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1E3DBF" w14:textId="7B217D47" w:rsidR="00F72A72" w:rsidRDefault="00605A11" w:rsidP="00C57250">
      <w:pPr>
        <w:spacing w:after="240" w:line="240" w:lineRule="auto"/>
        <w:jc w:val="center"/>
        <w:rPr>
          <w:rFonts w:ascii="Arial" w:hAnsi="Arial" w:cs="Arial"/>
          <w:b/>
          <w:color w:val="0070C0"/>
          <w:sz w:val="36"/>
          <w:szCs w:val="32"/>
        </w:rPr>
      </w:pPr>
      <w:r>
        <w:rPr>
          <w:rFonts w:ascii="Arial" w:hAnsi="Arial"/>
          <w:b/>
          <w:color w:val="0070C0"/>
          <w:sz w:val="36"/>
        </w:rPr>
        <w:t>Lignes directrices</w:t>
      </w:r>
      <w:r w:rsidR="00DD411E">
        <w:rPr>
          <w:rFonts w:ascii="Arial" w:hAnsi="Arial"/>
          <w:b/>
          <w:color w:val="0070C0"/>
          <w:sz w:val="36"/>
        </w:rPr>
        <w:t xml:space="preserve"> </w:t>
      </w:r>
      <w:r>
        <w:rPr>
          <w:rFonts w:ascii="Arial" w:hAnsi="Arial"/>
          <w:b/>
          <w:color w:val="0070C0"/>
          <w:sz w:val="36"/>
        </w:rPr>
        <w:t>pour l</w:t>
      </w:r>
      <w:r w:rsidR="005D4E05">
        <w:rPr>
          <w:rFonts w:ascii="Arial" w:hAnsi="Arial"/>
          <w:b/>
          <w:color w:val="0070C0"/>
          <w:sz w:val="36"/>
        </w:rPr>
        <w:t>’</w:t>
      </w:r>
      <w:r>
        <w:rPr>
          <w:rFonts w:ascii="Arial" w:hAnsi="Arial"/>
          <w:b/>
          <w:color w:val="0070C0"/>
          <w:sz w:val="36"/>
        </w:rPr>
        <w:t xml:space="preserve">adaptation </w:t>
      </w:r>
      <w:r w:rsidR="00DD411E">
        <w:rPr>
          <w:rFonts w:ascii="Arial" w:hAnsi="Arial"/>
          <w:b/>
          <w:color w:val="0070C0"/>
          <w:sz w:val="36"/>
        </w:rPr>
        <w:br/>
      </w:r>
      <w:r>
        <w:rPr>
          <w:rFonts w:ascii="Arial" w:hAnsi="Arial"/>
          <w:b/>
          <w:color w:val="0070C0"/>
          <w:sz w:val="36"/>
        </w:rPr>
        <w:t xml:space="preserve">du </w:t>
      </w:r>
      <w:r w:rsidR="00F72A72">
        <w:rPr>
          <w:rFonts w:ascii="Arial" w:hAnsi="Arial"/>
          <w:b/>
          <w:color w:val="0070C0"/>
          <w:sz w:val="36"/>
        </w:rPr>
        <w:t xml:space="preserve">modèle de politique de propriété intellectuelle </w:t>
      </w:r>
      <w:r w:rsidR="00DD411E">
        <w:rPr>
          <w:rFonts w:ascii="Arial" w:hAnsi="Arial"/>
          <w:b/>
          <w:color w:val="0070C0"/>
          <w:sz w:val="36"/>
        </w:rPr>
        <w:br/>
      </w:r>
      <w:r w:rsidR="00F72A72">
        <w:rPr>
          <w:rFonts w:ascii="Arial" w:hAnsi="Arial"/>
          <w:b/>
          <w:color w:val="0070C0"/>
          <w:sz w:val="36"/>
        </w:rPr>
        <w:t>de l</w:t>
      </w:r>
      <w:r w:rsidR="005D4E05">
        <w:rPr>
          <w:rFonts w:ascii="Arial" w:hAnsi="Arial"/>
          <w:b/>
          <w:color w:val="0070C0"/>
          <w:sz w:val="36"/>
        </w:rPr>
        <w:t>’</w:t>
      </w:r>
      <w:proofErr w:type="spellStart"/>
      <w:r w:rsidR="00F72A72">
        <w:rPr>
          <w:rFonts w:ascii="Arial" w:hAnsi="Arial"/>
          <w:b/>
          <w:color w:val="0070C0"/>
          <w:sz w:val="36"/>
        </w:rPr>
        <w:t>OMPI</w:t>
      </w:r>
      <w:proofErr w:type="spellEnd"/>
      <w:r w:rsidR="00F72A72">
        <w:rPr>
          <w:rFonts w:ascii="Arial" w:hAnsi="Arial"/>
          <w:b/>
          <w:color w:val="0070C0"/>
          <w:sz w:val="36"/>
        </w:rPr>
        <w:t xml:space="preserve"> à l</w:t>
      </w:r>
      <w:r w:rsidR="005D4E05">
        <w:rPr>
          <w:rFonts w:ascii="Arial" w:hAnsi="Arial"/>
          <w:b/>
          <w:color w:val="0070C0"/>
          <w:sz w:val="36"/>
        </w:rPr>
        <w:t>’</w:t>
      </w:r>
      <w:r w:rsidR="00F72A72">
        <w:rPr>
          <w:rFonts w:ascii="Arial" w:hAnsi="Arial"/>
          <w:b/>
          <w:color w:val="0070C0"/>
          <w:sz w:val="36"/>
        </w:rPr>
        <w:t>intention des universités et des instituts de recherche</w:t>
      </w:r>
    </w:p>
    <w:p w14:paraId="3A5E74A7" w14:textId="7B1E669C" w:rsidR="0027602C" w:rsidRPr="0027602C" w:rsidRDefault="0027602C" w:rsidP="00425FC9">
      <w:pPr>
        <w:spacing w:after="0" w:line="240" w:lineRule="auto"/>
        <w:jc w:val="center"/>
        <w:rPr>
          <w:rFonts w:ascii="Arial" w:hAnsi="Arial" w:cs="Arial"/>
          <w:b/>
          <w:szCs w:val="32"/>
        </w:rPr>
      </w:pPr>
      <w:r>
        <w:rPr>
          <w:rFonts w:ascii="Arial" w:hAnsi="Arial"/>
          <w:b/>
        </w:rPr>
        <w:t>Version du 2</w:t>
      </w:r>
      <w:r w:rsidR="005D4E05">
        <w:rPr>
          <w:rFonts w:ascii="Arial" w:hAnsi="Arial"/>
          <w:b/>
        </w:rPr>
        <w:t>9 janvier 20</w:t>
      </w:r>
      <w:r>
        <w:rPr>
          <w:rFonts w:ascii="Arial" w:hAnsi="Arial"/>
          <w:b/>
        </w:rPr>
        <w:t>19</w:t>
      </w:r>
    </w:p>
    <w:sdt>
      <w:sdtPr>
        <w:rPr>
          <w:rFonts w:asciiTheme="minorHAnsi" w:eastAsiaTheme="minorEastAsia" w:hAnsiTheme="minorHAnsi" w:cstheme="minorBidi"/>
          <w:b w:val="0"/>
          <w:bCs w:val="0"/>
          <w:color w:val="auto"/>
          <w:sz w:val="22"/>
          <w:szCs w:val="22"/>
          <w:lang w:eastAsia="en-ZA"/>
        </w:rPr>
        <w:id w:val="1307894128"/>
        <w:docPartObj>
          <w:docPartGallery w:val="Table of Contents"/>
          <w:docPartUnique/>
        </w:docPartObj>
      </w:sdtPr>
      <w:sdtEndPr>
        <w:rPr>
          <w:noProof/>
        </w:rPr>
      </w:sdtEndPr>
      <w:sdtContent>
        <w:p w14:paraId="54ADF884" w14:textId="77777777" w:rsidR="00462962" w:rsidRPr="00CC0CF0" w:rsidRDefault="00462962" w:rsidP="00BD07D8">
          <w:pPr>
            <w:pStyle w:val="TOCHeading"/>
            <w:jc w:val="center"/>
          </w:pPr>
          <w:r>
            <w:t>Table des matières</w:t>
          </w:r>
        </w:p>
        <w:p w14:paraId="3123D597" w14:textId="1800DBB7" w:rsidR="00C75D74" w:rsidRDefault="00462962">
          <w:pPr>
            <w:pStyle w:val="TOC1"/>
            <w:rPr>
              <w:rFonts w:asciiTheme="minorHAnsi" w:eastAsiaTheme="minorEastAsia" w:hAnsiTheme="minorHAnsi" w:cstheme="minorBidi"/>
              <w:b w:val="0"/>
              <w:kern w:val="2"/>
              <w:sz w:val="24"/>
              <w:szCs w:val="24"/>
              <w:lang w:val="en-US"/>
              <w14:ligatures w14:val="standardContextual"/>
            </w:rPr>
          </w:pPr>
          <w:r w:rsidRPr="007217C7">
            <w:fldChar w:fldCharType="begin"/>
          </w:r>
          <w:r w:rsidRPr="007217C7">
            <w:instrText xml:space="preserve"> TOC \o "1-2" \h \z \u </w:instrText>
          </w:r>
          <w:r w:rsidRPr="007217C7">
            <w:fldChar w:fldCharType="separate"/>
          </w:r>
          <w:hyperlink w:anchor="_Toc179890562" w:history="1">
            <w:r w:rsidR="00C75D74" w:rsidRPr="00516C43">
              <w:rPr>
                <w:rStyle w:val="Hyperlink"/>
              </w:rPr>
              <w:t>I. À propos des lignes directrices</w:t>
            </w:r>
            <w:r w:rsidR="00C75D74">
              <w:rPr>
                <w:webHidden/>
              </w:rPr>
              <w:tab/>
            </w:r>
            <w:r w:rsidR="00C75D74">
              <w:rPr>
                <w:webHidden/>
              </w:rPr>
              <w:fldChar w:fldCharType="begin"/>
            </w:r>
            <w:r w:rsidR="00C75D74">
              <w:rPr>
                <w:webHidden/>
              </w:rPr>
              <w:instrText xml:space="preserve"> PAGEREF _Toc179890562 \h </w:instrText>
            </w:r>
            <w:r w:rsidR="00C75D74">
              <w:rPr>
                <w:webHidden/>
              </w:rPr>
            </w:r>
            <w:r w:rsidR="00C75D74">
              <w:rPr>
                <w:webHidden/>
              </w:rPr>
              <w:fldChar w:fldCharType="separate"/>
            </w:r>
            <w:r w:rsidR="00E30452">
              <w:rPr>
                <w:webHidden/>
              </w:rPr>
              <w:t>3</w:t>
            </w:r>
            <w:r w:rsidR="00C75D74">
              <w:rPr>
                <w:webHidden/>
              </w:rPr>
              <w:fldChar w:fldCharType="end"/>
            </w:r>
          </w:hyperlink>
        </w:p>
        <w:p w14:paraId="46C5E270" w14:textId="7A6C8056" w:rsidR="00C75D74" w:rsidRDefault="008C1795">
          <w:pPr>
            <w:pStyle w:val="TOC1"/>
            <w:rPr>
              <w:rFonts w:asciiTheme="minorHAnsi" w:eastAsiaTheme="minorEastAsia" w:hAnsiTheme="minorHAnsi" w:cstheme="minorBidi"/>
              <w:b w:val="0"/>
              <w:kern w:val="2"/>
              <w:sz w:val="24"/>
              <w:szCs w:val="24"/>
              <w:lang w:val="en-US"/>
              <w14:ligatures w14:val="standardContextual"/>
            </w:rPr>
          </w:pPr>
          <w:hyperlink w:anchor="_Toc179890563" w:history="1">
            <w:r w:rsidR="00C75D74" w:rsidRPr="00516C43">
              <w:rPr>
                <w:rStyle w:val="Hyperlink"/>
              </w:rPr>
              <w:t>II. Lignes directrices communes pour la rédaction d</w:t>
            </w:r>
            <w:r w:rsidR="005D4E05">
              <w:rPr>
                <w:rStyle w:val="Hyperlink"/>
              </w:rPr>
              <w:t>’</w:t>
            </w:r>
            <w:r w:rsidR="00C75D74" w:rsidRPr="00516C43">
              <w:rPr>
                <w:rStyle w:val="Hyperlink"/>
              </w:rPr>
              <w:t>une politique de propriété intellectuelle</w:t>
            </w:r>
            <w:r w:rsidR="00C75D74">
              <w:rPr>
                <w:webHidden/>
              </w:rPr>
              <w:tab/>
            </w:r>
            <w:r w:rsidR="00C75D74">
              <w:rPr>
                <w:webHidden/>
              </w:rPr>
              <w:fldChar w:fldCharType="begin"/>
            </w:r>
            <w:r w:rsidR="00C75D74">
              <w:rPr>
                <w:webHidden/>
              </w:rPr>
              <w:instrText xml:space="preserve"> PAGEREF _Toc179890563 \h </w:instrText>
            </w:r>
            <w:r w:rsidR="00C75D74">
              <w:rPr>
                <w:webHidden/>
              </w:rPr>
            </w:r>
            <w:r w:rsidR="00C75D74">
              <w:rPr>
                <w:webHidden/>
              </w:rPr>
              <w:fldChar w:fldCharType="separate"/>
            </w:r>
            <w:r w:rsidR="00E30452">
              <w:rPr>
                <w:webHidden/>
              </w:rPr>
              <w:t>3</w:t>
            </w:r>
            <w:r w:rsidR="00C75D74">
              <w:rPr>
                <w:webHidden/>
              </w:rPr>
              <w:fldChar w:fldCharType="end"/>
            </w:r>
          </w:hyperlink>
        </w:p>
        <w:p w14:paraId="308CC1B3" w14:textId="30D22371" w:rsidR="00C75D74" w:rsidRDefault="008C1795">
          <w:pPr>
            <w:pStyle w:val="TOC1"/>
            <w:rPr>
              <w:rFonts w:asciiTheme="minorHAnsi" w:eastAsiaTheme="minorEastAsia" w:hAnsiTheme="minorHAnsi" w:cstheme="minorBidi"/>
              <w:b w:val="0"/>
              <w:kern w:val="2"/>
              <w:sz w:val="24"/>
              <w:szCs w:val="24"/>
              <w:lang w:val="en-US"/>
              <w14:ligatures w14:val="standardContextual"/>
            </w:rPr>
          </w:pPr>
          <w:hyperlink w:anchor="_Toc179890564" w:history="1">
            <w:r w:rsidR="00C75D74" w:rsidRPr="00516C43">
              <w:rPr>
                <w:rStyle w:val="Hyperlink"/>
              </w:rPr>
              <w:t>III. Explication du modèle de politique de propriété intellectuelle</w:t>
            </w:r>
            <w:r w:rsidR="00C75D74">
              <w:rPr>
                <w:webHidden/>
              </w:rPr>
              <w:tab/>
            </w:r>
            <w:r w:rsidR="00C75D74">
              <w:rPr>
                <w:webHidden/>
              </w:rPr>
              <w:fldChar w:fldCharType="begin"/>
            </w:r>
            <w:r w:rsidR="00C75D74">
              <w:rPr>
                <w:webHidden/>
              </w:rPr>
              <w:instrText xml:space="preserve"> PAGEREF _Toc179890564 \h </w:instrText>
            </w:r>
            <w:r w:rsidR="00C75D74">
              <w:rPr>
                <w:webHidden/>
              </w:rPr>
            </w:r>
            <w:r w:rsidR="00C75D74">
              <w:rPr>
                <w:webHidden/>
              </w:rPr>
              <w:fldChar w:fldCharType="separate"/>
            </w:r>
            <w:r w:rsidR="00E30452">
              <w:rPr>
                <w:webHidden/>
              </w:rPr>
              <w:t>7</w:t>
            </w:r>
            <w:r w:rsidR="00C75D74">
              <w:rPr>
                <w:webHidden/>
              </w:rPr>
              <w:fldChar w:fldCharType="end"/>
            </w:r>
          </w:hyperlink>
        </w:p>
        <w:p w14:paraId="22EFAFCB" w14:textId="006DE99F" w:rsidR="00C75D74" w:rsidRDefault="008C1795">
          <w:pPr>
            <w:pStyle w:val="TOC2"/>
            <w:tabs>
              <w:tab w:val="right" w:leader="dot" w:pos="9016"/>
            </w:tabs>
            <w:rPr>
              <w:noProof/>
              <w:kern w:val="2"/>
              <w:sz w:val="24"/>
              <w:szCs w:val="24"/>
              <w:lang w:val="en-US" w:eastAsia="en-US"/>
              <w14:ligatures w14:val="standardContextual"/>
            </w:rPr>
          </w:pPr>
          <w:hyperlink w:anchor="_Toc179890565" w:history="1">
            <w:r w:rsidR="00C75D74" w:rsidRPr="00516C43">
              <w:rPr>
                <w:rStyle w:val="Hyperlink"/>
                <w:noProof/>
              </w:rPr>
              <w:t>ARTICLE PREMIER – PRÉFACE</w:t>
            </w:r>
            <w:r w:rsidR="00C75D74">
              <w:rPr>
                <w:noProof/>
                <w:webHidden/>
              </w:rPr>
              <w:tab/>
            </w:r>
            <w:r w:rsidR="00C75D74">
              <w:rPr>
                <w:noProof/>
                <w:webHidden/>
              </w:rPr>
              <w:fldChar w:fldCharType="begin"/>
            </w:r>
            <w:r w:rsidR="00C75D74">
              <w:rPr>
                <w:noProof/>
                <w:webHidden/>
              </w:rPr>
              <w:instrText xml:space="preserve"> PAGEREF _Toc179890565 \h </w:instrText>
            </w:r>
            <w:r w:rsidR="00C75D74">
              <w:rPr>
                <w:noProof/>
                <w:webHidden/>
              </w:rPr>
            </w:r>
            <w:r w:rsidR="00C75D74">
              <w:rPr>
                <w:noProof/>
                <w:webHidden/>
              </w:rPr>
              <w:fldChar w:fldCharType="separate"/>
            </w:r>
            <w:r w:rsidR="00E30452">
              <w:rPr>
                <w:noProof/>
                <w:webHidden/>
              </w:rPr>
              <w:t>7</w:t>
            </w:r>
            <w:r w:rsidR="00C75D74">
              <w:rPr>
                <w:noProof/>
                <w:webHidden/>
              </w:rPr>
              <w:fldChar w:fldCharType="end"/>
            </w:r>
          </w:hyperlink>
        </w:p>
        <w:p w14:paraId="6037C853" w14:textId="10CC8F8B" w:rsidR="00C75D74" w:rsidRDefault="008C1795">
          <w:pPr>
            <w:pStyle w:val="TOC2"/>
            <w:tabs>
              <w:tab w:val="right" w:leader="dot" w:pos="9016"/>
            </w:tabs>
            <w:rPr>
              <w:noProof/>
              <w:kern w:val="2"/>
              <w:sz w:val="24"/>
              <w:szCs w:val="24"/>
              <w:lang w:val="en-US" w:eastAsia="en-US"/>
              <w14:ligatures w14:val="standardContextual"/>
            </w:rPr>
          </w:pPr>
          <w:hyperlink w:anchor="_Toc179890566" w:history="1">
            <w:r w:rsidR="00C75D74" w:rsidRPr="00516C43">
              <w:rPr>
                <w:rStyle w:val="Hyperlink"/>
                <w:noProof/>
              </w:rPr>
              <w:t>ARTICLE 2 – DÉFINITIONS</w:t>
            </w:r>
            <w:r w:rsidR="00C75D74">
              <w:rPr>
                <w:noProof/>
                <w:webHidden/>
              </w:rPr>
              <w:tab/>
            </w:r>
            <w:r w:rsidR="00C75D74">
              <w:rPr>
                <w:noProof/>
                <w:webHidden/>
              </w:rPr>
              <w:fldChar w:fldCharType="begin"/>
            </w:r>
            <w:r w:rsidR="00C75D74">
              <w:rPr>
                <w:noProof/>
                <w:webHidden/>
              </w:rPr>
              <w:instrText xml:space="preserve"> PAGEREF _Toc179890566 \h </w:instrText>
            </w:r>
            <w:r w:rsidR="00C75D74">
              <w:rPr>
                <w:noProof/>
                <w:webHidden/>
              </w:rPr>
            </w:r>
            <w:r w:rsidR="00C75D74">
              <w:rPr>
                <w:noProof/>
                <w:webHidden/>
              </w:rPr>
              <w:fldChar w:fldCharType="separate"/>
            </w:r>
            <w:r w:rsidR="00E30452">
              <w:rPr>
                <w:noProof/>
                <w:webHidden/>
              </w:rPr>
              <w:t>15</w:t>
            </w:r>
            <w:r w:rsidR="00C75D74">
              <w:rPr>
                <w:noProof/>
                <w:webHidden/>
              </w:rPr>
              <w:fldChar w:fldCharType="end"/>
            </w:r>
          </w:hyperlink>
        </w:p>
        <w:p w14:paraId="570D003A" w14:textId="2552CDAA" w:rsidR="00C75D74" w:rsidRDefault="008C1795">
          <w:pPr>
            <w:pStyle w:val="TOC2"/>
            <w:tabs>
              <w:tab w:val="right" w:leader="dot" w:pos="9016"/>
            </w:tabs>
            <w:rPr>
              <w:noProof/>
              <w:kern w:val="2"/>
              <w:sz w:val="24"/>
              <w:szCs w:val="24"/>
              <w:lang w:val="en-US" w:eastAsia="en-US"/>
              <w14:ligatures w14:val="standardContextual"/>
            </w:rPr>
          </w:pPr>
          <w:hyperlink w:anchor="_Toc179890567" w:history="1">
            <w:r w:rsidR="00C75D74" w:rsidRPr="00516C43">
              <w:rPr>
                <w:rStyle w:val="Hyperlink"/>
                <w:noProof/>
              </w:rPr>
              <w:t>ARTICLE 3 – CHAMP D</w:t>
            </w:r>
            <w:r w:rsidR="005D4E05">
              <w:rPr>
                <w:rStyle w:val="Hyperlink"/>
                <w:noProof/>
              </w:rPr>
              <w:t>’</w:t>
            </w:r>
            <w:r w:rsidR="00C75D74" w:rsidRPr="00516C43">
              <w:rPr>
                <w:rStyle w:val="Hyperlink"/>
                <w:noProof/>
              </w:rPr>
              <w:t>APPLICATION DE LA POLITIQUE</w:t>
            </w:r>
            <w:r w:rsidR="00C75D74">
              <w:rPr>
                <w:noProof/>
                <w:webHidden/>
              </w:rPr>
              <w:tab/>
            </w:r>
            <w:r w:rsidR="00C75D74">
              <w:rPr>
                <w:noProof/>
                <w:webHidden/>
              </w:rPr>
              <w:fldChar w:fldCharType="begin"/>
            </w:r>
            <w:r w:rsidR="00C75D74">
              <w:rPr>
                <w:noProof/>
                <w:webHidden/>
              </w:rPr>
              <w:instrText xml:space="preserve"> PAGEREF _Toc179890567 \h </w:instrText>
            </w:r>
            <w:r w:rsidR="00C75D74">
              <w:rPr>
                <w:noProof/>
                <w:webHidden/>
              </w:rPr>
            </w:r>
            <w:r w:rsidR="00C75D74">
              <w:rPr>
                <w:noProof/>
                <w:webHidden/>
              </w:rPr>
              <w:fldChar w:fldCharType="separate"/>
            </w:r>
            <w:r w:rsidR="00E30452">
              <w:rPr>
                <w:noProof/>
                <w:webHidden/>
              </w:rPr>
              <w:t>23</w:t>
            </w:r>
            <w:r w:rsidR="00C75D74">
              <w:rPr>
                <w:noProof/>
                <w:webHidden/>
              </w:rPr>
              <w:fldChar w:fldCharType="end"/>
            </w:r>
          </w:hyperlink>
        </w:p>
        <w:p w14:paraId="28CE9660" w14:textId="03334F75" w:rsidR="00C75D74" w:rsidRDefault="008C1795">
          <w:pPr>
            <w:pStyle w:val="TOC2"/>
            <w:tabs>
              <w:tab w:val="right" w:leader="dot" w:pos="9016"/>
            </w:tabs>
            <w:rPr>
              <w:noProof/>
              <w:kern w:val="2"/>
              <w:sz w:val="24"/>
              <w:szCs w:val="24"/>
              <w:lang w:val="en-US" w:eastAsia="en-US"/>
              <w14:ligatures w14:val="standardContextual"/>
            </w:rPr>
          </w:pPr>
          <w:hyperlink w:anchor="_Toc179890568" w:history="1">
            <w:r w:rsidR="00C75D74" w:rsidRPr="00516C43">
              <w:rPr>
                <w:rStyle w:val="Hyperlink"/>
                <w:noProof/>
              </w:rPr>
              <w:t>ARTICLE 4 – GOUVERNANCE ET MISE EN ŒUVRE</w:t>
            </w:r>
            <w:r w:rsidR="00C75D74">
              <w:rPr>
                <w:noProof/>
                <w:webHidden/>
              </w:rPr>
              <w:tab/>
            </w:r>
            <w:r w:rsidR="00C75D74">
              <w:rPr>
                <w:noProof/>
                <w:webHidden/>
              </w:rPr>
              <w:fldChar w:fldCharType="begin"/>
            </w:r>
            <w:r w:rsidR="00C75D74">
              <w:rPr>
                <w:noProof/>
                <w:webHidden/>
              </w:rPr>
              <w:instrText xml:space="preserve"> PAGEREF _Toc179890568 \h </w:instrText>
            </w:r>
            <w:r w:rsidR="00C75D74">
              <w:rPr>
                <w:noProof/>
                <w:webHidden/>
              </w:rPr>
            </w:r>
            <w:r w:rsidR="00C75D74">
              <w:rPr>
                <w:noProof/>
                <w:webHidden/>
              </w:rPr>
              <w:fldChar w:fldCharType="separate"/>
            </w:r>
            <w:r w:rsidR="00E30452">
              <w:rPr>
                <w:noProof/>
                <w:webHidden/>
              </w:rPr>
              <w:t>29</w:t>
            </w:r>
            <w:r w:rsidR="00C75D74">
              <w:rPr>
                <w:noProof/>
                <w:webHidden/>
              </w:rPr>
              <w:fldChar w:fldCharType="end"/>
            </w:r>
          </w:hyperlink>
        </w:p>
        <w:p w14:paraId="186BAA88" w14:textId="1CC3B2C9" w:rsidR="00C75D74" w:rsidRDefault="008C1795">
          <w:pPr>
            <w:pStyle w:val="TOC2"/>
            <w:tabs>
              <w:tab w:val="right" w:leader="dot" w:pos="9016"/>
            </w:tabs>
            <w:rPr>
              <w:noProof/>
              <w:kern w:val="2"/>
              <w:sz w:val="24"/>
              <w:szCs w:val="24"/>
              <w:lang w:val="en-US" w:eastAsia="en-US"/>
              <w14:ligatures w14:val="standardContextual"/>
            </w:rPr>
          </w:pPr>
          <w:hyperlink w:anchor="_Toc179890569" w:history="1">
            <w:r w:rsidR="00C75D74" w:rsidRPr="00516C43">
              <w:rPr>
                <w:rStyle w:val="Hyperlink"/>
                <w:noProof/>
              </w:rPr>
              <w:t>ARTICLE 5 – TITULARITÉ ET DROITS D</w:t>
            </w:r>
            <w:r w:rsidR="005D4E05">
              <w:rPr>
                <w:rStyle w:val="Hyperlink"/>
                <w:noProof/>
              </w:rPr>
              <w:t>’</w:t>
            </w:r>
            <w:r w:rsidR="00C75D74" w:rsidRPr="00516C43">
              <w:rPr>
                <w:rStyle w:val="Hyperlink"/>
                <w:noProof/>
              </w:rPr>
              <w:t>UTILISATION DE LA PROPRIÉTÉ INTELLECTUELLE</w:t>
            </w:r>
            <w:r w:rsidR="00C75D74">
              <w:rPr>
                <w:noProof/>
                <w:webHidden/>
              </w:rPr>
              <w:tab/>
            </w:r>
            <w:r w:rsidR="00C75D74">
              <w:rPr>
                <w:noProof/>
                <w:webHidden/>
              </w:rPr>
              <w:fldChar w:fldCharType="begin"/>
            </w:r>
            <w:r w:rsidR="00C75D74">
              <w:rPr>
                <w:noProof/>
                <w:webHidden/>
              </w:rPr>
              <w:instrText xml:space="preserve"> PAGEREF _Toc179890569 \h </w:instrText>
            </w:r>
            <w:r w:rsidR="00C75D74">
              <w:rPr>
                <w:noProof/>
                <w:webHidden/>
              </w:rPr>
            </w:r>
            <w:r w:rsidR="00C75D74">
              <w:rPr>
                <w:noProof/>
                <w:webHidden/>
              </w:rPr>
              <w:fldChar w:fldCharType="separate"/>
            </w:r>
            <w:r w:rsidR="00E30452">
              <w:rPr>
                <w:noProof/>
                <w:webHidden/>
              </w:rPr>
              <w:t>44</w:t>
            </w:r>
            <w:r w:rsidR="00C75D74">
              <w:rPr>
                <w:noProof/>
                <w:webHidden/>
              </w:rPr>
              <w:fldChar w:fldCharType="end"/>
            </w:r>
          </w:hyperlink>
        </w:p>
        <w:p w14:paraId="7579EC15" w14:textId="266FB0AA" w:rsidR="00C75D74" w:rsidRDefault="008C1795">
          <w:pPr>
            <w:pStyle w:val="TOC2"/>
            <w:tabs>
              <w:tab w:val="right" w:leader="dot" w:pos="9016"/>
            </w:tabs>
            <w:rPr>
              <w:noProof/>
              <w:kern w:val="2"/>
              <w:sz w:val="24"/>
              <w:szCs w:val="24"/>
              <w:lang w:val="en-US" w:eastAsia="en-US"/>
              <w14:ligatures w14:val="standardContextual"/>
            </w:rPr>
          </w:pPr>
          <w:hyperlink w:anchor="_Toc179890570" w:history="1">
            <w:r w:rsidR="00C75D74" w:rsidRPr="00516C43">
              <w:rPr>
                <w:rStyle w:val="Hyperlink"/>
                <w:noProof/>
              </w:rPr>
              <w:t>ARTICLE 6 – PUBLICATION, NON</w:t>
            </w:r>
            <w:r w:rsidR="00E30452">
              <w:rPr>
                <w:rStyle w:val="Hyperlink"/>
                <w:noProof/>
              </w:rPr>
              <w:noBreakHyphen/>
            </w:r>
            <w:r w:rsidR="00C75D74" w:rsidRPr="00516C43">
              <w:rPr>
                <w:rStyle w:val="Hyperlink"/>
                <w:noProof/>
              </w:rPr>
              <w:t>DIVULGATION ET SECRETS D</w:t>
            </w:r>
            <w:r w:rsidR="005D4E05">
              <w:rPr>
                <w:rStyle w:val="Hyperlink"/>
                <w:noProof/>
              </w:rPr>
              <w:t>’</w:t>
            </w:r>
            <w:r w:rsidR="00C75D74" w:rsidRPr="00516C43">
              <w:rPr>
                <w:rStyle w:val="Hyperlink"/>
                <w:noProof/>
              </w:rPr>
              <w:t>AFFAIRES</w:t>
            </w:r>
            <w:r w:rsidR="00C75D74">
              <w:rPr>
                <w:noProof/>
                <w:webHidden/>
              </w:rPr>
              <w:tab/>
            </w:r>
            <w:r w:rsidR="00C75D74">
              <w:rPr>
                <w:noProof/>
                <w:webHidden/>
              </w:rPr>
              <w:fldChar w:fldCharType="begin"/>
            </w:r>
            <w:r w:rsidR="00C75D74">
              <w:rPr>
                <w:noProof/>
                <w:webHidden/>
              </w:rPr>
              <w:instrText xml:space="preserve"> PAGEREF _Toc179890570 \h </w:instrText>
            </w:r>
            <w:r w:rsidR="00C75D74">
              <w:rPr>
                <w:noProof/>
                <w:webHidden/>
              </w:rPr>
            </w:r>
            <w:r w:rsidR="00C75D74">
              <w:rPr>
                <w:noProof/>
                <w:webHidden/>
              </w:rPr>
              <w:fldChar w:fldCharType="separate"/>
            </w:r>
            <w:r w:rsidR="00E30452">
              <w:rPr>
                <w:noProof/>
                <w:webHidden/>
              </w:rPr>
              <w:t>59</w:t>
            </w:r>
            <w:r w:rsidR="00C75D74">
              <w:rPr>
                <w:noProof/>
                <w:webHidden/>
              </w:rPr>
              <w:fldChar w:fldCharType="end"/>
            </w:r>
          </w:hyperlink>
        </w:p>
        <w:p w14:paraId="6162E92C" w14:textId="6F0A2A90" w:rsidR="00C75D74" w:rsidRDefault="008C1795">
          <w:pPr>
            <w:pStyle w:val="TOC2"/>
            <w:tabs>
              <w:tab w:val="right" w:leader="dot" w:pos="9016"/>
            </w:tabs>
            <w:rPr>
              <w:noProof/>
              <w:kern w:val="2"/>
              <w:sz w:val="24"/>
              <w:szCs w:val="24"/>
              <w:lang w:val="en-US" w:eastAsia="en-US"/>
              <w14:ligatures w14:val="standardContextual"/>
            </w:rPr>
          </w:pPr>
          <w:hyperlink w:anchor="_Toc179890571" w:history="1">
            <w:r w:rsidR="00C75D74" w:rsidRPr="00516C43">
              <w:rPr>
                <w:rStyle w:val="Hyperlink"/>
                <w:noProof/>
              </w:rPr>
              <w:t>ARTICLE 7 – CONTRATS DE RECHERCHE</w:t>
            </w:r>
            <w:r w:rsidR="00C75D74">
              <w:rPr>
                <w:noProof/>
                <w:webHidden/>
              </w:rPr>
              <w:tab/>
            </w:r>
            <w:r w:rsidR="00C75D74">
              <w:rPr>
                <w:noProof/>
                <w:webHidden/>
              </w:rPr>
              <w:fldChar w:fldCharType="begin"/>
            </w:r>
            <w:r w:rsidR="00C75D74">
              <w:rPr>
                <w:noProof/>
                <w:webHidden/>
              </w:rPr>
              <w:instrText xml:space="preserve"> PAGEREF _Toc179890571 \h </w:instrText>
            </w:r>
            <w:r w:rsidR="00C75D74">
              <w:rPr>
                <w:noProof/>
                <w:webHidden/>
              </w:rPr>
            </w:r>
            <w:r w:rsidR="00C75D74">
              <w:rPr>
                <w:noProof/>
                <w:webHidden/>
              </w:rPr>
              <w:fldChar w:fldCharType="separate"/>
            </w:r>
            <w:r w:rsidR="00E30452">
              <w:rPr>
                <w:noProof/>
                <w:webHidden/>
              </w:rPr>
              <w:t>63</w:t>
            </w:r>
            <w:r w:rsidR="00C75D74">
              <w:rPr>
                <w:noProof/>
                <w:webHidden/>
              </w:rPr>
              <w:fldChar w:fldCharType="end"/>
            </w:r>
          </w:hyperlink>
        </w:p>
        <w:p w14:paraId="2A982D74" w14:textId="4658EC93" w:rsidR="00C75D74" w:rsidRDefault="008C1795">
          <w:pPr>
            <w:pStyle w:val="TOC2"/>
            <w:tabs>
              <w:tab w:val="right" w:leader="dot" w:pos="9016"/>
            </w:tabs>
            <w:rPr>
              <w:noProof/>
              <w:kern w:val="2"/>
              <w:sz w:val="24"/>
              <w:szCs w:val="24"/>
              <w:lang w:val="en-US" w:eastAsia="en-US"/>
              <w14:ligatures w14:val="standardContextual"/>
            </w:rPr>
          </w:pPr>
          <w:hyperlink w:anchor="_Toc179890572" w:history="1">
            <w:r w:rsidR="00C75D74" w:rsidRPr="00516C43">
              <w:rPr>
                <w:rStyle w:val="Hyperlink"/>
                <w:noProof/>
              </w:rPr>
              <w:t>ARTICLE 8 – DÉCISIONS DU BUREAU DE GESTION DE LA PROPRIÉTÉ INTELLECTUELLE</w:t>
            </w:r>
            <w:r w:rsidR="00C75D74">
              <w:rPr>
                <w:noProof/>
                <w:webHidden/>
              </w:rPr>
              <w:tab/>
            </w:r>
            <w:r w:rsidR="00C75D74">
              <w:rPr>
                <w:noProof/>
                <w:webHidden/>
              </w:rPr>
              <w:fldChar w:fldCharType="begin"/>
            </w:r>
            <w:r w:rsidR="00C75D74">
              <w:rPr>
                <w:noProof/>
                <w:webHidden/>
              </w:rPr>
              <w:instrText xml:space="preserve"> PAGEREF _Toc179890572 \h </w:instrText>
            </w:r>
            <w:r w:rsidR="00C75D74">
              <w:rPr>
                <w:noProof/>
                <w:webHidden/>
              </w:rPr>
            </w:r>
            <w:r w:rsidR="00C75D74">
              <w:rPr>
                <w:noProof/>
                <w:webHidden/>
              </w:rPr>
              <w:fldChar w:fldCharType="separate"/>
            </w:r>
            <w:r w:rsidR="00E30452">
              <w:rPr>
                <w:noProof/>
                <w:webHidden/>
              </w:rPr>
              <w:t>68</w:t>
            </w:r>
            <w:r w:rsidR="00C75D74">
              <w:rPr>
                <w:noProof/>
                <w:webHidden/>
              </w:rPr>
              <w:fldChar w:fldCharType="end"/>
            </w:r>
          </w:hyperlink>
        </w:p>
        <w:p w14:paraId="2B148745" w14:textId="1B6CB8FC" w:rsidR="00C75D74" w:rsidRDefault="008C1795">
          <w:pPr>
            <w:pStyle w:val="TOC2"/>
            <w:tabs>
              <w:tab w:val="right" w:leader="dot" w:pos="9016"/>
            </w:tabs>
            <w:rPr>
              <w:noProof/>
              <w:kern w:val="2"/>
              <w:sz w:val="24"/>
              <w:szCs w:val="24"/>
              <w:lang w:val="en-US" w:eastAsia="en-US"/>
              <w14:ligatures w14:val="standardContextual"/>
            </w:rPr>
          </w:pPr>
          <w:hyperlink w:anchor="_Toc179890573" w:history="1">
            <w:r w:rsidR="00C75D74" w:rsidRPr="00516C43">
              <w:rPr>
                <w:rStyle w:val="Hyperlink"/>
                <w:noProof/>
              </w:rPr>
              <w:t>ARTICLE 9 – COMMERCIALISATION DE LA PROPRIÉTÉ INTELLECTUELLE</w:t>
            </w:r>
            <w:r w:rsidR="00C75D74">
              <w:rPr>
                <w:noProof/>
                <w:webHidden/>
              </w:rPr>
              <w:tab/>
            </w:r>
            <w:r w:rsidR="00C75D74">
              <w:rPr>
                <w:noProof/>
                <w:webHidden/>
              </w:rPr>
              <w:fldChar w:fldCharType="begin"/>
            </w:r>
            <w:r w:rsidR="00C75D74">
              <w:rPr>
                <w:noProof/>
                <w:webHidden/>
              </w:rPr>
              <w:instrText xml:space="preserve"> PAGEREF _Toc179890573 \h </w:instrText>
            </w:r>
            <w:r w:rsidR="00C75D74">
              <w:rPr>
                <w:noProof/>
                <w:webHidden/>
              </w:rPr>
            </w:r>
            <w:r w:rsidR="00C75D74">
              <w:rPr>
                <w:noProof/>
                <w:webHidden/>
              </w:rPr>
              <w:fldChar w:fldCharType="separate"/>
            </w:r>
            <w:r w:rsidR="00E30452">
              <w:rPr>
                <w:noProof/>
                <w:webHidden/>
              </w:rPr>
              <w:t>78</w:t>
            </w:r>
            <w:r w:rsidR="00C75D74">
              <w:rPr>
                <w:noProof/>
                <w:webHidden/>
              </w:rPr>
              <w:fldChar w:fldCharType="end"/>
            </w:r>
          </w:hyperlink>
        </w:p>
        <w:p w14:paraId="4D962A86" w14:textId="7F8FB92F" w:rsidR="00C75D74" w:rsidRDefault="008C1795">
          <w:pPr>
            <w:pStyle w:val="TOC2"/>
            <w:tabs>
              <w:tab w:val="right" w:leader="dot" w:pos="9016"/>
            </w:tabs>
            <w:rPr>
              <w:noProof/>
              <w:kern w:val="2"/>
              <w:sz w:val="24"/>
              <w:szCs w:val="24"/>
              <w:lang w:val="en-US" w:eastAsia="en-US"/>
              <w14:ligatures w14:val="standardContextual"/>
            </w:rPr>
          </w:pPr>
          <w:hyperlink w:anchor="_Toc179890574" w:history="1">
            <w:r w:rsidR="00C75D74" w:rsidRPr="00516C43">
              <w:rPr>
                <w:rStyle w:val="Hyperlink"/>
                <w:noProof/>
              </w:rPr>
              <w:t>ARTICLE 10 – INCITATIONS ET RÉPARTITION DES REVENUS</w:t>
            </w:r>
            <w:r w:rsidR="00C75D74">
              <w:rPr>
                <w:noProof/>
                <w:webHidden/>
              </w:rPr>
              <w:tab/>
            </w:r>
            <w:r w:rsidR="00C75D74">
              <w:rPr>
                <w:noProof/>
                <w:webHidden/>
              </w:rPr>
              <w:fldChar w:fldCharType="begin"/>
            </w:r>
            <w:r w:rsidR="00C75D74">
              <w:rPr>
                <w:noProof/>
                <w:webHidden/>
              </w:rPr>
              <w:instrText xml:space="preserve"> PAGEREF _Toc179890574 \h </w:instrText>
            </w:r>
            <w:r w:rsidR="00C75D74">
              <w:rPr>
                <w:noProof/>
                <w:webHidden/>
              </w:rPr>
            </w:r>
            <w:r w:rsidR="00C75D74">
              <w:rPr>
                <w:noProof/>
                <w:webHidden/>
              </w:rPr>
              <w:fldChar w:fldCharType="separate"/>
            </w:r>
            <w:r w:rsidR="00E30452">
              <w:rPr>
                <w:noProof/>
                <w:webHidden/>
              </w:rPr>
              <w:t>87</w:t>
            </w:r>
            <w:r w:rsidR="00C75D74">
              <w:rPr>
                <w:noProof/>
                <w:webHidden/>
              </w:rPr>
              <w:fldChar w:fldCharType="end"/>
            </w:r>
          </w:hyperlink>
        </w:p>
        <w:p w14:paraId="14EA22F6" w14:textId="5A1DC1B7" w:rsidR="00C75D74" w:rsidRDefault="008C1795">
          <w:pPr>
            <w:pStyle w:val="TOC2"/>
            <w:tabs>
              <w:tab w:val="right" w:leader="dot" w:pos="9016"/>
            </w:tabs>
            <w:rPr>
              <w:noProof/>
              <w:kern w:val="2"/>
              <w:sz w:val="24"/>
              <w:szCs w:val="24"/>
              <w:lang w:val="en-US" w:eastAsia="en-US"/>
              <w14:ligatures w14:val="standardContextual"/>
            </w:rPr>
          </w:pPr>
          <w:hyperlink w:anchor="_Toc179890575" w:history="1">
            <w:r w:rsidR="00C75D74" w:rsidRPr="00516C43">
              <w:rPr>
                <w:rStyle w:val="Hyperlink"/>
                <w:noProof/>
              </w:rPr>
              <w:t>ARTICLE 11 – GESTION DU PORTEFEUILLE DE PROPRIÉTÉ INTELLECTUELLE</w:t>
            </w:r>
            <w:r w:rsidR="00C75D74">
              <w:rPr>
                <w:noProof/>
                <w:webHidden/>
              </w:rPr>
              <w:tab/>
            </w:r>
            <w:r w:rsidR="00C75D74">
              <w:rPr>
                <w:noProof/>
                <w:webHidden/>
              </w:rPr>
              <w:fldChar w:fldCharType="begin"/>
            </w:r>
            <w:r w:rsidR="00C75D74">
              <w:rPr>
                <w:noProof/>
                <w:webHidden/>
              </w:rPr>
              <w:instrText xml:space="preserve"> PAGEREF _Toc179890575 \h </w:instrText>
            </w:r>
            <w:r w:rsidR="00C75D74">
              <w:rPr>
                <w:noProof/>
                <w:webHidden/>
              </w:rPr>
            </w:r>
            <w:r w:rsidR="00C75D74">
              <w:rPr>
                <w:noProof/>
                <w:webHidden/>
              </w:rPr>
              <w:fldChar w:fldCharType="separate"/>
            </w:r>
            <w:r w:rsidR="00E30452">
              <w:rPr>
                <w:noProof/>
                <w:webHidden/>
              </w:rPr>
              <w:t>100</w:t>
            </w:r>
            <w:r w:rsidR="00C75D74">
              <w:rPr>
                <w:noProof/>
                <w:webHidden/>
              </w:rPr>
              <w:fldChar w:fldCharType="end"/>
            </w:r>
          </w:hyperlink>
        </w:p>
        <w:p w14:paraId="754BE765" w14:textId="2C47E183" w:rsidR="00C75D74" w:rsidRDefault="008C1795">
          <w:pPr>
            <w:pStyle w:val="TOC2"/>
            <w:tabs>
              <w:tab w:val="right" w:leader="dot" w:pos="9016"/>
            </w:tabs>
            <w:rPr>
              <w:noProof/>
              <w:kern w:val="2"/>
              <w:sz w:val="24"/>
              <w:szCs w:val="24"/>
              <w:lang w:val="en-US" w:eastAsia="en-US"/>
              <w14:ligatures w14:val="standardContextual"/>
            </w:rPr>
          </w:pPr>
          <w:hyperlink w:anchor="_Toc179890576" w:history="1">
            <w:r w:rsidR="00C75D74" w:rsidRPr="00516C43">
              <w:rPr>
                <w:rStyle w:val="Hyperlink"/>
                <w:noProof/>
              </w:rPr>
              <w:t>ARTICLE 12 – SAVOIRS TRADITIONNELS ET RESSOURCES GÉNÉTIQUES</w:t>
            </w:r>
            <w:r w:rsidR="00C75D74">
              <w:rPr>
                <w:noProof/>
                <w:webHidden/>
              </w:rPr>
              <w:tab/>
            </w:r>
            <w:r w:rsidR="00C75D74">
              <w:rPr>
                <w:noProof/>
                <w:webHidden/>
              </w:rPr>
              <w:fldChar w:fldCharType="begin"/>
            </w:r>
            <w:r w:rsidR="00C75D74">
              <w:rPr>
                <w:noProof/>
                <w:webHidden/>
              </w:rPr>
              <w:instrText xml:space="preserve"> PAGEREF _Toc179890576 \h </w:instrText>
            </w:r>
            <w:r w:rsidR="00C75D74">
              <w:rPr>
                <w:noProof/>
                <w:webHidden/>
              </w:rPr>
            </w:r>
            <w:r w:rsidR="00C75D74">
              <w:rPr>
                <w:noProof/>
                <w:webHidden/>
              </w:rPr>
              <w:fldChar w:fldCharType="separate"/>
            </w:r>
            <w:r w:rsidR="00E30452">
              <w:rPr>
                <w:noProof/>
                <w:webHidden/>
              </w:rPr>
              <w:t>102</w:t>
            </w:r>
            <w:r w:rsidR="00C75D74">
              <w:rPr>
                <w:noProof/>
                <w:webHidden/>
              </w:rPr>
              <w:fldChar w:fldCharType="end"/>
            </w:r>
          </w:hyperlink>
        </w:p>
        <w:p w14:paraId="7BF8F816" w14:textId="20C3EB10" w:rsidR="00C75D74" w:rsidRDefault="008C1795">
          <w:pPr>
            <w:pStyle w:val="TOC2"/>
            <w:tabs>
              <w:tab w:val="right" w:leader="dot" w:pos="9016"/>
            </w:tabs>
            <w:rPr>
              <w:noProof/>
              <w:kern w:val="2"/>
              <w:sz w:val="24"/>
              <w:szCs w:val="24"/>
              <w:lang w:val="en-US" w:eastAsia="en-US"/>
              <w14:ligatures w14:val="standardContextual"/>
            </w:rPr>
          </w:pPr>
          <w:hyperlink w:anchor="_Toc179890577" w:history="1">
            <w:r w:rsidR="00C75D74" w:rsidRPr="00516C43">
              <w:rPr>
                <w:rStyle w:val="Hyperlink"/>
                <w:noProof/>
              </w:rPr>
              <w:t>ARTICLE 13 – CONFLITS D</w:t>
            </w:r>
            <w:r w:rsidR="005D4E05">
              <w:rPr>
                <w:rStyle w:val="Hyperlink"/>
                <w:noProof/>
              </w:rPr>
              <w:t>’</w:t>
            </w:r>
            <w:r w:rsidR="00C75D74" w:rsidRPr="00516C43">
              <w:rPr>
                <w:rStyle w:val="Hyperlink"/>
                <w:noProof/>
              </w:rPr>
              <w:t>INTÉRÊTS ET CONFLITS D</w:t>
            </w:r>
            <w:r w:rsidR="005D4E05">
              <w:rPr>
                <w:rStyle w:val="Hyperlink"/>
                <w:noProof/>
              </w:rPr>
              <w:t>’</w:t>
            </w:r>
            <w:r w:rsidR="00C75D74" w:rsidRPr="00516C43">
              <w:rPr>
                <w:rStyle w:val="Hyperlink"/>
                <w:noProof/>
              </w:rPr>
              <w:t>ENGAGEMENT</w:t>
            </w:r>
            <w:r w:rsidR="00C75D74">
              <w:rPr>
                <w:noProof/>
                <w:webHidden/>
              </w:rPr>
              <w:tab/>
            </w:r>
            <w:r w:rsidR="00C75D74">
              <w:rPr>
                <w:noProof/>
                <w:webHidden/>
              </w:rPr>
              <w:fldChar w:fldCharType="begin"/>
            </w:r>
            <w:r w:rsidR="00C75D74">
              <w:rPr>
                <w:noProof/>
                <w:webHidden/>
              </w:rPr>
              <w:instrText xml:space="preserve"> PAGEREF _Toc179890577 \h </w:instrText>
            </w:r>
            <w:r w:rsidR="00C75D74">
              <w:rPr>
                <w:noProof/>
                <w:webHidden/>
              </w:rPr>
            </w:r>
            <w:r w:rsidR="00C75D74">
              <w:rPr>
                <w:noProof/>
                <w:webHidden/>
              </w:rPr>
              <w:fldChar w:fldCharType="separate"/>
            </w:r>
            <w:r w:rsidR="00E30452">
              <w:rPr>
                <w:noProof/>
                <w:webHidden/>
              </w:rPr>
              <w:t>105</w:t>
            </w:r>
            <w:r w:rsidR="00C75D74">
              <w:rPr>
                <w:noProof/>
                <w:webHidden/>
              </w:rPr>
              <w:fldChar w:fldCharType="end"/>
            </w:r>
          </w:hyperlink>
        </w:p>
        <w:p w14:paraId="19526180" w14:textId="7C95BE26" w:rsidR="00C75D74" w:rsidRDefault="008C1795">
          <w:pPr>
            <w:pStyle w:val="TOC2"/>
            <w:tabs>
              <w:tab w:val="right" w:leader="dot" w:pos="9016"/>
            </w:tabs>
            <w:rPr>
              <w:noProof/>
              <w:kern w:val="2"/>
              <w:sz w:val="24"/>
              <w:szCs w:val="24"/>
              <w:lang w:val="en-US" w:eastAsia="en-US"/>
              <w14:ligatures w14:val="standardContextual"/>
            </w:rPr>
          </w:pPr>
          <w:hyperlink w:anchor="_Toc179890578" w:history="1">
            <w:r w:rsidR="00C75D74" w:rsidRPr="00516C43">
              <w:rPr>
                <w:rStyle w:val="Hyperlink"/>
                <w:noProof/>
              </w:rPr>
              <w:t>ARTICLE 14 – LITIGES</w:t>
            </w:r>
            <w:r w:rsidR="00C75D74">
              <w:rPr>
                <w:noProof/>
                <w:webHidden/>
              </w:rPr>
              <w:tab/>
            </w:r>
            <w:r w:rsidR="00C75D74">
              <w:rPr>
                <w:noProof/>
                <w:webHidden/>
              </w:rPr>
              <w:fldChar w:fldCharType="begin"/>
            </w:r>
            <w:r w:rsidR="00C75D74">
              <w:rPr>
                <w:noProof/>
                <w:webHidden/>
              </w:rPr>
              <w:instrText xml:space="preserve"> PAGEREF _Toc179890578 \h </w:instrText>
            </w:r>
            <w:r w:rsidR="00C75D74">
              <w:rPr>
                <w:noProof/>
                <w:webHidden/>
              </w:rPr>
            </w:r>
            <w:r w:rsidR="00C75D74">
              <w:rPr>
                <w:noProof/>
                <w:webHidden/>
              </w:rPr>
              <w:fldChar w:fldCharType="separate"/>
            </w:r>
            <w:r w:rsidR="00E30452">
              <w:rPr>
                <w:noProof/>
                <w:webHidden/>
              </w:rPr>
              <w:t>108</w:t>
            </w:r>
            <w:r w:rsidR="00C75D74">
              <w:rPr>
                <w:noProof/>
                <w:webHidden/>
              </w:rPr>
              <w:fldChar w:fldCharType="end"/>
            </w:r>
          </w:hyperlink>
        </w:p>
        <w:p w14:paraId="08732892" w14:textId="4CAB53FB" w:rsidR="00C75D74" w:rsidRDefault="008C1795">
          <w:pPr>
            <w:pStyle w:val="TOC2"/>
            <w:tabs>
              <w:tab w:val="right" w:leader="dot" w:pos="9016"/>
            </w:tabs>
            <w:rPr>
              <w:noProof/>
              <w:kern w:val="2"/>
              <w:sz w:val="24"/>
              <w:szCs w:val="24"/>
              <w:lang w:val="en-US" w:eastAsia="en-US"/>
              <w14:ligatures w14:val="standardContextual"/>
            </w:rPr>
          </w:pPr>
          <w:hyperlink w:anchor="_Toc179890579" w:history="1">
            <w:r w:rsidR="00C75D74" w:rsidRPr="00516C43">
              <w:rPr>
                <w:rStyle w:val="Hyperlink"/>
                <w:noProof/>
              </w:rPr>
              <w:t>ARTICLE 15 – AMENDEMENTS</w:t>
            </w:r>
            <w:r w:rsidR="00C75D74">
              <w:rPr>
                <w:noProof/>
                <w:webHidden/>
              </w:rPr>
              <w:tab/>
            </w:r>
            <w:r w:rsidR="00C75D74">
              <w:rPr>
                <w:noProof/>
                <w:webHidden/>
              </w:rPr>
              <w:fldChar w:fldCharType="begin"/>
            </w:r>
            <w:r w:rsidR="00C75D74">
              <w:rPr>
                <w:noProof/>
                <w:webHidden/>
              </w:rPr>
              <w:instrText xml:space="preserve"> PAGEREF _Toc179890579 \h </w:instrText>
            </w:r>
            <w:r w:rsidR="00C75D74">
              <w:rPr>
                <w:noProof/>
                <w:webHidden/>
              </w:rPr>
            </w:r>
            <w:r w:rsidR="00C75D74">
              <w:rPr>
                <w:noProof/>
                <w:webHidden/>
              </w:rPr>
              <w:fldChar w:fldCharType="separate"/>
            </w:r>
            <w:r w:rsidR="00E30452">
              <w:rPr>
                <w:noProof/>
                <w:webHidden/>
              </w:rPr>
              <w:t>108</w:t>
            </w:r>
            <w:r w:rsidR="00C75D74">
              <w:rPr>
                <w:noProof/>
                <w:webHidden/>
              </w:rPr>
              <w:fldChar w:fldCharType="end"/>
            </w:r>
          </w:hyperlink>
        </w:p>
        <w:p w14:paraId="45BC2BE5" w14:textId="6D3228CB" w:rsidR="0069102D" w:rsidRPr="00C75D74" w:rsidRDefault="00462962" w:rsidP="00C75D74">
          <w:r w:rsidRPr="007217C7">
            <w:rPr>
              <w:rFonts w:ascii="Arial" w:hAnsi="Arial" w:cs="Arial"/>
              <w:b/>
            </w:rPr>
            <w:fldChar w:fldCharType="end"/>
          </w:r>
        </w:p>
      </w:sdtContent>
    </w:sdt>
    <w:p w14:paraId="03C8FE72" w14:textId="77777777" w:rsidR="00C75D74" w:rsidRDefault="00C75D74">
      <w:pPr>
        <w:rPr>
          <w:rFonts w:ascii="Arial" w:hAnsi="Arial"/>
          <w:b/>
          <w:color w:val="0070C0"/>
          <w:sz w:val="36"/>
        </w:rPr>
      </w:pPr>
      <w:r>
        <w:rPr>
          <w:rFonts w:ascii="Arial" w:hAnsi="Arial"/>
          <w:b/>
          <w:color w:val="0070C0"/>
          <w:sz w:val="36"/>
        </w:rPr>
        <w:br w:type="page"/>
      </w:r>
    </w:p>
    <w:p w14:paraId="3D882126" w14:textId="49E34A6F" w:rsidR="00EC6904" w:rsidRPr="00CC0CF0" w:rsidRDefault="003B356C" w:rsidP="00C75D74">
      <w:pPr>
        <w:spacing w:before="240" w:after="120" w:line="240" w:lineRule="auto"/>
        <w:rPr>
          <w:rFonts w:ascii="Arial" w:eastAsiaTheme="majorEastAsia" w:hAnsi="Arial" w:cs="Arial"/>
          <w:b/>
          <w:bCs/>
          <w:color w:val="0070C0"/>
          <w:sz w:val="36"/>
        </w:rPr>
      </w:pPr>
      <w:r>
        <w:rPr>
          <w:rFonts w:ascii="Arial" w:hAnsi="Arial"/>
          <w:b/>
          <w:color w:val="0070C0"/>
          <w:sz w:val="36"/>
        </w:rPr>
        <w:lastRenderedPageBreak/>
        <w:t>Avant</w:t>
      </w:r>
      <w:r w:rsidR="00E30452">
        <w:rPr>
          <w:rFonts w:ascii="Arial" w:hAnsi="Arial"/>
          <w:b/>
          <w:color w:val="0070C0"/>
          <w:sz w:val="36"/>
        </w:rPr>
        <w:noBreakHyphen/>
      </w:r>
      <w:r>
        <w:rPr>
          <w:rFonts w:ascii="Arial" w:hAnsi="Arial"/>
          <w:b/>
          <w:color w:val="0070C0"/>
          <w:sz w:val="36"/>
        </w:rPr>
        <w:t>propos</w:t>
      </w:r>
    </w:p>
    <w:p w14:paraId="094DA1D1" w14:textId="11153F9A" w:rsidR="005D4E05" w:rsidRPr="0036278A" w:rsidRDefault="00EC6904" w:rsidP="00C75D74">
      <w:pPr>
        <w:autoSpaceDE w:val="0"/>
        <w:autoSpaceDN w:val="0"/>
        <w:adjustRightInd w:val="0"/>
        <w:spacing w:line="240" w:lineRule="auto"/>
        <w:jc w:val="both"/>
        <w:rPr>
          <w:rFonts w:ascii="Arial" w:hAnsi="Arial" w:cs="Arial"/>
          <w:sz w:val="20"/>
          <w:szCs w:val="20"/>
        </w:rPr>
      </w:pPr>
      <w:r w:rsidRPr="0036278A">
        <w:rPr>
          <w:rFonts w:ascii="Arial" w:hAnsi="Arial" w:cs="Arial"/>
          <w:sz w:val="20"/>
          <w:szCs w:val="20"/>
        </w:rPr>
        <w:t>La présente publication fournit des principes directeurs pratiques pour les hauts responsables chargés de l</w:t>
      </w:r>
      <w:r w:rsidR="005D4E05" w:rsidRPr="0036278A">
        <w:rPr>
          <w:rFonts w:ascii="Arial" w:hAnsi="Arial" w:cs="Arial"/>
          <w:sz w:val="20"/>
          <w:szCs w:val="20"/>
        </w:rPr>
        <w:t>’</w:t>
      </w:r>
      <w:r w:rsidRPr="0036278A">
        <w:rPr>
          <w:rFonts w:ascii="Arial" w:hAnsi="Arial" w:cs="Arial"/>
          <w:sz w:val="20"/>
          <w:szCs w:val="20"/>
        </w:rPr>
        <w:t>élaboration des politiques, règles et règlements au sein de leur établissement universitaire ou institut de recherche, destinés à faciliter l</w:t>
      </w:r>
      <w:r w:rsidR="005D4E05" w:rsidRPr="0036278A">
        <w:rPr>
          <w:rFonts w:ascii="Arial" w:hAnsi="Arial" w:cs="Arial"/>
          <w:sz w:val="20"/>
          <w:szCs w:val="20"/>
        </w:rPr>
        <w:t>’</w:t>
      </w:r>
      <w:r w:rsidRPr="0036278A">
        <w:rPr>
          <w:rFonts w:ascii="Arial" w:hAnsi="Arial" w:cs="Arial"/>
          <w:sz w:val="20"/>
          <w:szCs w:val="20"/>
        </w:rPr>
        <w:t xml:space="preserve">adaptation du </w:t>
      </w:r>
      <w:hyperlink r:id="rId8" w:history="1">
        <w:r w:rsidRPr="0036278A">
          <w:rPr>
            <w:rStyle w:val="Hyperlink"/>
            <w:rFonts w:ascii="Arial" w:hAnsi="Arial" w:cs="Arial"/>
            <w:b/>
            <w:sz w:val="20"/>
            <w:szCs w:val="20"/>
          </w:rPr>
          <w:t>Modèle de politique de propriété intellectuelle à l</w:t>
        </w:r>
        <w:r w:rsidR="005D4E05" w:rsidRPr="0036278A">
          <w:rPr>
            <w:rStyle w:val="Hyperlink"/>
            <w:rFonts w:ascii="Arial" w:hAnsi="Arial" w:cs="Arial"/>
            <w:b/>
            <w:sz w:val="20"/>
            <w:szCs w:val="20"/>
          </w:rPr>
          <w:t>’</w:t>
        </w:r>
        <w:r w:rsidRPr="0036278A">
          <w:rPr>
            <w:rStyle w:val="Hyperlink"/>
            <w:rFonts w:ascii="Arial" w:hAnsi="Arial" w:cs="Arial"/>
            <w:b/>
            <w:sz w:val="20"/>
            <w:szCs w:val="20"/>
          </w:rPr>
          <w:t>intention des universités et des instituts de recherche</w:t>
        </w:r>
      </w:hyperlink>
      <w:r w:rsidRPr="0036278A">
        <w:rPr>
          <w:rFonts w:ascii="Arial" w:hAnsi="Arial" w:cs="Arial"/>
          <w:sz w:val="20"/>
          <w:szCs w:val="20"/>
        </w:rPr>
        <w:t xml:space="preserve"> (ci</w:t>
      </w:r>
      <w:r w:rsidR="00E30452">
        <w:rPr>
          <w:rFonts w:ascii="Arial" w:hAnsi="Arial" w:cs="Arial"/>
          <w:sz w:val="20"/>
          <w:szCs w:val="20"/>
        </w:rPr>
        <w:noBreakHyphen/>
      </w:r>
      <w:r w:rsidRPr="0036278A">
        <w:rPr>
          <w:rFonts w:ascii="Arial" w:hAnsi="Arial" w:cs="Arial"/>
          <w:sz w:val="20"/>
          <w:szCs w:val="20"/>
        </w:rPr>
        <w:t xml:space="preserve">après dénommé “modèle”). </w:t>
      </w:r>
      <w:r w:rsidR="00805702" w:rsidRPr="0036278A">
        <w:rPr>
          <w:rFonts w:ascii="Arial" w:hAnsi="Arial" w:cs="Arial"/>
          <w:sz w:val="20"/>
          <w:szCs w:val="20"/>
        </w:rPr>
        <w:t xml:space="preserve"> </w:t>
      </w:r>
      <w:r w:rsidRPr="0036278A">
        <w:rPr>
          <w:rFonts w:ascii="Arial" w:hAnsi="Arial" w:cs="Arial"/>
          <w:sz w:val="20"/>
          <w:szCs w:val="20"/>
        </w:rPr>
        <w:t>Les Lignes directrices pour l</w:t>
      </w:r>
      <w:r w:rsidR="005D4E05" w:rsidRPr="0036278A">
        <w:rPr>
          <w:rFonts w:ascii="Arial" w:hAnsi="Arial" w:cs="Arial"/>
          <w:sz w:val="20"/>
          <w:szCs w:val="20"/>
        </w:rPr>
        <w:t>’</w:t>
      </w:r>
      <w:r w:rsidRPr="0036278A">
        <w:rPr>
          <w:rFonts w:ascii="Arial" w:hAnsi="Arial" w:cs="Arial"/>
          <w:sz w:val="20"/>
          <w:szCs w:val="20"/>
        </w:rPr>
        <w:t>adaptation du Modèle de politique de propriété intellectuelle (ci</w:t>
      </w:r>
      <w:r w:rsidR="00E30452">
        <w:rPr>
          <w:rFonts w:ascii="Arial" w:hAnsi="Arial" w:cs="Arial"/>
          <w:sz w:val="20"/>
          <w:szCs w:val="20"/>
        </w:rPr>
        <w:noBreakHyphen/>
      </w:r>
      <w:r w:rsidRPr="0036278A">
        <w:rPr>
          <w:rFonts w:ascii="Arial" w:hAnsi="Arial" w:cs="Arial"/>
          <w:sz w:val="20"/>
          <w:szCs w:val="20"/>
        </w:rPr>
        <w:t>après dénommées “Lignes directrices”) expliquent le contenu et décrivent le contexte de chaque article proposé du modè</w:t>
      </w:r>
      <w:r w:rsidR="003A040A" w:rsidRPr="0036278A">
        <w:rPr>
          <w:rFonts w:ascii="Arial" w:hAnsi="Arial" w:cs="Arial"/>
          <w:sz w:val="20"/>
          <w:szCs w:val="20"/>
        </w:rPr>
        <w:t>le.  Da</w:t>
      </w:r>
      <w:r w:rsidRPr="0036278A">
        <w:rPr>
          <w:rFonts w:ascii="Arial" w:hAnsi="Arial" w:cs="Arial"/>
          <w:sz w:val="20"/>
          <w:szCs w:val="20"/>
        </w:rPr>
        <w:t>ns la mesure du possible, le texte des articles est illustré au moyen d</w:t>
      </w:r>
      <w:r w:rsidR="005D4E05" w:rsidRPr="0036278A">
        <w:rPr>
          <w:rFonts w:ascii="Arial" w:hAnsi="Arial" w:cs="Arial"/>
          <w:sz w:val="20"/>
          <w:szCs w:val="20"/>
        </w:rPr>
        <w:t>’</w:t>
      </w:r>
      <w:r w:rsidRPr="0036278A">
        <w:rPr>
          <w:rFonts w:ascii="Arial" w:hAnsi="Arial" w:cs="Arial"/>
          <w:sz w:val="20"/>
          <w:szCs w:val="20"/>
        </w:rPr>
        <w:t>exemples et d</w:t>
      </w:r>
      <w:r w:rsidR="005D4E05" w:rsidRPr="0036278A">
        <w:rPr>
          <w:rFonts w:ascii="Arial" w:hAnsi="Arial" w:cs="Arial"/>
          <w:sz w:val="20"/>
          <w:szCs w:val="20"/>
        </w:rPr>
        <w:t>’</w:t>
      </w:r>
      <w:r w:rsidRPr="0036278A">
        <w:rPr>
          <w:rFonts w:ascii="Arial" w:hAnsi="Arial" w:cs="Arial"/>
          <w:sz w:val="20"/>
          <w:szCs w:val="20"/>
        </w:rPr>
        <w:t>extraits de politiques institutionnelles existantes, ainsi que de références utiles.</w:t>
      </w:r>
    </w:p>
    <w:p w14:paraId="5D27D87B" w14:textId="4486FABB" w:rsidR="00EC6904" w:rsidRPr="0036278A" w:rsidRDefault="00EC6904" w:rsidP="00C75D74">
      <w:pPr>
        <w:autoSpaceDE w:val="0"/>
        <w:autoSpaceDN w:val="0"/>
        <w:adjustRightInd w:val="0"/>
        <w:spacing w:line="240" w:lineRule="auto"/>
        <w:jc w:val="both"/>
        <w:rPr>
          <w:rFonts w:ascii="Arial" w:eastAsiaTheme="minorHAnsi" w:hAnsi="Arial" w:cs="Arial"/>
          <w:sz w:val="20"/>
          <w:szCs w:val="20"/>
        </w:rPr>
      </w:pPr>
      <w:r w:rsidRPr="0036278A">
        <w:rPr>
          <w:rFonts w:ascii="Arial" w:hAnsi="Arial" w:cs="Arial"/>
          <w:sz w:val="20"/>
          <w:szCs w:val="20"/>
        </w:rPr>
        <w:t>Les lignes directrices devraient aider les rédacteurs de politiques à formuler une politique en matière de propriété intellectuelle adaptée aux besoins, aux activités et à la philosophie de leur institution.</w:t>
      </w:r>
    </w:p>
    <w:p w14:paraId="5247A538" w14:textId="6461C62C" w:rsidR="00A163C3" w:rsidRPr="0036278A" w:rsidRDefault="00A163C3" w:rsidP="00C75D74">
      <w:pPr>
        <w:autoSpaceDE w:val="0"/>
        <w:autoSpaceDN w:val="0"/>
        <w:adjustRightInd w:val="0"/>
        <w:spacing w:line="240" w:lineRule="auto"/>
        <w:jc w:val="both"/>
        <w:rPr>
          <w:rFonts w:ascii="Arial" w:eastAsiaTheme="minorHAnsi" w:hAnsi="Arial" w:cs="Arial"/>
          <w:sz w:val="20"/>
          <w:szCs w:val="20"/>
        </w:rPr>
      </w:pPr>
      <w:r w:rsidRPr="0036278A">
        <w:rPr>
          <w:rFonts w:ascii="Arial" w:hAnsi="Arial" w:cs="Arial"/>
          <w:sz w:val="20"/>
        </w:rPr>
        <w:t>Les présentes lignes directrices ont été mises au point avec précision, en consultation avec d</w:t>
      </w:r>
      <w:r w:rsidR="005D4E05" w:rsidRPr="0036278A">
        <w:rPr>
          <w:rFonts w:ascii="Arial" w:hAnsi="Arial" w:cs="Arial"/>
          <w:sz w:val="20"/>
        </w:rPr>
        <w:t>’</w:t>
      </w:r>
      <w:r w:rsidRPr="0036278A">
        <w:rPr>
          <w:rFonts w:ascii="Arial" w:hAnsi="Arial" w:cs="Arial"/>
          <w:sz w:val="20"/>
        </w:rPr>
        <w:t>éminents exper</w:t>
      </w:r>
      <w:r w:rsidR="003A040A" w:rsidRPr="0036278A">
        <w:rPr>
          <w:rFonts w:ascii="Arial" w:hAnsi="Arial" w:cs="Arial"/>
          <w:sz w:val="20"/>
        </w:rPr>
        <w:t>ts.  To</w:t>
      </w:r>
      <w:r w:rsidRPr="0036278A">
        <w:rPr>
          <w:rFonts w:ascii="Arial" w:hAnsi="Arial" w:cs="Arial"/>
          <w:sz w:val="20"/>
        </w:rPr>
        <w:t>utefois, les lignes directrices contiennent des informations de nature générale et visent uniquement à fournir une synthèse des différents aspects des thèmes abord</w:t>
      </w:r>
      <w:r w:rsidR="003A040A" w:rsidRPr="0036278A">
        <w:rPr>
          <w:rFonts w:ascii="Arial" w:hAnsi="Arial" w:cs="Arial"/>
          <w:sz w:val="20"/>
        </w:rPr>
        <w:t>és.  El</w:t>
      </w:r>
      <w:r w:rsidRPr="0036278A">
        <w:rPr>
          <w:rFonts w:ascii="Arial" w:hAnsi="Arial" w:cs="Arial"/>
          <w:sz w:val="20"/>
        </w:rPr>
        <w:t>les ne se veulent pas exhaustives et ne sont pas à traiter comme tell</w:t>
      </w:r>
      <w:r w:rsidR="003A040A" w:rsidRPr="0036278A">
        <w:rPr>
          <w:rFonts w:ascii="Arial" w:hAnsi="Arial" w:cs="Arial"/>
          <w:sz w:val="20"/>
        </w:rPr>
        <w:t>es.  El</w:t>
      </w:r>
      <w:r w:rsidRPr="0036278A">
        <w:rPr>
          <w:rFonts w:ascii="Arial" w:hAnsi="Arial" w:cs="Arial"/>
          <w:sz w:val="20"/>
        </w:rPr>
        <w:t>les ne sauraient se substituer à un avis juridique ni à tous autres conseils professionnels concernant quelque question que ce soit, et ne doivent pas être utilisées aux fins d</w:t>
      </w:r>
      <w:r w:rsidR="005D4E05" w:rsidRPr="0036278A">
        <w:rPr>
          <w:rFonts w:ascii="Arial" w:hAnsi="Arial" w:cs="Arial"/>
          <w:sz w:val="20"/>
        </w:rPr>
        <w:t>’</w:t>
      </w:r>
      <w:r w:rsidRPr="0036278A">
        <w:rPr>
          <w:rFonts w:ascii="Arial" w:hAnsi="Arial" w:cs="Arial"/>
          <w:sz w:val="20"/>
        </w:rPr>
        <w:t>une quelconque décision.</w:t>
      </w:r>
    </w:p>
    <w:p w14:paraId="73DE9627" w14:textId="77777777" w:rsidR="00C75D74" w:rsidRDefault="00704997" w:rsidP="00C75D74">
      <w:pPr>
        <w:autoSpaceDE w:val="0"/>
        <w:autoSpaceDN w:val="0"/>
        <w:adjustRightInd w:val="0"/>
        <w:spacing w:before="240" w:after="120" w:line="240" w:lineRule="auto"/>
        <w:rPr>
          <w:rFonts w:ascii="Arial" w:hAnsi="Arial"/>
          <w:b/>
          <w:color w:val="0070C0"/>
          <w:sz w:val="36"/>
        </w:rPr>
      </w:pPr>
      <w:r>
        <w:rPr>
          <w:rFonts w:ascii="Arial" w:hAnsi="Arial"/>
          <w:b/>
          <w:color w:val="0070C0"/>
          <w:sz w:val="36"/>
        </w:rPr>
        <w:t>Auteurs et remerciements</w:t>
      </w:r>
    </w:p>
    <w:p w14:paraId="2DA2A6F0" w14:textId="77777777" w:rsidR="005D4E05" w:rsidRDefault="00704997" w:rsidP="00C75D74">
      <w:pPr>
        <w:autoSpaceDE w:val="0"/>
        <w:autoSpaceDN w:val="0"/>
        <w:adjustRightInd w:val="0"/>
        <w:spacing w:line="240" w:lineRule="auto"/>
        <w:rPr>
          <w:rFonts w:ascii="Arial" w:hAnsi="Arial"/>
          <w:sz w:val="20"/>
        </w:rPr>
      </w:pPr>
      <w:r>
        <w:rPr>
          <w:rFonts w:ascii="Arial" w:hAnsi="Arial"/>
          <w:sz w:val="20"/>
        </w:rPr>
        <w:t>Les présentes lignes directrices ont été rédigées par M</w:t>
      </w:r>
      <w:r w:rsidRPr="003A040A">
        <w:rPr>
          <w:rFonts w:ascii="Arial" w:hAnsi="Arial"/>
          <w:sz w:val="20"/>
        </w:rPr>
        <w:t>me</w:t>
      </w:r>
      <w:r>
        <w:rPr>
          <w:rFonts w:ascii="Arial" w:hAnsi="Arial"/>
          <w:sz w:val="20"/>
        </w:rPr>
        <w:t xml:space="preserve"> Lien </w:t>
      </w:r>
      <w:proofErr w:type="spellStart"/>
      <w:r>
        <w:rPr>
          <w:rFonts w:ascii="Arial" w:hAnsi="Arial"/>
          <w:sz w:val="20"/>
        </w:rPr>
        <w:t>Verbauwhede</w:t>
      </w:r>
      <w:proofErr w:type="spellEnd"/>
      <w:r>
        <w:rPr>
          <w:rFonts w:ascii="Arial" w:hAnsi="Arial"/>
          <w:sz w:val="20"/>
        </w:rPr>
        <w:t xml:space="preserve"> </w:t>
      </w:r>
      <w:proofErr w:type="spellStart"/>
      <w:r>
        <w:rPr>
          <w:rFonts w:ascii="Arial" w:hAnsi="Arial"/>
          <w:sz w:val="20"/>
        </w:rPr>
        <w:t>Koglin</w:t>
      </w:r>
      <w:proofErr w:type="spellEnd"/>
      <w:r>
        <w:rPr>
          <w:rFonts w:ascii="Arial" w:hAnsi="Arial"/>
          <w:sz w:val="20"/>
        </w:rPr>
        <w:t>, M</w:t>
      </w:r>
      <w:r w:rsidRPr="003A040A">
        <w:rPr>
          <w:rFonts w:ascii="Arial" w:hAnsi="Arial"/>
          <w:sz w:val="20"/>
        </w:rPr>
        <w:t>me</w:t>
      </w:r>
      <w:r>
        <w:rPr>
          <w:rFonts w:ascii="Arial" w:hAnsi="Arial"/>
          <w:sz w:val="20"/>
        </w:rPr>
        <w:t xml:space="preserve"> Kerry </w:t>
      </w:r>
      <w:proofErr w:type="spellStart"/>
      <w:r>
        <w:rPr>
          <w:rFonts w:ascii="Arial" w:hAnsi="Arial"/>
          <w:sz w:val="20"/>
        </w:rPr>
        <w:t>Faul</w:t>
      </w:r>
      <w:proofErr w:type="spellEnd"/>
      <w:r>
        <w:rPr>
          <w:rFonts w:ascii="Arial" w:hAnsi="Arial"/>
          <w:sz w:val="20"/>
        </w:rPr>
        <w:t xml:space="preserve"> et M. Richard Cahoon.</w:t>
      </w:r>
    </w:p>
    <w:p w14:paraId="5C9D7CAE" w14:textId="030BA4BA" w:rsidR="00704997" w:rsidRPr="00A73D7F" w:rsidRDefault="005D1D93" w:rsidP="00704997">
      <w:pPr>
        <w:spacing w:line="240" w:lineRule="auto"/>
        <w:jc w:val="both"/>
        <w:rPr>
          <w:rFonts w:ascii="Arial" w:hAnsi="Arial"/>
          <w:sz w:val="20"/>
          <w:szCs w:val="20"/>
        </w:rPr>
      </w:pPr>
      <w:r>
        <w:rPr>
          <w:rFonts w:ascii="Arial" w:hAnsi="Arial"/>
          <w:sz w:val="20"/>
        </w:rPr>
        <w:t xml:space="preserve">Nous tenons à remercier M. Mohammed </w:t>
      </w:r>
      <w:proofErr w:type="spellStart"/>
      <w:r>
        <w:rPr>
          <w:rFonts w:ascii="Arial" w:hAnsi="Arial"/>
          <w:sz w:val="20"/>
        </w:rPr>
        <w:t>Aljafari</w:t>
      </w:r>
      <w:proofErr w:type="spellEnd"/>
      <w:r>
        <w:rPr>
          <w:rFonts w:ascii="Arial" w:hAnsi="Arial"/>
          <w:sz w:val="20"/>
        </w:rPr>
        <w:t>, M</w:t>
      </w:r>
      <w:r w:rsidRPr="003A040A">
        <w:rPr>
          <w:rFonts w:ascii="Arial" w:hAnsi="Arial"/>
          <w:sz w:val="20"/>
        </w:rPr>
        <w:t>me</w:t>
      </w:r>
      <w:r>
        <w:rPr>
          <w:rFonts w:ascii="Arial" w:hAnsi="Arial"/>
          <w:sz w:val="20"/>
        </w:rPr>
        <w:t xml:space="preserve"> Olga </w:t>
      </w:r>
      <w:proofErr w:type="spellStart"/>
      <w:r>
        <w:rPr>
          <w:rFonts w:ascii="Arial" w:hAnsi="Arial"/>
          <w:sz w:val="20"/>
        </w:rPr>
        <w:t>Begoña</w:t>
      </w:r>
      <w:proofErr w:type="spellEnd"/>
      <w:r>
        <w:rPr>
          <w:rFonts w:ascii="Arial" w:hAnsi="Arial"/>
          <w:sz w:val="20"/>
        </w:rPr>
        <w:t xml:space="preserve"> </w:t>
      </w:r>
      <w:proofErr w:type="spellStart"/>
      <w:r>
        <w:rPr>
          <w:rFonts w:ascii="Arial" w:hAnsi="Arial"/>
          <w:sz w:val="20"/>
        </w:rPr>
        <w:t>Venero</w:t>
      </w:r>
      <w:proofErr w:type="spellEnd"/>
      <w:r>
        <w:rPr>
          <w:rFonts w:ascii="Arial" w:hAnsi="Arial"/>
          <w:sz w:val="20"/>
        </w:rPr>
        <w:t xml:space="preserve"> Aguirre, M</w:t>
      </w:r>
      <w:r w:rsidRPr="003A040A">
        <w:rPr>
          <w:rFonts w:ascii="Arial" w:hAnsi="Arial"/>
          <w:sz w:val="20"/>
        </w:rPr>
        <w:t>me</w:t>
      </w:r>
      <w:r>
        <w:rPr>
          <w:rFonts w:ascii="Arial" w:hAnsi="Arial"/>
          <w:sz w:val="20"/>
        </w:rPr>
        <w:t xml:space="preserve"> Alice </w:t>
      </w:r>
      <w:proofErr w:type="spellStart"/>
      <w:r>
        <w:rPr>
          <w:rFonts w:ascii="Arial" w:hAnsi="Arial"/>
          <w:sz w:val="20"/>
        </w:rPr>
        <w:t>Manero</w:t>
      </w:r>
      <w:proofErr w:type="spellEnd"/>
      <w:r>
        <w:rPr>
          <w:rFonts w:ascii="Arial" w:hAnsi="Arial"/>
          <w:sz w:val="20"/>
        </w:rPr>
        <w:t>, M. Philip Mendes, M</w:t>
      </w:r>
      <w:r w:rsidRPr="003A040A">
        <w:rPr>
          <w:rFonts w:ascii="Arial" w:hAnsi="Arial"/>
          <w:sz w:val="20"/>
        </w:rPr>
        <w:t>me</w:t>
      </w:r>
      <w:r>
        <w:rPr>
          <w:rFonts w:ascii="Arial" w:hAnsi="Arial"/>
          <w:sz w:val="20"/>
        </w:rPr>
        <w:t> </w:t>
      </w:r>
      <w:proofErr w:type="spellStart"/>
      <w:r>
        <w:rPr>
          <w:rFonts w:ascii="Arial" w:hAnsi="Arial"/>
          <w:sz w:val="20"/>
        </w:rPr>
        <w:t>Hagit</w:t>
      </w:r>
      <w:proofErr w:type="spellEnd"/>
      <w:r>
        <w:rPr>
          <w:rFonts w:ascii="Arial" w:hAnsi="Arial"/>
          <w:sz w:val="20"/>
        </w:rPr>
        <w:t xml:space="preserve"> Messer</w:t>
      </w:r>
      <w:r w:rsidR="00E30452">
        <w:rPr>
          <w:rFonts w:ascii="Arial" w:hAnsi="Arial"/>
          <w:sz w:val="20"/>
        </w:rPr>
        <w:noBreakHyphen/>
      </w:r>
      <w:proofErr w:type="spellStart"/>
      <w:r>
        <w:rPr>
          <w:rFonts w:ascii="Arial" w:hAnsi="Arial"/>
          <w:sz w:val="20"/>
        </w:rPr>
        <w:t>Yaron</w:t>
      </w:r>
      <w:proofErr w:type="spellEnd"/>
      <w:r>
        <w:rPr>
          <w:rFonts w:ascii="Arial" w:hAnsi="Arial"/>
          <w:sz w:val="20"/>
        </w:rPr>
        <w:t>, M</w:t>
      </w:r>
      <w:r w:rsidRPr="003A040A">
        <w:rPr>
          <w:rFonts w:ascii="Arial" w:hAnsi="Arial"/>
          <w:sz w:val="20"/>
        </w:rPr>
        <w:t>me</w:t>
      </w:r>
      <w:r>
        <w:rPr>
          <w:rFonts w:ascii="Arial" w:hAnsi="Arial"/>
          <w:sz w:val="20"/>
        </w:rPr>
        <w:t> Maria del</w:t>
      </w:r>
      <w:r w:rsidR="003A41B3">
        <w:rPr>
          <w:rFonts w:ascii="Arial" w:hAnsi="Arial"/>
          <w:sz w:val="20"/>
        </w:rPr>
        <w:t> </w:t>
      </w:r>
      <w:r>
        <w:rPr>
          <w:rFonts w:ascii="Arial" w:hAnsi="Arial"/>
          <w:sz w:val="20"/>
        </w:rPr>
        <w:t xml:space="preserve">Pilar Noriega Escobar, M. Barthelemy </w:t>
      </w:r>
      <w:proofErr w:type="spellStart"/>
      <w:r>
        <w:rPr>
          <w:rFonts w:ascii="Arial" w:hAnsi="Arial"/>
          <w:sz w:val="20"/>
        </w:rPr>
        <w:t>Nyasse</w:t>
      </w:r>
      <w:proofErr w:type="spellEnd"/>
      <w:r>
        <w:rPr>
          <w:rFonts w:ascii="Arial" w:hAnsi="Arial"/>
          <w:sz w:val="20"/>
        </w:rPr>
        <w:t>, M</w:t>
      </w:r>
      <w:r w:rsidRPr="003A040A">
        <w:rPr>
          <w:rFonts w:ascii="Arial" w:hAnsi="Arial"/>
          <w:sz w:val="20"/>
        </w:rPr>
        <w:t>me</w:t>
      </w:r>
      <w:r>
        <w:rPr>
          <w:rFonts w:ascii="Arial" w:hAnsi="Arial"/>
          <w:sz w:val="20"/>
        </w:rPr>
        <w:t> Tana Pistorius, M</w:t>
      </w:r>
      <w:r w:rsidRPr="003A040A">
        <w:rPr>
          <w:rFonts w:ascii="Arial" w:hAnsi="Arial"/>
          <w:sz w:val="20"/>
        </w:rPr>
        <w:t>me</w:t>
      </w:r>
      <w:r>
        <w:rPr>
          <w:rFonts w:ascii="Arial" w:hAnsi="Arial"/>
          <w:sz w:val="20"/>
        </w:rPr>
        <w:t> </w:t>
      </w:r>
      <w:proofErr w:type="spellStart"/>
      <w:r>
        <w:rPr>
          <w:rFonts w:ascii="Arial" w:hAnsi="Arial"/>
          <w:sz w:val="20"/>
        </w:rPr>
        <w:t>Yumiko</w:t>
      </w:r>
      <w:proofErr w:type="spellEnd"/>
      <w:r>
        <w:rPr>
          <w:rFonts w:ascii="Arial" w:hAnsi="Arial"/>
          <w:sz w:val="20"/>
        </w:rPr>
        <w:t xml:space="preserve"> </w:t>
      </w:r>
      <w:proofErr w:type="spellStart"/>
      <w:r>
        <w:rPr>
          <w:rFonts w:ascii="Arial" w:hAnsi="Arial"/>
          <w:sz w:val="20"/>
        </w:rPr>
        <w:t>Hamano</w:t>
      </w:r>
      <w:proofErr w:type="spellEnd"/>
      <w:r>
        <w:rPr>
          <w:rFonts w:ascii="Arial" w:hAnsi="Arial"/>
          <w:sz w:val="20"/>
        </w:rPr>
        <w:t>, M</w:t>
      </w:r>
      <w:r w:rsidRPr="003A040A">
        <w:rPr>
          <w:rFonts w:ascii="Arial" w:hAnsi="Arial"/>
          <w:sz w:val="20"/>
        </w:rPr>
        <w:t>me</w:t>
      </w:r>
      <w:r>
        <w:rPr>
          <w:rFonts w:ascii="Arial" w:hAnsi="Arial"/>
          <w:sz w:val="20"/>
        </w:rPr>
        <w:t> </w:t>
      </w:r>
      <w:proofErr w:type="spellStart"/>
      <w:r>
        <w:rPr>
          <w:rFonts w:ascii="Arial" w:hAnsi="Arial"/>
          <w:sz w:val="20"/>
        </w:rPr>
        <w:t>Justyna</w:t>
      </w:r>
      <w:proofErr w:type="spellEnd"/>
      <w:r>
        <w:rPr>
          <w:rFonts w:ascii="Arial" w:hAnsi="Arial"/>
          <w:sz w:val="20"/>
        </w:rPr>
        <w:t xml:space="preserve"> </w:t>
      </w:r>
      <w:proofErr w:type="spellStart"/>
      <w:r>
        <w:rPr>
          <w:rFonts w:ascii="Arial" w:hAnsi="Arial"/>
          <w:sz w:val="20"/>
        </w:rPr>
        <w:t>Ożegalska</w:t>
      </w:r>
      <w:r w:rsidR="00E30452">
        <w:rPr>
          <w:rFonts w:ascii="Arial" w:hAnsi="Arial"/>
          <w:sz w:val="20"/>
        </w:rPr>
        <w:noBreakHyphen/>
      </w:r>
      <w:r>
        <w:rPr>
          <w:rFonts w:ascii="Arial" w:hAnsi="Arial"/>
          <w:sz w:val="20"/>
        </w:rPr>
        <w:t>Trybalska</w:t>
      </w:r>
      <w:proofErr w:type="spellEnd"/>
      <w:r>
        <w:rPr>
          <w:rFonts w:ascii="Arial" w:hAnsi="Arial"/>
          <w:sz w:val="20"/>
        </w:rPr>
        <w:t>, M</w:t>
      </w:r>
      <w:r w:rsidRPr="003A040A">
        <w:rPr>
          <w:rFonts w:ascii="Arial" w:hAnsi="Arial"/>
          <w:sz w:val="20"/>
        </w:rPr>
        <w:t>me</w:t>
      </w:r>
      <w:r>
        <w:rPr>
          <w:rFonts w:ascii="Arial" w:hAnsi="Arial"/>
          <w:sz w:val="20"/>
        </w:rPr>
        <w:t> Elizabeth Ritter dos</w:t>
      </w:r>
      <w:r w:rsidR="003A41B3">
        <w:rPr>
          <w:rFonts w:ascii="Arial" w:hAnsi="Arial"/>
          <w:sz w:val="20"/>
        </w:rPr>
        <w:t> </w:t>
      </w:r>
      <w:r>
        <w:rPr>
          <w:rFonts w:ascii="Arial" w:hAnsi="Arial"/>
          <w:sz w:val="20"/>
        </w:rPr>
        <w:t xml:space="preserve">Santos, M. Mohamed </w:t>
      </w:r>
      <w:proofErr w:type="spellStart"/>
      <w:r>
        <w:rPr>
          <w:rFonts w:ascii="Arial" w:hAnsi="Arial"/>
          <w:sz w:val="20"/>
        </w:rPr>
        <w:t>Shariff</w:t>
      </w:r>
      <w:proofErr w:type="spellEnd"/>
      <w:r>
        <w:rPr>
          <w:rFonts w:ascii="Arial" w:hAnsi="Arial"/>
          <w:sz w:val="20"/>
        </w:rPr>
        <w:t xml:space="preserve"> et M. Mc Lean </w:t>
      </w:r>
      <w:proofErr w:type="spellStart"/>
      <w:r>
        <w:rPr>
          <w:rFonts w:ascii="Arial" w:hAnsi="Arial"/>
          <w:sz w:val="20"/>
        </w:rPr>
        <w:t>Sibanda</w:t>
      </w:r>
      <w:proofErr w:type="spellEnd"/>
      <w:r>
        <w:rPr>
          <w:rFonts w:ascii="Arial" w:hAnsi="Arial"/>
          <w:sz w:val="20"/>
        </w:rPr>
        <w:t xml:space="preserve"> pour leurs contributions constructives.</w:t>
      </w:r>
    </w:p>
    <w:p w14:paraId="20C4F5E8" w14:textId="50147B21" w:rsidR="00744113" w:rsidRPr="00A73D7F" w:rsidRDefault="00197A75" w:rsidP="00AA1A8A">
      <w:pPr>
        <w:pBdr>
          <w:top w:val="single" w:sz="4" w:space="1" w:color="auto"/>
          <w:left w:val="single" w:sz="4" w:space="4" w:color="auto"/>
          <w:bottom w:val="single" w:sz="4" w:space="1" w:color="auto"/>
          <w:right w:val="single" w:sz="4" w:space="4" w:color="auto"/>
        </w:pBdr>
        <w:spacing w:after="120"/>
        <w:rPr>
          <w:rFonts w:ascii="Arial" w:eastAsia="Times New Roman" w:hAnsi="Arial" w:cs="Arial"/>
          <w:color w:val="000000"/>
          <w:sz w:val="20"/>
          <w:szCs w:val="20"/>
        </w:rPr>
      </w:pPr>
      <w:r>
        <w:rPr>
          <w:rFonts w:ascii="Arial" w:hAnsi="Arial"/>
          <w:sz w:val="20"/>
        </w:rPr>
        <w:t>Les lignes directrices font partie de l</w:t>
      </w:r>
      <w:r w:rsidR="005D4E05">
        <w:rPr>
          <w:rFonts w:ascii="Arial" w:hAnsi="Arial"/>
          <w:sz w:val="20"/>
        </w:rPr>
        <w:t>’</w:t>
      </w:r>
      <w:r>
        <w:rPr>
          <w:rFonts w:ascii="Arial" w:hAnsi="Arial"/>
          <w:b/>
          <w:bCs/>
          <w:sz w:val="20"/>
        </w:rPr>
        <w:t>Instrument de l</w:t>
      </w:r>
      <w:r w:rsidR="005D4E05">
        <w:rPr>
          <w:rFonts w:ascii="Arial" w:hAnsi="Arial"/>
          <w:b/>
          <w:bCs/>
          <w:sz w:val="20"/>
        </w:rPr>
        <w:t>’</w:t>
      </w:r>
      <w:proofErr w:type="spellStart"/>
      <w:r>
        <w:rPr>
          <w:rFonts w:ascii="Arial" w:hAnsi="Arial"/>
          <w:b/>
          <w:bCs/>
          <w:sz w:val="20"/>
        </w:rPr>
        <w:t>OMPI</w:t>
      </w:r>
      <w:proofErr w:type="spellEnd"/>
      <w:r>
        <w:rPr>
          <w:rFonts w:ascii="Arial" w:hAnsi="Arial"/>
          <w:b/>
          <w:bCs/>
          <w:sz w:val="20"/>
        </w:rPr>
        <w:t xml:space="preserve"> relatif aux droits de propriété intellectuelle à l</w:t>
      </w:r>
      <w:r w:rsidR="005D4E05">
        <w:rPr>
          <w:rFonts w:ascii="Arial" w:hAnsi="Arial"/>
          <w:b/>
          <w:bCs/>
          <w:sz w:val="20"/>
        </w:rPr>
        <w:t>’</w:t>
      </w:r>
      <w:r>
        <w:rPr>
          <w:rFonts w:ascii="Arial" w:hAnsi="Arial"/>
          <w:b/>
          <w:bCs/>
          <w:sz w:val="20"/>
        </w:rPr>
        <w:t>intention des universités et des instituts de recherche – Relier la recherche universitaire à l</w:t>
      </w:r>
      <w:r w:rsidR="005D4E05">
        <w:rPr>
          <w:rFonts w:ascii="Arial" w:hAnsi="Arial"/>
          <w:b/>
          <w:bCs/>
          <w:sz w:val="20"/>
        </w:rPr>
        <w:t>’</w:t>
      </w:r>
      <w:r>
        <w:rPr>
          <w:rFonts w:ascii="Arial" w:hAnsi="Arial"/>
          <w:b/>
          <w:bCs/>
          <w:sz w:val="20"/>
        </w:rPr>
        <w:t>économie et à la société</w:t>
      </w:r>
      <w:r w:rsidR="00744113" w:rsidRPr="00A73D7F">
        <w:rPr>
          <w:rStyle w:val="FootnoteReference"/>
          <w:rFonts w:ascii="Arial" w:eastAsiaTheme="minorHAnsi" w:hAnsi="Arial" w:cs="Arial"/>
          <w:sz w:val="20"/>
          <w:szCs w:val="20"/>
          <w:lang w:val="en-US" w:eastAsia="en-US"/>
        </w:rPr>
        <w:footnoteReference w:id="2"/>
      </w:r>
      <w:r>
        <w:rPr>
          <w:rFonts w:ascii="Arial" w:hAnsi="Arial"/>
          <w:sz w:val="20"/>
        </w:rPr>
        <w:t>, qui comporte en outre les éléments suivants</w:t>
      </w:r>
      <w:r w:rsidR="005D4E05">
        <w:rPr>
          <w:rFonts w:ascii="Arial" w:hAnsi="Arial"/>
          <w:sz w:val="20"/>
        </w:rPr>
        <w:t> :</w:t>
      </w:r>
    </w:p>
    <w:p w14:paraId="3F1A7ED4" w14:textId="581D7A4A" w:rsidR="00744113" w:rsidRPr="00A73D7F" w:rsidRDefault="00744113"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Pr>
          <w:rFonts w:ascii="Arial" w:hAnsi="Arial"/>
          <w:color w:val="0070C0"/>
          <w:sz w:val="20"/>
        </w:rPr>
        <w:t>Modèle de politique de propriété intellectuelle à l</w:t>
      </w:r>
      <w:r w:rsidR="005D4E05">
        <w:rPr>
          <w:rFonts w:ascii="Arial" w:hAnsi="Arial"/>
          <w:color w:val="0070C0"/>
          <w:sz w:val="20"/>
        </w:rPr>
        <w:t>’</w:t>
      </w:r>
      <w:r>
        <w:rPr>
          <w:rFonts w:ascii="Arial" w:hAnsi="Arial"/>
          <w:color w:val="0070C0"/>
          <w:sz w:val="20"/>
        </w:rPr>
        <w:t>intention des universités et des instituts de recherche</w:t>
      </w:r>
      <w:r w:rsidR="005D4E05">
        <w:rPr>
          <w:rFonts w:ascii="Arial" w:hAnsi="Arial"/>
          <w:color w:val="0070C0"/>
          <w:sz w:val="20"/>
        </w:rPr>
        <w:t> :</w:t>
      </w:r>
      <w:r>
        <w:rPr>
          <w:rFonts w:ascii="Arial" w:hAnsi="Arial"/>
          <w:i/>
          <w:color w:val="000000" w:themeColor="text1"/>
          <w:sz w:val="20"/>
        </w:rPr>
        <w:t xml:space="preserve"> </w:t>
      </w:r>
      <w:r>
        <w:rPr>
          <w:rFonts w:ascii="Arial" w:hAnsi="Arial"/>
          <w:sz w:val="20"/>
        </w:rPr>
        <w:t>Recueil des principaux éléments qui doivent impérativement se trouver dans une politique de propriété intellectuel</w:t>
      </w:r>
      <w:r w:rsidR="003A040A">
        <w:rPr>
          <w:rFonts w:ascii="Arial" w:hAnsi="Arial"/>
          <w:sz w:val="20"/>
        </w:rPr>
        <w:t>le.  Au</w:t>
      </w:r>
      <w:r>
        <w:rPr>
          <w:rFonts w:ascii="Arial" w:hAnsi="Arial"/>
          <w:sz w:val="20"/>
        </w:rPr>
        <w:t>teurs</w:t>
      </w:r>
      <w:r w:rsidR="005D4E05">
        <w:rPr>
          <w:rFonts w:ascii="Arial" w:hAnsi="Arial"/>
          <w:sz w:val="20"/>
        </w:rPr>
        <w:t> :</w:t>
      </w:r>
      <w:r>
        <w:rPr>
          <w:rFonts w:ascii="Arial" w:hAnsi="Arial"/>
          <w:sz w:val="20"/>
        </w:rPr>
        <w:t xml:space="preserve"> M</w:t>
      </w:r>
      <w:r w:rsidRPr="003A040A">
        <w:rPr>
          <w:rFonts w:ascii="Arial" w:hAnsi="Arial"/>
          <w:sz w:val="20"/>
        </w:rPr>
        <w:t>me</w:t>
      </w:r>
      <w:r>
        <w:rPr>
          <w:rFonts w:ascii="Arial" w:hAnsi="Arial"/>
          <w:sz w:val="20"/>
        </w:rPr>
        <w:t xml:space="preserve"> Lien </w:t>
      </w:r>
      <w:proofErr w:type="spellStart"/>
      <w:r>
        <w:rPr>
          <w:rFonts w:ascii="Arial" w:hAnsi="Arial"/>
          <w:sz w:val="20"/>
        </w:rPr>
        <w:t>Verbauwhede</w:t>
      </w:r>
      <w:proofErr w:type="spellEnd"/>
      <w:r>
        <w:rPr>
          <w:rFonts w:ascii="Arial" w:hAnsi="Arial"/>
          <w:sz w:val="20"/>
        </w:rPr>
        <w:t xml:space="preserve"> </w:t>
      </w:r>
      <w:proofErr w:type="spellStart"/>
      <w:r>
        <w:rPr>
          <w:rFonts w:ascii="Arial" w:hAnsi="Arial"/>
          <w:sz w:val="20"/>
        </w:rPr>
        <w:t>Koglin</w:t>
      </w:r>
      <w:proofErr w:type="spellEnd"/>
      <w:r>
        <w:rPr>
          <w:rFonts w:ascii="Arial" w:hAnsi="Arial"/>
          <w:sz w:val="20"/>
        </w:rPr>
        <w:t xml:space="preserve">, M. Richard Cahoon, </w:t>
      </w:r>
      <w:r>
        <w:rPr>
          <w:rFonts w:ascii="Arial" w:hAnsi="Arial"/>
          <w:sz w:val="20"/>
        </w:rPr>
        <w:br/>
        <w:t>M.</w:t>
      </w:r>
      <w:r w:rsidR="003A040A">
        <w:rPr>
          <w:rFonts w:ascii="Arial" w:hAnsi="Arial"/>
          <w:sz w:val="20"/>
        </w:rPr>
        <w:t> </w:t>
      </w:r>
      <w:r>
        <w:rPr>
          <w:rFonts w:ascii="Arial" w:hAnsi="Arial"/>
          <w:sz w:val="20"/>
        </w:rPr>
        <w:t xml:space="preserve">Mohammed </w:t>
      </w:r>
      <w:proofErr w:type="spellStart"/>
      <w:r>
        <w:rPr>
          <w:rFonts w:ascii="Arial" w:hAnsi="Arial"/>
          <w:sz w:val="20"/>
        </w:rPr>
        <w:t>Aljafari</w:t>
      </w:r>
      <w:proofErr w:type="spellEnd"/>
      <w:r>
        <w:rPr>
          <w:rFonts w:ascii="Arial" w:hAnsi="Arial"/>
          <w:sz w:val="20"/>
        </w:rPr>
        <w:t>, M</w:t>
      </w:r>
      <w:r w:rsidRPr="003A040A">
        <w:rPr>
          <w:rFonts w:ascii="Arial" w:hAnsi="Arial"/>
          <w:sz w:val="20"/>
        </w:rPr>
        <w:t>me</w:t>
      </w:r>
      <w:r>
        <w:rPr>
          <w:rFonts w:ascii="Arial" w:hAnsi="Arial"/>
          <w:sz w:val="20"/>
        </w:rPr>
        <w:t> </w:t>
      </w:r>
      <w:proofErr w:type="spellStart"/>
      <w:r>
        <w:rPr>
          <w:rFonts w:ascii="Arial" w:hAnsi="Arial"/>
          <w:sz w:val="20"/>
        </w:rPr>
        <w:t>Hagit</w:t>
      </w:r>
      <w:proofErr w:type="spellEnd"/>
      <w:r>
        <w:rPr>
          <w:rFonts w:ascii="Arial" w:hAnsi="Arial"/>
          <w:sz w:val="20"/>
        </w:rPr>
        <w:t xml:space="preserve"> Messer</w:t>
      </w:r>
      <w:r w:rsidR="00E30452">
        <w:rPr>
          <w:rFonts w:ascii="Arial" w:hAnsi="Arial"/>
          <w:sz w:val="20"/>
        </w:rPr>
        <w:noBreakHyphen/>
      </w:r>
      <w:proofErr w:type="spellStart"/>
      <w:r>
        <w:rPr>
          <w:rFonts w:ascii="Arial" w:hAnsi="Arial"/>
          <w:sz w:val="20"/>
        </w:rPr>
        <w:t>Yaron</w:t>
      </w:r>
      <w:proofErr w:type="spellEnd"/>
      <w:r>
        <w:rPr>
          <w:rFonts w:ascii="Arial" w:hAnsi="Arial"/>
          <w:sz w:val="20"/>
        </w:rPr>
        <w:t xml:space="preserve">, M. Barthelemy </w:t>
      </w:r>
      <w:proofErr w:type="spellStart"/>
      <w:r>
        <w:rPr>
          <w:rFonts w:ascii="Arial" w:hAnsi="Arial"/>
          <w:sz w:val="20"/>
        </w:rPr>
        <w:t>Nyasse</w:t>
      </w:r>
      <w:proofErr w:type="spellEnd"/>
      <w:r>
        <w:rPr>
          <w:rFonts w:ascii="Arial" w:hAnsi="Arial"/>
          <w:sz w:val="20"/>
        </w:rPr>
        <w:t>, M</w:t>
      </w:r>
      <w:r w:rsidRPr="003A040A">
        <w:rPr>
          <w:rFonts w:ascii="Arial" w:hAnsi="Arial"/>
          <w:sz w:val="20"/>
        </w:rPr>
        <w:t>me</w:t>
      </w:r>
      <w:r>
        <w:rPr>
          <w:rFonts w:ascii="Arial" w:hAnsi="Arial"/>
          <w:sz w:val="20"/>
        </w:rPr>
        <w:t> Maria del</w:t>
      </w:r>
      <w:r w:rsidR="003A41B3">
        <w:rPr>
          <w:rFonts w:ascii="Arial" w:hAnsi="Arial"/>
          <w:sz w:val="20"/>
        </w:rPr>
        <w:t> </w:t>
      </w:r>
      <w:r>
        <w:rPr>
          <w:rFonts w:ascii="Arial" w:hAnsi="Arial"/>
          <w:sz w:val="20"/>
        </w:rPr>
        <w:t>Pilar Noriega Escobar et M</w:t>
      </w:r>
      <w:r w:rsidRPr="003A040A">
        <w:rPr>
          <w:rFonts w:ascii="Arial" w:hAnsi="Arial"/>
          <w:sz w:val="20"/>
        </w:rPr>
        <w:t>me</w:t>
      </w:r>
      <w:r>
        <w:rPr>
          <w:rFonts w:ascii="Arial" w:hAnsi="Arial"/>
          <w:sz w:val="20"/>
        </w:rPr>
        <w:t> Tana Pistorius.</w:t>
      </w:r>
    </w:p>
    <w:p w14:paraId="768051AC" w14:textId="7AAB6E1D" w:rsidR="00744113" w:rsidRPr="00537C61" w:rsidRDefault="00744113"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ascii="Arial" w:eastAsia="Times New Roman" w:hAnsi="Arial" w:cs="Arial"/>
          <w:color w:val="000000" w:themeColor="text1"/>
          <w:sz w:val="20"/>
          <w:szCs w:val="20"/>
        </w:rPr>
      </w:pPr>
      <w:r>
        <w:rPr>
          <w:rFonts w:ascii="Arial" w:hAnsi="Arial"/>
          <w:color w:val="0070C0"/>
          <w:sz w:val="20"/>
        </w:rPr>
        <w:t>Aide</w:t>
      </w:r>
      <w:r w:rsidR="00E30452">
        <w:rPr>
          <w:rFonts w:ascii="Arial" w:hAnsi="Arial"/>
          <w:color w:val="0070C0"/>
          <w:sz w:val="20"/>
        </w:rPr>
        <w:noBreakHyphen/>
      </w:r>
      <w:r>
        <w:rPr>
          <w:rFonts w:ascii="Arial" w:hAnsi="Arial"/>
          <w:color w:val="0070C0"/>
          <w:sz w:val="20"/>
        </w:rPr>
        <w:t>mémoire à l</w:t>
      </w:r>
      <w:r w:rsidR="005D4E05">
        <w:rPr>
          <w:rFonts w:ascii="Arial" w:hAnsi="Arial"/>
          <w:color w:val="0070C0"/>
          <w:sz w:val="20"/>
        </w:rPr>
        <w:t>’</w:t>
      </w:r>
      <w:r>
        <w:rPr>
          <w:rFonts w:ascii="Arial" w:hAnsi="Arial"/>
          <w:color w:val="0070C0"/>
          <w:sz w:val="20"/>
        </w:rPr>
        <w:t>intention des rédacteurs de politiques de propriété intellectuelle</w:t>
      </w:r>
      <w:r w:rsidR="005D4E05">
        <w:rPr>
          <w:rFonts w:ascii="Arial" w:hAnsi="Arial"/>
          <w:color w:val="0070C0"/>
          <w:sz w:val="20"/>
        </w:rPr>
        <w:t> :</w:t>
      </w:r>
      <w:r>
        <w:rPr>
          <w:rFonts w:ascii="Arial" w:hAnsi="Arial"/>
          <w:color w:val="000000"/>
          <w:sz w:val="20"/>
        </w:rPr>
        <w:t xml:space="preserve"> </w:t>
      </w:r>
      <w:r>
        <w:rPr>
          <w:rFonts w:ascii="Arial" w:hAnsi="Arial"/>
          <w:color w:val="000000" w:themeColor="text1"/>
          <w:sz w:val="20"/>
        </w:rPr>
        <w:t>Conseils pratiques et informations sur les différentes étapes généralement présentes dans le processus de création ou d</w:t>
      </w:r>
      <w:r w:rsidR="005D4E05">
        <w:rPr>
          <w:rFonts w:ascii="Arial" w:hAnsi="Arial"/>
          <w:color w:val="000000" w:themeColor="text1"/>
          <w:sz w:val="20"/>
        </w:rPr>
        <w:t>’</w:t>
      </w:r>
      <w:r>
        <w:rPr>
          <w:rFonts w:ascii="Arial" w:hAnsi="Arial"/>
          <w:color w:val="000000" w:themeColor="text1"/>
          <w:sz w:val="20"/>
        </w:rPr>
        <w:t>amélioration d</w:t>
      </w:r>
      <w:r w:rsidR="005D4E05">
        <w:rPr>
          <w:rFonts w:ascii="Arial" w:hAnsi="Arial"/>
          <w:color w:val="000000" w:themeColor="text1"/>
          <w:sz w:val="20"/>
        </w:rPr>
        <w:t>’</w:t>
      </w:r>
      <w:r>
        <w:rPr>
          <w:rFonts w:ascii="Arial" w:hAnsi="Arial"/>
          <w:color w:val="000000" w:themeColor="text1"/>
          <w:sz w:val="20"/>
        </w:rPr>
        <w:t>une politique de propriété intellectuel</w:t>
      </w:r>
      <w:r w:rsidR="003A040A">
        <w:rPr>
          <w:rFonts w:ascii="Arial" w:hAnsi="Arial"/>
          <w:color w:val="000000" w:themeColor="text1"/>
          <w:sz w:val="20"/>
        </w:rPr>
        <w:t>le.  Au</w:t>
      </w:r>
      <w:r>
        <w:rPr>
          <w:rFonts w:ascii="Arial" w:hAnsi="Arial"/>
          <w:color w:val="000000" w:themeColor="text1"/>
          <w:sz w:val="20"/>
        </w:rPr>
        <w:t>teur</w:t>
      </w:r>
      <w:r w:rsidR="005D4E05">
        <w:rPr>
          <w:rFonts w:ascii="Arial" w:hAnsi="Arial"/>
          <w:color w:val="000000" w:themeColor="text1"/>
          <w:sz w:val="20"/>
        </w:rPr>
        <w:t> :</w:t>
      </w:r>
      <w:r>
        <w:rPr>
          <w:rFonts w:ascii="Arial" w:hAnsi="Arial"/>
          <w:color w:val="000000" w:themeColor="text1"/>
          <w:sz w:val="20"/>
        </w:rPr>
        <w:t xml:space="preserve"> M</w:t>
      </w:r>
      <w:r w:rsidRPr="003A040A">
        <w:rPr>
          <w:rFonts w:ascii="Arial" w:hAnsi="Arial"/>
          <w:color w:val="000000" w:themeColor="text1"/>
          <w:sz w:val="20"/>
        </w:rPr>
        <w:t>me</w:t>
      </w:r>
      <w:r>
        <w:rPr>
          <w:rFonts w:ascii="Arial" w:hAnsi="Arial"/>
          <w:color w:val="000000" w:themeColor="text1"/>
          <w:sz w:val="20"/>
        </w:rPr>
        <w:t xml:space="preserve"> Lien </w:t>
      </w:r>
      <w:proofErr w:type="spellStart"/>
      <w:r>
        <w:rPr>
          <w:rFonts w:ascii="Arial" w:hAnsi="Arial"/>
          <w:color w:val="000000" w:themeColor="text1"/>
          <w:sz w:val="20"/>
        </w:rPr>
        <w:t>Verbauwhede</w:t>
      </w:r>
      <w:proofErr w:type="spellEnd"/>
      <w:r>
        <w:rPr>
          <w:rFonts w:ascii="Arial" w:hAnsi="Arial"/>
          <w:color w:val="000000" w:themeColor="text1"/>
          <w:sz w:val="20"/>
        </w:rPr>
        <w:t xml:space="preserve"> </w:t>
      </w:r>
      <w:proofErr w:type="spellStart"/>
      <w:r>
        <w:rPr>
          <w:rFonts w:ascii="Arial" w:hAnsi="Arial"/>
          <w:color w:val="000000" w:themeColor="text1"/>
          <w:sz w:val="20"/>
        </w:rPr>
        <w:t>Koglin</w:t>
      </w:r>
      <w:proofErr w:type="spellEnd"/>
      <w:r>
        <w:rPr>
          <w:rFonts w:ascii="Arial" w:hAnsi="Arial"/>
          <w:color w:val="000000" w:themeColor="text1"/>
          <w:sz w:val="20"/>
        </w:rPr>
        <w:t>.</w:t>
      </w:r>
    </w:p>
    <w:p w14:paraId="7C4635E7" w14:textId="76D3F4B7" w:rsidR="005D4E05" w:rsidRDefault="00537C61"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sz w:val="20"/>
        </w:rPr>
      </w:pPr>
      <w:r>
        <w:rPr>
          <w:rFonts w:ascii="Arial" w:hAnsi="Arial"/>
          <w:color w:val="0070C0"/>
          <w:sz w:val="20"/>
        </w:rPr>
        <w:t xml:space="preserve">Inventaire des actifs intellectuels des universités </w:t>
      </w:r>
      <w:r>
        <w:rPr>
          <w:rFonts w:ascii="Arial" w:hAnsi="Arial"/>
          <w:sz w:val="20"/>
        </w:rPr>
        <w:t>Destiné à aider à mieux comprendre le large éventail des actifs possibles qu</w:t>
      </w:r>
      <w:r w:rsidR="005D4E05">
        <w:rPr>
          <w:rFonts w:ascii="Arial" w:hAnsi="Arial"/>
          <w:sz w:val="20"/>
        </w:rPr>
        <w:t>’</w:t>
      </w:r>
      <w:r>
        <w:rPr>
          <w:rFonts w:ascii="Arial" w:hAnsi="Arial"/>
          <w:sz w:val="20"/>
        </w:rPr>
        <w:t>un établissement universitaire possède ou peut posséder et à utiliser ceux</w:t>
      </w:r>
      <w:r w:rsidR="00E30452">
        <w:rPr>
          <w:rFonts w:ascii="Arial" w:hAnsi="Arial"/>
          <w:sz w:val="20"/>
        </w:rPr>
        <w:noBreakHyphen/>
      </w:r>
      <w:r>
        <w:rPr>
          <w:rFonts w:ascii="Arial" w:hAnsi="Arial"/>
          <w:sz w:val="20"/>
        </w:rPr>
        <w:t>ci de manière stratégiq</w:t>
      </w:r>
      <w:r w:rsidR="003A040A">
        <w:rPr>
          <w:rFonts w:ascii="Arial" w:hAnsi="Arial"/>
          <w:sz w:val="20"/>
        </w:rPr>
        <w:t>ue.  Ch</w:t>
      </w:r>
      <w:r>
        <w:rPr>
          <w:rFonts w:ascii="Arial" w:hAnsi="Arial"/>
          <w:sz w:val="20"/>
        </w:rPr>
        <w:t>ef de projet</w:t>
      </w:r>
      <w:r w:rsidR="005D4E05">
        <w:rPr>
          <w:rFonts w:ascii="Arial" w:hAnsi="Arial"/>
          <w:sz w:val="20"/>
        </w:rPr>
        <w:t> :</w:t>
      </w:r>
      <w:r>
        <w:rPr>
          <w:rFonts w:ascii="Arial" w:hAnsi="Arial"/>
          <w:sz w:val="20"/>
        </w:rPr>
        <w:t xml:space="preserve"> M</w:t>
      </w:r>
      <w:r w:rsidRPr="003A040A">
        <w:rPr>
          <w:rFonts w:ascii="Arial" w:hAnsi="Arial"/>
          <w:sz w:val="20"/>
        </w:rPr>
        <w:t>me</w:t>
      </w:r>
      <w:r>
        <w:rPr>
          <w:rFonts w:ascii="Arial" w:hAnsi="Arial"/>
          <w:sz w:val="20"/>
        </w:rPr>
        <w:t xml:space="preserve"> Olga </w:t>
      </w:r>
      <w:proofErr w:type="spellStart"/>
      <w:r>
        <w:rPr>
          <w:rFonts w:ascii="Arial" w:hAnsi="Arial"/>
          <w:sz w:val="20"/>
        </w:rPr>
        <w:t>Spasić</w:t>
      </w:r>
      <w:proofErr w:type="spellEnd"/>
      <w:r>
        <w:rPr>
          <w:rFonts w:ascii="Arial" w:hAnsi="Arial"/>
          <w:sz w:val="20"/>
        </w:rPr>
        <w:t>, auteurs</w:t>
      </w:r>
      <w:r w:rsidR="005D4E05">
        <w:rPr>
          <w:rFonts w:ascii="Arial" w:hAnsi="Arial"/>
          <w:sz w:val="20"/>
        </w:rPr>
        <w:t> :</w:t>
      </w:r>
      <w:r>
        <w:rPr>
          <w:rFonts w:ascii="Arial" w:hAnsi="Arial"/>
          <w:sz w:val="20"/>
        </w:rPr>
        <w:t xml:space="preserve"> </w:t>
      </w:r>
      <w:r w:rsidRPr="003A040A">
        <w:rPr>
          <w:rFonts w:ascii="Arial" w:hAnsi="Arial"/>
          <w:sz w:val="20"/>
        </w:rPr>
        <w:t>M. </w:t>
      </w:r>
      <w:r>
        <w:rPr>
          <w:rFonts w:ascii="Arial" w:hAnsi="Arial"/>
          <w:color w:val="000000" w:themeColor="text1"/>
          <w:sz w:val="20"/>
        </w:rPr>
        <w:t>Steven Tan et D</w:t>
      </w:r>
      <w:r>
        <w:rPr>
          <w:rFonts w:ascii="Arial" w:hAnsi="Arial"/>
          <w:color w:val="000000" w:themeColor="text1"/>
          <w:sz w:val="20"/>
          <w:vertAlign w:val="superscript"/>
        </w:rPr>
        <w:t>r</w:t>
      </w:r>
      <w:r>
        <w:rPr>
          <w:rFonts w:ascii="Arial" w:hAnsi="Arial"/>
          <w:color w:val="000000" w:themeColor="text1"/>
          <w:sz w:val="20"/>
        </w:rPr>
        <w:t> John Fraser.</w:t>
      </w:r>
    </w:p>
    <w:p w14:paraId="6B1487F6" w14:textId="2660127F" w:rsidR="00537C61"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imes New Roman" w:hAnsi="Arial" w:cs="Arial"/>
          <w:sz w:val="20"/>
          <w:szCs w:val="20"/>
        </w:rPr>
      </w:pPr>
      <w:r>
        <w:rPr>
          <w:rFonts w:ascii="Arial" w:hAnsi="Arial"/>
          <w:color w:val="0070C0"/>
          <w:sz w:val="20"/>
        </w:rPr>
        <w:t>Modèles d</w:t>
      </w:r>
      <w:r w:rsidR="005D4E05">
        <w:rPr>
          <w:rFonts w:ascii="Arial" w:hAnsi="Arial"/>
          <w:color w:val="0070C0"/>
          <w:sz w:val="20"/>
        </w:rPr>
        <w:t>’</w:t>
      </w:r>
      <w:r>
        <w:rPr>
          <w:rFonts w:ascii="Arial" w:hAnsi="Arial"/>
          <w:color w:val="0070C0"/>
          <w:sz w:val="20"/>
        </w:rPr>
        <w:t>accords</w:t>
      </w:r>
      <w:r w:rsidR="005D4E05">
        <w:rPr>
          <w:rFonts w:ascii="Arial" w:hAnsi="Arial"/>
          <w:color w:val="0070C0"/>
          <w:sz w:val="20"/>
        </w:rPr>
        <w:t> :</w:t>
      </w:r>
      <w:r>
        <w:rPr>
          <w:rFonts w:ascii="Arial" w:hAnsi="Arial"/>
          <w:color w:val="000000" w:themeColor="text1"/>
          <w:sz w:val="20"/>
        </w:rPr>
        <w:t xml:space="preserve"> Recueil de modèles d</w:t>
      </w:r>
      <w:r w:rsidR="005D4E05">
        <w:rPr>
          <w:rFonts w:ascii="Arial" w:hAnsi="Arial"/>
          <w:color w:val="000000" w:themeColor="text1"/>
          <w:sz w:val="20"/>
        </w:rPr>
        <w:t>’</w:t>
      </w:r>
      <w:r>
        <w:rPr>
          <w:rFonts w:ascii="Arial" w:hAnsi="Arial"/>
          <w:color w:val="000000" w:themeColor="text1"/>
          <w:sz w:val="20"/>
        </w:rPr>
        <w:t>accords de transfert de connaissances et de technologie entre établissements universitaires et avec des partenaires commercia</w:t>
      </w:r>
      <w:r w:rsidR="003A040A">
        <w:rPr>
          <w:rFonts w:ascii="Arial" w:hAnsi="Arial"/>
          <w:color w:val="000000" w:themeColor="text1"/>
          <w:sz w:val="20"/>
        </w:rPr>
        <w:t xml:space="preserve">ux.  </w:t>
      </w:r>
      <w:r w:rsidR="003A040A">
        <w:rPr>
          <w:rFonts w:ascii="Arial" w:hAnsi="Arial"/>
          <w:sz w:val="20"/>
        </w:rPr>
        <w:t>Ch</w:t>
      </w:r>
      <w:r>
        <w:rPr>
          <w:rFonts w:ascii="Arial" w:hAnsi="Arial"/>
          <w:sz w:val="20"/>
        </w:rPr>
        <w:t>ef de projet</w:t>
      </w:r>
      <w:r w:rsidR="005D4E05">
        <w:rPr>
          <w:rFonts w:ascii="Arial" w:hAnsi="Arial"/>
          <w:sz w:val="20"/>
        </w:rPr>
        <w:t> :</w:t>
      </w:r>
      <w:r>
        <w:rPr>
          <w:rFonts w:ascii="Arial" w:hAnsi="Arial"/>
          <w:sz w:val="20"/>
        </w:rPr>
        <w:t xml:space="preserve"> M</w:t>
      </w:r>
      <w:r w:rsidRPr="003A040A">
        <w:rPr>
          <w:rFonts w:ascii="Arial" w:hAnsi="Arial"/>
          <w:sz w:val="20"/>
        </w:rPr>
        <w:t>me</w:t>
      </w:r>
      <w:r>
        <w:rPr>
          <w:rFonts w:ascii="Arial" w:hAnsi="Arial"/>
          <w:sz w:val="20"/>
        </w:rPr>
        <w:t xml:space="preserve"> Olga </w:t>
      </w:r>
      <w:proofErr w:type="spellStart"/>
      <w:r>
        <w:rPr>
          <w:rFonts w:ascii="Arial" w:hAnsi="Arial"/>
          <w:sz w:val="20"/>
        </w:rPr>
        <w:t>Spasić</w:t>
      </w:r>
      <w:proofErr w:type="spellEnd"/>
      <w:r>
        <w:rPr>
          <w:rFonts w:ascii="Arial" w:hAnsi="Arial"/>
          <w:sz w:val="20"/>
        </w:rPr>
        <w:t>, auteur</w:t>
      </w:r>
      <w:r w:rsidR="005D4E05">
        <w:rPr>
          <w:rFonts w:ascii="Arial" w:hAnsi="Arial"/>
          <w:sz w:val="20"/>
        </w:rPr>
        <w:t> :</w:t>
      </w:r>
      <w:r>
        <w:rPr>
          <w:rFonts w:ascii="Arial" w:hAnsi="Arial"/>
          <w:color w:val="000000" w:themeColor="text1"/>
          <w:sz w:val="20"/>
        </w:rPr>
        <w:t xml:space="preserve"> M. D. Patrick </w:t>
      </w:r>
      <w:proofErr w:type="spellStart"/>
      <w:r>
        <w:rPr>
          <w:rFonts w:ascii="Arial" w:hAnsi="Arial"/>
          <w:color w:val="000000" w:themeColor="text1"/>
          <w:sz w:val="20"/>
        </w:rPr>
        <w:t>O</w:t>
      </w:r>
      <w:r w:rsidR="005D4E05">
        <w:rPr>
          <w:rFonts w:ascii="Arial" w:hAnsi="Arial"/>
          <w:color w:val="000000" w:themeColor="text1"/>
          <w:sz w:val="20"/>
        </w:rPr>
        <w:t>’</w:t>
      </w:r>
      <w:r>
        <w:rPr>
          <w:rFonts w:ascii="Arial" w:hAnsi="Arial"/>
          <w:color w:val="000000" w:themeColor="text1"/>
          <w:sz w:val="20"/>
        </w:rPr>
        <w:t>Reilley</w:t>
      </w:r>
      <w:proofErr w:type="spellEnd"/>
      <w:r>
        <w:rPr>
          <w:rFonts w:ascii="Arial" w:hAnsi="Arial"/>
          <w:color w:val="000000" w:themeColor="text1"/>
          <w:sz w:val="20"/>
        </w:rPr>
        <w:t>.</w:t>
      </w:r>
    </w:p>
    <w:p w14:paraId="0DB0D7B7" w14:textId="4939A041" w:rsidR="00A73D7F"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Pr>
          <w:rFonts w:ascii="Arial" w:hAnsi="Arial"/>
          <w:color w:val="0070C0"/>
          <w:sz w:val="20"/>
        </w:rPr>
        <w:t>Études de cas</w:t>
      </w:r>
      <w:r w:rsidR="005D4E05">
        <w:rPr>
          <w:rFonts w:ascii="Arial" w:hAnsi="Arial"/>
          <w:color w:val="0070C0"/>
          <w:sz w:val="20"/>
        </w:rPr>
        <w:t> :</w:t>
      </w:r>
      <w:r>
        <w:rPr>
          <w:rFonts w:ascii="Arial" w:hAnsi="Arial"/>
          <w:color w:val="0070C0"/>
          <w:sz w:val="20"/>
        </w:rPr>
        <w:t xml:space="preserve"> </w:t>
      </w:r>
      <w:r>
        <w:rPr>
          <w:rFonts w:ascii="Arial" w:hAnsi="Arial"/>
          <w:color w:val="000000" w:themeColor="text1"/>
          <w:sz w:val="20"/>
        </w:rPr>
        <w:t>Outil de formation des gestionnaires de technologie, qui renvoie à plusieurs modèles d</w:t>
      </w:r>
      <w:r w:rsidR="005D4E05">
        <w:rPr>
          <w:rFonts w:ascii="Arial" w:hAnsi="Arial"/>
          <w:color w:val="000000" w:themeColor="text1"/>
          <w:sz w:val="20"/>
        </w:rPr>
        <w:t>’</w:t>
      </w:r>
      <w:r>
        <w:rPr>
          <w:rFonts w:ascii="Arial" w:hAnsi="Arial"/>
          <w:color w:val="000000" w:themeColor="text1"/>
          <w:sz w:val="20"/>
        </w:rPr>
        <w:t>accor</w:t>
      </w:r>
      <w:r w:rsidR="003A040A">
        <w:rPr>
          <w:rFonts w:ascii="Arial" w:hAnsi="Arial"/>
          <w:color w:val="000000" w:themeColor="text1"/>
          <w:sz w:val="20"/>
        </w:rPr>
        <w:t xml:space="preserve">ds.  </w:t>
      </w:r>
      <w:r w:rsidR="003A040A">
        <w:rPr>
          <w:rFonts w:ascii="Arial" w:hAnsi="Arial"/>
          <w:sz w:val="20"/>
        </w:rPr>
        <w:t>Ch</w:t>
      </w:r>
      <w:r>
        <w:rPr>
          <w:rFonts w:ascii="Arial" w:hAnsi="Arial"/>
          <w:sz w:val="20"/>
        </w:rPr>
        <w:t>ef de projet</w:t>
      </w:r>
      <w:r w:rsidR="005D4E05">
        <w:rPr>
          <w:rFonts w:ascii="Arial" w:hAnsi="Arial"/>
          <w:sz w:val="20"/>
        </w:rPr>
        <w:t> :</w:t>
      </w:r>
      <w:r>
        <w:rPr>
          <w:rFonts w:ascii="Arial" w:hAnsi="Arial"/>
          <w:sz w:val="20"/>
        </w:rPr>
        <w:t xml:space="preserve"> M</w:t>
      </w:r>
      <w:r w:rsidRPr="003A040A">
        <w:rPr>
          <w:rFonts w:ascii="Arial" w:hAnsi="Arial"/>
          <w:sz w:val="20"/>
        </w:rPr>
        <w:t>me</w:t>
      </w:r>
      <w:r>
        <w:rPr>
          <w:rFonts w:ascii="Arial" w:hAnsi="Arial"/>
          <w:sz w:val="20"/>
        </w:rPr>
        <w:t xml:space="preserve"> Olga </w:t>
      </w:r>
      <w:proofErr w:type="spellStart"/>
      <w:r>
        <w:rPr>
          <w:rFonts w:ascii="Arial" w:hAnsi="Arial"/>
          <w:sz w:val="20"/>
        </w:rPr>
        <w:t>Spasić</w:t>
      </w:r>
      <w:proofErr w:type="spellEnd"/>
      <w:r>
        <w:rPr>
          <w:rFonts w:ascii="Arial" w:hAnsi="Arial"/>
          <w:sz w:val="20"/>
        </w:rPr>
        <w:t>, auteurs</w:t>
      </w:r>
      <w:r w:rsidR="005D4E05">
        <w:rPr>
          <w:rFonts w:ascii="Arial" w:hAnsi="Arial"/>
          <w:sz w:val="20"/>
        </w:rPr>
        <w:t> :</w:t>
      </w:r>
      <w:r>
        <w:rPr>
          <w:rFonts w:ascii="Arial" w:hAnsi="Arial"/>
          <w:color w:val="0070C0"/>
          <w:sz w:val="20"/>
        </w:rPr>
        <w:t xml:space="preserve"> </w:t>
      </w:r>
      <w:r>
        <w:rPr>
          <w:rFonts w:ascii="Arial" w:hAnsi="Arial"/>
          <w:color w:val="000000" w:themeColor="text1"/>
          <w:sz w:val="20"/>
        </w:rPr>
        <w:t>M</w:t>
      </w:r>
      <w:r w:rsidRPr="003A040A">
        <w:rPr>
          <w:rFonts w:ascii="Arial" w:hAnsi="Arial"/>
          <w:color w:val="000000" w:themeColor="text1"/>
          <w:sz w:val="20"/>
        </w:rPr>
        <w:t>me </w:t>
      </w:r>
      <w:proofErr w:type="spellStart"/>
      <w:r>
        <w:rPr>
          <w:rFonts w:ascii="Arial" w:hAnsi="Arial"/>
          <w:color w:val="000000" w:themeColor="text1"/>
          <w:sz w:val="20"/>
        </w:rPr>
        <w:t>Hagit</w:t>
      </w:r>
      <w:proofErr w:type="spellEnd"/>
      <w:r>
        <w:rPr>
          <w:rFonts w:ascii="Arial" w:hAnsi="Arial"/>
          <w:color w:val="000000" w:themeColor="text1"/>
          <w:sz w:val="20"/>
        </w:rPr>
        <w:t xml:space="preserve"> Messer</w:t>
      </w:r>
      <w:r w:rsidR="00E30452">
        <w:rPr>
          <w:rFonts w:ascii="Arial" w:hAnsi="Arial"/>
          <w:color w:val="000000" w:themeColor="text1"/>
          <w:sz w:val="20"/>
        </w:rPr>
        <w:noBreakHyphen/>
      </w:r>
      <w:proofErr w:type="spellStart"/>
      <w:r>
        <w:rPr>
          <w:rFonts w:ascii="Arial" w:hAnsi="Arial"/>
          <w:color w:val="000000" w:themeColor="text1"/>
          <w:sz w:val="20"/>
        </w:rPr>
        <w:t>Yaron</w:t>
      </w:r>
      <w:proofErr w:type="spellEnd"/>
      <w:r>
        <w:rPr>
          <w:rFonts w:ascii="Arial" w:hAnsi="Arial"/>
          <w:color w:val="000000" w:themeColor="text1"/>
          <w:sz w:val="20"/>
        </w:rPr>
        <w:t xml:space="preserve"> et D</w:t>
      </w:r>
      <w:r>
        <w:rPr>
          <w:rFonts w:ascii="Arial" w:hAnsi="Arial"/>
          <w:color w:val="000000" w:themeColor="text1"/>
          <w:sz w:val="20"/>
          <w:vertAlign w:val="superscript"/>
        </w:rPr>
        <w:t>re</w:t>
      </w:r>
      <w:r>
        <w:rPr>
          <w:rFonts w:ascii="Arial" w:hAnsi="Arial"/>
          <w:color w:val="000000" w:themeColor="text1"/>
          <w:sz w:val="20"/>
        </w:rPr>
        <w:t xml:space="preserve"> Keren </w:t>
      </w:r>
      <w:proofErr w:type="spellStart"/>
      <w:r>
        <w:rPr>
          <w:rFonts w:ascii="Arial" w:hAnsi="Arial"/>
          <w:color w:val="000000" w:themeColor="text1"/>
          <w:sz w:val="20"/>
        </w:rPr>
        <w:t>Primor</w:t>
      </w:r>
      <w:proofErr w:type="spellEnd"/>
      <w:r>
        <w:rPr>
          <w:rFonts w:ascii="Arial" w:hAnsi="Arial"/>
          <w:color w:val="000000" w:themeColor="text1"/>
          <w:sz w:val="20"/>
        </w:rPr>
        <w:t>.</w:t>
      </w:r>
    </w:p>
    <w:p w14:paraId="01152E60" w14:textId="64211432" w:rsidR="005D4E05" w:rsidRDefault="00292BA3" w:rsidP="00B00EEA">
      <w:pPr>
        <w:pStyle w:val="Heading1"/>
      </w:pPr>
      <w:bookmarkStart w:id="0" w:name="_Toc516160031"/>
      <w:bookmarkStart w:id="1" w:name="_Toc516219374"/>
      <w:bookmarkStart w:id="2" w:name="_Toc516496016"/>
      <w:bookmarkStart w:id="3" w:name="_Toc516829388"/>
      <w:bookmarkStart w:id="4" w:name="_Toc179890562"/>
      <w:r>
        <w:lastRenderedPageBreak/>
        <w:t>I. À propos des lignes directrices</w:t>
      </w:r>
      <w:bookmarkEnd w:id="0"/>
      <w:bookmarkEnd w:id="1"/>
      <w:bookmarkEnd w:id="2"/>
      <w:bookmarkEnd w:id="3"/>
      <w:bookmarkEnd w:id="4"/>
    </w:p>
    <w:p w14:paraId="403834A0" w14:textId="5F376B03" w:rsidR="005D4E05" w:rsidRDefault="00B50D7E" w:rsidP="00C75D74">
      <w:pPr>
        <w:pStyle w:val="NoSpacing"/>
        <w:spacing w:after="200"/>
        <w:jc w:val="both"/>
        <w:rPr>
          <w:rFonts w:ascii="Arial" w:hAnsi="Arial"/>
          <w:sz w:val="20"/>
        </w:rPr>
      </w:pPr>
      <w:r>
        <w:rPr>
          <w:rFonts w:ascii="Arial" w:hAnsi="Arial"/>
          <w:sz w:val="20"/>
        </w:rPr>
        <w:t>Les lignes directrices servent de guide pratique pour l</w:t>
      </w:r>
      <w:r w:rsidR="005D4E05">
        <w:rPr>
          <w:rFonts w:ascii="Arial" w:hAnsi="Arial"/>
          <w:sz w:val="20"/>
        </w:rPr>
        <w:t>’</w:t>
      </w:r>
      <w:r>
        <w:rPr>
          <w:rFonts w:ascii="Arial" w:hAnsi="Arial"/>
          <w:sz w:val="20"/>
        </w:rPr>
        <w:t>élaboration du modèle de politique de propriété intellectuelle.</w:t>
      </w:r>
    </w:p>
    <w:p w14:paraId="4E7A0190" w14:textId="35EAD103" w:rsidR="00B50D7E" w:rsidRPr="00CC0CF0" w:rsidRDefault="00B50D7E" w:rsidP="00C75D74">
      <w:pPr>
        <w:pStyle w:val="NoSpacing"/>
        <w:spacing w:after="200"/>
        <w:jc w:val="both"/>
        <w:rPr>
          <w:rFonts w:ascii="Arial" w:hAnsi="Arial" w:cs="Arial"/>
          <w:sz w:val="20"/>
        </w:rPr>
      </w:pPr>
      <w:r>
        <w:rPr>
          <w:rFonts w:ascii="Arial" w:hAnsi="Arial"/>
          <w:sz w:val="20"/>
        </w:rPr>
        <w:t>Le modèle n</w:t>
      </w:r>
      <w:r w:rsidR="005D4E05">
        <w:rPr>
          <w:rFonts w:ascii="Arial" w:hAnsi="Arial"/>
          <w:sz w:val="20"/>
        </w:rPr>
        <w:t>’</w:t>
      </w:r>
      <w:r>
        <w:rPr>
          <w:rFonts w:ascii="Arial" w:hAnsi="Arial"/>
          <w:sz w:val="20"/>
        </w:rPr>
        <w:t>est pas censé servir de “document</w:t>
      </w:r>
      <w:r w:rsidR="00E30452">
        <w:rPr>
          <w:rFonts w:ascii="Arial" w:hAnsi="Arial"/>
          <w:sz w:val="20"/>
        </w:rPr>
        <w:noBreakHyphen/>
      </w:r>
      <w:r>
        <w:rPr>
          <w:rFonts w:ascii="Arial" w:hAnsi="Arial"/>
          <w:sz w:val="20"/>
        </w:rPr>
        <w:t>type”, il est plutôt conçu comme un inventaire des aspects qu</w:t>
      </w:r>
      <w:r w:rsidR="005D4E05">
        <w:rPr>
          <w:rFonts w:ascii="Arial" w:hAnsi="Arial"/>
          <w:sz w:val="20"/>
        </w:rPr>
        <w:t>’</w:t>
      </w:r>
      <w:r>
        <w:rPr>
          <w:rFonts w:ascii="Arial" w:hAnsi="Arial"/>
          <w:sz w:val="20"/>
        </w:rPr>
        <w:t>une politique institutionnelle de propriété intellectuelle se doit de couvrir au minim</w:t>
      </w:r>
      <w:r w:rsidR="003A040A">
        <w:rPr>
          <w:rFonts w:ascii="Arial" w:hAnsi="Arial"/>
          <w:sz w:val="20"/>
        </w:rPr>
        <w:t>um.  Il</w:t>
      </w:r>
      <w:r>
        <w:rPr>
          <w:rFonts w:ascii="Arial" w:hAnsi="Arial"/>
          <w:sz w:val="20"/>
        </w:rPr>
        <w:t xml:space="preserve"> fournit ainsi un ensemble de clauses établissant une politique de propriété intellectuelle bien définie et effica</w:t>
      </w:r>
      <w:r w:rsidR="003A040A">
        <w:rPr>
          <w:rFonts w:ascii="Arial" w:hAnsi="Arial"/>
          <w:sz w:val="20"/>
        </w:rPr>
        <w:t>ce.  To</w:t>
      </w:r>
      <w:r>
        <w:rPr>
          <w:rFonts w:ascii="Arial" w:hAnsi="Arial"/>
          <w:sz w:val="20"/>
        </w:rPr>
        <w:t>utefois, il existe un large éventail d</w:t>
      </w:r>
      <w:r w:rsidR="005D4E05">
        <w:rPr>
          <w:rFonts w:ascii="Arial" w:hAnsi="Arial"/>
          <w:sz w:val="20"/>
        </w:rPr>
        <w:t>’</w:t>
      </w:r>
      <w:r>
        <w:rPr>
          <w:rFonts w:ascii="Arial" w:hAnsi="Arial"/>
          <w:sz w:val="20"/>
        </w:rPr>
        <w:t>options et de clauses pouvant être utilisées en lieu et place de celles proposées dans le modè</w:t>
      </w:r>
      <w:r w:rsidR="003A040A">
        <w:rPr>
          <w:rFonts w:ascii="Arial" w:hAnsi="Arial"/>
          <w:sz w:val="20"/>
        </w:rPr>
        <w:t>le.  Ce</w:t>
      </w:r>
      <w:r>
        <w:rPr>
          <w:rFonts w:ascii="Arial" w:hAnsi="Arial"/>
          <w:sz w:val="20"/>
        </w:rPr>
        <w:t>s lignes directrices présentent ces variantes et options au moyen d</w:t>
      </w:r>
      <w:r w:rsidR="005D4E05">
        <w:rPr>
          <w:rFonts w:ascii="Arial" w:hAnsi="Arial"/>
          <w:sz w:val="20"/>
        </w:rPr>
        <w:t>’</w:t>
      </w:r>
      <w:r>
        <w:rPr>
          <w:rFonts w:ascii="Arial" w:hAnsi="Arial"/>
          <w:sz w:val="20"/>
        </w:rPr>
        <w:t>exemples pris dans un certain nombre de pays, ainsi qu</w:t>
      </w:r>
      <w:r w:rsidR="005D4E05">
        <w:rPr>
          <w:rFonts w:ascii="Arial" w:hAnsi="Arial"/>
          <w:sz w:val="20"/>
        </w:rPr>
        <w:t>’</w:t>
      </w:r>
      <w:r>
        <w:rPr>
          <w:rFonts w:ascii="Arial" w:hAnsi="Arial"/>
          <w:sz w:val="20"/>
        </w:rPr>
        <w:t>une analyse des avantages et inconvénients des différentes approches.</w:t>
      </w:r>
    </w:p>
    <w:p w14:paraId="03C39995" w14:textId="4380BBFB" w:rsidR="00FB04C4" w:rsidRPr="00CC0CF0" w:rsidRDefault="00D64177" w:rsidP="00C75D74">
      <w:pPr>
        <w:pStyle w:val="NoSpacing"/>
        <w:spacing w:after="200"/>
        <w:jc w:val="both"/>
        <w:rPr>
          <w:rFonts w:ascii="Arial" w:hAnsi="Arial" w:cs="Arial"/>
          <w:sz w:val="20"/>
        </w:rPr>
      </w:pPr>
      <w:r>
        <w:rPr>
          <w:rFonts w:ascii="Arial" w:hAnsi="Arial"/>
          <w:sz w:val="20"/>
        </w:rPr>
        <w:t xml:space="preserve">Les lignes directrices sont </w:t>
      </w:r>
      <w:r>
        <w:rPr>
          <w:rFonts w:ascii="Arial" w:hAnsi="Arial"/>
          <w:i/>
          <w:iCs/>
          <w:sz w:val="20"/>
        </w:rPr>
        <w:t>uniques</w:t>
      </w:r>
      <w:r>
        <w:rPr>
          <w:rFonts w:ascii="Arial" w:hAnsi="Arial"/>
          <w:sz w:val="20"/>
        </w:rPr>
        <w:t xml:space="preserve"> en ce sens qu</w:t>
      </w:r>
      <w:r w:rsidR="005D4E05">
        <w:rPr>
          <w:rFonts w:ascii="Arial" w:hAnsi="Arial"/>
          <w:sz w:val="20"/>
        </w:rPr>
        <w:t>’</w:t>
      </w:r>
      <w:r>
        <w:rPr>
          <w:rFonts w:ascii="Arial" w:hAnsi="Arial"/>
          <w:sz w:val="20"/>
        </w:rPr>
        <w:t>elles</w:t>
      </w:r>
      <w:r w:rsidR="005D4E05">
        <w:rPr>
          <w:rFonts w:ascii="Arial" w:hAnsi="Arial"/>
          <w:sz w:val="20"/>
        </w:rPr>
        <w:t> :</w:t>
      </w:r>
    </w:p>
    <w:p w14:paraId="2F3BA34A" w14:textId="347A7150" w:rsidR="00D64177" w:rsidRPr="00CC0CF0" w:rsidRDefault="00A30539" w:rsidP="00C75D74">
      <w:pPr>
        <w:pStyle w:val="NoSpacing"/>
        <w:numPr>
          <w:ilvl w:val="0"/>
          <w:numId w:val="21"/>
        </w:numPr>
        <w:spacing w:after="200"/>
        <w:ind w:left="567" w:hanging="567"/>
        <w:contextualSpacing/>
        <w:jc w:val="both"/>
        <w:rPr>
          <w:rFonts w:ascii="Arial" w:hAnsi="Arial" w:cs="Arial"/>
          <w:sz w:val="20"/>
        </w:rPr>
      </w:pPr>
      <w:proofErr w:type="gramStart"/>
      <w:r>
        <w:rPr>
          <w:rFonts w:ascii="Arial" w:hAnsi="Arial"/>
          <w:sz w:val="20"/>
        </w:rPr>
        <w:t>sont</w:t>
      </w:r>
      <w:proofErr w:type="gramEnd"/>
      <w:r>
        <w:rPr>
          <w:rFonts w:ascii="Arial" w:hAnsi="Arial"/>
          <w:sz w:val="20"/>
        </w:rPr>
        <w:t xml:space="preserve"> le fruit d</w:t>
      </w:r>
      <w:r w:rsidR="005D4E05">
        <w:rPr>
          <w:rFonts w:ascii="Arial" w:hAnsi="Arial"/>
          <w:sz w:val="20"/>
        </w:rPr>
        <w:t>’</w:t>
      </w:r>
      <w:r>
        <w:rPr>
          <w:rFonts w:ascii="Arial" w:hAnsi="Arial"/>
          <w:sz w:val="20"/>
        </w:rPr>
        <w:t xml:space="preserve">un </w:t>
      </w:r>
      <w:r>
        <w:rPr>
          <w:rFonts w:ascii="Arial" w:hAnsi="Arial"/>
          <w:b/>
          <w:bCs/>
          <w:sz w:val="20"/>
        </w:rPr>
        <w:t>travail collaboratif de rédaction</w:t>
      </w:r>
      <w:r>
        <w:rPr>
          <w:rFonts w:ascii="Arial" w:hAnsi="Arial"/>
          <w:sz w:val="20"/>
        </w:rPr>
        <w:t xml:space="preserve"> par des spécialistes de 14 pays, qui ont mis à l</w:t>
      </w:r>
      <w:r w:rsidR="005D4E05">
        <w:rPr>
          <w:rFonts w:ascii="Arial" w:hAnsi="Arial"/>
          <w:sz w:val="20"/>
        </w:rPr>
        <w:t>’</w:t>
      </w:r>
      <w:r>
        <w:rPr>
          <w:rFonts w:ascii="Arial" w:hAnsi="Arial"/>
          <w:sz w:val="20"/>
        </w:rPr>
        <w:t>épreuve un mélange de diverses politiques de propriété intellectuelle et structures de gestion de la propriété intellectuelle institutionnelles;</w:t>
      </w:r>
    </w:p>
    <w:p w14:paraId="233600C1" w14:textId="09557FF1" w:rsidR="005D4E05" w:rsidRDefault="00A30539" w:rsidP="00C75D74">
      <w:pPr>
        <w:pStyle w:val="NoSpacing"/>
        <w:numPr>
          <w:ilvl w:val="0"/>
          <w:numId w:val="21"/>
        </w:numPr>
        <w:spacing w:after="200"/>
        <w:ind w:left="567" w:hanging="567"/>
        <w:contextualSpacing/>
        <w:jc w:val="both"/>
        <w:rPr>
          <w:rFonts w:ascii="Arial" w:hAnsi="Arial"/>
          <w:sz w:val="20"/>
        </w:rPr>
      </w:pPr>
      <w:proofErr w:type="gramStart"/>
      <w:r>
        <w:rPr>
          <w:rFonts w:ascii="Arial" w:hAnsi="Arial"/>
          <w:sz w:val="20"/>
        </w:rPr>
        <w:t>aident</w:t>
      </w:r>
      <w:proofErr w:type="gramEnd"/>
      <w:r>
        <w:rPr>
          <w:rFonts w:ascii="Arial" w:hAnsi="Arial"/>
          <w:sz w:val="20"/>
        </w:rPr>
        <w:t xml:space="preserve"> les utilisateurs à déterminer l</w:t>
      </w:r>
      <w:r w:rsidR="005D4E05">
        <w:rPr>
          <w:rFonts w:ascii="Arial" w:hAnsi="Arial"/>
          <w:sz w:val="20"/>
        </w:rPr>
        <w:t>’</w:t>
      </w:r>
      <w:r>
        <w:rPr>
          <w:rFonts w:ascii="Arial" w:hAnsi="Arial"/>
          <w:sz w:val="20"/>
        </w:rPr>
        <w:t xml:space="preserve">applicabilité de chaque article de la politique de propriété intellectuelle dans leur propre </w:t>
      </w:r>
      <w:r>
        <w:rPr>
          <w:rFonts w:ascii="Arial" w:hAnsi="Arial"/>
          <w:b/>
          <w:bCs/>
          <w:sz w:val="20"/>
        </w:rPr>
        <w:t>contexte</w:t>
      </w:r>
      <w:r>
        <w:rPr>
          <w:rFonts w:ascii="Arial" w:hAnsi="Arial"/>
          <w:sz w:val="20"/>
        </w:rPr>
        <w:t xml:space="preserve"> et à prendre connaissance des options existantes;</w:t>
      </w:r>
    </w:p>
    <w:p w14:paraId="397F9A13" w14:textId="6EF2BF5E" w:rsidR="00D64177" w:rsidRPr="00CC0CF0" w:rsidRDefault="00B50D7E" w:rsidP="00C75D74">
      <w:pPr>
        <w:pStyle w:val="NoSpacing"/>
        <w:numPr>
          <w:ilvl w:val="0"/>
          <w:numId w:val="21"/>
        </w:numPr>
        <w:spacing w:after="200"/>
        <w:ind w:left="567" w:hanging="567"/>
        <w:jc w:val="both"/>
        <w:rPr>
          <w:rFonts w:ascii="Arial" w:hAnsi="Arial" w:cs="Arial"/>
          <w:sz w:val="20"/>
        </w:rPr>
      </w:pPr>
      <w:proofErr w:type="gramStart"/>
      <w:r>
        <w:rPr>
          <w:rFonts w:ascii="Arial" w:hAnsi="Arial"/>
          <w:sz w:val="20"/>
        </w:rPr>
        <w:t>cherchent</w:t>
      </w:r>
      <w:proofErr w:type="gramEnd"/>
      <w:r>
        <w:rPr>
          <w:rFonts w:ascii="Arial" w:hAnsi="Arial"/>
          <w:sz w:val="20"/>
        </w:rPr>
        <w:t xml:space="preserve"> à encourager une </w:t>
      </w:r>
      <w:r>
        <w:rPr>
          <w:rFonts w:ascii="Arial" w:hAnsi="Arial"/>
          <w:b/>
          <w:bCs/>
          <w:sz w:val="20"/>
        </w:rPr>
        <w:t>commercialisation responsable de la propriété intellectuelle</w:t>
      </w:r>
      <w:r w:rsidRPr="00CC0CF0">
        <w:rPr>
          <w:rStyle w:val="FootnoteReference"/>
          <w:rFonts w:ascii="Arial" w:hAnsi="Arial" w:cs="Arial"/>
          <w:sz w:val="20"/>
          <w:lang w:val="en-US"/>
        </w:rPr>
        <w:footnoteReference w:id="3"/>
      </w:r>
      <w:r>
        <w:rPr>
          <w:rFonts w:ascii="Arial" w:hAnsi="Arial"/>
          <w:sz w:val="20"/>
        </w:rPr>
        <w:t>, visant à optimiser l</w:t>
      </w:r>
      <w:r w:rsidR="005D4E05">
        <w:rPr>
          <w:rFonts w:ascii="Arial" w:hAnsi="Arial"/>
          <w:sz w:val="20"/>
        </w:rPr>
        <w:t>’</w:t>
      </w:r>
      <w:r>
        <w:rPr>
          <w:rFonts w:ascii="Arial" w:hAnsi="Arial"/>
          <w:sz w:val="20"/>
        </w:rPr>
        <w:t>intérêt général, tout en reconnaissant le mandat traditionnel des universités et instituts de recherche publics.</w:t>
      </w:r>
    </w:p>
    <w:p w14:paraId="6F469993" w14:textId="6410B4CD" w:rsidR="00AE696B" w:rsidRPr="00CC0CF0" w:rsidRDefault="00292BA3" w:rsidP="00CC0CF0">
      <w:pPr>
        <w:pStyle w:val="Heading1"/>
      </w:pPr>
      <w:bookmarkStart w:id="5" w:name="_Toc516160032"/>
      <w:bookmarkStart w:id="6" w:name="_Toc516219375"/>
      <w:bookmarkStart w:id="7" w:name="_Toc516496017"/>
      <w:bookmarkStart w:id="8" w:name="_Toc516829389"/>
      <w:bookmarkStart w:id="9" w:name="_Toc179890563"/>
      <w:r>
        <w:t>II. Lignes directrices communes pour la rédaction d</w:t>
      </w:r>
      <w:r w:rsidR="005D4E05">
        <w:t>’</w:t>
      </w:r>
      <w:r>
        <w:t>une politique de propriété intellectuelle</w:t>
      </w:r>
      <w:bookmarkEnd w:id="5"/>
      <w:bookmarkEnd w:id="6"/>
      <w:bookmarkEnd w:id="7"/>
      <w:bookmarkEnd w:id="8"/>
      <w:bookmarkEnd w:id="9"/>
    </w:p>
    <w:p w14:paraId="027E91F8" w14:textId="77777777" w:rsidR="001E615A" w:rsidRPr="00CC0CF0" w:rsidRDefault="001E615A" w:rsidP="00E73746">
      <w:pPr>
        <w:tabs>
          <w:tab w:val="left" w:pos="426"/>
        </w:tabs>
        <w:spacing w:line="240" w:lineRule="auto"/>
        <w:jc w:val="both"/>
        <w:rPr>
          <w:rFonts w:ascii="Arial" w:eastAsiaTheme="minorHAnsi" w:hAnsi="Arial" w:cs="Arial"/>
          <w:b/>
          <w:color w:val="0070C0"/>
          <w:sz w:val="24"/>
        </w:rPr>
      </w:pPr>
      <w:r>
        <w:rPr>
          <w:rFonts w:ascii="Arial" w:hAnsi="Arial"/>
          <w:b/>
          <w:color w:val="0070C0"/>
          <w:sz w:val="24"/>
        </w:rPr>
        <w:t>Commentaires</w:t>
      </w:r>
    </w:p>
    <w:p w14:paraId="4CB28A6B" w14:textId="06421FF0" w:rsidR="001E615A" w:rsidRPr="00CC0CF0" w:rsidRDefault="001E615A" w:rsidP="00C75D74">
      <w:pPr>
        <w:pStyle w:val="NoSpacing"/>
        <w:spacing w:after="200"/>
        <w:jc w:val="both"/>
        <w:rPr>
          <w:rFonts w:ascii="Arial" w:hAnsi="Arial" w:cs="Arial"/>
          <w:sz w:val="20"/>
        </w:rPr>
      </w:pPr>
      <w:r>
        <w:rPr>
          <w:rFonts w:ascii="Arial" w:hAnsi="Arial"/>
          <w:sz w:val="20"/>
        </w:rPr>
        <w:t>Lors de la rédaction d</w:t>
      </w:r>
      <w:r w:rsidR="005D4E05">
        <w:rPr>
          <w:rFonts w:ascii="Arial" w:hAnsi="Arial"/>
          <w:sz w:val="20"/>
        </w:rPr>
        <w:t>’</w:t>
      </w:r>
      <w:r>
        <w:rPr>
          <w:rFonts w:ascii="Arial" w:hAnsi="Arial"/>
          <w:sz w:val="20"/>
        </w:rPr>
        <w:t>une politique institutionnelle de propriété intellectuelle, il convient de prendre en considération les aspects suivants</w:t>
      </w:r>
      <w:r w:rsidR="005D4E05">
        <w:rPr>
          <w:rFonts w:ascii="Arial" w:hAnsi="Arial"/>
          <w:sz w:val="20"/>
        </w:rPr>
        <w:t> :</w:t>
      </w:r>
    </w:p>
    <w:p w14:paraId="44EF6B59" w14:textId="77777777" w:rsidR="005D4E05" w:rsidRDefault="00FE6D7F" w:rsidP="00C75D74">
      <w:pPr>
        <w:pStyle w:val="ListParagraph"/>
        <w:numPr>
          <w:ilvl w:val="0"/>
          <w:numId w:val="5"/>
        </w:numPr>
        <w:tabs>
          <w:tab w:val="left" w:pos="1134"/>
        </w:tabs>
        <w:autoSpaceDE w:val="0"/>
        <w:autoSpaceDN w:val="0"/>
        <w:adjustRightInd w:val="0"/>
        <w:spacing w:line="240" w:lineRule="auto"/>
        <w:ind w:left="426" w:hanging="426"/>
        <w:contextualSpacing w:val="0"/>
        <w:jc w:val="both"/>
        <w:rPr>
          <w:rFonts w:ascii="Arial" w:hAnsi="Arial"/>
          <w:sz w:val="20"/>
        </w:rPr>
      </w:pPr>
      <w:r>
        <w:rPr>
          <w:rFonts w:ascii="Arial" w:hAnsi="Arial"/>
          <w:b/>
          <w:sz w:val="20"/>
        </w:rPr>
        <w:t>Cohérence juridique et institutionnelle</w:t>
      </w:r>
    </w:p>
    <w:p w14:paraId="2EE5601E" w14:textId="07E71D6C" w:rsidR="005D4E05" w:rsidRDefault="002C3701" w:rsidP="00C75D74">
      <w:pPr>
        <w:pStyle w:val="ListParagraph"/>
        <w:numPr>
          <w:ilvl w:val="1"/>
          <w:numId w:val="5"/>
        </w:numPr>
        <w:tabs>
          <w:tab w:val="left" w:pos="851"/>
        </w:tabs>
        <w:autoSpaceDE w:val="0"/>
        <w:autoSpaceDN w:val="0"/>
        <w:adjustRightInd w:val="0"/>
        <w:spacing w:line="240" w:lineRule="auto"/>
        <w:ind w:left="851" w:hanging="425"/>
        <w:contextualSpacing w:val="0"/>
        <w:jc w:val="both"/>
        <w:rPr>
          <w:rFonts w:ascii="Arial" w:hAnsi="Arial"/>
          <w:sz w:val="20"/>
        </w:rPr>
      </w:pPr>
      <w:r>
        <w:rPr>
          <w:rFonts w:ascii="Arial" w:hAnsi="Arial"/>
          <w:sz w:val="20"/>
        </w:rPr>
        <w:t>Lois – Un modèle uniforme de politique en matière de propriété intellectuelle pour l</w:t>
      </w:r>
      <w:r w:rsidR="005D4E05">
        <w:rPr>
          <w:rFonts w:ascii="Arial" w:hAnsi="Arial"/>
          <w:sz w:val="20"/>
        </w:rPr>
        <w:t>’</w:t>
      </w:r>
      <w:r>
        <w:rPr>
          <w:rFonts w:ascii="Arial" w:hAnsi="Arial"/>
          <w:sz w:val="20"/>
        </w:rPr>
        <w:t>ensemble des universités et des instituts de recherche (ci</w:t>
      </w:r>
      <w:r w:rsidR="00E30452">
        <w:rPr>
          <w:rFonts w:ascii="Arial" w:hAnsi="Arial"/>
          <w:sz w:val="20"/>
        </w:rPr>
        <w:noBreakHyphen/>
      </w:r>
      <w:r>
        <w:rPr>
          <w:rFonts w:ascii="Arial" w:hAnsi="Arial"/>
          <w:sz w:val="20"/>
        </w:rPr>
        <w:t>après dénommés “institutions”) n</w:t>
      </w:r>
      <w:r w:rsidR="005D4E05">
        <w:rPr>
          <w:rFonts w:ascii="Arial" w:hAnsi="Arial"/>
          <w:sz w:val="20"/>
        </w:rPr>
        <w:t>’</w:t>
      </w:r>
      <w:r>
        <w:rPr>
          <w:rFonts w:ascii="Arial" w:hAnsi="Arial"/>
          <w:sz w:val="20"/>
        </w:rPr>
        <w:t>est pas souhaitable, dès lors que de nombreux facteurs doivent être pris en comp</w:t>
      </w:r>
      <w:r w:rsidR="003A040A">
        <w:rPr>
          <w:rFonts w:ascii="Arial" w:hAnsi="Arial"/>
          <w:sz w:val="20"/>
        </w:rPr>
        <w:t>te.  En</w:t>
      </w:r>
      <w:r>
        <w:rPr>
          <w:rFonts w:ascii="Arial" w:hAnsi="Arial"/>
          <w:sz w:val="20"/>
        </w:rPr>
        <w:t xml:space="preserve"> particulier, étant donné qu</w:t>
      </w:r>
      <w:r w:rsidR="005D4E05">
        <w:rPr>
          <w:rFonts w:ascii="Arial" w:hAnsi="Arial"/>
          <w:sz w:val="20"/>
        </w:rPr>
        <w:t>’</w:t>
      </w:r>
      <w:r>
        <w:rPr>
          <w:rFonts w:ascii="Arial" w:hAnsi="Arial"/>
          <w:sz w:val="20"/>
        </w:rPr>
        <w:t>elle ne doit pas contredire les lois et réglementations nationales et internationales, il est vivement recommandé d</w:t>
      </w:r>
      <w:r w:rsidR="005D4E05">
        <w:rPr>
          <w:rFonts w:ascii="Arial" w:hAnsi="Arial"/>
          <w:sz w:val="20"/>
        </w:rPr>
        <w:t>’</w:t>
      </w:r>
      <w:r>
        <w:rPr>
          <w:rFonts w:ascii="Arial" w:hAnsi="Arial"/>
          <w:sz w:val="20"/>
        </w:rPr>
        <w:t>effectuer une analyse approfondie du cadre juridique national</w:t>
      </w:r>
      <w:r w:rsidR="00272089" w:rsidRPr="00CC0CF0">
        <w:rPr>
          <w:rStyle w:val="FootnoteReference"/>
          <w:rFonts w:ascii="Arial" w:hAnsi="Arial" w:cs="Arial"/>
          <w:b/>
          <w:sz w:val="20"/>
          <w:lang w:val="en-US"/>
        </w:rPr>
        <w:footnoteReference w:id="4"/>
      </w:r>
      <w:r>
        <w:rPr>
          <w:rFonts w:ascii="Arial" w:hAnsi="Arial"/>
          <w:sz w:val="20"/>
        </w:rPr>
        <w:t xml:space="preserve"> avant d</w:t>
      </w:r>
      <w:r w:rsidR="005D4E05">
        <w:rPr>
          <w:rFonts w:ascii="Arial" w:hAnsi="Arial"/>
          <w:sz w:val="20"/>
        </w:rPr>
        <w:t>’</w:t>
      </w:r>
      <w:r>
        <w:rPr>
          <w:rFonts w:ascii="Arial" w:hAnsi="Arial"/>
          <w:sz w:val="20"/>
        </w:rPr>
        <w:t>élaborer votre politique de propriété intellectuel</w:t>
      </w:r>
      <w:r w:rsidR="003A040A">
        <w:rPr>
          <w:rFonts w:ascii="Arial" w:hAnsi="Arial"/>
          <w:sz w:val="20"/>
        </w:rPr>
        <w:t>le.  Pa</w:t>
      </w:r>
      <w:r>
        <w:rPr>
          <w:rFonts w:ascii="Arial" w:hAnsi="Arial"/>
          <w:sz w:val="20"/>
        </w:rPr>
        <w:t>rmi les autres facteurs à prendre en compte figurent les objectifs spécifiques de votre institution, les pratiques de marché, la culture entrepreneuriale de l</w:t>
      </w:r>
      <w:r w:rsidR="005D4E05">
        <w:rPr>
          <w:rFonts w:ascii="Arial" w:hAnsi="Arial"/>
          <w:sz w:val="20"/>
        </w:rPr>
        <w:t>’</w:t>
      </w:r>
      <w:r>
        <w:rPr>
          <w:rFonts w:ascii="Arial" w:hAnsi="Arial"/>
          <w:sz w:val="20"/>
        </w:rPr>
        <w:t>institution, sa capacité à transférer les connaissances et la capacité de la région à absorber ces informations.</w:t>
      </w:r>
    </w:p>
    <w:p w14:paraId="130496E2" w14:textId="14143BAC" w:rsidR="00272089" w:rsidRPr="00CC0CF0" w:rsidRDefault="002C3701" w:rsidP="00C75D74">
      <w:pPr>
        <w:pStyle w:val="ListParagraph"/>
        <w:numPr>
          <w:ilvl w:val="1"/>
          <w:numId w:val="5"/>
        </w:numPr>
        <w:tabs>
          <w:tab w:val="left" w:pos="851"/>
        </w:tabs>
        <w:autoSpaceDE w:val="0"/>
        <w:autoSpaceDN w:val="0"/>
        <w:adjustRightInd w:val="0"/>
        <w:spacing w:line="240" w:lineRule="auto"/>
        <w:ind w:left="851" w:hanging="425"/>
        <w:contextualSpacing w:val="0"/>
        <w:jc w:val="both"/>
        <w:rPr>
          <w:rFonts w:ascii="Arial" w:hAnsi="Arial"/>
          <w:sz w:val="20"/>
        </w:rPr>
      </w:pPr>
      <w:r>
        <w:rPr>
          <w:rFonts w:ascii="Arial" w:hAnsi="Arial"/>
          <w:sz w:val="20"/>
        </w:rPr>
        <w:t>Règlement de l</w:t>
      </w:r>
      <w:r w:rsidR="005D4E05">
        <w:rPr>
          <w:rFonts w:ascii="Arial" w:hAnsi="Arial"/>
          <w:sz w:val="20"/>
        </w:rPr>
        <w:t>’</w:t>
      </w:r>
      <w:r>
        <w:rPr>
          <w:rFonts w:ascii="Arial" w:hAnsi="Arial"/>
          <w:sz w:val="20"/>
        </w:rPr>
        <w:t>institution – La vision et la mission de votre institution peuvent différer à des égards importants des clauses proposées dans le modèle, et il convient d</w:t>
      </w:r>
      <w:r w:rsidR="005D4E05">
        <w:rPr>
          <w:rFonts w:ascii="Arial" w:hAnsi="Arial"/>
          <w:sz w:val="20"/>
        </w:rPr>
        <w:t>’</w:t>
      </w:r>
      <w:r>
        <w:rPr>
          <w:rFonts w:ascii="Arial" w:hAnsi="Arial"/>
          <w:sz w:val="20"/>
        </w:rPr>
        <w:t xml:space="preserve">en tenir compte lors </w:t>
      </w:r>
      <w:r>
        <w:rPr>
          <w:rFonts w:ascii="Arial" w:hAnsi="Arial"/>
          <w:sz w:val="20"/>
        </w:rPr>
        <w:lastRenderedPageBreak/>
        <w:t>de l</w:t>
      </w:r>
      <w:r w:rsidR="005D4E05">
        <w:rPr>
          <w:rFonts w:ascii="Arial" w:hAnsi="Arial"/>
          <w:sz w:val="20"/>
        </w:rPr>
        <w:t>’</w:t>
      </w:r>
      <w:r>
        <w:rPr>
          <w:rFonts w:ascii="Arial" w:hAnsi="Arial"/>
          <w:sz w:val="20"/>
        </w:rPr>
        <w:t>élaboration de votre politique de propriété intellectuel</w:t>
      </w:r>
      <w:r w:rsidR="003A040A">
        <w:rPr>
          <w:rFonts w:ascii="Arial" w:hAnsi="Arial"/>
          <w:sz w:val="20"/>
        </w:rPr>
        <w:t>le.  La</w:t>
      </w:r>
      <w:r>
        <w:rPr>
          <w:rFonts w:ascii="Arial" w:hAnsi="Arial"/>
          <w:sz w:val="20"/>
        </w:rPr>
        <w:t xml:space="preserve"> politique de propriété intellectuelle ne doit pas contredire les autres politiques, règlements ou statuts de l</w:t>
      </w:r>
      <w:r w:rsidR="005D4E05">
        <w:rPr>
          <w:rFonts w:ascii="Arial" w:hAnsi="Arial"/>
          <w:sz w:val="20"/>
        </w:rPr>
        <w:t>’</w:t>
      </w:r>
      <w:r>
        <w:rPr>
          <w:rFonts w:ascii="Arial" w:hAnsi="Arial"/>
          <w:sz w:val="20"/>
        </w:rPr>
        <w:t>institution.</w:t>
      </w:r>
    </w:p>
    <w:p w14:paraId="23F643E2" w14:textId="4C3CCB91" w:rsidR="00FE584A" w:rsidRPr="00CC0CF0" w:rsidRDefault="002C3701" w:rsidP="00C75D74">
      <w:pPr>
        <w:pStyle w:val="ListParagraph"/>
        <w:numPr>
          <w:ilvl w:val="1"/>
          <w:numId w:val="5"/>
        </w:numPr>
        <w:tabs>
          <w:tab w:val="left" w:pos="851"/>
        </w:tabs>
        <w:autoSpaceDE w:val="0"/>
        <w:autoSpaceDN w:val="0"/>
        <w:adjustRightInd w:val="0"/>
        <w:spacing w:line="240" w:lineRule="auto"/>
        <w:ind w:left="851" w:hanging="425"/>
        <w:contextualSpacing w:val="0"/>
        <w:jc w:val="both"/>
        <w:rPr>
          <w:rFonts w:ascii="Arial" w:hAnsi="Arial"/>
          <w:sz w:val="20"/>
        </w:rPr>
      </w:pPr>
      <w:r>
        <w:rPr>
          <w:rFonts w:ascii="Arial" w:hAnsi="Arial"/>
          <w:sz w:val="20"/>
        </w:rPr>
        <w:t>Approbation de la politique – En outre, les institutions doivent disposer de procédures permettant de s</w:t>
      </w:r>
      <w:r w:rsidR="005D4E05">
        <w:rPr>
          <w:rFonts w:ascii="Arial" w:hAnsi="Arial"/>
          <w:sz w:val="20"/>
        </w:rPr>
        <w:t>’</w:t>
      </w:r>
      <w:r>
        <w:rPr>
          <w:rFonts w:ascii="Arial" w:hAnsi="Arial"/>
          <w:sz w:val="20"/>
        </w:rPr>
        <w:t>assurer que leur politique de propriété intellectuelle est approuvée et a donc force exécutoire au sein de l</w:t>
      </w:r>
      <w:r w:rsidR="005D4E05">
        <w:rPr>
          <w:rFonts w:ascii="Arial" w:hAnsi="Arial"/>
          <w:sz w:val="20"/>
        </w:rPr>
        <w:t>’</w:t>
      </w:r>
      <w:r>
        <w:rPr>
          <w:rFonts w:ascii="Arial" w:hAnsi="Arial"/>
          <w:sz w:val="20"/>
        </w:rPr>
        <w:t>institution.</w:t>
      </w:r>
    </w:p>
    <w:p w14:paraId="3996F4B7" w14:textId="77777777" w:rsidR="009D4A54" w:rsidRPr="00CC0CF0" w:rsidRDefault="009D4A54">
      <w:pPr>
        <w:rPr>
          <w:rFonts w:ascii="Arial" w:eastAsiaTheme="minorHAnsi" w:hAnsi="Arial" w:cs="Arial"/>
          <w:sz w:val="20"/>
        </w:rPr>
      </w:pPr>
      <w:r>
        <w:br w:type="page"/>
      </w:r>
    </w:p>
    <w:p w14:paraId="2A016F5E" w14:textId="77777777" w:rsidR="00B76B1B" w:rsidRPr="0036278A" w:rsidRDefault="00057D3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20"/>
        </w:rPr>
      </w:pPr>
      <w:r w:rsidRPr="0036278A">
        <w:rPr>
          <w:rFonts w:ascii="Arial" w:hAnsi="Arial" w:cs="Arial"/>
          <w:b/>
          <w:bCs/>
          <w:sz w:val="20"/>
          <w:szCs w:val="20"/>
        </w:rPr>
        <w:lastRenderedPageBreak/>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Conseils pour aligner votre politique de propriété intellectuelle sur la loi et le règlement de votre institution</w:t>
      </w:r>
    </w:p>
    <w:p w14:paraId="141A276B" w14:textId="77777777" w:rsidR="00B76B1B" w:rsidRPr="0036278A" w:rsidRDefault="00B76B1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20"/>
        </w:rPr>
      </w:pPr>
    </w:p>
    <w:p w14:paraId="0BDAE1C4" w14:textId="29BA8A3B" w:rsidR="005D4E05" w:rsidRPr="0036278A"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r w:rsidRPr="0036278A">
        <w:rPr>
          <w:rFonts w:ascii="Arial" w:hAnsi="Arial" w:cs="Arial"/>
          <w:sz w:val="20"/>
          <w:szCs w:val="20"/>
        </w:rPr>
        <w:t>Votre pays dispose</w:t>
      </w:r>
      <w:r w:rsidR="00E30452">
        <w:rPr>
          <w:rFonts w:ascii="Arial" w:hAnsi="Arial" w:cs="Arial"/>
          <w:sz w:val="20"/>
          <w:szCs w:val="20"/>
        </w:rPr>
        <w:noBreakHyphen/>
      </w:r>
      <w:r w:rsidRPr="0036278A">
        <w:rPr>
          <w:rFonts w:ascii="Arial" w:hAnsi="Arial" w:cs="Arial"/>
          <w:sz w:val="20"/>
          <w:szCs w:val="20"/>
        </w:rPr>
        <w:t>t</w:t>
      </w:r>
      <w:r w:rsidR="00E30452">
        <w:rPr>
          <w:rFonts w:ascii="Arial" w:hAnsi="Arial" w:cs="Arial"/>
          <w:sz w:val="20"/>
          <w:szCs w:val="20"/>
        </w:rPr>
        <w:noBreakHyphen/>
      </w:r>
      <w:r w:rsidRPr="0036278A">
        <w:rPr>
          <w:rFonts w:ascii="Arial" w:hAnsi="Arial" w:cs="Arial"/>
          <w:sz w:val="20"/>
          <w:szCs w:val="20"/>
        </w:rPr>
        <w:t>il d</w:t>
      </w:r>
      <w:r w:rsidR="005D4E05" w:rsidRPr="0036278A">
        <w:rPr>
          <w:rFonts w:ascii="Arial" w:hAnsi="Arial" w:cs="Arial"/>
          <w:sz w:val="20"/>
          <w:szCs w:val="20"/>
        </w:rPr>
        <w:t>’</w:t>
      </w:r>
      <w:r w:rsidRPr="0036278A">
        <w:rPr>
          <w:rFonts w:ascii="Arial" w:hAnsi="Arial" w:cs="Arial"/>
          <w:sz w:val="20"/>
          <w:szCs w:val="20"/>
        </w:rPr>
        <w:t xml:space="preserve">une loi explicite autorisant les institutions financées par les deniers publics à détenir et commercialiser des actifs de propriété </w:t>
      </w:r>
      <w:proofErr w:type="gramStart"/>
      <w:r w:rsidRPr="0036278A">
        <w:rPr>
          <w:rFonts w:ascii="Arial" w:hAnsi="Arial" w:cs="Arial"/>
          <w:sz w:val="20"/>
          <w:szCs w:val="20"/>
        </w:rPr>
        <w:t>intellectuelle?</w:t>
      </w:r>
      <w:proofErr w:type="gramEnd"/>
    </w:p>
    <w:p w14:paraId="6872B6C1" w14:textId="1328EC99" w:rsidR="00272089" w:rsidRPr="0036278A"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r w:rsidRPr="0036278A">
        <w:rPr>
          <w:rFonts w:ascii="Arial" w:hAnsi="Arial" w:cs="Arial"/>
          <w:sz w:val="20"/>
          <w:szCs w:val="20"/>
        </w:rPr>
        <w:t>Existe</w:t>
      </w:r>
      <w:r w:rsidR="00E30452">
        <w:rPr>
          <w:rFonts w:ascii="Arial" w:hAnsi="Arial" w:cs="Arial"/>
          <w:sz w:val="20"/>
          <w:szCs w:val="20"/>
        </w:rPr>
        <w:noBreakHyphen/>
      </w:r>
      <w:r w:rsidRPr="0036278A">
        <w:rPr>
          <w:rFonts w:ascii="Arial" w:hAnsi="Arial" w:cs="Arial"/>
          <w:sz w:val="20"/>
          <w:szCs w:val="20"/>
        </w:rPr>
        <w:t>t</w:t>
      </w:r>
      <w:r w:rsidR="00E30452">
        <w:rPr>
          <w:rFonts w:ascii="Arial" w:hAnsi="Arial" w:cs="Arial"/>
          <w:sz w:val="20"/>
          <w:szCs w:val="20"/>
        </w:rPr>
        <w:noBreakHyphen/>
      </w:r>
      <w:r w:rsidRPr="0036278A">
        <w:rPr>
          <w:rFonts w:ascii="Arial" w:hAnsi="Arial" w:cs="Arial"/>
          <w:sz w:val="20"/>
          <w:szCs w:val="20"/>
        </w:rPr>
        <w:t xml:space="preserve">il des règles expresses sur la titularité de la propriété intellectuelle créée par les </w:t>
      </w:r>
      <w:proofErr w:type="gramStart"/>
      <w:r w:rsidRPr="0036278A">
        <w:rPr>
          <w:rFonts w:ascii="Arial" w:hAnsi="Arial" w:cs="Arial"/>
          <w:sz w:val="20"/>
          <w:szCs w:val="20"/>
        </w:rPr>
        <w:t>employés?</w:t>
      </w:r>
      <w:proofErr w:type="gramEnd"/>
      <w:r w:rsidRPr="0036278A">
        <w:rPr>
          <w:rFonts w:ascii="Arial" w:hAnsi="Arial" w:cs="Arial"/>
          <w:sz w:val="20"/>
          <w:szCs w:val="20"/>
        </w:rPr>
        <w:t xml:space="preserve">  Quelle est la position de la loi par rapport à la titularité des inventions/produits de la créativité des employés </w:t>
      </w:r>
      <w:proofErr w:type="gramStart"/>
      <w:r w:rsidRPr="0036278A">
        <w:rPr>
          <w:rFonts w:ascii="Arial" w:hAnsi="Arial" w:cs="Arial"/>
          <w:sz w:val="20"/>
          <w:szCs w:val="20"/>
        </w:rPr>
        <w:t>universitaires?</w:t>
      </w:r>
      <w:proofErr w:type="gramEnd"/>
    </w:p>
    <w:p w14:paraId="13D9E7ED" w14:textId="314EFBF9" w:rsidR="00272089" w:rsidRPr="0036278A"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r w:rsidRPr="0036278A">
        <w:rPr>
          <w:rFonts w:ascii="Arial" w:hAnsi="Arial" w:cs="Arial"/>
          <w:sz w:val="20"/>
          <w:szCs w:val="20"/>
        </w:rPr>
        <w:t>Existe</w:t>
      </w:r>
      <w:r w:rsidR="00E30452">
        <w:rPr>
          <w:rFonts w:ascii="Arial" w:hAnsi="Arial" w:cs="Arial"/>
          <w:sz w:val="20"/>
          <w:szCs w:val="20"/>
        </w:rPr>
        <w:noBreakHyphen/>
      </w:r>
      <w:r w:rsidRPr="0036278A">
        <w:rPr>
          <w:rFonts w:ascii="Arial" w:hAnsi="Arial" w:cs="Arial"/>
          <w:sz w:val="20"/>
          <w:szCs w:val="20"/>
        </w:rPr>
        <w:t>t</w:t>
      </w:r>
      <w:r w:rsidR="00E30452">
        <w:rPr>
          <w:rFonts w:ascii="Arial" w:hAnsi="Arial" w:cs="Arial"/>
          <w:sz w:val="20"/>
          <w:szCs w:val="20"/>
        </w:rPr>
        <w:noBreakHyphen/>
      </w:r>
      <w:r w:rsidRPr="0036278A">
        <w:rPr>
          <w:rFonts w:ascii="Arial" w:hAnsi="Arial" w:cs="Arial"/>
          <w:sz w:val="20"/>
          <w:szCs w:val="20"/>
        </w:rPr>
        <w:t>il des règles concernant l</w:t>
      </w:r>
      <w:r w:rsidR="005D4E05" w:rsidRPr="0036278A">
        <w:rPr>
          <w:rFonts w:ascii="Arial" w:hAnsi="Arial" w:cs="Arial"/>
          <w:sz w:val="20"/>
          <w:szCs w:val="20"/>
        </w:rPr>
        <w:t>’</w:t>
      </w:r>
      <w:r w:rsidRPr="0036278A">
        <w:rPr>
          <w:rFonts w:ascii="Arial" w:hAnsi="Arial" w:cs="Arial"/>
          <w:sz w:val="20"/>
          <w:szCs w:val="20"/>
        </w:rPr>
        <w:t>accès aux résultats des recherches financées par des fonds publics (p.</w:t>
      </w:r>
      <w:r w:rsidR="00125B82" w:rsidRPr="0036278A">
        <w:rPr>
          <w:rFonts w:ascii="Arial" w:hAnsi="Arial" w:cs="Arial"/>
          <w:sz w:val="20"/>
          <w:szCs w:val="20"/>
        </w:rPr>
        <w:t> </w:t>
      </w:r>
      <w:r w:rsidRPr="0036278A">
        <w:rPr>
          <w:rFonts w:ascii="Arial" w:hAnsi="Arial" w:cs="Arial"/>
          <w:sz w:val="20"/>
          <w:szCs w:val="20"/>
        </w:rPr>
        <w:t>ex.</w:t>
      </w:r>
      <w:r w:rsidR="00125B82" w:rsidRPr="0036278A">
        <w:rPr>
          <w:rFonts w:ascii="Arial" w:hAnsi="Arial" w:cs="Arial"/>
          <w:sz w:val="20"/>
          <w:szCs w:val="20"/>
        </w:rPr>
        <w:t> </w:t>
      </w:r>
      <w:r w:rsidRPr="0036278A">
        <w:rPr>
          <w:rFonts w:ascii="Arial" w:hAnsi="Arial" w:cs="Arial"/>
          <w:sz w:val="20"/>
          <w:szCs w:val="20"/>
        </w:rPr>
        <w:t>données ouvertes/libre accès/code source ouvert</w:t>
      </w:r>
      <w:proofErr w:type="gramStart"/>
      <w:r w:rsidRPr="0036278A">
        <w:rPr>
          <w:rFonts w:ascii="Arial" w:hAnsi="Arial" w:cs="Arial"/>
          <w:sz w:val="20"/>
          <w:szCs w:val="20"/>
        </w:rPr>
        <w:t>)?</w:t>
      </w:r>
      <w:proofErr w:type="gramEnd"/>
    </w:p>
    <w:p w14:paraId="00B9795E" w14:textId="3A3AB805" w:rsidR="005D4E05" w:rsidRPr="0036278A"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r w:rsidRPr="0036278A">
        <w:rPr>
          <w:rFonts w:ascii="Arial" w:hAnsi="Arial" w:cs="Arial"/>
          <w:sz w:val="20"/>
          <w:szCs w:val="20"/>
        </w:rPr>
        <w:t>Comment la politique de propriété intellectuelle de l</w:t>
      </w:r>
      <w:r w:rsidR="005D4E05" w:rsidRPr="0036278A">
        <w:rPr>
          <w:rFonts w:ascii="Arial" w:hAnsi="Arial" w:cs="Arial"/>
          <w:sz w:val="20"/>
          <w:szCs w:val="20"/>
        </w:rPr>
        <w:t>’</w:t>
      </w:r>
      <w:r w:rsidRPr="0036278A">
        <w:rPr>
          <w:rFonts w:ascii="Arial" w:hAnsi="Arial" w:cs="Arial"/>
          <w:sz w:val="20"/>
          <w:szCs w:val="20"/>
        </w:rPr>
        <w:t>institution engagera</w:t>
      </w:r>
      <w:r w:rsidR="00E30452">
        <w:rPr>
          <w:rFonts w:ascii="Arial" w:hAnsi="Arial" w:cs="Arial"/>
          <w:sz w:val="20"/>
          <w:szCs w:val="20"/>
        </w:rPr>
        <w:noBreakHyphen/>
      </w:r>
      <w:r w:rsidRPr="0036278A">
        <w:rPr>
          <w:rFonts w:ascii="Arial" w:hAnsi="Arial" w:cs="Arial"/>
          <w:sz w:val="20"/>
          <w:szCs w:val="20"/>
        </w:rPr>
        <w:t>t</w:t>
      </w:r>
      <w:r w:rsidR="00E30452">
        <w:rPr>
          <w:rFonts w:ascii="Arial" w:hAnsi="Arial" w:cs="Arial"/>
          <w:sz w:val="20"/>
          <w:szCs w:val="20"/>
        </w:rPr>
        <w:noBreakHyphen/>
      </w:r>
      <w:r w:rsidRPr="0036278A">
        <w:rPr>
          <w:rFonts w:ascii="Arial" w:hAnsi="Arial" w:cs="Arial"/>
          <w:sz w:val="20"/>
          <w:szCs w:val="20"/>
        </w:rPr>
        <w:t xml:space="preserve">elle les membres du personnel, les étudiants et les </w:t>
      </w:r>
      <w:proofErr w:type="gramStart"/>
      <w:r w:rsidRPr="0036278A">
        <w:rPr>
          <w:rFonts w:ascii="Arial" w:hAnsi="Arial" w:cs="Arial"/>
          <w:sz w:val="20"/>
          <w:szCs w:val="20"/>
        </w:rPr>
        <w:t>visiteurs?</w:t>
      </w:r>
      <w:proofErr w:type="gramEnd"/>
    </w:p>
    <w:p w14:paraId="74D397A7" w14:textId="094B394E" w:rsidR="00272089" w:rsidRPr="0036278A"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r w:rsidRPr="0036278A">
        <w:rPr>
          <w:rFonts w:ascii="Arial" w:hAnsi="Arial" w:cs="Arial"/>
          <w:sz w:val="20"/>
          <w:szCs w:val="20"/>
        </w:rPr>
        <w:t>Les contrats d</w:t>
      </w:r>
      <w:r w:rsidR="005D4E05" w:rsidRPr="0036278A">
        <w:rPr>
          <w:rFonts w:ascii="Arial" w:hAnsi="Arial" w:cs="Arial"/>
          <w:sz w:val="20"/>
          <w:szCs w:val="20"/>
        </w:rPr>
        <w:t>’</w:t>
      </w:r>
      <w:r w:rsidRPr="0036278A">
        <w:rPr>
          <w:rFonts w:ascii="Arial" w:hAnsi="Arial" w:cs="Arial"/>
          <w:sz w:val="20"/>
          <w:szCs w:val="20"/>
        </w:rPr>
        <w:t>emploi de l</w:t>
      </w:r>
      <w:r w:rsidR="005D4E05" w:rsidRPr="0036278A">
        <w:rPr>
          <w:rFonts w:ascii="Arial" w:hAnsi="Arial" w:cs="Arial"/>
          <w:sz w:val="20"/>
          <w:szCs w:val="20"/>
        </w:rPr>
        <w:t>’</w:t>
      </w:r>
      <w:r w:rsidRPr="0036278A">
        <w:rPr>
          <w:rFonts w:ascii="Arial" w:hAnsi="Arial" w:cs="Arial"/>
          <w:sz w:val="20"/>
          <w:szCs w:val="20"/>
        </w:rPr>
        <w:t>institution contiennent</w:t>
      </w:r>
      <w:r w:rsidR="00E30452">
        <w:rPr>
          <w:rFonts w:ascii="Arial" w:hAnsi="Arial" w:cs="Arial"/>
          <w:sz w:val="20"/>
          <w:szCs w:val="20"/>
        </w:rPr>
        <w:noBreakHyphen/>
      </w:r>
      <w:r w:rsidRPr="0036278A">
        <w:rPr>
          <w:rFonts w:ascii="Arial" w:hAnsi="Arial" w:cs="Arial"/>
          <w:sz w:val="20"/>
          <w:szCs w:val="20"/>
        </w:rPr>
        <w:t>ils des clauses relatives à la cession et, le cas échéant, sont</w:t>
      </w:r>
      <w:r w:rsidR="00E30452">
        <w:rPr>
          <w:rFonts w:ascii="Arial" w:hAnsi="Arial" w:cs="Arial"/>
          <w:sz w:val="20"/>
          <w:szCs w:val="20"/>
        </w:rPr>
        <w:noBreakHyphen/>
      </w:r>
      <w:r w:rsidRPr="0036278A">
        <w:rPr>
          <w:rFonts w:ascii="Arial" w:hAnsi="Arial" w:cs="Arial"/>
          <w:sz w:val="20"/>
          <w:szCs w:val="20"/>
        </w:rPr>
        <w:t xml:space="preserve">elles </w:t>
      </w:r>
      <w:proofErr w:type="gramStart"/>
      <w:r w:rsidRPr="0036278A">
        <w:rPr>
          <w:rFonts w:ascii="Arial" w:hAnsi="Arial" w:cs="Arial"/>
          <w:sz w:val="20"/>
          <w:szCs w:val="20"/>
        </w:rPr>
        <w:t>exécutoires?</w:t>
      </w:r>
      <w:proofErr w:type="gramEnd"/>
    </w:p>
    <w:p w14:paraId="746DEA1C" w14:textId="6CFE7F52" w:rsidR="00272089" w:rsidRPr="0036278A"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hanging="720"/>
        <w:jc w:val="both"/>
        <w:rPr>
          <w:rFonts w:ascii="Arial" w:hAnsi="Arial" w:cs="Arial"/>
          <w:sz w:val="20"/>
          <w:szCs w:val="20"/>
        </w:rPr>
      </w:pPr>
      <w:r w:rsidRPr="0036278A">
        <w:rPr>
          <w:rFonts w:ascii="Arial" w:hAnsi="Arial" w:cs="Arial"/>
          <w:sz w:val="20"/>
          <w:szCs w:val="20"/>
        </w:rPr>
        <w:t>La politique de propriété intellectuelle de l</w:t>
      </w:r>
      <w:r w:rsidR="005D4E05" w:rsidRPr="0036278A">
        <w:rPr>
          <w:rFonts w:ascii="Arial" w:hAnsi="Arial" w:cs="Arial"/>
          <w:sz w:val="20"/>
          <w:szCs w:val="20"/>
        </w:rPr>
        <w:t>’</w:t>
      </w:r>
      <w:r w:rsidRPr="0036278A">
        <w:rPr>
          <w:rFonts w:ascii="Arial" w:hAnsi="Arial" w:cs="Arial"/>
          <w:sz w:val="20"/>
          <w:szCs w:val="20"/>
        </w:rPr>
        <w:t>institution est</w:t>
      </w:r>
      <w:r w:rsidR="00E30452">
        <w:rPr>
          <w:rFonts w:ascii="Arial" w:hAnsi="Arial" w:cs="Arial"/>
          <w:sz w:val="20"/>
          <w:szCs w:val="20"/>
        </w:rPr>
        <w:noBreakHyphen/>
      </w:r>
      <w:r w:rsidRPr="0036278A">
        <w:rPr>
          <w:rFonts w:ascii="Arial" w:hAnsi="Arial" w:cs="Arial"/>
          <w:sz w:val="20"/>
          <w:szCs w:val="20"/>
        </w:rPr>
        <w:t xml:space="preserve">elle alignée sur sa politique en matière de </w:t>
      </w:r>
      <w:proofErr w:type="gramStart"/>
      <w:r w:rsidRPr="0036278A">
        <w:rPr>
          <w:rFonts w:ascii="Arial" w:hAnsi="Arial" w:cs="Arial"/>
          <w:sz w:val="20"/>
          <w:szCs w:val="20"/>
        </w:rPr>
        <w:t>recherche?</w:t>
      </w:r>
      <w:proofErr w:type="gramEnd"/>
    </w:p>
    <w:p w14:paraId="37BB2B89" w14:textId="77777777" w:rsidR="002255D1" w:rsidRPr="0036278A" w:rsidRDefault="002255D1"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szCs w:val="20"/>
        </w:rPr>
      </w:pPr>
    </w:p>
    <w:p w14:paraId="2281E7E2" w14:textId="6929C7EB" w:rsidR="00D06F97" w:rsidRPr="0036278A" w:rsidRDefault="00D06F97" w:rsidP="002255D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sz w:val="20"/>
          <w:szCs w:val="20"/>
        </w:rPr>
      </w:pPr>
      <w:r w:rsidRPr="0036278A">
        <w:rPr>
          <w:rFonts w:ascii="Arial" w:hAnsi="Arial" w:cs="Arial"/>
          <w:sz w:val="20"/>
          <w:szCs w:val="20"/>
        </w:rPr>
        <w:t>Pour des informations plus détaillées, voir l</w:t>
      </w:r>
      <w:r w:rsidR="005D4E05" w:rsidRPr="0036278A">
        <w:rPr>
          <w:rFonts w:ascii="Arial" w:hAnsi="Arial" w:cs="Arial"/>
          <w:sz w:val="20"/>
          <w:szCs w:val="20"/>
        </w:rPr>
        <w:t>’</w:t>
      </w:r>
      <w:hyperlink r:id="rId9" w:history="1">
        <w:r w:rsidRPr="0036278A">
          <w:rPr>
            <w:rStyle w:val="Hyperlink"/>
            <w:rFonts w:ascii="Arial" w:hAnsi="Arial" w:cs="Arial"/>
            <w:sz w:val="20"/>
            <w:szCs w:val="20"/>
          </w:rPr>
          <w:t>Aide</w:t>
        </w:r>
        <w:r w:rsidR="00E30452">
          <w:rPr>
            <w:rStyle w:val="Hyperlink"/>
            <w:rFonts w:ascii="Arial" w:hAnsi="Arial" w:cs="Arial"/>
            <w:sz w:val="20"/>
            <w:szCs w:val="20"/>
          </w:rPr>
          <w:noBreakHyphen/>
        </w:r>
        <w:r w:rsidRPr="0036278A">
          <w:rPr>
            <w:rStyle w:val="Hyperlink"/>
            <w:rFonts w:ascii="Arial" w:hAnsi="Arial" w:cs="Arial"/>
            <w:sz w:val="20"/>
            <w:szCs w:val="20"/>
          </w:rPr>
          <w:t>mémoire de l</w:t>
        </w:r>
        <w:r w:rsidR="005D4E05" w:rsidRPr="0036278A">
          <w:rPr>
            <w:rStyle w:val="Hyperlink"/>
            <w:rFonts w:ascii="Arial" w:hAnsi="Arial" w:cs="Arial"/>
            <w:sz w:val="20"/>
            <w:szCs w:val="20"/>
          </w:rPr>
          <w:t>’</w:t>
        </w:r>
        <w:proofErr w:type="spellStart"/>
        <w:r w:rsidRPr="0036278A">
          <w:rPr>
            <w:rStyle w:val="Hyperlink"/>
            <w:rFonts w:ascii="Arial" w:hAnsi="Arial" w:cs="Arial"/>
            <w:sz w:val="20"/>
            <w:szCs w:val="20"/>
          </w:rPr>
          <w:t>OMPI</w:t>
        </w:r>
        <w:proofErr w:type="spellEnd"/>
        <w:r w:rsidRPr="0036278A">
          <w:rPr>
            <w:rStyle w:val="Hyperlink"/>
            <w:rFonts w:ascii="Arial" w:hAnsi="Arial" w:cs="Arial"/>
            <w:sz w:val="20"/>
            <w:szCs w:val="20"/>
          </w:rPr>
          <w:t xml:space="preserve"> à l</w:t>
        </w:r>
        <w:r w:rsidR="005D4E05" w:rsidRPr="0036278A">
          <w:rPr>
            <w:rStyle w:val="Hyperlink"/>
            <w:rFonts w:ascii="Arial" w:hAnsi="Arial" w:cs="Arial"/>
            <w:sz w:val="20"/>
            <w:szCs w:val="20"/>
          </w:rPr>
          <w:t>’</w:t>
        </w:r>
        <w:r w:rsidRPr="0036278A">
          <w:rPr>
            <w:rStyle w:val="Hyperlink"/>
            <w:rFonts w:ascii="Arial" w:hAnsi="Arial" w:cs="Arial"/>
            <w:sz w:val="20"/>
            <w:szCs w:val="20"/>
          </w:rPr>
          <w:t>intention des rédacteurs de politiques</w:t>
        </w:r>
      </w:hyperlink>
      <w:r w:rsidRPr="0036278A">
        <w:rPr>
          <w:rFonts w:ascii="Arial" w:hAnsi="Arial" w:cs="Arial"/>
          <w:sz w:val="20"/>
          <w:szCs w:val="20"/>
        </w:rPr>
        <w:t>.</w:t>
      </w:r>
    </w:p>
    <w:p w14:paraId="6CA99D05" w14:textId="77777777" w:rsidR="00FE584A" w:rsidRPr="00C75D74" w:rsidRDefault="00FE584A" w:rsidP="00734F31">
      <w:pPr>
        <w:tabs>
          <w:tab w:val="left" w:pos="1134"/>
        </w:tabs>
        <w:autoSpaceDE w:val="0"/>
        <w:autoSpaceDN w:val="0"/>
        <w:adjustRightInd w:val="0"/>
        <w:spacing w:after="0" w:line="240" w:lineRule="auto"/>
        <w:jc w:val="both"/>
        <w:rPr>
          <w:rFonts w:ascii="Arial" w:hAnsi="Arial"/>
        </w:rPr>
      </w:pPr>
    </w:p>
    <w:p w14:paraId="329429DB" w14:textId="066694A1" w:rsidR="005D4E05" w:rsidRDefault="001E615A" w:rsidP="000C179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sz w:val="20"/>
        </w:rPr>
      </w:pPr>
      <w:r>
        <w:rPr>
          <w:rFonts w:ascii="Arial" w:hAnsi="Arial"/>
          <w:b/>
          <w:bCs/>
          <w:sz w:val="20"/>
        </w:rPr>
        <w:t>Adaptation</w:t>
      </w:r>
      <w:r>
        <w:rPr>
          <w:rFonts w:ascii="Arial" w:hAnsi="Arial"/>
          <w:sz w:val="20"/>
        </w:rPr>
        <w:t xml:space="preserve"> – Il revient à chaque institution de rédiger sa politique de propriété intellectuelle </w:t>
      </w:r>
      <w:proofErr w:type="gramStart"/>
      <w:r>
        <w:rPr>
          <w:rFonts w:ascii="Arial" w:hAnsi="Arial"/>
          <w:sz w:val="20"/>
        </w:rPr>
        <w:t>de manière à ce</w:t>
      </w:r>
      <w:proofErr w:type="gramEnd"/>
      <w:r>
        <w:rPr>
          <w:rFonts w:ascii="Arial" w:hAnsi="Arial"/>
          <w:sz w:val="20"/>
        </w:rPr>
        <w:t xml:space="preserve"> que celle</w:t>
      </w:r>
      <w:r w:rsidR="00E30452">
        <w:rPr>
          <w:rFonts w:ascii="Arial" w:hAnsi="Arial"/>
          <w:sz w:val="20"/>
        </w:rPr>
        <w:noBreakHyphen/>
      </w:r>
      <w:r>
        <w:rPr>
          <w:rFonts w:ascii="Arial" w:hAnsi="Arial"/>
          <w:sz w:val="20"/>
        </w:rPr>
        <w:t>ci reflète son approche en matière de gestion de la propriété intellectuelle et de transfert de connaissances, et tienne compte du caractère de l</w:t>
      </w:r>
      <w:r w:rsidR="005D4E05">
        <w:rPr>
          <w:rFonts w:ascii="Arial" w:hAnsi="Arial"/>
          <w:sz w:val="20"/>
        </w:rPr>
        <w:t>’</w:t>
      </w:r>
      <w:r>
        <w:rPr>
          <w:rFonts w:ascii="Arial" w:hAnsi="Arial"/>
          <w:sz w:val="20"/>
        </w:rPr>
        <w:t>institution, de la nature des technologies proprement dites et de l</w:t>
      </w:r>
      <w:r w:rsidR="005D4E05">
        <w:rPr>
          <w:rFonts w:ascii="Arial" w:hAnsi="Arial"/>
          <w:sz w:val="20"/>
        </w:rPr>
        <w:t>’</w:t>
      </w:r>
      <w:r>
        <w:rPr>
          <w:rFonts w:ascii="Arial" w:hAnsi="Arial"/>
          <w:sz w:val="20"/>
        </w:rPr>
        <w:t>écosystème local en matière d</w:t>
      </w:r>
      <w:r w:rsidR="005D4E05">
        <w:rPr>
          <w:rFonts w:ascii="Arial" w:hAnsi="Arial"/>
          <w:sz w:val="20"/>
        </w:rPr>
        <w:t>’</w:t>
      </w:r>
      <w:r>
        <w:rPr>
          <w:rFonts w:ascii="Arial" w:hAnsi="Arial"/>
          <w:sz w:val="20"/>
        </w:rPr>
        <w:t>innovation</w:t>
      </w:r>
      <w:r w:rsidR="00667D5F" w:rsidRPr="00CC0CF0">
        <w:rPr>
          <w:rStyle w:val="FootnoteReference"/>
          <w:rFonts w:ascii="Arial" w:eastAsiaTheme="minorHAnsi" w:hAnsi="Arial" w:cs="Arial"/>
          <w:sz w:val="20"/>
          <w:lang w:val="en-US" w:eastAsia="en-US"/>
        </w:rPr>
        <w:footnoteReference w:id="5"/>
      </w:r>
      <w:r>
        <w:rPr>
          <w:rFonts w:ascii="Arial" w:hAnsi="Arial"/>
          <w:sz w:val="20"/>
        </w:rPr>
        <w:t xml:space="preserve">. </w:t>
      </w:r>
      <w:r w:rsidR="00805702">
        <w:rPr>
          <w:rFonts w:ascii="Arial" w:hAnsi="Arial"/>
          <w:sz w:val="20"/>
        </w:rPr>
        <w:t xml:space="preserve"> </w:t>
      </w:r>
      <w:r>
        <w:rPr>
          <w:rFonts w:ascii="Arial" w:hAnsi="Arial"/>
          <w:sz w:val="20"/>
        </w:rPr>
        <w:t>L</w:t>
      </w:r>
      <w:r w:rsidR="005D4E05">
        <w:rPr>
          <w:rFonts w:ascii="Arial" w:hAnsi="Arial"/>
          <w:sz w:val="20"/>
        </w:rPr>
        <w:t>’</w:t>
      </w:r>
      <w:r>
        <w:rPr>
          <w:rFonts w:ascii="Arial" w:hAnsi="Arial"/>
          <w:sz w:val="20"/>
        </w:rPr>
        <w:t>institution déterminera l</w:t>
      </w:r>
      <w:r w:rsidR="005D4E05">
        <w:rPr>
          <w:rFonts w:ascii="Arial" w:hAnsi="Arial"/>
          <w:sz w:val="20"/>
        </w:rPr>
        <w:t>’</w:t>
      </w:r>
      <w:r>
        <w:rPr>
          <w:rFonts w:ascii="Arial" w:hAnsi="Arial"/>
          <w:sz w:val="20"/>
        </w:rPr>
        <w:t>applicabilité de chacun des articles du Modèle de politique de propriété intellectuelle et étudiera toutes les options existant</w:t>
      </w:r>
      <w:r w:rsidR="003A040A">
        <w:rPr>
          <w:rFonts w:ascii="Arial" w:hAnsi="Arial"/>
          <w:sz w:val="20"/>
        </w:rPr>
        <w:t>es.  Af</w:t>
      </w:r>
      <w:r>
        <w:rPr>
          <w:rFonts w:ascii="Arial" w:hAnsi="Arial"/>
          <w:sz w:val="20"/>
        </w:rPr>
        <w:t>in d</w:t>
      </w:r>
      <w:r w:rsidR="005D4E05">
        <w:rPr>
          <w:rFonts w:ascii="Arial" w:hAnsi="Arial"/>
          <w:sz w:val="20"/>
        </w:rPr>
        <w:t>’</w:t>
      </w:r>
      <w:r>
        <w:rPr>
          <w:rFonts w:ascii="Arial" w:hAnsi="Arial"/>
          <w:sz w:val="20"/>
        </w:rPr>
        <w:t>adapter au mieux le Modèle de politique de propriété intellectuelle, il est recommandé de procéder à une évaluation des besoins de l</w:t>
      </w:r>
      <w:r w:rsidR="005D4E05">
        <w:rPr>
          <w:rFonts w:ascii="Arial" w:hAnsi="Arial"/>
          <w:sz w:val="20"/>
        </w:rPr>
        <w:t>’</w:t>
      </w:r>
      <w:r>
        <w:rPr>
          <w:rFonts w:ascii="Arial" w:hAnsi="Arial"/>
          <w:sz w:val="20"/>
        </w:rPr>
        <w:t>institution</w:t>
      </w:r>
      <w:r w:rsidR="00CB41B1" w:rsidRPr="00CC0CF0">
        <w:rPr>
          <w:rStyle w:val="FootnoteReference"/>
          <w:rFonts w:ascii="Arial" w:eastAsiaTheme="minorHAnsi" w:hAnsi="Arial" w:cs="Arial"/>
          <w:sz w:val="20"/>
          <w:lang w:val="en-US" w:eastAsia="en-US"/>
        </w:rPr>
        <w:footnoteReference w:id="6"/>
      </w:r>
      <w:r>
        <w:rPr>
          <w:rFonts w:ascii="Arial" w:hAnsi="Arial"/>
          <w:sz w:val="20"/>
        </w:rPr>
        <w:t>.</w:t>
      </w:r>
    </w:p>
    <w:p w14:paraId="2365BBD0" w14:textId="6671B0AF" w:rsidR="00FE584A" w:rsidRPr="00C75D74" w:rsidRDefault="00FE584A" w:rsidP="00B7519E">
      <w:pPr>
        <w:pStyle w:val="FootnoteText"/>
        <w:tabs>
          <w:tab w:val="left" w:pos="851"/>
        </w:tabs>
        <w:ind w:left="426"/>
        <w:jc w:val="both"/>
        <w:rPr>
          <w:rFonts w:ascii="Arial" w:hAnsi="Arial" w:cs="Arial"/>
        </w:rPr>
      </w:pPr>
    </w:p>
    <w:p w14:paraId="10E2D22A" w14:textId="1E4AF509" w:rsidR="00FE584A" w:rsidRPr="00CC0CF0" w:rsidRDefault="00FE584A" w:rsidP="00464282">
      <w:pPr>
        <w:pStyle w:val="CommentText"/>
        <w:numPr>
          <w:ilvl w:val="0"/>
          <w:numId w:val="5"/>
        </w:numPr>
        <w:spacing w:after="0"/>
        <w:ind w:left="425" w:hanging="425"/>
        <w:jc w:val="both"/>
        <w:rPr>
          <w:rFonts w:ascii="Arial" w:hAnsi="Arial" w:cs="Arial"/>
          <w:color w:val="000000"/>
          <w:szCs w:val="22"/>
        </w:rPr>
      </w:pPr>
      <w:r>
        <w:rPr>
          <w:rFonts w:ascii="Arial" w:hAnsi="Arial"/>
          <w:b/>
          <w:bCs/>
        </w:rPr>
        <w:t>Approbation</w:t>
      </w:r>
      <w:r>
        <w:rPr>
          <w:rFonts w:ascii="Arial" w:hAnsi="Arial"/>
        </w:rPr>
        <w:t xml:space="preserve"> – Il convient de consulter la communauté universitaire durant l</w:t>
      </w:r>
      <w:r w:rsidR="005D4E05">
        <w:rPr>
          <w:rFonts w:ascii="Arial" w:hAnsi="Arial"/>
        </w:rPr>
        <w:t>’</w:t>
      </w:r>
      <w:r>
        <w:rPr>
          <w:rFonts w:ascii="Arial" w:hAnsi="Arial"/>
        </w:rPr>
        <w:t>élaboration de la politique en matière de propriété intellectuelle, avant que celle</w:t>
      </w:r>
      <w:r w:rsidR="00E30452">
        <w:rPr>
          <w:rFonts w:ascii="Arial" w:hAnsi="Arial"/>
        </w:rPr>
        <w:noBreakHyphen/>
      </w:r>
      <w:r>
        <w:rPr>
          <w:rFonts w:ascii="Arial" w:hAnsi="Arial"/>
        </w:rPr>
        <w:t>ci n</w:t>
      </w:r>
      <w:r w:rsidR="005D4E05">
        <w:rPr>
          <w:rFonts w:ascii="Arial" w:hAnsi="Arial"/>
        </w:rPr>
        <w:t>’</w:t>
      </w:r>
      <w:r>
        <w:rPr>
          <w:rFonts w:ascii="Arial" w:hAnsi="Arial"/>
        </w:rPr>
        <w:t>entre en vigue</w:t>
      </w:r>
      <w:r w:rsidR="003A040A">
        <w:rPr>
          <w:rFonts w:ascii="Arial" w:hAnsi="Arial"/>
        </w:rPr>
        <w:t xml:space="preserve">ur.  </w:t>
      </w:r>
      <w:r w:rsidR="003A040A">
        <w:rPr>
          <w:rFonts w:ascii="Arial" w:hAnsi="Arial"/>
          <w:color w:val="000000"/>
        </w:rPr>
        <w:t>Ce</w:t>
      </w:r>
      <w:r>
        <w:rPr>
          <w:rFonts w:ascii="Arial" w:hAnsi="Arial"/>
          <w:color w:val="000000"/>
        </w:rPr>
        <w:t>la en garantit la légitimité, favorise la compréhension de l</w:t>
      </w:r>
      <w:r w:rsidR="005D4E05">
        <w:rPr>
          <w:rFonts w:ascii="Arial" w:hAnsi="Arial"/>
          <w:color w:val="000000"/>
        </w:rPr>
        <w:t>’</w:t>
      </w:r>
      <w:r>
        <w:rPr>
          <w:rFonts w:ascii="Arial" w:hAnsi="Arial"/>
          <w:color w:val="000000"/>
        </w:rPr>
        <w:t>intention et de la portée de la politique de propriété intellectuelle, et est susceptible de réduire les éventuels points de friction dans le cadre de sa mise en œuvre</w:t>
      </w:r>
      <w:r w:rsidR="002C332D" w:rsidRPr="00CC0CF0">
        <w:rPr>
          <w:rStyle w:val="FootnoteReference"/>
          <w:rFonts w:ascii="Arial" w:hAnsi="Arial" w:cs="Arial"/>
          <w:color w:val="000000"/>
          <w:szCs w:val="22"/>
          <w:lang w:val="en-US" w:eastAsia="en-ZA"/>
        </w:rPr>
        <w:footnoteReference w:id="7"/>
      </w:r>
      <w:r>
        <w:rPr>
          <w:rFonts w:ascii="Arial" w:hAnsi="Arial"/>
          <w:color w:val="000000"/>
        </w:rPr>
        <w:t>.</w:t>
      </w:r>
    </w:p>
    <w:p w14:paraId="68A54031" w14:textId="77777777" w:rsidR="00003C7F" w:rsidRPr="00C75D74" w:rsidRDefault="00003C7F" w:rsidP="00734F31">
      <w:pPr>
        <w:pStyle w:val="FootnoteText"/>
        <w:tabs>
          <w:tab w:val="left" w:pos="993"/>
        </w:tabs>
        <w:ind w:left="1004"/>
        <w:jc w:val="both"/>
        <w:rPr>
          <w:rFonts w:ascii="Arial" w:hAnsi="Arial" w:cs="Arial"/>
        </w:rPr>
      </w:pPr>
    </w:p>
    <w:p w14:paraId="269C74B7" w14:textId="28DFC2BD" w:rsidR="002A3827" w:rsidRPr="00CC0CF0" w:rsidRDefault="001E615A" w:rsidP="00464282">
      <w:pPr>
        <w:pStyle w:val="ListParagraph"/>
        <w:numPr>
          <w:ilvl w:val="0"/>
          <w:numId w:val="5"/>
        </w:numPr>
        <w:shd w:val="clear" w:color="auto" w:fill="FFFFFF" w:themeFill="background1"/>
        <w:tabs>
          <w:tab w:val="left" w:pos="567"/>
        </w:tabs>
        <w:autoSpaceDE w:val="0"/>
        <w:autoSpaceDN w:val="0"/>
        <w:adjustRightInd w:val="0"/>
        <w:spacing w:after="0" w:line="240" w:lineRule="auto"/>
        <w:ind w:left="426" w:hanging="426"/>
        <w:jc w:val="both"/>
        <w:rPr>
          <w:rFonts w:ascii="Arial" w:eastAsiaTheme="minorHAnsi" w:hAnsi="Arial" w:cs="Arial"/>
          <w:sz w:val="20"/>
        </w:rPr>
      </w:pPr>
      <w:r>
        <w:rPr>
          <w:rFonts w:ascii="Arial" w:hAnsi="Arial"/>
          <w:b/>
          <w:bCs/>
          <w:sz w:val="20"/>
        </w:rPr>
        <w:t>Communication</w:t>
      </w:r>
      <w:r>
        <w:rPr>
          <w:rFonts w:ascii="Arial" w:hAnsi="Arial"/>
          <w:sz w:val="20"/>
        </w:rPr>
        <w:t xml:space="preserve"> – S</w:t>
      </w:r>
      <w:r w:rsidR="005D4E05">
        <w:rPr>
          <w:rFonts w:ascii="Arial" w:hAnsi="Arial"/>
          <w:sz w:val="20"/>
        </w:rPr>
        <w:t>’</w:t>
      </w:r>
      <w:r>
        <w:rPr>
          <w:rFonts w:ascii="Arial" w:hAnsi="Arial"/>
          <w:sz w:val="20"/>
        </w:rPr>
        <w:t>il est vrai que le processus d</w:t>
      </w:r>
      <w:r w:rsidR="005D4E05">
        <w:rPr>
          <w:rFonts w:ascii="Arial" w:hAnsi="Arial"/>
          <w:sz w:val="20"/>
        </w:rPr>
        <w:t>’</w:t>
      </w:r>
      <w:r>
        <w:rPr>
          <w:rFonts w:ascii="Arial" w:hAnsi="Arial"/>
          <w:sz w:val="20"/>
        </w:rPr>
        <w:t>élaboration de la politique est une entreprise utile en soi, ce n</w:t>
      </w:r>
      <w:r w:rsidR="005D4E05">
        <w:rPr>
          <w:rFonts w:ascii="Arial" w:hAnsi="Arial"/>
          <w:sz w:val="20"/>
        </w:rPr>
        <w:t>’</w:t>
      </w:r>
      <w:r>
        <w:rPr>
          <w:rFonts w:ascii="Arial" w:hAnsi="Arial"/>
          <w:sz w:val="20"/>
        </w:rPr>
        <w:t>est que la première étape vers un transfert réussi des connaissances, qui requiert également l</w:t>
      </w:r>
      <w:r w:rsidR="005D4E05">
        <w:rPr>
          <w:rFonts w:ascii="Arial" w:hAnsi="Arial"/>
          <w:sz w:val="20"/>
        </w:rPr>
        <w:t>’</w:t>
      </w:r>
      <w:r>
        <w:rPr>
          <w:rFonts w:ascii="Arial" w:hAnsi="Arial"/>
          <w:sz w:val="20"/>
        </w:rPr>
        <w:t>adhésion de la haute direction, des attentes raisonnables, ainsi que de la patien</w:t>
      </w:r>
      <w:r w:rsidR="003A040A">
        <w:rPr>
          <w:rFonts w:ascii="Arial" w:hAnsi="Arial"/>
          <w:sz w:val="20"/>
        </w:rPr>
        <w:t>ce.  Le</w:t>
      </w:r>
      <w:r>
        <w:rPr>
          <w:rFonts w:ascii="Arial" w:hAnsi="Arial"/>
          <w:sz w:val="20"/>
        </w:rPr>
        <w:t>s parties prenantes à la politique de propriété intellectuelle (membres du personnel, étudiants, visiteurs, etc.) connaissent souvent mal la problématique complexe des droits de propriété intellectuelle et du transfert de technolog</w:t>
      </w:r>
      <w:r w:rsidR="003A040A">
        <w:rPr>
          <w:rFonts w:ascii="Arial" w:hAnsi="Arial"/>
          <w:sz w:val="20"/>
        </w:rPr>
        <w:t xml:space="preserve">ie.  À </w:t>
      </w:r>
      <w:r>
        <w:rPr>
          <w:rFonts w:ascii="Arial" w:hAnsi="Arial"/>
          <w:sz w:val="20"/>
        </w:rPr>
        <w:t>cet égard, une politique institutionnelle de propriété intellectuelle se doit d</w:t>
      </w:r>
      <w:r w:rsidR="005D4E05">
        <w:rPr>
          <w:rFonts w:ascii="Arial" w:hAnsi="Arial"/>
          <w:sz w:val="20"/>
        </w:rPr>
        <w:t>’</w:t>
      </w:r>
      <w:r>
        <w:rPr>
          <w:rFonts w:ascii="Arial" w:hAnsi="Arial"/>
          <w:sz w:val="20"/>
        </w:rPr>
        <w:t>être concise et exhausti</w:t>
      </w:r>
      <w:r w:rsidR="003A040A">
        <w:rPr>
          <w:rFonts w:ascii="Arial" w:hAnsi="Arial"/>
          <w:sz w:val="20"/>
        </w:rPr>
        <w:t>ve.  Ce</w:t>
      </w:r>
      <w:r>
        <w:rPr>
          <w:rFonts w:ascii="Arial" w:hAnsi="Arial"/>
          <w:sz w:val="20"/>
        </w:rPr>
        <w:t>rtaines institutions trouvent utile d</w:t>
      </w:r>
      <w:r w:rsidR="005D4E05">
        <w:rPr>
          <w:rFonts w:ascii="Arial" w:hAnsi="Arial"/>
          <w:sz w:val="20"/>
        </w:rPr>
        <w:t>’</w:t>
      </w:r>
      <w:r>
        <w:rPr>
          <w:rFonts w:ascii="Arial" w:hAnsi="Arial"/>
          <w:sz w:val="20"/>
        </w:rPr>
        <w:t>accompagner leur politique de propriété intellectuelle de directives pratiques ou d</w:t>
      </w:r>
      <w:r w:rsidR="005D4E05">
        <w:rPr>
          <w:rFonts w:ascii="Arial" w:hAnsi="Arial"/>
          <w:sz w:val="20"/>
        </w:rPr>
        <w:t>’</w:t>
      </w:r>
      <w:r>
        <w:rPr>
          <w:rFonts w:ascii="Arial" w:hAnsi="Arial"/>
          <w:sz w:val="20"/>
        </w:rPr>
        <w:t>un manuel (meilleures pratiques pour les étudiants, directives à l</w:t>
      </w:r>
      <w:r w:rsidR="005D4E05">
        <w:rPr>
          <w:rFonts w:ascii="Arial" w:hAnsi="Arial"/>
          <w:sz w:val="20"/>
        </w:rPr>
        <w:t>’</w:t>
      </w:r>
      <w:r>
        <w:rPr>
          <w:rFonts w:ascii="Arial" w:hAnsi="Arial"/>
          <w:sz w:val="20"/>
        </w:rPr>
        <w:t>intention des chercheurs, manuel de l</w:t>
      </w:r>
      <w:r w:rsidR="005D4E05">
        <w:rPr>
          <w:rFonts w:ascii="Arial" w:hAnsi="Arial"/>
          <w:sz w:val="20"/>
        </w:rPr>
        <w:t>’</w:t>
      </w:r>
      <w:r>
        <w:rPr>
          <w:rFonts w:ascii="Arial" w:hAnsi="Arial"/>
          <w:sz w:val="20"/>
        </w:rPr>
        <w:t>étudiant, procédures opérationnelles normalisées, etc.)</w:t>
      </w:r>
      <w:r w:rsidR="002A3827" w:rsidRPr="00CC0CF0">
        <w:rPr>
          <w:rFonts w:ascii="Arial" w:eastAsiaTheme="minorHAnsi" w:hAnsi="Arial" w:cs="Arial"/>
          <w:sz w:val="20"/>
          <w:vertAlign w:val="superscript"/>
          <w:lang w:val="en-US" w:eastAsia="en-US"/>
        </w:rPr>
        <w:footnoteReference w:id="8"/>
      </w:r>
      <w:r>
        <w:rPr>
          <w:rFonts w:ascii="Arial" w:hAnsi="Arial"/>
          <w:sz w:val="20"/>
        </w:rPr>
        <w:t xml:space="preserve">. </w:t>
      </w:r>
      <w:r w:rsidR="00805702">
        <w:rPr>
          <w:rFonts w:ascii="Arial" w:hAnsi="Arial"/>
          <w:sz w:val="20"/>
        </w:rPr>
        <w:t xml:space="preserve"> </w:t>
      </w:r>
      <w:r>
        <w:rPr>
          <w:rFonts w:ascii="Arial" w:hAnsi="Arial"/>
          <w:sz w:val="20"/>
        </w:rPr>
        <w:t>Il est par ailleurs conseillé de mettre la politique de propriété intellectuelle à la disposition de l</w:t>
      </w:r>
      <w:r w:rsidR="005D4E05">
        <w:rPr>
          <w:rFonts w:ascii="Arial" w:hAnsi="Arial"/>
          <w:sz w:val="20"/>
        </w:rPr>
        <w:t>’</w:t>
      </w:r>
      <w:r>
        <w:rPr>
          <w:rFonts w:ascii="Arial" w:hAnsi="Arial"/>
          <w:sz w:val="20"/>
        </w:rPr>
        <w:t>ensemble de la communauté de l</w:t>
      </w:r>
      <w:r w:rsidR="005D4E05">
        <w:rPr>
          <w:rFonts w:ascii="Arial" w:hAnsi="Arial"/>
          <w:sz w:val="20"/>
        </w:rPr>
        <w:t>’</w:t>
      </w:r>
      <w:r>
        <w:rPr>
          <w:rFonts w:ascii="Arial" w:hAnsi="Arial"/>
          <w:sz w:val="20"/>
        </w:rPr>
        <w:t>institution à l</w:t>
      </w:r>
      <w:r w:rsidR="005D4E05">
        <w:rPr>
          <w:rFonts w:ascii="Arial" w:hAnsi="Arial"/>
          <w:sz w:val="20"/>
        </w:rPr>
        <w:t>’</w:t>
      </w:r>
      <w:r>
        <w:rPr>
          <w:rFonts w:ascii="Arial" w:hAnsi="Arial"/>
          <w:sz w:val="20"/>
        </w:rPr>
        <w:t>embauche, sur le site</w:t>
      </w:r>
      <w:r w:rsidR="00125B82">
        <w:rPr>
          <w:rFonts w:ascii="Arial" w:hAnsi="Arial"/>
          <w:sz w:val="20"/>
        </w:rPr>
        <w:t> </w:t>
      </w:r>
      <w:r>
        <w:rPr>
          <w:rFonts w:ascii="Arial" w:hAnsi="Arial"/>
          <w:sz w:val="20"/>
        </w:rPr>
        <w:t>Web et par d</w:t>
      </w:r>
      <w:r w:rsidR="005D4E05">
        <w:rPr>
          <w:rFonts w:ascii="Arial" w:hAnsi="Arial"/>
          <w:sz w:val="20"/>
        </w:rPr>
        <w:t>’</w:t>
      </w:r>
      <w:r>
        <w:rPr>
          <w:rFonts w:ascii="Arial" w:hAnsi="Arial"/>
          <w:sz w:val="20"/>
        </w:rPr>
        <w:t>autres moyens de diffusion.</w:t>
      </w:r>
    </w:p>
    <w:p w14:paraId="5B364CF2" w14:textId="77777777" w:rsidR="00CB24C9" w:rsidRPr="00C75D74" w:rsidRDefault="00CB24C9" w:rsidP="00734F31">
      <w:pPr>
        <w:pStyle w:val="ListParagraph"/>
        <w:spacing w:line="240" w:lineRule="auto"/>
        <w:jc w:val="both"/>
        <w:rPr>
          <w:rFonts w:ascii="Arial" w:eastAsiaTheme="minorHAnsi" w:hAnsi="Arial" w:cs="Arial"/>
          <w:lang w:eastAsia="en-US"/>
        </w:rPr>
      </w:pPr>
    </w:p>
    <w:p w14:paraId="4D32D028" w14:textId="28E53CA2" w:rsidR="00CB24C9" w:rsidRPr="00CC0CF0" w:rsidRDefault="00CB24C9" w:rsidP="00464282">
      <w:pPr>
        <w:pStyle w:val="ListParagraph"/>
        <w:numPr>
          <w:ilvl w:val="0"/>
          <w:numId w:val="5"/>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rPr>
      </w:pPr>
      <w:r>
        <w:rPr>
          <w:rFonts w:ascii="Arial" w:hAnsi="Arial"/>
          <w:b/>
          <w:bCs/>
          <w:sz w:val="20"/>
        </w:rPr>
        <w:lastRenderedPageBreak/>
        <w:t>Amélioration et adaptation</w:t>
      </w:r>
      <w:r>
        <w:rPr>
          <w:rFonts w:ascii="Arial" w:hAnsi="Arial"/>
          <w:sz w:val="20"/>
        </w:rPr>
        <w:t xml:space="preserve"> – Une politique de propriété intellectuelle doit être un document évolutif, examiné et mis à jour ponctuellement par l</w:t>
      </w:r>
      <w:r w:rsidR="005D4E05">
        <w:rPr>
          <w:rFonts w:ascii="Arial" w:hAnsi="Arial"/>
          <w:sz w:val="20"/>
        </w:rPr>
        <w:t>’</w:t>
      </w:r>
      <w:r>
        <w:rPr>
          <w:rFonts w:ascii="Arial" w:hAnsi="Arial"/>
          <w:sz w:val="20"/>
        </w:rPr>
        <w:t>institution</w:t>
      </w:r>
      <w:r w:rsidRPr="00CC0CF0">
        <w:rPr>
          <w:rStyle w:val="FootnoteReference"/>
          <w:rFonts w:ascii="Arial" w:eastAsiaTheme="minorHAnsi" w:hAnsi="Arial" w:cs="Arial"/>
          <w:sz w:val="20"/>
          <w:lang w:val="en-US" w:eastAsia="en-US"/>
        </w:rPr>
        <w:footnoteReference w:id="9"/>
      </w:r>
      <w:r>
        <w:rPr>
          <w:rFonts w:ascii="Arial" w:hAnsi="Arial"/>
          <w:sz w:val="20"/>
        </w:rPr>
        <w:t>.</w:t>
      </w:r>
    </w:p>
    <w:p w14:paraId="31686C1E" w14:textId="77777777" w:rsidR="00BD26BF" w:rsidRPr="00CC0CF0" w:rsidRDefault="00BD26BF">
      <w:pPr>
        <w:rPr>
          <w:rFonts w:ascii="Arial" w:eastAsiaTheme="minorHAnsi" w:hAnsi="Arial" w:cs="Arial"/>
          <w:b/>
          <w:bCs/>
          <w:color w:val="0070C0"/>
          <w:sz w:val="26"/>
          <w:szCs w:val="26"/>
        </w:rPr>
      </w:pPr>
      <w:bookmarkStart w:id="10" w:name="_Toc516160033"/>
      <w:bookmarkStart w:id="11" w:name="_Toc516219376"/>
      <w:bookmarkStart w:id="12" w:name="_Toc516496018"/>
      <w:r>
        <w:br w:type="page"/>
      </w:r>
    </w:p>
    <w:p w14:paraId="0E088FB8" w14:textId="243A7E09" w:rsidR="00E22076" w:rsidRPr="00CC0CF0" w:rsidRDefault="003A040A" w:rsidP="00B00EEA">
      <w:pPr>
        <w:pStyle w:val="Heading1"/>
      </w:pPr>
      <w:bookmarkStart w:id="13" w:name="_Toc516829390"/>
      <w:bookmarkStart w:id="14" w:name="_Toc179890564"/>
      <w:r>
        <w:lastRenderedPageBreak/>
        <w:t>III.  Ex</w:t>
      </w:r>
      <w:r w:rsidR="00292BA3">
        <w:t>plication du modèle de politique de propriété intellectuelle</w:t>
      </w:r>
      <w:bookmarkEnd w:id="10"/>
      <w:bookmarkEnd w:id="11"/>
      <w:bookmarkEnd w:id="12"/>
      <w:bookmarkEnd w:id="13"/>
      <w:bookmarkEnd w:id="14"/>
    </w:p>
    <w:p w14:paraId="797E50FE" w14:textId="18DE9844" w:rsidR="00E22076" w:rsidRPr="00CC0CF0" w:rsidRDefault="00E22076" w:rsidP="002F3C51">
      <w:pPr>
        <w:pStyle w:val="NoSpacing"/>
        <w:jc w:val="both"/>
        <w:rPr>
          <w:rFonts w:ascii="Arial" w:hAnsi="Arial" w:cs="Arial"/>
          <w:sz w:val="20"/>
        </w:rPr>
      </w:pPr>
      <w:r>
        <w:rPr>
          <w:rFonts w:ascii="Arial" w:hAnsi="Arial"/>
          <w:sz w:val="20"/>
        </w:rPr>
        <w:t>Les lignes directrices, qui suivent la même structure que le modèle de politique de propriété intellectuelle, expliquent chacun des articles du modèle au travers de commentaires et d</w:t>
      </w:r>
      <w:r w:rsidR="005D4E05">
        <w:rPr>
          <w:rFonts w:ascii="Arial" w:hAnsi="Arial"/>
          <w:sz w:val="20"/>
        </w:rPr>
        <w:t>’</w:t>
      </w:r>
      <w:r>
        <w:rPr>
          <w:rFonts w:ascii="Arial" w:hAnsi="Arial"/>
          <w:sz w:val="20"/>
        </w:rPr>
        <w:t>annotatio</w:t>
      </w:r>
      <w:r w:rsidR="003A040A">
        <w:rPr>
          <w:rFonts w:ascii="Arial" w:hAnsi="Arial"/>
          <w:sz w:val="20"/>
        </w:rPr>
        <w:t xml:space="preserve">ns.  À </w:t>
      </w:r>
      <w:r>
        <w:rPr>
          <w:rFonts w:ascii="Arial" w:hAnsi="Arial"/>
          <w:sz w:val="20"/>
        </w:rPr>
        <w:t>la lecture des présentes, il est important de prendre note des définitions figurant à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2 du modèle, sachant que cet article fournit la définition des principaux termes utilisés.</w:t>
      </w:r>
    </w:p>
    <w:p w14:paraId="7DF62797" w14:textId="77777777" w:rsidR="00F83B37" w:rsidRPr="00C75D74" w:rsidRDefault="00F83B37" w:rsidP="002F3C51">
      <w:pPr>
        <w:pStyle w:val="NoSpacing"/>
        <w:jc w:val="both"/>
        <w:rPr>
          <w:rFonts w:ascii="Arial" w:hAnsi="Arial" w:cs="Arial"/>
          <w:sz w:val="20"/>
        </w:rPr>
      </w:pPr>
    </w:p>
    <w:p w14:paraId="6759CDDB" w14:textId="77777777" w:rsidR="00E22076" w:rsidRPr="00C75D74" w:rsidRDefault="00E22076" w:rsidP="002F3C51">
      <w:pPr>
        <w:autoSpaceDE w:val="0"/>
        <w:autoSpaceDN w:val="0"/>
        <w:adjustRightInd w:val="0"/>
        <w:spacing w:after="0" w:line="240" w:lineRule="auto"/>
        <w:rPr>
          <w:rFonts w:ascii="Arial" w:eastAsiaTheme="minorHAnsi" w:hAnsi="Arial" w:cs="Arial"/>
          <w:lang w:eastAsia="en-US"/>
        </w:rPr>
      </w:pPr>
    </w:p>
    <w:p w14:paraId="7B3B2A17" w14:textId="77777777" w:rsidR="00E22076" w:rsidRPr="00CC0CF0" w:rsidRDefault="00E22076" w:rsidP="002F3C51">
      <w:pPr>
        <w:pStyle w:val="Heading2"/>
      </w:pPr>
      <w:bookmarkStart w:id="15" w:name="_Toc490468516"/>
    </w:p>
    <w:p w14:paraId="6D787B39" w14:textId="77777777" w:rsidR="005D4E05" w:rsidRDefault="00060558" w:rsidP="002F3C51">
      <w:pPr>
        <w:pStyle w:val="Heading2"/>
      </w:pPr>
      <w:bookmarkStart w:id="16" w:name="_Toc516160034"/>
      <w:bookmarkStart w:id="17" w:name="_Toc516219377"/>
      <w:bookmarkStart w:id="18" w:name="_Toc516496019"/>
      <w:bookmarkStart w:id="19" w:name="_Toc516829391"/>
      <w:bookmarkStart w:id="20" w:name="_Toc179890565"/>
      <w:r>
        <w:t xml:space="preserve">ARTICLE PREMIER – </w:t>
      </w:r>
      <w:bookmarkEnd w:id="15"/>
      <w:r>
        <w:t>PRÉFACE</w:t>
      </w:r>
      <w:bookmarkEnd w:id="16"/>
      <w:bookmarkEnd w:id="17"/>
      <w:bookmarkEnd w:id="18"/>
      <w:bookmarkEnd w:id="19"/>
      <w:bookmarkEnd w:id="20"/>
    </w:p>
    <w:p w14:paraId="2424DECD" w14:textId="7916744C" w:rsidR="00E22076" w:rsidRPr="00C75D74" w:rsidRDefault="00E22076" w:rsidP="002F3C51">
      <w:pPr>
        <w:pStyle w:val="Heading2"/>
      </w:pPr>
    </w:p>
    <w:p w14:paraId="358430BF" w14:textId="77777777" w:rsidR="00F87055" w:rsidRPr="00CC0CF0" w:rsidRDefault="0004177B" w:rsidP="00B7519E">
      <w:pPr>
        <w:pStyle w:val="Heading3"/>
        <w:spacing w:before="360"/>
        <w:rPr>
          <w:sz w:val="24"/>
        </w:rPr>
      </w:pPr>
      <w:bookmarkStart w:id="21" w:name="_Toc516160035"/>
      <w:bookmarkStart w:id="22" w:name="_Toc516219378"/>
      <w:bookmarkStart w:id="23" w:name="_Toc516496020"/>
      <w:bookmarkStart w:id="24" w:name="_Toc516829392"/>
      <w:r>
        <w:rPr>
          <w:sz w:val="24"/>
        </w:rPr>
        <w:t>Introduction</w:t>
      </w:r>
      <w:bookmarkEnd w:id="21"/>
      <w:bookmarkEnd w:id="22"/>
      <w:bookmarkEnd w:id="23"/>
      <w:bookmarkEnd w:id="24"/>
    </w:p>
    <w:p w14:paraId="4BB92180" w14:textId="77777777" w:rsidR="005D4E05" w:rsidRPr="0036278A" w:rsidRDefault="003718DF" w:rsidP="00734F31">
      <w:pPr>
        <w:jc w:val="both"/>
        <w:rPr>
          <w:rFonts w:ascii="Arial" w:hAnsi="Arial" w:cs="Arial"/>
          <w:sz w:val="20"/>
          <w:szCs w:val="20"/>
        </w:rPr>
      </w:pPr>
      <w:r>
        <w:rPr>
          <w:rFonts w:ascii="Arial" w:hAnsi="Arial"/>
          <w:sz w:val="20"/>
        </w:rPr>
        <w:t xml:space="preserve">Les politiques en </w:t>
      </w:r>
      <w:r w:rsidRPr="0036278A">
        <w:rPr>
          <w:rFonts w:ascii="Arial" w:hAnsi="Arial" w:cs="Arial"/>
          <w:sz w:val="20"/>
          <w:szCs w:val="20"/>
        </w:rPr>
        <w:t>matière de propriété intellectuelle commencent généralement par une préface, une table des matières et une section consacrée aux définitions.</w:t>
      </w:r>
    </w:p>
    <w:p w14:paraId="0A200CBC" w14:textId="12B8A65A" w:rsidR="00194209" w:rsidRPr="0036278A" w:rsidRDefault="003550AB" w:rsidP="00734F31">
      <w:pPr>
        <w:spacing w:line="240" w:lineRule="auto"/>
        <w:jc w:val="both"/>
        <w:rPr>
          <w:rFonts w:ascii="Arial" w:eastAsiaTheme="minorHAnsi" w:hAnsi="Arial" w:cs="Arial"/>
          <w:sz w:val="20"/>
          <w:szCs w:val="20"/>
        </w:rPr>
      </w:pPr>
      <w:r w:rsidRPr="0036278A">
        <w:rPr>
          <w:rFonts w:ascii="Arial" w:hAnsi="Arial" w:cs="Arial"/>
          <w:sz w:val="20"/>
          <w:szCs w:val="20"/>
        </w:rPr>
        <w:t>Le premier article du modèle sert d</w:t>
      </w:r>
      <w:r w:rsidR="005D4E05" w:rsidRPr="0036278A">
        <w:rPr>
          <w:rFonts w:ascii="Arial" w:hAnsi="Arial" w:cs="Arial"/>
          <w:sz w:val="20"/>
          <w:szCs w:val="20"/>
        </w:rPr>
        <w:t>’</w:t>
      </w:r>
      <w:r w:rsidRPr="0036278A">
        <w:rPr>
          <w:rFonts w:ascii="Arial" w:hAnsi="Arial" w:cs="Arial"/>
          <w:sz w:val="20"/>
          <w:szCs w:val="20"/>
        </w:rPr>
        <w:t>exemple et doit être adapté de manière à</w:t>
      </w:r>
      <w:r w:rsidR="005D4E05" w:rsidRPr="0036278A">
        <w:rPr>
          <w:rFonts w:ascii="Arial" w:hAnsi="Arial" w:cs="Arial"/>
          <w:sz w:val="20"/>
          <w:szCs w:val="20"/>
        </w:rPr>
        <w:t> :</w:t>
      </w:r>
    </w:p>
    <w:p w14:paraId="7865439C" w14:textId="413793DB" w:rsidR="005D4E05" w:rsidRPr="0036278A"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20"/>
        </w:rPr>
      </w:pPr>
      <w:proofErr w:type="gramStart"/>
      <w:r w:rsidRPr="0036278A">
        <w:rPr>
          <w:rFonts w:ascii="Arial" w:hAnsi="Arial" w:cs="Arial"/>
          <w:sz w:val="20"/>
          <w:szCs w:val="20"/>
        </w:rPr>
        <w:t>présenter</w:t>
      </w:r>
      <w:proofErr w:type="gramEnd"/>
      <w:r w:rsidRPr="0036278A">
        <w:rPr>
          <w:rFonts w:ascii="Arial" w:hAnsi="Arial" w:cs="Arial"/>
          <w:sz w:val="20"/>
          <w:szCs w:val="20"/>
        </w:rPr>
        <w:t xml:space="preserve"> la mission, la vision et les valeurs de l</w:t>
      </w:r>
      <w:r w:rsidR="005D4E05" w:rsidRPr="0036278A">
        <w:rPr>
          <w:rFonts w:ascii="Arial" w:hAnsi="Arial" w:cs="Arial"/>
          <w:sz w:val="20"/>
          <w:szCs w:val="20"/>
        </w:rPr>
        <w:t>’</w:t>
      </w:r>
      <w:r w:rsidRPr="0036278A">
        <w:rPr>
          <w:rFonts w:ascii="Arial" w:hAnsi="Arial" w:cs="Arial"/>
          <w:sz w:val="20"/>
          <w:szCs w:val="20"/>
        </w:rPr>
        <w:t>institution et expliquer de quelle manière l</w:t>
      </w:r>
      <w:r w:rsidR="005D4E05" w:rsidRPr="0036278A">
        <w:rPr>
          <w:rFonts w:ascii="Arial" w:hAnsi="Arial" w:cs="Arial"/>
          <w:sz w:val="20"/>
          <w:szCs w:val="20"/>
        </w:rPr>
        <w:t>’</w:t>
      </w:r>
      <w:r w:rsidRPr="0036278A">
        <w:rPr>
          <w:rFonts w:ascii="Arial" w:hAnsi="Arial" w:cs="Arial"/>
          <w:sz w:val="20"/>
          <w:szCs w:val="20"/>
        </w:rPr>
        <w:t>objectif de commercialisation s</w:t>
      </w:r>
      <w:r w:rsidR="005D4E05" w:rsidRPr="0036278A">
        <w:rPr>
          <w:rFonts w:ascii="Arial" w:hAnsi="Arial" w:cs="Arial"/>
          <w:sz w:val="20"/>
          <w:szCs w:val="20"/>
        </w:rPr>
        <w:t>’</w:t>
      </w:r>
      <w:r w:rsidRPr="0036278A">
        <w:rPr>
          <w:rFonts w:ascii="Arial" w:hAnsi="Arial" w:cs="Arial"/>
          <w:sz w:val="20"/>
          <w:szCs w:val="20"/>
        </w:rPr>
        <w:t>inscrit dans ces principes stratégiques;</w:t>
      </w:r>
    </w:p>
    <w:p w14:paraId="18797FBF" w14:textId="705B3365" w:rsidR="00194209" w:rsidRPr="0036278A"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20"/>
        </w:rPr>
      </w:pPr>
      <w:proofErr w:type="gramStart"/>
      <w:r w:rsidRPr="0036278A">
        <w:rPr>
          <w:rFonts w:ascii="Arial" w:hAnsi="Arial" w:cs="Arial"/>
          <w:sz w:val="20"/>
          <w:szCs w:val="20"/>
        </w:rPr>
        <w:t>décrire</w:t>
      </w:r>
      <w:proofErr w:type="gramEnd"/>
      <w:r w:rsidRPr="0036278A">
        <w:rPr>
          <w:rFonts w:ascii="Arial" w:hAnsi="Arial" w:cs="Arial"/>
          <w:sz w:val="20"/>
          <w:szCs w:val="20"/>
        </w:rPr>
        <w:t xml:space="preserve"> brièvement ce qui a motivé la mise en place d</w:t>
      </w:r>
      <w:r w:rsidR="005D4E05" w:rsidRPr="0036278A">
        <w:rPr>
          <w:rFonts w:ascii="Arial" w:hAnsi="Arial" w:cs="Arial"/>
          <w:sz w:val="20"/>
          <w:szCs w:val="20"/>
        </w:rPr>
        <w:t>’</w:t>
      </w:r>
      <w:r w:rsidRPr="0036278A">
        <w:rPr>
          <w:rFonts w:ascii="Arial" w:hAnsi="Arial" w:cs="Arial"/>
          <w:sz w:val="20"/>
          <w:szCs w:val="20"/>
        </w:rPr>
        <w:t>une politique de propriété intellectuelle et l</w:t>
      </w:r>
      <w:r w:rsidR="005D4E05" w:rsidRPr="0036278A">
        <w:rPr>
          <w:rFonts w:ascii="Arial" w:hAnsi="Arial" w:cs="Arial"/>
          <w:sz w:val="20"/>
          <w:szCs w:val="20"/>
        </w:rPr>
        <w:t>’</w:t>
      </w:r>
      <w:r w:rsidRPr="0036278A">
        <w:rPr>
          <w:rFonts w:ascii="Arial" w:hAnsi="Arial" w:cs="Arial"/>
          <w:sz w:val="20"/>
          <w:szCs w:val="20"/>
        </w:rPr>
        <w:t>objectif de celle</w:t>
      </w:r>
      <w:r w:rsidR="00E30452">
        <w:rPr>
          <w:rFonts w:ascii="Arial" w:hAnsi="Arial" w:cs="Arial"/>
          <w:sz w:val="20"/>
          <w:szCs w:val="20"/>
        </w:rPr>
        <w:noBreakHyphen/>
      </w:r>
      <w:r w:rsidRPr="0036278A">
        <w:rPr>
          <w:rFonts w:ascii="Arial" w:hAnsi="Arial" w:cs="Arial"/>
          <w:sz w:val="20"/>
          <w:szCs w:val="20"/>
        </w:rPr>
        <w:t>ci;</w:t>
      </w:r>
    </w:p>
    <w:p w14:paraId="236A4BE3" w14:textId="37F4BC6C" w:rsidR="005D4E05" w:rsidRPr="0036278A" w:rsidRDefault="00D030AF"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20"/>
        </w:rPr>
      </w:pPr>
      <w:proofErr w:type="gramStart"/>
      <w:r w:rsidRPr="0036278A">
        <w:rPr>
          <w:rFonts w:ascii="Arial" w:hAnsi="Arial" w:cs="Arial"/>
          <w:sz w:val="20"/>
          <w:szCs w:val="20"/>
        </w:rPr>
        <w:t>faire</w:t>
      </w:r>
      <w:proofErr w:type="gramEnd"/>
      <w:r w:rsidRPr="0036278A">
        <w:rPr>
          <w:rFonts w:ascii="Arial" w:hAnsi="Arial" w:cs="Arial"/>
          <w:sz w:val="20"/>
          <w:szCs w:val="20"/>
        </w:rPr>
        <w:t xml:space="preserve"> référence aux principaux documents pertinents, tels que</w:t>
      </w:r>
      <w:r w:rsidR="005D4E05" w:rsidRPr="0036278A">
        <w:rPr>
          <w:rFonts w:ascii="Arial" w:hAnsi="Arial" w:cs="Arial"/>
          <w:sz w:val="20"/>
          <w:szCs w:val="20"/>
        </w:rPr>
        <w:t> :</w:t>
      </w:r>
    </w:p>
    <w:p w14:paraId="45DDB875" w14:textId="5FDFAFDB" w:rsidR="00D030AF" w:rsidRPr="0036278A"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la</w:t>
      </w:r>
      <w:proofErr w:type="gramEnd"/>
      <w:r w:rsidRPr="0036278A">
        <w:rPr>
          <w:rFonts w:ascii="Arial" w:hAnsi="Arial" w:cs="Arial"/>
          <w:sz w:val="20"/>
          <w:szCs w:val="20"/>
        </w:rPr>
        <w:t xml:space="preserve"> législation,</w:t>
      </w:r>
    </w:p>
    <w:p w14:paraId="65FA42BC" w14:textId="71E499BF" w:rsidR="00DE678D" w:rsidRPr="0036278A" w:rsidRDefault="00DE678D"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les</w:t>
      </w:r>
      <w:proofErr w:type="gramEnd"/>
      <w:r w:rsidRPr="0036278A">
        <w:rPr>
          <w:rFonts w:ascii="Arial" w:hAnsi="Arial" w:cs="Arial"/>
          <w:sz w:val="20"/>
          <w:szCs w:val="20"/>
        </w:rPr>
        <w:t xml:space="preserve"> directives ou codes de pratiques nationaux en matière de gestion de la propriété intellectuelle, le cas échéant, adoptés par votre institution (voir l</w:t>
      </w:r>
      <w:r w:rsidR="005D4E05" w:rsidRPr="0036278A">
        <w:rPr>
          <w:rFonts w:ascii="Arial" w:hAnsi="Arial" w:cs="Arial"/>
          <w:sz w:val="20"/>
          <w:szCs w:val="20"/>
        </w:rPr>
        <w:t>’</w:t>
      </w:r>
      <w:hyperlink w:anchor="Box6" w:history="1">
        <w:r w:rsidRPr="0036278A">
          <w:rPr>
            <w:rStyle w:val="Hyperlink"/>
            <w:rFonts w:ascii="Arial" w:hAnsi="Arial" w:cs="Arial"/>
            <w:sz w:val="20"/>
            <w:szCs w:val="20"/>
            <w:shd w:val="clear" w:color="auto" w:fill="FFFFFF" w:themeFill="background1"/>
          </w:rPr>
          <w:t>encadré</w:t>
        </w:r>
        <w:r w:rsidR="00BF0E62" w:rsidRPr="0036278A">
          <w:rPr>
            <w:rStyle w:val="Hyperlink"/>
            <w:rFonts w:ascii="Arial" w:hAnsi="Arial" w:cs="Arial"/>
            <w:sz w:val="20"/>
            <w:szCs w:val="20"/>
            <w:shd w:val="clear" w:color="auto" w:fill="FFFFFF" w:themeFill="background1"/>
          </w:rPr>
          <w:t> </w:t>
        </w:r>
        <w:r w:rsidRPr="0036278A">
          <w:rPr>
            <w:rStyle w:val="Hyperlink"/>
            <w:rFonts w:ascii="Arial" w:hAnsi="Arial" w:cs="Arial"/>
            <w:sz w:val="20"/>
            <w:szCs w:val="20"/>
            <w:shd w:val="clear" w:color="auto" w:fill="FFFFFF" w:themeFill="background1"/>
          </w:rPr>
          <w:t>6</w:t>
        </w:r>
      </w:hyperlink>
      <w:r w:rsidRPr="0036278A">
        <w:rPr>
          <w:rFonts w:ascii="Arial" w:hAnsi="Arial" w:cs="Arial"/>
          <w:sz w:val="20"/>
          <w:szCs w:val="20"/>
          <w:shd w:val="clear" w:color="auto" w:fill="FFFFFF" w:themeFill="background1"/>
        </w:rPr>
        <w:t>),</w:t>
      </w:r>
    </w:p>
    <w:p w14:paraId="4CDF0528" w14:textId="6D20AB13" w:rsidR="00D030AF" w:rsidRPr="0036278A"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les</w:t>
      </w:r>
      <w:proofErr w:type="gramEnd"/>
      <w:r w:rsidRPr="0036278A">
        <w:rPr>
          <w:rFonts w:ascii="Arial" w:hAnsi="Arial" w:cs="Arial"/>
          <w:sz w:val="20"/>
          <w:szCs w:val="20"/>
        </w:rPr>
        <w:t xml:space="preserve"> autres politiques pertinentes de l</w:t>
      </w:r>
      <w:r w:rsidR="005D4E05" w:rsidRPr="0036278A">
        <w:rPr>
          <w:rFonts w:ascii="Arial" w:hAnsi="Arial" w:cs="Arial"/>
          <w:sz w:val="20"/>
          <w:szCs w:val="20"/>
        </w:rPr>
        <w:t>’</w:t>
      </w:r>
      <w:r w:rsidRPr="0036278A">
        <w:rPr>
          <w:rFonts w:ascii="Arial" w:hAnsi="Arial" w:cs="Arial"/>
          <w:sz w:val="20"/>
          <w:szCs w:val="20"/>
        </w:rPr>
        <w:t>institution (conflits d</w:t>
      </w:r>
      <w:r w:rsidR="005D4E05" w:rsidRPr="0036278A">
        <w:rPr>
          <w:rFonts w:ascii="Arial" w:hAnsi="Arial" w:cs="Arial"/>
          <w:sz w:val="20"/>
          <w:szCs w:val="20"/>
        </w:rPr>
        <w:t>’</w:t>
      </w:r>
      <w:r w:rsidRPr="0036278A">
        <w:rPr>
          <w:rFonts w:ascii="Arial" w:hAnsi="Arial" w:cs="Arial"/>
          <w:sz w:val="20"/>
          <w:szCs w:val="20"/>
        </w:rPr>
        <w:t>intérêts, entreprises dérivées, étudiants),</w:t>
      </w:r>
    </w:p>
    <w:p w14:paraId="22D5A7B9" w14:textId="2C52911B" w:rsidR="00D030AF" w:rsidRPr="0036278A"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les</w:t>
      </w:r>
      <w:proofErr w:type="gramEnd"/>
      <w:r w:rsidRPr="0036278A">
        <w:rPr>
          <w:rFonts w:ascii="Arial" w:hAnsi="Arial" w:cs="Arial"/>
          <w:sz w:val="20"/>
          <w:szCs w:val="20"/>
        </w:rPr>
        <w:t xml:space="preserve"> procédures d</w:t>
      </w:r>
      <w:r w:rsidR="005D4E05" w:rsidRPr="0036278A">
        <w:rPr>
          <w:rFonts w:ascii="Arial" w:hAnsi="Arial" w:cs="Arial"/>
          <w:sz w:val="20"/>
          <w:szCs w:val="20"/>
        </w:rPr>
        <w:t>’</w:t>
      </w:r>
      <w:r w:rsidRPr="0036278A">
        <w:rPr>
          <w:rFonts w:ascii="Arial" w:hAnsi="Arial" w:cs="Arial"/>
          <w:sz w:val="20"/>
          <w:szCs w:val="20"/>
        </w:rPr>
        <w:t>appui ou les lignes directrices associées.</w:t>
      </w:r>
    </w:p>
    <w:p w14:paraId="79903607" w14:textId="60CEF701" w:rsidR="00172756" w:rsidRPr="00CC0CF0" w:rsidRDefault="00172756" w:rsidP="00B7519E">
      <w:pPr>
        <w:pStyle w:val="Heading3"/>
        <w:spacing w:before="360"/>
        <w:rPr>
          <w:sz w:val="24"/>
        </w:rPr>
      </w:pPr>
      <w:bookmarkStart w:id="25" w:name="_Toc494115940"/>
      <w:bookmarkStart w:id="26" w:name="_Toc516160036"/>
      <w:bookmarkStart w:id="27" w:name="_Toc516219379"/>
      <w:bookmarkStart w:id="28" w:name="_Toc516496021"/>
      <w:bookmarkStart w:id="29" w:name="_Toc516829393"/>
      <w:r>
        <w:rPr>
          <w:sz w:val="24"/>
        </w:rPr>
        <w:t>Article</w:t>
      </w:r>
      <w:r w:rsidR="00BF0E62">
        <w:rPr>
          <w:sz w:val="24"/>
        </w:rPr>
        <w:t> </w:t>
      </w:r>
      <w:r>
        <w:rPr>
          <w:sz w:val="24"/>
        </w:rPr>
        <w:t>1.1 – Contexte et mission de l</w:t>
      </w:r>
      <w:r w:rsidR="005D4E05">
        <w:rPr>
          <w:sz w:val="24"/>
        </w:rPr>
        <w:t>’</w:t>
      </w:r>
      <w:r>
        <w:rPr>
          <w:sz w:val="24"/>
        </w:rPr>
        <w:t>institution</w:t>
      </w:r>
      <w:bookmarkEnd w:id="25"/>
      <w:bookmarkEnd w:id="26"/>
      <w:bookmarkEnd w:id="27"/>
      <w:bookmarkEnd w:id="28"/>
      <w:bookmarkEnd w:id="29"/>
    </w:p>
    <w:p w14:paraId="2C7591DF" w14:textId="2CF7BAF4" w:rsidR="0052367D" w:rsidRPr="00CC0CF0" w:rsidRDefault="001C07E8" w:rsidP="00464282">
      <w:pPr>
        <w:pStyle w:val="ListParagraph"/>
        <w:numPr>
          <w:ilvl w:val="0"/>
          <w:numId w:val="4"/>
        </w:numPr>
        <w:autoSpaceDE w:val="0"/>
        <w:autoSpaceDN w:val="0"/>
        <w:adjustRightInd w:val="0"/>
        <w:spacing w:after="0" w:line="240" w:lineRule="auto"/>
        <w:ind w:left="426" w:hanging="426"/>
        <w:jc w:val="both"/>
        <w:rPr>
          <w:rFonts w:ascii="Arial" w:hAnsi="Arial" w:cs="Arial"/>
          <w:color w:val="000000" w:themeColor="text1"/>
          <w:sz w:val="20"/>
        </w:rPr>
      </w:pPr>
      <w:r>
        <w:rPr>
          <w:rFonts w:ascii="Arial" w:hAnsi="Arial"/>
          <w:b/>
          <w:color w:val="000000" w:themeColor="text1"/>
          <w:sz w:val="20"/>
        </w:rPr>
        <w:t>Article</w:t>
      </w:r>
      <w:r w:rsidR="00BF0E62">
        <w:rPr>
          <w:rFonts w:ascii="Arial" w:hAnsi="Arial"/>
          <w:b/>
          <w:color w:val="000000" w:themeColor="text1"/>
          <w:sz w:val="20"/>
        </w:rPr>
        <w:t> </w:t>
      </w:r>
      <w:r>
        <w:rPr>
          <w:rFonts w:ascii="Arial" w:hAnsi="Arial"/>
          <w:b/>
          <w:color w:val="000000" w:themeColor="text1"/>
          <w:sz w:val="20"/>
        </w:rPr>
        <w:t>1.1.1 – “</w:t>
      </w:r>
      <w:r>
        <w:rPr>
          <w:rFonts w:ascii="Arial" w:hAnsi="Arial"/>
          <w:b/>
          <w:i/>
          <w:color w:val="000000" w:themeColor="text1"/>
          <w:sz w:val="20"/>
        </w:rPr>
        <w:t>mission”</w:t>
      </w:r>
      <w:r w:rsidR="005D4E05">
        <w:rPr>
          <w:rFonts w:ascii="Arial" w:hAnsi="Arial"/>
          <w:b/>
          <w:i/>
          <w:color w:val="000000" w:themeColor="text1"/>
          <w:sz w:val="20"/>
        </w:rPr>
        <w:t> :</w:t>
      </w:r>
      <w:r>
        <w:rPr>
          <w:rFonts w:ascii="Arial" w:hAnsi="Arial"/>
          <w:color w:val="000000" w:themeColor="text1"/>
          <w:sz w:val="20"/>
        </w:rPr>
        <w:t xml:space="preserve"> Une politique de propriété intellectuelle doit être liée à la mission de l</w:t>
      </w:r>
      <w:r w:rsidR="005D4E05">
        <w:rPr>
          <w:rFonts w:ascii="Arial" w:hAnsi="Arial"/>
          <w:color w:val="000000" w:themeColor="text1"/>
          <w:sz w:val="20"/>
        </w:rPr>
        <w:t>’</w:t>
      </w:r>
      <w:r>
        <w:rPr>
          <w:rFonts w:ascii="Arial" w:hAnsi="Arial"/>
          <w:color w:val="000000" w:themeColor="text1"/>
          <w:sz w:val="20"/>
        </w:rPr>
        <w:t>institution, l</w:t>
      </w:r>
      <w:r w:rsidR="005D4E05">
        <w:rPr>
          <w:rFonts w:ascii="Arial" w:hAnsi="Arial"/>
          <w:color w:val="000000" w:themeColor="text1"/>
          <w:sz w:val="20"/>
        </w:rPr>
        <w:t>’</w:t>
      </w:r>
      <w:r>
        <w:rPr>
          <w:rFonts w:ascii="Arial" w:hAnsi="Arial"/>
          <w:color w:val="000000" w:themeColor="text1"/>
          <w:sz w:val="20"/>
        </w:rPr>
        <w:t>appuyer et rendre possible sa réalisati</w:t>
      </w:r>
      <w:r w:rsidR="003A040A">
        <w:rPr>
          <w:rFonts w:ascii="Arial" w:hAnsi="Arial"/>
          <w:color w:val="000000" w:themeColor="text1"/>
          <w:sz w:val="20"/>
        </w:rPr>
        <w:t>on.  Le</w:t>
      </w:r>
      <w:r>
        <w:rPr>
          <w:rFonts w:ascii="Arial" w:hAnsi="Arial"/>
          <w:color w:val="000000" w:themeColor="text1"/>
          <w:sz w:val="20"/>
        </w:rPr>
        <w:t>s institutions ont un éventail de missions différent</w:t>
      </w:r>
      <w:r w:rsidR="003A040A">
        <w:rPr>
          <w:rFonts w:ascii="Arial" w:hAnsi="Arial"/>
          <w:color w:val="000000" w:themeColor="text1"/>
          <w:sz w:val="20"/>
        </w:rPr>
        <w:t>es.  Le</w:t>
      </w:r>
      <w:r>
        <w:rPr>
          <w:rFonts w:ascii="Arial" w:hAnsi="Arial"/>
          <w:color w:val="000000" w:themeColor="text1"/>
          <w:sz w:val="20"/>
        </w:rPr>
        <w:t>s principales missions des universités, par exemple, sont l</w:t>
      </w:r>
      <w:r w:rsidR="005D4E05">
        <w:rPr>
          <w:rFonts w:ascii="Arial" w:hAnsi="Arial"/>
          <w:color w:val="000000" w:themeColor="text1"/>
          <w:sz w:val="20"/>
        </w:rPr>
        <w:t>’</w:t>
      </w:r>
      <w:r>
        <w:rPr>
          <w:rFonts w:ascii="Arial" w:hAnsi="Arial"/>
          <w:color w:val="000000" w:themeColor="text1"/>
          <w:sz w:val="20"/>
        </w:rPr>
        <w:t>éducation, la recherche et l</w:t>
      </w:r>
      <w:r w:rsidR="005D4E05">
        <w:rPr>
          <w:rFonts w:ascii="Arial" w:hAnsi="Arial"/>
          <w:color w:val="000000" w:themeColor="text1"/>
          <w:sz w:val="20"/>
        </w:rPr>
        <w:t>’</w:t>
      </w:r>
      <w:r>
        <w:rPr>
          <w:rFonts w:ascii="Arial" w:hAnsi="Arial"/>
          <w:color w:val="000000" w:themeColor="text1"/>
          <w:sz w:val="20"/>
        </w:rPr>
        <w:t>engagement sociét</w:t>
      </w:r>
      <w:r w:rsidR="003A040A">
        <w:rPr>
          <w:rFonts w:ascii="Arial" w:hAnsi="Arial"/>
          <w:color w:val="000000" w:themeColor="text1"/>
          <w:sz w:val="20"/>
        </w:rPr>
        <w:t>al.  La</w:t>
      </w:r>
      <w:r>
        <w:rPr>
          <w:rFonts w:ascii="Arial" w:hAnsi="Arial"/>
          <w:color w:val="000000" w:themeColor="text1"/>
          <w:sz w:val="20"/>
        </w:rPr>
        <w:t xml:space="preserve"> commercialisation de la propriété intellectuelle et le transfert de connaissances aux membres de la société susceptibles de les mettre au profit de l</w:t>
      </w:r>
      <w:r w:rsidR="005D4E05">
        <w:rPr>
          <w:rFonts w:ascii="Arial" w:hAnsi="Arial"/>
          <w:color w:val="000000" w:themeColor="text1"/>
          <w:sz w:val="20"/>
        </w:rPr>
        <w:t>’</w:t>
      </w:r>
      <w:r>
        <w:rPr>
          <w:rFonts w:ascii="Arial" w:hAnsi="Arial"/>
          <w:color w:val="000000" w:themeColor="text1"/>
          <w:sz w:val="20"/>
        </w:rPr>
        <w:t>intérêt général contribuent à chacune de ces missio</w:t>
      </w:r>
      <w:r w:rsidR="003A040A">
        <w:rPr>
          <w:rFonts w:ascii="Arial" w:hAnsi="Arial"/>
          <w:color w:val="000000" w:themeColor="text1"/>
          <w:sz w:val="20"/>
        </w:rPr>
        <w:t>ns.  Un</w:t>
      </w:r>
      <w:r>
        <w:rPr>
          <w:rFonts w:ascii="Arial" w:hAnsi="Arial"/>
          <w:color w:val="000000" w:themeColor="text1"/>
          <w:sz w:val="20"/>
        </w:rPr>
        <w:t xml:space="preserve"> nombre croissant d</w:t>
      </w:r>
      <w:r w:rsidR="005D4E05">
        <w:rPr>
          <w:rFonts w:ascii="Arial" w:hAnsi="Arial"/>
          <w:color w:val="000000" w:themeColor="text1"/>
          <w:sz w:val="20"/>
        </w:rPr>
        <w:t>’</w:t>
      </w:r>
      <w:r>
        <w:rPr>
          <w:rFonts w:ascii="Arial" w:hAnsi="Arial"/>
          <w:color w:val="000000" w:themeColor="text1"/>
          <w:sz w:val="20"/>
        </w:rPr>
        <w:t>institutions ont dès lors adopté des énoncés de mission officiels exprimant leur soutien à l</w:t>
      </w:r>
      <w:r w:rsidR="005D4E05">
        <w:rPr>
          <w:rFonts w:ascii="Arial" w:hAnsi="Arial"/>
          <w:color w:val="000000" w:themeColor="text1"/>
          <w:sz w:val="20"/>
        </w:rPr>
        <w:t>’</w:t>
      </w:r>
      <w:r>
        <w:rPr>
          <w:rFonts w:ascii="Arial" w:hAnsi="Arial"/>
          <w:color w:val="000000" w:themeColor="text1"/>
          <w:sz w:val="20"/>
        </w:rPr>
        <w:t>entrepreneuriat et à la commercialisation dans le contexte universitaire (souvent qualifiée de “troisième mission”</w:t>
      </w:r>
      <w:r w:rsidR="00A163C3" w:rsidRPr="00CC0CF0">
        <w:rPr>
          <w:rStyle w:val="FootnoteReference"/>
          <w:rFonts w:ascii="Arial" w:hAnsi="Arial" w:cs="Arial"/>
          <w:color w:val="000000" w:themeColor="text1"/>
          <w:sz w:val="20"/>
          <w:lang w:val="en-US"/>
        </w:rPr>
        <w:footnoteReference w:id="10"/>
      </w:r>
      <w:r>
        <w:rPr>
          <w:rFonts w:ascii="Arial" w:hAnsi="Arial"/>
          <w:color w:val="000000" w:themeColor="text1"/>
          <w:sz w:val="20"/>
        </w:rPr>
        <w:t>).</w:t>
      </w:r>
    </w:p>
    <w:p w14:paraId="3569DE12" w14:textId="25AF914F" w:rsidR="001C07E8" w:rsidRPr="00CC0CF0" w:rsidRDefault="00172756" w:rsidP="00B7519E">
      <w:pPr>
        <w:pStyle w:val="Heading3"/>
        <w:spacing w:before="360"/>
        <w:rPr>
          <w:sz w:val="24"/>
        </w:rPr>
      </w:pPr>
      <w:bookmarkStart w:id="30" w:name="_Toc494115941"/>
      <w:bookmarkStart w:id="31" w:name="_Toc516160037"/>
      <w:bookmarkStart w:id="32" w:name="_Toc516219380"/>
      <w:bookmarkStart w:id="33" w:name="_Toc516496022"/>
      <w:bookmarkStart w:id="34" w:name="_Toc516829394"/>
      <w:r>
        <w:rPr>
          <w:sz w:val="24"/>
        </w:rPr>
        <w:t>Article</w:t>
      </w:r>
      <w:r w:rsidR="00BF0E62">
        <w:rPr>
          <w:sz w:val="24"/>
        </w:rPr>
        <w:t> </w:t>
      </w:r>
      <w:r>
        <w:rPr>
          <w:sz w:val="24"/>
        </w:rPr>
        <w:t>1.2 – Objet de la politique de propriété intellectuelle</w:t>
      </w:r>
      <w:bookmarkEnd w:id="30"/>
      <w:bookmarkEnd w:id="31"/>
      <w:bookmarkEnd w:id="32"/>
      <w:bookmarkEnd w:id="33"/>
      <w:bookmarkEnd w:id="34"/>
    </w:p>
    <w:p w14:paraId="39792C03" w14:textId="0E03FC30" w:rsidR="00EC5B4C" w:rsidRPr="00CC0CF0" w:rsidRDefault="00A42B1F" w:rsidP="00B7519E">
      <w:pPr>
        <w:autoSpaceDE w:val="0"/>
        <w:autoSpaceDN w:val="0"/>
        <w:adjustRightInd w:val="0"/>
        <w:spacing w:after="0" w:line="240" w:lineRule="auto"/>
        <w:jc w:val="both"/>
        <w:rPr>
          <w:rFonts w:ascii="Arial" w:hAnsi="Arial" w:cs="Arial"/>
          <w:sz w:val="20"/>
          <w:szCs w:val="20"/>
        </w:rPr>
      </w:pPr>
      <w:r>
        <w:rPr>
          <w:rFonts w:ascii="Arial" w:hAnsi="Arial"/>
          <w:sz w:val="20"/>
        </w:rPr>
        <w:t>Cette section peut contenir un bref énoncé expliquant la raison d</w:t>
      </w:r>
      <w:r w:rsidR="005D4E05">
        <w:rPr>
          <w:rFonts w:ascii="Arial" w:hAnsi="Arial"/>
          <w:sz w:val="20"/>
        </w:rPr>
        <w:t>’</w:t>
      </w:r>
      <w:r>
        <w:rPr>
          <w:rFonts w:ascii="Arial" w:hAnsi="Arial"/>
          <w:sz w:val="20"/>
        </w:rPr>
        <w:t>être de cette politique et les besoins qu</w:t>
      </w:r>
      <w:r w:rsidR="005D4E05">
        <w:rPr>
          <w:rFonts w:ascii="Arial" w:hAnsi="Arial"/>
          <w:sz w:val="20"/>
        </w:rPr>
        <w:t>’</w:t>
      </w:r>
      <w:r>
        <w:rPr>
          <w:rFonts w:ascii="Arial" w:hAnsi="Arial"/>
          <w:sz w:val="20"/>
        </w:rPr>
        <w:t>elle cherche à satisfai</w:t>
      </w:r>
      <w:r w:rsidR="003A040A">
        <w:rPr>
          <w:rFonts w:ascii="Arial" w:hAnsi="Arial"/>
          <w:sz w:val="20"/>
        </w:rPr>
        <w:t>re.  La</w:t>
      </w:r>
      <w:r>
        <w:rPr>
          <w:rFonts w:ascii="Arial" w:hAnsi="Arial"/>
          <w:sz w:val="20"/>
        </w:rPr>
        <w:t xml:space="preserve"> plupart des politiques examinées contiennent une combinaison des objectifs suivants</w:t>
      </w:r>
      <w:r w:rsidR="005D4E05">
        <w:rPr>
          <w:rFonts w:ascii="Arial" w:hAnsi="Arial"/>
          <w:sz w:val="20"/>
        </w:rPr>
        <w:t> :</w:t>
      </w:r>
    </w:p>
    <w:p w14:paraId="789A2FE6" w14:textId="77777777" w:rsidR="00EC5B4C" w:rsidRPr="00C75D74" w:rsidRDefault="00EC5B4C" w:rsidP="009743BC">
      <w:pPr>
        <w:pStyle w:val="ListParagraph"/>
        <w:autoSpaceDE w:val="0"/>
        <w:autoSpaceDN w:val="0"/>
        <w:adjustRightInd w:val="0"/>
        <w:spacing w:after="0" w:line="240" w:lineRule="auto"/>
        <w:ind w:left="426"/>
        <w:jc w:val="both"/>
        <w:rPr>
          <w:rFonts w:ascii="Arial" w:hAnsi="Arial" w:cs="Arial"/>
          <w:szCs w:val="20"/>
        </w:rPr>
      </w:pPr>
    </w:p>
    <w:p w14:paraId="4E2C8F54" w14:textId="25AC3E89" w:rsidR="00057D3B" w:rsidRPr="00CC0CF0" w:rsidRDefault="00057D3B"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rPr>
      </w:pPr>
      <w:bookmarkStart w:id="35" w:name="Box2"/>
      <w:r>
        <w:rPr>
          <w:b/>
          <w:bCs/>
        </w:rPr>
        <w:t xml:space="preserve">Encadré </w:t>
      </w:r>
      <w:r w:rsidRPr="00CC0CF0">
        <w:rPr>
          <w:rFonts w:ascii="Arial" w:hAnsi="Arial" w:cs="Arial"/>
          <w:b/>
          <w:sz w:val="20"/>
        </w:rPr>
        <w:fldChar w:fldCharType="begin"/>
      </w:r>
      <w:r w:rsidRPr="00CC0CF0">
        <w:rPr>
          <w:rFonts w:ascii="Arial" w:hAnsi="Arial" w:cs="Arial"/>
          <w:b/>
          <w:sz w:val="20"/>
        </w:rPr>
        <w:instrText xml:space="preserve"> AUTONUM  \* Arabic </w:instrText>
      </w:r>
      <w:r w:rsidRPr="00CC0CF0">
        <w:rPr>
          <w:rFonts w:ascii="Arial" w:hAnsi="Arial" w:cs="Arial"/>
          <w:b/>
          <w:sz w:val="20"/>
        </w:rPr>
        <w:fldChar w:fldCharType="end"/>
      </w:r>
      <w:bookmarkEnd w:id="35"/>
      <w:r>
        <w:rPr>
          <w:b/>
          <w:bCs/>
        </w:rPr>
        <w:t>Objectifs communs d</w:t>
      </w:r>
      <w:r w:rsidR="005D4E05">
        <w:rPr>
          <w:b/>
          <w:bCs/>
        </w:rPr>
        <w:t>’</w:t>
      </w:r>
      <w:r>
        <w:rPr>
          <w:b/>
          <w:bCs/>
        </w:rPr>
        <w:t>une politique de propriété intellectuelle</w:t>
      </w:r>
    </w:p>
    <w:p w14:paraId="1E835E43" w14:textId="77777777" w:rsidR="0007179C" w:rsidRPr="00C75D74" w:rsidRDefault="0007179C"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rPr>
      </w:pPr>
    </w:p>
    <w:p w14:paraId="30C3F487" w14:textId="77777777" w:rsidR="00556CEF" w:rsidRPr="00CC0CF0" w:rsidRDefault="00556CEF"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Récompenser la créativité des chercheurs, des techniciens et des étudiants</w:t>
      </w:r>
    </w:p>
    <w:p w14:paraId="68889DC1"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Faciliter le transfert de connaissances et de technologies à la société</w:t>
      </w:r>
    </w:p>
    <w:p w14:paraId="5C18F697" w14:textId="228B22A0" w:rsidR="00294B77"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Faciliter l</w:t>
      </w:r>
      <w:r w:rsidR="005D4E05">
        <w:rPr>
          <w:rFonts w:ascii="Arial" w:hAnsi="Arial"/>
          <w:sz w:val="20"/>
        </w:rPr>
        <w:t>’</w:t>
      </w:r>
      <w:r>
        <w:rPr>
          <w:rFonts w:ascii="Arial" w:hAnsi="Arial"/>
          <w:sz w:val="20"/>
        </w:rPr>
        <w:t>application pratique et l</w:t>
      </w:r>
      <w:r w:rsidR="005D4E05">
        <w:rPr>
          <w:rFonts w:ascii="Arial" w:hAnsi="Arial"/>
          <w:sz w:val="20"/>
        </w:rPr>
        <w:t>’</w:t>
      </w:r>
      <w:r>
        <w:rPr>
          <w:rFonts w:ascii="Arial" w:hAnsi="Arial"/>
          <w:sz w:val="20"/>
        </w:rPr>
        <w:t>usage économique de la propriété intellectuelle découlant des fruits de la recherche et des autres travaux créatifs menés à bien à l</w:t>
      </w:r>
      <w:r w:rsidR="005D4E05">
        <w:rPr>
          <w:rFonts w:ascii="Arial" w:hAnsi="Arial"/>
          <w:sz w:val="20"/>
        </w:rPr>
        <w:t>’</w:t>
      </w:r>
      <w:r>
        <w:rPr>
          <w:rFonts w:ascii="Arial" w:hAnsi="Arial"/>
          <w:sz w:val="20"/>
        </w:rPr>
        <w:t>institution dans le but de produire des avantages pour la société</w:t>
      </w:r>
    </w:p>
    <w:p w14:paraId="44B8D3E6" w14:textId="2261E3BE"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Promouvoir les liens avec l</w:t>
      </w:r>
      <w:r w:rsidR="005D4E05">
        <w:rPr>
          <w:rFonts w:ascii="Arial" w:hAnsi="Arial"/>
          <w:sz w:val="20"/>
        </w:rPr>
        <w:t>’</w:t>
      </w:r>
      <w:r>
        <w:rPr>
          <w:rFonts w:ascii="Arial" w:hAnsi="Arial"/>
          <w:sz w:val="20"/>
        </w:rPr>
        <w:t>industrie</w:t>
      </w:r>
    </w:p>
    <w:p w14:paraId="01A5FE9E" w14:textId="0AF4B75C"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Encourager la recherche, l</w:t>
      </w:r>
      <w:r w:rsidR="005D4E05">
        <w:rPr>
          <w:rFonts w:ascii="Arial" w:hAnsi="Arial"/>
          <w:sz w:val="20"/>
        </w:rPr>
        <w:t>’</w:t>
      </w:r>
      <w:r>
        <w:rPr>
          <w:rFonts w:ascii="Arial" w:hAnsi="Arial"/>
          <w:sz w:val="20"/>
        </w:rPr>
        <w:t>enseignement et l</w:t>
      </w:r>
      <w:r w:rsidR="005D4E05">
        <w:rPr>
          <w:rFonts w:ascii="Arial" w:hAnsi="Arial"/>
          <w:sz w:val="20"/>
        </w:rPr>
        <w:t>’</w:t>
      </w:r>
      <w:r>
        <w:rPr>
          <w:rFonts w:ascii="Arial" w:hAnsi="Arial"/>
          <w:sz w:val="20"/>
        </w:rPr>
        <w:t>esprit d</w:t>
      </w:r>
      <w:r w:rsidR="005D4E05">
        <w:rPr>
          <w:rFonts w:ascii="Arial" w:hAnsi="Arial"/>
          <w:sz w:val="20"/>
        </w:rPr>
        <w:t>’</w:t>
      </w:r>
      <w:r>
        <w:rPr>
          <w:rFonts w:ascii="Arial" w:hAnsi="Arial"/>
          <w:sz w:val="20"/>
        </w:rPr>
        <w:t>investigation, en vue de générer de nouvelles connaissances</w:t>
      </w:r>
    </w:p>
    <w:p w14:paraId="5825A1A1" w14:textId="307DA3D7"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Instaurer une culture innovante favorisant la création de propriété intellectuelle et fournissant un cadre permettant d</w:t>
      </w:r>
      <w:r w:rsidR="005D4E05">
        <w:rPr>
          <w:rFonts w:ascii="Arial" w:hAnsi="Arial"/>
          <w:sz w:val="20"/>
        </w:rPr>
        <w:t>’</w:t>
      </w:r>
      <w:r>
        <w:rPr>
          <w:rFonts w:ascii="Arial" w:hAnsi="Arial"/>
          <w:sz w:val="20"/>
        </w:rPr>
        <w:t>étudier son potentiel commercial</w:t>
      </w:r>
    </w:p>
    <w:p w14:paraId="36B67A1A" w14:textId="1A26B3B4"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Veiller à ce que les résultats commerciaux et les bénéfices financiers ou autres soient répartis de manière juste et équitable, en reconnaissant et stimulant les contributions des inventeurs et de l</w:t>
      </w:r>
      <w:r w:rsidR="005D4E05">
        <w:rPr>
          <w:rFonts w:ascii="Arial" w:hAnsi="Arial"/>
          <w:sz w:val="20"/>
        </w:rPr>
        <w:t>’</w:t>
      </w:r>
      <w:r>
        <w:rPr>
          <w:rFonts w:ascii="Arial" w:hAnsi="Arial"/>
          <w:sz w:val="20"/>
        </w:rPr>
        <w:t>institution, ainsi que des autres parties prenantes</w:t>
      </w:r>
    </w:p>
    <w:p w14:paraId="117709DF"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Veiller à ce que la propriété intellectuelle et les autres produits de la recherche soient mis à la disposition du public par une procédure efficace et opportune de transfert de technologie</w:t>
      </w:r>
    </w:p>
    <w:p w14:paraId="1EC25BFF" w14:textId="77777777"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Promouvoir, préserver, encourager et appuyer la recherche scientifique</w:t>
      </w:r>
    </w:p>
    <w:p w14:paraId="21501104" w14:textId="05B725A8"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rPr>
      </w:pPr>
      <w:r>
        <w:rPr>
          <w:rFonts w:ascii="Arial" w:hAnsi="Arial"/>
          <w:sz w:val="20"/>
        </w:rPr>
        <w:t>Exposer clairement les droits et responsabilités de l</w:t>
      </w:r>
      <w:r w:rsidR="005D4E05">
        <w:rPr>
          <w:rFonts w:ascii="Arial" w:hAnsi="Arial"/>
          <w:sz w:val="20"/>
        </w:rPr>
        <w:t>’</w:t>
      </w:r>
      <w:r>
        <w:rPr>
          <w:rFonts w:ascii="Arial" w:hAnsi="Arial"/>
          <w:sz w:val="20"/>
        </w:rPr>
        <w:t>institution, ainsi que des membres de son personnel, des visiteurs et des étudiants.</w:t>
      </w:r>
    </w:p>
    <w:p w14:paraId="17A995F4" w14:textId="77777777" w:rsidR="00EC5B4C" w:rsidRPr="00C75D74" w:rsidRDefault="00EC5B4C" w:rsidP="009743BC">
      <w:pPr>
        <w:pStyle w:val="ListParagraph"/>
        <w:autoSpaceDE w:val="0"/>
        <w:autoSpaceDN w:val="0"/>
        <w:adjustRightInd w:val="0"/>
        <w:spacing w:after="0" w:line="240" w:lineRule="auto"/>
        <w:ind w:left="426"/>
        <w:jc w:val="both"/>
        <w:rPr>
          <w:rFonts w:ascii="Arial" w:hAnsi="Arial" w:cs="Arial"/>
          <w:szCs w:val="20"/>
        </w:rPr>
      </w:pPr>
    </w:p>
    <w:p w14:paraId="5FEA80C3" w14:textId="77777777" w:rsidR="00805049" w:rsidRPr="00C75D74" w:rsidRDefault="00805049" w:rsidP="009743BC">
      <w:pPr>
        <w:pStyle w:val="ListParagraph"/>
        <w:autoSpaceDE w:val="0"/>
        <w:autoSpaceDN w:val="0"/>
        <w:adjustRightInd w:val="0"/>
        <w:spacing w:after="0" w:line="240" w:lineRule="auto"/>
        <w:ind w:left="426"/>
        <w:jc w:val="both"/>
        <w:rPr>
          <w:rFonts w:ascii="Arial" w:hAnsi="Arial" w:cs="Arial"/>
          <w:szCs w:val="20"/>
        </w:rPr>
      </w:pPr>
    </w:p>
    <w:p w14:paraId="00F98829" w14:textId="2B3E89A7" w:rsidR="005D4E05" w:rsidRDefault="00AA4746" w:rsidP="00B7519E">
      <w:pPr>
        <w:pStyle w:val="ListParagraph"/>
        <w:autoSpaceDE w:val="0"/>
        <w:autoSpaceDN w:val="0"/>
        <w:adjustRightInd w:val="0"/>
        <w:spacing w:after="0" w:line="240" w:lineRule="auto"/>
        <w:ind w:left="0"/>
        <w:jc w:val="both"/>
        <w:rPr>
          <w:rFonts w:ascii="Arial" w:hAnsi="Arial"/>
          <w:sz w:val="20"/>
        </w:rPr>
      </w:pPr>
      <w:r>
        <w:rPr>
          <w:rFonts w:ascii="Arial" w:hAnsi="Arial"/>
          <w:sz w:val="20"/>
        </w:rPr>
        <w:t>Les articles</w:t>
      </w:r>
      <w:r w:rsidR="00BF0E62">
        <w:rPr>
          <w:rFonts w:ascii="Arial" w:hAnsi="Arial"/>
          <w:sz w:val="20"/>
        </w:rPr>
        <w:t> </w:t>
      </w:r>
      <w:r>
        <w:rPr>
          <w:rFonts w:ascii="Arial" w:hAnsi="Arial"/>
          <w:sz w:val="20"/>
        </w:rPr>
        <w:t>1.2.1, 1.2.2 et 1.2.3 du modèle exposent trois</w:t>
      </w:r>
      <w:r w:rsidR="00125B82">
        <w:rPr>
          <w:rFonts w:ascii="Arial" w:hAnsi="Arial"/>
          <w:sz w:val="20"/>
        </w:rPr>
        <w:t> </w:t>
      </w:r>
      <w:r>
        <w:rPr>
          <w:rFonts w:ascii="Arial" w:hAnsi="Arial"/>
          <w:sz w:val="20"/>
        </w:rPr>
        <w:t>objets larges</w:t>
      </w:r>
      <w:r w:rsidR="005D4E05">
        <w:rPr>
          <w:rFonts w:ascii="Arial" w:hAnsi="Arial"/>
          <w:sz w:val="20"/>
        </w:rPr>
        <w:t> :</w:t>
      </w:r>
      <w:r>
        <w:rPr>
          <w:rFonts w:ascii="Arial" w:hAnsi="Arial"/>
          <w:sz w:val="20"/>
        </w:rPr>
        <w:t xml:space="preserve"> promouvoir une large utilisation de la propriété intellectuelle de l</w:t>
      </w:r>
      <w:r w:rsidR="005D4E05">
        <w:rPr>
          <w:rFonts w:ascii="Arial" w:hAnsi="Arial"/>
          <w:sz w:val="20"/>
        </w:rPr>
        <w:t>’</w:t>
      </w:r>
      <w:r>
        <w:rPr>
          <w:rFonts w:ascii="Arial" w:hAnsi="Arial"/>
          <w:sz w:val="20"/>
        </w:rPr>
        <w:t>institution, établir des règles en vue de la gestion stratégique et efficace de la propriété intellectuelle et garantir la conciliation des intérêts.</w:t>
      </w:r>
    </w:p>
    <w:p w14:paraId="2C65B916" w14:textId="655ECD5E" w:rsidR="00AA4746" w:rsidRPr="00C75D74" w:rsidRDefault="00AA4746" w:rsidP="009743BC">
      <w:pPr>
        <w:pStyle w:val="ListParagraph"/>
        <w:autoSpaceDE w:val="0"/>
        <w:autoSpaceDN w:val="0"/>
        <w:adjustRightInd w:val="0"/>
        <w:spacing w:after="0" w:line="240" w:lineRule="auto"/>
        <w:ind w:left="426"/>
        <w:jc w:val="both"/>
        <w:rPr>
          <w:rFonts w:ascii="Arial" w:hAnsi="Arial" w:cs="Arial"/>
          <w:sz w:val="20"/>
          <w:szCs w:val="20"/>
        </w:rPr>
      </w:pPr>
    </w:p>
    <w:p w14:paraId="557A4002" w14:textId="3A736AD7" w:rsidR="0052367D" w:rsidRPr="00CC0CF0" w:rsidRDefault="00960764"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1.2.1 – “</w:t>
      </w:r>
      <w:r>
        <w:rPr>
          <w:rFonts w:ascii="Arial" w:hAnsi="Arial"/>
          <w:b/>
          <w:i/>
          <w:iCs/>
          <w:sz w:val="20"/>
        </w:rPr>
        <w:t>utilisation de la propriété intellectuelle”</w:t>
      </w:r>
      <w:r w:rsidR="005D4E05">
        <w:rPr>
          <w:rFonts w:ascii="Arial" w:hAnsi="Arial"/>
          <w:b/>
          <w:sz w:val="20"/>
        </w:rPr>
        <w:t> :</w:t>
      </w:r>
      <w:r>
        <w:rPr>
          <w:rFonts w:ascii="Arial" w:hAnsi="Arial"/>
          <w:sz w:val="20"/>
        </w:rPr>
        <w:t xml:space="preserve"> La politique de propriété intellectuelle cherche à favoriser un milieu dans lequel les inventions ou créations utiles des membres du personnel, des étudiants et des visiteurs sont utilisées de manière à optimiser les bénéfices pour les créateurs, l</w:t>
      </w:r>
      <w:r w:rsidR="005D4E05">
        <w:rPr>
          <w:rFonts w:ascii="Arial" w:hAnsi="Arial"/>
          <w:sz w:val="20"/>
        </w:rPr>
        <w:t>’</w:t>
      </w:r>
      <w:r>
        <w:rPr>
          <w:rFonts w:ascii="Arial" w:hAnsi="Arial"/>
          <w:sz w:val="20"/>
        </w:rPr>
        <w:t>institution et la société dans son ensemble en transférant les fruits de ces recherches à des tiers</w:t>
      </w:r>
      <w:r w:rsidR="00FF6CD3" w:rsidRPr="00CC0CF0">
        <w:rPr>
          <w:rStyle w:val="FootnoteReference"/>
          <w:rFonts w:ascii="Arial" w:hAnsi="Arial" w:cs="Arial"/>
          <w:sz w:val="20"/>
          <w:lang w:val="en-US"/>
        </w:rPr>
        <w:footnoteReference w:id="11"/>
      </w:r>
      <w:r>
        <w:rPr>
          <w:rFonts w:ascii="Arial" w:hAnsi="Arial"/>
          <w:sz w:val="20"/>
        </w:rPr>
        <w:t xml:space="preserve">. </w:t>
      </w:r>
      <w:r w:rsidR="00805702">
        <w:rPr>
          <w:rFonts w:ascii="Arial" w:hAnsi="Arial"/>
          <w:sz w:val="20"/>
        </w:rPr>
        <w:t xml:space="preserve"> </w:t>
      </w:r>
      <w:r>
        <w:rPr>
          <w:rFonts w:ascii="Arial" w:hAnsi="Arial"/>
          <w:sz w:val="20"/>
        </w:rPr>
        <w:t>Ces possibilités de transfert de technologie comprennent l</w:t>
      </w:r>
      <w:r w:rsidR="005D4E05">
        <w:rPr>
          <w:rFonts w:ascii="Arial" w:hAnsi="Arial"/>
          <w:sz w:val="20"/>
        </w:rPr>
        <w:t>’</w:t>
      </w:r>
      <w:r>
        <w:rPr>
          <w:rFonts w:ascii="Arial" w:hAnsi="Arial"/>
          <w:sz w:val="20"/>
        </w:rPr>
        <w:t>octroi de licences, les collaborations, services et conseils en matière de recherche, la création de nouvelles entreprises fondées sur la propriété intellectuelle de l</w:t>
      </w:r>
      <w:r w:rsidR="005D4E05">
        <w:rPr>
          <w:rFonts w:ascii="Arial" w:hAnsi="Arial"/>
          <w:sz w:val="20"/>
        </w:rPr>
        <w:t>’</w:t>
      </w:r>
      <w:r>
        <w:rPr>
          <w:rFonts w:ascii="Arial" w:hAnsi="Arial"/>
          <w:sz w:val="20"/>
        </w:rPr>
        <w:t>institution (entreprises dérivées) ou l</w:t>
      </w:r>
      <w:r w:rsidR="005D4E05">
        <w:rPr>
          <w:rFonts w:ascii="Arial" w:hAnsi="Arial"/>
          <w:sz w:val="20"/>
        </w:rPr>
        <w:t>’</w:t>
      </w:r>
      <w:r>
        <w:rPr>
          <w:rFonts w:ascii="Arial" w:hAnsi="Arial"/>
          <w:sz w:val="20"/>
        </w:rPr>
        <w:t>utilisation de la propriété intellectuelle de l</w:t>
      </w:r>
      <w:r w:rsidR="005D4E05">
        <w:rPr>
          <w:rFonts w:ascii="Arial" w:hAnsi="Arial"/>
          <w:sz w:val="20"/>
        </w:rPr>
        <w:t>’</w:t>
      </w:r>
      <w:r>
        <w:rPr>
          <w:rFonts w:ascii="Arial" w:hAnsi="Arial"/>
          <w:sz w:val="20"/>
        </w:rPr>
        <w:t xml:space="preserve">institution dans des </w:t>
      </w:r>
      <w:r w:rsidR="00373D49">
        <w:rPr>
          <w:rFonts w:ascii="Arial" w:hAnsi="Arial"/>
          <w:sz w:val="20"/>
        </w:rPr>
        <w:t>start</w:t>
      </w:r>
      <w:r w:rsidR="00E30452">
        <w:rPr>
          <w:rFonts w:ascii="Arial" w:hAnsi="Arial"/>
          <w:sz w:val="20"/>
        </w:rPr>
        <w:noBreakHyphen/>
      </w:r>
      <w:r w:rsidR="00373D49">
        <w:rPr>
          <w:rFonts w:ascii="Arial" w:hAnsi="Arial"/>
          <w:sz w:val="20"/>
        </w:rPr>
        <w:t>up</w:t>
      </w:r>
      <w:r>
        <w:rPr>
          <w:rFonts w:ascii="Arial" w:hAnsi="Arial"/>
          <w:sz w:val="20"/>
        </w:rPr>
        <w:t xml:space="preserve"> existantes.</w:t>
      </w:r>
    </w:p>
    <w:p w14:paraId="4DF65D59" w14:textId="77777777" w:rsidR="00960764" w:rsidRPr="00C75D74" w:rsidRDefault="00960764" w:rsidP="00734F31">
      <w:pPr>
        <w:pStyle w:val="ListParagraph"/>
        <w:autoSpaceDE w:val="0"/>
        <w:autoSpaceDN w:val="0"/>
        <w:adjustRightInd w:val="0"/>
        <w:spacing w:after="0" w:line="240" w:lineRule="auto"/>
        <w:ind w:left="426"/>
        <w:jc w:val="both"/>
        <w:rPr>
          <w:rFonts w:ascii="Arial" w:hAnsi="Arial" w:cs="Arial"/>
          <w:sz w:val="20"/>
        </w:rPr>
      </w:pPr>
    </w:p>
    <w:p w14:paraId="29ED4D48" w14:textId="50EF8B2A" w:rsidR="005D4E05" w:rsidRDefault="00FC11ED"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sz w:val="20"/>
        </w:rPr>
      </w:pPr>
      <w:r>
        <w:rPr>
          <w:rFonts w:ascii="Arial" w:hAnsi="Arial"/>
          <w:b/>
          <w:sz w:val="20"/>
        </w:rPr>
        <w:t>Article</w:t>
      </w:r>
      <w:r w:rsidR="00BF0E62">
        <w:rPr>
          <w:rFonts w:ascii="Arial" w:hAnsi="Arial"/>
          <w:b/>
          <w:sz w:val="20"/>
        </w:rPr>
        <w:t> </w:t>
      </w:r>
      <w:r>
        <w:rPr>
          <w:rFonts w:ascii="Arial" w:hAnsi="Arial"/>
          <w:b/>
          <w:sz w:val="20"/>
        </w:rPr>
        <w:t>1.2.2 – “</w:t>
      </w:r>
      <w:r>
        <w:rPr>
          <w:rFonts w:ascii="Arial" w:hAnsi="Arial"/>
          <w:b/>
          <w:i/>
          <w:iCs/>
          <w:sz w:val="20"/>
        </w:rPr>
        <w:t>Gestion de la propriété intellectuelle”</w:t>
      </w:r>
      <w:r w:rsidR="005D4E05">
        <w:rPr>
          <w:rFonts w:ascii="Arial" w:hAnsi="Arial"/>
          <w:b/>
          <w:sz w:val="20"/>
        </w:rPr>
        <w:t> :</w:t>
      </w:r>
      <w:r>
        <w:rPr>
          <w:rFonts w:ascii="Arial" w:hAnsi="Arial"/>
          <w:sz w:val="20"/>
        </w:rPr>
        <w:t xml:space="preserve"> La politique de propriété intellectuelle vise à établir des procédures transparentes de gestion de la propriété intellectuelle.</w:t>
      </w:r>
    </w:p>
    <w:p w14:paraId="555E412B" w14:textId="3FEE0973" w:rsidR="0052367D" w:rsidRPr="00C75D74" w:rsidRDefault="0052367D"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sz w:val="20"/>
        </w:rPr>
      </w:pPr>
    </w:p>
    <w:p w14:paraId="0203B865" w14:textId="38AFFCCF" w:rsidR="005D4E05"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sz w:val="20"/>
        </w:rPr>
      </w:pPr>
      <w:r>
        <w:rPr>
          <w:rFonts w:ascii="Arial" w:hAnsi="Arial"/>
          <w:color w:val="0070C0"/>
          <w:sz w:val="20"/>
        </w:rPr>
        <w:t>Pertinence pour les chercheurs</w:t>
      </w:r>
      <w:r w:rsidR="005D4E05">
        <w:rPr>
          <w:rFonts w:ascii="Arial" w:hAnsi="Arial"/>
          <w:color w:val="0070C0"/>
          <w:sz w:val="20"/>
        </w:rPr>
        <w:t xml:space="preserve"> – </w:t>
      </w:r>
      <w:r>
        <w:rPr>
          <w:rFonts w:ascii="Arial" w:hAnsi="Arial"/>
          <w:sz w:val="20"/>
        </w:rPr>
        <w:t>Une politique de propriété intellectuelle bien fondée aide votre institution à recenser et à protéger les fruits de sa recherc</w:t>
      </w:r>
      <w:r w:rsidR="003A040A">
        <w:rPr>
          <w:rFonts w:ascii="Arial" w:hAnsi="Arial"/>
          <w:sz w:val="20"/>
        </w:rPr>
        <w:t>he.  Da</w:t>
      </w:r>
      <w:r>
        <w:rPr>
          <w:rFonts w:ascii="Arial" w:hAnsi="Arial"/>
          <w:sz w:val="20"/>
        </w:rPr>
        <w:t>ns l</w:t>
      </w:r>
      <w:r w:rsidR="005D4E05">
        <w:rPr>
          <w:rFonts w:ascii="Arial" w:hAnsi="Arial"/>
          <w:sz w:val="20"/>
        </w:rPr>
        <w:t>’</w:t>
      </w:r>
      <w:r>
        <w:rPr>
          <w:rFonts w:ascii="Arial" w:hAnsi="Arial"/>
          <w:sz w:val="20"/>
        </w:rPr>
        <w:t>idéal, elle contient des dispositions visant à stimuler la créativité et les innovations des membres du personnel, des étudiants et des visiteurs et à en tirer par</w:t>
      </w:r>
      <w:r w:rsidR="003A040A">
        <w:rPr>
          <w:rFonts w:ascii="Arial" w:hAnsi="Arial"/>
          <w:sz w:val="20"/>
        </w:rPr>
        <w:t>ti.  El</w:t>
      </w:r>
      <w:r>
        <w:rPr>
          <w:rFonts w:ascii="Arial" w:hAnsi="Arial"/>
          <w:sz w:val="20"/>
        </w:rPr>
        <w:t>le contient par ailleurs des principes directeurs concernant l</w:t>
      </w:r>
      <w:r w:rsidR="005D4E05">
        <w:rPr>
          <w:rFonts w:ascii="Arial" w:hAnsi="Arial"/>
          <w:sz w:val="20"/>
        </w:rPr>
        <w:t>’</w:t>
      </w:r>
      <w:r>
        <w:rPr>
          <w:rFonts w:ascii="Arial" w:hAnsi="Arial"/>
          <w:sz w:val="20"/>
        </w:rPr>
        <w:t>emphase que l</w:t>
      </w:r>
      <w:r w:rsidR="005D4E05">
        <w:rPr>
          <w:rFonts w:ascii="Arial" w:hAnsi="Arial"/>
          <w:sz w:val="20"/>
        </w:rPr>
        <w:t>’</w:t>
      </w:r>
      <w:r>
        <w:rPr>
          <w:rFonts w:ascii="Arial" w:hAnsi="Arial"/>
          <w:sz w:val="20"/>
        </w:rPr>
        <w:t>institution met sur les bénéfices financiers et autres du transfert de technologie.</w:t>
      </w:r>
    </w:p>
    <w:p w14:paraId="6D20A76E" w14:textId="254DD49E" w:rsidR="00177E70"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rPr>
      </w:pPr>
      <w:r>
        <w:rPr>
          <w:rFonts w:ascii="Arial" w:hAnsi="Arial"/>
          <w:color w:val="0070C0"/>
          <w:sz w:val="20"/>
        </w:rPr>
        <w:t xml:space="preserve">Pertinence pour les entreprises </w:t>
      </w:r>
      <w:r>
        <w:rPr>
          <w:rFonts w:ascii="Arial" w:hAnsi="Arial"/>
          <w:sz w:val="20"/>
        </w:rPr>
        <w:t>– Il est essentiel de publier la politique de propriété intellectuelle afin d</w:t>
      </w:r>
      <w:r w:rsidR="005D4E05">
        <w:rPr>
          <w:rFonts w:ascii="Arial" w:hAnsi="Arial"/>
          <w:sz w:val="20"/>
        </w:rPr>
        <w:t>’</w:t>
      </w:r>
      <w:r>
        <w:rPr>
          <w:rFonts w:ascii="Arial" w:hAnsi="Arial"/>
          <w:sz w:val="20"/>
        </w:rPr>
        <w:t>offrir de la transparence aux sociétés et aux entrepreneurs qui souhaitent commercialiser la propriété intellectuelle créée au sein de l</w:t>
      </w:r>
      <w:r w:rsidR="005D4E05">
        <w:rPr>
          <w:rFonts w:ascii="Arial" w:hAnsi="Arial"/>
          <w:sz w:val="20"/>
        </w:rPr>
        <w:t>’</w:t>
      </w:r>
      <w:r>
        <w:rPr>
          <w:rFonts w:ascii="Arial" w:hAnsi="Arial"/>
          <w:sz w:val="20"/>
        </w:rPr>
        <w:t>instituti</w:t>
      </w:r>
      <w:r w:rsidR="003A040A">
        <w:rPr>
          <w:rFonts w:ascii="Arial" w:hAnsi="Arial"/>
          <w:sz w:val="20"/>
        </w:rPr>
        <w:t>on.  Le</w:t>
      </w:r>
      <w:r>
        <w:rPr>
          <w:rFonts w:ascii="Arial" w:hAnsi="Arial"/>
          <w:sz w:val="20"/>
        </w:rPr>
        <w:t>s entreprises doivent pouvoir accéder à la propriété intellectuelle et la commercialiser rapidement, à des conditions garantissant une juste valeur à toutes les parties et selon des modalités prévisibles et cohérentes d</w:t>
      </w:r>
      <w:r w:rsidR="005D4E05">
        <w:rPr>
          <w:rFonts w:ascii="Arial" w:hAnsi="Arial"/>
          <w:sz w:val="20"/>
        </w:rPr>
        <w:t>’</w:t>
      </w:r>
      <w:r>
        <w:rPr>
          <w:rFonts w:ascii="Arial" w:hAnsi="Arial"/>
          <w:sz w:val="20"/>
        </w:rPr>
        <w:t>une négociation à l</w:t>
      </w:r>
      <w:r w:rsidR="005D4E05">
        <w:rPr>
          <w:rFonts w:ascii="Arial" w:hAnsi="Arial"/>
          <w:sz w:val="20"/>
        </w:rPr>
        <w:t>’</w:t>
      </w:r>
      <w:r>
        <w:rPr>
          <w:rFonts w:ascii="Arial" w:hAnsi="Arial"/>
          <w:sz w:val="20"/>
        </w:rPr>
        <w:t>autre.</w:t>
      </w:r>
    </w:p>
    <w:p w14:paraId="18C41389" w14:textId="77777777" w:rsidR="00177E70" w:rsidRPr="00C75D74" w:rsidRDefault="00177E70" w:rsidP="00B7519E">
      <w:pPr>
        <w:shd w:val="clear" w:color="auto" w:fill="FFFFFF" w:themeFill="background1"/>
        <w:autoSpaceDE w:val="0"/>
        <w:autoSpaceDN w:val="0"/>
        <w:adjustRightInd w:val="0"/>
        <w:spacing w:after="0" w:line="240" w:lineRule="auto"/>
        <w:jc w:val="both"/>
        <w:rPr>
          <w:rFonts w:ascii="Arial" w:hAnsi="Arial" w:cs="Arial"/>
          <w:sz w:val="20"/>
        </w:rPr>
      </w:pPr>
    </w:p>
    <w:p w14:paraId="3459D709" w14:textId="10E0601C" w:rsidR="005D4E05" w:rsidRDefault="001E7984"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sz w:val="20"/>
        </w:rPr>
      </w:pPr>
      <w:r>
        <w:rPr>
          <w:rFonts w:ascii="Arial" w:hAnsi="Arial"/>
          <w:b/>
          <w:sz w:val="20"/>
        </w:rPr>
        <w:t>Article</w:t>
      </w:r>
      <w:r w:rsidR="00BF0E62">
        <w:rPr>
          <w:rFonts w:ascii="Arial" w:hAnsi="Arial"/>
          <w:b/>
          <w:sz w:val="20"/>
        </w:rPr>
        <w:t> </w:t>
      </w:r>
      <w:r>
        <w:rPr>
          <w:rFonts w:ascii="Arial" w:hAnsi="Arial"/>
          <w:b/>
          <w:sz w:val="20"/>
        </w:rPr>
        <w:t>1.2.3 – “</w:t>
      </w:r>
      <w:r>
        <w:rPr>
          <w:rFonts w:ascii="Arial" w:hAnsi="Arial"/>
          <w:b/>
          <w:i/>
          <w:sz w:val="20"/>
        </w:rPr>
        <w:t>Conciliation des intérêts”</w:t>
      </w:r>
      <w:r w:rsidR="005D4E05">
        <w:rPr>
          <w:rFonts w:ascii="Arial" w:hAnsi="Arial"/>
          <w:b/>
          <w:i/>
          <w:sz w:val="20"/>
        </w:rPr>
        <w:t> :</w:t>
      </w:r>
      <w:r>
        <w:rPr>
          <w:rFonts w:ascii="Arial" w:hAnsi="Arial"/>
          <w:sz w:val="20"/>
        </w:rPr>
        <w:t xml:space="preserve"> Il est essentiel de garder à l</w:t>
      </w:r>
      <w:r w:rsidR="005D4E05">
        <w:rPr>
          <w:rFonts w:ascii="Arial" w:hAnsi="Arial"/>
          <w:sz w:val="20"/>
        </w:rPr>
        <w:t>’</w:t>
      </w:r>
      <w:r>
        <w:rPr>
          <w:rFonts w:ascii="Arial" w:hAnsi="Arial"/>
          <w:sz w:val="20"/>
        </w:rPr>
        <w:t>esprit que le maintien des traditions de l</w:t>
      </w:r>
      <w:r w:rsidR="005D4E05">
        <w:rPr>
          <w:rFonts w:ascii="Arial" w:hAnsi="Arial"/>
          <w:sz w:val="20"/>
        </w:rPr>
        <w:t>’</w:t>
      </w:r>
      <w:r>
        <w:rPr>
          <w:rFonts w:ascii="Arial" w:hAnsi="Arial"/>
          <w:sz w:val="20"/>
        </w:rPr>
        <w:t>institution (notamment en matière de liberté académique, d</w:t>
      </w:r>
      <w:r w:rsidR="005D4E05">
        <w:rPr>
          <w:rFonts w:ascii="Arial" w:hAnsi="Arial"/>
          <w:sz w:val="20"/>
        </w:rPr>
        <w:t>’</w:t>
      </w:r>
      <w:r>
        <w:rPr>
          <w:rFonts w:ascii="Arial" w:hAnsi="Arial"/>
          <w:sz w:val="20"/>
        </w:rPr>
        <w:t>enseignement, de recherche, de gouvernance partagée et de transmission des connaissances par la publication) et la commercialisation fondée sur la propriété intellectuelle peuvent être hautement complémentair</w:t>
      </w:r>
      <w:r w:rsidR="003A040A">
        <w:rPr>
          <w:rFonts w:ascii="Arial" w:hAnsi="Arial"/>
          <w:sz w:val="20"/>
        </w:rPr>
        <w:t>es.  De</w:t>
      </w:r>
      <w:r>
        <w:rPr>
          <w:rFonts w:ascii="Arial" w:hAnsi="Arial"/>
          <w:sz w:val="20"/>
        </w:rPr>
        <w:t xml:space="preserve"> fait, une politique de propriété intellectuelle efficace assure la complémentarité de ces objectifs parallèles.</w:t>
      </w:r>
    </w:p>
    <w:p w14:paraId="4709CF5E" w14:textId="7FE94DC7" w:rsidR="00805049" w:rsidRPr="00C75D74" w:rsidRDefault="00805049" w:rsidP="00B7519E">
      <w:pPr>
        <w:tabs>
          <w:tab w:val="left" w:pos="426"/>
        </w:tabs>
        <w:autoSpaceDE w:val="0"/>
        <w:autoSpaceDN w:val="0"/>
        <w:adjustRightInd w:val="0"/>
        <w:spacing w:after="0" w:line="240" w:lineRule="auto"/>
        <w:jc w:val="both"/>
        <w:rPr>
          <w:rFonts w:ascii="Arial" w:hAnsi="Arial" w:cs="Arial"/>
          <w:sz w:val="20"/>
        </w:rPr>
      </w:pPr>
    </w:p>
    <w:p w14:paraId="5E65242F" w14:textId="166D0857" w:rsidR="00C36B60" w:rsidRPr="00CC0CF0" w:rsidRDefault="00C36B60"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b/>
          <w:bCs/>
          <w:sz w:val="20"/>
        </w:rPr>
        <w:t>Option</w:t>
      </w:r>
      <w:r w:rsidR="005D4E05">
        <w:rPr>
          <w:rFonts w:ascii="Arial" w:hAnsi="Arial"/>
          <w:sz w:val="20"/>
        </w:rPr>
        <w:t> :</w:t>
      </w:r>
      <w:r>
        <w:rPr>
          <w:rFonts w:ascii="Arial" w:hAnsi="Arial"/>
          <w:sz w:val="20"/>
        </w:rPr>
        <w:t xml:space="preserve"> D</w:t>
      </w:r>
      <w:r w:rsidR="005D4E05">
        <w:rPr>
          <w:rFonts w:ascii="Arial" w:hAnsi="Arial"/>
          <w:sz w:val="20"/>
        </w:rPr>
        <w:t>’</w:t>
      </w:r>
      <w:r>
        <w:rPr>
          <w:rFonts w:ascii="Arial" w:hAnsi="Arial"/>
          <w:sz w:val="20"/>
        </w:rPr>
        <w:t>autres articles peuvent être ajoutés pour expliquer plus avant l</w:t>
      </w:r>
      <w:r w:rsidR="005D4E05">
        <w:rPr>
          <w:rFonts w:ascii="Arial" w:hAnsi="Arial"/>
          <w:sz w:val="20"/>
        </w:rPr>
        <w:t>’</w:t>
      </w:r>
      <w:r>
        <w:rPr>
          <w:rFonts w:ascii="Arial" w:hAnsi="Arial"/>
          <w:sz w:val="20"/>
        </w:rPr>
        <w:t>objet de la politiq</w:t>
      </w:r>
      <w:r w:rsidR="003A040A">
        <w:rPr>
          <w:rFonts w:ascii="Arial" w:hAnsi="Arial"/>
          <w:sz w:val="20"/>
        </w:rPr>
        <w:t>ue.  Pa</w:t>
      </w:r>
      <w:r>
        <w:rPr>
          <w:rFonts w:ascii="Arial" w:hAnsi="Arial"/>
          <w:sz w:val="20"/>
        </w:rPr>
        <w:t>r exemple</w:t>
      </w:r>
      <w:r w:rsidR="005D4E05">
        <w:rPr>
          <w:rFonts w:ascii="Arial" w:hAnsi="Arial"/>
          <w:sz w:val="20"/>
        </w:rPr>
        <w:t> :</w:t>
      </w:r>
    </w:p>
    <w:p w14:paraId="692A1383" w14:textId="77777777" w:rsidR="00805049" w:rsidRPr="00CC0CF0" w:rsidRDefault="00805049" w:rsidP="00B7519E">
      <w:pPr>
        <w:pStyle w:val="ListParagraph"/>
        <w:tabs>
          <w:tab w:val="left" w:pos="426"/>
        </w:tabs>
        <w:autoSpaceDE w:val="0"/>
        <w:autoSpaceDN w:val="0"/>
        <w:adjustRightInd w:val="0"/>
        <w:spacing w:after="0" w:line="240" w:lineRule="auto"/>
        <w:ind w:left="426"/>
        <w:jc w:val="both"/>
        <w:rPr>
          <w:rFonts w:ascii="Arial" w:hAnsi="Arial" w:cs="Arial"/>
          <w:b/>
          <w:sz w:val="20"/>
          <w:lang w:val="en-US"/>
        </w:rPr>
      </w:pPr>
    </w:p>
    <w:p w14:paraId="0E3B6CC6" w14:textId="19339FF7" w:rsidR="00D33173" w:rsidRPr="00CC0CF0" w:rsidRDefault="00D33173" w:rsidP="00B7519E">
      <w:pPr>
        <w:tabs>
          <w:tab w:val="left" w:pos="851"/>
        </w:tabs>
        <w:spacing w:after="0" w:line="240" w:lineRule="auto"/>
        <w:ind w:left="852"/>
        <w:jc w:val="both"/>
        <w:rPr>
          <w:rFonts w:ascii="Arial" w:hAnsi="Arial" w:cs="Arial"/>
          <w:i/>
          <w:sz w:val="20"/>
        </w:rPr>
      </w:pPr>
      <w:r>
        <w:rPr>
          <w:rFonts w:ascii="Arial" w:hAnsi="Arial"/>
          <w:i/>
          <w:sz w:val="20"/>
        </w:rPr>
        <w:t xml:space="preserve">1.2.X. </w:t>
      </w:r>
      <w:r>
        <w:rPr>
          <w:rFonts w:ascii="Arial" w:hAnsi="Arial"/>
          <w:b/>
          <w:bCs/>
          <w:i/>
          <w:sz w:val="20"/>
        </w:rPr>
        <w:t>Droits et responsabilit</w:t>
      </w:r>
      <w:r w:rsidR="003A040A">
        <w:rPr>
          <w:rFonts w:ascii="Arial" w:hAnsi="Arial"/>
          <w:b/>
          <w:bCs/>
          <w:i/>
          <w:sz w:val="20"/>
        </w:rPr>
        <w:t xml:space="preserve">és.  </w:t>
      </w:r>
      <w:r w:rsidR="003A040A">
        <w:rPr>
          <w:rFonts w:ascii="Arial" w:hAnsi="Arial"/>
          <w:i/>
          <w:sz w:val="20"/>
        </w:rPr>
        <w:t>La</w:t>
      </w:r>
      <w:r>
        <w:rPr>
          <w:rFonts w:ascii="Arial" w:hAnsi="Arial"/>
          <w:i/>
          <w:sz w:val="20"/>
        </w:rPr>
        <w:t xml:space="preserve"> politique de propriété intellectuelle expose la position de l</w:t>
      </w:r>
      <w:r w:rsidR="005D4E05">
        <w:rPr>
          <w:rFonts w:ascii="Arial" w:hAnsi="Arial"/>
          <w:i/>
          <w:sz w:val="20"/>
        </w:rPr>
        <w:t>’</w:t>
      </w:r>
      <w:r>
        <w:rPr>
          <w:rFonts w:ascii="Arial" w:hAnsi="Arial"/>
          <w:i/>
          <w:sz w:val="20"/>
        </w:rPr>
        <w:t>institution concernant la titularité et l</w:t>
      </w:r>
      <w:r w:rsidR="005D4E05">
        <w:rPr>
          <w:rFonts w:ascii="Arial" w:hAnsi="Arial"/>
          <w:i/>
          <w:sz w:val="20"/>
        </w:rPr>
        <w:t>’</w:t>
      </w:r>
      <w:r>
        <w:rPr>
          <w:rFonts w:ascii="Arial" w:hAnsi="Arial"/>
          <w:i/>
          <w:sz w:val="20"/>
        </w:rPr>
        <w:t>utilisation des actifs de propriété intellectuelle (respect des règles juridiques contraignantes/applicables et des régimes de propriété), la reconnaissance et la récompense des créateurs, ainsi que les droits et responsabilités de toutes les parti</w:t>
      </w:r>
      <w:r w:rsidR="003A040A">
        <w:rPr>
          <w:rFonts w:ascii="Arial" w:hAnsi="Arial"/>
          <w:i/>
          <w:sz w:val="20"/>
        </w:rPr>
        <w:t>es.  El</w:t>
      </w:r>
      <w:r>
        <w:rPr>
          <w:rFonts w:ascii="Arial" w:hAnsi="Arial"/>
          <w:i/>
          <w:sz w:val="20"/>
        </w:rPr>
        <w:t>le définit également les règles de l</w:t>
      </w:r>
      <w:r w:rsidR="005D4E05">
        <w:rPr>
          <w:rFonts w:ascii="Arial" w:hAnsi="Arial"/>
          <w:i/>
          <w:sz w:val="20"/>
        </w:rPr>
        <w:t>’</w:t>
      </w:r>
      <w:r>
        <w:rPr>
          <w:rFonts w:ascii="Arial" w:hAnsi="Arial"/>
          <w:i/>
          <w:sz w:val="20"/>
        </w:rPr>
        <w:t>institution concernant la coopération avec des organisations industrielles et autres et offre des directives sur le partage des bénéfices découlant de la commercialisation de la propriété intellectuelle.</w:t>
      </w:r>
    </w:p>
    <w:p w14:paraId="18C895CA" w14:textId="77777777" w:rsidR="00AD45A8" w:rsidRPr="00C75D74" w:rsidRDefault="00AD45A8" w:rsidP="00B7519E">
      <w:pPr>
        <w:tabs>
          <w:tab w:val="left" w:pos="851"/>
        </w:tabs>
        <w:spacing w:after="0" w:line="240" w:lineRule="auto"/>
        <w:jc w:val="both"/>
        <w:rPr>
          <w:rFonts w:ascii="Arial" w:hAnsi="Arial" w:cs="Arial"/>
          <w:i/>
          <w:sz w:val="20"/>
        </w:rPr>
      </w:pPr>
    </w:p>
    <w:p w14:paraId="317B1C03" w14:textId="00D0CBA1" w:rsidR="005D4E05" w:rsidRPr="001723E9" w:rsidRDefault="00AD45A8"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szCs w:val="20"/>
        </w:rPr>
      </w:pPr>
      <w:r w:rsidRPr="001723E9">
        <w:rPr>
          <w:rFonts w:ascii="Arial" w:hAnsi="Arial" w:cs="Arial"/>
          <w:b/>
          <w:bCs/>
          <w:sz w:val="20"/>
        </w:rPr>
        <w:t>Option</w:t>
      </w:r>
      <w:r w:rsidR="005D4E05" w:rsidRPr="001723E9">
        <w:rPr>
          <w:rFonts w:ascii="Arial" w:hAnsi="Arial" w:cs="Arial"/>
          <w:sz w:val="20"/>
        </w:rPr>
        <w:t> </w:t>
      </w:r>
      <w:r w:rsidR="005D4E05" w:rsidRPr="001723E9">
        <w:rPr>
          <w:rFonts w:ascii="Arial" w:hAnsi="Arial" w:cs="Arial"/>
          <w:sz w:val="20"/>
          <w:szCs w:val="20"/>
        </w:rPr>
        <w:t>:</w:t>
      </w:r>
      <w:r w:rsidRPr="001723E9">
        <w:rPr>
          <w:rFonts w:ascii="Arial" w:hAnsi="Arial" w:cs="Arial"/>
          <w:sz w:val="20"/>
          <w:szCs w:val="20"/>
        </w:rPr>
        <w:t xml:space="preserve"> Certains pays ont des “lignes directrices”, des “principes”, des “meilleures pratiques” ou un “code de bonnes pratiques” nationaux concernant la gestion de la propriété intellectuelle dans le cadre des activités de transfert de technologie (pour une liste de directives de ce type, voir l</w:t>
      </w:r>
      <w:r w:rsidR="005D4E05" w:rsidRPr="001723E9">
        <w:rPr>
          <w:rFonts w:ascii="Arial" w:hAnsi="Arial" w:cs="Arial"/>
          <w:sz w:val="20"/>
          <w:szCs w:val="20"/>
        </w:rPr>
        <w:t>’</w:t>
      </w:r>
      <w:hyperlink w:anchor="Box6" w:history="1">
        <w:r w:rsidRPr="001723E9">
          <w:rPr>
            <w:rStyle w:val="Hyperlink"/>
            <w:rFonts w:ascii="Arial" w:hAnsi="Arial" w:cs="Arial"/>
            <w:sz w:val="20"/>
            <w:szCs w:val="20"/>
          </w:rPr>
          <w:t>encadré 6</w:t>
        </w:r>
      </w:hyperlink>
      <w:r w:rsidRPr="001723E9">
        <w:rPr>
          <w:rFonts w:ascii="Arial" w:hAnsi="Arial" w:cs="Arial"/>
          <w:sz w:val="20"/>
          <w:szCs w:val="20"/>
        </w:rPr>
        <w:t xml:space="preserve">). </w:t>
      </w:r>
      <w:r w:rsidR="00805702" w:rsidRPr="001723E9">
        <w:rPr>
          <w:rFonts w:ascii="Arial" w:hAnsi="Arial" w:cs="Arial"/>
          <w:sz w:val="20"/>
          <w:szCs w:val="20"/>
        </w:rPr>
        <w:t xml:space="preserve"> </w:t>
      </w:r>
      <w:r w:rsidRPr="001723E9">
        <w:rPr>
          <w:rFonts w:ascii="Arial" w:hAnsi="Arial" w:cs="Arial"/>
          <w:sz w:val="20"/>
          <w:szCs w:val="20"/>
        </w:rPr>
        <w:t>Si votre institution adhère à des directives de ce genre, il est recommandé de les mentionner dans la préface de la politique de propriété intellectuelle</w:t>
      </w:r>
      <w:r w:rsidR="005D4E05" w:rsidRPr="001723E9">
        <w:rPr>
          <w:rFonts w:ascii="Arial" w:hAnsi="Arial" w:cs="Arial"/>
          <w:sz w:val="20"/>
          <w:szCs w:val="20"/>
        </w:rPr>
        <w:t> :</w:t>
      </w:r>
    </w:p>
    <w:p w14:paraId="120953BC" w14:textId="6C8C8777" w:rsidR="00AD45A8" w:rsidRPr="00CC0CF0" w:rsidRDefault="00AD45A8" w:rsidP="00B7519E">
      <w:pPr>
        <w:spacing w:before="100" w:beforeAutospacing="1" w:after="0" w:line="240" w:lineRule="auto"/>
        <w:ind w:left="851"/>
        <w:jc w:val="both"/>
        <w:rPr>
          <w:rFonts w:ascii="Arial" w:hAnsi="Arial" w:cs="Arial"/>
          <w:i/>
          <w:sz w:val="20"/>
        </w:rPr>
      </w:pPr>
      <w:r w:rsidRPr="001723E9">
        <w:rPr>
          <w:rFonts w:ascii="Arial" w:hAnsi="Arial"/>
          <w:i/>
          <w:sz w:val="20"/>
          <w:szCs w:val="20"/>
        </w:rPr>
        <w:t xml:space="preserve">1.2.X. </w:t>
      </w:r>
      <w:r w:rsidRPr="001723E9">
        <w:rPr>
          <w:rFonts w:ascii="Arial" w:hAnsi="Arial"/>
          <w:b/>
          <w:bCs/>
          <w:i/>
          <w:sz w:val="20"/>
          <w:szCs w:val="20"/>
        </w:rPr>
        <w:t>Conformité aux meilleures pratiques national</w:t>
      </w:r>
      <w:r w:rsidR="003A040A" w:rsidRPr="001723E9">
        <w:rPr>
          <w:rFonts w:ascii="Arial" w:hAnsi="Arial"/>
          <w:b/>
          <w:bCs/>
          <w:i/>
          <w:sz w:val="20"/>
          <w:szCs w:val="20"/>
        </w:rPr>
        <w:t>es.</w:t>
      </w:r>
      <w:r w:rsidR="003A040A">
        <w:rPr>
          <w:rFonts w:ascii="Arial" w:hAnsi="Arial"/>
          <w:b/>
          <w:bCs/>
          <w:i/>
          <w:sz w:val="20"/>
        </w:rPr>
        <w:t xml:space="preserve">  </w:t>
      </w:r>
      <w:r w:rsidR="003A040A">
        <w:rPr>
          <w:rFonts w:ascii="Arial" w:hAnsi="Arial"/>
          <w:i/>
          <w:sz w:val="20"/>
        </w:rPr>
        <w:t>La</w:t>
      </w:r>
      <w:r>
        <w:rPr>
          <w:rFonts w:ascii="Arial" w:hAnsi="Arial"/>
          <w:i/>
          <w:sz w:val="20"/>
        </w:rPr>
        <w:t xml:space="preserve"> politique de propriété intellectuelle aide l</w:t>
      </w:r>
      <w:r w:rsidR="005D4E05">
        <w:rPr>
          <w:rFonts w:ascii="Arial" w:hAnsi="Arial"/>
          <w:i/>
          <w:sz w:val="20"/>
        </w:rPr>
        <w:t>’</w:t>
      </w:r>
      <w:r>
        <w:rPr>
          <w:rFonts w:ascii="Arial" w:hAnsi="Arial"/>
          <w:i/>
          <w:sz w:val="20"/>
        </w:rPr>
        <w:t>institution à se conformer à [</w:t>
      </w:r>
      <w:r>
        <w:rPr>
          <w:rFonts w:ascii="Arial" w:hAnsi="Arial"/>
          <w:i/>
          <w:sz w:val="20"/>
          <w:shd w:val="clear" w:color="auto" w:fill="D9D9D9" w:themeFill="background1" w:themeFillShade="D9"/>
        </w:rPr>
        <w:t>Titre des lignes directrices, principes, meilleures pratiques ou code de bonnes pratiques nationaux concernés en matière de gestion de la propriété intellectuelle</w:t>
      </w:r>
      <w:r>
        <w:rPr>
          <w:rFonts w:ascii="Arial" w:hAnsi="Arial"/>
          <w:i/>
          <w:sz w:val="20"/>
        </w:rPr>
        <w:t>].</w:t>
      </w:r>
    </w:p>
    <w:p w14:paraId="0ADE056D" w14:textId="77777777" w:rsidR="00C6392C" w:rsidRPr="00C75D74" w:rsidRDefault="00C6392C" w:rsidP="00B7519E">
      <w:pPr>
        <w:tabs>
          <w:tab w:val="left" w:pos="851"/>
        </w:tabs>
        <w:spacing w:after="0" w:line="240" w:lineRule="auto"/>
        <w:jc w:val="both"/>
        <w:rPr>
          <w:rFonts w:ascii="Arial" w:hAnsi="Arial" w:cs="Arial"/>
          <w:i/>
          <w:sz w:val="20"/>
        </w:rPr>
      </w:pPr>
    </w:p>
    <w:p w14:paraId="0282EDEF" w14:textId="77777777" w:rsidR="0007179C" w:rsidRPr="00C75D74" w:rsidRDefault="0007179C" w:rsidP="00B7519E">
      <w:pPr>
        <w:tabs>
          <w:tab w:val="left" w:pos="851"/>
        </w:tabs>
        <w:spacing w:after="0" w:line="240" w:lineRule="auto"/>
        <w:jc w:val="both"/>
        <w:rPr>
          <w:rFonts w:ascii="Arial" w:hAnsi="Arial" w:cs="Arial"/>
          <w:i/>
          <w:sz w:val="20"/>
        </w:rPr>
      </w:pPr>
    </w:p>
    <w:p w14:paraId="73EE9A4D" w14:textId="77777777" w:rsidR="0007179C" w:rsidRPr="0036278A"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Motifs courants poussant les institutions à commercialiser leur propriété intellectuelle et établir des initiatives de recherche collaborative</w:t>
      </w:r>
    </w:p>
    <w:p w14:paraId="23A269D2" w14:textId="77777777" w:rsidR="0007179C" w:rsidRPr="0036278A"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szCs w:val="20"/>
        </w:rPr>
      </w:pPr>
    </w:p>
    <w:p w14:paraId="28C272C9" w14:textId="621986EE" w:rsidR="0007179C" w:rsidRPr="0036278A"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szCs w:val="20"/>
        </w:rPr>
      </w:pPr>
      <w:r w:rsidRPr="0036278A">
        <w:rPr>
          <w:rFonts w:ascii="Arial" w:hAnsi="Arial" w:cs="Arial"/>
          <w:sz w:val="20"/>
          <w:szCs w:val="20"/>
        </w:rPr>
        <w:t>Diverses raisons peuvent inciter les institutions à mettre en place un programme de commercialisation et à lancer des initiatives de recherche collaborative appuyés par une politique propice en matière de propriété intellectuel</w:t>
      </w:r>
      <w:r w:rsidR="003A040A" w:rsidRPr="0036278A">
        <w:rPr>
          <w:rFonts w:ascii="Arial" w:hAnsi="Arial" w:cs="Arial"/>
          <w:sz w:val="20"/>
          <w:szCs w:val="20"/>
        </w:rPr>
        <w:t>le.  Le</w:t>
      </w:r>
      <w:r w:rsidRPr="0036278A">
        <w:rPr>
          <w:rFonts w:ascii="Arial" w:hAnsi="Arial" w:cs="Arial"/>
          <w:sz w:val="20"/>
          <w:szCs w:val="20"/>
        </w:rPr>
        <w:t>s principales perspectives offertes par ces activités sont les suivantes</w:t>
      </w:r>
      <w:r w:rsidR="005D4E05" w:rsidRPr="0036278A">
        <w:rPr>
          <w:rFonts w:ascii="Arial" w:hAnsi="Arial" w:cs="Arial"/>
          <w:sz w:val="20"/>
          <w:szCs w:val="20"/>
        </w:rPr>
        <w:t> :</w:t>
      </w:r>
    </w:p>
    <w:p w14:paraId="46BA4629" w14:textId="77777777" w:rsidR="0007179C" w:rsidRPr="0036278A"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szCs w:val="20"/>
        </w:rPr>
      </w:pPr>
    </w:p>
    <w:p w14:paraId="7322751F" w14:textId="77777777" w:rsidR="00425802" w:rsidRPr="0036278A"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szCs w:val="20"/>
        </w:rPr>
      </w:pPr>
      <w:proofErr w:type="gramStart"/>
      <w:r w:rsidRPr="0036278A">
        <w:rPr>
          <w:rFonts w:ascii="Arial" w:hAnsi="Arial" w:cs="Arial"/>
          <w:sz w:val="20"/>
          <w:szCs w:val="20"/>
        </w:rPr>
        <w:t>améliorer</w:t>
      </w:r>
      <w:proofErr w:type="gramEnd"/>
      <w:r w:rsidRPr="0036278A">
        <w:rPr>
          <w:rFonts w:ascii="Arial" w:hAnsi="Arial" w:cs="Arial"/>
          <w:sz w:val="20"/>
          <w:szCs w:val="20"/>
        </w:rPr>
        <w:t xml:space="preserve"> la compétitivité de la région;</w:t>
      </w:r>
    </w:p>
    <w:p w14:paraId="0BF42B7D" w14:textId="12E4B7C9" w:rsidR="00425802" w:rsidRPr="0036278A"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szCs w:val="20"/>
        </w:rPr>
      </w:pPr>
      <w:proofErr w:type="gramStart"/>
      <w:r w:rsidRPr="0036278A">
        <w:rPr>
          <w:rFonts w:ascii="Arial" w:hAnsi="Arial" w:cs="Arial"/>
          <w:sz w:val="20"/>
          <w:szCs w:val="20"/>
        </w:rPr>
        <w:t>faire</w:t>
      </w:r>
      <w:proofErr w:type="gramEnd"/>
      <w:r w:rsidRPr="0036278A">
        <w:rPr>
          <w:rFonts w:ascii="Arial" w:hAnsi="Arial" w:cs="Arial"/>
          <w:sz w:val="20"/>
          <w:szCs w:val="20"/>
        </w:rPr>
        <w:t xml:space="preserve"> face aux défis sociétaux</w:t>
      </w:r>
      <w:r w:rsidR="0094117F" w:rsidRPr="0036278A">
        <w:rPr>
          <w:rStyle w:val="FootnoteReference"/>
          <w:rFonts w:ascii="Arial" w:hAnsi="Arial" w:cs="Arial"/>
          <w:sz w:val="20"/>
          <w:szCs w:val="20"/>
          <w:lang w:val="en-US"/>
        </w:rPr>
        <w:footnoteReference w:id="12"/>
      </w:r>
      <w:r w:rsidRPr="0036278A">
        <w:rPr>
          <w:rFonts w:ascii="Arial" w:hAnsi="Arial" w:cs="Arial"/>
          <w:sz w:val="20"/>
          <w:szCs w:val="20"/>
        </w:rPr>
        <w:t xml:space="preserve"> et optimiser l</w:t>
      </w:r>
      <w:r w:rsidR="005D4E05" w:rsidRPr="0036278A">
        <w:rPr>
          <w:rFonts w:ascii="Arial" w:hAnsi="Arial" w:cs="Arial"/>
          <w:sz w:val="20"/>
          <w:szCs w:val="20"/>
        </w:rPr>
        <w:t>’</w:t>
      </w:r>
      <w:r w:rsidRPr="0036278A">
        <w:rPr>
          <w:rFonts w:ascii="Arial" w:hAnsi="Arial" w:cs="Arial"/>
          <w:sz w:val="20"/>
          <w:szCs w:val="20"/>
        </w:rPr>
        <w:t>impact de la recherche au niveau sociétal;</w:t>
      </w:r>
    </w:p>
    <w:p w14:paraId="31350C63" w14:textId="0D77BF19" w:rsidR="00425802" w:rsidRPr="0036278A"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szCs w:val="20"/>
        </w:rPr>
      </w:pPr>
      <w:proofErr w:type="gramStart"/>
      <w:r w:rsidRPr="0036278A">
        <w:rPr>
          <w:rFonts w:ascii="Arial" w:hAnsi="Arial" w:cs="Arial"/>
          <w:sz w:val="20"/>
          <w:szCs w:val="20"/>
        </w:rPr>
        <w:t>élargir</w:t>
      </w:r>
      <w:proofErr w:type="gramEnd"/>
      <w:r w:rsidRPr="0036278A">
        <w:rPr>
          <w:rFonts w:ascii="Arial" w:hAnsi="Arial" w:cs="Arial"/>
          <w:sz w:val="20"/>
          <w:szCs w:val="20"/>
        </w:rPr>
        <w:t xml:space="preserve"> les sources de financement de la recherche de l</w:t>
      </w:r>
      <w:r w:rsidR="005D4E05" w:rsidRPr="0036278A">
        <w:rPr>
          <w:rFonts w:ascii="Arial" w:hAnsi="Arial" w:cs="Arial"/>
          <w:sz w:val="20"/>
          <w:szCs w:val="20"/>
        </w:rPr>
        <w:t>’</w:t>
      </w:r>
      <w:r w:rsidRPr="0036278A">
        <w:rPr>
          <w:rFonts w:ascii="Arial" w:hAnsi="Arial" w:cs="Arial"/>
          <w:sz w:val="20"/>
          <w:szCs w:val="20"/>
        </w:rPr>
        <w:t>institution</w:t>
      </w:r>
      <w:r w:rsidR="0094117F" w:rsidRPr="0036278A">
        <w:rPr>
          <w:rStyle w:val="FootnoteReference"/>
          <w:rFonts w:ascii="Arial" w:hAnsi="Arial" w:cs="Arial"/>
          <w:sz w:val="20"/>
          <w:szCs w:val="20"/>
          <w:lang w:val="en-US"/>
        </w:rPr>
        <w:footnoteReference w:id="13"/>
      </w:r>
      <w:r w:rsidRPr="0036278A">
        <w:rPr>
          <w:rFonts w:ascii="Arial" w:hAnsi="Arial" w:cs="Arial"/>
          <w:sz w:val="20"/>
          <w:szCs w:val="20"/>
        </w:rPr>
        <w:t>;</w:t>
      </w:r>
    </w:p>
    <w:p w14:paraId="5B2911B9" w14:textId="5E2F13B0" w:rsidR="00425802" w:rsidRPr="0036278A"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szCs w:val="20"/>
        </w:rPr>
      </w:pPr>
      <w:proofErr w:type="gramStart"/>
      <w:r w:rsidRPr="0036278A">
        <w:rPr>
          <w:rFonts w:ascii="Arial" w:hAnsi="Arial" w:cs="Arial"/>
          <w:sz w:val="20"/>
          <w:szCs w:val="20"/>
        </w:rPr>
        <w:t>renforcer</w:t>
      </w:r>
      <w:proofErr w:type="gramEnd"/>
      <w:r w:rsidRPr="0036278A">
        <w:rPr>
          <w:rFonts w:ascii="Arial" w:hAnsi="Arial" w:cs="Arial"/>
          <w:sz w:val="20"/>
          <w:szCs w:val="20"/>
        </w:rPr>
        <w:t xml:space="preserve"> la réputation et le classement de l</w:t>
      </w:r>
      <w:r w:rsidR="005D4E05" w:rsidRPr="0036278A">
        <w:rPr>
          <w:rFonts w:ascii="Arial" w:hAnsi="Arial" w:cs="Arial"/>
          <w:sz w:val="20"/>
          <w:szCs w:val="20"/>
        </w:rPr>
        <w:t>’</w:t>
      </w:r>
      <w:r w:rsidRPr="0036278A">
        <w:rPr>
          <w:rFonts w:ascii="Arial" w:hAnsi="Arial" w:cs="Arial"/>
          <w:sz w:val="20"/>
          <w:szCs w:val="20"/>
        </w:rPr>
        <w:t>institution</w:t>
      </w:r>
      <w:r w:rsidR="001432FC" w:rsidRPr="0036278A">
        <w:rPr>
          <w:rStyle w:val="FootnoteReference"/>
          <w:rFonts w:ascii="Arial" w:hAnsi="Arial" w:cs="Arial"/>
          <w:sz w:val="20"/>
          <w:szCs w:val="20"/>
          <w:lang w:val="en-US"/>
        </w:rPr>
        <w:footnoteReference w:id="14"/>
      </w:r>
      <w:r w:rsidRPr="0036278A">
        <w:rPr>
          <w:rFonts w:ascii="Arial" w:hAnsi="Arial" w:cs="Arial"/>
          <w:sz w:val="20"/>
          <w:szCs w:val="20"/>
        </w:rPr>
        <w:t>;</w:t>
      </w:r>
    </w:p>
    <w:p w14:paraId="5199C54A" w14:textId="5E52D4FA" w:rsidR="00425802" w:rsidRPr="0036278A"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szCs w:val="20"/>
        </w:rPr>
      </w:pPr>
      <w:proofErr w:type="gramStart"/>
      <w:r w:rsidRPr="0036278A">
        <w:rPr>
          <w:rFonts w:ascii="Arial" w:hAnsi="Arial" w:cs="Arial"/>
          <w:sz w:val="20"/>
          <w:szCs w:val="20"/>
        </w:rPr>
        <w:t>tirer</w:t>
      </w:r>
      <w:proofErr w:type="gramEnd"/>
      <w:r w:rsidRPr="0036278A">
        <w:rPr>
          <w:rFonts w:ascii="Arial" w:hAnsi="Arial" w:cs="Arial"/>
          <w:sz w:val="20"/>
          <w:szCs w:val="20"/>
        </w:rPr>
        <w:t xml:space="preserve"> des bénéfices de partenariats avec l</w:t>
      </w:r>
      <w:r w:rsidR="005D4E05" w:rsidRPr="0036278A">
        <w:rPr>
          <w:rFonts w:ascii="Arial" w:hAnsi="Arial" w:cs="Arial"/>
          <w:sz w:val="20"/>
          <w:szCs w:val="20"/>
        </w:rPr>
        <w:t>’</w:t>
      </w:r>
      <w:r w:rsidRPr="0036278A">
        <w:rPr>
          <w:rFonts w:ascii="Arial" w:hAnsi="Arial" w:cs="Arial"/>
          <w:sz w:val="20"/>
          <w:szCs w:val="20"/>
        </w:rPr>
        <w:t>industrie en termes de meilleure qualité des programmes de recherche</w:t>
      </w:r>
      <w:r w:rsidRPr="0036278A">
        <w:rPr>
          <w:rStyle w:val="FootnoteReference"/>
          <w:rFonts w:ascii="Arial" w:hAnsi="Arial" w:cs="Arial"/>
          <w:sz w:val="20"/>
          <w:szCs w:val="20"/>
          <w:lang w:val="en-US"/>
        </w:rPr>
        <w:footnoteReference w:id="15"/>
      </w:r>
      <w:r w:rsidRPr="0036278A">
        <w:rPr>
          <w:rFonts w:ascii="Arial" w:hAnsi="Arial" w:cs="Arial"/>
          <w:sz w:val="20"/>
          <w:szCs w:val="20"/>
        </w:rPr>
        <w:t>, d</w:t>
      </w:r>
      <w:r w:rsidR="005D4E05" w:rsidRPr="0036278A">
        <w:rPr>
          <w:rFonts w:ascii="Arial" w:hAnsi="Arial" w:cs="Arial"/>
          <w:sz w:val="20"/>
          <w:szCs w:val="20"/>
        </w:rPr>
        <w:t>’</w:t>
      </w:r>
      <w:r w:rsidRPr="0036278A">
        <w:rPr>
          <w:rFonts w:ascii="Arial" w:hAnsi="Arial" w:cs="Arial"/>
          <w:sz w:val="20"/>
          <w:szCs w:val="20"/>
        </w:rPr>
        <w:t>amélioration de l</w:t>
      </w:r>
      <w:r w:rsidR="005D4E05" w:rsidRPr="0036278A">
        <w:rPr>
          <w:rFonts w:ascii="Arial" w:hAnsi="Arial" w:cs="Arial"/>
          <w:sz w:val="20"/>
          <w:szCs w:val="20"/>
        </w:rPr>
        <w:t>’</w:t>
      </w:r>
      <w:r w:rsidRPr="0036278A">
        <w:rPr>
          <w:rFonts w:ascii="Arial" w:hAnsi="Arial" w:cs="Arial"/>
          <w:sz w:val="20"/>
          <w:szCs w:val="20"/>
        </w:rPr>
        <w:t>enseignement</w:t>
      </w:r>
      <w:r w:rsidR="001432FC" w:rsidRPr="0036278A">
        <w:rPr>
          <w:rStyle w:val="FootnoteReference"/>
          <w:rFonts w:ascii="Arial" w:hAnsi="Arial" w:cs="Arial"/>
          <w:sz w:val="20"/>
          <w:szCs w:val="20"/>
          <w:lang w:val="en-US"/>
        </w:rPr>
        <w:footnoteReference w:id="16"/>
      </w:r>
      <w:r w:rsidRPr="0036278A">
        <w:rPr>
          <w:rFonts w:ascii="Arial" w:hAnsi="Arial" w:cs="Arial"/>
          <w:sz w:val="20"/>
          <w:szCs w:val="20"/>
        </w:rPr>
        <w:t>, de possibilités professionnelles pour le corps enseignant/les étudiants</w:t>
      </w:r>
      <w:r w:rsidR="001432FC" w:rsidRPr="0036278A">
        <w:rPr>
          <w:rStyle w:val="FootnoteReference"/>
          <w:rFonts w:ascii="Arial" w:hAnsi="Arial" w:cs="Arial"/>
          <w:sz w:val="20"/>
          <w:szCs w:val="20"/>
          <w:lang w:val="en-US"/>
        </w:rPr>
        <w:footnoteReference w:id="17"/>
      </w:r>
      <w:r w:rsidRPr="0036278A">
        <w:rPr>
          <w:rFonts w:ascii="Arial" w:hAnsi="Arial" w:cs="Arial"/>
          <w:sz w:val="20"/>
          <w:szCs w:val="20"/>
        </w:rPr>
        <w:t>, d</w:t>
      </w:r>
      <w:r w:rsidR="005D4E05" w:rsidRPr="0036278A">
        <w:rPr>
          <w:rFonts w:ascii="Arial" w:hAnsi="Arial" w:cs="Arial"/>
          <w:sz w:val="20"/>
          <w:szCs w:val="20"/>
        </w:rPr>
        <w:t>’</w:t>
      </w:r>
      <w:r w:rsidRPr="0036278A">
        <w:rPr>
          <w:rFonts w:ascii="Arial" w:hAnsi="Arial" w:cs="Arial"/>
          <w:sz w:val="20"/>
          <w:szCs w:val="20"/>
        </w:rPr>
        <w:t>amélioration de la mobilité intersectorielle et d</w:t>
      </w:r>
      <w:r w:rsidR="005D4E05" w:rsidRPr="0036278A">
        <w:rPr>
          <w:rFonts w:ascii="Arial" w:hAnsi="Arial" w:cs="Arial"/>
          <w:sz w:val="20"/>
          <w:szCs w:val="20"/>
        </w:rPr>
        <w:t>’</w:t>
      </w:r>
      <w:r w:rsidRPr="0036278A">
        <w:rPr>
          <w:rFonts w:ascii="Arial" w:hAnsi="Arial" w:cs="Arial"/>
          <w:sz w:val="20"/>
          <w:szCs w:val="20"/>
        </w:rPr>
        <w:t>accès aux données empiriques de l</w:t>
      </w:r>
      <w:r w:rsidR="005D4E05" w:rsidRPr="0036278A">
        <w:rPr>
          <w:rFonts w:ascii="Arial" w:hAnsi="Arial" w:cs="Arial"/>
          <w:sz w:val="20"/>
          <w:szCs w:val="20"/>
        </w:rPr>
        <w:t>’</w:t>
      </w:r>
      <w:r w:rsidRPr="0036278A">
        <w:rPr>
          <w:rFonts w:ascii="Arial" w:hAnsi="Arial" w:cs="Arial"/>
          <w:sz w:val="20"/>
          <w:szCs w:val="20"/>
        </w:rPr>
        <w:t>industrie;</w:t>
      </w:r>
    </w:p>
    <w:p w14:paraId="133294FB" w14:textId="77777777" w:rsidR="001432FC" w:rsidRPr="0036278A" w:rsidRDefault="001432FC"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szCs w:val="20"/>
        </w:rPr>
      </w:pPr>
      <w:proofErr w:type="gramStart"/>
      <w:r w:rsidRPr="0036278A">
        <w:rPr>
          <w:rFonts w:ascii="Arial" w:hAnsi="Arial" w:cs="Arial"/>
          <w:sz w:val="20"/>
          <w:szCs w:val="20"/>
        </w:rPr>
        <w:t>attirer</w:t>
      </w:r>
      <w:proofErr w:type="gramEnd"/>
      <w:r w:rsidRPr="0036278A">
        <w:rPr>
          <w:rFonts w:ascii="Arial" w:hAnsi="Arial" w:cs="Arial"/>
          <w:sz w:val="20"/>
          <w:szCs w:val="20"/>
        </w:rPr>
        <w:t xml:space="preserve"> des talents clés</w:t>
      </w:r>
      <w:r w:rsidRPr="0036278A">
        <w:rPr>
          <w:rStyle w:val="FootnoteReference"/>
          <w:rFonts w:ascii="Arial" w:hAnsi="Arial" w:cs="Arial"/>
          <w:sz w:val="20"/>
          <w:szCs w:val="20"/>
          <w:lang w:val="en-US"/>
        </w:rPr>
        <w:footnoteReference w:id="18"/>
      </w:r>
      <w:r w:rsidRPr="0036278A">
        <w:rPr>
          <w:rFonts w:ascii="Arial" w:hAnsi="Arial" w:cs="Arial"/>
          <w:sz w:val="20"/>
          <w:szCs w:val="20"/>
        </w:rPr>
        <w:t>.</w:t>
      </w:r>
    </w:p>
    <w:p w14:paraId="168A26A5" w14:textId="77777777" w:rsidR="001432FC" w:rsidRPr="0036278A"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sz w:val="20"/>
          <w:szCs w:val="20"/>
          <w:lang w:val="en-US"/>
        </w:rPr>
      </w:pPr>
    </w:p>
    <w:p w14:paraId="08BC1E7C" w14:textId="57DD2047" w:rsidR="005D4E05"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sz w:val="20"/>
        </w:rPr>
      </w:pPr>
      <w:r w:rsidRPr="0036278A">
        <w:rPr>
          <w:rFonts w:ascii="Arial" w:hAnsi="Arial" w:cs="Arial"/>
          <w:sz w:val="20"/>
          <w:szCs w:val="20"/>
        </w:rPr>
        <w:t>Pour plus d</w:t>
      </w:r>
      <w:r w:rsidR="005D4E05" w:rsidRPr="0036278A">
        <w:rPr>
          <w:rFonts w:ascii="Arial" w:hAnsi="Arial" w:cs="Arial"/>
          <w:sz w:val="20"/>
          <w:szCs w:val="20"/>
        </w:rPr>
        <w:t>’</w:t>
      </w:r>
      <w:r w:rsidRPr="0036278A">
        <w:rPr>
          <w:rFonts w:ascii="Arial" w:hAnsi="Arial" w:cs="Arial"/>
          <w:sz w:val="20"/>
          <w:szCs w:val="20"/>
        </w:rPr>
        <w:t>information, voir le point 2 de l</w:t>
      </w:r>
      <w:r w:rsidR="005D4E05" w:rsidRPr="0036278A">
        <w:rPr>
          <w:rFonts w:ascii="Arial" w:hAnsi="Arial" w:cs="Arial"/>
          <w:sz w:val="20"/>
          <w:szCs w:val="20"/>
        </w:rPr>
        <w:t>’</w:t>
      </w:r>
      <w:hyperlink r:id="rId10" w:history="1">
        <w:r w:rsidRPr="0036278A">
          <w:rPr>
            <w:rStyle w:val="Hyperlink"/>
            <w:rFonts w:ascii="Arial" w:hAnsi="Arial" w:cs="Arial"/>
            <w:sz w:val="20"/>
            <w:szCs w:val="20"/>
          </w:rPr>
          <w:t>Aide</w:t>
        </w:r>
        <w:r w:rsidR="00E30452">
          <w:rPr>
            <w:rStyle w:val="Hyperlink"/>
            <w:rFonts w:ascii="Arial" w:hAnsi="Arial" w:cs="Arial"/>
            <w:sz w:val="20"/>
            <w:szCs w:val="20"/>
          </w:rPr>
          <w:noBreakHyphen/>
        </w:r>
        <w:r w:rsidRPr="0036278A">
          <w:rPr>
            <w:rStyle w:val="Hyperlink"/>
            <w:rFonts w:ascii="Arial" w:hAnsi="Arial" w:cs="Arial"/>
            <w:sz w:val="20"/>
            <w:szCs w:val="20"/>
          </w:rPr>
          <w:t>mémoire à l</w:t>
        </w:r>
        <w:r w:rsidR="005D4E05" w:rsidRPr="0036278A">
          <w:rPr>
            <w:rStyle w:val="Hyperlink"/>
            <w:rFonts w:ascii="Arial" w:hAnsi="Arial" w:cs="Arial"/>
            <w:sz w:val="20"/>
            <w:szCs w:val="20"/>
          </w:rPr>
          <w:t>’</w:t>
        </w:r>
        <w:r w:rsidRPr="0036278A">
          <w:rPr>
            <w:rStyle w:val="Hyperlink"/>
            <w:rFonts w:ascii="Arial" w:hAnsi="Arial" w:cs="Arial"/>
            <w:sz w:val="20"/>
            <w:szCs w:val="20"/>
          </w:rPr>
          <w:t>intention des rédacteurs de politiques</w:t>
        </w:r>
      </w:hyperlink>
      <w:r>
        <w:t>.</w:t>
      </w:r>
    </w:p>
    <w:p w14:paraId="1299D054" w14:textId="5AEE72EF" w:rsidR="00B6410E" w:rsidRPr="0036278A" w:rsidRDefault="005506B7" w:rsidP="00B7519E">
      <w:pPr>
        <w:pStyle w:val="Heading3"/>
        <w:spacing w:before="360"/>
        <w:rPr>
          <w:sz w:val="24"/>
        </w:rPr>
      </w:pPr>
      <w:bookmarkStart w:id="36" w:name="_Article_1.3_–"/>
      <w:bookmarkStart w:id="37" w:name="_Toc494115942"/>
      <w:bookmarkStart w:id="38" w:name="_Toc516160038"/>
      <w:bookmarkStart w:id="39" w:name="_Toc516219381"/>
      <w:bookmarkStart w:id="40" w:name="_Toc516496023"/>
      <w:bookmarkStart w:id="41" w:name="_Toc516829395"/>
      <w:bookmarkEnd w:id="36"/>
      <w:r w:rsidRPr="0036278A">
        <w:rPr>
          <w:sz w:val="24"/>
        </w:rPr>
        <w:lastRenderedPageBreak/>
        <w:t>Article</w:t>
      </w:r>
      <w:r w:rsidR="00BF0E62" w:rsidRPr="0036278A">
        <w:rPr>
          <w:sz w:val="24"/>
        </w:rPr>
        <w:t> </w:t>
      </w:r>
      <w:r w:rsidRPr="0036278A">
        <w:rPr>
          <w:sz w:val="24"/>
        </w:rPr>
        <w:t>1.3 – Principes généraux</w:t>
      </w:r>
      <w:bookmarkEnd w:id="37"/>
      <w:bookmarkEnd w:id="38"/>
      <w:bookmarkEnd w:id="39"/>
      <w:bookmarkEnd w:id="40"/>
      <w:bookmarkEnd w:id="41"/>
    </w:p>
    <w:p w14:paraId="558AC01F" w14:textId="6EB5E0B4" w:rsidR="005D4E05" w:rsidRPr="0036278A" w:rsidRDefault="00D308CC"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szCs w:val="20"/>
        </w:rPr>
      </w:pPr>
      <w:r w:rsidRPr="0036278A">
        <w:rPr>
          <w:rFonts w:ascii="Arial" w:hAnsi="Arial" w:cs="Arial"/>
          <w:sz w:val="20"/>
          <w:szCs w:val="20"/>
        </w:rPr>
        <w:t>Cette section n</w:t>
      </w:r>
      <w:r w:rsidR="005D4E05" w:rsidRPr="0036278A">
        <w:rPr>
          <w:rFonts w:ascii="Arial" w:hAnsi="Arial" w:cs="Arial"/>
          <w:sz w:val="20"/>
          <w:szCs w:val="20"/>
        </w:rPr>
        <w:t>’</w:t>
      </w:r>
      <w:r w:rsidRPr="0036278A">
        <w:rPr>
          <w:rFonts w:ascii="Arial" w:hAnsi="Arial" w:cs="Arial"/>
          <w:sz w:val="20"/>
          <w:szCs w:val="20"/>
        </w:rPr>
        <w:t>est pas essentielle, mais elle s</w:t>
      </w:r>
      <w:r w:rsidR="005D4E05" w:rsidRPr="0036278A">
        <w:rPr>
          <w:rFonts w:ascii="Arial" w:hAnsi="Arial" w:cs="Arial"/>
          <w:sz w:val="20"/>
          <w:szCs w:val="20"/>
        </w:rPr>
        <w:t>’</w:t>
      </w:r>
      <w:r w:rsidRPr="0036278A">
        <w:rPr>
          <w:rFonts w:ascii="Arial" w:hAnsi="Arial" w:cs="Arial"/>
          <w:sz w:val="20"/>
          <w:szCs w:val="20"/>
        </w:rPr>
        <w:t>avère utile pour fournir de brefs énoncés de principes facultatifs qui n</w:t>
      </w:r>
      <w:r w:rsidR="005D4E05" w:rsidRPr="0036278A">
        <w:rPr>
          <w:rFonts w:ascii="Arial" w:hAnsi="Arial" w:cs="Arial"/>
          <w:sz w:val="20"/>
          <w:szCs w:val="20"/>
        </w:rPr>
        <w:t>’</w:t>
      </w:r>
      <w:r w:rsidRPr="0036278A">
        <w:rPr>
          <w:rFonts w:ascii="Arial" w:hAnsi="Arial" w:cs="Arial"/>
          <w:sz w:val="20"/>
          <w:szCs w:val="20"/>
        </w:rPr>
        <w:t>auraient pas leur place dans le corps de la politiq</w:t>
      </w:r>
      <w:r w:rsidR="003A040A" w:rsidRPr="0036278A">
        <w:rPr>
          <w:rFonts w:ascii="Arial" w:hAnsi="Arial" w:cs="Arial"/>
          <w:sz w:val="20"/>
          <w:szCs w:val="20"/>
        </w:rPr>
        <w:t>ue.  Da</w:t>
      </w:r>
      <w:r w:rsidRPr="0036278A">
        <w:rPr>
          <w:rFonts w:ascii="Arial" w:hAnsi="Arial" w:cs="Arial"/>
          <w:sz w:val="20"/>
          <w:szCs w:val="20"/>
        </w:rPr>
        <w:t>ns cet esprit, l</w:t>
      </w:r>
      <w:r w:rsidR="005D4E05" w:rsidRPr="0036278A">
        <w:rPr>
          <w:rFonts w:ascii="Arial" w:hAnsi="Arial" w:cs="Arial"/>
          <w:sz w:val="20"/>
          <w:szCs w:val="20"/>
        </w:rPr>
        <w:t>’</w:t>
      </w:r>
      <w:r w:rsidRPr="0036278A">
        <w:rPr>
          <w:rFonts w:ascii="Arial" w:hAnsi="Arial" w:cs="Arial"/>
          <w:sz w:val="20"/>
          <w:szCs w:val="20"/>
        </w:rPr>
        <w:t>article 1.3 du modèle expose les principes que l</w:t>
      </w:r>
      <w:r w:rsidR="005D4E05" w:rsidRPr="0036278A">
        <w:rPr>
          <w:rFonts w:ascii="Arial" w:hAnsi="Arial" w:cs="Arial"/>
          <w:sz w:val="20"/>
          <w:szCs w:val="20"/>
        </w:rPr>
        <w:t>’</w:t>
      </w:r>
      <w:r w:rsidRPr="0036278A">
        <w:rPr>
          <w:rFonts w:ascii="Arial" w:hAnsi="Arial" w:cs="Arial"/>
          <w:sz w:val="20"/>
          <w:szCs w:val="20"/>
        </w:rPr>
        <w:t>institution entend garder à l</w:t>
      </w:r>
      <w:r w:rsidR="005D4E05" w:rsidRPr="0036278A">
        <w:rPr>
          <w:rFonts w:ascii="Arial" w:hAnsi="Arial" w:cs="Arial"/>
          <w:sz w:val="20"/>
          <w:szCs w:val="20"/>
        </w:rPr>
        <w:t>’</w:t>
      </w:r>
      <w:r w:rsidRPr="0036278A">
        <w:rPr>
          <w:rFonts w:ascii="Arial" w:hAnsi="Arial" w:cs="Arial"/>
          <w:sz w:val="20"/>
          <w:szCs w:val="20"/>
        </w:rPr>
        <w:t>esprit lorsque se présentent des possibilités de commercialisation de la propriété intellectuelle découlant de la recherche.</w:t>
      </w:r>
    </w:p>
    <w:p w14:paraId="0DC9143C" w14:textId="70F72D1E" w:rsidR="000B2058" w:rsidRPr="0036278A" w:rsidRDefault="000B2058"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szCs w:val="20"/>
        </w:rPr>
      </w:pPr>
    </w:p>
    <w:p w14:paraId="66C7EE25" w14:textId="5A48E1F6" w:rsidR="005D4E05" w:rsidRPr="0036278A" w:rsidRDefault="00063808" w:rsidP="00464282">
      <w:pPr>
        <w:pStyle w:val="ListParagraph"/>
        <w:numPr>
          <w:ilvl w:val="1"/>
          <w:numId w:val="3"/>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szCs w:val="20"/>
        </w:rPr>
      </w:pPr>
      <w:bookmarkStart w:id="42" w:name="Article1p3p1"/>
      <w:r w:rsidRPr="0036278A">
        <w:rPr>
          <w:rFonts w:ascii="Arial" w:hAnsi="Arial" w:cs="Arial"/>
          <w:b/>
          <w:bCs/>
          <w:sz w:val="20"/>
          <w:szCs w:val="20"/>
        </w:rPr>
        <w:t>Article</w:t>
      </w:r>
      <w:r w:rsidR="00BF0E62" w:rsidRPr="0036278A">
        <w:rPr>
          <w:rFonts w:ascii="Arial" w:hAnsi="Arial" w:cs="Arial"/>
          <w:b/>
          <w:bCs/>
          <w:sz w:val="20"/>
          <w:szCs w:val="20"/>
        </w:rPr>
        <w:t> </w:t>
      </w:r>
      <w:r w:rsidRPr="0036278A">
        <w:rPr>
          <w:rFonts w:ascii="Arial" w:hAnsi="Arial" w:cs="Arial"/>
          <w:b/>
          <w:bCs/>
          <w:sz w:val="20"/>
          <w:szCs w:val="20"/>
        </w:rPr>
        <w:t>1.3.1 – “</w:t>
      </w:r>
      <w:r w:rsidRPr="0036278A">
        <w:rPr>
          <w:rFonts w:ascii="Arial" w:hAnsi="Arial" w:cs="Arial"/>
          <w:b/>
          <w:bCs/>
          <w:i/>
          <w:iCs/>
          <w:sz w:val="20"/>
          <w:szCs w:val="20"/>
        </w:rPr>
        <w:t>Commercialisation responsable”</w:t>
      </w:r>
      <w:bookmarkEnd w:id="42"/>
      <w:r w:rsidR="005D4E05" w:rsidRPr="0036278A">
        <w:rPr>
          <w:rFonts w:ascii="Arial" w:hAnsi="Arial" w:cs="Arial"/>
          <w:b/>
          <w:bCs/>
          <w:sz w:val="20"/>
          <w:szCs w:val="20"/>
        </w:rPr>
        <w:t> :</w:t>
      </w:r>
      <w:r w:rsidRPr="0036278A">
        <w:rPr>
          <w:rFonts w:ascii="Arial" w:hAnsi="Arial" w:cs="Arial"/>
          <w:sz w:val="20"/>
          <w:szCs w:val="20"/>
        </w:rPr>
        <w:t xml:space="preserve"> Cet article met l</w:t>
      </w:r>
      <w:r w:rsidR="005D4E05" w:rsidRPr="0036278A">
        <w:rPr>
          <w:rFonts w:ascii="Arial" w:hAnsi="Arial" w:cs="Arial"/>
          <w:sz w:val="20"/>
          <w:szCs w:val="20"/>
        </w:rPr>
        <w:t>’</w:t>
      </w:r>
      <w:r w:rsidRPr="0036278A">
        <w:rPr>
          <w:rFonts w:ascii="Arial" w:hAnsi="Arial" w:cs="Arial"/>
          <w:sz w:val="20"/>
          <w:szCs w:val="20"/>
        </w:rPr>
        <w:t>accent sur le fait que la commercialisation des fruits de la recherche a pour principale motivation de faciliter l</w:t>
      </w:r>
      <w:r w:rsidR="005D4E05" w:rsidRPr="0036278A">
        <w:rPr>
          <w:rFonts w:ascii="Arial" w:hAnsi="Arial" w:cs="Arial"/>
          <w:sz w:val="20"/>
          <w:szCs w:val="20"/>
        </w:rPr>
        <w:t>’</w:t>
      </w:r>
      <w:r w:rsidRPr="0036278A">
        <w:rPr>
          <w:rFonts w:ascii="Arial" w:hAnsi="Arial" w:cs="Arial"/>
          <w:sz w:val="20"/>
          <w:szCs w:val="20"/>
        </w:rPr>
        <w:t xml:space="preserve">accès à la propriété intellectuelle créée (selon diverses conditions) tout en contribuant au progrès socioéconomique, et non pas uniquement la production de revenus (IMPACT plutôt que REVENU). </w:t>
      </w:r>
      <w:r w:rsidR="00805702" w:rsidRPr="0036278A">
        <w:rPr>
          <w:rFonts w:ascii="Arial" w:hAnsi="Arial" w:cs="Arial"/>
          <w:sz w:val="20"/>
          <w:szCs w:val="20"/>
        </w:rPr>
        <w:t xml:space="preserve"> </w:t>
      </w:r>
      <w:r w:rsidRPr="0036278A">
        <w:rPr>
          <w:rFonts w:ascii="Arial" w:hAnsi="Arial" w:cs="Arial"/>
          <w:sz w:val="20"/>
          <w:szCs w:val="20"/>
        </w:rPr>
        <w:t>Dans ce contexte, de plus en plus d</w:t>
      </w:r>
      <w:r w:rsidR="005D4E05" w:rsidRPr="0036278A">
        <w:rPr>
          <w:rFonts w:ascii="Arial" w:hAnsi="Arial" w:cs="Arial"/>
          <w:sz w:val="20"/>
          <w:szCs w:val="20"/>
        </w:rPr>
        <w:t>’</w:t>
      </w:r>
      <w:r w:rsidRPr="0036278A">
        <w:rPr>
          <w:rFonts w:ascii="Arial" w:hAnsi="Arial" w:cs="Arial"/>
          <w:sz w:val="20"/>
          <w:szCs w:val="20"/>
        </w:rPr>
        <w:t xml:space="preserve">institutions </w:t>
      </w:r>
      <w:proofErr w:type="gramStart"/>
      <w:r w:rsidRPr="0036278A">
        <w:rPr>
          <w:rFonts w:ascii="Arial" w:hAnsi="Arial" w:cs="Arial"/>
          <w:sz w:val="20"/>
          <w:szCs w:val="20"/>
        </w:rPr>
        <w:t>de par le</w:t>
      </w:r>
      <w:proofErr w:type="gramEnd"/>
      <w:r w:rsidRPr="0036278A">
        <w:rPr>
          <w:rFonts w:ascii="Arial" w:hAnsi="Arial" w:cs="Arial"/>
          <w:sz w:val="20"/>
          <w:szCs w:val="20"/>
        </w:rPr>
        <w:t xml:space="preserve"> monde adaptent le concept de “responsabilité sociétale” ou “entrepreneuriat social”.</w:t>
      </w:r>
    </w:p>
    <w:p w14:paraId="5B5981D1" w14:textId="46F95894" w:rsidR="00960B9A" w:rsidRPr="0036278A" w:rsidRDefault="00960B9A"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szCs w:val="20"/>
        </w:rPr>
      </w:pPr>
    </w:p>
    <w:p w14:paraId="13D623E4" w14:textId="6635DE08" w:rsidR="00A26BC7" w:rsidRPr="0036278A" w:rsidRDefault="000F46D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b/>
          <w:sz w:val="20"/>
          <w:szCs w:val="20"/>
        </w:rPr>
        <w:t>Article</w:t>
      </w:r>
      <w:r w:rsidR="00BF0E62" w:rsidRPr="0036278A">
        <w:rPr>
          <w:rFonts w:ascii="Arial" w:hAnsi="Arial" w:cs="Arial"/>
          <w:b/>
          <w:sz w:val="20"/>
          <w:szCs w:val="20"/>
        </w:rPr>
        <w:t> </w:t>
      </w:r>
      <w:r w:rsidRPr="0036278A">
        <w:rPr>
          <w:rFonts w:ascii="Arial" w:hAnsi="Arial" w:cs="Arial"/>
          <w:b/>
          <w:sz w:val="20"/>
          <w:szCs w:val="20"/>
        </w:rPr>
        <w:t>1.3.2 – “</w:t>
      </w:r>
      <w:r w:rsidRPr="0036278A">
        <w:rPr>
          <w:rFonts w:ascii="Arial" w:hAnsi="Arial" w:cs="Arial"/>
          <w:b/>
          <w:i/>
          <w:sz w:val="20"/>
          <w:szCs w:val="20"/>
        </w:rPr>
        <w:t>Incitations”</w:t>
      </w:r>
      <w:r w:rsidR="005D4E05" w:rsidRPr="0036278A">
        <w:rPr>
          <w:rFonts w:ascii="Arial" w:hAnsi="Arial" w:cs="Arial"/>
          <w:b/>
          <w:i/>
          <w:sz w:val="20"/>
          <w:szCs w:val="20"/>
        </w:rPr>
        <w:t> :</w:t>
      </w:r>
      <w:r w:rsidRPr="0036278A">
        <w:rPr>
          <w:rFonts w:ascii="Arial" w:hAnsi="Arial" w:cs="Arial"/>
          <w:sz w:val="20"/>
          <w:szCs w:val="20"/>
        </w:rPr>
        <w:t xml:space="preserve"> Les incitations jouent un rôle important de stimulation du transfert de connaissanc</w:t>
      </w:r>
      <w:r w:rsidR="003A040A" w:rsidRPr="0036278A">
        <w:rPr>
          <w:rFonts w:ascii="Arial" w:hAnsi="Arial" w:cs="Arial"/>
          <w:sz w:val="20"/>
          <w:szCs w:val="20"/>
        </w:rPr>
        <w:t>es.  Le</w:t>
      </w:r>
      <w:r w:rsidRPr="0036278A">
        <w:rPr>
          <w:rFonts w:ascii="Arial" w:hAnsi="Arial" w:cs="Arial"/>
          <w:sz w:val="20"/>
          <w:szCs w:val="20"/>
        </w:rPr>
        <w:t>s institutions qui choisissent de mettre l</w:t>
      </w:r>
      <w:r w:rsidR="005D4E05" w:rsidRPr="0036278A">
        <w:rPr>
          <w:rFonts w:ascii="Arial" w:hAnsi="Arial" w:cs="Arial"/>
          <w:sz w:val="20"/>
          <w:szCs w:val="20"/>
        </w:rPr>
        <w:t>’</w:t>
      </w:r>
      <w:r w:rsidRPr="0036278A">
        <w:rPr>
          <w:rFonts w:ascii="Arial" w:hAnsi="Arial" w:cs="Arial"/>
          <w:sz w:val="20"/>
          <w:szCs w:val="20"/>
        </w:rPr>
        <w:t>accent sur la dimension entrepreneuriale du transfert de connaissances devraient envisager des systèmes de rétribution, monétaire ou autre, qui tiennent compte des motifs, des perspectives et des cultures des trois</w:t>
      </w:r>
      <w:r w:rsidR="00125B82" w:rsidRPr="0036278A">
        <w:rPr>
          <w:rFonts w:ascii="Arial" w:hAnsi="Arial" w:cs="Arial"/>
          <w:sz w:val="20"/>
          <w:szCs w:val="20"/>
        </w:rPr>
        <w:t> </w:t>
      </w:r>
      <w:r w:rsidRPr="0036278A">
        <w:rPr>
          <w:rFonts w:ascii="Arial" w:hAnsi="Arial" w:cs="Arial"/>
          <w:sz w:val="20"/>
          <w:szCs w:val="20"/>
        </w:rPr>
        <w:t xml:space="preserve">parties prenantes du transfert de connaissances, </w:t>
      </w:r>
      <w:r w:rsidR="005D4E05" w:rsidRPr="0036278A">
        <w:rPr>
          <w:rFonts w:ascii="Arial" w:hAnsi="Arial" w:cs="Arial"/>
          <w:sz w:val="20"/>
          <w:szCs w:val="20"/>
        </w:rPr>
        <w:t>à savoir</w:t>
      </w:r>
      <w:r w:rsidRPr="0036278A">
        <w:rPr>
          <w:rFonts w:ascii="Arial" w:hAnsi="Arial" w:cs="Arial"/>
          <w:sz w:val="20"/>
          <w:szCs w:val="20"/>
        </w:rPr>
        <w:t xml:space="preserve"> a) les scientifiques universitaires</w:t>
      </w:r>
      <w:r w:rsidR="00A26BC7" w:rsidRPr="0036278A">
        <w:rPr>
          <w:rStyle w:val="FootnoteReference"/>
          <w:rFonts w:ascii="Arial" w:hAnsi="Arial" w:cs="Arial"/>
          <w:sz w:val="20"/>
          <w:szCs w:val="20"/>
          <w:lang w:val="en-US"/>
        </w:rPr>
        <w:footnoteReference w:id="19"/>
      </w:r>
      <w:r w:rsidRPr="0036278A">
        <w:rPr>
          <w:rFonts w:ascii="Arial" w:hAnsi="Arial" w:cs="Arial"/>
          <w:sz w:val="20"/>
          <w:szCs w:val="20"/>
        </w:rPr>
        <w:t>, b) le bureau de gestion de la propriété intellectuelle et les administrateurs de l</w:t>
      </w:r>
      <w:r w:rsidR="005D4E05" w:rsidRPr="0036278A">
        <w:rPr>
          <w:rFonts w:ascii="Arial" w:hAnsi="Arial" w:cs="Arial"/>
          <w:sz w:val="20"/>
          <w:szCs w:val="20"/>
        </w:rPr>
        <w:t>’</w:t>
      </w:r>
      <w:r w:rsidRPr="0036278A">
        <w:rPr>
          <w:rFonts w:ascii="Arial" w:hAnsi="Arial" w:cs="Arial"/>
          <w:sz w:val="20"/>
          <w:szCs w:val="20"/>
        </w:rPr>
        <w:t>université</w:t>
      </w:r>
      <w:r w:rsidR="00A26BC7" w:rsidRPr="0036278A">
        <w:rPr>
          <w:rStyle w:val="FootnoteReference"/>
          <w:rFonts w:ascii="Arial" w:hAnsi="Arial" w:cs="Arial"/>
          <w:sz w:val="20"/>
          <w:szCs w:val="20"/>
          <w:lang w:val="en-US"/>
        </w:rPr>
        <w:footnoteReference w:id="20"/>
      </w:r>
      <w:r w:rsidRPr="0036278A">
        <w:rPr>
          <w:rFonts w:ascii="Arial" w:hAnsi="Arial" w:cs="Arial"/>
          <w:sz w:val="20"/>
          <w:szCs w:val="20"/>
        </w:rPr>
        <w:t xml:space="preserve"> et c) les entreprises/entrepreneurs</w:t>
      </w:r>
      <w:r w:rsidR="00A26BC7" w:rsidRPr="0036278A">
        <w:rPr>
          <w:rStyle w:val="FootnoteReference"/>
          <w:rFonts w:ascii="Arial" w:hAnsi="Arial" w:cs="Arial"/>
          <w:sz w:val="20"/>
          <w:szCs w:val="20"/>
          <w:lang w:val="en-US"/>
        </w:rPr>
        <w:footnoteReference w:id="21"/>
      </w:r>
      <w:r w:rsidRPr="0036278A">
        <w:rPr>
          <w:rFonts w:ascii="Arial" w:hAnsi="Arial" w:cs="Arial"/>
          <w:sz w:val="20"/>
          <w:szCs w:val="20"/>
        </w:rPr>
        <w:t>.  Voir également l</w:t>
      </w:r>
      <w:r w:rsidR="005D4E05" w:rsidRPr="0036278A">
        <w:rPr>
          <w:rFonts w:ascii="Arial" w:hAnsi="Arial" w:cs="Arial"/>
          <w:sz w:val="20"/>
          <w:szCs w:val="20"/>
        </w:rPr>
        <w:t>’</w:t>
      </w:r>
      <w:hyperlink w:anchor="_ARTICLE_10_-" w:history="1">
        <w:r w:rsidRPr="0036278A">
          <w:rPr>
            <w:rStyle w:val="Hyperlink"/>
            <w:rFonts w:ascii="Arial" w:hAnsi="Arial" w:cs="Arial"/>
            <w:sz w:val="20"/>
            <w:szCs w:val="20"/>
          </w:rPr>
          <w:t>article</w:t>
        </w:r>
        <w:r w:rsidR="00BF0E62" w:rsidRPr="0036278A">
          <w:rPr>
            <w:rStyle w:val="Hyperlink"/>
            <w:rFonts w:ascii="Arial" w:hAnsi="Arial" w:cs="Arial"/>
            <w:sz w:val="20"/>
            <w:szCs w:val="20"/>
          </w:rPr>
          <w:t> </w:t>
        </w:r>
        <w:r w:rsidRPr="0036278A">
          <w:rPr>
            <w:rStyle w:val="Hyperlink"/>
            <w:rFonts w:ascii="Arial" w:hAnsi="Arial" w:cs="Arial"/>
            <w:sz w:val="20"/>
            <w:szCs w:val="20"/>
          </w:rPr>
          <w:t>10</w:t>
        </w:r>
      </w:hyperlink>
      <w:r w:rsidRPr="0036278A">
        <w:rPr>
          <w:rFonts w:ascii="Arial" w:hAnsi="Arial" w:cs="Arial"/>
          <w:sz w:val="20"/>
          <w:szCs w:val="20"/>
        </w:rPr>
        <w:t>.</w:t>
      </w:r>
    </w:p>
    <w:p w14:paraId="192BAA10" w14:textId="77777777" w:rsidR="00C209E5" w:rsidRPr="0036278A" w:rsidRDefault="00C209E5" w:rsidP="00B7519E">
      <w:pPr>
        <w:pStyle w:val="ListParagraph"/>
        <w:shd w:val="clear" w:color="auto" w:fill="FFFFFF" w:themeFill="background1"/>
        <w:autoSpaceDE w:val="0"/>
        <w:autoSpaceDN w:val="0"/>
        <w:adjustRightInd w:val="0"/>
        <w:spacing w:after="0" w:line="240" w:lineRule="auto"/>
        <w:ind w:left="0"/>
        <w:jc w:val="both"/>
        <w:rPr>
          <w:rFonts w:ascii="Arial" w:hAnsi="Arial" w:cs="Arial"/>
          <w:sz w:val="20"/>
          <w:szCs w:val="20"/>
        </w:rPr>
      </w:pPr>
    </w:p>
    <w:p w14:paraId="0E204C0D" w14:textId="20CAB92C" w:rsidR="005D4E05" w:rsidRPr="0036278A" w:rsidRDefault="00587C53"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color w:val="FF0000"/>
          <w:sz w:val="20"/>
          <w:szCs w:val="20"/>
        </w:rPr>
      </w:pPr>
      <w:r w:rsidRPr="0036278A">
        <w:rPr>
          <w:rFonts w:ascii="Arial" w:hAnsi="Arial" w:cs="Arial"/>
          <w:b/>
          <w:sz w:val="20"/>
          <w:szCs w:val="20"/>
        </w:rPr>
        <w:t>Article</w:t>
      </w:r>
      <w:r w:rsidR="00BF0E62" w:rsidRPr="0036278A">
        <w:rPr>
          <w:rFonts w:ascii="Arial" w:hAnsi="Arial" w:cs="Arial"/>
          <w:b/>
          <w:sz w:val="20"/>
          <w:szCs w:val="20"/>
        </w:rPr>
        <w:t> </w:t>
      </w:r>
      <w:r w:rsidRPr="0036278A">
        <w:rPr>
          <w:rFonts w:ascii="Arial" w:hAnsi="Arial" w:cs="Arial"/>
          <w:b/>
          <w:sz w:val="20"/>
          <w:szCs w:val="20"/>
        </w:rPr>
        <w:t>1.3.3 – “</w:t>
      </w:r>
      <w:r w:rsidRPr="0036278A">
        <w:rPr>
          <w:rFonts w:ascii="Arial" w:hAnsi="Arial" w:cs="Arial"/>
          <w:b/>
          <w:i/>
          <w:iCs/>
          <w:sz w:val="20"/>
          <w:szCs w:val="20"/>
        </w:rPr>
        <w:t>Développement local”</w:t>
      </w:r>
      <w:r w:rsidR="005D4E05" w:rsidRPr="0036278A">
        <w:rPr>
          <w:rFonts w:ascii="Arial" w:hAnsi="Arial" w:cs="Arial"/>
          <w:b/>
          <w:i/>
          <w:iCs/>
          <w:sz w:val="20"/>
          <w:szCs w:val="20"/>
        </w:rPr>
        <w:t> :</w:t>
      </w:r>
      <w:r w:rsidRPr="0036278A">
        <w:rPr>
          <w:rFonts w:ascii="Arial" w:hAnsi="Arial" w:cs="Arial"/>
          <w:b/>
          <w:sz w:val="20"/>
          <w:szCs w:val="20"/>
        </w:rPr>
        <w:t xml:space="preserve"> </w:t>
      </w:r>
      <w:r w:rsidRPr="0036278A">
        <w:rPr>
          <w:rFonts w:ascii="Arial" w:hAnsi="Arial" w:cs="Arial"/>
          <w:sz w:val="20"/>
          <w:szCs w:val="20"/>
        </w:rPr>
        <w:t>Le modèle promeut l</w:t>
      </w:r>
      <w:r w:rsidR="005D4E05" w:rsidRPr="0036278A">
        <w:rPr>
          <w:rFonts w:ascii="Arial" w:hAnsi="Arial" w:cs="Arial"/>
          <w:sz w:val="20"/>
          <w:szCs w:val="20"/>
        </w:rPr>
        <w:t>’</w:t>
      </w:r>
      <w:r w:rsidRPr="0036278A">
        <w:rPr>
          <w:rFonts w:ascii="Arial" w:hAnsi="Arial" w:cs="Arial"/>
          <w:sz w:val="20"/>
          <w:szCs w:val="20"/>
        </w:rPr>
        <w:t>idée selon laquelle accroître les efforts visant à utiliser la propriété intellectuelle découlant de la recherche universitaire peut stimuler de façon significative la croissance de l</w:t>
      </w:r>
      <w:r w:rsidR="005D4E05" w:rsidRPr="0036278A">
        <w:rPr>
          <w:rFonts w:ascii="Arial" w:hAnsi="Arial" w:cs="Arial"/>
          <w:sz w:val="20"/>
          <w:szCs w:val="20"/>
        </w:rPr>
        <w:t>’</w:t>
      </w:r>
      <w:r w:rsidRPr="0036278A">
        <w:rPr>
          <w:rFonts w:ascii="Arial" w:hAnsi="Arial" w:cs="Arial"/>
          <w:sz w:val="20"/>
          <w:szCs w:val="20"/>
        </w:rPr>
        <w:t>économie locale.</w:t>
      </w:r>
      <w:r w:rsidR="00BF4081" w:rsidRPr="0036278A">
        <w:rPr>
          <w:rStyle w:val="FootnoteReference"/>
          <w:rFonts w:ascii="Arial" w:hAnsi="Arial" w:cs="Arial"/>
          <w:color w:val="000000" w:themeColor="text1"/>
          <w:sz w:val="20"/>
          <w:szCs w:val="20"/>
          <w:lang w:val="en-US"/>
        </w:rPr>
        <w:footnoteReference w:id="22"/>
      </w:r>
      <w:r w:rsidRPr="0036278A">
        <w:rPr>
          <w:rStyle w:val="FootnoteReference"/>
          <w:rFonts w:ascii="Arial" w:hAnsi="Arial" w:cs="Arial"/>
          <w:color w:val="000000" w:themeColor="text1"/>
          <w:sz w:val="20"/>
          <w:szCs w:val="20"/>
        </w:rPr>
        <w:t xml:space="preserve"> </w:t>
      </w:r>
      <w:r w:rsidR="003A040A" w:rsidRPr="0036278A">
        <w:rPr>
          <w:rFonts w:ascii="Arial" w:hAnsi="Arial" w:cs="Arial"/>
          <w:color w:val="000000" w:themeColor="text1"/>
          <w:sz w:val="20"/>
          <w:szCs w:val="20"/>
        </w:rPr>
        <w:t xml:space="preserve"> </w:t>
      </w:r>
      <w:r w:rsidRPr="0036278A">
        <w:rPr>
          <w:rFonts w:ascii="Arial" w:hAnsi="Arial" w:cs="Arial"/>
          <w:sz w:val="20"/>
          <w:szCs w:val="20"/>
        </w:rPr>
        <w:t>De nombreuses institutions jouent un rôle important de partenaires des parties prenantes locales et régional</w:t>
      </w:r>
      <w:r w:rsidR="003A040A" w:rsidRPr="0036278A">
        <w:rPr>
          <w:rFonts w:ascii="Arial" w:hAnsi="Arial" w:cs="Arial"/>
          <w:sz w:val="20"/>
          <w:szCs w:val="20"/>
        </w:rPr>
        <w:t>es.  El</w:t>
      </w:r>
      <w:r w:rsidRPr="0036278A">
        <w:rPr>
          <w:rFonts w:ascii="Arial" w:hAnsi="Arial" w:cs="Arial"/>
          <w:sz w:val="20"/>
          <w:szCs w:val="20"/>
        </w:rPr>
        <w:t>les mettent en œuvre diverses pratiques de gestion de la propriété intellectuelle, dont la collaboration avec les réseaux ou groupements industriels régionaux, la coopération active avec les petites et moyennes entreprises de la région, la promotion des entreprises dérivées et la priorité aux entreprises locales dans l</w:t>
      </w:r>
      <w:r w:rsidR="005D4E05" w:rsidRPr="0036278A">
        <w:rPr>
          <w:rFonts w:ascii="Arial" w:hAnsi="Arial" w:cs="Arial"/>
          <w:sz w:val="20"/>
          <w:szCs w:val="20"/>
        </w:rPr>
        <w:t>’</w:t>
      </w:r>
      <w:r w:rsidRPr="0036278A">
        <w:rPr>
          <w:rFonts w:ascii="Arial" w:hAnsi="Arial" w:cs="Arial"/>
          <w:sz w:val="20"/>
          <w:szCs w:val="20"/>
        </w:rPr>
        <w:t>octroi de licences portant sur leur propriété intellectuelle</w:t>
      </w:r>
      <w:r w:rsidR="008C13DD" w:rsidRPr="0036278A">
        <w:rPr>
          <w:rStyle w:val="FootnoteReference"/>
          <w:rFonts w:ascii="Arial" w:hAnsi="Arial" w:cs="Arial"/>
          <w:sz w:val="20"/>
          <w:szCs w:val="20"/>
          <w:lang w:val="en-US"/>
        </w:rPr>
        <w:footnoteReference w:id="23"/>
      </w:r>
      <w:r w:rsidRPr="0036278A">
        <w:rPr>
          <w:rFonts w:ascii="Arial" w:hAnsi="Arial" w:cs="Arial"/>
          <w:sz w:val="20"/>
          <w:szCs w:val="20"/>
        </w:rPr>
        <w:t>.  Chaque institution devrait se demander dans quelle mesure elle entend se servir de ses actifs de propriété intellectuelle au profit de l</w:t>
      </w:r>
      <w:r w:rsidR="005D4E05" w:rsidRPr="0036278A">
        <w:rPr>
          <w:rFonts w:ascii="Arial" w:hAnsi="Arial" w:cs="Arial"/>
          <w:sz w:val="20"/>
          <w:szCs w:val="20"/>
        </w:rPr>
        <w:t>’</w:t>
      </w:r>
      <w:r w:rsidRPr="0036278A">
        <w:rPr>
          <w:rFonts w:ascii="Arial" w:hAnsi="Arial" w:cs="Arial"/>
          <w:sz w:val="20"/>
          <w:szCs w:val="20"/>
        </w:rPr>
        <w:t>écosystème d</w:t>
      </w:r>
      <w:r w:rsidR="005D4E05" w:rsidRPr="0036278A">
        <w:rPr>
          <w:rFonts w:ascii="Arial" w:hAnsi="Arial" w:cs="Arial"/>
          <w:sz w:val="20"/>
          <w:szCs w:val="20"/>
        </w:rPr>
        <w:t>’</w:t>
      </w:r>
      <w:r w:rsidRPr="0036278A">
        <w:rPr>
          <w:rFonts w:ascii="Arial" w:hAnsi="Arial" w:cs="Arial"/>
          <w:sz w:val="20"/>
          <w:szCs w:val="20"/>
        </w:rPr>
        <w:t>innovation et du développement économique locaux.</w:t>
      </w:r>
    </w:p>
    <w:p w14:paraId="03A9F0D5" w14:textId="1F07ED1E" w:rsidR="00A26BC7" w:rsidRPr="0036278A" w:rsidRDefault="00A26BC7" w:rsidP="00A26BC7">
      <w:pPr>
        <w:shd w:val="clear" w:color="auto" w:fill="FFFFFF" w:themeFill="background1"/>
        <w:autoSpaceDE w:val="0"/>
        <w:autoSpaceDN w:val="0"/>
        <w:adjustRightInd w:val="0"/>
        <w:spacing w:after="0" w:line="240" w:lineRule="auto"/>
        <w:jc w:val="both"/>
        <w:rPr>
          <w:rFonts w:ascii="Arial" w:hAnsi="Arial" w:cs="Arial"/>
          <w:sz w:val="20"/>
          <w:szCs w:val="20"/>
        </w:rPr>
      </w:pPr>
    </w:p>
    <w:p w14:paraId="2988DE4B" w14:textId="1028771C" w:rsidR="00AB3EB5" w:rsidRPr="0036278A" w:rsidRDefault="00AB3EB5" w:rsidP="00AB3EB5">
      <w:pPr>
        <w:shd w:val="clear" w:color="auto" w:fill="FFFFFF" w:themeFill="background1"/>
        <w:autoSpaceDE w:val="0"/>
        <w:autoSpaceDN w:val="0"/>
        <w:adjustRightInd w:val="0"/>
        <w:spacing w:after="0" w:line="240" w:lineRule="auto"/>
        <w:ind w:left="426"/>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article 1.3.3 traduit l</w:t>
      </w:r>
      <w:r w:rsidR="005D4E05" w:rsidRPr="0036278A">
        <w:rPr>
          <w:rFonts w:ascii="Arial" w:hAnsi="Arial" w:cs="Arial"/>
          <w:sz w:val="20"/>
          <w:szCs w:val="20"/>
        </w:rPr>
        <w:t>’</w:t>
      </w:r>
      <w:r w:rsidRPr="0036278A">
        <w:rPr>
          <w:rFonts w:ascii="Arial" w:hAnsi="Arial" w:cs="Arial"/>
          <w:sz w:val="20"/>
          <w:szCs w:val="20"/>
        </w:rPr>
        <w:t>idée que la mission des institutions comporte des dimensions qui vont au</w:t>
      </w:r>
      <w:r w:rsidR="00E30452">
        <w:rPr>
          <w:rFonts w:ascii="Arial" w:hAnsi="Arial" w:cs="Arial"/>
          <w:sz w:val="20"/>
          <w:szCs w:val="20"/>
        </w:rPr>
        <w:noBreakHyphen/>
      </w:r>
      <w:r w:rsidRPr="0036278A">
        <w:rPr>
          <w:rFonts w:ascii="Arial" w:hAnsi="Arial" w:cs="Arial"/>
          <w:sz w:val="20"/>
          <w:szCs w:val="20"/>
        </w:rPr>
        <w:t>delà de la promotion des connaissances et de la recherche, généralement évoquées par l</w:t>
      </w:r>
      <w:r w:rsidR="005D4E05" w:rsidRPr="0036278A">
        <w:rPr>
          <w:rFonts w:ascii="Arial" w:hAnsi="Arial" w:cs="Arial"/>
          <w:sz w:val="20"/>
          <w:szCs w:val="20"/>
        </w:rPr>
        <w:t>’</w:t>
      </w:r>
      <w:r w:rsidRPr="0036278A">
        <w:rPr>
          <w:rFonts w:ascii="Arial" w:hAnsi="Arial" w:cs="Arial"/>
          <w:sz w:val="20"/>
          <w:szCs w:val="20"/>
        </w:rPr>
        <w:t>expression “</w:t>
      </w:r>
      <w:r w:rsidRPr="0036278A">
        <w:rPr>
          <w:rFonts w:ascii="Arial" w:hAnsi="Arial" w:cs="Arial"/>
          <w:b/>
          <w:bCs/>
          <w:sz w:val="20"/>
          <w:szCs w:val="20"/>
        </w:rPr>
        <w:t>responsabilité sociale de l</w:t>
      </w:r>
      <w:r w:rsidR="005D4E05" w:rsidRPr="0036278A">
        <w:rPr>
          <w:rFonts w:ascii="Arial" w:hAnsi="Arial" w:cs="Arial"/>
          <w:b/>
          <w:bCs/>
          <w:sz w:val="20"/>
          <w:szCs w:val="20"/>
        </w:rPr>
        <w:t>’</w:t>
      </w:r>
      <w:r w:rsidRPr="0036278A">
        <w:rPr>
          <w:rFonts w:ascii="Arial" w:hAnsi="Arial" w:cs="Arial"/>
          <w:b/>
          <w:bCs/>
          <w:sz w:val="20"/>
          <w:szCs w:val="20"/>
        </w:rPr>
        <w:t>université</w:t>
      </w:r>
      <w:r w:rsidRPr="0036278A">
        <w:rPr>
          <w:rFonts w:ascii="Arial" w:hAnsi="Arial" w:cs="Arial"/>
          <w:sz w:val="20"/>
          <w:szCs w:val="20"/>
        </w:rPr>
        <w:t>”.</w:t>
      </w:r>
    </w:p>
    <w:p w14:paraId="02C49E98" w14:textId="77777777" w:rsidR="00AB3EB5" w:rsidRPr="0036278A" w:rsidRDefault="00AB3EB5" w:rsidP="00AB3EB5">
      <w:pPr>
        <w:shd w:val="clear" w:color="auto" w:fill="FFFFFF" w:themeFill="background1"/>
        <w:autoSpaceDE w:val="0"/>
        <w:autoSpaceDN w:val="0"/>
        <w:adjustRightInd w:val="0"/>
        <w:spacing w:after="0" w:line="240" w:lineRule="auto"/>
        <w:ind w:left="426"/>
        <w:jc w:val="both"/>
        <w:rPr>
          <w:rFonts w:ascii="Arial" w:hAnsi="Arial" w:cs="Arial"/>
          <w:b/>
          <w:sz w:val="20"/>
          <w:szCs w:val="20"/>
        </w:rPr>
      </w:pPr>
    </w:p>
    <w:p w14:paraId="4C04DB4D" w14:textId="5A18154B" w:rsidR="00A26BC7" w:rsidRPr="0036278A" w:rsidRDefault="00A26BC7" w:rsidP="00AB3EB5">
      <w:pPr>
        <w:shd w:val="clear" w:color="auto" w:fill="FFFFFF" w:themeFill="background1"/>
        <w:autoSpaceDE w:val="0"/>
        <w:autoSpaceDN w:val="0"/>
        <w:adjustRightInd w:val="0"/>
        <w:spacing w:after="0" w:line="240" w:lineRule="auto"/>
        <w:ind w:left="426"/>
        <w:jc w:val="both"/>
        <w:rPr>
          <w:rFonts w:ascii="Arial" w:hAnsi="Arial" w:cs="Arial"/>
          <w:color w:val="231F20"/>
          <w:sz w:val="20"/>
          <w:szCs w:val="20"/>
        </w:rPr>
      </w:pPr>
      <w:r w:rsidRPr="0036278A">
        <w:rPr>
          <w:rFonts w:ascii="Arial" w:hAnsi="Arial" w:cs="Arial"/>
          <w:sz w:val="20"/>
          <w:szCs w:val="20"/>
        </w:rPr>
        <w:t>On parle depuis plusieurs années, dans les milieux d</w:t>
      </w:r>
      <w:r w:rsidR="005D4E05" w:rsidRPr="0036278A">
        <w:rPr>
          <w:rFonts w:ascii="Arial" w:hAnsi="Arial" w:cs="Arial"/>
          <w:sz w:val="20"/>
          <w:szCs w:val="20"/>
        </w:rPr>
        <w:t>’</w:t>
      </w:r>
      <w:r w:rsidRPr="0036278A">
        <w:rPr>
          <w:rFonts w:ascii="Arial" w:hAnsi="Arial" w:cs="Arial"/>
          <w:sz w:val="20"/>
          <w:szCs w:val="20"/>
        </w:rPr>
        <w:t xml:space="preserve">affaires, de la </w:t>
      </w:r>
      <w:r w:rsidRPr="0036278A">
        <w:rPr>
          <w:rFonts w:ascii="Arial" w:hAnsi="Arial" w:cs="Arial"/>
          <w:b/>
          <w:bCs/>
          <w:sz w:val="20"/>
          <w:szCs w:val="20"/>
        </w:rPr>
        <w:t>responsabilité sociétale des entreprises</w:t>
      </w:r>
      <w:r w:rsidRPr="0036278A">
        <w:rPr>
          <w:rFonts w:ascii="Arial" w:hAnsi="Arial" w:cs="Arial"/>
          <w:sz w:val="20"/>
          <w:szCs w:val="20"/>
        </w:rPr>
        <w:t>, et celle</w:t>
      </w:r>
      <w:r w:rsidR="00E30452">
        <w:rPr>
          <w:rFonts w:ascii="Arial" w:hAnsi="Arial" w:cs="Arial"/>
          <w:sz w:val="20"/>
          <w:szCs w:val="20"/>
        </w:rPr>
        <w:noBreakHyphen/>
      </w:r>
      <w:r w:rsidRPr="0036278A">
        <w:rPr>
          <w:rFonts w:ascii="Arial" w:hAnsi="Arial" w:cs="Arial"/>
          <w:sz w:val="20"/>
          <w:szCs w:val="20"/>
        </w:rPr>
        <w:t>ci est désormais intégrée dans de nombreux établissements universitaires et instituts de recherche dont les dirigeants cherchent d</w:t>
      </w:r>
      <w:r w:rsidR="005D4E05" w:rsidRPr="0036278A">
        <w:rPr>
          <w:rFonts w:ascii="Arial" w:hAnsi="Arial" w:cs="Arial"/>
          <w:sz w:val="20"/>
          <w:szCs w:val="20"/>
        </w:rPr>
        <w:t>’</w:t>
      </w:r>
      <w:r w:rsidRPr="0036278A">
        <w:rPr>
          <w:rFonts w:ascii="Arial" w:hAnsi="Arial" w:cs="Arial"/>
          <w:sz w:val="20"/>
          <w:szCs w:val="20"/>
        </w:rPr>
        <w:t>autres manières d</w:t>
      </w:r>
      <w:r w:rsidR="005D4E05" w:rsidRPr="0036278A">
        <w:rPr>
          <w:rFonts w:ascii="Arial" w:hAnsi="Arial" w:cs="Arial"/>
          <w:sz w:val="20"/>
          <w:szCs w:val="20"/>
        </w:rPr>
        <w:t>’</w:t>
      </w:r>
      <w:r w:rsidRPr="0036278A">
        <w:rPr>
          <w:rFonts w:ascii="Arial" w:hAnsi="Arial" w:cs="Arial"/>
          <w:sz w:val="20"/>
          <w:szCs w:val="20"/>
        </w:rPr>
        <w:t>assurer la pérenni</w:t>
      </w:r>
      <w:r w:rsidR="003A040A" w:rsidRPr="0036278A">
        <w:rPr>
          <w:rFonts w:ascii="Arial" w:hAnsi="Arial" w:cs="Arial"/>
          <w:sz w:val="20"/>
          <w:szCs w:val="20"/>
        </w:rPr>
        <w:t>té.  D’a</w:t>
      </w:r>
      <w:r w:rsidRPr="0036278A">
        <w:rPr>
          <w:rFonts w:ascii="Arial" w:hAnsi="Arial" w:cs="Arial"/>
          <w:sz w:val="20"/>
          <w:szCs w:val="20"/>
        </w:rPr>
        <w:t xml:space="preserve">près </w:t>
      </w:r>
      <w:hyperlink r:id="rId11" w:tgtFrame="_new" w:history="1">
        <w:r w:rsidRPr="0036278A">
          <w:rPr>
            <w:rStyle w:val="Hyperlink"/>
            <w:rFonts w:ascii="Arial" w:hAnsi="Arial" w:cs="Arial"/>
            <w:color w:val="0066CC"/>
            <w:sz w:val="20"/>
            <w:szCs w:val="20"/>
          </w:rPr>
          <w:t>ISO</w:t>
        </w:r>
        <w:r w:rsidR="00BF0E62" w:rsidRPr="0036278A">
          <w:rPr>
            <w:rStyle w:val="Hyperlink"/>
            <w:rFonts w:ascii="Arial" w:hAnsi="Arial" w:cs="Arial"/>
            <w:color w:val="0066CC"/>
            <w:sz w:val="20"/>
            <w:szCs w:val="20"/>
          </w:rPr>
          <w:t> </w:t>
        </w:r>
        <w:r w:rsidRPr="0036278A">
          <w:rPr>
            <w:rStyle w:val="Hyperlink"/>
            <w:rFonts w:ascii="Arial" w:hAnsi="Arial" w:cs="Arial"/>
            <w:color w:val="0066CC"/>
            <w:sz w:val="20"/>
            <w:szCs w:val="20"/>
          </w:rPr>
          <w:t>26000</w:t>
        </w:r>
      </w:hyperlink>
      <w:r w:rsidR="00F26167" w:rsidRPr="0036278A">
        <w:rPr>
          <w:rStyle w:val="FootnoteReference"/>
          <w:rFonts w:ascii="Arial" w:hAnsi="Arial" w:cs="Arial"/>
          <w:color w:val="0066CC"/>
          <w:sz w:val="20"/>
          <w:szCs w:val="20"/>
          <w:lang w:val="en-US"/>
        </w:rPr>
        <w:footnoteReference w:id="24"/>
      </w:r>
      <w:r w:rsidRPr="0036278A">
        <w:rPr>
          <w:rFonts w:ascii="Arial" w:hAnsi="Arial" w:cs="Arial"/>
          <w:sz w:val="20"/>
          <w:szCs w:val="20"/>
        </w:rPr>
        <w:t>, la responsabilité sociale d</w:t>
      </w:r>
      <w:r w:rsidR="005D4E05" w:rsidRPr="0036278A">
        <w:rPr>
          <w:rFonts w:ascii="Arial" w:hAnsi="Arial" w:cs="Arial"/>
          <w:sz w:val="20"/>
          <w:szCs w:val="20"/>
        </w:rPr>
        <w:t>’</w:t>
      </w:r>
      <w:r w:rsidRPr="0036278A">
        <w:rPr>
          <w:rFonts w:ascii="Arial" w:hAnsi="Arial" w:cs="Arial"/>
          <w:sz w:val="20"/>
          <w:szCs w:val="20"/>
        </w:rPr>
        <w:t>entreprise a pour objectif de donner des lignes directrices aux entreprises et aux organisations pour opérer “de manière éthique et transparente de façon à contribuer à la bonne santé et au bien</w:t>
      </w:r>
      <w:r w:rsidR="00E30452">
        <w:rPr>
          <w:rFonts w:ascii="Arial" w:hAnsi="Arial" w:cs="Arial"/>
          <w:sz w:val="20"/>
          <w:szCs w:val="20"/>
        </w:rPr>
        <w:noBreakHyphen/>
      </w:r>
      <w:r w:rsidRPr="0036278A">
        <w:rPr>
          <w:rFonts w:ascii="Arial" w:hAnsi="Arial" w:cs="Arial"/>
          <w:sz w:val="20"/>
          <w:szCs w:val="20"/>
        </w:rPr>
        <w:t>être de la société”.</w:t>
      </w:r>
    </w:p>
    <w:p w14:paraId="715DE7A6" w14:textId="77777777" w:rsidR="00A26BC7" w:rsidRPr="0036278A" w:rsidRDefault="00A26BC7" w:rsidP="00AB3EB5">
      <w:pPr>
        <w:shd w:val="clear" w:color="auto" w:fill="FFFFFF" w:themeFill="background1"/>
        <w:autoSpaceDE w:val="0"/>
        <w:autoSpaceDN w:val="0"/>
        <w:adjustRightInd w:val="0"/>
        <w:spacing w:after="0" w:line="240" w:lineRule="auto"/>
        <w:ind w:left="426"/>
        <w:jc w:val="both"/>
        <w:rPr>
          <w:rFonts w:ascii="Arial" w:hAnsi="Arial" w:cs="Arial"/>
          <w:sz w:val="20"/>
        </w:rPr>
      </w:pPr>
    </w:p>
    <w:p w14:paraId="3A8CB182" w14:textId="1FC93309" w:rsidR="00A26BC7" w:rsidRPr="00CC0CF0" w:rsidRDefault="00A26BC7" w:rsidP="00AB3EB5">
      <w:pPr>
        <w:shd w:val="clear" w:color="auto" w:fill="FFFFFF"/>
        <w:spacing w:line="240" w:lineRule="auto"/>
        <w:ind w:left="426"/>
        <w:jc w:val="both"/>
        <w:rPr>
          <w:rFonts w:ascii="Arial" w:hAnsi="Arial" w:cs="Arial"/>
          <w:b/>
          <w:bCs/>
          <w:color w:val="000000" w:themeColor="text1"/>
          <w:sz w:val="20"/>
        </w:rPr>
      </w:pPr>
      <w:r>
        <w:rPr>
          <w:rFonts w:ascii="Arial" w:hAnsi="Arial"/>
          <w:color w:val="000000" w:themeColor="text1"/>
          <w:sz w:val="20"/>
        </w:rPr>
        <w:lastRenderedPageBreak/>
        <w:t>De plus en plus d</w:t>
      </w:r>
      <w:r w:rsidR="005D4E05">
        <w:rPr>
          <w:rFonts w:ascii="Arial" w:hAnsi="Arial"/>
          <w:color w:val="000000" w:themeColor="text1"/>
          <w:sz w:val="20"/>
        </w:rPr>
        <w:t>’</w:t>
      </w:r>
      <w:r>
        <w:rPr>
          <w:rFonts w:ascii="Arial" w:hAnsi="Arial"/>
          <w:color w:val="000000" w:themeColor="text1"/>
          <w:sz w:val="20"/>
        </w:rPr>
        <w:t>institutions intègrent la responsabilité sociale dans leurs énoncés de mission au motif que l</w:t>
      </w:r>
      <w:r w:rsidR="005D4E05">
        <w:rPr>
          <w:rFonts w:ascii="Arial" w:hAnsi="Arial"/>
          <w:color w:val="000000" w:themeColor="text1"/>
          <w:sz w:val="20"/>
        </w:rPr>
        <w:t>’</w:t>
      </w:r>
      <w:r>
        <w:rPr>
          <w:rFonts w:ascii="Arial" w:hAnsi="Arial"/>
          <w:color w:val="000000" w:themeColor="text1"/>
          <w:sz w:val="20"/>
        </w:rPr>
        <w:t>enseignement supérieur se porte mieux lorsqu</w:t>
      </w:r>
      <w:r w:rsidR="005D4E05">
        <w:rPr>
          <w:rFonts w:ascii="Arial" w:hAnsi="Arial"/>
          <w:color w:val="000000" w:themeColor="text1"/>
          <w:sz w:val="20"/>
        </w:rPr>
        <w:t>’</w:t>
      </w:r>
      <w:r>
        <w:rPr>
          <w:rFonts w:ascii="Arial" w:hAnsi="Arial"/>
          <w:color w:val="000000" w:themeColor="text1"/>
          <w:sz w:val="20"/>
        </w:rPr>
        <w:t>il réinvestit dans la société qui le finan</w:t>
      </w:r>
      <w:r w:rsidR="003A040A">
        <w:rPr>
          <w:rFonts w:ascii="Arial" w:hAnsi="Arial"/>
          <w:color w:val="000000" w:themeColor="text1"/>
          <w:sz w:val="20"/>
        </w:rPr>
        <w:t>ce.  Pa</w:t>
      </w:r>
      <w:r>
        <w:rPr>
          <w:rFonts w:ascii="Arial" w:hAnsi="Arial"/>
          <w:color w:val="000000" w:themeColor="text1"/>
          <w:sz w:val="20"/>
        </w:rPr>
        <w:t>rmi les exemples de telles approches, on peut citer l</w:t>
      </w:r>
      <w:r w:rsidR="005D4E05">
        <w:rPr>
          <w:rFonts w:ascii="Arial" w:hAnsi="Arial"/>
          <w:color w:val="000000" w:themeColor="text1"/>
          <w:sz w:val="20"/>
        </w:rPr>
        <w:t>’</w:t>
      </w:r>
      <w:r>
        <w:rPr>
          <w:rFonts w:ascii="Arial" w:hAnsi="Arial"/>
          <w:color w:val="000000" w:themeColor="text1"/>
          <w:sz w:val="20"/>
        </w:rPr>
        <w:t>adaptation de missions de recherche afin de répondre aux besoins du marché, la promotion d</w:t>
      </w:r>
      <w:r w:rsidR="005D4E05">
        <w:rPr>
          <w:rFonts w:ascii="Arial" w:hAnsi="Arial"/>
          <w:color w:val="000000" w:themeColor="text1"/>
          <w:sz w:val="20"/>
        </w:rPr>
        <w:t>’</w:t>
      </w:r>
      <w:r>
        <w:rPr>
          <w:rFonts w:ascii="Arial" w:hAnsi="Arial"/>
          <w:color w:val="000000" w:themeColor="text1"/>
          <w:sz w:val="20"/>
        </w:rPr>
        <w:t>approches éthiques de la commercialisation de la propriété intellectuelle, la réalisation d</w:t>
      </w:r>
      <w:r w:rsidR="005D4E05">
        <w:rPr>
          <w:rFonts w:ascii="Arial" w:hAnsi="Arial"/>
          <w:color w:val="000000" w:themeColor="text1"/>
          <w:sz w:val="20"/>
        </w:rPr>
        <w:t>’</w:t>
      </w:r>
      <w:r>
        <w:rPr>
          <w:rFonts w:ascii="Arial" w:hAnsi="Arial"/>
          <w:color w:val="000000" w:themeColor="text1"/>
          <w:sz w:val="20"/>
        </w:rPr>
        <w:t>activités de recherche en coopération étroite avec la communauté et l</w:t>
      </w:r>
      <w:r w:rsidR="005D4E05">
        <w:rPr>
          <w:rFonts w:ascii="Arial" w:hAnsi="Arial"/>
          <w:color w:val="000000" w:themeColor="text1"/>
          <w:sz w:val="20"/>
        </w:rPr>
        <w:t>’</w:t>
      </w:r>
      <w:r>
        <w:rPr>
          <w:rFonts w:ascii="Arial" w:hAnsi="Arial"/>
          <w:color w:val="000000" w:themeColor="text1"/>
          <w:sz w:val="20"/>
        </w:rPr>
        <w:t>industrie locales, et l</w:t>
      </w:r>
      <w:r w:rsidR="005D4E05">
        <w:rPr>
          <w:rFonts w:ascii="Arial" w:hAnsi="Arial"/>
          <w:color w:val="000000" w:themeColor="text1"/>
          <w:sz w:val="20"/>
        </w:rPr>
        <w:t>’</w:t>
      </w:r>
      <w:r>
        <w:rPr>
          <w:rFonts w:ascii="Arial" w:hAnsi="Arial"/>
          <w:color w:val="000000" w:themeColor="text1"/>
          <w:sz w:val="20"/>
        </w:rPr>
        <w:t>action face à divers défis dans des domaines tels que la santé, l</w:t>
      </w:r>
      <w:r w:rsidR="005D4E05">
        <w:rPr>
          <w:rFonts w:ascii="Arial" w:hAnsi="Arial"/>
          <w:color w:val="000000" w:themeColor="text1"/>
          <w:sz w:val="20"/>
        </w:rPr>
        <w:t>’</w:t>
      </w:r>
      <w:r>
        <w:rPr>
          <w:rFonts w:ascii="Arial" w:hAnsi="Arial"/>
          <w:color w:val="000000" w:themeColor="text1"/>
          <w:sz w:val="20"/>
        </w:rPr>
        <w:t>énergie ou la sécurité alimentaire.</w:t>
      </w:r>
    </w:p>
    <w:p w14:paraId="428298C6" w14:textId="5DCC9906" w:rsidR="00A26BC7" w:rsidRPr="0036278A" w:rsidRDefault="00A26BC7"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Style w:val="Hyperlink"/>
          <w:rFonts w:ascii="Arial" w:hAnsi="Arial" w:cs="Arial"/>
          <w:b/>
          <w:color w:val="auto"/>
          <w:sz w:val="20"/>
          <w:szCs w:val="20"/>
          <w:u w:val="none"/>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w:t>
      </w:r>
      <w:r w:rsidRPr="0036278A">
        <w:rPr>
          <w:rStyle w:val="Hyperlink"/>
          <w:rFonts w:ascii="Arial" w:hAnsi="Arial" w:cs="Arial"/>
          <w:b/>
          <w:bCs/>
          <w:color w:val="auto"/>
          <w:sz w:val="20"/>
          <w:szCs w:val="20"/>
          <w:u w:val="none"/>
        </w:rPr>
        <w:t>Exemples d</w:t>
      </w:r>
      <w:r w:rsidR="005D4E05" w:rsidRPr="0036278A">
        <w:rPr>
          <w:rStyle w:val="Hyperlink"/>
          <w:rFonts w:ascii="Arial" w:hAnsi="Arial" w:cs="Arial"/>
          <w:b/>
          <w:bCs/>
          <w:color w:val="auto"/>
          <w:sz w:val="20"/>
          <w:szCs w:val="20"/>
          <w:u w:val="none"/>
        </w:rPr>
        <w:t>’</w:t>
      </w:r>
      <w:r w:rsidRPr="0036278A">
        <w:rPr>
          <w:rStyle w:val="Hyperlink"/>
          <w:rFonts w:ascii="Arial" w:hAnsi="Arial" w:cs="Arial"/>
          <w:b/>
          <w:bCs/>
          <w:color w:val="auto"/>
          <w:sz w:val="20"/>
          <w:szCs w:val="20"/>
          <w:u w:val="none"/>
        </w:rPr>
        <w:t>application de la responsabilité sociale de l</w:t>
      </w:r>
      <w:r w:rsidR="005D4E05" w:rsidRPr="0036278A">
        <w:rPr>
          <w:rStyle w:val="Hyperlink"/>
          <w:rFonts w:ascii="Arial" w:hAnsi="Arial" w:cs="Arial"/>
          <w:b/>
          <w:bCs/>
          <w:color w:val="auto"/>
          <w:sz w:val="20"/>
          <w:szCs w:val="20"/>
          <w:u w:val="none"/>
        </w:rPr>
        <w:t>’</w:t>
      </w:r>
      <w:r w:rsidRPr="0036278A">
        <w:rPr>
          <w:rStyle w:val="Hyperlink"/>
          <w:rFonts w:ascii="Arial" w:hAnsi="Arial" w:cs="Arial"/>
          <w:b/>
          <w:bCs/>
          <w:color w:val="auto"/>
          <w:sz w:val="20"/>
          <w:szCs w:val="20"/>
          <w:u w:val="none"/>
        </w:rPr>
        <w:t>université</w:t>
      </w:r>
    </w:p>
    <w:p w14:paraId="272BC7E3" w14:textId="36C92879" w:rsidR="00D50925" w:rsidRPr="0036278A"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Le Modèle de politique de propriété intellectuelle et l</w:t>
      </w:r>
      <w:r w:rsidR="005D4E05" w:rsidRPr="0036278A">
        <w:rPr>
          <w:rStyle w:val="Hyperlink"/>
          <w:rFonts w:ascii="Arial" w:hAnsi="Arial" w:cs="Arial"/>
          <w:color w:val="auto"/>
          <w:sz w:val="20"/>
          <w:szCs w:val="20"/>
          <w:u w:val="none"/>
        </w:rPr>
        <w:t>’</w:t>
      </w:r>
      <w:hyperlink r:id="rId12" w:history="1">
        <w:r w:rsidRPr="0036278A">
          <w:rPr>
            <w:rStyle w:val="Hyperlink"/>
            <w:rFonts w:ascii="Arial" w:hAnsi="Arial" w:cs="Arial"/>
            <w:sz w:val="20"/>
            <w:szCs w:val="20"/>
          </w:rPr>
          <w:t>Aide</w:t>
        </w:r>
        <w:r w:rsidR="00E30452">
          <w:rPr>
            <w:rStyle w:val="Hyperlink"/>
            <w:rFonts w:ascii="Arial" w:hAnsi="Arial" w:cs="Arial"/>
            <w:sz w:val="20"/>
            <w:szCs w:val="20"/>
          </w:rPr>
          <w:noBreakHyphen/>
        </w:r>
        <w:r w:rsidRPr="0036278A">
          <w:rPr>
            <w:rStyle w:val="Hyperlink"/>
            <w:rFonts w:ascii="Arial" w:hAnsi="Arial" w:cs="Arial"/>
            <w:sz w:val="20"/>
            <w:szCs w:val="20"/>
          </w:rPr>
          <w:t>mémoire à l</w:t>
        </w:r>
        <w:r w:rsidR="005D4E05" w:rsidRPr="0036278A">
          <w:rPr>
            <w:rStyle w:val="Hyperlink"/>
            <w:rFonts w:ascii="Arial" w:hAnsi="Arial" w:cs="Arial"/>
            <w:sz w:val="20"/>
            <w:szCs w:val="20"/>
          </w:rPr>
          <w:t>’</w:t>
        </w:r>
        <w:r w:rsidRPr="0036278A">
          <w:rPr>
            <w:rStyle w:val="Hyperlink"/>
            <w:rFonts w:ascii="Arial" w:hAnsi="Arial" w:cs="Arial"/>
            <w:sz w:val="20"/>
            <w:szCs w:val="20"/>
          </w:rPr>
          <w:t>intention des rédacteurs de politiques</w:t>
        </w:r>
      </w:hyperlink>
      <w:r w:rsidRPr="0036278A">
        <w:rPr>
          <w:rStyle w:val="Hyperlink"/>
          <w:rFonts w:ascii="Arial" w:hAnsi="Arial" w:cs="Arial"/>
          <w:color w:val="auto"/>
          <w:sz w:val="20"/>
          <w:szCs w:val="20"/>
          <w:u w:val="none"/>
        </w:rPr>
        <w:t xml:space="preserve"> contiennent tous deux</w:t>
      </w:r>
      <w:r w:rsidR="00125B82" w:rsidRPr="0036278A">
        <w:rPr>
          <w:rStyle w:val="Hyperlink"/>
          <w:rFonts w:ascii="Arial" w:hAnsi="Arial" w:cs="Arial"/>
          <w:color w:val="auto"/>
          <w:sz w:val="20"/>
          <w:szCs w:val="20"/>
          <w:u w:val="none"/>
        </w:rPr>
        <w:t> </w:t>
      </w:r>
      <w:r w:rsidRPr="0036278A">
        <w:rPr>
          <w:rStyle w:val="Hyperlink"/>
          <w:rFonts w:ascii="Arial" w:hAnsi="Arial" w:cs="Arial"/>
          <w:color w:val="auto"/>
          <w:sz w:val="20"/>
          <w:szCs w:val="20"/>
          <w:u w:val="none"/>
        </w:rPr>
        <w:t>plusieurs références à la commercialisation socialement responsable des fruits de la recherche universitaire</w:t>
      </w:r>
      <w:r w:rsidR="005D4E05" w:rsidRPr="0036278A">
        <w:rPr>
          <w:rFonts w:ascii="Arial" w:hAnsi="Arial" w:cs="Arial"/>
          <w:sz w:val="20"/>
          <w:szCs w:val="20"/>
        </w:rPr>
        <w:t> :</w:t>
      </w:r>
    </w:p>
    <w:p w14:paraId="11EE9215" w14:textId="6D54F8B6" w:rsidR="005D4E05" w:rsidRPr="0036278A" w:rsidRDefault="00E30452"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20"/>
          <w:u w:val="none"/>
        </w:rPr>
      </w:pPr>
      <w:r>
        <w:rPr>
          <w:rStyle w:val="Hyperlink"/>
          <w:rFonts w:ascii="Arial" w:hAnsi="Arial" w:cs="Arial"/>
          <w:color w:val="auto"/>
          <w:sz w:val="20"/>
          <w:szCs w:val="20"/>
          <w:u w:val="none"/>
        </w:rPr>
        <w:noBreakHyphen/>
      </w:r>
      <w:r w:rsidR="00D50925" w:rsidRPr="0036278A">
        <w:rPr>
          <w:rStyle w:val="Hyperlink"/>
          <w:rFonts w:ascii="Arial" w:hAnsi="Arial" w:cs="Arial"/>
          <w:color w:val="auto"/>
          <w:sz w:val="20"/>
          <w:szCs w:val="20"/>
          <w:u w:val="none"/>
        </w:rPr>
        <w:tab/>
      </w:r>
      <w:hyperlink r:id="rId13" w:history="1">
        <w:r w:rsidR="00D50925" w:rsidRPr="0036278A">
          <w:rPr>
            <w:rStyle w:val="Hyperlink"/>
            <w:rFonts w:ascii="Arial" w:hAnsi="Arial" w:cs="Arial"/>
            <w:sz w:val="20"/>
            <w:szCs w:val="20"/>
          </w:rPr>
          <w:t>Modèle de politique de propriété intellectuelle</w:t>
        </w:r>
      </w:hyperlink>
      <w:r w:rsidR="003A040A" w:rsidRPr="0036278A">
        <w:rPr>
          <w:rStyle w:val="Hyperlink"/>
          <w:rFonts w:ascii="Arial" w:hAnsi="Arial" w:cs="Arial"/>
          <w:color w:val="auto"/>
          <w:sz w:val="20"/>
          <w:szCs w:val="20"/>
          <w:u w:val="none"/>
        </w:rPr>
        <w:t>:</w:t>
      </w:r>
      <w:r w:rsidR="00D50925" w:rsidRPr="0036278A">
        <w:rPr>
          <w:rStyle w:val="Hyperlink"/>
          <w:rFonts w:ascii="Arial" w:hAnsi="Arial" w:cs="Arial"/>
          <w:color w:val="auto"/>
          <w:sz w:val="20"/>
          <w:szCs w:val="20"/>
          <w:u w:val="none"/>
        </w:rPr>
        <w:t xml:space="preserve"> articles</w:t>
      </w:r>
      <w:r w:rsidR="00BF0E62" w:rsidRPr="0036278A">
        <w:rPr>
          <w:rStyle w:val="Hyperlink"/>
          <w:rFonts w:ascii="Arial" w:hAnsi="Arial" w:cs="Arial"/>
          <w:color w:val="auto"/>
          <w:sz w:val="20"/>
          <w:szCs w:val="20"/>
          <w:u w:val="none"/>
        </w:rPr>
        <w:t> </w:t>
      </w:r>
      <w:r w:rsidR="00D50925" w:rsidRPr="0036278A">
        <w:rPr>
          <w:rStyle w:val="Hyperlink"/>
          <w:rFonts w:ascii="Arial" w:hAnsi="Arial" w:cs="Arial"/>
          <w:color w:val="auto"/>
          <w:sz w:val="20"/>
          <w:szCs w:val="20"/>
          <w:u w:val="none"/>
        </w:rPr>
        <w:t xml:space="preserve">1.2.3, 1.3.1, 1.3.3, 7.4, 9.4, 9.5, 9.6, 10 et </w:t>
      </w:r>
      <w:proofErr w:type="gramStart"/>
      <w:r w:rsidR="00D50925" w:rsidRPr="0036278A">
        <w:rPr>
          <w:rStyle w:val="Hyperlink"/>
          <w:rFonts w:ascii="Arial" w:hAnsi="Arial" w:cs="Arial"/>
          <w:color w:val="auto"/>
          <w:sz w:val="20"/>
          <w:szCs w:val="20"/>
          <w:u w:val="none"/>
        </w:rPr>
        <w:t>12;</w:t>
      </w:r>
      <w:proofErr w:type="gramEnd"/>
    </w:p>
    <w:p w14:paraId="7863D4C9" w14:textId="316F4121" w:rsidR="00D50925" w:rsidRPr="0036278A" w:rsidRDefault="00E30452"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20"/>
          <w:u w:val="none"/>
        </w:rPr>
      </w:pPr>
      <w:r>
        <w:rPr>
          <w:rStyle w:val="Hyperlink"/>
          <w:rFonts w:ascii="Arial" w:hAnsi="Arial" w:cs="Arial"/>
          <w:color w:val="auto"/>
          <w:sz w:val="20"/>
          <w:szCs w:val="20"/>
          <w:u w:val="none"/>
        </w:rPr>
        <w:noBreakHyphen/>
      </w:r>
      <w:r w:rsidR="00D50925" w:rsidRPr="0036278A">
        <w:rPr>
          <w:rStyle w:val="Hyperlink"/>
          <w:rFonts w:ascii="Arial" w:hAnsi="Arial" w:cs="Arial"/>
          <w:color w:val="auto"/>
          <w:sz w:val="20"/>
          <w:szCs w:val="20"/>
          <w:u w:val="none"/>
        </w:rPr>
        <w:tab/>
      </w:r>
      <w:hyperlink r:id="rId14" w:history="1">
        <w:r w:rsidR="00D50925" w:rsidRPr="0036278A">
          <w:rPr>
            <w:rStyle w:val="Hyperlink"/>
            <w:rFonts w:ascii="Arial" w:hAnsi="Arial" w:cs="Arial"/>
            <w:sz w:val="20"/>
            <w:szCs w:val="20"/>
          </w:rPr>
          <w:t>Aide</w:t>
        </w:r>
        <w:r>
          <w:rPr>
            <w:rStyle w:val="Hyperlink"/>
            <w:rFonts w:ascii="Arial" w:hAnsi="Arial" w:cs="Arial"/>
            <w:sz w:val="20"/>
            <w:szCs w:val="20"/>
          </w:rPr>
          <w:noBreakHyphen/>
        </w:r>
        <w:r w:rsidR="00D50925" w:rsidRPr="0036278A">
          <w:rPr>
            <w:rStyle w:val="Hyperlink"/>
            <w:rFonts w:ascii="Arial" w:hAnsi="Arial" w:cs="Arial"/>
            <w:sz w:val="20"/>
            <w:szCs w:val="20"/>
          </w:rPr>
          <w:t>mémoire à l</w:t>
        </w:r>
        <w:r w:rsidR="005D4E05" w:rsidRPr="0036278A">
          <w:rPr>
            <w:rStyle w:val="Hyperlink"/>
            <w:rFonts w:ascii="Arial" w:hAnsi="Arial" w:cs="Arial"/>
            <w:sz w:val="20"/>
            <w:szCs w:val="20"/>
          </w:rPr>
          <w:t>’</w:t>
        </w:r>
        <w:r w:rsidR="00D50925" w:rsidRPr="0036278A">
          <w:rPr>
            <w:rStyle w:val="Hyperlink"/>
            <w:rFonts w:ascii="Arial" w:hAnsi="Arial" w:cs="Arial"/>
            <w:sz w:val="20"/>
            <w:szCs w:val="20"/>
          </w:rPr>
          <w:t>intention des rédacteurs de politiques de propriété intellectuelle</w:t>
        </w:r>
      </w:hyperlink>
      <w:r w:rsidR="003A040A" w:rsidRPr="0036278A">
        <w:rPr>
          <w:rStyle w:val="Hyperlink"/>
          <w:rFonts w:ascii="Arial" w:hAnsi="Arial" w:cs="Arial"/>
          <w:color w:val="auto"/>
          <w:sz w:val="20"/>
          <w:szCs w:val="20"/>
          <w:u w:val="none"/>
        </w:rPr>
        <w:t>:</w:t>
      </w:r>
      <w:r w:rsidR="00D50925" w:rsidRPr="0036278A">
        <w:rPr>
          <w:rStyle w:val="Hyperlink"/>
          <w:rFonts w:ascii="Arial" w:hAnsi="Arial" w:cs="Arial"/>
          <w:color w:val="auto"/>
          <w:sz w:val="20"/>
          <w:szCs w:val="20"/>
          <w:u w:val="none"/>
        </w:rPr>
        <w:t xml:space="preserve"> points</w:t>
      </w:r>
      <w:r w:rsidR="00BF0E62" w:rsidRPr="0036278A">
        <w:rPr>
          <w:rStyle w:val="Hyperlink"/>
          <w:rFonts w:ascii="Arial" w:hAnsi="Arial" w:cs="Arial"/>
          <w:color w:val="auto"/>
          <w:sz w:val="20"/>
          <w:szCs w:val="20"/>
          <w:u w:val="none"/>
        </w:rPr>
        <w:t> </w:t>
      </w:r>
      <w:r w:rsidR="00D50925" w:rsidRPr="0036278A">
        <w:rPr>
          <w:rStyle w:val="Hyperlink"/>
          <w:rFonts w:ascii="Arial" w:hAnsi="Arial" w:cs="Arial"/>
          <w:color w:val="auto"/>
          <w:sz w:val="20"/>
          <w:szCs w:val="20"/>
          <w:u w:val="none"/>
        </w:rPr>
        <w:t>2, 3, 10 et 17.</w:t>
      </w:r>
    </w:p>
    <w:p w14:paraId="28E723D3" w14:textId="77777777" w:rsidR="00F54FEE" w:rsidRPr="0036278A" w:rsidRDefault="00F54FEE" w:rsidP="00F54FE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Style w:val="Hyperlink"/>
          <w:rFonts w:ascii="Arial" w:hAnsi="Arial" w:cs="Arial"/>
          <w:color w:val="auto"/>
          <w:sz w:val="20"/>
          <w:szCs w:val="20"/>
          <w:u w:val="none"/>
        </w:rPr>
      </w:pPr>
    </w:p>
    <w:p w14:paraId="41EF5444" w14:textId="0658E77C" w:rsidR="005D4E05" w:rsidRPr="0036278A"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 xml:space="preserve">Le </w:t>
      </w:r>
      <w:hyperlink r:id="rId15" w:history="1">
        <w:r w:rsidRPr="0036278A">
          <w:rPr>
            <w:rStyle w:val="Hyperlink"/>
            <w:rFonts w:ascii="Arial" w:hAnsi="Arial" w:cs="Arial"/>
            <w:sz w:val="20"/>
            <w:szCs w:val="20"/>
          </w:rPr>
          <w:t>Rapport EU</w:t>
        </w:r>
        <w:r w:rsidR="00E30452">
          <w:rPr>
            <w:rStyle w:val="Hyperlink"/>
            <w:rFonts w:ascii="Arial" w:hAnsi="Arial" w:cs="Arial"/>
            <w:sz w:val="20"/>
            <w:szCs w:val="20"/>
          </w:rPr>
          <w:noBreakHyphen/>
        </w:r>
        <w:r w:rsidRPr="0036278A">
          <w:rPr>
            <w:rStyle w:val="Hyperlink"/>
            <w:rFonts w:ascii="Arial" w:hAnsi="Arial" w:cs="Arial"/>
            <w:sz w:val="20"/>
            <w:szCs w:val="20"/>
          </w:rPr>
          <w:t>USR</w:t>
        </w:r>
      </w:hyperlink>
      <w:r w:rsidRPr="0036278A">
        <w:rPr>
          <w:rStyle w:val="FootnoteReference"/>
          <w:rFonts w:ascii="Arial" w:hAnsi="Arial" w:cs="Arial"/>
          <w:sz w:val="20"/>
          <w:szCs w:val="20"/>
          <w:lang w:val="en-US"/>
        </w:rPr>
        <w:footnoteReference w:id="25"/>
      </w:r>
      <w:r w:rsidRPr="0036278A">
        <w:rPr>
          <w:rStyle w:val="Hyperlink"/>
          <w:rFonts w:ascii="Arial" w:hAnsi="Arial" w:cs="Arial"/>
          <w:color w:val="auto"/>
          <w:sz w:val="20"/>
          <w:szCs w:val="20"/>
          <w:u w:val="none"/>
        </w:rPr>
        <w:t xml:space="preserve"> fournit un cadre de référence commun aux fins de l</w:t>
      </w:r>
      <w:r w:rsidR="005D4E05" w:rsidRPr="0036278A">
        <w:rPr>
          <w:rStyle w:val="Hyperlink"/>
          <w:rFonts w:ascii="Arial" w:hAnsi="Arial" w:cs="Arial"/>
          <w:color w:val="auto"/>
          <w:sz w:val="20"/>
          <w:szCs w:val="20"/>
          <w:u w:val="none"/>
        </w:rPr>
        <w:t>’</w:t>
      </w:r>
      <w:r w:rsidRPr="0036278A">
        <w:rPr>
          <w:rStyle w:val="Hyperlink"/>
          <w:rFonts w:ascii="Arial" w:hAnsi="Arial" w:cs="Arial"/>
          <w:color w:val="auto"/>
          <w:sz w:val="20"/>
          <w:szCs w:val="20"/>
          <w:u w:val="none"/>
        </w:rPr>
        <w:t>amélioration de la responsabilité sociale des universités européennes.</w:t>
      </w:r>
    </w:p>
    <w:p w14:paraId="6F0D789F" w14:textId="08125263" w:rsidR="00F26167" w:rsidRPr="0036278A" w:rsidRDefault="00F26167" w:rsidP="00F26167">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0"/>
        <w:jc w:val="both"/>
        <w:rPr>
          <w:rStyle w:val="Hyperlink"/>
          <w:rFonts w:ascii="Arial" w:hAnsi="Arial" w:cs="Arial"/>
          <w:color w:val="auto"/>
          <w:sz w:val="20"/>
          <w:szCs w:val="20"/>
          <w:u w:val="none"/>
        </w:rPr>
      </w:pPr>
    </w:p>
    <w:p w14:paraId="72D95F39" w14:textId="3E3960E8" w:rsidR="00D50925" w:rsidRPr="0036278A" w:rsidRDefault="00D50925"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Exemples d</w:t>
      </w:r>
      <w:r w:rsidR="005D4E05" w:rsidRPr="0036278A">
        <w:rPr>
          <w:rStyle w:val="Hyperlink"/>
          <w:rFonts w:ascii="Arial" w:hAnsi="Arial" w:cs="Arial"/>
          <w:color w:val="auto"/>
          <w:sz w:val="20"/>
          <w:szCs w:val="20"/>
          <w:u w:val="none"/>
        </w:rPr>
        <w:t>’</w:t>
      </w:r>
      <w:r w:rsidRPr="0036278A">
        <w:rPr>
          <w:rStyle w:val="Hyperlink"/>
          <w:rFonts w:ascii="Arial" w:hAnsi="Arial" w:cs="Arial"/>
          <w:color w:val="auto"/>
          <w:sz w:val="20"/>
          <w:szCs w:val="20"/>
          <w:u w:val="none"/>
        </w:rPr>
        <w:t xml:space="preserve">institutions qui ont intégré une dimension sociale dans leurs pratiques en matière de transfert de </w:t>
      </w:r>
      <w:proofErr w:type="gramStart"/>
      <w:r w:rsidRPr="0036278A">
        <w:rPr>
          <w:rStyle w:val="Hyperlink"/>
          <w:rFonts w:ascii="Arial" w:hAnsi="Arial" w:cs="Arial"/>
          <w:color w:val="auto"/>
          <w:sz w:val="20"/>
          <w:szCs w:val="20"/>
          <w:u w:val="none"/>
        </w:rPr>
        <w:t>connaissances</w:t>
      </w:r>
      <w:r w:rsidR="003A040A" w:rsidRPr="0036278A">
        <w:rPr>
          <w:rStyle w:val="Hyperlink"/>
          <w:rFonts w:ascii="Arial" w:hAnsi="Arial" w:cs="Arial"/>
          <w:color w:val="auto"/>
          <w:sz w:val="20"/>
          <w:szCs w:val="20"/>
          <w:u w:val="none"/>
        </w:rPr>
        <w:t>:</w:t>
      </w:r>
      <w:proofErr w:type="gramEnd"/>
    </w:p>
    <w:p w14:paraId="18270A77" w14:textId="77777777" w:rsidR="00A26BC7" w:rsidRPr="0036278A"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Université Hachémite, Jordanie</w:t>
      </w:r>
      <w:r w:rsidRPr="0036278A">
        <w:rPr>
          <w:rStyle w:val="FootnoteReference"/>
          <w:rFonts w:ascii="Arial" w:hAnsi="Arial" w:cs="Arial"/>
          <w:sz w:val="20"/>
          <w:szCs w:val="20"/>
          <w:lang w:val="en-US"/>
        </w:rPr>
        <w:footnoteReference w:id="26"/>
      </w:r>
    </w:p>
    <w:p w14:paraId="2CC93B57" w14:textId="77777777" w:rsidR="00A26BC7" w:rsidRPr="0036278A"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Université de la Vallée du Sud, Égypte</w:t>
      </w:r>
      <w:r w:rsidRPr="0036278A">
        <w:rPr>
          <w:rStyle w:val="FootnoteReference"/>
          <w:rFonts w:ascii="Arial" w:hAnsi="Arial" w:cs="Arial"/>
          <w:sz w:val="20"/>
          <w:szCs w:val="20"/>
          <w:lang w:val="en-US"/>
        </w:rPr>
        <w:footnoteReference w:id="27"/>
      </w:r>
    </w:p>
    <w:p w14:paraId="3EF656B7" w14:textId="133599F5" w:rsidR="00A26BC7" w:rsidRPr="0036278A"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Université de Manchester, Royaume</w:t>
      </w:r>
      <w:r w:rsidR="00E30452">
        <w:rPr>
          <w:rStyle w:val="Hyperlink"/>
          <w:rFonts w:ascii="Arial" w:hAnsi="Arial" w:cs="Arial"/>
          <w:color w:val="auto"/>
          <w:sz w:val="20"/>
          <w:szCs w:val="20"/>
          <w:u w:val="none"/>
        </w:rPr>
        <w:noBreakHyphen/>
      </w:r>
      <w:r w:rsidRPr="0036278A">
        <w:rPr>
          <w:rStyle w:val="Hyperlink"/>
          <w:rFonts w:ascii="Arial" w:hAnsi="Arial" w:cs="Arial"/>
          <w:color w:val="auto"/>
          <w:sz w:val="20"/>
          <w:szCs w:val="20"/>
          <w:u w:val="none"/>
        </w:rPr>
        <w:t>Uni</w:t>
      </w:r>
      <w:r w:rsidRPr="0036278A">
        <w:rPr>
          <w:rStyle w:val="FootnoteReference"/>
          <w:rFonts w:ascii="Arial" w:hAnsi="Arial" w:cs="Arial"/>
          <w:sz w:val="20"/>
          <w:szCs w:val="20"/>
          <w:lang w:val="en-US"/>
        </w:rPr>
        <w:footnoteReference w:id="28"/>
      </w:r>
    </w:p>
    <w:p w14:paraId="0B6989B8" w14:textId="62D60559" w:rsidR="00A26BC7" w:rsidRPr="0036278A"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Université de l</w:t>
      </w:r>
      <w:r w:rsidR="005D4E05" w:rsidRPr="0036278A">
        <w:rPr>
          <w:rStyle w:val="Hyperlink"/>
          <w:rFonts w:ascii="Arial" w:hAnsi="Arial" w:cs="Arial"/>
          <w:color w:val="auto"/>
          <w:sz w:val="20"/>
          <w:szCs w:val="20"/>
          <w:u w:val="none"/>
        </w:rPr>
        <w:t>’</w:t>
      </w:r>
      <w:r w:rsidRPr="0036278A">
        <w:rPr>
          <w:rStyle w:val="Hyperlink"/>
          <w:rFonts w:ascii="Arial" w:hAnsi="Arial" w:cs="Arial"/>
          <w:color w:val="auto"/>
          <w:sz w:val="20"/>
          <w:szCs w:val="20"/>
          <w:u w:val="none"/>
        </w:rPr>
        <w:t>Ouest de l</w:t>
      </w:r>
      <w:r w:rsidR="005D4E05" w:rsidRPr="0036278A">
        <w:rPr>
          <w:rStyle w:val="Hyperlink"/>
          <w:rFonts w:ascii="Arial" w:hAnsi="Arial" w:cs="Arial"/>
          <w:color w:val="auto"/>
          <w:sz w:val="20"/>
          <w:szCs w:val="20"/>
          <w:u w:val="none"/>
        </w:rPr>
        <w:t>’</w:t>
      </w:r>
      <w:r w:rsidRPr="0036278A">
        <w:rPr>
          <w:rStyle w:val="Hyperlink"/>
          <w:rFonts w:ascii="Arial" w:hAnsi="Arial" w:cs="Arial"/>
          <w:color w:val="auto"/>
          <w:sz w:val="20"/>
          <w:szCs w:val="20"/>
          <w:u w:val="none"/>
        </w:rPr>
        <w:t>Écosse (</w:t>
      </w:r>
      <w:proofErr w:type="spellStart"/>
      <w:r w:rsidRPr="0036278A">
        <w:rPr>
          <w:rStyle w:val="Hyperlink"/>
          <w:rFonts w:ascii="Arial" w:hAnsi="Arial" w:cs="Arial"/>
          <w:color w:val="auto"/>
          <w:sz w:val="20"/>
          <w:szCs w:val="20"/>
          <w:u w:val="none"/>
        </w:rPr>
        <w:t>UWS</w:t>
      </w:r>
      <w:proofErr w:type="spellEnd"/>
      <w:r w:rsidRPr="0036278A">
        <w:rPr>
          <w:rStyle w:val="Hyperlink"/>
          <w:rFonts w:ascii="Arial" w:hAnsi="Arial" w:cs="Arial"/>
          <w:color w:val="auto"/>
          <w:sz w:val="20"/>
          <w:szCs w:val="20"/>
          <w:u w:val="none"/>
        </w:rPr>
        <w:t>)</w:t>
      </w:r>
      <w:r w:rsidRPr="0036278A">
        <w:rPr>
          <w:rStyle w:val="FootnoteReference"/>
          <w:rFonts w:ascii="Arial" w:hAnsi="Arial" w:cs="Arial"/>
          <w:sz w:val="20"/>
          <w:szCs w:val="20"/>
          <w:lang w:val="en-US"/>
        </w:rPr>
        <w:footnoteReference w:id="29"/>
      </w:r>
    </w:p>
    <w:p w14:paraId="6AD50626" w14:textId="31B8F562" w:rsidR="00712AD1" w:rsidRPr="0036278A" w:rsidRDefault="00712AD1"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Université d</w:t>
      </w:r>
      <w:r w:rsidR="005D4E05" w:rsidRPr="0036278A">
        <w:rPr>
          <w:rStyle w:val="Hyperlink"/>
          <w:rFonts w:ascii="Arial" w:hAnsi="Arial" w:cs="Arial"/>
          <w:color w:val="auto"/>
          <w:sz w:val="20"/>
          <w:szCs w:val="20"/>
          <w:u w:val="none"/>
        </w:rPr>
        <w:t>’</w:t>
      </w:r>
      <w:r w:rsidRPr="0036278A">
        <w:rPr>
          <w:rStyle w:val="Hyperlink"/>
          <w:rFonts w:ascii="Arial" w:hAnsi="Arial" w:cs="Arial"/>
          <w:color w:val="auto"/>
          <w:sz w:val="20"/>
          <w:szCs w:val="20"/>
          <w:u w:val="none"/>
        </w:rPr>
        <w:t>Oslo (Norvège)</w:t>
      </w:r>
      <w:r w:rsidRPr="0036278A">
        <w:rPr>
          <w:rStyle w:val="FootnoteReference"/>
          <w:rFonts w:ascii="Arial" w:hAnsi="Arial" w:cs="Arial"/>
          <w:sz w:val="20"/>
          <w:szCs w:val="20"/>
          <w:lang w:val="en-GB"/>
        </w:rPr>
        <w:footnoteReference w:id="30"/>
      </w:r>
    </w:p>
    <w:p w14:paraId="0959C363" w14:textId="1F20EBA2" w:rsidR="00F71527" w:rsidRPr="0036278A" w:rsidRDefault="008C1795"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hyperlink r:id="rId16" w:history="1">
        <w:r w:rsidR="00372C70" w:rsidRPr="0036278A">
          <w:rPr>
            <w:rStyle w:val="Hyperlink"/>
            <w:rFonts w:ascii="Arial" w:hAnsi="Arial" w:cs="Arial"/>
            <w:sz w:val="20"/>
            <w:szCs w:val="20"/>
          </w:rPr>
          <w:t>Université de Berkeley</w:t>
        </w:r>
      </w:hyperlink>
      <w:r w:rsidR="00372C70" w:rsidRPr="0036278A">
        <w:rPr>
          <w:rStyle w:val="Hyperlink"/>
          <w:rFonts w:ascii="Arial" w:hAnsi="Arial" w:cs="Arial"/>
          <w:color w:val="auto"/>
          <w:sz w:val="20"/>
          <w:szCs w:val="20"/>
          <w:u w:val="none"/>
        </w:rPr>
        <w:t xml:space="preserve"> (États</w:t>
      </w:r>
      <w:r w:rsidR="00E30452">
        <w:rPr>
          <w:rStyle w:val="Hyperlink"/>
          <w:rFonts w:ascii="Arial" w:hAnsi="Arial" w:cs="Arial"/>
          <w:color w:val="auto"/>
          <w:sz w:val="20"/>
          <w:szCs w:val="20"/>
          <w:u w:val="none"/>
        </w:rPr>
        <w:noBreakHyphen/>
      </w:r>
      <w:r w:rsidR="00372C70" w:rsidRPr="0036278A">
        <w:rPr>
          <w:rStyle w:val="Hyperlink"/>
          <w:rFonts w:ascii="Arial" w:hAnsi="Arial" w:cs="Arial"/>
          <w:color w:val="auto"/>
          <w:sz w:val="20"/>
          <w:szCs w:val="20"/>
          <w:u w:val="none"/>
        </w:rPr>
        <w:t>Unis d</w:t>
      </w:r>
      <w:r w:rsidR="005D4E05" w:rsidRPr="0036278A">
        <w:rPr>
          <w:rStyle w:val="Hyperlink"/>
          <w:rFonts w:ascii="Arial" w:hAnsi="Arial" w:cs="Arial"/>
          <w:color w:val="auto"/>
          <w:sz w:val="20"/>
          <w:szCs w:val="20"/>
          <w:u w:val="none"/>
        </w:rPr>
        <w:t>’</w:t>
      </w:r>
      <w:r w:rsidR="00372C70" w:rsidRPr="0036278A">
        <w:rPr>
          <w:rStyle w:val="Hyperlink"/>
          <w:rFonts w:ascii="Arial" w:hAnsi="Arial" w:cs="Arial"/>
          <w:color w:val="auto"/>
          <w:sz w:val="20"/>
          <w:szCs w:val="20"/>
          <w:u w:val="none"/>
        </w:rPr>
        <w:t>Amérique)</w:t>
      </w:r>
      <w:r w:rsidR="00F71527" w:rsidRPr="0036278A">
        <w:rPr>
          <w:rStyle w:val="FootnoteReference"/>
          <w:rFonts w:ascii="Arial" w:hAnsi="Arial" w:cs="Arial"/>
          <w:sz w:val="20"/>
          <w:szCs w:val="20"/>
          <w:lang w:val="en-GB"/>
        </w:rPr>
        <w:footnoteReference w:id="31"/>
      </w:r>
    </w:p>
    <w:p w14:paraId="53A96FE0" w14:textId="77777777" w:rsidR="00F71527" w:rsidRPr="0036278A" w:rsidRDefault="00F71527"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20"/>
          <w:u w:val="none"/>
        </w:rPr>
      </w:pPr>
      <w:r w:rsidRPr="0036278A">
        <w:rPr>
          <w:rStyle w:val="Hyperlink"/>
          <w:rFonts w:ascii="Arial" w:hAnsi="Arial" w:cs="Arial"/>
          <w:color w:val="auto"/>
          <w:sz w:val="20"/>
          <w:szCs w:val="20"/>
          <w:u w:val="none"/>
        </w:rPr>
        <w:t>Université Cornell</w:t>
      </w:r>
      <w:r w:rsidRPr="0036278A">
        <w:rPr>
          <w:rStyle w:val="FootnoteReference"/>
          <w:rFonts w:ascii="Arial" w:hAnsi="Arial" w:cs="Arial"/>
          <w:sz w:val="20"/>
          <w:szCs w:val="20"/>
          <w:lang w:val="en-GB"/>
        </w:rPr>
        <w:footnoteReference w:id="32"/>
      </w:r>
    </w:p>
    <w:p w14:paraId="2635C615" w14:textId="77777777" w:rsidR="00B9654A" w:rsidRPr="0036278A"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szCs w:val="20"/>
        </w:rPr>
      </w:pPr>
      <w:r w:rsidRPr="0036278A">
        <w:rPr>
          <w:rStyle w:val="Hyperlink"/>
          <w:rFonts w:ascii="Arial" w:hAnsi="Arial" w:cs="Arial"/>
          <w:sz w:val="20"/>
          <w:szCs w:val="20"/>
        </w:rPr>
        <w:t>Université municipale de Hong Kong</w:t>
      </w:r>
      <w:r w:rsidRPr="0036278A">
        <w:rPr>
          <w:rStyle w:val="FootnoteReference"/>
          <w:rFonts w:ascii="Arial" w:hAnsi="Arial" w:cs="Arial"/>
          <w:sz w:val="20"/>
          <w:szCs w:val="20"/>
          <w:lang w:val="en-US"/>
        </w:rPr>
        <w:footnoteReference w:id="33"/>
      </w:r>
    </w:p>
    <w:p w14:paraId="77FCE812" w14:textId="7E0AEE17" w:rsidR="00B9654A" w:rsidRPr="0036278A"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szCs w:val="20"/>
        </w:rPr>
      </w:pPr>
      <w:r w:rsidRPr="0036278A">
        <w:rPr>
          <w:rStyle w:val="Hyperlink"/>
          <w:rFonts w:ascii="Arial" w:hAnsi="Arial" w:cs="Arial"/>
          <w:sz w:val="20"/>
          <w:szCs w:val="20"/>
        </w:rPr>
        <w:t>Réseau des universités de l</w:t>
      </w:r>
      <w:r w:rsidR="005D4E05" w:rsidRPr="0036278A">
        <w:rPr>
          <w:rStyle w:val="Hyperlink"/>
          <w:rFonts w:ascii="Arial" w:hAnsi="Arial" w:cs="Arial"/>
          <w:sz w:val="20"/>
          <w:szCs w:val="20"/>
        </w:rPr>
        <w:t>’</w:t>
      </w:r>
      <w:r w:rsidRPr="0036278A">
        <w:rPr>
          <w:rStyle w:val="Hyperlink"/>
          <w:rFonts w:ascii="Arial" w:hAnsi="Arial" w:cs="Arial"/>
          <w:sz w:val="20"/>
          <w:szCs w:val="20"/>
        </w:rPr>
        <w:t>ASEAN</w:t>
      </w:r>
      <w:r w:rsidRPr="0036278A">
        <w:rPr>
          <w:rStyle w:val="FootnoteReference"/>
          <w:rFonts w:ascii="Arial" w:hAnsi="Arial" w:cs="Arial"/>
          <w:sz w:val="20"/>
          <w:szCs w:val="20"/>
          <w:lang w:val="en-US"/>
        </w:rPr>
        <w:footnoteReference w:id="34"/>
      </w:r>
    </w:p>
    <w:p w14:paraId="3C5FEF94" w14:textId="0CF24407" w:rsidR="00B9654A" w:rsidRPr="0036278A"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szCs w:val="20"/>
        </w:rPr>
      </w:pPr>
      <w:r w:rsidRPr="0036278A">
        <w:rPr>
          <w:rStyle w:val="Hyperlink"/>
          <w:rFonts w:ascii="Arial" w:hAnsi="Arial" w:cs="Arial"/>
          <w:sz w:val="20"/>
          <w:szCs w:val="20"/>
        </w:rPr>
        <w:t>Universités hispano</w:t>
      </w:r>
      <w:r w:rsidR="00E30452">
        <w:rPr>
          <w:rStyle w:val="Hyperlink"/>
          <w:rFonts w:ascii="Arial" w:hAnsi="Arial" w:cs="Arial"/>
          <w:sz w:val="20"/>
          <w:szCs w:val="20"/>
        </w:rPr>
        <w:noBreakHyphen/>
      </w:r>
      <w:r w:rsidRPr="0036278A">
        <w:rPr>
          <w:rStyle w:val="Hyperlink"/>
          <w:rFonts w:ascii="Arial" w:hAnsi="Arial" w:cs="Arial"/>
          <w:sz w:val="20"/>
          <w:szCs w:val="20"/>
        </w:rPr>
        <w:t>américaines</w:t>
      </w:r>
      <w:r w:rsidRPr="0036278A">
        <w:rPr>
          <w:rStyle w:val="FootnoteReference"/>
          <w:rFonts w:ascii="Arial" w:hAnsi="Arial" w:cs="Arial"/>
          <w:sz w:val="20"/>
          <w:szCs w:val="20"/>
          <w:lang w:val="en-US"/>
        </w:rPr>
        <w:footnoteReference w:id="35"/>
      </w:r>
    </w:p>
    <w:p w14:paraId="4776D01D" w14:textId="77777777" w:rsidR="0002456F" w:rsidRPr="00CC0CF0" w:rsidRDefault="0002456F" w:rsidP="00AB3EB5">
      <w:pPr>
        <w:shd w:val="clear" w:color="auto" w:fill="FFFFFF" w:themeFill="background1"/>
        <w:autoSpaceDE w:val="0"/>
        <w:autoSpaceDN w:val="0"/>
        <w:adjustRightInd w:val="0"/>
        <w:spacing w:after="0" w:line="240" w:lineRule="auto"/>
        <w:jc w:val="both"/>
        <w:rPr>
          <w:rFonts w:ascii="Arial" w:hAnsi="Arial" w:cs="Arial"/>
          <w:lang w:val="en-US"/>
        </w:rPr>
      </w:pPr>
    </w:p>
    <w:p w14:paraId="341AD016" w14:textId="3EE313DD" w:rsidR="0015756C"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rPr>
      </w:pPr>
      <w:r>
        <w:rPr>
          <w:rFonts w:ascii="Arial" w:hAnsi="Arial"/>
          <w:sz w:val="20"/>
        </w:rPr>
        <w:t>L</w:t>
      </w:r>
      <w:r w:rsidR="005D4E05">
        <w:rPr>
          <w:rFonts w:ascii="Arial" w:hAnsi="Arial"/>
          <w:sz w:val="20"/>
        </w:rPr>
        <w:t>’</w:t>
      </w:r>
      <w:r>
        <w:rPr>
          <w:rFonts w:ascii="Arial" w:hAnsi="Arial"/>
          <w:sz w:val="20"/>
        </w:rPr>
        <w:t>esprit des articles</w:t>
      </w:r>
      <w:r w:rsidR="00BF0E62">
        <w:rPr>
          <w:rFonts w:ascii="Arial" w:hAnsi="Arial"/>
          <w:sz w:val="20"/>
        </w:rPr>
        <w:t> </w:t>
      </w:r>
      <w:r>
        <w:rPr>
          <w:rFonts w:ascii="Arial" w:hAnsi="Arial"/>
          <w:sz w:val="20"/>
        </w:rPr>
        <w:t>1.3.1 à 1.3.3 trouve son application dans de nombreux autres articles du modè</w:t>
      </w:r>
      <w:r w:rsidR="003A040A">
        <w:rPr>
          <w:rFonts w:ascii="Arial" w:hAnsi="Arial"/>
          <w:sz w:val="20"/>
        </w:rPr>
        <w:t>le.  D’a</w:t>
      </w:r>
      <w:r>
        <w:rPr>
          <w:rFonts w:ascii="Arial" w:hAnsi="Arial"/>
          <w:sz w:val="20"/>
        </w:rPr>
        <w:t>utres sous</w:t>
      </w:r>
      <w:r w:rsidR="00E30452">
        <w:rPr>
          <w:rFonts w:ascii="Arial" w:hAnsi="Arial"/>
          <w:sz w:val="20"/>
        </w:rPr>
        <w:noBreakHyphen/>
      </w:r>
      <w:r>
        <w:rPr>
          <w:rFonts w:ascii="Arial" w:hAnsi="Arial"/>
          <w:sz w:val="20"/>
        </w:rPr>
        <w:t>articles peuvent éventuellement être ajoutés à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1.3, par exemple</w:t>
      </w:r>
      <w:r w:rsidR="005D4E05">
        <w:rPr>
          <w:rFonts w:ascii="Arial" w:hAnsi="Arial"/>
          <w:sz w:val="20"/>
        </w:rPr>
        <w:t> :</w:t>
      </w:r>
    </w:p>
    <w:p w14:paraId="03ADB6E2" w14:textId="77777777" w:rsidR="00AB3EB5" w:rsidRPr="00C75D74" w:rsidRDefault="00AB3EB5" w:rsidP="00AB3EB5">
      <w:pPr>
        <w:shd w:val="clear" w:color="auto" w:fill="FFFFFF" w:themeFill="background1"/>
        <w:autoSpaceDE w:val="0"/>
        <w:autoSpaceDN w:val="0"/>
        <w:adjustRightInd w:val="0"/>
        <w:spacing w:after="0" w:line="240" w:lineRule="auto"/>
        <w:jc w:val="both"/>
        <w:rPr>
          <w:rFonts w:ascii="Arial" w:hAnsi="Arial" w:cs="Arial"/>
          <w:sz w:val="20"/>
        </w:rPr>
      </w:pPr>
    </w:p>
    <w:p w14:paraId="3A4DBC3E" w14:textId="4AAB577D" w:rsidR="00FE0FAB" w:rsidRPr="00CC0CF0" w:rsidRDefault="0015756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i/>
          <w:sz w:val="20"/>
        </w:rPr>
      </w:pPr>
      <w:r>
        <w:rPr>
          <w:rFonts w:ascii="Arial" w:hAnsi="Arial"/>
          <w:i/>
          <w:sz w:val="20"/>
        </w:rPr>
        <w:t>1.3.X</w:t>
      </w:r>
      <w:r w:rsidRPr="003A040A">
        <w:rPr>
          <w:rFonts w:ascii="Arial" w:hAnsi="Arial"/>
          <w:b/>
          <w:bCs/>
          <w:i/>
          <w:sz w:val="20"/>
        </w:rPr>
        <w:t>. Règles nationales en matière</w:t>
      </w:r>
      <w:r>
        <w:rPr>
          <w:rFonts w:ascii="Arial" w:hAnsi="Arial"/>
          <w:b/>
          <w:i/>
          <w:sz w:val="20"/>
        </w:rPr>
        <w:t xml:space="preserve"> d</w:t>
      </w:r>
      <w:r w:rsidR="005D4E05">
        <w:rPr>
          <w:rFonts w:ascii="Arial" w:hAnsi="Arial"/>
          <w:b/>
          <w:i/>
          <w:sz w:val="20"/>
        </w:rPr>
        <w:t>’</w:t>
      </w:r>
      <w:r>
        <w:rPr>
          <w:rFonts w:ascii="Arial" w:hAnsi="Arial"/>
          <w:b/>
          <w:i/>
          <w:sz w:val="20"/>
        </w:rPr>
        <w:t>aide publiq</w:t>
      </w:r>
      <w:r w:rsidR="003A040A">
        <w:rPr>
          <w:rFonts w:ascii="Arial" w:hAnsi="Arial"/>
          <w:b/>
          <w:i/>
          <w:sz w:val="20"/>
        </w:rPr>
        <w:t xml:space="preserve">ue.  </w:t>
      </w:r>
      <w:r w:rsidR="003A040A">
        <w:rPr>
          <w:rFonts w:ascii="Arial" w:hAnsi="Arial"/>
          <w:i/>
          <w:sz w:val="20"/>
        </w:rPr>
        <w:t>L’i</w:t>
      </w:r>
      <w:r>
        <w:rPr>
          <w:rFonts w:ascii="Arial" w:hAnsi="Arial"/>
          <w:i/>
          <w:sz w:val="20"/>
        </w:rPr>
        <w:t>nstitution doit respecter les règles nationales d</w:t>
      </w:r>
      <w:r w:rsidR="005D4E05">
        <w:rPr>
          <w:rFonts w:ascii="Arial" w:hAnsi="Arial"/>
          <w:i/>
          <w:sz w:val="20"/>
        </w:rPr>
        <w:t>’</w:t>
      </w:r>
      <w:r>
        <w:rPr>
          <w:rFonts w:ascii="Arial" w:hAnsi="Arial"/>
          <w:i/>
          <w:sz w:val="20"/>
        </w:rPr>
        <w:t>aide publique relatives à la protection et à l</w:t>
      </w:r>
      <w:r w:rsidR="005D4E05">
        <w:rPr>
          <w:rFonts w:ascii="Arial" w:hAnsi="Arial"/>
          <w:i/>
          <w:sz w:val="20"/>
        </w:rPr>
        <w:t>’</w:t>
      </w:r>
      <w:r>
        <w:rPr>
          <w:rFonts w:ascii="Arial" w:hAnsi="Arial"/>
          <w:i/>
          <w:sz w:val="20"/>
        </w:rPr>
        <w:t>aliénation de la propriété intellectuelle, et doit adapter la politique de propriété intellectuelle en fonction des obligations de déclaration et de divulgation imposées par la loi.</w:t>
      </w:r>
    </w:p>
    <w:p w14:paraId="0866F072" w14:textId="77777777" w:rsidR="005D4E05" w:rsidRDefault="005D4E05" w:rsidP="00B7519E">
      <w:pPr>
        <w:pStyle w:val="ListParagraph"/>
        <w:shd w:val="clear" w:color="auto" w:fill="FFFFFF" w:themeFill="background1"/>
        <w:autoSpaceDE w:val="0"/>
        <w:autoSpaceDN w:val="0"/>
        <w:adjustRightInd w:val="0"/>
        <w:spacing w:after="0" w:line="240" w:lineRule="auto"/>
        <w:ind w:left="426"/>
        <w:jc w:val="both"/>
        <w:rPr>
          <w:rFonts w:ascii="Arial" w:hAnsi="Arial"/>
          <w:b/>
          <w:sz w:val="20"/>
        </w:rPr>
      </w:pPr>
    </w:p>
    <w:p w14:paraId="7EAD0A64" w14:textId="4144FD4F" w:rsidR="005D4E05" w:rsidRDefault="008C7DF6" w:rsidP="00F34A51">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sz w:val="20"/>
        </w:rPr>
      </w:pPr>
      <w:r>
        <w:rPr>
          <w:rFonts w:ascii="Arial" w:hAnsi="Arial"/>
          <w:sz w:val="20"/>
        </w:rPr>
        <w:lastRenderedPageBreak/>
        <w:t xml:space="preserve">Par exemple, la loi </w:t>
      </w:r>
      <w:proofErr w:type="spellStart"/>
      <w:r>
        <w:rPr>
          <w:rFonts w:ascii="Arial" w:hAnsi="Arial"/>
          <w:sz w:val="20"/>
        </w:rPr>
        <w:t>Bayh</w:t>
      </w:r>
      <w:proofErr w:type="spellEnd"/>
      <w:r w:rsidR="00E30452">
        <w:rPr>
          <w:rFonts w:ascii="Arial" w:hAnsi="Arial"/>
          <w:sz w:val="20"/>
        </w:rPr>
        <w:noBreakHyphen/>
      </w:r>
      <w:r>
        <w:rPr>
          <w:rFonts w:ascii="Arial" w:hAnsi="Arial"/>
          <w:sz w:val="20"/>
        </w:rPr>
        <w:t xml:space="preserve">Dole </w:t>
      </w:r>
      <w:r w:rsidR="005D4E05">
        <w:rPr>
          <w:rFonts w:ascii="Arial" w:hAnsi="Arial"/>
          <w:sz w:val="20"/>
        </w:rPr>
        <w:t>de 1980</w:t>
      </w:r>
      <w:r>
        <w:rPr>
          <w:rFonts w:ascii="Arial" w:hAnsi="Arial"/>
          <w:sz w:val="20"/>
        </w:rPr>
        <w:t xml:space="preserve"> des États</w:t>
      </w:r>
      <w:r w:rsidR="00E30452">
        <w:rPr>
          <w:rFonts w:ascii="Arial" w:hAnsi="Arial"/>
          <w:sz w:val="20"/>
        </w:rPr>
        <w:noBreakHyphen/>
      </w:r>
      <w:r>
        <w:rPr>
          <w:rFonts w:ascii="Arial" w:hAnsi="Arial"/>
          <w:sz w:val="20"/>
        </w:rPr>
        <w:t>Unis d</w:t>
      </w:r>
      <w:r w:rsidR="005D4E05">
        <w:rPr>
          <w:rFonts w:ascii="Arial" w:hAnsi="Arial"/>
          <w:sz w:val="20"/>
        </w:rPr>
        <w:t>’</w:t>
      </w:r>
      <w:r>
        <w:rPr>
          <w:rFonts w:ascii="Arial" w:hAnsi="Arial"/>
          <w:sz w:val="20"/>
        </w:rPr>
        <w:t>Amérique permet aux universités bénéficiant de financements publics pour la recherche de faire breveter les inventions découlant de ces financemen</w:t>
      </w:r>
      <w:r w:rsidR="003A040A">
        <w:rPr>
          <w:rFonts w:ascii="Arial" w:hAnsi="Arial"/>
          <w:sz w:val="20"/>
        </w:rPr>
        <w:t>ts.  El</w:t>
      </w:r>
      <w:r>
        <w:rPr>
          <w:rFonts w:ascii="Arial" w:hAnsi="Arial"/>
          <w:sz w:val="20"/>
        </w:rPr>
        <w:t>le n</w:t>
      </w:r>
      <w:r w:rsidR="005D4E05">
        <w:rPr>
          <w:rFonts w:ascii="Arial" w:hAnsi="Arial"/>
          <w:sz w:val="20"/>
        </w:rPr>
        <w:t>’</w:t>
      </w:r>
      <w:r>
        <w:rPr>
          <w:rFonts w:ascii="Arial" w:hAnsi="Arial"/>
          <w:sz w:val="20"/>
        </w:rPr>
        <w:t>accorde toutefois pas une discrétion absolue aux bénéficiair</w:t>
      </w:r>
      <w:r w:rsidR="003A040A">
        <w:rPr>
          <w:rFonts w:ascii="Arial" w:hAnsi="Arial"/>
          <w:sz w:val="20"/>
        </w:rPr>
        <w:t>es.  Au</w:t>
      </w:r>
      <w:r>
        <w:rPr>
          <w:rFonts w:ascii="Arial" w:hAnsi="Arial"/>
          <w:sz w:val="20"/>
        </w:rPr>
        <w:t xml:space="preserve"> contraire, la loi contient des sauvegardes de responsabilité, notamment l</w:t>
      </w:r>
      <w:r w:rsidR="005D4E05">
        <w:rPr>
          <w:rFonts w:ascii="Arial" w:hAnsi="Arial"/>
          <w:sz w:val="20"/>
        </w:rPr>
        <w:t>’</w:t>
      </w:r>
      <w:r>
        <w:rPr>
          <w:rFonts w:ascii="Arial" w:hAnsi="Arial"/>
          <w:sz w:val="20"/>
        </w:rPr>
        <w:t>obligation de déclarer non seulement l</w:t>
      </w:r>
      <w:r w:rsidR="005D4E05">
        <w:rPr>
          <w:rFonts w:ascii="Arial" w:hAnsi="Arial"/>
          <w:sz w:val="20"/>
        </w:rPr>
        <w:t>’</w:t>
      </w:r>
      <w:r>
        <w:rPr>
          <w:rFonts w:ascii="Arial" w:hAnsi="Arial"/>
          <w:sz w:val="20"/>
        </w:rPr>
        <w:t>existence de brevets découlant de financements publics, mais également l</w:t>
      </w:r>
      <w:r w:rsidR="005D4E05">
        <w:rPr>
          <w:rFonts w:ascii="Arial" w:hAnsi="Arial"/>
          <w:sz w:val="20"/>
        </w:rPr>
        <w:t>’</w:t>
      </w:r>
      <w:r>
        <w:rPr>
          <w:rFonts w:ascii="Arial" w:hAnsi="Arial"/>
          <w:sz w:val="20"/>
        </w:rPr>
        <w:t>information relative à l</w:t>
      </w:r>
      <w:r w:rsidR="005D4E05">
        <w:rPr>
          <w:rFonts w:ascii="Arial" w:hAnsi="Arial"/>
          <w:sz w:val="20"/>
        </w:rPr>
        <w:t>’</w:t>
      </w:r>
      <w:r>
        <w:rPr>
          <w:rFonts w:ascii="Arial" w:hAnsi="Arial"/>
          <w:sz w:val="20"/>
        </w:rPr>
        <w:t>octroi de licences, à la cession et à l</w:t>
      </w:r>
      <w:r w:rsidR="005D4E05">
        <w:rPr>
          <w:rFonts w:ascii="Arial" w:hAnsi="Arial"/>
          <w:sz w:val="20"/>
        </w:rPr>
        <w:t>’</w:t>
      </w:r>
      <w:r>
        <w:rPr>
          <w:rFonts w:ascii="Arial" w:hAnsi="Arial"/>
          <w:sz w:val="20"/>
        </w:rPr>
        <w:t>utilisation pratique de ces breve</w:t>
      </w:r>
      <w:r w:rsidR="003A040A">
        <w:rPr>
          <w:rFonts w:ascii="Arial" w:hAnsi="Arial"/>
          <w:sz w:val="20"/>
        </w:rPr>
        <w:t>ts.  La</w:t>
      </w:r>
      <w:r>
        <w:rPr>
          <w:rFonts w:ascii="Arial" w:hAnsi="Arial"/>
          <w:sz w:val="20"/>
        </w:rPr>
        <w:t xml:space="preserve"> loi prévoit en outre que les pouvoirs publics conservent un éventail de droits sur les travaux qu</w:t>
      </w:r>
      <w:r w:rsidR="005D4E05">
        <w:rPr>
          <w:rFonts w:ascii="Arial" w:hAnsi="Arial"/>
          <w:sz w:val="20"/>
        </w:rPr>
        <w:t>’</w:t>
      </w:r>
      <w:r>
        <w:rPr>
          <w:rFonts w:ascii="Arial" w:hAnsi="Arial"/>
          <w:sz w:val="20"/>
        </w:rPr>
        <w:t>ils financent.</w:t>
      </w:r>
    </w:p>
    <w:p w14:paraId="7F3A3BC1" w14:textId="1580864E" w:rsidR="00D33173" w:rsidRPr="00C75D74" w:rsidRDefault="00D33173" w:rsidP="00E73746">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color w:val="000000" w:themeColor="text1"/>
          <w:sz w:val="20"/>
        </w:rPr>
      </w:pPr>
    </w:p>
    <w:p w14:paraId="78135FE2" w14:textId="2A484010" w:rsidR="00D33173" w:rsidRPr="00CC0CF0" w:rsidRDefault="008F7643" w:rsidP="00464282">
      <w:pPr>
        <w:pStyle w:val="ListParagraph"/>
        <w:numPr>
          <w:ilvl w:val="0"/>
          <w:numId w:val="3"/>
        </w:numPr>
        <w:tabs>
          <w:tab w:val="left" w:pos="851"/>
        </w:tabs>
        <w:spacing w:after="0" w:line="240" w:lineRule="auto"/>
        <w:ind w:left="426" w:hanging="426"/>
        <w:jc w:val="both"/>
        <w:rPr>
          <w:rFonts w:ascii="Arial" w:hAnsi="Arial" w:cs="Arial"/>
          <w:i/>
          <w:sz w:val="20"/>
        </w:rPr>
      </w:pPr>
      <w:r>
        <w:rPr>
          <w:rFonts w:ascii="Arial" w:hAnsi="Arial"/>
          <w:i/>
          <w:sz w:val="20"/>
        </w:rPr>
        <w:t xml:space="preserve">1.3.X. </w:t>
      </w:r>
      <w:r>
        <w:rPr>
          <w:rFonts w:ascii="Arial" w:hAnsi="Arial"/>
          <w:b/>
          <w:i/>
          <w:sz w:val="20"/>
        </w:rPr>
        <w:t>Sensibilisation et éducation à la propriété intellectuel</w:t>
      </w:r>
      <w:r w:rsidR="003A040A">
        <w:rPr>
          <w:rFonts w:ascii="Arial" w:hAnsi="Arial"/>
          <w:b/>
          <w:i/>
          <w:sz w:val="20"/>
        </w:rPr>
        <w:t xml:space="preserve">le.  </w:t>
      </w:r>
      <w:r w:rsidR="003A040A">
        <w:rPr>
          <w:rFonts w:ascii="Arial" w:hAnsi="Arial"/>
          <w:i/>
          <w:sz w:val="20"/>
        </w:rPr>
        <w:t>L’i</w:t>
      </w:r>
      <w:r>
        <w:rPr>
          <w:rFonts w:ascii="Arial" w:hAnsi="Arial"/>
          <w:i/>
          <w:sz w:val="20"/>
        </w:rPr>
        <w:t>nstitution prend des mesures visant à sensibiliser les membres du personnel et les étudiants aux différents types de propriété intellectuelle, aux droits associés à chaque type, à leur contribution à l</w:t>
      </w:r>
      <w:r w:rsidR="005D4E05">
        <w:rPr>
          <w:rFonts w:ascii="Arial" w:hAnsi="Arial"/>
          <w:i/>
          <w:sz w:val="20"/>
        </w:rPr>
        <w:t>’</w:t>
      </w:r>
      <w:r>
        <w:rPr>
          <w:rFonts w:ascii="Arial" w:hAnsi="Arial"/>
          <w:i/>
          <w:sz w:val="20"/>
        </w:rPr>
        <w:t>innovation et à la présente politique de propriété intellectuel</w:t>
      </w:r>
      <w:r w:rsidR="003A040A">
        <w:rPr>
          <w:rFonts w:ascii="Arial" w:hAnsi="Arial"/>
          <w:i/>
          <w:sz w:val="20"/>
        </w:rPr>
        <w:t>le.  L’i</w:t>
      </w:r>
      <w:r>
        <w:rPr>
          <w:rFonts w:ascii="Arial" w:hAnsi="Arial"/>
          <w:i/>
          <w:sz w:val="20"/>
        </w:rPr>
        <w:t>nstitution envisage également d</w:t>
      </w:r>
      <w:r w:rsidR="005D4E05">
        <w:rPr>
          <w:rFonts w:ascii="Arial" w:hAnsi="Arial"/>
          <w:i/>
          <w:sz w:val="20"/>
        </w:rPr>
        <w:t>’</w:t>
      </w:r>
      <w:r>
        <w:rPr>
          <w:rFonts w:ascii="Arial" w:hAnsi="Arial"/>
          <w:i/>
          <w:sz w:val="20"/>
        </w:rPr>
        <w:t>introduire dans son programme des formations sur la propriété intellectuelle, le transfert de connaissances/technologie et l</w:t>
      </w:r>
      <w:r w:rsidR="005D4E05">
        <w:rPr>
          <w:rFonts w:ascii="Arial" w:hAnsi="Arial"/>
          <w:i/>
          <w:sz w:val="20"/>
        </w:rPr>
        <w:t>’</w:t>
      </w:r>
      <w:r>
        <w:rPr>
          <w:rFonts w:ascii="Arial" w:hAnsi="Arial"/>
          <w:i/>
          <w:sz w:val="20"/>
        </w:rPr>
        <w:t>entrepreneuriat.</w:t>
      </w:r>
    </w:p>
    <w:p w14:paraId="1A525C36" w14:textId="77777777" w:rsidR="002A3827" w:rsidRPr="00C75D74" w:rsidRDefault="002A3827" w:rsidP="002A3827">
      <w:pPr>
        <w:tabs>
          <w:tab w:val="left" w:pos="851"/>
        </w:tabs>
        <w:spacing w:after="0" w:line="240" w:lineRule="auto"/>
        <w:jc w:val="both"/>
        <w:rPr>
          <w:rFonts w:ascii="Arial" w:hAnsi="Arial" w:cs="Arial"/>
          <w:i/>
          <w:sz w:val="20"/>
        </w:rPr>
      </w:pPr>
    </w:p>
    <w:p w14:paraId="64A847E0" w14:textId="3DBDE8DD" w:rsidR="002A3827" w:rsidRPr="00B00EEA" w:rsidRDefault="00A26BC7" w:rsidP="00B7519E">
      <w:pPr>
        <w:autoSpaceDE w:val="0"/>
        <w:autoSpaceDN w:val="0"/>
        <w:adjustRightInd w:val="0"/>
        <w:spacing w:after="0" w:line="240" w:lineRule="auto"/>
        <w:ind w:left="426"/>
        <w:jc w:val="both"/>
        <w:rPr>
          <w:rFonts w:ascii="Arial" w:hAnsi="Arial" w:cs="Arial"/>
          <w:sz w:val="20"/>
        </w:rPr>
      </w:pPr>
      <w:r>
        <w:rPr>
          <w:rFonts w:ascii="Arial" w:hAnsi="Arial"/>
          <w:sz w:val="20"/>
        </w:rPr>
        <w:t>Si l</w:t>
      </w:r>
      <w:r w:rsidR="005D4E05">
        <w:rPr>
          <w:rFonts w:ascii="Arial" w:hAnsi="Arial"/>
          <w:sz w:val="20"/>
        </w:rPr>
        <w:t>’</w:t>
      </w:r>
      <w:r>
        <w:rPr>
          <w:rFonts w:ascii="Arial" w:hAnsi="Arial"/>
          <w:sz w:val="20"/>
        </w:rPr>
        <w:t>institution décide d</w:t>
      </w:r>
      <w:r w:rsidR="005D4E05">
        <w:rPr>
          <w:rFonts w:ascii="Arial" w:hAnsi="Arial"/>
          <w:sz w:val="20"/>
        </w:rPr>
        <w:t>’</w:t>
      </w:r>
      <w:r>
        <w:rPr>
          <w:rFonts w:ascii="Arial" w:hAnsi="Arial"/>
          <w:sz w:val="20"/>
        </w:rPr>
        <w:t>adopter la mission de commercialisation de la propriété intellectuelle, il est essentiel que cette mission soit comprise et acceptée par la communauté de recherc</w:t>
      </w:r>
      <w:r w:rsidR="003A040A">
        <w:rPr>
          <w:rFonts w:ascii="Arial" w:hAnsi="Arial"/>
          <w:sz w:val="20"/>
        </w:rPr>
        <w:t>he.  Le</w:t>
      </w:r>
      <w:r>
        <w:rPr>
          <w:rFonts w:ascii="Arial" w:hAnsi="Arial"/>
          <w:sz w:val="20"/>
        </w:rPr>
        <w:t>s institutions doivent donc encourager l</w:t>
      </w:r>
      <w:r w:rsidR="005D4E05">
        <w:rPr>
          <w:rFonts w:ascii="Arial" w:hAnsi="Arial"/>
          <w:sz w:val="20"/>
        </w:rPr>
        <w:t>’</w:t>
      </w:r>
      <w:r>
        <w:rPr>
          <w:rFonts w:ascii="Arial" w:hAnsi="Arial"/>
          <w:sz w:val="20"/>
        </w:rPr>
        <w:t>éducation/la formation à la propriété intellectuelle pour les chercheurs intéressés, les membres de l</w:t>
      </w:r>
      <w:r w:rsidR="005D4E05">
        <w:rPr>
          <w:rFonts w:ascii="Arial" w:hAnsi="Arial"/>
          <w:sz w:val="20"/>
        </w:rPr>
        <w:t>’</w:t>
      </w:r>
      <w:r>
        <w:rPr>
          <w:rFonts w:ascii="Arial" w:hAnsi="Arial"/>
          <w:sz w:val="20"/>
        </w:rPr>
        <w:t>administration de l</w:t>
      </w:r>
      <w:r w:rsidR="005D4E05">
        <w:rPr>
          <w:rFonts w:ascii="Arial" w:hAnsi="Arial"/>
          <w:sz w:val="20"/>
        </w:rPr>
        <w:t>’</w:t>
      </w:r>
      <w:r>
        <w:rPr>
          <w:rFonts w:ascii="Arial" w:hAnsi="Arial"/>
          <w:sz w:val="20"/>
        </w:rPr>
        <w:t>institution et les responsables du transfert de technolog</w:t>
      </w:r>
      <w:r w:rsidR="003A040A">
        <w:rPr>
          <w:rFonts w:ascii="Arial" w:hAnsi="Arial"/>
          <w:sz w:val="20"/>
        </w:rPr>
        <w:t>ie.  Ce</w:t>
      </w:r>
      <w:r>
        <w:rPr>
          <w:rFonts w:ascii="Arial" w:hAnsi="Arial"/>
          <w:sz w:val="20"/>
        </w:rPr>
        <w:t>s formations doivent du reste aborder les spécificités du processus d</w:t>
      </w:r>
      <w:r w:rsidR="005D4E05">
        <w:rPr>
          <w:rFonts w:ascii="Arial" w:hAnsi="Arial"/>
          <w:sz w:val="20"/>
        </w:rPr>
        <w:t>’</w:t>
      </w:r>
      <w:r>
        <w:rPr>
          <w:rFonts w:ascii="Arial" w:hAnsi="Arial"/>
          <w:sz w:val="20"/>
        </w:rPr>
        <w:t>entrepreneuriat et de l</w:t>
      </w:r>
      <w:r w:rsidR="005D4E05">
        <w:rPr>
          <w:rFonts w:ascii="Arial" w:hAnsi="Arial"/>
          <w:sz w:val="20"/>
        </w:rPr>
        <w:t>’</w:t>
      </w:r>
      <w:r>
        <w:rPr>
          <w:rFonts w:ascii="Arial" w:hAnsi="Arial"/>
          <w:sz w:val="20"/>
        </w:rPr>
        <w:t>interaction avec le milieu des affaires loc</w:t>
      </w:r>
      <w:r w:rsidR="003A040A">
        <w:rPr>
          <w:rFonts w:ascii="Arial" w:hAnsi="Arial"/>
          <w:sz w:val="20"/>
        </w:rPr>
        <w:t>al.  L’o</w:t>
      </w:r>
      <w:r>
        <w:rPr>
          <w:rFonts w:ascii="Arial" w:hAnsi="Arial"/>
          <w:sz w:val="20"/>
        </w:rPr>
        <w:t>rganisation d</w:t>
      </w:r>
      <w:r w:rsidR="005D4E05">
        <w:rPr>
          <w:rFonts w:ascii="Arial" w:hAnsi="Arial"/>
          <w:sz w:val="20"/>
        </w:rPr>
        <w:t>’</w:t>
      </w:r>
      <w:r>
        <w:rPr>
          <w:rFonts w:ascii="Arial" w:hAnsi="Arial"/>
          <w:sz w:val="20"/>
        </w:rPr>
        <w:t>ateliers sur la propriété intellectuelle, la publication d</w:t>
      </w:r>
      <w:r w:rsidR="005D4E05">
        <w:rPr>
          <w:rFonts w:ascii="Arial" w:hAnsi="Arial"/>
          <w:sz w:val="20"/>
        </w:rPr>
        <w:t>’</w:t>
      </w:r>
      <w:r>
        <w:rPr>
          <w:rFonts w:ascii="Arial" w:hAnsi="Arial"/>
          <w:sz w:val="20"/>
        </w:rPr>
        <w:t>articles dans un bulletin d</w:t>
      </w:r>
      <w:r w:rsidR="005D4E05">
        <w:rPr>
          <w:rFonts w:ascii="Arial" w:hAnsi="Arial"/>
          <w:sz w:val="20"/>
        </w:rPr>
        <w:t>’</w:t>
      </w:r>
      <w:r>
        <w:rPr>
          <w:rFonts w:ascii="Arial" w:hAnsi="Arial"/>
          <w:sz w:val="20"/>
        </w:rPr>
        <w:t>information ou sur l</w:t>
      </w:r>
      <w:r w:rsidR="005D4E05">
        <w:rPr>
          <w:rFonts w:ascii="Arial" w:hAnsi="Arial"/>
          <w:sz w:val="20"/>
        </w:rPr>
        <w:t>’</w:t>
      </w:r>
      <w:r>
        <w:rPr>
          <w:rFonts w:ascii="Arial" w:hAnsi="Arial"/>
          <w:sz w:val="20"/>
        </w:rPr>
        <w:t>intranet, la diffusion de dépliants et brochures sur la propriété intellectuelle dans tous les départements ou encore l</w:t>
      </w:r>
      <w:r w:rsidR="005D4E05">
        <w:rPr>
          <w:rFonts w:ascii="Arial" w:hAnsi="Arial"/>
          <w:sz w:val="20"/>
        </w:rPr>
        <w:t>’</w:t>
      </w:r>
      <w:r>
        <w:rPr>
          <w:rFonts w:ascii="Arial" w:hAnsi="Arial"/>
          <w:sz w:val="20"/>
        </w:rPr>
        <w:t>organisation de missions de chargés de cours sont des manières efficaces de sensibiliser à la propriété intellectuelle.</w:t>
      </w:r>
    </w:p>
    <w:p w14:paraId="26DA486C" w14:textId="77777777" w:rsidR="00D57F17" w:rsidRPr="00C75D74" w:rsidRDefault="00D57F17" w:rsidP="0072797F">
      <w:pPr>
        <w:tabs>
          <w:tab w:val="left" w:pos="426"/>
          <w:tab w:val="left" w:pos="851"/>
        </w:tabs>
        <w:spacing w:after="0" w:line="240" w:lineRule="auto"/>
        <w:ind w:left="426"/>
        <w:jc w:val="both"/>
        <w:rPr>
          <w:rFonts w:ascii="Arial" w:hAnsi="Arial" w:cs="Arial"/>
          <w:sz w:val="20"/>
        </w:rPr>
      </w:pPr>
    </w:p>
    <w:p w14:paraId="1F192E3A" w14:textId="77777777" w:rsidR="0012352F" w:rsidRPr="00C75D74" w:rsidRDefault="0012352F" w:rsidP="0072797F">
      <w:pPr>
        <w:tabs>
          <w:tab w:val="left" w:pos="426"/>
          <w:tab w:val="left" w:pos="851"/>
        </w:tabs>
        <w:spacing w:after="0" w:line="240" w:lineRule="auto"/>
        <w:ind w:left="426"/>
        <w:jc w:val="both"/>
        <w:rPr>
          <w:rFonts w:ascii="Arial" w:hAnsi="Arial" w:cs="Arial"/>
          <w:sz w:val="20"/>
        </w:rPr>
      </w:pPr>
    </w:p>
    <w:p w14:paraId="240F3C7E" w14:textId="30CE5DA3" w:rsidR="00924444" w:rsidRPr="00B00EEA" w:rsidRDefault="00D57F17"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rPr>
      </w:pPr>
      <w:bookmarkStart w:id="43" w:name="Box5"/>
      <w:r>
        <w:rPr>
          <w:rFonts w:ascii="Arial" w:hAnsi="Arial"/>
          <w:b/>
          <w:sz w:val="20"/>
        </w:rPr>
        <w:t xml:space="preserve">Encadré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43"/>
      <w:r>
        <w:rPr>
          <w:rFonts w:ascii="Arial" w:hAnsi="Arial"/>
          <w:b/>
          <w:sz w:val="20"/>
        </w:rPr>
        <w:t xml:space="preserve"> Conseils pour instaurer une culture de sensibilisation aux droits de propriété intellectuelle</w:t>
      </w:r>
    </w:p>
    <w:p w14:paraId="779063F2" w14:textId="77777777" w:rsidR="00924444" w:rsidRPr="00C75D74" w:rsidRDefault="00924444"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rPr>
      </w:pPr>
    </w:p>
    <w:p w14:paraId="79572143" w14:textId="5A973842" w:rsidR="0054519A" w:rsidRPr="00B00EEA" w:rsidRDefault="0054519A" w:rsidP="009D4A54">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rPr>
      </w:pPr>
      <w:r>
        <w:rPr>
          <w:rFonts w:ascii="Arial" w:hAnsi="Arial"/>
          <w:sz w:val="20"/>
        </w:rPr>
        <w:t>Accroître la sensibilisation et renforcer les compétences fondamentales en matière de propriété intellectuelle et de transfert de connaissances au travers d</w:t>
      </w:r>
      <w:r w:rsidR="005D4E05">
        <w:rPr>
          <w:rFonts w:ascii="Arial" w:hAnsi="Arial"/>
          <w:sz w:val="20"/>
        </w:rPr>
        <w:t>’</w:t>
      </w:r>
      <w:r>
        <w:rPr>
          <w:rFonts w:ascii="Arial" w:hAnsi="Arial"/>
          <w:sz w:val="20"/>
        </w:rPr>
        <w:t>activités de formation pour l</w:t>
      </w:r>
      <w:r w:rsidR="005D4E05">
        <w:rPr>
          <w:rFonts w:ascii="Arial" w:hAnsi="Arial"/>
          <w:sz w:val="20"/>
        </w:rPr>
        <w:t>’</w:t>
      </w:r>
      <w:r>
        <w:rPr>
          <w:rFonts w:ascii="Arial" w:hAnsi="Arial"/>
          <w:sz w:val="20"/>
        </w:rPr>
        <w:t>ensemble des membres du personnel, des étudiants et des visiteurs, et veiller à ce que le personnel chargé de la gestion de la propriété intellectuelle (le personnel administratif et du bureau de gestion de la propriété intellectuelle) possède les compétences nécessaires et soit formé de manière adéquate.</w:t>
      </w:r>
    </w:p>
    <w:p w14:paraId="1EA40C57" w14:textId="77777777" w:rsidR="0054519A" w:rsidRPr="00C75D74" w:rsidRDefault="0054519A"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sz w:val="20"/>
        </w:rPr>
      </w:pPr>
    </w:p>
    <w:p w14:paraId="167A28F8" w14:textId="1C185E66" w:rsidR="00D57F17" w:rsidRPr="00B00EEA" w:rsidRDefault="00FE0FAB" w:rsidP="009D4A54">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rPr>
      </w:pPr>
      <w:r>
        <w:rPr>
          <w:rFonts w:ascii="Arial" w:hAnsi="Arial"/>
          <w:sz w:val="20"/>
        </w:rPr>
        <w:t>Mettre en place un programme adéquat d</w:t>
      </w:r>
      <w:r w:rsidR="005D4E05">
        <w:rPr>
          <w:rFonts w:ascii="Arial" w:hAnsi="Arial"/>
          <w:sz w:val="20"/>
        </w:rPr>
        <w:t>’</w:t>
      </w:r>
      <w:r>
        <w:rPr>
          <w:rFonts w:ascii="Arial" w:hAnsi="Arial"/>
          <w:sz w:val="20"/>
        </w:rPr>
        <w:t>éducation à la propriété intellectuelle et à l</w:t>
      </w:r>
      <w:r w:rsidR="005D4E05">
        <w:rPr>
          <w:rFonts w:ascii="Arial" w:hAnsi="Arial"/>
          <w:sz w:val="20"/>
        </w:rPr>
        <w:t>’</w:t>
      </w:r>
      <w:r>
        <w:rPr>
          <w:rFonts w:ascii="Arial" w:hAnsi="Arial"/>
          <w:sz w:val="20"/>
        </w:rPr>
        <w:t>entrepreneuriat pour chacune des parties prenantes au transfert de technologie, et se concentrer sur les aspects pratiques pour chacun de ces groupes, notamment les suivants</w:t>
      </w:r>
      <w:r w:rsidR="005D4E05">
        <w:rPr>
          <w:rFonts w:ascii="Arial" w:hAnsi="Arial"/>
          <w:sz w:val="20"/>
        </w:rPr>
        <w:t> :</w:t>
      </w:r>
    </w:p>
    <w:p w14:paraId="678270E2" w14:textId="77777777" w:rsidR="0012352F" w:rsidRPr="00C75D74" w:rsidRDefault="0012352F"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rPr>
      </w:pPr>
    </w:p>
    <w:p w14:paraId="12317030" w14:textId="77777777" w:rsidR="0012352F" w:rsidRPr="00C75D74" w:rsidRDefault="0012352F"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rPr>
      </w:pPr>
    </w:p>
    <w:tbl>
      <w:tblPr>
        <w:tblW w:w="8863" w:type="dxa"/>
        <w:tblInd w:w="392" w:type="dxa"/>
        <w:tblLook w:val="04A0" w:firstRow="1" w:lastRow="0" w:firstColumn="1" w:lastColumn="0" w:noHBand="0" w:noVBand="1"/>
      </w:tblPr>
      <w:tblGrid>
        <w:gridCol w:w="1098"/>
        <w:gridCol w:w="364"/>
        <w:gridCol w:w="7326"/>
        <w:gridCol w:w="75"/>
      </w:tblGrid>
      <w:tr w:rsidR="00A45002" w:rsidRPr="00B00EEA" w14:paraId="2CC6019D" w14:textId="77777777" w:rsidTr="00B7519E">
        <w:tc>
          <w:tcPr>
            <w:tcW w:w="1098" w:type="dxa"/>
            <w:shd w:val="clear" w:color="auto" w:fill="17365D" w:themeFill="text2" w:themeFillShade="BF"/>
          </w:tcPr>
          <w:p w14:paraId="0DA98C00" w14:textId="77777777" w:rsidR="00A45002" w:rsidRPr="00B00EEA" w:rsidRDefault="00A45002" w:rsidP="00B7519E">
            <w:pPr>
              <w:ind w:left="-108"/>
              <w:jc w:val="center"/>
              <w:rPr>
                <w:rFonts w:ascii="Arial" w:hAnsi="Arial" w:cs="Arial"/>
                <w:b/>
                <w:szCs w:val="32"/>
              </w:rPr>
            </w:pPr>
            <w:r>
              <w:rPr>
                <w:rFonts w:ascii="Arial" w:hAnsi="Arial"/>
                <w:b/>
              </w:rPr>
              <w:t>Groupe</w:t>
            </w:r>
          </w:p>
        </w:tc>
        <w:tc>
          <w:tcPr>
            <w:tcW w:w="7765" w:type="dxa"/>
            <w:gridSpan w:val="3"/>
            <w:shd w:val="clear" w:color="auto" w:fill="17365D" w:themeFill="text2" w:themeFillShade="BF"/>
          </w:tcPr>
          <w:p w14:paraId="3C6C9612" w14:textId="77777777" w:rsidR="00A45002" w:rsidRPr="00B00EEA" w:rsidRDefault="00A45002" w:rsidP="00910FD6">
            <w:pPr>
              <w:jc w:val="center"/>
              <w:rPr>
                <w:rFonts w:ascii="Arial" w:hAnsi="Arial" w:cs="Arial"/>
                <w:b/>
                <w:szCs w:val="32"/>
              </w:rPr>
            </w:pPr>
            <w:r>
              <w:rPr>
                <w:rFonts w:ascii="Arial" w:hAnsi="Arial"/>
                <w:b/>
              </w:rPr>
              <w:t>Programme de formation</w:t>
            </w:r>
          </w:p>
        </w:tc>
      </w:tr>
      <w:tr w:rsidR="00A45002" w:rsidRPr="00C04211" w14:paraId="6E3DF473"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38AC0B" w14:textId="77777777" w:rsidR="00A45002" w:rsidRPr="006078F5" w:rsidRDefault="00A45002" w:rsidP="00B7519E">
            <w:pPr>
              <w:autoSpaceDE w:val="0"/>
              <w:autoSpaceDN w:val="0"/>
              <w:adjustRightInd w:val="0"/>
              <w:rPr>
                <w:rFonts w:ascii="Arial" w:hAnsi="Arial" w:cs="Arial"/>
                <w:b/>
                <w:color w:val="231F20"/>
                <w:sz w:val="18"/>
                <w:szCs w:val="20"/>
              </w:rPr>
            </w:pPr>
            <w:r>
              <w:rPr>
                <w:rFonts w:ascii="Arial" w:hAnsi="Arial"/>
                <w:b/>
                <w:color w:val="231F20"/>
                <w:sz w:val="18"/>
              </w:rPr>
              <w:t>Chercheurs</w:t>
            </w:r>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2CEAD3" w14:textId="4D43AA29"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Processus d</w:t>
            </w:r>
            <w:r w:rsidR="005D4E05">
              <w:rPr>
                <w:rFonts w:ascii="Arial" w:hAnsi="Arial"/>
                <w:color w:val="231F20"/>
                <w:sz w:val="18"/>
              </w:rPr>
              <w:t>’</w:t>
            </w:r>
            <w:r>
              <w:rPr>
                <w:rFonts w:ascii="Arial" w:hAnsi="Arial"/>
                <w:color w:val="231F20"/>
                <w:sz w:val="18"/>
              </w:rPr>
              <w:t>identification et de protection de la propriété intellectuelle</w:t>
            </w:r>
          </w:p>
          <w:p w14:paraId="06398FC6"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Quand divulguer la propriété intellectuelle au bureau de gestion de la propriété intellectuelle</w:t>
            </w:r>
          </w:p>
          <w:p w14:paraId="694D60CA" w14:textId="374EBF01"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Importance de la confidentialité, notamment en ce qui concerne la publication, la soumission de résumés d</w:t>
            </w:r>
            <w:r w:rsidR="005D4E05">
              <w:rPr>
                <w:rFonts w:ascii="Arial" w:hAnsi="Arial"/>
                <w:color w:val="231F20"/>
                <w:sz w:val="18"/>
              </w:rPr>
              <w:t>’</w:t>
            </w:r>
            <w:r>
              <w:rPr>
                <w:rFonts w:ascii="Arial" w:hAnsi="Arial"/>
                <w:color w:val="231F20"/>
                <w:sz w:val="18"/>
              </w:rPr>
              <w:t>articles et les présentations/affiches académiques</w:t>
            </w:r>
          </w:p>
          <w:p w14:paraId="5887189F" w14:textId="6CC45DA6" w:rsidR="00A45002"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Exigences en matière de tenue de registres et de preuves d</w:t>
            </w:r>
            <w:r w:rsidR="005D4E05">
              <w:rPr>
                <w:rFonts w:ascii="Arial" w:hAnsi="Arial"/>
                <w:color w:val="231F20"/>
                <w:sz w:val="18"/>
              </w:rPr>
              <w:t>’</w:t>
            </w:r>
            <w:r>
              <w:rPr>
                <w:rFonts w:ascii="Arial" w:hAnsi="Arial"/>
                <w:color w:val="231F20"/>
                <w:sz w:val="18"/>
              </w:rPr>
              <w:t>existence (</w:t>
            </w:r>
            <w:r w:rsidR="005D4E05">
              <w:rPr>
                <w:rFonts w:ascii="Arial" w:hAnsi="Arial"/>
                <w:color w:val="231F20"/>
                <w:sz w:val="18"/>
              </w:rPr>
              <w:t>y compris</w:t>
            </w:r>
            <w:r>
              <w:rPr>
                <w:rFonts w:ascii="Arial" w:hAnsi="Arial"/>
                <w:color w:val="231F20"/>
                <w:sz w:val="18"/>
              </w:rPr>
              <w:t xml:space="preserve"> les carnets de laboratoire)</w:t>
            </w:r>
          </w:p>
          <w:p w14:paraId="51C87389" w14:textId="47E20355"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Connaissances élémentaires des types d</w:t>
            </w:r>
            <w:r w:rsidR="005D4E05">
              <w:rPr>
                <w:rFonts w:ascii="Arial" w:hAnsi="Arial"/>
                <w:color w:val="231F20"/>
                <w:sz w:val="18"/>
              </w:rPr>
              <w:t>’</w:t>
            </w:r>
            <w:r>
              <w:rPr>
                <w:rFonts w:ascii="Arial" w:hAnsi="Arial"/>
                <w:color w:val="231F20"/>
                <w:sz w:val="18"/>
              </w:rPr>
              <w:t>accords relatifs à la propriété intellectuelle, en particulier dans le contexte des échanges de matériel et d</w:t>
            </w:r>
            <w:r w:rsidR="005D4E05">
              <w:rPr>
                <w:rFonts w:ascii="Arial" w:hAnsi="Arial"/>
                <w:color w:val="231F20"/>
                <w:sz w:val="18"/>
              </w:rPr>
              <w:t>’</w:t>
            </w:r>
            <w:r>
              <w:rPr>
                <w:rFonts w:ascii="Arial" w:hAnsi="Arial"/>
                <w:color w:val="231F20"/>
                <w:sz w:val="18"/>
              </w:rPr>
              <w:t>informations de recherche</w:t>
            </w:r>
          </w:p>
          <w:p w14:paraId="12053E91" w14:textId="6BA127B7" w:rsidR="00A45002" w:rsidRPr="006078F5" w:rsidRDefault="00910FD6" w:rsidP="006078F5">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Politique de propriété intellectuelle de l</w:t>
            </w:r>
            <w:r w:rsidR="005D4E05">
              <w:rPr>
                <w:rFonts w:ascii="Arial" w:hAnsi="Arial"/>
                <w:color w:val="231F20"/>
                <w:sz w:val="18"/>
              </w:rPr>
              <w:t>’</w:t>
            </w:r>
            <w:r>
              <w:rPr>
                <w:rFonts w:ascii="Arial" w:hAnsi="Arial"/>
                <w:color w:val="231F20"/>
                <w:sz w:val="18"/>
              </w:rPr>
              <w:t xml:space="preserve">institution et questions relatives à la titularité, à la protection, à la commercialisation, aux personnes à contacter, etc. </w:t>
            </w:r>
            <w:r w:rsidR="00125B82">
              <w:rPr>
                <w:rFonts w:ascii="Arial" w:hAnsi="Arial"/>
                <w:color w:val="231F20"/>
                <w:sz w:val="18"/>
              </w:rPr>
              <w:t xml:space="preserve"> </w:t>
            </w:r>
          </w:p>
        </w:tc>
      </w:tr>
      <w:tr w:rsidR="00A45002" w:rsidRPr="00C04211" w14:paraId="14A04354"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D7CD52" w14:textId="3D881824" w:rsidR="00A45002" w:rsidRPr="006078F5" w:rsidRDefault="00A45002" w:rsidP="0036278A">
            <w:pPr>
              <w:keepLines/>
              <w:autoSpaceDE w:val="0"/>
              <w:autoSpaceDN w:val="0"/>
              <w:adjustRightInd w:val="0"/>
              <w:spacing w:line="240" w:lineRule="auto"/>
              <w:rPr>
                <w:rFonts w:ascii="Arial" w:hAnsi="Arial" w:cs="Arial"/>
                <w:b/>
                <w:color w:val="231F20"/>
                <w:sz w:val="18"/>
                <w:szCs w:val="20"/>
              </w:rPr>
            </w:pPr>
            <w:r>
              <w:rPr>
                <w:rFonts w:ascii="Arial" w:hAnsi="Arial"/>
                <w:b/>
                <w:color w:val="231F20"/>
                <w:sz w:val="18"/>
              </w:rPr>
              <w:lastRenderedPageBreak/>
              <w:t>Responsables de la recherche et directeurs de l</w:t>
            </w:r>
            <w:r w:rsidR="005D4E05">
              <w:rPr>
                <w:rFonts w:ascii="Arial" w:hAnsi="Arial"/>
                <w:b/>
                <w:color w:val="231F20"/>
                <w:sz w:val="18"/>
              </w:rPr>
              <w:t>’</w:t>
            </w:r>
            <w:r>
              <w:rPr>
                <w:rFonts w:ascii="Arial" w:hAnsi="Arial"/>
                <w:b/>
                <w:color w:val="231F20"/>
                <w:sz w:val="18"/>
              </w:rPr>
              <w:t>institution</w:t>
            </w:r>
          </w:p>
          <w:p w14:paraId="46ECB235" w14:textId="77777777" w:rsidR="00A45002" w:rsidRPr="00C75D74" w:rsidRDefault="00A45002" w:rsidP="0036278A">
            <w:pPr>
              <w:keepLines/>
              <w:tabs>
                <w:tab w:val="left" w:pos="284"/>
                <w:tab w:val="left" w:pos="851"/>
              </w:tabs>
              <w:ind w:left="284"/>
              <w:rPr>
                <w:rFonts w:ascii="Arial" w:hAnsi="Arial" w:cs="Arial"/>
                <w:b/>
                <w:color w:val="231F20"/>
                <w:sz w:val="18"/>
                <w:szCs w:val="20"/>
              </w:rPr>
            </w:pP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7D78EB" w14:textId="77777777" w:rsidR="00A45002" w:rsidRPr="006078F5" w:rsidRDefault="00A45002" w:rsidP="0036278A">
            <w:pPr>
              <w:pStyle w:val="ListParagraph"/>
              <w:keepLines/>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Importance de la gestion de la propriété intellectuelle et des fonctions de gestion</w:t>
            </w:r>
          </w:p>
          <w:p w14:paraId="459484CC" w14:textId="423A6950" w:rsidR="00A45002" w:rsidRPr="006078F5" w:rsidRDefault="00A45002" w:rsidP="0036278A">
            <w:pPr>
              <w:pStyle w:val="ListParagraph"/>
              <w:keepLines/>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 xml:space="preserve">Processus et procédures de protection de la propriété </w:t>
            </w:r>
            <w:proofErr w:type="gramStart"/>
            <w:r>
              <w:rPr>
                <w:rFonts w:ascii="Arial" w:hAnsi="Arial"/>
                <w:color w:val="231F20"/>
                <w:sz w:val="18"/>
              </w:rPr>
              <w:t>intellectuelle;  coûts</w:t>
            </w:r>
            <w:proofErr w:type="gramEnd"/>
            <w:r>
              <w:rPr>
                <w:rFonts w:ascii="Arial" w:hAnsi="Arial"/>
                <w:color w:val="231F20"/>
                <w:sz w:val="18"/>
              </w:rPr>
              <w:t xml:space="preserve"> associés à la gestion efficace de la propriété intellectuelle (</w:t>
            </w:r>
            <w:r w:rsidR="005D4E05">
              <w:rPr>
                <w:rFonts w:ascii="Arial" w:hAnsi="Arial"/>
                <w:color w:val="231F20"/>
                <w:sz w:val="18"/>
              </w:rPr>
              <w:t>y compris</w:t>
            </w:r>
            <w:r>
              <w:rPr>
                <w:rFonts w:ascii="Arial" w:hAnsi="Arial"/>
                <w:color w:val="231F20"/>
                <w:sz w:val="18"/>
              </w:rPr>
              <w:t xml:space="preserve"> les décisions requises aux différents stades du développement de la propriété intellectuelle et de la recherche)</w:t>
            </w:r>
          </w:p>
          <w:p w14:paraId="6DB74D24" w14:textId="54FF64EB" w:rsidR="006078F5" w:rsidRDefault="00A45002" w:rsidP="0036278A">
            <w:pPr>
              <w:pStyle w:val="ListParagraph"/>
              <w:keepLines/>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Mise en œuvre de la politique de propriété intellectuelle de l</w:t>
            </w:r>
            <w:r w:rsidR="005D4E05">
              <w:rPr>
                <w:rFonts w:ascii="Arial" w:hAnsi="Arial"/>
                <w:color w:val="231F20"/>
                <w:sz w:val="18"/>
              </w:rPr>
              <w:t>’</w:t>
            </w:r>
            <w:r>
              <w:rPr>
                <w:rFonts w:ascii="Arial" w:hAnsi="Arial"/>
                <w:color w:val="231F20"/>
                <w:sz w:val="18"/>
              </w:rPr>
              <w:t>institution</w:t>
            </w:r>
          </w:p>
          <w:p w14:paraId="2C174AE0" w14:textId="77777777" w:rsidR="00A45002" w:rsidRPr="006078F5" w:rsidRDefault="00A45002" w:rsidP="0036278A">
            <w:pPr>
              <w:pStyle w:val="ListParagraph"/>
              <w:keepLines/>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Reconnaissance du rôle des technologies par rapport aux besoins socioéconomiques</w:t>
            </w:r>
          </w:p>
        </w:tc>
      </w:tr>
      <w:tr w:rsidR="00A45002" w:rsidRPr="00C04211" w14:paraId="4C1F5559"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399B9" w14:textId="77777777" w:rsidR="00A45002" w:rsidRPr="006078F5" w:rsidRDefault="00A45002" w:rsidP="00B7519E">
            <w:pPr>
              <w:tabs>
                <w:tab w:val="left" w:pos="284"/>
                <w:tab w:val="left" w:pos="851"/>
              </w:tabs>
              <w:rPr>
                <w:rFonts w:ascii="Arial" w:hAnsi="Arial" w:cs="Arial"/>
                <w:b/>
                <w:color w:val="231F20"/>
                <w:sz w:val="18"/>
                <w:szCs w:val="20"/>
              </w:rPr>
            </w:pPr>
            <w:r>
              <w:rPr>
                <w:rFonts w:ascii="Arial" w:hAnsi="Arial"/>
                <w:b/>
                <w:color w:val="231F20"/>
                <w:sz w:val="18"/>
              </w:rPr>
              <w:t>Gestionnaires de la propriété intellectuelle</w:t>
            </w:r>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6D2E7E" w14:textId="0248475B"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Vue d</w:t>
            </w:r>
            <w:r w:rsidR="005D4E05">
              <w:rPr>
                <w:rFonts w:ascii="Arial" w:hAnsi="Arial"/>
                <w:color w:val="231F20"/>
                <w:sz w:val="18"/>
              </w:rPr>
              <w:t>’</w:t>
            </w:r>
            <w:r>
              <w:rPr>
                <w:rFonts w:ascii="Arial" w:hAnsi="Arial"/>
                <w:color w:val="231F20"/>
                <w:sz w:val="18"/>
              </w:rPr>
              <w:t>ensemble de la gestion de la propriété intellectuelle, depuis sa création à sa commercialisation et à son application</w:t>
            </w:r>
          </w:p>
          <w:p w14:paraId="7E9D5AE8"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Sensibilisation</w:t>
            </w:r>
          </w:p>
          <w:p w14:paraId="75B56CE4" w14:textId="77777777" w:rsidR="00A45002" w:rsidRPr="006078F5" w:rsidRDefault="00A45002" w:rsidP="006078F5">
            <w:pPr>
              <w:pStyle w:val="ListParagraph"/>
              <w:numPr>
                <w:ilvl w:val="0"/>
                <w:numId w:val="97"/>
              </w:numPr>
              <w:autoSpaceDE w:val="0"/>
              <w:autoSpaceDN w:val="0"/>
              <w:adjustRightInd w:val="0"/>
              <w:ind w:left="273" w:hanging="273"/>
              <w:jc w:val="both"/>
              <w:rPr>
                <w:rFonts w:ascii="Arial" w:hAnsi="Arial" w:cs="Arial"/>
                <w:color w:val="231F20"/>
                <w:sz w:val="18"/>
                <w:szCs w:val="20"/>
              </w:rPr>
            </w:pPr>
            <w:r>
              <w:rPr>
                <w:rFonts w:ascii="Arial" w:hAnsi="Arial"/>
                <w:color w:val="231F20"/>
                <w:sz w:val="18"/>
              </w:rPr>
              <w:t>Connaissance de la science (la connaissance de certains domaines scientifiques est un atout supplémentaire)</w:t>
            </w:r>
          </w:p>
        </w:tc>
      </w:tr>
      <w:tr w:rsidR="00A45002" w:rsidRPr="00C04211" w14:paraId="5707B68E"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1A0E2C" w14:textId="77777777" w:rsidR="00A45002" w:rsidRPr="006078F5" w:rsidRDefault="00A45002" w:rsidP="00B7519E">
            <w:pPr>
              <w:tabs>
                <w:tab w:val="left" w:pos="284"/>
                <w:tab w:val="left" w:pos="851"/>
              </w:tabs>
              <w:rPr>
                <w:rFonts w:ascii="Arial" w:hAnsi="Arial" w:cs="Arial"/>
                <w:b/>
                <w:color w:val="231F20"/>
                <w:sz w:val="18"/>
                <w:szCs w:val="20"/>
              </w:rPr>
            </w:pPr>
            <w:r>
              <w:rPr>
                <w:rFonts w:ascii="Arial" w:hAnsi="Arial"/>
                <w:b/>
                <w:color w:val="231F20"/>
                <w:sz w:val="18"/>
              </w:rPr>
              <w:t>Opérations</w:t>
            </w: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E9BD5" w14:textId="0BEE47A3" w:rsidR="00225CEA" w:rsidRPr="006078F5" w:rsidRDefault="00A45002" w:rsidP="009D4A54">
            <w:pPr>
              <w:pStyle w:val="ListParagraph"/>
              <w:numPr>
                <w:ilvl w:val="0"/>
                <w:numId w:val="97"/>
              </w:numPr>
              <w:autoSpaceDE w:val="0"/>
              <w:autoSpaceDN w:val="0"/>
              <w:adjustRightInd w:val="0"/>
              <w:ind w:left="273" w:hanging="284"/>
              <w:jc w:val="both"/>
              <w:rPr>
                <w:rFonts w:ascii="Arial" w:hAnsi="Arial" w:cs="Arial"/>
                <w:color w:val="231F20"/>
                <w:sz w:val="18"/>
                <w:szCs w:val="20"/>
              </w:rPr>
            </w:pPr>
            <w:r>
              <w:rPr>
                <w:rFonts w:ascii="Arial" w:hAnsi="Arial"/>
                <w:b/>
                <w:bCs/>
                <w:color w:val="231F20"/>
                <w:sz w:val="18"/>
              </w:rPr>
              <w:t>Finance</w:t>
            </w:r>
            <w:r w:rsidR="005D4E05">
              <w:rPr>
                <w:rFonts w:ascii="Arial" w:hAnsi="Arial"/>
                <w:b/>
                <w:bCs/>
                <w:color w:val="231F20"/>
                <w:sz w:val="18"/>
              </w:rPr>
              <w:t> :</w:t>
            </w:r>
            <w:r>
              <w:rPr>
                <w:rFonts w:ascii="Arial" w:hAnsi="Arial"/>
                <w:color w:val="231F20"/>
                <w:sz w:val="18"/>
              </w:rPr>
              <w:t xml:space="preserve"> Connaissances des lignes directrices relatives à la politique de propriété intellectuelle, notamment des systèmes et procédures de gestion des paiements et reçus relatifs à la propriété intellectuelle (p.</w:t>
            </w:r>
            <w:r w:rsidR="00125B82">
              <w:rPr>
                <w:rFonts w:ascii="Arial" w:hAnsi="Arial"/>
                <w:color w:val="231F20"/>
                <w:sz w:val="18"/>
              </w:rPr>
              <w:t> </w:t>
            </w:r>
            <w:r>
              <w:rPr>
                <w:rFonts w:ascii="Arial" w:hAnsi="Arial"/>
                <w:color w:val="231F20"/>
                <w:sz w:val="18"/>
              </w:rPr>
              <w:t>ex.</w:t>
            </w:r>
            <w:r w:rsidR="00125B82">
              <w:rPr>
                <w:rFonts w:ascii="Arial" w:hAnsi="Arial"/>
                <w:color w:val="231F20"/>
                <w:sz w:val="18"/>
              </w:rPr>
              <w:t> </w:t>
            </w:r>
            <w:r>
              <w:rPr>
                <w:rFonts w:ascii="Arial" w:hAnsi="Arial"/>
                <w:color w:val="231F20"/>
                <w:sz w:val="18"/>
              </w:rPr>
              <w:t>concernant les redevances</w:t>
            </w:r>
            <w:proofErr w:type="gramStart"/>
            <w:r>
              <w:rPr>
                <w:rFonts w:ascii="Arial" w:hAnsi="Arial"/>
                <w:color w:val="231F20"/>
                <w:sz w:val="18"/>
              </w:rPr>
              <w:t>);  administration</w:t>
            </w:r>
            <w:proofErr w:type="gramEnd"/>
            <w:r>
              <w:rPr>
                <w:rFonts w:ascii="Arial" w:hAnsi="Arial"/>
                <w:color w:val="231F20"/>
                <w:sz w:val="18"/>
              </w:rPr>
              <w:t xml:space="preserve"> des bénéfices pour les chercheurs et l</w:t>
            </w:r>
            <w:r w:rsidR="005D4E05">
              <w:rPr>
                <w:rFonts w:ascii="Arial" w:hAnsi="Arial"/>
                <w:color w:val="231F20"/>
                <w:sz w:val="18"/>
              </w:rPr>
              <w:t>’</w:t>
            </w:r>
            <w:r>
              <w:rPr>
                <w:rFonts w:ascii="Arial" w:hAnsi="Arial"/>
                <w:color w:val="231F20"/>
                <w:sz w:val="18"/>
              </w:rPr>
              <w:t>institution</w:t>
            </w:r>
          </w:p>
          <w:p w14:paraId="0ACCF8CC" w14:textId="06D837AD"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rPr>
            </w:pPr>
            <w:r>
              <w:rPr>
                <w:rFonts w:ascii="Arial" w:hAnsi="Arial"/>
                <w:b/>
                <w:bCs/>
                <w:color w:val="231F20"/>
                <w:sz w:val="18"/>
              </w:rPr>
              <w:t>Ressources humaines</w:t>
            </w:r>
            <w:r w:rsidR="005D4E05">
              <w:rPr>
                <w:rFonts w:ascii="Arial" w:hAnsi="Arial"/>
                <w:color w:val="231F20"/>
                <w:sz w:val="18"/>
              </w:rPr>
              <w:t> :</w:t>
            </w:r>
            <w:r>
              <w:rPr>
                <w:rFonts w:ascii="Arial" w:hAnsi="Arial"/>
                <w:color w:val="231F20"/>
                <w:sz w:val="18"/>
              </w:rPr>
              <w:t xml:space="preserve"> Lignes directrices relatives à la politique de propriété intellectuelle et interface avec les autres politiques institutionnelles, notamment concernant les conditions d</w:t>
            </w:r>
            <w:r w:rsidR="005D4E05">
              <w:rPr>
                <w:rFonts w:ascii="Arial" w:hAnsi="Arial"/>
                <w:color w:val="231F20"/>
                <w:sz w:val="18"/>
              </w:rPr>
              <w:t>’</w:t>
            </w:r>
            <w:r>
              <w:rPr>
                <w:rFonts w:ascii="Arial" w:hAnsi="Arial"/>
                <w:color w:val="231F20"/>
                <w:sz w:val="18"/>
              </w:rPr>
              <w:t>emploi, le recrutement, les conflits d</w:t>
            </w:r>
            <w:r w:rsidR="005D4E05">
              <w:rPr>
                <w:rFonts w:ascii="Arial" w:hAnsi="Arial"/>
                <w:color w:val="231F20"/>
                <w:sz w:val="18"/>
              </w:rPr>
              <w:t>’</w:t>
            </w:r>
            <w:r>
              <w:rPr>
                <w:rFonts w:ascii="Arial" w:hAnsi="Arial"/>
                <w:color w:val="231F20"/>
                <w:sz w:val="18"/>
              </w:rPr>
              <w:t>intérêts et l</w:t>
            </w:r>
            <w:r w:rsidR="005D4E05">
              <w:rPr>
                <w:rFonts w:ascii="Arial" w:hAnsi="Arial"/>
                <w:color w:val="231F20"/>
                <w:sz w:val="18"/>
              </w:rPr>
              <w:t>’</w:t>
            </w:r>
            <w:r>
              <w:rPr>
                <w:rFonts w:ascii="Arial" w:hAnsi="Arial"/>
                <w:color w:val="231F20"/>
                <w:sz w:val="18"/>
              </w:rPr>
              <w:t>engagement ainsi que les contrats avec les clients</w:t>
            </w:r>
          </w:p>
          <w:p w14:paraId="74716959" w14:textId="0FA20C0C"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rPr>
            </w:pPr>
            <w:r>
              <w:rPr>
                <w:rFonts w:ascii="Arial" w:hAnsi="Arial"/>
                <w:b/>
                <w:bCs/>
                <w:color w:val="231F20"/>
                <w:sz w:val="18"/>
              </w:rPr>
              <w:t>Services juridiques</w:t>
            </w:r>
            <w:r w:rsidR="005D4E05">
              <w:rPr>
                <w:rFonts w:ascii="Arial" w:hAnsi="Arial"/>
                <w:color w:val="231F20"/>
                <w:sz w:val="18"/>
              </w:rPr>
              <w:t> :</w:t>
            </w:r>
            <w:r>
              <w:rPr>
                <w:rFonts w:ascii="Arial" w:hAnsi="Arial"/>
                <w:color w:val="231F20"/>
                <w:sz w:val="18"/>
              </w:rPr>
              <w:t xml:space="preserve"> Lignes directrices relatives à la politique de propriété intellectuelle, contrats et accords relatifs à la propriété intellectuelle, compréhension de ce qui constitue de la propriété intellectuelle et des différentes formes de protection de celle</w:t>
            </w:r>
            <w:r w:rsidR="00E30452">
              <w:rPr>
                <w:rFonts w:ascii="Arial" w:hAnsi="Arial"/>
                <w:color w:val="231F20"/>
                <w:sz w:val="18"/>
              </w:rPr>
              <w:noBreakHyphen/>
            </w:r>
            <w:r>
              <w:rPr>
                <w:rFonts w:ascii="Arial" w:hAnsi="Arial"/>
                <w:color w:val="231F20"/>
                <w:sz w:val="18"/>
              </w:rPr>
              <w:t>ci, et négociation en matière de propriété intellectuelle</w:t>
            </w:r>
          </w:p>
          <w:p w14:paraId="3DE360DC" w14:textId="6AC21D39" w:rsidR="00A45002" w:rsidRPr="006078F5" w:rsidRDefault="00A45002" w:rsidP="006078F5">
            <w:pPr>
              <w:pStyle w:val="ListParagraph"/>
              <w:numPr>
                <w:ilvl w:val="0"/>
                <w:numId w:val="97"/>
              </w:numPr>
              <w:tabs>
                <w:tab w:val="left" w:pos="851"/>
              </w:tabs>
              <w:autoSpaceDE w:val="0"/>
              <w:autoSpaceDN w:val="0"/>
              <w:adjustRightInd w:val="0"/>
              <w:ind w:left="273" w:hanging="284"/>
              <w:jc w:val="both"/>
              <w:rPr>
                <w:rFonts w:ascii="Arial" w:hAnsi="Arial" w:cs="Arial"/>
                <w:color w:val="231F20"/>
                <w:sz w:val="18"/>
                <w:szCs w:val="20"/>
              </w:rPr>
            </w:pPr>
            <w:r>
              <w:rPr>
                <w:rFonts w:ascii="Arial" w:hAnsi="Arial"/>
                <w:b/>
                <w:bCs/>
                <w:color w:val="231F20"/>
                <w:sz w:val="18"/>
              </w:rPr>
              <w:t>Recherche dans le cadre de subventions et de contrats</w:t>
            </w:r>
            <w:r w:rsidR="005D4E05">
              <w:rPr>
                <w:rFonts w:ascii="Arial" w:hAnsi="Arial"/>
                <w:b/>
                <w:bCs/>
                <w:color w:val="231F20"/>
                <w:sz w:val="18"/>
              </w:rPr>
              <w:t> :</w:t>
            </w:r>
            <w:r>
              <w:rPr>
                <w:rFonts w:ascii="Arial" w:hAnsi="Arial"/>
                <w:color w:val="231F20"/>
                <w:sz w:val="18"/>
              </w:rPr>
              <w:t xml:space="preserve"> Contrats et accords en matière de propriété intellectuelle, en particulier les clauses relatives à la titularité et les lignes directrices relatives à la politique de propriété intellectuelle</w:t>
            </w:r>
          </w:p>
        </w:tc>
      </w:tr>
      <w:tr w:rsidR="00910FD6" w:rsidRPr="00C04211" w14:paraId="5A338EFB" w14:textId="77777777" w:rsidTr="006078F5">
        <w:trPr>
          <w:gridAfter w:val="1"/>
          <w:wAfter w:w="75" w:type="dxa"/>
        </w:trPr>
        <w:tc>
          <w:tcPr>
            <w:tcW w:w="8788" w:type="dxa"/>
            <w:gridSpan w:val="3"/>
            <w:tcBorders>
              <w:top w:val="single" w:sz="4" w:space="0" w:color="auto"/>
            </w:tcBorders>
          </w:tcPr>
          <w:p w14:paraId="5DF34F3C" w14:textId="67793886" w:rsidR="00910FD6" w:rsidRPr="00BD07D8" w:rsidRDefault="00910FD6" w:rsidP="006078F5">
            <w:pPr>
              <w:autoSpaceDE w:val="0"/>
              <w:autoSpaceDN w:val="0"/>
              <w:adjustRightInd w:val="0"/>
              <w:rPr>
                <w:rFonts w:ascii="Arial" w:hAnsi="Arial" w:cs="Arial"/>
                <w:i/>
                <w:color w:val="231F20"/>
                <w:sz w:val="18"/>
                <w:szCs w:val="18"/>
              </w:rPr>
            </w:pPr>
            <w:r>
              <w:rPr>
                <w:rFonts w:ascii="Arial" w:hAnsi="Arial"/>
                <w:i/>
                <w:color w:val="231F20"/>
                <w:sz w:val="18"/>
              </w:rPr>
              <w:t>Source</w:t>
            </w:r>
            <w:r w:rsidR="005D4E05">
              <w:rPr>
                <w:rFonts w:ascii="Arial" w:hAnsi="Arial"/>
                <w:i/>
                <w:color w:val="231F20"/>
                <w:sz w:val="18"/>
              </w:rPr>
              <w:t> :</w:t>
            </w:r>
            <w:r>
              <w:rPr>
                <w:rFonts w:ascii="Arial" w:hAnsi="Arial"/>
                <w:i/>
                <w:color w:val="231F20"/>
                <w:sz w:val="18"/>
              </w:rPr>
              <w:t xml:space="preserve"> Adapté de S.</w:t>
            </w:r>
            <w:r w:rsidR="00BF0E62">
              <w:rPr>
                <w:rFonts w:ascii="Arial" w:hAnsi="Arial"/>
                <w:i/>
                <w:color w:val="231F20"/>
                <w:sz w:val="18"/>
              </w:rPr>
              <w:t> </w:t>
            </w:r>
            <w:proofErr w:type="spellStart"/>
            <w:r>
              <w:rPr>
                <w:rFonts w:ascii="Arial" w:hAnsi="Arial"/>
                <w:i/>
                <w:color w:val="231F20"/>
                <w:sz w:val="18"/>
              </w:rPr>
              <w:t>Pefile</w:t>
            </w:r>
            <w:proofErr w:type="spellEnd"/>
            <w:r>
              <w:rPr>
                <w:rFonts w:ascii="Arial" w:hAnsi="Arial"/>
                <w:i/>
                <w:color w:val="231F20"/>
                <w:sz w:val="18"/>
              </w:rPr>
              <w:t xml:space="preserve"> et A.</w:t>
            </w:r>
            <w:r w:rsidR="00BF0E62">
              <w:rPr>
                <w:rFonts w:ascii="Arial" w:hAnsi="Arial"/>
                <w:i/>
                <w:color w:val="231F20"/>
                <w:sz w:val="18"/>
              </w:rPr>
              <w:t> </w:t>
            </w:r>
            <w:proofErr w:type="spellStart"/>
            <w:r>
              <w:rPr>
                <w:rFonts w:ascii="Arial" w:hAnsi="Arial"/>
                <w:i/>
                <w:color w:val="231F20"/>
                <w:sz w:val="18"/>
              </w:rPr>
              <w:t>Krattiger</w:t>
            </w:r>
            <w:proofErr w:type="spellEnd"/>
            <w:r>
              <w:rPr>
                <w:rFonts w:ascii="Arial" w:hAnsi="Arial"/>
                <w:i/>
                <w:color w:val="231F20"/>
                <w:sz w:val="18"/>
              </w:rPr>
              <w:t xml:space="preserve">, </w:t>
            </w:r>
            <w:hyperlink r:id="rId17" w:history="1">
              <w:r>
                <w:rPr>
                  <w:rStyle w:val="Hyperlink"/>
                  <w:rFonts w:ascii="Arial" w:hAnsi="Arial"/>
                  <w:i/>
                  <w:sz w:val="18"/>
                </w:rPr>
                <w:t>Training Staff in IP Management</w:t>
              </w:r>
            </w:hyperlink>
            <w:r w:rsidRPr="00BD07D8">
              <w:rPr>
                <w:rStyle w:val="FootnoteReference"/>
                <w:rFonts w:ascii="Arial" w:hAnsi="Arial" w:cs="Arial"/>
                <w:i/>
                <w:color w:val="231F20"/>
                <w:sz w:val="18"/>
                <w:szCs w:val="18"/>
                <w:lang w:val="en-US"/>
              </w:rPr>
              <w:footnoteReference w:id="36"/>
            </w:r>
          </w:p>
        </w:tc>
      </w:tr>
    </w:tbl>
    <w:p w14:paraId="07011964" w14:textId="77777777" w:rsidR="00BC777F" w:rsidRPr="00CC0CF0" w:rsidRDefault="00BC777F" w:rsidP="00BC777F">
      <w:pPr>
        <w:autoSpaceDE w:val="0"/>
        <w:autoSpaceDN w:val="0"/>
        <w:adjustRightInd w:val="0"/>
        <w:spacing w:after="0" w:line="240" w:lineRule="auto"/>
        <w:rPr>
          <w:rFonts w:ascii="GillSans" w:hAnsi="GillSans" w:cs="GillSans"/>
          <w:color w:val="FFFFFF"/>
          <w:sz w:val="20"/>
          <w:szCs w:val="20"/>
          <w:lang w:val="en-US"/>
        </w:rPr>
      </w:pPr>
    </w:p>
    <w:p w14:paraId="46D32616" w14:textId="73EF4C13" w:rsidR="005D4E05" w:rsidRDefault="008F7643" w:rsidP="00464282">
      <w:pPr>
        <w:pStyle w:val="ListParagraph"/>
        <w:numPr>
          <w:ilvl w:val="2"/>
          <w:numId w:val="10"/>
        </w:numPr>
        <w:tabs>
          <w:tab w:val="left" w:pos="851"/>
        </w:tabs>
        <w:spacing w:after="0" w:line="240" w:lineRule="auto"/>
        <w:ind w:left="426" w:hanging="426"/>
        <w:jc w:val="both"/>
        <w:rPr>
          <w:rFonts w:ascii="Arial" w:hAnsi="Arial"/>
          <w:i/>
          <w:sz w:val="20"/>
        </w:rPr>
      </w:pPr>
      <w:r>
        <w:rPr>
          <w:rFonts w:ascii="Arial" w:hAnsi="Arial"/>
          <w:i/>
          <w:sz w:val="20"/>
        </w:rPr>
        <w:t xml:space="preserve">1.3.X. </w:t>
      </w:r>
      <w:r>
        <w:rPr>
          <w:rFonts w:ascii="Arial" w:hAnsi="Arial"/>
          <w:b/>
          <w:i/>
          <w:sz w:val="20"/>
        </w:rPr>
        <w:t>Droits des titulaires de droits de propriété intellectuelle tie</w:t>
      </w:r>
      <w:r w:rsidR="003A040A">
        <w:rPr>
          <w:rFonts w:ascii="Arial" w:hAnsi="Arial"/>
          <w:b/>
          <w:i/>
          <w:sz w:val="20"/>
        </w:rPr>
        <w:t xml:space="preserve">rs.  </w:t>
      </w:r>
      <w:r w:rsidR="003A040A">
        <w:rPr>
          <w:rFonts w:ascii="Arial" w:hAnsi="Arial"/>
          <w:i/>
          <w:sz w:val="20"/>
        </w:rPr>
        <w:t>L’i</w:t>
      </w:r>
      <w:r>
        <w:rPr>
          <w:rFonts w:ascii="Arial" w:hAnsi="Arial"/>
          <w:i/>
          <w:sz w:val="20"/>
        </w:rPr>
        <w:t>nstitution respecte les droits économiques et moraux des titulaires de droits de propriété intellectuelle tie</w:t>
      </w:r>
      <w:r w:rsidR="003A040A">
        <w:rPr>
          <w:rFonts w:ascii="Arial" w:hAnsi="Arial"/>
          <w:i/>
          <w:sz w:val="20"/>
        </w:rPr>
        <w:t>rs.  Le</w:t>
      </w:r>
      <w:r>
        <w:rPr>
          <w:rFonts w:ascii="Arial" w:hAnsi="Arial"/>
          <w:i/>
          <w:sz w:val="20"/>
        </w:rPr>
        <w:t>s membres du personnel, étudiants et visiteurs qui comptent utiliser tout matériel exclusif ou tout actif de propriété intellectuelle fourni ou détenu par des tiers doivent s</w:t>
      </w:r>
      <w:r w:rsidR="005D4E05">
        <w:rPr>
          <w:rFonts w:ascii="Arial" w:hAnsi="Arial"/>
          <w:i/>
          <w:sz w:val="20"/>
        </w:rPr>
        <w:t>’</w:t>
      </w:r>
      <w:r>
        <w:rPr>
          <w:rFonts w:ascii="Arial" w:hAnsi="Arial"/>
          <w:i/>
          <w:sz w:val="20"/>
        </w:rPr>
        <w:t>assurer que l</w:t>
      </w:r>
      <w:r w:rsidR="005D4E05">
        <w:rPr>
          <w:rFonts w:ascii="Arial" w:hAnsi="Arial"/>
          <w:i/>
          <w:sz w:val="20"/>
        </w:rPr>
        <w:t>’</w:t>
      </w:r>
      <w:r>
        <w:rPr>
          <w:rFonts w:ascii="Arial" w:hAnsi="Arial"/>
          <w:i/>
          <w:sz w:val="20"/>
        </w:rPr>
        <w:t>institution et eux</w:t>
      </w:r>
      <w:r w:rsidR="00E30452">
        <w:rPr>
          <w:rFonts w:ascii="Arial" w:hAnsi="Arial"/>
          <w:i/>
          <w:sz w:val="20"/>
        </w:rPr>
        <w:noBreakHyphen/>
      </w:r>
      <w:r>
        <w:rPr>
          <w:rFonts w:ascii="Arial" w:hAnsi="Arial"/>
          <w:i/>
          <w:sz w:val="20"/>
        </w:rPr>
        <w:t>mêmes y sont autorisés.</w:t>
      </w:r>
    </w:p>
    <w:p w14:paraId="0521748C" w14:textId="4F749709" w:rsidR="008F7643" w:rsidRPr="00C75D74" w:rsidRDefault="008F7643" w:rsidP="008F7643">
      <w:pPr>
        <w:autoSpaceDE w:val="0"/>
        <w:autoSpaceDN w:val="0"/>
        <w:adjustRightInd w:val="0"/>
        <w:spacing w:after="0" w:line="240" w:lineRule="auto"/>
        <w:ind w:left="426"/>
        <w:jc w:val="both"/>
        <w:rPr>
          <w:rFonts w:ascii="Arial" w:hAnsi="Arial" w:cs="Arial"/>
          <w:b/>
          <w:color w:val="000000" w:themeColor="text1"/>
          <w:sz w:val="20"/>
        </w:rPr>
      </w:pPr>
    </w:p>
    <w:p w14:paraId="09626C9D" w14:textId="2E7210DE" w:rsidR="005D4E05" w:rsidRDefault="00662C52" w:rsidP="00540105">
      <w:pPr>
        <w:autoSpaceDE w:val="0"/>
        <w:autoSpaceDN w:val="0"/>
        <w:adjustRightInd w:val="0"/>
        <w:spacing w:after="0" w:line="240" w:lineRule="auto"/>
        <w:ind w:left="426"/>
        <w:jc w:val="both"/>
        <w:rPr>
          <w:rFonts w:ascii="Arial" w:hAnsi="Arial"/>
          <w:sz w:val="20"/>
        </w:rPr>
      </w:pPr>
      <w:r>
        <w:rPr>
          <w:rFonts w:ascii="Arial" w:hAnsi="Arial"/>
          <w:sz w:val="20"/>
        </w:rPr>
        <w:t>L</w:t>
      </w:r>
      <w:r w:rsidR="005D4E05">
        <w:rPr>
          <w:rFonts w:ascii="Arial" w:hAnsi="Arial"/>
          <w:sz w:val="20"/>
        </w:rPr>
        <w:t>’</w:t>
      </w:r>
      <w:r>
        <w:rPr>
          <w:rFonts w:ascii="Arial" w:hAnsi="Arial"/>
          <w:sz w:val="20"/>
        </w:rPr>
        <w:t>institution ne doit pas violer, intentionnellement ou par négligence, les droits de propriété intellectuelle de tie</w:t>
      </w:r>
      <w:r w:rsidR="003A040A">
        <w:rPr>
          <w:rFonts w:ascii="Arial" w:hAnsi="Arial"/>
          <w:sz w:val="20"/>
        </w:rPr>
        <w:t>rs.  Bi</w:t>
      </w:r>
      <w:r>
        <w:rPr>
          <w:rFonts w:ascii="Arial" w:hAnsi="Arial"/>
          <w:sz w:val="20"/>
        </w:rPr>
        <w:t>en que dans certains cas, l</w:t>
      </w:r>
      <w:r w:rsidR="005D4E05">
        <w:rPr>
          <w:rFonts w:ascii="Arial" w:hAnsi="Arial"/>
          <w:sz w:val="20"/>
        </w:rPr>
        <w:t>’</w:t>
      </w:r>
      <w:r>
        <w:rPr>
          <w:rFonts w:ascii="Arial" w:hAnsi="Arial"/>
          <w:sz w:val="20"/>
        </w:rPr>
        <w:t>utilisation aux fins de la recherche ou de l</w:t>
      </w:r>
      <w:r w:rsidR="005D4E05">
        <w:rPr>
          <w:rFonts w:ascii="Arial" w:hAnsi="Arial"/>
          <w:sz w:val="20"/>
        </w:rPr>
        <w:t>’</w:t>
      </w:r>
      <w:r>
        <w:rPr>
          <w:rFonts w:ascii="Arial" w:hAnsi="Arial"/>
          <w:sz w:val="20"/>
        </w:rPr>
        <w:t>enseignement puisse relever d</w:t>
      </w:r>
      <w:r w:rsidR="005D4E05">
        <w:rPr>
          <w:rFonts w:ascii="Arial" w:hAnsi="Arial"/>
          <w:sz w:val="20"/>
        </w:rPr>
        <w:t>’</w:t>
      </w:r>
      <w:r>
        <w:rPr>
          <w:rFonts w:ascii="Arial" w:hAnsi="Arial"/>
          <w:sz w:val="20"/>
        </w:rPr>
        <w:t>exceptions à la loi nationale en matière de propriété intellectuelle (par exemple une exception relative à la recherche</w:t>
      </w:r>
      <w:r w:rsidR="00E30452">
        <w:rPr>
          <w:rFonts w:ascii="Arial" w:hAnsi="Arial"/>
          <w:sz w:val="20"/>
        </w:rPr>
        <w:noBreakHyphen/>
      </w:r>
      <w:r>
        <w:rPr>
          <w:rFonts w:ascii="Arial" w:hAnsi="Arial"/>
          <w:sz w:val="20"/>
        </w:rPr>
        <w:t>développement prévoyant que la recherche menée sur un sujet protégé par la loi ne constitue pas une violation), il ne faut pas supposer que c</w:t>
      </w:r>
      <w:r w:rsidR="005D4E05">
        <w:rPr>
          <w:rFonts w:ascii="Arial" w:hAnsi="Arial"/>
          <w:sz w:val="20"/>
        </w:rPr>
        <w:t>’</w:t>
      </w:r>
      <w:r>
        <w:rPr>
          <w:rFonts w:ascii="Arial" w:hAnsi="Arial"/>
          <w:sz w:val="20"/>
        </w:rPr>
        <w:t>est automatiquement le cas, la loi dans ce domaine étant comple</w:t>
      </w:r>
      <w:r w:rsidR="003A040A">
        <w:rPr>
          <w:rFonts w:ascii="Arial" w:hAnsi="Arial"/>
          <w:sz w:val="20"/>
        </w:rPr>
        <w:t>xe.  En</w:t>
      </w:r>
      <w:r>
        <w:rPr>
          <w:rFonts w:ascii="Arial" w:hAnsi="Arial"/>
          <w:sz w:val="20"/>
        </w:rPr>
        <w:t xml:space="preserve"> cas de doute, les membres du personnel, étudiants et visiteurs doivent demander conseil au bureau de gestion de la propriété intellectuelle</w:t>
      </w:r>
      <w:r w:rsidR="00C96C8E" w:rsidRPr="00B00EEA">
        <w:rPr>
          <w:rStyle w:val="FootnoteReference"/>
          <w:rFonts w:ascii="Arial" w:hAnsi="Arial" w:cs="Arial"/>
          <w:sz w:val="20"/>
          <w:szCs w:val="20"/>
          <w:lang w:val="en-US"/>
        </w:rPr>
        <w:footnoteReference w:id="37"/>
      </w:r>
      <w:r>
        <w:rPr>
          <w:rFonts w:ascii="Arial" w:hAnsi="Arial"/>
          <w:sz w:val="20"/>
        </w:rPr>
        <w:t>.</w:t>
      </w:r>
    </w:p>
    <w:p w14:paraId="3DD82A7B" w14:textId="381BC2D6" w:rsidR="00194209" w:rsidRPr="00B00EEA" w:rsidRDefault="00B9654A" w:rsidP="00B7519E">
      <w:pPr>
        <w:pStyle w:val="Heading3"/>
        <w:spacing w:before="360"/>
        <w:rPr>
          <w:sz w:val="24"/>
        </w:rPr>
      </w:pPr>
      <w:bookmarkStart w:id="44" w:name="_Toc494115945"/>
      <w:bookmarkStart w:id="45" w:name="_Toc516160040"/>
      <w:bookmarkStart w:id="46" w:name="_Toc516219383"/>
      <w:bookmarkStart w:id="47" w:name="_Toc516496024"/>
      <w:bookmarkStart w:id="48" w:name="_Toc516829396"/>
      <w:r>
        <w:t>Ressources utiles</w:t>
      </w:r>
      <w:bookmarkEnd w:id="44"/>
      <w:r>
        <w:t xml:space="preserve"> liées à l</w:t>
      </w:r>
      <w:r w:rsidR="005D4E05">
        <w:t>’</w:t>
      </w:r>
      <w:r>
        <w:t>article premier</w:t>
      </w:r>
      <w:bookmarkEnd w:id="45"/>
      <w:bookmarkEnd w:id="46"/>
      <w:bookmarkEnd w:id="47"/>
      <w:bookmarkEnd w:id="48"/>
    </w:p>
    <w:p w14:paraId="2DDDA9DF" w14:textId="096269B6" w:rsidR="005D4E05"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hAnsi="Arial"/>
          <w:sz w:val="20"/>
        </w:rPr>
      </w:pPr>
      <w:r>
        <w:rPr>
          <w:rFonts w:ascii="Arial" w:hAnsi="Arial"/>
          <w:b/>
          <w:bCs/>
          <w:sz w:val="20"/>
        </w:rPr>
        <w:t>Préfa</w:t>
      </w:r>
      <w:r w:rsidR="003A040A">
        <w:rPr>
          <w:rFonts w:ascii="Arial" w:hAnsi="Arial"/>
          <w:b/>
          <w:bCs/>
          <w:sz w:val="20"/>
        </w:rPr>
        <w:t xml:space="preserve">ce.  </w:t>
      </w:r>
      <w:r w:rsidR="003A040A">
        <w:rPr>
          <w:rFonts w:ascii="Arial" w:hAnsi="Arial"/>
          <w:sz w:val="20"/>
        </w:rPr>
        <w:t>Po</w:t>
      </w:r>
      <w:r>
        <w:rPr>
          <w:rFonts w:ascii="Arial" w:hAnsi="Arial"/>
          <w:sz w:val="20"/>
        </w:rPr>
        <w:t>ur savoir comment d</w:t>
      </w:r>
      <w:r w:rsidR="005D4E05">
        <w:rPr>
          <w:rFonts w:ascii="Arial" w:hAnsi="Arial"/>
          <w:sz w:val="20"/>
        </w:rPr>
        <w:t>’</w:t>
      </w:r>
      <w:r>
        <w:rPr>
          <w:rFonts w:ascii="Arial" w:hAnsi="Arial"/>
          <w:sz w:val="20"/>
        </w:rPr>
        <w:t>autres institutions ont formulé la préface de leur politique, consultez la base de données de l</w:t>
      </w:r>
      <w:r w:rsidR="005D4E05">
        <w:rPr>
          <w:rFonts w:ascii="Arial" w:hAnsi="Arial"/>
          <w:sz w:val="20"/>
        </w:rPr>
        <w:t>’</w:t>
      </w:r>
      <w:proofErr w:type="spellStart"/>
      <w:r>
        <w:rPr>
          <w:rFonts w:ascii="Arial" w:hAnsi="Arial"/>
          <w:sz w:val="20"/>
        </w:rPr>
        <w:t>OMPI</w:t>
      </w:r>
      <w:proofErr w:type="spellEnd"/>
      <w:r>
        <w:rPr>
          <w:rFonts w:ascii="Arial" w:hAnsi="Arial"/>
          <w:sz w:val="20"/>
        </w:rPr>
        <w:t xml:space="preserve"> sur les politiques en matière de propriété intellectuelle.</w:t>
      </w:r>
    </w:p>
    <w:p w14:paraId="16000752" w14:textId="2D68F076" w:rsidR="00F20AED" w:rsidRPr="00C75D74" w:rsidRDefault="00F20AED"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b/>
          <w:sz w:val="20"/>
          <w:lang w:eastAsia="en-US"/>
        </w:rPr>
      </w:pPr>
    </w:p>
    <w:p w14:paraId="1A258D36" w14:textId="6DD04451" w:rsidR="009357E9"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b/>
          <w:sz w:val="20"/>
        </w:rPr>
      </w:pPr>
      <w:r>
        <w:rPr>
          <w:rFonts w:ascii="Arial" w:hAnsi="Arial"/>
          <w:b/>
          <w:sz w:val="20"/>
        </w:rPr>
        <w:lastRenderedPageBreak/>
        <w:t>Lignes directrices ou codes de bonnes pratiques nationaux sur la gestion de la propriété intellectuelle dans le cadre des activités de transfert de connaissanc</w:t>
      </w:r>
      <w:r w:rsidR="003A040A">
        <w:rPr>
          <w:rFonts w:ascii="Arial" w:hAnsi="Arial"/>
          <w:b/>
          <w:sz w:val="20"/>
        </w:rPr>
        <w:t xml:space="preserve">es.  </w:t>
      </w:r>
      <w:r w:rsidR="003A040A">
        <w:rPr>
          <w:rFonts w:ascii="Arial" w:hAnsi="Arial"/>
          <w:sz w:val="20"/>
        </w:rPr>
        <w:t>Ce</w:t>
      </w:r>
      <w:r>
        <w:rPr>
          <w:rFonts w:ascii="Arial" w:hAnsi="Arial"/>
          <w:sz w:val="20"/>
        </w:rPr>
        <w:t>rtains organismes ou conseils nationaux ont élaboré des orientations non obligatoires sur la titularité, la promotion, la diffusion, la commercialisation et la protection de la propriété intellectuelle issue de la recherche menée dans les institutions du secteur public</w:t>
      </w:r>
      <w:r w:rsidRPr="00B00EEA">
        <w:rPr>
          <w:rStyle w:val="FootnoteReference"/>
          <w:rFonts w:ascii="Arial" w:hAnsi="Arial" w:cs="Arial"/>
          <w:sz w:val="20"/>
          <w:lang w:val="en-US"/>
        </w:rPr>
        <w:footnoteReference w:id="38"/>
      </w:r>
      <w:r>
        <w:rPr>
          <w:rFonts w:ascii="Arial" w:hAnsi="Arial"/>
          <w:sz w:val="20"/>
        </w:rPr>
        <w:t>.  Ces orientations ont pour objectif d</w:t>
      </w:r>
      <w:r w:rsidR="005D4E05">
        <w:rPr>
          <w:rFonts w:ascii="Arial" w:hAnsi="Arial"/>
          <w:sz w:val="20"/>
        </w:rPr>
        <w:t>’</w:t>
      </w:r>
      <w:r>
        <w:rPr>
          <w:rFonts w:ascii="Arial" w:hAnsi="Arial"/>
          <w:sz w:val="20"/>
        </w:rPr>
        <w:t>élargir les connaissances et l</w:t>
      </w:r>
      <w:r w:rsidR="005D4E05">
        <w:rPr>
          <w:rFonts w:ascii="Arial" w:hAnsi="Arial"/>
          <w:sz w:val="20"/>
        </w:rPr>
        <w:t>’</w:t>
      </w:r>
      <w:r>
        <w:rPr>
          <w:rFonts w:ascii="Arial" w:hAnsi="Arial"/>
          <w:sz w:val="20"/>
        </w:rPr>
        <w:t>expérience existantes et d</w:t>
      </w:r>
      <w:r w:rsidR="005D4E05">
        <w:rPr>
          <w:rFonts w:ascii="Arial" w:hAnsi="Arial"/>
          <w:sz w:val="20"/>
        </w:rPr>
        <w:t>’</w:t>
      </w:r>
      <w:r>
        <w:rPr>
          <w:rFonts w:ascii="Arial" w:hAnsi="Arial"/>
          <w:sz w:val="20"/>
        </w:rPr>
        <w:t>empêcher le brevetage et l</w:t>
      </w:r>
      <w:r w:rsidR="005D4E05">
        <w:rPr>
          <w:rFonts w:ascii="Arial" w:hAnsi="Arial"/>
          <w:sz w:val="20"/>
        </w:rPr>
        <w:t>’</w:t>
      </w:r>
      <w:r>
        <w:rPr>
          <w:rFonts w:ascii="Arial" w:hAnsi="Arial"/>
          <w:sz w:val="20"/>
        </w:rPr>
        <w:t>octroi de licences abusi</w:t>
      </w:r>
      <w:r w:rsidR="003A040A">
        <w:rPr>
          <w:rFonts w:ascii="Arial" w:hAnsi="Arial"/>
          <w:sz w:val="20"/>
        </w:rPr>
        <w:t>fs.  Vo</w:t>
      </w:r>
      <w:r>
        <w:rPr>
          <w:rFonts w:ascii="Arial" w:hAnsi="Arial"/>
          <w:sz w:val="20"/>
        </w:rPr>
        <w:t>us trouverez quelques exemples ci</w:t>
      </w:r>
      <w:r w:rsidR="00E30452">
        <w:rPr>
          <w:rFonts w:ascii="Arial" w:hAnsi="Arial"/>
          <w:sz w:val="20"/>
        </w:rPr>
        <w:noBreakHyphen/>
      </w:r>
      <w:r>
        <w:rPr>
          <w:rFonts w:ascii="Arial" w:hAnsi="Arial"/>
          <w:sz w:val="20"/>
        </w:rPr>
        <w:t>dessous.</w:t>
      </w:r>
    </w:p>
    <w:p w14:paraId="2DA721D7" w14:textId="507F9E50" w:rsidR="00384690" w:rsidRPr="0036278A" w:rsidRDefault="00057D3B"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0" w:line="240" w:lineRule="auto"/>
        <w:ind w:left="426"/>
        <w:jc w:val="both"/>
        <w:rPr>
          <w:rFonts w:ascii="Arial" w:hAnsi="Arial" w:cs="Arial"/>
          <w:sz w:val="20"/>
          <w:szCs w:val="20"/>
        </w:rPr>
      </w:pPr>
      <w:bookmarkStart w:id="49" w:name="Box6"/>
      <w:r w:rsidRPr="0036278A">
        <w:rPr>
          <w:rFonts w:ascii="Arial" w:hAnsi="Arial" w:cs="Arial"/>
          <w:b/>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bookmarkEnd w:id="49"/>
      <w:r w:rsidRPr="0036278A">
        <w:rPr>
          <w:rFonts w:ascii="Arial" w:hAnsi="Arial" w:cs="Arial"/>
          <w:b/>
          <w:sz w:val="20"/>
          <w:szCs w:val="20"/>
        </w:rPr>
        <w:t xml:space="preserve"> Exemples d</w:t>
      </w:r>
      <w:r w:rsidR="005D4E05" w:rsidRPr="0036278A">
        <w:rPr>
          <w:rFonts w:ascii="Arial" w:hAnsi="Arial" w:cs="Arial"/>
          <w:b/>
          <w:sz w:val="20"/>
          <w:szCs w:val="20"/>
        </w:rPr>
        <w:t>’</w:t>
      </w:r>
      <w:r w:rsidRPr="0036278A">
        <w:rPr>
          <w:rFonts w:ascii="Arial" w:hAnsi="Arial" w:cs="Arial"/>
          <w:b/>
          <w:sz w:val="20"/>
          <w:szCs w:val="20"/>
        </w:rPr>
        <w:t>orientations ou de codes de bonnes pratiques nationaux relatifs à la gestion de la propriété intellectuelle</w:t>
      </w:r>
      <w:r w:rsidR="005D4E05" w:rsidRPr="0036278A">
        <w:rPr>
          <w:rFonts w:ascii="Arial" w:hAnsi="Arial" w:cs="Arial"/>
          <w:b/>
          <w:sz w:val="20"/>
          <w:szCs w:val="20"/>
        </w:rPr>
        <w:t> :</w:t>
      </w:r>
    </w:p>
    <w:p w14:paraId="7FCA0B0B" w14:textId="77777777" w:rsidR="00384690" w:rsidRPr="0036278A" w:rsidRDefault="00384690" w:rsidP="00DA7E04">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rPr>
          <w:rFonts w:ascii="Arial" w:hAnsi="Arial" w:cs="Arial"/>
          <w:sz w:val="20"/>
          <w:szCs w:val="20"/>
        </w:rPr>
      </w:pPr>
    </w:p>
    <w:p w14:paraId="0516B251" w14:textId="4FC31CD4" w:rsidR="00DB518E" w:rsidRPr="0036278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proofErr w:type="spellStart"/>
      <w:r w:rsidRPr="0036278A">
        <w:rPr>
          <w:rFonts w:ascii="Arial" w:hAnsi="Arial" w:cs="Arial"/>
          <w:sz w:val="20"/>
          <w:szCs w:val="20"/>
          <w:lang w:val="en-US"/>
        </w:rPr>
        <w:t>Australie</w:t>
      </w:r>
      <w:proofErr w:type="spellEnd"/>
      <w:r w:rsidR="005D4E05" w:rsidRPr="0036278A">
        <w:rPr>
          <w:rFonts w:ascii="Arial" w:hAnsi="Arial" w:cs="Arial"/>
          <w:sz w:val="20"/>
          <w:szCs w:val="20"/>
          <w:lang w:val="en-US"/>
        </w:rPr>
        <w:t> :</w:t>
      </w:r>
      <w:r w:rsidRPr="0036278A">
        <w:rPr>
          <w:rFonts w:ascii="Arial" w:hAnsi="Arial" w:cs="Arial"/>
          <w:sz w:val="20"/>
          <w:szCs w:val="20"/>
          <w:lang w:val="en-US"/>
        </w:rPr>
        <w:t xml:space="preserve"> </w:t>
      </w:r>
      <w:hyperlink r:id="rId18" w:history="1">
        <w:r w:rsidRPr="0036278A">
          <w:rPr>
            <w:rStyle w:val="Hyperlink"/>
            <w:rFonts w:ascii="Arial" w:hAnsi="Arial" w:cs="Arial"/>
            <w:sz w:val="20"/>
            <w:szCs w:val="20"/>
            <w:lang w:val="en-US"/>
          </w:rPr>
          <w:t>National Principles of Intellectual Property Management for Publicly Funded Research</w:t>
        </w:r>
      </w:hyperlink>
      <w:r w:rsidRPr="0036278A">
        <w:rPr>
          <w:rFonts w:ascii="Arial" w:hAnsi="Arial" w:cs="Arial"/>
          <w:sz w:val="20"/>
          <w:szCs w:val="20"/>
          <w:lang w:val="en-US"/>
        </w:rPr>
        <w:t xml:space="preserve">. </w:t>
      </w:r>
      <w:r w:rsidR="00125B82" w:rsidRPr="0036278A">
        <w:rPr>
          <w:rFonts w:ascii="Arial" w:hAnsi="Arial" w:cs="Arial"/>
          <w:sz w:val="20"/>
          <w:szCs w:val="20"/>
          <w:lang w:val="en-US"/>
        </w:rPr>
        <w:t xml:space="preserve"> </w:t>
      </w:r>
      <w:r w:rsidRPr="0036278A">
        <w:rPr>
          <w:rFonts w:ascii="Arial" w:hAnsi="Arial" w:cs="Arial"/>
          <w:sz w:val="20"/>
          <w:szCs w:val="20"/>
        </w:rPr>
        <w:t>Élaboré par le Conseil australien de la recherche.</w:t>
      </w:r>
    </w:p>
    <w:p w14:paraId="52C370B7" w14:textId="6999AEDF" w:rsidR="00DB518E" w:rsidRPr="0036278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r w:rsidRPr="0036278A">
        <w:rPr>
          <w:rFonts w:ascii="Arial" w:hAnsi="Arial" w:cs="Arial"/>
          <w:sz w:val="20"/>
          <w:szCs w:val="20"/>
        </w:rPr>
        <w:t>Europe</w:t>
      </w:r>
      <w:r w:rsidR="005D4E05" w:rsidRPr="0036278A">
        <w:rPr>
          <w:rFonts w:ascii="Arial" w:hAnsi="Arial" w:cs="Arial"/>
          <w:sz w:val="20"/>
          <w:szCs w:val="20"/>
        </w:rPr>
        <w:t> :</w:t>
      </w:r>
      <w:r w:rsidRPr="0036278A">
        <w:rPr>
          <w:rFonts w:ascii="Arial" w:hAnsi="Arial" w:cs="Arial"/>
          <w:sz w:val="20"/>
          <w:szCs w:val="20"/>
        </w:rPr>
        <w:t xml:space="preserve"> </w:t>
      </w:r>
      <w:hyperlink r:id="rId19" w:history="1">
        <w:r w:rsidRPr="0036278A">
          <w:rPr>
            <w:rStyle w:val="Hyperlink"/>
            <w:rFonts w:ascii="Arial" w:hAnsi="Arial" w:cs="Arial"/>
            <w:sz w:val="20"/>
            <w:szCs w:val="20"/>
          </w:rPr>
          <w:t>Recommandation de la Commission concernant la gestion de la propriété intellectuelle dans les activités de transfert de connaissances et un code de bonne pratique destiné aux universités et aux autres organismes de recherche publics</w:t>
        </w:r>
      </w:hyperlink>
      <w:r w:rsidRPr="0036278A">
        <w:rPr>
          <w:rStyle w:val="Hyperlink"/>
          <w:rFonts w:ascii="Arial" w:hAnsi="Arial" w:cs="Arial"/>
          <w:sz w:val="20"/>
          <w:szCs w:val="20"/>
        </w:rPr>
        <w:t xml:space="preserve"> </w:t>
      </w:r>
      <w:r w:rsidRPr="0036278A">
        <w:rPr>
          <w:rFonts w:ascii="Arial" w:hAnsi="Arial" w:cs="Arial"/>
          <w:sz w:val="20"/>
          <w:szCs w:val="20"/>
        </w:rPr>
        <w:t>(2008), adoptée par la Commission européenne</w:t>
      </w:r>
      <w:r w:rsidR="00DB518E" w:rsidRPr="0036278A">
        <w:rPr>
          <w:rStyle w:val="FootnoteReference"/>
          <w:rFonts w:ascii="Arial" w:hAnsi="Arial" w:cs="Arial"/>
          <w:sz w:val="20"/>
          <w:szCs w:val="20"/>
          <w:lang w:val="en-US"/>
        </w:rPr>
        <w:footnoteReference w:id="39"/>
      </w:r>
      <w:r w:rsidRPr="0036278A">
        <w:rPr>
          <w:rFonts w:ascii="Arial" w:hAnsi="Arial" w:cs="Arial"/>
          <w:sz w:val="20"/>
          <w:szCs w:val="20"/>
        </w:rPr>
        <w:t>.</w:t>
      </w:r>
    </w:p>
    <w:p w14:paraId="2EC80B87" w14:textId="62DF07EE" w:rsidR="00DB518E" w:rsidRPr="0036278A" w:rsidRDefault="00DB518E"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r w:rsidRPr="0036278A">
        <w:rPr>
          <w:rFonts w:ascii="Arial" w:hAnsi="Arial" w:cs="Arial"/>
          <w:sz w:val="20"/>
          <w:szCs w:val="20"/>
          <w:lang w:val="en-US"/>
        </w:rPr>
        <w:t>Europe</w:t>
      </w:r>
      <w:r w:rsidR="00125B82" w:rsidRPr="0036278A">
        <w:rPr>
          <w:rFonts w:ascii="Arial" w:hAnsi="Arial" w:cs="Arial"/>
          <w:sz w:val="20"/>
          <w:szCs w:val="20"/>
          <w:lang w:val="en-US"/>
        </w:rPr>
        <w:t> </w:t>
      </w:r>
      <w:r w:rsidRPr="0036278A">
        <w:rPr>
          <w:rFonts w:ascii="Arial" w:hAnsi="Arial" w:cs="Arial"/>
          <w:sz w:val="20"/>
          <w:szCs w:val="20"/>
          <w:lang w:val="en-US"/>
        </w:rPr>
        <w:t xml:space="preserve">: </w:t>
      </w:r>
      <w:hyperlink r:id="rId20" w:history="1">
        <w:r w:rsidRPr="0036278A">
          <w:rPr>
            <w:rStyle w:val="Hyperlink"/>
            <w:rFonts w:ascii="Arial" w:hAnsi="Arial" w:cs="Arial"/>
            <w:sz w:val="20"/>
            <w:szCs w:val="20"/>
            <w:lang w:val="en-US"/>
          </w:rPr>
          <w:t>European Research Area Guidelines on IP Management in International Research Collaboration Agreements in European and Non</w:t>
        </w:r>
        <w:r w:rsidR="00E30452">
          <w:rPr>
            <w:rStyle w:val="Hyperlink"/>
            <w:rFonts w:ascii="Arial" w:hAnsi="Arial" w:cs="Arial"/>
            <w:sz w:val="20"/>
            <w:szCs w:val="20"/>
            <w:lang w:val="en-US"/>
          </w:rPr>
          <w:noBreakHyphen/>
        </w:r>
        <w:r w:rsidRPr="0036278A">
          <w:rPr>
            <w:rStyle w:val="Hyperlink"/>
            <w:rFonts w:ascii="Arial" w:hAnsi="Arial" w:cs="Arial"/>
            <w:sz w:val="20"/>
            <w:szCs w:val="20"/>
            <w:lang w:val="en-US"/>
          </w:rPr>
          <w:t>European Partners</w:t>
        </w:r>
      </w:hyperlink>
      <w:r w:rsidRPr="0036278A">
        <w:rPr>
          <w:rFonts w:ascii="Arial" w:hAnsi="Arial" w:cs="Arial"/>
          <w:sz w:val="20"/>
          <w:szCs w:val="20"/>
          <w:lang w:val="en-US"/>
        </w:rPr>
        <w:t xml:space="preserve"> (2012). </w:t>
      </w:r>
      <w:r w:rsidR="003A41B3" w:rsidRPr="0036278A">
        <w:rPr>
          <w:rFonts w:ascii="Arial" w:hAnsi="Arial" w:cs="Arial"/>
          <w:sz w:val="20"/>
          <w:szCs w:val="20"/>
          <w:lang w:val="en-US"/>
        </w:rPr>
        <w:t xml:space="preserve"> </w:t>
      </w:r>
      <w:r w:rsidRPr="0036278A">
        <w:rPr>
          <w:rFonts w:ascii="Arial" w:hAnsi="Arial" w:cs="Arial"/>
          <w:sz w:val="20"/>
          <w:szCs w:val="20"/>
        </w:rPr>
        <w:t>Produit par le Comité de l</w:t>
      </w:r>
      <w:r w:rsidR="005D4E05" w:rsidRPr="0036278A">
        <w:rPr>
          <w:rFonts w:ascii="Arial" w:hAnsi="Arial" w:cs="Arial"/>
          <w:sz w:val="20"/>
          <w:szCs w:val="20"/>
        </w:rPr>
        <w:t>’</w:t>
      </w:r>
      <w:r w:rsidRPr="0036278A">
        <w:rPr>
          <w:rFonts w:ascii="Arial" w:hAnsi="Arial" w:cs="Arial"/>
          <w:sz w:val="20"/>
          <w:szCs w:val="20"/>
        </w:rPr>
        <w:t>Espace européen de la recherche.</w:t>
      </w:r>
    </w:p>
    <w:p w14:paraId="4B6EF4DC" w14:textId="1537520A" w:rsidR="009357E9" w:rsidRPr="0036278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proofErr w:type="spellStart"/>
      <w:r w:rsidRPr="0036278A">
        <w:rPr>
          <w:rFonts w:ascii="Arial" w:hAnsi="Arial" w:cs="Arial"/>
          <w:sz w:val="20"/>
          <w:szCs w:val="20"/>
          <w:lang w:val="en-US"/>
        </w:rPr>
        <w:t>Irlande</w:t>
      </w:r>
      <w:proofErr w:type="spellEnd"/>
      <w:r w:rsidR="005D4E05" w:rsidRPr="0036278A">
        <w:rPr>
          <w:rFonts w:ascii="Arial" w:hAnsi="Arial" w:cs="Arial"/>
          <w:sz w:val="20"/>
          <w:szCs w:val="20"/>
          <w:lang w:val="en-US"/>
        </w:rPr>
        <w:t> :</w:t>
      </w:r>
      <w:r w:rsidRPr="0036278A">
        <w:rPr>
          <w:rFonts w:ascii="Arial" w:hAnsi="Arial" w:cs="Arial"/>
          <w:sz w:val="20"/>
          <w:szCs w:val="20"/>
          <w:lang w:val="en-US"/>
        </w:rPr>
        <w:t xml:space="preserve"> </w:t>
      </w:r>
      <w:hyperlink r:id="rId21" w:history="1">
        <w:r w:rsidRPr="0036278A">
          <w:rPr>
            <w:rStyle w:val="Hyperlink"/>
            <w:rFonts w:ascii="Arial" w:hAnsi="Arial" w:cs="Arial"/>
            <w:sz w:val="20"/>
            <w:szCs w:val="20"/>
            <w:lang w:val="en-US"/>
          </w:rPr>
          <w:t>National Code of Practice for Managing IP from Publicly Funded Research</w:t>
        </w:r>
      </w:hyperlink>
      <w:r w:rsidRPr="0036278A">
        <w:rPr>
          <w:rFonts w:ascii="Arial" w:hAnsi="Arial" w:cs="Arial"/>
          <w:sz w:val="20"/>
          <w:szCs w:val="20"/>
          <w:lang w:val="en-US"/>
        </w:rPr>
        <w:t xml:space="preserve">. </w:t>
      </w:r>
      <w:r w:rsidR="00125B82" w:rsidRPr="0036278A">
        <w:rPr>
          <w:rFonts w:ascii="Arial" w:hAnsi="Arial" w:cs="Arial"/>
          <w:sz w:val="20"/>
          <w:szCs w:val="20"/>
          <w:lang w:val="en-US"/>
        </w:rPr>
        <w:t xml:space="preserve"> </w:t>
      </w:r>
      <w:r w:rsidRPr="0036278A">
        <w:rPr>
          <w:rFonts w:ascii="Arial" w:hAnsi="Arial" w:cs="Arial"/>
          <w:sz w:val="20"/>
          <w:szCs w:val="20"/>
        </w:rPr>
        <w:t>Élaboré par le Conseil irlandais de la science, des technologies et de l</w:t>
      </w:r>
      <w:r w:rsidR="005D4E05" w:rsidRPr="0036278A">
        <w:rPr>
          <w:rFonts w:ascii="Arial" w:hAnsi="Arial" w:cs="Arial"/>
          <w:sz w:val="20"/>
          <w:szCs w:val="20"/>
        </w:rPr>
        <w:t>’</w:t>
      </w:r>
      <w:r w:rsidRPr="0036278A">
        <w:rPr>
          <w:rFonts w:ascii="Arial" w:hAnsi="Arial" w:cs="Arial"/>
          <w:sz w:val="20"/>
          <w:szCs w:val="20"/>
        </w:rPr>
        <w:t>innovation.</w:t>
      </w:r>
    </w:p>
    <w:p w14:paraId="7AB48C50" w14:textId="06531889" w:rsidR="009357E9" w:rsidRPr="0036278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lang w:val="en-US"/>
        </w:rPr>
      </w:pPr>
      <w:proofErr w:type="spellStart"/>
      <w:proofErr w:type="gramStart"/>
      <w:r w:rsidRPr="0036278A">
        <w:rPr>
          <w:rFonts w:ascii="Arial" w:hAnsi="Arial" w:cs="Arial"/>
          <w:sz w:val="20"/>
          <w:szCs w:val="20"/>
          <w:lang w:val="en-US"/>
        </w:rPr>
        <w:t>Irlande</w:t>
      </w:r>
      <w:proofErr w:type="spellEnd"/>
      <w:r w:rsidR="005D4E05" w:rsidRPr="0036278A">
        <w:rPr>
          <w:rFonts w:ascii="Arial" w:hAnsi="Arial" w:cs="Arial"/>
          <w:sz w:val="20"/>
          <w:szCs w:val="20"/>
          <w:lang w:val="en-US"/>
        </w:rPr>
        <w:t> :</w:t>
      </w:r>
      <w:proofErr w:type="gramEnd"/>
      <w:r w:rsidRPr="0036278A">
        <w:rPr>
          <w:rFonts w:ascii="Arial" w:hAnsi="Arial" w:cs="Arial"/>
          <w:sz w:val="20"/>
          <w:szCs w:val="20"/>
          <w:lang w:val="en-US"/>
        </w:rPr>
        <w:t xml:space="preserve"> </w:t>
      </w:r>
      <w:hyperlink r:id="rId22" w:history="1">
        <w:r w:rsidRPr="0036278A">
          <w:rPr>
            <w:rStyle w:val="Hyperlink"/>
            <w:rFonts w:ascii="Arial" w:hAnsi="Arial" w:cs="Arial"/>
            <w:sz w:val="20"/>
            <w:szCs w:val="20"/>
            <w:lang w:val="en-US"/>
          </w:rPr>
          <w:t>The national IP Protocol</w:t>
        </w:r>
        <w:r w:rsidR="003A41B3" w:rsidRPr="0036278A">
          <w:rPr>
            <w:rStyle w:val="Hyperlink"/>
            <w:rFonts w:ascii="Arial" w:hAnsi="Arial" w:cs="Arial"/>
            <w:sz w:val="20"/>
            <w:szCs w:val="20"/>
            <w:lang w:val="en-US"/>
          </w:rPr>
          <w:t> </w:t>
        </w:r>
        <w:r w:rsidRPr="0036278A">
          <w:rPr>
            <w:rStyle w:val="Hyperlink"/>
            <w:rFonts w:ascii="Arial" w:hAnsi="Arial" w:cs="Arial"/>
            <w:sz w:val="20"/>
            <w:szCs w:val="20"/>
            <w:lang w:val="en-US"/>
          </w:rPr>
          <w:t>2016</w:t>
        </w:r>
      </w:hyperlink>
      <w:r w:rsidRPr="0036278A">
        <w:rPr>
          <w:rFonts w:ascii="Arial" w:hAnsi="Arial" w:cs="Arial"/>
          <w:sz w:val="20"/>
          <w:szCs w:val="20"/>
          <w:lang w:val="en-US"/>
        </w:rPr>
        <w:t xml:space="preserve">. </w:t>
      </w:r>
      <w:r w:rsidR="00125B82" w:rsidRPr="0036278A">
        <w:rPr>
          <w:rFonts w:ascii="Arial" w:hAnsi="Arial" w:cs="Arial"/>
          <w:sz w:val="20"/>
          <w:szCs w:val="20"/>
          <w:lang w:val="en-US"/>
        </w:rPr>
        <w:t xml:space="preserve"> </w:t>
      </w:r>
      <w:proofErr w:type="spellStart"/>
      <w:r w:rsidRPr="0036278A">
        <w:rPr>
          <w:rFonts w:ascii="Arial" w:hAnsi="Arial" w:cs="Arial"/>
          <w:sz w:val="20"/>
          <w:szCs w:val="20"/>
          <w:lang w:val="en-US"/>
        </w:rPr>
        <w:t>Élaboré</w:t>
      </w:r>
      <w:proofErr w:type="spellEnd"/>
      <w:r w:rsidRPr="0036278A">
        <w:rPr>
          <w:rFonts w:ascii="Arial" w:hAnsi="Arial" w:cs="Arial"/>
          <w:sz w:val="20"/>
          <w:szCs w:val="20"/>
          <w:lang w:val="en-US"/>
        </w:rPr>
        <w:t xml:space="preserve"> par Knowledge Transfer Ireland.</w:t>
      </w:r>
    </w:p>
    <w:p w14:paraId="7B77C495" w14:textId="32E25FC6" w:rsidR="009357E9" w:rsidRPr="0036278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r w:rsidRPr="0036278A">
        <w:rPr>
          <w:rFonts w:ascii="Arial" w:hAnsi="Arial" w:cs="Arial"/>
          <w:sz w:val="20"/>
          <w:szCs w:val="20"/>
        </w:rPr>
        <w:t>Royaume</w:t>
      </w:r>
      <w:r w:rsidR="00E30452">
        <w:rPr>
          <w:rFonts w:ascii="Arial" w:hAnsi="Arial" w:cs="Arial"/>
          <w:sz w:val="20"/>
          <w:szCs w:val="20"/>
        </w:rPr>
        <w:noBreakHyphen/>
      </w:r>
      <w:r w:rsidRPr="0036278A">
        <w:rPr>
          <w:rFonts w:ascii="Arial" w:hAnsi="Arial" w:cs="Arial"/>
          <w:sz w:val="20"/>
          <w:szCs w:val="20"/>
        </w:rPr>
        <w:t>Uni</w:t>
      </w:r>
      <w:r w:rsidR="005D4E05" w:rsidRPr="0036278A">
        <w:rPr>
          <w:rFonts w:ascii="Arial" w:hAnsi="Arial" w:cs="Arial"/>
          <w:sz w:val="20"/>
          <w:szCs w:val="20"/>
        </w:rPr>
        <w:t> :</w:t>
      </w:r>
      <w:r w:rsidRPr="0036278A">
        <w:rPr>
          <w:rFonts w:ascii="Arial" w:hAnsi="Arial" w:cs="Arial"/>
          <w:sz w:val="20"/>
          <w:szCs w:val="20"/>
        </w:rPr>
        <w:t xml:space="preserve"> </w:t>
      </w:r>
      <w:hyperlink r:id="rId23" w:history="1">
        <w:proofErr w:type="spellStart"/>
        <w:r w:rsidRPr="0036278A">
          <w:rPr>
            <w:rStyle w:val="Hyperlink"/>
            <w:rFonts w:ascii="Arial" w:hAnsi="Arial" w:cs="Arial"/>
            <w:sz w:val="20"/>
            <w:szCs w:val="20"/>
          </w:rPr>
          <w:t>Intellectual</w:t>
        </w:r>
        <w:proofErr w:type="spellEnd"/>
        <w:r w:rsidRPr="0036278A">
          <w:rPr>
            <w:rStyle w:val="Hyperlink"/>
            <w:rFonts w:ascii="Arial" w:hAnsi="Arial" w:cs="Arial"/>
            <w:sz w:val="20"/>
            <w:szCs w:val="20"/>
          </w:rPr>
          <w:t xml:space="preserve"> Asset Management for </w:t>
        </w:r>
        <w:proofErr w:type="spellStart"/>
        <w:r w:rsidRPr="0036278A">
          <w:rPr>
            <w:rStyle w:val="Hyperlink"/>
            <w:rFonts w:ascii="Arial" w:hAnsi="Arial" w:cs="Arial"/>
            <w:sz w:val="20"/>
            <w:szCs w:val="20"/>
          </w:rPr>
          <w:t>Universities</w:t>
        </w:r>
        <w:proofErr w:type="spellEnd"/>
      </w:hyperlink>
      <w:r w:rsidRPr="0036278A">
        <w:rPr>
          <w:rFonts w:ascii="Arial" w:hAnsi="Arial" w:cs="Arial"/>
          <w:sz w:val="20"/>
          <w:szCs w:val="20"/>
        </w:rPr>
        <w:t xml:space="preserve">. </w:t>
      </w:r>
      <w:r w:rsidR="00125B82" w:rsidRPr="0036278A">
        <w:rPr>
          <w:rFonts w:ascii="Arial" w:hAnsi="Arial" w:cs="Arial"/>
          <w:sz w:val="20"/>
          <w:szCs w:val="20"/>
        </w:rPr>
        <w:t xml:space="preserve"> </w:t>
      </w:r>
      <w:r w:rsidRPr="0036278A">
        <w:rPr>
          <w:rFonts w:ascii="Arial" w:hAnsi="Arial" w:cs="Arial"/>
          <w:sz w:val="20"/>
          <w:szCs w:val="20"/>
        </w:rPr>
        <w:t>Élaboré par l</w:t>
      </w:r>
      <w:r w:rsidR="005D4E05" w:rsidRPr="0036278A">
        <w:rPr>
          <w:rFonts w:ascii="Arial" w:hAnsi="Arial" w:cs="Arial"/>
          <w:sz w:val="20"/>
          <w:szCs w:val="20"/>
        </w:rPr>
        <w:t>’</w:t>
      </w:r>
      <w:r w:rsidRPr="0036278A">
        <w:rPr>
          <w:rFonts w:ascii="Arial" w:hAnsi="Arial" w:cs="Arial"/>
          <w:sz w:val="20"/>
          <w:szCs w:val="20"/>
        </w:rPr>
        <w:t>Office de la propriété intellectuelle.</w:t>
      </w:r>
    </w:p>
    <w:p w14:paraId="3CBD7B25" w14:textId="3C20B76C" w:rsidR="009357E9" w:rsidRPr="0036278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r w:rsidRPr="0036278A">
        <w:rPr>
          <w:rFonts w:ascii="Arial" w:hAnsi="Arial" w:cs="Arial"/>
          <w:sz w:val="20"/>
          <w:szCs w:val="20"/>
        </w:rPr>
        <w:t>États</w:t>
      </w:r>
      <w:r w:rsidR="00E30452">
        <w:rPr>
          <w:rFonts w:ascii="Arial" w:hAnsi="Arial" w:cs="Arial"/>
          <w:sz w:val="20"/>
          <w:szCs w:val="20"/>
        </w:rPr>
        <w:noBreakHyphen/>
      </w:r>
      <w:r w:rsidRPr="0036278A">
        <w:rPr>
          <w:rFonts w:ascii="Arial" w:hAnsi="Arial" w:cs="Arial"/>
          <w:sz w:val="20"/>
          <w:szCs w:val="20"/>
        </w:rPr>
        <w:t>Unis d</w:t>
      </w:r>
      <w:r w:rsidR="005D4E05" w:rsidRPr="0036278A">
        <w:rPr>
          <w:rFonts w:ascii="Arial" w:hAnsi="Arial" w:cs="Arial"/>
          <w:sz w:val="20"/>
          <w:szCs w:val="20"/>
        </w:rPr>
        <w:t>’</w:t>
      </w:r>
      <w:r w:rsidRPr="0036278A">
        <w:rPr>
          <w:rFonts w:ascii="Arial" w:hAnsi="Arial" w:cs="Arial"/>
          <w:sz w:val="20"/>
          <w:szCs w:val="20"/>
        </w:rPr>
        <w:t>Amérique</w:t>
      </w:r>
      <w:r w:rsidR="005D4E05" w:rsidRPr="0036278A">
        <w:rPr>
          <w:rFonts w:ascii="Arial" w:hAnsi="Arial" w:cs="Arial"/>
          <w:sz w:val="20"/>
          <w:szCs w:val="20"/>
        </w:rPr>
        <w:t> :</w:t>
      </w:r>
      <w:r w:rsidRPr="0036278A">
        <w:rPr>
          <w:rFonts w:ascii="Arial" w:hAnsi="Arial" w:cs="Arial"/>
          <w:sz w:val="20"/>
          <w:szCs w:val="20"/>
        </w:rPr>
        <w:t xml:space="preserve"> </w:t>
      </w:r>
      <w:hyperlink r:id="rId24" w:history="1">
        <w:proofErr w:type="spellStart"/>
        <w:r w:rsidRPr="0036278A">
          <w:rPr>
            <w:rStyle w:val="Hyperlink"/>
            <w:rFonts w:ascii="Arial" w:hAnsi="Arial" w:cs="Arial"/>
            <w:sz w:val="20"/>
            <w:szCs w:val="20"/>
          </w:rPr>
          <w:t>Nine</w:t>
        </w:r>
        <w:proofErr w:type="spellEnd"/>
        <w:r w:rsidRPr="0036278A">
          <w:rPr>
            <w:rStyle w:val="Hyperlink"/>
            <w:rFonts w:ascii="Arial" w:hAnsi="Arial" w:cs="Arial"/>
            <w:sz w:val="20"/>
            <w:szCs w:val="20"/>
          </w:rPr>
          <w:t xml:space="preserve"> Points to </w:t>
        </w:r>
        <w:proofErr w:type="spellStart"/>
        <w:r w:rsidRPr="0036278A">
          <w:rPr>
            <w:rStyle w:val="Hyperlink"/>
            <w:rFonts w:ascii="Arial" w:hAnsi="Arial" w:cs="Arial"/>
            <w:sz w:val="20"/>
            <w:szCs w:val="20"/>
          </w:rPr>
          <w:t>Consider</w:t>
        </w:r>
        <w:proofErr w:type="spellEnd"/>
        <w:r w:rsidRPr="0036278A">
          <w:rPr>
            <w:rStyle w:val="Hyperlink"/>
            <w:rFonts w:ascii="Arial" w:hAnsi="Arial" w:cs="Arial"/>
            <w:sz w:val="20"/>
            <w:szCs w:val="20"/>
          </w:rPr>
          <w:t xml:space="preserve"> in </w:t>
        </w:r>
        <w:proofErr w:type="spellStart"/>
        <w:r w:rsidRPr="0036278A">
          <w:rPr>
            <w:rStyle w:val="Hyperlink"/>
            <w:rFonts w:ascii="Arial" w:hAnsi="Arial" w:cs="Arial"/>
            <w:sz w:val="20"/>
            <w:szCs w:val="20"/>
          </w:rPr>
          <w:t>Licensing</w:t>
        </w:r>
        <w:proofErr w:type="spellEnd"/>
        <w:r w:rsidRPr="0036278A">
          <w:rPr>
            <w:rStyle w:val="Hyperlink"/>
            <w:rFonts w:ascii="Arial" w:hAnsi="Arial" w:cs="Arial"/>
            <w:sz w:val="20"/>
            <w:szCs w:val="20"/>
          </w:rPr>
          <w:t xml:space="preserve"> </w:t>
        </w:r>
        <w:proofErr w:type="spellStart"/>
        <w:r w:rsidRPr="0036278A">
          <w:rPr>
            <w:rStyle w:val="Hyperlink"/>
            <w:rFonts w:ascii="Arial" w:hAnsi="Arial" w:cs="Arial"/>
            <w:sz w:val="20"/>
            <w:szCs w:val="20"/>
          </w:rPr>
          <w:t>University</w:t>
        </w:r>
        <w:proofErr w:type="spellEnd"/>
        <w:r w:rsidRPr="0036278A">
          <w:rPr>
            <w:rStyle w:val="Hyperlink"/>
            <w:rFonts w:ascii="Arial" w:hAnsi="Arial" w:cs="Arial"/>
            <w:sz w:val="20"/>
            <w:szCs w:val="20"/>
          </w:rPr>
          <w:t xml:space="preserve"> </w:t>
        </w:r>
        <w:proofErr w:type="spellStart"/>
        <w:r w:rsidRPr="0036278A">
          <w:rPr>
            <w:rStyle w:val="Hyperlink"/>
            <w:rFonts w:ascii="Arial" w:hAnsi="Arial" w:cs="Arial"/>
            <w:sz w:val="20"/>
            <w:szCs w:val="20"/>
          </w:rPr>
          <w:t>Technology</w:t>
        </w:r>
        <w:proofErr w:type="spellEnd"/>
      </w:hyperlink>
      <w:r w:rsidRPr="0036278A">
        <w:rPr>
          <w:rStyle w:val="Hyperlink"/>
          <w:rFonts w:ascii="Arial" w:hAnsi="Arial" w:cs="Arial"/>
          <w:sz w:val="20"/>
          <w:szCs w:val="20"/>
        </w:rPr>
        <w:t xml:space="preserve"> (2007)</w:t>
      </w:r>
      <w:r w:rsidRPr="0036278A">
        <w:rPr>
          <w:rFonts w:ascii="Arial" w:hAnsi="Arial" w:cs="Arial"/>
          <w:sz w:val="20"/>
          <w:szCs w:val="20"/>
        </w:rPr>
        <w:t>.</w:t>
      </w:r>
      <w:r w:rsidR="00125B82" w:rsidRPr="0036278A">
        <w:rPr>
          <w:rFonts w:ascii="Arial" w:hAnsi="Arial" w:cs="Arial"/>
          <w:sz w:val="20"/>
          <w:szCs w:val="20"/>
        </w:rPr>
        <w:t xml:space="preserve"> </w:t>
      </w:r>
      <w:r w:rsidRPr="0036278A">
        <w:rPr>
          <w:rFonts w:ascii="Arial" w:hAnsi="Arial" w:cs="Arial"/>
          <w:sz w:val="20"/>
          <w:szCs w:val="20"/>
        </w:rPr>
        <w:t xml:space="preserve"> Élaboré par les directions de 12</w:t>
      </w:r>
      <w:r w:rsidR="00BF0E62" w:rsidRPr="0036278A">
        <w:rPr>
          <w:rFonts w:ascii="Arial" w:hAnsi="Arial" w:cs="Arial"/>
          <w:sz w:val="20"/>
          <w:szCs w:val="20"/>
        </w:rPr>
        <w:t> </w:t>
      </w:r>
      <w:r w:rsidRPr="0036278A">
        <w:rPr>
          <w:rFonts w:ascii="Arial" w:hAnsi="Arial" w:cs="Arial"/>
          <w:sz w:val="20"/>
          <w:szCs w:val="20"/>
        </w:rPr>
        <w:t>institutions américaines.</w:t>
      </w:r>
    </w:p>
    <w:p w14:paraId="4C2A0D63" w14:textId="2A2CB988" w:rsidR="00046148" w:rsidRPr="0036278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rPr>
      </w:pPr>
      <w:r w:rsidRPr="0036278A">
        <w:rPr>
          <w:rFonts w:ascii="Arial" w:hAnsi="Arial" w:cs="Arial"/>
          <w:sz w:val="20"/>
          <w:szCs w:val="20"/>
        </w:rPr>
        <w:t>États</w:t>
      </w:r>
      <w:r w:rsidR="00E30452">
        <w:rPr>
          <w:rFonts w:ascii="Arial" w:hAnsi="Arial" w:cs="Arial"/>
          <w:sz w:val="20"/>
          <w:szCs w:val="20"/>
        </w:rPr>
        <w:noBreakHyphen/>
      </w:r>
      <w:r w:rsidRPr="0036278A">
        <w:rPr>
          <w:rFonts w:ascii="Arial" w:hAnsi="Arial" w:cs="Arial"/>
          <w:sz w:val="20"/>
          <w:szCs w:val="20"/>
        </w:rPr>
        <w:t>Unis d</w:t>
      </w:r>
      <w:r w:rsidR="005D4E05" w:rsidRPr="0036278A">
        <w:rPr>
          <w:rFonts w:ascii="Arial" w:hAnsi="Arial" w:cs="Arial"/>
          <w:sz w:val="20"/>
          <w:szCs w:val="20"/>
        </w:rPr>
        <w:t>’</w:t>
      </w:r>
      <w:r w:rsidRPr="0036278A">
        <w:rPr>
          <w:rFonts w:ascii="Arial" w:hAnsi="Arial" w:cs="Arial"/>
          <w:sz w:val="20"/>
          <w:szCs w:val="20"/>
        </w:rPr>
        <w:t>Amérique</w:t>
      </w:r>
      <w:r w:rsidR="005D4E05" w:rsidRPr="0036278A">
        <w:rPr>
          <w:rFonts w:ascii="Arial" w:hAnsi="Arial" w:cs="Arial"/>
          <w:sz w:val="20"/>
          <w:szCs w:val="20"/>
        </w:rPr>
        <w:t> :</w:t>
      </w:r>
      <w:r w:rsidRPr="0036278A">
        <w:rPr>
          <w:rFonts w:ascii="Arial" w:hAnsi="Arial" w:cs="Arial"/>
          <w:sz w:val="20"/>
          <w:szCs w:val="20"/>
        </w:rPr>
        <w:t xml:space="preserve"> </w:t>
      </w:r>
      <w:hyperlink r:id="rId25" w:history="1">
        <w:proofErr w:type="spellStart"/>
        <w:r w:rsidRPr="0036278A">
          <w:rPr>
            <w:rStyle w:val="Hyperlink"/>
            <w:rFonts w:ascii="Arial" w:hAnsi="Arial" w:cs="Arial"/>
            <w:sz w:val="20"/>
            <w:szCs w:val="20"/>
          </w:rPr>
          <w:t>Managing</w:t>
        </w:r>
        <w:proofErr w:type="spellEnd"/>
        <w:r w:rsidRPr="0036278A">
          <w:rPr>
            <w:rStyle w:val="Hyperlink"/>
            <w:rFonts w:ascii="Arial" w:hAnsi="Arial" w:cs="Arial"/>
            <w:sz w:val="20"/>
            <w:szCs w:val="20"/>
          </w:rPr>
          <w:t xml:space="preserve"> </w:t>
        </w:r>
        <w:proofErr w:type="spellStart"/>
        <w:r w:rsidRPr="0036278A">
          <w:rPr>
            <w:rStyle w:val="Hyperlink"/>
            <w:rFonts w:ascii="Arial" w:hAnsi="Arial" w:cs="Arial"/>
            <w:sz w:val="20"/>
            <w:szCs w:val="20"/>
          </w:rPr>
          <w:t>Intellectual</w:t>
        </w:r>
        <w:proofErr w:type="spellEnd"/>
        <w:r w:rsidRPr="0036278A">
          <w:rPr>
            <w:rStyle w:val="Hyperlink"/>
            <w:rFonts w:ascii="Arial" w:hAnsi="Arial" w:cs="Arial"/>
            <w:sz w:val="20"/>
            <w:szCs w:val="20"/>
          </w:rPr>
          <w:t xml:space="preserve"> </w:t>
        </w:r>
        <w:proofErr w:type="spellStart"/>
        <w:r w:rsidRPr="0036278A">
          <w:rPr>
            <w:rStyle w:val="Hyperlink"/>
            <w:rFonts w:ascii="Arial" w:hAnsi="Arial" w:cs="Arial"/>
            <w:sz w:val="20"/>
            <w:szCs w:val="20"/>
          </w:rPr>
          <w:t>Property</w:t>
        </w:r>
        <w:proofErr w:type="spellEnd"/>
        <w:r w:rsidRPr="0036278A">
          <w:rPr>
            <w:rStyle w:val="Hyperlink"/>
            <w:rFonts w:ascii="Arial" w:hAnsi="Arial" w:cs="Arial"/>
            <w:sz w:val="20"/>
            <w:szCs w:val="20"/>
          </w:rPr>
          <w:t xml:space="preserve"> in the Public </w:t>
        </w:r>
        <w:proofErr w:type="spellStart"/>
        <w:r w:rsidRPr="0036278A">
          <w:rPr>
            <w:rStyle w:val="Hyperlink"/>
            <w:rFonts w:ascii="Arial" w:hAnsi="Arial" w:cs="Arial"/>
            <w:sz w:val="20"/>
            <w:szCs w:val="20"/>
          </w:rPr>
          <w:t>Interest</w:t>
        </w:r>
        <w:proofErr w:type="spellEnd"/>
      </w:hyperlink>
      <w:r w:rsidRPr="0036278A">
        <w:rPr>
          <w:rFonts w:ascii="Arial" w:hAnsi="Arial" w:cs="Arial"/>
          <w:sz w:val="20"/>
          <w:szCs w:val="20"/>
        </w:rPr>
        <w:t xml:space="preserve">. </w:t>
      </w:r>
      <w:r w:rsidR="00125B82" w:rsidRPr="0036278A">
        <w:rPr>
          <w:rFonts w:ascii="Arial" w:hAnsi="Arial" w:cs="Arial"/>
          <w:sz w:val="20"/>
          <w:szCs w:val="20"/>
        </w:rPr>
        <w:t xml:space="preserve"> </w:t>
      </w:r>
      <w:r w:rsidRPr="0036278A">
        <w:rPr>
          <w:rFonts w:ascii="Arial" w:hAnsi="Arial" w:cs="Arial"/>
          <w:sz w:val="20"/>
          <w:szCs w:val="20"/>
        </w:rPr>
        <w:t>Élaboré par le Conseil national de la recherche.</w:t>
      </w:r>
    </w:p>
    <w:p w14:paraId="04506BBB" w14:textId="0C74DFE2" w:rsidR="00046148" w:rsidRPr="0036278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szCs w:val="20"/>
          <w:lang w:val="en-US"/>
        </w:rPr>
      </w:pPr>
      <w:r w:rsidRPr="0036278A">
        <w:rPr>
          <w:rFonts w:ascii="Arial" w:hAnsi="Arial" w:cs="Arial"/>
          <w:sz w:val="20"/>
          <w:szCs w:val="20"/>
          <w:lang w:val="en-US"/>
        </w:rPr>
        <w:t>États</w:t>
      </w:r>
      <w:r w:rsidR="00E30452">
        <w:rPr>
          <w:rFonts w:ascii="Arial" w:hAnsi="Arial" w:cs="Arial"/>
          <w:sz w:val="20"/>
          <w:szCs w:val="20"/>
          <w:lang w:val="en-US"/>
        </w:rPr>
        <w:noBreakHyphen/>
      </w:r>
      <w:r w:rsidRPr="0036278A">
        <w:rPr>
          <w:rFonts w:ascii="Arial" w:hAnsi="Arial" w:cs="Arial"/>
          <w:sz w:val="20"/>
          <w:szCs w:val="20"/>
          <w:lang w:val="en-US"/>
        </w:rPr>
        <w:t xml:space="preserve">Unis </w:t>
      </w:r>
      <w:proofErr w:type="spellStart"/>
      <w:proofErr w:type="gramStart"/>
      <w:r w:rsidRPr="0036278A">
        <w:rPr>
          <w:rFonts w:ascii="Arial" w:hAnsi="Arial" w:cs="Arial"/>
          <w:sz w:val="20"/>
          <w:szCs w:val="20"/>
          <w:lang w:val="en-US"/>
        </w:rPr>
        <w:t>d</w:t>
      </w:r>
      <w:r w:rsidR="005D4E05" w:rsidRPr="0036278A">
        <w:rPr>
          <w:rFonts w:ascii="Arial" w:hAnsi="Arial" w:cs="Arial"/>
          <w:sz w:val="20"/>
          <w:szCs w:val="20"/>
          <w:lang w:val="en-US"/>
        </w:rPr>
        <w:t>’</w:t>
      </w:r>
      <w:r w:rsidRPr="0036278A">
        <w:rPr>
          <w:rFonts w:ascii="Arial" w:hAnsi="Arial" w:cs="Arial"/>
          <w:sz w:val="20"/>
          <w:szCs w:val="20"/>
          <w:lang w:val="en-US"/>
        </w:rPr>
        <w:t>Amérique</w:t>
      </w:r>
      <w:proofErr w:type="spellEnd"/>
      <w:r w:rsidR="005D4E05" w:rsidRPr="0036278A">
        <w:rPr>
          <w:rFonts w:ascii="Arial" w:hAnsi="Arial" w:cs="Arial"/>
          <w:sz w:val="20"/>
          <w:szCs w:val="20"/>
          <w:lang w:val="en-US"/>
        </w:rPr>
        <w:t> :</w:t>
      </w:r>
      <w:proofErr w:type="gramEnd"/>
      <w:r w:rsidRPr="0036278A">
        <w:rPr>
          <w:rFonts w:ascii="Arial" w:hAnsi="Arial" w:cs="Arial"/>
          <w:sz w:val="20"/>
          <w:szCs w:val="20"/>
          <w:lang w:val="en-US"/>
        </w:rPr>
        <w:t xml:space="preserve"> </w:t>
      </w:r>
      <w:hyperlink r:id="rId26" w:history="1">
        <w:r w:rsidRPr="0036278A">
          <w:rPr>
            <w:rStyle w:val="Hyperlink"/>
            <w:rFonts w:ascii="Arial" w:hAnsi="Arial" w:cs="Arial"/>
            <w:sz w:val="20"/>
            <w:szCs w:val="20"/>
            <w:lang w:val="en-US"/>
          </w:rPr>
          <w:t>Statement of Principles and Strategies for the Equitable Dissemination of Medical Technologies</w:t>
        </w:r>
      </w:hyperlink>
      <w:r w:rsidRPr="0036278A">
        <w:rPr>
          <w:rFonts w:ascii="Arial" w:hAnsi="Arial" w:cs="Arial"/>
          <w:sz w:val="20"/>
          <w:szCs w:val="20"/>
          <w:lang w:val="en-US"/>
        </w:rPr>
        <w:t xml:space="preserve"> (2010)</w:t>
      </w:r>
    </w:p>
    <w:p w14:paraId="1C419377" w14:textId="77777777" w:rsidR="006A7745" w:rsidRPr="00B00EEA" w:rsidRDefault="006A7745" w:rsidP="00B7519E">
      <w:pPr>
        <w:pStyle w:val="ListParagraph"/>
        <w:spacing w:line="240" w:lineRule="auto"/>
        <w:ind w:left="426"/>
        <w:jc w:val="both"/>
        <w:rPr>
          <w:rStyle w:val="Hyperlink"/>
          <w:rFonts w:ascii="Arial" w:hAnsi="Arial" w:cs="Arial"/>
          <w:color w:val="auto"/>
          <w:szCs w:val="32"/>
          <w:u w:val="none"/>
          <w:lang w:val="en-US"/>
        </w:rPr>
      </w:pPr>
    </w:p>
    <w:p w14:paraId="1AC30E5B" w14:textId="77777777" w:rsidR="0002456F" w:rsidRPr="0036278A" w:rsidRDefault="0002456F"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szCs w:val="20"/>
        </w:rPr>
      </w:pPr>
      <w:r w:rsidRPr="0036278A">
        <w:rPr>
          <w:rFonts w:ascii="Arial" w:hAnsi="Arial" w:cs="Arial"/>
          <w:b/>
          <w:sz w:val="20"/>
          <w:szCs w:val="20"/>
        </w:rPr>
        <w:t>Commercialisation socialement responsable</w:t>
      </w:r>
    </w:p>
    <w:p w14:paraId="480A6F88" w14:textId="56475FF2" w:rsidR="0002456F" w:rsidRPr="0036278A" w:rsidRDefault="00E30452" w:rsidP="00721706">
      <w:pPr>
        <w:autoSpaceDE w:val="0"/>
        <w:autoSpaceDN w:val="0"/>
        <w:adjustRightInd w:val="0"/>
        <w:spacing w:after="0" w:line="240" w:lineRule="auto"/>
        <w:ind w:left="720" w:hanging="360"/>
        <w:jc w:val="both"/>
        <w:rPr>
          <w:rFonts w:ascii="Arial" w:eastAsiaTheme="minorHAnsi" w:hAnsi="Arial" w:cs="Arial"/>
          <w:sz w:val="20"/>
          <w:szCs w:val="20"/>
          <w:lang w:val="en-US"/>
        </w:rPr>
      </w:pPr>
      <w:r>
        <w:rPr>
          <w:rFonts w:ascii="Arial" w:hAnsi="Arial" w:cs="Arial"/>
          <w:sz w:val="20"/>
          <w:szCs w:val="20"/>
          <w:lang w:val="en-US"/>
        </w:rPr>
        <w:noBreakHyphen/>
      </w:r>
      <w:r w:rsidR="0002456F" w:rsidRPr="0036278A">
        <w:rPr>
          <w:rFonts w:ascii="Arial" w:hAnsi="Arial" w:cs="Arial"/>
          <w:sz w:val="20"/>
          <w:szCs w:val="20"/>
          <w:lang w:val="en-US"/>
        </w:rPr>
        <w:tab/>
        <w:t>A.</w:t>
      </w:r>
      <w:r w:rsidR="003A040A" w:rsidRPr="0036278A">
        <w:rPr>
          <w:rFonts w:ascii="Arial" w:hAnsi="Arial" w:cs="Arial"/>
          <w:sz w:val="20"/>
          <w:szCs w:val="20"/>
          <w:lang w:val="en-US"/>
        </w:rPr>
        <w:t> </w:t>
      </w:r>
      <w:r w:rsidR="0002456F" w:rsidRPr="0036278A">
        <w:rPr>
          <w:rFonts w:ascii="Arial" w:hAnsi="Arial" w:cs="Arial"/>
          <w:sz w:val="20"/>
          <w:szCs w:val="20"/>
          <w:lang w:val="en-US"/>
        </w:rPr>
        <w:t xml:space="preserve">Stevens, </w:t>
      </w:r>
      <w:hyperlink r:id="rId27" w:history="1">
        <w:r w:rsidR="0002456F" w:rsidRPr="0036278A">
          <w:rPr>
            <w:rStyle w:val="Hyperlink"/>
            <w:rFonts w:ascii="Arial" w:hAnsi="Arial" w:cs="Arial"/>
            <w:sz w:val="20"/>
            <w:szCs w:val="20"/>
            <w:lang w:val="en-US"/>
          </w:rPr>
          <w:t>An emerging model for life sciences commercialization</w:t>
        </w:r>
      </w:hyperlink>
      <w:r w:rsidR="0002456F" w:rsidRPr="0036278A">
        <w:rPr>
          <w:rFonts w:ascii="Arial" w:hAnsi="Arial" w:cs="Arial"/>
          <w:sz w:val="20"/>
          <w:szCs w:val="20"/>
          <w:lang w:val="en-US"/>
        </w:rPr>
        <w:t xml:space="preserve"> (2017).</w:t>
      </w:r>
    </w:p>
    <w:p w14:paraId="53659044" w14:textId="170017D7" w:rsidR="00F71527" w:rsidRPr="0036278A" w:rsidRDefault="00E30452" w:rsidP="00721706">
      <w:pPr>
        <w:autoSpaceDE w:val="0"/>
        <w:autoSpaceDN w:val="0"/>
        <w:adjustRightInd w:val="0"/>
        <w:spacing w:after="0" w:line="240" w:lineRule="auto"/>
        <w:ind w:left="720" w:hanging="360"/>
        <w:jc w:val="both"/>
        <w:rPr>
          <w:rFonts w:ascii="Arial" w:eastAsiaTheme="minorHAnsi" w:hAnsi="Arial" w:cs="Arial"/>
          <w:sz w:val="20"/>
          <w:szCs w:val="20"/>
        </w:rPr>
      </w:pPr>
      <w:r>
        <w:rPr>
          <w:rFonts w:ascii="Arial" w:hAnsi="Arial" w:cs="Arial"/>
          <w:sz w:val="20"/>
          <w:szCs w:val="20"/>
        </w:rPr>
        <w:noBreakHyphen/>
      </w:r>
      <w:r w:rsidR="00F71527" w:rsidRPr="0036278A">
        <w:rPr>
          <w:rFonts w:ascii="Arial" w:hAnsi="Arial" w:cs="Arial"/>
          <w:sz w:val="20"/>
          <w:szCs w:val="20"/>
        </w:rPr>
        <w:tab/>
      </w:r>
      <w:hyperlink r:id="rId28" w:anchor="Politiques" w:history="1">
        <w:r w:rsidR="00F71527" w:rsidRPr="0036278A">
          <w:rPr>
            <w:rStyle w:val="Hyperlink"/>
            <w:rFonts w:ascii="Arial" w:hAnsi="Arial" w:cs="Arial"/>
            <w:sz w:val="20"/>
            <w:szCs w:val="20"/>
          </w:rPr>
          <w:t xml:space="preserve">IP </w:t>
        </w:r>
        <w:proofErr w:type="spellStart"/>
        <w:r w:rsidR="00F71527" w:rsidRPr="0036278A">
          <w:rPr>
            <w:rStyle w:val="Hyperlink"/>
            <w:rFonts w:ascii="Arial" w:hAnsi="Arial" w:cs="Arial"/>
            <w:sz w:val="20"/>
            <w:szCs w:val="20"/>
          </w:rPr>
          <w:t>Advocate</w:t>
        </w:r>
        <w:proofErr w:type="spellEnd"/>
      </w:hyperlink>
    </w:p>
    <w:p w14:paraId="7A5C7510" w14:textId="628A4245" w:rsidR="00721706" w:rsidRPr="0036278A" w:rsidRDefault="00721706" w:rsidP="00721706">
      <w:pPr>
        <w:pStyle w:val="ListParagraph"/>
        <w:numPr>
          <w:ilvl w:val="0"/>
          <w:numId w:val="59"/>
        </w:numPr>
        <w:jc w:val="both"/>
        <w:rPr>
          <w:rFonts w:ascii="Arial" w:eastAsia="Times New Roman" w:hAnsi="Arial" w:cs="Arial"/>
          <w:b/>
          <w:bCs/>
          <w:sz w:val="20"/>
          <w:szCs w:val="20"/>
        </w:rPr>
      </w:pPr>
      <w:r w:rsidRPr="0036278A">
        <w:rPr>
          <w:rFonts w:ascii="Arial" w:hAnsi="Arial" w:cs="Arial"/>
          <w:sz w:val="20"/>
          <w:szCs w:val="20"/>
          <w:lang w:val="en-US"/>
        </w:rPr>
        <w:t xml:space="preserve">Livre </w:t>
      </w:r>
      <w:proofErr w:type="spellStart"/>
      <w:r w:rsidRPr="0036278A">
        <w:rPr>
          <w:rFonts w:ascii="Arial" w:hAnsi="Arial" w:cs="Arial"/>
          <w:sz w:val="20"/>
          <w:szCs w:val="20"/>
          <w:lang w:val="en-US"/>
        </w:rPr>
        <w:t>blanc</w:t>
      </w:r>
      <w:proofErr w:type="spellEnd"/>
      <w:r w:rsidRPr="0036278A">
        <w:rPr>
          <w:rFonts w:ascii="Arial" w:hAnsi="Arial" w:cs="Arial"/>
          <w:sz w:val="20"/>
          <w:szCs w:val="20"/>
          <w:lang w:val="en-US"/>
        </w:rPr>
        <w:t xml:space="preserve"> </w:t>
      </w:r>
      <w:proofErr w:type="spellStart"/>
      <w:r w:rsidRPr="0036278A">
        <w:rPr>
          <w:rFonts w:ascii="Arial" w:hAnsi="Arial" w:cs="Arial"/>
          <w:sz w:val="20"/>
          <w:szCs w:val="20"/>
          <w:lang w:val="en-US"/>
        </w:rPr>
        <w:t>intitulé</w:t>
      </w:r>
      <w:proofErr w:type="spellEnd"/>
      <w:r w:rsidRPr="0036278A">
        <w:rPr>
          <w:rFonts w:ascii="Arial" w:hAnsi="Arial" w:cs="Arial"/>
          <w:sz w:val="20"/>
          <w:szCs w:val="20"/>
          <w:lang w:val="en-US"/>
        </w:rPr>
        <w:t xml:space="preserve"> </w:t>
      </w:r>
      <w:hyperlink r:id="rId29" w:history="1">
        <w:r w:rsidRPr="0036278A">
          <w:rPr>
            <w:rStyle w:val="Hyperlink"/>
            <w:rFonts w:ascii="Arial" w:hAnsi="Arial" w:cs="Arial"/>
            <w:sz w:val="20"/>
            <w:szCs w:val="20"/>
            <w:lang w:val="en-US"/>
          </w:rPr>
          <w:t>In the Public Interest</w:t>
        </w:r>
        <w:r w:rsidR="003A040A" w:rsidRPr="0036278A">
          <w:rPr>
            <w:rStyle w:val="Hyperlink"/>
            <w:rFonts w:ascii="Arial" w:hAnsi="Arial" w:cs="Arial"/>
            <w:sz w:val="20"/>
            <w:szCs w:val="20"/>
            <w:lang w:val="en-US"/>
          </w:rPr>
          <w:t>:</w:t>
        </w:r>
      </w:hyperlink>
      <w:hyperlink r:id="rId30" w:history="1">
        <w:r w:rsidRPr="0036278A">
          <w:rPr>
            <w:rStyle w:val="Hyperlink"/>
            <w:rFonts w:ascii="Arial" w:hAnsi="Arial" w:cs="Arial"/>
            <w:sz w:val="20"/>
            <w:szCs w:val="20"/>
            <w:lang w:val="en-US"/>
          </w:rPr>
          <w:t xml:space="preserve"> Nine Points to Consider in Licensing University Technology</w:t>
        </w:r>
      </w:hyperlink>
      <w:r w:rsidRPr="0036278A">
        <w:rPr>
          <w:rFonts w:ascii="Arial" w:hAnsi="Arial" w:cs="Arial"/>
          <w:sz w:val="20"/>
          <w:szCs w:val="20"/>
          <w:lang w:val="en-US"/>
        </w:rPr>
        <w:t xml:space="preserve">.  </w:t>
      </w:r>
      <w:r w:rsidRPr="0036278A">
        <w:rPr>
          <w:rFonts w:ascii="Arial" w:hAnsi="Arial" w:cs="Arial"/>
          <w:sz w:val="20"/>
          <w:szCs w:val="20"/>
        </w:rPr>
        <w:t>Rédigé par 12</w:t>
      </w:r>
      <w:r w:rsidR="00BF0E62" w:rsidRPr="0036278A">
        <w:rPr>
          <w:rFonts w:ascii="Arial" w:hAnsi="Arial" w:cs="Arial"/>
          <w:sz w:val="20"/>
          <w:szCs w:val="20"/>
        </w:rPr>
        <w:t> </w:t>
      </w:r>
      <w:r w:rsidRPr="0036278A">
        <w:rPr>
          <w:rFonts w:ascii="Arial" w:hAnsi="Arial" w:cs="Arial"/>
          <w:sz w:val="20"/>
          <w:szCs w:val="20"/>
        </w:rPr>
        <w:t>institutions participantes et approuvé par l</w:t>
      </w:r>
      <w:r w:rsidR="005D4E05" w:rsidRPr="0036278A">
        <w:rPr>
          <w:rFonts w:ascii="Arial" w:hAnsi="Arial" w:cs="Arial"/>
          <w:sz w:val="20"/>
          <w:szCs w:val="20"/>
        </w:rPr>
        <w:t>’</w:t>
      </w:r>
      <w:proofErr w:type="spellStart"/>
      <w:r w:rsidRPr="0036278A">
        <w:rPr>
          <w:rFonts w:ascii="Arial" w:hAnsi="Arial" w:cs="Arial"/>
          <w:sz w:val="20"/>
          <w:szCs w:val="20"/>
        </w:rPr>
        <w:t>AUTM</w:t>
      </w:r>
      <w:proofErr w:type="spellEnd"/>
      <w:r w:rsidRPr="0036278A">
        <w:rPr>
          <w:rFonts w:ascii="Arial" w:hAnsi="Arial" w:cs="Arial"/>
          <w:sz w:val="20"/>
          <w:szCs w:val="20"/>
        </w:rPr>
        <w:t xml:space="preserve"> et plus de 70</w:t>
      </w:r>
      <w:r w:rsidR="00BF0E62" w:rsidRPr="0036278A">
        <w:rPr>
          <w:rFonts w:ascii="Arial" w:hAnsi="Arial" w:cs="Arial"/>
          <w:sz w:val="20"/>
          <w:szCs w:val="20"/>
        </w:rPr>
        <w:t> </w:t>
      </w:r>
      <w:r w:rsidRPr="0036278A">
        <w:rPr>
          <w:rFonts w:ascii="Arial" w:hAnsi="Arial" w:cs="Arial"/>
          <w:sz w:val="20"/>
          <w:szCs w:val="20"/>
        </w:rPr>
        <w:t>autres institutio</w:t>
      </w:r>
      <w:r w:rsidR="003A040A" w:rsidRPr="0036278A">
        <w:rPr>
          <w:rFonts w:ascii="Arial" w:hAnsi="Arial" w:cs="Arial"/>
          <w:sz w:val="20"/>
          <w:szCs w:val="20"/>
        </w:rPr>
        <w:t>ns.  Le</w:t>
      </w:r>
      <w:r w:rsidRPr="0036278A">
        <w:rPr>
          <w:rFonts w:ascii="Arial" w:hAnsi="Arial" w:cs="Arial"/>
          <w:sz w:val="20"/>
          <w:szCs w:val="20"/>
        </w:rPr>
        <w:t xml:space="preserve"> livre blanc est accompagné d</w:t>
      </w:r>
      <w:r w:rsidR="005D4E05" w:rsidRPr="0036278A">
        <w:rPr>
          <w:rFonts w:ascii="Arial" w:hAnsi="Arial" w:cs="Arial"/>
          <w:sz w:val="20"/>
          <w:szCs w:val="20"/>
        </w:rPr>
        <w:t>’</w:t>
      </w:r>
      <w:r w:rsidRPr="0036278A">
        <w:rPr>
          <w:rFonts w:ascii="Arial" w:hAnsi="Arial" w:cs="Arial"/>
          <w:sz w:val="20"/>
          <w:szCs w:val="20"/>
        </w:rPr>
        <w:t>une annexe proposant des exemples de claus</w:t>
      </w:r>
      <w:r w:rsidR="003A040A" w:rsidRPr="0036278A">
        <w:rPr>
          <w:rFonts w:ascii="Arial" w:hAnsi="Arial" w:cs="Arial"/>
          <w:sz w:val="20"/>
          <w:szCs w:val="20"/>
        </w:rPr>
        <w:t>es.  Vo</w:t>
      </w:r>
      <w:r w:rsidRPr="0036278A">
        <w:rPr>
          <w:rFonts w:ascii="Arial" w:hAnsi="Arial" w:cs="Arial"/>
          <w:sz w:val="20"/>
          <w:szCs w:val="20"/>
        </w:rPr>
        <w:t>ir également l</w:t>
      </w:r>
      <w:r w:rsidR="005D4E05" w:rsidRPr="0036278A">
        <w:rPr>
          <w:rFonts w:ascii="Arial" w:hAnsi="Arial" w:cs="Arial"/>
          <w:sz w:val="20"/>
          <w:szCs w:val="20"/>
        </w:rPr>
        <w:t>’</w:t>
      </w:r>
      <w:hyperlink w:anchor="Box63" w:history="1">
        <w:r w:rsidRPr="0036278A">
          <w:rPr>
            <w:rStyle w:val="Hyperlink"/>
            <w:rFonts w:ascii="Arial" w:hAnsi="Arial" w:cs="Arial"/>
            <w:sz w:val="20"/>
            <w:szCs w:val="20"/>
          </w:rPr>
          <w:t>encadré</w:t>
        </w:r>
        <w:r w:rsidR="00BF0E62" w:rsidRPr="0036278A">
          <w:rPr>
            <w:rStyle w:val="Hyperlink"/>
            <w:rFonts w:ascii="Arial" w:hAnsi="Arial" w:cs="Arial"/>
            <w:sz w:val="20"/>
            <w:szCs w:val="20"/>
          </w:rPr>
          <w:t> </w:t>
        </w:r>
        <w:r w:rsidRPr="0036278A">
          <w:rPr>
            <w:rStyle w:val="Hyperlink"/>
            <w:rFonts w:ascii="Arial" w:hAnsi="Arial" w:cs="Arial"/>
            <w:sz w:val="20"/>
            <w:szCs w:val="20"/>
          </w:rPr>
          <w:t>63</w:t>
        </w:r>
      </w:hyperlink>
      <w:r w:rsidRPr="0036278A">
        <w:rPr>
          <w:rFonts w:ascii="Arial" w:hAnsi="Arial" w:cs="Arial"/>
          <w:sz w:val="20"/>
          <w:szCs w:val="20"/>
        </w:rPr>
        <w:t>.</w:t>
      </w:r>
    </w:p>
    <w:p w14:paraId="4803EA63" w14:textId="6D1D2A14" w:rsidR="00721706" w:rsidRPr="0036278A" w:rsidRDefault="00721706" w:rsidP="00721706">
      <w:pPr>
        <w:pStyle w:val="ListParagraph"/>
        <w:numPr>
          <w:ilvl w:val="0"/>
          <w:numId w:val="59"/>
        </w:numPr>
        <w:jc w:val="both"/>
        <w:rPr>
          <w:rFonts w:ascii="Arial" w:eastAsia="Times New Roman" w:hAnsi="Arial" w:cs="Arial"/>
          <w:b/>
          <w:bCs/>
          <w:sz w:val="20"/>
          <w:szCs w:val="20"/>
          <w:lang w:val="en-US"/>
        </w:rPr>
      </w:pPr>
      <w:r w:rsidRPr="0036278A">
        <w:rPr>
          <w:rFonts w:ascii="Arial" w:hAnsi="Arial" w:cs="Arial"/>
          <w:sz w:val="20"/>
          <w:szCs w:val="20"/>
          <w:lang w:val="en-US"/>
        </w:rPr>
        <w:t>Centre for the Management of IP in Health and R&amp;D (MIHR).</w:t>
      </w:r>
    </w:p>
    <w:p w14:paraId="5943B04E" w14:textId="77777777" w:rsidR="00664E3C" w:rsidRPr="0036278A" w:rsidRDefault="00664E3C" w:rsidP="00664E3C">
      <w:pPr>
        <w:pStyle w:val="ListParagraph"/>
        <w:jc w:val="both"/>
        <w:rPr>
          <w:rFonts w:ascii="Arial" w:eastAsia="Times New Roman" w:hAnsi="Arial" w:cs="Arial"/>
          <w:b/>
          <w:bCs/>
          <w:sz w:val="20"/>
          <w:szCs w:val="20"/>
          <w:lang w:val="en-US"/>
        </w:rPr>
      </w:pPr>
    </w:p>
    <w:p w14:paraId="14CF8019" w14:textId="3A4AA2E4" w:rsidR="00DF1BDA" w:rsidRPr="0036278A" w:rsidRDefault="001F061B"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szCs w:val="20"/>
        </w:rPr>
      </w:pPr>
      <w:r w:rsidRPr="0036278A">
        <w:rPr>
          <w:rFonts w:ascii="Arial" w:hAnsi="Arial" w:cs="Arial"/>
          <w:b/>
          <w:sz w:val="20"/>
          <w:szCs w:val="20"/>
        </w:rPr>
        <w:t>Recommandations concernant l</w:t>
      </w:r>
      <w:r w:rsidR="005D4E05" w:rsidRPr="0036278A">
        <w:rPr>
          <w:rFonts w:ascii="Arial" w:hAnsi="Arial" w:cs="Arial"/>
          <w:b/>
          <w:sz w:val="20"/>
          <w:szCs w:val="20"/>
        </w:rPr>
        <w:t>’</w:t>
      </w:r>
      <w:r w:rsidRPr="0036278A">
        <w:rPr>
          <w:rFonts w:ascii="Arial" w:hAnsi="Arial" w:cs="Arial"/>
          <w:b/>
          <w:sz w:val="20"/>
          <w:szCs w:val="20"/>
        </w:rPr>
        <w:t>introduction de l</w:t>
      </w:r>
      <w:r w:rsidR="005D4E05" w:rsidRPr="0036278A">
        <w:rPr>
          <w:rFonts w:ascii="Arial" w:hAnsi="Arial" w:cs="Arial"/>
          <w:b/>
          <w:sz w:val="20"/>
          <w:szCs w:val="20"/>
        </w:rPr>
        <w:t>’</w:t>
      </w:r>
      <w:r w:rsidRPr="0036278A">
        <w:rPr>
          <w:rFonts w:ascii="Arial" w:hAnsi="Arial" w:cs="Arial"/>
          <w:b/>
          <w:sz w:val="20"/>
          <w:szCs w:val="20"/>
        </w:rPr>
        <w:t>éducation à la propriété intellectuelle et à l</w:t>
      </w:r>
      <w:r w:rsidR="005D4E05" w:rsidRPr="0036278A">
        <w:rPr>
          <w:rFonts w:ascii="Arial" w:hAnsi="Arial" w:cs="Arial"/>
          <w:b/>
          <w:sz w:val="20"/>
          <w:szCs w:val="20"/>
        </w:rPr>
        <w:t>’</w:t>
      </w:r>
      <w:r w:rsidRPr="0036278A">
        <w:rPr>
          <w:rFonts w:ascii="Arial" w:hAnsi="Arial" w:cs="Arial"/>
          <w:b/>
          <w:sz w:val="20"/>
          <w:szCs w:val="20"/>
        </w:rPr>
        <w:t>entrepreneuriat</w:t>
      </w:r>
    </w:p>
    <w:p w14:paraId="7771F7CD" w14:textId="554F1003" w:rsidR="00DF1BDA" w:rsidRPr="00B00EEA" w:rsidRDefault="001F061B"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OCDE a mené des recherches poussées sur le rôle de l</w:t>
      </w:r>
      <w:r w:rsidR="005D4E05" w:rsidRPr="0036278A">
        <w:rPr>
          <w:rFonts w:ascii="Arial" w:hAnsi="Arial" w:cs="Arial"/>
          <w:sz w:val="20"/>
          <w:szCs w:val="20"/>
        </w:rPr>
        <w:t>’</w:t>
      </w:r>
      <w:r w:rsidRPr="0036278A">
        <w:rPr>
          <w:rFonts w:ascii="Arial" w:hAnsi="Arial" w:cs="Arial"/>
          <w:sz w:val="20"/>
          <w:szCs w:val="20"/>
        </w:rPr>
        <w:t>éducation supérieure dans la promotion de l</w:t>
      </w:r>
      <w:r w:rsidR="005D4E05" w:rsidRPr="0036278A">
        <w:rPr>
          <w:rFonts w:ascii="Arial" w:hAnsi="Arial" w:cs="Arial"/>
          <w:sz w:val="20"/>
          <w:szCs w:val="20"/>
        </w:rPr>
        <w:t>’</w:t>
      </w:r>
      <w:r w:rsidRPr="0036278A">
        <w:rPr>
          <w:rFonts w:ascii="Arial" w:hAnsi="Arial" w:cs="Arial"/>
          <w:sz w:val="20"/>
          <w:szCs w:val="20"/>
        </w:rPr>
        <w:t>entrepreneuri</w:t>
      </w:r>
      <w:r w:rsidR="003A040A" w:rsidRPr="0036278A">
        <w:rPr>
          <w:rFonts w:ascii="Arial" w:hAnsi="Arial" w:cs="Arial"/>
          <w:sz w:val="20"/>
          <w:szCs w:val="20"/>
        </w:rPr>
        <w:t>at.  Le</w:t>
      </w:r>
      <w:r w:rsidRPr="0036278A">
        <w:rPr>
          <w:rFonts w:ascii="Arial" w:hAnsi="Arial" w:cs="Arial"/>
          <w:sz w:val="20"/>
          <w:szCs w:val="20"/>
        </w:rPr>
        <w:t xml:space="preserve"> livre </w:t>
      </w:r>
      <w:hyperlink r:id="rId31" w:history="1">
        <w:proofErr w:type="spellStart"/>
        <w:r w:rsidRPr="0036278A">
          <w:rPr>
            <w:rStyle w:val="Hyperlink"/>
            <w:rFonts w:ascii="Arial" w:hAnsi="Arial" w:cs="Arial"/>
            <w:i/>
            <w:sz w:val="20"/>
            <w:szCs w:val="20"/>
          </w:rPr>
          <w:t>Entrepreneurship</w:t>
        </w:r>
        <w:proofErr w:type="spellEnd"/>
        <w:r w:rsidRPr="0036278A">
          <w:rPr>
            <w:rStyle w:val="Hyperlink"/>
            <w:rFonts w:ascii="Arial" w:hAnsi="Arial" w:cs="Arial"/>
            <w:i/>
            <w:sz w:val="20"/>
            <w:szCs w:val="20"/>
          </w:rPr>
          <w:t xml:space="preserve"> and </w:t>
        </w:r>
        <w:proofErr w:type="spellStart"/>
        <w:r w:rsidRPr="0036278A">
          <w:rPr>
            <w:rStyle w:val="Hyperlink"/>
            <w:rFonts w:ascii="Arial" w:hAnsi="Arial" w:cs="Arial"/>
            <w:i/>
            <w:sz w:val="20"/>
            <w:szCs w:val="20"/>
          </w:rPr>
          <w:t>Higher</w:t>
        </w:r>
        <w:proofErr w:type="spellEnd"/>
        <w:r w:rsidRPr="0036278A">
          <w:rPr>
            <w:rStyle w:val="Hyperlink"/>
            <w:rFonts w:ascii="Arial" w:hAnsi="Arial" w:cs="Arial"/>
            <w:i/>
            <w:sz w:val="20"/>
            <w:szCs w:val="20"/>
          </w:rPr>
          <w:t xml:space="preserve"> </w:t>
        </w:r>
        <w:proofErr w:type="spellStart"/>
        <w:r w:rsidRPr="0036278A">
          <w:rPr>
            <w:rStyle w:val="Hyperlink"/>
            <w:rFonts w:ascii="Arial" w:hAnsi="Arial" w:cs="Arial"/>
            <w:i/>
            <w:sz w:val="20"/>
            <w:szCs w:val="20"/>
          </w:rPr>
          <w:t>Education</w:t>
        </w:r>
        <w:proofErr w:type="spellEnd"/>
      </w:hyperlink>
      <w:r w:rsidRPr="0036278A">
        <w:rPr>
          <w:rFonts w:ascii="Arial" w:hAnsi="Arial" w:cs="Arial"/>
          <w:sz w:val="20"/>
          <w:szCs w:val="20"/>
        </w:rPr>
        <w:t xml:space="preserve"> de l</w:t>
      </w:r>
      <w:r w:rsidR="005D4E05" w:rsidRPr="0036278A">
        <w:rPr>
          <w:rFonts w:ascii="Arial" w:hAnsi="Arial" w:cs="Arial"/>
          <w:sz w:val="20"/>
          <w:szCs w:val="20"/>
        </w:rPr>
        <w:t>’</w:t>
      </w:r>
      <w:r w:rsidRPr="0036278A">
        <w:rPr>
          <w:rFonts w:ascii="Arial" w:hAnsi="Arial" w:cs="Arial"/>
          <w:sz w:val="20"/>
          <w:szCs w:val="20"/>
        </w:rPr>
        <w:t>OCDE (2008) formule une série de recommandations visant à renforcer les transferts de connaissances et la commercialisation des fruits de la recherche, ainsi que des</w:t>
      </w:r>
      <w:r>
        <w:t xml:space="preserve"> recommandations utiles en vue de la mise en place d</w:t>
      </w:r>
      <w:r w:rsidR="005D4E05">
        <w:t>’</w:t>
      </w:r>
      <w:r>
        <w:t>un programme global consacré à l</w:t>
      </w:r>
      <w:r w:rsidR="005D4E05">
        <w:t>’</w:t>
      </w:r>
      <w:r>
        <w:t>entrepreneuriat.</w:t>
      </w:r>
    </w:p>
    <w:p w14:paraId="6A3C6091" w14:textId="6EA890B2" w:rsidR="00EF19D6" w:rsidRPr="0036278A" w:rsidRDefault="00EF19D6"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szCs w:val="20"/>
        </w:rPr>
      </w:pPr>
      <w:r w:rsidRPr="0036278A">
        <w:rPr>
          <w:rFonts w:ascii="Arial" w:hAnsi="Arial" w:cs="Arial"/>
          <w:sz w:val="20"/>
          <w:szCs w:val="20"/>
          <w:lang w:val="en-US"/>
        </w:rPr>
        <w:lastRenderedPageBreak/>
        <w:t>IP</w:t>
      </w:r>
      <w:r w:rsidR="00E30452">
        <w:rPr>
          <w:rFonts w:ascii="Arial" w:hAnsi="Arial" w:cs="Arial"/>
          <w:sz w:val="20"/>
          <w:szCs w:val="20"/>
          <w:lang w:val="en-US"/>
        </w:rPr>
        <w:noBreakHyphen/>
      </w:r>
      <w:proofErr w:type="spellStart"/>
      <w:r w:rsidRPr="0036278A">
        <w:rPr>
          <w:rFonts w:ascii="Arial" w:hAnsi="Arial" w:cs="Arial"/>
          <w:sz w:val="20"/>
          <w:szCs w:val="20"/>
          <w:lang w:val="en-US"/>
        </w:rPr>
        <w:t>Unilink</w:t>
      </w:r>
      <w:proofErr w:type="spellEnd"/>
      <w:r w:rsidRPr="0036278A">
        <w:rPr>
          <w:rStyle w:val="FootnoteReference"/>
          <w:rFonts w:ascii="Arial" w:eastAsiaTheme="minorHAnsi" w:hAnsi="Arial" w:cs="Arial"/>
          <w:sz w:val="20"/>
          <w:szCs w:val="20"/>
          <w:lang w:val="en-US" w:eastAsia="en-US"/>
        </w:rPr>
        <w:footnoteReference w:id="40"/>
      </w:r>
      <w:r w:rsidRPr="0036278A">
        <w:rPr>
          <w:rFonts w:ascii="Arial" w:hAnsi="Arial" w:cs="Arial"/>
          <w:sz w:val="20"/>
          <w:szCs w:val="20"/>
          <w:lang w:val="en-US"/>
        </w:rPr>
        <w:t xml:space="preserve"> a </w:t>
      </w:r>
      <w:proofErr w:type="spellStart"/>
      <w:r w:rsidRPr="0036278A">
        <w:rPr>
          <w:rFonts w:ascii="Arial" w:hAnsi="Arial" w:cs="Arial"/>
          <w:sz w:val="20"/>
          <w:szCs w:val="20"/>
          <w:lang w:val="en-US"/>
        </w:rPr>
        <w:t>élaboré</w:t>
      </w:r>
      <w:proofErr w:type="spellEnd"/>
      <w:r w:rsidRPr="0036278A">
        <w:rPr>
          <w:rFonts w:ascii="Arial" w:hAnsi="Arial" w:cs="Arial"/>
          <w:sz w:val="20"/>
          <w:szCs w:val="20"/>
          <w:lang w:val="en-US"/>
        </w:rPr>
        <w:t xml:space="preserve"> un rapport </w:t>
      </w:r>
      <w:proofErr w:type="spellStart"/>
      <w:r w:rsidRPr="0036278A">
        <w:rPr>
          <w:rFonts w:ascii="Arial" w:hAnsi="Arial" w:cs="Arial"/>
          <w:sz w:val="20"/>
          <w:szCs w:val="20"/>
          <w:lang w:val="en-US"/>
        </w:rPr>
        <w:t>intitulé</w:t>
      </w:r>
      <w:proofErr w:type="spellEnd"/>
      <w:r w:rsidRPr="0036278A">
        <w:rPr>
          <w:rFonts w:ascii="Arial" w:hAnsi="Arial" w:cs="Arial"/>
          <w:sz w:val="20"/>
          <w:szCs w:val="20"/>
          <w:lang w:val="en-US"/>
        </w:rPr>
        <w:t xml:space="preserve"> </w:t>
      </w:r>
      <w:hyperlink r:id="rId32" w:history="1">
        <w:r w:rsidRPr="0036278A">
          <w:rPr>
            <w:rStyle w:val="Hyperlink"/>
            <w:rFonts w:ascii="Arial" w:hAnsi="Arial" w:cs="Arial"/>
            <w:i/>
            <w:sz w:val="20"/>
            <w:szCs w:val="20"/>
            <w:lang w:val="en-US"/>
          </w:rPr>
          <w:t>How proactive IP Management can improve research collaborations</w:t>
        </w:r>
      </w:hyperlink>
      <w:r w:rsidRPr="0036278A">
        <w:rPr>
          <w:rFonts w:ascii="Arial" w:hAnsi="Arial" w:cs="Arial"/>
          <w:sz w:val="20"/>
          <w:szCs w:val="20"/>
          <w:lang w:val="en-US"/>
        </w:rPr>
        <w:t xml:space="preserve">.  </w:t>
      </w:r>
      <w:r w:rsidRPr="0036278A">
        <w:rPr>
          <w:rFonts w:ascii="Arial" w:hAnsi="Arial" w:cs="Arial"/>
          <w:sz w:val="20"/>
          <w:szCs w:val="20"/>
        </w:rPr>
        <w:t>Le rapport contient des exemples de bonnes pratiques dans le domaine de l</w:t>
      </w:r>
      <w:r w:rsidR="005D4E05" w:rsidRPr="0036278A">
        <w:rPr>
          <w:rFonts w:ascii="Arial" w:hAnsi="Arial" w:cs="Arial"/>
          <w:sz w:val="20"/>
          <w:szCs w:val="20"/>
        </w:rPr>
        <w:t>’</w:t>
      </w:r>
      <w:r w:rsidRPr="0036278A">
        <w:rPr>
          <w:rFonts w:ascii="Arial" w:hAnsi="Arial" w:cs="Arial"/>
          <w:sz w:val="20"/>
          <w:szCs w:val="20"/>
        </w:rPr>
        <w:t>éducation à la propriété intellectuelle de pays de l</w:t>
      </w:r>
      <w:r w:rsidR="005D4E05" w:rsidRPr="0036278A">
        <w:rPr>
          <w:rFonts w:ascii="Arial" w:hAnsi="Arial" w:cs="Arial"/>
          <w:sz w:val="20"/>
          <w:szCs w:val="20"/>
        </w:rPr>
        <w:t>’</w:t>
      </w:r>
      <w:r w:rsidRPr="0036278A">
        <w:rPr>
          <w:rFonts w:ascii="Arial" w:hAnsi="Arial" w:cs="Arial"/>
          <w:sz w:val="20"/>
          <w:szCs w:val="20"/>
        </w:rPr>
        <w:t>Union européenne, du Brésil, de Russie, d</w:t>
      </w:r>
      <w:r w:rsidR="005D4E05" w:rsidRPr="0036278A">
        <w:rPr>
          <w:rFonts w:ascii="Arial" w:hAnsi="Arial" w:cs="Arial"/>
          <w:sz w:val="20"/>
          <w:szCs w:val="20"/>
        </w:rPr>
        <w:t>’</w:t>
      </w:r>
      <w:r w:rsidRPr="0036278A">
        <w:rPr>
          <w:rFonts w:ascii="Arial" w:hAnsi="Arial" w:cs="Arial"/>
          <w:sz w:val="20"/>
          <w:szCs w:val="20"/>
        </w:rPr>
        <w:t>Inde et de Chine.</w:t>
      </w:r>
    </w:p>
    <w:p w14:paraId="29518680" w14:textId="1D6A4932" w:rsidR="004E3DE4" w:rsidRPr="0036278A" w:rsidRDefault="00662C52"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szCs w:val="20"/>
          <w:lang w:val="en-US"/>
        </w:rPr>
      </w:pPr>
      <w:r w:rsidRPr="0036278A">
        <w:rPr>
          <w:rFonts w:ascii="Arial" w:hAnsi="Arial" w:cs="Arial"/>
          <w:sz w:val="20"/>
          <w:szCs w:val="20"/>
          <w:lang w:val="en-US"/>
        </w:rPr>
        <w:t>University Entrepreneurship and Technology Transfer: Process, Design and Intellectual Property, Volume</w:t>
      </w:r>
      <w:r w:rsidR="003A41B3" w:rsidRPr="0036278A">
        <w:rPr>
          <w:rFonts w:ascii="Arial" w:hAnsi="Arial" w:cs="Arial"/>
          <w:sz w:val="20"/>
          <w:szCs w:val="20"/>
          <w:lang w:val="en-US"/>
        </w:rPr>
        <w:t> </w:t>
      </w:r>
      <w:r w:rsidRPr="0036278A">
        <w:rPr>
          <w:rFonts w:ascii="Arial" w:hAnsi="Arial" w:cs="Arial"/>
          <w:sz w:val="20"/>
          <w:szCs w:val="20"/>
          <w:lang w:val="en-US"/>
        </w:rPr>
        <w:t>16, 241</w:t>
      </w:r>
      <w:r w:rsidR="00E30452">
        <w:rPr>
          <w:rFonts w:ascii="Arial" w:hAnsi="Arial" w:cs="Arial"/>
          <w:sz w:val="20"/>
          <w:szCs w:val="20"/>
          <w:lang w:val="en-US"/>
        </w:rPr>
        <w:noBreakHyphen/>
      </w:r>
      <w:r w:rsidRPr="0036278A">
        <w:rPr>
          <w:rFonts w:ascii="Arial" w:hAnsi="Arial" w:cs="Arial"/>
          <w:sz w:val="20"/>
          <w:szCs w:val="20"/>
          <w:lang w:val="en-US"/>
        </w:rPr>
        <w:t>274 (2005).</w:t>
      </w:r>
    </w:p>
    <w:p w14:paraId="37A19E96" w14:textId="1B5560DC" w:rsidR="00EE57E9" w:rsidRPr="0036278A" w:rsidRDefault="00EE57E9"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szCs w:val="20"/>
          <w:lang w:val="en-US"/>
        </w:rPr>
      </w:pPr>
      <w:r w:rsidRPr="0036278A">
        <w:rPr>
          <w:rFonts w:ascii="Arial" w:hAnsi="Arial" w:cs="Arial"/>
          <w:sz w:val="20"/>
          <w:szCs w:val="20"/>
          <w:lang w:val="en-US"/>
        </w:rPr>
        <w:t>S.</w:t>
      </w:r>
      <w:r w:rsidR="003A040A" w:rsidRPr="0036278A">
        <w:rPr>
          <w:rFonts w:ascii="Arial" w:hAnsi="Arial" w:cs="Arial"/>
          <w:sz w:val="20"/>
          <w:szCs w:val="20"/>
          <w:lang w:val="en-US"/>
        </w:rPr>
        <w:t> </w:t>
      </w:r>
      <w:proofErr w:type="spellStart"/>
      <w:r w:rsidRPr="0036278A">
        <w:rPr>
          <w:rFonts w:ascii="Arial" w:hAnsi="Arial" w:cs="Arial"/>
          <w:sz w:val="20"/>
          <w:szCs w:val="20"/>
          <w:lang w:val="en-US"/>
        </w:rPr>
        <w:t>Pefile</w:t>
      </w:r>
      <w:proofErr w:type="spellEnd"/>
      <w:r w:rsidRPr="0036278A">
        <w:rPr>
          <w:rFonts w:ascii="Arial" w:hAnsi="Arial" w:cs="Arial"/>
          <w:sz w:val="20"/>
          <w:szCs w:val="20"/>
          <w:lang w:val="en-US"/>
        </w:rPr>
        <w:t xml:space="preserve"> et A.</w:t>
      </w:r>
      <w:r w:rsidR="00BF0E62" w:rsidRPr="0036278A">
        <w:rPr>
          <w:rFonts w:ascii="Arial" w:hAnsi="Arial" w:cs="Arial"/>
          <w:sz w:val="20"/>
          <w:szCs w:val="20"/>
          <w:lang w:val="en-US"/>
        </w:rPr>
        <w:t> </w:t>
      </w:r>
      <w:r w:rsidRPr="0036278A">
        <w:rPr>
          <w:rFonts w:ascii="Arial" w:hAnsi="Arial" w:cs="Arial"/>
          <w:sz w:val="20"/>
          <w:szCs w:val="20"/>
          <w:lang w:val="en-US"/>
        </w:rPr>
        <w:t>Krattiger,</w:t>
      </w:r>
      <w:r w:rsidRPr="0036278A">
        <w:rPr>
          <w:rFonts w:ascii="Arial" w:hAnsi="Arial" w:cs="Arial"/>
          <w:i/>
          <w:color w:val="231F20"/>
          <w:sz w:val="20"/>
          <w:szCs w:val="20"/>
          <w:lang w:val="en-US"/>
        </w:rPr>
        <w:t xml:space="preserve"> </w:t>
      </w:r>
      <w:hyperlink r:id="rId33" w:history="1">
        <w:r w:rsidRPr="0036278A">
          <w:rPr>
            <w:rStyle w:val="Hyperlink"/>
            <w:rFonts w:ascii="Arial" w:hAnsi="Arial" w:cs="Arial"/>
            <w:i/>
            <w:sz w:val="20"/>
            <w:szCs w:val="20"/>
            <w:lang w:val="en-US"/>
          </w:rPr>
          <w:t>Training Staff in IP Management</w:t>
        </w:r>
      </w:hyperlink>
      <w:r w:rsidRPr="0036278A">
        <w:rPr>
          <w:rFonts w:ascii="Arial" w:hAnsi="Arial" w:cs="Arial"/>
          <w:i/>
          <w:color w:val="231F20"/>
          <w:sz w:val="20"/>
          <w:szCs w:val="20"/>
          <w:lang w:val="en-US"/>
        </w:rPr>
        <w:t xml:space="preserve">, </w:t>
      </w:r>
      <w:proofErr w:type="gramStart"/>
      <w:r w:rsidRPr="0036278A">
        <w:rPr>
          <w:rFonts w:ascii="Arial" w:hAnsi="Arial" w:cs="Arial"/>
          <w:sz w:val="20"/>
          <w:szCs w:val="20"/>
          <w:lang w:val="en-US"/>
        </w:rPr>
        <w:t>dans</w:t>
      </w:r>
      <w:r w:rsidR="005D4E05" w:rsidRPr="0036278A">
        <w:rPr>
          <w:rFonts w:ascii="Arial" w:hAnsi="Arial" w:cs="Arial"/>
          <w:sz w:val="20"/>
          <w:szCs w:val="20"/>
          <w:lang w:val="en-US"/>
        </w:rPr>
        <w:t> :</w:t>
      </w:r>
      <w:proofErr w:type="gramEnd"/>
      <w:r w:rsidRPr="0036278A">
        <w:rPr>
          <w:rFonts w:ascii="Arial" w:hAnsi="Arial" w:cs="Arial"/>
          <w:sz w:val="20"/>
          <w:szCs w:val="20"/>
          <w:lang w:val="en-US"/>
        </w:rPr>
        <w:t xml:space="preserve"> Intellectual Property Management in Health and Agricultural Innovation: A Handbook of Best Practices.</w:t>
      </w:r>
    </w:p>
    <w:p w14:paraId="4E4DC246" w14:textId="77777777" w:rsidR="008702F3" w:rsidRPr="00B00EEA" w:rsidRDefault="008702F3"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sz w:val="20"/>
          <w:lang w:val="en-US" w:eastAsia="en-US"/>
        </w:rPr>
      </w:pPr>
    </w:p>
    <w:p w14:paraId="1822D2D8" w14:textId="77777777" w:rsidR="009935B1" w:rsidRPr="00B00EEA" w:rsidRDefault="009935B1"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lang w:val="en-US" w:eastAsia="en-US"/>
        </w:rPr>
      </w:pPr>
    </w:p>
    <w:p w14:paraId="0AFF7307" w14:textId="77777777" w:rsidR="008702F3" w:rsidRPr="00B00EEA" w:rsidRDefault="008702F3"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lang w:val="en-US" w:eastAsia="en-US"/>
        </w:rPr>
      </w:pPr>
    </w:p>
    <w:p w14:paraId="04EC7CC2" w14:textId="77777777" w:rsidR="00E22076" w:rsidRPr="00C75D74" w:rsidRDefault="00E22076" w:rsidP="002F3C51">
      <w:pPr>
        <w:pStyle w:val="Heading2"/>
        <w:rPr>
          <w:lang w:val="en-US"/>
        </w:rPr>
      </w:pPr>
      <w:bookmarkStart w:id="50" w:name="_Toc490468517"/>
    </w:p>
    <w:p w14:paraId="171A5411" w14:textId="77777777" w:rsidR="005D4E05" w:rsidRDefault="00060558" w:rsidP="002F3C51">
      <w:pPr>
        <w:pStyle w:val="Heading2"/>
      </w:pPr>
      <w:bookmarkStart w:id="51" w:name="_Toc516160041"/>
      <w:bookmarkStart w:id="52" w:name="_Toc516219384"/>
      <w:bookmarkStart w:id="53" w:name="_Toc516496025"/>
      <w:bookmarkStart w:id="54" w:name="_Toc516829397"/>
      <w:bookmarkStart w:id="55" w:name="_Toc179890566"/>
      <w:r>
        <w:t>ARTICLE</w:t>
      </w:r>
      <w:r w:rsidR="003A41B3">
        <w:t> </w:t>
      </w:r>
      <w:r>
        <w:t>2 – DÉFINITIONS</w:t>
      </w:r>
      <w:bookmarkEnd w:id="50"/>
      <w:bookmarkEnd w:id="51"/>
      <w:bookmarkEnd w:id="52"/>
      <w:bookmarkEnd w:id="53"/>
      <w:bookmarkEnd w:id="54"/>
      <w:bookmarkEnd w:id="55"/>
    </w:p>
    <w:p w14:paraId="254595C8" w14:textId="77BFE0A7" w:rsidR="00E22076" w:rsidRPr="00C75D74" w:rsidRDefault="00E22076" w:rsidP="002F3C51">
      <w:pPr>
        <w:pStyle w:val="Heading2"/>
      </w:pPr>
    </w:p>
    <w:p w14:paraId="798FDAEA" w14:textId="77777777" w:rsidR="00194209" w:rsidRPr="00B00EEA" w:rsidRDefault="0004177B" w:rsidP="00B7519E">
      <w:pPr>
        <w:pStyle w:val="Heading3"/>
        <w:spacing w:before="360"/>
        <w:rPr>
          <w:sz w:val="24"/>
        </w:rPr>
      </w:pPr>
      <w:bookmarkStart w:id="56" w:name="_Toc516160042"/>
      <w:bookmarkStart w:id="57" w:name="_Toc516219385"/>
      <w:bookmarkStart w:id="58" w:name="_Toc516496026"/>
      <w:bookmarkStart w:id="59" w:name="_Toc516829398"/>
      <w:r>
        <w:rPr>
          <w:sz w:val="24"/>
        </w:rPr>
        <w:t>Introduction</w:t>
      </w:r>
      <w:bookmarkEnd w:id="56"/>
      <w:bookmarkEnd w:id="57"/>
      <w:bookmarkEnd w:id="58"/>
      <w:bookmarkEnd w:id="59"/>
    </w:p>
    <w:p w14:paraId="17DD4DA3" w14:textId="6EDC3FC4" w:rsidR="005D4E05" w:rsidRPr="0036278A" w:rsidRDefault="00EC5B4C" w:rsidP="000B0442">
      <w:pPr>
        <w:spacing w:after="0" w:line="240" w:lineRule="auto"/>
        <w:jc w:val="both"/>
        <w:rPr>
          <w:rFonts w:ascii="Arial" w:hAnsi="Arial" w:cs="Arial"/>
          <w:sz w:val="20"/>
          <w:szCs w:val="20"/>
        </w:rPr>
      </w:pPr>
      <w:r w:rsidRPr="0036278A">
        <w:rPr>
          <w:rFonts w:ascii="Arial" w:hAnsi="Arial" w:cs="Arial"/>
          <w:sz w:val="20"/>
          <w:szCs w:val="20"/>
        </w:rPr>
        <w:t>Les définitions permettent une interprétation et une mise en œuvre claires de la politiq</w:t>
      </w:r>
      <w:r w:rsidR="003A040A" w:rsidRPr="0036278A">
        <w:rPr>
          <w:rFonts w:ascii="Arial" w:hAnsi="Arial" w:cs="Arial"/>
          <w:sz w:val="20"/>
          <w:szCs w:val="20"/>
        </w:rPr>
        <w:t>ue.  Le</w:t>
      </w:r>
      <w:r w:rsidRPr="0036278A">
        <w:rPr>
          <w:rFonts w:ascii="Arial" w:hAnsi="Arial" w:cs="Arial"/>
          <w:sz w:val="20"/>
          <w:szCs w:val="20"/>
        </w:rPr>
        <w:t>s définitions proposées dans le modèle reposent sur de nombreuses années d</w:t>
      </w:r>
      <w:r w:rsidR="005D4E05" w:rsidRPr="0036278A">
        <w:rPr>
          <w:rFonts w:ascii="Arial" w:hAnsi="Arial" w:cs="Arial"/>
          <w:sz w:val="20"/>
          <w:szCs w:val="20"/>
        </w:rPr>
        <w:t>’</w:t>
      </w:r>
      <w:r w:rsidRPr="0036278A">
        <w:rPr>
          <w:rFonts w:ascii="Arial" w:hAnsi="Arial" w:cs="Arial"/>
          <w:sz w:val="20"/>
          <w:szCs w:val="20"/>
        </w:rPr>
        <w:t xml:space="preserve">expérience au sein de diverses institutions </w:t>
      </w:r>
      <w:proofErr w:type="gramStart"/>
      <w:r w:rsidRPr="0036278A">
        <w:rPr>
          <w:rFonts w:ascii="Arial" w:hAnsi="Arial" w:cs="Arial"/>
          <w:sz w:val="20"/>
          <w:szCs w:val="20"/>
        </w:rPr>
        <w:t>de par le</w:t>
      </w:r>
      <w:proofErr w:type="gramEnd"/>
      <w:r w:rsidRPr="0036278A">
        <w:rPr>
          <w:rFonts w:ascii="Arial" w:hAnsi="Arial" w:cs="Arial"/>
          <w:sz w:val="20"/>
          <w:szCs w:val="20"/>
        </w:rPr>
        <w:t xml:space="preserve"> mon</w:t>
      </w:r>
      <w:r w:rsidR="003A040A" w:rsidRPr="0036278A">
        <w:rPr>
          <w:rFonts w:ascii="Arial" w:hAnsi="Arial" w:cs="Arial"/>
          <w:sz w:val="20"/>
          <w:szCs w:val="20"/>
        </w:rPr>
        <w:t>de.  El</w:t>
      </w:r>
      <w:r w:rsidRPr="0036278A">
        <w:rPr>
          <w:rFonts w:ascii="Arial" w:hAnsi="Arial" w:cs="Arial"/>
          <w:sz w:val="20"/>
          <w:szCs w:val="20"/>
        </w:rPr>
        <w:t>les sont conçues dans un esprit de clarté, de simplicité et de concisi</w:t>
      </w:r>
      <w:r w:rsidR="003A040A" w:rsidRPr="0036278A">
        <w:rPr>
          <w:rFonts w:ascii="Arial" w:hAnsi="Arial" w:cs="Arial"/>
          <w:sz w:val="20"/>
          <w:szCs w:val="20"/>
        </w:rPr>
        <w:t>on.  Le</w:t>
      </w:r>
      <w:r w:rsidRPr="0036278A">
        <w:rPr>
          <w:rFonts w:ascii="Arial" w:hAnsi="Arial" w:cs="Arial"/>
          <w:sz w:val="20"/>
          <w:szCs w:val="20"/>
        </w:rPr>
        <w:t>s définitions figurant dans le modèle ne doivent pas nécessairement toutes être incluses dans la politique de propriété intellectuelle.</w:t>
      </w:r>
    </w:p>
    <w:p w14:paraId="6B28D299" w14:textId="2BCAA309" w:rsidR="00DE678D" w:rsidRPr="0036278A" w:rsidRDefault="00DE678D" w:rsidP="000B0442">
      <w:pPr>
        <w:spacing w:after="0" w:line="240" w:lineRule="auto"/>
        <w:jc w:val="both"/>
        <w:rPr>
          <w:rFonts w:ascii="Arial" w:hAnsi="Arial" w:cs="Arial"/>
          <w:sz w:val="20"/>
          <w:szCs w:val="20"/>
        </w:rPr>
      </w:pPr>
    </w:p>
    <w:p w14:paraId="18243251" w14:textId="77777777" w:rsidR="00DE678D" w:rsidRPr="0036278A" w:rsidRDefault="00057D3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Conseils pour la rédaction de définitions</w:t>
      </w:r>
    </w:p>
    <w:p w14:paraId="3FAB1548" w14:textId="77777777" w:rsidR="00730B7B" w:rsidRPr="0036278A" w:rsidRDefault="00730B7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rPr>
      </w:pPr>
    </w:p>
    <w:p w14:paraId="73D92268" w14:textId="77777777" w:rsidR="005D4E05" w:rsidRPr="0036278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rPr>
      </w:pPr>
      <w:r w:rsidRPr="0036278A">
        <w:rPr>
          <w:rFonts w:ascii="Arial" w:hAnsi="Arial" w:cs="Arial"/>
          <w:sz w:val="20"/>
          <w:szCs w:val="20"/>
        </w:rPr>
        <w:t>Sélectionnez et créez vos propres définitions en fonction des exigences de lois et réglementations nationales spécifiques.</w:t>
      </w:r>
    </w:p>
    <w:p w14:paraId="6CEC4F81" w14:textId="7A6108FE" w:rsidR="00DE678D" w:rsidRPr="0036278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rPr>
      </w:pPr>
      <w:r w:rsidRPr="0036278A">
        <w:rPr>
          <w:rFonts w:ascii="Arial" w:hAnsi="Arial" w:cs="Arial"/>
          <w:sz w:val="20"/>
          <w:szCs w:val="20"/>
        </w:rPr>
        <w:t>Reportez</w:t>
      </w:r>
      <w:r w:rsidR="00E30452">
        <w:rPr>
          <w:rFonts w:ascii="Arial" w:hAnsi="Arial" w:cs="Arial"/>
          <w:sz w:val="20"/>
          <w:szCs w:val="20"/>
        </w:rPr>
        <w:noBreakHyphen/>
      </w:r>
      <w:r w:rsidRPr="0036278A">
        <w:rPr>
          <w:rFonts w:ascii="Arial" w:hAnsi="Arial" w:cs="Arial"/>
          <w:sz w:val="20"/>
          <w:szCs w:val="20"/>
        </w:rPr>
        <w:t>vous à d</w:t>
      </w:r>
      <w:r w:rsidR="005D4E05" w:rsidRPr="0036278A">
        <w:rPr>
          <w:rFonts w:ascii="Arial" w:hAnsi="Arial" w:cs="Arial"/>
          <w:sz w:val="20"/>
          <w:szCs w:val="20"/>
        </w:rPr>
        <w:t>’</w:t>
      </w:r>
      <w:r w:rsidRPr="0036278A">
        <w:rPr>
          <w:rFonts w:ascii="Arial" w:hAnsi="Arial" w:cs="Arial"/>
          <w:sz w:val="20"/>
          <w:szCs w:val="20"/>
        </w:rPr>
        <w:t>autres documents/politiques pouvant contenir des termes similaires afin de garantir l</w:t>
      </w:r>
      <w:r w:rsidR="005D4E05" w:rsidRPr="0036278A">
        <w:rPr>
          <w:rFonts w:ascii="Arial" w:hAnsi="Arial" w:cs="Arial"/>
          <w:sz w:val="20"/>
          <w:szCs w:val="20"/>
        </w:rPr>
        <w:t>’</w:t>
      </w:r>
      <w:r w:rsidRPr="0036278A">
        <w:rPr>
          <w:rFonts w:ascii="Arial" w:hAnsi="Arial" w:cs="Arial"/>
          <w:sz w:val="20"/>
          <w:szCs w:val="20"/>
        </w:rPr>
        <w:t>utilisation de définitions communes.</w:t>
      </w:r>
    </w:p>
    <w:p w14:paraId="40B2EF44" w14:textId="77777777" w:rsidR="00072F2A" w:rsidRPr="00B00EEA" w:rsidRDefault="004556EA" w:rsidP="00B7519E">
      <w:pPr>
        <w:pStyle w:val="Heading3"/>
        <w:spacing w:before="360"/>
        <w:rPr>
          <w:sz w:val="24"/>
        </w:rPr>
      </w:pPr>
      <w:bookmarkStart w:id="60" w:name="_Toc494115949"/>
      <w:bookmarkStart w:id="61" w:name="_Toc516160043"/>
      <w:bookmarkStart w:id="62" w:name="_Toc516219386"/>
      <w:bookmarkStart w:id="63" w:name="_Toc516496027"/>
      <w:bookmarkStart w:id="64" w:name="_Toc516829399"/>
      <w:r>
        <w:rPr>
          <w:sz w:val="24"/>
        </w:rPr>
        <w:t>Explication de certaines définitions</w:t>
      </w:r>
      <w:bookmarkEnd w:id="60"/>
      <w:bookmarkEnd w:id="61"/>
      <w:bookmarkEnd w:id="62"/>
      <w:bookmarkEnd w:id="63"/>
      <w:bookmarkEnd w:id="64"/>
    </w:p>
    <w:p w14:paraId="4FF2DA36" w14:textId="77777777" w:rsidR="005D4E05" w:rsidRDefault="008D4889" w:rsidP="00BA15FD">
      <w:pPr>
        <w:spacing w:after="0" w:line="240" w:lineRule="auto"/>
        <w:jc w:val="both"/>
        <w:rPr>
          <w:rFonts w:ascii="Arial" w:hAnsi="Arial"/>
          <w:b/>
          <w:sz w:val="20"/>
        </w:rPr>
      </w:pPr>
      <w:r>
        <w:rPr>
          <w:rFonts w:ascii="Arial" w:hAnsi="Arial"/>
          <w:b/>
          <w:sz w:val="20"/>
        </w:rPr>
        <w:t>Propriété intellectuelle antérieure</w:t>
      </w:r>
    </w:p>
    <w:p w14:paraId="10625A69" w14:textId="35C568B6" w:rsidR="005D4E05" w:rsidRDefault="00827F50" w:rsidP="009D4A54">
      <w:pPr>
        <w:pStyle w:val="ListParagraph"/>
        <w:numPr>
          <w:ilvl w:val="0"/>
          <w:numId w:val="74"/>
        </w:numPr>
        <w:spacing w:after="0" w:line="240" w:lineRule="auto"/>
        <w:ind w:left="426" w:hanging="426"/>
        <w:jc w:val="both"/>
        <w:rPr>
          <w:rFonts w:ascii="Arial" w:hAnsi="Arial"/>
          <w:sz w:val="20"/>
        </w:rPr>
      </w:pPr>
      <w:r>
        <w:rPr>
          <w:rFonts w:ascii="Arial" w:hAnsi="Arial"/>
          <w:sz w:val="20"/>
        </w:rPr>
        <w:t>Parfois appelée “</w:t>
      </w:r>
      <w:r>
        <w:rPr>
          <w:rFonts w:ascii="Arial" w:hAnsi="Arial"/>
          <w:b/>
          <w:bCs/>
          <w:sz w:val="20"/>
        </w:rPr>
        <w:t>propriété intellectuelle préexistante</w:t>
      </w:r>
      <w:r>
        <w:rPr>
          <w:rFonts w:ascii="Arial" w:hAnsi="Arial"/>
          <w:sz w:val="20"/>
        </w:rPr>
        <w:t>”.  Les clauses relatives à la propriété intellectuelle antérieure sont très courantes dans les projets de recherc</w:t>
      </w:r>
      <w:r w:rsidR="003A040A">
        <w:rPr>
          <w:rFonts w:ascii="Arial" w:hAnsi="Arial"/>
          <w:sz w:val="20"/>
        </w:rPr>
        <w:t>he.  Da</w:t>
      </w:r>
      <w:r>
        <w:rPr>
          <w:rFonts w:ascii="Arial" w:hAnsi="Arial"/>
          <w:sz w:val="20"/>
        </w:rPr>
        <w:t>ns ce contexte, le terme “propriété intellectuelle antérieure” fait généralement référence à la propriété intellectuelle i) accordée sous licence ou détenue par toute partie au projet de recherche avant le début de celui</w:t>
      </w:r>
      <w:r w:rsidR="00E30452">
        <w:rPr>
          <w:rFonts w:ascii="Arial" w:hAnsi="Arial"/>
          <w:sz w:val="20"/>
        </w:rPr>
        <w:noBreakHyphen/>
      </w:r>
      <w:r>
        <w:rPr>
          <w:rFonts w:ascii="Arial" w:hAnsi="Arial"/>
          <w:sz w:val="20"/>
        </w:rPr>
        <w:t>ci ou ii) générée indépendamment du projet en question par la partie concernée, et introduite dans le projet de recherche ou utilisée dans le cadre de celui</w:t>
      </w:r>
      <w:r w:rsidR="00E30452">
        <w:rPr>
          <w:rFonts w:ascii="Arial" w:hAnsi="Arial"/>
          <w:sz w:val="20"/>
        </w:rPr>
        <w:noBreakHyphen/>
      </w:r>
      <w:r>
        <w:rPr>
          <w:rFonts w:ascii="Arial" w:hAnsi="Arial"/>
          <w:sz w:val="20"/>
        </w:rPr>
        <w:t>ci.</w:t>
      </w:r>
    </w:p>
    <w:p w14:paraId="4C898357" w14:textId="7B19F431" w:rsidR="005D4E05" w:rsidRDefault="00827F50" w:rsidP="009D4A54">
      <w:pPr>
        <w:pStyle w:val="ListParagraph"/>
        <w:numPr>
          <w:ilvl w:val="0"/>
          <w:numId w:val="74"/>
        </w:numPr>
        <w:spacing w:after="0" w:line="240" w:lineRule="auto"/>
        <w:ind w:left="426" w:hanging="426"/>
        <w:jc w:val="both"/>
        <w:rPr>
          <w:rFonts w:ascii="Arial" w:hAnsi="Arial"/>
          <w:sz w:val="20"/>
        </w:rPr>
      </w:pPr>
      <w:r>
        <w:rPr>
          <w:rFonts w:ascii="Arial" w:hAnsi="Arial"/>
          <w:sz w:val="20"/>
        </w:rPr>
        <w:t>La propriété intellectuelle antérieure peut inclure des droits enregistrés de propriété intellectuelle, mais les chercheurs peuvent également apporter à une collaboration d</w:t>
      </w:r>
      <w:r w:rsidR="005D4E05">
        <w:rPr>
          <w:rFonts w:ascii="Arial" w:hAnsi="Arial"/>
          <w:sz w:val="20"/>
        </w:rPr>
        <w:t>’</w:t>
      </w:r>
      <w:r>
        <w:rPr>
          <w:rFonts w:ascii="Arial" w:hAnsi="Arial"/>
          <w:sz w:val="20"/>
        </w:rPr>
        <w:t>autres formes de propriété intellectuelle antérieure, telles qu</w:t>
      </w:r>
      <w:r w:rsidR="005D4E05">
        <w:rPr>
          <w:rFonts w:ascii="Arial" w:hAnsi="Arial"/>
          <w:sz w:val="20"/>
        </w:rPr>
        <w:t>’</w:t>
      </w:r>
      <w:r>
        <w:rPr>
          <w:rFonts w:ascii="Arial" w:hAnsi="Arial"/>
          <w:sz w:val="20"/>
        </w:rPr>
        <w:t>un savoir</w:t>
      </w:r>
      <w:r w:rsidR="00E30452">
        <w:rPr>
          <w:rFonts w:ascii="Arial" w:hAnsi="Arial"/>
          <w:sz w:val="20"/>
        </w:rPr>
        <w:noBreakHyphen/>
      </w:r>
      <w:r>
        <w:rPr>
          <w:rFonts w:ascii="Arial" w:hAnsi="Arial"/>
          <w:sz w:val="20"/>
        </w:rPr>
        <w:t>faire spécifique, des logiciels et des données existantes.</w:t>
      </w:r>
    </w:p>
    <w:p w14:paraId="2467EA4A" w14:textId="3CD94A88" w:rsidR="005D4E05" w:rsidRDefault="00827F50" w:rsidP="009D4A54">
      <w:pPr>
        <w:pStyle w:val="ListParagraph"/>
        <w:numPr>
          <w:ilvl w:val="0"/>
          <w:numId w:val="74"/>
        </w:numPr>
        <w:spacing w:after="0" w:line="240" w:lineRule="auto"/>
        <w:ind w:left="426" w:hanging="426"/>
        <w:jc w:val="both"/>
        <w:rPr>
          <w:rFonts w:ascii="Arial" w:hAnsi="Arial"/>
          <w:sz w:val="20"/>
        </w:rPr>
      </w:pPr>
      <w:r>
        <w:rPr>
          <w:rFonts w:ascii="Arial" w:hAnsi="Arial"/>
          <w:sz w:val="20"/>
        </w:rPr>
        <w:t>Si la propriété intellectuelle antérieure est détenue par une partie qui n</w:t>
      </w:r>
      <w:r w:rsidR="005D4E05">
        <w:rPr>
          <w:rFonts w:ascii="Arial" w:hAnsi="Arial"/>
          <w:sz w:val="20"/>
        </w:rPr>
        <w:t>’</w:t>
      </w:r>
      <w:r>
        <w:rPr>
          <w:rFonts w:ascii="Arial" w:hAnsi="Arial"/>
          <w:sz w:val="20"/>
        </w:rPr>
        <w:t>est pas impliquée dans le projet, elle est souvent désignée sous le terme de “propriété intellectuelle de tiers”.</w:t>
      </w:r>
    </w:p>
    <w:p w14:paraId="5FA904DB" w14:textId="4E3B5AA9" w:rsidR="005D4E05" w:rsidRDefault="00254241" w:rsidP="009D4A54">
      <w:pPr>
        <w:pStyle w:val="ListParagraph"/>
        <w:numPr>
          <w:ilvl w:val="0"/>
          <w:numId w:val="74"/>
        </w:numPr>
        <w:spacing w:after="0" w:line="240" w:lineRule="auto"/>
        <w:ind w:left="426" w:hanging="426"/>
        <w:jc w:val="both"/>
        <w:rPr>
          <w:rFonts w:ascii="Arial" w:hAnsi="Arial"/>
          <w:sz w:val="20"/>
        </w:rPr>
      </w:pPr>
      <w:r>
        <w:rPr>
          <w:rFonts w:ascii="Arial" w:hAnsi="Arial"/>
          <w:sz w:val="20"/>
        </w:rPr>
        <w:t>La propriété intellectuelle qui voit le jour dans le cadre de l</w:t>
      </w:r>
      <w:r w:rsidR="005D4E05">
        <w:rPr>
          <w:rFonts w:ascii="Arial" w:hAnsi="Arial"/>
          <w:sz w:val="20"/>
        </w:rPr>
        <w:t>’</w:t>
      </w:r>
      <w:r>
        <w:rPr>
          <w:rFonts w:ascii="Arial" w:hAnsi="Arial"/>
          <w:sz w:val="20"/>
        </w:rPr>
        <w:t>exécution d</w:t>
      </w:r>
      <w:r w:rsidR="005D4E05">
        <w:rPr>
          <w:rFonts w:ascii="Arial" w:hAnsi="Arial"/>
          <w:sz w:val="20"/>
        </w:rPr>
        <w:t>’</w:t>
      </w:r>
      <w:r>
        <w:rPr>
          <w:rFonts w:ascii="Arial" w:hAnsi="Arial"/>
          <w:sz w:val="20"/>
        </w:rPr>
        <w:t>un projet de recherche est généralement appelée “propriété intellectuelle nouvelle”.</w:t>
      </w:r>
    </w:p>
    <w:p w14:paraId="0CDD2EC9" w14:textId="4193D6EC" w:rsidR="00827F50" w:rsidRPr="00C75D74" w:rsidRDefault="00827F50" w:rsidP="00BA15FD">
      <w:pPr>
        <w:spacing w:after="0" w:line="240" w:lineRule="auto"/>
        <w:jc w:val="both"/>
        <w:rPr>
          <w:rFonts w:ascii="Arial" w:eastAsia="Times New Roman" w:hAnsi="Arial" w:cs="Times New Roman"/>
          <w:b/>
          <w:sz w:val="20"/>
        </w:rPr>
      </w:pPr>
    </w:p>
    <w:p w14:paraId="47C82704" w14:textId="77777777" w:rsidR="005D4E05" w:rsidRDefault="00C36CD1" w:rsidP="00BA15FD">
      <w:pPr>
        <w:spacing w:after="0" w:line="240" w:lineRule="auto"/>
        <w:jc w:val="both"/>
        <w:rPr>
          <w:rFonts w:ascii="Arial" w:hAnsi="Arial"/>
          <w:sz w:val="20"/>
        </w:rPr>
      </w:pPr>
      <w:r>
        <w:rPr>
          <w:rFonts w:ascii="Arial" w:hAnsi="Arial"/>
          <w:b/>
          <w:bCs/>
          <w:sz w:val="20"/>
        </w:rPr>
        <w:t>Commercialisation</w:t>
      </w:r>
    </w:p>
    <w:p w14:paraId="0A42CFC8" w14:textId="4FB2AA64" w:rsidR="005B53E5" w:rsidRPr="0036278A" w:rsidRDefault="004556EA" w:rsidP="009D4A54">
      <w:pPr>
        <w:pStyle w:val="ListParagraph"/>
        <w:numPr>
          <w:ilvl w:val="0"/>
          <w:numId w:val="35"/>
        </w:numPr>
        <w:spacing w:after="0" w:line="240" w:lineRule="auto"/>
        <w:ind w:left="426" w:hanging="426"/>
        <w:jc w:val="both"/>
        <w:rPr>
          <w:rFonts w:ascii="Arial" w:hAnsi="Arial" w:cs="Arial"/>
          <w:sz w:val="20"/>
          <w:szCs w:val="20"/>
        </w:rPr>
      </w:pPr>
      <w:r>
        <w:rPr>
          <w:rFonts w:ascii="Arial" w:hAnsi="Arial"/>
          <w:sz w:val="20"/>
        </w:rPr>
        <w:t>Il existe de nombreuses voies de commercialisation, à la fois avec et sans but lucrat</w:t>
      </w:r>
      <w:r w:rsidR="003A040A">
        <w:rPr>
          <w:rFonts w:ascii="Arial" w:hAnsi="Arial"/>
          <w:sz w:val="20"/>
        </w:rPr>
        <w:t>if.  El</w:t>
      </w:r>
      <w:r>
        <w:rPr>
          <w:rFonts w:ascii="Arial" w:hAnsi="Arial"/>
          <w:sz w:val="20"/>
        </w:rPr>
        <w:t>les peuvent supposer l</w:t>
      </w:r>
      <w:r w:rsidR="005D4E05">
        <w:rPr>
          <w:rFonts w:ascii="Arial" w:hAnsi="Arial"/>
          <w:sz w:val="20"/>
        </w:rPr>
        <w:t>’</w:t>
      </w:r>
      <w:r>
        <w:rPr>
          <w:rFonts w:ascii="Arial" w:hAnsi="Arial"/>
          <w:sz w:val="20"/>
        </w:rPr>
        <w:t>octroi de licences exclusives ou non exclusives, la cession de la propriété intellectuelle, la création d</w:t>
      </w:r>
      <w:r w:rsidR="005D4E05">
        <w:rPr>
          <w:rFonts w:ascii="Arial" w:hAnsi="Arial"/>
          <w:sz w:val="20"/>
        </w:rPr>
        <w:t>’</w:t>
      </w:r>
      <w:r>
        <w:rPr>
          <w:rFonts w:ascii="Arial" w:hAnsi="Arial"/>
          <w:sz w:val="20"/>
        </w:rPr>
        <w:t>une start</w:t>
      </w:r>
      <w:r w:rsidR="00E30452">
        <w:rPr>
          <w:rFonts w:ascii="Arial" w:hAnsi="Arial"/>
          <w:sz w:val="20"/>
        </w:rPr>
        <w:noBreakHyphen/>
      </w:r>
      <w:r>
        <w:rPr>
          <w:rFonts w:ascii="Arial" w:hAnsi="Arial"/>
          <w:sz w:val="20"/>
        </w:rPr>
        <w:t>up, l</w:t>
      </w:r>
      <w:r w:rsidR="005D4E05">
        <w:rPr>
          <w:rFonts w:ascii="Arial" w:hAnsi="Arial"/>
          <w:sz w:val="20"/>
        </w:rPr>
        <w:t>’</w:t>
      </w:r>
      <w:r>
        <w:rPr>
          <w:rFonts w:ascii="Arial" w:hAnsi="Arial"/>
          <w:sz w:val="20"/>
        </w:rPr>
        <w:t>utilisation de sociétés ou d</w:t>
      </w:r>
      <w:r w:rsidR="005D4E05">
        <w:rPr>
          <w:rFonts w:ascii="Arial" w:hAnsi="Arial"/>
          <w:sz w:val="20"/>
        </w:rPr>
        <w:t>’</w:t>
      </w:r>
      <w:r>
        <w:rPr>
          <w:rFonts w:ascii="Arial" w:hAnsi="Arial"/>
          <w:sz w:val="20"/>
        </w:rPr>
        <w:t xml:space="preserve">organismes gouvernementaux </w:t>
      </w:r>
      <w:r w:rsidRPr="0036278A">
        <w:rPr>
          <w:rFonts w:ascii="Arial" w:hAnsi="Arial" w:cs="Arial"/>
          <w:sz w:val="20"/>
          <w:szCs w:val="20"/>
        </w:rPr>
        <w:lastRenderedPageBreak/>
        <w:t>de gestion de brevets, l</w:t>
      </w:r>
      <w:r w:rsidR="005D4E05" w:rsidRPr="0036278A">
        <w:rPr>
          <w:rFonts w:ascii="Arial" w:hAnsi="Arial" w:cs="Arial"/>
          <w:sz w:val="20"/>
          <w:szCs w:val="20"/>
        </w:rPr>
        <w:t>’</w:t>
      </w:r>
      <w:r w:rsidRPr="0036278A">
        <w:rPr>
          <w:rFonts w:ascii="Arial" w:hAnsi="Arial" w:cs="Arial"/>
          <w:sz w:val="20"/>
          <w:szCs w:val="20"/>
        </w:rPr>
        <w:t>utilisation sans but lucratif ou les coentrepris</w:t>
      </w:r>
      <w:r w:rsidR="003A040A" w:rsidRPr="0036278A">
        <w:rPr>
          <w:rFonts w:ascii="Arial" w:hAnsi="Arial" w:cs="Arial"/>
          <w:sz w:val="20"/>
          <w:szCs w:val="20"/>
        </w:rPr>
        <w:t>es.  Vo</w:t>
      </w:r>
      <w:r w:rsidRPr="0036278A">
        <w:rPr>
          <w:rFonts w:ascii="Arial" w:hAnsi="Arial" w:cs="Arial"/>
          <w:sz w:val="20"/>
          <w:szCs w:val="20"/>
        </w:rPr>
        <w:t>ir également l</w:t>
      </w:r>
      <w:r w:rsidR="005D4E05" w:rsidRPr="0036278A">
        <w:rPr>
          <w:rFonts w:ascii="Arial" w:hAnsi="Arial" w:cs="Arial"/>
          <w:sz w:val="20"/>
          <w:szCs w:val="20"/>
        </w:rPr>
        <w:t>’</w:t>
      </w:r>
      <w:hyperlink w:anchor="_Commercialization_Pathways" w:history="1">
        <w:r w:rsidRPr="0036278A">
          <w:rPr>
            <w:rStyle w:val="Hyperlink"/>
            <w:rFonts w:ascii="Arial" w:hAnsi="Arial" w:cs="Arial"/>
            <w:sz w:val="20"/>
            <w:szCs w:val="20"/>
          </w:rPr>
          <w:t>article</w:t>
        </w:r>
        <w:r w:rsidR="00BF0E62" w:rsidRPr="0036278A">
          <w:rPr>
            <w:rStyle w:val="Hyperlink"/>
            <w:rFonts w:ascii="Arial" w:hAnsi="Arial" w:cs="Arial"/>
            <w:sz w:val="20"/>
            <w:szCs w:val="20"/>
          </w:rPr>
          <w:t> </w:t>
        </w:r>
        <w:r w:rsidRPr="0036278A">
          <w:rPr>
            <w:rStyle w:val="Hyperlink"/>
            <w:rFonts w:ascii="Arial" w:hAnsi="Arial" w:cs="Arial"/>
            <w:sz w:val="20"/>
            <w:szCs w:val="20"/>
          </w:rPr>
          <w:t>9.4</w:t>
        </w:r>
      </w:hyperlink>
      <w:r w:rsidRPr="0036278A">
        <w:rPr>
          <w:rFonts w:ascii="Arial" w:hAnsi="Arial" w:cs="Arial"/>
          <w:sz w:val="20"/>
          <w:szCs w:val="20"/>
        </w:rPr>
        <w:t>.</w:t>
      </w:r>
    </w:p>
    <w:p w14:paraId="4029CF66" w14:textId="6729A846" w:rsidR="00BA15FD" w:rsidRPr="0036278A" w:rsidRDefault="00BA15FD" w:rsidP="009D4A54">
      <w:pPr>
        <w:pStyle w:val="ListParagraph"/>
        <w:numPr>
          <w:ilvl w:val="0"/>
          <w:numId w:val="35"/>
        </w:numPr>
        <w:spacing w:after="0" w:line="240" w:lineRule="auto"/>
        <w:ind w:left="426" w:hanging="426"/>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utilisation de matériel didactique par l</w:t>
      </w:r>
      <w:r w:rsidR="005D4E05" w:rsidRPr="0036278A">
        <w:rPr>
          <w:rFonts w:ascii="Arial" w:hAnsi="Arial" w:cs="Arial"/>
          <w:sz w:val="20"/>
          <w:szCs w:val="20"/>
        </w:rPr>
        <w:t>’</w:t>
      </w:r>
      <w:r w:rsidRPr="0036278A">
        <w:rPr>
          <w:rFonts w:ascii="Arial" w:hAnsi="Arial" w:cs="Arial"/>
          <w:sz w:val="20"/>
          <w:szCs w:val="20"/>
        </w:rPr>
        <w:t>institution à des fins d</w:t>
      </w:r>
      <w:r w:rsidR="005D4E05" w:rsidRPr="0036278A">
        <w:rPr>
          <w:rFonts w:ascii="Arial" w:hAnsi="Arial" w:cs="Arial"/>
          <w:sz w:val="20"/>
          <w:szCs w:val="20"/>
        </w:rPr>
        <w:t>’</w:t>
      </w:r>
      <w:r w:rsidRPr="0036278A">
        <w:rPr>
          <w:rFonts w:ascii="Arial" w:hAnsi="Arial" w:cs="Arial"/>
          <w:sz w:val="20"/>
          <w:szCs w:val="20"/>
        </w:rPr>
        <w:t>enseignement et de recherche dans le cadre de ses programmes ne constitue généralement pas une commercialisation de la propriété intellectuelle.</w:t>
      </w:r>
    </w:p>
    <w:p w14:paraId="1F06482F" w14:textId="77777777" w:rsidR="005B53E5" w:rsidRPr="0036278A" w:rsidRDefault="005B53E5" w:rsidP="00B7519E">
      <w:pPr>
        <w:pStyle w:val="ListParagraph"/>
        <w:spacing w:after="0" w:line="240" w:lineRule="auto"/>
        <w:ind w:left="426"/>
        <w:jc w:val="both"/>
        <w:rPr>
          <w:rFonts w:ascii="Arial" w:hAnsi="Arial" w:cs="Arial"/>
          <w:sz w:val="20"/>
          <w:szCs w:val="20"/>
        </w:rPr>
      </w:pPr>
    </w:p>
    <w:p w14:paraId="4F0BFB87" w14:textId="668C9D7D" w:rsidR="004E3DE4" w:rsidRPr="0036278A" w:rsidRDefault="004E3DE4" w:rsidP="004E3DE4">
      <w:pPr>
        <w:tabs>
          <w:tab w:val="left" w:pos="993"/>
        </w:tabs>
        <w:spacing w:after="0" w:line="240" w:lineRule="auto"/>
        <w:jc w:val="both"/>
        <w:rPr>
          <w:rFonts w:ascii="Arial" w:eastAsia="Times New Roman" w:hAnsi="Arial" w:cs="Arial"/>
          <w:bCs/>
          <w:sz w:val="20"/>
          <w:szCs w:val="20"/>
        </w:rPr>
      </w:pPr>
      <w:r w:rsidRPr="0036278A">
        <w:rPr>
          <w:rFonts w:ascii="Arial" w:hAnsi="Arial" w:cs="Arial"/>
          <w:b/>
          <w:sz w:val="20"/>
          <w:szCs w:val="20"/>
        </w:rPr>
        <w:t xml:space="preserve">Entité de commercialisation </w:t>
      </w:r>
      <w:r w:rsidRPr="0036278A">
        <w:rPr>
          <w:rFonts w:ascii="Arial" w:hAnsi="Arial" w:cs="Arial"/>
          <w:sz w:val="20"/>
          <w:szCs w:val="20"/>
        </w:rPr>
        <w:t>Il peut s</w:t>
      </w:r>
      <w:r w:rsidR="005D4E05" w:rsidRPr="0036278A">
        <w:rPr>
          <w:rFonts w:ascii="Arial" w:hAnsi="Arial" w:cs="Arial"/>
          <w:sz w:val="20"/>
          <w:szCs w:val="20"/>
        </w:rPr>
        <w:t>’</w:t>
      </w:r>
      <w:r w:rsidRPr="0036278A">
        <w:rPr>
          <w:rFonts w:ascii="Arial" w:hAnsi="Arial" w:cs="Arial"/>
          <w:sz w:val="20"/>
          <w:szCs w:val="20"/>
        </w:rPr>
        <w:t>agir d</w:t>
      </w:r>
      <w:r w:rsidR="005D4E05" w:rsidRPr="0036278A">
        <w:rPr>
          <w:rFonts w:ascii="Arial" w:hAnsi="Arial" w:cs="Arial"/>
          <w:sz w:val="20"/>
          <w:szCs w:val="20"/>
        </w:rPr>
        <w:t>’</w:t>
      </w:r>
      <w:r w:rsidRPr="0036278A">
        <w:rPr>
          <w:rFonts w:ascii="Arial" w:hAnsi="Arial" w:cs="Arial"/>
          <w:sz w:val="20"/>
          <w:szCs w:val="20"/>
        </w:rPr>
        <w:t>une entreprise dérivée ou d</w:t>
      </w:r>
      <w:r w:rsidR="005D4E05" w:rsidRPr="0036278A">
        <w:rPr>
          <w:rFonts w:ascii="Arial" w:hAnsi="Arial" w:cs="Arial"/>
          <w:sz w:val="20"/>
          <w:szCs w:val="20"/>
        </w:rPr>
        <w:t>’</w:t>
      </w:r>
      <w:r w:rsidRPr="0036278A">
        <w:rPr>
          <w:rFonts w:ascii="Arial" w:hAnsi="Arial" w:cs="Arial"/>
          <w:sz w:val="20"/>
          <w:szCs w:val="20"/>
        </w:rPr>
        <w:t>une start</w:t>
      </w:r>
      <w:r w:rsidR="00E30452">
        <w:rPr>
          <w:rFonts w:ascii="Arial" w:hAnsi="Arial" w:cs="Arial"/>
          <w:sz w:val="20"/>
          <w:szCs w:val="20"/>
        </w:rPr>
        <w:noBreakHyphen/>
      </w:r>
      <w:r w:rsidRPr="0036278A">
        <w:rPr>
          <w:rFonts w:ascii="Arial" w:hAnsi="Arial" w:cs="Arial"/>
          <w:sz w:val="20"/>
          <w:szCs w:val="20"/>
        </w:rPr>
        <w:t>up.</w:t>
      </w:r>
    </w:p>
    <w:p w14:paraId="269445FD" w14:textId="3251E5CB" w:rsidR="005D4E05" w:rsidRPr="0036278A" w:rsidRDefault="004E3DE4" w:rsidP="00464282">
      <w:pPr>
        <w:pStyle w:val="ListParagraph"/>
        <w:numPr>
          <w:ilvl w:val="0"/>
          <w:numId w:val="9"/>
        </w:numPr>
        <w:tabs>
          <w:tab w:val="left" w:pos="993"/>
        </w:tabs>
        <w:spacing w:after="0" w:line="240" w:lineRule="auto"/>
        <w:ind w:left="426" w:hanging="426"/>
        <w:jc w:val="both"/>
        <w:rPr>
          <w:rFonts w:ascii="Arial" w:hAnsi="Arial" w:cs="Arial"/>
          <w:sz w:val="20"/>
          <w:szCs w:val="20"/>
        </w:rPr>
      </w:pPr>
      <w:r w:rsidRPr="0036278A">
        <w:rPr>
          <w:rFonts w:ascii="Arial" w:hAnsi="Arial" w:cs="Arial"/>
          <w:sz w:val="20"/>
          <w:szCs w:val="20"/>
        </w:rPr>
        <w:t>Une start</w:t>
      </w:r>
      <w:r w:rsidR="00E30452">
        <w:rPr>
          <w:rFonts w:ascii="Arial" w:hAnsi="Arial" w:cs="Arial"/>
          <w:sz w:val="20"/>
          <w:szCs w:val="20"/>
        </w:rPr>
        <w:noBreakHyphen/>
      </w:r>
      <w:r w:rsidRPr="0036278A">
        <w:rPr>
          <w:rFonts w:ascii="Arial" w:hAnsi="Arial" w:cs="Arial"/>
          <w:sz w:val="20"/>
          <w:szCs w:val="20"/>
        </w:rPr>
        <w:t>up est une nouvelle entrepri</w:t>
      </w:r>
      <w:r w:rsidR="003A040A" w:rsidRPr="0036278A">
        <w:rPr>
          <w:rFonts w:ascii="Arial" w:hAnsi="Arial" w:cs="Arial"/>
          <w:sz w:val="20"/>
          <w:szCs w:val="20"/>
        </w:rPr>
        <w:t>se.  Da</w:t>
      </w:r>
      <w:r w:rsidRPr="0036278A">
        <w:rPr>
          <w:rFonts w:ascii="Arial" w:hAnsi="Arial" w:cs="Arial"/>
          <w:sz w:val="20"/>
          <w:szCs w:val="20"/>
        </w:rPr>
        <w:t>ns le contexte d</w:t>
      </w:r>
      <w:r w:rsidR="005D4E05" w:rsidRPr="0036278A">
        <w:rPr>
          <w:rFonts w:ascii="Arial" w:hAnsi="Arial" w:cs="Arial"/>
          <w:sz w:val="20"/>
          <w:szCs w:val="20"/>
        </w:rPr>
        <w:t>’</w:t>
      </w:r>
      <w:r w:rsidRPr="0036278A">
        <w:rPr>
          <w:rFonts w:ascii="Arial" w:hAnsi="Arial" w:cs="Arial"/>
          <w:sz w:val="20"/>
          <w:szCs w:val="20"/>
        </w:rPr>
        <w:t>une politique institutionnelle de propriété intellectuelle, une start</w:t>
      </w:r>
      <w:r w:rsidR="00E30452">
        <w:rPr>
          <w:rFonts w:ascii="Arial" w:hAnsi="Arial" w:cs="Arial"/>
          <w:sz w:val="20"/>
          <w:szCs w:val="20"/>
        </w:rPr>
        <w:noBreakHyphen/>
      </w:r>
      <w:r w:rsidRPr="0036278A">
        <w:rPr>
          <w:rFonts w:ascii="Arial" w:hAnsi="Arial" w:cs="Arial"/>
          <w:sz w:val="20"/>
          <w:szCs w:val="20"/>
        </w:rPr>
        <w:t>up peut avoir été créée par des membres du personnel ou des étudiants de l</w:t>
      </w:r>
      <w:r w:rsidR="005D4E05" w:rsidRPr="0036278A">
        <w:rPr>
          <w:rFonts w:ascii="Arial" w:hAnsi="Arial" w:cs="Arial"/>
          <w:sz w:val="20"/>
          <w:szCs w:val="20"/>
        </w:rPr>
        <w:t>’</w:t>
      </w:r>
      <w:r w:rsidRPr="0036278A">
        <w:rPr>
          <w:rFonts w:ascii="Arial" w:hAnsi="Arial" w:cs="Arial"/>
          <w:sz w:val="20"/>
          <w:szCs w:val="20"/>
        </w:rPr>
        <w:t>institution, ou il peut s</w:t>
      </w:r>
      <w:r w:rsidR="005D4E05" w:rsidRPr="0036278A">
        <w:rPr>
          <w:rFonts w:ascii="Arial" w:hAnsi="Arial" w:cs="Arial"/>
          <w:sz w:val="20"/>
          <w:szCs w:val="20"/>
        </w:rPr>
        <w:t>’</w:t>
      </w:r>
      <w:r w:rsidRPr="0036278A">
        <w:rPr>
          <w:rFonts w:ascii="Arial" w:hAnsi="Arial" w:cs="Arial"/>
          <w:sz w:val="20"/>
          <w:szCs w:val="20"/>
        </w:rPr>
        <w:t>agir d</w:t>
      </w:r>
      <w:r w:rsidR="005D4E05" w:rsidRPr="0036278A">
        <w:rPr>
          <w:rFonts w:ascii="Arial" w:hAnsi="Arial" w:cs="Arial"/>
          <w:sz w:val="20"/>
          <w:szCs w:val="20"/>
        </w:rPr>
        <w:t>’</w:t>
      </w:r>
      <w:r w:rsidRPr="0036278A">
        <w:rPr>
          <w:rFonts w:ascii="Arial" w:hAnsi="Arial" w:cs="Arial"/>
          <w:sz w:val="20"/>
          <w:szCs w:val="20"/>
        </w:rPr>
        <w:t>une nouvelle entreprise qui acquiert la propriété intellectuelle de l</w:t>
      </w:r>
      <w:r w:rsidR="005D4E05" w:rsidRPr="0036278A">
        <w:rPr>
          <w:rFonts w:ascii="Arial" w:hAnsi="Arial" w:cs="Arial"/>
          <w:sz w:val="20"/>
          <w:szCs w:val="20"/>
        </w:rPr>
        <w:t>’</w:t>
      </w:r>
      <w:r w:rsidRPr="0036278A">
        <w:rPr>
          <w:rFonts w:ascii="Arial" w:hAnsi="Arial" w:cs="Arial"/>
          <w:sz w:val="20"/>
          <w:szCs w:val="20"/>
        </w:rPr>
        <w:t>institution en vue de la commercialis</w:t>
      </w:r>
      <w:r w:rsidR="003A040A" w:rsidRPr="0036278A">
        <w:rPr>
          <w:rFonts w:ascii="Arial" w:hAnsi="Arial" w:cs="Arial"/>
          <w:sz w:val="20"/>
          <w:szCs w:val="20"/>
        </w:rPr>
        <w:t>er.  Il</w:t>
      </w:r>
      <w:r w:rsidRPr="0036278A">
        <w:rPr>
          <w:rFonts w:ascii="Arial" w:hAnsi="Arial" w:cs="Arial"/>
          <w:sz w:val="20"/>
          <w:szCs w:val="20"/>
        </w:rPr>
        <w:t xml:space="preserve"> n</w:t>
      </w:r>
      <w:r w:rsidR="005D4E05" w:rsidRPr="0036278A">
        <w:rPr>
          <w:rFonts w:ascii="Arial" w:hAnsi="Arial" w:cs="Arial"/>
          <w:sz w:val="20"/>
          <w:szCs w:val="20"/>
        </w:rPr>
        <w:t>’</w:t>
      </w:r>
      <w:r w:rsidRPr="0036278A">
        <w:rPr>
          <w:rFonts w:ascii="Arial" w:hAnsi="Arial" w:cs="Arial"/>
          <w:sz w:val="20"/>
          <w:szCs w:val="20"/>
        </w:rPr>
        <w:t>y a pas de délai définitif au terme duquel une entreprise nouvelle cesse d</w:t>
      </w:r>
      <w:r w:rsidR="005D4E05" w:rsidRPr="0036278A">
        <w:rPr>
          <w:rFonts w:ascii="Arial" w:hAnsi="Arial" w:cs="Arial"/>
          <w:sz w:val="20"/>
          <w:szCs w:val="20"/>
        </w:rPr>
        <w:t>’</w:t>
      </w:r>
      <w:r w:rsidRPr="0036278A">
        <w:rPr>
          <w:rFonts w:ascii="Arial" w:hAnsi="Arial" w:cs="Arial"/>
          <w:sz w:val="20"/>
          <w:szCs w:val="20"/>
        </w:rPr>
        <w:t>être considérée comme une start</w:t>
      </w:r>
      <w:r w:rsidR="00E30452">
        <w:rPr>
          <w:rFonts w:ascii="Arial" w:hAnsi="Arial" w:cs="Arial"/>
          <w:sz w:val="20"/>
          <w:szCs w:val="20"/>
        </w:rPr>
        <w:noBreakHyphen/>
      </w:r>
      <w:r w:rsidR="003A040A" w:rsidRPr="0036278A">
        <w:rPr>
          <w:rFonts w:ascii="Arial" w:hAnsi="Arial" w:cs="Arial"/>
          <w:sz w:val="20"/>
          <w:szCs w:val="20"/>
        </w:rPr>
        <w:t>up.  Un</w:t>
      </w:r>
      <w:r w:rsidR="005B6EE0" w:rsidRPr="0036278A">
        <w:rPr>
          <w:rFonts w:ascii="Arial" w:hAnsi="Arial" w:cs="Arial"/>
          <w:sz w:val="20"/>
          <w:szCs w:val="20"/>
        </w:rPr>
        <w:t xml:space="preserve"> délai de </w:t>
      </w:r>
      <w:r w:rsidR="00125B82" w:rsidRPr="0036278A">
        <w:rPr>
          <w:rFonts w:ascii="Arial" w:hAnsi="Arial" w:cs="Arial"/>
          <w:sz w:val="20"/>
          <w:szCs w:val="20"/>
        </w:rPr>
        <w:t>18 </w:t>
      </w:r>
      <w:r w:rsidRPr="0036278A">
        <w:rPr>
          <w:rFonts w:ascii="Arial" w:hAnsi="Arial" w:cs="Arial"/>
          <w:sz w:val="20"/>
          <w:szCs w:val="20"/>
        </w:rPr>
        <w:t>à vingt</w:t>
      </w:r>
      <w:r w:rsidR="00E30452">
        <w:rPr>
          <w:rFonts w:ascii="Arial" w:hAnsi="Arial" w:cs="Arial"/>
          <w:sz w:val="20"/>
          <w:szCs w:val="20"/>
        </w:rPr>
        <w:noBreakHyphen/>
      </w:r>
      <w:r w:rsidRPr="0036278A">
        <w:rPr>
          <w:rFonts w:ascii="Arial" w:hAnsi="Arial" w:cs="Arial"/>
          <w:sz w:val="20"/>
          <w:szCs w:val="20"/>
        </w:rPr>
        <w:t>quatre mois est toutefois raisonnable à cet égard.</w:t>
      </w:r>
      <w:r w:rsidR="00125B82" w:rsidRPr="0036278A">
        <w:rPr>
          <w:rFonts w:ascii="Arial" w:hAnsi="Arial" w:cs="Arial"/>
          <w:sz w:val="20"/>
          <w:szCs w:val="20"/>
        </w:rPr>
        <w:t xml:space="preserve"> </w:t>
      </w:r>
      <w:r w:rsidRPr="0036278A">
        <w:rPr>
          <w:rFonts w:ascii="Arial" w:hAnsi="Arial" w:cs="Arial"/>
          <w:sz w:val="20"/>
          <w:szCs w:val="20"/>
        </w:rPr>
        <w:t xml:space="preserve"> </w:t>
      </w:r>
    </w:p>
    <w:p w14:paraId="10997BF8" w14:textId="3909EF14" w:rsidR="004E3DE4" w:rsidRPr="0036278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szCs w:val="20"/>
        </w:rPr>
      </w:pPr>
      <w:r w:rsidRPr="0036278A">
        <w:rPr>
          <w:rFonts w:ascii="Arial" w:hAnsi="Arial" w:cs="Arial"/>
          <w:sz w:val="20"/>
          <w:szCs w:val="20"/>
        </w:rPr>
        <w:t>Le terme “entreprise dérivée” se rapporte à une start</w:t>
      </w:r>
      <w:r w:rsidR="00E30452">
        <w:rPr>
          <w:rFonts w:ascii="Arial" w:hAnsi="Arial" w:cs="Arial"/>
          <w:sz w:val="20"/>
          <w:szCs w:val="20"/>
        </w:rPr>
        <w:noBreakHyphen/>
      </w:r>
      <w:r w:rsidRPr="0036278A">
        <w:rPr>
          <w:rFonts w:ascii="Arial" w:hAnsi="Arial" w:cs="Arial"/>
          <w:sz w:val="20"/>
          <w:szCs w:val="20"/>
        </w:rPr>
        <w:t>up qui est créée à partir de l</w:t>
      </w:r>
      <w:r w:rsidR="005D4E05" w:rsidRPr="0036278A">
        <w:rPr>
          <w:rFonts w:ascii="Arial" w:hAnsi="Arial" w:cs="Arial"/>
          <w:sz w:val="20"/>
          <w:szCs w:val="20"/>
        </w:rPr>
        <w:t>’</w:t>
      </w:r>
      <w:r w:rsidRPr="0036278A">
        <w:rPr>
          <w:rFonts w:ascii="Arial" w:hAnsi="Arial" w:cs="Arial"/>
          <w:sz w:val="20"/>
          <w:szCs w:val="20"/>
        </w:rPr>
        <w:t>institution par essaima</w:t>
      </w:r>
      <w:r w:rsidR="003A040A" w:rsidRPr="0036278A">
        <w:rPr>
          <w:rFonts w:ascii="Arial" w:hAnsi="Arial" w:cs="Arial"/>
          <w:sz w:val="20"/>
          <w:szCs w:val="20"/>
        </w:rPr>
        <w:t>ge.  Un</w:t>
      </w:r>
      <w:r w:rsidRPr="0036278A">
        <w:rPr>
          <w:rFonts w:ascii="Arial" w:hAnsi="Arial" w:cs="Arial"/>
          <w:sz w:val="20"/>
          <w:szCs w:val="20"/>
        </w:rPr>
        <w:t>e entreprise dérivée est donc toujours associée à l</w:t>
      </w:r>
      <w:r w:rsidR="005D4E05" w:rsidRPr="0036278A">
        <w:rPr>
          <w:rFonts w:ascii="Arial" w:hAnsi="Arial" w:cs="Arial"/>
          <w:sz w:val="20"/>
          <w:szCs w:val="20"/>
        </w:rPr>
        <w:t>’</w:t>
      </w:r>
      <w:r w:rsidRPr="0036278A">
        <w:rPr>
          <w:rFonts w:ascii="Arial" w:hAnsi="Arial" w:cs="Arial"/>
          <w:sz w:val="20"/>
          <w:szCs w:val="20"/>
        </w:rPr>
        <w:t>institution.</w:t>
      </w:r>
    </w:p>
    <w:p w14:paraId="6B359D20" w14:textId="39AFD4D3" w:rsidR="004E3DE4" w:rsidRPr="0036278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szCs w:val="20"/>
        </w:rPr>
      </w:pPr>
      <w:r w:rsidRPr="0036278A">
        <w:rPr>
          <w:rFonts w:ascii="Arial" w:hAnsi="Arial" w:cs="Arial"/>
          <w:sz w:val="20"/>
          <w:szCs w:val="20"/>
        </w:rPr>
        <w:t xml:space="preserve">Les </w:t>
      </w:r>
      <w:r w:rsidR="00373D49" w:rsidRPr="0036278A">
        <w:rPr>
          <w:rFonts w:ascii="Arial" w:hAnsi="Arial" w:cs="Arial"/>
          <w:sz w:val="20"/>
          <w:szCs w:val="20"/>
        </w:rPr>
        <w:t>start</w:t>
      </w:r>
      <w:r w:rsidR="00E30452">
        <w:rPr>
          <w:rFonts w:ascii="Arial" w:hAnsi="Arial" w:cs="Arial"/>
          <w:sz w:val="20"/>
          <w:szCs w:val="20"/>
        </w:rPr>
        <w:noBreakHyphen/>
      </w:r>
      <w:r w:rsidR="00373D49" w:rsidRPr="0036278A">
        <w:rPr>
          <w:rFonts w:ascii="Arial" w:hAnsi="Arial" w:cs="Arial"/>
          <w:sz w:val="20"/>
          <w:szCs w:val="20"/>
        </w:rPr>
        <w:t>up</w:t>
      </w:r>
      <w:r w:rsidRPr="0036278A">
        <w:rPr>
          <w:rFonts w:ascii="Arial" w:hAnsi="Arial" w:cs="Arial"/>
          <w:sz w:val="20"/>
          <w:szCs w:val="20"/>
        </w:rPr>
        <w:t xml:space="preserve"> ou entreprises dérivées peuvent, dans certains cas, être partiellement détenues par l</w:t>
      </w:r>
      <w:r w:rsidR="005D4E05" w:rsidRPr="0036278A">
        <w:rPr>
          <w:rFonts w:ascii="Arial" w:hAnsi="Arial" w:cs="Arial"/>
          <w:sz w:val="20"/>
          <w:szCs w:val="20"/>
        </w:rPr>
        <w:t>’</w:t>
      </w:r>
      <w:r w:rsidRPr="0036278A">
        <w:rPr>
          <w:rFonts w:ascii="Arial" w:hAnsi="Arial" w:cs="Arial"/>
          <w:sz w:val="20"/>
          <w:szCs w:val="20"/>
        </w:rPr>
        <w:t>institution, par exemple si le contrat de licence de la propriété intellectuelle prévoit une participation au lieu de redevances.</w:t>
      </w:r>
    </w:p>
    <w:p w14:paraId="02D9D222" w14:textId="77777777" w:rsidR="00F05FF0" w:rsidRPr="0036278A" w:rsidRDefault="00F05FF0" w:rsidP="00E73746">
      <w:pPr>
        <w:spacing w:after="0" w:line="240" w:lineRule="auto"/>
        <w:jc w:val="both"/>
        <w:rPr>
          <w:rFonts w:ascii="Arial" w:eastAsia="Times New Roman" w:hAnsi="Arial" w:cs="Arial"/>
          <w:b/>
          <w:sz w:val="20"/>
          <w:szCs w:val="20"/>
        </w:rPr>
      </w:pPr>
    </w:p>
    <w:p w14:paraId="40216FDB" w14:textId="77777777" w:rsidR="005D4E05" w:rsidRPr="0036278A" w:rsidRDefault="00006582" w:rsidP="0038100C">
      <w:pPr>
        <w:spacing w:after="0" w:line="240" w:lineRule="auto"/>
        <w:jc w:val="both"/>
        <w:rPr>
          <w:rFonts w:ascii="Arial" w:hAnsi="Arial" w:cs="Arial"/>
          <w:b/>
          <w:sz w:val="20"/>
          <w:szCs w:val="20"/>
        </w:rPr>
      </w:pPr>
      <w:r w:rsidRPr="0036278A">
        <w:rPr>
          <w:rFonts w:ascii="Arial" w:hAnsi="Arial" w:cs="Arial"/>
          <w:b/>
          <w:sz w:val="20"/>
          <w:szCs w:val="20"/>
        </w:rPr>
        <w:t>Matériel didactique</w:t>
      </w:r>
    </w:p>
    <w:p w14:paraId="37A7E7D2" w14:textId="7AD84BD6" w:rsidR="005D4E05" w:rsidRPr="0036278A" w:rsidRDefault="004E3DE4" w:rsidP="009D4A54">
      <w:pPr>
        <w:pStyle w:val="ListParagraph"/>
        <w:numPr>
          <w:ilvl w:val="0"/>
          <w:numId w:val="135"/>
        </w:numPr>
        <w:spacing w:after="0" w:line="240" w:lineRule="auto"/>
        <w:ind w:left="426" w:hanging="426"/>
        <w:jc w:val="both"/>
        <w:rPr>
          <w:rFonts w:ascii="Arial" w:hAnsi="Arial" w:cs="Arial"/>
          <w:sz w:val="20"/>
          <w:szCs w:val="20"/>
        </w:rPr>
      </w:pPr>
      <w:r w:rsidRPr="0036278A">
        <w:rPr>
          <w:rFonts w:ascii="Arial" w:hAnsi="Arial" w:cs="Arial"/>
          <w:sz w:val="20"/>
          <w:szCs w:val="20"/>
        </w:rPr>
        <w:t>Le matériel didactique peut prendre n</w:t>
      </w:r>
      <w:r w:rsidR="005D4E05" w:rsidRPr="0036278A">
        <w:rPr>
          <w:rFonts w:ascii="Arial" w:hAnsi="Arial" w:cs="Arial"/>
          <w:sz w:val="20"/>
          <w:szCs w:val="20"/>
        </w:rPr>
        <w:t>’</w:t>
      </w:r>
      <w:r w:rsidRPr="0036278A">
        <w:rPr>
          <w:rFonts w:ascii="Arial" w:hAnsi="Arial" w:cs="Arial"/>
          <w:sz w:val="20"/>
          <w:szCs w:val="20"/>
        </w:rPr>
        <w:t>importe quelle forme, notamment numérique, imprimée, vidéo et graphique, et peut comprendre les éléments suivants</w:t>
      </w:r>
      <w:r w:rsidR="005D4E05" w:rsidRPr="0036278A">
        <w:rPr>
          <w:rFonts w:ascii="Arial" w:hAnsi="Arial" w:cs="Arial"/>
          <w:sz w:val="20"/>
          <w:szCs w:val="20"/>
        </w:rPr>
        <w:t> :</w:t>
      </w:r>
    </w:p>
    <w:p w14:paraId="64FB3D68" w14:textId="03719684" w:rsidR="0038100C" w:rsidRPr="0036278A" w:rsidRDefault="00BA15FD" w:rsidP="009D4A54">
      <w:pPr>
        <w:pStyle w:val="ListParagraph"/>
        <w:numPr>
          <w:ilvl w:val="0"/>
          <w:numId w:val="34"/>
        </w:numPr>
        <w:spacing w:after="0" w:line="240" w:lineRule="auto"/>
        <w:ind w:hanging="294"/>
        <w:jc w:val="both"/>
        <w:rPr>
          <w:rFonts w:ascii="Arial" w:eastAsia="Times New Roman" w:hAnsi="Arial" w:cs="Arial"/>
          <w:sz w:val="20"/>
          <w:szCs w:val="20"/>
        </w:rPr>
      </w:pPr>
      <w:proofErr w:type="gramStart"/>
      <w:r w:rsidRPr="0036278A">
        <w:rPr>
          <w:rFonts w:ascii="Arial" w:hAnsi="Arial" w:cs="Arial"/>
          <w:sz w:val="20"/>
          <w:szCs w:val="20"/>
        </w:rPr>
        <w:t>guides</w:t>
      </w:r>
      <w:proofErr w:type="gramEnd"/>
      <w:r w:rsidRPr="0036278A">
        <w:rPr>
          <w:rFonts w:ascii="Arial" w:hAnsi="Arial" w:cs="Arial"/>
          <w:sz w:val="20"/>
          <w:szCs w:val="20"/>
        </w:rPr>
        <w:t>, feuillets, supports en ligne;</w:t>
      </w:r>
    </w:p>
    <w:p w14:paraId="156FBADE" w14:textId="1AC1EE6D" w:rsidR="0038100C" w:rsidRPr="0036278A" w:rsidRDefault="00BA15FD" w:rsidP="009D4A54">
      <w:pPr>
        <w:pStyle w:val="ListParagraph"/>
        <w:numPr>
          <w:ilvl w:val="0"/>
          <w:numId w:val="34"/>
        </w:numPr>
        <w:spacing w:after="0" w:line="240" w:lineRule="auto"/>
        <w:ind w:hanging="294"/>
        <w:jc w:val="both"/>
        <w:rPr>
          <w:rFonts w:ascii="Arial" w:eastAsia="Times New Roman" w:hAnsi="Arial" w:cs="Arial"/>
          <w:sz w:val="20"/>
          <w:szCs w:val="20"/>
        </w:rPr>
      </w:pPr>
      <w:proofErr w:type="gramStart"/>
      <w:r w:rsidRPr="0036278A">
        <w:rPr>
          <w:rFonts w:ascii="Arial" w:hAnsi="Arial" w:cs="Arial"/>
          <w:sz w:val="20"/>
          <w:szCs w:val="20"/>
        </w:rPr>
        <w:t>supports</w:t>
      </w:r>
      <w:proofErr w:type="gramEnd"/>
      <w:r w:rsidRPr="0036278A">
        <w:rPr>
          <w:rFonts w:ascii="Arial" w:hAnsi="Arial" w:cs="Arial"/>
          <w:sz w:val="20"/>
          <w:szCs w:val="20"/>
        </w:rPr>
        <w:t xml:space="preserve"> de présentation (</w:t>
      </w:r>
      <w:r w:rsidR="005D4E05" w:rsidRPr="0036278A">
        <w:rPr>
          <w:rFonts w:ascii="Arial" w:hAnsi="Arial" w:cs="Arial"/>
          <w:sz w:val="20"/>
          <w:szCs w:val="20"/>
        </w:rPr>
        <w:t>y compris</w:t>
      </w:r>
      <w:r w:rsidRPr="0036278A">
        <w:rPr>
          <w:rFonts w:ascii="Arial" w:hAnsi="Arial" w:cs="Arial"/>
          <w:sz w:val="20"/>
          <w:szCs w:val="20"/>
        </w:rPr>
        <w:t xml:space="preserve"> notes de cours, images, diapositives, graphiques, présentations multimédias, logiciels didactiques et autres supports audiovisuels);</w:t>
      </w:r>
    </w:p>
    <w:p w14:paraId="7A608254" w14:textId="4475F802" w:rsidR="0038100C" w:rsidRPr="0036278A" w:rsidRDefault="00BA15FD" w:rsidP="009D4A54">
      <w:pPr>
        <w:pStyle w:val="ListParagraph"/>
        <w:numPr>
          <w:ilvl w:val="0"/>
          <w:numId w:val="34"/>
        </w:numPr>
        <w:spacing w:after="0" w:line="240" w:lineRule="auto"/>
        <w:ind w:hanging="294"/>
        <w:jc w:val="both"/>
        <w:rPr>
          <w:rFonts w:ascii="Arial" w:eastAsia="Times New Roman" w:hAnsi="Arial" w:cs="Arial"/>
          <w:sz w:val="20"/>
          <w:szCs w:val="20"/>
        </w:rPr>
      </w:pPr>
      <w:proofErr w:type="gramStart"/>
      <w:r w:rsidRPr="0036278A">
        <w:rPr>
          <w:rFonts w:ascii="Arial" w:hAnsi="Arial" w:cs="Arial"/>
          <w:sz w:val="20"/>
          <w:szCs w:val="20"/>
        </w:rPr>
        <w:t>outils</w:t>
      </w:r>
      <w:proofErr w:type="gramEnd"/>
      <w:r w:rsidRPr="0036278A">
        <w:rPr>
          <w:rFonts w:ascii="Arial" w:hAnsi="Arial" w:cs="Arial"/>
          <w:sz w:val="20"/>
          <w:szCs w:val="20"/>
        </w:rPr>
        <w:t xml:space="preserve"> d</w:t>
      </w:r>
      <w:r w:rsidR="005D4E05" w:rsidRPr="0036278A">
        <w:rPr>
          <w:rFonts w:ascii="Arial" w:hAnsi="Arial" w:cs="Arial"/>
          <w:sz w:val="20"/>
          <w:szCs w:val="20"/>
        </w:rPr>
        <w:t>’</w:t>
      </w:r>
      <w:r w:rsidRPr="0036278A">
        <w:rPr>
          <w:rFonts w:ascii="Arial" w:hAnsi="Arial" w:cs="Arial"/>
          <w:sz w:val="20"/>
          <w:szCs w:val="20"/>
        </w:rPr>
        <w:t>apprentissage virtuel;</w:t>
      </w:r>
    </w:p>
    <w:p w14:paraId="6374CCBF" w14:textId="4198C59E" w:rsidR="0038100C" w:rsidRPr="0036278A" w:rsidRDefault="00BA15FD" w:rsidP="009D4A54">
      <w:pPr>
        <w:pStyle w:val="ListParagraph"/>
        <w:numPr>
          <w:ilvl w:val="0"/>
          <w:numId w:val="34"/>
        </w:numPr>
        <w:spacing w:after="0" w:line="240" w:lineRule="auto"/>
        <w:ind w:hanging="294"/>
        <w:jc w:val="both"/>
        <w:rPr>
          <w:rFonts w:ascii="Arial" w:eastAsia="Times New Roman" w:hAnsi="Arial" w:cs="Arial"/>
          <w:sz w:val="20"/>
          <w:szCs w:val="20"/>
        </w:rPr>
      </w:pPr>
      <w:proofErr w:type="gramStart"/>
      <w:r w:rsidRPr="0036278A">
        <w:rPr>
          <w:rFonts w:ascii="Arial" w:hAnsi="Arial" w:cs="Arial"/>
          <w:sz w:val="20"/>
          <w:szCs w:val="20"/>
        </w:rPr>
        <w:t>manuels</w:t>
      </w:r>
      <w:proofErr w:type="gramEnd"/>
      <w:r w:rsidRPr="0036278A">
        <w:rPr>
          <w:rFonts w:ascii="Arial" w:hAnsi="Arial" w:cs="Arial"/>
          <w:sz w:val="20"/>
          <w:szCs w:val="20"/>
        </w:rPr>
        <w:t xml:space="preserve"> d</w:t>
      </w:r>
      <w:r w:rsidR="005D4E05" w:rsidRPr="0036278A">
        <w:rPr>
          <w:rFonts w:ascii="Arial" w:hAnsi="Arial" w:cs="Arial"/>
          <w:sz w:val="20"/>
          <w:szCs w:val="20"/>
        </w:rPr>
        <w:t>’</w:t>
      </w:r>
      <w:r w:rsidRPr="0036278A">
        <w:rPr>
          <w:rFonts w:ascii="Arial" w:hAnsi="Arial" w:cs="Arial"/>
          <w:sz w:val="20"/>
          <w:szCs w:val="20"/>
        </w:rPr>
        <w:t>instructions, livres et guides;</w:t>
      </w:r>
    </w:p>
    <w:p w14:paraId="1C0EE351" w14:textId="5935BC63" w:rsidR="005D4E05" w:rsidRPr="0036278A" w:rsidRDefault="007816B9" w:rsidP="009D4A54">
      <w:pPr>
        <w:pStyle w:val="ListParagraph"/>
        <w:numPr>
          <w:ilvl w:val="0"/>
          <w:numId w:val="34"/>
        </w:numPr>
        <w:spacing w:after="0" w:line="240" w:lineRule="auto"/>
        <w:ind w:hanging="294"/>
        <w:jc w:val="both"/>
        <w:rPr>
          <w:rFonts w:ascii="Arial" w:hAnsi="Arial" w:cs="Arial"/>
          <w:sz w:val="20"/>
          <w:szCs w:val="20"/>
        </w:rPr>
      </w:pPr>
      <w:proofErr w:type="gramStart"/>
      <w:r w:rsidRPr="0036278A">
        <w:rPr>
          <w:rFonts w:ascii="Arial" w:hAnsi="Arial" w:cs="Arial"/>
          <w:sz w:val="20"/>
          <w:szCs w:val="20"/>
        </w:rPr>
        <w:t>questions</w:t>
      </w:r>
      <w:proofErr w:type="gramEnd"/>
      <w:r w:rsidRPr="0036278A">
        <w:rPr>
          <w:rFonts w:ascii="Arial" w:hAnsi="Arial" w:cs="Arial"/>
          <w:sz w:val="20"/>
          <w:szCs w:val="20"/>
        </w:rPr>
        <w:t xml:space="preserve"> d</w:t>
      </w:r>
      <w:r w:rsidR="005D4E05" w:rsidRPr="0036278A">
        <w:rPr>
          <w:rFonts w:ascii="Arial" w:hAnsi="Arial" w:cs="Arial"/>
          <w:sz w:val="20"/>
          <w:szCs w:val="20"/>
        </w:rPr>
        <w:t>’</w:t>
      </w:r>
      <w:r w:rsidRPr="0036278A">
        <w:rPr>
          <w:rFonts w:ascii="Arial" w:hAnsi="Arial" w:cs="Arial"/>
          <w:sz w:val="20"/>
          <w:szCs w:val="20"/>
        </w:rPr>
        <w:t>évaluation et d</w:t>
      </w:r>
      <w:r w:rsidR="005D4E05" w:rsidRPr="0036278A">
        <w:rPr>
          <w:rFonts w:ascii="Arial" w:hAnsi="Arial" w:cs="Arial"/>
          <w:sz w:val="20"/>
          <w:szCs w:val="20"/>
        </w:rPr>
        <w:t>’</w:t>
      </w:r>
      <w:r w:rsidRPr="0036278A">
        <w:rPr>
          <w:rFonts w:ascii="Arial" w:hAnsi="Arial" w:cs="Arial"/>
          <w:sz w:val="20"/>
          <w:szCs w:val="20"/>
        </w:rPr>
        <w:t>examen.</w:t>
      </w:r>
    </w:p>
    <w:p w14:paraId="275E18E1" w14:textId="5DCCFCE6" w:rsidR="003F4283" w:rsidRPr="0036278A" w:rsidRDefault="003F4283" w:rsidP="003F4283">
      <w:pPr>
        <w:pStyle w:val="ListParagraph"/>
        <w:spacing w:after="0" w:line="240" w:lineRule="auto"/>
        <w:jc w:val="both"/>
        <w:rPr>
          <w:rFonts w:ascii="Arial" w:eastAsia="Times New Roman" w:hAnsi="Arial" w:cs="Arial"/>
          <w:sz w:val="20"/>
          <w:szCs w:val="20"/>
          <w:lang w:val="en-US"/>
        </w:rPr>
      </w:pPr>
    </w:p>
    <w:p w14:paraId="06099F8A" w14:textId="77777777" w:rsidR="005D4E05" w:rsidRPr="0036278A" w:rsidRDefault="00953E35" w:rsidP="00FE304B">
      <w:pPr>
        <w:pStyle w:val="Default"/>
        <w:jc w:val="both"/>
        <w:rPr>
          <w:b/>
          <w:sz w:val="20"/>
          <w:szCs w:val="20"/>
        </w:rPr>
      </w:pPr>
      <w:r w:rsidRPr="0036278A">
        <w:rPr>
          <w:b/>
          <w:color w:val="auto"/>
          <w:sz w:val="20"/>
          <w:szCs w:val="20"/>
        </w:rPr>
        <w:t>Créateur</w:t>
      </w:r>
    </w:p>
    <w:p w14:paraId="2CF8C6C4" w14:textId="67438A57" w:rsidR="00FE304B" w:rsidRPr="0036278A" w:rsidRDefault="00FE304B" w:rsidP="009D4A54">
      <w:pPr>
        <w:pStyle w:val="Default"/>
        <w:numPr>
          <w:ilvl w:val="0"/>
          <w:numId w:val="135"/>
        </w:numPr>
        <w:ind w:left="426" w:hanging="426"/>
        <w:jc w:val="both"/>
        <w:rPr>
          <w:color w:val="auto"/>
          <w:sz w:val="20"/>
          <w:szCs w:val="20"/>
        </w:rPr>
      </w:pPr>
      <w:r w:rsidRPr="0036278A">
        <w:rPr>
          <w:sz w:val="20"/>
          <w:szCs w:val="20"/>
        </w:rPr>
        <w:t>Ce terme est utilisé en référence à tout membre du personnel, étudiant ou visiteur qui crée un objet de propriété intellectuelle à l</w:t>
      </w:r>
      <w:r w:rsidR="005D4E05" w:rsidRPr="0036278A">
        <w:rPr>
          <w:sz w:val="20"/>
          <w:szCs w:val="20"/>
        </w:rPr>
        <w:t>’</w:t>
      </w:r>
      <w:r w:rsidRPr="0036278A">
        <w:rPr>
          <w:sz w:val="20"/>
          <w:szCs w:val="20"/>
        </w:rPr>
        <w:t>instituti</w:t>
      </w:r>
      <w:r w:rsidR="003A040A" w:rsidRPr="0036278A">
        <w:rPr>
          <w:sz w:val="20"/>
          <w:szCs w:val="20"/>
        </w:rPr>
        <w:t>on.  Il</w:t>
      </w:r>
      <w:r w:rsidRPr="0036278A">
        <w:rPr>
          <w:sz w:val="20"/>
          <w:szCs w:val="20"/>
        </w:rPr>
        <w:t xml:space="preserve"> peut s</w:t>
      </w:r>
      <w:r w:rsidR="005D4E05" w:rsidRPr="0036278A">
        <w:rPr>
          <w:sz w:val="20"/>
          <w:szCs w:val="20"/>
        </w:rPr>
        <w:t>’</w:t>
      </w:r>
      <w:r w:rsidRPr="0036278A">
        <w:rPr>
          <w:sz w:val="20"/>
          <w:szCs w:val="20"/>
        </w:rPr>
        <w:t>agir d</w:t>
      </w:r>
      <w:r w:rsidR="005D4E05" w:rsidRPr="0036278A">
        <w:rPr>
          <w:sz w:val="20"/>
          <w:szCs w:val="20"/>
        </w:rPr>
        <w:t>’</w:t>
      </w:r>
      <w:r w:rsidRPr="0036278A">
        <w:rPr>
          <w:sz w:val="20"/>
          <w:szCs w:val="20"/>
        </w:rPr>
        <w:t>un inventeur, d</w:t>
      </w:r>
      <w:r w:rsidR="005D4E05" w:rsidRPr="0036278A">
        <w:rPr>
          <w:sz w:val="20"/>
          <w:szCs w:val="20"/>
        </w:rPr>
        <w:t>’</w:t>
      </w:r>
      <w:r w:rsidRPr="0036278A">
        <w:rPr>
          <w:sz w:val="20"/>
          <w:szCs w:val="20"/>
        </w:rPr>
        <w:t>un auteur, d</w:t>
      </w:r>
      <w:r w:rsidR="005D4E05" w:rsidRPr="0036278A">
        <w:rPr>
          <w:sz w:val="20"/>
          <w:szCs w:val="20"/>
        </w:rPr>
        <w:t>’</w:t>
      </w:r>
      <w:r w:rsidRPr="0036278A">
        <w:rPr>
          <w:sz w:val="20"/>
          <w:szCs w:val="20"/>
        </w:rPr>
        <w:t>un artiste, d</w:t>
      </w:r>
      <w:r w:rsidR="005D4E05" w:rsidRPr="0036278A">
        <w:rPr>
          <w:sz w:val="20"/>
          <w:szCs w:val="20"/>
        </w:rPr>
        <w:t>’</w:t>
      </w:r>
      <w:r w:rsidRPr="0036278A">
        <w:rPr>
          <w:sz w:val="20"/>
          <w:szCs w:val="20"/>
        </w:rPr>
        <w:t>un concepteur, d</w:t>
      </w:r>
      <w:r w:rsidR="005D4E05" w:rsidRPr="0036278A">
        <w:rPr>
          <w:sz w:val="20"/>
          <w:szCs w:val="20"/>
        </w:rPr>
        <w:t>’</w:t>
      </w:r>
      <w:r w:rsidRPr="0036278A">
        <w:rPr>
          <w:sz w:val="20"/>
          <w:szCs w:val="20"/>
        </w:rPr>
        <w:t>un développeur et d</w:t>
      </w:r>
      <w:r w:rsidR="005D4E05" w:rsidRPr="0036278A">
        <w:rPr>
          <w:sz w:val="20"/>
          <w:szCs w:val="20"/>
        </w:rPr>
        <w:t>’</w:t>
      </w:r>
      <w:r w:rsidRPr="0036278A">
        <w:rPr>
          <w:sz w:val="20"/>
          <w:szCs w:val="20"/>
        </w:rPr>
        <w:t>autres désignations similaires telles que définies par la loi et utilisées dans la pratiq</w:t>
      </w:r>
      <w:r w:rsidR="003A040A" w:rsidRPr="0036278A">
        <w:rPr>
          <w:sz w:val="20"/>
          <w:szCs w:val="20"/>
        </w:rPr>
        <w:t>ue.  Po</w:t>
      </w:r>
      <w:r w:rsidRPr="0036278A">
        <w:rPr>
          <w:sz w:val="20"/>
          <w:szCs w:val="20"/>
        </w:rPr>
        <w:t>ur avoir le statut de créateur, une personne doit être considérée comme créatrice de la propriété intellectuelle conformément à la loi concernée, par exemple, un inventeur en vertu de la loi sur les brevets, ou un auteur ou coauteur en vertu de la loi sur le droit d</w:t>
      </w:r>
      <w:r w:rsidR="005D4E05" w:rsidRPr="0036278A">
        <w:rPr>
          <w:sz w:val="20"/>
          <w:szCs w:val="20"/>
        </w:rPr>
        <w:t>’</w:t>
      </w:r>
      <w:r w:rsidRPr="0036278A">
        <w:rPr>
          <w:sz w:val="20"/>
          <w:szCs w:val="20"/>
        </w:rPr>
        <w:t>aute</w:t>
      </w:r>
      <w:r w:rsidR="003A040A" w:rsidRPr="0036278A">
        <w:rPr>
          <w:sz w:val="20"/>
          <w:szCs w:val="20"/>
        </w:rPr>
        <w:t>ur.  Il</w:t>
      </w:r>
      <w:r w:rsidRPr="0036278A">
        <w:rPr>
          <w:sz w:val="20"/>
          <w:szCs w:val="20"/>
        </w:rPr>
        <w:t xml:space="preserve"> est reconnu que les travaux en collaboration ou coopération peuvent impliquer plusieurs créateu</w:t>
      </w:r>
      <w:r w:rsidR="003A040A" w:rsidRPr="0036278A">
        <w:rPr>
          <w:sz w:val="20"/>
          <w:szCs w:val="20"/>
        </w:rPr>
        <w:t>rs.  Au</w:t>
      </w:r>
      <w:r w:rsidRPr="0036278A">
        <w:rPr>
          <w:sz w:val="20"/>
          <w:szCs w:val="20"/>
        </w:rPr>
        <w:t>x fins du modèle de politique, le créateur peut être un membre du personnel, un étudiant ou un visiteur.</w:t>
      </w:r>
    </w:p>
    <w:p w14:paraId="5EEE240B" w14:textId="77777777" w:rsidR="00165818" w:rsidRPr="0036278A" w:rsidRDefault="00165818" w:rsidP="003F4283">
      <w:pPr>
        <w:pStyle w:val="ListParagraph"/>
        <w:spacing w:after="0" w:line="240" w:lineRule="auto"/>
        <w:jc w:val="both"/>
        <w:rPr>
          <w:rFonts w:ascii="Arial" w:eastAsia="Times New Roman" w:hAnsi="Arial" w:cs="Arial"/>
          <w:sz w:val="20"/>
          <w:szCs w:val="20"/>
        </w:rPr>
      </w:pPr>
    </w:p>
    <w:p w14:paraId="104C65F0" w14:textId="77777777" w:rsidR="005D4E05" w:rsidRPr="0036278A" w:rsidRDefault="0000497C" w:rsidP="0000497C">
      <w:pPr>
        <w:autoSpaceDE w:val="0"/>
        <w:autoSpaceDN w:val="0"/>
        <w:adjustRightInd w:val="0"/>
        <w:spacing w:after="0" w:line="240" w:lineRule="auto"/>
        <w:jc w:val="both"/>
        <w:rPr>
          <w:rFonts w:ascii="Arial" w:hAnsi="Arial" w:cs="Arial"/>
          <w:b/>
          <w:sz w:val="20"/>
          <w:szCs w:val="20"/>
        </w:rPr>
      </w:pPr>
      <w:r w:rsidRPr="0036278A">
        <w:rPr>
          <w:rFonts w:ascii="Arial" w:hAnsi="Arial" w:cs="Arial"/>
          <w:b/>
          <w:sz w:val="20"/>
          <w:szCs w:val="20"/>
        </w:rPr>
        <w:t>Contributeur</w:t>
      </w:r>
    </w:p>
    <w:p w14:paraId="4ED8C7E2" w14:textId="6A24C664" w:rsidR="0000497C" w:rsidRPr="0036278A" w:rsidRDefault="0000497C" w:rsidP="009D4A54">
      <w:pPr>
        <w:pStyle w:val="ListParagraph"/>
        <w:numPr>
          <w:ilvl w:val="0"/>
          <w:numId w:val="135"/>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sz w:val="20"/>
          <w:szCs w:val="20"/>
        </w:rPr>
        <w:t>Ce terme est pertinent dans le contexte des incitations (article</w:t>
      </w:r>
      <w:r w:rsidR="00BF0E62" w:rsidRPr="0036278A">
        <w:rPr>
          <w:rFonts w:ascii="Arial" w:hAnsi="Arial" w:cs="Arial"/>
          <w:sz w:val="20"/>
          <w:szCs w:val="20"/>
        </w:rPr>
        <w:t> </w:t>
      </w:r>
      <w:r w:rsidRPr="0036278A">
        <w:rPr>
          <w:rFonts w:ascii="Arial" w:hAnsi="Arial" w:cs="Arial"/>
          <w:sz w:val="20"/>
          <w:szCs w:val="20"/>
        </w:rPr>
        <w:t>10) visant à rémunérer également les personnes ayant apporté des contributions indirectes à la création de la propriété intellectuelle (p.</w:t>
      </w:r>
      <w:r w:rsidR="00125B82" w:rsidRPr="0036278A">
        <w:rPr>
          <w:rFonts w:ascii="Arial" w:hAnsi="Arial" w:cs="Arial"/>
          <w:sz w:val="20"/>
          <w:szCs w:val="20"/>
        </w:rPr>
        <w:t> </w:t>
      </w:r>
      <w:r w:rsidRPr="0036278A">
        <w:rPr>
          <w:rFonts w:ascii="Arial" w:hAnsi="Arial" w:cs="Arial"/>
          <w:sz w:val="20"/>
          <w:szCs w:val="20"/>
        </w:rPr>
        <w:t>ex.</w:t>
      </w:r>
      <w:r w:rsidR="00125B82" w:rsidRPr="0036278A">
        <w:rPr>
          <w:rFonts w:ascii="Arial" w:hAnsi="Arial" w:cs="Arial"/>
          <w:sz w:val="20"/>
          <w:szCs w:val="20"/>
        </w:rPr>
        <w:t> </w:t>
      </w:r>
      <w:r w:rsidRPr="0036278A">
        <w:rPr>
          <w:rFonts w:ascii="Arial" w:hAnsi="Arial" w:cs="Arial"/>
          <w:sz w:val="20"/>
          <w:szCs w:val="20"/>
        </w:rPr>
        <w:t>en affectant une part des revenus au département).</w:t>
      </w:r>
    </w:p>
    <w:p w14:paraId="6D790EC7" w14:textId="77777777" w:rsidR="0000497C" w:rsidRPr="0036278A" w:rsidRDefault="0000497C" w:rsidP="0000497C">
      <w:pPr>
        <w:autoSpaceDE w:val="0"/>
        <w:autoSpaceDN w:val="0"/>
        <w:adjustRightInd w:val="0"/>
        <w:spacing w:after="0" w:line="240" w:lineRule="auto"/>
        <w:jc w:val="both"/>
        <w:rPr>
          <w:rFonts w:ascii="Arial" w:hAnsi="Arial" w:cs="Arial"/>
          <w:b/>
          <w:sz w:val="20"/>
          <w:szCs w:val="20"/>
        </w:rPr>
      </w:pPr>
    </w:p>
    <w:p w14:paraId="44EC7FCA" w14:textId="77777777" w:rsidR="005D4E05" w:rsidRPr="0036278A" w:rsidRDefault="003F4283" w:rsidP="00734F31">
      <w:pPr>
        <w:autoSpaceDE w:val="0"/>
        <w:autoSpaceDN w:val="0"/>
        <w:adjustRightInd w:val="0"/>
        <w:spacing w:after="0" w:line="240" w:lineRule="auto"/>
        <w:jc w:val="both"/>
        <w:rPr>
          <w:rFonts w:ascii="Arial" w:hAnsi="Arial" w:cs="Arial"/>
          <w:b/>
          <w:sz w:val="20"/>
          <w:szCs w:val="20"/>
        </w:rPr>
      </w:pPr>
      <w:r w:rsidRPr="0036278A">
        <w:rPr>
          <w:rFonts w:ascii="Arial" w:hAnsi="Arial" w:cs="Arial"/>
          <w:b/>
          <w:sz w:val="20"/>
          <w:szCs w:val="20"/>
        </w:rPr>
        <w:t>Ressources génétiques</w:t>
      </w:r>
    </w:p>
    <w:p w14:paraId="174823D3" w14:textId="5B5AF76D" w:rsidR="00B30642" w:rsidRPr="0036278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sz w:val="20"/>
          <w:szCs w:val="20"/>
        </w:rPr>
        <w:t>Les ressources génétiques elles</w:t>
      </w:r>
      <w:r w:rsidR="00E30452">
        <w:rPr>
          <w:rFonts w:ascii="Arial" w:hAnsi="Arial" w:cs="Arial"/>
          <w:sz w:val="20"/>
          <w:szCs w:val="20"/>
        </w:rPr>
        <w:noBreakHyphen/>
      </w:r>
      <w:r w:rsidRPr="0036278A">
        <w:rPr>
          <w:rFonts w:ascii="Arial" w:hAnsi="Arial" w:cs="Arial"/>
          <w:sz w:val="20"/>
          <w:szCs w:val="20"/>
        </w:rPr>
        <w:t>mêmes, telles qu</w:t>
      </w:r>
      <w:r w:rsidR="005D4E05" w:rsidRPr="0036278A">
        <w:rPr>
          <w:rFonts w:ascii="Arial" w:hAnsi="Arial" w:cs="Arial"/>
          <w:sz w:val="20"/>
          <w:szCs w:val="20"/>
        </w:rPr>
        <w:t>’</w:t>
      </w:r>
      <w:r w:rsidRPr="0036278A">
        <w:rPr>
          <w:rFonts w:ascii="Arial" w:hAnsi="Arial" w:cs="Arial"/>
          <w:sz w:val="20"/>
          <w:szCs w:val="20"/>
        </w:rPr>
        <w:t>elles existent dans la nature, ne sont pas des actifs de propriété intellectuel</w:t>
      </w:r>
      <w:r w:rsidR="003A040A" w:rsidRPr="0036278A">
        <w:rPr>
          <w:rFonts w:ascii="Arial" w:hAnsi="Arial" w:cs="Arial"/>
          <w:sz w:val="20"/>
          <w:szCs w:val="20"/>
        </w:rPr>
        <w:t>le.  El</w:t>
      </w:r>
      <w:r w:rsidRPr="0036278A">
        <w:rPr>
          <w:rFonts w:ascii="Arial" w:hAnsi="Arial" w:cs="Arial"/>
          <w:sz w:val="20"/>
          <w:szCs w:val="20"/>
        </w:rPr>
        <w:t>les ne sont pas des créations de l</w:t>
      </w:r>
      <w:r w:rsidR="005D4E05" w:rsidRPr="0036278A">
        <w:rPr>
          <w:rFonts w:ascii="Arial" w:hAnsi="Arial" w:cs="Arial"/>
          <w:sz w:val="20"/>
          <w:szCs w:val="20"/>
        </w:rPr>
        <w:t>’</w:t>
      </w:r>
      <w:r w:rsidRPr="0036278A">
        <w:rPr>
          <w:rFonts w:ascii="Arial" w:hAnsi="Arial" w:cs="Arial"/>
          <w:sz w:val="20"/>
          <w:szCs w:val="20"/>
        </w:rPr>
        <w:t>esprit humain et ne peuvent donc pas être protégées directement en tant qu</w:t>
      </w:r>
      <w:r w:rsidR="005D4E05" w:rsidRPr="0036278A">
        <w:rPr>
          <w:rFonts w:ascii="Arial" w:hAnsi="Arial" w:cs="Arial"/>
          <w:sz w:val="20"/>
          <w:szCs w:val="20"/>
        </w:rPr>
        <w:t>’</w:t>
      </w:r>
      <w:r w:rsidRPr="0036278A">
        <w:rPr>
          <w:rFonts w:ascii="Arial" w:hAnsi="Arial" w:cs="Arial"/>
          <w:sz w:val="20"/>
          <w:szCs w:val="20"/>
        </w:rPr>
        <w:t>éléments de propriété intellectuel</w:t>
      </w:r>
      <w:r w:rsidR="003A040A" w:rsidRPr="0036278A">
        <w:rPr>
          <w:rFonts w:ascii="Arial" w:hAnsi="Arial" w:cs="Arial"/>
          <w:sz w:val="20"/>
          <w:szCs w:val="20"/>
        </w:rPr>
        <w:t>le.  To</w:t>
      </w:r>
      <w:r w:rsidRPr="0036278A">
        <w:rPr>
          <w:rFonts w:ascii="Arial" w:hAnsi="Arial" w:cs="Arial"/>
          <w:sz w:val="20"/>
          <w:szCs w:val="20"/>
        </w:rPr>
        <w:t>utefois, les inventions fondées sur des ressources génétiques ou mises au point sur la base de ressources génétiques peuvent être protégées par le système de la propriété intellectuelle, soit par un brevet, soit, dans le cas d</w:t>
      </w:r>
      <w:r w:rsidR="005D4E05" w:rsidRPr="0036278A">
        <w:rPr>
          <w:rFonts w:ascii="Arial" w:hAnsi="Arial" w:cs="Arial"/>
          <w:sz w:val="20"/>
          <w:szCs w:val="20"/>
        </w:rPr>
        <w:t>’</w:t>
      </w:r>
      <w:r w:rsidRPr="0036278A">
        <w:rPr>
          <w:rFonts w:ascii="Arial" w:hAnsi="Arial" w:cs="Arial"/>
          <w:sz w:val="20"/>
          <w:szCs w:val="20"/>
        </w:rPr>
        <w:t>activités de recherche et d</w:t>
      </w:r>
      <w:r w:rsidR="005D4E05" w:rsidRPr="0036278A">
        <w:rPr>
          <w:rFonts w:ascii="Arial" w:hAnsi="Arial" w:cs="Arial"/>
          <w:sz w:val="20"/>
          <w:szCs w:val="20"/>
        </w:rPr>
        <w:t>’</w:t>
      </w:r>
      <w:r w:rsidRPr="0036278A">
        <w:rPr>
          <w:rFonts w:ascii="Arial" w:hAnsi="Arial" w:cs="Arial"/>
          <w:sz w:val="20"/>
          <w:szCs w:val="20"/>
        </w:rPr>
        <w:t>amélioration d</w:t>
      </w:r>
      <w:r w:rsidR="005D4E05" w:rsidRPr="0036278A">
        <w:rPr>
          <w:rFonts w:ascii="Arial" w:hAnsi="Arial" w:cs="Arial"/>
          <w:sz w:val="20"/>
          <w:szCs w:val="20"/>
        </w:rPr>
        <w:t>’</w:t>
      </w:r>
      <w:r w:rsidRPr="0036278A">
        <w:rPr>
          <w:rFonts w:ascii="Arial" w:hAnsi="Arial" w:cs="Arial"/>
          <w:sz w:val="20"/>
          <w:szCs w:val="20"/>
        </w:rPr>
        <w:t xml:space="preserve">espèces végétales, par un système </w:t>
      </w:r>
      <w:r w:rsidRPr="0036278A">
        <w:rPr>
          <w:rFonts w:ascii="Arial" w:hAnsi="Arial" w:cs="Arial"/>
          <w:i/>
          <w:iCs/>
          <w:sz w:val="20"/>
          <w:szCs w:val="20"/>
        </w:rPr>
        <w:t>sui</w:t>
      </w:r>
      <w:r w:rsidR="00125B82" w:rsidRPr="0036278A">
        <w:rPr>
          <w:rFonts w:ascii="Arial" w:hAnsi="Arial" w:cs="Arial"/>
          <w:i/>
          <w:iCs/>
          <w:sz w:val="20"/>
          <w:szCs w:val="20"/>
        </w:rPr>
        <w:t> </w:t>
      </w:r>
      <w:r w:rsidRPr="0036278A">
        <w:rPr>
          <w:rFonts w:ascii="Arial" w:hAnsi="Arial" w:cs="Arial"/>
          <w:i/>
          <w:iCs/>
          <w:sz w:val="20"/>
          <w:szCs w:val="20"/>
        </w:rPr>
        <w:t>generis</w:t>
      </w:r>
      <w:r w:rsidRPr="0036278A">
        <w:rPr>
          <w:rFonts w:ascii="Arial" w:hAnsi="Arial" w:cs="Arial"/>
          <w:sz w:val="20"/>
          <w:szCs w:val="20"/>
        </w:rPr>
        <w:t xml:space="preserve"> régissant les droits des obtenteurs</w:t>
      </w:r>
      <w:r w:rsidRPr="0036278A">
        <w:rPr>
          <w:rStyle w:val="FootnoteReference"/>
          <w:rFonts w:ascii="Arial" w:hAnsi="Arial" w:cs="Arial"/>
          <w:sz w:val="20"/>
          <w:szCs w:val="20"/>
          <w:lang w:val="en-US"/>
        </w:rPr>
        <w:footnoteReference w:id="41"/>
      </w:r>
      <w:r w:rsidRPr="0036278A">
        <w:rPr>
          <w:rFonts w:ascii="Arial" w:hAnsi="Arial" w:cs="Arial"/>
          <w:sz w:val="20"/>
          <w:szCs w:val="20"/>
        </w:rPr>
        <w:t>.</w:t>
      </w:r>
    </w:p>
    <w:p w14:paraId="45931258" w14:textId="224ED6F8" w:rsidR="00C43039" w:rsidRPr="0036278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sz w:val="20"/>
          <w:szCs w:val="20"/>
        </w:rPr>
        <w:t>Les ressources génétiques sont soumises à des règles en matière d</w:t>
      </w:r>
      <w:r w:rsidR="005D4E05" w:rsidRPr="0036278A">
        <w:rPr>
          <w:rFonts w:ascii="Arial" w:hAnsi="Arial" w:cs="Arial"/>
          <w:sz w:val="20"/>
          <w:szCs w:val="20"/>
        </w:rPr>
        <w:t>’</w:t>
      </w:r>
      <w:r w:rsidRPr="0036278A">
        <w:rPr>
          <w:rFonts w:ascii="Arial" w:hAnsi="Arial" w:cs="Arial"/>
          <w:sz w:val="20"/>
          <w:szCs w:val="20"/>
        </w:rPr>
        <w:t xml:space="preserve">accès et de partage des avantages, en particulier dans le cadre juridique et politique international défini par la </w:t>
      </w:r>
      <w:r w:rsidRPr="0036278A">
        <w:rPr>
          <w:rFonts w:ascii="Arial" w:hAnsi="Arial" w:cs="Arial"/>
          <w:i/>
          <w:iCs/>
          <w:sz w:val="20"/>
          <w:szCs w:val="20"/>
        </w:rPr>
        <w:t>Convention sur la diversité biologique</w:t>
      </w:r>
      <w:r w:rsidRPr="0036278A">
        <w:rPr>
          <w:rFonts w:ascii="Arial" w:hAnsi="Arial" w:cs="Arial"/>
          <w:sz w:val="20"/>
          <w:szCs w:val="20"/>
        </w:rPr>
        <w:t xml:space="preserve"> (CDB) et le </w:t>
      </w:r>
      <w:r w:rsidRPr="0036278A">
        <w:rPr>
          <w:rFonts w:ascii="Arial" w:hAnsi="Arial" w:cs="Arial"/>
          <w:i/>
          <w:iCs/>
          <w:sz w:val="20"/>
          <w:szCs w:val="20"/>
        </w:rPr>
        <w:t>Protocole de Nagoya connexe sur l</w:t>
      </w:r>
      <w:r w:rsidR="005D4E05" w:rsidRPr="0036278A">
        <w:rPr>
          <w:rFonts w:ascii="Arial" w:hAnsi="Arial" w:cs="Arial"/>
          <w:i/>
          <w:iCs/>
          <w:sz w:val="20"/>
          <w:szCs w:val="20"/>
        </w:rPr>
        <w:t>’</w:t>
      </w:r>
      <w:r w:rsidRPr="0036278A">
        <w:rPr>
          <w:rFonts w:ascii="Arial" w:hAnsi="Arial" w:cs="Arial"/>
          <w:i/>
          <w:iCs/>
          <w:sz w:val="20"/>
          <w:szCs w:val="20"/>
        </w:rPr>
        <w:t>accès aux ressources génétiques et le partage juste et équitable des avantages découlant de leur utilisation</w:t>
      </w:r>
      <w:r w:rsidRPr="0036278A">
        <w:rPr>
          <w:rFonts w:ascii="Arial" w:hAnsi="Arial" w:cs="Arial"/>
          <w:sz w:val="20"/>
          <w:szCs w:val="20"/>
        </w:rPr>
        <w:t>, ainsi</w:t>
      </w:r>
      <w:r>
        <w:rPr>
          <w:rFonts w:ascii="Arial" w:hAnsi="Arial"/>
          <w:sz w:val="20"/>
        </w:rPr>
        <w:t xml:space="preserve"> que </w:t>
      </w:r>
      <w:r w:rsidRPr="0036278A">
        <w:rPr>
          <w:rFonts w:ascii="Arial" w:hAnsi="Arial" w:cs="Arial"/>
          <w:sz w:val="20"/>
          <w:szCs w:val="20"/>
        </w:rPr>
        <w:lastRenderedPageBreak/>
        <w:t xml:space="preserve">par le </w:t>
      </w:r>
      <w:r w:rsidRPr="0036278A">
        <w:rPr>
          <w:rFonts w:ascii="Arial" w:hAnsi="Arial" w:cs="Arial"/>
          <w:i/>
          <w:iCs/>
          <w:sz w:val="20"/>
          <w:szCs w:val="20"/>
        </w:rPr>
        <w:t xml:space="preserve">Traité international sur les ressources </w:t>
      </w:r>
      <w:proofErr w:type="spellStart"/>
      <w:r w:rsidRPr="0036278A">
        <w:rPr>
          <w:rFonts w:ascii="Arial" w:hAnsi="Arial" w:cs="Arial"/>
          <w:i/>
          <w:iCs/>
          <w:sz w:val="20"/>
          <w:szCs w:val="20"/>
        </w:rPr>
        <w:t>phytogénétiques</w:t>
      </w:r>
      <w:proofErr w:type="spellEnd"/>
      <w:r w:rsidRPr="0036278A">
        <w:rPr>
          <w:rFonts w:ascii="Arial" w:hAnsi="Arial" w:cs="Arial"/>
          <w:i/>
          <w:iCs/>
          <w:sz w:val="20"/>
          <w:szCs w:val="20"/>
        </w:rPr>
        <w:t xml:space="preserve"> pour l</w:t>
      </w:r>
      <w:r w:rsidR="005D4E05" w:rsidRPr="0036278A">
        <w:rPr>
          <w:rFonts w:ascii="Arial" w:hAnsi="Arial" w:cs="Arial"/>
          <w:i/>
          <w:iCs/>
          <w:sz w:val="20"/>
          <w:szCs w:val="20"/>
        </w:rPr>
        <w:t>’</w:t>
      </w:r>
      <w:r w:rsidRPr="0036278A">
        <w:rPr>
          <w:rFonts w:ascii="Arial" w:hAnsi="Arial" w:cs="Arial"/>
          <w:i/>
          <w:iCs/>
          <w:sz w:val="20"/>
          <w:szCs w:val="20"/>
        </w:rPr>
        <w:t>alimentation et l</w:t>
      </w:r>
      <w:r w:rsidR="005D4E05" w:rsidRPr="0036278A">
        <w:rPr>
          <w:rFonts w:ascii="Arial" w:hAnsi="Arial" w:cs="Arial"/>
          <w:i/>
          <w:iCs/>
          <w:sz w:val="20"/>
          <w:szCs w:val="20"/>
        </w:rPr>
        <w:t>’</w:t>
      </w:r>
      <w:r w:rsidRPr="0036278A">
        <w:rPr>
          <w:rFonts w:ascii="Arial" w:hAnsi="Arial" w:cs="Arial"/>
          <w:i/>
          <w:iCs/>
          <w:sz w:val="20"/>
          <w:szCs w:val="20"/>
        </w:rPr>
        <w:t>agriculture de l</w:t>
      </w:r>
      <w:r w:rsidR="005D4E05" w:rsidRPr="0036278A">
        <w:rPr>
          <w:rFonts w:ascii="Arial" w:hAnsi="Arial" w:cs="Arial"/>
          <w:i/>
          <w:iCs/>
          <w:sz w:val="20"/>
          <w:szCs w:val="20"/>
        </w:rPr>
        <w:t>’</w:t>
      </w:r>
      <w:r w:rsidRPr="0036278A">
        <w:rPr>
          <w:rFonts w:ascii="Arial" w:hAnsi="Arial" w:cs="Arial"/>
          <w:i/>
          <w:iCs/>
          <w:sz w:val="20"/>
          <w:szCs w:val="20"/>
        </w:rPr>
        <w:t xml:space="preserve">Organisation des </w:t>
      </w:r>
      <w:r w:rsidR="005D4E05" w:rsidRPr="0036278A">
        <w:rPr>
          <w:rFonts w:ascii="Arial" w:hAnsi="Arial" w:cs="Arial"/>
          <w:i/>
          <w:iCs/>
          <w:sz w:val="20"/>
          <w:szCs w:val="20"/>
        </w:rPr>
        <w:t>Nations Unies</w:t>
      </w:r>
      <w:r w:rsidRPr="0036278A">
        <w:rPr>
          <w:rFonts w:ascii="Arial" w:hAnsi="Arial" w:cs="Arial"/>
          <w:i/>
          <w:iCs/>
          <w:sz w:val="20"/>
          <w:szCs w:val="20"/>
        </w:rPr>
        <w:t xml:space="preserve"> pour l</w:t>
      </w:r>
      <w:r w:rsidR="005D4E05" w:rsidRPr="0036278A">
        <w:rPr>
          <w:rFonts w:ascii="Arial" w:hAnsi="Arial" w:cs="Arial"/>
          <w:i/>
          <w:iCs/>
          <w:sz w:val="20"/>
          <w:szCs w:val="20"/>
        </w:rPr>
        <w:t>’</w:t>
      </w:r>
      <w:r w:rsidRPr="0036278A">
        <w:rPr>
          <w:rFonts w:ascii="Arial" w:hAnsi="Arial" w:cs="Arial"/>
          <w:i/>
          <w:iCs/>
          <w:sz w:val="20"/>
          <w:szCs w:val="20"/>
        </w:rPr>
        <w:t>alimentation et l</w:t>
      </w:r>
      <w:r w:rsidR="005D4E05" w:rsidRPr="0036278A">
        <w:rPr>
          <w:rFonts w:ascii="Arial" w:hAnsi="Arial" w:cs="Arial"/>
          <w:i/>
          <w:iCs/>
          <w:sz w:val="20"/>
          <w:szCs w:val="20"/>
        </w:rPr>
        <w:t>’</w:t>
      </w:r>
      <w:r w:rsidRPr="0036278A">
        <w:rPr>
          <w:rFonts w:ascii="Arial" w:hAnsi="Arial" w:cs="Arial"/>
          <w:i/>
          <w:iCs/>
          <w:sz w:val="20"/>
          <w:szCs w:val="20"/>
        </w:rPr>
        <w:t>agriculture</w:t>
      </w:r>
      <w:r w:rsidRPr="0036278A">
        <w:rPr>
          <w:rStyle w:val="FootnoteReference"/>
          <w:rFonts w:ascii="Arial" w:hAnsi="Arial" w:cs="Arial"/>
          <w:sz w:val="20"/>
          <w:szCs w:val="20"/>
          <w:lang w:val="en-US"/>
        </w:rPr>
        <w:footnoteReference w:id="42"/>
      </w:r>
      <w:r w:rsidRPr="0036278A">
        <w:rPr>
          <w:rFonts w:ascii="Arial" w:hAnsi="Arial" w:cs="Arial"/>
          <w:sz w:val="20"/>
          <w:szCs w:val="20"/>
        </w:rPr>
        <w:t>.</w:t>
      </w:r>
    </w:p>
    <w:p w14:paraId="664D3E4C" w14:textId="30078196" w:rsidR="005D4E05" w:rsidRPr="0036278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sz w:val="20"/>
          <w:szCs w:val="20"/>
        </w:rPr>
        <w:t>Le principe de consentement préalable donné en connaissance de cause concernant l</w:t>
      </w:r>
      <w:r w:rsidR="005D4E05" w:rsidRPr="0036278A">
        <w:rPr>
          <w:rFonts w:ascii="Arial" w:hAnsi="Arial" w:cs="Arial"/>
          <w:sz w:val="20"/>
          <w:szCs w:val="20"/>
        </w:rPr>
        <w:t>’</w:t>
      </w:r>
      <w:r w:rsidRPr="0036278A">
        <w:rPr>
          <w:rFonts w:ascii="Arial" w:hAnsi="Arial" w:cs="Arial"/>
          <w:sz w:val="20"/>
          <w:szCs w:val="20"/>
        </w:rPr>
        <w:t>accès aux ressources génétiques est l</w:t>
      </w:r>
      <w:r w:rsidR="005D4E05" w:rsidRPr="0036278A">
        <w:rPr>
          <w:rFonts w:ascii="Arial" w:hAnsi="Arial" w:cs="Arial"/>
          <w:sz w:val="20"/>
          <w:szCs w:val="20"/>
        </w:rPr>
        <w:t>’</w:t>
      </w:r>
      <w:r w:rsidRPr="0036278A">
        <w:rPr>
          <w:rFonts w:ascii="Arial" w:hAnsi="Arial" w:cs="Arial"/>
          <w:sz w:val="20"/>
          <w:szCs w:val="20"/>
        </w:rPr>
        <w:t>une des pierres angulaires de la Convention</w:t>
      </w:r>
      <w:r w:rsidRPr="0036278A">
        <w:rPr>
          <w:rStyle w:val="FootnoteReference"/>
          <w:rFonts w:ascii="Arial" w:hAnsi="Arial" w:cs="Arial"/>
          <w:sz w:val="20"/>
          <w:szCs w:val="20"/>
          <w:lang w:val="en-US"/>
        </w:rPr>
        <w:footnoteReference w:id="43"/>
      </w:r>
      <w:r w:rsidRPr="0036278A">
        <w:rPr>
          <w:rFonts w:ascii="Arial" w:hAnsi="Arial" w:cs="Arial"/>
          <w:sz w:val="20"/>
          <w:szCs w:val="20"/>
        </w:rPr>
        <w:t>.  Selon ce principe, les dépositaires doivent être pleinement consultés avant que des tiers accèdent à leurs ressources génétiques ou les utilise</w:t>
      </w:r>
      <w:r w:rsidR="003A040A" w:rsidRPr="0036278A">
        <w:rPr>
          <w:rFonts w:ascii="Arial" w:hAnsi="Arial" w:cs="Arial"/>
          <w:sz w:val="20"/>
          <w:szCs w:val="20"/>
        </w:rPr>
        <w:t>nt.  Le</w:t>
      </w:r>
      <w:r w:rsidRPr="0036278A">
        <w:rPr>
          <w:rFonts w:ascii="Arial" w:hAnsi="Arial" w:cs="Arial"/>
          <w:sz w:val="20"/>
          <w:szCs w:val="20"/>
        </w:rPr>
        <w:t>s parties doivent convenir de conditions appropriées et les dépositaires doivent être pleinement informés des conséquences de l</w:t>
      </w:r>
      <w:r w:rsidR="005D4E05" w:rsidRPr="0036278A">
        <w:rPr>
          <w:rFonts w:ascii="Arial" w:hAnsi="Arial" w:cs="Arial"/>
          <w:sz w:val="20"/>
          <w:szCs w:val="20"/>
        </w:rPr>
        <w:t>’</w:t>
      </w:r>
      <w:r w:rsidRPr="0036278A">
        <w:rPr>
          <w:rFonts w:ascii="Arial" w:hAnsi="Arial" w:cs="Arial"/>
          <w:sz w:val="20"/>
          <w:szCs w:val="20"/>
        </w:rPr>
        <w:t>utilisation vis</w:t>
      </w:r>
      <w:r w:rsidR="003A040A" w:rsidRPr="0036278A">
        <w:rPr>
          <w:rFonts w:ascii="Arial" w:hAnsi="Arial" w:cs="Arial"/>
          <w:sz w:val="20"/>
          <w:szCs w:val="20"/>
        </w:rPr>
        <w:t>ée.  Le</w:t>
      </w:r>
      <w:r w:rsidRPr="0036278A">
        <w:rPr>
          <w:rFonts w:ascii="Arial" w:hAnsi="Arial" w:cs="Arial"/>
          <w:sz w:val="20"/>
          <w:szCs w:val="20"/>
        </w:rPr>
        <w:t xml:space="preserve"> champ d</w:t>
      </w:r>
      <w:r w:rsidR="005D4E05" w:rsidRPr="0036278A">
        <w:rPr>
          <w:rFonts w:ascii="Arial" w:hAnsi="Arial" w:cs="Arial"/>
          <w:sz w:val="20"/>
          <w:szCs w:val="20"/>
        </w:rPr>
        <w:t>’</w:t>
      </w:r>
      <w:r w:rsidRPr="0036278A">
        <w:rPr>
          <w:rFonts w:ascii="Arial" w:hAnsi="Arial" w:cs="Arial"/>
          <w:sz w:val="20"/>
          <w:szCs w:val="20"/>
        </w:rPr>
        <w:t>application convenu peut être défini dans des contrats, des licences ou des accords, souvent appelés accords sur l</w:t>
      </w:r>
      <w:r w:rsidR="005D4E05" w:rsidRPr="0036278A">
        <w:rPr>
          <w:rFonts w:ascii="Arial" w:hAnsi="Arial" w:cs="Arial"/>
          <w:sz w:val="20"/>
          <w:szCs w:val="20"/>
        </w:rPr>
        <w:t>’</w:t>
      </w:r>
      <w:r w:rsidRPr="0036278A">
        <w:rPr>
          <w:rFonts w:ascii="Arial" w:hAnsi="Arial" w:cs="Arial"/>
          <w:sz w:val="20"/>
          <w:szCs w:val="20"/>
        </w:rPr>
        <w:t>accès et le partage des avantages, qui peuvent spécifier selon quelles modalités il y a lieu de partager les avantages découlant des activités commerciales.</w:t>
      </w:r>
    </w:p>
    <w:p w14:paraId="2AB01E8F" w14:textId="53269597" w:rsidR="005D4E05" w:rsidRPr="0036278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idée de conciliation équitable des intérêts dans le droit de la propriété intellectuelle est souvent exprimée en termes de conciliation des intérêts des titulaires des droits et du publ</w:t>
      </w:r>
      <w:r w:rsidR="003A040A" w:rsidRPr="0036278A">
        <w:rPr>
          <w:rFonts w:ascii="Arial" w:hAnsi="Arial" w:cs="Arial"/>
          <w:sz w:val="20"/>
          <w:szCs w:val="20"/>
        </w:rPr>
        <w:t>ic.  Se</w:t>
      </w:r>
      <w:r w:rsidRPr="0036278A">
        <w:rPr>
          <w:rFonts w:ascii="Arial" w:hAnsi="Arial" w:cs="Arial"/>
          <w:sz w:val="20"/>
          <w:szCs w:val="20"/>
        </w:rPr>
        <w:t>lon ce principe, les dépositaires de ressources génétiques reçoivent une part équitable des avantages découlant de l</w:t>
      </w:r>
      <w:r w:rsidR="005D4E05" w:rsidRPr="0036278A">
        <w:rPr>
          <w:rFonts w:ascii="Arial" w:hAnsi="Arial" w:cs="Arial"/>
          <w:sz w:val="20"/>
          <w:szCs w:val="20"/>
        </w:rPr>
        <w:t>’</w:t>
      </w:r>
      <w:r w:rsidRPr="0036278A">
        <w:rPr>
          <w:rFonts w:ascii="Arial" w:hAnsi="Arial" w:cs="Arial"/>
          <w:sz w:val="20"/>
          <w:szCs w:val="20"/>
        </w:rPr>
        <w:t>utilisation de ces ressources, qui peuvent être exprimés en termes de bénéfices financiers ou autres</w:t>
      </w:r>
      <w:r w:rsidRPr="0036278A">
        <w:rPr>
          <w:rStyle w:val="FootnoteReference"/>
          <w:rFonts w:ascii="Arial" w:hAnsi="Arial" w:cs="Arial"/>
          <w:sz w:val="20"/>
          <w:szCs w:val="20"/>
          <w:lang w:val="en-US"/>
        </w:rPr>
        <w:footnoteReference w:id="44"/>
      </w:r>
      <w:r w:rsidRPr="0036278A">
        <w:rPr>
          <w:rFonts w:ascii="Arial" w:hAnsi="Arial" w:cs="Arial"/>
          <w:sz w:val="20"/>
          <w:szCs w:val="20"/>
        </w:rPr>
        <w:t>.</w:t>
      </w:r>
    </w:p>
    <w:p w14:paraId="390BBA30" w14:textId="78A66446" w:rsidR="003F4283" w:rsidRPr="0036278A" w:rsidRDefault="003F4283"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sz w:val="20"/>
          <w:szCs w:val="20"/>
        </w:rPr>
        <w:t>Pour plus d</w:t>
      </w:r>
      <w:r w:rsidR="005D4E05" w:rsidRPr="0036278A">
        <w:rPr>
          <w:rFonts w:ascii="Arial" w:hAnsi="Arial" w:cs="Arial"/>
          <w:sz w:val="20"/>
          <w:szCs w:val="20"/>
        </w:rPr>
        <w:t>’</w:t>
      </w:r>
      <w:r w:rsidRPr="0036278A">
        <w:rPr>
          <w:rFonts w:ascii="Arial" w:hAnsi="Arial" w:cs="Arial"/>
          <w:sz w:val="20"/>
          <w:szCs w:val="20"/>
        </w:rPr>
        <w:t xml:space="preserve">information, voir la </w:t>
      </w:r>
      <w:hyperlink r:id="rId34" w:history="1">
        <w:r w:rsidR="005D4E05" w:rsidRPr="0036278A">
          <w:rPr>
            <w:rStyle w:val="Hyperlink"/>
            <w:rFonts w:ascii="Arial" w:hAnsi="Arial" w:cs="Arial"/>
            <w:sz w:val="20"/>
            <w:szCs w:val="20"/>
          </w:rPr>
          <w:t>page W</w:t>
        </w:r>
        <w:r w:rsidRPr="0036278A">
          <w:rPr>
            <w:rStyle w:val="Hyperlink"/>
            <w:rFonts w:ascii="Arial" w:hAnsi="Arial" w:cs="Arial"/>
            <w:sz w:val="20"/>
            <w:szCs w:val="20"/>
          </w:rPr>
          <w:t>eb de l</w:t>
        </w:r>
        <w:r w:rsidR="005D4E05" w:rsidRPr="0036278A">
          <w:rPr>
            <w:rStyle w:val="Hyperlink"/>
            <w:rFonts w:ascii="Arial" w:hAnsi="Arial" w:cs="Arial"/>
            <w:sz w:val="20"/>
            <w:szCs w:val="20"/>
          </w:rPr>
          <w:t>’</w:t>
        </w:r>
        <w:proofErr w:type="spellStart"/>
        <w:r w:rsidRPr="0036278A">
          <w:rPr>
            <w:rStyle w:val="Hyperlink"/>
            <w:rFonts w:ascii="Arial" w:hAnsi="Arial" w:cs="Arial"/>
            <w:sz w:val="20"/>
            <w:szCs w:val="20"/>
          </w:rPr>
          <w:t>OMPI</w:t>
        </w:r>
        <w:proofErr w:type="spellEnd"/>
        <w:r w:rsidRPr="0036278A">
          <w:rPr>
            <w:rStyle w:val="Hyperlink"/>
            <w:rFonts w:ascii="Arial" w:hAnsi="Arial" w:cs="Arial"/>
            <w:sz w:val="20"/>
            <w:szCs w:val="20"/>
          </w:rPr>
          <w:t xml:space="preserve"> sur les ressources génétiques</w:t>
        </w:r>
      </w:hyperlink>
      <w:r w:rsidRPr="0036278A">
        <w:rPr>
          <w:rFonts w:ascii="Arial" w:hAnsi="Arial" w:cs="Arial"/>
          <w:sz w:val="20"/>
          <w:szCs w:val="20"/>
        </w:rPr>
        <w:t>.</w:t>
      </w:r>
    </w:p>
    <w:p w14:paraId="11F2841B" w14:textId="77777777" w:rsidR="003F4283" w:rsidRPr="0036278A" w:rsidRDefault="003F4283" w:rsidP="00734F31">
      <w:pPr>
        <w:spacing w:after="0" w:line="240" w:lineRule="auto"/>
        <w:jc w:val="both"/>
        <w:rPr>
          <w:rFonts w:ascii="Arial" w:hAnsi="Arial" w:cs="Arial"/>
          <w:sz w:val="20"/>
          <w:szCs w:val="20"/>
        </w:rPr>
      </w:pPr>
    </w:p>
    <w:p w14:paraId="41911B22" w14:textId="77777777" w:rsidR="005D4E05" w:rsidRPr="0036278A" w:rsidRDefault="005D4E05" w:rsidP="00734F31">
      <w:pPr>
        <w:spacing w:after="0" w:line="240" w:lineRule="auto"/>
        <w:jc w:val="both"/>
        <w:rPr>
          <w:rFonts w:ascii="Arial" w:hAnsi="Arial" w:cs="Arial"/>
          <w:sz w:val="20"/>
          <w:szCs w:val="20"/>
        </w:rPr>
      </w:pPr>
    </w:p>
    <w:p w14:paraId="57FD5FB0" w14:textId="77777777" w:rsidR="005D4E05" w:rsidRPr="0036278A" w:rsidRDefault="005C3F73" w:rsidP="00734F31">
      <w:pPr>
        <w:spacing w:after="0" w:line="240" w:lineRule="auto"/>
        <w:jc w:val="both"/>
        <w:rPr>
          <w:rFonts w:ascii="Arial" w:hAnsi="Arial" w:cs="Arial"/>
          <w:b/>
          <w:color w:val="000000" w:themeColor="text1"/>
          <w:sz w:val="20"/>
          <w:szCs w:val="20"/>
        </w:rPr>
      </w:pPr>
      <w:r w:rsidRPr="0036278A">
        <w:rPr>
          <w:rFonts w:ascii="Arial" w:hAnsi="Arial" w:cs="Arial"/>
          <w:b/>
          <w:color w:val="000000" w:themeColor="text1"/>
          <w:sz w:val="20"/>
          <w:szCs w:val="20"/>
        </w:rPr>
        <w:t>Invention</w:t>
      </w:r>
    </w:p>
    <w:p w14:paraId="551A801D" w14:textId="7718E319" w:rsidR="005D4E05" w:rsidRPr="0036278A" w:rsidRDefault="00076ADB" w:rsidP="009D4A54">
      <w:pPr>
        <w:pStyle w:val="ListParagraph"/>
        <w:numPr>
          <w:ilvl w:val="0"/>
          <w:numId w:val="36"/>
        </w:numPr>
        <w:spacing w:line="240" w:lineRule="auto"/>
        <w:ind w:left="426" w:hanging="426"/>
        <w:jc w:val="both"/>
        <w:rPr>
          <w:rFonts w:ascii="Arial" w:hAnsi="Arial" w:cs="Arial"/>
          <w:sz w:val="20"/>
          <w:szCs w:val="20"/>
        </w:rPr>
      </w:pPr>
      <w:r w:rsidRPr="0036278A">
        <w:rPr>
          <w:rFonts w:ascii="Arial" w:hAnsi="Arial" w:cs="Arial"/>
          <w:sz w:val="20"/>
          <w:szCs w:val="20"/>
        </w:rPr>
        <w:t>Cette définition doit être adaptée à la législation nationale relative aux breve</w:t>
      </w:r>
      <w:r w:rsidR="003A040A" w:rsidRPr="0036278A">
        <w:rPr>
          <w:rFonts w:ascii="Arial" w:hAnsi="Arial" w:cs="Arial"/>
          <w:sz w:val="20"/>
          <w:szCs w:val="20"/>
        </w:rPr>
        <w:t>ts.  De</w:t>
      </w:r>
      <w:r w:rsidRPr="0036278A">
        <w:rPr>
          <w:rFonts w:ascii="Arial" w:hAnsi="Arial" w:cs="Arial"/>
          <w:sz w:val="20"/>
          <w:szCs w:val="20"/>
        </w:rPr>
        <w:t xml:space="preserve"> nombreuses législations nationales énoncent ce qui ne peut pas être considéré comme une invention, sans toutefois définir ce qu</w:t>
      </w:r>
      <w:r w:rsidR="005D4E05" w:rsidRPr="0036278A">
        <w:rPr>
          <w:rFonts w:ascii="Arial" w:hAnsi="Arial" w:cs="Arial"/>
          <w:sz w:val="20"/>
          <w:szCs w:val="20"/>
        </w:rPr>
        <w:t>’</w:t>
      </w:r>
      <w:r w:rsidRPr="0036278A">
        <w:rPr>
          <w:rFonts w:ascii="Arial" w:hAnsi="Arial" w:cs="Arial"/>
          <w:sz w:val="20"/>
          <w:szCs w:val="20"/>
        </w:rPr>
        <w:t>est une invention, se contentant d</w:t>
      </w:r>
      <w:r w:rsidR="005D4E05" w:rsidRPr="0036278A">
        <w:rPr>
          <w:rFonts w:ascii="Arial" w:hAnsi="Arial" w:cs="Arial"/>
          <w:sz w:val="20"/>
          <w:szCs w:val="20"/>
        </w:rPr>
        <w:t>’</w:t>
      </w:r>
      <w:r w:rsidRPr="0036278A">
        <w:rPr>
          <w:rFonts w:ascii="Arial" w:hAnsi="Arial" w:cs="Arial"/>
          <w:sz w:val="20"/>
          <w:szCs w:val="20"/>
        </w:rPr>
        <w:t>exposer les critères auxquels une invention doit satisfaire pour pouvoir être brevetée.</w:t>
      </w:r>
    </w:p>
    <w:p w14:paraId="25F39AAF" w14:textId="4F9D6F98" w:rsidR="00F43DEF" w:rsidRPr="0036278A" w:rsidRDefault="00DB271B" w:rsidP="009D4A54">
      <w:pPr>
        <w:pStyle w:val="ListParagraph"/>
        <w:numPr>
          <w:ilvl w:val="0"/>
          <w:numId w:val="36"/>
        </w:numPr>
        <w:spacing w:after="0" w:line="240" w:lineRule="auto"/>
        <w:ind w:left="425" w:hanging="425"/>
        <w:jc w:val="both"/>
        <w:rPr>
          <w:rFonts w:ascii="Arial" w:hAnsi="Arial" w:cs="Arial"/>
          <w:sz w:val="20"/>
          <w:szCs w:val="20"/>
        </w:rPr>
      </w:pPr>
      <w:r w:rsidRPr="0036278A">
        <w:rPr>
          <w:rFonts w:ascii="Arial" w:hAnsi="Arial" w:cs="Arial"/>
          <w:sz w:val="20"/>
          <w:szCs w:val="20"/>
        </w:rPr>
        <w:t xml:space="preserve">Un éclaircissement pourrait être ajouté afin de préciser ce qui constitue une “invention brevetable”. </w:t>
      </w:r>
      <w:r w:rsidR="00805702" w:rsidRPr="0036278A">
        <w:rPr>
          <w:rFonts w:ascii="Arial" w:hAnsi="Arial" w:cs="Arial"/>
          <w:sz w:val="20"/>
          <w:szCs w:val="20"/>
        </w:rPr>
        <w:t xml:space="preserve"> </w:t>
      </w:r>
      <w:r w:rsidRPr="0036278A">
        <w:rPr>
          <w:rFonts w:ascii="Arial" w:hAnsi="Arial" w:cs="Arial"/>
          <w:sz w:val="20"/>
          <w:szCs w:val="20"/>
        </w:rPr>
        <w:t>De nombreuses conditions doivent être remplies pour obtenir un brevet, et il n</w:t>
      </w:r>
      <w:r w:rsidR="005D4E05" w:rsidRPr="0036278A">
        <w:rPr>
          <w:rFonts w:ascii="Arial" w:hAnsi="Arial" w:cs="Arial"/>
          <w:sz w:val="20"/>
          <w:szCs w:val="20"/>
        </w:rPr>
        <w:t>’</w:t>
      </w:r>
      <w:r w:rsidRPr="0036278A">
        <w:rPr>
          <w:rFonts w:ascii="Arial" w:hAnsi="Arial" w:cs="Arial"/>
          <w:sz w:val="20"/>
          <w:szCs w:val="20"/>
        </w:rPr>
        <w:t>est pas possible d</w:t>
      </w:r>
      <w:r w:rsidR="005D4E05" w:rsidRPr="0036278A">
        <w:rPr>
          <w:rFonts w:ascii="Arial" w:hAnsi="Arial" w:cs="Arial"/>
          <w:sz w:val="20"/>
          <w:szCs w:val="20"/>
        </w:rPr>
        <w:t>’</w:t>
      </w:r>
      <w:r w:rsidRPr="0036278A">
        <w:rPr>
          <w:rFonts w:ascii="Arial" w:hAnsi="Arial" w:cs="Arial"/>
          <w:sz w:val="20"/>
          <w:szCs w:val="20"/>
        </w:rPr>
        <w:t>établir une liste exhaustive et universellement applicab</w:t>
      </w:r>
      <w:r w:rsidR="003A040A" w:rsidRPr="0036278A">
        <w:rPr>
          <w:rFonts w:ascii="Arial" w:hAnsi="Arial" w:cs="Arial"/>
          <w:sz w:val="20"/>
          <w:szCs w:val="20"/>
        </w:rPr>
        <w:t>le.  To</w:t>
      </w:r>
      <w:r w:rsidRPr="0036278A">
        <w:rPr>
          <w:rFonts w:ascii="Arial" w:hAnsi="Arial" w:cs="Arial"/>
          <w:sz w:val="20"/>
          <w:szCs w:val="20"/>
        </w:rPr>
        <w:t>utefois, parmi les conditions essentielles figurent notamment les suivantes</w:t>
      </w:r>
      <w:r w:rsidR="005D4E05" w:rsidRPr="0036278A">
        <w:rPr>
          <w:rFonts w:ascii="Arial" w:hAnsi="Arial" w:cs="Arial"/>
          <w:sz w:val="20"/>
          <w:szCs w:val="20"/>
        </w:rPr>
        <w:t> :</w:t>
      </w:r>
    </w:p>
    <w:p w14:paraId="0D81E32D" w14:textId="3CD7F1EE" w:rsidR="00F43DEF" w:rsidRPr="0036278A" w:rsidRDefault="00F43DEF" w:rsidP="009D4A54">
      <w:pPr>
        <w:numPr>
          <w:ilvl w:val="0"/>
          <w:numId w:val="37"/>
        </w:numPr>
        <w:spacing w:after="0" w:line="240" w:lineRule="auto"/>
        <w:ind w:hanging="294"/>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invention doit être nouvelle, c</w:t>
      </w:r>
      <w:r w:rsidR="005D4E05" w:rsidRPr="0036278A">
        <w:rPr>
          <w:rFonts w:ascii="Arial" w:hAnsi="Arial" w:cs="Arial"/>
          <w:sz w:val="20"/>
          <w:szCs w:val="20"/>
        </w:rPr>
        <w:t>’</w:t>
      </w:r>
      <w:r w:rsidRPr="0036278A">
        <w:rPr>
          <w:rFonts w:ascii="Arial" w:hAnsi="Arial" w:cs="Arial"/>
          <w:sz w:val="20"/>
          <w:szCs w:val="20"/>
        </w:rPr>
        <w:t>est</w:t>
      </w:r>
      <w:r w:rsidR="00E30452">
        <w:rPr>
          <w:rFonts w:ascii="Arial" w:hAnsi="Arial" w:cs="Arial"/>
          <w:sz w:val="20"/>
          <w:szCs w:val="20"/>
        </w:rPr>
        <w:noBreakHyphen/>
      </w:r>
      <w:r w:rsidRPr="0036278A">
        <w:rPr>
          <w:rFonts w:ascii="Arial" w:hAnsi="Arial" w:cs="Arial"/>
          <w:sz w:val="20"/>
          <w:szCs w:val="20"/>
        </w:rPr>
        <w:t>à</w:t>
      </w:r>
      <w:r w:rsidR="00E30452">
        <w:rPr>
          <w:rFonts w:ascii="Arial" w:hAnsi="Arial" w:cs="Arial"/>
          <w:sz w:val="20"/>
          <w:szCs w:val="20"/>
        </w:rPr>
        <w:noBreakHyphen/>
      </w:r>
      <w:r w:rsidRPr="0036278A">
        <w:rPr>
          <w:rFonts w:ascii="Arial" w:hAnsi="Arial" w:cs="Arial"/>
          <w:sz w:val="20"/>
          <w:szCs w:val="20"/>
        </w:rPr>
        <w:t>dire présenter une caractéristique nouvelle, ne faisant pas partie de l</w:t>
      </w:r>
      <w:r w:rsidR="005D4E05" w:rsidRPr="0036278A">
        <w:rPr>
          <w:rFonts w:ascii="Arial" w:hAnsi="Arial" w:cs="Arial"/>
          <w:sz w:val="20"/>
          <w:szCs w:val="20"/>
        </w:rPr>
        <w:t>’</w:t>
      </w:r>
      <w:r w:rsidRPr="0036278A">
        <w:rPr>
          <w:rFonts w:ascii="Arial" w:hAnsi="Arial" w:cs="Arial"/>
          <w:sz w:val="20"/>
          <w:szCs w:val="20"/>
        </w:rPr>
        <w:t>ensemble des connaissances existantes dans le domaine concer</w:t>
      </w:r>
      <w:r w:rsidR="003A040A" w:rsidRPr="0036278A">
        <w:rPr>
          <w:rFonts w:ascii="Arial" w:hAnsi="Arial" w:cs="Arial"/>
          <w:sz w:val="20"/>
          <w:szCs w:val="20"/>
        </w:rPr>
        <w:t>né.  Ce</w:t>
      </w:r>
      <w:r w:rsidRPr="0036278A">
        <w:rPr>
          <w:rFonts w:ascii="Arial" w:hAnsi="Arial" w:cs="Arial"/>
          <w:sz w:val="20"/>
          <w:szCs w:val="20"/>
        </w:rPr>
        <w:t xml:space="preserve"> fonds de connaissances existantes est appelé “état de la technique</w:t>
      </w:r>
      <w:proofErr w:type="gramStart"/>
      <w:r w:rsidRPr="0036278A">
        <w:rPr>
          <w:rFonts w:ascii="Arial" w:hAnsi="Arial" w:cs="Arial"/>
          <w:sz w:val="20"/>
          <w:szCs w:val="20"/>
        </w:rPr>
        <w:t>”;</w:t>
      </w:r>
      <w:proofErr w:type="gramEnd"/>
    </w:p>
    <w:p w14:paraId="4AF4E048" w14:textId="2161811C" w:rsidR="00F43DEF" w:rsidRPr="0036278A" w:rsidRDefault="00F43DEF" w:rsidP="009D4A54">
      <w:pPr>
        <w:numPr>
          <w:ilvl w:val="0"/>
          <w:numId w:val="37"/>
        </w:numPr>
        <w:spacing w:after="0" w:line="240" w:lineRule="auto"/>
        <w:ind w:hanging="294"/>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invention doit impliquer une “activité inventive” ou être “non évidente”, ce qui signifie que l</w:t>
      </w:r>
      <w:r w:rsidR="005D4E05" w:rsidRPr="0036278A">
        <w:rPr>
          <w:rFonts w:ascii="Arial" w:hAnsi="Arial" w:cs="Arial"/>
          <w:sz w:val="20"/>
          <w:szCs w:val="20"/>
        </w:rPr>
        <w:t>’</w:t>
      </w:r>
      <w:r w:rsidRPr="0036278A">
        <w:rPr>
          <w:rFonts w:ascii="Arial" w:hAnsi="Arial" w:cs="Arial"/>
          <w:sz w:val="20"/>
          <w:szCs w:val="20"/>
        </w:rPr>
        <w:t>invention n</w:t>
      </w:r>
      <w:r w:rsidR="005D4E05" w:rsidRPr="0036278A">
        <w:rPr>
          <w:rFonts w:ascii="Arial" w:hAnsi="Arial" w:cs="Arial"/>
          <w:sz w:val="20"/>
          <w:szCs w:val="20"/>
        </w:rPr>
        <w:t>’</w:t>
      </w:r>
      <w:r w:rsidRPr="0036278A">
        <w:rPr>
          <w:rFonts w:ascii="Arial" w:hAnsi="Arial" w:cs="Arial"/>
          <w:sz w:val="20"/>
          <w:szCs w:val="20"/>
        </w:rPr>
        <w:t xml:space="preserve">aurait pas été évidente pour une personne du métier ayant une connaissance moyenne du domaine technique en </w:t>
      </w:r>
      <w:proofErr w:type="gramStart"/>
      <w:r w:rsidRPr="0036278A">
        <w:rPr>
          <w:rFonts w:ascii="Arial" w:hAnsi="Arial" w:cs="Arial"/>
          <w:sz w:val="20"/>
          <w:szCs w:val="20"/>
        </w:rPr>
        <w:t>question;</w:t>
      </w:r>
      <w:proofErr w:type="gramEnd"/>
    </w:p>
    <w:p w14:paraId="2F4D0712" w14:textId="2D4B90DE" w:rsidR="00F43DEF" w:rsidRPr="0036278A" w:rsidRDefault="00F43DEF" w:rsidP="009D4A54">
      <w:pPr>
        <w:numPr>
          <w:ilvl w:val="0"/>
          <w:numId w:val="37"/>
        </w:numPr>
        <w:spacing w:after="0" w:line="240" w:lineRule="auto"/>
        <w:ind w:hanging="294"/>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invention doit être susceptible d</w:t>
      </w:r>
      <w:r w:rsidR="005D4E05" w:rsidRPr="0036278A">
        <w:rPr>
          <w:rFonts w:ascii="Arial" w:hAnsi="Arial" w:cs="Arial"/>
          <w:sz w:val="20"/>
          <w:szCs w:val="20"/>
        </w:rPr>
        <w:t>’</w:t>
      </w:r>
      <w:r w:rsidRPr="0036278A">
        <w:rPr>
          <w:rFonts w:ascii="Arial" w:hAnsi="Arial" w:cs="Arial"/>
          <w:sz w:val="20"/>
          <w:szCs w:val="20"/>
        </w:rPr>
        <w:t xml:space="preserve">application industrielle, </w:t>
      </w:r>
      <w:r w:rsidR="005D4E05" w:rsidRPr="0036278A">
        <w:rPr>
          <w:rFonts w:ascii="Arial" w:hAnsi="Arial" w:cs="Arial"/>
          <w:sz w:val="20"/>
          <w:szCs w:val="20"/>
        </w:rPr>
        <w:t>à savoir</w:t>
      </w:r>
      <w:r w:rsidRPr="0036278A">
        <w:rPr>
          <w:rFonts w:ascii="Arial" w:hAnsi="Arial" w:cs="Arial"/>
          <w:sz w:val="20"/>
          <w:szCs w:val="20"/>
        </w:rPr>
        <w:t xml:space="preserve"> qu</w:t>
      </w:r>
      <w:r w:rsidR="005D4E05" w:rsidRPr="0036278A">
        <w:rPr>
          <w:rFonts w:ascii="Arial" w:hAnsi="Arial" w:cs="Arial"/>
          <w:sz w:val="20"/>
          <w:szCs w:val="20"/>
        </w:rPr>
        <w:t>’</w:t>
      </w:r>
      <w:r w:rsidRPr="0036278A">
        <w:rPr>
          <w:rFonts w:ascii="Arial" w:hAnsi="Arial" w:cs="Arial"/>
          <w:sz w:val="20"/>
          <w:szCs w:val="20"/>
        </w:rPr>
        <w:t>elle doit pouvoir être utilisée dans un but industriel ou commercial, au</w:t>
      </w:r>
      <w:r w:rsidR="00E30452">
        <w:rPr>
          <w:rFonts w:ascii="Arial" w:hAnsi="Arial" w:cs="Arial"/>
          <w:sz w:val="20"/>
          <w:szCs w:val="20"/>
        </w:rPr>
        <w:noBreakHyphen/>
      </w:r>
      <w:r w:rsidRPr="0036278A">
        <w:rPr>
          <w:rFonts w:ascii="Arial" w:hAnsi="Arial" w:cs="Arial"/>
          <w:sz w:val="20"/>
          <w:szCs w:val="20"/>
        </w:rPr>
        <w:t>delà du simple phénomène théorique, ou s</w:t>
      </w:r>
      <w:r w:rsidR="005D4E05" w:rsidRPr="0036278A">
        <w:rPr>
          <w:rFonts w:ascii="Arial" w:hAnsi="Arial" w:cs="Arial"/>
          <w:sz w:val="20"/>
          <w:szCs w:val="20"/>
        </w:rPr>
        <w:t>’</w:t>
      </w:r>
      <w:r w:rsidRPr="0036278A">
        <w:rPr>
          <w:rFonts w:ascii="Arial" w:hAnsi="Arial" w:cs="Arial"/>
          <w:sz w:val="20"/>
          <w:szCs w:val="20"/>
        </w:rPr>
        <w:t xml:space="preserve">avérer </w:t>
      </w:r>
      <w:proofErr w:type="gramStart"/>
      <w:r w:rsidRPr="0036278A">
        <w:rPr>
          <w:rFonts w:ascii="Arial" w:hAnsi="Arial" w:cs="Arial"/>
          <w:sz w:val="20"/>
          <w:szCs w:val="20"/>
        </w:rPr>
        <w:t>utile;</w:t>
      </w:r>
      <w:proofErr w:type="gramEnd"/>
    </w:p>
    <w:p w14:paraId="3914FA02" w14:textId="01D53172" w:rsidR="00F43DEF" w:rsidRPr="0036278A" w:rsidRDefault="00F43DEF" w:rsidP="009D4A54">
      <w:pPr>
        <w:numPr>
          <w:ilvl w:val="0"/>
          <w:numId w:val="37"/>
        </w:numPr>
        <w:spacing w:after="0" w:line="240" w:lineRule="auto"/>
        <w:ind w:hanging="294"/>
        <w:jc w:val="both"/>
        <w:rPr>
          <w:rFonts w:ascii="Arial" w:hAnsi="Arial" w:cs="Arial"/>
          <w:sz w:val="20"/>
          <w:szCs w:val="20"/>
        </w:rPr>
      </w:pPr>
      <w:r w:rsidRPr="0036278A">
        <w:rPr>
          <w:rFonts w:ascii="Arial" w:hAnsi="Arial" w:cs="Arial"/>
          <w:sz w:val="20"/>
          <w:szCs w:val="20"/>
        </w:rPr>
        <w:t>Son objet doit être considéré comme “brevetable” au regard de la législation en vigue</w:t>
      </w:r>
      <w:r w:rsidR="003A040A" w:rsidRPr="0036278A">
        <w:rPr>
          <w:rFonts w:ascii="Arial" w:hAnsi="Arial" w:cs="Arial"/>
          <w:sz w:val="20"/>
          <w:szCs w:val="20"/>
        </w:rPr>
        <w:t>ur.  Da</w:t>
      </w:r>
      <w:r w:rsidRPr="0036278A">
        <w:rPr>
          <w:rFonts w:ascii="Arial" w:hAnsi="Arial" w:cs="Arial"/>
          <w:sz w:val="20"/>
          <w:szCs w:val="20"/>
        </w:rPr>
        <w:t>ns de nombreux pays, les découvertes, les théories scientifiques, les créations esthétiques, les méthodes mathématiques, les variétés végétales ou animales, les découvertes de substances naturelles, les méthodes commerciales, les méthodes de traitement médical (par opposition aux produits médicaux) et les programmes informatiques sont d</w:t>
      </w:r>
      <w:r w:rsidR="005D4E05" w:rsidRPr="0036278A">
        <w:rPr>
          <w:rFonts w:ascii="Arial" w:hAnsi="Arial" w:cs="Arial"/>
          <w:sz w:val="20"/>
          <w:szCs w:val="20"/>
        </w:rPr>
        <w:t>’</w:t>
      </w:r>
      <w:r w:rsidRPr="0036278A">
        <w:rPr>
          <w:rFonts w:ascii="Arial" w:hAnsi="Arial" w:cs="Arial"/>
          <w:sz w:val="20"/>
          <w:szCs w:val="20"/>
        </w:rPr>
        <w:t xml:space="preserve">une façon générale exclus de la protection par </w:t>
      </w:r>
      <w:proofErr w:type="gramStart"/>
      <w:r w:rsidRPr="0036278A">
        <w:rPr>
          <w:rFonts w:ascii="Arial" w:hAnsi="Arial" w:cs="Arial"/>
          <w:sz w:val="20"/>
          <w:szCs w:val="20"/>
        </w:rPr>
        <w:t>brevet;</w:t>
      </w:r>
      <w:proofErr w:type="gramEnd"/>
    </w:p>
    <w:p w14:paraId="74C7E89A" w14:textId="46E5C176" w:rsidR="00F43DEF" w:rsidRPr="0036278A" w:rsidRDefault="00F43DEF" w:rsidP="009D4A54">
      <w:pPr>
        <w:numPr>
          <w:ilvl w:val="0"/>
          <w:numId w:val="37"/>
        </w:numPr>
        <w:spacing w:after="0" w:line="240" w:lineRule="auto"/>
        <w:ind w:hanging="294"/>
        <w:jc w:val="both"/>
        <w:rPr>
          <w:rFonts w:ascii="Arial" w:hAnsi="Arial" w:cs="Arial"/>
          <w:b/>
          <w:sz w:val="20"/>
        </w:rPr>
      </w:pPr>
      <w:r w:rsidRPr="0036278A">
        <w:rPr>
          <w:rFonts w:ascii="Arial" w:hAnsi="Arial" w:cs="Arial"/>
          <w:sz w:val="20"/>
        </w:rPr>
        <w:lastRenderedPageBreak/>
        <w:t>L</w:t>
      </w:r>
      <w:r w:rsidR="005D4E05" w:rsidRPr="0036278A">
        <w:rPr>
          <w:rFonts w:ascii="Arial" w:hAnsi="Arial" w:cs="Arial"/>
          <w:sz w:val="20"/>
        </w:rPr>
        <w:t>’</w:t>
      </w:r>
      <w:r w:rsidRPr="0036278A">
        <w:rPr>
          <w:rFonts w:ascii="Arial" w:hAnsi="Arial" w:cs="Arial"/>
          <w:sz w:val="20"/>
        </w:rPr>
        <w:t>invention doit être divulguée dans une demande de manière suffisamment claire et complète pour être reproduite par une personne du métier ayant une connaissance moyenne du domaine technique en question.</w:t>
      </w:r>
    </w:p>
    <w:p w14:paraId="34335FE5" w14:textId="77777777" w:rsidR="00F43DEF" w:rsidRPr="0036278A" w:rsidRDefault="00F43DEF" w:rsidP="00734F31">
      <w:pPr>
        <w:spacing w:after="0" w:line="240" w:lineRule="auto"/>
        <w:jc w:val="both"/>
        <w:rPr>
          <w:rFonts w:ascii="Arial" w:hAnsi="Arial" w:cs="Arial"/>
          <w:b/>
          <w:sz w:val="20"/>
        </w:rPr>
      </w:pPr>
    </w:p>
    <w:p w14:paraId="61794E82" w14:textId="77777777" w:rsidR="005D4E05" w:rsidRPr="0036278A" w:rsidRDefault="00E91FE4" w:rsidP="00B7519E">
      <w:pPr>
        <w:spacing w:after="0" w:line="240" w:lineRule="auto"/>
        <w:jc w:val="both"/>
        <w:rPr>
          <w:rFonts w:ascii="Arial" w:hAnsi="Arial" w:cs="Arial"/>
          <w:b/>
          <w:sz w:val="20"/>
        </w:rPr>
      </w:pPr>
      <w:r w:rsidRPr="0036278A">
        <w:rPr>
          <w:rFonts w:ascii="Arial" w:hAnsi="Arial" w:cs="Arial"/>
          <w:b/>
          <w:sz w:val="20"/>
        </w:rPr>
        <w:t>Inventeur</w:t>
      </w:r>
    </w:p>
    <w:p w14:paraId="454D831D" w14:textId="68B219E1" w:rsidR="00F97422" w:rsidRPr="0036278A" w:rsidRDefault="00F97422" w:rsidP="009D4A54">
      <w:pPr>
        <w:pStyle w:val="ListParagraph"/>
        <w:numPr>
          <w:ilvl w:val="0"/>
          <w:numId w:val="75"/>
        </w:numPr>
        <w:spacing w:line="240" w:lineRule="auto"/>
        <w:ind w:left="426" w:hanging="426"/>
        <w:jc w:val="both"/>
        <w:rPr>
          <w:rFonts w:ascii="Arial" w:hAnsi="Arial" w:cs="Arial"/>
          <w:sz w:val="20"/>
        </w:rPr>
      </w:pPr>
      <w:r w:rsidRPr="0036278A">
        <w:rPr>
          <w:rFonts w:ascii="Arial" w:hAnsi="Arial" w:cs="Arial"/>
          <w:sz w:val="20"/>
        </w:rPr>
        <w:t>L</w:t>
      </w:r>
      <w:r w:rsidR="005D4E05" w:rsidRPr="0036278A">
        <w:rPr>
          <w:rFonts w:ascii="Arial" w:hAnsi="Arial" w:cs="Arial"/>
          <w:sz w:val="20"/>
        </w:rPr>
        <w:t>’</w:t>
      </w:r>
      <w:r w:rsidRPr="0036278A">
        <w:rPr>
          <w:rFonts w:ascii="Arial" w:hAnsi="Arial" w:cs="Arial"/>
          <w:sz w:val="20"/>
        </w:rPr>
        <w:t xml:space="preserve">inventeur est la personne qui </w:t>
      </w:r>
      <w:r w:rsidRPr="0036278A">
        <w:rPr>
          <w:rStyle w:val="st1"/>
          <w:rFonts w:ascii="Arial" w:hAnsi="Arial" w:cs="Arial"/>
          <w:sz w:val="20"/>
        </w:rPr>
        <w:t>crée ou développe une méthode, une forme, un dispositif ou un autre moyen utile nouveau qui est par la suite connu comme une inventi</w:t>
      </w:r>
      <w:r w:rsidR="003A040A" w:rsidRPr="0036278A">
        <w:rPr>
          <w:rStyle w:val="st1"/>
          <w:rFonts w:ascii="Arial" w:hAnsi="Arial" w:cs="Arial"/>
          <w:sz w:val="20"/>
        </w:rPr>
        <w:t>on.  Un</w:t>
      </w:r>
      <w:r w:rsidRPr="0036278A">
        <w:rPr>
          <w:rStyle w:val="st1"/>
          <w:rFonts w:ascii="Arial" w:hAnsi="Arial" w:cs="Arial"/>
          <w:sz w:val="20"/>
        </w:rPr>
        <w:t>e personne ayant conçu un élément essentiel de l</w:t>
      </w:r>
      <w:r w:rsidR="005D4E05" w:rsidRPr="0036278A">
        <w:rPr>
          <w:rStyle w:val="st1"/>
          <w:rFonts w:ascii="Arial" w:hAnsi="Arial" w:cs="Arial"/>
          <w:sz w:val="20"/>
        </w:rPr>
        <w:t>’</w:t>
      </w:r>
      <w:r w:rsidRPr="0036278A">
        <w:rPr>
          <w:rStyle w:val="st1"/>
          <w:rFonts w:ascii="Arial" w:hAnsi="Arial" w:cs="Arial"/>
          <w:sz w:val="20"/>
        </w:rPr>
        <w:t>invention peut également être citée comme inventeur dans une demande de brevet ou sur un brev</w:t>
      </w:r>
      <w:r w:rsidR="003A040A" w:rsidRPr="0036278A">
        <w:rPr>
          <w:rStyle w:val="st1"/>
          <w:rFonts w:ascii="Arial" w:hAnsi="Arial" w:cs="Arial"/>
          <w:sz w:val="20"/>
        </w:rPr>
        <w:t xml:space="preserve">et.  </w:t>
      </w:r>
      <w:r w:rsidR="003A040A" w:rsidRPr="0036278A">
        <w:rPr>
          <w:rFonts w:ascii="Arial" w:hAnsi="Arial" w:cs="Arial"/>
          <w:sz w:val="20"/>
        </w:rPr>
        <w:t>Il</w:t>
      </w:r>
      <w:r w:rsidRPr="0036278A">
        <w:rPr>
          <w:rFonts w:ascii="Arial" w:hAnsi="Arial" w:cs="Arial"/>
          <w:sz w:val="20"/>
        </w:rPr>
        <w:t xml:space="preserve"> convient de faire la distinction avec le </w:t>
      </w:r>
      <w:r w:rsidRPr="0036278A">
        <w:rPr>
          <w:rStyle w:val="st1"/>
          <w:rFonts w:ascii="Arial" w:hAnsi="Arial" w:cs="Arial"/>
          <w:sz w:val="20"/>
        </w:rPr>
        <w:t>“propriétaire” ou “titulaire” d</w:t>
      </w:r>
      <w:r w:rsidR="005D4E05" w:rsidRPr="0036278A">
        <w:rPr>
          <w:rStyle w:val="st1"/>
          <w:rFonts w:ascii="Arial" w:hAnsi="Arial" w:cs="Arial"/>
          <w:sz w:val="20"/>
        </w:rPr>
        <w:t>’</w:t>
      </w:r>
      <w:r w:rsidRPr="0036278A">
        <w:rPr>
          <w:rStyle w:val="st1"/>
          <w:rFonts w:ascii="Arial" w:hAnsi="Arial" w:cs="Arial"/>
          <w:sz w:val="20"/>
        </w:rPr>
        <w:t>un brevet, qui est la personne à laquelle le brevet est octro</w:t>
      </w:r>
      <w:r w:rsidR="003A040A" w:rsidRPr="0036278A">
        <w:rPr>
          <w:rStyle w:val="st1"/>
          <w:rFonts w:ascii="Arial" w:hAnsi="Arial" w:cs="Arial"/>
          <w:sz w:val="20"/>
        </w:rPr>
        <w:t>yé.  L’i</w:t>
      </w:r>
      <w:r w:rsidRPr="0036278A">
        <w:rPr>
          <w:rStyle w:val="st1"/>
          <w:rFonts w:ascii="Arial" w:hAnsi="Arial" w:cs="Arial"/>
          <w:sz w:val="20"/>
        </w:rPr>
        <w:t>nventeur et le titulaire ne sont pas nécessairement une seule et même person</w:t>
      </w:r>
      <w:r w:rsidR="003A040A" w:rsidRPr="0036278A">
        <w:rPr>
          <w:rStyle w:val="st1"/>
          <w:rFonts w:ascii="Arial" w:hAnsi="Arial" w:cs="Arial"/>
          <w:sz w:val="20"/>
        </w:rPr>
        <w:t>ne.  L’i</w:t>
      </w:r>
      <w:r w:rsidRPr="0036278A">
        <w:rPr>
          <w:rStyle w:val="st1"/>
          <w:rFonts w:ascii="Arial" w:hAnsi="Arial" w:cs="Arial"/>
          <w:sz w:val="20"/>
        </w:rPr>
        <w:t>nventeur doit toutefois être désigné comme tel sur le brevet, au risque d</w:t>
      </w:r>
      <w:r w:rsidR="005D4E05" w:rsidRPr="0036278A">
        <w:rPr>
          <w:rStyle w:val="st1"/>
          <w:rFonts w:ascii="Arial" w:hAnsi="Arial" w:cs="Arial"/>
          <w:sz w:val="20"/>
        </w:rPr>
        <w:t>’</w:t>
      </w:r>
      <w:r w:rsidRPr="0036278A">
        <w:rPr>
          <w:rStyle w:val="st1"/>
          <w:rFonts w:ascii="Arial" w:hAnsi="Arial" w:cs="Arial"/>
          <w:sz w:val="20"/>
        </w:rPr>
        <w:t>entraîner l</w:t>
      </w:r>
      <w:r w:rsidR="005D4E05" w:rsidRPr="0036278A">
        <w:rPr>
          <w:rStyle w:val="st1"/>
          <w:rFonts w:ascii="Arial" w:hAnsi="Arial" w:cs="Arial"/>
          <w:sz w:val="20"/>
        </w:rPr>
        <w:t>’</w:t>
      </w:r>
      <w:r w:rsidRPr="0036278A">
        <w:rPr>
          <w:rStyle w:val="st1"/>
          <w:rFonts w:ascii="Arial" w:hAnsi="Arial" w:cs="Arial"/>
          <w:sz w:val="20"/>
        </w:rPr>
        <w:t>annulation du brevet.</w:t>
      </w:r>
    </w:p>
    <w:p w14:paraId="58D8A3B3" w14:textId="77777777" w:rsidR="005D4E05" w:rsidRPr="0036278A" w:rsidRDefault="00CA6AB5" w:rsidP="00B7519E">
      <w:pPr>
        <w:spacing w:after="0" w:line="240" w:lineRule="auto"/>
        <w:jc w:val="both"/>
        <w:rPr>
          <w:rFonts w:ascii="Arial" w:hAnsi="Arial" w:cs="Arial"/>
          <w:b/>
          <w:sz w:val="20"/>
        </w:rPr>
      </w:pPr>
      <w:r w:rsidRPr="0036278A">
        <w:rPr>
          <w:rFonts w:ascii="Arial" w:hAnsi="Arial" w:cs="Arial"/>
          <w:b/>
          <w:sz w:val="20"/>
        </w:rPr>
        <w:t>Formulaire de déclaration de propriété intellectuelle</w:t>
      </w:r>
    </w:p>
    <w:p w14:paraId="2D157BBC" w14:textId="511E2CA1" w:rsidR="005D4E05" w:rsidRPr="0036278A" w:rsidRDefault="00CA6AB5" w:rsidP="009D4A54">
      <w:pPr>
        <w:pStyle w:val="ListParagraph"/>
        <w:numPr>
          <w:ilvl w:val="0"/>
          <w:numId w:val="75"/>
        </w:numPr>
        <w:spacing w:line="240" w:lineRule="auto"/>
        <w:ind w:left="426" w:hanging="426"/>
        <w:jc w:val="both"/>
        <w:rPr>
          <w:rFonts w:ascii="Arial" w:hAnsi="Arial" w:cs="Arial"/>
          <w:sz w:val="20"/>
        </w:rPr>
      </w:pPr>
      <w:r w:rsidRPr="0036278A">
        <w:rPr>
          <w:rFonts w:ascii="Arial" w:hAnsi="Arial" w:cs="Arial"/>
          <w:sz w:val="20"/>
        </w:rPr>
        <w:t>Parfois appelé “formulaire de divulgation d</w:t>
      </w:r>
      <w:r w:rsidR="005D4E05" w:rsidRPr="0036278A">
        <w:rPr>
          <w:rFonts w:ascii="Arial" w:hAnsi="Arial" w:cs="Arial"/>
          <w:sz w:val="20"/>
        </w:rPr>
        <w:t>’</w:t>
      </w:r>
      <w:r w:rsidRPr="0036278A">
        <w:rPr>
          <w:rFonts w:ascii="Arial" w:hAnsi="Arial" w:cs="Arial"/>
          <w:sz w:val="20"/>
        </w:rPr>
        <w:t>invention” ou “rapport de divulgation d</w:t>
      </w:r>
      <w:r w:rsidR="005D4E05" w:rsidRPr="0036278A">
        <w:rPr>
          <w:rFonts w:ascii="Arial" w:hAnsi="Arial" w:cs="Arial"/>
          <w:sz w:val="20"/>
        </w:rPr>
        <w:t>’</w:t>
      </w:r>
      <w:r w:rsidRPr="0036278A">
        <w:rPr>
          <w:rFonts w:ascii="Arial" w:hAnsi="Arial" w:cs="Arial"/>
          <w:sz w:val="20"/>
        </w:rPr>
        <w:t xml:space="preserve">invention”. </w:t>
      </w:r>
      <w:r w:rsidR="00805702" w:rsidRPr="0036278A">
        <w:rPr>
          <w:rFonts w:ascii="Arial" w:hAnsi="Arial" w:cs="Arial"/>
          <w:sz w:val="20"/>
        </w:rPr>
        <w:t xml:space="preserve"> </w:t>
      </w:r>
      <w:r w:rsidRPr="0036278A">
        <w:rPr>
          <w:rFonts w:ascii="Arial" w:hAnsi="Arial" w:cs="Arial"/>
          <w:sz w:val="20"/>
        </w:rPr>
        <w:t>Il s</w:t>
      </w:r>
      <w:r w:rsidR="005D4E05" w:rsidRPr="0036278A">
        <w:rPr>
          <w:rFonts w:ascii="Arial" w:hAnsi="Arial" w:cs="Arial"/>
          <w:sz w:val="20"/>
        </w:rPr>
        <w:t>’</w:t>
      </w:r>
      <w:r w:rsidRPr="0036278A">
        <w:rPr>
          <w:rFonts w:ascii="Arial" w:hAnsi="Arial" w:cs="Arial"/>
          <w:sz w:val="20"/>
        </w:rPr>
        <w:t>agit d</w:t>
      </w:r>
      <w:r w:rsidR="005D4E05" w:rsidRPr="0036278A">
        <w:rPr>
          <w:rFonts w:ascii="Arial" w:hAnsi="Arial" w:cs="Arial"/>
          <w:sz w:val="20"/>
        </w:rPr>
        <w:t>’</w:t>
      </w:r>
      <w:r w:rsidRPr="0036278A">
        <w:rPr>
          <w:rFonts w:ascii="Arial" w:hAnsi="Arial" w:cs="Arial"/>
          <w:sz w:val="20"/>
        </w:rPr>
        <w:t>un document confidentiel à compléter par l</w:t>
      </w:r>
      <w:r w:rsidR="005D4E05" w:rsidRPr="0036278A">
        <w:rPr>
          <w:rFonts w:ascii="Arial" w:hAnsi="Arial" w:cs="Arial"/>
          <w:sz w:val="20"/>
        </w:rPr>
        <w:t>’</w:t>
      </w:r>
      <w:r w:rsidRPr="0036278A">
        <w:rPr>
          <w:rFonts w:ascii="Arial" w:hAnsi="Arial" w:cs="Arial"/>
          <w:sz w:val="20"/>
        </w:rPr>
        <w:t>inventeur/auteur principal et à présenter au bureau de gestion de la propriété intellectuelle lorsqu</w:t>
      </w:r>
      <w:r w:rsidR="005D4E05" w:rsidRPr="0036278A">
        <w:rPr>
          <w:rFonts w:ascii="Arial" w:hAnsi="Arial" w:cs="Arial"/>
          <w:sz w:val="20"/>
        </w:rPr>
        <w:t>’</w:t>
      </w:r>
      <w:r w:rsidRPr="0036278A">
        <w:rPr>
          <w:rFonts w:ascii="Arial" w:hAnsi="Arial" w:cs="Arial"/>
          <w:sz w:val="20"/>
        </w:rPr>
        <w:t>un élément nouveau a été conçu ou développé, qui présente une possible application commerciale.</w:t>
      </w:r>
    </w:p>
    <w:p w14:paraId="1A3DA0B0" w14:textId="3F1E8E35" w:rsidR="005D4E05" w:rsidRPr="0036278A" w:rsidRDefault="00937604" w:rsidP="009D4A54">
      <w:pPr>
        <w:pStyle w:val="ListParagraph"/>
        <w:numPr>
          <w:ilvl w:val="0"/>
          <w:numId w:val="75"/>
        </w:numPr>
        <w:spacing w:line="240" w:lineRule="auto"/>
        <w:ind w:left="426" w:hanging="426"/>
        <w:jc w:val="both"/>
        <w:rPr>
          <w:rFonts w:ascii="Arial" w:hAnsi="Arial" w:cs="Arial"/>
          <w:sz w:val="20"/>
        </w:rPr>
      </w:pPr>
      <w:r w:rsidRPr="0036278A">
        <w:rPr>
          <w:rFonts w:ascii="Arial" w:hAnsi="Arial" w:cs="Arial"/>
          <w:sz w:val="20"/>
        </w:rPr>
        <w:t>Ce formulaire a pour objet de consigner ce qui a été inventé et de permettre l</w:t>
      </w:r>
      <w:r w:rsidR="005D4E05" w:rsidRPr="0036278A">
        <w:rPr>
          <w:rFonts w:ascii="Arial" w:hAnsi="Arial" w:cs="Arial"/>
          <w:sz w:val="20"/>
        </w:rPr>
        <w:t>’</w:t>
      </w:r>
      <w:r w:rsidRPr="0036278A">
        <w:rPr>
          <w:rFonts w:ascii="Arial" w:hAnsi="Arial" w:cs="Arial"/>
          <w:sz w:val="20"/>
        </w:rPr>
        <w:t>évaluation de la brevetabilité et de la protection possible de la propriété intellectuelle.</w:t>
      </w:r>
    </w:p>
    <w:p w14:paraId="79E7B295" w14:textId="72A0B49B" w:rsidR="00937604" w:rsidRPr="0036278A" w:rsidRDefault="00E25ABF" w:rsidP="009D4A54">
      <w:pPr>
        <w:pStyle w:val="ListParagraph"/>
        <w:numPr>
          <w:ilvl w:val="0"/>
          <w:numId w:val="75"/>
        </w:numPr>
        <w:spacing w:line="240" w:lineRule="auto"/>
        <w:ind w:left="426" w:hanging="426"/>
        <w:jc w:val="both"/>
        <w:rPr>
          <w:rFonts w:ascii="Arial" w:hAnsi="Arial" w:cs="Arial"/>
          <w:sz w:val="20"/>
        </w:rPr>
      </w:pPr>
      <w:r w:rsidRPr="0036278A">
        <w:rPr>
          <w:rFonts w:ascii="Arial" w:hAnsi="Arial" w:cs="Arial"/>
          <w:sz w:val="20"/>
        </w:rPr>
        <w:t>Un formulaire de déclaration de propriété intellectuelle contient généralement des informations contextuelles visant à déterminer la brevetabilité, ainsi que des informations sur les différentes sources de financement.</w:t>
      </w:r>
    </w:p>
    <w:p w14:paraId="12F7BA84" w14:textId="77777777" w:rsidR="005D4E05" w:rsidRPr="0036278A" w:rsidRDefault="003F4283" w:rsidP="00734F31">
      <w:pPr>
        <w:spacing w:after="0" w:line="240" w:lineRule="auto"/>
        <w:jc w:val="both"/>
        <w:rPr>
          <w:rFonts w:ascii="Arial" w:hAnsi="Arial" w:cs="Arial"/>
          <w:b/>
          <w:sz w:val="20"/>
        </w:rPr>
      </w:pPr>
      <w:r w:rsidRPr="0036278A">
        <w:rPr>
          <w:rFonts w:ascii="Arial" w:hAnsi="Arial" w:cs="Arial"/>
          <w:b/>
          <w:sz w:val="20"/>
        </w:rPr>
        <w:t>Dépenses de propriété intellectuelle</w:t>
      </w:r>
    </w:p>
    <w:p w14:paraId="3EF3B78F" w14:textId="1000E337" w:rsidR="005D4E05" w:rsidRPr="0036278A" w:rsidRDefault="003F4283" w:rsidP="009D4A54">
      <w:pPr>
        <w:pStyle w:val="ListParagraph"/>
        <w:numPr>
          <w:ilvl w:val="0"/>
          <w:numId w:val="122"/>
        </w:numPr>
        <w:spacing w:after="0" w:line="240" w:lineRule="auto"/>
        <w:ind w:left="426" w:hanging="426"/>
        <w:jc w:val="both"/>
        <w:rPr>
          <w:rFonts w:ascii="Arial" w:hAnsi="Arial" w:cs="Arial"/>
          <w:sz w:val="20"/>
        </w:rPr>
      </w:pPr>
      <w:r w:rsidRPr="0036278A">
        <w:rPr>
          <w:rFonts w:ascii="Arial" w:hAnsi="Arial" w:cs="Arial"/>
          <w:sz w:val="20"/>
        </w:rPr>
        <w:t>Le terme “dépenses de propriété intellectuelle” est utilisé aux fins du calcul des revenus de propriété intellectuelle (redevances, etc.) qui seront répartis entre les parties prenant</w:t>
      </w:r>
      <w:r w:rsidR="003A040A" w:rsidRPr="0036278A">
        <w:rPr>
          <w:rFonts w:ascii="Arial" w:hAnsi="Arial" w:cs="Arial"/>
          <w:sz w:val="20"/>
        </w:rPr>
        <w:t>es.  La</w:t>
      </w:r>
      <w:r w:rsidRPr="0036278A">
        <w:rPr>
          <w:rFonts w:ascii="Arial" w:hAnsi="Arial" w:cs="Arial"/>
          <w:sz w:val="20"/>
        </w:rPr>
        <w:t xml:space="preserve"> pratique la plus courante parmi les institutions consiste à recouvrer toutes les dépenses liées à la propriété intellectuelle (fonds versés à des entités externes) dans un premier temps, puis à partager le montant restant (le “revenu net”) avec les inventeurs ou autres parties prenantes</w:t>
      </w:r>
      <w:r w:rsidR="004652EC" w:rsidRPr="0036278A">
        <w:rPr>
          <w:rStyle w:val="FootnoteReference"/>
          <w:rFonts w:ascii="Arial" w:hAnsi="Arial" w:cs="Arial"/>
          <w:sz w:val="20"/>
          <w:lang w:val="en-US"/>
        </w:rPr>
        <w:footnoteReference w:id="45"/>
      </w:r>
      <w:r w:rsidRPr="0036278A">
        <w:rPr>
          <w:rFonts w:ascii="Arial" w:hAnsi="Arial" w:cs="Arial"/>
          <w:sz w:val="20"/>
        </w:rPr>
        <w:t>.</w:t>
      </w:r>
    </w:p>
    <w:p w14:paraId="4B5898AB" w14:textId="158E3EAC" w:rsidR="004652EC" w:rsidRPr="0036278A" w:rsidRDefault="004652EC" w:rsidP="009D4A54">
      <w:pPr>
        <w:pStyle w:val="ListParagraph"/>
        <w:numPr>
          <w:ilvl w:val="0"/>
          <w:numId w:val="122"/>
        </w:numPr>
        <w:spacing w:after="0" w:line="240" w:lineRule="auto"/>
        <w:ind w:left="426" w:hanging="426"/>
        <w:jc w:val="both"/>
        <w:rPr>
          <w:rFonts w:ascii="Arial" w:hAnsi="Arial" w:cs="Arial"/>
          <w:sz w:val="20"/>
        </w:rPr>
      </w:pPr>
      <w:r w:rsidRPr="0036278A">
        <w:rPr>
          <w:rFonts w:ascii="Arial" w:hAnsi="Arial" w:cs="Arial"/>
          <w:sz w:val="20"/>
        </w:rPr>
        <w:t>Il peut y avoir des différences importantes concernant ce qu</w:t>
      </w:r>
      <w:r w:rsidR="005D4E05" w:rsidRPr="0036278A">
        <w:rPr>
          <w:rFonts w:ascii="Arial" w:hAnsi="Arial" w:cs="Arial"/>
          <w:sz w:val="20"/>
        </w:rPr>
        <w:t>’</w:t>
      </w:r>
      <w:r w:rsidRPr="0036278A">
        <w:rPr>
          <w:rFonts w:ascii="Arial" w:hAnsi="Arial" w:cs="Arial"/>
          <w:sz w:val="20"/>
        </w:rPr>
        <w:t>une institution ou une autre considère comme “dépenses liées à la propriété intellectuelle”, il est donc important de fournir une définition détaillée de ce terme.</w:t>
      </w:r>
    </w:p>
    <w:p w14:paraId="20E5C119" w14:textId="77777777" w:rsidR="004652EC" w:rsidRPr="0036278A" w:rsidRDefault="004652EC" w:rsidP="00734F31">
      <w:pPr>
        <w:spacing w:after="0" w:line="240" w:lineRule="auto"/>
        <w:jc w:val="both"/>
        <w:rPr>
          <w:rFonts w:ascii="Arial" w:hAnsi="Arial" w:cs="Arial"/>
          <w:sz w:val="20"/>
        </w:rPr>
      </w:pPr>
    </w:p>
    <w:p w14:paraId="57D97CCE" w14:textId="4D7A31DC" w:rsidR="005D4E05" w:rsidRPr="0036278A" w:rsidRDefault="008B5D9D" w:rsidP="00734F31">
      <w:pPr>
        <w:spacing w:after="0" w:line="240" w:lineRule="auto"/>
        <w:jc w:val="both"/>
        <w:rPr>
          <w:rFonts w:ascii="Arial" w:hAnsi="Arial" w:cs="Arial"/>
          <w:b/>
          <w:sz w:val="20"/>
        </w:rPr>
      </w:pPr>
      <w:r w:rsidRPr="0036278A">
        <w:rPr>
          <w:rFonts w:ascii="Arial" w:hAnsi="Arial" w:cs="Arial"/>
          <w:b/>
          <w:sz w:val="20"/>
        </w:rPr>
        <w:t>Comité de la propriété intellectuelle</w:t>
      </w:r>
    </w:p>
    <w:p w14:paraId="7181D258" w14:textId="195A48A4" w:rsidR="005D4E05" w:rsidRPr="0036278A" w:rsidRDefault="00DB4710" w:rsidP="009D4A54">
      <w:pPr>
        <w:pStyle w:val="ListParagraph"/>
        <w:numPr>
          <w:ilvl w:val="0"/>
          <w:numId w:val="136"/>
        </w:numPr>
        <w:spacing w:after="0" w:line="240" w:lineRule="auto"/>
        <w:ind w:left="426" w:hanging="426"/>
        <w:jc w:val="both"/>
        <w:rPr>
          <w:rFonts w:ascii="Arial" w:hAnsi="Arial" w:cs="Arial"/>
          <w:sz w:val="20"/>
        </w:rPr>
      </w:pPr>
      <w:r w:rsidRPr="0036278A">
        <w:rPr>
          <w:rFonts w:ascii="Arial" w:hAnsi="Arial" w:cs="Arial"/>
          <w:sz w:val="20"/>
        </w:rPr>
        <w:t>Utilisez le terme choisi par votre institution pour désigner le Comité de la propriété intellectuel</w:t>
      </w:r>
      <w:r w:rsidR="003A040A" w:rsidRPr="0036278A">
        <w:rPr>
          <w:rFonts w:ascii="Arial" w:hAnsi="Arial" w:cs="Arial"/>
          <w:sz w:val="20"/>
        </w:rPr>
        <w:t>le.  Il</w:t>
      </w:r>
      <w:r w:rsidRPr="0036278A">
        <w:rPr>
          <w:rFonts w:ascii="Arial" w:hAnsi="Arial" w:cs="Arial"/>
          <w:sz w:val="20"/>
        </w:rPr>
        <w:t xml:space="preserve"> peut s</w:t>
      </w:r>
      <w:r w:rsidR="005D4E05" w:rsidRPr="0036278A">
        <w:rPr>
          <w:rFonts w:ascii="Arial" w:hAnsi="Arial" w:cs="Arial"/>
          <w:sz w:val="20"/>
        </w:rPr>
        <w:t>’</w:t>
      </w:r>
      <w:r w:rsidRPr="0036278A">
        <w:rPr>
          <w:rFonts w:ascii="Arial" w:hAnsi="Arial" w:cs="Arial"/>
          <w:sz w:val="20"/>
        </w:rPr>
        <w:t>agir d</w:t>
      </w:r>
      <w:r w:rsidR="005D4E05" w:rsidRPr="0036278A">
        <w:rPr>
          <w:rFonts w:ascii="Arial" w:hAnsi="Arial" w:cs="Arial"/>
          <w:sz w:val="20"/>
        </w:rPr>
        <w:t>’</w:t>
      </w:r>
      <w:r w:rsidRPr="0036278A">
        <w:rPr>
          <w:rFonts w:ascii="Arial" w:hAnsi="Arial" w:cs="Arial"/>
          <w:sz w:val="20"/>
        </w:rPr>
        <w:t>une personne (par exemple le président, le vice</w:t>
      </w:r>
      <w:r w:rsidR="00E30452">
        <w:rPr>
          <w:rFonts w:ascii="Arial" w:hAnsi="Arial" w:cs="Arial"/>
          <w:sz w:val="20"/>
        </w:rPr>
        <w:noBreakHyphen/>
      </w:r>
      <w:r w:rsidRPr="0036278A">
        <w:rPr>
          <w:rFonts w:ascii="Arial" w:hAnsi="Arial" w:cs="Arial"/>
          <w:sz w:val="20"/>
        </w:rPr>
        <w:t>président, le vice</w:t>
      </w:r>
      <w:r w:rsidR="00E30452">
        <w:rPr>
          <w:rFonts w:ascii="Arial" w:hAnsi="Arial" w:cs="Arial"/>
          <w:sz w:val="20"/>
        </w:rPr>
        <w:noBreakHyphen/>
      </w:r>
      <w:r w:rsidRPr="0036278A">
        <w:rPr>
          <w:rFonts w:ascii="Arial" w:hAnsi="Arial" w:cs="Arial"/>
          <w:sz w:val="20"/>
        </w:rPr>
        <w:t>chancelier ou le vice</w:t>
      </w:r>
      <w:r w:rsidR="00E30452">
        <w:rPr>
          <w:rFonts w:ascii="Arial" w:hAnsi="Arial" w:cs="Arial"/>
          <w:sz w:val="20"/>
        </w:rPr>
        <w:noBreakHyphen/>
      </w:r>
      <w:r w:rsidRPr="0036278A">
        <w:rPr>
          <w:rFonts w:ascii="Arial" w:hAnsi="Arial" w:cs="Arial"/>
          <w:sz w:val="20"/>
        </w:rPr>
        <w:t>chancelier adjoint), mais c</w:t>
      </w:r>
      <w:r w:rsidR="005D4E05" w:rsidRPr="0036278A">
        <w:rPr>
          <w:rFonts w:ascii="Arial" w:hAnsi="Arial" w:cs="Arial"/>
          <w:sz w:val="20"/>
        </w:rPr>
        <w:t>’</w:t>
      </w:r>
      <w:r w:rsidRPr="0036278A">
        <w:rPr>
          <w:rFonts w:ascii="Arial" w:hAnsi="Arial" w:cs="Arial"/>
          <w:sz w:val="20"/>
        </w:rPr>
        <w:t>est en général un comité, un conseil ou un groupe de travail, souvent appelé comité directeur ou comité consultatif en matière de propriété intellectuelle.</w:t>
      </w:r>
    </w:p>
    <w:p w14:paraId="04A43E2A" w14:textId="63F69326" w:rsidR="005D4E05" w:rsidRPr="0036278A" w:rsidRDefault="00DB4710" w:rsidP="009D4A54">
      <w:pPr>
        <w:pStyle w:val="ListParagraph"/>
        <w:numPr>
          <w:ilvl w:val="0"/>
          <w:numId w:val="136"/>
        </w:numPr>
        <w:spacing w:after="0" w:line="240" w:lineRule="auto"/>
        <w:ind w:left="426" w:hanging="426"/>
        <w:jc w:val="both"/>
        <w:rPr>
          <w:rFonts w:ascii="Arial" w:hAnsi="Arial" w:cs="Arial"/>
          <w:sz w:val="20"/>
        </w:rPr>
      </w:pPr>
      <w:r w:rsidRPr="0036278A">
        <w:rPr>
          <w:rFonts w:ascii="Arial" w:hAnsi="Arial" w:cs="Arial"/>
          <w:sz w:val="20"/>
        </w:rPr>
        <w:t>Le comité de la propriété intellectuelle se compose généralement du haut responsable, des doyens des principales facultés, du représentant juridique de l</w:t>
      </w:r>
      <w:r w:rsidR="005D4E05" w:rsidRPr="0036278A">
        <w:rPr>
          <w:rFonts w:ascii="Arial" w:hAnsi="Arial" w:cs="Arial"/>
          <w:sz w:val="20"/>
        </w:rPr>
        <w:t>’</w:t>
      </w:r>
      <w:r w:rsidRPr="0036278A">
        <w:rPr>
          <w:rFonts w:ascii="Arial" w:hAnsi="Arial" w:cs="Arial"/>
          <w:sz w:val="20"/>
        </w:rPr>
        <w:t>institution, du représentant du bureau de gestion de la propriété intellectuelle, ainsi que, souvent, d</w:t>
      </w:r>
      <w:r w:rsidR="005D4E05" w:rsidRPr="0036278A">
        <w:rPr>
          <w:rFonts w:ascii="Arial" w:hAnsi="Arial" w:cs="Arial"/>
          <w:sz w:val="20"/>
        </w:rPr>
        <w:t>’</w:t>
      </w:r>
      <w:r w:rsidRPr="0036278A">
        <w:rPr>
          <w:rFonts w:ascii="Arial" w:hAnsi="Arial" w:cs="Arial"/>
          <w:sz w:val="20"/>
        </w:rPr>
        <w:t>un ou plusieurs membres externes, spécialistes de la propriété intellectuelle ou d</w:t>
      </w:r>
      <w:r w:rsidR="005D4E05" w:rsidRPr="0036278A">
        <w:rPr>
          <w:rFonts w:ascii="Arial" w:hAnsi="Arial" w:cs="Arial"/>
          <w:sz w:val="20"/>
        </w:rPr>
        <w:t>’</w:t>
      </w:r>
      <w:r w:rsidRPr="0036278A">
        <w:rPr>
          <w:rFonts w:ascii="Arial" w:hAnsi="Arial" w:cs="Arial"/>
          <w:sz w:val="20"/>
        </w:rPr>
        <w:t>un autre domaine pouvant s</w:t>
      </w:r>
      <w:r w:rsidR="005D4E05" w:rsidRPr="0036278A">
        <w:rPr>
          <w:rFonts w:ascii="Arial" w:hAnsi="Arial" w:cs="Arial"/>
          <w:sz w:val="20"/>
        </w:rPr>
        <w:t>’</w:t>
      </w:r>
      <w:r w:rsidRPr="0036278A">
        <w:rPr>
          <w:rFonts w:ascii="Arial" w:hAnsi="Arial" w:cs="Arial"/>
          <w:sz w:val="20"/>
        </w:rPr>
        <w:t>avérer utiles aux fins des prises de décisions relatives à la gestion et à la commercialisation de la propriété intellectuel</w:t>
      </w:r>
      <w:r w:rsidR="003A040A" w:rsidRPr="0036278A">
        <w:rPr>
          <w:rFonts w:ascii="Arial" w:hAnsi="Arial" w:cs="Arial"/>
          <w:sz w:val="20"/>
        </w:rPr>
        <w:t xml:space="preserve">le.  </w:t>
      </w:r>
      <w:r w:rsidR="003A040A" w:rsidRPr="0036278A">
        <w:rPr>
          <w:rFonts w:ascii="Arial" w:hAnsi="Arial" w:cs="Arial"/>
        </w:rPr>
        <w:t>Vo</w:t>
      </w:r>
      <w:r w:rsidRPr="0036278A">
        <w:rPr>
          <w:rFonts w:ascii="Arial" w:hAnsi="Arial" w:cs="Arial"/>
        </w:rPr>
        <w:t>ir également l</w:t>
      </w:r>
      <w:r w:rsidR="005D4E05" w:rsidRPr="0036278A">
        <w:rPr>
          <w:rFonts w:ascii="Arial" w:hAnsi="Arial" w:cs="Arial"/>
        </w:rPr>
        <w:t>’</w:t>
      </w:r>
      <w:hyperlink w:anchor="_Article_4.1_-" w:history="1">
        <w:r w:rsidRPr="0036278A">
          <w:rPr>
            <w:rStyle w:val="Hyperlink"/>
            <w:rFonts w:ascii="Arial" w:hAnsi="Arial" w:cs="Arial"/>
            <w:sz w:val="20"/>
          </w:rPr>
          <w:t>article</w:t>
        </w:r>
        <w:r w:rsidR="00BF0E62" w:rsidRPr="0036278A">
          <w:rPr>
            <w:rStyle w:val="Hyperlink"/>
            <w:rFonts w:ascii="Arial" w:hAnsi="Arial" w:cs="Arial"/>
            <w:sz w:val="20"/>
          </w:rPr>
          <w:t> </w:t>
        </w:r>
        <w:r w:rsidRPr="0036278A">
          <w:rPr>
            <w:rStyle w:val="Hyperlink"/>
            <w:rFonts w:ascii="Arial" w:hAnsi="Arial" w:cs="Arial"/>
            <w:sz w:val="20"/>
          </w:rPr>
          <w:t>4.1</w:t>
        </w:r>
      </w:hyperlink>
      <w:r w:rsidRPr="0036278A">
        <w:rPr>
          <w:rFonts w:ascii="Arial" w:hAnsi="Arial" w:cs="Arial"/>
        </w:rPr>
        <w:t>.</w:t>
      </w:r>
    </w:p>
    <w:p w14:paraId="6B1E8312" w14:textId="4D95BDEE" w:rsidR="00DB4710" w:rsidRPr="0036278A" w:rsidRDefault="00DB4710" w:rsidP="00734F31">
      <w:pPr>
        <w:spacing w:after="0" w:line="240" w:lineRule="auto"/>
        <w:jc w:val="both"/>
        <w:rPr>
          <w:rFonts w:ascii="Arial" w:eastAsia="Times New Roman" w:hAnsi="Arial" w:cs="Arial"/>
          <w:b/>
          <w:sz w:val="20"/>
          <w:lang w:val="en-US"/>
        </w:rPr>
      </w:pPr>
    </w:p>
    <w:p w14:paraId="7C0AB797" w14:textId="77777777" w:rsidR="005D4E05" w:rsidRPr="0036278A" w:rsidRDefault="00625FEC" w:rsidP="00734F31">
      <w:pPr>
        <w:spacing w:after="0" w:line="240" w:lineRule="auto"/>
        <w:jc w:val="both"/>
        <w:rPr>
          <w:rFonts w:ascii="Arial" w:hAnsi="Arial" w:cs="Arial"/>
          <w:b/>
          <w:sz w:val="20"/>
        </w:rPr>
      </w:pPr>
      <w:r w:rsidRPr="0036278A">
        <w:rPr>
          <w:rFonts w:ascii="Arial" w:hAnsi="Arial" w:cs="Arial"/>
          <w:b/>
          <w:bCs/>
          <w:sz w:val="20"/>
        </w:rPr>
        <w:t>Bureau de gestion de la propriété intellectuelle</w:t>
      </w:r>
    </w:p>
    <w:p w14:paraId="1E06E879" w14:textId="36A5B80D" w:rsidR="003F4283" w:rsidRPr="0036278A" w:rsidRDefault="003F4283" w:rsidP="009D4A54">
      <w:pPr>
        <w:pStyle w:val="ListParagraph"/>
        <w:numPr>
          <w:ilvl w:val="0"/>
          <w:numId w:val="136"/>
        </w:numPr>
        <w:spacing w:after="0" w:line="240" w:lineRule="auto"/>
        <w:ind w:left="426" w:hanging="426"/>
        <w:jc w:val="both"/>
        <w:rPr>
          <w:rFonts w:ascii="Arial" w:eastAsia="Times New Roman" w:hAnsi="Arial" w:cs="Arial"/>
          <w:sz w:val="20"/>
        </w:rPr>
      </w:pPr>
      <w:r w:rsidRPr="0036278A">
        <w:rPr>
          <w:rFonts w:ascii="Arial" w:hAnsi="Arial" w:cs="Arial"/>
          <w:sz w:val="20"/>
        </w:rPr>
        <w:t>Utilisez le terme adopté par votre instituti</w:t>
      </w:r>
      <w:r w:rsidR="003A040A" w:rsidRPr="0036278A">
        <w:rPr>
          <w:rFonts w:ascii="Arial" w:hAnsi="Arial" w:cs="Arial"/>
          <w:sz w:val="20"/>
        </w:rPr>
        <w:t>on.  D’a</w:t>
      </w:r>
      <w:r w:rsidRPr="0036278A">
        <w:rPr>
          <w:rFonts w:ascii="Arial" w:hAnsi="Arial" w:cs="Arial"/>
          <w:sz w:val="20"/>
        </w:rPr>
        <w:t>utres noms sont également utilisés pour désigner ce bureau, notamment Bureau de transfert de technologie, Bureau de gestion de la propriété intellectuelle et des technologies ou encore Bureau de gestion des licenc</w:t>
      </w:r>
      <w:r w:rsidR="003A040A" w:rsidRPr="0036278A">
        <w:rPr>
          <w:rFonts w:ascii="Arial" w:hAnsi="Arial" w:cs="Arial"/>
          <w:sz w:val="20"/>
        </w:rPr>
        <w:t>es.  Da</w:t>
      </w:r>
      <w:r w:rsidRPr="0036278A">
        <w:rPr>
          <w:rFonts w:ascii="Arial" w:hAnsi="Arial" w:cs="Arial"/>
          <w:sz w:val="20"/>
        </w:rPr>
        <w:t>ns certains cas, les fonctions du bureau de gestion de la propriété intellectuelle sont assurées par une entreprise distincte en propriété exclusive de l</w:t>
      </w:r>
      <w:r w:rsidR="005D4E05" w:rsidRPr="0036278A">
        <w:rPr>
          <w:rFonts w:ascii="Arial" w:hAnsi="Arial" w:cs="Arial"/>
          <w:sz w:val="20"/>
        </w:rPr>
        <w:t>’</w:t>
      </w:r>
      <w:r w:rsidRPr="0036278A">
        <w:rPr>
          <w:rFonts w:ascii="Arial" w:hAnsi="Arial" w:cs="Arial"/>
          <w:sz w:val="20"/>
        </w:rPr>
        <w:t>institution, dont le nom peut refléter les fonctions de gestion et commercialisation de la propriété intellectuel</w:t>
      </w:r>
      <w:r w:rsidR="003A040A" w:rsidRPr="0036278A">
        <w:rPr>
          <w:rFonts w:ascii="Arial" w:hAnsi="Arial" w:cs="Arial"/>
          <w:sz w:val="20"/>
        </w:rPr>
        <w:t>le.  Vo</w:t>
      </w:r>
      <w:r w:rsidRPr="0036278A">
        <w:rPr>
          <w:rFonts w:ascii="Arial" w:hAnsi="Arial" w:cs="Arial"/>
          <w:sz w:val="20"/>
        </w:rPr>
        <w:t>ir également l</w:t>
      </w:r>
      <w:r w:rsidR="005D4E05" w:rsidRPr="0036278A">
        <w:rPr>
          <w:rFonts w:ascii="Arial" w:hAnsi="Arial" w:cs="Arial"/>
          <w:sz w:val="20"/>
        </w:rPr>
        <w:t>’</w:t>
      </w:r>
      <w:r w:rsidRPr="0036278A">
        <w:rPr>
          <w:rFonts w:ascii="Arial" w:hAnsi="Arial" w:cs="Arial"/>
          <w:sz w:val="20"/>
        </w:rPr>
        <w:t>article</w:t>
      </w:r>
      <w:r w:rsidR="00BF0E62" w:rsidRPr="0036278A">
        <w:rPr>
          <w:rFonts w:ascii="Arial" w:hAnsi="Arial" w:cs="Arial"/>
          <w:sz w:val="20"/>
        </w:rPr>
        <w:t> </w:t>
      </w:r>
      <w:r w:rsidRPr="0036278A">
        <w:rPr>
          <w:rFonts w:ascii="Arial" w:hAnsi="Arial" w:cs="Arial"/>
          <w:sz w:val="20"/>
        </w:rPr>
        <w:t>4.2.</w:t>
      </w:r>
    </w:p>
    <w:p w14:paraId="0A11230E" w14:textId="77777777" w:rsidR="003F4283" w:rsidRPr="0036278A" w:rsidRDefault="003F4283" w:rsidP="00734F31">
      <w:pPr>
        <w:spacing w:after="0" w:line="240" w:lineRule="auto"/>
        <w:jc w:val="both"/>
        <w:rPr>
          <w:rFonts w:ascii="Arial" w:eastAsia="Times New Roman" w:hAnsi="Arial" w:cs="Arial"/>
          <w:sz w:val="20"/>
          <w:lang w:val="en-US"/>
        </w:rPr>
      </w:pPr>
    </w:p>
    <w:p w14:paraId="15E16EFE" w14:textId="12EB27C5" w:rsidR="005D4E05" w:rsidRPr="0036278A" w:rsidRDefault="00C724C8" w:rsidP="00B7519E">
      <w:pPr>
        <w:autoSpaceDE w:val="0"/>
        <w:autoSpaceDN w:val="0"/>
        <w:adjustRightInd w:val="0"/>
        <w:spacing w:after="0" w:line="240" w:lineRule="auto"/>
        <w:jc w:val="both"/>
        <w:rPr>
          <w:rFonts w:ascii="Arial" w:hAnsi="Arial" w:cs="Arial"/>
          <w:b/>
          <w:sz w:val="20"/>
        </w:rPr>
      </w:pPr>
      <w:r w:rsidRPr="0036278A">
        <w:rPr>
          <w:rFonts w:ascii="Arial" w:hAnsi="Arial" w:cs="Arial"/>
          <w:b/>
          <w:sz w:val="20"/>
        </w:rPr>
        <w:t>[Option</w:t>
      </w:r>
      <w:r w:rsidR="005D4E05" w:rsidRPr="0036278A">
        <w:rPr>
          <w:rFonts w:ascii="Arial" w:hAnsi="Arial" w:cs="Arial"/>
          <w:b/>
          <w:sz w:val="20"/>
        </w:rPr>
        <w:t> :</w:t>
      </w:r>
      <w:r w:rsidRPr="0036278A">
        <w:rPr>
          <w:rFonts w:ascii="Arial" w:hAnsi="Arial" w:cs="Arial"/>
          <w:b/>
          <w:sz w:val="20"/>
        </w:rPr>
        <w:t>] Transfert de connaissances</w:t>
      </w:r>
    </w:p>
    <w:p w14:paraId="698408BA" w14:textId="47F0184D" w:rsidR="005D4E05" w:rsidRPr="0036278A" w:rsidRDefault="00090CCB" w:rsidP="009D4A54">
      <w:pPr>
        <w:pStyle w:val="ListParagraph"/>
        <w:numPr>
          <w:ilvl w:val="0"/>
          <w:numId w:val="123"/>
        </w:numPr>
        <w:autoSpaceDE w:val="0"/>
        <w:autoSpaceDN w:val="0"/>
        <w:adjustRightInd w:val="0"/>
        <w:spacing w:after="0" w:line="240" w:lineRule="auto"/>
        <w:ind w:left="426" w:hanging="426"/>
        <w:jc w:val="both"/>
        <w:rPr>
          <w:rFonts w:ascii="Arial" w:hAnsi="Arial" w:cs="Arial"/>
          <w:sz w:val="20"/>
        </w:rPr>
      </w:pPr>
      <w:r w:rsidRPr="0036278A">
        <w:rPr>
          <w:rFonts w:ascii="Arial" w:hAnsi="Arial" w:cs="Arial"/>
          <w:sz w:val="20"/>
        </w:rPr>
        <w:t>De nombreuses définitions sont proposées dans des sources universitaires de prestige et des sites</w:t>
      </w:r>
      <w:r w:rsidR="00125B82" w:rsidRPr="0036278A">
        <w:rPr>
          <w:rFonts w:ascii="Arial" w:hAnsi="Arial" w:cs="Arial"/>
          <w:sz w:val="20"/>
        </w:rPr>
        <w:t> </w:t>
      </w:r>
      <w:r w:rsidRPr="0036278A">
        <w:rPr>
          <w:rFonts w:ascii="Arial" w:hAnsi="Arial" w:cs="Arial"/>
          <w:sz w:val="20"/>
        </w:rPr>
        <w:t>Web populaires, par exemple la suivante</w:t>
      </w:r>
      <w:r w:rsidR="005D4E05" w:rsidRPr="0036278A">
        <w:rPr>
          <w:rFonts w:ascii="Arial" w:hAnsi="Arial" w:cs="Arial"/>
          <w:sz w:val="20"/>
        </w:rPr>
        <w:t> :</w:t>
      </w:r>
    </w:p>
    <w:p w14:paraId="555A05FA" w14:textId="2BF1778C" w:rsidR="0046513B" w:rsidRPr="00C75D74" w:rsidRDefault="0046513B" w:rsidP="0046513B">
      <w:pPr>
        <w:pStyle w:val="ListParagraph"/>
        <w:autoSpaceDE w:val="0"/>
        <w:autoSpaceDN w:val="0"/>
        <w:adjustRightInd w:val="0"/>
        <w:spacing w:after="0" w:line="240" w:lineRule="auto"/>
        <w:ind w:left="426"/>
        <w:jc w:val="both"/>
        <w:rPr>
          <w:rFonts w:ascii="Arial" w:eastAsia="Times New Roman" w:hAnsi="Arial" w:cs="Arial"/>
          <w:sz w:val="20"/>
        </w:rPr>
      </w:pPr>
    </w:p>
    <w:p w14:paraId="342667E5" w14:textId="4140911C" w:rsidR="005D4E05" w:rsidRPr="0036278A" w:rsidRDefault="00693502" w:rsidP="00C60DE4">
      <w:pPr>
        <w:autoSpaceDE w:val="0"/>
        <w:autoSpaceDN w:val="0"/>
        <w:adjustRightInd w:val="0"/>
        <w:spacing w:after="0" w:line="240" w:lineRule="auto"/>
        <w:ind w:left="1134"/>
        <w:jc w:val="both"/>
        <w:rPr>
          <w:rFonts w:ascii="Arial" w:hAnsi="Arial" w:cs="Arial"/>
          <w:sz w:val="20"/>
        </w:rPr>
      </w:pPr>
      <w:r w:rsidRPr="0036278A">
        <w:rPr>
          <w:rFonts w:ascii="Arial" w:hAnsi="Arial" w:cs="Arial"/>
          <w:sz w:val="20"/>
        </w:rPr>
        <w:t>“</w:t>
      </w:r>
      <w:r w:rsidRPr="0036278A">
        <w:rPr>
          <w:rFonts w:ascii="Arial" w:hAnsi="Arial" w:cs="Arial"/>
          <w:i/>
          <w:iCs/>
          <w:sz w:val="20"/>
        </w:rPr>
        <w:t>Le transfert de connaissances englobe les procédures de recensement, de collecte et de partage de connaissances explicites et tacites, notamment de compétences et d</w:t>
      </w:r>
      <w:r w:rsidR="005D4E05" w:rsidRPr="0036278A">
        <w:rPr>
          <w:rFonts w:ascii="Arial" w:hAnsi="Arial" w:cs="Arial"/>
          <w:i/>
          <w:iCs/>
          <w:sz w:val="20"/>
        </w:rPr>
        <w:t>’</w:t>
      </w:r>
      <w:r w:rsidRPr="0036278A">
        <w:rPr>
          <w:rFonts w:ascii="Arial" w:hAnsi="Arial" w:cs="Arial"/>
          <w:i/>
          <w:iCs/>
          <w:sz w:val="20"/>
        </w:rPr>
        <w:t>aptitud</w:t>
      </w:r>
      <w:r w:rsidR="003A040A" w:rsidRPr="0036278A">
        <w:rPr>
          <w:rFonts w:ascii="Arial" w:hAnsi="Arial" w:cs="Arial"/>
          <w:i/>
          <w:iCs/>
          <w:sz w:val="20"/>
        </w:rPr>
        <w:t>es.  Il</w:t>
      </w:r>
      <w:r w:rsidRPr="0036278A">
        <w:rPr>
          <w:rFonts w:ascii="Arial" w:hAnsi="Arial" w:cs="Arial"/>
          <w:i/>
          <w:iCs/>
          <w:sz w:val="20"/>
        </w:rPr>
        <w:t xml:space="preserve"> comprend à la fois des activités commerciales et non commerciales, comme les collaborations en matière de recherche, le conseil, l</w:t>
      </w:r>
      <w:r w:rsidR="005D4E05" w:rsidRPr="0036278A">
        <w:rPr>
          <w:rFonts w:ascii="Arial" w:hAnsi="Arial" w:cs="Arial"/>
          <w:i/>
          <w:iCs/>
          <w:sz w:val="20"/>
        </w:rPr>
        <w:t>’</w:t>
      </w:r>
      <w:r w:rsidRPr="0036278A">
        <w:rPr>
          <w:rFonts w:ascii="Arial" w:hAnsi="Arial" w:cs="Arial"/>
          <w:i/>
          <w:iCs/>
          <w:sz w:val="20"/>
        </w:rPr>
        <w:t>octroi de licences, la création d</w:t>
      </w:r>
      <w:r w:rsidR="005D4E05" w:rsidRPr="0036278A">
        <w:rPr>
          <w:rFonts w:ascii="Arial" w:hAnsi="Arial" w:cs="Arial"/>
          <w:i/>
          <w:iCs/>
          <w:sz w:val="20"/>
        </w:rPr>
        <w:t>’</w:t>
      </w:r>
      <w:r w:rsidRPr="0036278A">
        <w:rPr>
          <w:rFonts w:ascii="Arial" w:hAnsi="Arial" w:cs="Arial"/>
          <w:i/>
          <w:iCs/>
          <w:sz w:val="20"/>
        </w:rPr>
        <w:t>entreprises dérivées, la mobilité des chercheurs ou encore la publicati</w:t>
      </w:r>
      <w:r w:rsidR="003A040A" w:rsidRPr="0036278A">
        <w:rPr>
          <w:rFonts w:ascii="Arial" w:hAnsi="Arial" w:cs="Arial"/>
          <w:i/>
          <w:iCs/>
          <w:sz w:val="20"/>
        </w:rPr>
        <w:t>on.  Bi</w:t>
      </w:r>
      <w:r w:rsidRPr="0036278A">
        <w:rPr>
          <w:rFonts w:ascii="Arial" w:hAnsi="Arial" w:cs="Arial"/>
          <w:i/>
          <w:iCs/>
          <w:sz w:val="20"/>
        </w:rPr>
        <w:t>en que l</w:t>
      </w:r>
      <w:r w:rsidR="005D4E05" w:rsidRPr="0036278A">
        <w:rPr>
          <w:rFonts w:ascii="Arial" w:hAnsi="Arial" w:cs="Arial"/>
          <w:i/>
          <w:iCs/>
          <w:sz w:val="20"/>
        </w:rPr>
        <w:t>’</w:t>
      </w:r>
      <w:r w:rsidRPr="0036278A">
        <w:rPr>
          <w:rFonts w:ascii="Arial" w:hAnsi="Arial" w:cs="Arial"/>
          <w:i/>
          <w:iCs/>
          <w:sz w:val="20"/>
        </w:rPr>
        <w:t>emphase soit placée sur les connaissances scientifiques et technologiques, d</w:t>
      </w:r>
      <w:r w:rsidR="005D4E05" w:rsidRPr="0036278A">
        <w:rPr>
          <w:rFonts w:ascii="Arial" w:hAnsi="Arial" w:cs="Arial"/>
          <w:i/>
          <w:iCs/>
          <w:sz w:val="20"/>
        </w:rPr>
        <w:t>’</w:t>
      </w:r>
      <w:r w:rsidRPr="0036278A">
        <w:rPr>
          <w:rFonts w:ascii="Arial" w:hAnsi="Arial" w:cs="Arial"/>
          <w:i/>
          <w:iCs/>
          <w:sz w:val="20"/>
        </w:rPr>
        <w:t>autres formes de connaissances, comme les processus d</w:t>
      </w:r>
      <w:r w:rsidR="005D4E05" w:rsidRPr="0036278A">
        <w:rPr>
          <w:rFonts w:ascii="Arial" w:hAnsi="Arial" w:cs="Arial"/>
          <w:i/>
          <w:iCs/>
          <w:sz w:val="20"/>
        </w:rPr>
        <w:t>’</w:t>
      </w:r>
      <w:r w:rsidRPr="0036278A">
        <w:rPr>
          <w:rFonts w:ascii="Arial" w:hAnsi="Arial" w:cs="Arial"/>
          <w:i/>
          <w:iCs/>
          <w:sz w:val="20"/>
        </w:rPr>
        <w:t>entreprise reposant sur la technologie, sont également concernées</w:t>
      </w:r>
      <w:r w:rsidRPr="0036278A">
        <w:rPr>
          <w:rFonts w:ascii="Arial" w:hAnsi="Arial" w:cs="Arial"/>
          <w:sz w:val="20"/>
        </w:rPr>
        <w:t>”</w:t>
      </w:r>
      <w:r w:rsidRPr="0036278A">
        <w:rPr>
          <w:rStyle w:val="FootnoteReference"/>
          <w:rFonts w:ascii="Arial" w:hAnsi="Arial" w:cs="Arial"/>
          <w:sz w:val="20"/>
          <w:lang w:val="en-US"/>
        </w:rPr>
        <w:footnoteReference w:id="46"/>
      </w:r>
      <w:r w:rsidRPr="0036278A">
        <w:rPr>
          <w:rFonts w:ascii="Arial" w:hAnsi="Arial" w:cs="Arial"/>
          <w:sz w:val="20"/>
        </w:rPr>
        <w:t>.</w:t>
      </w:r>
    </w:p>
    <w:p w14:paraId="273952C0" w14:textId="046BBC60" w:rsidR="00090CCB" w:rsidRPr="0036278A" w:rsidRDefault="00090CCB" w:rsidP="00C60DE4">
      <w:pPr>
        <w:autoSpaceDE w:val="0"/>
        <w:autoSpaceDN w:val="0"/>
        <w:adjustRightInd w:val="0"/>
        <w:spacing w:after="0" w:line="240" w:lineRule="auto"/>
        <w:ind w:left="1134"/>
        <w:jc w:val="both"/>
        <w:rPr>
          <w:rFonts w:ascii="Arial" w:eastAsia="Times New Roman" w:hAnsi="Arial" w:cs="Arial"/>
          <w:sz w:val="20"/>
        </w:rPr>
      </w:pPr>
    </w:p>
    <w:p w14:paraId="5D2863BE" w14:textId="60890103" w:rsidR="00F97422" w:rsidRPr="0036278A" w:rsidRDefault="00F97422" w:rsidP="009D4A54">
      <w:pPr>
        <w:pStyle w:val="ListParagraph"/>
        <w:numPr>
          <w:ilvl w:val="0"/>
          <w:numId w:val="124"/>
        </w:numPr>
        <w:autoSpaceDE w:val="0"/>
        <w:autoSpaceDN w:val="0"/>
        <w:adjustRightInd w:val="0"/>
        <w:spacing w:after="0" w:line="240" w:lineRule="auto"/>
        <w:ind w:left="426" w:hanging="426"/>
        <w:jc w:val="both"/>
        <w:rPr>
          <w:rFonts w:ascii="Arial" w:hAnsi="Arial" w:cs="Arial"/>
          <w:sz w:val="20"/>
        </w:rPr>
      </w:pPr>
      <w:r w:rsidRPr="0036278A">
        <w:rPr>
          <w:rFonts w:ascii="Arial" w:hAnsi="Arial" w:cs="Arial"/>
          <w:sz w:val="20"/>
        </w:rPr>
        <w:t>Dans le contexte du modèle, “transfert de connaissances” est un terme collectif se rapportant au transfert vers un environnement commercial, aux fins de leur utilisation, de nouvelles inventions, créations, découvertes, innovations, procédures, connaissances, idées et expériences découlant de travaux de recherche menés à l</w:t>
      </w:r>
      <w:r w:rsidR="005D4E05" w:rsidRPr="0036278A">
        <w:rPr>
          <w:rFonts w:ascii="Arial" w:hAnsi="Arial" w:cs="Arial"/>
          <w:sz w:val="20"/>
        </w:rPr>
        <w:t>’</w:t>
      </w:r>
      <w:r w:rsidRPr="0036278A">
        <w:rPr>
          <w:rFonts w:ascii="Arial" w:hAnsi="Arial" w:cs="Arial"/>
          <w:sz w:val="20"/>
        </w:rPr>
        <w:t>instituti</w:t>
      </w:r>
      <w:r w:rsidR="003A040A" w:rsidRPr="0036278A">
        <w:rPr>
          <w:rFonts w:ascii="Arial" w:hAnsi="Arial" w:cs="Arial"/>
          <w:sz w:val="20"/>
        </w:rPr>
        <w:t>on.  Se</w:t>
      </w:r>
      <w:r w:rsidRPr="0036278A">
        <w:rPr>
          <w:rFonts w:ascii="Arial" w:hAnsi="Arial" w:cs="Arial"/>
          <w:sz w:val="20"/>
        </w:rPr>
        <w:t>lon la définition du transfert de connaissances de l</w:t>
      </w:r>
      <w:r w:rsidR="005D4E05" w:rsidRPr="0036278A">
        <w:rPr>
          <w:rFonts w:ascii="Arial" w:hAnsi="Arial" w:cs="Arial"/>
          <w:sz w:val="20"/>
        </w:rPr>
        <w:t>’</w:t>
      </w:r>
      <w:r w:rsidRPr="0036278A">
        <w:rPr>
          <w:rFonts w:ascii="Arial" w:hAnsi="Arial" w:cs="Arial"/>
          <w:sz w:val="20"/>
        </w:rPr>
        <w:t>Université de Cambridge</w:t>
      </w:r>
      <w:r w:rsidRPr="0036278A">
        <w:rPr>
          <w:rStyle w:val="FootnoteReference"/>
          <w:rFonts w:ascii="Arial" w:hAnsi="Arial" w:cs="Arial"/>
          <w:iCs/>
          <w:sz w:val="20"/>
          <w:lang w:val="en-US"/>
        </w:rPr>
        <w:footnoteReference w:id="47"/>
      </w:r>
      <w:r w:rsidRPr="0036278A">
        <w:rPr>
          <w:rFonts w:ascii="Arial" w:hAnsi="Arial" w:cs="Arial"/>
          <w:sz w:val="20"/>
        </w:rPr>
        <w:t>, “</w:t>
      </w:r>
      <w:r w:rsidRPr="0036278A">
        <w:rPr>
          <w:rFonts w:ascii="Arial" w:hAnsi="Arial" w:cs="Arial"/>
          <w:i/>
          <w:iCs/>
          <w:sz w:val="20"/>
        </w:rPr>
        <w:t>il s</w:t>
      </w:r>
      <w:r w:rsidR="005D4E05" w:rsidRPr="0036278A">
        <w:rPr>
          <w:rFonts w:ascii="Arial" w:hAnsi="Arial" w:cs="Arial"/>
          <w:i/>
          <w:iCs/>
          <w:sz w:val="20"/>
        </w:rPr>
        <w:t>’</w:t>
      </w:r>
      <w:r w:rsidRPr="0036278A">
        <w:rPr>
          <w:rFonts w:ascii="Arial" w:hAnsi="Arial" w:cs="Arial"/>
          <w:i/>
          <w:iCs/>
          <w:sz w:val="20"/>
        </w:rPr>
        <w:t>agit du transfert d</w:t>
      </w:r>
      <w:r w:rsidR="005D4E05" w:rsidRPr="0036278A">
        <w:rPr>
          <w:rFonts w:ascii="Arial" w:hAnsi="Arial" w:cs="Arial"/>
          <w:i/>
          <w:iCs/>
          <w:sz w:val="20"/>
        </w:rPr>
        <w:t>’</w:t>
      </w:r>
      <w:r w:rsidRPr="0036278A">
        <w:rPr>
          <w:rFonts w:ascii="Arial" w:hAnsi="Arial" w:cs="Arial"/>
          <w:i/>
          <w:iCs/>
          <w:sz w:val="20"/>
        </w:rPr>
        <w:t>actifs corporels et de propriété intellectuelle, d</w:t>
      </w:r>
      <w:r w:rsidR="005D4E05" w:rsidRPr="0036278A">
        <w:rPr>
          <w:rFonts w:ascii="Arial" w:hAnsi="Arial" w:cs="Arial"/>
          <w:i/>
          <w:iCs/>
          <w:sz w:val="20"/>
        </w:rPr>
        <w:t>’</w:t>
      </w:r>
      <w:r w:rsidRPr="0036278A">
        <w:rPr>
          <w:rFonts w:ascii="Arial" w:hAnsi="Arial" w:cs="Arial"/>
          <w:i/>
          <w:iCs/>
          <w:sz w:val="20"/>
        </w:rPr>
        <w:t>expertise, d</w:t>
      </w:r>
      <w:r w:rsidR="005D4E05" w:rsidRPr="0036278A">
        <w:rPr>
          <w:rFonts w:ascii="Arial" w:hAnsi="Arial" w:cs="Arial"/>
          <w:i/>
          <w:iCs/>
          <w:sz w:val="20"/>
        </w:rPr>
        <w:t>’</w:t>
      </w:r>
      <w:r w:rsidRPr="0036278A">
        <w:rPr>
          <w:rFonts w:ascii="Arial" w:hAnsi="Arial" w:cs="Arial"/>
          <w:i/>
          <w:iCs/>
          <w:sz w:val="20"/>
        </w:rPr>
        <w:t>apprentissage et de compétences entre le milieu universitaire et la communauté non universitai</w:t>
      </w:r>
      <w:r w:rsidR="003A040A" w:rsidRPr="0036278A">
        <w:rPr>
          <w:rFonts w:ascii="Arial" w:hAnsi="Arial" w:cs="Arial"/>
          <w:i/>
          <w:iCs/>
          <w:sz w:val="20"/>
        </w:rPr>
        <w:t xml:space="preserve">re.  </w:t>
      </w:r>
      <w:r w:rsidR="003A040A" w:rsidRPr="0036278A">
        <w:rPr>
          <w:rFonts w:ascii="Arial" w:hAnsi="Arial" w:cs="Arial"/>
          <w:i/>
          <w:color w:val="121212"/>
          <w:sz w:val="20"/>
        </w:rPr>
        <w:t>Le</w:t>
      </w:r>
      <w:r w:rsidRPr="0036278A">
        <w:rPr>
          <w:rFonts w:ascii="Arial" w:hAnsi="Arial" w:cs="Arial"/>
          <w:i/>
          <w:color w:val="121212"/>
          <w:sz w:val="20"/>
        </w:rPr>
        <w:t xml:space="preserve"> transfert de connaissances est en outre largement reconnu par les pouvoirs publics et les bailleurs de fonds comme un rendement important des investissements du Royaume</w:t>
      </w:r>
      <w:r w:rsidR="00E30452">
        <w:rPr>
          <w:rFonts w:ascii="Arial" w:hAnsi="Arial" w:cs="Arial"/>
          <w:i/>
          <w:color w:val="121212"/>
          <w:sz w:val="20"/>
        </w:rPr>
        <w:noBreakHyphen/>
      </w:r>
      <w:r w:rsidRPr="0036278A">
        <w:rPr>
          <w:rFonts w:ascii="Arial" w:hAnsi="Arial" w:cs="Arial"/>
          <w:i/>
          <w:color w:val="121212"/>
          <w:sz w:val="20"/>
        </w:rPr>
        <w:t>Uni dans la recherche universitaire, qui constitue un moteur puissant de la croissance économique et du bien</w:t>
      </w:r>
      <w:r w:rsidR="00E30452">
        <w:rPr>
          <w:rFonts w:ascii="Arial" w:hAnsi="Arial" w:cs="Arial"/>
          <w:i/>
          <w:color w:val="121212"/>
          <w:sz w:val="20"/>
        </w:rPr>
        <w:noBreakHyphen/>
      </w:r>
      <w:r w:rsidRPr="0036278A">
        <w:rPr>
          <w:rFonts w:ascii="Arial" w:hAnsi="Arial" w:cs="Arial"/>
          <w:i/>
          <w:color w:val="121212"/>
          <w:sz w:val="20"/>
        </w:rPr>
        <w:t>être de la socié</w:t>
      </w:r>
      <w:r w:rsidR="003A040A" w:rsidRPr="0036278A">
        <w:rPr>
          <w:rFonts w:ascii="Arial" w:hAnsi="Arial" w:cs="Arial"/>
          <w:i/>
          <w:color w:val="121212"/>
          <w:sz w:val="20"/>
        </w:rPr>
        <w:t>té.  Po</w:t>
      </w:r>
      <w:r w:rsidRPr="0036278A">
        <w:rPr>
          <w:rFonts w:ascii="Arial" w:hAnsi="Arial" w:cs="Arial"/>
          <w:i/>
          <w:color w:val="121212"/>
          <w:sz w:val="20"/>
        </w:rPr>
        <w:t>ur les universitaires, le transfert de connaissances peut être une manière d</w:t>
      </w:r>
      <w:r w:rsidR="005D4E05" w:rsidRPr="0036278A">
        <w:rPr>
          <w:rFonts w:ascii="Arial" w:hAnsi="Arial" w:cs="Arial"/>
          <w:i/>
          <w:color w:val="121212"/>
          <w:sz w:val="20"/>
        </w:rPr>
        <w:t>’</w:t>
      </w:r>
      <w:r w:rsidRPr="0036278A">
        <w:rPr>
          <w:rFonts w:ascii="Arial" w:hAnsi="Arial" w:cs="Arial"/>
          <w:i/>
          <w:color w:val="121212"/>
          <w:sz w:val="20"/>
        </w:rPr>
        <w:t>acquérir de nouvelles perspectives sur les directions et les approches possibles en matière de recherc</w:t>
      </w:r>
      <w:r w:rsidR="003A040A" w:rsidRPr="0036278A">
        <w:rPr>
          <w:rFonts w:ascii="Arial" w:hAnsi="Arial" w:cs="Arial"/>
          <w:i/>
          <w:color w:val="121212"/>
          <w:sz w:val="20"/>
        </w:rPr>
        <w:t xml:space="preserve">he.  </w:t>
      </w:r>
      <w:r w:rsidR="003A040A" w:rsidRPr="0036278A">
        <w:rPr>
          <w:rFonts w:ascii="Arial" w:hAnsi="Arial" w:cs="Arial"/>
          <w:i/>
          <w:iCs/>
          <w:color w:val="121212"/>
          <w:sz w:val="20"/>
        </w:rPr>
        <w:t>Ce</w:t>
      </w:r>
      <w:r w:rsidRPr="0036278A">
        <w:rPr>
          <w:rFonts w:ascii="Arial" w:hAnsi="Arial" w:cs="Arial"/>
          <w:i/>
          <w:iCs/>
          <w:color w:val="121212"/>
          <w:sz w:val="20"/>
        </w:rPr>
        <w:t>t élément d</w:t>
      </w:r>
      <w:r w:rsidR="005D4E05" w:rsidRPr="0036278A">
        <w:rPr>
          <w:rFonts w:ascii="Arial" w:hAnsi="Arial" w:cs="Arial"/>
          <w:i/>
          <w:iCs/>
          <w:color w:val="121212"/>
          <w:sz w:val="20"/>
        </w:rPr>
        <w:t>’</w:t>
      </w:r>
      <w:r w:rsidRPr="0036278A">
        <w:rPr>
          <w:rFonts w:ascii="Arial" w:hAnsi="Arial" w:cs="Arial"/>
          <w:i/>
          <w:iCs/>
          <w:color w:val="121212"/>
          <w:sz w:val="20"/>
        </w:rPr>
        <w:t>échange bidirectionnel est au cœur de toute collaboration fructueuse et pérenne”.</w:t>
      </w:r>
    </w:p>
    <w:p w14:paraId="7187619D" w14:textId="77777777" w:rsidR="00F97422" w:rsidRPr="0036278A" w:rsidRDefault="00F97422" w:rsidP="00B7519E">
      <w:pPr>
        <w:pStyle w:val="ListParagraph"/>
        <w:autoSpaceDE w:val="0"/>
        <w:autoSpaceDN w:val="0"/>
        <w:adjustRightInd w:val="0"/>
        <w:spacing w:after="0" w:line="240" w:lineRule="auto"/>
        <w:ind w:left="284"/>
        <w:jc w:val="both"/>
        <w:rPr>
          <w:rFonts w:ascii="Arial" w:hAnsi="Arial" w:cs="Arial"/>
          <w:sz w:val="20"/>
        </w:rPr>
      </w:pPr>
    </w:p>
    <w:p w14:paraId="2214D373" w14:textId="77777777" w:rsidR="005D4E05" w:rsidRPr="0036278A" w:rsidRDefault="00EB2508" w:rsidP="00734F31">
      <w:pPr>
        <w:spacing w:after="0" w:line="240" w:lineRule="auto"/>
        <w:jc w:val="both"/>
        <w:rPr>
          <w:rFonts w:ascii="Arial" w:hAnsi="Arial" w:cs="Arial"/>
          <w:b/>
          <w:sz w:val="20"/>
        </w:rPr>
      </w:pPr>
      <w:r w:rsidRPr="0036278A">
        <w:rPr>
          <w:rFonts w:ascii="Arial" w:hAnsi="Arial" w:cs="Arial"/>
          <w:b/>
          <w:bCs/>
          <w:sz w:val="20"/>
        </w:rPr>
        <w:t>[Option] Brevet</w:t>
      </w:r>
    </w:p>
    <w:p w14:paraId="54148F96" w14:textId="3700F4B8" w:rsidR="005D4E05" w:rsidRPr="0036278A" w:rsidRDefault="004E3DE4" w:rsidP="009D4A54">
      <w:pPr>
        <w:pStyle w:val="ListParagraph"/>
        <w:numPr>
          <w:ilvl w:val="0"/>
          <w:numId w:val="124"/>
        </w:numPr>
        <w:spacing w:after="0" w:line="240" w:lineRule="auto"/>
        <w:ind w:left="426" w:hanging="426"/>
        <w:jc w:val="both"/>
        <w:rPr>
          <w:rFonts w:ascii="Arial" w:hAnsi="Arial" w:cs="Arial"/>
          <w:sz w:val="20"/>
        </w:rPr>
      </w:pPr>
      <w:r w:rsidRPr="0036278A">
        <w:rPr>
          <w:rFonts w:ascii="Arial" w:hAnsi="Arial" w:cs="Arial"/>
          <w:sz w:val="20"/>
        </w:rPr>
        <w:t>Une définition du terme “brevet” – adaptée au droit national en matière de brevets – peut être ajout</w:t>
      </w:r>
      <w:r w:rsidR="003A040A" w:rsidRPr="0036278A">
        <w:rPr>
          <w:rFonts w:ascii="Arial" w:hAnsi="Arial" w:cs="Arial"/>
          <w:sz w:val="20"/>
        </w:rPr>
        <w:t>ée.  Un</w:t>
      </w:r>
      <w:r w:rsidRPr="0036278A">
        <w:rPr>
          <w:rFonts w:ascii="Arial" w:hAnsi="Arial" w:cs="Arial"/>
          <w:sz w:val="20"/>
        </w:rPr>
        <w:t xml:space="preserve"> brevet est un ensemble de droits exclusifs accordés par la loi aux demandeurs concernant des inventions nouvelles, non évidentes et applicables commercialement.</w:t>
      </w:r>
    </w:p>
    <w:p w14:paraId="122F8524" w14:textId="102A024E" w:rsidR="004E3DE4" w:rsidRPr="0036278A" w:rsidRDefault="004E3DE4" w:rsidP="009D4A54">
      <w:pPr>
        <w:pStyle w:val="ListParagraph"/>
        <w:numPr>
          <w:ilvl w:val="0"/>
          <w:numId w:val="124"/>
        </w:numPr>
        <w:spacing w:after="0" w:line="240" w:lineRule="auto"/>
        <w:ind w:left="426" w:hanging="426"/>
        <w:jc w:val="both"/>
        <w:rPr>
          <w:rFonts w:ascii="Arial" w:hAnsi="Arial" w:cs="Arial"/>
          <w:sz w:val="20"/>
        </w:rPr>
      </w:pPr>
      <w:r w:rsidRPr="0036278A">
        <w:rPr>
          <w:rFonts w:ascii="Arial" w:hAnsi="Arial" w:cs="Arial"/>
          <w:sz w:val="20"/>
        </w:rPr>
        <w:t>Un brevet a une durée de validité limitée (généralement 20</w:t>
      </w:r>
      <w:r w:rsidR="00BF0E62" w:rsidRPr="0036278A">
        <w:rPr>
          <w:rFonts w:ascii="Arial" w:hAnsi="Arial" w:cs="Arial"/>
          <w:sz w:val="20"/>
        </w:rPr>
        <w:t> </w:t>
      </w:r>
      <w:r w:rsidRPr="0036278A">
        <w:rPr>
          <w:rFonts w:ascii="Arial" w:hAnsi="Arial" w:cs="Arial"/>
          <w:sz w:val="20"/>
        </w:rPr>
        <w:t>ans à compter de la date de dépôt), pendant laquelle le titulaire peut exploiter commercialement son invention de manière exclusi</w:t>
      </w:r>
      <w:r w:rsidR="003A040A" w:rsidRPr="0036278A">
        <w:rPr>
          <w:rFonts w:ascii="Arial" w:hAnsi="Arial" w:cs="Arial"/>
          <w:sz w:val="20"/>
        </w:rPr>
        <w:t>ve.  Le</w:t>
      </w:r>
      <w:r w:rsidRPr="0036278A">
        <w:rPr>
          <w:rFonts w:ascii="Arial" w:hAnsi="Arial" w:cs="Arial"/>
          <w:sz w:val="20"/>
        </w:rPr>
        <w:t xml:space="preserve"> titulaire peut uniquement faire valoir ses droits lorsque le brevet lui a été concédé.</w:t>
      </w:r>
    </w:p>
    <w:p w14:paraId="77FB117A" w14:textId="27FA0FB7" w:rsidR="005D4E05" w:rsidRPr="0036278A" w:rsidRDefault="004E3DE4" w:rsidP="009D4A54">
      <w:pPr>
        <w:pStyle w:val="ListParagraph"/>
        <w:numPr>
          <w:ilvl w:val="0"/>
          <w:numId w:val="124"/>
        </w:numPr>
        <w:spacing w:after="0" w:line="240" w:lineRule="auto"/>
        <w:ind w:left="426" w:hanging="426"/>
        <w:jc w:val="both"/>
        <w:rPr>
          <w:rFonts w:ascii="Arial" w:hAnsi="Arial" w:cs="Arial"/>
          <w:sz w:val="20"/>
        </w:rPr>
      </w:pPr>
      <w:r w:rsidRPr="0036278A">
        <w:rPr>
          <w:rFonts w:ascii="Arial" w:hAnsi="Arial" w:cs="Arial"/>
          <w:sz w:val="20"/>
        </w:rPr>
        <w:t>En contrepartie, les demandeurs sont tenus de divulguer leurs inventions au public d</w:t>
      </w:r>
      <w:r w:rsidR="005D4E05" w:rsidRPr="0036278A">
        <w:rPr>
          <w:rFonts w:ascii="Arial" w:hAnsi="Arial" w:cs="Arial"/>
          <w:sz w:val="20"/>
        </w:rPr>
        <w:t>’</w:t>
      </w:r>
      <w:r w:rsidRPr="0036278A">
        <w:rPr>
          <w:rFonts w:ascii="Arial" w:hAnsi="Arial" w:cs="Arial"/>
          <w:sz w:val="20"/>
        </w:rPr>
        <w:t>une manière permettant à d</w:t>
      </w:r>
      <w:r w:rsidR="005D4E05" w:rsidRPr="0036278A">
        <w:rPr>
          <w:rFonts w:ascii="Arial" w:hAnsi="Arial" w:cs="Arial"/>
          <w:sz w:val="20"/>
        </w:rPr>
        <w:t>’</w:t>
      </w:r>
      <w:r w:rsidRPr="0036278A">
        <w:rPr>
          <w:rFonts w:ascii="Arial" w:hAnsi="Arial" w:cs="Arial"/>
          <w:sz w:val="20"/>
        </w:rPr>
        <w:t>autres personnes du métier de reproduire l</w:t>
      </w:r>
      <w:r w:rsidR="005D4E05" w:rsidRPr="0036278A">
        <w:rPr>
          <w:rFonts w:ascii="Arial" w:hAnsi="Arial" w:cs="Arial"/>
          <w:sz w:val="20"/>
        </w:rPr>
        <w:t>’</w:t>
      </w:r>
      <w:r w:rsidRPr="0036278A">
        <w:rPr>
          <w:rFonts w:ascii="Arial" w:hAnsi="Arial" w:cs="Arial"/>
          <w:sz w:val="20"/>
        </w:rPr>
        <w:t xml:space="preserve">invention, fondement du </w:t>
      </w:r>
      <w:r w:rsidRPr="0036278A">
        <w:rPr>
          <w:rFonts w:ascii="Arial" w:hAnsi="Arial" w:cs="Arial"/>
          <w:i/>
          <w:iCs/>
          <w:sz w:val="20"/>
        </w:rPr>
        <w:t>quid pro quo</w:t>
      </w:r>
      <w:r w:rsidRPr="0036278A">
        <w:rPr>
          <w:rFonts w:ascii="Arial" w:hAnsi="Arial" w:cs="Arial"/>
          <w:sz w:val="20"/>
        </w:rPr>
        <w:t>.</w:t>
      </w:r>
    </w:p>
    <w:p w14:paraId="3B43360A" w14:textId="1400A65E" w:rsidR="00F43DEF" w:rsidRPr="0036278A" w:rsidRDefault="00F43DEF" w:rsidP="00734F31">
      <w:pPr>
        <w:spacing w:after="0" w:line="240" w:lineRule="auto"/>
        <w:jc w:val="both"/>
        <w:rPr>
          <w:rFonts w:ascii="Arial" w:hAnsi="Arial" w:cs="Arial"/>
          <w:sz w:val="20"/>
        </w:rPr>
      </w:pPr>
    </w:p>
    <w:p w14:paraId="16E7E785" w14:textId="77777777" w:rsidR="005D4E05" w:rsidRPr="0036278A" w:rsidRDefault="00E733C0" w:rsidP="00734F31">
      <w:pPr>
        <w:pStyle w:val="CommentText"/>
        <w:spacing w:after="0"/>
        <w:jc w:val="both"/>
        <w:rPr>
          <w:rFonts w:ascii="Arial" w:hAnsi="Arial" w:cs="Arial"/>
          <w:b/>
        </w:rPr>
      </w:pPr>
      <w:r w:rsidRPr="0036278A">
        <w:rPr>
          <w:rFonts w:ascii="Arial" w:hAnsi="Arial" w:cs="Arial"/>
          <w:b/>
        </w:rPr>
        <w:t>Variété végétale</w:t>
      </w:r>
    </w:p>
    <w:p w14:paraId="7EC4AA6E" w14:textId="4EC2B49D" w:rsidR="00573347" w:rsidRPr="0036278A" w:rsidRDefault="002616B9" w:rsidP="00464282">
      <w:pPr>
        <w:pStyle w:val="ListParagraph"/>
        <w:numPr>
          <w:ilvl w:val="0"/>
          <w:numId w:val="6"/>
        </w:numPr>
        <w:spacing w:line="240" w:lineRule="auto"/>
        <w:ind w:left="426" w:hanging="426"/>
        <w:jc w:val="both"/>
        <w:rPr>
          <w:rFonts w:ascii="Arial" w:hAnsi="Arial" w:cs="Arial"/>
          <w:sz w:val="20"/>
        </w:rPr>
      </w:pPr>
      <w:r w:rsidRPr="0036278A">
        <w:rPr>
          <w:rFonts w:ascii="Arial" w:hAnsi="Arial" w:cs="Arial"/>
          <w:sz w:val="20"/>
        </w:rPr>
        <w:t>Nombre d</w:t>
      </w:r>
      <w:r w:rsidR="005D4E05" w:rsidRPr="0036278A">
        <w:rPr>
          <w:rFonts w:ascii="Arial" w:hAnsi="Arial" w:cs="Arial"/>
          <w:sz w:val="20"/>
        </w:rPr>
        <w:t>’</w:t>
      </w:r>
      <w:r w:rsidRPr="0036278A">
        <w:rPr>
          <w:rFonts w:ascii="Arial" w:hAnsi="Arial" w:cs="Arial"/>
          <w:sz w:val="20"/>
        </w:rPr>
        <w:t>universités et instituts de recherche mènent des recherches dans des domaines tels que la production de cultures, la santé animale et du bétail, la sylviculture, la pêche et le stockage des récolt</w:t>
      </w:r>
      <w:r w:rsidR="003A040A" w:rsidRPr="0036278A">
        <w:rPr>
          <w:rFonts w:ascii="Arial" w:hAnsi="Arial" w:cs="Arial"/>
          <w:sz w:val="20"/>
        </w:rPr>
        <w:t>es.  Le</w:t>
      </w:r>
      <w:r w:rsidRPr="0036278A">
        <w:rPr>
          <w:rFonts w:ascii="Arial" w:hAnsi="Arial" w:cs="Arial"/>
          <w:sz w:val="20"/>
        </w:rPr>
        <w:t>s recherches dans ces domaines ont mené à un certain nombre de résultats spécifiques, notamment des variétés de cultures à rendement élevé, mieux adaptées à des systèmes agricoles spécifiques et résistantes ou tolérantes aux principales maladies et aux principaux organismes nuisibl</w:t>
      </w:r>
      <w:r w:rsidR="003A040A" w:rsidRPr="0036278A">
        <w:rPr>
          <w:rFonts w:ascii="Arial" w:hAnsi="Arial" w:cs="Arial"/>
          <w:sz w:val="20"/>
        </w:rPr>
        <w:t>es.  Ce</w:t>
      </w:r>
      <w:r w:rsidRPr="0036278A">
        <w:rPr>
          <w:rFonts w:ascii="Arial" w:hAnsi="Arial" w:cs="Arial"/>
          <w:sz w:val="20"/>
        </w:rPr>
        <w:t>s variétés sont mises à la disposition des agriculteurs au travers de services semencie</w:t>
      </w:r>
      <w:r w:rsidR="003A040A" w:rsidRPr="0036278A">
        <w:rPr>
          <w:rFonts w:ascii="Arial" w:hAnsi="Arial" w:cs="Arial"/>
          <w:sz w:val="20"/>
        </w:rPr>
        <w:t>rs.  De</w:t>
      </w:r>
      <w:r w:rsidRPr="0036278A">
        <w:rPr>
          <w:rFonts w:ascii="Arial" w:hAnsi="Arial" w:cs="Arial"/>
          <w:sz w:val="20"/>
        </w:rPr>
        <w:t>s données descriptives sont en outre disponibles pour chaque variété, fournissant une brève description de la variété</w:t>
      </w:r>
      <w:r w:rsidR="005D4E05" w:rsidRPr="0036278A">
        <w:rPr>
          <w:rFonts w:ascii="Arial" w:hAnsi="Arial" w:cs="Arial"/>
          <w:sz w:val="20"/>
        </w:rPr>
        <w:t> :</w:t>
      </w:r>
      <w:r w:rsidRPr="0036278A">
        <w:rPr>
          <w:rFonts w:ascii="Arial" w:hAnsi="Arial" w:cs="Arial"/>
          <w:sz w:val="20"/>
        </w:rPr>
        <w:t xml:space="preserve"> origine (groupe, pédigrée, nom usuel, etc.), caractéristiques agricoles (système agricole, cycle végétatif, adaptabilité aux stress biotiques ou abiotiques), rendement, qualité du grain, e</w:t>
      </w:r>
      <w:r w:rsidR="003A040A" w:rsidRPr="0036278A">
        <w:rPr>
          <w:rFonts w:ascii="Arial" w:hAnsi="Arial" w:cs="Arial"/>
          <w:sz w:val="20"/>
        </w:rPr>
        <w:t>tc.  Ce</w:t>
      </w:r>
      <w:r w:rsidRPr="0036278A">
        <w:rPr>
          <w:rFonts w:ascii="Arial" w:hAnsi="Arial" w:cs="Arial"/>
          <w:sz w:val="20"/>
        </w:rPr>
        <w:t>s données facilitent le choix d</w:t>
      </w:r>
      <w:r w:rsidR="005D4E05" w:rsidRPr="0036278A">
        <w:rPr>
          <w:rFonts w:ascii="Arial" w:hAnsi="Arial" w:cs="Arial"/>
          <w:sz w:val="20"/>
        </w:rPr>
        <w:t>’</w:t>
      </w:r>
      <w:r w:rsidRPr="0036278A">
        <w:rPr>
          <w:rFonts w:ascii="Arial" w:hAnsi="Arial" w:cs="Arial"/>
          <w:sz w:val="20"/>
        </w:rPr>
        <w:t>une variété spécifique pour un type de système agricole donné.</w:t>
      </w:r>
    </w:p>
    <w:p w14:paraId="5BEF325C" w14:textId="43B8D4A1" w:rsidR="005D4E05" w:rsidRPr="0036278A" w:rsidRDefault="00573347" w:rsidP="00464282">
      <w:pPr>
        <w:pStyle w:val="ListParagraph"/>
        <w:numPr>
          <w:ilvl w:val="0"/>
          <w:numId w:val="6"/>
        </w:numPr>
        <w:shd w:val="clear" w:color="auto" w:fill="FFFFFF"/>
        <w:spacing w:after="0" w:line="240" w:lineRule="auto"/>
        <w:ind w:left="426" w:hanging="426"/>
        <w:jc w:val="both"/>
        <w:rPr>
          <w:rFonts w:ascii="Arial" w:hAnsi="Arial" w:cs="Arial"/>
          <w:sz w:val="20"/>
        </w:rPr>
      </w:pPr>
      <w:r w:rsidRPr="0036278A">
        <w:rPr>
          <w:rFonts w:ascii="Arial" w:hAnsi="Arial" w:cs="Arial"/>
          <w:sz w:val="20"/>
        </w:rPr>
        <w:t>Une variété végétale représente un groupe défini de manière plus précise de plantes sélectionnées au sein d</w:t>
      </w:r>
      <w:r w:rsidR="005D4E05" w:rsidRPr="0036278A">
        <w:rPr>
          <w:rFonts w:ascii="Arial" w:hAnsi="Arial" w:cs="Arial"/>
          <w:sz w:val="20"/>
        </w:rPr>
        <w:t>’</w:t>
      </w:r>
      <w:r w:rsidRPr="0036278A">
        <w:rPr>
          <w:rFonts w:ascii="Arial" w:hAnsi="Arial" w:cs="Arial"/>
          <w:sz w:val="20"/>
        </w:rPr>
        <w:t>une espèce et présentant un ensemble commun de caractéristiqu</w:t>
      </w:r>
      <w:r w:rsidR="003A040A" w:rsidRPr="0036278A">
        <w:rPr>
          <w:rFonts w:ascii="Arial" w:hAnsi="Arial" w:cs="Arial"/>
          <w:sz w:val="20"/>
        </w:rPr>
        <w:t xml:space="preserve">es.  </w:t>
      </w:r>
      <w:r w:rsidR="003A040A" w:rsidRPr="0036278A">
        <w:rPr>
          <w:rFonts w:ascii="Arial" w:hAnsi="Arial" w:cs="Arial"/>
        </w:rPr>
        <w:t>La</w:t>
      </w:r>
      <w:r w:rsidRPr="0036278A">
        <w:rPr>
          <w:rFonts w:ascii="Arial" w:hAnsi="Arial" w:cs="Arial"/>
        </w:rPr>
        <w:t xml:space="preserve"> </w:t>
      </w:r>
      <w:hyperlink r:id="rId35" w:history="1">
        <w:r w:rsidRPr="0036278A">
          <w:rPr>
            <w:rStyle w:val="Hyperlink"/>
            <w:rFonts w:ascii="Arial" w:hAnsi="Arial" w:cs="Arial"/>
            <w:color w:val="auto"/>
            <w:sz w:val="20"/>
          </w:rPr>
          <w:t>Convention internationale pour la protection des obtentions végétales</w:t>
        </w:r>
      </w:hyperlink>
      <w:r w:rsidRPr="0036278A">
        <w:rPr>
          <w:rStyle w:val="FootnoteReference"/>
          <w:rFonts w:ascii="Arial" w:hAnsi="Arial" w:cs="Arial"/>
          <w:sz w:val="20"/>
          <w:u w:val="single"/>
          <w:lang w:val="en-US"/>
        </w:rPr>
        <w:footnoteReference w:id="48"/>
      </w:r>
      <w:r w:rsidRPr="0036278A">
        <w:rPr>
          <w:rFonts w:ascii="Arial" w:hAnsi="Arial" w:cs="Arial"/>
        </w:rPr>
        <w:t xml:space="preserve"> (la “</w:t>
      </w:r>
      <w:r w:rsidR="005D4E05" w:rsidRPr="0036278A">
        <w:rPr>
          <w:rFonts w:ascii="Arial" w:hAnsi="Arial" w:cs="Arial"/>
        </w:rPr>
        <w:t>Convention </w:t>
      </w:r>
      <w:proofErr w:type="spellStart"/>
      <w:r w:rsidR="005D4E05" w:rsidRPr="0036278A">
        <w:rPr>
          <w:rFonts w:ascii="Arial" w:hAnsi="Arial" w:cs="Arial"/>
        </w:rPr>
        <w:t>UPOV</w:t>
      </w:r>
      <w:proofErr w:type="spellEnd"/>
      <w:r w:rsidRPr="0036278A">
        <w:rPr>
          <w:rFonts w:ascii="Arial" w:hAnsi="Arial" w:cs="Arial"/>
        </w:rPr>
        <w:t xml:space="preserve">”) et la </w:t>
      </w:r>
      <w:hyperlink r:id="rId36" w:history="1">
        <w:r w:rsidRPr="0036278A">
          <w:rPr>
            <w:rStyle w:val="Hyperlink"/>
            <w:rFonts w:ascii="Arial" w:hAnsi="Arial" w:cs="Arial"/>
            <w:color w:val="auto"/>
            <w:sz w:val="20"/>
          </w:rPr>
          <w:t>Convention sur le brevet européen</w:t>
        </w:r>
      </w:hyperlink>
      <w:r w:rsidRPr="0036278A">
        <w:rPr>
          <w:rStyle w:val="Hyperlink"/>
          <w:rFonts w:ascii="Arial" w:hAnsi="Arial" w:cs="Arial"/>
          <w:color w:val="auto"/>
          <w:u w:val="none"/>
        </w:rPr>
        <w:t xml:space="preserve"> </w:t>
      </w:r>
      <w:r w:rsidRPr="0036278A">
        <w:rPr>
          <w:rFonts w:ascii="Arial" w:hAnsi="Arial" w:cs="Arial"/>
        </w:rPr>
        <w:t>adoptent la définition suivante</w:t>
      </w:r>
      <w:r w:rsidR="005D4E05" w:rsidRPr="0036278A">
        <w:rPr>
          <w:rFonts w:ascii="Arial" w:hAnsi="Arial" w:cs="Arial"/>
        </w:rPr>
        <w:t> :</w:t>
      </w:r>
    </w:p>
    <w:p w14:paraId="65983D84" w14:textId="59A9A36B" w:rsidR="00573347" w:rsidRPr="0036278A" w:rsidRDefault="00573347" w:rsidP="00B7519E">
      <w:pPr>
        <w:pStyle w:val="ListParagraph"/>
        <w:shd w:val="clear" w:color="auto" w:fill="FFFFFF" w:themeFill="background1"/>
        <w:spacing w:after="0" w:line="240" w:lineRule="auto"/>
        <w:ind w:left="426"/>
        <w:jc w:val="both"/>
        <w:rPr>
          <w:rFonts w:ascii="Arial" w:hAnsi="Arial" w:cs="Arial"/>
          <w:sz w:val="20"/>
        </w:rPr>
      </w:pPr>
    </w:p>
    <w:p w14:paraId="1C7CE6E5" w14:textId="376AA6EF" w:rsidR="00573347" w:rsidRPr="00B00EEA" w:rsidRDefault="00573347" w:rsidP="00B7519E">
      <w:pPr>
        <w:pStyle w:val="ListParagraph"/>
        <w:shd w:val="clear" w:color="auto" w:fill="FFFFFF" w:themeFill="background1"/>
        <w:spacing w:after="0" w:line="240" w:lineRule="auto"/>
        <w:ind w:left="1134"/>
        <w:jc w:val="both"/>
        <w:rPr>
          <w:rFonts w:ascii="Arial" w:hAnsi="Arial" w:cs="Arial"/>
          <w:i/>
          <w:sz w:val="20"/>
        </w:rPr>
      </w:pPr>
      <w:r w:rsidRPr="0036278A">
        <w:rPr>
          <w:rFonts w:ascii="Arial" w:hAnsi="Arial" w:cs="Arial"/>
          <w:i/>
          <w:sz w:val="20"/>
        </w:rPr>
        <w:t xml:space="preserve">“on entend par </w:t>
      </w:r>
      <w:proofErr w:type="spellStart"/>
      <w:r w:rsidRPr="0036278A">
        <w:rPr>
          <w:rFonts w:ascii="Arial" w:hAnsi="Arial" w:cs="Arial"/>
          <w:i/>
          <w:sz w:val="20"/>
        </w:rPr>
        <w:t>ʻvariétéʼ</w:t>
      </w:r>
      <w:proofErr w:type="spellEnd"/>
      <w:r w:rsidRPr="0036278A">
        <w:rPr>
          <w:rFonts w:ascii="Arial" w:hAnsi="Arial" w:cs="Arial"/>
          <w:i/>
          <w:sz w:val="20"/>
        </w:rPr>
        <w:t xml:space="preserve"> un ensemble végétal d</w:t>
      </w:r>
      <w:r w:rsidR="005D4E05" w:rsidRPr="0036278A">
        <w:rPr>
          <w:rFonts w:ascii="Arial" w:hAnsi="Arial" w:cs="Arial"/>
          <w:i/>
          <w:sz w:val="20"/>
        </w:rPr>
        <w:t>’</w:t>
      </w:r>
      <w:r w:rsidRPr="0036278A">
        <w:rPr>
          <w:rFonts w:ascii="Arial" w:hAnsi="Arial" w:cs="Arial"/>
          <w:i/>
          <w:sz w:val="20"/>
        </w:rPr>
        <w:t>un taxon botanique du rang le plus bas connu qui, qu</w:t>
      </w:r>
      <w:r w:rsidR="005D4E05" w:rsidRPr="0036278A">
        <w:rPr>
          <w:rFonts w:ascii="Arial" w:hAnsi="Arial" w:cs="Arial"/>
          <w:i/>
          <w:sz w:val="20"/>
        </w:rPr>
        <w:t>’</w:t>
      </w:r>
      <w:r w:rsidRPr="0036278A">
        <w:rPr>
          <w:rFonts w:ascii="Arial" w:hAnsi="Arial" w:cs="Arial"/>
          <w:i/>
          <w:sz w:val="20"/>
        </w:rPr>
        <w:t>il réponde ou non pleinement aux conditions pour l</w:t>
      </w:r>
      <w:r w:rsidR="005D4E05" w:rsidRPr="0036278A">
        <w:rPr>
          <w:rFonts w:ascii="Arial" w:hAnsi="Arial" w:cs="Arial"/>
          <w:i/>
          <w:sz w:val="20"/>
        </w:rPr>
        <w:t>’</w:t>
      </w:r>
      <w:r w:rsidRPr="0036278A">
        <w:rPr>
          <w:rFonts w:ascii="Arial" w:hAnsi="Arial" w:cs="Arial"/>
          <w:i/>
          <w:sz w:val="20"/>
        </w:rPr>
        <w:t>octroi</w:t>
      </w:r>
      <w:r>
        <w:rPr>
          <w:rFonts w:ascii="Arial" w:hAnsi="Arial"/>
          <w:i/>
          <w:sz w:val="20"/>
        </w:rPr>
        <w:t xml:space="preserve"> d</w:t>
      </w:r>
      <w:r w:rsidR="005D4E05">
        <w:rPr>
          <w:rFonts w:ascii="Arial" w:hAnsi="Arial"/>
          <w:i/>
          <w:sz w:val="20"/>
        </w:rPr>
        <w:t>’</w:t>
      </w:r>
      <w:r>
        <w:rPr>
          <w:rFonts w:ascii="Arial" w:hAnsi="Arial"/>
          <w:i/>
          <w:sz w:val="20"/>
        </w:rPr>
        <w:t>un droit d</w:t>
      </w:r>
      <w:r w:rsidR="005D4E05">
        <w:rPr>
          <w:rFonts w:ascii="Arial" w:hAnsi="Arial"/>
          <w:i/>
          <w:sz w:val="20"/>
        </w:rPr>
        <w:t>’</w:t>
      </w:r>
      <w:r>
        <w:rPr>
          <w:rFonts w:ascii="Arial" w:hAnsi="Arial"/>
          <w:i/>
          <w:sz w:val="20"/>
        </w:rPr>
        <w:t>obtenteur, peut être i) défini par l</w:t>
      </w:r>
      <w:r w:rsidR="005D4E05">
        <w:rPr>
          <w:rFonts w:ascii="Arial" w:hAnsi="Arial"/>
          <w:i/>
          <w:sz w:val="20"/>
        </w:rPr>
        <w:t>’</w:t>
      </w:r>
      <w:r>
        <w:rPr>
          <w:rFonts w:ascii="Arial" w:hAnsi="Arial"/>
          <w:i/>
          <w:sz w:val="20"/>
        </w:rPr>
        <w:t>expression des caractères résultant d</w:t>
      </w:r>
      <w:r w:rsidR="005D4E05">
        <w:rPr>
          <w:rFonts w:ascii="Arial" w:hAnsi="Arial"/>
          <w:i/>
          <w:sz w:val="20"/>
        </w:rPr>
        <w:t>’</w:t>
      </w:r>
      <w:r>
        <w:rPr>
          <w:rFonts w:ascii="Arial" w:hAnsi="Arial"/>
          <w:i/>
          <w:sz w:val="20"/>
        </w:rPr>
        <w:t xml:space="preserve">un certain </w:t>
      </w:r>
      <w:r>
        <w:rPr>
          <w:rFonts w:ascii="Arial" w:hAnsi="Arial"/>
          <w:i/>
          <w:sz w:val="20"/>
        </w:rPr>
        <w:lastRenderedPageBreak/>
        <w:t>génotype ou d</w:t>
      </w:r>
      <w:r w:rsidR="005D4E05">
        <w:rPr>
          <w:rFonts w:ascii="Arial" w:hAnsi="Arial"/>
          <w:i/>
          <w:sz w:val="20"/>
        </w:rPr>
        <w:t>’</w:t>
      </w:r>
      <w:r>
        <w:rPr>
          <w:rFonts w:ascii="Arial" w:hAnsi="Arial"/>
          <w:i/>
          <w:sz w:val="20"/>
        </w:rPr>
        <w:t>une certaine combinaison de génotypes, ii)</w:t>
      </w:r>
      <w:r w:rsidR="00125B82">
        <w:rPr>
          <w:rFonts w:ascii="Arial" w:hAnsi="Arial"/>
          <w:i/>
          <w:sz w:val="20"/>
        </w:rPr>
        <w:t> </w:t>
      </w:r>
      <w:r>
        <w:rPr>
          <w:rFonts w:ascii="Arial" w:hAnsi="Arial"/>
          <w:i/>
          <w:sz w:val="20"/>
        </w:rPr>
        <w:t>distingué de tout autre ensemble végétal par l</w:t>
      </w:r>
      <w:r w:rsidR="005D4E05">
        <w:rPr>
          <w:rFonts w:ascii="Arial" w:hAnsi="Arial"/>
          <w:i/>
          <w:sz w:val="20"/>
        </w:rPr>
        <w:t>’</w:t>
      </w:r>
      <w:r>
        <w:rPr>
          <w:rFonts w:ascii="Arial" w:hAnsi="Arial"/>
          <w:i/>
          <w:sz w:val="20"/>
        </w:rPr>
        <w:t>expression d</w:t>
      </w:r>
      <w:r w:rsidR="005D4E05">
        <w:rPr>
          <w:rFonts w:ascii="Arial" w:hAnsi="Arial"/>
          <w:i/>
          <w:sz w:val="20"/>
        </w:rPr>
        <w:t>’</w:t>
      </w:r>
      <w:r>
        <w:rPr>
          <w:rFonts w:ascii="Arial" w:hAnsi="Arial"/>
          <w:i/>
          <w:sz w:val="20"/>
        </w:rPr>
        <w:t>au moins un desdits caractères et iii)</w:t>
      </w:r>
      <w:r w:rsidR="00125B82">
        <w:rPr>
          <w:rFonts w:ascii="Arial" w:hAnsi="Arial"/>
          <w:i/>
          <w:sz w:val="20"/>
        </w:rPr>
        <w:t> </w:t>
      </w:r>
      <w:r>
        <w:rPr>
          <w:rFonts w:ascii="Arial" w:hAnsi="Arial"/>
          <w:i/>
          <w:sz w:val="20"/>
        </w:rPr>
        <w:t xml:space="preserve">considéré comme une entité eu égard à son aptitude à être reproduit </w:t>
      </w:r>
      <w:proofErr w:type="gramStart"/>
      <w:r>
        <w:rPr>
          <w:rFonts w:ascii="Arial" w:hAnsi="Arial"/>
          <w:i/>
          <w:sz w:val="20"/>
        </w:rPr>
        <w:t>conforme;</w:t>
      </w:r>
      <w:proofErr w:type="gramEnd"/>
      <w:r>
        <w:rPr>
          <w:rFonts w:ascii="Arial" w:hAnsi="Arial"/>
          <w:i/>
          <w:sz w:val="20"/>
        </w:rPr>
        <w:t>”</w:t>
      </w:r>
    </w:p>
    <w:p w14:paraId="7EB28EEB" w14:textId="77777777" w:rsidR="000B5B31" w:rsidRPr="00C75D74" w:rsidRDefault="000B5B31" w:rsidP="00B7519E">
      <w:pPr>
        <w:pStyle w:val="ListParagraph"/>
        <w:shd w:val="clear" w:color="auto" w:fill="FFFFFF" w:themeFill="background1"/>
        <w:spacing w:after="0" w:line="240" w:lineRule="auto"/>
        <w:ind w:left="1134"/>
        <w:jc w:val="both"/>
        <w:rPr>
          <w:rFonts w:ascii="Arial" w:hAnsi="Arial" w:cs="Arial"/>
          <w:i/>
          <w:sz w:val="20"/>
        </w:rPr>
      </w:pPr>
    </w:p>
    <w:p w14:paraId="2321C243" w14:textId="31B36A9E" w:rsidR="002616B9" w:rsidRPr="00B00EEA" w:rsidRDefault="002616B9"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La protection des variétés végétales, également appelée “droit d</w:t>
      </w:r>
      <w:r w:rsidR="005D4E05">
        <w:rPr>
          <w:rFonts w:ascii="Arial" w:hAnsi="Arial"/>
          <w:sz w:val="20"/>
        </w:rPr>
        <w:t>’</w:t>
      </w:r>
      <w:r>
        <w:rPr>
          <w:rFonts w:ascii="Arial" w:hAnsi="Arial"/>
          <w:sz w:val="20"/>
        </w:rPr>
        <w:t>obtenteur”, peut être octroyée à un obtenteur si la variété obtenue est considérée nouvelle, distincte, homogène et stable, et est désignée par une dénomination appropri</w:t>
      </w:r>
      <w:r w:rsidR="003A040A">
        <w:rPr>
          <w:rFonts w:ascii="Arial" w:hAnsi="Arial"/>
          <w:sz w:val="20"/>
        </w:rPr>
        <w:t>ée.  Au</w:t>
      </w:r>
      <w:r>
        <w:rPr>
          <w:rFonts w:ascii="Arial" w:hAnsi="Arial"/>
          <w:sz w:val="20"/>
        </w:rPr>
        <w:t xml:space="preserve"> titre de ce droit, certains actes liés à l</w:t>
      </w:r>
      <w:r w:rsidR="005D4E05">
        <w:rPr>
          <w:rFonts w:ascii="Arial" w:hAnsi="Arial"/>
          <w:sz w:val="20"/>
        </w:rPr>
        <w:t>’</w:t>
      </w:r>
      <w:r>
        <w:rPr>
          <w:rFonts w:ascii="Arial" w:hAnsi="Arial"/>
          <w:sz w:val="20"/>
        </w:rPr>
        <w:t>exploitation de la variété protégée requièrent l</w:t>
      </w:r>
      <w:r w:rsidR="005D4E05">
        <w:rPr>
          <w:rFonts w:ascii="Arial" w:hAnsi="Arial"/>
          <w:sz w:val="20"/>
        </w:rPr>
        <w:t>’</w:t>
      </w:r>
      <w:r>
        <w:rPr>
          <w:rFonts w:ascii="Arial" w:hAnsi="Arial"/>
          <w:sz w:val="20"/>
        </w:rPr>
        <w:t>autorisation préalable de l</w:t>
      </w:r>
      <w:r w:rsidR="005D4E05">
        <w:rPr>
          <w:rFonts w:ascii="Arial" w:hAnsi="Arial"/>
          <w:sz w:val="20"/>
        </w:rPr>
        <w:t>’</w:t>
      </w:r>
      <w:r>
        <w:rPr>
          <w:rFonts w:ascii="Arial" w:hAnsi="Arial"/>
          <w:sz w:val="20"/>
        </w:rPr>
        <w:t>obtenteur</w:t>
      </w:r>
      <w:r w:rsidRPr="00B00EEA">
        <w:rPr>
          <w:rStyle w:val="FootnoteReference"/>
          <w:rFonts w:ascii="Arial" w:hAnsi="Arial" w:cs="Arial"/>
          <w:sz w:val="20"/>
          <w:lang w:val="en-US"/>
        </w:rPr>
        <w:footnoteReference w:id="49"/>
      </w:r>
      <w:r>
        <w:rPr>
          <w:rFonts w:ascii="Arial" w:hAnsi="Arial"/>
          <w:sz w:val="20"/>
        </w:rPr>
        <w:t>.</w:t>
      </w:r>
    </w:p>
    <w:p w14:paraId="6126459A" w14:textId="2215F894" w:rsidR="0034174F" w:rsidRPr="00B00EEA" w:rsidRDefault="0034174F"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Les nouvelles variétés végétales obtenues par modification génétique peuvent faire l</w:t>
      </w:r>
      <w:r w:rsidR="005D4E05">
        <w:rPr>
          <w:rFonts w:ascii="Arial" w:hAnsi="Arial"/>
          <w:sz w:val="20"/>
        </w:rPr>
        <w:t>’</w:t>
      </w:r>
      <w:r>
        <w:rPr>
          <w:rFonts w:ascii="Arial" w:hAnsi="Arial"/>
          <w:sz w:val="20"/>
        </w:rPr>
        <w:t>objet d</w:t>
      </w:r>
      <w:r w:rsidR="005D4E05">
        <w:rPr>
          <w:rFonts w:ascii="Arial" w:hAnsi="Arial"/>
          <w:sz w:val="20"/>
        </w:rPr>
        <w:t>’</w:t>
      </w:r>
      <w:r>
        <w:rPr>
          <w:rFonts w:ascii="Arial" w:hAnsi="Arial"/>
          <w:sz w:val="20"/>
        </w:rPr>
        <w:t>un droit d</w:t>
      </w:r>
      <w:r w:rsidR="005D4E05">
        <w:rPr>
          <w:rFonts w:ascii="Arial" w:hAnsi="Arial"/>
          <w:sz w:val="20"/>
        </w:rPr>
        <w:t>’</w:t>
      </w:r>
      <w:r>
        <w:rPr>
          <w:rFonts w:ascii="Arial" w:hAnsi="Arial"/>
          <w:sz w:val="20"/>
        </w:rPr>
        <w:t>obtente</w:t>
      </w:r>
      <w:r w:rsidR="003A040A">
        <w:rPr>
          <w:rFonts w:ascii="Arial" w:hAnsi="Arial"/>
          <w:sz w:val="20"/>
        </w:rPr>
        <w:t>ur.  Un</w:t>
      </w:r>
      <w:r>
        <w:rPr>
          <w:rFonts w:ascii="Arial" w:hAnsi="Arial"/>
          <w:sz w:val="20"/>
        </w:rPr>
        <w:t>e obtention végétale génétiquement modifiée peut en outre être protégée au travers de la loi sur les brevets.</w:t>
      </w:r>
    </w:p>
    <w:p w14:paraId="583D4E77" w14:textId="77777777" w:rsidR="005D4E05" w:rsidRDefault="00CE6392" w:rsidP="00734F31">
      <w:pPr>
        <w:pStyle w:val="CommentText"/>
        <w:spacing w:after="0"/>
        <w:jc w:val="both"/>
        <w:rPr>
          <w:rFonts w:ascii="Arial" w:hAnsi="Arial"/>
          <w:b/>
        </w:rPr>
      </w:pPr>
      <w:r>
        <w:rPr>
          <w:rFonts w:ascii="Arial" w:hAnsi="Arial"/>
          <w:b/>
        </w:rPr>
        <w:t>Divulgation au public</w:t>
      </w:r>
    </w:p>
    <w:p w14:paraId="7FD330CC" w14:textId="7E8C59FE" w:rsidR="005D4E05" w:rsidRDefault="00CE6392" w:rsidP="00464282">
      <w:pPr>
        <w:pStyle w:val="ListParagraph"/>
        <w:numPr>
          <w:ilvl w:val="0"/>
          <w:numId w:val="6"/>
        </w:numPr>
        <w:spacing w:line="240" w:lineRule="auto"/>
        <w:ind w:left="426" w:hanging="426"/>
        <w:jc w:val="both"/>
        <w:rPr>
          <w:rFonts w:ascii="Arial" w:hAnsi="Arial"/>
          <w:sz w:val="20"/>
        </w:rPr>
      </w:pPr>
      <w:r>
        <w:rPr>
          <w:rFonts w:ascii="Arial" w:hAnsi="Arial"/>
          <w:sz w:val="20"/>
        </w:rPr>
        <w:t>Dans le domaine du droit d</w:t>
      </w:r>
      <w:r w:rsidR="005D4E05">
        <w:rPr>
          <w:rFonts w:ascii="Arial" w:hAnsi="Arial"/>
          <w:sz w:val="20"/>
        </w:rPr>
        <w:t>’</w:t>
      </w:r>
      <w:r>
        <w:rPr>
          <w:rFonts w:ascii="Arial" w:hAnsi="Arial"/>
          <w:sz w:val="20"/>
        </w:rPr>
        <w:t>auteur, le terme “divulgation” peut se rapporter à la première fois qu</w:t>
      </w:r>
      <w:r w:rsidR="005D4E05">
        <w:rPr>
          <w:rFonts w:ascii="Arial" w:hAnsi="Arial"/>
          <w:sz w:val="20"/>
        </w:rPr>
        <w:t>’</w:t>
      </w:r>
      <w:r>
        <w:rPr>
          <w:rFonts w:ascii="Arial" w:hAnsi="Arial"/>
          <w:sz w:val="20"/>
        </w:rPr>
        <w:t>une œuvre est rendue accessible au publ</w:t>
      </w:r>
      <w:r w:rsidR="003A040A">
        <w:rPr>
          <w:rFonts w:ascii="Arial" w:hAnsi="Arial"/>
          <w:sz w:val="20"/>
        </w:rPr>
        <w:t>ic.  La</w:t>
      </w:r>
      <w:r>
        <w:rPr>
          <w:rFonts w:ascii="Arial" w:hAnsi="Arial"/>
          <w:sz w:val="20"/>
        </w:rPr>
        <w:t xml:space="preserve"> première publication d</w:t>
      </w:r>
      <w:r w:rsidR="005D4E05">
        <w:rPr>
          <w:rFonts w:ascii="Arial" w:hAnsi="Arial"/>
          <w:sz w:val="20"/>
        </w:rPr>
        <w:t>’</w:t>
      </w:r>
      <w:r>
        <w:rPr>
          <w:rFonts w:ascii="Arial" w:hAnsi="Arial"/>
          <w:sz w:val="20"/>
        </w:rPr>
        <w:t>une œuvre n</w:t>
      </w:r>
      <w:r w:rsidR="005D4E05">
        <w:rPr>
          <w:rFonts w:ascii="Arial" w:hAnsi="Arial"/>
          <w:sz w:val="20"/>
        </w:rPr>
        <w:t>’</w:t>
      </w:r>
      <w:r>
        <w:rPr>
          <w:rFonts w:ascii="Arial" w:hAnsi="Arial"/>
          <w:sz w:val="20"/>
        </w:rPr>
        <w:t>est qu</w:t>
      </w:r>
      <w:r w:rsidR="005D4E05">
        <w:rPr>
          <w:rFonts w:ascii="Arial" w:hAnsi="Arial"/>
          <w:sz w:val="20"/>
        </w:rPr>
        <w:t>’</w:t>
      </w:r>
      <w:r>
        <w:rPr>
          <w:rFonts w:ascii="Arial" w:hAnsi="Arial"/>
          <w:sz w:val="20"/>
        </w:rPr>
        <w:t>une forme de divulgation parmi d</w:t>
      </w:r>
      <w:r w:rsidR="005D4E05">
        <w:rPr>
          <w:rFonts w:ascii="Arial" w:hAnsi="Arial"/>
          <w:sz w:val="20"/>
        </w:rPr>
        <w:t>’</w:t>
      </w:r>
      <w:r>
        <w:rPr>
          <w:rFonts w:ascii="Arial" w:hAnsi="Arial"/>
          <w:sz w:val="20"/>
        </w:rPr>
        <w:t>autres, étant donné que l</w:t>
      </w:r>
      <w:r w:rsidR="005D4E05">
        <w:rPr>
          <w:rFonts w:ascii="Arial" w:hAnsi="Arial"/>
          <w:sz w:val="20"/>
        </w:rPr>
        <w:t>’</w:t>
      </w:r>
      <w:r>
        <w:rPr>
          <w:rFonts w:ascii="Arial" w:hAnsi="Arial"/>
          <w:sz w:val="20"/>
        </w:rPr>
        <w:t>œuvre peut également être divulguée au travers d</w:t>
      </w:r>
      <w:r w:rsidR="005D4E05">
        <w:rPr>
          <w:rFonts w:ascii="Arial" w:hAnsi="Arial"/>
          <w:sz w:val="20"/>
        </w:rPr>
        <w:t>’</w:t>
      </w:r>
      <w:r>
        <w:rPr>
          <w:rFonts w:ascii="Arial" w:hAnsi="Arial"/>
          <w:sz w:val="20"/>
        </w:rPr>
        <w:t>actes non écrits, comme la représentation en public et la diffusion au public par câb</w:t>
      </w:r>
      <w:r w:rsidR="003A040A">
        <w:rPr>
          <w:rFonts w:ascii="Arial" w:hAnsi="Arial"/>
          <w:sz w:val="20"/>
        </w:rPr>
        <w:t>le.  So</w:t>
      </w:r>
      <w:r>
        <w:rPr>
          <w:rFonts w:ascii="Arial" w:hAnsi="Arial"/>
          <w:sz w:val="20"/>
        </w:rPr>
        <w:t>us certaines législations nationales, le “droit de divulgation” est un droit moral.</w:t>
      </w:r>
    </w:p>
    <w:p w14:paraId="3F51DBF0" w14:textId="18DB1E4A" w:rsidR="005D4E05" w:rsidRDefault="00BF3887" w:rsidP="00464282">
      <w:pPr>
        <w:pStyle w:val="ListParagraph"/>
        <w:numPr>
          <w:ilvl w:val="0"/>
          <w:numId w:val="6"/>
        </w:numPr>
        <w:spacing w:line="240" w:lineRule="auto"/>
        <w:ind w:left="426" w:hanging="426"/>
        <w:jc w:val="both"/>
        <w:rPr>
          <w:rFonts w:ascii="Arial" w:hAnsi="Arial"/>
          <w:sz w:val="20"/>
        </w:rPr>
      </w:pPr>
      <w:r>
        <w:rPr>
          <w:rFonts w:ascii="Arial" w:hAnsi="Arial"/>
          <w:sz w:val="20"/>
        </w:rPr>
        <w:t>Dans le domaine des brevets, la “divulgation” fait partie des principes fondamentaux du droit des breve</w:t>
      </w:r>
      <w:r w:rsidR="003A040A">
        <w:rPr>
          <w:rFonts w:ascii="Arial" w:hAnsi="Arial"/>
          <w:sz w:val="20"/>
        </w:rPr>
        <w:t>ts.  Ce</w:t>
      </w:r>
      <w:r>
        <w:rPr>
          <w:rFonts w:ascii="Arial" w:hAnsi="Arial"/>
          <w:sz w:val="20"/>
        </w:rPr>
        <w:t>lui</w:t>
      </w:r>
      <w:r w:rsidR="00E30452">
        <w:rPr>
          <w:rFonts w:ascii="Arial" w:hAnsi="Arial"/>
          <w:sz w:val="20"/>
        </w:rPr>
        <w:noBreakHyphen/>
      </w:r>
      <w:r>
        <w:rPr>
          <w:rFonts w:ascii="Arial" w:hAnsi="Arial"/>
          <w:sz w:val="20"/>
        </w:rPr>
        <w:t>ci impose aux demandeurs de brevets d</w:t>
      </w:r>
      <w:r w:rsidR="005D4E05">
        <w:rPr>
          <w:rFonts w:ascii="Arial" w:hAnsi="Arial"/>
          <w:sz w:val="20"/>
        </w:rPr>
        <w:t>’</w:t>
      </w:r>
      <w:r>
        <w:rPr>
          <w:rFonts w:ascii="Arial" w:hAnsi="Arial"/>
          <w:sz w:val="20"/>
        </w:rPr>
        <w:t>“</w:t>
      </w:r>
      <w:r>
        <w:rPr>
          <w:rFonts w:ascii="Arial" w:hAnsi="Arial"/>
          <w:i/>
          <w:iCs/>
          <w:sz w:val="20"/>
        </w:rPr>
        <w:t>exposer l</w:t>
      </w:r>
      <w:r w:rsidR="005D4E05">
        <w:rPr>
          <w:rFonts w:ascii="Arial" w:hAnsi="Arial"/>
          <w:i/>
          <w:iCs/>
          <w:sz w:val="20"/>
        </w:rPr>
        <w:t>’</w:t>
      </w:r>
      <w:r>
        <w:rPr>
          <w:rFonts w:ascii="Arial" w:hAnsi="Arial"/>
          <w:i/>
          <w:iCs/>
          <w:sz w:val="20"/>
        </w:rPr>
        <w:t>invention d</w:t>
      </w:r>
      <w:r w:rsidR="005D4E05">
        <w:rPr>
          <w:rFonts w:ascii="Arial" w:hAnsi="Arial"/>
          <w:i/>
          <w:iCs/>
          <w:sz w:val="20"/>
        </w:rPr>
        <w:t>’</w:t>
      </w:r>
      <w:r>
        <w:rPr>
          <w:rFonts w:ascii="Arial" w:hAnsi="Arial"/>
          <w:i/>
          <w:iCs/>
          <w:sz w:val="20"/>
        </w:rPr>
        <w:t>une manière suffisamment claire et complète pour qu</w:t>
      </w:r>
      <w:r w:rsidR="005D4E05">
        <w:rPr>
          <w:rFonts w:ascii="Arial" w:hAnsi="Arial"/>
          <w:i/>
          <w:iCs/>
          <w:sz w:val="20"/>
        </w:rPr>
        <w:t>’</w:t>
      </w:r>
      <w:r>
        <w:rPr>
          <w:rFonts w:ascii="Arial" w:hAnsi="Arial"/>
          <w:i/>
          <w:iCs/>
          <w:sz w:val="20"/>
        </w:rPr>
        <w:t>un homme du métier puisse l</w:t>
      </w:r>
      <w:r w:rsidR="005D4E05">
        <w:rPr>
          <w:rFonts w:ascii="Arial" w:hAnsi="Arial"/>
          <w:i/>
          <w:iCs/>
          <w:sz w:val="20"/>
        </w:rPr>
        <w:t>’</w:t>
      </w:r>
      <w:r>
        <w:rPr>
          <w:rFonts w:ascii="Arial" w:hAnsi="Arial"/>
          <w:i/>
          <w:iCs/>
          <w:sz w:val="20"/>
        </w:rPr>
        <w:t>exécuter</w:t>
      </w:r>
      <w:r>
        <w:rPr>
          <w:rFonts w:ascii="Arial" w:hAnsi="Arial"/>
          <w:sz w:val="20"/>
        </w:rPr>
        <w:t>”, obligation reprise à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5 du Traité de coopération en matière de brevets.</w:t>
      </w:r>
    </w:p>
    <w:p w14:paraId="0F37C33A" w14:textId="677DB0F0" w:rsidR="00561A54" w:rsidRPr="00B00EEA" w:rsidRDefault="00561A54" w:rsidP="00464282">
      <w:pPr>
        <w:pStyle w:val="ListParagraph"/>
        <w:numPr>
          <w:ilvl w:val="0"/>
          <w:numId w:val="6"/>
        </w:numPr>
        <w:spacing w:line="240" w:lineRule="auto"/>
        <w:ind w:left="426" w:hanging="426"/>
        <w:jc w:val="both"/>
        <w:rPr>
          <w:rFonts w:ascii="Arial" w:hAnsi="Arial" w:cs="Arial"/>
          <w:sz w:val="20"/>
        </w:rPr>
      </w:pPr>
      <w:r>
        <w:rPr>
          <w:rFonts w:ascii="Arial" w:hAnsi="Arial"/>
          <w:sz w:val="20"/>
        </w:rPr>
        <w:t>Certains actes de divulgation peuvent entraîner une perte de droits sur une partie ou l</w:t>
      </w:r>
      <w:r w:rsidR="005D4E05">
        <w:rPr>
          <w:rFonts w:ascii="Arial" w:hAnsi="Arial"/>
          <w:sz w:val="20"/>
        </w:rPr>
        <w:t>’</w:t>
      </w:r>
      <w:r>
        <w:rPr>
          <w:rFonts w:ascii="Arial" w:hAnsi="Arial"/>
          <w:sz w:val="20"/>
        </w:rPr>
        <w:t>intégralité de la propriété intellectuelle d</w:t>
      </w:r>
      <w:r w:rsidR="005D4E05">
        <w:rPr>
          <w:rFonts w:ascii="Arial" w:hAnsi="Arial"/>
          <w:sz w:val="20"/>
        </w:rPr>
        <w:t>’</w:t>
      </w:r>
      <w:r>
        <w:rPr>
          <w:rFonts w:ascii="Arial" w:hAnsi="Arial"/>
          <w:sz w:val="20"/>
        </w:rPr>
        <w:t>un titulaire (il est particulièrement aisé de compromettre par inadvertance les droits de brevets de quelqu</w:t>
      </w:r>
      <w:r w:rsidR="005D4E05">
        <w:rPr>
          <w:rFonts w:ascii="Arial" w:hAnsi="Arial"/>
          <w:sz w:val="20"/>
        </w:rPr>
        <w:t>’</w:t>
      </w:r>
      <w:r>
        <w:rPr>
          <w:rFonts w:ascii="Arial" w:hAnsi="Arial"/>
          <w:sz w:val="20"/>
        </w:rPr>
        <w:t xml:space="preserve">un). </w:t>
      </w:r>
      <w:r w:rsidR="00805702">
        <w:rPr>
          <w:rFonts w:ascii="Arial" w:hAnsi="Arial"/>
          <w:sz w:val="20"/>
        </w:rPr>
        <w:t xml:space="preserve"> </w:t>
      </w:r>
      <w:r>
        <w:rPr>
          <w:rFonts w:ascii="Arial" w:hAnsi="Arial"/>
          <w:sz w:val="20"/>
        </w:rPr>
        <w:t>C</w:t>
      </w:r>
      <w:r w:rsidR="005D4E05">
        <w:rPr>
          <w:rFonts w:ascii="Arial" w:hAnsi="Arial"/>
          <w:sz w:val="20"/>
        </w:rPr>
        <w:t>’</w:t>
      </w:r>
      <w:r>
        <w:rPr>
          <w:rFonts w:ascii="Arial" w:hAnsi="Arial"/>
          <w:sz w:val="20"/>
        </w:rPr>
        <w:t>est pourquoi il convient de mettre en place des contrôles garantissant la confidentialité des nouvelles inventions pendant une période limitée, afin de donner au bureau de gestion de la propriété intellectuelle le temps d</w:t>
      </w:r>
      <w:r w:rsidR="005D4E05">
        <w:rPr>
          <w:rFonts w:ascii="Arial" w:hAnsi="Arial"/>
          <w:sz w:val="20"/>
        </w:rPr>
        <w:t>’</w:t>
      </w:r>
      <w:r>
        <w:rPr>
          <w:rFonts w:ascii="Arial" w:hAnsi="Arial"/>
          <w:sz w:val="20"/>
        </w:rPr>
        <w:t>évaluer la situation, notamment en ce qui concerne la brevetabilité.</w:t>
      </w:r>
    </w:p>
    <w:p w14:paraId="43511A68" w14:textId="77777777" w:rsidR="005D4E05" w:rsidRDefault="009D08AE" w:rsidP="00734F31">
      <w:pPr>
        <w:tabs>
          <w:tab w:val="left" w:pos="993"/>
        </w:tabs>
        <w:spacing w:after="0" w:line="240" w:lineRule="auto"/>
        <w:jc w:val="both"/>
        <w:rPr>
          <w:rFonts w:ascii="Arial" w:hAnsi="Arial"/>
          <w:b/>
          <w:sz w:val="20"/>
        </w:rPr>
      </w:pPr>
      <w:r>
        <w:rPr>
          <w:rFonts w:ascii="Arial" w:hAnsi="Arial"/>
          <w:b/>
          <w:sz w:val="20"/>
        </w:rPr>
        <w:t>Domaine public</w:t>
      </w:r>
    </w:p>
    <w:p w14:paraId="38676814" w14:textId="1CCC7666" w:rsidR="007429A0" w:rsidRPr="00B00EEA" w:rsidRDefault="00691D5F" w:rsidP="009D4A54">
      <w:pPr>
        <w:pStyle w:val="ListParagraph"/>
        <w:numPr>
          <w:ilvl w:val="0"/>
          <w:numId w:val="125"/>
        </w:numPr>
        <w:tabs>
          <w:tab w:val="left" w:pos="993"/>
        </w:tabs>
        <w:spacing w:after="0" w:line="240" w:lineRule="auto"/>
        <w:ind w:left="426" w:hanging="426"/>
        <w:jc w:val="both"/>
        <w:rPr>
          <w:rFonts w:ascii="Arial" w:eastAsia="Times New Roman" w:hAnsi="Arial" w:cs="Arial"/>
          <w:bCs/>
          <w:sz w:val="20"/>
        </w:rPr>
      </w:pPr>
      <w:r>
        <w:rPr>
          <w:rFonts w:ascii="Arial" w:hAnsi="Arial"/>
          <w:sz w:val="20"/>
        </w:rPr>
        <w:t>En règle générale, une œuvre est considérée comme relevant du domaine public si son utilisation par le public ne fait l</w:t>
      </w:r>
      <w:r w:rsidR="005D4E05">
        <w:rPr>
          <w:rFonts w:ascii="Arial" w:hAnsi="Arial"/>
          <w:sz w:val="20"/>
        </w:rPr>
        <w:t>’</w:t>
      </w:r>
      <w:r>
        <w:rPr>
          <w:rFonts w:ascii="Arial" w:hAnsi="Arial"/>
          <w:sz w:val="20"/>
        </w:rPr>
        <w:t>objet d</w:t>
      </w:r>
      <w:r w:rsidR="005D4E05">
        <w:rPr>
          <w:rFonts w:ascii="Arial" w:hAnsi="Arial"/>
          <w:sz w:val="20"/>
        </w:rPr>
        <w:t>’</w:t>
      </w:r>
      <w:r>
        <w:rPr>
          <w:rFonts w:ascii="Arial" w:hAnsi="Arial"/>
          <w:sz w:val="20"/>
        </w:rPr>
        <w:t>aucune restriction juridique.</w:t>
      </w:r>
    </w:p>
    <w:p w14:paraId="72108A66" w14:textId="59228D9B" w:rsidR="007429A0"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rPr>
      </w:pPr>
      <w:r>
        <w:rPr>
          <w:rFonts w:ascii="Arial" w:hAnsi="Arial"/>
          <w:b/>
          <w:bCs/>
          <w:sz w:val="20"/>
        </w:rPr>
        <w:t>Dans le domaine du droit d</w:t>
      </w:r>
      <w:r w:rsidR="005D4E05">
        <w:rPr>
          <w:rFonts w:ascii="Arial" w:hAnsi="Arial"/>
          <w:b/>
          <w:bCs/>
          <w:sz w:val="20"/>
        </w:rPr>
        <w:t>’</w:t>
      </w:r>
      <w:r>
        <w:rPr>
          <w:rFonts w:ascii="Arial" w:hAnsi="Arial"/>
          <w:b/>
          <w:bCs/>
          <w:sz w:val="20"/>
        </w:rPr>
        <w:t>auteur et des droits connexes</w:t>
      </w:r>
      <w:r>
        <w:rPr>
          <w:rFonts w:ascii="Arial" w:hAnsi="Arial"/>
          <w:sz w:val="20"/>
        </w:rPr>
        <w:t>, on entend par domaine public “l</w:t>
      </w:r>
      <w:r>
        <w:rPr>
          <w:rFonts w:ascii="Arial" w:hAnsi="Arial"/>
          <w:i/>
          <w:iCs/>
          <w:sz w:val="20"/>
        </w:rPr>
        <w:t>es œuvres et objets de droits connexes qui – généralement parce que leur délai de protection est venu à expiration ou parce que leur protection dans le pays dont il s</w:t>
      </w:r>
      <w:r w:rsidR="005D4E05">
        <w:rPr>
          <w:rFonts w:ascii="Arial" w:hAnsi="Arial"/>
          <w:i/>
          <w:iCs/>
          <w:sz w:val="20"/>
        </w:rPr>
        <w:t>’</w:t>
      </w:r>
      <w:r>
        <w:rPr>
          <w:rFonts w:ascii="Arial" w:hAnsi="Arial"/>
          <w:i/>
          <w:iCs/>
          <w:sz w:val="20"/>
        </w:rPr>
        <w:t>agit n</w:t>
      </w:r>
      <w:r w:rsidR="005D4E05">
        <w:rPr>
          <w:rFonts w:ascii="Arial" w:hAnsi="Arial"/>
          <w:i/>
          <w:iCs/>
          <w:sz w:val="20"/>
        </w:rPr>
        <w:t>’</w:t>
      </w:r>
      <w:r>
        <w:rPr>
          <w:rFonts w:ascii="Arial" w:hAnsi="Arial"/>
          <w:i/>
          <w:iCs/>
          <w:sz w:val="20"/>
        </w:rPr>
        <w:t>est pas assurée par un traité international – peuvent être utilisés et exploités par quiconque sans le consentement des titulaires du droit d</w:t>
      </w:r>
      <w:r w:rsidR="005D4E05">
        <w:rPr>
          <w:rFonts w:ascii="Arial" w:hAnsi="Arial"/>
          <w:i/>
          <w:iCs/>
          <w:sz w:val="20"/>
        </w:rPr>
        <w:t>’</w:t>
      </w:r>
      <w:r>
        <w:rPr>
          <w:rFonts w:ascii="Arial" w:hAnsi="Arial"/>
          <w:i/>
          <w:iCs/>
          <w:sz w:val="20"/>
        </w:rPr>
        <w:t>auteur et des droits connexes concernés et sans qu</w:t>
      </w:r>
      <w:r w:rsidR="005D4E05">
        <w:rPr>
          <w:rFonts w:ascii="Arial" w:hAnsi="Arial"/>
          <w:i/>
          <w:iCs/>
          <w:sz w:val="20"/>
        </w:rPr>
        <w:t>’</w:t>
      </w:r>
      <w:r>
        <w:rPr>
          <w:rFonts w:ascii="Arial" w:hAnsi="Arial"/>
          <w:i/>
          <w:iCs/>
          <w:sz w:val="20"/>
        </w:rPr>
        <w:t>il soit nécessaire de verser à ces derniers une rémunération</w:t>
      </w:r>
      <w:r w:rsidR="00BF3887" w:rsidRPr="00B00EEA">
        <w:rPr>
          <w:rStyle w:val="FootnoteReference"/>
          <w:rFonts w:ascii="Arial" w:hAnsi="Arial" w:cs="Arial"/>
          <w:sz w:val="20"/>
          <w:lang w:val="en-US"/>
        </w:rPr>
        <w:footnoteReference w:id="50"/>
      </w:r>
      <w:r>
        <w:rPr>
          <w:rFonts w:ascii="Arial" w:hAnsi="Arial"/>
          <w:sz w:val="20"/>
        </w:rPr>
        <w:t>”.</w:t>
      </w:r>
    </w:p>
    <w:p w14:paraId="085565B1" w14:textId="298378B7" w:rsidR="005D4E05" w:rsidRDefault="009D08AE" w:rsidP="00464282">
      <w:pPr>
        <w:pStyle w:val="ListParagraph"/>
        <w:numPr>
          <w:ilvl w:val="0"/>
          <w:numId w:val="7"/>
        </w:numPr>
        <w:tabs>
          <w:tab w:val="left" w:pos="993"/>
        </w:tabs>
        <w:spacing w:after="0" w:line="240" w:lineRule="auto"/>
        <w:ind w:left="426" w:hanging="426"/>
        <w:jc w:val="both"/>
        <w:rPr>
          <w:rFonts w:ascii="Arial" w:hAnsi="Arial"/>
          <w:sz w:val="20"/>
        </w:rPr>
      </w:pPr>
      <w:r>
        <w:rPr>
          <w:rFonts w:ascii="Arial" w:hAnsi="Arial"/>
          <w:b/>
          <w:bCs/>
          <w:sz w:val="20"/>
        </w:rPr>
        <w:t>En matière de droit des brevets</w:t>
      </w:r>
      <w:r>
        <w:rPr>
          <w:rFonts w:ascii="Arial" w:hAnsi="Arial"/>
          <w:sz w:val="20"/>
        </w:rPr>
        <w:t>, le domaine public consiste en les connaissances, les idées et les innovations sur lesquelles aucune personne ni aucune organisation ne possède de droits de proprié</w:t>
      </w:r>
      <w:r w:rsidR="003A040A">
        <w:rPr>
          <w:rFonts w:ascii="Arial" w:hAnsi="Arial"/>
          <w:sz w:val="20"/>
        </w:rPr>
        <w:t>té.  Le</w:t>
      </w:r>
      <w:r>
        <w:rPr>
          <w:rFonts w:ascii="Arial" w:hAnsi="Arial"/>
          <w:sz w:val="20"/>
        </w:rPr>
        <w:t>s connaissances, idées et innovations relèvent du domaine public si leur utilisation ne fait pas l</w:t>
      </w:r>
      <w:r w:rsidR="005D4E05">
        <w:rPr>
          <w:rFonts w:ascii="Arial" w:hAnsi="Arial"/>
          <w:sz w:val="20"/>
        </w:rPr>
        <w:t>’</w:t>
      </w:r>
      <w:r>
        <w:rPr>
          <w:rFonts w:ascii="Arial" w:hAnsi="Arial"/>
          <w:sz w:val="20"/>
        </w:rPr>
        <w:t>objet de restrictions juridiques (étant donné que cela varie d</w:t>
      </w:r>
      <w:r w:rsidR="005D4E05">
        <w:rPr>
          <w:rFonts w:ascii="Arial" w:hAnsi="Arial"/>
          <w:sz w:val="20"/>
        </w:rPr>
        <w:t>’</w:t>
      </w:r>
      <w:r>
        <w:rPr>
          <w:rFonts w:ascii="Arial" w:hAnsi="Arial"/>
          <w:sz w:val="20"/>
        </w:rPr>
        <w:t>un pays à l</w:t>
      </w:r>
      <w:r w:rsidR="005D4E05">
        <w:rPr>
          <w:rFonts w:ascii="Arial" w:hAnsi="Arial"/>
          <w:sz w:val="20"/>
        </w:rPr>
        <w:t>’</w:t>
      </w:r>
      <w:r>
        <w:rPr>
          <w:rFonts w:ascii="Arial" w:hAnsi="Arial"/>
          <w:sz w:val="20"/>
        </w:rPr>
        <w:t>autre, il existe différents domaines publics), après expiration des brevets (généralement 20</w:t>
      </w:r>
      <w:r w:rsidR="00BF0E62">
        <w:rPr>
          <w:rFonts w:ascii="Arial" w:hAnsi="Arial"/>
          <w:sz w:val="20"/>
        </w:rPr>
        <w:t> </w:t>
      </w:r>
      <w:r>
        <w:rPr>
          <w:rFonts w:ascii="Arial" w:hAnsi="Arial"/>
          <w:sz w:val="20"/>
        </w:rPr>
        <w:t>ans), comme conséquence de la déchéance ou du non</w:t>
      </w:r>
      <w:r w:rsidR="00E30452">
        <w:rPr>
          <w:rFonts w:ascii="Arial" w:hAnsi="Arial"/>
          <w:sz w:val="20"/>
        </w:rPr>
        <w:noBreakHyphen/>
      </w:r>
      <w:r>
        <w:rPr>
          <w:rFonts w:ascii="Arial" w:hAnsi="Arial"/>
          <w:sz w:val="20"/>
        </w:rPr>
        <w:t>renouvellement de droits, de la révocation et de l</w:t>
      </w:r>
      <w:r w:rsidR="005D4E05">
        <w:rPr>
          <w:rFonts w:ascii="Arial" w:hAnsi="Arial"/>
          <w:sz w:val="20"/>
        </w:rPr>
        <w:t>’</w:t>
      </w:r>
      <w:r>
        <w:rPr>
          <w:rFonts w:ascii="Arial" w:hAnsi="Arial"/>
          <w:sz w:val="20"/>
        </w:rPr>
        <w:t>invalidation de brevets</w:t>
      </w:r>
      <w:r w:rsidR="00BF3887" w:rsidRPr="00B00EEA">
        <w:rPr>
          <w:rStyle w:val="FootnoteReference"/>
          <w:rFonts w:ascii="Arial" w:hAnsi="Arial" w:cs="Arial"/>
          <w:sz w:val="20"/>
          <w:lang w:val="en-US"/>
        </w:rPr>
        <w:footnoteReference w:id="51"/>
      </w:r>
      <w:r>
        <w:rPr>
          <w:rFonts w:ascii="Arial" w:hAnsi="Arial"/>
          <w:sz w:val="20"/>
        </w:rPr>
        <w:t>.</w:t>
      </w:r>
    </w:p>
    <w:p w14:paraId="60A1A546" w14:textId="6403FEDE" w:rsidR="00AF62DE" w:rsidRPr="00C75D74" w:rsidRDefault="00AF62DE" w:rsidP="00734F31">
      <w:pPr>
        <w:tabs>
          <w:tab w:val="left" w:pos="993"/>
        </w:tabs>
        <w:spacing w:after="0" w:line="240" w:lineRule="auto"/>
        <w:jc w:val="both"/>
        <w:rPr>
          <w:rFonts w:ascii="Arial" w:hAnsi="Arial" w:cs="Arial"/>
          <w:b/>
          <w:sz w:val="20"/>
        </w:rPr>
      </w:pPr>
    </w:p>
    <w:p w14:paraId="50284788" w14:textId="77777777" w:rsidR="005D4E05" w:rsidRDefault="00AF62DE" w:rsidP="00734F31">
      <w:pPr>
        <w:tabs>
          <w:tab w:val="left" w:pos="993"/>
        </w:tabs>
        <w:spacing w:after="0" w:line="240" w:lineRule="auto"/>
        <w:jc w:val="both"/>
        <w:rPr>
          <w:rFonts w:ascii="Arial" w:hAnsi="Arial"/>
          <w:b/>
          <w:sz w:val="20"/>
        </w:rPr>
      </w:pPr>
      <w:r>
        <w:rPr>
          <w:rFonts w:ascii="Arial" w:hAnsi="Arial"/>
          <w:b/>
          <w:sz w:val="20"/>
        </w:rPr>
        <w:t>Recherche</w:t>
      </w:r>
    </w:p>
    <w:p w14:paraId="3F8413B2" w14:textId="1192E8B5" w:rsidR="009D08AE" w:rsidRPr="00B00EEA" w:rsidRDefault="00AF62DE" w:rsidP="009D4A54">
      <w:pPr>
        <w:pStyle w:val="ListParagraph"/>
        <w:numPr>
          <w:ilvl w:val="0"/>
          <w:numId w:val="137"/>
        </w:numPr>
        <w:tabs>
          <w:tab w:val="left" w:pos="993"/>
        </w:tabs>
        <w:spacing w:after="0" w:line="240" w:lineRule="auto"/>
        <w:ind w:left="426" w:hanging="426"/>
        <w:jc w:val="both"/>
        <w:rPr>
          <w:rFonts w:ascii="Arial" w:hAnsi="Arial" w:cs="Arial"/>
          <w:b/>
          <w:sz w:val="20"/>
        </w:rPr>
      </w:pPr>
      <w:r>
        <w:rPr>
          <w:rFonts w:ascii="Arial" w:hAnsi="Arial"/>
          <w:sz w:val="20"/>
        </w:rPr>
        <w:t>La recherche englobe trois</w:t>
      </w:r>
      <w:r w:rsidR="00125B82">
        <w:rPr>
          <w:rFonts w:ascii="Arial" w:hAnsi="Arial"/>
          <w:sz w:val="20"/>
        </w:rPr>
        <w:t> </w:t>
      </w:r>
      <w:r>
        <w:rPr>
          <w:rFonts w:ascii="Arial" w:hAnsi="Arial"/>
          <w:sz w:val="20"/>
        </w:rPr>
        <w:t xml:space="preserve">activités, </w:t>
      </w:r>
      <w:r w:rsidR="005D4E05">
        <w:rPr>
          <w:rFonts w:ascii="Arial" w:hAnsi="Arial"/>
          <w:sz w:val="20"/>
        </w:rPr>
        <w:t>à savoir</w:t>
      </w:r>
      <w:r>
        <w:rPr>
          <w:rFonts w:ascii="Arial" w:hAnsi="Arial"/>
          <w:sz w:val="20"/>
        </w:rPr>
        <w:t xml:space="preserve"> la recherche fondamentale, la recherche appliquée et le développement expérimental</w:t>
      </w:r>
      <w:r w:rsidR="005D4E05">
        <w:rPr>
          <w:rFonts w:ascii="Arial" w:hAnsi="Arial"/>
          <w:sz w:val="20"/>
        </w:rPr>
        <w:t> :</w:t>
      </w:r>
    </w:p>
    <w:p w14:paraId="3ABA5A45" w14:textId="2ACBB115" w:rsidR="005D4E05" w:rsidRDefault="00AF62DE" w:rsidP="009D4A54">
      <w:pPr>
        <w:pStyle w:val="ListParagraph"/>
        <w:numPr>
          <w:ilvl w:val="2"/>
          <w:numId w:val="71"/>
        </w:numPr>
        <w:tabs>
          <w:tab w:val="left" w:pos="993"/>
        </w:tabs>
        <w:spacing w:after="0" w:line="240" w:lineRule="auto"/>
        <w:ind w:left="709" w:hanging="283"/>
        <w:jc w:val="both"/>
        <w:rPr>
          <w:rFonts w:ascii="Arial" w:hAnsi="Arial"/>
          <w:color w:val="000000" w:themeColor="text1"/>
          <w:sz w:val="20"/>
        </w:rPr>
      </w:pPr>
      <w:proofErr w:type="gramStart"/>
      <w:r>
        <w:rPr>
          <w:rFonts w:ascii="Arial" w:hAnsi="Arial"/>
          <w:sz w:val="20"/>
        </w:rPr>
        <w:t>la</w:t>
      </w:r>
      <w:proofErr w:type="gramEnd"/>
      <w:r>
        <w:rPr>
          <w:rFonts w:ascii="Arial" w:hAnsi="Arial"/>
          <w:sz w:val="20"/>
        </w:rPr>
        <w:t xml:space="preserve"> </w:t>
      </w:r>
      <w:r>
        <w:rPr>
          <w:rFonts w:ascii="Arial" w:hAnsi="Arial"/>
          <w:color w:val="0070C0"/>
          <w:sz w:val="20"/>
        </w:rPr>
        <w:t>recherche fondamentale</w:t>
      </w:r>
      <w:r>
        <w:rPr>
          <w:rFonts w:ascii="Arial" w:hAnsi="Arial"/>
          <w:sz w:val="20"/>
        </w:rPr>
        <w:t xml:space="preserve"> </w:t>
      </w:r>
      <w:r>
        <w:rPr>
          <w:rFonts w:ascii="Arial" w:hAnsi="Arial"/>
          <w:color w:val="000000" w:themeColor="text1"/>
          <w:sz w:val="20"/>
        </w:rPr>
        <w:t>consiste en des travaux de recherche expérimentaux ou théoriques entrepris en vue d</w:t>
      </w:r>
      <w:r w:rsidR="005D4E05">
        <w:rPr>
          <w:rFonts w:ascii="Arial" w:hAnsi="Arial"/>
          <w:color w:val="000000" w:themeColor="text1"/>
          <w:sz w:val="20"/>
        </w:rPr>
        <w:t>’</w:t>
      </w:r>
      <w:r>
        <w:rPr>
          <w:rFonts w:ascii="Arial" w:hAnsi="Arial"/>
          <w:color w:val="000000" w:themeColor="text1"/>
          <w:sz w:val="20"/>
        </w:rPr>
        <w:t>acquérir de nouvelles connaissances sur les fondements des phénomènes et des faits observables, sans envisager une application ou une utilisation particulière;</w:t>
      </w:r>
    </w:p>
    <w:p w14:paraId="65BD6CA7" w14:textId="5A15CCC2"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rPr>
      </w:pPr>
      <w:proofErr w:type="gramStart"/>
      <w:r>
        <w:rPr>
          <w:rFonts w:ascii="Arial" w:hAnsi="Arial"/>
          <w:sz w:val="20"/>
        </w:rPr>
        <w:lastRenderedPageBreak/>
        <w:t>la</w:t>
      </w:r>
      <w:proofErr w:type="gramEnd"/>
      <w:r>
        <w:rPr>
          <w:rFonts w:ascii="Arial" w:hAnsi="Arial"/>
          <w:sz w:val="20"/>
        </w:rPr>
        <w:t xml:space="preserve"> </w:t>
      </w:r>
      <w:r>
        <w:rPr>
          <w:rFonts w:ascii="Arial" w:hAnsi="Arial"/>
          <w:color w:val="0070C0"/>
          <w:sz w:val="20"/>
        </w:rPr>
        <w:t>recherche appliquée</w:t>
      </w:r>
      <w:r>
        <w:rPr>
          <w:rFonts w:ascii="Arial" w:hAnsi="Arial"/>
          <w:color w:val="000000" w:themeColor="text1"/>
          <w:sz w:val="20"/>
        </w:rPr>
        <w:t xml:space="preserve"> consiste également en des travaux de recherche originaux entrepris en vue d</w:t>
      </w:r>
      <w:r w:rsidR="005D4E05">
        <w:rPr>
          <w:rFonts w:ascii="Arial" w:hAnsi="Arial"/>
          <w:color w:val="000000" w:themeColor="text1"/>
          <w:sz w:val="20"/>
        </w:rPr>
        <w:t>’</w:t>
      </w:r>
      <w:r>
        <w:rPr>
          <w:rFonts w:ascii="Arial" w:hAnsi="Arial"/>
          <w:color w:val="000000" w:themeColor="text1"/>
          <w:sz w:val="20"/>
        </w:rPr>
        <w:t>acquérir de nouvelles connaissances, toutefois ces travaux sont dirigés principalement vers un but ou un objectif pratique déterminé;</w:t>
      </w:r>
    </w:p>
    <w:p w14:paraId="39A719A7" w14:textId="38710478" w:rsidR="005D4E05" w:rsidRDefault="00AF62DE" w:rsidP="009D4A54">
      <w:pPr>
        <w:pStyle w:val="ListParagraph"/>
        <w:numPr>
          <w:ilvl w:val="2"/>
          <w:numId w:val="71"/>
        </w:numPr>
        <w:tabs>
          <w:tab w:val="left" w:pos="993"/>
        </w:tabs>
        <w:spacing w:after="0" w:line="240" w:lineRule="auto"/>
        <w:ind w:left="709" w:hanging="283"/>
        <w:jc w:val="both"/>
        <w:rPr>
          <w:rFonts w:ascii="Arial" w:hAnsi="Arial"/>
          <w:color w:val="000000" w:themeColor="text1"/>
          <w:sz w:val="20"/>
        </w:rPr>
      </w:pPr>
      <w:proofErr w:type="gramStart"/>
      <w:r>
        <w:rPr>
          <w:rFonts w:ascii="Arial" w:hAnsi="Arial"/>
          <w:sz w:val="20"/>
        </w:rPr>
        <w:t>le</w:t>
      </w:r>
      <w:proofErr w:type="gramEnd"/>
      <w:r>
        <w:rPr>
          <w:rFonts w:ascii="Arial" w:hAnsi="Arial"/>
          <w:sz w:val="20"/>
        </w:rPr>
        <w:t xml:space="preserve"> </w:t>
      </w:r>
      <w:r>
        <w:rPr>
          <w:rFonts w:ascii="Arial" w:hAnsi="Arial"/>
          <w:color w:val="0070C0"/>
          <w:sz w:val="20"/>
        </w:rPr>
        <w:t>développement expérimental</w:t>
      </w:r>
      <w:r>
        <w:rPr>
          <w:rFonts w:ascii="Arial" w:hAnsi="Arial"/>
          <w:color w:val="000000" w:themeColor="text1"/>
          <w:sz w:val="20"/>
        </w:rPr>
        <w:t xml:space="preserve"> consiste en des travaux systématiques – fondés sur les connaissances tirées de la recherche et l</w:t>
      </w:r>
      <w:r w:rsidR="005D4E05">
        <w:rPr>
          <w:rFonts w:ascii="Arial" w:hAnsi="Arial"/>
          <w:color w:val="000000" w:themeColor="text1"/>
          <w:sz w:val="20"/>
        </w:rPr>
        <w:t>’</w:t>
      </w:r>
      <w:r>
        <w:rPr>
          <w:rFonts w:ascii="Arial" w:hAnsi="Arial"/>
          <w:color w:val="000000" w:themeColor="text1"/>
          <w:sz w:val="20"/>
        </w:rPr>
        <w:t>expérience pratique et produisant de nouvelles connaissances techniques – visant à déboucher sur de nouveaux produits ou procédés ou à améliorer les produits ou procédés existants</w:t>
      </w:r>
      <w:r w:rsidR="0034174F" w:rsidRPr="00B00EEA">
        <w:rPr>
          <w:rStyle w:val="FootnoteReference"/>
          <w:rFonts w:ascii="Arial" w:eastAsia="Times New Roman" w:hAnsi="Arial" w:cs="Arial"/>
          <w:color w:val="000000" w:themeColor="text1"/>
          <w:sz w:val="20"/>
          <w:lang w:val="en-US"/>
        </w:rPr>
        <w:footnoteReference w:id="52"/>
      </w:r>
      <w:r>
        <w:rPr>
          <w:rFonts w:ascii="Arial" w:hAnsi="Arial"/>
          <w:color w:val="000000" w:themeColor="text1"/>
          <w:sz w:val="20"/>
        </w:rPr>
        <w:t>.</w:t>
      </w:r>
    </w:p>
    <w:p w14:paraId="6758E4B9" w14:textId="1A25DD4A" w:rsidR="00AF62DE" w:rsidRPr="00C75D74" w:rsidRDefault="00AF62DE" w:rsidP="00734F31">
      <w:pPr>
        <w:spacing w:after="0" w:line="240" w:lineRule="auto"/>
        <w:jc w:val="both"/>
        <w:rPr>
          <w:rFonts w:ascii="Arial" w:eastAsia="Times New Roman" w:hAnsi="Arial" w:cs="Arial"/>
          <w:b/>
          <w:bCs/>
          <w:sz w:val="20"/>
        </w:rPr>
      </w:pPr>
    </w:p>
    <w:p w14:paraId="0DAA05E2" w14:textId="77777777" w:rsidR="005D4E05" w:rsidRPr="0036278A" w:rsidRDefault="00014D53" w:rsidP="00734F31">
      <w:pPr>
        <w:spacing w:after="0" w:line="240" w:lineRule="auto"/>
        <w:jc w:val="both"/>
        <w:rPr>
          <w:rFonts w:ascii="Arial" w:hAnsi="Arial" w:cs="Arial"/>
          <w:b/>
          <w:sz w:val="20"/>
          <w:szCs w:val="20"/>
        </w:rPr>
      </w:pPr>
      <w:r w:rsidRPr="0036278A">
        <w:rPr>
          <w:rFonts w:ascii="Arial" w:hAnsi="Arial" w:cs="Arial"/>
          <w:b/>
          <w:sz w:val="20"/>
          <w:szCs w:val="20"/>
        </w:rPr>
        <w:t>Travaux universitaires</w:t>
      </w:r>
    </w:p>
    <w:p w14:paraId="611039C5" w14:textId="7D4EEF2C" w:rsidR="006D0CFD" w:rsidRPr="0036278A" w:rsidRDefault="006D0CFD" w:rsidP="009D4A54">
      <w:pPr>
        <w:pStyle w:val="ListParagraph"/>
        <w:numPr>
          <w:ilvl w:val="0"/>
          <w:numId w:val="38"/>
        </w:numPr>
        <w:spacing w:after="0" w:line="240" w:lineRule="auto"/>
        <w:ind w:left="426" w:hanging="426"/>
        <w:jc w:val="both"/>
        <w:rPr>
          <w:rFonts w:ascii="Arial" w:eastAsia="Times New Roman" w:hAnsi="Arial" w:cs="Arial"/>
          <w:sz w:val="20"/>
          <w:szCs w:val="20"/>
        </w:rPr>
      </w:pPr>
      <w:r w:rsidRPr="0036278A">
        <w:rPr>
          <w:rFonts w:ascii="Arial" w:hAnsi="Arial" w:cs="Arial"/>
          <w:sz w:val="20"/>
          <w:szCs w:val="20"/>
        </w:rPr>
        <w:t>Il peut notamment s</w:t>
      </w:r>
      <w:r w:rsidR="005D4E05" w:rsidRPr="0036278A">
        <w:rPr>
          <w:rFonts w:ascii="Arial" w:hAnsi="Arial" w:cs="Arial"/>
          <w:sz w:val="20"/>
          <w:szCs w:val="20"/>
        </w:rPr>
        <w:t>’</w:t>
      </w:r>
      <w:r w:rsidRPr="0036278A">
        <w:rPr>
          <w:rFonts w:ascii="Arial" w:hAnsi="Arial" w:cs="Arial"/>
          <w:sz w:val="20"/>
          <w:szCs w:val="20"/>
        </w:rPr>
        <w:t>agir de publications universitaires, d</w:t>
      </w:r>
      <w:r w:rsidR="005D4E05" w:rsidRPr="0036278A">
        <w:rPr>
          <w:rFonts w:ascii="Arial" w:hAnsi="Arial" w:cs="Arial"/>
          <w:sz w:val="20"/>
          <w:szCs w:val="20"/>
        </w:rPr>
        <w:t>’</w:t>
      </w:r>
      <w:r w:rsidRPr="0036278A">
        <w:rPr>
          <w:rFonts w:ascii="Arial" w:hAnsi="Arial" w:cs="Arial"/>
          <w:sz w:val="20"/>
          <w:szCs w:val="20"/>
        </w:rPr>
        <w:t>articles de revues spécialisées, de bulletins de recherche, de monographies, de livres, de documents de conférence et de présentations connexes, de pièces de théâtre, de poèmes, de compositions musicales, d</w:t>
      </w:r>
      <w:r w:rsidR="005D4E05" w:rsidRPr="0036278A">
        <w:rPr>
          <w:rFonts w:ascii="Arial" w:hAnsi="Arial" w:cs="Arial"/>
          <w:sz w:val="20"/>
          <w:szCs w:val="20"/>
        </w:rPr>
        <w:t>’</w:t>
      </w:r>
      <w:r w:rsidRPr="0036278A">
        <w:rPr>
          <w:rFonts w:ascii="Arial" w:hAnsi="Arial" w:cs="Arial"/>
          <w:sz w:val="20"/>
          <w:szCs w:val="20"/>
        </w:rPr>
        <w:t>enregistrements sonores, de supports vidéo ou de cinéma, d</w:t>
      </w:r>
      <w:r w:rsidR="005D4E05" w:rsidRPr="0036278A">
        <w:rPr>
          <w:rFonts w:ascii="Arial" w:hAnsi="Arial" w:cs="Arial"/>
          <w:sz w:val="20"/>
          <w:szCs w:val="20"/>
        </w:rPr>
        <w:t>’</w:t>
      </w:r>
      <w:r w:rsidRPr="0036278A">
        <w:rPr>
          <w:rFonts w:ascii="Arial" w:hAnsi="Arial" w:cs="Arial"/>
          <w:sz w:val="20"/>
          <w:szCs w:val="20"/>
        </w:rPr>
        <w:t>ouvrages multimédias, de photographies et d</w:t>
      </w:r>
      <w:r w:rsidR="005D4E05" w:rsidRPr="0036278A">
        <w:rPr>
          <w:rFonts w:ascii="Arial" w:hAnsi="Arial" w:cs="Arial"/>
          <w:sz w:val="20"/>
          <w:szCs w:val="20"/>
        </w:rPr>
        <w:t>’</w:t>
      </w:r>
      <w:r w:rsidRPr="0036278A">
        <w:rPr>
          <w:rFonts w:ascii="Arial" w:hAnsi="Arial" w:cs="Arial"/>
          <w:sz w:val="20"/>
          <w:szCs w:val="20"/>
        </w:rPr>
        <w:t>autres œuvres créatives.</w:t>
      </w:r>
    </w:p>
    <w:p w14:paraId="62DBF5BE" w14:textId="54C45B75" w:rsidR="005D4E05" w:rsidRPr="0036278A" w:rsidRDefault="006D0CFD" w:rsidP="009D4A54">
      <w:pPr>
        <w:pStyle w:val="ListParagraph"/>
        <w:numPr>
          <w:ilvl w:val="0"/>
          <w:numId w:val="38"/>
        </w:numPr>
        <w:spacing w:after="0" w:line="240" w:lineRule="auto"/>
        <w:ind w:left="426" w:hanging="426"/>
        <w:jc w:val="both"/>
        <w:rPr>
          <w:rFonts w:ascii="Arial" w:hAnsi="Arial" w:cs="Arial"/>
          <w:sz w:val="20"/>
          <w:szCs w:val="20"/>
        </w:rPr>
      </w:pPr>
      <w:r w:rsidRPr="0036278A">
        <w:rPr>
          <w:rFonts w:ascii="Arial" w:hAnsi="Arial" w:cs="Arial"/>
          <w:sz w:val="20"/>
          <w:szCs w:val="20"/>
        </w:rPr>
        <w:t>Les membres du personnel détiennent généralement des droits de propriété intellectuelle sur leurs propres travaux universitaires (voir l</w:t>
      </w:r>
      <w:r w:rsidR="005D4E05" w:rsidRPr="0036278A">
        <w:rPr>
          <w:rFonts w:ascii="Arial" w:hAnsi="Arial" w:cs="Arial"/>
          <w:sz w:val="20"/>
          <w:szCs w:val="20"/>
        </w:rPr>
        <w:t>’</w:t>
      </w:r>
      <w:hyperlink w:anchor="_Article_5.1_–" w:history="1">
        <w:r w:rsidRPr="0036278A">
          <w:rPr>
            <w:rStyle w:val="Hyperlink"/>
            <w:rFonts w:ascii="Arial" w:hAnsi="Arial" w:cs="Arial"/>
            <w:sz w:val="20"/>
            <w:szCs w:val="20"/>
          </w:rPr>
          <w:t>article</w:t>
        </w:r>
        <w:r w:rsidR="00BF0E62" w:rsidRPr="0036278A">
          <w:rPr>
            <w:rStyle w:val="Hyperlink"/>
            <w:rFonts w:ascii="Arial" w:hAnsi="Arial" w:cs="Arial"/>
            <w:sz w:val="20"/>
            <w:szCs w:val="20"/>
          </w:rPr>
          <w:t> </w:t>
        </w:r>
        <w:r w:rsidRPr="0036278A">
          <w:rPr>
            <w:rStyle w:val="Hyperlink"/>
            <w:rFonts w:ascii="Arial" w:hAnsi="Arial" w:cs="Arial"/>
            <w:sz w:val="20"/>
            <w:szCs w:val="20"/>
          </w:rPr>
          <w:t>5.1.2</w:t>
        </w:r>
      </w:hyperlink>
      <w:r w:rsidRPr="0036278A">
        <w:rPr>
          <w:rFonts w:ascii="Arial" w:hAnsi="Arial" w:cs="Arial"/>
          <w:sz w:val="20"/>
          <w:szCs w:val="20"/>
        </w:rPr>
        <w:t xml:space="preserve"> du modèle).</w:t>
      </w:r>
    </w:p>
    <w:p w14:paraId="7C3896C2" w14:textId="4EB07742" w:rsidR="00BF3887" w:rsidRPr="0036278A" w:rsidRDefault="006D0CFD" w:rsidP="009D4A54">
      <w:pPr>
        <w:pStyle w:val="ListParagraph"/>
        <w:numPr>
          <w:ilvl w:val="0"/>
          <w:numId w:val="38"/>
        </w:numPr>
        <w:tabs>
          <w:tab w:val="left" w:pos="993"/>
        </w:tabs>
        <w:spacing w:after="0" w:line="240" w:lineRule="auto"/>
        <w:ind w:left="426" w:hanging="426"/>
        <w:jc w:val="both"/>
        <w:rPr>
          <w:rFonts w:ascii="Arial" w:eastAsia="Times New Roman" w:hAnsi="Arial" w:cs="Arial"/>
          <w:b/>
          <w:sz w:val="20"/>
          <w:szCs w:val="20"/>
        </w:rPr>
      </w:pPr>
      <w:r w:rsidRPr="0036278A">
        <w:rPr>
          <w:rFonts w:ascii="Arial" w:hAnsi="Arial" w:cs="Arial"/>
          <w:sz w:val="20"/>
          <w:szCs w:val="20"/>
        </w:rPr>
        <w:t>Certaines institutions excluent les logiciels et les bases de données.</w:t>
      </w:r>
    </w:p>
    <w:p w14:paraId="21FC890A" w14:textId="77777777" w:rsidR="00E97F0E" w:rsidRPr="0036278A" w:rsidRDefault="00E97F0E" w:rsidP="00734F31">
      <w:pPr>
        <w:tabs>
          <w:tab w:val="left" w:pos="993"/>
        </w:tabs>
        <w:spacing w:after="0" w:line="240" w:lineRule="auto"/>
        <w:jc w:val="both"/>
        <w:rPr>
          <w:rFonts w:ascii="Arial" w:eastAsia="Times New Roman" w:hAnsi="Arial" w:cs="Arial"/>
          <w:b/>
          <w:sz w:val="20"/>
          <w:szCs w:val="20"/>
        </w:rPr>
      </w:pPr>
    </w:p>
    <w:p w14:paraId="600C6AEC" w14:textId="77777777" w:rsidR="005D4E05" w:rsidRPr="0036278A" w:rsidRDefault="000B4F38" w:rsidP="00734F31">
      <w:pPr>
        <w:tabs>
          <w:tab w:val="left" w:pos="426"/>
          <w:tab w:val="left" w:pos="993"/>
        </w:tabs>
        <w:spacing w:after="0" w:line="240" w:lineRule="auto"/>
        <w:jc w:val="both"/>
        <w:rPr>
          <w:rFonts w:ascii="Arial" w:hAnsi="Arial" w:cs="Arial"/>
          <w:sz w:val="20"/>
          <w:szCs w:val="20"/>
        </w:rPr>
      </w:pPr>
      <w:r w:rsidRPr="0036278A">
        <w:rPr>
          <w:rFonts w:ascii="Arial" w:hAnsi="Arial" w:cs="Arial"/>
          <w:b/>
          <w:sz w:val="20"/>
          <w:szCs w:val="20"/>
        </w:rPr>
        <w:t>Haut responsable</w:t>
      </w:r>
    </w:p>
    <w:p w14:paraId="50CBCBCD" w14:textId="5001B285" w:rsidR="005D4E05" w:rsidRPr="0036278A" w:rsidRDefault="000B4F38" w:rsidP="009D4A54">
      <w:pPr>
        <w:pStyle w:val="ListParagraph"/>
        <w:numPr>
          <w:ilvl w:val="0"/>
          <w:numId w:val="138"/>
        </w:numPr>
        <w:tabs>
          <w:tab w:val="left" w:pos="426"/>
          <w:tab w:val="left" w:pos="993"/>
        </w:tabs>
        <w:spacing w:after="0" w:line="240" w:lineRule="auto"/>
        <w:ind w:left="426" w:hanging="426"/>
        <w:jc w:val="both"/>
        <w:rPr>
          <w:rFonts w:ascii="Arial" w:hAnsi="Arial" w:cs="Arial"/>
          <w:sz w:val="20"/>
          <w:szCs w:val="20"/>
        </w:rPr>
      </w:pPr>
      <w:r w:rsidRPr="0036278A">
        <w:rPr>
          <w:rFonts w:ascii="Arial" w:hAnsi="Arial" w:cs="Arial"/>
          <w:sz w:val="20"/>
          <w:szCs w:val="20"/>
        </w:rPr>
        <w:t>Le haut responsable peut déléguer certains aspects de cette autori</w:t>
      </w:r>
      <w:r w:rsidR="003A040A" w:rsidRPr="0036278A">
        <w:rPr>
          <w:rFonts w:ascii="Arial" w:hAnsi="Arial" w:cs="Arial"/>
          <w:sz w:val="20"/>
          <w:szCs w:val="20"/>
        </w:rPr>
        <w:t>té.  Da</w:t>
      </w:r>
      <w:r w:rsidRPr="0036278A">
        <w:rPr>
          <w:rFonts w:ascii="Arial" w:hAnsi="Arial" w:cs="Arial"/>
          <w:sz w:val="20"/>
          <w:szCs w:val="20"/>
        </w:rPr>
        <w:t>ns le cas des universités, cette personne est souvent un des vice</w:t>
      </w:r>
      <w:r w:rsidR="00E30452">
        <w:rPr>
          <w:rFonts w:ascii="Arial" w:hAnsi="Arial" w:cs="Arial"/>
          <w:sz w:val="20"/>
          <w:szCs w:val="20"/>
        </w:rPr>
        <w:noBreakHyphen/>
      </w:r>
      <w:r w:rsidRPr="0036278A">
        <w:rPr>
          <w:rFonts w:ascii="Arial" w:hAnsi="Arial" w:cs="Arial"/>
          <w:sz w:val="20"/>
          <w:szCs w:val="20"/>
        </w:rPr>
        <w:t>chanceliers adjoints, généralement celui en charge de la recherche ou de l</w:t>
      </w:r>
      <w:r w:rsidR="005D4E05" w:rsidRPr="0036278A">
        <w:rPr>
          <w:rFonts w:ascii="Arial" w:hAnsi="Arial" w:cs="Arial"/>
          <w:sz w:val="20"/>
          <w:szCs w:val="20"/>
        </w:rPr>
        <w:t>’</w:t>
      </w:r>
      <w:r w:rsidRPr="0036278A">
        <w:rPr>
          <w:rFonts w:ascii="Arial" w:hAnsi="Arial" w:cs="Arial"/>
          <w:sz w:val="20"/>
          <w:szCs w:val="20"/>
        </w:rPr>
        <w:t>enseignement, tandis que pour les instituts de recherche, ce peut être un vice</w:t>
      </w:r>
      <w:r w:rsidR="00E30452">
        <w:rPr>
          <w:rFonts w:ascii="Arial" w:hAnsi="Arial" w:cs="Arial"/>
          <w:sz w:val="20"/>
          <w:szCs w:val="20"/>
        </w:rPr>
        <w:noBreakHyphen/>
      </w:r>
      <w:r w:rsidRPr="0036278A">
        <w:rPr>
          <w:rFonts w:ascii="Arial" w:hAnsi="Arial" w:cs="Arial"/>
          <w:sz w:val="20"/>
          <w:szCs w:val="20"/>
        </w:rPr>
        <w:t>président ou un directeur rattaché au directeur général ou au président de l</w:t>
      </w:r>
      <w:r w:rsidR="005D4E05" w:rsidRPr="0036278A">
        <w:rPr>
          <w:rFonts w:ascii="Arial" w:hAnsi="Arial" w:cs="Arial"/>
          <w:sz w:val="20"/>
          <w:szCs w:val="20"/>
        </w:rPr>
        <w:t>’</w:t>
      </w:r>
      <w:r w:rsidRPr="0036278A">
        <w:rPr>
          <w:rFonts w:ascii="Arial" w:hAnsi="Arial" w:cs="Arial"/>
          <w:sz w:val="20"/>
          <w:szCs w:val="20"/>
        </w:rPr>
        <w:t>organisme.</w:t>
      </w:r>
    </w:p>
    <w:p w14:paraId="566C7435" w14:textId="576ECD6E" w:rsidR="00BE639C" w:rsidRPr="0036278A" w:rsidRDefault="00BE639C" w:rsidP="00734F31">
      <w:pPr>
        <w:tabs>
          <w:tab w:val="left" w:pos="993"/>
        </w:tabs>
        <w:spacing w:after="0" w:line="240" w:lineRule="auto"/>
        <w:jc w:val="both"/>
        <w:rPr>
          <w:rFonts w:ascii="Arial" w:eastAsia="Times New Roman" w:hAnsi="Arial" w:cs="Arial"/>
          <w:sz w:val="20"/>
          <w:szCs w:val="20"/>
        </w:rPr>
      </w:pPr>
    </w:p>
    <w:p w14:paraId="6AE54074" w14:textId="77777777" w:rsidR="005D4E05" w:rsidRPr="0036278A" w:rsidRDefault="003707A0" w:rsidP="00734F31">
      <w:pPr>
        <w:spacing w:after="0" w:line="240" w:lineRule="auto"/>
        <w:jc w:val="both"/>
        <w:rPr>
          <w:rFonts w:ascii="Arial" w:hAnsi="Arial" w:cs="Arial"/>
          <w:b/>
          <w:sz w:val="20"/>
          <w:szCs w:val="20"/>
        </w:rPr>
      </w:pPr>
      <w:r w:rsidRPr="0036278A">
        <w:rPr>
          <w:rFonts w:ascii="Arial" w:hAnsi="Arial" w:cs="Arial"/>
          <w:b/>
          <w:sz w:val="20"/>
          <w:szCs w:val="20"/>
        </w:rPr>
        <w:t>Membre du personnel</w:t>
      </w:r>
    </w:p>
    <w:p w14:paraId="4E79B934" w14:textId="0B744A23" w:rsidR="005D4E05" w:rsidRPr="0036278A" w:rsidRDefault="003707A0" w:rsidP="009D4A54">
      <w:pPr>
        <w:pStyle w:val="ListParagraph"/>
        <w:numPr>
          <w:ilvl w:val="0"/>
          <w:numId w:val="138"/>
        </w:numPr>
        <w:spacing w:after="0" w:line="240" w:lineRule="auto"/>
        <w:ind w:left="426" w:hanging="426"/>
        <w:jc w:val="both"/>
        <w:rPr>
          <w:rFonts w:ascii="Arial" w:hAnsi="Arial" w:cs="Arial"/>
          <w:sz w:val="20"/>
          <w:szCs w:val="20"/>
        </w:rPr>
      </w:pPr>
      <w:r w:rsidRPr="0036278A">
        <w:rPr>
          <w:rFonts w:ascii="Arial" w:hAnsi="Arial" w:cs="Arial"/>
          <w:sz w:val="20"/>
          <w:szCs w:val="20"/>
        </w:rPr>
        <w:t>Autres désignations possibles</w:t>
      </w:r>
      <w:r w:rsidR="005D4E05" w:rsidRPr="0036278A">
        <w:rPr>
          <w:rFonts w:ascii="Arial" w:hAnsi="Arial" w:cs="Arial"/>
          <w:sz w:val="20"/>
          <w:szCs w:val="20"/>
        </w:rPr>
        <w:t> :</w:t>
      </w:r>
      <w:r w:rsidRPr="0036278A">
        <w:rPr>
          <w:rFonts w:ascii="Arial" w:hAnsi="Arial" w:cs="Arial"/>
          <w:sz w:val="20"/>
          <w:szCs w:val="20"/>
        </w:rPr>
        <w:t xml:space="preserve"> “employés”, “membres du corps enseignant</w:t>
      </w:r>
      <w:r w:rsidRPr="0036278A">
        <w:rPr>
          <w:rStyle w:val="FootnoteReference"/>
          <w:rFonts w:ascii="Arial" w:hAnsi="Arial" w:cs="Arial"/>
          <w:sz w:val="20"/>
          <w:szCs w:val="20"/>
          <w:lang w:val="en-US"/>
        </w:rPr>
        <w:footnoteReference w:id="53"/>
      </w:r>
      <w:r w:rsidRPr="0036278A">
        <w:rPr>
          <w:rFonts w:ascii="Arial" w:hAnsi="Arial" w:cs="Arial"/>
          <w:sz w:val="20"/>
          <w:szCs w:val="20"/>
        </w:rPr>
        <w:t>”, “personnel enseignant et administratif</w:t>
      </w:r>
      <w:r w:rsidRPr="0036278A">
        <w:rPr>
          <w:rStyle w:val="FootnoteReference"/>
          <w:rFonts w:ascii="Arial" w:hAnsi="Arial" w:cs="Arial"/>
          <w:sz w:val="20"/>
          <w:szCs w:val="20"/>
          <w:lang w:val="en-US"/>
        </w:rPr>
        <w:footnoteReference w:id="54"/>
      </w:r>
      <w:r w:rsidRPr="0036278A">
        <w:rPr>
          <w:rFonts w:ascii="Arial" w:hAnsi="Arial" w:cs="Arial"/>
          <w:sz w:val="20"/>
          <w:szCs w:val="20"/>
        </w:rPr>
        <w:t>”, “professeurs</w:t>
      </w:r>
      <w:r w:rsidRPr="0036278A">
        <w:rPr>
          <w:rStyle w:val="FootnoteReference"/>
          <w:rFonts w:ascii="Arial" w:hAnsi="Arial" w:cs="Arial"/>
          <w:sz w:val="20"/>
          <w:szCs w:val="20"/>
          <w:lang w:val="en-US"/>
        </w:rPr>
        <w:footnoteReference w:id="55"/>
      </w:r>
      <w:r w:rsidRPr="0036278A">
        <w:rPr>
          <w:rFonts w:ascii="Arial" w:hAnsi="Arial" w:cs="Arial"/>
          <w:sz w:val="20"/>
          <w:szCs w:val="20"/>
        </w:rPr>
        <w:t>”, etc.</w:t>
      </w:r>
    </w:p>
    <w:p w14:paraId="43923C64" w14:textId="35566552" w:rsidR="003707A0" w:rsidRPr="0036278A" w:rsidRDefault="003707A0" w:rsidP="00734F31">
      <w:pPr>
        <w:spacing w:after="0" w:line="240" w:lineRule="auto"/>
        <w:jc w:val="both"/>
        <w:rPr>
          <w:rFonts w:ascii="Arial" w:hAnsi="Arial" w:cs="Arial"/>
          <w:sz w:val="20"/>
          <w:szCs w:val="20"/>
        </w:rPr>
      </w:pPr>
    </w:p>
    <w:p w14:paraId="1603A816" w14:textId="77777777" w:rsidR="005D4E05" w:rsidRPr="0036278A" w:rsidRDefault="007429A0" w:rsidP="002F3C51">
      <w:pPr>
        <w:spacing w:after="0" w:line="240" w:lineRule="auto"/>
        <w:jc w:val="both"/>
        <w:rPr>
          <w:rFonts w:ascii="Arial" w:hAnsi="Arial" w:cs="Arial"/>
          <w:b/>
          <w:sz w:val="20"/>
          <w:szCs w:val="20"/>
        </w:rPr>
      </w:pPr>
      <w:r w:rsidRPr="0036278A">
        <w:rPr>
          <w:rFonts w:ascii="Arial" w:hAnsi="Arial" w:cs="Arial"/>
          <w:b/>
          <w:sz w:val="20"/>
          <w:szCs w:val="20"/>
        </w:rPr>
        <w:t>Étudiant</w:t>
      </w:r>
    </w:p>
    <w:p w14:paraId="05EAF84E" w14:textId="0DA50514" w:rsidR="005D4E05" w:rsidRPr="0036278A" w:rsidRDefault="007E7F43" w:rsidP="009D4A54">
      <w:pPr>
        <w:pStyle w:val="ListParagraph"/>
        <w:numPr>
          <w:ilvl w:val="0"/>
          <w:numId w:val="39"/>
        </w:numPr>
        <w:tabs>
          <w:tab w:val="left" w:pos="567"/>
        </w:tabs>
        <w:spacing w:after="0" w:line="240" w:lineRule="auto"/>
        <w:ind w:left="426" w:hanging="426"/>
        <w:jc w:val="both"/>
        <w:rPr>
          <w:rFonts w:ascii="Arial" w:hAnsi="Arial" w:cs="Arial"/>
          <w:sz w:val="20"/>
          <w:szCs w:val="20"/>
        </w:rPr>
      </w:pPr>
      <w:r w:rsidRPr="0036278A">
        <w:rPr>
          <w:rFonts w:ascii="Arial" w:hAnsi="Arial" w:cs="Arial"/>
          <w:sz w:val="20"/>
          <w:szCs w:val="20"/>
        </w:rPr>
        <w:t>La politique de propriété intellectuelle couvre les étudiants bénéficiant d</w:t>
      </w:r>
      <w:r w:rsidR="005D4E05" w:rsidRPr="0036278A">
        <w:rPr>
          <w:rFonts w:ascii="Arial" w:hAnsi="Arial" w:cs="Arial"/>
          <w:sz w:val="20"/>
          <w:szCs w:val="20"/>
        </w:rPr>
        <w:t>’</w:t>
      </w:r>
      <w:r w:rsidRPr="0036278A">
        <w:rPr>
          <w:rFonts w:ascii="Arial" w:hAnsi="Arial" w:cs="Arial"/>
          <w:sz w:val="20"/>
          <w:szCs w:val="20"/>
        </w:rPr>
        <w:t>une nomination (il s</w:t>
      </w:r>
      <w:r w:rsidR="005D4E05" w:rsidRPr="0036278A">
        <w:rPr>
          <w:rFonts w:ascii="Arial" w:hAnsi="Arial" w:cs="Arial"/>
          <w:sz w:val="20"/>
          <w:szCs w:val="20"/>
        </w:rPr>
        <w:t>’</w:t>
      </w:r>
      <w:r w:rsidRPr="0036278A">
        <w:rPr>
          <w:rFonts w:ascii="Arial" w:hAnsi="Arial" w:cs="Arial"/>
          <w:sz w:val="20"/>
          <w:szCs w:val="20"/>
        </w:rPr>
        <w:t>agit alors de visiteurs) et ceux qui disposent d</w:t>
      </w:r>
      <w:r w:rsidR="005D4E05" w:rsidRPr="0036278A">
        <w:rPr>
          <w:rFonts w:ascii="Arial" w:hAnsi="Arial" w:cs="Arial"/>
          <w:sz w:val="20"/>
          <w:szCs w:val="20"/>
        </w:rPr>
        <w:t>’</w:t>
      </w:r>
      <w:r w:rsidRPr="0036278A">
        <w:rPr>
          <w:rFonts w:ascii="Arial" w:hAnsi="Arial" w:cs="Arial"/>
          <w:sz w:val="20"/>
          <w:szCs w:val="20"/>
        </w:rPr>
        <w:t>un contrat de travail (dans ce cas, ils sont membres du personnel).</w:t>
      </w:r>
    </w:p>
    <w:p w14:paraId="04D38329" w14:textId="0A23665B" w:rsidR="003E5F02" w:rsidRPr="0036278A" w:rsidRDefault="003E5F02" w:rsidP="009D4A54">
      <w:pPr>
        <w:pStyle w:val="ListParagraph"/>
        <w:numPr>
          <w:ilvl w:val="0"/>
          <w:numId w:val="39"/>
        </w:numPr>
        <w:tabs>
          <w:tab w:val="left" w:pos="567"/>
        </w:tabs>
        <w:spacing w:after="0" w:line="240" w:lineRule="auto"/>
        <w:ind w:left="426" w:hanging="426"/>
        <w:jc w:val="both"/>
        <w:rPr>
          <w:rFonts w:ascii="Arial" w:hAnsi="Arial" w:cs="Arial"/>
          <w:i/>
          <w:sz w:val="20"/>
          <w:szCs w:val="20"/>
        </w:rPr>
      </w:pPr>
      <w:r w:rsidRPr="0036278A">
        <w:rPr>
          <w:rFonts w:ascii="Arial" w:hAnsi="Arial" w:cs="Arial"/>
          <w:sz w:val="20"/>
          <w:szCs w:val="20"/>
        </w:rPr>
        <w:t>La politique a par ailleurs une incidence sur les étudiants dont la recherche fait partie des projets de recherche de l</w:t>
      </w:r>
      <w:r w:rsidR="005D4E05" w:rsidRPr="0036278A">
        <w:rPr>
          <w:rFonts w:ascii="Arial" w:hAnsi="Arial" w:cs="Arial"/>
          <w:sz w:val="20"/>
          <w:szCs w:val="20"/>
        </w:rPr>
        <w:t>’</w:t>
      </w:r>
      <w:r w:rsidRPr="0036278A">
        <w:rPr>
          <w:rFonts w:ascii="Arial" w:hAnsi="Arial" w:cs="Arial"/>
          <w:sz w:val="20"/>
          <w:szCs w:val="20"/>
        </w:rPr>
        <w:t>institution (article</w:t>
      </w:r>
      <w:r w:rsidR="00BF0E62" w:rsidRPr="0036278A">
        <w:rPr>
          <w:rFonts w:ascii="Arial" w:hAnsi="Arial" w:cs="Arial"/>
          <w:sz w:val="20"/>
          <w:szCs w:val="20"/>
        </w:rPr>
        <w:t> </w:t>
      </w:r>
      <w:r w:rsidRPr="0036278A">
        <w:rPr>
          <w:rFonts w:ascii="Arial" w:hAnsi="Arial" w:cs="Arial"/>
          <w:sz w:val="20"/>
          <w:szCs w:val="20"/>
        </w:rPr>
        <w:t>5.2.3 du modèle) ou relève de contrats de recherche (article</w:t>
      </w:r>
      <w:r w:rsidR="00BF0E62" w:rsidRPr="0036278A">
        <w:rPr>
          <w:rFonts w:ascii="Arial" w:hAnsi="Arial" w:cs="Arial"/>
          <w:sz w:val="20"/>
          <w:szCs w:val="20"/>
        </w:rPr>
        <w:t> </w:t>
      </w:r>
      <w:r w:rsidRPr="0036278A">
        <w:rPr>
          <w:rFonts w:ascii="Arial" w:hAnsi="Arial" w:cs="Arial"/>
          <w:sz w:val="20"/>
          <w:szCs w:val="20"/>
        </w:rPr>
        <w:t>5.2.4 du modèle).</w:t>
      </w:r>
    </w:p>
    <w:p w14:paraId="3903C416" w14:textId="32F17FA3" w:rsidR="005D4E05" w:rsidRPr="0036278A" w:rsidRDefault="003E5F02" w:rsidP="009D4A54">
      <w:pPr>
        <w:pStyle w:val="ListParagraph"/>
        <w:numPr>
          <w:ilvl w:val="0"/>
          <w:numId w:val="39"/>
        </w:numPr>
        <w:tabs>
          <w:tab w:val="left" w:pos="567"/>
        </w:tabs>
        <w:spacing w:after="0" w:line="240" w:lineRule="auto"/>
        <w:ind w:left="426" w:hanging="426"/>
        <w:jc w:val="both"/>
        <w:rPr>
          <w:rFonts w:ascii="Arial" w:hAnsi="Arial" w:cs="Arial"/>
          <w:sz w:val="20"/>
          <w:szCs w:val="20"/>
        </w:rPr>
      </w:pPr>
      <w:r w:rsidRPr="0036278A">
        <w:rPr>
          <w:rFonts w:ascii="Arial" w:hAnsi="Arial" w:cs="Arial"/>
          <w:sz w:val="20"/>
          <w:szCs w:val="20"/>
        </w:rPr>
        <w:t>Il est à noter que dans certains pays, les doctorants sont considérés comme des étudiants (également d</w:t>
      </w:r>
      <w:r w:rsidR="005D4E05" w:rsidRPr="0036278A">
        <w:rPr>
          <w:rFonts w:ascii="Arial" w:hAnsi="Arial" w:cs="Arial"/>
          <w:sz w:val="20"/>
          <w:szCs w:val="20"/>
        </w:rPr>
        <w:t>’</w:t>
      </w:r>
      <w:r w:rsidRPr="0036278A">
        <w:rPr>
          <w:rFonts w:ascii="Arial" w:hAnsi="Arial" w:cs="Arial"/>
          <w:sz w:val="20"/>
          <w:szCs w:val="20"/>
        </w:rPr>
        <w:t>un point de vue juridique), tandis que dans d</w:t>
      </w:r>
      <w:r w:rsidR="005D4E05" w:rsidRPr="0036278A">
        <w:rPr>
          <w:rFonts w:ascii="Arial" w:hAnsi="Arial" w:cs="Arial"/>
          <w:sz w:val="20"/>
          <w:szCs w:val="20"/>
        </w:rPr>
        <w:t>’</w:t>
      </w:r>
      <w:r w:rsidRPr="0036278A">
        <w:rPr>
          <w:rFonts w:ascii="Arial" w:hAnsi="Arial" w:cs="Arial"/>
          <w:sz w:val="20"/>
          <w:szCs w:val="20"/>
        </w:rPr>
        <w:t>autres, ils sont considérés comme des employés (membres du personn</w:t>
      </w:r>
      <w:r w:rsidR="003A040A" w:rsidRPr="0036278A">
        <w:rPr>
          <w:rFonts w:ascii="Arial" w:hAnsi="Arial" w:cs="Arial"/>
          <w:sz w:val="20"/>
          <w:szCs w:val="20"/>
        </w:rPr>
        <w:t>el).  Da</w:t>
      </w:r>
      <w:r w:rsidRPr="0036278A">
        <w:rPr>
          <w:rFonts w:ascii="Arial" w:hAnsi="Arial" w:cs="Arial"/>
          <w:sz w:val="20"/>
          <w:szCs w:val="20"/>
        </w:rPr>
        <w:t>ns d</w:t>
      </w:r>
      <w:r w:rsidR="005D4E05" w:rsidRPr="0036278A">
        <w:rPr>
          <w:rFonts w:ascii="Arial" w:hAnsi="Arial" w:cs="Arial"/>
          <w:sz w:val="20"/>
          <w:szCs w:val="20"/>
        </w:rPr>
        <w:t>’</w:t>
      </w:r>
      <w:r w:rsidRPr="0036278A">
        <w:rPr>
          <w:rFonts w:ascii="Arial" w:hAnsi="Arial" w:cs="Arial"/>
          <w:sz w:val="20"/>
          <w:szCs w:val="20"/>
        </w:rPr>
        <w:t>autres pays encore, notamment aux Pays</w:t>
      </w:r>
      <w:r w:rsidR="00E30452">
        <w:rPr>
          <w:rFonts w:ascii="Arial" w:hAnsi="Arial" w:cs="Arial"/>
          <w:sz w:val="20"/>
          <w:szCs w:val="20"/>
        </w:rPr>
        <w:noBreakHyphen/>
      </w:r>
      <w:r w:rsidRPr="0036278A">
        <w:rPr>
          <w:rFonts w:ascii="Arial" w:hAnsi="Arial" w:cs="Arial"/>
          <w:sz w:val="20"/>
          <w:szCs w:val="20"/>
        </w:rPr>
        <w:t>Bas, le doctorant peut choisir s</w:t>
      </w:r>
      <w:r w:rsidR="005D4E05" w:rsidRPr="0036278A">
        <w:rPr>
          <w:rFonts w:ascii="Arial" w:hAnsi="Arial" w:cs="Arial"/>
          <w:sz w:val="20"/>
          <w:szCs w:val="20"/>
        </w:rPr>
        <w:t>’</w:t>
      </w:r>
      <w:r w:rsidRPr="0036278A">
        <w:rPr>
          <w:rFonts w:ascii="Arial" w:hAnsi="Arial" w:cs="Arial"/>
          <w:sz w:val="20"/>
          <w:szCs w:val="20"/>
        </w:rPr>
        <w:t>il veut être étudiant ou employé.</w:t>
      </w:r>
    </w:p>
    <w:p w14:paraId="6B31282A" w14:textId="22448089" w:rsidR="00AC7693" w:rsidRPr="0036278A" w:rsidRDefault="00AC7693" w:rsidP="00734F31">
      <w:pPr>
        <w:spacing w:after="0" w:line="240" w:lineRule="auto"/>
        <w:jc w:val="both"/>
        <w:rPr>
          <w:rFonts w:ascii="Arial" w:hAnsi="Arial" w:cs="Arial"/>
          <w:sz w:val="20"/>
          <w:szCs w:val="20"/>
        </w:rPr>
      </w:pPr>
    </w:p>
    <w:p w14:paraId="2707F1BA" w14:textId="2B7D7611" w:rsidR="005D4E05" w:rsidRPr="0036278A" w:rsidRDefault="001D7A14" w:rsidP="00734F31">
      <w:pPr>
        <w:spacing w:after="0" w:line="240" w:lineRule="auto"/>
        <w:jc w:val="both"/>
        <w:rPr>
          <w:rFonts w:ascii="Arial" w:hAnsi="Arial" w:cs="Arial"/>
          <w:b/>
          <w:sz w:val="20"/>
          <w:szCs w:val="20"/>
        </w:rPr>
      </w:pPr>
      <w:r w:rsidRPr="0036278A">
        <w:rPr>
          <w:rFonts w:ascii="Arial" w:hAnsi="Arial" w:cs="Arial"/>
          <w:b/>
          <w:sz w:val="20"/>
          <w:szCs w:val="20"/>
        </w:rPr>
        <w:t>[Option</w:t>
      </w:r>
      <w:r w:rsidR="005D4E05" w:rsidRPr="0036278A">
        <w:rPr>
          <w:rFonts w:ascii="Arial" w:hAnsi="Arial" w:cs="Arial"/>
          <w:b/>
          <w:sz w:val="20"/>
          <w:szCs w:val="20"/>
        </w:rPr>
        <w:t> :</w:t>
      </w:r>
      <w:r w:rsidRPr="0036278A">
        <w:rPr>
          <w:rFonts w:ascii="Arial" w:hAnsi="Arial" w:cs="Arial"/>
          <w:b/>
          <w:sz w:val="20"/>
          <w:szCs w:val="20"/>
        </w:rPr>
        <w:t>] Matériel de recherche</w:t>
      </w:r>
    </w:p>
    <w:p w14:paraId="1E75E370" w14:textId="1331F48A" w:rsidR="005D4E05" w:rsidRPr="0036278A" w:rsidRDefault="00A27D46" w:rsidP="009D4A54">
      <w:pPr>
        <w:pStyle w:val="ListParagraph"/>
        <w:numPr>
          <w:ilvl w:val="0"/>
          <w:numId w:val="40"/>
        </w:numPr>
        <w:shd w:val="clear" w:color="auto" w:fill="FFFFFF"/>
        <w:spacing w:after="0" w:line="240" w:lineRule="auto"/>
        <w:ind w:left="425" w:hanging="425"/>
        <w:jc w:val="both"/>
        <w:rPr>
          <w:rFonts w:ascii="Arial" w:hAnsi="Arial" w:cs="Arial"/>
          <w:b/>
          <w:sz w:val="20"/>
          <w:szCs w:val="20"/>
        </w:rPr>
      </w:pPr>
      <w:r w:rsidRPr="0036278A">
        <w:rPr>
          <w:rFonts w:ascii="Arial" w:hAnsi="Arial" w:cs="Arial"/>
          <w:sz w:val="20"/>
          <w:szCs w:val="20"/>
        </w:rPr>
        <w:t xml:space="preserve">Matériel physique, </w:t>
      </w:r>
      <w:r w:rsidR="005D4E05" w:rsidRPr="0036278A">
        <w:rPr>
          <w:rFonts w:ascii="Arial" w:hAnsi="Arial" w:cs="Arial"/>
          <w:sz w:val="20"/>
          <w:szCs w:val="20"/>
        </w:rPr>
        <w:t>y compris</w:t>
      </w:r>
      <w:r w:rsidRPr="0036278A">
        <w:rPr>
          <w:rFonts w:ascii="Arial" w:hAnsi="Arial" w:cs="Arial"/>
          <w:sz w:val="20"/>
          <w:szCs w:val="20"/>
        </w:rPr>
        <w:t xml:space="preserve"> les sujets biologiques tels que les plantes et animaux entiers, les cultures microbiennes, les semences et boutures, l</w:t>
      </w:r>
      <w:r w:rsidR="005D4E05" w:rsidRPr="0036278A">
        <w:rPr>
          <w:rFonts w:ascii="Arial" w:hAnsi="Arial" w:cs="Arial"/>
          <w:sz w:val="20"/>
          <w:szCs w:val="20"/>
        </w:rPr>
        <w:t>’</w:t>
      </w:r>
      <w:r w:rsidRPr="0036278A">
        <w:rPr>
          <w:rFonts w:ascii="Arial" w:hAnsi="Arial" w:cs="Arial"/>
          <w:sz w:val="20"/>
          <w:szCs w:val="20"/>
        </w:rPr>
        <w:t>ADN et autres molécules biologiques.</w:t>
      </w:r>
    </w:p>
    <w:p w14:paraId="633EE633" w14:textId="3C0F31A4" w:rsidR="00274DFD" w:rsidRPr="0036278A" w:rsidRDefault="001D7A14" w:rsidP="009D4A54">
      <w:pPr>
        <w:pStyle w:val="ListParagraph"/>
        <w:numPr>
          <w:ilvl w:val="0"/>
          <w:numId w:val="40"/>
        </w:numPr>
        <w:spacing w:after="0" w:line="240" w:lineRule="auto"/>
        <w:ind w:left="426" w:hanging="426"/>
        <w:jc w:val="both"/>
        <w:rPr>
          <w:rFonts w:ascii="Arial" w:eastAsia="Times New Roman" w:hAnsi="Arial" w:cs="Arial"/>
          <w:sz w:val="20"/>
          <w:szCs w:val="20"/>
        </w:rPr>
      </w:pPr>
      <w:r w:rsidRPr="0036278A">
        <w:rPr>
          <w:rFonts w:ascii="Arial" w:hAnsi="Arial" w:cs="Arial"/>
          <w:sz w:val="20"/>
          <w:szCs w:val="20"/>
        </w:rPr>
        <w:t xml:space="preserve">Matière physique, </w:t>
      </w:r>
      <w:r w:rsidR="005D4E05" w:rsidRPr="0036278A">
        <w:rPr>
          <w:rFonts w:ascii="Arial" w:hAnsi="Arial" w:cs="Arial"/>
          <w:sz w:val="20"/>
          <w:szCs w:val="20"/>
        </w:rPr>
        <w:t>y compris</w:t>
      </w:r>
      <w:r w:rsidRPr="0036278A">
        <w:rPr>
          <w:rFonts w:ascii="Arial" w:hAnsi="Arial" w:cs="Arial"/>
          <w:sz w:val="20"/>
          <w:szCs w:val="20"/>
        </w:rPr>
        <w:t xml:space="preserve"> les matières biologiques (lignées cellulaires, organismes, protéines, plasmides, ADN/ARN</w:t>
      </w:r>
      <w:r w:rsidRPr="0036278A">
        <w:rPr>
          <w:rStyle w:val="FootnoteReference"/>
          <w:rFonts w:ascii="Arial" w:eastAsia="Times New Roman" w:hAnsi="Arial" w:cs="Arial"/>
          <w:sz w:val="20"/>
          <w:szCs w:val="20"/>
          <w:lang w:val="en-US"/>
        </w:rPr>
        <w:footnoteReference w:id="56"/>
      </w:r>
      <w:r w:rsidRPr="0036278A">
        <w:rPr>
          <w:rFonts w:ascii="Arial" w:hAnsi="Arial" w:cs="Arial"/>
          <w:sz w:val="20"/>
          <w:szCs w:val="20"/>
        </w:rPr>
        <w:t>, composés biochimiques, animaux transgéniques), les puces de circuits intégrés, les prototypes, les maquettes de circuits électroniques et le matéri</w:t>
      </w:r>
      <w:r w:rsidR="003A040A" w:rsidRPr="0036278A">
        <w:rPr>
          <w:rFonts w:ascii="Arial" w:hAnsi="Arial" w:cs="Arial"/>
          <w:sz w:val="20"/>
          <w:szCs w:val="20"/>
        </w:rPr>
        <w:t>el.  Le</w:t>
      </w:r>
      <w:r w:rsidRPr="0036278A">
        <w:rPr>
          <w:rFonts w:ascii="Arial" w:hAnsi="Arial" w:cs="Arial"/>
          <w:sz w:val="20"/>
          <w:szCs w:val="20"/>
        </w:rPr>
        <w:t xml:space="preserve"> matériel de recherche peut être brevetable ou non et est distinct de la propriété intellectuel</w:t>
      </w:r>
      <w:r w:rsidR="003A040A" w:rsidRPr="0036278A">
        <w:rPr>
          <w:rFonts w:ascii="Arial" w:hAnsi="Arial" w:cs="Arial"/>
          <w:sz w:val="20"/>
          <w:szCs w:val="20"/>
        </w:rPr>
        <w:t>le.  Le</w:t>
      </w:r>
      <w:r w:rsidRPr="0036278A">
        <w:rPr>
          <w:rFonts w:ascii="Arial" w:hAnsi="Arial" w:cs="Arial"/>
          <w:sz w:val="20"/>
          <w:szCs w:val="20"/>
        </w:rPr>
        <w:t>s deux</w:t>
      </w:r>
      <w:r w:rsidR="00125B82" w:rsidRPr="0036278A">
        <w:rPr>
          <w:rFonts w:ascii="Arial" w:hAnsi="Arial" w:cs="Arial"/>
          <w:sz w:val="20"/>
          <w:szCs w:val="20"/>
        </w:rPr>
        <w:t> </w:t>
      </w:r>
      <w:r w:rsidRPr="0036278A">
        <w:rPr>
          <w:rFonts w:ascii="Arial" w:hAnsi="Arial" w:cs="Arial"/>
          <w:sz w:val="20"/>
          <w:szCs w:val="20"/>
        </w:rPr>
        <w:t>peuvent coexister au sein de la même technologie.</w:t>
      </w:r>
    </w:p>
    <w:p w14:paraId="7F1220E5" w14:textId="2DF02BBC" w:rsidR="00490EC3" w:rsidRPr="00B00EEA" w:rsidRDefault="00490EC3" w:rsidP="009D4A54">
      <w:pPr>
        <w:pStyle w:val="ListParagraph"/>
        <w:numPr>
          <w:ilvl w:val="0"/>
          <w:numId w:val="40"/>
        </w:numPr>
        <w:spacing w:after="0" w:line="240" w:lineRule="auto"/>
        <w:ind w:left="426" w:hanging="426"/>
        <w:jc w:val="both"/>
        <w:rPr>
          <w:rFonts w:ascii="Arial" w:eastAsia="Times New Roman" w:hAnsi="Arial" w:cs="Arial"/>
          <w:sz w:val="20"/>
        </w:rPr>
      </w:pPr>
      <w:r w:rsidRPr="0036278A">
        <w:rPr>
          <w:rFonts w:ascii="Arial" w:hAnsi="Arial" w:cs="Arial"/>
          <w:sz w:val="20"/>
          <w:szCs w:val="20"/>
        </w:rPr>
        <w:t>Les résultats de recherche qui ont une forme matérielle, par opposition aux actifs incorpore</w:t>
      </w:r>
      <w:r w:rsidR="003A040A" w:rsidRPr="0036278A">
        <w:rPr>
          <w:rFonts w:ascii="Arial" w:hAnsi="Arial" w:cs="Arial"/>
          <w:sz w:val="20"/>
          <w:szCs w:val="20"/>
        </w:rPr>
        <w:t>ls.  Le</w:t>
      </w:r>
      <w:r w:rsidRPr="0036278A">
        <w:rPr>
          <w:rFonts w:ascii="Arial" w:hAnsi="Arial" w:cs="Arial"/>
          <w:sz w:val="20"/>
          <w:szCs w:val="20"/>
        </w:rPr>
        <w:t>s puces de circuits intégrés, les logiciels informatiques, les bases de données informatiques, les matières biologiques, les prototypes d</w:t>
      </w:r>
      <w:r w:rsidR="005D4E05" w:rsidRPr="0036278A">
        <w:rPr>
          <w:rFonts w:ascii="Arial" w:hAnsi="Arial" w:cs="Arial"/>
          <w:sz w:val="20"/>
          <w:szCs w:val="20"/>
        </w:rPr>
        <w:t>’</w:t>
      </w:r>
      <w:r w:rsidRPr="0036278A">
        <w:rPr>
          <w:rFonts w:ascii="Arial" w:hAnsi="Arial" w:cs="Arial"/>
          <w:sz w:val="20"/>
          <w:szCs w:val="20"/>
        </w:rPr>
        <w:t>ingénierie, les dessins d</w:t>
      </w:r>
      <w:r w:rsidR="005D4E05" w:rsidRPr="0036278A">
        <w:rPr>
          <w:rFonts w:ascii="Arial" w:hAnsi="Arial" w:cs="Arial"/>
          <w:sz w:val="20"/>
          <w:szCs w:val="20"/>
        </w:rPr>
        <w:t>’</w:t>
      </w:r>
      <w:r w:rsidRPr="0036278A">
        <w:rPr>
          <w:rFonts w:ascii="Arial" w:hAnsi="Arial" w:cs="Arial"/>
          <w:sz w:val="20"/>
          <w:szCs w:val="20"/>
        </w:rPr>
        <w:t>ingénierie et autres biens pouvant</w:t>
      </w:r>
      <w:r>
        <w:rPr>
          <w:rFonts w:ascii="Arial" w:hAnsi="Arial"/>
          <w:sz w:val="20"/>
        </w:rPr>
        <w:t xml:space="preserve"> </w:t>
      </w:r>
      <w:r>
        <w:rPr>
          <w:rFonts w:ascii="Arial" w:hAnsi="Arial"/>
          <w:sz w:val="20"/>
        </w:rPr>
        <w:lastRenderedPageBreak/>
        <w:t>être distribués physiquement sont quelques exemples de matériel de recherc</w:t>
      </w:r>
      <w:r w:rsidR="003A040A">
        <w:rPr>
          <w:rFonts w:ascii="Arial" w:hAnsi="Arial"/>
          <w:sz w:val="20"/>
        </w:rPr>
        <w:t>he.  Le</w:t>
      </w:r>
      <w:r>
        <w:rPr>
          <w:rFonts w:ascii="Arial" w:hAnsi="Arial"/>
          <w:sz w:val="20"/>
        </w:rPr>
        <w:t xml:space="preserve"> matériel de recherche peut souvent être accompagné de droits de propriété incorporelle.</w:t>
      </w:r>
      <w:r w:rsidR="00125B82">
        <w:rPr>
          <w:rFonts w:ascii="Arial" w:hAnsi="Arial"/>
          <w:sz w:val="20"/>
        </w:rPr>
        <w:t xml:space="preserve">  </w:t>
      </w:r>
      <w:r>
        <w:rPr>
          <w:rFonts w:ascii="Arial" w:hAnsi="Arial"/>
          <w:sz w:val="20"/>
        </w:rPr>
        <w:t>​</w:t>
      </w:r>
    </w:p>
    <w:p w14:paraId="7584E062" w14:textId="33E0247D" w:rsidR="001D7A14"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rPr>
      </w:pPr>
      <w:r>
        <w:rPr>
          <w:rFonts w:ascii="Arial" w:hAnsi="Arial"/>
          <w:sz w:val="20"/>
        </w:rPr>
        <w:t>Ce type de bien est courant dans le domaine des sciences de la v</w:t>
      </w:r>
      <w:r w:rsidR="003A040A">
        <w:rPr>
          <w:rFonts w:ascii="Arial" w:hAnsi="Arial"/>
          <w:sz w:val="20"/>
        </w:rPr>
        <w:t>ie.  Il</w:t>
      </w:r>
      <w:r>
        <w:rPr>
          <w:rFonts w:ascii="Arial" w:hAnsi="Arial"/>
          <w:sz w:val="20"/>
        </w:rPr>
        <w:t xml:space="preserve"> est important de souligner que les biens corporels sont distincts de la propriété intellectuelle incorporel</w:t>
      </w:r>
      <w:r w:rsidR="003A040A">
        <w:rPr>
          <w:rFonts w:ascii="Arial" w:hAnsi="Arial"/>
          <w:sz w:val="20"/>
        </w:rPr>
        <w:t>le.  Il</w:t>
      </w:r>
      <w:r>
        <w:rPr>
          <w:rFonts w:ascii="Arial" w:hAnsi="Arial"/>
          <w:sz w:val="20"/>
        </w:rPr>
        <w:t>s sont régis par des règles et des compétences juridiques très différent</w:t>
      </w:r>
      <w:r w:rsidR="003A040A">
        <w:rPr>
          <w:rFonts w:ascii="Arial" w:hAnsi="Arial"/>
          <w:sz w:val="20"/>
        </w:rPr>
        <w:t>es.  Pr</w:t>
      </w:r>
      <w:r>
        <w:rPr>
          <w:rFonts w:ascii="Arial" w:hAnsi="Arial"/>
          <w:sz w:val="20"/>
        </w:rPr>
        <w:t>opriété intellectuelle et matériel de recherche peuvent coexister au sein de la même technologie.</w:t>
      </w:r>
    </w:p>
    <w:p w14:paraId="05A0FEB9" w14:textId="77777777" w:rsidR="001D7A14" w:rsidRPr="00C75D74" w:rsidRDefault="001D7A14" w:rsidP="00734F31">
      <w:pPr>
        <w:pStyle w:val="ListParagraph"/>
        <w:tabs>
          <w:tab w:val="left" w:pos="993"/>
        </w:tabs>
        <w:spacing w:after="0" w:line="240" w:lineRule="auto"/>
        <w:jc w:val="both"/>
        <w:rPr>
          <w:rFonts w:ascii="Arial" w:eastAsia="Times New Roman" w:hAnsi="Arial" w:cs="Arial"/>
          <w:sz w:val="20"/>
          <w:szCs w:val="20"/>
        </w:rPr>
      </w:pPr>
    </w:p>
    <w:p w14:paraId="55647D5E" w14:textId="28D2D55B" w:rsidR="005D4E05" w:rsidRDefault="00B53D31" w:rsidP="00734F31">
      <w:pPr>
        <w:spacing w:after="0" w:line="240" w:lineRule="auto"/>
        <w:jc w:val="both"/>
        <w:rPr>
          <w:rFonts w:ascii="Arial" w:hAnsi="Arial"/>
          <w:sz w:val="20"/>
        </w:rPr>
      </w:pPr>
      <w:r>
        <w:rPr>
          <w:rFonts w:ascii="Arial" w:hAnsi="Arial"/>
          <w:b/>
          <w:sz w:val="20"/>
        </w:rPr>
        <w:t>Secrets d</w:t>
      </w:r>
      <w:r w:rsidR="005D4E05">
        <w:rPr>
          <w:rFonts w:ascii="Arial" w:hAnsi="Arial"/>
          <w:b/>
          <w:sz w:val="20"/>
        </w:rPr>
        <w:t>’</w:t>
      </w:r>
      <w:r>
        <w:rPr>
          <w:rFonts w:ascii="Arial" w:hAnsi="Arial"/>
          <w:b/>
          <w:sz w:val="20"/>
        </w:rPr>
        <w:t>affaires</w:t>
      </w:r>
    </w:p>
    <w:p w14:paraId="43F39C6A" w14:textId="08A38DDE" w:rsidR="0034174F" w:rsidRPr="00B00EEA" w:rsidRDefault="0034174F"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Il s</w:t>
      </w:r>
      <w:r w:rsidR="005D4E05">
        <w:rPr>
          <w:rFonts w:ascii="Arial" w:hAnsi="Arial"/>
          <w:sz w:val="20"/>
        </w:rPr>
        <w:t>’</w:t>
      </w:r>
      <w:r>
        <w:rPr>
          <w:rFonts w:ascii="Arial" w:hAnsi="Arial"/>
          <w:sz w:val="20"/>
        </w:rPr>
        <w:t>agit d</w:t>
      </w:r>
      <w:r w:rsidR="005D4E05">
        <w:rPr>
          <w:rFonts w:ascii="Arial" w:hAnsi="Arial"/>
          <w:sz w:val="20"/>
        </w:rPr>
        <w:t>’</w:t>
      </w:r>
      <w:r>
        <w:rPr>
          <w:rFonts w:ascii="Arial" w:hAnsi="Arial"/>
          <w:sz w:val="20"/>
        </w:rPr>
        <w:t>une forme d</w:t>
      </w:r>
      <w:r w:rsidR="005D4E05">
        <w:rPr>
          <w:rFonts w:ascii="Arial" w:hAnsi="Arial"/>
          <w:sz w:val="20"/>
        </w:rPr>
        <w:t>’</w:t>
      </w:r>
      <w:r>
        <w:rPr>
          <w:rFonts w:ascii="Arial" w:hAnsi="Arial"/>
          <w:sz w:val="20"/>
        </w:rPr>
        <w:t>information confidentielle, qui est parfois désignée sous le nom de “</w:t>
      </w:r>
      <w:r>
        <w:rPr>
          <w:rFonts w:ascii="Arial" w:hAnsi="Arial"/>
          <w:b/>
          <w:bCs/>
          <w:sz w:val="20"/>
        </w:rPr>
        <w:t>savoir</w:t>
      </w:r>
      <w:r w:rsidR="00E30452">
        <w:rPr>
          <w:rFonts w:ascii="Arial" w:hAnsi="Arial"/>
          <w:b/>
          <w:bCs/>
          <w:sz w:val="20"/>
        </w:rPr>
        <w:noBreakHyphen/>
      </w:r>
      <w:r>
        <w:rPr>
          <w:rFonts w:ascii="Arial" w:hAnsi="Arial"/>
          <w:b/>
          <w:bCs/>
          <w:sz w:val="20"/>
        </w:rPr>
        <w:t>faire</w:t>
      </w:r>
      <w:r>
        <w:rPr>
          <w:rFonts w:ascii="Arial" w:hAnsi="Arial"/>
          <w:sz w:val="20"/>
        </w:rPr>
        <w:t>”.</w:t>
      </w:r>
    </w:p>
    <w:p w14:paraId="2A39CBAD" w14:textId="60228CBC" w:rsidR="005D4E05" w:rsidRDefault="0034174F" w:rsidP="00464282">
      <w:pPr>
        <w:pStyle w:val="ListParagraph"/>
        <w:numPr>
          <w:ilvl w:val="0"/>
          <w:numId w:val="11"/>
        </w:numPr>
        <w:spacing w:line="240" w:lineRule="auto"/>
        <w:ind w:left="426" w:hanging="426"/>
        <w:jc w:val="both"/>
        <w:rPr>
          <w:rFonts w:ascii="Arial" w:hAnsi="Arial"/>
          <w:sz w:val="20"/>
        </w:rPr>
      </w:pPr>
      <w:r>
        <w:rPr>
          <w:rFonts w:ascii="Arial" w:hAnsi="Arial"/>
          <w:sz w:val="20"/>
        </w:rPr>
        <w:t>La définition générale du secret d</w:t>
      </w:r>
      <w:r w:rsidR="005D4E05">
        <w:rPr>
          <w:rFonts w:ascii="Arial" w:hAnsi="Arial"/>
          <w:sz w:val="20"/>
        </w:rPr>
        <w:t>’</w:t>
      </w:r>
      <w:r>
        <w:rPr>
          <w:rFonts w:ascii="Arial" w:hAnsi="Arial"/>
          <w:sz w:val="20"/>
        </w:rPr>
        <w:t>affaires est quelque chose qui “</w:t>
      </w:r>
      <w:r>
        <w:rPr>
          <w:rFonts w:ascii="Arial" w:hAnsi="Arial"/>
          <w:i/>
          <w:iCs/>
          <w:sz w:val="20"/>
        </w:rPr>
        <w:t>n</w:t>
      </w:r>
      <w:r w:rsidR="005D4E05">
        <w:rPr>
          <w:rFonts w:ascii="Arial" w:hAnsi="Arial"/>
          <w:i/>
          <w:iCs/>
          <w:sz w:val="20"/>
        </w:rPr>
        <w:t>’</w:t>
      </w:r>
      <w:r>
        <w:rPr>
          <w:rFonts w:ascii="Arial" w:hAnsi="Arial"/>
          <w:i/>
          <w:iCs/>
          <w:sz w:val="20"/>
        </w:rPr>
        <w:t>est pas connu du public en général, procure un bénéfice au détenteur du secret du fait même qu</w:t>
      </w:r>
      <w:r w:rsidR="005D4E05">
        <w:rPr>
          <w:rFonts w:ascii="Arial" w:hAnsi="Arial"/>
          <w:i/>
          <w:iCs/>
          <w:sz w:val="20"/>
        </w:rPr>
        <w:t>’</w:t>
      </w:r>
      <w:r>
        <w:rPr>
          <w:rFonts w:ascii="Arial" w:hAnsi="Arial"/>
          <w:i/>
          <w:iCs/>
          <w:sz w:val="20"/>
        </w:rPr>
        <w:t>il n</w:t>
      </w:r>
      <w:r w:rsidR="005D4E05">
        <w:rPr>
          <w:rFonts w:ascii="Arial" w:hAnsi="Arial"/>
          <w:i/>
          <w:iCs/>
          <w:sz w:val="20"/>
        </w:rPr>
        <w:t>’</w:t>
      </w:r>
      <w:r>
        <w:rPr>
          <w:rFonts w:ascii="Arial" w:hAnsi="Arial"/>
          <w:i/>
          <w:iCs/>
          <w:sz w:val="20"/>
        </w:rPr>
        <w:t>est pas connu, et dont le détenteur s</w:t>
      </w:r>
      <w:r w:rsidR="005D4E05">
        <w:rPr>
          <w:rFonts w:ascii="Arial" w:hAnsi="Arial"/>
          <w:i/>
          <w:iCs/>
          <w:sz w:val="20"/>
        </w:rPr>
        <w:t>’</w:t>
      </w:r>
      <w:r>
        <w:rPr>
          <w:rFonts w:ascii="Arial" w:hAnsi="Arial"/>
          <w:i/>
          <w:iCs/>
          <w:sz w:val="20"/>
        </w:rPr>
        <w:t>efforce raisonnablement d</w:t>
      </w:r>
      <w:r w:rsidR="005D4E05">
        <w:rPr>
          <w:rFonts w:ascii="Arial" w:hAnsi="Arial"/>
          <w:i/>
          <w:iCs/>
          <w:sz w:val="20"/>
        </w:rPr>
        <w:t>’</w:t>
      </w:r>
      <w:r>
        <w:rPr>
          <w:rFonts w:ascii="Arial" w:hAnsi="Arial"/>
          <w:i/>
          <w:iCs/>
          <w:sz w:val="20"/>
        </w:rPr>
        <w:t>empêcher qu</w:t>
      </w:r>
      <w:r w:rsidR="005D4E05">
        <w:rPr>
          <w:rFonts w:ascii="Arial" w:hAnsi="Arial"/>
          <w:i/>
          <w:iCs/>
          <w:sz w:val="20"/>
        </w:rPr>
        <w:t>’</w:t>
      </w:r>
      <w:r>
        <w:rPr>
          <w:rFonts w:ascii="Arial" w:hAnsi="Arial"/>
          <w:i/>
          <w:iCs/>
          <w:sz w:val="20"/>
        </w:rPr>
        <w:t>il soit connu du public en général</w:t>
      </w:r>
      <w:r>
        <w:rPr>
          <w:rFonts w:ascii="Arial" w:hAnsi="Arial"/>
          <w:sz w:val="20"/>
        </w:rPr>
        <w:t>”.</w:t>
      </w:r>
    </w:p>
    <w:p w14:paraId="52FA97F3" w14:textId="002E0C55" w:rsidR="0034174F" w:rsidRPr="00B00EEA" w:rsidRDefault="0034174F" w:rsidP="00464282">
      <w:pPr>
        <w:pStyle w:val="ListParagraph"/>
        <w:numPr>
          <w:ilvl w:val="0"/>
          <w:numId w:val="11"/>
        </w:numPr>
        <w:spacing w:line="240" w:lineRule="auto"/>
        <w:ind w:left="426" w:hanging="426"/>
        <w:jc w:val="both"/>
        <w:rPr>
          <w:rFonts w:ascii="Arial" w:hAnsi="Arial" w:cs="Arial"/>
          <w:sz w:val="20"/>
        </w:rPr>
      </w:pPr>
      <w:r>
        <w:rPr>
          <w:rFonts w:ascii="Arial" w:hAnsi="Arial"/>
          <w:sz w:val="20"/>
        </w:rPr>
        <w:t>Quelques exemples de secrets d</w:t>
      </w:r>
      <w:r w:rsidR="005D4E05">
        <w:rPr>
          <w:rFonts w:ascii="Arial" w:hAnsi="Arial"/>
          <w:sz w:val="20"/>
        </w:rPr>
        <w:t>’</w:t>
      </w:r>
      <w:r>
        <w:rPr>
          <w:rFonts w:ascii="Arial" w:hAnsi="Arial"/>
          <w:sz w:val="20"/>
        </w:rPr>
        <w:t>affaires</w:t>
      </w:r>
      <w:r w:rsidR="005D4E05">
        <w:rPr>
          <w:rFonts w:ascii="Arial" w:hAnsi="Arial"/>
          <w:sz w:val="20"/>
        </w:rPr>
        <w:t> :</w:t>
      </w:r>
    </w:p>
    <w:p w14:paraId="72A41F6A" w14:textId="017F5752"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proofErr w:type="gramStart"/>
      <w:r>
        <w:rPr>
          <w:rFonts w:ascii="Arial" w:hAnsi="Arial"/>
          <w:sz w:val="20"/>
        </w:rPr>
        <w:t>information</w:t>
      </w:r>
      <w:proofErr w:type="gramEnd"/>
      <w:r>
        <w:rPr>
          <w:rFonts w:ascii="Arial" w:hAnsi="Arial"/>
          <w:sz w:val="20"/>
        </w:rPr>
        <w:t xml:space="preserve"> scientifique et technique confidentielle (p.</w:t>
      </w:r>
      <w:r w:rsidR="00125B82">
        <w:rPr>
          <w:rFonts w:ascii="Arial" w:hAnsi="Arial"/>
          <w:sz w:val="20"/>
        </w:rPr>
        <w:t> </w:t>
      </w:r>
      <w:r>
        <w:rPr>
          <w:rFonts w:ascii="Arial" w:hAnsi="Arial"/>
          <w:sz w:val="20"/>
        </w:rPr>
        <w:t>ex.</w:t>
      </w:r>
      <w:r w:rsidR="00125B82">
        <w:rPr>
          <w:rFonts w:ascii="Arial" w:hAnsi="Arial"/>
          <w:sz w:val="20"/>
        </w:rPr>
        <w:t> </w:t>
      </w:r>
      <w:r>
        <w:rPr>
          <w:rFonts w:ascii="Arial" w:hAnsi="Arial"/>
          <w:sz w:val="20"/>
        </w:rPr>
        <w:t>résultats de recherche</w:t>
      </w:r>
      <w:r w:rsidRPr="00B00EEA">
        <w:rPr>
          <w:rFonts w:ascii="Arial" w:hAnsi="Arial" w:cs="Arial"/>
          <w:sz w:val="20"/>
          <w:vertAlign w:val="superscript"/>
          <w:lang w:val="en-US"/>
        </w:rPr>
        <w:footnoteReference w:id="57"/>
      </w:r>
      <w:r>
        <w:rPr>
          <w:rFonts w:ascii="Arial" w:hAnsi="Arial"/>
          <w:sz w:val="20"/>
        </w:rPr>
        <w:t xml:space="preserve"> consignés dans des carnets de laboratoire ou des rapports de divulgation d</w:t>
      </w:r>
      <w:r w:rsidR="005D4E05">
        <w:rPr>
          <w:rFonts w:ascii="Arial" w:hAnsi="Arial"/>
          <w:sz w:val="20"/>
        </w:rPr>
        <w:t>’</w:t>
      </w:r>
      <w:r>
        <w:rPr>
          <w:rFonts w:ascii="Arial" w:hAnsi="Arial"/>
          <w:sz w:val="20"/>
        </w:rPr>
        <w:t>invention, code source et code exécutable de logiciel non publié, dessins techniques, etc.);</w:t>
      </w:r>
    </w:p>
    <w:p w14:paraId="1D56130E" w14:textId="26EB8081"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proofErr w:type="gramStart"/>
      <w:r>
        <w:rPr>
          <w:rFonts w:ascii="Arial" w:hAnsi="Arial"/>
          <w:sz w:val="20"/>
        </w:rPr>
        <w:t>une</w:t>
      </w:r>
      <w:proofErr w:type="gramEnd"/>
      <w:r>
        <w:rPr>
          <w:rFonts w:ascii="Arial" w:hAnsi="Arial"/>
          <w:sz w:val="20"/>
        </w:rPr>
        <w:t xml:space="preserve"> invention avant le dépôt d</w:t>
      </w:r>
      <w:r w:rsidR="005D4E05">
        <w:rPr>
          <w:rFonts w:ascii="Arial" w:hAnsi="Arial"/>
          <w:sz w:val="20"/>
        </w:rPr>
        <w:t>’</w:t>
      </w:r>
      <w:r>
        <w:rPr>
          <w:rFonts w:ascii="Arial" w:hAnsi="Arial"/>
          <w:sz w:val="20"/>
        </w:rPr>
        <w:t>une demande de brevet;</w:t>
      </w:r>
    </w:p>
    <w:p w14:paraId="0A25C925" w14:textId="4B9C142A"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proofErr w:type="gramStart"/>
      <w:r>
        <w:rPr>
          <w:rFonts w:ascii="Arial" w:hAnsi="Arial"/>
          <w:sz w:val="20"/>
        </w:rPr>
        <w:t>nouvelles</w:t>
      </w:r>
      <w:proofErr w:type="gramEnd"/>
      <w:r>
        <w:rPr>
          <w:rFonts w:ascii="Arial" w:hAnsi="Arial"/>
          <w:sz w:val="20"/>
        </w:rPr>
        <w:t xml:space="preserve"> connaissances présentant une valeur commerciale intentionnellement omises d</w:t>
      </w:r>
      <w:r w:rsidR="005D4E05">
        <w:rPr>
          <w:rFonts w:ascii="Arial" w:hAnsi="Arial"/>
          <w:sz w:val="20"/>
        </w:rPr>
        <w:t>’</w:t>
      </w:r>
      <w:r>
        <w:rPr>
          <w:rFonts w:ascii="Arial" w:hAnsi="Arial"/>
          <w:sz w:val="20"/>
        </w:rPr>
        <w:t>une demande de brevet, et qui ne tombent jamais sous la protection d</w:t>
      </w:r>
      <w:r w:rsidR="005D4E05">
        <w:rPr>
          <w:rFonts w:ascii="Arial" w:hAnsi="Arial"/>
          <w:sz w:val="20"/>
        </w:rPr>
        <w:t>’</w:t>
      </w:r>
      <w:r>
        <w:rPr>
          <w:rFonts w:ascii="Arial" w:hAnsi="Arial"/>
          <w:sz w:val="20"/>
        </w:rPr>
        <w:t>un brevet, pour minimiser les perspectives d</w:t>
      </w:r>
      <w:r w:rsidR="005D4E05">
        <w:rPr>
          <w:rFonts w:ascii="Arial" w:hAnsi="Arial"/>
          <w:sz w:val="20"/>
        </w:rPr>
        <w:t>’</w:t>
      </w:r>
      <w:r>
        <w:rPr>
          <w:rFonts w:ascii="Arial" w:hAnsi="Arial"/>
          <w:sz w:val="20"/>
        </w:rPr>
        <w:t>ingénierie inverse, par exemple;</w:t>
      </w:r>
    </w:p>
    <w:p w14:paraId="66A247BD"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proofErr w:type="gramStart"/>
      <w:r>
        <w:rPr>
          <w:rFonts w:ascii="Arial" w:hAnsi="Arial"/>
          <w:sz w:val="20"/>
        </w:rPr>
        <w:t>matériel</w:t>
      </w:r>
      <w:proofErr w:type="gramEnd"/>
      <w:r>
        <w:rPr>
          <w:rFonts w:ascii="Arial" w:hAnsi="Arial"/>
          <w:sz w:val="20"/>
        </w:rPr>
        <w:t xml:space="preserve"> de recherche, notamment matières biologiques et données;</w:t>
      </w:r>
    </w:p>
    <w:p w14:paraId="7AA6F972"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rPr>
      </w:pPr>
      <w:proofErr w:type="gramStart"/>
      <w:r>
        <w:rPr>
          <w:rFonts w:ascii="Arial" w:hAnsi="Arial"/>
          <w:sz w:val="20"/>
        </w:rPr>
        <w:t>information</w:t>
      </w:r>
      <w:proofErr w:type="gramEnd"/>
      <w:r>
        <w:rPr>
          <w:rFonts w:ascii="Arial" w:hAnsi="Arial"/>
          <w:sz w:val="20"/>
        </w:rPr>
        <w:t xml:space="preserve"> sensible commercialement, comme des rapports confidentiels et des informations financières qui ne sont pas dans le domaine public.</w:t>
      </w:r>
    </w:p>
    <w:p w14:paraId="72BC77CE" w14:textId="0AEBC9B6" w:rsidR="00BD6696" w:rsidRPr="00B00EEA" w:rsidRDefault="00BD6696" w:rsidP="00464282">
      <w:pPr>
        <w:pStyle w:val="ListParagraph"/>
        <w:numPr>
          <w:ilvl w:val="0"/>
          <w:numId w:val="11"/>
        </w:numPr>
        <w:spacing w:line="240" w:lineRule="auto"/>
        <w:ind w:left="426" w:hanging="426"/>
        <w:jc w:val="both"/>
        <w:rPr>
          <w:rFonts w:ascii="Arial" w:hAnsi="Arial" w:cs="Arial"/>
          <w:sz w:val="20"/>
          <w:szCs w:val="20"/>
        </w:rPr>
      </w:pPr>
      <w:r>
        <w:rPr>
          <w:rFonts w:ascii="Arial" w:hAnsi="Arial"/>
          <w:sz w:val="20"/>
        </w:rPr>
        <w:t>Les informations protégées par le secret d</w:t>
      </w:r>
      <w:r w:rsidR="005D4E05">
        <w:rPr>
          <w:rFonts w:ascii="Arial" w:hAnsi="Arial"/>
          <w:sz w:val="20"/>
        </w:rPr>
        <w:t>’</w:t>
      </w:r>
      <w:r>
        <w:rPr>
          <w:rFonts w:ascii="Arial" w:hAnsi="Arial"/>
          <w:sz w:val="20"/>
        </w:rPr>
        <w:t>affaires peuvent avoir une valeur considérable en soi, et conjointement avec un brevet ou d</w:t>
      </w:r>
      <w:r w:rsidR="005D4E05">
        <w:rPr>
          <w:rFonts w:ascii="Arial" w:hAnsi="Arial"/>
          <w:sz w:val="20"/>
        </w:rPr>
        <w:t>’</w:t>
      </w:r>
      <w:r>
        <w:rPr>
          <w:rFonts w:ascii="Arial" w:hAnsi="Arial"/>
          <w:sz w:val="20"/>
        </w:rPr>
        <w:t>autres formes de propriété intellectuelle (par exemple, les secrets d</w:t>
      </w:r>
      <w:r w:rsidR="005D4E05">
        <w:rPr>
          <w:rFonts w:ascii="Arial" w:hAnsi="Arial"/>
          <w:sz w:val="20"/>
        </w:rPr>
        <w:t>’</w:t>
      </w:r>
      <w:r>
        <w:rPr>
          <w:rFonts w:ascii="Arial" w:hAnsi="Arial"/>
          <w:sz w:val="20"/>
        </w:rPr>
        <w:t>affaires sous forme de savoir</w:t>
      </w:r>
      <w:r w:rsidR="00E30452">
        <w:rPr>
          <w:rFonts w:ascii="Arial" w:hAnsi="Arial"/>
          <w:sz w:val="20"/>
        </w:rPr>
        <w:noBreakHyphen/>
      </w:r>
      <w:r>
        <w:rPr>
          <w:rFonts w:ascii="Arial" w:hAnsi="Arial"/>
          <w:sz w:val="20"/>
        </w:rPr>
        <w:t>faire sont souvent essentiels au fonctionnement d</w:t>
      </w:r>
      <w:r w:rsidR="005D4E05">
        <w:rPr>
          <w:rFonts w:ascii="Arial" w:hAnsi="Arial"/>
          <w:sz w:val="20"/>
        </w:rPr>
        <w:t>’</w:t>
      </w:r>
      <w:r>
        <w:rPr>
          <w:rFonts w:ascii="Arial" w:hAnsi="Arial"/>
          <w:sz w:val="20"/>
        </w:rPr>
        <w:t>inventions brevetées).</w:t>
      </w:r>
    </w:p>
    <w:p w14:paraId="7442A0F5" w14:textId="04AC2454" w:rsidR="005D4E05" w:rsidRDefault="00072818" w:rsidP="00464282">
      <w:pPr>
        <w:pStyle w:val="ListParagraph"/>
        <w:numPr>
          <w:ilvl w:val="0"/>
          <w:numId w:val="11"/>
        </w:numPr>
        <w:spacing w:line="240" w:lineRule="auto"/>
        <w:ind w:left="426" w:hanging="426"/>
        <w:jc w:val="both"/>
        <w:rPr>
          <w:rFonts w:ascii="Arial" w:hAnsi="Arial"/>
          <w:sz w:val="20"/>
        </w:rPr>
      </w:pPr>
      <w:r>
        <w:rPr>
          <w:rFonts w:ascii="Arial" w:hAnsi="Arial"/>
          <w:sz w:val="20"/>
        </w:rPr>
        <w:t>Pour être protégé par la loi, le “caractère secret” du secret d</w:t>
      </w:r>
      <w:r w:rsidR="005D4E05">
        <w:rPr>
          <w:rFonts w:ascii="Arial" w:hAnsi="Arial"/>
          <w:sz w:val="20"/>
        </w:rPr>
        <w:t>’</w:t>
      </w:r>
      <w:r>
        <w:rPr>
          <w:rFonts w:ascii="Arial" w:hAnsi="Arial"/>
          <w:sz w:val="20"/>
        </w:rPr>
        <w:t>affaires doit être préservé par des mesures de gestion continu</w:t>
      </w:r>
      <w:r w:rsidR="003A040A">
        <w:rPr>
          <w:rFonts w:ascii="Arial" w:hAnsi="Arial"/>
          <w:sz w:val="20"/>
        </w:rPr>
        <w:t>es.  Il</w:t>
      </w:r>
      <w:r>
        <w:rPr>
          <w:rFonts w:ascii="Arial" w:hAnsi="Arial"/>
          <w:sz w:val="20"/>
        </w:rPr>
        <w:t xml:space="preserve"> s</w:t>
      </w:r>
      <w:r w:rsidR="005D4E05">
        <w:rPr>
          <w:rFonts w:ascii="Arial" w:hAnsi="Arial"/>
          <w:sz w:val="20"/>
        </w:rPr>
        <w:t>’</w:t>
      </w:r>
      <w:r>
        <w:rPr>
          <w:rFonts w:ascii="Arial" w:hAnsi="Arial"/>
          <w:sz w:val="20"/>
        </w:rPr>
        <w:t>agit notamment de conserver l</w:t>
      </w:r>
      <w:r w:rsidR="005D4E05">
        <w:rPr>
          <w:rFonts w:ascii="Arial" w:hAnsi="Arial"/>
          <w:sz w:val="20"/>
        </w:rPr>
        <w:t>’</w:t>
      </w:r>
      <w:r>
        <w:rPr>
          <w:rFonts w:ascii="Arial" w:hAnsi="Arial"/>
          <w:sz w:val="20"/>
        </w:rPr>
        <w:t>information dans un lieu sûr et d</w:t>
      </w:r>
      <w:r w:rsidR="005D4E05">
        <w:rPr>
          <w:rFonts w:ascii="Arial" w:hAnsi="Arial"/>
          <w:sz w:val="20"/>
        </w:rPr>
        <w:t>’</w:t>
      </w:r>
      <w:r>
        <w:rPr>
          <w:rFonts w:ascii="Arial" w:hAnsi="Arial"/>
          <w:sz w:val="20"/>
        </w:rPr>
        <w:t>en limiter l</w:t>
      </w:r>
      <w:r w:rsidR="005D4E05">
        <w:rPr>
          <w:rFonts w:ascii="Arial" w:hAnsi="Arial"/>
          <w:sz w:val="20"/>
        </w:rPr>
        <w:t>’</w:t>
      </w:r>
      <w:r>
        <w:rPr>
          <w:rFonts w:ascii="Arial" w:hAnsi="Arial"/>
          <w:sz w:val="20"/>
        </w:rPr>
        <w:t>accès selon le principe du besoin d</w:t>
      </w:r>
      <w:r w:rsidR="005D4E05">
        <w:rPr>
          <w:rFonts w:ascii="Arial" w:hAnsi="Arial"/>
          <w:sz w:val="20"/>
        </w:rPr>
        <w:t>’</w:t>
      </w:r>
      <w:r>
        <w:rPr>
          <w:rFonts w:ascii="Arial" w:hAnsi="Arial"/>
          <w:sz w:val="20"/>
        </w:rPr>
        <w:t>en connaître, de contrôler le nombre de documents produits et de respecter les obligations de non</w:t>
      </w:r>
      <w:r w:rsidR="00E30452">
        <w:rPr>
          <w:rFonts w:ascii="Arial" w:hAnsi="Arial"/>
          <w:sz w:val="20"/>
        </w:rPr>
        <w:noBreakHyphen/>
      </w:r>
      <w:r>
        <w:rPr>
          <w:rFonts w:ascii="Arial" w:hAnsi="Arial"/>
          <w:sz w:val="20"/>
        </w:rPr>
        <w:t>divulgation (dans le cadre d</w:t>
      </w:r>
      <w:r w:rsidR="005D4E05">
        <w:rPr>
          <w:rFonts w:ascii="Arial" w:hAnsi="Arial"/>
          <w:sz w:val="20"/>
        </w:rPr>
        <w:t>’</w:t>
      </w:r>
      <w:r>
        <w:rPr>
          <w:rFonts w:ascii="Arial" w:hAnsi="Arial"/>
          <w:sz w:val="20"/>
        </w:rPr>
        <w:t>un accord de confidentialité).</w:t>
      </w:r>
    </w:p>
    <w:p w14:paraId="7C9F139F" w14:textId="77777777" w:rsidR="005D4E05" w:rsidRDefault="00691D5F" w:rsidP="00327970">
      <w:pPr>
        <w:spacing w:after="0" w:line="240" w:lineRule="auto"/>
        <w:jc w:val="both"/>
        <w:rPr>
          <w:rFonts w:ascii="Arial" w:hAnsi="Arial"/>
          <w:sz w:val="20"/>
        </w:rPr>
      </w:pPr>
      <w:r>
        <w:rPr>
          <w:rFonts w:ascii="Arial" w:hAnsi="Arial"/>
          <w:b/>
          <w:sz w:val="20"/>
        </w:rPr>
        <w:t>Savoirs traditionnels</w:t>
      </w:r>
      <w:r w:rsidR="00EC5B4C" w:rsidRPr="00B00EEA">
        <w:rPr>
          <w:rStyle w:val="FootnoteReference"/>
          <w:rFonts w:ascii="Arial" w:eastAsia="Times New Roman" w:hAnsi="Arial" w:cs="Arial"/>
          <w:sz w:val="20"/>
          <w:szCs w:val="20"/>
          <w:lang w:val="en-US"/>
        </w:rPr>
        <w:footnoteReference w:id="58"/>
      </w:r>
    </w:p>
    <w:p w14:paraId="4C919DA9" w14:textId="41972642" w:rsidR="009B0088" w:rsidRPr="00B00EEA" w:rsidRDefault="009B0088" w:rsidP="009D4A54">
      <w:pPr>
        <w:pStyle w:val="ListParagraph"/>
        <w:numPr>
          <w:ilvl w:val="0"/>
          <w:numId w:val="76"/>
        </w:numPr>
        <w:spacing w:after="0" w:line="240" w:lineRule="auto"/>
        <w:ind w:left="426" w:hanging="426"/>
        <w:jc w:val="both"/>
        <w:rPr>
          <w:rFonts w:ascii="Arial" w:hAnsi="Arial" w:cs="Arial"/>
          <w:sz w:val="20"/>
        </w:rPr>
      </w:pPr>
      <w:r>
        <w:rPr>
          <w:rFonts w:ascii="Arial" w:hAnsi="Arial"/>
          <w:sz w:val="20"/>
        </w:rPr>
        <w:t>Compte tenu de l</w:t>
      </w:r>
      <w:r w:rsidR="005D4E05">
        <w:rPr>
          <w:rFonts w:ascii="Arial" w:hAnsi="Arial"/>
          <w:sz w:val="20"/>
        </w:rPr>
        <w:t>’</w:t>
      </w:r>
      <w:r>
        <w:rPr>
          <w:rFonts w:ascii="Arial" w:hAnsi="Arial"/>
          <w:sz w:val="20"/>
        </w:rPr>
        <w:t>étroite relation entre les ressources génétiques et certaines formes de savoirs traditionnels, les principes de consentement en connaissance de cause et de partage des avantages sont appliqués dans un certain nombre de lois nationales relatives à l</w:t>
      </w:r>
      <w:r w:rsidR="005D4E05">
        <w:rPr>
          <w:rFonts w:ascii="Arial" w:hAnsi="Arial"/>
          <w:sz w:val="20"/>
        </w:rPr>
        <w:t>’</w:t>
      </w:r>
      <w:r>
        <w:rPr>
          <w:rFonts w:ascii="Arial" w:hAnsi="Arial"/>
          <w:sz w:val="20"/>
        </w:rPr>
        <w:t>accès aux savoirs traditionnels et à leur utilisation.</w:t>
      </w:r>
    </w:p>
    <w:p w14:paraId="64199B56" w14:textId="65EBB06F" w:rsidR="005D4E05" w:rsidRDefault="009B0088" w:rsidP="009D4A54">
      <w:pPr>
        <w:pStyle w:val="ListParagraph"/>
        <w:numPr>
          <w:ilvl w:val="0"/>
          <w:numId w:val="76"/>
        </w:numPr>
        <w:spacing w:after="0" w:line="240" w:lineRule="auto"/>
        <w:ind w:left="426" w:hanging="426"/>
        <w:jc w:val="both"/>
        <w:rPr>
          <w:rFonts w:ascii="Arial" w:hAnsi="Arial"/>
          <w:sz w:val="20"/>
        </w:rPr>
      </w:pPr>
      <w:r>
        <w:rPr>
          <w:rFonts w:ascii="Arial" w:hAnsi="Arial"/>
          <w:sz w:val="20"/>
        </w:rPr>
        <w:t>Exemples de savoirs traditionnels</w:t>
      </w:r>
      <w:r w:rsidR="005D4E05">
        <w:rPr>
          <w:rFonts w:ascii="Arial" w:hAnsi="Arial"/>
          <w:sz w:val="20"/>
        </w:rPr>
        <w:t> :</w:t>
      </w:r>
    </w:p>
    <w:p w14:paraId="6E8A9F0D" w14:textId="77777777" w:rsidR="005D4E05" w:rsidRDefault="009B0088" w:rsidP="009D4A54">
      <w:pPr>
        <w:pStyle w:val="ListParagraph"/>
        <w:numPr>
          <w:ilvl w:val="0"/>
          <w:numId w:val="41"/>
        </w:numPr>
        <w:spacing w:after="0" w:line="240" w:lineRule="auto"/>
        <w:ind w:hanging="294"/>
        <w:jc w:val="both"/>
        <w:rPr>
          <w:rFonts w:ascii="Arial" w:hAnsi="Arial"/>
          <w:sz w:val="20"/>
        </w:rPr>
      </w:pPr>
      <w:proofErr w:type="gramStart"/>
      <w:r>
        <w:rPr>
          <w:rFonts w:ascii="Arial" w:hAnsi="Arial"/>
          <w:sz w:val="20"/>
        </w:rPr>
        <w:t>connaissances</w:t>
      </w:r>
      <w:proofErr w:type="gramEnd"/>
      <w:r>
        <w:rPr>
          <w:rFonts w:ascii="Arial" w:hAnsi="Arial"/>
          <w:sz w:val="20"/>
        </w:rPr>
        <w:t xml:space="preserve"> sur les médecines traditionnelles;</w:t>
      </w:r>
    </w:p>
    <w:p w14:paraId="57F32E7D" w14:textId="45692A5A"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rPr>
      </w:pPr>
      <w:proofErr w:type="gramStart"/>
      <w:r>
        <w:rPr>
          <w:rFonts w:ascii="Arial" w:hAnsi="Arial"/>
          <w:sz w:val="20"/>
        </w:rPr>
        <w:t>techniques</w:t>
      </w:r>
      <w:proofErr w:type="gramEnd"/>
      <w:r>
        <w:rPr>
          <w:rFonts w:ascii="Arial" w:hAnsi="Arial"/>
          <w:sz w:val="20"/>
        </w:rPr>
        <w:t xml:space="preserve"> traditionnelles de chasse ou de pêche;</w:t>
      </w:r>
    </w:p>
    <w:p w14:paraId="274B4ED9" w14:textId="4137F99E"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rPr>
      </w:pPr>
      <w:proofErr w:type="gramStart"/>
      <w:r>
        <w:rPr>
          <w:rFonts w:ascii="Arial" w:hAnsi="Arial"/>
          <w:sz w:val="20"/>
        </w:rPr>
        <w:t>connaissances</w:t>
      </w:r>
      <w:proofErr w:type="gramEnd"/>
      <w:r>
        <w:rPr>
          <w:rFonts w:ascii="Arial" w:hAnsi="Arial"/>
          <w:sz w:val="20"/>
        </w:rPr>
        <w:t xml:space="preserve"> sur les mouvements migratoires des animaux ou la gestion de l</w:t>
      </w:r>
      <w:r w:rsidR="005D4E05">
        <w:rPr>
          <w:rFonts w:ascii="Arial" w:hAnsi="Arial"/>
          <w:sz w:val="20"/>
        </w:rPr>
        <w:t>’</w:t>
      </w:r>
      <w:r>
        <w:rPr>
          <w:rFonts w:ascii="Arial" w:hAnsi="Arial"/>
          <w:sz w:val="20"/>
        </w:rPr>
        <w:t>eau.</w:t>
      </w:r>
    </w:p>
    <w:p w14:paraId="68687200" w14:textId="4352D914" w:rsidR="005D4E05" w:rsidRDefault="009B0088" w:rsidP="009D4A54">
      <w:pPr>
        <w:pStyle w:val="ListParagraph"/>
        <w:numPr>
          <w:ilvl w:val="0"/>
          <w:numId w:val="77"/>
        </w:numPr>
        <w:spacing w:after="0" w:line="240" w:lineRule="auto"/>
        <w:ind w:left="426" w:hanging="426"/>
        <w:jc w:val="both"/>
        <w:rPr>
          <w:rFonts w:ascii="Arial" w:hAnsi="Arial"/>
          <w:sz w:val="20"/>
        </w:rPr>
      </w:pPr>
      <w:r>
        <w:rPr>
          <w:rFonts w:ascii="Arial" w:hAnsi="Arial"/>
          <w:sz w:val="20"/>
        </w:rPr>
        <w:t xml:space="preserve">“Savoirs traditionnels </w:t>
      </w:r>
      <w:r>
        <w:rPr>
          <w:rFonts w:ascii="Arial" w:hAnsi="Arial"/>
          <w:i/>
          <w:iCs/>
          <w:sz w:val="20"/>
        </w:rPr>
        <w:t>lato sensu</w:t>
      </w:r>
      <w:r>
        <w:rPr>
          <w:rFonts w:ascii="Arial" w:hAnsi="Arial"/>
          <w:sz w:val="20"/>
        </w:rPr>
        <w:t xml:space="preserve">” inclut le patrimoine culturel intellectuel et intangible, les pratiques et les systèmes de connaissances des peuples autochtones et des communautés </w:t>
      </w:r>
      <w:proofErr w:type="gramStart"/>
      <w:r>
        <w:rPr>
          <w:rFonts w:ascii="Arial" w:hAnsi="Arial"/>
          <w:sz w:val="20"/>
        </w:rPr>
        <w:t>locales;  en</w:t>
      </w:r>
      <w:proofErr w:type="gramEnd"/>
      <w:r>
        <w:rPr>
          <w:rFonts w:ascii="Arial" w:hAnsi="Arial"/>
          <w:sz w:val="20"/>
        </w:rPr>
        <w:t xml:space="preserve"> d</w:t>
      </w:r>
      <w:r w:rsidR="005D4E05">
        <w:rPr>
          <w:rFonts w:ascii="Arial" w:hAnsi="Arial"/>
          <w:sz w:val="20"/>
        </w:rPr>
        <w:t>’</w:t>
      </w:r>
      <w:r>
        <w:rPr>
          <w:rFonts w:ascii="Arial" w:hAnsi="Arial"/>
          <w:sz w:val="20"/>
        </w:rPr>
        <w:t>autres mots, cette expression englobe les connaissances et l</w:t>
      </w:r>
      <w:r w:rsidR="005D4E05">
        <w:rPr>
          <w:rFonts w:ascii="Arial" w:hAnsi="Arial"/>
          <w:sz w:val="20"/>
        </w:rPr>
        <w:t>’</w:t>
      </w:r>
      <w:r>
        <w:rPr>
          <w:rFonts w:ascii="Arial" w:hAnsi="Arial"/>
          <w:sz w:val="20"/>
        </w:rPr>
        <w:t xml:space="preserve">expression des connaissances. </w:t>
      </w:r>
      <w:r w:rsidR="00805702">
        <w:rPr>
          <w:rFonts w:ascii="Arial" w:hAnsi="Arial"/>
          <w:sz w:val="20"/>
        </w:rPr>
        <w:t xml:space="preserve"> </w:t>
      </w:r>
      <w:r>
        <w:rPr>
          <w:rFonts w:ascii="Arial" w:hAnsi="Arial"/>
          <w:sz w:val="20"/>
        </w:rPr>
        <w:t xml:space="preserve">“Savoirs traditionnels </w:t>
      </w:r>
      <w:r>
        <w:rPr>
          <w:rFonts w:ascii="Arial" w:hAnsi="Arial"/>
          <w:i/>
          <w:iCs/>
          <w:sz w:val="20"/>
        </w:rPr>
        <w:t>stricto sensu</w:t>
      </w:r>
      <w:r>
        <w:rPr>
          <w:rFonts w:ascii="Arial" w:hAnsi="Arial"/>
          <w:sz w:val="20"/>
        </w:rPr>
        <w:t>” se rapporte aux connaissances proprement dites, en particulier aux connaissances techniques et scientifiques résultant d</w:t>
      </w:r>
      <w:r w:rsidR="005D4E05">
        <w:rPr>
          <w:rFonts w:ascii="Arial" w:hAnsi="Arial"/>
          <w:sz w:val="20"/>
        </w:rPr>
        <w:t>’</w:t>
      </w:r>
      <w:r>
        <w:rPr>
          <w:rFonts w:ascii="Arial" w:hAnsi="Arial"/>
          <w:sz w:val="20"/>
        </w:rPr>
        <w:t>une activité intellectuelle dans un contexte traditionn</w:t>
      </w:r>
      <w:r w:rsidR="003A040A">
        <w:rPr>
          <w:rFonts w:ascii="Arial" w:hAnsi="Arial"/>
          <w:sz w:val="20"/>
        </w:rPr>
        <w:t>el.  Da</w:t>
      </w:r>
      <w:r>
        <w:rPr>
          <w:rFonts w:ascii="Arial" w:hAnsi="Arial"/>
          <w:sz w:val="20"/>
        </w:rPr>
        <w:t xml:space="preserve">ns les présentes lignes directrices, nous nous référons aux savoirs traditionnels </w:t>
      </w:r>
      <w:r>
        <w:rPr>
          <w:rFonts w:ascii="Arial" w:hAnsi="Arial"/>
          <w:i/>
          <w:iCs/>
          <w:sz w:val="20"/>
        </w:rPr>
        <w:t>stricto sensu</w:t>
      </w:r>
      <w:r>
        <w:rPr>
          <w:rFonts w:ascii="Arial" w:hAnsi="Arial"/>
          <w:sz w:val="20"/>
        </w:rPr>
        <w:t>.</w:t>
      </w:r>
    </w:p>
    <w:p w14:paraId="09EA5FCA" w14:textId="77777777" w:rsidR="005D4E05" w:rsidRDefault="005D4E05" w:rsidP="009B0088">
      <w:pPr>
        <w:tabs>
          <w:tab w:val="left" w:pos="993"/>
        </w:tabs>
        <w:spacing w:after="0" w:line="240" w:lineRule="auto"/>
        <w:jc w:val="both"/>
        <w:rPr>
          <w:rFonts w:ascii="Arial" w:hAnsi="Arial"/>
          <w:i/>
          <w:color w:val="943634" w:themeColor="accent2" w:themeShade="BF"/>
          <w:sz w:val="20"/>
        </w:rPr>
      </w:pPr>
    </w:p>
    <w:p w14:paraId="32FABDD1" w14:textId="77777777" w:rsidR="005D4E05" w:rsidRDefault="006F7E19" w:rsidP="006F7E19">
      <w:pPr>
        <w:spacing w:after="0" w:line="240" w:lineRule="auto"/>
        <w:jc w:val="both"/>
        <w:rPr>
          <w:rFonts w:ascii="Arial" w:hAnsi="Arial"/>
          <w:b/>
          <w:sz w:val="20"/>
        </w:rPr>
      </w:pPr>
      <w:bookmarkStart w:id="65" w:name="_Toc494115950"/>
      <w:r>
        <w:rPr>
          <w:rFonts w:ascii="Arial" w:hAnsi="Arial"/>
          <w:b/>
          <w:sz w:val="20"/>
        </w:rPr>
        <w:t>Visiteur</w:t>
      </w:r>
    </w:p>
    <w:p w14:paraId="463BDFA9" w14:textId="652B9E8A" w:rsidR="006F7E19" w:rsidRPr="00B00EEA" w:rsidRDefault="006F7E19" w:rsidP="009D4A54">
      <w:pPr>
        <w:pStyle w:val="ListParagraph"/>
        <w:numPr>
          <w:ilvl w:val="0"/>
          <w:numId w:val="77"/>
        </w:numPr>
        <w:spacing w:after="0" w:line="240" w:lineRule="auto"/>
        <w:ind w:left="426" w:hanging="426"/>
        <w:jc w:val="both"/>
        <w:rPr>
          <w:rFonts w:ascii="Arial" w:hAnsi="Arial" w:cs="Arial"/>
          <w:sz w:val="20"/>
          <w:szCs w:val="20"/>
        </w:rPr>
      </w:pPr>
      <w:r>
        <w:rPr>
          <w:rFonts w:ascii="Arial" w:hAnsi="Arial"/>
          <w:sz w:val="20"/>
        </w:rPr>
        <w:t>Certaines institutions utilisent les termes “chercheur invité”, “affilié” ou des termes similair</w:t>
      </w:r>
      <w:r w:rsidR="003A040A">
        <w:rPr>
          <w:rFonts w:ascii="Arial" w:hAnsi="Arial"/>
          <w:sz w:val="20"/>
        </w:rPr>
        <w:t>es.  Le</w:t>
      </w:r>
      <w:r>
        <w:rPr>
          <w:rFonts w:ascii="Arial" w:hAnsi="Arial"/>
          <w:sz w:val="20"/>
        </w:rPr>
        <w:t xml:space="preserve"> terme “visiteur” englobe également les détachements et les congés sabbatiques.</w:t>
      </w:r>
    </w:p>
    <w:p w14:paraId="02002AC5" w14:textId="77E4851A" w:rsidR="00194209" w:rsidRPr="00B00EEA" w:rsidRDefault="000534B1" w:rsidP="00B7519E">
      <w:pPr>
        <w:pStyle w:val="Heading3"/>
        <w:spacing w:before="360"/>
        <w:rPr>
          <w:sz w:val="24"/>
        </w:rPr>
      </w:pPr>
      <w:bookmarkStart w:id="66" w:name="_Toc516160044"/>
      <w:bookmarkStart w:id="67" w:name="_Toc516219387"/>
      <w:bookmarkStart w:id="68" w:name="_Toc516496028"/>
      <w:bookmarkStart w:id="69" w:name="_Toc516829400"/>
      <w:r>
        <w:lastRenderedPageBreak/>
        <w:t>Ressources utiles</w:t>
      </w:r>
      <w:bookmarkEnd w:id="65"/>
      <w:r>
        <w:t xml:space="preserve"> liées à l</w:t>
      </w:r>
      <w:r w:rsidR="005D4E05">
        <w:t>’</w:t>
      </w:r>
      <w:r>
        <w:t>article</w:t>
      </w:r>
      <w:r w:rsidR="00BF0E62">
        <w:t> </w:t>
      </w:r>
      <w:r>
        <w:t>2</w:t>
      </w:r>
      <w:bookmarkEnd w:id="66"/>
      <w:bookmarkEnd w:id="67"/>
      <w:bookmarkEnd w:id="68"/>
      <w:bookmarkEnd w:id="69"/>
    </w:p>
    <w:p w14:paraId="5B7568E8" w14:textId="2557C8A3" w:rsidR="00210BFB" w:rsidRPr="0036278A" w:rsidRDefault="001F4AA6"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b/>
          <w:bCs/>
          <w:sz w:val="20"/>
          <w:szCs w:val="20"/>
        </w:rPr>
        <w:t>Définitions liées à la propriété intellectuelle.</w:t>
      </w:r>
      <w:r w:rsidRPr="0036278A">
        <w:rPr>
          <w:rFonts w:ascii="Arial" w:hAnsi="Arial" w:cs="Arial"/>
          <w:sz w:val="20"/>
          <w:szCs w:val="20"/>
        </w:rPr>
        <w:t xml:space="preserve"> </w:t>
      </w:r>
      <w:r w:rsidR="00805702" w:rsidRPr="0036278A">
        <w:rPr>
          <w:rFonts w:ascii="Arial" w:hAnsi="Arial" w:cs="Arial"/>
          <w:sz w:val="20"/>
          <w:szCs w:val="20"/>
        </w:rPr>
        <w:t xml:space="preserve"> </w:t>
      </w:r>
      <w:r w:rsidRPr="0036278A">
        <w:rPr>
          <w:rFonts w:ascii="Arial" w:hAnsi="Arial" w:cs="Arial"/>
          <w:sz w:val="20"/>
          <w:szCs w:val="20"/>
        </w:rPr>
        <w:t>L</w:t>
      </w:r>
      <w:r w:rsidR="005D4E05" w:rsidRPr="0036278A">
        <w:rPr>
          <w:rFonts w:ascii="Arial" w:hAnsi="Arial" w:cs="Arial"/>
          <w:sz w:val="20"/>
          <w:szCs w:val="20"/>
        </w:rPr>
        <w:t>’</w:t>
      </w:r>
      <w:proofErr w:type="spellStart"/>
      <w:r w:rsidRPr="0036278A">
        <w:rPr>
          <w:rFonts w:ascii="Arial" w:hAnsi="Arial" w:cs="Arial"/>
          <w:sz w:val="20"/>
          <w:szCs w:val="20"/>
        </w:rPr>
        <w:t>OMPI</w:t>
      </w:r>
      <w:proofErr w:type="spellEnd"/>
      <w:r w:rsidRPr="0036278A">
        <w:rPr>
          <w:rFonts w:ascii="Arial" w:hAnsi="Arial" w:cs="Arial"/>
          <w:sz w:val="20"/>
          <w:szCs w:val="20"/>
        </w:rPr>
        <w:t xml:space="preserve"> propose un ensemble de glossaires et de foires aux questions</w:t>
      </w:r>
      <w:r w:rsidR="005D4E05" w:rsidRPr="0036278A">
        <w:rPr>
          <w:rFonts w:ascii="Arial" w:hAnsi="Arial" w:cs="Arial"/>
          <w:sz w:val="20"/>
          <w:szCs w:val="20"/>
        </w:rPr>
        <w:t> :</w:t>
      </w:r>
    </w:p>
    <w:p w14:paraId="424685F8" w14:textId="77777777" w:rsidR="00210BFB" w:rsidRPr="0036278A" w:rsidRDefault="008C179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Fonts w:ascii="Arial" w:hAnsi="Arial" w:cs="Arial"/>
          <w:sz w:val="20"/>
          <w:szCs w:val="20"/>
        </w:rPr>
      </w:pPr>
      <w:hyperlink r:id="rId37" w:history="1">
        <w:r w:rsidR="00372C70" w:rsidRPr="0036278A">
          <w:rPr>
            <w:rStyle w:val="Hyperlink"/>
            <w:rFonts w:ascii="Arial" w:hAnsi="Arial" w:cs="Arial"/>
            <w:sz w:val="20"/>
            <w:szCs w:val="20"/>
          </w:rPr>
          <w:t>Questions fréquentes sur les brevets</w:t>
        </w:r>
      </w:hyperlink>
    </w:p>
    <w:p w14:paraId="268E44FA" w14:textId="77777777" w:rsidR="00210BFB" w:rsidRPr="0036278A" w:rsidRDefault="008C179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szCs w:val="20"/>
        </w:rPr>
      </w:pPr>
      <w:hyperlink r:id="rId38" w:history="1">
        <w:r w:rsidR="00372C70" w:rsidRPr="0036278A">
          <w:rPr>
            <w:rStyle w:val="Hyperlink"/>
            <w:rFonts w:ascii="Arial" w:hAnsi="Arial" w:cs="Arial"/>
            <w:sz w:val="20"/>
            <w:szCs w:val="20"/>
          </w:rPr>
          <w:t xml:space="preserve">Glossaire </w:t>
        </w:r>
        <w:proofErr w:type="spellStart"/>
        <w:r w:rsidR="00372C70" w:rsidRPr="0036278A">
          <w:rPr>
            <w:rStyle w:val="Hyperlink"/>
            <w:rFonts w:ascii="Arial" w:hAnsi="Arial" w:cs="Arial"/>
            <w:sz w:val="20"/>
            <w:szCs w:val="20"/>
          </w:rPr>
          <w:t>PCT</w:t>
        </w:r>
        <w:proofErr w:type="spellEnd"/>
      </w:hyperlink>
    </w:p>
    <w:p w14:paraId="3AF8E20B" w14:textId="77777777" w:rsidR="00210BFB" w:rsidRPr="0036278A" w:rsidRDefault="008C179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szCs w:val="20"/>
        </w:rPr>
      </w:pPr>
      <w:hyperlink r:id="rId39" w:history="1">
        <w:r w:rsidR="00372C70" w:rsidRPr="0036278A">
          <w:rPr>
            <w:rStyle w:val="Hyperlink"/>
            <w:rFonts w:ascii="Arial" w:hAnsi="Arial" w:cs="Arial"/>
            <w:sz w:val="20"/>
            <w:szCs w:val="20"/>
          </w:rPr>
          <w:t>Glossaire de la propriété intellectuelle, des ressources génétiques, des savoirs traditionnels et des expressions culturelles traditionnelles</w:t>
        </w:r>
      </w:hyperlink>
    </w:p>
    <w:p w14:paraId="790494D0" w14:textId="77777777" w:rsidR="00210BFB" w:rsidRPr="0036278A" w:rsidRDefault="008C179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szCs w:val="20"/>
        </w:rPr>
      </w:pPr>
      <w:hyperlink r:id="rId40" w:history="1">
        <w:r w:rsidR="00372C70" w:rsidRPr="0036278A">
          <w:rPr>
            <w:rStyle w:val="Hyperlink"/>
            <w:rFonts w:ascii="Arial" w:hAnsi="Arial" w:cs="Arial"/>
            <w:sz w:val="20"/>
            <w:szCs w:val="20"/>
          </w:rPr>
          <w:t xml:space="preserve">Glossaire </w:t>
        </w:r>
        <w:proofErr w:type="spellStart"/>
        <w:r w:rsidR="00372C70" w:rsidRPr="0036278A">
          <w:rPr>
            <w:rStyle w:val="Hyperlink"/>
            <w:rFonts w:ascii="Arial" w:hAnsi="Arial" w:cs="Arial"/>
            <w:sz w:val="20"/>
            <w:szCs w:val="20"/>
          </w:rPr>
          <w:t>WIPO</w:t>
        </w:r>
        <w:proofErr w:type="spellEnd"/>
        <w:r w:rsidR="00372C70" w:rsidRPr="0036278A">
          <w:rPr>
            <w:rStyle w:val="Hyperlink"/>
            <w:rFonts w:ascii="Arial" w:hAnsi="Arial" w:cs="Arial"/>
            <w:sz w:val="20"/>
            <w:szCs w:val="20"/>
          </w:rPr>
          <w:t xml:space="preserve"> Lex</w:t>
        </w:r>
      </w:hyperlink>
    </w:p>
    <w:p w14:paraId="3FCDE114" w14:textId="77777777" w:rsidR="00210BFB" w:rsidRPr="0036278A" w:rsidRDefault="008C179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szCs w:val="20"/>
        </w:rPr>
      </w:pPr>
      <w:hyperlink r:id="rId41" w:history="1">
        <w:r w:rsidR="00372C70" w:rsidRPr="0036278A">
          <w:rPr>
            <w:rStyle w:val="Hyperlink"/>
            <w:rFonts w:ascii="Arial" w:hAnsi="Arial" w:cs="Arial"/>
            <w:sz w:val="20"/>
            <w:szCs w:val="20"/>
          </w:rPr>
          <w:t>Glossaire relatif aux statistiques de propriété industrielle</w:t>
        </w:r>
      </w:hyperlink>
    </w:p>
    <w:p w14:paraId="58409D4C" w14:textId="77777777" w:rsidR="00F53E69" w:rsidRPr="0036278A" w:rsidRDefault="00F53E69" w:rsidP="00B7519E">
      <w:pPr>
        <w:pStyle w:val="ListParagraph"/>
        <w:shd w:val="clear" w:color="auto" w:fill="FFFFFF" w:themeFill="background1"/>
        <w:autoSpaceDE w:val="0"/>
        <w:autoSpaceDN w:val="0"/>
        <w:adjustRightInd w:val="0"/>
        <w:spacing w:after="0" w:line="240" w:lineRule="auto"/>
        <w:ind w:left="851"/>
        <w:jc w:val="both"/>
        <w:rPr>
          <w:rStyle w:val="Hyperlink"/>
          <w:rFonts w:ascii="Arial" w:hAnsi="Arial" w:cs="Arial"/>
          <w:color w:val="auto"/>
          <w:sz w:val="20"/>
          <w:szCs w:val="20"/>
        </w:rPr>
      </w:pPr>
    </w:p>
    <w:p w14:paraId="41DF4F11" w14:textId="4F14CC0D" w:rsidR="00F53E69" w:rsidRPr="0036278A" w:rsidRDefault="00F53E69"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b/>
          <w:bCs/>
          <w:sz w:val="20"/>
          <w:szCs w:val="20"/>
        </w:rPr>
        <w:t>Définitions liées à la recherc</w:t>
      </w:r>
      <w:r w:rsidR="003A040A" w:rsidRPr="0036278A">
        <w:rPr>
          <w:rFonts w:ascii="Arial" w:hAnsi="Arial" w:cs="Arial"/>
          <w:b/>
          <w:bCs/>
          <w:sz w:val="20"/>
          <w:szCs w:val="20"/>
        </w:rPr>
        <w:t xml:space="preserve">he.  </w:t>
      </w:r>
      <w:r w:rsidR="003A040A" w:rsidRPr="0036278A">
        <w:rPr>
          <w:rFonts w:ascii="Arial" w:hAnsi="Arial" w:cs="Arial"/>
          <w:sz w:val="20"/>
          <w:szCs w:val="20"/>
        </w:rPr>
        <w:t>Le</w:t>
      </w:r>
      <w:r w:rsidRPr="0036278A">
        <w:rPr>
          <w:rFonts w:ascii="Arial" w:hAnsi="Arial" w:cs="Arial"/>
          <w:sz w:val="20"/>
          <w:szCs w:val="20"/>
        </w:rPr>
        <w:t xml:space="preserve"> manuel de Frascati propose un </w:t>
      </w:r>
      <w:hyperlink r:id="rId42" w:history="1">
        <w:r w:rsidRPr="0036278A">
          <w:rPr>
            <w:rStyle w:val="Hyperlink"/>
            <w:rFonts w:ascii="Arial" w:hAnsi="Arial" w:cs="Arial"/>
            <w:sz w:val="20"/>
            <w:szCs w:val="20"/>
          </w:rPr>
          <w:t>glossaire</w:t>
        </w:r>
      </w:hyperlink>
      <w:r w:rsidRPr="0036278A">
        <w:rPr>
          <w:rFonts w:ascii="Arial" w:hAnsi="Arial" w:cs="Arial"/>
          <w:sz w:val="20"/>
          <w:szCs w:val="20"/>
        </w:rPr>
        <w:t xml:space="preserve"> contenant les définitions liées à la recherche</w:t>
      </w:r>
      <w:r w:rsidR="00E30452">
        <w:rPr>
          <w:rFonts w:ascii="Arial" w:hAnsi="Arial" w:cs="Arial"/>
          <w:sz w:val="20"/>
          <w:szCs w:val="20"/>
        </w:rPr>
        <w:noBreakHyphen/>
      </w:r>
      <w:r w:rsidRPr="0036278A">
        <w:rPr>
          <w:rFonts w:ascii="Arial" w:hAnsi="Arial" w:cs="Arial"/>
          <w:sz w:val="20"/>
          <w:szCs w:val="20"/>
        </w:rPr>
        <w:t>développement et à ses composantes.</w:t>
      </w:r>
    </w:p>
    <w:p w14:paraId="2EE90C94" w14:textId="77777777" w:rsidR="00210BFB" w:rsidRPr="0036278A" w:rsidRDefault="00210BFB" w:rsidP="00E73746">
      <w:pPr>
        <w:pStyle w:val="ListParagraph"/>
        <w:shd w:val="clear" w:color="auto" w:fill="FFFFFF" w:themeFill="background1"/>
        <w:autoSpaceDE w:val="0"/>
        <w:autoSpaceDN w:val="0"/>
        <w:adjustRightInd w:val="0"/>
        <w:spacing w:after="0" w:line="240" w:lineRule="auto"/>
        <w:ind w:left="1800"/>
        <w:jc w:val="both"/>
        <w:rPr>
          <w:rFonts w:ascii="Arial" w:hAnsi="Arial" w:cs="Arial"/>
          <w:sz w:val="20"/>
          <w:szCs w:val="20"/>
        </w:rPr>
      </w:pPr>
    </w:p>
    <w:p w14:paraId="13B49DFA" w14:textId="77777777" w:rsidR="005D4E05" w:rsidRDefault="005D4E05" w:rsidP="00B7519E">
      <w:pPr>
        <w:rPr>
          <w:rFonts w:ascii="Arial" w:hAnsi="Arial"/>
        </w:rPr>
      </w:pPr>
    </w:p>
    <w:p w14:paraId="0715D706" w14:textId="77777777" w:rsidR="00664E3C" w:rsidRDefault="00664E3C" w:rsidP="002F3C51">
      <w:pPr>
        <w:pStyle w:val="Heading2"/>
      </w:pPr>
      <w:bookmarkStart w:id="70" w:name="_Toc490468518"/>
      <w:bookmarkStart w:id="71" w:name="_Toc516160045"/>
      <w:bookmarkStart w:id="72" w:name="_Toc516219388"/>
      <w:bookmarkStart w:id="73" w:name="_Toc516496029"/>
      <w:bookmarkStart w:id="74" w:name="_Toc516829401"/>
    </w:p>
    <w:p w14:paraId="2265A720" w14:textId="54EC2978" w:rsidR="005D4E05" w:rsidRDefault="00664E3C" w:rsidP="002F3C51">
      <w:pPr>
        <w:pStyle w:val="Heading2"/>
      </w:pPr>
      <w:bookmarkStart w:id="75" w:name="_Toc179890567"/>
      <w:r>
        <w:t>ARTICLE</w:t>
      </w:r>
      <w:r w:rsidR="00BF0E62">
        <w:t> </w:t>
      </w:r>
      <w:r>
        <w:t xml:space="preserve">3 – </w:t>
      </w:r>
      <w:bookmarkEnd w:id="70"/>
      <w:r>
        <w:t>CHAMP D</w:t>
      </w:r>
      <w:r w:rsidR="005D4E05">
        <w:t>’</w:t>
      </w:r>
      <w:r>
        <w:t>APPLICATION DE LA POLITIQUE</w:t>
      </w:r>
      <w:bookmarkEnd w:id="71"/>
      <w:bookmarkEnd w:id="72"/>
      <w:bookmarkEnd w:id="73"/>
      <w:bookmarkEnd w:id="74"/>
      <w:bookmarkEnd w:id="75"/>
    </w:p>
    <w:p w14:paraId="0BF56AFC" w14:textId="6CFC340C" w:rsidR="00E22076" w:rsidRPr="00C75D74" w:rsidRDefault="00E22076" w:rsidP="002F3C51">
      <w:pPr>
        <w:pStyle w:val="Heading2"/>
      </w:pPr>
    </w:p>
    <w:p w14:paraId="6115F3ED" w14:textId="2C483996" w:rsidR="00A924CD" w:rsidRPr="00B00EEA" w:rsidRDefault="00A924CD" w:rsidP="00B7519E">
      <w:pPr>
        <w:pStyle w:val="Heading3"/>
        <w:spacing w:after="200"/>
        <w:jc w:val="both"/>
        <w:rPr>
          <w:rFonts w:eastAsiaTheme="minorEastAsia"/>
          <w:b w:val="0"/>
          <w:bCs w:val="0"/>
          <w:color w:val="000000"/>
          <w:sz w:val="20"/>
          <w:szCs w:val="22"/>
        </w:rPr>
      </w:pPr>
      <w:bookmarkStart w:id="76" w:name="_Toc516160046"/>
      <w:bookmarkStart w:id="77" w:name="_Toc516219389"/>
      <w:bookmarkStart w:id="78" w:name="_Toc516496030"/>
      <w:bookmarkStart w:id="79" w:name="_Toc516829402"/>
      <w:bookmarkStart w:id="80" w:name="_Toc494115953"/>
      <w:r>
        <w:rPr>
          <w:b w:val="0"/>
          <w:color w:val="000000"/>
          <w:sz w:val="20"/>
        </w:rPr>
        <w:t>Le champ d</w:t>
      </w:r>
      <w:r w:rsidR="005D4E05">
        <w:rPr>
          <w:b w:val="0"/>
          <w:color w:val="000000"/>
          <w:sz w:val="20"/>
        </w:rPr>
        <w:t>’</w:t>
      </w:r>
      <w:r>
        <w:rPr>
          <w:b w:val="0"/>
          <w:color w:val="000000"/>
          <w:sz w:val="20"/>
        </w:rPr>
        <w:t>application peut inclure les groupes (membres du personnel, étudiants et visiteurs) sur lesquels porte la politique, les types de propriété intellectuelle couverts et d</w:t>
      </w:r>
      <w:r w:rsidR="005D4E05">
        <w:rPr>
          <w:b w:val="0"/>
          <w:color w:val="000000"/>
          <w:sz w:val="20"/>
        </w:rPr>
        <w:t>’</w:t>
      </w:r>
      <w:r>
        <w:rPr>
          <w:b w:val="0"/>
          <w:color w:val="000000"/>
          <w:sz w:val="20"/>
        </w:rPr>
        <w:t>autres énoncés relatifs aux périodes, aux fonds, etc.</w:t>
      </w:r>
      <w:bookmarkEnd w:id="76"/>
      <w:bookmarkEnd w:id="77"/>
      <w:bookmarkEnd w:id="78"/>
      <w:bookmarkEnd w:id="79"/>
    </w:p>
    <w:p w14:paraId="223BB5A6" w14:textId="21A205D5" w:rsidR="001929CD" w:rsidRPr="00B00EEA" w:rsidRDefault="001929CD" w:rsidP="00B7519E">
      <w:pPr>
        <w:pStyle w:val="Heading3"/>
        <w:spacing w:before="360"/>
        <w:rPr>
          <w:sz w:val="24"/>
        </w:rPr>
      </w:pPr>
      <w:bookmarkStart w:id="81" w:name="_Toc516160047"/>
      <w:bookmarkStart w:id="82" w:name="_Toc516219390"/>
      <w:bookmarkStart w:id="83" w:name="_Toc516496031"/>
      <w:bookmarkStart w:id="84" w:name="_Toc516829403"/>
      <w:bookmarkStart w:id="85" w:name="_Toc494115954"/>
      <w:bookmarkEnd w:id="80"/>
      <w:r>
        <w:rPr>
          <w:sz w:val="24"/>
        </w:rPr>
        <w:t>Article</w:t>
      </w:r>
      <w:r w:rsidR="00BF0E62">
        <w:rPr>
          <w:sz w:val="24"/>
        </w:rPr>
        <w:t> </w:t>
      </w:r>
      <w:r>
        <w:rPr>
          <w:sz w:val="24"/>
        </w:rPr>
        <w:t>3.2 – Propriété intellectuelle antérieure</w:t>
      </w:r>
      <w:bookmarkEnd w:id="81"/>
      <w:bookmarkEnd w:id="82"/>
      <w:bookmarkEnd w:id="83"/>
      <w:bookmarkEnd w:id="84"/>
    </w:p>
    <w:p w14:paraId="67B46004" w14:textId="74D1DD55" w:rsidR="008742F5" w:rsidRPr="00B00EEA" w:rsidRDefault="00356495" w:rsidP="009D4A54">
      <w:pPr>
        <w:pStyle w:val="Default"/>
        <w:numPr>
          <w:ilvl w:val="0"/>
          <w:numId w:val="81"/>
        </w:numPr>
        <w:ind w:left="426" w:hanging="426"/>
        <w:jc w:val="both"/>
        <w:rPr>
          <w:sz w:val="20"/>
          <w:szCs w:val="22"/>
        </w:rPr>
      </w:pPr>
      <w:r>
        <w:rPr>
          <w:sz w:val="20"/>
        </w:rPr>
        <w:t>Il est recommandé de demander aux membres du personnel, étudiants et visiteurs potentiels de recenser clairement, par écrit, toute propriété intellectuelle antérieure sur laquelle ils ont un droit de propriété avant le début de leur emploi ou inscripti</w:t>
      </w:r>
      <w:r w:rsidR="003A040A">
        <w:rPr>
          <w:sz w:val="20"/>
        </w:rPr>
        <w:t>on.  Pr</w:t>
      </w:r>
      <w:r>
        <w:rPr>
          <w:sz w:val="20"/>
        </w:rPr>
        <w:t>océder de la sorte au commencement de la relation permet d</w:t>
      </w:r>
      <w:r w:rsidR="005D4E05">
        <w:rPr>
          <w:sz w:val="20"/>
        </w:rPr>
        <w:t>’</w:t>
      </w:r>
      <w:r>
        <w:rPr>
          <w:sz w:val="20"/>
        </w:rPr>
        <w:t>atténuer préventivement les possibles discussions futures sur la titularité de la propriété intellectuelle.</w:t>
      </w:r>
    </w:p>
    <w:p w14:paraId="0DD47AEF" w14:textId="77777777" w:rsidR="00F326F0" w:rsidRPr="00C75D74" w:rsidRDefault="00F326F0" w:rsidP="00730B7B">
      <w:pPr>
        <w:pStyle w:val="Default"/>
        <w:ind w:left="426" w:hanging="426"/>
        <w:jc w:val="both"/>
        <w:rPr>
          <w:sz w:val="20"/>
          <w:szCs w:val="22"/>
        </w:rPr>
      </w:pPr>
    </w:p>
    <w:p w14:paraId="540ADBF2" w14:textId="4A894DA7" w:rsidR="005D4E05" w:rsidRDefault="00F326F0" w:rsidP="009D4A54">
      <w:pPr>
        <w:pStyle w:val="Default"/>
        <w:numPr>
          <w:ilvl w:val="0"/>
          <w:numId w:val="81"/>
        </w:numPr>
        <w:ind w:left="426" w:hanging="426"/>
        <w:jc w:val="both"/>
        <w:rPr>
          <w:sz w:val="20"/>
        </w:rPr>
      </w:pPr>
      <w:r>
        <w:rPr>
          <w:sz w:val="20"/>
        </w:rPr>
        <w:t>La notification est généralement adressée au vice</w:t>
      </w:r>
      <w:r w:rsidR="00E30452">
        <w:rPr>
          <w:sz w:val="20"/>
        </w:rPr>
        <w:noBreakHyphen/>
      </w:r>
      <w:r>
        <w:rPr>
          <w:sz w:val="20"/>
        </w:rPr>
        <w:t>préside</w:t>
      </w:r>
      <w:r w:rsidR="003A040A">
        <w:rPr>
          <w:sz w:val="20"/>
        </w:rPr>
        <w:t>nt.  Un</w:t>
      </w:r>
      <w:r>
        <w:rPr>
          <w:sz w:val="20"/>
        </w:rPr>
        <w:t xml:space="preserve"> formulaire de notification de propriété intellectuelle antérieure peut s</w:t>
      </w:r>
      <w:r w:rsidR="005D4E05">
        <w:rPr>
          <w:sz w:val="20"/>
        </w:rPr>
        <w:t>’</w:t>
      </w:r>
      <w:r>
        <w:rPr>
          <w:sz w:val="20"/>
        </w:rPr>
        <w:t>avérer utile à cet éga</w:t>
      </w:r>
      <w:r w:rsidR="003A040A">
        <w:rPr>
          <w:sz w:val="20"/>
        </w:rPr>
        <w:t>rd.  Le</w:t>
      </w:r>
      <w:r>
        <w:rPr>
          <w:sz w:val="20"/>
        </w:rPr>
        <w:t xml:space="preserve"> bureau de gestion de la propriété intellectuelle se charge généralement d</w:t>
      </w:r>
      <w:r w:rsidR="005D4E05">
        <w:rPr>
          <w:sz w:val="20"/>
        </w:rPr>
        <w:t>’</w:t>
      </w:r>
      <w:r>
        <w:rPr>
          <w:sz w:val="20"/>
        </w:rPr>
        <w:t>évaluer la nature de la propriété intellectuelle ainsi déclarée et de préparer un rapport sur ses conclusio</w:t>
      </w:r>
      <w:r w:rsidR="003A040A">
        <w:rPr>
          <w:sz w:val="20"/>
        </w:rPr>
        <w:t>ns.  L’i</w:t>
      </w:r>
      <w:r>
        <w:rPr>
          <w:sz w:val="20"/>
        </w:rPr>
        <w:t>nstitution prend ensuite une décision, dont elle informe le membre du personnel, l</w:t>
      </w:r>
      <w:r w:rsidR="005D4E05">
        <w:rPr>
          <w:sz w:val="20"/>
        </w:rPr>
        <w:t>’</w:t>
      </w:r>
      <w:r>
        <w:rPr>
          <w:sz w:val="20"/>
        </w:rPr>
        <w:t>étudiant ou le visiteur.</w:t>
      </w:r>
    </w:p>
    <w:p w14:paraId="6E7E21EB" w14:textId="7FE6CB1C" w:rsidR="00730B7B" w:rsidRPr="00C75D74" w:rsidRDefault="00730B7B" w:rsidP="00730B7B">
      <w:pPr>
        <w:pStyle w:val="Default"/>
        <w:ind w:left="426" w:hanging="426"/>
        <w:jc w:val="both"/>
        <w:rPr>
          <w:sz w:val="20"/>
          <w:szCs w:val="22"/>
        </w:rPr>
      </w:pPr>
    </w:p>
    <w:p w14:paraId="2A988464" w14:textId="00C988B4" w:rsidR="005D4E05" w:rsidRDefault="009A4E40" w:rsidP="009D4A54">
      <w:pPr>
        <w:pStyle w:val="Default"/>
        <w:numPr>
          <w:ilvl w:val="0"/>
          <w:numId w:val="81"/>
        </w:numPr>
        <w:ind w:left="426" w:hanging="426"/>
        <w:jc w:val="both"/>
        <w:rPr>
          <w:sz w:val="20"/>
        </w:rPr>
      </w:pPr>
      <w:r>
        <w:rPr>
          <w:sz w:val="20"/>
        </w:rPr>
        <w:t>Le bureau de gestion de la propriété intellectuelle tient un registre confidentiel de la propriété intellectuelle antérieure, qui est pris en compte lorsque le membre du personnel/étudiant/visiteur concerné développe de nouveaux actifs de propriété intellectuelle dans le cadre de son contrat de travail, de son inscription ou de sa nomination à l</w:t>
      </w:r>
      <w:r w:rsidR="005D4E05">
        <w:rPr>
          <w:sz w:val="20"/>
        </w:rPr>
        <w:t>’</w:t>
      </w:r>
      <w:r>
        <w:rPr>
          <w:sz w:val="20"/>
        </w:rPr>
        <w:t>institution.</w:t>
      </w:r>
    </w:p>
    <w:p w14:paraId="3383611A" w14:textId="3A6A69D7" w:rsidR="005D4E05" w:rsidRDefault="000B248A" w:rsidP="00B7519E">
      <w:pPr>
        <w:pStyle w:val="Heading3"/>
        <w:spacing w:before="360"/>
        <w:rPr>
          <w:sz w:val="24"/>
        </w:rPr>
      </w:pPr>
      <w:bookmarkStart w:id="86" w:name="_Toc516160048"/>
      <w:bookmarkStart w:id="87" w:name="_Toc516219391"/>
      <w:bookmarkStart w:id="88" w:name="_Toc516496032"/>
      <w:bookmarkStart w:id="89" w:name="_Toc516829404"/>
      <w:r>
        <w:rPr>
          <w:sz w:val="24"/>
        </w:rPr>
        <w:t>ARTICLE</w:t>
      </w:r>
      <w:r w:rsidR="00BF0E62">
        <w:rPr>
          <w:sz w:val="24"/>
        </w:rPr>
        <w:t> </w:t>
      </w:r>
      <w:r>
        <w:rPr>
          <w:sz w:val="24"/>
        </w:rPr>
        <w:t>3.3 – Conditions d</w:t>
      </w:r>
      <w:r w:rsidR="005D4E05">
        <w:rPr>
          <w:sz w:val="24"/>
        </w:rPr>
        <w:t>’</w:t>
      </w:r>
      <w:r>
        <w:rPr>
          <w:sz w:val="24"/>
        </w:rPr>
        <w:t>application</w:t>
      </w:r>
      <w:bookmarkEnd w:id="86"/>
      <w:bookmarkEnd w:id="87"/>
      <w:bookmarkEnd w:id="88"/>
      <w:bookmarkEnd w:id="89"/>
      <w:bookmarkEnd w:id="85"/>
    </w:p>
    <w:p w14:paraId="5B6546E4" w14:textId="349497EB" w:rsidR="007B2484" w:rsidRPr="00B00EEA" w:rsidRDefault="007424E4" w:rsidP="009D4A54">
      <w:pPr>
        <w:pStyle w:val="ListParagraph"/>
        <w:numPr>
          <w:ilvl w:val="0"/>
          <w:numId w:val="25"/>
        </w:numPr>
        <w:spacing w:line="240" w:lineRule="auto"/>
        <w:ind w:left="426" w:hanging="426"/>
        <w:jc w:val="both"/>
        <w:rPr>
          <w:rFonts w:ascii="Arial" w:hAnsi="Arial" w:cs="Arial"/>
          <w:sz w:val="20"/>
          <w:szCs w:val="20"/>
        </w:rPr>
      </w:pPr>
      <w:r>
        <w:rPr>
          <w:rFonts w:ascii="Arial" w:hAnsi="Arial"/>
          <w:sz w:val="20"/>
        </w:rPr>
        <w:t>“</w:t>
      </w:r>
      <w:r>
        <w:rPr>
          <w:rFonts w:ascii="Arial" w:hAnsi="Arial"/>
          <w:b/>
          <w:bCs/>
          <w:i/>
          <w:iCs/>
          <w:sz w:val="20"/>
        </w:rPr>
        <w:t>s</w:t>
      </w:r>
      <w:r w:rsidR="005D4E05">
        <w:rPr>
          <w:rFonts w:ascii="Arial" w:hAnsi="Arial"/>
          <w:b/>
          <w:bCs/>
          <w:i/>
          <w:iCs/>
          <w:sz w:val="20"/>
        </w:rPr>
        <w:t>’</w:t>
      </w:r>
      <w:r>
        <w:rPr>
          <w:rFonts w:ascii="Arial" w:hAnsi="Arial"/>
          <w:b/>
          <w:bCs/>
          <w:i/>
          <w:iCs/>
          <w:sz w:val="20"/>
        </w:rPr>
        <w:t>applique à tout membre du personnel, étudiant et visiteur</w:t>
      </w:r>
      <w:r>
        <w:rPr>
          <w:rFonts w:ascii="Arial" w:hAnsi="Arial"/>
          <w:sz w:val="20"/>
        </w:rPr>
        <w:t>”</w:t>
      </w:r>
      <w:r w:rsidR="005D4E05">
        <w:rPr>
          <w:rFonts w:ascii="Arial" w:hAnsi="Arial"/>
          <w:sz w:val="20"/>
        </w:rPr>
        <w:t> :</w:t>
      </w:r>
      <w:r>
        <w:rPr>
          <w:rFonts w:ascii="Arial" w:hAnsi="Arial"/>
          <w:b/>
          <w:i/>
          <w:sz w:val="20"/>
        </w:rPr>
        <w:t xml:space="preserve"> </w:t>
      </w:r>
      <w:r>
        <w:rPr>
          <w:rFonts w:ascii="Arial" w:hAnsi="Arial"/>
          <w:sz w:val="20"/>
        </w:rPr>
        <w:t>les politiques en matière de propriété intellectuelle nomment généralement les groupes de personnes auxquels elles s</w:t>
      </w:r>
      <w:r w:rsidR="005D4E05">
        <w:rPr>
          <w:rFonts w:ascii="Arial" w:hAnsi="Arial"/>
          <w:sz w:val="20"/>
        </w:rPr>
        <w:t>’</w:t>
      </w:r>
      <w:r>
        <w:rPr>
          <w:rFonts w:ascii="Arial" w:hAnsi="Arial"/>
          <w:sz w:val="20"/>
        </w:rPr>
        <w:t>applique</w:t>
      </w:r>
      <w:r w:rsidR="003A040A">
        <w:rPr>
          <w:rFonts w:ascii="Arial" w:hAnsi="Arial"/>
          <w:sz w:val="20"/>
        </w:rPr>
        <w:t>nt.  Da</w:t>
      </w:r>
      <w:r>
        <w:rPr>
          <w:rFonts w:ascii="Arial" w:hAnsi="Arial"/>
          <w:sz w:val="20"/>
        </w:rPr>
        <w:t>ns la plupart des cas, il s</w:t>
      </w:r>
      <w:r w:rsidR="005D4E05">
        <w:rPr>
          <w:rFonts w:ascii="Arial" w:hAnsi="Arial"/>
          <w:sz w:val="20"/>
        </w:rPr>
        <w:t>’</w:t>
      </w:r>
      <w:r>
        <w:rPr>
          <w:rFonts w:ascii="Arial" w:hAnsi="Arial"/>
          <w:sz w:val="20"/>
        </w:rPr>
        <w:t>agit du personnel enseignant, des membres du personnel, des étudiants, des visiteurs et de toutes autres personnes participant aux programmes de recherche de l</w:t>
      </w:r>
      <w:r w:rsidR="005D4E05">
        <w:rPr>
          <w:rFonts w:ascii="Arial" w:hAnsi="Arial"/>
          <w:sz w:val="20"/>
        </w:rPr>
        <w:t>’</w:t>
      </w:r>
      <w:r>
        <w:rPr>
          <w:rFonts w:ascii="Arial" w:hAnsi="Arial"/>
          <w:sz w:val="20"/>
        </w:rPr>
        <w:t>instituti</w:t>
      </w:r>
      <w:r w:rsidR="003A040A">
        <w:rPr>
          <w:rFonts w:ascii="Arial" w:hAnsi="Arial"/>
          <w:sz w:val="20"/>
        </w:rPr>
        <w:t>on.  To</w:t>
      </w:r>
      <w:r>
        <w:rPr>
          <w:rFonts w:ascii="Arial" w:hAnsi="Arial"/>
          <w:sz w:val="20"/>
        </w:rPr>
        <w:t>utefois, différents droits de propriété, règles et obligations s</w:t>
      </w:r>
      <w:r w:rsidR="005D4E05">
        <w:rPr>
          <w:rFonts w:ascii="Arial" w:hAnsi="Arial"/>
          <w:sz w:val="20"/>
        </w:rPr>
        <w:t>’</w:t>
      </w:r>
      <w:r>
        <w:rPr>
          <w:rFonts w:ascii="Arial" w:hAnsi="Arial"/>
          <w:sz w:val="20"/>
        </w:rPr>
        <w:t>appliquent en règle générale aux membres du personnel (employés), aux étudiants (non employés) et aux visiteurs.</w:t>
      </w:r>
    </w:p>
    <w:p w14:paraId="575D760A" w14:textId="77777777" w:rsidR="007B2484" w:rsidRPr="00C75D74" w:rsidRDefault="007B2484" w:rsidP="004670EC">
      <w:pPr>
        <w:pStyle w:val="ListParagraph"/>
        <w:spacing w:line="240" w:lineRule="auto"/>
        <w:ind w:left="426" w:hanging="426"/>
        <w:jc w:val="both"/>
        <w:rPr>
          <w:rFonts w:ascii="Arial" w:hAnsi="Arial" w:cs="Arial"/>
          <w:sz w:val="20"/>
          <w:szCs w:val="20"/>
        </w:rPr>
      </w:pPr>
    </w:p>
    <w:p w14:paraId="318BEBAB" w14:textId="7E55A7C4" w:rsidR="005D4E05" w:rsidRPr="0036278A" w:rsidRDefault="00C351D0" w:rsidP="009D4A54">
      <w:pPr>
        <w:pStyle w:val="ListParagraph"/>
        <w:numPr>
          <w:ilvl w:val="0"/>
          <w:numId w:val="25"/>
        </w:numPr>
        <w:spacing w:line="240" w:lineRule="auto"/>
        <w:ind w:left="426" w:hanging="426"/>
        <w:jc w:val="both"/>
        <w:rPr>
          <w:rFonts w:ascii="Arial" w:hAnsi="Arial" w:cs="Arial"/>
          <w:color w:val="000000" w:themeColor="text1"/>
          <w:sz w:val="20"/>
          <w:szCs w:val="20"/>
        </w:rPr>
      </w:pPr>
      <w:r>
        <w:rPr>
          <w:rFonts w:ascii="Arial" w:hAnsi="Arial"/>
          <w:color w:val="000000" w:themeColor="text1"/>
          <w:sz w:val="20"/>
        </w:rPr>
        <w:t>Le choix des personnes auxquelles s</w:t>
      </w:r>
      <w:r w:rsidR="005D4E05">
        <w:rPr>
          <w:rFonts w:ascii="Arial" w:hAnsi="Arial"/>
          <w:color w:val="000000" w:themeColor="text1"/>
          <w:sz w:val="20"/>
        </w:rPr>
        <w:t>’</w:t>
      </w:r>
      <w:r>
        <w:rPr>
          <w:rFonts w:ascii="Arial" w:hAnsi="Arial"/>
          <w:color w:val="000000" w:themeColor="text1"/>
          <w:sz w:val="20"/>
        </w:rPr>
        <w:t>applique la politique de propriété intellectuelle doit être mûrement réfléchi, et tenir compte de la tradition, des considérations d</w:t>
      </w:r>
      <w:r w:rsidR="005D4E05">
        <w:rPr>
          <w:rFonts w:ascii="Arial" w:hAnsi="Arial"/>
          <w:color w:val="000000" w:themeColor="text1"/>
          <w:sz w:val="20"/>
        </w:rPr>
        <w:t>’</w:t>
      </w:r>
      <w:r>
        <w:rPr>
          <w:rFonts w:ascii="Arial" w:hAnsi="Arial"/>
          <w:color w:val="000000" w:themeColor="text1"/>
          <w:sz w:val="20"/>
        </w:rPr>
        <w:t>équité et d</w:t>
      </w:r>
      <w:r w:rsidR="005D4E05">
        <w:rPr>
          <w:rFonts w:ascii="Arial" w:hAnsi="Arial"/>
          <w:color w:val="000000" w:themeColor="text1"/>
          <w:sz w:val="20"/>
        </w:rPr>
        <w:t>’</w:t>
      </w:r>
      <w:r>
        <w:rPr>
          <w:rFonts w:ascii="Arial" w:hAnsi="Arial"/>
          <w:color w:val="000000" w:themeColor="text1"/>
          <w:sz w:val="20"/>
        </w:rPr>
        <w:t xml:space="preserve">éthique, des </w:t>
      </w:r>
      <w:r w:rsidRPr="0036278A">
        <w:rPr>
          <w:rFonts w:ascii="Arial" w:hAnsi="Arial" w:cs="Arial"/>
          <w:color w:val="000000" w:themeColor="text1"/>
          <w:sz w:val="20"/>
          <w:szCs w:val="20"/>
        </w:rPr>
        <w:lastRenderedPageBreak/>
        <w:t>aspects pratiques et des pratiques de bonne gestion accumulés au fil des décenni</w:t>
      </w:r>
      <w:r w:rsidR="003A040A" w:rsidRPr="0036278A">
        <w:rPr>
          <w:rFonts w:ascii="Arial" w:hAnsi="Arial" w:cs="Arial"/>
          <w:color w:val="000000" w:themeColor="text1"/>
          <w:sz w:val="20"/>
          <w:szCs w:val="20"/>
        </w:rPr>
        <w:t>es.  Le</w:t>
      </w:r>
      <w:r w:rsidRPr="0036278A">
        <w:rPr>
          <w:rFonts w:ascii="Arial" w:hAnsi="Arial" w:cs="Arial"/>
          <w:color w:val="000000" w:themeColor="text1"/>
          <w:sz w:val="20"/>
          <w:szCs w:val="20"/>
        </w:rPr>
        <w:t xml:space="preserve"> modèle a été élaboré dans cet esprit.</w:t>
      </w:r>
    </w:p>
    <w:p w14:paraId="32D17137" w14:textId="30C931E5" w:rsidR="001929CD" w:rsidRPr="0036278A" w:rsidRDefault="001929CD">
      <w:pPr>
        <w:pStyle w:val="ListParagraph"/>
        <w:spacing w:line="240" w:lineRule="auto"/>
        <w:ind w:left="0"/>
        <w:jc w:val="both"/>
        <w:rPr>
          <w:rFonts w:ascii="Arial" w:hAnsi="Arial" w:cs="Arial"/>
          <w:sz w:val="20"/>
          <w:szCs w:val="20"/>
          <w:lang w:val="en-US"/>
        </w:rPr>
      </w:pPr>
    </w:p>
    <w:p w14:paraId="27F12A11" w14:textId="77777777" w:rsidR="00BD26BF" w:rsidRPr="0036278A" w:rsidRDefault="00BD26BF">
      <w:pPr>
        <w:pStyle w:val="ListParagraph"/>
        <w:spacing w:line="240" w:lineRule="auto"/>
        <w:ind w:left="0"/>
        <w:jc w:val="both"/>
        <w:rPr>
          <w:rFonts w:ascii="Arial" w:hAnsi="Arial" w:cs="Arial"/>
          <w:sz w:val="20"/>
          <w:szCs w:val="20"/>
          <w:lang w:val="en-US"/>
        </w:rPr>
      </w:pPr>
    </w:p>
    <w:p w14:paraId="69E794E8" w14:textId="31944AFC" w:rsidR="00730B7B" w:rsidRPr="0036278A" w:rsidRDefault="00730B7B"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Conseils pour délimiter le champ d</w:t>
      </w:r>
      <w:r w:rsidR="005D4E05" w:rsidRPr="0036278A">
        <w:rPr>
          <w:rFonts w:ascii="Arial" w:hAnsi="Arial" w:cs="Arial"/>
          <w:b/>
          <w:bCs/>
          <w:sz w:val="20"/>
          <w:szCs w:val="20"/>
        </w:rPr>
        <w:t>’</w:t>
      </w:r>
      <w:r w:rsidRPr="0036278A">
        <w:rPr>
          <w:rFonts w:ascii="Arial" w:hAnsi="Arial" w:cs="Arial"/>
          <w:b/>
          <w:bCs/>
          <w:sz w:val="20"/>
          <w:szCs w:val="20"/>
        </w:rPr>
        <w:t>application</w:t>
      </w:r>
    </w:p>
    <w:p w14:paraId="7448741A" w14:textId="77777777" w:rsidR="005662A9" w:rsidRPr="0036278A" w:rsidRDefault="005662A9"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sz w:val="20"/>
          <w:szCs w:val="20"/>
        </w:rPr>
      </w:pPr>
    </w:p>
    <w:p w14:paraId="1A9AF1E6" w14:textId="6E8C991A" w:rsidR="005662A9" w:rsidRPr="0036278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hanging="436"/>
        <w:jc w:val="both"/>
        <w:rPr>
          <w:rFonts w:ascii="Arial" w:hAnsi="Arial" w:cs="Arial"/>
          <w:sz w:val="20"/>
          <w:szCs w:val="20"/>
        </w:rPr>
      </w:pPr>
      <w:r w:rsidRPr="0036278A">
        <w:rPr>
          <w:rFonts w:ascii="Arial" w:hAnsi="Arial" w:cs="Arial"/>
          <w:sz w:val="20"/>
          <w:szCs w:val="20"/>
        </w:rPr>
        <w:t>Recensez soigneusement chaque catégorie de personnes affiliées à votre institution et demandez</w:t>
      </w:r>
      <w:r w:rsidR="00E30452">
        <w:rPr>
          <w:rFonts w:ascii="Arial" w:hAnsi="Arial" w:cs="Arial"/>
          <w:sz w:val="20"/>
          <w:szCs w:val="20"/>
        </w:rPr>
        <w:noBreakHyphen/>
      </w:r>
      <w:r w:rsidRPr="0036278A">
        <w:rPr>
          <w:rFonts w:ascii="Arial" w:hAnsi="Arial" w:cs="Arial"/>
          <w:sz w:val="20"/>
          <w:szCs w:val="20"/>
        </w:rPr>
        <w:t>vous s</w:t>
      </w:r>
      <w:r w:rsidR="005D4E05" w:rsidRPr="0036278A">
        <w:rPr>
          <w:rFonts w:ascii="Arial" w:hAnsi="Arial" w:cs="Arial"/>
          <w:sz w:val="20"/>
          <w:szCs w:val="20"/>
        </w:rPr>
        <w:t>’</w:t>
      </w:r>
      <w:r w:rsidRPr="0036278A">
        <w:rPr>
          <w:rFonts w:ascii="Arial" w:hAnsi="Arial" w:cs="Arial"/>
          <w:sz w:val="20"/>
          <w:szCs w:val="20"/>
        </w:rPr>
        <w:t>il y a lieu de l</w:t>
      </w:r>
      <w:r w:rsidR="005D4E05" w:rsidRPr="0036278A">
        <w:rPr>
          <w:rFonts w:ascii="Arial" w:hAnsi="Arial" w:cs="Arial"/>
          <w:sz w:val="20"/>
          <w:szCs w:val="20"/>
        </w:rPr>
        <w:t>’</w:t>
      </w:r>
      <w:r w:rsidRPr="0036278A">
        <w:rPr>
          <w:rFonts w:ascii="Arial" w:hAnsi="Arial" w:cs="Arial"/>
          <w:sz w:val="20"/>
          <w:szCs w:val="20"/>
        </w:rPr>
        <w:t>inclure ou non dans le champ d</w:t>
      </w:r>
      <w:r w:rsidR="005D4E05" w:rsidRPr="0036278A">
        <w:rPr>
          <w:rFonts w:ascii="Arial" w:hAnsi="Arial" w:cs="Arial"/>
          <w:sz w:val="20"/>
          <w:szCs w:val="20"/>
        </w:rPr>
        <w:t>’</w:t>
      </w:r>
      <w:r w:rsidRPr="0036278A">
        <w:rPr>
          <w:rFonts w:ascii="Arial" w:hAnsi="Arial" w:cs="Arial"/>
          <w:sz w:val="20"/>
          <w:szCs w:val="20"/>
        </w:rPr>
        <w:t>application de la politique.</w:t>
      </w:r>
    </w:p>
    <w:p w14:paraId="453EC01F" w14:textId="3BC14E61" w:rsidR="005662A9" w:rsidRPr="0036278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rPr>
      </w:pPr>
      <w:r w:rsidRPr="0036278A">
        <w:rPr>
          <w:rFonts w:ascii="Arial" w:hAnsi="Arial" w:cs="Arial"/>
          <w:sz w:val="20"/>
          <w:szCs w:val="20"/>
        </w:rPr>
        <w:t>Déterminez de quelle manière la politique lie chaque catégorie (voir l</w:t>
      </w:r>
      <w:r w:rsidR="005D4E05" w:rsidRPr="0036278A">
        <w:rPr>
          <w:rFonts w:ascii="Arial" w:hAnsi="Arial" w:cs="Arial"/>
          <w:sz w:val="20"/>
          <w:szCs w:val="20"/>
        </w:rPr>
        <w:t>’</w:t>
      </w:r>
      <w:hyperlink w:anchor="_Article_3.4_–" w:history="1">
        <w:r w:rsidRPr="0036278A">
          <w:rPr>
            <w:rStyle w:val="Hyperlink"/>
            <w:rFonts w:ascii="Arial" w:hAnsi="Arial" w:cs="Arial"/>
            <w:sz w:val="20"/>
            <w:szCs w:val="20"/>
          </w:rPr>
          <w:t>article</w:t>
        </w:r>
        <w:r w:rsidR="00BF0E62" w:rsidRPr="0036278A">
          <w:rPr>
            <w:rStyle w:val="Hyperlink"/>
            <w:rFonts w:ascii="Arial" w:hAnsi="Arial" w:cs="Arial"/>
            <w:sz w:val="20"/>
            <w:szCs w:val="20"/>
          </w:rPr>
          <w:t> </w:t>
        </w:r>
        <w:r w:rsidRPr="0036278A">
          <w:rPr>
            <w:rStyle w:val="Hyperlink"/>
            <w:rFonts w:ascii="Arial" w:hAnsi="Arial" w:cs="Arial"/>
            <w:sz w:val="20"/>
            <w:szCs w:val="20"/>
          </w:rPr>
          <w:t>3.4</w:t>
        </w:r>
      </w:hyperlink>
      <w:r w:rsidRPr="0036278A">
        <w:rPr>
          <w:rFonts w:ascii="Arial" w:hAnsi="Arial" w:cs="Arial"/>
          <w:sz w:val="20"/>
          <w:szCs w:val="20"/>
        </w:rPr>
        <w:t>).</w:t>
      </w:r>
    </w:p>
    <w:p w14:paraId="356DF332" w14:textId="77777777" w:rsidR="005D4E05" w:rsidRPr="0036278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rPr>
      </w:pPr>
      <w:r w:rsidRPr="0036278A">
        <w:rPr>
          <w:rFonts w:ascii="Arial" w:hAnsi="Arial" w:cs="Arial"/>
          <w:sz w:val="20"/>
          <w:szCs w:val="20"/>
        </w:rPr>
        <w:t>Envisagez ensuite comment traiter chaque type de propriété intellectuelle créé par ces catégories.</w:t>
      </w:r>
    </w:p>
    <w:p w14:paraId="7D9D9F58" w14:textId="5FDCD1EA" w:rsidR="00EC4C0C" w:rsidRPr="0036278A" w:rsidRDefault="00EC4C0C">
      <w:pPr>
        <w:pStyle w:val="ListParagraph"/>
        <w:spacing w:line="240" w:lineRule="auto"/>
        <w:ind w:left="0"/>
        <w:jc w:val="both"/>
        <w:rPr>
          <w:rFonts w:ascii="Arial" w:hAnsi="Arial" w:cs="Arial"/>
          <w:sz w:val="20"/>
          <w:szCs w:val="20"/>
        </w:rPr>
      </w:pPr>
    </w:p>
    <w:p w14:paraId="38127ED2" w14:textId="6BE22C53" w:rsidR="005D4E05" w:rsidRPr="0036278A" w:rsidRDefault="001929CD" w:rsidP="009D4A54">
      <w:pPr>
        <w:pStyle w:val="ListParagraph"/>
        <w:numPr>
          <w:ilvl w:val="0"/>
          <w:numId w:val="43"/>
        </w:numPr>
        <w:spacing w:line="240" w:lineRule="auto"/>
        <w:ind w:left="426" w:hanging="426"/>
        <w:jc w:val="both"/>
        <w:rPr>
          <w:rFonts w:ascii="Arial" w:hAnsi="Arial" w:cs="Arial"/>
          <w:sz w:val="20"/>
          <w:szCs w:val="20"/>
        </w:rPr>
      </w:pPr>
      <w:r w:rsidRPr="0036278A">
        <w:rPr>
          <w:rFonts w:ascii="Arial" w:hAnsi="Arial" w:cs="Arial"/>
          <w:sz w:val="20"/>
          <w:szCs w:val="20"/>
        </w:rPr>
        <w:t>“</w:t>
      </w:r>
      <w:r w:rsidRPr="0036278A">
        <w:rPr>
          <w:rFonts w:ascii="Arial" w:hAnsi="Arial" w:cs="Arial"/>
          <w:b/>
          <w:bCs/>
          <w:i/>
          <w:iCs/>
          <w:sz w:val="20"/>
          <w:szCs w:val="20"/>
        </w:rPr>
        <w:t>qui participe à un projet de recherche</w:t>
      </w:r>
      <w:r w:rsidRPr="0036278A">
        <w:rPr>
          <w:rFonts w:ascii="Arial" w:hAnsi="Arial" w:cs="Arial"/>
          <w:sz w:val="20"/>
          <w:szCs w:val="20"/>
        </w:rPr>
        <w:t>”</w:t>
      </w:r>
      <w:r w:rsidR="005D4E05" w:rsidRPr="0036278A">
        <w:rPr>
          <w:rFonts w:ascii="Arial" w:hAnsi="Arial" w:cs="Arial"/>
          <w:sz w:val="20"/>
          <w:szCs w:val="20"/>
        </w:rPr>
        <w:t> :</w:t>
      </w:r>
      <w:r w:rsidRPr="0036278A">
        <w:rPr>
          <w:rFonts w:ascii="Arial" w:hAnsi="Arial" w:cs="Arial"/>
          <w:sz w:val="20"/>
          <w:szCs w:val="20"/>
        </w:rPr>
        <w:t xml:space="preserve"> Le modèle s</w:t>
      </w:r>
      <w:r w:rsidR="005D4E05" w:rsidRPr="0036278A">
        <w:rPr>
          <w:rFonts w:ascii="Arial" w:hAnsi="Arial" w:cs="Arial"/>
          <w:sz w:val="20"/>
          <w:szCs w:val="20"/>
        </w:rPr>
        <w:t>’</w:t>
      </w:r>
      <w:r w:rsidRPr="0036278A">
        <w:rPr>
          <w:rFonts w:ascii="Arial" w:hAnsi="Arial" w:cs="Arial"/>
          <w:sz w:val="20"/>
          <w:szCs w:val="20"/>
        </w:rPr>
        <w:t>applique aux personnes participant à des projets de recherche compte tenu des obligations que l</w:t>
      </w:r>
      <w:r w:rsidR="005D4E05" w:rsidRPr="0036278A">
        <w:rPr>
          <w:rFonts w:ascii="Arial" w:hAnsi="Arial" w:cs="Arial"/>
          <w:sz w:val="20"/>
          <w:szCs w:val="20"/>
        </w:rPr>
        <w:t>’</w:t>
      </w:r>
      <w:r w:rsidRPr="0036278A">
        <w:rPr>
          <w:rFonts w:ascii="Arial" w:hAnsi="Arial" w:cs="Arial"/>
          <w:sz w:val="20"/>
          <w:szCs w:val="20"/>
        </w:rPr>
        <w:t>institution a généralement avec les tiers qui financent ces projets.</w:t>
      </w:r>
    </w:p>
    <w:p w14:paraId="756EA114" w14:textId="5230E01C" w:rsidR="00EC4C0C" w:rsidRPr="0036278A" w:rsidRDefault="00EC4C0C" w:rsidP="00B7519E">
      <w:pPr>
        <w:pStyle w:val="ListParagraph"/>
        <w:spacing w:line="240" w:lineRule="auto"/>
        <w:ind w:left="426"/>
        <w:jc w:val="both"/>
        <w:rPr>
          <w:rFonts w:ascii="Arial" w:hAnsi="Arial" w:cs="Arial"/>
          <w:sz w:val="20"/>
          <w:szCs w:val="20"/>
        </w:rPr>
      </w:pPr>
    </w:p>
    <w:p w14:paraId="30266E4F" w14:textId="52CE8E99" w:rsidR="007424E4" w:rsidRPr="0036278A" w:rsidRDefault="008742F5" w:rsidP="009D4A54">
      <w:pPr>
        <w:pStyle w:val="ListParagraph"/>
        <w:numPr>
          <w:ilvl w:val="0"/>
          <w:numId w:val="43"/>
        </w:numPr>
        <w:spacing w:line="240" w:lineRule="auto"/>
        <w:ind w:left="426" w:hanging="426"/>
        <w:jc w:val="both"/>
        <w:rPr>
          <w:rFonts w:ascii="Arial" w:hAnsi="Arial" w:cs="Arial"/>
          <w:sz w:val="20"/>
          <w:szCs w:val="20"/>
        </w:rPr>
      </w:pPr>
      <w:bookmarkStart w:id="90" w:name="_Toc494115955"/>
      <w:r w:rsidRPr="0036278A">
        <w:rPr>
          <w:rFonts w:ascii="Arial" w:hAnsi="Arial" w:cs="Arial"/>
          <w:sz w:val="20"/>
          <w:szCs w:val="20"/>
        </w:rPr>
        <w:t>“</w:t>
      </w:r>
      <w:r w:rsidRPr="0036278A">
        <w:rPr>
          <w:rFonts w:ascii="Arial" w:hAnsi="Arial" w:cs="Arial"/>
          <w:b/>
          <w:bCs/>
          <w:i/>
          <w:iCs/>
          <w:sz w:val="20"/>
          <w:szCs w:val="20"/>
        </w:rPr>
        <w:t>droits et obligations (</w:t>
      </w:r>
      <w:r w:rsidR="00805702" w:rsidRPr="0036278A">
        <w:rPr>
          <w:rFonts w:ascii="Arial" w:hAnsi="Arial" w:cs="Arial"/>
          <w:b/>
          <w:bCs/>
          <w:i/>
          <w:iCs/>
          <w:sz w:val="20"/>
          <w:szCs w:val="20"/>
        </w:rPr>
        <w:t>…</w:t>
      </w:r>
      <w:r w:rsidRPr="0036278A">
        <w:rPr>
          <w:rFonts w:ascii="Arial" w:hAnsi="Arial" w:cs="Arial"/>
          <w:b/>
          <w:bCs/>
          <w:i/>
          <w:iCs/>
          <w:sz w:val="20"/>
          <w:szCs w:val="20"/>
        </w:rPr>
        <w:t>) subsistent après la résiliation ou l</w:t>
      </w:r>
      <w:r w:rsidR="005D4E05" w:rsidRPr="0036278A">
        <w:rPr>
          <w:rFonts w:ascii="Arial" w:hAnsi="Arial" w:cs="Arial"/>
          <w:b/>
          <w:bCs/>
          <w:i/>
          <w:iCs/>
          <w:sz w:val="20"/>
          <w:szCs w:val="20"/>
        </w:rPr>
        <w:t>’</w:t>
      </w:r>
      <w:r w:rsidRPr="0036278A">
        <w:rPr>
          <w:rFonts w:ascii="Arial" w:hAnsi="Arial" w:cs="Arial"/>
          <w:b/>
          <w:bCs/>
          <w:i/>
          <w:iCs/>
          <w:sz w:val="20"/>
          <w:szCs w:val="20"/>
        </w:rPr>
        <w:t>expiration de son engagement</w:t>
      </w:r>
      <w:r w:rsidRPr="0036278A">
        <w:rPr>
          <w:rFonts w:ascii="Arial" w:hAnsi="Arial" w:cs="Arial"/>
          <w:sz w:val="20"/>
          <w:szCs w:val="20"/>
        </w:rPr>
        <w:t>”</w:t>
      </w:r>
      <w:r w:rsidR="005D4E05" w:rsidRPr="0036278A">
        <w:rPr>
          <w:rFonts w:ascii="Arial" w:hAnsi="Arial" w:cs="Arial"/>
          <w:sz w:val="20"/>
          <w:szCs w:val="20"/>
        </w:rPr>
        <w:t> :</w:t>
      </w:r>
      <w:r w:rsidRPr="0036278A">
        <w:rPr>
          <w:rFonts w:ascii="Arial" w:hAnsi="Arial" w:cs="Arial"/>
          <w:sz w:val="20"/>
          <w:szCs w:val="20"/>
        </w:rPr>
        <w:t xml:space="preserve"> Il convient de disposer d</w:t>
      </w:r>
      <w:r w:rsidR="005D4E05" w:rsidRPr="0036278A">
        <w:rPr>
          <w:rFonts w:ascii="Arial" w:hAnsi="Arial" w:cs="Arial"/>
          <w:sz w:val="20"/>
          <w:szCs w:val="20"/>
        </w:rPr>
        <w:t>’</w:t>
      </w:r>
      <w:r w:rsidRPr="0036278A">
        <w:rPr>
          <w:rFonts w:ascii="Arial" w:hAnsi="Arial" w:cs="Arial"/>
          <w:sz w:val="20"/>
          <w:szCs w:val="20"/>
        </w:rPr>
        <w:t>un accord écrit décrivant la titularité de la propriété intellectuelle dans l</w:t>
      </w:r>
      <w:r w:rsidR="005D4E05" w:rsidRPr="0036278A">
        <w:rPr>
          <w:rFonts w:ascii="Arial" w:hAnsi="Arial" w:cs="Arial"/>
          <w:sz w:val="20"/>
          <w:szCs w:val="20"/>
        </w:rPr>
        <w:t>’</w:t>
      </w:r>
      <w:r w:rsidRPr="0036278A">
        <w:rPr>
          <w:rFonts w:ascii="Arial" w:hAnsi="Arial" w:cs="Arial"/>
          <w:sz w:val="20"/>
          <w:szCs w:val="20"/>
        </w:rPr>
        <w:t xml:space="preserve">hypothèse où </w:t>
      </w:r>
      <w:proofErr w:type="gramStart"/>
      <w:r w:rsidRPr="0036278A">
        <w:rPr>
          <w:rFonts w:ascii="Arial" w:hAnsi="Arial" w:cs="Arial"/>
          <w:sz w:val="20"/>
          <w:szCs w:val="20"/>
        </w:rPr>
        <w:t>une personne participant</w:t>
      </w:r>
      <w:proofErr w:type="gramEnd"/>
      <w:r w:rsidRPr="0036278A">
        <w:rPr>
          <w:rFonts w:ascii="Arial" w:hAnsi="Arial" w:cs="Arial"/>
          <w:sz w:val="20"/>
          <w:szCs w:val="20"/>
        </w:rPr>
        <w:t xml:space="preserve"> ou ayant participé à la création d</w:t>
      </w:r>
      <w:r w:rsidR="005D4E05" w:rsidRPr="0036278A">
        <w:rPr>
          <w:rFonts w:ascii="Arial" w:hAnsi="Arial" w:cs="Arial"/>
          <w:sz w:val="20"/>
          <w:szCs w:val="20"/>
        </w:rPr>
        <w:t>’</w:t>
      </w:r>
      <w:r w:rsidRPr="0036278A">
        <w:rPr>
          <w:rFonts w:ascii="Arial" w:hAnsi="Arial" w:cs="Arial"/>
          <w:sz w:val="20"/>
          <w:szCs w:val="20"/>
        </w:rPr>
        <w:t>actifs de propriété intellectuelle quitte votre institution pour en rejoindre une autre ou une entrepri</w:t>
      </w:r>
      <w:r w:rsidR="003A040A" w:rsidRPr="0036278A">
        <w:rPr>
          <w:rFonts w:ascii="Arial" w:hAnsi="Arial" w:cs="Arial"/>
          <w:sz w:val="20"/>
          <w:szCs w:val="20"/>
        </w:rPr>
        <w:t>se.  Si</w:t>
      </w:r>
      <w:r w:rsidRPr="0036278A">
        <w:rPr>
          <w:rFonts w:ascii="Arial" w:hAnsi="Arial" w:cs="Arial"/>
          <w:sz w:val="20"/>
          <w:szCs w:val="20"/>
        </w:rPr>
        <w:t xml:space="preserve"> le membre du personnel, l</w:t>
      </w:r>
      <w:r w:rsidR="005D4E05" w:rsidRPr="0036278A">
        <w:rPr>
          <w:rFonts w:ascii="Arial" w:hAnsi="Arial" w:cs="Arial"/>
          <w:sz w:val="20"/>
          <w:szCs w:val="20"/>
        </w:rPr>
        <w:t>’</w:t>
      </w:r>
      <w:r w:rsidRPr="0036278A">
        <w:rPr>
          <w:rFonts w:ascii="Arial" w:hAnsi="Arial" w:cs="Arial"/>
          <w:sz w:val="20"/>
          <w:szCs w:val="20"/>
        </w:rPr>
        <w:t>étudiant ou le visiteur est considéré comme un inventeur/auteur, les bénéfices découlant de la commercialisation de la propriété intellectuelle lui seront dus après la cessation de son emploi.</w:t>
      </w:r>
    </w:p>
    <w:p w14:paraId="4D6291DC" w14:textId="77777777" w:rsidR="00356495" w:rsidRPr="00C75D74" w:rsidRDefault="00356495" w:rsidP="00B7519E">
      <w:pPr>
        <w:pStyle w:val="ListParagraph"/>
        <w:spacing w:line="240" w:lineRule="auto"/>
        <w:ind w:left="426"/>
        <w:jc w:val="both"/>
        <w:rPr>
          <w:szCs w:val="20"/>
        </w:rPr>
      </w:pPr>
    </w:p>
    <w:p w14:paraId="5982717F" w14:textId="3DD58410" w:rsidR="00504973" w:rsidRPr="00B00EEA" w:rsidRDefault="0066706C">
      <w:pPr>
        <w:pStyle w:val="Heading3"/>
        <w:rPr>
          <w:sz w:val="24"/>
        </w:rPr>
      </w:pPr>
      <w:bookmarkStart w:id="91" w:name="_Article_3.4_–"/>
      <w:bookmarkStart w:id="92" w:name="_Toc516160049"/>
      <w:bookmarkStart w:id="93" w:name="_Toc516219392"/>
      <w:bookmarkStart w:id="94" w:name="_Toc516496033"/>
      <w:bookmarkStart w:id="95" w:name="_Toc516829405"/>
      <w:bookmarkEnd w:id="91"/>
      <w:r>
        <w:rPr>
          <w:sz w:val="24"/>
        </w:rPr>
        <w:t>ARTICLE</w:t>
      </w:r>
      <w:r w:rsidR="00BF0E62">
        <w:rPr>
          <w:sz w:val="24"/>
        </w:rPr>
        <w:t> </w:t>
      </w:r>
      <w:r>
        <w:rPr>
          <w:sz w:val="24"/>
        </w:rPr>
        <w:t>3.4 – Nature contraignante de la politique</w:t>
      </w:r>
      <w:bookmarkEnd w:id="90"/>
      <w:bookmarkEnd w:id="92"/>
      <w:bookmarkEnd w:id="93"/>
      <w:bookmarkEnd w:id="94"/>
      <w:bookmarkEnd w:id="95"/>
    </w:p>
    <w:p w14:paraId="7C490766" w14:textId="30CE5901" w:rsidR="000A4F79" w:rsidRPr="00B00EEA" w:rsidRDefault="004950E6" w:rsidP="000A4F79">
      <w:pPr>
        <w:spacing w:after="0" w:line="240" w:lineRule="auto"/>
        <w:jc w:val="both"/>
        <w:rPr>
          <w:rFonts w:ascii="Arial" w:hAnsi="Arial" w:cs="Arial"/>
          <w:b/>
          <w:color w:val="0070C0"/>
          <w:sz w:val="24"/>
        </w:rPr>
      </w:pPr>
      <w:r>
        <w:rPr>
          <w:rFonts w:ascii="Arial" w:hAnsi="Arial"/>
          <w:b/>
          <w:color w:val="0070C0"/>
          <w:sz w:val="24"/>
        </w:rPr>
        <w:t>Quand une politique de propriété intellectuelle est</w:t>
      </w:r>
      <w:r w:rsidR="00E30452">
        <w:rPr>
          <w:rFonts w:ascii="Arial" w:hAnsi="Arial"/>
          <w:b/>
          <w:color w:val="0070C0"/>
          <w:sz w:val="24"/>
        </w:rPr>
        <w:noBreakHyphen/>
      </w:r>
      <w:r>
        <w:rPr>
          <w:rFonts w:ascii="Arial" w:hAnsi="Arial"/>
          <w:b/>
          <w:color w:val="0070C0"/>
          <w:sz w:val="24"/>
        </w:rPr>
        <w:t xml:space="preserve">elle juridiquement </w:t>
      </w:r>
      <w:proofErr w:type="gramStart"/>
      <w:r>
        <w:rPr>
          <w:rFonts w:ascii="Arial" w:hAnsi="Arial"/>
          <w:b/>
          <w:color w:val="0070C0"/>
          <w:sz w:val="24"/>
        </w:rPr>
        <w:t>contraignante?</w:t>
      </w:r>
      <w:proofErr w:type="gramEnd"/>
    </w:p>
    <w:p w14:paraId="18ADD456" w14:textId="77777777" w:rsidR="000A4F79" w:rsidRPr="00C75D74" w:rsidRDefault="000A4F79" w:rsidP="007323E2">
      <w:pPr>
        <w:spacing w:after="0" w:line="240" w:lineRule="auto"/>
        <w:jc w:val="both"/>
        <w:rPr>
          <w:rFonts w:ascii="Arial" w:hAnsi="Arial" w:cs="Arial"/>
          <w:color w:val="000000" w:themeColor="text1"/>
          <w:szCs w:val="20"/>
        </w:rPr>
      </w:pPr>
    </w:p>
    <w:p w14:paraId="3A5064C9" w14:textId="4C72C928" w:rsidR="005D4E05" w:rsidRDefault="00EA3030" w:rsidP="007323E2">
      <w:pPr>
        <w:spacing w:line="240" w:lineRule="auto"/>
        <w:jc w:val="both"/>
        <w:rPr>
          <w:rFonts w:ascii="Arial" w:hAnsi="Arial"/>
          <w:sz w:val="20"/>
        </w:rPr>
      </w:pPr>
      <w:r>
        <w:rPr>
          <w:rFonts w:ascii="Arial" w:hAnsi="Arial"/>
          <w:sz w:val="20"/>
        </w:rPr>
        <w:t>Une politique de propriété intellectuelle est – comme son nom l</w:t>
      </w:r>
      <w:r w:rsidR="005D4E05">
        <w:rPr>
          <w:rFonts w:ascii="Arial" w:hAnsi="Arial"/>
          <w:sz w:val="20"/>
        </w:rPr>
        <w:t>’</w:t>
      </w:r>
      <w:r>
        <w:rPr>
          <w:rFonts w:ascii="Arial" w:hAnsi="Arial"/>
          <w:sz w:val="20"/>
        </w:rPr>
        <w:t>indique – une politique, c</w:t>
      </w:r>
      <w:r w:rsidR="005D4E05">
        <w:rPr>
          <w:rFonts w:ascii="Arial" w:hAnsi="Arial"/>
          <w:sz w:val="20"/>
        </w:rPr>
        <w:t>’</w:t>
      </w:r>
      <w:r>
        <w:rPr>
          <w:rFonts w:ascii="Arial" w:hAnsi="Arial"/>
          <w:sz w:val="20"/>
        </w:rPr>
        <w:t>est</w:t>
      </w:r>
      <w:r w:rsidR="00E30452">
        <w:rPr>
          <w:rFonts w:ascii="Arial" w:hAnsi="Arial"/>
          <w:sz w:val="20"/>
        </w:rPr>
        <w:noBreakHyphen/>
      </w:r>
      <w:r>
        <w:rPr>
          <w:rFonts w:ascii="Arial" w:hAnsi="Arial"/>
          <w:sz w:val="20"/>
        </w:rPr>
        <w:t>à</w:t>
      </w:r>
      <w:r w:rsidR="00E30452">
        <w:rPr>
          <w:rFonts w:ascii="Arial" w:hAnsi="Arial"/>
          <w:sz w:val="20"/>
        </w:rPr>
        <w:noBreakHyphen/>
      </w:r>
      <w:r>
        <w:rPr>
          <w:rFonts w:ascii="Arial" w:hAnsi="Arial"/>
          <w:sz w:val="20"/>
        </w:rPr>
        <w:t>dire un document unilatéral élaboré par l</w:t>
      </w:r>
      <w:r w:rsidR="005D4E05">
        <w:rPr>
          <w:rFonts w:ascii="Arial" w:hAnsi="Arial"/>
          <w:sz w:val="20"/>
        </w:rPr>
        <w:t>’</w:t>
      </w:r>
      <w:r>
        <w:rPr>
          <w:rFonts w:ascii="Arial" w:hAnsi="Arial"/>
          <w:sz w:val="20"/>
        </w:rPr>
        <w:t>institution, et non un document consensu</w:t>
      </w:r>
      <w:r w:rsidR="003A040A">
        <w:rPr>
          <w:rFonts w:ascii="Arial" w:hAnsi="Arial"/>
          <w:sz w:val="20"/>
        </w:rPr>
        <w:t xml:space="preserve">el.  À </w:t>
      </w:r>
      <w:r>
        <w:rPr>
          <w:rFonts w:ascii="Arial" w:hAnsi="Arial"/>
          <w:sz w:val="20"/>
        </w:rPr>
        <w:t>ce titre, une politique n</w:t>
      </w:r>
      <w:r w:rsidR="005D4E05">
        <w:rPr>
          <w:rFonts w:ascii="Arial" w:hAnsi="Arial"/>
          <w:sz w:val="20"/>
        </w:rPr>
        <w:t>’</w:t>
      </w:r>
      <w:r>
        <w:rPr>
          <w:rFonts w:ascii="Arial" w:hAnsi="Arial"/>
          <w:sz w:val="20"/>
        </w:rPr>
        <w:t>est pas une loi, mais plutôt une proposition de marche à suiv</w:t>
      </w:r>
      <w:r w:rsidR="003A040A">
        <w:rPr>
          <w:rFonts w:ascii="Arial" w:hAnsi="Arial"/>
          <w:sz w:val="20"/>
        </w:rPr>
        <w:t>re.  On</w:t>
      </w:r>
      <w:r>
        <w:rPr>
          <w:rFonts w:ascii="Arial" w:hAnsi="Arial"/>
          <w:sz w:val="20"/>
        </w:rPr>
        <w:t xml:space="preserve"> ne peut dès lors pas </w:t>
      </w:r>
      <w:r>
        <w:rPr>
          <w:rFonts w:ascii="Arial" w:hAnsi="Arial"/>
          <w:i/>
          <w:iCs/>
          <w:sz w:val="20"/>
        </w:rPr>
        <w:t>présumer</w:t>
      </w:r>
      <w:r>
        <w:rPr>
          <w:rFonts w:ascii="Arial" w:hAnsi="Arial"/>
          <w:sz w:val="20"/>
        </w:rPr>
        <w:t xml:space="preserve"> qu</w:t>
      </w:r>
      <w:r w:rsidR="005D4E05">
        <w:rPr>
          <w:rFonts w:ascii="Arial" w:hAnsi="Arial"/>
          <w:sz w:val="20"/>
        </w:rPr>
        <w:t>’</w:t>
      </w:r>
      <w:r>
        <w:rPr>
          <w:rFonts w:ascii="Arial" w:hAnsi="Arial"/>
          <w:sz w:val="20"/>
        </w:rPr>
        <w:t>une politique de propriété intellectuelle est juridiquement contraignan</w:t>
      </w:r>
      <w:r w:rsidR="003A040A">
        <w:rPr>
          <w:rFonts w:ascii="Arial" w:hAnsi="Arial"/>
          <w:sz w:val="20"/>
        </w:rPr>
        <w:t>te.  Il</w:t>
      </w:r>
      <w:r>
        <w:rPr>
          <w:rFonts w:ascii="Arial" w:hAnsi="Arial"/>
          <w:sz w:val="20"/>
        </w:rPr>
        <w:t xml:space="preserve"> faut quelque chose de plus pour que ce soit le cas.</w:t>
      </w:r>
    </w:p>
    <w:p w14:paraId="1A66DBC4" w14:textId="0D459007" w:rsidR="005D4E05" w:rsidRDefault="006630A0" w:rsidP="007323E2">
      <w:pPr>
        <w:spacing w:line="240" w:lineRule="auto"/>
        <w:jc w:val="both"/>
        <w:rPr>
          <w:rFonts w:ascii="Arial" w:hAnsi="Arial"/>
          <w:sz w:val="20"/>
        </w:rPr>
      </w:pPr>
      <w:r>
        <w:rPr>
          <w:rFonts w:ascii="Arial" w:hAnsi="Arial"/>
          <w:sz w:val="20"/>
        </w:rPr>
        <w:t>Pour être juridiquement contraignante, une politique de propriété intellectuelle doit soit avoir force de loi, soit faire partie d</w:t>
      </w:r>
      <w:r w:rsidR="005D4E05">
        <w:rPr>
          <w:rFonts w:ascii="Arial" w:hAnsi="Arial"/>
          <w:sz w:val="20"/>
        </w:rPr>
        <w:t>’</w:t>
      </w:r>
      <w:r>
        <w:rPr>
          <w:rFonts w:ascii="Arial" w:hAnsi="Arial"/>
          <w:sz w:val="20"/>
        </w:rPr>
        <w:t>un contrat juridiquement contraigna</w:t>
      </w:r>
      <w:r w:rsidR="003A040A">
        <w:rPr>
          <w:rFonts w:ascii="Arial" w:hAnsi="Arial"/>
          <w:sz w:val="20"/>
        </w:rPr>
        <w:t>nt.  Ce</w:t>
      </w:r>
      <w:r>
        <w:rPr>
          <w:rFonts w:ascii="Arial" w:hAnsi="Arial"/>
          <w:sz w:val="20"/>
        </w:rPr>
        <w:t>s deux</w:t>
      </w:r>
      <w:r w:rsidR="00125B82">
        <w:rPr>
          <w:rFonts w:ascii="Arial" w:hAnsi="Arial"/>
          <w:sz w:val="20"/>
        </w:rPr>
        <w:t> </w:t>
      </w:r>
      <w:r>
        <w:rPr>
          <w:rFonts w:ascii="Arial" w:hAnsi="Arial"/>
          <w:sz w:val="20"/>
        </w:rPr>
        <w:t>critères doivent être analysés dans le contexte du droit applicable du pays.</w:t>
      </w:r>
    </w:p>
    <w:p w14:paraId="4C496B4F" w14:textId="598D62C9" w:rsidR="005D4E05" w:rsidRDefault="00455CCB" w:rsidP="009D4A54">
      <w:pPr>
        <w:pStyle w:val="ListParagraph"/>
        <w:numPr>
          <w:ilvl w:val="0"/>
          <w:numId w:val="43"/>
        </w:numPr>
        <w:spacing w:after="0" w:line="240" w:lineRule="auto"/>
        <w:ind w:left="426" w:hanging="426"/>
        <w:jc w:val="both"/>
        <w:rPr>
          <w:rFonts w:ascii="Arial" w:hAnsi="Arial"/>
          <w:sz w:val="20"/>
        </w:rPr>
      </w:pPr>
      <w:r>
        <w:rPr>
          <w:rFonts w:ascii="Arial" w:hAnsi="Arial"/>
          <w:color w:val="0070C0"/>
          <w:sz w:val="20"/>
        </w:rPr>
        <w:t>Politique de propriété intellectuelle ayant force de loi en soi</w:t>
      </w:r>
      <w:r w:rsidR="005D4E05">
        <w:rPr>
          <w:rFonts w:ascii="Arial" w:hAnsi="Arial"/>
          <w:color w:val="0070C0"/>
          <w:sz w:val="20"/>
        </w:rPr>
        <w:t xml:space="preserve"> – </w:t>
      </w:r>
      <w:r>
        <w:rPr>
          <w:rFonts w:ascii="Arial" w:hAnsi="Arial"/>
          <w:sz w:val="20"/>
        </w:rPr>
        <w:t>Dans certains pays, une politique de propriété intellectuelle peut avoir force de loi, s</w:t>
      </w:r>
      <w:r w:rsidR="005D4E05">
        <w:rPr>
          <w:rFonts w:ascii="Arial" w:hAnsi="Arial"/>
          <w:sz w:val="20"/>
        </w:rPr>
        <w:t>’</w:t>
      </w:r>
      <w:r>
        <w:rPr>
          <w:rFonts w:ascii="Arial" w:hAnsi="Arial"/>
          <w:sz w:val="20"/>
        </w:rPr>
        <w:t>il s</w:t>
      </w:r>
      <w:r w:rsidR="005D4E05">
        <w:rPr>
          <w:rFonts w:ascii="Arial" w:hAnsi="Arial"/>
          <w:sz w:val="20"/>
        </w:rPr>
        <w:t>’</w:t>
      </w:r>
      <w:r>
        <w:rPr>
          <w:rFonts w:ascii="Arial" w:hAnsi="Arial"/>
          <w:sz w:val="20"/>
        </w:rPr>
        <w:t>agit d</w:t>
      </w:r>
      <w:r w:rsidR="005D4E05">
        <w:rPr>
          <w:rFonts w:ascii="Arial" w:hAnsi="Arial"/>
          <w:sz w:val="20"/>
        </w:rPr>
        <w:t>’</w:t>
      </w:r>
      <w:r>
        <w:rPr>
          <w:rFonts w:ascii="Arial" w:hAnsi="Arial"/>
          <w:sz w:val="20"/>
        </w:rPr>
        <w:t>une loi d</w:t>
      </w:r>
      <w:r w:rsidR="005D4E05">
        <w:rPr>
          <w:rFonts w:ascii="Arial" w:hAnsi="Arial"/>
          <w:sz w:val="20"/>
        </w:rPr>
        <w:t>’</w:t>
      </w:r>
      <w:r>
        <w:rPr>
          <w:rFonts w:ascii="Arial" w:hAnsi="Arial"/>
          <w:sz w:val="20"/>
        </w:rPr>
        <w:t>une législature (législation primaire) ou d</w:t>
      </w:r>
      <w:r w:rsidR="005D4E05">
        <w:rPr>
          <w:rFonts w:ascii="Arial" w:hAnsi="Arial"/>
          <w:sz w:val="20"/>
        </w:rPr>
        <w:t>’</w:t>
      </w:r>
      <w:r>
        <w:rPr>
          <w:rFonts w:ascii="Arial" w:hAnsi="Arial"/>
          <w:sz w:val="20"/>
        </w:rPr>
        <w:t>une législation subordonnée</w:t>
      </w:r>
      <w:r w:rsidR="00790567" w:rsidRPr="00B00EEA">
        <w:rPr>
          <w:rStyle w:val="FootnoteReference"/>
          <w:rFonts w:ascii="Arial" w:hAnsi="Arial" w:cs="Arial"/>
          <w:sz w:val="20"/>
          <w:lang w:val="en-US"/>
        </w:rPr>
        <w:footnoteReference w:id="59"/>
      </w:r>
      <w:r>
        <w:rPr>
          <w:rFonts w:ascii="Arial" w:hAnsi="Arial"/>
          <w:sz w:val="20"/>
        </w:rPr>
        <w:t xml:space="preserve"> autorisée par une loi d</w:t>
      </w:r>
      <w:r w:rsidR="005D4E05">
        <w:rPr>
          <w:rFonts w:ascii="Arial" w:hAnsi="Arial"/>
          <w:sz w:val="20"/>
        </w:rPr>
        <w:t>’</w:t>
      </w:r>
      <w:r>
        <w:rPr>
          <w:rFonts w:ascii="Arial" w:hAnsi="Arial"/>
          <w:sz w:val="20"/>
        </w:rPr>
        <w:t>une législature (comme un règlement ou un co</w:t>
      </w:r>
      <w:r w:rsidR="003A040A">
        <w:rPr>
          <w:rFonts w:ascii="Arial" w:hAnsi="Arial"/>
          <w:sz w:val="20"/>
        </w:rPr>
        <w:t>de).  Se</w:t>
      </w:r>
      <w:r>
        <w:rPr>
          <w:rFonts w:ascii="Arial" w:hAnsi="Arial"/>
          <w:sz w:val="20"/>
        </w:rPr>
        <w:t>lon ce principe, la politique de propriété intellectuelle de nombreuses universités des États</w:t>
      </w:r>
      <w:r w:rsidR="00E30452">
        <w:rPr>
          <w:rFonts w:ascii="Arial" w:hAnsi="Arial"/>
          <w:sz w:val="20"/>
        </w:rPr>
        <w:noBreakHyphen/>
      </w:r>
      <w:r>
        <w:rPr>
          <w:rFonts w:ascii="Arial" w:hAnsi="Arial"/>
          <w:sz w:val="20"/>
        </w:rPr>
        <w:t>Unis d</w:t>
      </w:r>
      <w:r w:rsidR="005D4E05">
        <w:rPr>
          <w:rFonts w:ascii="Arial" w:hAnsi="Arial"/>
          <w:sz w:val="20"/>
        </w:rPr>
        <w:t>’</w:t>
      </w:r>
      <w:r>
        <w:rPr>
          <w:rFonts w:ascii="Arial" w:hAnsi="Arial"/>
          <w:sz w:val="20"/>
        </w:rPr>
        <w:t>Amérique constitue une loi, de même que celle de certaines universités britanniqu</w:t>
      </w:r>
      <w:r w:rsidR="003A040A">
        <w:rPr>
          <w:rFonts w:ascii="Arial" w:hAnsi="Arial"/>
          <w:sz w:val="20"/>
        </w:rPr>
        <w:t>es.  C’e</w:t>
      </w:r>
      <w:r>
        <w:rPr>
          <w:rFonts w:ascii="Arial" w:hAnsi="Arial"/>
          <w:sz w:val="20"/>
        </w:rPr>
        <w:t>st souvent l</w:t>
      </w:r>
      <w:r w:rsidR="005D4E05">
        <w:rPr>
          <w:rFonts w:ascii="Arial" w:hAnsi="Arial"/>
          <w:sz w:val="20"/>
        </w:rPr>
        <w:t>’</w:t>
      </w:r>
      <w:r>
        <w:rPr>
          <w:rFonts w:ascii="Arial" w:hAnsi="Arial"/>
          <w:sz w:val="20"/>
        </w:rPr>
        <w:t>institution elle</w:t>
      </w:r>
      <w:r w:rsidR="00E30452">
        <w:rPr>
          <w:rFonts w:ascii="Arial" w:hAnsi="Arial"/>
          <w:sz w:val="20"/>
        </w:rPr>
        <w:noBreakHyphen/>
      </w:r>
      <w:r>
        <w:rPr>
          <w:rFonts w:ascii="Arial" w:hAnsi="Arial"/>
          <w:sz w:val="20"/>
        </w:rPr>
        <w:t>même qui établit la législation subordonnée.</w:t>
      </w:r>
    </w:p>
    <w:p w14:paraId="1685FDF4" w14:textId="7709C14C" w:rsidR="003805B7" w:rsidRPr="00C75D74" w:rsidRDefault="003805B7" w:rsidP="007323E2">
      <w:pPr>
        <w:spacing w:after="0" w:line="240" w:lineRule="auto"/>
        <w:jc w:val="both"/>
        <w:rPr>
          <w:rFonts w:ascii="Arial" w:hAnsi="Arial" w:cs="Arial"/>
          <w:sz w:val="20"/>
        </w:rPr>
      </w:pPr>
    </w:p>
    <w:p w14:paraId="2D6C3104" w14:textId="04CDA023" w:rsidR="00EC062C" w:rsidRPr="00B00EEA" w:rsidRDefault="00455CCB" w:rsidP="009D4A54">
      <w:pPr>
        <w:pStyle w:val="ListParagraph"/>
        <w:numPr>
          <w:ilvl w:val="0"/>
          <w:numId w:val="67"/>
        </w:numPr>
        <w:spacing w:after="0" w:line="240" w:lineRule="auto"/>
        <w:ind w:left="426" w:hanging="426"/>
        <w:jc w:val="both"/>
        <w:rPr>
          <w:rFonts w:ascii="Arial" w:hAnsi="Arial" w:cs="Arial"/>
          <w:sz w:val="20"/>
        </w:rPr>
      </w:pPr>
      <w:r>
        <w:rPr>
          <w:rFonts w:ascii="Arial" w:hAnsi="Arial"/>
          <w:color w:val="0070C0"/>
          <w:sz w:val="20"/>
        </w:rPr>
        <w:t>Politique de propriété intellectuelle reflétant un principe juridique du droit national</w:t>
      </w:r>
      <w:r w:rsidR="005D4E05">
        <w:rPr>
          <w:rFonts w:ascii="Arial" w:hAnsi="Arial"/>
          <w:color w:val="0070C0"/>
          <w:sz w:val="20"/>
        </w:rPr>
        <w:t xml:space="preserve"> – </w:t>
      </w:r>
      <w:r>
        <w:rPr>
          <w:rFonts w:ascii="Arial" w:hAnsi="Arial"/>
          <w:sz w:val="20"/>
        </w:rPr>
        <w:t>Les politiques institutionnelles de propriété intellectuelle reflètent souvent des règles du droit national, qui s</w:t>
      </w:r>
      <w:r w:rsidR="005D4E05">
        <w:rPr>
          <w:rFonts w:ascii="Arial" w:hAnsi="Arial"/>
          <w:sz w:val="20"/>
        </w:rPr>
        <w:t>’</w:t>
      </w:r>
      <w:r>
        <w:rPr>
          <w:rFonts w:ascii="Arial" w:hAnsi="Arial"/>
          <w:sz w:val="20"/>
        </w:rPr>
        <w:t>appliquent indépendamment de ces politiqu</w:t>
      </w:r>
      <w:r w:rsidR="003A040A">
        <w:rPr>
          <w:rFonts w:ascii="Arial" w:hAnsi="Arial"/>
          <w:sz w:val="20"/>
        </w:rPr>
        <w:t>es.  Pa</w:t>
      </w:r>
      <w:r>
        <w:rPr>
          <w:rFonts w:ascii="Arial" w:hAnsi="Arial"/>
          <w:sz w:val="20"/>
        </w:rPr>
        <w:t>r exemple, une politique de propriété intellectuelle peut prévoir que l</w:t>
      </w:r>
      <w:r w:rsidR="005D4E05">
        <w:rPr>
          <w:rFonts w:ascii="Arial" w:hAnsi="Arial"/>
          <w:sz w:val="20"/>
        </w:rPr>
        <w:t>’</w:t>
      </w:r>
      <w:r>
        <w:rPr>
          <w:rFonts w:ascii="Arial" w:hAnsi="Arial"/>
          <w:sz w:val="20"/>
        </w:rPr>
        <w:t>institution détient la propriété intellectuelle créée par un employé dans le cadre de ses fonctions, ce qui peut également être la règle générale établie dans la loi du pays de l</w:t>
      </w:r>
      <w:r w:rsidR="005D4E05">
        <w:rPr>
          <w:rFonts w:ascii="Arial" w:hAnsi="Arial"/>
          <w:sz w:val="20"/>
        </w:rPr>
        <w:t>’</w:t>
      </w:r>
      <w:r>
        <w:rPr>
          <w:rFonts w:ascii="Arial" w:hAnsi="Arial"/>
          <w:sz w:val="20"/>
        </w:rPr>
        <w:t>institution.</w:t>
      </w:r>
    </w:p>
    <w:p w14:paraId="2AA122D9" w14:textId="77777777" w:rsidR="00122126" w:rsidRPr="00C75D74" w:rsidRDefault="00122126" w:rsidP="00B7519E">
      <w:pPr>
        <w:pStyle w:val="ListParagraph"/>
        <w:spacing w:after="0" w:line="240" w:lineRule="auto"/>
        <w:ind w:left="426"/>
        <w:jc w:val="both"/>
        <w:rPr>
          <w:rFonts w:ascii="Arial" w:hAnsi="Arial" w:cs="Arial"/>
          <w:sz w:val="20"/>
        </w:rPr>
      </w:pPr>
    </w:p>
    <w:p w14:paraId="63BA3558" w14:textId="2D0C5008" w:rsidR="005D4E05" w:rsidRDefault="00455CCB" w:rsidP="009D4A54">
      <w:pPr>
        <w:pStyle w:val="ListParagraph"/>
        <w:numPr>
          <w:ilvl w:val="0"/>
          <w:numId w:val="43"/>
        </w:numPr>
        <w:spacing w:after="0" w:line="240" w:lineRule="auto"/>
        <w:ind w:left="426" w:hanging="426"/>
        <w:jc w:val="both"/>
        <w:rPr>
          <w:rFonts w:ascii="Arial" w:hAnsi="Arial"/>
          <w:sz w:val="20"/>
        </w:rPr>
      </w:pPr>
      <w:r>
        <w:rPr>
          <w:rFonts w:ascii="Arial" w:hAnsi="Arial"/>
          <w:color w:val="0070C0"/>
          <w:sz w:val="20"/>
        </w:rPr>
        <w:lastRenderedPageBreak/>
        <w:t>Politique de propriété intellectuelle faisant partie d</w:t>
      </w:r>
      <w:r w:rsidR="005D4E05">
        <w:rPr>
          <w:rFonts w:ascii="Arial" w:hAnsi="Arial"/>
          <w:color w:val="0070C0"/>
          <w:sz w:val="20"/>
        </w:rPr>
        <w:t>’</w:t>
      </w:r>
      <w:r>
        <w:rPr>
          <w:rFonts w:ascii="Arial" w:hAnsi="Arial"/>
          <w:color w:val="0070C0"/>
          <w:sz w:val="20"/>
        </w:rPr>
        <w:t>un contrat juridiquement contraignant</w:t>
      </w:r>
      <w:r w:rsidR="005D4E05">
        <w:rPr>
          <w:rFonts w:ascii="Arial" w:hAnsi="Arial"/>
          <w:color w:val="0070C0"/>
          <w:sz w:val="20"/>
        </w:rPr>
        <w:t xml:space="preserve"> – </w:t>
      </w:r>
      <w:r>
        <w:rPr>
          <w:rFonts w:ascii="Arial" w:hAnsi="Arial"/>
          <w:sz w:val="20"/>
        </w:rPr>
        <w:t>Si les dispositions de la politique de propriété intellectuelle sont reprises dans un contrat juridiquement contraignant, celle</w:t>
      </w:r>
      <w:r w:rsidR="00E30452">
        <w:rPr>
          <w:rFonts w:ascii="Arial" w:hAnsi="Arial"/>
          <w:sz w:val="20"/>
        </w:rPr>
        <w:noBreakHyphen/>
      </w:r>
      <w:r>
        <w:rPr>
          <w:rFonts w:ascii="Arial" w:hAnsi="Arial"/>
          <w:sz w:val="20"/>
        </w:rPr>
        <w:t>ci a force exécutoire pour les parties au contrat.</w:t>
      </w:r>
    </w:p>
    <w:p w14:paraId="7FC3D7BA" w14:textId="5617A24D" w:rsidR="00455CCB" w:rsidRPr="00C75D74" w:rsidRDefault="00455CCB" w:rsidP="00B7519E">
      <w:pPr>
        <w:spacing w:after="0" w:line="240" w:lineRule="auto"/>
        <w:jc w:val="both"/>
        <w:rPr>
          <w:rFonts w:ascii="Arial" w:hAnsi="Arial" w:cs="Arial"/>
        </w:rPr>
      </w:pPr>
    </w:p>
    <w:p w14:paraId="09E38992" w14:textId="77777777" w:rsidR="005D4E05" w:rsidRDefault="00C60DE4" w:rsidP="007424E4">
      <w:pPr>
        <w:rPr>
          <w:rFonts w:ascii="Arial" w:hAnsi="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3.4.1 – Questions particulières liées aux membres du personnel</w:t>
      </w:r>
    </w:p>
    <w:p w14:paraId="58CD6FEA" w14:textId="279921A9" w:rsidR="007424E4" w:rsidRPr="00B00EEA" w:rsidRDefault="007424E4" w:rsidP="009D4A54">
      <w:pPr>
        <w:pStyle w:val="ListParagraph"/>
        <w:numPr>
          <w:ilvl w:val="0"/>
          <w:numId w:val="67"/>
        </w:numPr>
        <w:spacing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3.4.1 – “</w:t>
      </w:r>
      <w:r>
        <w:rPr>
          <w:rFonts w:ascii="Arial" w:hAnsi="Arial"/>
          <w:b/>
          <w:i/>
          <w:iCs/>
          <w:sz w:val="20"/>
        </w:rPr>
        <w:t>s</w:t>
      </w:r>
      <w:r w:rsidR="005D4E05">
        <w:rPr>
          <w:rFonts w:ascii="Arial" w:hAnsi="Arial"/>
          <w:b/>
          <w:i/>
          <w:iCs/>
          <w:sz w:val="20"/>
        </w:rPr>
        <w:t>’</w:t>
      </w:r>
      <w:r>
        <w:rPr>
          <w:rFonts w:ascii="Arial" w:hAnsi="Arial"/>
          <w:b/>
          <w:i/>
          <w:iCs/>
          <w:sz w:val="20"/>
        </w:rPr>
        <w:t>assure que tout contrat [</w:t>
      </w:r>
      <w:r w:rsidR="00805702">
        <w:rPr>
          <w:rFonts w:ascii="Arial" w:hAnsi="Arial"/>
          <w:b/>
          <w:i/>
          <w:iCs/>
          <w:sz w:val="20"/>
        </w:rPr>
        <w:t>…</w:t>
      </w:r>
      <w:r>
        <w:rPr>
          <w:rFonts w:ascii="Arial" w:hAnsi="Arial"/>
          <w:b/>
          <w:i/>
          <w:iCs/>
          <w:sz w:val="20"/>
        </w:rPr>
        <w:t>] comprend une clause stipulant que le membre du personnel relève du champ d</w:t>
      </w:r>
      <w:r w:rsidR="005D4E05">
        <w:rPr>
          <w:rFonts w:ascii="Arial" w:hAnsi="Arial"/>
          <w:b/>
          <w:i/>
          <w:iCs/>
          <w:sz w:val="20"/>
        </w:rPr>
        <w:t>’</w:t>
      </w:r>
      <w:r>
        <w:rPr>
          <w:rFonts w:ascii="Arial" w:hAnsi="Arial"/>
          <w:b/>
          <w:i/>
          <w:iCs/>
          <w:sz w:val="20"/>
        </w:rPr>
        <w:t>application de la présente politique</w:t>
      </w:r>
      <w:r>
        <w:rPr>
          <w:rFonts w:ascii="Arial" w:hAnsi="Arial"/>
          <w:b/>
          <w:sz w:val="20"/>
        </w:rPr>
        <w:t>”</w:t>
      </w:r>
      <w:r w:rsidR="005D4E05">
        <w:rPr>
          <w:rFonts w:ascii="Arial" w:hAnsi="Arial"/>
          <w:b/>
          <w:sz w:val="20"/>
        </w:rPr>
        <w:t> :</w:t>
      </w:r>
      <w:r>
        <w:rPr>
          <w:rFonts w:ascii="Arial" w:hAnsi="Arial"/>
          <w:sz w:val="20"/>
        </w:rPr>
        <w:t xml:space="preserve"> Mise en garde</w:t>
      </w:r>
      <w:r w:rsidR="005D4E05">
        <w:rPr>
          <w:rFonts w:ascii="Arial" w:hAnsi="Arial"/>
          <w:sz w:val="20"/>
        </w:rPr>
        <w:t> :</w:t>
      </w:r>
      <w:r>
        <w:rPr>
          <w:rFonts w:ascii="Arial" w:hAnsi="Arial"/>
          <w:sz w:val="20"/>
        </w:rPr>
        <w:t xml:space="preserve"> les politiques institutionnelles de propriété intellectuelle sont généralement incluses “par renvoi” dans les contrats d</w:t>
      </w:r>
      <w:r w:rsidR="005D4E05">
        <w:rPr>
          <w:rFonts w:ascii="Arial" w:hAnsi="Arial"/>
          <w:sz w:val="20"/>
        </w:rPr>
        <w:t>’</w:t>
      </w:r>
      <w:r>
        <w:rPr>
          <w:rFonts w:ascii="Arial" w:hAnsi="Arial"/>
          <w:sz w:val="20"/>
        </w:rPr>
        <w:t>emploi, simplement pour éviter de reproduire l</w:t>
      </w:r>
      <w:r w:rsidR="005D4E05">
        <w:rPr>
          <w:rFonts w:ascii="Arial" w:hAnsi="Arial"/>
          <w:sz w:val="20"/>
        </w:rPr>
        <w:t>’</w:t>
      </w:r>
      <w:r>
        <w:rPr>
          <w:rFonts w:ascii="Arial" w:hAnsi="Arial"/>
          <w:sz w:val="20"/>
        </w:rPr>
        <w:t>intégralité du texte de la politiq</w:t>
      </w:r>
      <w:r w:rsidR="003A040A">
        <w:rPr>
          <w:rFonts w:ascii="Arial" w:hAnsi="Arial"/>
          <w:sz w:val="20"/>
        </w:rPr>
        <w:t>ue.  Pa</w:t>
      </w:r>
      <w:r>
        <w:rPr>
          <w:rFonts w:ascii="Arial" w:hAnsi="Arial"/>
          <w:sz w:val="20"/>
        </w:rPr>
        <w:t>r exemple, le contrat d</w:t>
      </w:r>
      <w:r w:rsidR="005D4E05">
        <w:rPr>
          <w:rFonts w:ascii="Arial" w:hAnsi="Arial"/>
          <w:sz w:val="20"/>
        </w:rPr>
        <w:t>’</w:t>
      </w:r>
      <w:r>
        <w:rPr>
          <w:rFonts w:ascii="Arial" w:hAnsi="Arial"/>
          <w:sz w:val="20"/>
        </w:rPr>
        <w:t>une employée peut se lire comme suit</w:t>
      </w:r>
      <w:r w:rsidR="005D4E05">
        <w:rPr>
          <w:rFonts w:ascii="Arial" w:hAnsi="Arial"/>
          <w:sz w:val="20"/>
        </w:rPr>
        <w:t> :</w:t>
      </w:r>
      <w:r>
        <w:rPr>
          <w:rFonts w:ascii="Arial" w:hAnsi="Arial"/>
          <w:sz w:val="20"/>
        </w:rPr>
        <w:t xml:space="preserve"> “</w:t>
      </w:r>
      <w:r>
        <w:rPr>
          <w:rFonts w:ascii="Arial" w:hAnsi="Arial"/>
          <w:i/>
          <w:iCs/>
          <w:sz w:val="20"/>
        </w:rPr>
        <w:t>Françoise Dubois est liée par la politique de propriété intellectuelle de l</w:t>
      </w:r>
      <w:r w:rsidR="005D4E05">
        <w:rPr>
          <w:rFonts w:ascii="Arial" w:hAnsi="Arial"/>
          <w:i/>
          <w:iCs/>
          <w:sz w:val="20"/>
        </w:rPr>
        <w:t>’</w:t>
      </w:r>
      <w:r>
        <w:rPr>
          <w:rFonts w:ascii="Arial" w:hAnsi="Arial"/>
          <w:i/>
          <w:iCs/>
          <w:sz w:val="20"/>
        </w:rPr>
        <w:t>université, les dispositions de celle</w:t>
      </w:r>
      <w:r w:rsidR="00E30452">
        <w:rPr>
          <w:rFonts w:ascii="Arial" w:hAnsi="Arial"/>
          <w:i/>
          <w:iCs/>
          <w:sz w:val="20"/>
        </w:rPr>
        <w:noBreakHyphen/>
      </w:r>
      <w:r>
        <w:rPr>
          <w:rFonts w:ascii="Arial" w:hAnsi="Arial"/>
          <w:i/>
          <w:iCs/>
          <w:sz w:val="20"/>
        </w:rPr>
        <w:t>ci étant réputées incorporées au présent contrat par renvoi</w:t>
      </w:r>
      <w:r>
        <w:rPr>
          <w:rFonts w:ascii="Arial" w:hAnsi="Arial"/>
          <w:sz w:val="20"/>
        </w:rPr>
        <w:t>”.</w:t>
      </w:r>
    </w:p>
    <w:p w14:paraId="5C4B5081" w14:textId="50F21904" w:rsidR="009D7CD4" w:rsidRPr="00B00EEA" w:rsidRDefault="00DA4011" w:rsidP="00B7519E">
      <w:pPr>
        <w:shd w:val="clear" w:color="auto" w:fill="FFFFFF" w:themeFill="background1"/>
        <w:spacing w:after="0" w:line="240" w:lineRule="auto"/>
        <w:ind w:left="426"/>
        <w:jc w:val="both"/>
        <w:rPr>
          <w:rFonts w:ascii="Arial" w:hAnsi="Arial" w:cs="Arial"/>
          <w:sz w:val="20"/>
        </w:rPr>
      </w:pPr>
      <w:r>
        <w:rPr>
          <w:rFonts w:ascii="Arial" w:hAnsi="Arial"/>
          <w:sz w:val="20"/>
        </w:rPr>
        <w:t>Bien que la plupart des pays acceptent le principe de l</w:t>
      </w:r>
      <w:r w:rsidR="005D4E05">
        <w:rPr>
          <w:rFonts w:ascii="Arial" w:hAnsi="Arial"/>
          <w:sz w:val="20"/>
        </w:rPr>
        <w:t>’</w:t>
      </w:r>
      <w:r>
        <w:rPr>
          <w:rFonts w:ascii="Arial" w:hAnsi="Arial"/>
          <w:sz w:val="20"/>
        </w:rPr>
        <w:t>“incorporation par renvoi”</w:t>
      </w:r>
      <w:r w:rsidR="00340057" w:rsidRPr="00B00EEA">
        <w:rPr>
          <w:rStyle w:val="FootnoteReference"/>
          <w:rFonts w:ascii="Arial" w:hAnsi="Arial" w:cs="Arial"/>
          <w:sz w:val="20"/>
          <w:lang w:val="en-US"/>
        </w:rPr>
        <w:footnoteReference w:id="60"/>
      </w:r>
      <w:r>
        <w:rPr>
          <w:rFonts w:ascii="Arial" w:hAnsi="Arial"/>
          <w:sz w:val="20"/>
        </w:rPr>
        <w:t>, une telle incorporation doit néanmoins respecter des critères légaux stric</w:t>
      </w:r>
      <w:r w:rsidR="003A040A">
        <w:rPr>
          <w:rFonts w:ascii="Arial" w:hAnsi="Arial"/>
          <w:sz w:val="20"/>
        </w:rPr>
        <w:t>ts.  Le</w:t>
      </w:r>
      <w:r>
        <w:rPr>
          <w:rFonts w:ascii="Arial" w:hAnsi="Arial"/>
          <w:sz w:val="20"/>
        </w:rPr>
        <w:t>s critères suivants sont généralement d</w:t>
      </w:r>
      <w:r w:rsidR="005D4E05">
        <w:rPr>
          <w:rFonts w:ascii="Arial" w:hAnsi="Arial"/>
          <w:sz w:val="20"/>
        </w:rPr>
        <w:t>’</w:t>
      </w:r>
      <w:r>
        <w:rPr>
          <w:rFonts w:ascii="Arial" w:hAnsi="Arial"/>
          <w:sz w:val="20"/>
        </w:rPr>
        <w:t>application</w:t>
      </w:r>
      <w:r w:rsidR="005D4E05">
        <w:rPr>
          <w:rFonts w:ascii="Arial" w:hAnsi="Arial"/>
          <w:sz w:val="20"/>
        </w:rPr>
        <w:t> :</w:t>
      </w:r>
    </w:p>
    <w:p w14:paraId="505C3F4D"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proofErr w:type="gramStart"/>
      <w:r>
        <w:rPr>
          <w:rFonts w:ascii="Arial" w:hAnsi="Arial"/>
          <w:sz w:val="20"/>
        </w:rPr>
        <w:t>le</w:t>
      </w:r>
      <w:proofErr w:type="gramEnd"/>
      <w:r>
        <w:rPr>
          <w:rFonts w:ascii="Arial" w:hAnsi="Arial"/>
          <w:sz w:val="20"/>
        </w:rPr>
        <w:t xml:space="preserve"> renvoi à la politique de propriété intellectuelle doit être clair et sans équivoque;</w:t>
      </w:r>
    </w:p>
    <w:p w14:paraId="7DF55006" w14:textId="73438AB8"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proofErr w:type="gramStart"/>
      <w:r>
        <w:rPr>
          <w:rFonts w:ascii="Arial" w:hAnsi="Arial"/>
          <w:sz w:val="20"/>
        </w:rPr>
        <w:t>l</w:t>
      </w:r>
      <w:r w:rsidR="005D4E05">
        <w:rPr>
          <w:rFonts w:ascii="Arial" w:hAnsi="Arial"/>
          <w:sz w:val="20"/>
        </w:rPr>
        <w:t>’</w:t>
      </w:r>
      <w:r>
        <w:rPr>
          <w:rFonts w:ascii="Arial" w:hAnsi="Arial"/>
          <w:sz w:val="20"/>
        </w:rPr>
        <w:t>attention</w:t>
      </w:r>
      <w:proofErr w:type="gramEnd"/>
      <w:r>
        <w:rPr>
          <w:rFonts w:ascii="Arial" w:hAnsi="Arial"/>
          <w:sz w:val="20"/>
        </w:rPr>
        <w:t xml:space="preserve"> de l</w:t>
      </w:r>
      <w:r w:rsidR="005D4E05">
        <w:rPr>
          <w:rFonts w:ascii="Arial" w:hAnsi="Arial"/>
          <w:sz w:val="20"/>
        </w:rPr>
        <w:t>’</w:t>
      </w:r>
      <w:r>
        <w:rPr>
          <w:rFonts w:ascii="Arial" w:hAnsi="Arial"/>
          <w:sz w:val="20"/>
        </w:rPr>
        <w:t>employé (ou de l</w:t>
      </w:r>
      <w:r w:rsidR="005D4E05">
        <w:rPr>
          <w:rFonts w:ascii="Arial" w:hAnsi="Arial"/>
          <w:sz w:val="20"/>
        </w:rPr>
        <w:t>’</w:t>
      </w:r>
      <w:r>
        <w:rPr>
          <w:rFonts w:ascii="Arial" w:hAnsi="Arial"/>
          <w:sz w:val="20"/>
        </w:rPr>
        <w:t>étudiant) doit être attirée sur le renvoi;</w:t>
      </w:r>
    </w:p>
    <w:p w14:paraId="470BFB54" w14:textId="18C4E82B"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proofErr w:type="gramStart"/>
      <w:r>
        <w:rPr>
          <w:rFonts w:ascii="Arial" w:hAnsi="Arial"/>
          <w:sz w:val="20"/>
        </w:rPr>
        <w:t>l</w:t>
      </w:r>
      <w:r w:rsidR="005D4E05">
        <w:rPr>
          <w:rFonts w:ascii="Arial" w:hAnsi="Arial"/>
          <w:sz w:val="20"/>
        </w:rPr>
        <w:t>’</w:t>
      </w:r>
      <w:r>
        <w:rPr>
          <w:rFonts w:ascii="Arial" w:hAnsi="Arial"/>
          <w:sz w:val="20"/>
        </w:rPr>
        <w:t>employé</w:t>
      </w:r>
      <w:proofErr w:type="gramEnd"/>
      <w:r>
        <w:rPr>
          <w:rFonts w:ascii="Arial" w:hAnsi="Arial"/>
          <w:sz w:val="20"/>
        </w:rPr>
        <w:t xml:space="preserve"> (ou l</w:t>
      </w:r>
      <w:r w:rsidR="005D4E05">
        <w:rPr>
          <w:rFonts w:ascii="Arial" w:hAnsi="Arial"/>
          <w:sz w:val="20"/>
        </w:rPr>
        <w:t>’</w:t>
      </w:r>
      <w:r>
        <w:rPr>
          <w:rFonts w:ascii="Arial" w:hAnsi="Arial"/>
          <w:sz w:val="20"/>
        </w:rPr>
        <w:t>étudiant) doit avoir accepté la politique de propriété intellectuelle, ce qui suppose qu</w:t>
      </w:r>
      <w:r w:rsidR="005D4E05">
        <w:rPr>
          <w:rFonts w:ascii="Arial" w:hAnsi="Arial"/>
          <w:sz w:val="20"/>
        </w:rPr>
        <w:t>’</w:t>
      </w:r>
      <w:r>
        <w:rPr>
          <w:rFonts w:ascii="Arial" w:hAnsi="Arial"/>
          <w:sz w:val="20"/>
        </w:rPr>
        <w:t>il a lieu l</w:t>
      </w:r>
      <w:r w:rsidR="005D4E05">
        <w:rPr>
          <w:rFonts w:ascii="Arial" w:hAnsi="Arial"/>
          <w:sz w:val="20"/>
        </w:rPr>
        <w:t>’</w:t>
      </w:r>
      <w:r>
        <w:rPr>
          <w:rFonts w:ascii="Arial" w:hAnsi="Arial"/>
          <w:sz w:val="20"/>
        </w:rPr>
        <w:t>occasion de la lire et d</w:t>
      </w:r>
      <w:r w:rsidR="005D4E05">
        <w:rPr>
          <w:rFonts w:ascii="Arial" w:hAnsi="Arial"/>
          <w:sz w:val="20"/>
        </w:rPr>
        <w:t>’</w:t>
      </w:r>
      <w:r>
        <w:rPr>
          <w:rFonts w:ascii="Arial" w:hAnsi="Arial"/>
          <w:sz w:val="20"/>
        </w:rPr>
        <w:t>étudier son contenu;</w:t>
      </w:r>
    </w:p>
    <w:p w14:paraId="31B596D0" w14:textId="62B659F2"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rPr>
      </w:pPr>
      <w:proofErr w:type="gramStart"/>
      <w:r>
        <w:rPr>
          <w:rFonts w:ascii="Arial" w:hAnsi="Arial"/>
          <w:sz w:val="20"/>
        </w:rPr>
        <w:t>les</w:t>
      </w:r>
      <w:proofErr w:type="gramEnd"/>
      <w:r>
        <w:rPr>
          <w:rFonts w:ascii="Arial" w:hAnsi="Arial"/>
          <w:sz w:val="20"/>
        </w:rPr>
        <w:t xml:space="preserve"> dispositions de la politique de propriété intellectuelle doivent soit a) déjà être connues de l</w:t>
      </w:r>
      <w:r w:rsidR="005D4E05">
        <w:rPr>
          <w:rFonts w:ascii="Arial" w:hAnsi="Arial"/>
          <w:sz w:val="20"/>
        </w:rPr>
        <w:t>’</w:t>
      </w:r>
      <w:r>
        <w:rPr>
          <w:rFonts w:ascii="Arial" w:hAnsi="Arial"/>
          <w:sz w:val="20"/>
        </w:rPr>
        <w:t>employé (ou de l</w:t>
      </w:r>
      <w:r w:rsidR="005D4E05">
        <w:rPr>
          <w:rFonts w:ascii="Arial" w:hAnsi="Arial"/>
          <w:sz w:val="20"/>
        </w:rPr>
        <w:t>’</w:t>
      </w:r>
      <w:r>
        <w:rPr>
          <w:rFonts w:ascii="Arial" w:hAnsi="Arial"/>
          <w:sz w:val="20"/>
        </w:rPr>
        <w:t>étudiant), soit b) être facilement accessibles à celui</w:t>
      </w:r>
      <w:r w:rsidR="00E30452">
        <w:rPr>
          <w:rFonts w:ascii="Arial" w:hAnsi="Arial"/>
          <w:sz w:val="20"/>
        </w:rPr>
        <w:noBreakHyphen/>
      </w:r>
      <w:r>
        <w:rPr>
          <w:rFonts w:ascii="Arial" w:hAnsi="Arial"/>
          <w:sz w:val="20"/>
        </w:rPr>
        <w:t>ci.</w:t>
      </w:r>
    </w:p>
    <w:p w14:paraId="1E67867A" w14:textId="77777777" w:rsidR="003F61C4" w:rsidRPr="00C75D74" w:rsidRDefault="003F61C4" w:rsidP="00B7519E">
      <w:pPr>
        <w:shd w:val="clear" w:color="auto" w:fill="FFFFFF" w:themeFill="background1"/>
        <w:spacing w:after="0" w:line="240" w:lineRule="auto"/>
        <w:jc w:val="both"/>
        <w:rPr>
          <w:rFonts w:ascii="Arial" w:hAnsi="Arial" w:cs="Arial"/>
          <w:sz w:val="4"/>
        </w:rPr>
      </w:pPr>
    </w:p>
    <w:p w14:paraId="049EB2CB" w14:textId="77777777" w:rsidR="00724FB7" w:rsidRPr="00C75D74" w:rsidRDefault="00724FB7" w:rsidP="00327970">
      <w:pPr>
        <w:shd w:val="clear" w:color="auto" w:fill="FFFFFF" w:themeFill="background1"/>
        <w:spacing w:after="0" w:line="240" w:lineRule="auto"/>
        <w:jc w:val="both"/>
        <w:rPr>
          <w:rFonts w:ascii="Arial" w:hAnsi="Arial" w:cs="Arial"/>
          <w:b/>
          <w:sz w:val="20"/>
        </w:rPr>
      </w:pPr>
    </w:p>
    <w:p w14:paraId="573DB943" w14:textId="2B415BD8" w:rsidR="00455CCB" w:rsidRPr="0036278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r w:rsidRPr="0036278A">
        <w:rPr>
          <w:rFonts w:ascii="Arial" w:hAnsi="Arial" w:cs="Arial"/>
          <w:b/>
          <w:bCs/>
        </w:rPr>
        <w:t xml:space="preserve">Encadré </w:t>
      </w:r>
      <w:r w:rsidRPr="0036278A">
        <w:rPr>
          <w:rFonts w:ascii="Arial" w:hAnsi="Arial" w:cs="Arial"/>
          <w:b/>
          <w:sz w:val="20"/>
        </w:rPr>
        <w:fldChar w:fldCharType="begin"/>
      </w:r>
      <w:r w:rsidRPr="0036278A">
        <w:rPr>
          <w:rFonts w:ascii="Arial" w:hAnsi="Arial" w:cs="Arial"/>
          <w:b/>
          <w:sz w:val="20"/>
        </w:rPr>
        <w:instrText xml:space="preserve"> AUTONUM  \* Arabic </w:instrText>
      </w:r>
      <w:r w:rsidRPr="0036278A">
        <w:rPr>
          <w:rFonts w:ascii="Arial" w:hAnsi="Arial" w:cs="Arial"/>
          <w:b/>
          <w:sz w:val="20"/>
        </w:rPr>
        <w:fldChar w:fldCharType="end"/>
      </w:r>
      <w:r w:rsidRPr="0036278A">
        <w:rPr>
          <w:rFonts w:ascii="Arial" w:hAnsi="Arial" w:cs="Arial"/>
          <w:b/>
          <w:bCs/>
        </w:rPr>
        <w:t xml:space="preserve">  Conseils pour l</w:t>
      </w:r>
      <w:r w:rsidR="005D4E05" w:rsidRPr="0036278A">
        <w:rPr>
          <w:rFonts w:ascii="Arial" w:hAnsi="Arial" w:cs="Arial"/>
          <w:b/>
          <w:bCs/>
        </w:rPr>
        <w:t>’</w:t>
      </w:r>
      <w:r w:rsidRPr="0036278A">
        <w:rPr>
          <w:rFonts w:ascii="Arial" w:hAnsi="Arial" w:cs="Arial"/>
          <w:b/>
          <w:bCs/>
        </w:rPr>
        <w:t>incorporation par renvoi de la politique de propriété intellectuelle</w:t>
      </w:r>
    </w:p>
    <w:p w14:paraId="75F91CEC" w14:textId="77777777" w:rsidR="00455CCB" w:rsidRPr="0036278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rPr>
      </w:pPr>
    </w:p>
    <w:p w14:paraId="0ED8B59D" w14:textId="554F0F1E" w:rsidR="005D4E05" w:rsidRPr="0036278A" w:rsidRDefault="003F61C4"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rPr>
      </w:pPr>
      <w:r w:rsidRPr="0036278A">
        <w:rPr>
          <w:rFonts w:ascii="Arial" w:hAnsi="Arial" w:cs="Arial"/>
          <w:sz w:val="20"/>
        </w:rPr>
        <w:t>Si une institution souhaite incorporer sa politique de propriété intellectuelle dans le contrat de travail des employés, elle doit</w:t>
      </w:r>
      <w:r w:rsidR="005D4E05" w:rsidRPr="0036278A">
        <w:rPr>
          <w:rFonts w:ascii="Arial" w:hAnsi="Arial" w:cs="Arial"/>
          <w:sz w:val="20"/>
        </w:rPr>
        <w:t> :</w:t>
      </w:r>
    </w:p>
    <w:p w14:paraId="1712F687" w14:textId="49D75015" w:rsidR="00D31570" w:rsidRPr="0036278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rPr>
      </w:pPr>
      <w:proofErr w:type="gramStart"/>
      <w:r w:rsidRPr="0036278A">
        <w:rPr>
          <w:rFonts w:ascii="Arial" w:hAnsi="Arial" w:cs="Arial"/>
          <w:sz w:val="20"/>
        </w:rPr>
        <w:t>identifier</w:t>
      </w:r>
      <w:proofErr w:type="gramEnd"/>
      <w:r w:rsidRPr="0036278A">
        <w:rPr>
          <w:rFonts w:ascii="Arial" w:hAnsi="Arial" w:cs="Arial"/>
          <w:sz w:val="20"/>
        </w:rPr>
        <w:t xml:space="preserve"> les employés auxquels la politique est censée s</w:t>
      </w:r>
      <w:r w:rsidR="005D4E05" w:rsidRPr="0036278A">
        <w:rPr>
          <w:rFonts w:ascii="Arial" w:hAnsi="Arial" w:cs="Arial"/>
          <w:sz w:val="20"/>
        </w:rPr>
        <w:t>’</w:t>
      </w:r>
      <w:r w:rsidRPr="0036278A">
        <w:rPr>
          <w:rFonts w:ascii="Arial" w:hAnsi="Arial" w:cs="Arial"/>
          <w:sz w:val="20"/>
        </w:rPr>
        <w:t>appliquer;</w:t>
      </w:r>
    </w:p>
    <w:p w14:paraId="4D8853B6" w14:textId="6EF4CB20" w:rsidR="008E2328" w:rsidRPr="0036278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rPr>
      </w:pPr>
      <w:proofErr w:type="gramStart"/>
      <w:r w:rsidRPr="0036278A">
        <w:rPr>
          <w:rFonts w:ascii="Arial" w:hAnsi="Arial" w:cs="Arial"/>
          <w:sz w:val="20"/>
        </w:rPr>
        <w:t>insérer</w:t>
      </w:r>
      <w:proofErr w:type="gramEnd"/>
      <w:r w:rsidRPr="0036278A">
        <w:rPr>
          <w:rFonts w:ascii="Arial" w:hAnsi="Arial" w:cs="Arial"/>
          <w:sz w:val="20"/>
        </w:rPr>
        <w:t xml:space="preserve"> une clause similaire à l</w:t>
      </w:r>
      <w:r w:rsidR="005D4E05" w:rsidRPr="0036278A">
        <w:rPr>
          <w:rFonts w:ascii="Arial" w:hAnsi="Arial" w:cs="Arial"/>
          <w:sz w:val="20"/>
        </w:rPr>
        <w:t>’</w:t>
      </w:r>
      <w:r w:rsidRPr="0036278A">
        <w:rPr>
          <w:rFonts w:ascii="Arial" w:hAnsi="Arial" w:cs="Arial"/>
          <w:sz w:val="20"/>
        </w:rPr>
        <w:t>exemple “Françoise Dubois” dans ses contrats de travail écrits;</w:t>
      </w:r>
    </w:p>
    <w:p w14:paraId="02004F94" w14:textId="11FACA7E" w:rsidR="008E2328" w:rsidRPr="0036278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rPr>
      </w:pPr>
      <w:proofErr w:type="gramStart"/>
      <w:r w:rsidRPr="0036278A">
        <w:rPr>
          <w:rFonts w:ascii="Arial" w:hAnsi="Arial" w:cs="Arial"/>
          <w:sz w:val="20"/>
        </w:rPr>
        <w:t>envoyer</w:t>
      </w:r>
      <w:proofErr w:type="gramEnd"/>
      <w:r w:rsidRPr="0036278A">
        <w:rPr>
          <w:rFonts w:ascii="Arial" w:hAnsi="Arial" w:cs="Arial"/>
          <w:sz w:val="20"/>
        </w:rPr>
        <w:t xml:space="preserve"> le contrat au membre du personnel sur le point d</w:t>
      </w:r>
      <w:r w:rsidR="005D4E05" w:rsidRPr="0036278A">
        <w:rPr>
          <w:rFonts w:ascii="Arial" w:hAnsi="Arial" w:cs="Arial"/>
          <w:sz w:val="20"/>
        </w:rPr>
        <w:t>’</w:t>
      </w:r>
      <w:r w:rsidRPr="0036278A">
        <w:rPr>
          <w:rFonts w:ascii="Arial" w:hAnsi="Arial" w:cs="Arial"/>
          <w:sz w:val="20"/>
        </w:rPr>
        <w:t>être embauché par courrier électronique, dans lequel l</w:t>
      </w:r>
      <w:r w:rsidR="005D4E05" w:rsidRPr="0036278A">
        <w:rPr>
          <w:rFonts w:ascii="Arial" w:hAnsi="Arial" w:cs="Arial"/>
          <w:sz w:val="20"/>
        </w:rPr>
        <w:t>’</w:t>
      </w:r>
      <w:r w:rsidRPr="0036278A">
        <w:rPr>
          <w:rFonts w:ascii="Arial" w:hAnsi="Arial" w:cs="Arial"/>
          <w:sz w:val="20"/>
        </w:rPr>
        <w:t>institution i) attire clairement l</w:t>
      </w:r>
      <w:r w:rsidR="005D4E05" w:rsidRPr="0036278A">
        <w:rPr>
          <w:rFonts w:ascii="Arial" w:hAnsi="Arial" w:cs="Arial"/>
          <w:sz w:val="20"/>
        </w:rPr>
        <w:t>’</w:t>
      </w:r>
      <w:r w:rsidRPr="0036278A">
        <w:rPr>
          <w:rFonts w:ascii="Arial" w:hAnsi="Arial" w:cs="Arial"/>
          <w:sz w:val="20"/>
        </w:rPr>
        <w:t>attention sur la clause, ii) insère un lien vers l</w:t>
      </w:r>
      <w:r w:rsidR="005D4E05" w:rsidRPr="0036278A">
        <w:rPr>
          <w:rFonts w:ascii="Arial" w:hAnsi="Arial" w:cs="Arial"/>
          <w:sz w:val="20"/>
        </w:rPr>
        <w:t>’</w:t>
      </w:r>
      <w:r w:rsidRPr="0036278A">
        <w:rPr>
          <w:rFonts w:ascii="Arial" w:hAnsi="Arial" w:cs="Arial"/>
          <w:sz w:val="20"/>
        </w:rPr>
        <w:t>URL actualisée de la politique de propriété intellectuelle et iii) invite le destinataire à lire attentivement la politique;</w:t>
      </w:r>
    </w:p>
    <w:p w14:paraId="60F987CD" w14:textId="40B3089A" w:rsidR="009D7CD4" w:rsidRPr="0036278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rPr>
      </w:pPr>
      <w:proofErr w:type="gramStart"/>
      <w:r w:rsidRPr="0036278A">
        <w:rPr>
          <w:rFonts w:ascii="Arial" w:hAnsi="Arial" w:cs="Arial"/>
          <w:sz w:val="20"/>
        </w:rPr>
        <w:t>s</w:t>
      </w:r>
      <w:r w:rsidR="005D4E05" w:rsidRPr="0036278A">
        <w:rPr>
          <w:rFonts w:ascii="Arial" w:hAnsi="Arial" w:cs="Arial"/>
          <w:sz w:val="20"/>
        </w:rPr>
        <w:t>’</w:t>
      </w:r>
      <w:r w:rsidRPr="0036278A">
        <w:rPr>
          <w:rFonts w:ascii="Arial" w:hAnsi="Arial" w:cs="Arial"/>
          <w:sz w:val="20"/>
        </w:rPr>
        <w:t>assurer</w:t>
      </w:r>
      <w:proofErr w:type="gramEnd"/>
      <w:r w:rsidRPr="0036278A">
        <w:rPr>
          <w:rFonts w:ascii="Arial" w:hAnsi="Arial" w:cs="Arial"/>
          <w:sz w:val="20"/>
        </w:rPr>
        <w:t xml:space="preserve"> qu</w:t>
      </w:r>
      <w:r w:rsidR="005D4E05" w:rsidRPr="0036278A">
        <w:rPr>
          <w:rFonts w:ascii="Arial" w:hAnsi="Arial" w:cs="Arial"/>
          <w:sz w:val="20"/>
        </w:rPr>
        <w:t>’</w:t>
      </w:r>
      <w:r w:rsidRPr="0036278A">
        <w:rPr>
          <w:rFonts w:ascii="Arial" w:hAnsi="Arial" w:cs="Arial"/>
          <w:sz w:val="20"/>
        </w:rPr>
        <w:t>au moins deux</w:t>
      </w:r>
      <w:r w:rsidR="00125B82" w:rsidRPr="0036278A">
        <w:rPr>
          <w:rFonts w:ascii="Arial" w:hAnsi="Arial" w:cs="Arial"/>
          <w:sz w:val="20"/>
        </w:rPr>
        <w:t> </w:t>
      </w:r>
      <w:r w:rsidRPr="0036278A">
        <w:rPr>
          <w:rFonts w:ascii="Arial" w:hAnsi="Arial" w:cs="Arial"/>
          <w:sz w:val="20"/>
        </w:rPr>
        <w:t>jours (davantage, de préférence) s</w:t>
      </w:r>
      <w:r w:rsidR="005D4E05" w:rsidRPr="0036278A">
        <w:rPr>
          <w:rFonts w:ascii="Arial" w:hAnsi="Arial" w:cs="Arial"/>
          <w:sz w:val="20"/>
        </w:rPr>
        <w:t>’</w:t>
      </w:r>
      <w:r w:rsidRPr="0036278A">
        <w:rPr>
          <w:rFonts w:ascii="Arial" w:hAnsi="Arial" w:cs="Arial"/>
          <w:sz w:val="20"/>
        </w:rPr>
        <w:t>écoulent avant que le destinataire signe le contrat, afin qu</w:t>
      </w:r>
      <w:r w:rsidR="005D4E05" w:rsidRPr="0036278A">
        <w:rPr>
          <w:rFonts w:ascii="Arial" w:hAnsi="Arial" w:cs="Arial"/>
          <w:sz w:val="20"/>
        </w:rPr>
        <w:t>’</w:t>
      </w:r>
      <w:r w:rsidRPr="0036278A">
        <w:rPr>
          <w:rFonts w:ascii="Arial" w:hAnsi="Arial" w:cs="Arial"/>
          <w:sz w:val="20"/>
        </w:rPr>
        <w:t>il n</w:t>
      </w:r>
      <w:r w:rsidR="005D4E05" w:rsidRPr="0036278A">
        <w:rPr>
          <w:rFonts w:ascii="Arial" w:hAnsi="Arial" w:cs="Arial"/>
          <w:sz w:val="20"/>
        </w:rPr>
        <w:t>’</w:t>
      </w:r>
      <w:r w:rsidRPr="0036278A">
        <w:rPr>
          <w:rFonts w:ascii="Arial" w:hAnsi="Arial" w:cs="Arial"/>
          <w:sz w:val="20"/>
        </w:rPr>
        <w:t>y ait aucun doute qu</w:t>
      </w:r>
      <w:r w:rsidR="005D4E05" w:rsidRPr="0036278A">
        <w:rPr>
          <w:rFonts w:ascii="Arial" w:hAnsi="Arial" w:cs="Arial"/>
          <w:sz w:val="20"/>
        </w:rPr>
        <w:t>’</w:t>
      </w:r>
      <w:r w:rsidRPr="0036278A">
        <w:rPr>
          <w:rFonts w:ascii="Arial" w:hAnsi="Arial" w:cs="Arial"/>
          <w:sz w:val="20"/>
        </w:rPr>
        <w:t>il ou elle a eu l</w:t>
      </w:r>
      <w:r w:rsidR="005D4E05" w:rsidRPr="0036278A">
        <w:rPr>
          <w:rFonts w:ascii="Arial" w:hAnsi="Arial" w:cs="Arial"/>
          <w:sz w:val="20"/>
        </w:rPr>
        <w:t>’</w:t>
      </w:r>
      <w:r w:rsidRPr="0036278A">
        <w:rPr>
          <w:rFonts w:ascii="Arial" w:hAnsi="Arial" w:cs="Arial"/>
          <w:sz w:val="20"/>
        </w:rPr>
        <w:t>occasion d</w:t>
      </w:r>
      <w:r w:rsidR="005D4E05" w:rsidRPr="0036278A">
        <w:rPr>
          <w:rFonts w:ascii="Arial" w:hAnsi="Arial" w:cs="Arial"/>
          <w:sz w:val="20"/>
        </w:rPr>
        <w:t>’</w:t>
      </w:r>
      <w:r w:rsidRPr="0036278A">
        <w:rPr>
          <w:rFonts w:ascii="Arial" w:hAnsi="Arial" w:cs="Arial"/>
          <w:sz w:val="20"/>
        </w:rPr>
        <w:t>examiner la politique de propriété intellectuelle.</w:t>
      </w:r>
    </w:p>
    <w:p w14:paraId="5FDBB5AA" w14:textId="77777777" w:rsidR="00D31570" w:rsidRPr="0036278A" w:rsidRDefault="00D31570" w:rsidP="007323E2">
      <w:pPr>
        <w:spacing w:after="0" w:line="240" w:lineRule="auto"/>
        <w:jc w:val="both"/>
        <w:rPr>
          <w:rFonts w:ascii="Arial" w:hAnsi="Arial" w:cs="Arial"/>
          <w:b/>
          <w:color w:val="0070C0"/>
        </w:rPr>
      </w:pPr>
    </w:p>
    <w:p w14:paraId="0AD524B6" w14:textId="77777777" w:rsidR="000B5B31" w:rsidRPr="0036278A" w:rsidRDefault="000B5B31" w:rsidP="00B7519E">
      <w:pPr>
        <w:pStyle w:val="ListParagraph"/>
        <w:autoSpaceDE w:val="0"/>
        <w:autoSpaceDN w:val="0"/>
        <w:adjustRightInd w:val="0"/>
        <w:spacing w:after="0" w:line="240" w:lineRule="auto"/>
        <w:ind w:left="426"/>
        <w:jc w:val="both"/>
        <w:rPr>
          <w:rFonts w:ascii="Arial" w:hAnsi="Arial" w:cs="Arial"/>
          <w:b/>
          <w:color w:val="0070C0"/>
        </w:rPr>
      </w:pPr>
    </w:p>
    <w:p w14:paraId="0776303C" w14:textId="77777777" w:rsidR="005D4E05" w:rsidRDefault="00C60DE4" w:rsidP="00B7519E">
      <w:pPr>
        <w:rPr>
          <w:rFonts w:ascii="Arial" w:hAnsi="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3.4.2 – Questions particulières liées aux étudiants</w:t>
      </w:r>
    </w:p>
    <w:p w14:paraId="151EA743" w14:textId="51B3DF4E" w:rsidR="005D4E05" w:rsidRDefault="00BD24F3" w:rsidP="009D4A54">
      <w:pPr>
        <w:pStyle w:val="ListParagraph"/>
        <w:numPr>
          <w:ilvl w:val="0"/>
          <w:numId w:val="69"/>
        </w:numPr>
        <w:spacing w:after="0" w:line="240" w:lineRule="auto"/>
        <w:ind w:left="426" w:hanging="426"/>
        <w:jc w:val="both"/>
        <w:rPr>
          <w:rFonts w:ascii="Arial" w:hAnsi="Arial"/>
          <w:sz w:val="20"/>
        </w:rPr>
      </w:pPr>
      <w:r>
        <w:rPr>
          <w:rFonts w:ascii="Arial" w:hAnsi="Arial"/>
          <w:b/>
          <w:bCs/>
          <w:sz w:val="20"/>
        </w:rPr>
        <w:t>Article</w:t>
      </w:r>
      <w:r w:rsidR="00BF0E62">
        <w:rPr>
          <w:rFonts w:ascii="Arial" w:hAnsi="Arial"/>
          <w:b/>
          <w:bCs/>
          <w:sz w:val="20"/>
        </w:rPr>
        <w:t> </w:t>
      </w:r>
      <w:r>
        <w:rPr>
          <w:rFonts w:ascii="Arial" w:hAnsi="Arial"/>
          <w:b/>
          <w:bCs/>
          <w:sz w:val="20"/>
        </w:rPr>
        <w:t>3.4.2 –</w:t>
      </w:r>
      <w:r>
        <w:rPr>
          <w:rFonts w:ascii="Arial" w:hAnsi="Arial"/>
          <w:sz w:val="20"/>
        </w:rPr>
        <w:t xml:space="preserve"> “</w:t>
      </w:r>
      <w:r>
        <w:rPr>
          <w:rFonts w:ascii="Arial" w:hAnsi="Arial"/>
          <w:b/>
          <w:bCs/>
          <w:i/>
          <w:iCs/>
          <w:sz w:val="20"/>
        </w:rPr>
        <w:t>L</w:t>
      </w:r>
      <w:r w:rsidR="005D4E05">
        <w:rPr>
          <w:rFonts w:ascii="Arial" w:hAnsi="Arial"/>
          <w:b/>
          <w:bCs/>
          <w:i/>
          <w:iCs/>
          <w:sz w:val="20"/>
        </w:rPr>
        <w:t>’</w:t>
      </w:r>
      <w:r>
        <w:rPr>
          <w:rFonts w:ascii="Arial" w:hAnsi="Arial"/>
          <w:b/>
          <w:bCs/>
          <w:i/>
          <w:iCs/>
          <w:sz w:val="20"/>
        </w:rPr>
        <w:t>institution s</w:t>
      </w:r>
      <w:r w:rsidR="005D4E05">
        <w:rPr>
          <w:rFonts w:ascii="Arial" w:hAnsi="Arial"/>
          <w:b/>
          <w:bCs/>
          <w:i/>
          <w:iCs/>
          <w:sz w:val="20"/>
        </w:rPr>
        <w:t>’</w:t>
      </w:r>
      <w:r>
        <w:rPr>
          <w:rFonts w:ascii="Arial" w:hAnsi="Arial"/>
          <w:b/>
          <w:bCs/>
          <w:i/>
          <w:iCs/>
          <w:sz w:val="20"/>
        </w:rPr>
        <w:t>assure que tout étudiant qui participe à un projet de recherche [</w:t>
      </w:r>
      <w:r w:rsidR="00805702">
        <w:rPr>
          <w:rFonts w:ascii="Arial" w:hAnsi="Arial"/>
          <w:b/>
          <w:bCs/>
          <w:i/>
          <w:iCs/>
          <w:sz w:val="20"/>
        </w:rPr>
        <w:t>…</w:t>
      </w:r>
      <w:r>
        <w:rPr>
          <w:rFonts w:ascii="Arial" w:hAnsi="Arial"/>
          <w:b/>
          <w:bCs/>
          <w:i/>
          <w:iCs/>
          <w:sz w:val="20"/>
        </w:rPr>
        <w:t>] signe un accord</w:t>
      </w:r>
      <w:r>
        <w:rPr>
          <w:rFonts w:ascii="Arial" w:hAnsi="Arial"/>
          <w:sz w:val="20"/>
        </w:rPr>
        <w:t>”</w:t>
      </w:r>
      <w:r w:rsidR="005D4E05">
        <w:rPr>
          <w:rFonts w:ascii="Arial" w:hAnsi="Arial"/>
          <w:sz w:val="20"/>
        </w:rPr>
        <w:t> :</w:t>
      </w:r>
      <w:r>
        <w:rPr>
          <w:rFonts w:ascii="Arial" w:hAnsi="Arial"/>
          <w:sz w:val="20"/>
        </w:rPr>
        <w:t xml:space="preserve"> Le point de départ est que les étudiants sont propriétaires de la propriété intellectuelle qu</w:t>
      </w:r>
      <w:r w:rsidR="005D4E05">
        <w:rPr>
          <w:rFonts w:ascii="Arial" w:hAnsi="Arial"/>
          <w:sz w:val="20"/>
        </w:rPr>
        <w:t>’</w:t>
      </w:r>
      <w:r>
        <w:rPr>
          <w:rFonts w:ascii="Arial" w:hAnsi="Arial"/>
          <w:sz w:val="20"/>
        </w:rPr>
        <w:t>ils génère</w:t>
      </w:r>
      <w:r w:rsidR="003A040A">
        <w:rPr>
          <w:rFonts w:ascii="Arial" w:hAnsi="Arial"/>
          <w:sz w:val="20"/>
        </w:rPr>
        <w:t>nt.  Il</w:t>
      </w:r>
      <w:r>
        <w:rPr>
          <w:rFonts w:ascii="Arial" w:hAnsi="Arial"/>
          <w:sz w:val="20"/>
        </w:rPr>
        <w:t xml:space="preserve"> existe néanmoins des considérations pouvant justifier une revendication de propriété par l</w:t>
      </w:r>
      <w:r w:rsidR="005D4E05">
        <w:rPr>
          <w:rFonts w:ascii="Arial" w:hAnsi="Arial"/>
          <w:sz w:val="20"/>
        </w:rPr>
        <w:t>’</w:t>
      </w:r>
      <w:r>
        <w:rPr>
          <w:rFonts w:ascii="Arial" w:hAnsi="Arial"/>
          <w:sz w:val="20"/>
        </w:rPr>
        <w:t>instituti</w:t>
      </w:r>
      <w:r w:rsidR="003A040A">
        <w:rPr>
          <w:rFonts w:ascii="Arial" w:hAnsi="Arial"/>
          <w:sz w:val="20"/>
        </w:rPr>
        <w:t>on.  Il</w:t>
      </w:r>
      <w:r>
        <w:rPr>
          <w:rFonts w:ascii="Arial" w:hAnsi="Arial"/>
          <w:sz w:val="20"/>
        </w:rPr>
        <w:t xml:space="preserve"> peut notamment s</w:t>
      </w:r>
      <w:r w:rsidR="005D4E05">
        <w:rPr>
          <w:rFonts w:ascii="Arial" w:hAnsi="Arial"/>
          <w:sz w:val="20"/>
        </w:rPr>
        <w:t>’</w:t>
      </w:r>
      <w:r>
        <w:rPr>
          <w:rFonts w:ascii="Arial" w:hAnsi="Arial"/>
          <w:sz w:val="20"/>
        </w:rPr>
        <w:t>agir de situations où les étudiants sont financés par l</w:t>
      </w:r>
      <w:r w:rsidR="005D4E05">
        <w:rPr>
          <w:rFonts w:ascii="Arial" w:hAnsi="Arial"/>
          <w:sz w:val="20"/>
        </w:rPr>
        <w:t>’</w:t>
      </w:r>
      <w:r>
        <w:rPr>
          <w:rFonts w:ascii="Arial" w:hAnsi="Arial"/>
          <w:sz w:val="20"/>
        </w:rPr>
        <w:t>industrie ou travaillent à des projets de recherche de l</w:t>
      </w:r>
      <w:r w:rsidR="005D4E05">
        <w:rPr>
          <w:rFonts w:ascii="Arial" w:hAnsi="Arial"/>
          <w:sz w:val="20"/>
        </w:rPr>
        <w:t>’</w:t>
      </w:r>
      <w:r>
        <w:rPr>
          <w:rFonts w:ascii="Arial" w:hAnsi="Arial"/>
          <w:sz w:val="20"/>
        </w:rPr>
        <w:t>institution (voir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5.2 pour plus d</w:t>
      </w:r>
      <w:r w:rsidR="005D4E05">
        <w:rPr>
          <w:rFonts w:ascii="Arial" w:hAnsi="Arial"/>
          <w:sz w:val="20"/>
        </w:rPr>
        <w:t>’</w:t>
      </w:r>
      <w:r>
        <w:rPr>
          <w:rFonts w:ascii="Arial" w:hAnsi="Arial"/>
          <w:sz w:val="20"/>
        </w:rPr>
        <w:t>informati</w:t>
      </w:r>
      <w:r w:rsidR="003A040A">
        <w:rPr>
          <w:rFonts w:ascii="Arial" w:hAnsi="Arial"/>
          <w:sz w:val="20"/>
        </w:rPr>
        <w:t>on).  Da</w:t>
      </w:r>
      <w:r>
        <w:rPr>
          <w:rFonts w:ascii="Arial" w:hAnsi="Arial"/>
          <w:sz w:val="20"/>
        </w:rPr>
        <w:t>ns de telles circonstances, l</w:t>
      </w:r>
      <w:r w:rsidR="005D4E05">
        <w:rPr>
          <w:rFonts w:ascii="Arial" w:hAnsi="Arial"/>
          <w:sz w:val="20"/>
        </w:rPr>
        <w:t>’</w:t>
      </w:r>
      <w:r>
        <w:rPr>
          <w:rFonts w:ascii="Arial" w:hAnsi="Arial"/>
          <w:sz w:val="20"/>
        </w:rPr>
        <w:t>institution peut raisonnablement exiger que l</w:t>
      </w:r>
      <w:r w:rsidR="005D4E05">
        <w:rPr>
          <w:rFonts w:ascii="Arial" w:hAnsi="Arial"/>
          <w:sz w:val="20"/>
        </w:rPr>
        <w:t>’</w:t>
      </w:r>
      <w:r>
        <w:rPr>
          <w:rFonts w:ascii="Arial" w:hAnsi="Arial"/>
          <w:sz w:val="20"/>
        </w:rPr>
        <w:t>étudiant conclue un accord contraignant avec elle, selon lequel celui</w:t>
      </w:r>
      <w:r w:rsidR="00E30452">
        <w:rPr>
          <w:rFonts w:ascii="Arial" w:hAnsi="Arial"/>
          <w:sz w:val="20"/>
        </w:rPr>
        <w:noBreakHyphen/>
      </w:r>
      <w:r>
        <w:rPr>
          <w:rFonts w:ascii="Arial" w:hAnsi="Arial"/>
          <w:sz w:val="20"/>
        </w:rPr>
        <w:t>ci accepte de céder à l</w:t>
      </w:r>
      <w:r w:rsidR="005D4E05">
        <w:rPr>
          <w:rFonts w:ascii="Arial" w:hAnsi="Arial"/>
          <w:sz w:val="20"/>
        </w:rPr>
        <w:t>’</w:t>
      </w:r>
      <w:r>
        <w:rPr>
          <w:rFonts w:ascii="Arial" w:hAnsi="Arial"/>
          <w:sz w:val="20"/>
        </w:rPr>
        <w:t>institution toute propriété intellectuelle qu</w:t>
      </w:r>
      <w:r w:rsidR="005D4E05">
        <w:rPr>
          <w:rFonts w:ascii="Arial" w:hAnsi="Arial"/>
          <w:sz w:val="20"/>
        </w:rPr>
        <w:t>’</w:t>
      </w:r>
      <w:r>
        <w:rPr>
          <w:rFonts w:ascii="Arial" w:hAnsi="Arial"/>
          <w:sz w:val="20"/>
        </w:rPr>
        <w:t xml:space="preserve">il ou elle génère dans le cadre du projet de recherche en question, </w:t>
      </w:r>
      <w:proofErr w:type="gramStart"/>
      <w:r>
        <w:rPr>
          <w:rFonts w:ascii="Arial" w:hAnsi="Arial"/>
          <w:sz w:val="20"/>
        </w:rPr>
        <w:t>de manière à ce</w:t>
      </w:r>
      <w:proofErr w:type="gramEnd"/>
      <w:r>
        <w:rPr>
          <w:rFonts w:ascii="Arial" w:hAnsi="Arial"/>
          <w:sz w:val="20"/>
        </w:rPr>
        <w:t xml:space="preserve"> que l</w:t>
      </w:r>
      <w:r w:rsidR="005D4E05">
        <w:rPr>
          <w:rFonts w:ascii="Arial" w:hAnsi="Arial"/>
          <w:sz w:val="20"/>
        </w:rPr>
        <w:t>’</w:t>
      </w:r>
      <w:r>
        <w:rPr>
          <w:rFonts w:ascii="Arial" w:hAnsi="Arial"/>
          <w:sz w:val="20"/>
        </w:rPr>
        <w:t>institution puisse commercialiser l</w:t>
      </w:r>
      <w:r w:rsidR="005D4E05">
        <w:rPr>
          <w:rFonts w:ascii="Arial" w:hAnsi="Arial"/>
          <w:sz w:val="20"/>
        </w:rPr>
        <w:t>’</w:t>
      </w:r>
      <w:r>
        <w:rPr>
          <w:rFonts w:ascii="Arial" w:hAnsi="Arial"/>
          <w:sz w:val="20"/>
        </w:rPr>
        <w:t>ensemble de la propriété intellectuelle issue du programme de recherc</w:t>
      </w:r>
      <w:r w:rsidR="003A040A">
        <w:rPr>
          <w:rFonts w:ascii="Arial" w:hAnsi="Arial"/>
          <w:sz w:val="20"/>
        </w:rPr>
        <w:t>he.  En</w:t>
      </w:r>
      <w:r>
        <w:rPr>
          <w:rFonts w:ascii="Arial" w:hAnsi="Arial"/>
          <w:sz w:val="20"/>
        </w:rPr>
        <w:t xml:space="preserve"> échange, l</w:t>
      </w:r>
      <w:r w:rsidR="005D4E05">
        <w:rPr>
          <w:rFonts w:ascii="Arial" w:hAnsi="Arial"/>
          <w:sz w:val="20"/>
        </w:rPr>
        <w:t>’</w:t>
      </w:r>
      <w:r>
        <w:rPr>
          <w:rFonts w:ascii="Arial" w:hAnsi="Arial"/>
          <w:sz w:val="20"/>
        </w:rPr>
        <w:t>université peut accepter de traiter l</w:t>
      </w:r>
      <w:r w:rsidR="005D4E05">
        <w:rPr>
          <w:rFonts w:ascii="Arial" w:hAnsi="Arial"/>
          <w:sz w:val="20"/>
        </w:rPr>
        <w:t>’</w:t>
      </w:r>
      <w:r>
        <w:rPr>
          <w:rFonts w:ascii="Arial" w:hAnsi="Arial"/>
          <w:sz w:val="20"/>
        </w:rPr>
        <w:t>étudiant comme un employé aux fins de sa politique de partage des bénéfices à l</w:t>
      </w:r>
      <w:r w:rsidR="005D4E05">
        <w:rPr>
          <w:rFonts w:ascii="Arial" w:hAnsi="Arial"/>
          <w:sz w:val="20"/>
        </w:rPr>
        <w:t>’</w:t>
      </w:r>
      <w:r>
        <w:rPr>
          <w:rFonts w:ascii="Arial" w:hAnsi="Arial"/>
          <w:sz w:val="20"/>
        </w:rPr>
        <w:t>intention des inventeurs relevant de l</w:t>
      </w:r>
      <w:r w:rsidR="005D4E05">
        <w:rPr>
          <w:rFonts w:ascii="Arial" w:hAnsi="Arial"/>
          <w:sz w:val="20"/>
        </w:rPr>
        <w:t>’</w:t>
      </w:r>
      <w:r>
        <w:rPr>
          <w:rFonts w:ascii="Arial" w:hAnsi="Arial"/>
          <w:sz w:val="20"/>
        </w:rPr>
        <w:t>université.</w:t>
      </w:r>
    </w:p>
    <w:p w14:paraId="6FA0862E" w14:textId="5C251189" w:rsidR="00B5600C" w:rsidRPr="00C75D74" w:rsidRDefault="00B5600C" w:rsidP="00B7519E">
      <w:pPr>
        <w:pStyle w:val="ListParagraph"/>
        <w:spacing w:after="0" w:line="240" w:lineRule="auto"/>
        <w:ind w:left="426"/>
        <w:jc w:val="both"/>
        <w:rPr>
          <w:rFonts w:ascii="Arial" w:hAnsi="Arial" w:cs="Arial"/>
          <w:sz w:val="20"/>
        </w:rPr>
      </w:pPr>
    </w:p>
    <w:p w14:paraId="24FDC763" w14:textId="19908BB1" w:rsidR="005D4E05" w:rsidRPr="0036278A" w:rsidRDefault="00B5600C"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b/>
          <w:bCs/>
          <w:sz w:val="20"/>
          <w:szCs w:val="20"/>
        </w:rPr>
        <w:lastRenderedPageBreak/>
        <w:t>Article</w:t>
      </w:r>
      <w:r w:rsidR="00BF0E62" w:rsidRPr="0036278A">
        <w:rPr>
          <w:rFonts w:ascii="Arial" w:hAnsi="Arial" w:cs="Arial"/>
          <w:b/>
          <w:bCs/>
          <w:sz w:val="20"/>
          <w:szCs w:val="20"/>
        </w:rPr>
        <w:t> </w:t>
      </w:r>
      <w:r w:rsidRPr="0036278A">
        <w:rPr>
          <w:rFonts w:ascii="Arial" w:hAnsi="Arial" w:cs="Arial"/>
          <w:b/>
          <w:bCs/>
          <w:sz w:val="20"/>
          <w:szCs w:val="20"/>
        </w:rPr>
        <w:t>3.4.2 –</w:t>
      </w:r>
      <w:r w:rsidRPr="0036278A">
        <w:rPr>
          <w:rFonts w:ascii="Arial" w:hAnsi="Arial" w:cs="Arial"/>
          <w:sz w:val="20"/>
          <w:szCs w:val="20"/>
        </w:rPr>
        <w:t xml:space="preserve"> “</w:t>
      </w:r>
      <w:r w:rsidRPr="0036278A">
        <w:rPr>
          <w:rFonts w:ascii="Arial" w:hAnsi="Arial" w:cs="Arial"/>
          <w:b/>
          <w:bCs/>
          <w:i/>
          <w:iCs/>
          <w:sz w:val="20"/>
          <w:szCs w:val="20"/>
        </w:rPr>
        <w:t>avant le début du projet</w:t>
      </w:r>
      <w:r w:rsidRPr="0036278A">
        <w:rPr>
          <w:rFonts w:ascii="Arial" w:hAnsi="Arial" w:cs="Arial"/>
          <w:sz w:val="20"/>
          <w:szCs w:val="20"/>
        </w:rPr>
        <w:t>”</w:t>
      </w:r>
      <w:r w:rsidR="005D4E05" w:rsidRPr="0036278A">
        <w:rPr>
          <w:rFonts w:ascii="Arial" w:hAnsi="Arial" w:cs="Arial"/>
          <w:sz w:val="20"/>
          <w:szCs w:val="20"/>
        </w:rPr>
        <w:t> :</w:t>
      </w:r>
      <w:r w:rsidRPr="0036278A">
        <w:rPr>
          <w:rFonts w:ascii="Arial" w:hAnsi="Arial" w:cs="Arial"/>
          <w:sz w:val="20"/>
          <w:szCs w:val="20"/>
        </w:rPr>
        <w:t xml:space="preserve"> L</w:t>
      </w:r>
      <w:r w:rsidR="005D4E05" w:rsidRPr="0036278A">
        <w:rPr>
          <w:rFonts w:ascii="Arial" w:hAnsi="Arial" w:cs="Arial"/>
          <w:sz w:val="20"/>
          <w:szCs w:val="20"/>
        </w:rPr>
        <w:t>’</w:t>
      </w:r>
      <w:r w:rsidRPr="0036278A">
        <w:rPr>
          <w:rFonts w:ascii="Arial" w:hAnsi="Arial" w:cs="Arial"/>
          <w:sz w:val="20"/>
          <w:szCs w:val="20"/>
        </w:rPr>
        <w:t>institution doit mettre en place cet accord contraignant avant que l</w:t>
      </w:r>
      <w:r w:rsidR="005D4E05" w:rsidRPr="0036278A">
        <w:rPr>
          <w:rFonts w:ascii="Arial" w:hAnsi="Arial" w:cs="Arial"/>
          <w:sz w:val="20"/>
          <w:szCs w:val="20"/>
        </w:rPr>
        <w:t>’</w:t>
      </w:r>
      <w:r w:rsidRPr="0036278A">
        <w:rPr>
          <w:rFonts w:ascii="Arial" w:hAnsi="Arial" w:cs="Arial"/>
          <w:sz w:val="20"/>
          <w:szCs w:val="20"/>
        </w:rPr>
        <w:t>étudiant génère des objets de propriété intellectuelle, afin de pouvoir à son tour conclure des accords contraignants avec des commanditaires et des preneurs de licence aux fins de la commercialisation de l</w:t>
      </w:r>
      <w:r w:rsidR="005D4E05" w:rsidRPr="0036278A">
        <w:rPr>
          <w:rFonts w:ascii="Arial" w:hAnsi="Arial" w:cs="Arial"/>
          <w:sz w:val="20"/>
          <w:szCs w:val="20"/>
        </w:rPr>
        <w:t>’</w:t>
      </w:r>
      <w:r w:rsidRPr="0036278A">
        <w:rPr>
          <w:rFonts w:ascii="Arial" w:hAnsi="Arial" w:cs="Arial"/>
          <w:sz w:val="20"/>
          <w:szCs w:val="20"/>
        </w:rPr>
        <w:t>ensemble de propriété intellectuelle.</w:t>
      </w:r>
    </w:p>
    <w:p w14:paraId="06A093B0" w14:textId="54037DCB" w:rsidR="00B5600C" w:rsidRPr="0036278A" w:rsidRDefault="00B5600C" w:rsidP="00B7519E">
      <w:pPr>
        <w:spacing w:after="0" w:line="240" w:lineRule="auto"/>
        <w:jc w:val="both"/>
        <w:rPr>
          <w:rFonts w:ascii="Arial" w:hAnsi="Arial" w:cs="Arial"/>
          <w:sz w:val="20"/>
          <w:szCs w:val="20"/>
        </w:rPr>
      </w:pPr>
    </w:p>
    <w:p w14:paraId="594E7C36" w14:textId="153BA353" w:rsidR="00CD1670" w:rsidRPr="0036278A" w:rsidRDefault="004229FD" w:rsidP="00464282">
      <w:pPr>
        <w:pStyle w:val="ListParagraph"/>
        <w:numPr>
          <w:ilvl w:val="0"/>
          <w:numId w:val="11"/>
        </w:numPr>
        <w:spacing w:line="240" w:lineRule="auto"/>
        <w:ind w:left="426" w:hanging="426"/>
        <w:jc w:val="both"/>
        <w:rPr>
          <w:rFonts w:ascii="Arial" w:hAnsi="Arial" w:cs="Arial"/>
          <w:sz w:val="20"/>
          <w:szCs w:val="20"/>
        </w:rPr>
      </w:pPr>
      <w:r w:rsidRPr="0036278A">
        <w:rPr>
          <w:rFonts w:ascii="Arial" w:hAnsi="Arial" w:cs="Arial"/>
          <w:sz w:val="20"/>
          <w:szCs w:val="20"/>
        </w:rPr>
        <w:t xml:space="preserve">De nombreuses institutions ont adopté une </w:t>
      </w:r>
      <w:r w:rsidRPr="0036278A">
        <w:rPr>
          <w:rFonts w:ascii="Arial" w:hAnsi="Arial" w:cs="Arial"/>
          <w:b/>
          <w:bCs/>
          <w:sz w:val="20"/>
          <w:szCs w:val="20"/>
        </w:rPr>
        <w:t>politique de propriété intellectuelle séparée pour les étudiants</w:t>
      </w:r>
      <w:r w:rsidRPr="0036278A">
        <w:rPr>
          <w:rFonts w:ascii="Arial" w:hAnsi="Arial" w:cs="Arial"/>
          <w:sz w:val="20"/>
          <w:szCs w:val="20"/>
        </w:rPr>
        <w:t xml:space="preserve">, et/ou des </w:t>
      </w:r>
      <w:r w:rsidRPr="0036278A">
        <w:rPr>
          <w:rFonts w:ascii="Arial" w:hAnsi="Arial" w:cs="Arial"/>
          <w:b/>
          <w:bCs/>
          <w:sz w:val="20"/>
          <w:szCs w:val="20"/>
        </w:rPr>
        <w:t>lignes directrices relatives à la propriété intellectuelle générée par les étudiants</w:t>
      </w:r>
      <w:r w:rsidRPr="0036278A">
        <w:rPr>
          <w:rFonts w:ascii="Arial" w:hAnsi="Arial" w:cs="Arial"/>
          <w:sz w:val="20"/>
          <w:szCs w:val="20"/>
        </w:rPr>
        <w:t>, afin de faciliter la compréhension de ces derniers</w:t>
      </w:r>
      <w:r w:rsidR="00B5600C" w:rsidRPr="0036278A">
        <w:rPr>
          <w:rStyle w:val="FootnoteReference"/>
          <w:rFonts w:ascii="Arial" w:hAnsi="Arial" w:cs="Arial"/>
          <w:sz w:val="20"/>
          <w:szCs w:val="20"/>
          <w:lang w:val="en-US"/>
        </w:rPr>
        <w:footnoteReference w:id="61"/>
      </w:r>
      <w:r w:rsidRPr="0036278A">
        <w:rPr>
          <w:rFonts w:ascii="Arial" w:hAnsi="Arial" w:cs="Arial"/>
          <w:sz w:val="20"/>
          <w:szCs w:val="20"/>
        </w:rPr>
        <w:t>.  D</w:t>
      </w:r>
      <w:r w:rsidR="005D4E05" w:rsidRPr="0036278A">
        <w:rPr>
          <w:rFonts w:ascii="Arial" w:hAnsi="Arial" w:cs="Arial"/>
          <w:sz w:val="20"/>
          <w:szCs w:val="20"/>
        </w:rPr>
        <w:t>’</w:t>
      </w:r>
      <w:r w:rsidRPr="0036278A">
        <w:rPr>
          <w:rFonts w:ascii="Arial" w:hAnsi="Arial" w:cs="Arial"/>
          <w:sz w:val="20"/>
          <w:szCs w:val="20"/>
        </w:rPr>
        <w:t>autres institutions excluent explicitement les étudiants du champ d</w:t>
      </w:r>
      <w:r w:rsidR="005D4E05" w:rsidRPr="0036278A">
        <w:rPr>
          <w:rFonts w:ascii="Arial" w:hAnsi="Arial" w:cs="Arial"/>
          <w:sz w:val="20"/>
          <w:szCs w:val="20"/>
        </w:rPr>
        <w:t>’</w:t>
      </w:r>
      <w:r w:rsidRPr="0036278A">
        <w:rPr>
          <w:rFonts w:ascii="Arial" w:hAnsi="Arial" w:cs="Arial"/>
          <w:sz w:val="20"/>
          <w:szCs w:val="20"/>
        </w:rPr>
        <w:t>application de leur politique de propriété intellectuelle (voir, par exemple, l</w:t>
      </w:r>
      <w:r w:rsidR="005D4E05" w:rsidRPr="0036278A">
        <w:rPr>
          <w:rFonts w:ascii="Arial" w:hAnsi="Arial" w:cs="Arial"/>
          <w:sz w:val="20"/>
          <w:szCs w:val="20"/>
        </w:rPr>
        <w:t>’</w:t>
      </w:r>
      <w:proofErr w:type="spellStart"/>
      <w:r w:rsidRPr="0036278A">
        <w:rPr>
          <w:rFonts w:ascii="Arial" w:hAnsi="Arial" w:cs="Arial"/>
          <w:sz w:val="20"/>
          <w:szCs w:val="20"/>
        </w:rPr>
        <w:t>UNISA</w:t>
      </w:r>
      <w:proofErr w:type="spellEnd"/>
      <w:r w:rsidR="00CD1670" w:rsidRPr="0036278A">
        <w:rPr>
          <w:rFonts w:ascii="Arial" w:hAnsi="Arial" w:cs="Arial"/>
          <w:sz w:val="20"/>
          <w:szCs w:val="20"/>
          <w:vertAlign w:val="superscript"/>
          <w:lang w:val="en-US"/>
        </w:rPr>
        <w:footnoteReference w:id="62"/>
      </w:r>
      <w:r w:rsidRPr="0036278A">
        <w:rPr>
          <w:rFonts w:ascii="Arial" w:hAnsi="Arial" w:cs="Arial"/>
          <w:sz w:val="20"/>
          <w:szCs w:val="20"/>
        </w:rPr>
        <w:t>).</w:t>
      </w:r>
    </w:p>
    <w:p w14:paraId="33000314" w14:textId="77777777" w:rsidR="00B5600C" w:rsidRPr="0036278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Conseils relatifs à la propriété intellectuelle générée par les étudiants</w:t>
      </w:r>
    </w:p>
    <w:p w14:paraId="2282D97A" w14:textId="77777777" w:rsidR="00B5600C" w:rsidRPr="0036278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20"/>
        </w:rPr>
      </w:pPr>
    </w:p>
    <w:p w14:paraId="10DDF48A" w14:textId="4D59D27D" w:rsidR="002329FB" w:rsidRPr="0036278A" w:rsidRDefault="002329F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20"/>
        </w:rPr>
      </w:pPr>
      <w:r w:rsidRPr="0036278A">
        <w:rPr>
          <w:rFonts w:ascii="Arial" w:hAnsi="Arial" w:cs="Arial"/>
          <w:sz w:val="20"/>
          <w:szCs w:val="20"/>
        </w:rPr>
        <w:t>Il existe des situations dans lesquelles il convient que l</w:t>
      </w:r>
      <w:r w:rsidR="005D4E05" w:rsidRPr="0036278A">
        <w:rPr>
          <w:rFonts w:ascii="Arial" w:hAnsi="Arial" w:cs="Arial"/>
          <w:sz w:val="20"/>
          <w:szCs w:val="20"/>
        </w:rPr>
        <w:t>’</w:t>
      </w:r>
      <w:r w:rsidRPr="0036278A">
        <w:rPr>
          <w:rFonts w:ascii="Arial" w:hAnsi="Arial" w:cs="Arial"/>
          <w:sz w:val="20"/>
          <w:szCs w:val="20"/>
        </w:rPr>
        <w:t>institution soit titulaire de la propriété intellectuelle générée par les étudiants, afin qu</w:t>
      </w:r>
      <w:r w:rsidR="005D4E05" w:rsidRPr="0036278A">
        <w:rPr>
          <w:rFonts w:ascii="Arial" w:hAnsi="Arial" w:cs="Arial"/>
          <w:sz w:val="20"/>
          <w:szCs w:val="20"/>
        </w:rPr>
        <w:t>’</w:t>
      </w:r>
      <w:r w:rsidRPr="0036278A">
        <w:rPr>
          <w:rFonts w:ascii="Arial" w:hAnsi="Arial" w:cs="Arial"/>
          <w:sz w:val="20"/>
          <w:szCs w:val="20"/>
        </w:rPr>
        <w:t>un ensemble plus large de propriété intellectuelle puisse être commerciali</w:t>
      </w:r>
      <w:r w:rsidR="003A040A" w:rsidRPr="0036278A">
        <w:rPr>
          <w:rFonts w:ascii="Arial" w:hAnsi="Arial" w:cs="Arial"/>
          <w:sz w:val="20"/>
          <w:szCs w:val="20"/>
        </w:rPr>
        <w:t>sé.  Da</w:t>
      </w:r>
      <w:r w:rsidRPr="0036278A">
        <w:rPr>
          <w:rFonts w:ascii="Arial" w:hAnsi="Arial" w:cs="Arial"/>
          <w:sz w:val="20"/>
          <w:szCs w:val="20"/>
        </w:rPr>
        <w:t>ns ces cas, prenez des mesures afin de vous assurer la titularité de la propriété intellectuelle</w:t>
      </w:r>
      <w:r w:rsidR="005D4E05" w:rsidRPr="0036278A">
        <w:rPr>
          <w:rFonts w:ascii="Arial" w:hAnsi="Arial" w:cs="Arial"/>
          <w:sz w:val="20"/>
          <w:szCs w:val="20"/>
        </w:rPr>
        <w:t> :</w:t>
      </w:r>
    </w:p>
    <w:p w14:paraId="2DFB1618" w14:textId="77777777" w:rsidR="002329FB" w:rsidRPr="0036278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adoptez</w:t>
      </w:r>
      <w:proofErr w:type="gramEnd"/>
      <w:r w:rsidRPr="0036278A">
        <w:rPr>
          <w:rFonts w:ascii="Arial" w:hAnsi="Arial" w:cs="Arial"/>
          <w:sz w:val="20"/>
          <w:szCs w:val="20"/>
        </w:rPr>
        <w:t xml:space="preserve"> une politique appropriée concernant la propriété intellectuelle générée par les étudiants;</w:t>
      </w:r>
    </w:p>
    <w:p w14:paraId="148B66E5" w14:textId="77777777" w:rsidR="00B5600C" w:rsidRPr="0036278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adoptez</w:t>
      </w:r>
      <w:proofErr w:type="gramEnd"/>
      <w:r w:rsidRPr="0036278A">
        <w:rPr>
          <w:rFonts w:ascii="Arial" w:hAnsi="Arial" w:cs="Arial"/>
          <w:sz w:val="20"/>
          <w:szCs w:val="20"/>
        </w:rPr>
        <w:t xml:space="preserve"> des documents contractuels appropriés (cessions) pour pouvoir appliquer la politique;</w:t>
      </w:r>
    </w:p>
    <w:p w14:paraId="42F7204E" w14:textId="77777777" w:rsidR="002329FB" w:rsidRPr="0036278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mettez</w:t>
      </w:r>
      <w:proofErr w:type="gramEnd"/>
      <w:r w:rsidRPr="0036278A">
        <w:rPr>
          <w:rFonts w:ascii="Arial" w:hAnsi="Arial" w:cs="Arial"/>
          <w:sz w:val="20"/>
          <w:szCs w:val="20"/>
        </w:rPr>
        <w:t xml:space="preserve"> en place des procédures appropriées afin de veiller à ce que les documents soient signés;</w:t>
      </w:r>
    </w:p>
    <w:p w14:paraId="1D9F2442" w14:textId="77777777" w:rsidR="002329FB" w:rsidRPr="0036278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szCs w:val="20"/>
        </w:rPr>
      </w:pPr>
      <w:proofErr w:type="gramStart"/>
      <w:r w:rsidRPr="0036278A">
        <w:rPr>
          <w:rFonts w:ascii="Arial" w:hAnsi="Arial" w:cs="Arial"/>
          <w:sz w:val="20"/>
          <w:szCs w:val="20"/>
        </w:rPr>
        <w:t>obtenez</w:t>
      </w:r>
      <w:proofErr w:type="gramEnd"/>
      <w:r w:rsidRPr="0036278A">
        <w:rPr>
          <w:rFonts w:ascii="Arial" w:hAnsi="Arial" w:cs="Arial"/>
          <w:sz w:val="20"/>
          <w:szCs w:val="20"/>
        </w:rPr>
        <w:t xml:space="preserve"> des conseils juridiques afin de garantir que les cessions de propriété intellectuelle soient contraignantes juridiquement</w:t>
      </w:r>
      <w:r w:rsidR="00AE23BF" w:rsidRPr="0036278A">
        <w:rPr>
          <w:rStyle w:val="FootnoteReference"/>
          <w:rFonts w:ascii="Arial" w:hAnsi="Arial" w:cs="Arial"/>
          <w:sz w:val="20"/>
          <w:szCs w:val="20"/>
          <w:lang w:val="en-US"/>
        </w:rPr>
        <w:footnoteReference w:id="63"/>
      </w:r>
      <w:r w:rsidRPr="0036278A">
        <w:rPr>
          <w:rFonts w:ascii="Arial" w:hAnsi="Arial" w:cs="Arial"/>
          <w:sz w:val="20"/>
          <w:szCs w:val="20"/>
        </w:rPr>
        <w:t>.</w:t>
      </w:r>
    </w:p>
    <w:p w14:paraId="7D3EBC3C" w14:textId="77777777" w:rsidR="00455CCB" w:rsidRPr="0036278A" w:rsidRDefault="00455CCB" w:rsidP="00455CCB">
      <w:pPr>
        <w:spacing w:after="0" w:line="240" w:lineRule="auto"/>
        <w:jc w:val="both"/>
        <w:rPr>
          <w:rFonts w:ascii="Arial" w:hAnsi="Arial" w:cs="Arial"/>
          <w:sz w:val="20"/>
          <w:szCs w:val="20"/>
          <w:highlight w:val="yellow"/>
        </w:rPr>
      </w:pPr>
    </w:p>
    <w:p w14:paraId="6AC835D7" w14:textId="64059B57"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Quand la question de la propriété intellectuelle créée par les étudiants se pose</w:t>
      </w:r>
      <w:r w:rsidR="00E30452">
        <w:rPr>
          <w:rFonts w:ascii="Arial" w:hAnsi="Arial" w:cs="Arial"/>
          <w:b/>
          <w:bCs/>
          <w:sz w:val="20"/>
          <w:szCs w:val="20"/>
        </w:rPr>
        <w:noBreakHyphen/>
      </w:r>
      <w:r w:rsidRPr="0036278A">
        <w:rPr>
          <w:rFonts w:ascii="Arial" w:hAnsi="Arial" w:cs="Arial"/>
          <w:b/>
          <w:bCs/>
          <w:sz w:val="20"/>
          <w:szCs w:val="20"/>
        </w:rPr>
        <w:t>t</w:t>
      </w:r>
      <w:r w:rsidR="00E30452">
        <w:rPr>
          <w:rFonts w:ascii="Arial" w:hAnsi="Arial" w:cs="Arial"/>
          <w:b/>
          <w:bCs/>
          <w:sz w:val="20"/>
          <w:szCs w:val="20"/>
        </w:rPr>
        <w:noBreakHyphen/>
      </w:r>
      <w:r w:rsidRPr="0036278A">
        <w:rPr>
          <w:rFonts w:ascii="Arial" w:hAnsi="Arial" w:cs="Arial"/>
          <w:b/>
          <w:bCs/>
          <w:sz w:val="20"/>
          <w:szCs w:val="20"/>
        </w:rPr>
        <w:t xml:space="preserve">elle </w:t>
      </w:r>
      <w:proofErr w:type="gramStart"/>
      <w:r w:rsidRPr="0036278A">
        <w:rPr>
          <w:rFonts w:ascii="Arial" w:hAnsi="Arial" w:cs="Arial"/>
          <w:b/>
          <w:bCs/>
          <w:sz w:val="20"/>
          <w:szCs w:val="20"/>
        </w:rPr>
        <w:t>généralement?</w:t>
      </w:r>
      <w:proofErr w:type="gramEnd"/>
    </w:p>
    <w:p w14:paraId="1DC6769D" w14:textId="77777777"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20"/>
        </w:rPr>
      </w:pPr>
    </w:p>
    <w:p w14:paraId="61C1221A" w14:textId="56F00B43"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rPr>
      </w:pPr>
      <w:r w:rsidRPr="0036278A">
        <w:rPr>
          <w:rFonts w:ascii="Arial" w:hAnsi="Arial" w:cs="Arial"/>
          <w:sz w:val="20"/>
          <w:szCs w:val="20"/>
        </w:rPr>
        <w:t>La question de la propriété intellectuelle générée par les étudiants est particulièrement d</w:t>
      </w:r>
      <w:r w:rsidR="005D4E05" w:rsidRPr="0036278A">
        <w:rPr>
          <w:rFonts w:ascii="Arial" w:hAnsi="Arial" w:cs="Arial"/>
          <w:sz w:val="20"/>
          <w:szCs w:val="20"/>
        </w:rPr>
        <w:t>’</w:t>
      </w:r>
      <w:r w:rsidRPr="0036278A">
        <w:rPr>
          <w:rFonts w:ascii="Arial" w:hAnsi="Arial" w:cs="Arial"/>
          <w:sz w:val="20"/>
          <w:szCs w:val="20"/>
        </w:rPr>
        <w:t>actualité lorsque le bureau de gestion de la propriété intellectuelle tente de commercialiser un ensemble d</w:t>
      </w:r>
      <w:r w:rsidR="005D4E05" w:rsidRPr="0036278A">
        <w:rPr>
          <w:rFonts w:ascii="Arial" w:hAnsi="Arial" w:cs="Arial"/>
          <w:sz w:val="20"/>
          <w:szCs w:val="20"/>
        </w:rPr>
        <w:t>’</w:t>
      </w:r>
      <w:r w:rsidRPr="0036278A">
        <w:rPr>
          <w:rFonts w:ascii="Arial" w:hAnsi="Arial" w:cs="Arial"/>
          <w:sz w:val="20"/>
          <w:szCs w:val="20"/>
        </w:rPr>
        <w:t>actifs de propriété intellectuelle de l</w:t>
      </w:r>
      <w:r w:rsidR="005D4E05" w:rsidRPr="0036278A">
        <w:rPr>
          <w:rFonts w:ascii="Arial" w:hAnsi="Arial" w:cs="Arial"/>
          <w:sz w:val="20"/>
          <w:szCs w:val="20"/>
        </w:rPr>
        <w:t>’</w:t>
      </w:r>
      <w:r w:rsidRPr="0036278A">
        <w:rPr>
          <w:rFonts w:ascii="Arial" w:hAnsi="Arial" w:cs="Arial"/>
          <w:sz w:val="20"/>
          <w:szCs w:val="20"/>
        </w:rPr>
        <w:t>institution et que l</w:t>
      </w:r>
      <w:r w:rsidR="005D4E05" w:rsidRPr="0036278A">
        <w:rPr>
          <w:rFonts w:ascii="Arial" w:hAnsi="Arial" w:cs="Arial"/>
          <w:sz w:val="20"/>
          <w:szCs w:val="20"/>
        </w:rPr>
        <w:t>’</w:t>
      </w:r>
      <w:r w:rsidRPr="0036278A">
        <w:rPr>
          <w:rFonts w:ascii="Arial" w:hAnsi="Arial" w:cs="Arial"/>
          <w:sz w:val="20"/>
          <w:szCs w:val="20"/>
        </w:rPr>
        <w:t>on découvre qu</w:t>
      </w:r>
      <w:r w:rsidR="005D4E05" w:rsidRPr="0036278A">
        <w:rPr>
          <w:rFonts w:ascii="Arial" w:hAnsi="Arial" w:cs="Arial"/>
          <w:sz w:val="20"/>
          <w:szCs w:val="20"/>
        </w:rPr>
        <w:t>’</w:t>
      </w:r>
      <w:r w:rsidRPr="0036278A">
        <w:rPr>
          <w:rFonts w:ascii="Arial" w:hAnsi="Arial" w:cs="Arial"/>
          <w:sz w:val="20"/>
          <w:szCs w:val="20"/>
        </w:rPr>
        <w:t>un étudiant peut être titulaire d</w:t>
      </w:r>
      <w:r w:rsidR="005D4E05" w:rsidRPr="0036278A">
        <w:rPr>
          <w:rFonts w:ascii="Arial" w:hAnsi="Arial" w:cs="Arial"/>
          <w:sz w:val="20"/>
          <w:szCs w:val="20"/>
        </w:rPr>
        <w:t>’</w:t>
      </w:r>
      <w:r w:rsidRPr="0036278A">
        <w:rPr>
          <w:rFonts w:ascii="Arial" w:hAnsi="Arial" w:cs="Arial"/>
          <w:sz w:val="20"/>
          <w:szCs w:val="20"/>
        </w:rPr>
        <w:t>une partie de la propriété intellectuelle concern</w:t>
      </w:r>
      <w:r w:rsidR="003A040A" w:rsidRPr="0036278A">
        <w:rPr>
          <w:rFonts w:ascii="Arial" w:hAnsi="Arial" w:cs="Arial"/>
          <w:sz w:val="20"/>
          <w:szCs w:val="20"/>
        </w:rPr>
        <w:t>ée.  Pa</w:t>
      </w:r>
      <w:r w:rsidRPr="0036278A">
        <w:rPr>
          <w:rFonts w:ascii="Arial" w:hAnsi="Arial" w:cs="Arial"/>
          <w:sz w:val="20"/>
          <w:szCs w:val="20"/>
        </w:rPr>
        <w:t>r exemple</w:t>
      </w:r>
      <w:r w:rsidR="005D4E05" w:rsidRPr="0036278A">
        <w:rPr>
          <w:rFonts w:ascii="Arial" w:hAnsi="Arial" w:cs="Arial"/>
          <w:sz w:val="20"/>
          <w:szCs w:val="20"/>
        </w:rPr>
        <w:t> :</w:t>
      </w:r>
    </w:p>
    <w:p w14:paraId="49461AB5" w14:textId="77777777"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lang w:val="en-US"/>
        </w:rPr>
      </w:pPr>
    </w:p>
    <w:p w14:paraId="217B74BD" w14:textId="293F1435" w:rsidR="00F407FC" w:rsidRPr="0036278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szCs w:val="20"/>
        </w:rPr>
      </w:pPr>
      <w:r w:rsidRPr="0036278A">
        <w:rPr>
          <w:rFonts w:ascii="Arial" w:hAnsi="Arial" w:cs="Arial"/>
          <w:sz w:val="20"/>
          <w:szCs w:val="20"/>
        </w:rPr>
        <w:t>Un projet de recherche universitaire mené par l</w:t>
      </w:r>
      <w:r w:rsidR="005D4E05" w:rsidRPr="0036278A">
        <w:rPr>
          <w:rFonts w:ascii="Arial" w:hAnsi="Arial" w:cs="Arial"/>
          <w:sz w:val="20"/>
          <w:szCs w:val="20"/>
        </w:rPr>
        <w:t>’</w:t>
      </w:r>
      <w:r w:rsidRPr="0036278A">
        <w:rPr>
          <w:rFonts w:ascii="Arial" w:hAnsi="Arial" w:cs="Arial"/>
          <w:sz w:val="20"/>
          <w:szCs w:val="20"/>
        </w:rPr>
        <w:t>institution a mené à une invention brevetab</w:t>
      </w:r>
      <w:r w:rsidR="003A040A" w:rsidRPr="0036278A">
        <w:rPr>
          <w:rFonts w:ascii="Arial" w:hAnsi="Arial" w:cs="Arial"/>
          <w:sz w:val="20"/>
          <w:szCs w:val="20"/>
        </w:rPr>
        <w:t>le.  L’i</w:t>
      </w:r>
      <w:r w:rsidRPr="0036278A">
        <w:rPr>
          <w:rFonts w:ascii="Arial" w:hAnsi="Arial" w:cs="Arial"/>
          <w:sz w:val="20"/>
          <w:szCs w:val="20"/>
        </w:rPr>
        <w:t>nvention présente un potentiel d</w:t>
      </w:r>
      <w:r w:rsidR="005D4E05" w:rsidRPr="0036278A">
        <w:rPr>
          <w:rFonts w:ascii="Arial" w:hAnsi="Arial" w:cs="Arial"/>
          <w:sz w:val="20"/>
          <w:szCs w:val="20"/>
        </w:rPr>
        <w:t>’</w:t>
      </w:r>
      <w:r w:rsidRPr="0036278A">
        <w:rPr>
          <w:rFonts w:ascii="Arial" w:hAnsi="Arial" w:cs="Arial"/>
          <w:sz w:val="20"/>
          <w:szCs w:val="20"/>
        </w:rPr>
        <w:t>exploitation commercia</w:t>
      </w:r>
      <w:r w:rsidR="003A040A" w:rsidRPr="0036278A">
        <w:rPr>
          <w:rFonts w:ascii="Arial" w:hAnsi="Arial" w:cs="Arial"/>
          <w:sz w:val="20"/>
          <w:szCs w:val="20"/>
        </w:rPr>
        <w:t>le.  Si</w:t>
      </w:r>
      <w:r w:rsidRPr="0036278A">
        <w:rPr>
          <w:rFonts w:ascii="Arial" w:hAnsi="Arial" w:cs="Arial"/>
          <w:sz w:val="20"/>
          <w:szCs w:val="20"/>
        </w:rPr>
        <w:t xml:space="preserve"> un étudiant a participé à la création ou au développement de l</w:t>
      </w:r>
      <w:r w:rsidR="005D4E05" w:rsidRPr="0036278A">
        <w:rPr>
          <w:rFonts w:ascii="Arial" w:hAnsi="Arial" w:cs="Arial"/>
          <w:sz w:val="20"/>
          <w:szCs w:val="20"/>
        </w:rPr>
        <w:t>’</w:t>
      </w:r>
      <w:r w:rsidRPr="0036278A">
        <w:rPr>
          <w:rFonts w:ascii="Arial" w:hAnsi="Arial" w:cs="Arial"/>
          <w:sz w:val="20"/>
          <w:szCs w:val="20"/>
        </w:rPr>
        <w:t xml:space="preserve">invention, il ou elle peut avoir des droits sur </w:t>
      </w:r>
      <w:proofErr w:type="gramStart"/>
      <w:r w:rsidRPr="0036278A">
        <w:rPr>
          <w:rFonts w:ascii="Arial" w:hAnsi="Arial" w:cs="Arial"/>
          <w:sz w:val="20"/>
          <w:szCs w:val="20"/>
        </w:rPr>
        <w:t>elle;</w:t>
      </w:r>
      <w:proofErr w:type="gramEnd"/>
    </w:p>
    <w:p w14:paraId="6FDC4874" w14:textId="56D1077F" w:rsidR="005D4E05" w:rsidRPr="0036278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institution a été commanditée par une organisation commerciale pour entreprendre un projet de recherc</w:t>
      </w:r>
      <w:r w:rsidR="003A040A" w:rsidRPr="0036278A">
        <w:rPr>
          <w:rFonts w:ascii="Arial" w:hAnsi="Arial" w:cs="Arial"/>
          <w:sz w:val="20"/>
          <w:szCs w:val="20"/>
        </w:rPr>
        <w:t>he.  L’u</w:t>
      </w:r>
      <w:r w:rsidRPr="0036278A">
        <w:rPr>
          <w:rFonts w:ascii="Arial" w:hAnsi="Arial" w:cs="Arial"/>
          <w:sz w:val="20"/>
          <w:szCs w:val="20"/>
        </w:rPr>
        <w:t>niversitaire concerné a besoin de plusieurs étudiants pour mener les travaux liés au proj</w:t>
      </w:r>
      <w:r w:rsidR="003A040A" w:rsidRPr="0036278A">
        <w:rPr>
          <w:rFonts w:ascii="Arial" w:hAnsi="Arial" w:cs="Arial"/>
          <w:sz w:val="20"/>
          <w:szCs w:val="20"/>
        </w:rPr>
        <w:t>et.  Le</w:t>
      </w:r>
      <w:r w:rsidRPr="0036278A">
        <w:rPr>
          <w:rFonts w:ascii="Arial" w:hAnsi="Arial" w:cs="Arial"/>
          <w:sz w:val="20"/>
          <w:szCs w:val="20"/>
        </w:rPr>
        <w:t>s étudiants peuvent créer ou générer des actifs de propriété intellectuelle, seuls ou conjointeme</w:t>
      </w:r>
      <w:r w:rsidR="003A040A" w:rsidRPr="0036278A">
        <w:rPr>
          <w:rFonts w:ascii="Arial" w:hAnsi="Arial" w:cs="Arial"/>
          <w:sz w:val="20"/>
          <w:szCs w:val="20"/>
        </w:rPr>
        <w:t>nt.  L’a</w:t>
      </w:r>
      <w:r w:rsidRPr="0036278A">
        <w:rPr>
          <w:rFonts w:ascii="Arial" w:hAnsi="Arial" w:cs="Arial"/>
          <w:sz w:val="20"/>
          <w:szCs w:val="20"/>
        </w:rPr>
        <w:t>ccord de recherche peut stipuler que la propriété intellectuelle générée dans le cadre de la recherche appartient au commanditaire.</w:t>
      </w:r>
    </w:p>
    <w:p w14:paraId="0A21B5E2" w14:textId="36D6F75C"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rPr>
      </w:pPr>
    </w:p>
    <w:p w14:paraId="4A4B4E4E" w14:textId="2D52CAA7"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rPr>
      </w:pPr>
      <w:r w:rsidRPr="0036278A">
        <w:rPr>
          <w:rFonts w:ascii="Arial" w:hAnsi="Arial" w:cs="Arial"/>
          <w:sz w:val="20"/>
          <w:szCs w:val="20"/>
        </w:rPr>
        <w:t>Dans de telles circonstances, le bureau de gestion de la propriété intellectuelle a intérêt à s</w:t>
      </w:r>
      <w:r w:rsidR="005D4E05" w:rsidRPr="0036278A">
        <w:rPr>
          <w:rFonts w:ascii="Arial" w:hAnsi="Arial" w:cs="Arial"/>
          <w:sz w:val="20"/>
          <w:szCs w:val="20"/>
        </w:rPr>
        <w:t>’</w:t>
      </w:r>
      <w:r w:rsidRPr="0036278A">
        <w:rPr>
          <w:rFonts w:ascii="Arial" w:hAnsi="Arial" w:cs="Arial"/>
          <w:sz w:val="20"/>
          <w:szCs w:val="20"/>
        </w:rPr>
        <w:t>assurer que la propriété intellectuelle générée par un étudiant appartient à l</w:t>
      </w:r>
      <w:r w:rsidR="005D4E05" w:rsidRPr="0036278A">
        <w:rPr>
          <w:rFonts w:ascii="Arial" w:hAnsi="Arial" w:cs="Arial"/>
          <w:sz w:val="20"/>
          <w:szCs w:val="20"/>
        </w:rPr>
        <w:t>’</w:t>
      </w:r>
      <w:r w:rsidRPr="0036278A">
        <w:rPr>
          <w:rFonts w:ascii="Arial" w:hAnsi="Arial" w:cs="Arial"/>
          <w:sz w:val="20"/>
          <w:szCs w:val="20"/>
        </w:rPr>
        <w:t>institution et/ou au commanditaire de la recherc</w:t>
      </w:r>
      <w:r w:rsidR="003A040A" w:rsidRPr="0036278A">
        <w:rPr>
          <w:rFonts w:ascii="Arial" w:hAnsi="Arial" w:cs="Arial"/>
          <w:sz w:val="20"/>
          <w:szCs w:val="20"/>
        </w:rPr>
        <w:t>he.  To</w:t>
      </w:r>
      <w:r w:rsidRPr="0036278A">
        <w:rPr>
          <w:rFonts w:ascii="Arial" w:hAnsi="Arial" w:cs="Arial"/>
          <w:sz w:val="20"/>
          <w:szCs w:val="20"/>
        </w:rPr>
        <w:t>utefois, si la question n</w:t>
      </w:r>
      <w:r w:rsidR="005D4E05" w:rsidRPr="0036278A">
        <w:rPr>
          <w:rFonts w:ascii="Arial" w:hAnsi="Arial" w:cs="Arial"/>
          <w:sz w:val="20"/>
          <w:szCs w:val="20"/>
        </w:rPr>
        <w:t>’</w:t>
      </w:r>
      <w:r w:rsidRPr="0036278A">
        <w:rPr>
          <w:rFonts w:ascii="Arial" w:hAnsi="Arial" w:cs="Arial"/>
          <w:sz w:val="20"/>
          <w:szCs w:val="20"/>
        </w:rPr>
        <w:t>a pas été abordée auparavant, il peut s</w:t>
      </w:r>
      <w:r w:rsidR="005D4E05" w:rsidRPr="0036278A">
        <w:rPr>
          <w:rFonts w:ascii="Arial" w:hAnsi="Arial" w:cs="Arial"/>
          <w:sz w:val="20"/>
          <w:szCs w:val="20"/>
        </w:rPr>
        <w:t>’</w:t>
      </w:r>
      <w:r w:rsidRPr="0036278A">
        <w:rPr>
          <w:rFonts w:ascii="Arial" w:hAnsi="Arial" w:cs="Arial"/>
          <w:sz w:val="20"/>
          <w:szCs w:val="20"/>
        </w:rPr>
        <w:t>avérer plus difficile pour le bureau de gestion de la propriété intellectuelle d</w:t>
      </w:r>
      <w:r w:rsidR="005D4E05" w:rsidRPr="0036278A">
        <w:rPr>
          <w:rFonts w:ascii="Arial" w:hAnsi="Arial" w:cs="Arial"/>
          <w:sz w:val="20"/>
          <w:szCs w:val="20"/>
        </w:rPr>
        <w:t>’</w:t>
      </w:r>
      <w:r w:rsidRPr="0036278A">
        <w:rPr>
          <w:rFonts w:ascii="Arial" w:hAnsi="Arial" w:cs="Arial"/>
          <w:sz w:val="20"/>
          <w:szCs w:val="20"/>
        </w:rPr>
        <w:t>obtenir un clair titre sur la propriété intellectuelle pour l</w:t>
      </w:r>
      <w:r w:rsidR="005D4E05" w:rsidRPr="0036278A">
        <w:rPr>
          <w:rFonts w:ascii="Arial" w:hAnsi="Arial" w:cs="Arial"/>
          <w:sz w:val="20"/>
          <w:szCs w:val="20"/>
        </w:rPr>
        <w:t>’</w:t>
      </w:r>
      <w:r w:rsidRPr="0036278A">
        <w:rPr>
          <w:rFonts w:ascii="Arial" w:hAnsi="Arial" w:cs="Arial"/>
          <w:sz w:val="20"/>
          <w:szCs w:val="20"/>
        </w:rPr>
        <w:t>instituti</w:t>
      </w:r>
      <w:r w:rsidR="003A040A" w:rsidRPr="0036278A">
        <w:rPr>
          <w:rFonts w:ascii="Arial" w:hAnsi="Arial" w:cs="Arial"/>
          <w:sz w:val="20"/>
          <w:szCs w:val="20"/>
        </w:rPr>
        <w:t>on.  Le</w:t>
      </w:r>
      <w:r w:rsidRPr="0036278A">
        <w:rPr>
          <w:rFonts w:ascii="Arial" w:hAnsi="Arial" w:cs="Arial"/>
          <w:sz w:val="20"/>
          <w:szCs w:val="20"/>
        </w:rPr>
        <w:t>s facteurs suivants peuvent notamment créer de telles difficultés</w:t>
      </w:r>
      <w:r w:rsidR="005D4E05" w:rsidRPr="0036278A">
        <w:rPr>
          <w:rFonts w:ascii="Arial" w:hAnsi="Arial" w:cs="Arial"/>
          <w:sz w:val="20"/>
          <w:szCs w:val="20"/>
        </w:rPr>
        <w:t> :</w:t>
      </w:r>
    </w:p>
    <w:p w14:paraId="4607F0CF" w14:textId="3E791ACF" w:rsidR="00F407FC" w:rsidRPr="0036278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szCs w:val="20"/>
        </w:rPr>
      </w:pPr>
      <w:proofErr w:type="gramStart"/>
      <w:r w:rsidRPr="0036278A">
        <w:rPr>
          <w:rFonts w:ascii="Arial" w:hAnsi="Arial" w:cs="Arial"/>
          <w:sz w:val="20"/>
          <w:szCs w:val="20"/>
        </w:rPr>
        <w:t>au</w:t>
      </w:r>
      <w:proofErr w:type="gramEnd"/>
      <w:r w:rsidRPr="0036278A">
        <w:rPr>
          <w:rFonts w:ascii="Arial" w:hAnsi="Arial" w:cs="Arial"/>
          <w:sz w:val="20"/>
          <w:szCs w:val="20"/>
        </w:rPr>
        <w:t xml:space="preserve"> moment où la question de la titularité de la propriété</w:t>
      </w:r>
      <w:r>
        <w:rPr>
          <w:rFonts w:ascii="Arial" w:hAnsi="Arial"/>
          <w:sz w:val="20"/>
        </w:rPr>
        <w:t xml:space="preserve"> intellectuelle est envisagée (p.</w:t>
      </w:r>
      <w:r w:rsidR="00125B82">
        <w:rPr>
          <w:rFonts w:ascii="Arial" w:hAnsi="Arial"/>
          <w:sz w:val="20"/>
        </w:rPr>
        <w:t> </w:t>
      </w:r>
      <w:r>
        <w:rPr>
          <w:rFonts w:ascii="Arial" w:hAnsi="Arial"/>
          <w:sz w:val="20"/>
        </w:rPr>
        <w:t>ex.</w:t>
      </w:r>
      <w:r w:rsidR="00125B82">
        <w:rPr>
          <w:rFonts w:ascii="Arial" w:hAnsi="Arial"/>
          <w:sz w:val="20"/>
        </w:rPr>
        <w:t> </w:t>
      </w:r>
      <w:r>
        <w:rPr>
          <w:rFonts w:ascii="Arial" w:hAnsi="Arial"/>
          <w:sz w:val="20"/>
        </w:rPr>
        <w:t xml:space="preserve">lors </w:t>
      </w:r>
      <w:r>
        <w:rPr>
          <w:rFonts w:ascii="Arial" w:hAnsi="Arial"/>
          <w:sz w:val="20"/>
        </w:rPr>
        <w:lastRenderedPageBreak/>
        <w:t xml:space="preserve">du dépôt de demandes de brevet ou de vérifications préalables liées à une transaction potentielle </w:t>
      </w:r>
      <w:r w:rsidRPr="0036278A">
        <w:rPr>
          <w:rFonts w:ascii="Arial" w:hAnsi="Arial" w:cs="Arial"/>
          <w:sz w:val="20"/>
          <w:szCs w:val="20"/>
        </w:rPr>
        <w:t>concernant une entreprise dérivée), il se peut que l</w:t>
      </w:r>
      <w:r w:rsidR="005D4E05" w:rsidRPr="0036278A">
        <w:rPr>
          <w:rFonts w:ascii="Arial" w:hAnsi="Arial" w:cs="Arial"/>
          <w:sz w:val="20"/>
          <w:szCs w:val="20"/>
        </w:rPr>
        <w:t>’</w:t>
      </w:r>
      <w:r w:rsidRPr="0036278A">
        <w:rPr>
          <w:rFonts w:ascii="Arial" w:hAnsi="Arial" w:cs="Arial"/>
          <w:sz w:val="20"/>
          <w:szCs w:val="20"/>
        </w:rPr>
        <w:t>étudiant ne soit plus à l</w:t>
      </w:r>
      <w:r w:rsidR="005D4E05" w:rsidRPr="0036278A">
        <w:rPr>
          <w:rFonts w:ascii="Arial" w:hAnsi="Arial" w:cs="Arial"/>
          <w:sz w:val="20"/>
          <w:szCs w:val="20"/>
        </w:rPr>
        <w:t>’</w:t>
      </w:r>
      <w:r w:rsidRPr="0036278A">
        <w:rPr>
          <w:rFonts w:ascii="Arial" w:hAnsi="Arial" w:cs="Arial"/>
          <w:sz w:val="20"/>
          <w:szCs w:val="20"/>
        </w:rPr>
        <w:t>institution et qu</w:t>
      </w:r>
      <w:r w:rsidR="005D4E05" w:rsidRPr="0036278A">
        <w:rPr>
          <w:rFonts w:ascii="Arial" w:hAnsi="Arial" w:cs="Arial"/>
          <w:sz w:val="20"/>
          <w:szCs w:val="20"/>
        </w:rPr>
        <w:t>’</w:t>
      </w:r>
      <w:r w:rsidRPr="0036278A">
        <w:rPr>
          <w:rFonts w:ascii="Arial" w:hAnsi="Arial" w:cs="Arial"/>
          <w:sz w:val="20"/>
          <w:szCs w:val="20"/>
        </w:rPr>
        <w:t>il soit difficile de le localiser;</w:t>
      </w:r>
    </w:p>
    <w:p w14:paraId="39AE134F" w14:textId="195641B3" w:rsidR="00F407FC" w:rsidRPr="0036278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szCs w:val="20"/>
        </w:rPr>
      </w:pPr>
      <w:proofErr w:type="gramStart"/>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étudiant</w:t>
      </w:r>
      <w:proofErr w:type="gramEnd"/>
      <w:r w:rsidRPr="0036278A">
        <w:rPr>
          <w:rFonts w:ascii="Arial" w:hAnsi="Arial" w:cs="Arial"/>
          <w:sz w:val="20"/>
          <w:szCs w:val="20"/>
        </w:rPr>
        <w:t xml:space="preserve"> peut attribuer une valeur anormalement élevée à sa contribution à la propriété intellectuelle, et il peut s</w:t>
      </w:r>
      <w:r w:rsidR="005D4E05" w:rsidRPr="0036278A">
        <w:rPr>
          <w:rFonts w:ascii="Arial" w:hAnsi="Arial" w:cs="Arial"/>
          <w:sz w:val="20"/>
          <w:szCs w:val="20"/>
        </w:rPr>
        <w:t>’</w:t>
      </w:r>
      <w:r w:rsidRPr="0036278A">
        <w:rPr>
          <w:rFonts w:ascii="Arial" w:hAnsi="Arial" w:cs="Arial"/>
          <w:sz w:val="20"/>
          <w:szCs w:val="20"/>
        </w:rPr>
        <w:t>avérer difficile de parvenir à un accord approprié concernant le partage des bénéfices, en particulier s</w:t>
      </w:r>
      <w:r w:rsidR="005D4E05" w:rsidRPr="0036278A">
        <w:rPr>
          <w:rFonts w:ascii="Arial" w:hAnsi="Arial" w:cs="Arial"/>
          <w:sz w:val="20"/>
          <w:szCs w:val="20"/>
        </w:rPr>
        <w:t>’</w:t>
      </w:r>
      <w:r w:rsidRPr="0036278A">
        <w:rPr>
          <w:rFonts w:ascii="Arial" w:hAnsi="Arial" w:cs="Arial"/>
          <w:sz w:val="20"/>
          <w:szCs w:val="20"/>
        </w:rPr>
        <w:t>il y a plusieurs inventeurs/créateurs en jeu.</w:t>
      </w:r>
    </w:p>
    <w:p w14:paraId="66279CEE" w14:textId="77777777"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rPr>
      </w:pPr>
    </w:p>
    <w:p w14:paraId="18BC517F" w14:textId="6C5A2C64" w:rsidR="00F407FC" w:rsidRPr="0036278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rPr>
      </w:pPr>
      <w:r w:rsidRPr="0036278A">
        <w:rPr>
          <w:rFonts w:ascii="Arial" w:hAnsi="Arial" w:cs="Arial"/>
          <w:sz w:val="20"/>
          <w:szCs w:val="20"/>
        </w:rPr>
        <w:t>Pour ces raisons, entre autres, le bureau de gestion de la propriété intellectuelle souhaite généralement que la question de la propriété intellectuelle générée par les étudiants soit abordée préalablement à l</w:t>
      </w:r>
      <w:r w:rsidR="005D4E05" w:rsidRPr="0036278A">
        <w:rPr>
          <w:rFonts w:ascii="Arial" w:hAnsi="Arial" w:cs="Arial"/>
          <w:sz w:val="20"/>
          <w:szCs w:val="20"/>
        </w:rPr>
        <w:t>’</w:t>
      </w:r>
      <w:r w:rsidRPr="0036278A">
        <w:rPr>
          <w:rFonts w:ascii="Arial" w:hAnsi="Arial" w:cs="Arial"/>
          <w:sz w:val="20"/>
          <w:szCs w:val="20"/>
        </w:rPr>
        <w:t>existence de la propriété intellectuelle.</w:t>
      </w:r>
    </w:p>
    <w:p w14:paraId="0B8F325B" w14:textId="77777777" w:rsidR="00A554DB" w:rsidRPr="0036278A"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szCs w:val="20"/>
        </w:rPr>
      </w:pPr>
    </w:p>
    <w:p w14:paraId="0F8B8FE6" w14:textId="4D8B0187" w:rsidR="00A554DB" w:rsidRPr="00B00EEA"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i/>
          <w:sz w:val="20"/>
        </w:rPr>
      </w:pPr>
      <w:r w:rsidRPr="0036278A">
        <w:rPr>
          <w:rFonts w:ascii="Arial" w:hAnsi="Arial" w:cs="Arial"/>
          <w:i/>
          <w:sz w:val="20"/>
          <w:szCs w:val="20"/>
        </w:rPr>
        <w:t>Source</w:t>
      </w:r>
      <w:r w:rsidR="005D4E05" w:rsidRPr="0036278A">
        <w:rPr>
          <w:rFonts w:ascii="Arial" w:hAnsi="Arial" w:cs="Arial"/>
          <w:i/>
          <w:sz w:val="20"/>
          <w:szCs w:val="20"/>
        </w:rPr>
        <w:t> :</w:t>
      </w:r>
      <w:r w:rsidRPr="0036278A">
        <w:rPr>
          <w:rFonts w:ascii="Arial" w:hAnsi="Arial" w:cs="Arial"/>
          <w:i/>
          <w:sz w:val="20"/>
          <w:szCs w:val="20"/>
        </w:rPr>
        <w:t xml:space="preserve"> Adapté de </w:t>
      </w:r>
      <w:hyperlink r:id="rId43" w:history="1">
        <w:proofErr w:type="spellStart"/>
        <w:r w:rsidRPr="0036278A">
          <w:rPr>
            <w:rStyle w:val="Hyperlink"/>
            <w:rFonts w:ascii="Arial" w:hAnsi="Arial" w:cs="Arial"/>
            <w:i/>
            <w:sz w:val="20"/>
            <w:szCs w:val="20"/>
          </w:rPr>
          <w:t>UNICO</w:t>
        </w:r>
        <w:proofErr w:type="spellEnd"/>
        <w:r w:rsidRPr="0036278A">
          <w:rPr>
            <w:rStyle w:val="Hyperlink"/>
            <w:rFonts w:ascii="Arial" w:hAnsi="Arial" w:cs="Arial"/>
            <w:i/>
            <w:sz w:val="20"/>
            <w:szCs w:val="20"/>
          </w:rPr>
          <w:t xml:space="preserve"> </w:t>
        </w:r>
        <w:proofErr w:type="spellStart"/>
        <w:r w:rsidRPr="0036278A">
          <w:rPr>
            <w:rStyle w:val="Hyperlink"/>
            <w:rFonts w:ascii="Arial" w:hAnsi="Arial" w:cs="Arial"/>
            <w:i/>
            <w:sz w:val="20"/>
            <w:szCs w:val="20"/>
          </w:rPr>
          <w:t>Practical</w:t>
        </w:r>
        <w:proofErr w:type="spellEnd"/>
        <w:r w:rsidRPr="0036278A">
          <w:rPr>
            <w:rStyle w:val="Hyperlink"/>
            <w:rFonts w:ascii="Arial" w:hAnsi="Arial" w:cs="Arial"/>
            <w:i/>
            <w:sz w:val="20"/>
            <w:szCs w:val="20"/>
          </w:rPr>
          <w:t xml:space="preserve"> Guides – </w:t>
        </w:r>
        <w:proofErr w:type="spellStart"/>
        <w:r w:rsidRPr="0036278A">
          <w:rPr>
            <w:rStyle w:val="Hyperlink"/>
            <w:rFonts w:ascii="Arial" w:hAnsi="Arial" w:cs="Arial"/>
            <w:i/>
            <w:sz w:val="20"/>
            <w:szCs w:val="20"/>
          </w:rPr>
          <w:t>Commercialization</w:t>
        </w:r>
        <w:proofErr w:type="spellEnd"/>
        <w:r w:rsidRPr="0036278A">
          <w:rPr>
            <w:rStyle w:val="Hyperlink"/>
            <w:rFonts w:ascii="Arial" w:hAnsi="Arial" w:cs="Arial"/>
            <w:i/>
            <w:sz w:val="20"/>
            <w:szCs w:val="20"/>
          </w:rPr>
          <w:t xml:space="preserve"> </w:t>
        </w:r>
        <w:proofErr w:type="spellStart"/>
        <w:r w:rsidRPr="0036278A">
          <w:rPr>
            <w:rStyle w:val="Hyperlink"/>
            <w:rFonts w:ascii="Arial" w:hAnsi="Arial" w:cs="Arial"/>
            <w:i/>
            <w:sz w:val="20"/>
            <w:szCs w:val="20"/>
          </w:rPr>
          <w:t>Agreements</w:t>
        </w:r>
        <w:proofErr w:type="spellEnd"/>
        <w:r w:rsidRPr="0036278A">
          <w:rPr>
            <w:rStyle w:val="Hyperlink"/>
            <w:rFonts w:ascii="Arial" w:hAnsi="Arial" w:cs="Arial"/>
            <w:i/>
            <w:sz w:val="20"/>
            <w:szCs w:val="20"/>
          </w:rPr>
          <w:t xml:space="preserve"> – </w:t>
        </w:r>
        <w:proofErr w:type="spellStart"/>
        <w:r w:rsidRPr="0036278A">
          <w:rPr>
            <w:rStyle w:val="Hyperlink"/>
            <w:rFonts w:ascii="Arial" w:hAnsi="Arial" w:cs="Arial"/>
            <w:i/>
            <w:sz w:val="20"/>
            <w:szCs w:val="20"/>
          </w:rPr>
          <w:t>Students</w:t>
        </w:r>
        <w:proofErr w:type="spellEnd"/>
        <w:r w:rsidRPr="0036278A">
          <w:rPr>
            <w:rStyle w:val="Hyperlink"/>
            <w:rFonts w:ascii="Arial" w:hAnsi="Arial" w:cs="Arial"/>
            <w:i/>
            <w:sz w:val="20"/>
            <w:szCs w:val="20"/>
          </w:rPr>
          <w:t xml:space="preserve"> and IP</w:t>
        </w:r>
      </w:hyperlink>
    </w:p>
    <w:p w14:paraId="781C1EED" w14:textId="77777777" w:rsidR="00934945" w:rsidRPr="00C75D74" w:rsidRDefault="00934945" w:rsidP="00897C14">
      <w:pPr>
        <w:spacing w:line="240" w:lineRule="auto"/>
        <w:jc w:val="both"/>
        <w:rPr>
          <w:rFonts w:ascii="Arial" w:hAnsi="Arial" w:cs="Arial"/>
          <w:highlight w:val="yellow"/>
        </w:rPr>
      </w:pPr>
    </w:p>
    <w:p w14:paraId="2464A860" w14:textId="77777777" w:rsidR="005D4E05" w:rsidRDefault="00C60DE4" w:rsidP="00897C14">
      <w:pPr>
        <w:spacing w:line="240" w:lineRule="auto"/>
        <w:jc w:val="both"/>
        <w:rPr>
          <w:rFonts w:ascii="Arial" w:hAnsi="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3.4.3 – Questions particulières liées aux visiteurs</w:t>
      </w:r>
    </w:p>
    <w:p w14:paraId="2158FFFF" w14:textId="5F77C6F3" w:rsidR="00665EF3" w:rsidRPr="0036278A" w:rsidRDefault="00665EF3" w:rsidP="009D4A54">
      <w:pPr>
        <w:pStyle w:val="ListParagraph"/>
        <w:numPr>
          <w:ilvl w:val="0"/>
          <w:numId w:val="29"/>
        </w:numPr>
        <w:spacing w:line="240" w:lineRule="auto"/>
        <w:ind w:left="426" w:hanging="426"/>
        <w:jc w:val="both"/>
        <w:rPr>
          <w:rFonts w:ascii="Arial" w:hAnsi="Arial" w:cs="Arial"/>
          <w:sz w:val="20"/>
          <w:szCs w:val="20"/>
        </w:rPr>
      </w:pPr>
      <w:r w:rsidRPr="0036278A">
        <w:rPr>
          <w:rFonts w:ascii="Arial" w:hAnsi="Arial"/>
          <w:sz w:val="20"/>
          <w:szCs w:val="20"/>
        </w:rPr>
        <w:t>Un visiteur ou chercheur invité est une personne employée par une institution, qui vient mener des recherches au sein d</w:t>
      </w:r>
      <w:r w:rsidR="005D4E05" w:rsidRPr="0036278A">
        <w:rPr>
          <w:rFonts w:ascii="Arial" w:hAnsi="Arial"/>
          <w:sz w:val="20"/>
          <w:szCs w:val="20"/>
        </w:rPr>
        <w:t>’</w:t>
      </w:r>
      <w:r w:rsidRPr="0036278A">
        <w:rPr>
          <w:rFonts w:ascii="Arial" w:hAnsi="Arial"/>
          <w:sz w:val="20"/>
          <w:szCs w:val="20"/>
        </w:rPr>
        <w:t>une autre instituti</w:t>
      </w:r>
      <w:r w:rsidR="003A040A" w:rsidRPr="0036278A">
        <w:rPr>
          <w:rFonts w:ascii="Arial" w:hAnsi="Arial"/>
          <w:sz w:val="20"/>
          <w:szCs w:val="20"/>
        </w:rPr>
        <w:t>on.  Il</w:t>
      </w:r>
      <w:r w:rsidRPr="0036278A">
        <w:rPr>
          <w:rFonts w:ascii="Arial" w:hAnsi="Arial"/>
          <w:sz w:val="20"/>
          <w:szCs w:val="20"/>
        </w:rPr>
        <w:t xml:space="preserve"> est courant que les politiques de propriété intellectuelle stipulent que l</w:t>
      </w:r>
      <w:r w:rsidR="005D4E05" w:rsidRPr="0036278A">
        <w:rPr>
          <w:rFonts w:ascii="Arial" w:hAnsi="Arial"/>
          <w:sz w:val="20"/>
          <w:szCs w:val="20"/>
        </w:rPr>
        <w:t>’</w:t>
      </w:r>
      <w:r w:rsidRPr="0036278A">
        <w:rPr>
          <w:rFonts w:ascii="Arial" w:hAnsi="Arial"/>
          <w:sz w:val="20"/>
          <w:szCs w:val="20"/>
        </w:rPr>
        <w:t>institution hôte détient la propriété intellectuelle créée par les visiteurs.</w:t>
      </w:r>
    </w:p>
    <w:p w14:paraId="6E6193EE" w14:textId="1F25C71F" w:rsidR="00665EF3" w:rsidRPr="0036278A" w:rsidRDefault="00665EF3" w:rsidP="007323E2">
      <w:pPr>
        <w:spacing w:line="240" w:lineRule="auto"/>
        <w:ind w:left="426"/>
        <w:jc w:val="both"/>
        <w:rPr>
          <w:rFonts w:ascii="Arial" w:hAnsi="Arial" w:cs="Arial"/>
          <w:sz w:val="20"/>
          <w:szCs w:val="20"/>
        </w:rPr>
      </w:pPr>
      <w:r w:rsidRPr="0036278A">
        <w:rPr>
          <w:rFonts w:ascii="Arial" w:hAnsi="Arial"/>
          <w:sz w:val="20"/>
          <w:szCs w:val="20"/>
        </w:rPr>
        <w:t>Cependant</w:t>
      </w:r>
      <w:r w:rsidR="005D4E05" w:rsidRPr="0036278A">
        <w:rPr>
          <w:rFonts w:ascii="Arial" w:hAnsi="Arial"/>
          <w:sz w:val="20"/>
          <w:szCs w:val="20"/>
        </w:rPr>
        <w:t> :</w:t>
      </w:r>
    </w:p>
    <w:p w14:paraId="3074F771" w14:textId="1F294D44" w:rsidR="00665EF3" w:rsidRPr="0036278A" w:rsidRDefault="00665EF3" w:rsidP="009D4A54">
      <w:pPr>
        <w:pStyle w:val="ListParagraph"/>
        <w:numPr>
          <w:ilvl w:val="0"/>
          <w:numId w:val="70"/>
        </w:numPr>
        <w:spacing w:line="240" w:lineRule="auto"/>
        <w:ind w:hanging="294"/>
        <w:jc w:val="both"/>
        <w:rPr>
          <w:rFonts w:ascii="Arial" w:hAnsi="Arial" w:cs="Arial"/>
          <w:sz w:val="20"/>
          <w:szCs w:val="20"/>
        </w:rPr>
      </w:pPr>
      <w:r w:rsidRPr="0036278A">
        <w:rPr>
          <w:rFonts w:ascii="Arial" w:hAnsi="Arial"/>
          <w:sz w:val="20"/>
          <w:szCs w:val="20"/>
        </w:rPr>
        <w:t>Si le visiteur à l</w:t>
      </w:r>
      <w:r w:rsidR="005D4E05" w:rsidRPr="0036278A">
        <w:rPr>
          <w:rFonts w:ascii="Arial" w:hAnsi="Arial"/>
          <w:sz w:val="20"/>
          <w:szCs w:val="20"/>
        </w:rPr>
        <w:t>’</w:t>
      </w:r>
      <w:r w:rsidRPr="0036278A">
        <w:rPr>
          <w:rFonts w:ascii="Arial" w:hAnsi="Arial"/>
          <w:sz w:val="20"/>
          <w:szCs w:val="20"/>
        </w:rPr>
        <w:t>institution hôte poursuit des recherches sur un projet initié par l</w:t>
      </w:r>
      <w:r w:rsidR="005D4E05" w:rsidRPr="0036278A">
        <w:rPr>
          <w:rFonts w:ascii="Arial" w:hAnsi="Arial"/>
          <w:sz w:val="20"/>
          <w:szCs w:val="20"/>
        </w:rPr>
        <w:t>’</w:t>
      </w:r>
      <w:r w:rsidRPr="0036278A">
        <w:rPr>
          <w:rFonts w:ascii="Arial" w:hAnsi="Arial"/>
          <w:sz w:val="20"/>
          <w:szCs w:val="20"/>
        </w:rPr>
        <w:t>institution dont il est l</w:t>
      </w:r>
      <w:r w:rsidR="005D4E05" w:rsidRPr="0036278A">
        <w:rPr>
          <w:rFonts w:ascii="Arial" w:hAnsi="Arial"/>
          <w:sz w:val="20"/>
          <w:szCs w:val="20"/>
        </w:rPr>
        <w:t>’</w:t>
      </w:r>
      <w:r w:rsidRPr="0036278A">
        <w:rPr>
          <w:rFonts w:ascii="Arial" w:hAnsi="Arial"/>
          <w:sz w:val="20"/>
          <w:szCs w:val="20"/>
        </w:rPr>
        <w:t>employé, celle</w:t>
      </w:r>
      <w:r w:rsidR="00E30452">
        <w:rPr>
          <w:rFonts w:ascii="Arial" w:hAnsi="Arial"/>
          <w:sz w:val="20"/>
          <w:szCs w:val="20"/>
        </w:rPr>
        <w:noBreakHyphen/>
      </w:r>
      <w:r w:rsidRPr="0036278A">
        <w:rPr>
          <w:rFonts w:ascii="Arial" w:hAnsi="Arial"/>
          <w:sz w:val="20"/>
          <w:szCs w:val="20"/>
        </w:rPr>
        <w:t>ci ne souhaitera pas que la propriété intellectuelle issue de son projet soit détenue par l</w:t>
      </w:r>
      <w:r w:rsidR="005D4E05" w:rsidRPr="0036278A">
        <w:rPr>
          <w:rFonts w:ascii="Arial" w:hAnsi="Arial"/>
          <w:sz w:val="20"/>
          <w:szCs w:val="20"/>
        </w:rPr>
        <w:t>’</w:t>
      </w:r>
      <w:r w:rsidRPr="0036278A">
        <w:rPr>
          <w:rFonts w:ascii="Arial" w:hAnsi="Arial"/>
          <w:sz w:val="20"/>
          <w:szCs w:val="20"/>
        </w:rPr>
        <w:t>institution hô</w:t>
      </w:r>
      <w:r w:rsidR="003A040A" w:rsidRPr="0036278A">
        <w:rPr>
          <w:rFonts w:ascii="Arial" w:hAnsi="Arial"/>
          <w:sz w:val="20"/>
          <w:szCs w:val="20"/>
        </w:rPr>
        <w:t>te.  Ce</w:t>
      </w:r>
      <w:r w:rsidRPr="0036278A">
        <w:rPr>
          <w:rFonts w:ascii="Arial" w:hAnsi="Arial"/>
          <w:sz w:val="20"/>
          <w:szCs w:val="20"/>
        </w:rPr>
        <w:t>la entraîne une fragmentation de la titularité, qui pourrait empêcher la commercialisation.</w:t>
      </w:r>
    </w:p>
    <w:p w14:paraId="124565C6" w14:textId="41D90FFE" w:rsidR="00665EF3" w:rsidRPr="0036278A" w:rsidRDefault="00D22145" w:rsidP="009D4A54">
      <w:pPr>
        <w:pStyle w:val="ListParagraph"/>
        <w:numPr>
          <w:ilvl w:val="0"/>
          <w:numId w:val="70"/>
        </w:numPr>
        <w:spacing w:line="240" w:lineRule="auto"/>
        <w:ind w:hanging="294"/>
        <w:jc w:val="both"/>
        <w:rPr>
          <w:rFonts w:ascii="Arial" w:hAnsi="Arial" w:cs="Arial"/>
          <w:sz w:val="20"/>
          <w:szCs w:val="20"/>
        </w:rPr>
      </w:pPr>
      <w:r w:rsidRPr="0036278A">
        <w:rPr>
          <w:rFonts w:ascii="Arial" w:hAnsi="Arial"/>
          <w:sz w:val="20"/>
          <w:szCs w:val="20"/>
        </w:rPr>
        <w:t>De même, si le visiteur à l</w:t>
      </w:r>
      <w:r w:rsidR="005D4E05" w:rsidRPr="0036278A">
        <w:rPr>
          <w:rFonts w:ascii="Arial" w:hAnsi="Arial"/>
          <w:sz w:val="20"/>
          <w:szCs w:val="20"/>
        </w:rPr>
        <w:t>’</w:t>
      </w:r>
      <w:r w:rsidRPr="0036278A">
        <w:rPr>
          <w:rFonts w:ascii="Arial" w:hAnsi="Arial"/>
          <w:sz w:val="20"/>
          <w:szCs w:val="20"/>
        </w:rPr>
        <w:t>institution hôte entreprend des recherches sur un projet initié par l</w:t>
      </w:r>
      <w:r w:rsidR="005D4E05" w:rsidRPr="0036278A">
        <w:rPr>
          <w:rFonts w:ascii="Arial" w:hAnsi="Arial"/>
          <w:sz w:val="20"/>
          <w:szCs w:val="20"/>
        </w:rPr>
        <w:t>’</w:t>
      </w:r>
      <w:r w:rsidRPr="0036278A">
        <w:rPr>
          <w:rFonts w:ascii="Arial" w:hAnsi="Arial"/>
          <w:sz w:val="20"/>
          <w:szCs w:val="20"/>
        </w:rPr>
        <w:t>institution hôte, celle</w:t>
      </w:r>
      <w:r w:rsidR="00E30452">
        <w:rPr>
          <w:rFonts w:ascii="Arial" w:hAnsi="Arial"/>
          <w:sz w:val="20"/>
          <w:szCs w:val="20"/>
        </w:rPr>
        <w:noBreakHyphen/>
      </w:r>
      <w:r w:rsidRPr="0036278A">
        <w:rPr>
          <w:rFonts w:ascii="Arial" w:hAnsi="Arial"/>
          <w:sz w:val="20"/>
          <w:szCs w:val="20"/>
        </w:rPr>
        <w:t>ci ne souhaitera pas que la propriété intellectuelle issue de son projet soit détenue par l</w:t>
      </w:r>
      <w:r w:rsidR="005D4E05" w:rsidRPr="0036278A">
        <w:rPr>
          <w:rFonts w:ascii="Arial" w:hAnsi="Arial"/>
          <w:sz w:val="20"/>
          <w:szCs w:val="20"/>
        </w:rPr>
        <w:t>’</w:t>
      </w:r>
      <w:r w:rsidRPr="0036278A">
        <w:rPr>
          <w:rFonts w:ascii="Arial" w:hAnsi="Arial"/>
          <w:sz w:val="20"/>
          <w:szCs w:val="20"/>
        </w:rPr>
        <w:t>institution dont le visiteur est l</w:t>
      </w:r>
      <w:r w:rsidR="005D4E05" w:rsidRPr="0036278A">
        <w:rPr>
          <w:rFonts w:ascii="Arial" w:hAnsi="Arial"/>
          <w:sz w:val="20"/>
          <w:szCs w:val="20"/>
        </w:rPr>
        <w:t>’</w:t>
      </w:r>
      <w:r w:rsidRPr="0036278A">
        <w:rPr>
          <w:rFonts w:ascii="Arial" w:hAnsi="Arial"/>
          <w:sz w:val="20"/>
          <w:szCs w:val="20"/>
        </w:rPr>
        <w:t>employé.</w:t>
      </w:r>
    </w:p>
    <w:p w14:paraId="0B5E077E" w14:textId="77777777" w:rsidR="00517D34" w:rsidRPr="0036278A" w:rsidRDefault="00517D34" w:rsidP="00B7519E">
      <w:pPr>
        <w:pStyle w:val="ListParagraph"/>
        <w:spacing w:line="240" w:lineRule="auto"/>
        <w:jc w:val="both"/>
        <w:rPr>
          <w:rFonts w:ascii="Arial" w:hAnsi="Arial" w:cs="Arial"/>
          <w:sz w:val="20"/>
          <w:szCs w:val="20"/>
        </w:rPr>
      </w:pPr>
    </w:p>
    <w:p w14:paraId="347EB1C8" w14:textId="30F9C5A1" w:rsidR="005D4E05" w:rsidRPr="0036278A" w:rsidRDefault="00517D34" w:rsidP="009D4A54">
      <w:pPr>
        <w:pStyle w:val="ListParagraph"/>
        <w:numPr>
          <w:ilvl w:val="0"/>
          <w:numId w:val="69"/>
        </w:numPr>
        <w:autoSpaceDE w:val="0"/>
        <w:autoSpaceDN w:val="0"/>
        <w:adjustRightInd w:val="0"/>
        <w:spacing w:after="0" w:line="240" w:lineRule="auto"/>
        <w:ind w:left="426" w:hanging="426"/>
        <w:jc w:val="both"/>
        <w:rPr>
          <w:rFonts w:ascii="Arial" w:hAnsi="Arial"/>
          <w:sz w:val="20"/>
          <w:szCs w:val="20"/>
        </w:rPr>
      </w:pPr>
      <w:r w:rsidRPr="0036278A">
        <w:rPr>
          <w:rFonts w:ascii="Arial" w:hAnsi="Arial"/>
          <w:b/>
          <w:bCs/>
          <w:sz w:val="20"/>
          <w:szCs w:val="20"/>
        </w:rPr>
        <w:t>Article</w:t>
      </w:r>
      <w:r w:rsidR="00BF0E62" w:rsidRPr="0036278A">
        <w:rPr>
          <w:rFonts w:ascii="Arial" w:hAnsi="Arial"/>
          <w:b/>
          <w:bCs/>
          <w:sz w:val="20"/>
          <w:szCs w:val="20"/>
        </w:rPr>
        <w:t> </w:t>
      </w:r>
      <w:r w:rsidRPr="0036278A">
        <w:rPr>
          <w:rFonts w:ascii="Arial" w:hAnsi="Arial"/>
          <w:b/>
          <w:bCs/>
          <w:sz w:val="20"/>
          <w:szCs w:val="20"/>
        </w:rPr>
        <w:t xml:space="preserve">3.4.3 – </w:t>
      </w:r>
      <w:r w:rsidRPr="0036278A">
        <w:rPr>
          <w:rFonts w:ascii="Arial" w:hAnsi="Arial"/>
          <w:b/>
          <w:bCs/>
          <w:i/>
          <w:iCs/>
          <w:sz w:val="20"/>
          <w:szCs w:val="20"/>
        </w:rPr>
        <w:t>“L</w:t>
      </w:r>
      <w:r w:rsidR="005D4E05" w:rsidRPr="0036278A">
        <w:rPr>
          <w:rFonts w:ascii="Arial" w:hAnsi="Arial"/>
          <w:b/>
          <w:bCs/>
          <w:i/>
          <w:iCs/>
          <w:sz w:val="20"/>
          <w:szCs w:val="20"/>
        </w:rPr>
        <w:t>’</w:t>
      </w:r>
      <w:r w:rsidRPr="0036278A">
        <w:rPr>
          <w:rFonts w:ascii="Arial" w:hAnsi="Arial"/>
          <w:b/>
          <w:bCs/>
          <w:i/>
          <w:iCs/>
          <w:sz w:val="20"/>
          <w:szCs w:val="20"/>
        </w:rPr>
        <w:t>institution s</w:t>
      </w:r>
      <w:r w:rsidR="005D4E05" w:rsidRPr="0036278A">
        <w:rPr>
          <w:rFonts w:ascii="Arial" w:hAnsi="Arial"/>
          <w:b/>
          <w:bCs/>
          <w:i/>
          <w:iCs/>
          <w:sz w:val="20"/>
          <w:szCs w:val="20"/>
        </w:rPr>
        <w:t>’</w:t>
      </w:r>
      <w:r w:rsidRPr="0036278A">
        <w:rPr>
          <w:rFonts w:ascii="Arial" w:hAnsi="Arial"/>
          <w:b/>
          <w:bCs/>
          <w:i/>
          <w:iCs/>
          <w:sz w:val="20"/>
          <w:szCs w:val="20"/>
        </w:rPr>
        <w:t>assure que tout visiteur signe sa nomination avant de prendre ses fonctions”</w:t>
      </w:r>
      <w:r w:rsidRPr="0036278A">
        <w:rPr>
          <w:rFonts w:ascii="Arial" w:hAnsi="Arial"/>
          <w:sz w:val="20"/>
          <w:szCs w:val="20"/>
        </w:rPr>
        <w:t xml:space="preserve">. </w:t>
      </w:r>
      <w:r w:rsidR="00805702" w:rsidRPr="0036278A">
        <w:rPr>
          <w:rFonts w:ascii="Arial" w:hAnsi="Arial"/>
          <w:sz w:val="20"/>
          <w:szCs w:val="20"/>
        </w:rPr>
        <w:t xml:space="preserve"> </w:t>
      </w:r>
      <w:r w:rsidRPr="0036278A">
        <w:rPr>
          <w:rFonts w:ascii="Arial" w:hAnsi="Arial"/>
          <w:sz w:val="20"/>
          <w:szCs w:val="20"/>
        </w:rPr>
        <w:t>Pour faire face aux questions ci</w:t>
      </w:r>
      <w:r w:rsidR="00E30452">
        <w:rPr>
          <w:rFonts w:ascii="Arial" w:hAnsi="Arial"/>
          <w:sz w:val="20"/>
          <w:szCs w:val="20"/>
        </w:rPr>
        <w:noBreakHyphen/>
      </w:r>
      <w:r w:rsidRPr="0036278A">
        <w:rPr>
          <w:rFonts w:ascii="Arial" w:hAnsi="Arial"/>
          <w:sz w:val="20"/>
          <w:szCs w:val="20"/>
        </w:rPr>
        <w:t>avant, il est important de gérer clairement la titularité de la propriété intellectuelle créée par un visiteur au moyen d</w:t>
      </w:r>
      <w:r w:rsidR="005D4E05" w:rsidRPr="0036278A">
        <w:rPr>
          <w:rFonts w:ascii="Arial" w:hAnsi="Arial"/>
          <w:sz w:val="20"/>
          <w:szCs w:val="20"/>
        </w:rPr>
        <w:t>’</w:t>
      </w:r>
      <w:r w:rsidRPr="0036278A">
        <w:rPr>
          <w:rFonts w:ascii="Arial" w:hAnsi="Arial"/>
          <w:sz w:val="20"/>
          <w:szCs w:val="20"/>
        </w:rPr>
        <w:t>un accord appropr</w:t>
      </w:r>
      <w:r w:rsidR="003A040A" w:rsidRPr="0036278A">
        <w:rPr>
          <w:rFonts w:ascii="Arial" w:hAnsi="Arial"/>
          <w:sz w:val="20"/>
          <w:szCs w:val="20"/>
        </w:rPr>
        <w:t>ié.  L’i</w:t>
      </w:r>
      <w:r w:rsidRPr="0036278A">
        <w:rPr>
          <w:rFonts w:ascii="Arial" w:hAnsi="Arial"/>
          <w:sz w:val="20"/>
          <w:szCs w:val="20"/>
        </w:rPr>
        <w:t>nstitution doit veiller à ce que cet accord soit en place avant le début des trava</w:t>
      </w:r>
      <w:r w:rsidR="003A040A" w:rsidRPr="0036278A">
        <w:rPr>
          <w:rFonts w:ascii="Arial" w:hAnsi="Arial"/>
          <w:sz w:val="20"/>
          <w:szCs w:val="20"/>
        </w:rPr>
        <w:t>ux.  L’a</w:t>
      </w:r>
      <w:r w:rsidRPr="0036278A">
        <w:rPr>
          <w:rFonts w:ascii="Arial" w:hAnsi="Arial"/>
          <w:sz w:val="20"/>
          <w:szCs w:val="20"/>
        </w:rPr>
        <w:t>ccord place le visiteur dans le champ d</w:t>
      </w:r>
      <w:r w:rsidR="005D4E05" w:rsidRPr="0036278A">
        <w:rPr>
          <w:rFonts w:ascii="Arial" w:hAnsi="Arial"/>
          <w:sz w:val="20"/>
          <w:szCs w:val="20"/>
        </w:rPr>
        <w:t>’</w:t>
      </w:r>
      <w:r w:rsidRPr="0036278A">
        <w:rPr>
          <w:rFonts w:ascii="Arial" w:hAnsi="Arial"/>
          <w:sz w:val="20"/>
          <w:szCs w:val="20"/>
        </w:rPr>
        <w:t>application de la politique de propriété intellectuelle, sous réserve toutefois de modalités convenues au cas par cas (voir l</w:t>
      </w:r>
      <w:r w:rsidR="005D4E05" w:rsidRPr="0036278A">
        <w:rPr>
          <w:rFonts w:ascii="Arial" w:hAnsi="Arial"/>
          <w:sz w:val="20"/>
          <w:szCs w:val="20"/>
        </w:rPr>
        <w:t>’</w:t>
      </w:r>
      <w:hyperlink w:anchor="_Article_5.3_–" w:history="1">
        <w:r w:rsidRPr="0036278A">
          <w:rPr>
            <w:rStyle w:val="Hyperlink"/>
            <w:rFonts w:ascii="Arial" w:hAnsi="Arial"/>
            <w:sz w:val="20"/>
            <w:szCs w:val="20"/>
          </w:rPr>
          <w:t>article</w:t>
        </w:r>
        <w:r w:rsidR="00BF0E62" w:rsidRPr="0036278A">
          <w:rPr>
            <w:rStyle w:val="Hyperlink"/>
            <w:rFonts w:ascii="Arial" w:hAnsi="Arial"/>
            <w:sz w:val="20"/>
            <w:szCs w:val="20"/>
          </w:rPr>
          <w:t> </w:t>
        </w:r>
        <w:r w:rsidRPr="0036278A">
          <w:rPr>
            <w:rStyle w:val="Hyperlink"/>
            <w:rFonts w:ascii="Arial" w:hAnsi="Arial"/>
            <w:sz w:val="20"/>
            <w:szCs w:val="20"/>
          </w:rPr>
          <w:t>5.3</w:t>
        </w:r>
      </w:hyperlink>
      <w:r w:rsidRPr="0036278A">
        <w:rPr>
          <w:rFonts w:ascii="Arial" w:hAnsi="Arial"/>
          <w:sz w:val="20"/>
          <w:szCs w:val="20"/>
        </w:rPr>
        <w:t>).</w:t>
      </w:r>
    </w:p>
    <w:p w14:paraId="37A8FD8B" w14:textId="449C1FD9" w:rsidR="00BD26BF" w:rsidRPr="00C75D74" w:rsidRDefault="00BD26BF" w:rsidP="000C1792">
      <w:pPr>
        <w:pStyle w:val="ListParagraph"/>
        <w:autoSpaceDE w:val="0"/>
        <w:autoSpaceDN w:val="0"/>
        <w:adjustRightInd w:val="0"/>
        <w:spacing w:after="0" w:line="240" w:lineRule="auto"/>
        <w:ind w:left="426"/>
        <w:jc w:val="both"/>
        <w:rPr>
          <w:rFonts w:ascii="Arial" w:hAnsi="Arial" w:cs="Arial"/>
          <w:sz w:val="20"/>
        </w:rPr>
      </w:pPr>
    </w:p>
    <w:p w14:paraId="2314676A" w14:textId="77777777" w:rsidR="005D4E05" w:rsidRPr="0036278A" w:rsidRDefault="00237162"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Exemples de clauses de propriété intellectuelle relatives aux visiteurs</w:t>
      </w:r>
    </w:p>
    <w:p w14:paraId="2CF56EB2" w14:textId="7B771959" w:rsidR="004C0E3E" w:rsidRPr="0036278A" w:rsidRDefault="004C0E3E"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20"/>
        </w:rPr>
      </w:pPr>
    </w:p>
    <w:p w14:paraId="5EA46B6B" w14:textId="48849A75" w:rsidR="004E5669" w:rsidRPr="0036278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r w:rsidRPr="0036278A">
        <w:rPr>
          <w:rFonts w:ascii="Arial" w:hAnsi="Arial" w:cs="Arial"/>
          <w:sz w:val="20"/>
          <w:szCs w:val="20"/>
          <w:u w:val="single"/>
        </w:rPr>
        <w:t>École de médecine de la Duke</w:t>
      </w:r>
      <w:r w:rsidR="00E30452">
        <w:rPr>
          <w:rFonts w:ascii="Arial" w:hAnsi="Arial" w:cs="Arial"/>
          <w:sz w:val="20"/>
          <w:szCs w:val="20"/>
          <w:u w:val="single"/>
        </w:rPr>
        <w:noBreakHyphen/>
      </w:r>
      <w:r w:rsidRPr="0036278A">
        <w:rPr>
          <w:rFonts w:ascii="Arial" w:hAnsi="Arial" w:cs="Arial"/>
          <w:sz w:val="20"/>
          <w:szCs w:val="20"/>
          <w:u w:val="single"/>
        </w:rPr>
        <w:t>NUS (Singapour)</w:t>
      </w:r>
      <w:r w:rsidR="005D4E05" w:rsidRPr="0036278A">
        <w:rPr>
          <w:rFonts w:ascii="Arial" w:hAnsi="Arial" w:cs="Arial"/>
          <w:sz w:val="20"/>
          <w:szCs w:val="20"/>
        </w:rPr>
        <w:t> :</w:t>
      </w:r>
    </w:p>
    <w:p w14:paraId="64B9D005" w14:textId="3BCC24A9" w:rsidR="004E5669" w:rsidRPr="0036278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r w:rsidRPr="0036278A">
        <w:rPr>
          <w:rFonts w:ascii="Arial" w:hAnsi="Arial" w:cs="Arial"/>
          <w:sz w:val="20"/>
          <w:szCs w:val="20"/>
        </w:rPr>
        <w:t>“</w:t>
      </w:r>
      <w:r w:rsidRPr="0036278A">
        <w:rPr>
          <w:rFonts w:ascii="Arial" w:hAnsi="Arial" w:cs="Arial"/>
          <w:i/>
          <w:iCs/>
          <w:sz w:val="20"/>
          <w:szCs w:val="20"/>
        </w:rPr>
        <w:t>Les visiteurs sont liés par la présente politique, sauf exemption ou écart explicite par accord écrit avec Duke</w:t>
      </w:r>
      <w:r w:rsidR="00E30452">
        <w:rPr>
          <w:rFonts w:ascii="Arial" w:hAnsi="Arial" w:cs="Arial"/>
          <w:i/>
          <w:iCs/>
          <w:sz w:val="20"/>
          <w:szCs w:val="20"/>
        </w:rPr>
        <w:noBreakHyphen/>
      </w:r>
      <w:r w:rsidR="003A040A" w:rsidRPr="0036278A">
        <w:rPr>
          <w:rFonts w:ascii="Arial" w:hAnsi="Arial" w:cs="Arial"/>
          <w:i/>
          <w:iCs/>
          <w:sz w:val="20"/>
          <w:szCs w:val="20"/>
        </w:rPr>
        <w:t xml:space="preserve">NUS.  </w:t>
      </w:r>
      <w:r w:rsidR="003A040A" w:rsidRPr="0036278A">
        <w:rPr>
          <w:rFonts w:ascii="Arial" w:hAnsi="Arial" w:cs="Arial"/>
          <w:i/>
          <w:sz w:val="20"/>
          <w:szCs w:val="20"/>
        </w:rPr>
        <w:t>Le</w:t>
      </w:r>
      <w:r w:rsidRPr="0036278A">
        <w:rPr>
          <w:rFonts w:ascii="Arial" w:hAnsi="Arial" w:cs="Arial"/>
          <w:i/>
          <w:sz w:val="20"/>
          <w:szCs w:val="20"/>
        </w:rPr>
        <w:t>s visiteurs sont dès lors tenus de divulguer toute invention créée ou développée par eux pendant leur séjour à Duke</w:t>
      </w:r>
      <w:r w:rsidR="00E30452">
        <w:rPr>
          <w:rFonts w:ascii="Arial" w:hAnsi="Arial" w:cs="Arial"/>
          <w:i/>
          <w:sz w:val="20"/>
          <w:szCs w:val="20"/>
        </w:rPr>
        <w:noBreakHyphen/>
      </w:r>
      <w:r w:rsidR="003A040A" w:rsidRPr="0036278A">
        <w:rPr>
          <w:rFonts w:ascii="Arial" w:hAnsi="Arial" w:cs="Arial"/>
          <w:i/>
          <w:sz w:val="20"/>
          <w:szCs w:val="20"/>
        </w:rPr>
        <w:t>NUS.  La</w:t>
      </w:r>
      <w:r w:rsidRPr="0036278A">
        <w:rPr>
          <w:rFonts w:ascii="Arial" w:hAnsi="Arial" w:cs="Arial"/>
          <w:i/>
          <w:sz w:val="20"/>
          <w:szCs w:val="20"/>
        </w:rPr>
        <w:t xml:space="preserve"> commercialisation de l</w:t>
      </w:r>
      <w:r w:rsidR="005D4E05" w:rsidRPr="0036278A">
        <w:rPr>
          <w:rFonts w:ascii="Arial" w:hAnsi="Arial" w:cs="Arial"/>
          <w:i/>
          <w:sz w:val="20"/>
          <w:szCs w:val="20"/>
        </w:rPr>
        <w:t>’</w:t>
      </w:r>
      <w:r w:rsidRPr="0036278A">
        <w:rPr>
          <w:rFonts w:ascii="Arial" w:hAnsi="Arial" w:cs="Arial"/>
          <w:i/>
          <w:sz w:val="20"/>
          <w:szCs w:val="20"/>
        </w:rPr>
        <w:t>invention en question et le partage de tous bénéfices commerciaux nets sont négociés au cas par cas avec le visiteur, son employeur et tout tiers concer</w:t>
      </w:r>
      <w:r w:rsidR="003A040A" w:rsidRPr="0036278A">
        <w:rPr>
          <w:rFonts w:ascii="Arial" w:hAnsi="Arial" w:cs="Arial"/>
          <w:i/>
          <w:sz w:val="20"/>
          <w:szCs w:val="20"/>
        </w:rPr>
        <w:t xml:space="preserve">né.  </w:t>
      </w:r>
      <w:r w:rsidR="003A040A" w:rsidRPr="0036278A">
        <w:rPr>
          <w:rFonts w:ascii="Arial" w:hAnsi="Arial" w:cs="Arial"/>
          <w:i/>
          <w:iCs/>
          <w:sz w:val="20"/>
          <w:szCs w:val="20"/>
        </w:rPr>
        <w:t>Du</w:t>
      </w:r>
      <w:r w:rsidRPr="0036278A">
        <w:rPr>
          <w:rFonts w:ascii="Arial" w:hAnsi="Arial" w:cs="Arial"/>
          <w:i/>
          <w:iCs/>
          <w:sz w:val="20"/>
          <w:szCs w:val="20"/>
        </w:rPr>
        <w:t>ke</w:t>
      </w:r>
      <w:r w:rsidR="00E30452">
        <w:rPr>
          <w:rFonts w:ascii="Arial" w:hAnsi="Arial" w:cs="Arial"/>
          <w:i/>
          <w:iCs/>
          <w:sz w:val="20"/>
          <w:szCs w:val="20"/>
        </w:rPr>
        <w:noBreakHyphen/>
      </w:r>
      <w:r w:rsidRPr="0036278A">
        <w:rPr>
          <w:rFonts w:ascii="Arial" w:hAnsi="Arial" w:cs="Arial"/>
          <w:i/>
          <w:iCs/>
          <w:sz w:val="20"/>
          <w:szCs w:val="20"/>
        </w:rPr>
        <w:t>NUS reconnaît les droits de publication des visiteurs, sous réserve de tout impératif commercial prépondérant.</w:t>
      </w:r>
      <w:r w:rsidRPr="0036278A">
        <w:rPr>
          <w:rFonts w:ascii="Arial" w:hAnsi="Arial" w:cs="Arial"/>
          <w:sz w:val="20"/>
          <w:szCs w:val="20"/>
        </w:rPr>
        <w:t>”</w:t>
      </w:r>
    </w:p>
    <w:p w14:paraId="476E3C16" w14:textId="77777777" w:rsidR="006E2C88" w:rsidRPr="0036278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p>
    <w:p w14:paraId="6B0403E3" w14:textId="425C72B7" w:rsidR="006E2C88" w:rsidRPr="0036278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u w:val="single"/>
        </w:rPr>
      </w:pPr>
      <w:r w:rsidRPr="0036278A">
        <w:rPr>
          <w:rFonts w:ascii="Arial" w:hAnsi="Arial" w:cs="Arial"/>
          <w:sz w:val="20"/>
          <w:szCs w:val="20"/>
          <w:u w:val="single"/>
        </w:rPr>
        <w:t>Université du Cap</w:t>
      </w:r>
      <w:r w:rsidR="005D4E05" w:rsidRPr="0036278A">
        <w:rPr>
          <w:rFonts w:ascii="Arial" w:hAnsi="Arial" w:cs="Arial"/>
          <w:sz w:val="20"/>
          <w:szCs w:val="20"/>
          <w:u w:val="single"/>
        </w:rPr>
        <w:t> :</w:t>
      </w:r>
    </w:p>
    <w:p w14:paraId="14160AE3" w14:textId="28FCE6C8" w:rsidR="006E2C88" w:rsidRPr="0036278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rPr>
      </w:pPr>
      <w:r w:rsidRPr="0036278A">
        <w:rPr>
          <w:rFonts w:ascii="Arial" w:hAnsi="Arial" w:cs="Arial"/>
          <w:i/>
          <w:iCs/>
          <w:sz w:val="20"/>
          <w:szCs w:val="20"/>
        </w:rPr>
        <w:t>“Les employés qui donnent accès aux ressources de l</w:t>
      </w:r>
      <w:r w:rsidR="005D4E05" w:rsidRPr="0036278A">
        <w:rPr>
          <w:rFonts w:ascii="Arial" w:hAnsi="Arial" w:cs="Arial"/>
          <w:i/>
          <w:iCs/>
          <w:sz w:val="20"/>
          <w:szCs w:val="20"/>
        </w:rPr>
        <w:t>’</w:t>
      </w:r>
      <w:r w:rsidRPr="0036278A">
        <w:rPr>
          <w:rFonts w:ascii="Arial" w:hAnsi="Arial" w:cs="Arial"/>
          <w:i/>
          <w:iCs/>
          <w:sz w:val="20"/>
          <w:szCs w:val="20"/>
        </w:rPr>
        <w:t>université à des visiteurs s</w:t>
      </w:r>
      <w:r w:rsidR="005D4E05" w:rsidRPr="0036278A">
        <w:rPr>
          <w:rFonts w:ascii="Arial" w:hAnsi="Arial" w:cs="Arial"/>
          <w:i/>
          <w:iCs/>
          <w:sz w:val="20"/>
          <w:szCs w:val="20"/>
        </w:rPr>
        <w:t>’</w:t>
      </w:r>
      <w:r w:rsidRPr="0036278A">
        <w:rPr>
          <w:rFonts w:ascii="Arial" w:hAnsi="Arial" w:cs="Arial"/>
          <w:i/>
          <w:iCs/>
          <w:sz w:val="20"/>
          <w:szCs w:val="20"/>
        </w:rPr>
        <w:t>assurent que ceux</w:t>
      </w:r>
      <w:r w:rsidR="00E30452">
        <w:rPr>
          <w:rFonts w:ascii="Arial" w:hAnsi="Arial" w:cs="Arial"/>
          <w:i/>
          <w:iCs/>
          <w:sz w:val="20"/>
          <w:szCs w:val="20"/>
        </w:rPr>
        <w:noBreakHyphen/>
      </w:r>
      <w:r w:rsidRPr="0036278A">
        <w:rPr>
          <w:rFonts w:ascii="Arial" w:hAnsi="Arial" w:cs="Arial"/>
          <w:i/>
          <w:iCs/>
          <w:sz w:val="20"/>
          <w:szCs w:val="20"/>
        </w:rPr>
        <w:t>ci sont informés de la présente politique et obtiennent leur confirmation écrite de ce qu</w:t>
      </w:r>
      <w:r w:rsidR="005D4E05" w:rsidRPr="0036278A">
        <w:rPr>
          <w:rFonts w:ascii="Arial" w:hAnsi="Arial" w:cs="Arial"/>
          <w:i/>
          <w:iCs/>
          <w:sz w:val="20"/>
          <w:szCs w:val="20"/>
        </w:rPr>
        <w:t>’</w:t>
      </w:r>
      <w:r w:rsidRPr="0036278A">
        <w:rPr>
          <w:rFonts w:ascii="Arial" w:hAnsi="Arial" w:cs="Arial"/>
          <w:i/>
          <w:iCs/>
          <w:sz w:val="20"/>
          <w:szCs w:val="20"/>
        </w:rPr>
        <w:t>ils savent être liés par elle en l</w:t>
      </w:r>
      <w:r w:rsidR="005D4E05" w:rsidRPr="0036278A">
        <w:rPr>
          <w:rFonts w:ascii="Arial" w:hAnsi="Arial" w:cs="Arial"/>
          <w:i/>
          <w:iCs/>
          <w:sz w:val="20"/>
          <w:szCs w:val="20"/>
        </w:rPr>
        <w:t>’</w:t>
      </w:r>
      <w:r w:rsidRPr="0036278A">
        <w:rPr>
          <w:rFonts w:ascii="Arial" w:hAnsi="Arial" w:cs="Arial"/>
          <w:i/>
          <w:iCs/>
          <w:sz w:val="20"/>
          <w:szCs w:val="20"/>
        </w:rPr>
        <w:t>absence de toute convention écrite contraire.”</w:t>
      </w:r>
    </w:p>
    <w:p w14:paraId="2CAC5DD7" w14:textId="77777777" w:rsidR="00CD1670" w:rsidRPr="00C75D74" w:rsidRDefault="00CD1670" w:rsidP="00CD1670">
      <w:pPr>
        <w:spacing w:after="0" w:line="240" w:lineRule="auto"/>
        <w:jc w:val="both"/>
        <w:rPr>
          <w:rFonts w:ascii="Arial" w:hAnsi="Arial" w:cs="Arial"/>
          <w:highlight w:val="yellow"/>
        </w:rPr>
      </w:pPr>
    </w:p>
    <w:p w14:paraId="6B98BD7F" w14:textId="77777777" w:rsidR="00664E3C" w:rsidRPr="00C75D74" w:rsidRDefault="00664E3C" w:rsidP="00237162">
      <w:pPr>
        <w:spacing w:line="240" w:lineRule="auto"/>
        <w:jc w:val="both"/>
        <w:rPr>
          <w:rFonts w:ascii="Arial" w:hAnsi="Arial" w:cs="Arial"/>
          <w:b/>
          <w:color w:val="0070C0"/>
          <w:sz w:val="24"/>
        </w:rPr>
      </w:pPr>
    </w:p>
    <w:p w14:paraId="5DAA9A69" w14:textId="77777777" w:rsidR="00664E3C" w:rsidRPr="00C75D74" w:rsidRDefault="00664E3C" w:rsidP="00237162">
      <w:pPr>
        <w:spacing w:line="240" w:lineRule="auto"/>
        <w:jc w:val="both"/>
        <w:rPr>
          <w:rFonts w:ascii="Arial" w:hAnsi="Arial" w:cs="Arial"/>
          <w:b/>
          <w:color w:val="0070C0"/>
          <w:sz w:val="24"/>
        </w:rPr>
      </w:pPr>
    </w:p>
    <w:p w14:paraId="2B576075" w14:textId="5D763918" w:rsidR="005D4E05" w:rsidRDefault="00C60DE4" w:rsidP="0036278A">
      <w:pPr>
        <w:keepNext/>
        <w:spacing w:line="240" w:lineRule="auto"/>
        <w:jc w:val="both"/>
        <w:rPr>
          <w:rFonts w:ascii="Arial" w:hAnsi="Arial"/>
          <w:b/>
          <w:color w:val="0070C0"/>
          <w:sz w:val="24"/>
        </w:rPr>
      </w:pPr>
      <w:r>
        <w:rPr>
          <w:rFonts w:ascii="Arial" w:hAnsi="Arial"/>
          <w:b/>
          <w:color w:val="0070C0"/>
          <w:sz w:val="24"/>
        </w:rPr>
        <w:lastRenderedPageBreak/>
        <w:t>Article</w:t>
      </w:r>
      <w:r w:rsidR="00BF0E62">
        <w:rPr>
          <w:rFonts w:ascii="Arial" w:hAnsi="Arial"/>
          <w:b/>
          <w:color w:val="0070C0"/>
          <w:sz w:val="24"/>
        </w:rPr>
        <w:t> </w:t>
      </w:r>
      <w:r>
        <w:rPr>
          <w:rFonts w:ascii="Arial" w:hAnsi="Arial"/>
          <w:b/>
          <w:color w:val="0070C0"/>
          <w:sz w:val="24"/>
        </w:rPr>
        <w:t>3.4.4 – Consentement éclairé</w:t>
      </w:r>
      <w:r w:rsidR="005D4E05">
        <w:rPr>
          <w:rFonts w:ascii="Arial" w:hAnsi="Arial"/>
          <w:b/>
          <w:color w:val="0070C0"/>
          <w:sz w:val="24"/>
        </w:rPr>
        <w:t> :</w:t>
      </w:r>
    </w:p>
    <w:p w14:paraId="18885283" w14:textId="5BBDB311" w:rsidR="00237162" w:rsidRPr="0036278A" w:rsidRDefault="00EA10E9" w:rsidP="009D4A54">
      <w:pPr>
        <w:pStyle w:val="ListParagraph"/>
        <w:numPr>
          <w:ilvl w:val="0"/>
          <w:numId w:val="29"/>
        </w:numPr>
        <w:spacing w:line="240" w:lineRule="auto"/>
        <w:ind w:left="426" w:hanging="426"/>
        <w:jc w:val="both"/>
        <w:rPr>
          <w:rFonts w:ascii="Arial" w:hAnsi="Arial" w:cs="Arial"/>
          <w:sz w:val="20"/>
          <w:szCs w:val="20"/>
        </w:rPr>
      </w:pPr>
      <w:r>
        <w:rPr>
          <w:rFonts w:ascii="Arial" w:hAnsi="Arial"/>
          <w:sz w:val="20"/>
        </w:rPr>
        <w:t xml:space="preserve">Si les employés, étudiants ou visiteurs acceptent volontairement la politique de propriété </w:t>
      </w:r>
      <w:r w:rsidRPr="0036278A">
        <w:rPr>
          <w:rFonts w:ascii="Arial" w:hAnsi="Arial" w:cs="Arial"/>
          <w:sz w:val="20"/>
          <w:szCs w:val="20"/>
        </w:rPr>
        <w:t>intellectuelle de leur institution sans toutefois bien la connaître, la politique risque de ne pas être pleinement contraignan</w:t>
      </w:r>
      <w:r w:rsidR="003A040A" w:rsidRPr="0036278A">
        <w:rPr>
          <w:rFonts w:ascii="Arial" w:hAnsi="Arial" w:cs="Arial"/>
          <w:sz w:val="20"/>
          <w:szCs w:val="20"/>
        </w:rPr>
        <w:t>te.  Af</w:t>
      </w:r>
      <w:r w:rsidRPr="0036278A">
        <w:rPr>
          <w:rFonts w:ascii="Arial" w:hAnsi="Arial" w:cs="Arial"/>
          <w:sz w:val="20"/>
          <w:szCs w:val="20"/>
        </w:rPr>
        <w:t>in de minimiser ce risque, il convient de la diffuser efficaceme</w:t>
      </w:r>
      <w:r w:rsidR="003A040A" w:rsidRPr="0036278A">
        <w:rPr>
          <w:rFonts w:ascii="Arial" w:hAnsi="Arial" w:cs="Arial"/>
          <w:sz w:val="20"/>
          <w:szCs w:val="20"/>
        </w:rPr>
        <w:t>nt.  La</w:t>
      </w:r>
      <w:r w:rsidRPr="0036278A">
        <w:rPr>
          <w:rFonts w:ascii="Arial" w:hAnsi="Arial" w:cs="Arial"/>
          <w:sz w:val="20"/>
          <w:szCs w:val="20"/>
        </w:rPr>
        <w:t xml:space="preserve"> nécessité de la documenter explicitement et d</w:t>
      </w:r>
      <w:r w:rsidR="005D4E05" w:rsidRPr="0036278A">
        <w:rPr>
          <w:rFonts w:ascii="Arial" w:hAnsi="Arial" w:cs="Arial"/>
          <w:sz w:val="20"/>
          <w:szCs w:val="20"/>
        </w:rPr>
        <w:t>’</w:t>
      </w:r>
      <w:r w:rsidRPr="0036278A">
        <w:rPr>
          <w:rFonts w:ascii="Arial" w:hAnsi="Arial" w:cs="Arial"/>
          <w:sz w:val="20"/>
          <w:szCs w:val="20"/>
        </w:rPr>
        <w:t>obtenir un consentement éclairé est particulièrement importante lorsque des étudiants sont concernés</w:t>
      </w:r>
      <w:r w:rsidR="00717723" w:rsidRPr="0036278A">
        <w:rPr>
          <w:rStyle w:val="FootnoteReference"/>
          <w:rFonts w:ascii="Arial" w:hAnsi="Arial" w:cs="Arial"/>
          <w:sz w:val="20"/>
          <w:szCs w:val="20"/>
          <w:lang w:val="en-US"/>
        </w:rPr>
        <w:footnoteReference w:id="64"/>
      </w:r>
      <w:r w:rsidRPr="0036278A">
        <w:rPr>
          <w:rFonts w:ascii="Arial" w:hAnsi="Arial" w:cs="Arial"/>
          <w:sz w:val="20"/>
          <w:szCs w:val="20"/>
        </w:rPr>
        <w:t>.</w:t>
      </w:r>
    </w:p>
    <w:p w14:paraId="40D23625" w14:textId="77777777" w:rsidR="00717723" w:rsidRPr="0036278A" w:rsidRDefault="00717723" w:rsidP="00B7519E">
      <w:pPr>
        <w:pStyle w:val="ListParagraph"/>
        <w:spacing w:line="240" w:lineRule="auto"/>
        <w:ind w:left="426"/>
        <w:jc w:val="both"/>
        <w:rPr>
          <w:rFonts w:ascii="Arial" w:hAnsi="Arial" w:cs="Arial"/>
          <w:sz w:val="20"/>
          <w:szCs w:val="20"/>
        </w:rPr>
      </w:pPr>
    </w:p>
    <w:p w14:paraId="1C55F341" w14:textId="5A486851" w:rsidR="005D4E05" w:rsidRPr="0036278A" w:rsidRDefault="00717723" w:rsidP="009D4A54">
      <w:pPr>
        <w:pStyle w:val="ListParagraph"/>
        <w:numPr>
          <w:ilvl w:val="0"/>
          <w:numId w:val="29"/>
        </w:numPr>
        <w:spacing w:line="240" w:lineRule="auto"/>
        <w:ind w:left="426" w:hanging="426"/>
        <w:jc w:val="both"/>
        <w:rPr>
          <w:rFonts w:ascii="Arial" w:hAnsi="Arial" w:cs="Arial"/>
          <w:sz w:val="20"/>
          <w:szCs w:val="20"/>
        </w:rPr>
      </w:pPr>
      <w:r w:rsidRPr="0036278A">
        <w:rPr>
          <w:rFonts w:ascii="Arial" w:hAnsi="Arial" w:cs="Arial"/>
          <w:b/>
          <w:bCs/>
          <w:sz w:val="20"/>
          <w:szCs w:val="20"/>
        </w:rPr>
        <w:t>Article</w:t>
      </w:r>
      <w:r w:rsidR="00BF0E62" w:rsidRPr="0036278A">
        <w:rPr>
          <w:rFonts w:ascii="Arial" w:hAnsi="Arial" w:cs="Arial"/>
          <w:b/>
          <w:bCs/>
          <w:sz w:val="20"/>
          <w:szCs w:val="20"/>
        </w:rPr>
        <w:t> </w:t>
      </w:r>
      <w:r w:rsidRPr="0036278A">
        <w:rPr>
          <w:rFonts w:ascii="Arial" w:hAnsi="Arial" w:cs="Arial"/>
          <w:b/>
          <w:bCs/>
          <w:sz w:val="20"/>
          <w:szCs w:val="20"/>
        </w:rPr>
        <w:t xml:space="preserve">3.4.4 – </w:t>
      </w:r>
      <w:r w:rsidRPr="0036278A">
        <w:rPr>
          <w:rFonts w:ascii="Arial" w:hAnsi="Arial" w:cs="Arial"/>
          <w:b/>
          <w:bCs/>
          <w:i/>
          <w:iCs/>
          <w:sz w:val="20"/>
          <w:szCs w:val="20"/>
        </w:rPr>
        <w:t>“La présente politique doit être publiée sur le site</w:t>
      </w:r>
      <w:r w:rsidR="00125B82" w:rsidRPr="0036278A">
        <w:rPr>
          <w:rFonts w:ascii="Arial" w:hAnsi="Arial" w:cs="Arial"/>
          <w:b/>
          <w:bCs/>
          <w:i/>
          <w:iCs/>
          <w:sz w:val="20"/>
          <w:szCs w:val="20"/>
        </w:rPr>
        <w:t> </w:t>
      </w:r>
      <w:r w:rsidRPr="0036278A">
        <w:rPr>
          <w:rFonts w:ascii="Arial" w:hAnsi="Arial" w:cs="Arial"/>
          <w:b/>
          <w:bCs/>
          <w:i/>
          <w:iCs/>
          <w:sz w:val="20"/>
          <w:szCs w:val="20"/>
        </w:rPr>
        <w:t>Web de l</w:t>
      </w:r>
      <w:r w:rsidR="005D4E05" w:rsidRPr="0036278A">
        <w:rPr>
          <w:rFonts w:ascii="Arial" w:hAnsi="Arial" w:cs="Arial"/>
          <w:b/>
          <w:bCs/>
          <w:i/>
          <w:iCs/>
          <w:sz w:val="20"/>
          <w:szCs w:val="20"/>
        </w:rPr>
        <w:t>’</w:t>
      </w:r>
      <w:r w:rsidRPr="0036278A">
        <w:rPr>
          <w:rFonts w:ascii="Arial" w:hAnsi="Arial" w:cs="Arial"/>
          <w:b/>
          <w:bCs/>
          <w:i/>
          <w:iCs/>
          <w:sz w:val="20"/>
          <w:szCs w:val="20"/>
        </w:rPr>
        <w:t>institution</w:t>
      </w:r>
      <w:r w:rsidRPr="0036278A">
        <w:rPr>
          <w:rFonts w:ascii="Arial" w:hAnsi="Arial" w:cs="Arial"/>
          <w:b/>
          <w:bCs/>
          <w:sz w:val="20"/>
          <w:szCs w:val="20"/>
        </w:rPr>
        <w:t>”</w:t>
      </w:r>
      <w:r w:rsidR="005D4E05" w:rsidRPr="0036278A">
        <w:rPr>
          <w:rFonts w:ascii="Arial" w:hAnsi="Arial" w:cs="Arial"/>
          <w:sz w:val="20"/>
          <w:szCs w:val="20"/>
        </w:rPr>
        <w:t> :</w:t>
      </w:r>
      <w:r w:rsidRPr="0036278A">
        <w:rPr>
          <w:rFonts w:ascii="Arial" w:hAnsi="Arial" w:cs="Arial"/>
          <w:sz w:val="20"/>
          <w:szCs w:val="20"/>
        </w:rPr>
        <w:t xml:space="preserve"> Il est de bonne pratique d</w:t>
      </w:r>
      <w:r w:rsidR="005D4E05" w:rsidRPr="0036278A">
        <w:rPr>
          <w:rFonts w:ascii="Arial" w:hAnsi="Arial" w:cs="Arial"/>
          <w:sz w:val="20"/>
          <w:szCs w:val="20"/>
        </w:rPr>
        <w:t>’</w:t>
      </w:r>
      <w:r w:rsidRPr="0036278A">
        <w:rPr>
          <w:rFonts w:ascii="Arial" w:hAnsi="Arial" w:cs="Arial"/>
          <w:sz w:val="20"/>
          <w:szCs w:val="20"/>
        </w:rPr>
        <w:t>élaborer et publier sur le site</w:t>
      </w:r>
      <w:r w:rsidR="00125B82" w:rsidRPr="0036278A">
        <w:rPr>
          <w:rFonts w:ascii="Arial" w:hAnsi="Arial" w:cs="Arial"/>
          <w:sz w:val="20"/>
          <w:szCs w:val="20"/>
        </w:rPr>
        <w:t> </w:t>
      </w:r>
      <w:r w:rsidRPr="0036278A">
        <w:rPr>
          <w:rFonts w:ascii="Arial" w:hAnsi="Arial" w:cs="Arial"/>
          <w:sz w:val="20"/>
          <w:szCs w:val="20"/>
        </w:rPr>
        <w:t>Web de l</w:t>
      </w:r>
      <w:r w:rsidR="005D4E05" w:rsidRPr="0036278A">
        <w:rPr>
          <w:rFonts w:ascii="Arial" w:hAnsi="Arial" w:cs="Arial"/>
          <w:sz w:val="20"/>
          <w:szCs w:val="20"/>
        </w:rPr>
        <w:t>’</w:t>
      </w:r>
      <w:r w:rsidRPr="0036278A">
        <w:rPr>
          <w:rFonts w:ascii="Arial" w:hAnsi="Arial" w:cs="Arial"/>
          <w:sz w:val="20"/>
          <w:szCs w:val="20"/>
        </w:rPr>
        <w:t>institution des documents clarifiant à l</w:t>
      </w:r>
      <w:r w:rsidR="005D4E05" w:rsidRPr="0036278A">
        <w:rPr>
          <w:rFonts w:ascii="Arial" w:hAnsi="Arial" w:cs="Arial"/>
          <w:sz w:val="20"/>
          <w:szCs w:val="20"/>
        </w:rPr>
        <w:t>’</w:t>
      </w:r>
      <w:r w:rsidRPr="0036278A">
        <w:rPr>
          <w:rFonts w:ascii="Arial" w:hAnsi="Arial" w:cs="Arial"/>
          <w:sz w:val="20"/>
          <w:szCs w:val="20"/>
        </w:rPr>
        <w:t>intention des membres du personnel, des étudiants, des visiteurs et des collaborateurs tiers la manière dont l</w:t>
      </w:r>
      <w:r w:rsidR="005D4E05" w:rsidRPr="0036278A">
        <w:rPr>
          <w:rFonts w:ascii="Arial" w:hAnsi="Arial" w:cs="Arial"/>
          <w:sz w:val="20"/>
          <w:szCs w:val="20"/>
        </w:rPr>
        <w:t>’</w:t>
      </w:r>
      <w:r w:rsidRPr="0036278A">
        <w:rPr>
          <w:rFonts w:ascii="Arial" w:hAnsi="Arial" w:cs="Arial"/>
          <w:sz w:val="20"/>
          <w:szCs w:val="20"/>
        </w:rPr>
        <w:t>institution traite chaque personne par rapport à la propriété intellectuel</w:t>
      </w:r>
      <w:r w:rsidR="003A040A" w:rsidRPr="0036278A">
        <w:rPr>
          <w:rFonts w:ascii="Arial" w:hAnsi="Arial" w:cs="Arial"/>
          <w:sz w:val="20"/>
          <w:szCs w:val="20"/>
        </w:rPr>
        <w:t>le.  Le</w:t>
      </w:r>
      <w:r w:rsidRPr="0036278A">
        <w:rPr>
          <w:rFonts w:ascii="Arial" w:hAnsi="Arial" w:cs="Arial"/>
          <w:sz w:val="20"/>
          <w:szCs w:val="20"/>
        </w:rPr>
        <w:t xml:space="preserve"> bureau de gestion de la propriété intellectuelle doit s</w:t>
      </w:r>
      <w:r w:rsidR="005D4E05" w:rsidRPr="0036278A">
        <w:rPr>
          <w:rFonts w:ascii="Arial" w:hAnsi="Arial" w:cs="Arial"/>
          <w:sz w:val="20"/>
          <w:szCs w:val="20"/>
        </w:rPr>
        <w:t>’</w:t>
      </w:r>
      <w:r w:rsidRPr="0036278A">
        <w:rPr>
          <w:rFonts w:ascii="Arial" w:hAnsi="Arial" w:cs="Arial"/>
          <w:sz w:val="20"/>
          <w:szCs w:val="20"/>
        </w:rPr>
        <w:t>assurer que toutes les personnes participant à la recherche savent comment accéder à cette information, la lisent et en acceptent les conditions.</w:t>
      </w:r>
    </w:p>
    <w:p w14:paraId="0B24E48D" w14:textId="521C221F" w:rsidR="004950E6" w:rsidRPr="0036278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Conseils pour que votre politique de propriété intellectuelle soit juridiquement contraignante</w:t>
      </w:r>
    </w:p>
    <w:p w14:paraId="21609D63" w14:textId="77777777" w:rsidR="00237162" w:rsidRPr="0036278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20"/>
        </w:rPr>
      </w:pPr>
    </w:p>
    <w:p w14:paraId="1282A03B" w14:textId="2D6585A2" w:rsidR="00237162" w:rsidRPr="0036278A" w:rsidRDefault="00852B17"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20"/>
        </w:rPr>
      </w:pPr>
      <w:r w:rsidRPr="0036278A">
        <w:rPr>
          <w:rFonts w:ascii="Arial" w:hAnsi="Arial" w:cs="Arial"/>
          <w:sz w:val="20"/>
          <w:szCs w:val="20"/>
        </w:rPr>
        <w:t>Étayez votre politique de propriété intellectuelle par des accords écrits appropriés, reconnus et acceptés par toutes les personnes prenant part à la recherche</w:t>
      </w:r>
      <w:r w:rsidR="005D4E05" w:rsidRPr="0036278A">
        <w:rPr>
          <w:rFonts w:ascii="Arial" w:hAnsi="Arial" w:cs="Arial"/>
          <w:sz w:val="20"/>
          <w:szCs w:val="20"/>
        </w:rPr>
        <w:t> :</w:t>
      </w:r>
    </w:p>
    <w:p w14:paraId="3849B2ED" w14:textId="77777777" w:rsidR="00E4378C" w:rsidRPr="0036278A" w:rsidRDefault="00E4378C"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20"/>
        </w:rPr>
      </w:pPr>
    </w:p>
    <w:p w14:paraId="7E62107A" w14:textId="4EFA2AB1" w:rsidR="00852B17" w:rsidRPr="0036278A" w:rsidRDefault="00E30452" w:rsidP="00C60DE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20"/>
        </w:rPr>
      </w:pPr>
      <w:r>
        <w:rPr>
          <w:rFonts w:ascii="Arial" w:hAnsi="Arial" w:cs="Arial"/>
          <w:sz w:val="20"/>
          <w:szCs w:val="20"/>
        </w:rPr>
        <w:noBreakHyphen/>
      </w:r>
      <w:r w:rsidR="00852B17" w:rsidRPr="0036278A">
        <w:rPr>
          <w:rFonts w:ascii="Arial" w:hAnsi="Arial" w:cs="Arial"/>
          <w:sz w:val="20"/>
          <w:szCs w:val="20"/>
        </w:rPr>
        <w:tab/>
        <w:t>pour les membres du personnel</w:t>
      </w:r>
      <w:r w:rsidR="005D4E05" w:rsidRPr="0036278A">
        <w:rPr>
          <w:rFonts w:ascii="Arial" w:hAnsi="Arial" w:cs="Arial"/>
          <w:sz w:val="20"/>
          <w:szCs w:val="20"/>
        </w:rPr>
        <w:t> :</w:t>
      </w:r>
      <w:r w:rsidR="00852B17" w:rsidRPr="0036278A">
        <w:rPr>
          <w:rFonts w:ascii="Arial" w:hAnsi="Arial" w:cs="Arial"/>
          <w:sz w:val="20"/>
          <w:szCs w:val="20"/>
        </w:rPr>
        <w:t xml:space="preserve"> dans le contrat de </w:t>
      </w:r>
      <w:proofErr w:type="gramStart"/>
      <w:r w:rsidR="00852B17" w:rsidRPr="0036278A">
        <w:rPr>
          <w:rFonts w:ascii="Arial" w:hAnsi="Arial" w:cs="Arial"/>
          <w:sz w:val="20"/>
          <w:szCs w:val="20"/>
        </w:rPr>
        <w:t>travail;</w:t>
      </w:r>
      <w:proofErr w:type="gramEnd"/>
    </w:p>
    <w:p w14:paraId="131F051F" w14:textId="5D76E96F" w:rsidR="00E4378C" w:rsidRPr="0036278A" w:rsidRDefault="00E30452"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20"/>
        </w:rPr>
      </w:pPr>
      <w:r>
        <w:rPr>
          <w:rFonts w:ascii="Arial" w:hAnsi="Arial" w:cs="Arial"/>
          <w:sz w:val="20"/>
          <w:szCs w:val="20"/>
        </w:rPr>
        <w:noBreakHyphen/>
      </w:r>
      <w:r w:rsidR="00E4378C" w:rsidRPr="0036278A">
        <w:rPr>
          <w:rFonts w:ascii="Arial" w:hAnsi="Arial" w:cs="Arial"/>
          <w:sz w:val="20"/>
          <w:szCs w:val="20"/>
        </w:rPr>
        <w:tab/>
        <w:t>pour les étudiants</w:t>
      </w:r>
      <w:r w:rsidR="005D4E05" w:rsidRPr="0036278A">
        <w:rPr>
          <w:rFonts w:ascii="Arial" w:hAnsi="Arial" w:cs="Arial"/>
          <w:sz w:val="20"/>
          <w:szCs w:val="20"/>
        </w:rPr>
        <w:t> :</w:t>
      </w:r>
      <w:r w:rsidR="00E4378C" w:rsidRPr="0036278A">
        <w:rPr>
          <w:rFonts w:ascii="Arial" w:hAnsi="Arial" w:cs="Arial"/>
          <w:sz w:val="20"/>
          <w:szCs w:val="20"/>
        </w:rPr>
        <w:t xml:space="preserve"> dans un document de cession dont les dispositions sont équitables, et que l</w:t>
      </w:r>
      <w:r w:rsidR="005D4E05" w:rsidRPr="0036278A">
        <w:rPr>
          <w:rFonts w:ascii="Arial" w:hAnsi="Arial" w:cs="Arial"/>
          <w:sz w:val="20"/>
          <w:szCs w:val="20"/>
        </w:rPr>
        <w:t>’</w:t>
      </w:r>
      <w:r w:rsidR="00E4378C" w:rsidRPr="0036278A">
        <w:rPr>
          <w:rFonts w:ascii="Arial" w:hAnsi="Arial" w:cs="Arial"/>
          <w:sz w:val="20"/>
          <w:szCs w:val="20"/>
        </w:rPr>
        <w:t>étudiant signe selon une procédure garantissant l</w:t>
      </w:r>
      <w:r w:rsidR="005D4E05" w:rsidRPr="0036278A">
        <w:rPr>
          <w:rFonts w:ascii="Arial" w:hAnsi="Arial" w:cs="Arial"/>
          <w:sz w:val="20"/>
          <w:szCs w:val="20"/>
        </w:rPr>
        <w:t>’</w:t>
      </w:r>
      <w:r w:rsidR="00E4378C" w:rsidRPr="0036278A">
        <w:rPr>
          <w:rFonts w:ascii="Arial" w:hAnsi="Arial" w:cs="Arial"/>
          <w:sz w:val="20"/>
          <w:szCs w:val="20"/>
        </w:rPr>
        <w:t xml:space="preserve">absence de faits injustes ou </w:t>
      </w:r>
      <w:proofErr w:type="gramStart"/>
      <w:r w:rsidR="00E4378C" w:rsidRPr="0036278A">
        <w:rPr>
          <w:rFonts w:ascii="Arial" w:hAnsi="Arial" w:cs="Arial"/>
          <w:sz w:val="20"/>
          <w:szCs w:val="20"/>
        </w:rPr>
        <w:t>déraisonnables;</w:t>
      </w:r>
      <w:proofErr w:type="gramEnd"/>
    </w:p>
    <w:p w14:paraId="28141FD9" w14:textId="5A8183AF" w:rsidR="00EA10E9" w:rsidRPr="0036278A" w:rsidRDefault="00E30452"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20"/>
        </w:rPr>
      </w:pPr>
      <w:r>
        <w:rPr>
          <w:rFonts w:ascii="Arial" w:hAnsi="Arial" w:cs="Arial"/>
          <w:sz w:val="20"/>
          <w:szCs w:val="20"/>
        </w:rPr>
        <w:noBreakHyphen/>
      </w:r>
      <w:r w:rsidR="00E4378C" w:rsidRPr="0036278A">
        <w:rPr>
          <w:rFonts w:ascii="Arial" w:hAnsi="Arial" w:cs="Arial"/>
          <w:sz w:val="20"/>
          <w:szCs w:val="20"/>
        </w:rPr>
        <w:tab/>
        <w:t>pour les visiteurs</w:t>
      </w:r>
      <w:r w:rsidR="005D4E05" w:rsidRPr="0036278A">
        <w:rPr>
          <w:rFonts w:ascii="Arial" w:hAnsi="Arial" w:cs="Arial"/>
          <w:sz w:val="20"/>
          <w:szCs w:val="20"/>
        </w:rPr>
        <w:t> :</w:t>
      </w:r>
      <w:r w:rsidR="00E4378C" w:rsidRPr="0036278A">
        <w:rPr>
          <w:rFonts w:ascii="Arial" w:hAnsi="Arial" w:cs="Arial"/>
          <w:sz w:val="20"/>
          <w:szCs w:val="20"/>
        </w:rPr>
        <w:t xml:space="preserve"> dans un accord de nomination régissant la titularité de la propriété intellectuelle créée par le visiteur.</w:t>
      </w:r>
    </w:p>
    <w:p w14:paraId="27169A68" w14:textId="77777777" w:rsidR="00EA10E9" w:rsidRPr="0036278A"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20"/>
        </w:rPr>
      </w:pPr>
    </w:p>
    <w:p w14:paraId="292E41B4" w14:textId="77777777" w:rsidR="00EA10E9" w:rsidRPr="0036278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20"/>
        </w:rPr>
      </w:pPr>
      <w:r w:rsidRPr="0036278A">
        <w:rPr>
          <w:rFonts w:ascii="Arial" w:hAnsi="Arial" w:cs="Arial"/>
          <w:sz w:val="20"/>
          <w:szCs w:val="20"/>
        </w:rPr>
        <w:t>Ces accords doivent traiter de la titularité de la propriété intellectuelle, des obligations en matière de confidentialité et de la mesure dans laquelle les parties peuvent utiliser et commercialiser la propriété intellectuelle.</w:t>
      </w:r>
    </w:p>
    <w:p w14:paraId="6E9B5986" w14:textId="77777777" w:rsidR="00EA10E9" w:rsidRPr="0036278A"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20"/>
        </w:rPr>
      </w:pPr>
    </w:p>
    <w:p w14:paraId="58C6604A" w14:textId="3278944C" w:rsidR="00EA10E9" w:rsidRPr="0036278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20"/>
        </w:rPr>
      </w:pPr>
      <w:r w:rsidRPr="0036278A">
        <w:rPr>
          <w:rFonts w:ascii="Arial" w:hAnsi="Arial" w:cs="Arial"/>
          <w:sz w:val="20"/>
          <w:szCs w:val="20"/>
        </w:rPr>
        <w:t>Les entités externes intervenant dans la création de propriété intellectuelle – comme des entreprises ou autres institutions réalisant des travaux en sous</w:t>
      </w:r>
      <w:r w:rsidR="00E30452">
        <w:rPr>
          <w:rFonts w:ascii="Arial" w:hAnsi="Arial" w:cs="Arial"/>
          <w:sz w:val="20"/>
          <w:szCs w:val="20"/>
        </w:rPr>
        <w:noBreakHyphen/>
      </w:r>
      <w:r w:rsidRPr="0036278A">
        <w:rPr>
          <w:rFonts w:ascii="Arial" w:hAnsi="Arial" w:cs="Arial"/>
          <w:sz w:val="20"/>
          <w:szCs w:val="20"/>
        </w:rPr>
        <w:t>traitance – doivent également souscrire à des accords écrits concernant les questions liées à la titularité de la propriété intellectuelle, aux obligations de confidentialité et aux droits d</w:t>
      </w:r>
      <w:r w:rsidR="005D4E05" w:rsidRPr="0036278A">
        <w:rPr>
          <w:rFonts w:ascii="Arial" w:hAnsi="Arial" w:cs="Arial"/>
          <w:sz w:val="20"/>
          <w:szCs w:val="20"/>
        </w:rPr>
        <w:t>’</w:t>
      </w:r>
      <w:r w:rsidRPr="0036278A">
        <w:rPr>
          <w:rFonts w:ascii="Arial" w:hAnsi="Arial" w:cs="Arial"/>
          <w:sz w:val="20"/>
          <w:szCs w:val="20"/>
        </w:rPr>
        <w:t>utilisation.</w:t>
      </w:r>
    </w:p>
    <w:p w14:paraId="4D68E567" w14:textId="77777777" w:rsidR="00E4378C" w:rsidRPr="0036278A" w:rsidRDefault="00E4378C"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20"/>
        </w:rPr>
      </w:pPr>
    </w:p>
    <w:p w14:paraId="4C35772F" w14:textId="77777777" w:rsidR="004950E6" w:rsidRPr="0036278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20"/>
        </w:rPr>
      </w:pPr>
      <w:r w:rsidRPr="0036278A">
        <w:rPr>
          <w:rFonts w:ascii="Arial" w:hAnsi="Arial" w:cs="Arial"/>
          <w:sz w:val="20"/>
          <w:szCs w:val="20"/>
        </w:rPr>
        <w:t>Assurez la diffusion de votre politique de propriété intellectuelle afin de la faire connaître.</w:t>
      </w:r>
    </w:p>
    <w:p w14:paraId="7F0B4F2C" w14:textId="7772F981" w:rsidR="00194209" w:rsidRPr="00B00EEA" w:rsidRDefault="005E4411" w:rsidP="0036278A">
      <w:pPr>
        <w:pStyle w:val="Heading3"/>
        <w:spacing w:before="600"/>
        <w:rPr>
          <w:sz w:val="24"/>
        </w:rPr>
      </w:pPr>
      <w:bookmarkStart w:id="96" w:name="_Toc494115956"/>
      <w:bookmarkStart w:id="97" w:name="_Toc516160050"/>
      <w:bookmarkStart w:id="98" w:name="_Toc516219393"/>
      <w:bookmarkStart w:id="99" w:name="_Toc516496034"/>
      <w:bookmarkStart w:id="100" w:name="_Toc516829406"/>
      <w:r>
        <w:t>Ressources utiles</w:t>
      </w:r>
      <w:bookmarkEnd w:id="96"/>
      <w:r>
        <w:t xml:space="preserve"> liées à l</w:t>
      </w:r>
      <w:r w:rsidR="005D4E05">
        <w:t>’</w:t>
      </w:r>
      <w:r>
        <w:t>article</w:t>
      </w:r>
      <w:r w:rsidR="00BF0E62">
        <w:t> </w:t>
      </w:r>
      <w:r>
        <w:t>3</w:t>
      </w:r>
      <w:bookmarkEnd w:id="97"/>
      <w:bookmarkEnd w:id="98"/>
      <w:bookmarkEnd w:id="99"/>
      <w:bookmarkEnd w:id="100"/>
    </w:p>
    <w:p w14:paraId="48E89021" w14:textId="77777777" w:rsidR="005D4E05" w:rsidRPr="0036278A" w:rsidRDefault="005E449B" w:rsidP="009D4A54">
      <w:pPr>
        <w:pStyle w:val="ListParagraph"/>
        <w:numPr>
          <w:ilvl w:val="0"/>
          <w:numId w:val="18"/>
        </w:numPr>
        <w:spacing w:line="240" w:lineRule="auto"/>
        <w:ind w:left="426" w:hanging="426"/>
        <w:jc w:val="both"/>
        <w:rPr>
          <w:rFonts w:ascii="Arial" w:hAnsi="Arial" w:cs="Arial"/>
          <w:sz w:val="20"/>
          <w:szCs w:val="20"/>
        </w:rPr>
      </w:pPr>
      <w:r w:rsidRPr="0036278A">
        <w:rPr>
          <w:rFonts w:ascii="Arial" w:hAnsi="Arial" w:cs="Arial"/>
          <w:b/>
          <w:bCs/>
          <w:sz w:val="20"/>
          <w:szCs w:val="20"/>
        </w:rPr>
        <w:t>Fondement juridique des politiques de propriété intellectuelle</w:t>
      </w:r>
    </w:p>
    <w:p w14:paraId="65AB2E86" w14:textId="5635A47D" w:rsidR="00211343" w:rsidRPr="0036278A" w:rsidRDefault="005E449B" w:rsidP="009D4A54">
      <w:pPr>
        <w:pStyle w:val="ListParagraph"/>
        <w:numPr>
          <w:ilvl w:val="1"/>
          <w:numId w:val="45"/>
        </w:numPr>
        <w:spacing w:line="240" w:lineRule="auto"/>
        <w:ind w:left="709" w:hanging="283"/>
        <w:jc w:val="both"/>
        <w:rPr>
          <w:rFonts w:ascii="Arial" w:hAnsi="Arial" w:cs="Arial"/>
          <w:sz w:val="20"/>
          <w:szCs w:val="20"/>
        </w:rPr>
      </w:pPr>
      <w:r w:rsidRPr="0036278A">
        <w:rPr>
          <w:rFonts w:ascii="Arial" w:hAnsi="Arial" w:cs="Arial"/>
          <w:sz w:val="20"/>
          <w:szCs w:val="20"/>
          <w:lang w:val="en-US"/>
        </w:rPr>
        <w:t xml:space="preserve">Philip Mendes (2016), </w:t>
      </w:r>
      <w:hyperlink r:id="rId44" w:history="1">
        <w:r w:rsidRPr="0036278A">
          <w:rPr>
            <w:rStyle w:val="Hyperlink"/>
            <w:rFonts w:ascii="Arial" w:hAnsi="Arial" w:cs="Arial"/>
            <w:i/>
            <w:sz w:val="20"/>
            <w:szCs w:val="20"/>
            <w:lang w:val="en-US"/>
          </w:rPr>
          <w:t>To What Extent are University IP Policies Legally Binding?</w:t>
        </w:r>
      </w:hyperlink>
      <w:hyperlink r:id="rId45" w:history="1">
        <w:r w:rsidRPr="0036278A">
          <w:rPr>
            <w:rStyle w:val="Hyperlink"/>
            <w:rFonts w:ascii="Arial" w:hAnsi="Arial" w:cs="Arial"/>
            <w:i/>
            <w:sz w:val="20"/>
            <w:szCs w:val="20"/>
            <w:lang w:val="en-US"/>
          </w:rPr>
          <w:t xml:space="preserve"> </w:t>
        </w:r>
        <w:r w:rsidRPr="0036278A">
          <w:rPr>
            <w:rStyle w:val="Hyperlink"/>
            <w:rFonts w:ascii="Arial" w:hAnsi="Arial" w:cs="Arial"/>
            <w:i/>
            <w:sz w:val="20"/>
            <w:szCs w:val="20"/>
          </w:rPr>
          <w:t>Part</w:t>
        </w:r>
        <w:r w:rsidR="00BF0E62" w:rsidRPr="0036278A">
          <w:rPr>
            <w:rStyle w:val="Hyperlink"/>
            <w:rFonts w:ascii="Arial" w:hAnsi="Arial" w:cs="Arial"/>
            <w:i/>
            <w:sz w:val="20"/>
            <w:szCs w:val="20"/>
          </w:rPr>
          <w:t> </w:t>
        </w:r>
        <w:r w:rsidRPr="0036278A">
          <w:rPr>
            <w:rStyle w:val="Hyperlink"/>
            <w:rFonts w:ascii="Arial" w:hAnsi="Arial" w:cs="Arial"/>
            <w:i/>
            <w:sz w:val="20"/>
            <w:szCs w:val="20"/>
          </w:rPr>
          <w:t>1</w:t>
        </w:r>
        <w:r w:rsidR="003A040A" w:rsidRPr="0036278A">
          <w:rPr>
            <w:rStyle w:val="Hyperlink"/>
            <w:rFonts w:ascii="Arial" w:hAnsi="Arial" w:cs="Arial"/>
            <w:i/>
            <w:sz w:val="20"/>
            <w:szCs w:val="20"/>
          </w:rPr>
          <w:t>:</w:t>
        </w:r>
        <w:r w:rsidR="003A41B3" w:rsidRPr="0036278A">
          <w:rPr>
            <w:rStyle w:val="Hyperlink"/>
            <w:rFonts w:ascii="Arial" w:hAnsi="Arial" w:cs="Arial"/>
            <w:i/>
            <w:sz w:val="20"/>
            <w:szCs w:val="20"/>
          </w:rPr>
          <w:t xml:space="preserve"> </w:t>
        </w:r>
      </w:hyperlink>
      <w:hyperlink r:id="rId46" w:history="1">
        <w:r w:rsidRPr="0036278A">
          <w:rPr>
            <w:rStyle w:val="Hyperlink"/>
            <w:rFonts w:ascii="Arial" w:hAnsi="Arial" w:cs="Arial"/>
            <w:i/>
            <w:sz w:val="20"/>
            <w:szCs w:val="20"/>
          </w:rPr>
          <w:t>Staff</w:t>
        </w:r>
      </w:hyperlink>
      <w:r w:rsidRPr="0036278A">
        <w:rPr>
          <w:rFonts w:ascii="Arial" w:hAnsi="Arial" w:cs="Arial"/>
          <w:i/>
          <w:sz w:val="20"/>
          <w:szCs w:val="20"/>
        </w:rPr>
        <w:t>,</w:t>
      </w:r>
      <w:r w:rsidRPr="0036278A">
        <w:rPr>
          <w:rFonts w:ascii="Arial" w:hAnsi="Arial" w:cs="Arial"/>
          <w:sz w:val="20"/>
          <w:szCs w:val="20"/>
        </w:rPr>
        <w:t xml:space="preserve"> les Nouvelles – Journal of the </w:t>
      </w:r>
      <w:proofErr w:type="spellStart"/>
      <w:r w:rsidRPr="0036278A">
        <w:rPr>
          <w:rFonts w:ascii="Arial" w:hAnsi="Arial" w:cs="Arial"/>
          <w:sz w:val="20"/>
          <w:szCs w:val="20"/>
        </w:rPr>
        <w:t>Licensing</w:t>
      </w:r>
      <w:proofErr w:type="spellEnd"/>
      <w:r w:rsidRPr="0036278A">
        <w:rPr>
          <w:rFonts w:ascii="Arial" w:hAnsi="Arial" w:cs="Arial"/>
          <w:sz w:val="20"/>
          <w:szCs w:val="20"/>
        </w:rPr>
        <w:t xml:space="preserve"> </w:t>
      </w:r>
      <w:proofErr w:type="spellStart"/>
      <w:r w:rsidRPr="0036278A">
        <w:rPr>
          <w:rFonts w:ascii="Arial" w:hAnsi="Arial" w:cs="Arial"/>
          <w:sz w:val="20"/>
          <w:szCs w:val="20"/>
        </w:rPr>
        <w:t>Executives</w:t>
      </w:r>
      <w:proofErr w:type="spellEnd"/>
      <w:r w:rsidRPr="0036278A">
        <w:rPr>
          <w:rFonts w:ascii="Arial" w:hAnsi="Arial" w:cs="Arial"/>
          <w:sz w:val="20"/>
          <w:szCs w:val="20"/>
        </w:rPr>
        <w:t xml:space="preserve"> Society, volume</w:t>
      </w:r>
      <w:r w:rsidR="003A41B3" w:rsidRPr="0036278A">
        <w:rPr>
          <w:rFonts w:ascii="Arial" w:hAnsi="Arial" w:cs="Arial"/>
          <w:sz w:val="20"/>
          <w:szCs w:val="20"/>
        </w:rPr>
        <w:t> </w:t>
      </w:r>
      <w:r w:rsidRPr="0036278A">
        <w:rPr>
          <w:rFonts w:ascii="Arial" w:hAnsi="Arial" w:cs="Arial"/>
          <w:sz w:val="20"/>
          <w:szCs w:val="20"/>
        </w:rPr>
        <w:t>LI, n°</w:t>
      </w:r>
      <w:r w:rsidR="003A41B3" w:rsidRPr="0036278A">
        <w:rPr>
          <w:rFonts w:ascii="Arial" w:hAnsi="Arial" w:cs="Arial"/>
          <w:sz w:val="20"/>
          <w:szCs w:val="20"/>
        </w:rPr>
        <w:t> </w:t>
      </w:r>
      <w:r w:rsidRPr="0036278A">
        <w:rPr>
          <w:rFonts w:ascii="Arial" w:hAnsi="Arial" w:cs="Arial"/>
          <w:sz w:val="20"/>
          <w:szCs w:val="20"/>
        </w:rPr>
        <w:t xml:space="preserve">3, </w:t>
      </w:r>
      <w:r w:rsidR="005D4E05" w:rsidRPr="0036278A">
        <w:rPr>
          <w:rFonts w:ascii="Arial" w:hAnsi="Arial" w:cs="Arial"/>
          <w:sz w:val="20"/>
          <w:szCs w:val="20"/>
        </w:rPr>
        <w:t>septembre 20</w:t>
      </w:r>
      <w:r w:rsidRPr="0036278A">
        <w:rPr>
          <w:rFonts w:ascii="Arial" w:hAnsi="Arial" w:cs="Arial"/>
          <w:sz w:val="20"/>
          <w:szCs w:val="20"/>
        </w:rPr>
        <w:t>16</w:t>
      </w:r>
    </w:p>
    <w:p w14:paraId="7324C4E3" w14:textId="4FF59ED9" w:rsidR="00E40C50" w:rsidRPr="0036278A" w:rsidRDefault="00954E9A" w:rsidP="009D4A54">
      <w:pPr>
        <w:pStyle w:val="ListParagraph"/>
        <w:numPr>
          <w:ilvl w:val="1"/>
          <w:numId w:val="45"/>
        </w:numPr>
        <w:spacing w:line="240" w:lineRule="auto"/>
        <w:ind w:left="709" w:hanging="283"/>
        <w:jc w:val="both"/>
        <w:rPr>
          <w:rFonts w:ascii="Arial" w:hAnsi="Arial" w:cs="Arial"/>
          <w:sz w:val="20"/>
          <w:szCs w:val="20"/>
        </w:rPr>
      </w:pPr>
      <w:r w:rsidRPr="0036278A">
        <w:rPr>
          <w:rFonts w:ascii="Arial" w:hAnsi="Arial" w:cs="Arial"/>
          <w:sz w:val="20"/>
          <w:szCs w:val="20"/>
          <w:lang w:val="en-US"/>
        </w:rPr>
        <w:t xml:space="preserve">Philip Mendes (2016), </w:t>
      </w:r>
      <w:hyperlink r:id="rId47" w:history="1">
        <w:r w:rsidRPr="0036278A">
          <w:rPr>
            <w:rStyle w:val="Hyperlink"/>
            <w:rFonts w:ascii="Arial" w:hAnsi="Arial" w:cs="Arial"/>
            <w:i/>
            <w:sz w:val="20"/>
            <w:szCs w:val="20"/>
            <w:lang w:val="en-US"/>
          </w:rPr>
          <w:t>To What Extent are University IP Policies Legally Binding?</w:t>
        </w:r>
      </w:hyperlink>
      <w:hyperlink r:id="rId48" w:history="1">
        <w:r w:rsidRPr="0036278A">
          <w:rPr>
            <w:rStyle w:val="Hyperlink"/>
            <w:rFonts w:ascii="Arial" w:hAnsi="Arial" w:cs="Arial"/>
            <w:i/>
            <w:sz w:val="20"/>
            <w:szCs w:val="20"/>
            <w:lang w:val="en-US"/>
          </w:rPr>
          <w:t xml:space="preserve"> </w:t>
        </w:r>
        <w:r w:rsidRPr="0036278A">
          <w:rPr>
            <w:rStyle w:val="Hyperlink"/>
            <w:rFonts w:ascii="Arial" w:hAnsi="Arial" w:cs="Arial"/>
            <w:i/>
            <w:sz w:val="20"/>
            <w:szCs w:val="20"/>
          </w:rPr>
          <w:t>Part</w:t>
        </w:r>
        <w:r w:rsidR="00BF0E62" w:rsidRPr="0036278A">
          <w:rPr>
            <w:rStyle w:val="Hyperlink"/>
            <w:rFonts w:ascii="Arial" w:hAnsi="Arial" w:cs="Arial"/>
            <w:i/>
            <w:sz w:val="20"/>
            <w:szCs w:val="20"/>
          </w:rPr>
          <w:t> </w:t>
        </w:r>
        <w:r w:rsidRPr="0036278A">
          <w:rPr>
            <w:rStyle w:val="Hyperlink"/>
            <w:rFonts w:ascii="Arial" w:hAnsi="Arial" w:cs="Arial"/>
            <w:i/>
            <w:sz w:val="20"/>
            <w:szCs w:val="20"/>
          </w:rPr>
          <w:t>2</w:t>
        </w:r>
        <w:r w:rsidR="003A040A" w:rsidRPr="0036278A">
          <w:rPr>
            <w:rStyle w:val="Hyperlink"/>
            <w:rFonts w:ascii="Arial" w:hAnsi="Arial" w:cs="Arial"/>
            <w:i/>
            <w:sz w:val="20"/>
            <w:szCs w:val="20"/>
          </w:rPr>
          <w:t>:</w:t>
        </w:r>
      </w:hyperlink>
      <w:hyperlink r:id="rId49" w:history="1">
        <w:r w:rsidRPr="0036278A">
          <w:rPr>
            <w:rStyle w:val="Hyperlink"/>
            <w:rFonts w:ascii="Arial" w:hAnsi="Arial" w:cs="Arial"/>
            <w:i/>
            <w:sz w:val="20"/>
            <w:szCs w:val="20"/>
          </w:rPr>
          <w:t xml:space="preserve"> </w:t>
        </w:r>
        <w:proofErr w:type="spellStart"/>
        <w:r w:rsidRPr="0036278A">
          <w:rPr>
            <w:rStyle w:val="Hyperlink"/>
            <w:rFonts w:ascii="Arial" w:hAnsi="Arial" w:cs="Arial"/>
            <w:i/>
            <w:sz w:val="20"/>
            <w:szCs w:val="20"/>
          </w:rPr>
          <w:t>Students</w:t>
        </w:r>
        <w:proofErr w:type="spellEnd"/>
      </w:hyperlink>
      <w:r w:rsidRPr="0036278A">
        <w:rPr>
          <w:rFonts w:ascii="Arial" w:hAnsi="Arial" w:cs="Arial"/>
          <w:i/>
          <w:sz w:val="20"/>
          <w:szCs w:val="20"/>
        </w:rPr>
        <w:t xml:space="preserve">, </w:t>
      </w:r>
      <w:r w:rsidRPr="0036278A">
        <w:rPr>
          <w:rFonts w:ascii="Arial" w:hAnsi="Arial" w:cs="Arial"/>
          <w:sz w:val="20"/>
          <w:szCs w:val="20"/>
        </w:rPr>
        <w:t>les Nouvelles</w:t>
      </w:r>
      <w:r w:rsidR="005D4E05" w:rsidRPr="0036278A">
        <w:rPr>
          <w:rFonts w:ascii="Arial" w:hAnsi="Arial" w:cs="Arial"/>
          <w:sz w:val="20"/>
          <w:szCs w:val="20"/>
        </w:rPr>
        <w:t xml:space="preserve"> – </w:t>
      </w:r>
      <w:r w:rsidRPr="0036278A">
        <w:rPr>
          <w:rFonts w:ascii="Arial" w:hAnsi="Arial" w:cs="Arial"/>
          <w:sz w:val="20"/>
          <w:szCs w:val="20"/>
        </w:rPr>
        <w:t xml:space="preserve">Journal of the </w:t>
      </w:r>
      <w:proofErr w:type="spellStart"/>
      <w:r w:rsidRPr="0036278A">
        <w:rPr>
          <w:rFonts w:ascii="Arial" w:hAnsi="Arial" w:cs="Arial"/>
          <w:sz w:val="20"/>
          <w:szCs w:val="20"/>
        </w:rPr>
        <w:t>Licensing</w:t>
      </w:r>
      <w:proofErr w:type="spellEnd"/>
      <w:r w:rsidRPr="0036278A">
        <w:rPr>
          <w:rFonts w:ascii="Arial" w:hAnsi="Arial" w:cs="Arial"/>
          <w:sz w:val="20"/>
          <w:szCs w:val="20"/>
        </w:rPr>
        <w:t xml:space="preserve"> </w:t>
      </w:r>
      <w:proofErr w:type="spellStart"/>
      <w:r w:rsidRPr="0036278A">
        <w:rPr>
          <w:rFonts w:ascii="Arial" w:hAnsi="Arial" w:cs="Arial"/>
          <w:sz w:val="20"/>
          <w:szCs w:val="20"/>
        </w:rPr>
        <w:t>Executives</w:t>
      </w:r>
      <w:proofErr w:type="spellEnd"/>
      <w:r w:rsidRPr="0036278A">
        <w:rPr>
          <w:rFonts w:ascii="Arial" w:hAnsi="Arial" w:cs="Arial"/>
          <w:sz w:val="20"/>
          <w:szCs w:val="20"/>
        </w:rPr>
        <w:t xml:space="preserve"> Society, Volume</w:t>
      </w:r>
      <w:r w:rsidR="003A41B3" w:rsidRPr="0036278A">
        <w:rPr>
          <w:rFonts w:ascii="Arial" w:hAnsi="Arial" w:cs="Arial"/>
          <w:sz w:val="20"/>
          <w:szCs w:val="20"/>
        </w:rPr>
        <w:t> </w:t>
      </w:r>
      <w:r w:rsidRPr="0036278A">
        <w:rPr>
          <w:rFonts w:ascii="Arial" w:hAnsi="Arial" w:cs="Arial"/>
          <w:sz w:val="20"/>
          <w:szCs w:val="20"/>
        </w:rPr>
        <w:t>LI n°</w:t>
      </w:r>
      <w:r w:rsidR="003A41B3" w:rsidRPr="0036278A">
        <w:rPr>
          <w:rFonts w:ascii="Arial" w:hAnsi="Arial" w:cs="Arial"/>
          <w:sz w:val="20"/>
          <w:szCs w:val="20"/>
        </w:rPr>
        <w:t> </w:t>
      </w:r>
      <w:r w:rsidRPr="0036278A">
        <w:rPr>
          <w:rFonts w:ascii="Arial" w:hAnsi="Arial" w:cs="Arial"/>
          <w:sz w:val="20"/>
          <w:szCs w:val="20"/>
        </w:rPr>
        <w:t>4, décembre 2016</w:t>
      </w:r>
    </w:p>
    <w:p w14:paraId="23CCE78B" w14:textId="356E13A8" w:rsidR="005D4E05" w:rsidRPr="0036278A" w:rsidRDefault="00211343" w:rsidP="009D4A54">
      <w:pPr>
        <w:pStyle w:val="ListParagraph"/>
        <w:numPr>
          <w:ilvl w:val="1"/>
          <w:numId w:val="45"/>
        </w:numPr>
        <w:spacing w:line="240" w:lineRule="auto"/>
        <w:ind w:left="709" w:hanging="283"/>
        <w:jc w:val="both"/>
        <w:rPr>
          <w:rFonts w:ascii="Arial" w:hAnsi="Arial" w:cs="Arial"/>
          <w:sz w:val="20"/>
          <w:szCs w:val="20"/>
        </w:rPr>
      </w:pPr>
      <w:r w:rsidRPr="0036278A">
        <w:rPr>
          <w:rFonts w:ascii="Arial" w:hAnsi="Arial" w:cs="Arial"/>
          <w:sz w:val="20"/>
          <w:szCs w:val="20"/>
          <w:lang w:val="en-US"/>
        </w:rPr>
        <w:t xml:space="preserve">Philip Mendes (2017), </w:t>
      </w:r>
      <w:hyperlink r:id="rId50" w:history="1">
        <w:r w:rsidRPr="0036278A">
          <w:rPr>
            <w:rStyle w:val="Hyperlink"/>
            <w:rFonts w:ascii="Arial" w:hAnsi="Arial" w:cs="Arial"/>
            <w:i/>
            <w:sz w:val="20"/>
            <w:szCs w:val="20"/>
            <w:lang w:val="en-US"/>
          </w:rPr>
          <w:t>To What Extent are University IP Policies Legally Binding?</w:t>
        </w:r>
      </w:hyperlink>
      <w:hyperlink r:id="rId51" w:history="1">
        <w:r w:rsidRPr="0036278A">
          <w:rPr>
            <w:rStyle w:val="Hyperlink"/>
            <w:rFonts w:ascii="Arial" w:hAnsi="Arial" w:cs="Arial"/>
            <w:i/>
            <w:sz w:val="20"/>
            <w:szCs w:val="20"/>
            <w:lang w:val="en-US"/>
          </w:rPr>
          <w:t xml:space="preserve"> </w:t>
        </w:r>
        <w:r w:rsidRPr="0036278A">
          <w:rPr>
            <w:rStyle w:val="Hyperlink"/>
            <w:rFonts w:ascii="Arial" w:hAnsi="Arial" w:cs="Arial"/>
            <w:i/>
            <w:sz w:val="20"/>
            <w:szCs w:val="20"/>
          </w:rPr>
          <w:t>Part</w:t>
        </w:r>
        <w:r w:rsidR="00BF0E62" w:rsidRPr="0036278A">
          <w:rPr>
            <w:rStyle w:val="Hyperlink"/>
            <w:rFonts w:ascii="Arial" w:hAnsi="Arial" w:cs="Arial"/>
            <w:i/>
            <w:sz w:val="20"/>
            <w:szCs w:val="20"/>
          </w:rPr>
          <w:t> </w:t>
        </w:r>
        <w:r w:rsidRPr="0036278A">
          <w:rPr>
            <w:rStyle w:val="Hyperlink"/>
            <w:rFonts w:ascii="Arial" w:hAnsi="Arial" w:cs="Arial"/>
            <w:i/>
            <w:sz w:val="20"/>
            <w:szCs w:val="20"/>
          </w:rPr>
          <w:t>3</w:t>
        </w:r>
        <w:r w:rsidR="003A040A" w:rsidRPr="0036278A">
          <w:rPr>
            <w:rStyle w:val="Hyperlink"/>
            <w:rFonts w:ascii="Arial" w:hAnsi="Arial" w:cs="Arial"/>
            <w:i/>
            <w:sz w:val="20"/>
            <w:szCs w:val="20"/>
          </w:rPr>
          <w:t>:</w:t>
        </w:r>
      </w:hyperlink>
      <w:hyperlink r:id="rId52" w:history="1">
        <w:r w:rsidRPr="0036278A">
          <w:rPr>
            <w:rStyle w:val="Hyperlink"/>
            <w:rFonts w:ascii="Arial" w:hAnsi="Arial" w:cs="Arial"/>
            <w:i/>
            <w:sz w:val="20"/>
            <w:szCs w:val="20"/>
          </w:rPr>
          <w:t xml:space="preserve"> </w:t>
        </w:r>
        <w:proofErr w:type="spellStart"/>
        <w:r w:rsidRPr="0036278A">
          <w:rPr>
            <w:rStyle w:val="Hyperlink"/>
            <w:rFonts w:ascii="Arial" w:hAnsi="Arial" w:cs="Arial"/>
            <w:i/>
            <w:sz w:val="20"/>
            <w:szCs w:val="20"/>
          </w:rPr>
          <w:t>Visiting</w:t>
        </w:r>
        <w:proofErr w:type="spellEnd"/>
        <w:r w:rsidRPr="0036278A">
          <w:rPr>
            <w:rStyle w:val="Hyperlink"/>
            <w:rFonts w:ascii="Arial" w:hAnsi="Arial" w:cs="Arial"/>
            <w:i/>
            <w:sz w:val="20"/>
            <w:szCs w:val="20"/>
          </w:rPr>
          <w:t xml:space="preserve"> Scientists</w:t>
        </w:r>
      </w:hyperlink>
      <w:r w:rsidRPr="0036278A">
        <w:rPr>
          <w:rFonts w:ascii="Arial" w:hAnsi="Arial" w:cs="Arial"/>
          <w:i/>
          <w:sz w:val="20"/>
          <w:szCs w:val="20"/>
        </w:rPr>
        <w:t xml:space="preserve">, </w:t>
      </w:r>
      <w:r w:rsidRPr="0036278A">
        <w:rPr>
          <w:rFonts w:ascii="Arial" w:hAnsi="Arial" w:cs="Arial"/>
          <w:sz w:val="20"/>
          <w:szCs w:val="20"/>
        </w:rPr>
        <w:t>les Nouvelles</w:t>
      </w:r>
      <w:r w:rsidR="005D4E05" w:rsidRPr="0036278A">
        <w:rPr>
          <w:rFonts w:ascii="Arial" w:hAnsi="Arial" w:cs="Arial"/>
          <w:sz w:val="20"/>
          <w:szCs w:val="20"/>
        </w:rPr>
        <w:t xml:space="preserve"> – </w:t>
      </w:r>
      <w:r w:rsidRPr="0036278A">
        <w:rPr>
          <w:rFonts w:ascii="Arial" w:hAnsi="Arial" w:cs="Arial"/>
          <w:sz w:val="20"/>
          <w:szCs w:val="20"/>
        </w:rPr>
        <w:t xml:space="preserve">Journal of the </w:t>
      </w:r>
      <w:proofErr w:type="spellStart"/>
      <w:r w:rsidRPr="0036278A">
        <w:rPr>
          <w:rFonts w:ascii="Arial" w:hAnsi="Arial" w:cs="Arial"/>
          <w:sz w:val="20"/>
          <w:szCs w:val="20"/>
        </w:rPr>
        <w:t>Licensing</w:t>
      </w:r>
      <w:proofErr w:type="spellEnd"/>
      <w:r w:rsidRPr="0036278A">
        <w:rPr>
          <w:rFonts w:ascii="Arial" w:hAnsi="Arial" w:cs="Arial"/>
          <w:sz w:val="20"/>
          <w:szCs w:val="20"/>
        </w:rPr>
        <w:t xml:space="preserve"> </w:t>
      </w:r>
      <w:proofErr w:type="spellStart"/>
      <w:r w:rsidRPr="0036278A">
        <w:rPr>
          <w:rFonts w:ascii="Arial" w:hAnsi="Arial" w:cs="Arial"/>
          <w:sz w:val="20"/>
          <w:szCs w:val="20"/>
        </w:rPr>
        <w:t>Executives</w:t>
      </w:r>
      <w:proofErr w:type="spellEnd"/>
      <w:r w:rsidRPr="0036278A">
        <w:rPr>
          <w:rFonts w:ascii="Arial" w:hAnsi="Arial" w:cs="Arial"/>
          <w:sz w:val="20"/>
          <w:szCs w:val="20"/>
        </w:rPr>
        <w:t xml:space="preserve"> Society, Volume</w:t>
      </w:r>
      <w:r w:rsidR="003A41B3" w:rsidRPr="0036278A">
        <w:rPr>
          <w:rFonts w:ascii="Arial" w:hAnsi="Arial" w:cs="Arial"/>
          <w:sz w:val="20"/>
          <w:szCs w:val="20"/>
        </w:rPr>
        <w:t> </w:t>
      </w:r>
      <w:r w:rsidRPr="0036278A">
        <w:rPr>
          <w:rFonts w:ascii="Arial" w:hAnsi="Arial" w:cs="Arial"/>
          <w:sz w:val="20"/>
          <w:szCs w:val="20"/>
        </w:rPr>
        <w:t>LII n°</w:t>
      </w:r>
      <w:r w:rsidR="003A41B3" w:rsidRPr="0036278A">
        <w:rPr>
          <w:rFonts w:ascii="Arial" w:hAnsi="Arial" w:cs="Arial"/>
          <w:sz w:val="20"/>
          <w:szCs w:val="20"/>
        </w:rPr>
        <w:t> </w:t>
      </w:r>
      <w:r w:rsidRPr="0036278A">
        <w:rPr>
          <w:rFonts w:ascii="Arial" w:hAnsi="Arial" w:cs="Arial"/>
          <w:sz w:val="20"/>
          <w:szCs w:val="20"/>
        </w:rPr>
        <w:t>1, mars 2017.</w:t>
      </w:r>
    </w:p>
    <w:p w14:paraId="3A1D9B37" w14:textId="799D54D8" w:rsidR="005E449B" w:rsidRPr="0036278A" w:rsidRDefault="005E449B" w:rsidP="00734F31">
      <w:pPr>
        <w:pStyle w:val="ListParagraph"/>
        <w:spacing w:line="240" w:lineRule="auto"/>
        <w:ind w:left="1440"/>
        <w:jc w:val="both"/>
        <w:rPr>
          <w:rFonts w:ascii="Arial" w:hAnsi="Arial" w:cs="Arial"/>
          <w:sz w:val="20"/>
          <w:szCs w:val="20"/>
          <w:lang w:val="en-US"/>
        </w:rPr>
      </w:pPr>
    </w:p>
    <w:p w14:paraId="1CD87189" w14:textId="791C2830" w:rsidR="00954E9A" w:rsidRPr="0036278A" w:rsidRDefault="005E449B" w:rsidP="009D4A54">
      <w:pPr>
        <w:pStyle w:val="ListParagraph"/>
        <w:numPr>
          <w:ilvl w:val="0"/>
          <w:numId w:val="18"/>
        </w:numPr>
        <w:spacing w:line="240" w:lineRule="auto"/>
        <w:ind w:left="426" w:hanging="426"/>
        <w:jc w:val="both"/>
        <w:rPr>
          <w:rFonts w:ascii="Arial" w:hAnsi="Arial" w:cs="Arial"/>
          <w:sz w:val="20"/>
          <w:szCs w:val="20"/>
        </w:rPr>
      </w:pPr>
      <w:r w:rsidRPr="0036278A">
        <w:rPr>
          <w:rFonts w:ascii="Arial" w:hAnsi="Arial" w:cs="Arial"/>
          <w:b/>
          <w:bCs/>
          <w:sz w:val="20"/>
          <w:szCs w:val="20"/>
        </w:rPr>
        <w:t>Politiques en matière de propriété intellectuelle</w:t>
      </w:r>
      <w:r w:rsidRPr="0036278A">
        <w:rPr>
          <w:rFonts w:ascii="Arial" w:hAnsi="Arial" w:cs="Arial"/>
          <w:sz w:val="20"/>
          <w:szCs w:val="20"/>
        </w:rPr>
        <w:t xml:space="preserve"> La </w:t>
      </w:r>
      <w:hyperlink r:id="rId53" w:history="1">
        <w:r w:rsidRPr="0036278A">
          <w:rPr>
            <w:rStyle w:val="Hyperlink"/>
            <w:rFonts w:ascii="Arial" w:hAnsi="Arial" w:cs="Arial"/>
            <w:sz w:val="20"/>
            <w:szCs w:val="20"/>
          </w:rPr>
          <w:t>base de données de l</w:t>
        </w:r>
        <w:r w:rsidR="005D4E05" w:rsidRPr="0036278A">
          <w:rPr>
            <w:rStyle w:val="Hyperlink"/>
            <w:rFonts w:ascii="Arial" w:hAnsi="Arial" w:cs="Arial"/>
            <w:sz w:val="20"/>
            <w:szCs w:val="20"/>
          </w:rPr>
          <w:t>’</w:t>
        </w:r>
        <w:proofErr w:type="spellStart"/>
        <w:r w:rsidRPr="0036278A">
          <w:rPr>
            <w:rStyle w:val="Hyperlink"/>
            <w:rFonts w:ascii="Arial" w:hAnsi="Arial" w:cs="Arial"/>
            <w:sz w:val="20"/>
            <w:szCs w:val="20"/>
          </w:rPr>
          <w:t>OMPI</w:t>
        </w:r>
        <w:proofErr w:type="spellEnd"/>
      </w:hyperlink>
      <w:r w:rsidRPr="0036278A">
        <w:rPr>
          <w:rFonts w:ascii="Arial" w:hAnsi="Arial" w:cs="Arial"/>
          <w:sz w:val="20"/>
          <w:szCs w:val="20"/>
        </w:rPr>
        <w:t xml:space="preserve"> contient des exemples.</w:t>
      </w:r>
    </w:p>
    <w:p w14:paraId="36886578" w14:textId="77777777" w:rsidR="00954E9A" w:rsidRPr="00C75D74" w:rsidRDefault="00954E9A" w:rsidP="00954E9A">
      <w:pPr>
        <w:pStyle w:val="ListParagraph"/>
        <w:spacing w:line="240" w:lineRule="auto"/>
        <w:ind w:left="426"/>
        <w:jc w:val="both"/>
        <w:rPr>
          <w:rFonts w:ascii="Arial" w:hAnsi="Arial" w:cs="Arial"/>
          <w:sz w:val="20"/>
          <w:szCs w:val="32"/>
        </w:rPr>
      </w:pPr>
    </w:p>
    <w:p w14:paraId="76499EB3" w14:textId="77777777" w:rsidR="005D4E05" w:rsidRPr="0036278A" w:rsidRDefault="005E449B" w:rsidP="009D4A54">
      <w:pPr>
        <w:pStyle w:val="ListParagraph"/>
        <w:numPr>
          <w:ilvl w:val="0"/>
          <w:numId w:val="18"/>
        </w:numPr>
        <w:spacing w:line="240" w:lineRule="auto"/>
        <w:ind w:left="426" w:hanging="426"/>
        <w:jc w:val="both"/>
        <w:rPr>
          <w:rFonts w:ascii="Arial" w:hAnsi="Arial" w:cs="Arial"/>
          <w:sz w:val="20"/>
          <w:szCs w:val="20"/>
        </w:rPr>
      </w:pPr>
      <w:r w:rsidRPr="0036278A">
        <w:rPr>
          <w:rFonts w:ascii="Arial" w:hAnsi="Arial" w:cs="Arial"/>
          <w:b/>
          <w:bCs/>
          <w:sz w:val="20"/>
          <w:szCs w:val="20"/>
        </w:rPr>
        <w:lastRenderedPageBreak/>
        <w:t>Gestion des questions liées à la propriété intellectuelle générée par les étudiants</w:t>
      </w:r>
    </w:p>
    <w:p w14:paraId="65721AB2" w14:textId="24268298" w:rsidR="00954E9A" w:rsidRPr="0036278A" w:rsidRDefault="008C1795" w:rsidP="000C1792">
      <w:pPr>
        <w:pStyle w:val="ListParagraph"/>
        <w:numPr>
          <w:ilvl w:val="1"/>
          <w:numId w:val="18"/>
        </w:numPr>
        <w:spacing w:after="0" w:line="240" w:lineRule="auto"/>
        <w:ind w:left="709" w:hanging="284"/>
        <w:jc w:val="both"/>
        <w:rPr>
          <w:rFonts w:ascii="Arial" w:hAnsi="Arial" w:cs="Arial"/>
          <w:sz w:val="20"/>
          <w:szCs w:val="20"/>
        </w:rPr>
      </w:pPr>
      <w:hyperlink r:id="rId54" w:history="1">
        <w:proofErr w:type="spellStart"/>
        <w:r w:rsidR="00954E9A" w:rsidRPr="0036278A">
          <w:rPr>
            <w:rStyle w:val="Hyperlink"/>
            <w:rFonts w:ascii="Arial" w:hAnsi="Arial" w:cs="Arial"/>
            <w:i/>
            <w:sz w:val="20"/>
            <w:szCs w:val="20"/>
          </w:rPr>
          <w:t>Managing</w:t>
        </w:r>
        <w:proofErr w:type="spellEnd"/>
        <w:r w:rsidR="00954E9A" w:rsidRPr="0036278A">
          <w:rPr>
            <w:rStyle w:val="Hyperlink"/>
            <w:rFonts w:ascii="Arial" w:hAnsi="Arial" w:cs="Arial"/>
            <w:i/>
            <w:sz w:val="20"/>
            <w:szCs w:val="20"/>
          </w:rPr>
          <w:t xml:space="preserve"> </w:t>
        </w:r>
        <w:proofErr w:type="spellStart"/>
        <w:r w:rsidR="00954E9A" w:rsidRPr="0036278A">
          <w:rPr>
            <w:rStyle w:val="Hyperlink"/>
            <w:rFonts w:ascii="Arial" w:hAnsi="Arial" w:cs="Arial"/>
            <w:i/>
            <w:sz w:val="20"/>
            <w:szCs w:val="20"/>
          </w:rPr>
          <w:t>Student</w:t>
        </w:r>
        <w:proofErr w:type="spellEnd"/>
        <w:r w:rsidR="00954E9A" w:rsidRPr="0036278A">
          <w:rPr>
            <w:rStyle w:val="Hyperlink"/>
            <w:rFonts w:ascii="Arial" w:hAnsi="Arial" w:cs="Arial"/>
            <w:i/>
            <w:sz w:val="20"/>
            <w:szCs w:val="20"/>
          </w:rPr>
          <w:t xml:space="preserve"> </w:t>
        </w:r>
        <w:proofErr w:type="spellStart"/>
        <w:r w:rsidR="00954E9A" w:rsidRPr="0036278A">
          <w:rPr>
            <w:rStyle w:val="Hyperlink"/>
            <w:rFonts w:ascii="Arial" w:hAnsi="Arial" w:cs="Arial"/>
            <w:i/>
            <w:sz w:val="20"/>
            <w:szCs w:val="20"/>
          </w:rPr>
          <w:t>Intellectual</w:t>
        </w:r>
        <w:proofErr w:type="spellEnd"/>
        <w:r w:rsidR="00954E9A" w:rsidRPr="0036278A">
          <w:rPr>
            <w:rStyle w:val="Hyperlink"/>
            <w:rFonts w:ascii="Arial" w:hAnsi="Arial" w:cs="Arial"/>
            <w:i/>
            <w:sz w:val="20"/>
            <w:szCs w:val="20"/>
          </w:rPr>
          <w:t xml:space="preserve"> </w:t>
        </w:r>
        <w:proofErr w:type="spellStart"/>
        <w:r w:rsidR="00954E9A" w:rsidRPr="0036278A">
          <w:rPr>
            <w:rStyle w:val="Hyperlink"/>
            <w:rFonts w:ascii="Arial" w:hAnsi="Arial" w:cs="Arial"/>
            <w:i/>
            <w:sz w:val="20"/>
            <w:szCs w:val="20"/>
          </w:rPr>
          <w:t>Property</w:t>
        </w:r>
        <w:proofErr w:type="spellEnd"/>
        <w:r w:rsidR="00954E9A" w:rsidRPr="0036278A">
          <w:rPr>
            <w:rStyle w:val="Hyperlink"/>
            <w:rFonts w:ascii="Arial" w:hAnsi="Arial" w:cs="Arial"/>
            <w:i/>
            <w:sz w:val="20"/>
            <w:szCs w:val="20"/>
          </w:rPr>
          <w:t xml:space="preserve"> Issues at Institutions of </w:t>
        </w:r>
        <w:proofErr w:type="spellStart"/>
        <w:r w:rsidR="00954E9A" w:rsidRPr="0036278A">
          <w:rPr>
            <w:rStyle w:val="Hyperlink"/>
            <w:rFonts w:ascii="Arial" w:hAnsi="Arial" w:cs="Arial"/>
            <w:i/>
            <w:sz w:val="20"/>
            <w:szCs w:val="20"/>
          </w:rPr>
          <w:t>Higher</w:t>
        </w:r>
        <w:proofErr w:type="spellEnd"/>
        <w:r w:rsidR="00954E9A" w:rsidRPr="0036278A">
          <w:rPr>
            <w:rStyle w:val="Hyperlink"/>
            <w:rFonts w:ascii="Arial" w:hAnsi="Arial" w:cs="Arial"/>
            <w:i/>
            <w:sz w:val="20"/>
            <w:szCs w:val="20"/>
          </w:rPr>
          <w:t xml:space="preserve"> </w:t>
        </w:r>
        <w:proofErr w:type="spellStart"/>
        <w:proofErr w:type="gramStart"/>
        <w:r w:rsidR="00954E9A" w:rsidRPr="0036278A">
          <w:rPr>
            <w:rStyle w:val="Hyperlink"/>
            <w:rFonts w:ascii="Arial" w:hAnsi="Arial" w:cs="Arial"/>
            <w:i/>
            <w:sz w:val="20"/>
            <w:szCs w:val="20"/>
          </w:rPr>
          <w:t>Education</w:t>
        </w:r>
        <w:proofErr w:type="spellEnd"/>
        <w:r w:rsidR="003A040A" w:rsidRPr="0036278A">
          <w:rPr>
            <w:rStyle w:val="Hyperlink"/>
            <w:rFonts w:ascii="Arial" w:hAnsi="Arial" w:cs="Arial"/>
            <w:i/>
            <w:sz w:val="20"/>
            <w:szCs w:val="20"/>
          </w:rPr>
          <w:t>:</w:t>
        </w:r>
        <w:proofErr w:type="gramEnd"/>
      </w:hyperlink>
      <w:hyperlink r:id="rId55" w:history="1">
        <w:r w:rsidR="00954E9A" w:rsidRPr="0036278A">
          <w:rPr>
            <w:rStyle w:val="Hyperlink"/>
            <w:rFonts w:ascii="Arial" w:hAnsi="Arial" w:cs="Arial"/>
            <w:i/>
            <w:sz w:val="20"/>
            <w:szCs w:val="20"/>
          </w:rPr>
          <w:t xml:space="preserve"> An </w:t>
        </w:r>
        <w:proofErr w:type="spellStart"/>
        <w:r w:rsidR="00954E9A" w:rsidRPr="0036278A">
          <w:rPr>
            <w:rStyle w:val="Hyperlink"/>
            <w:rFonts w:ascii="Arial" w:hAnsi="Arial" w:cs="Arial"/>
            <w:i/>
            <w:sz w:val="20"/>
            <w:szCs w:val="20"/>
          </w:rPr>
          <w:t>AUTM</w:t>
        </w:r>
        <w:proofErr w:type="spellEnd"/>
        <w:r w:rsidR="00954E9A" w:rsidRPr="0036278A">
          <w:rPr>
            <w:rStyle w:val="Hyperlink"/>
            <w:rFonts w:ascii="Arial" w:hAnsi="Arial" w:cs="Arial"/>
            <w:i/>
            <w:sz w:val="20"/>
            <w:szCs w:val="20"/>
          </w:rPr>
          <w:t xml:space="preserve"> Primer</w:t>
        </w:r>
      </w:hyperlink>
      <w:r w:rsidR="00954E9A" w:rsidRPr="0036278A">
        <w:rPr>
          <w:rFonts w:ascii="Arial" w:hAnsi="Arial" w:cs="Arial"/>
          <w:sz w:val="20"/>
          <w:szCs w:val="20"/>
        </w:rPr>
        <w:t xml:space="preserve"> est un article utile pour décider s</w:t>
      </w:r>
      <w:r w:rsidR="005D4E05" w:rsidRPr="0036278A">
        <w:rPr>
          <w:rFonts w:ascii="Arial" w:hAnsi="Arial" w:cs="Arial"/>
          <w:sz w:val="20"/>
          <w:szCs w:val="20"/>
        </w:rPr>
        <w:t>’</w:t>
      </w:r>
      <w:r w:rsidR="00954E9A" w:rsidRPr="0036278A">
        <w:rPr>
          <w:rFonts w:ascii="Arial" w:hAnsi="Arial" w:cs="Arial"/>
          <w:sz w:val="20"/>
          <w:szCs w:val="20"/>
        </w:rPr>
        <w:t>il convient ou non d</w:t>
      </w:r>
      <w:r w:rsidR="005D4E05" w:rsidRPr="0036278A">
        <w:rPr>
          <w:rFonts w:ascii="Arial" w:hAnsi="Arial" w:cs="Arial"/>
          <w:sz w:val="20"/>
          <w:szCs w:val="20"/>
        </w:rPr>
        <w:t>’</w:t>
      </w:r>
      <w:r w:rsidR="00954E9A" w:rsidRPr="0036278A">
        <w:rPr>
          <w:rFonts w:ascii="Arial" w:hAnsi="Arial" w:cs="Arial"/>
          <w:sz w:val="20"/>
          <w:szCs w:val="20"/>
        </w:rPr>
        <w:t>inclure les étudiants dans le champ d</w:t>
      </w:r>
      <w:r w:rsidR="005D4E05" w:rsidRPr="0036278A">
        <w:rPr>
          <w:rFonts w:ascii="Arial" w:hAnsi="Arial" w:cs="Arial"/>
          <w:sz w:val="20"/>
          <w:szCs w:val="20"/>
        </w:rPr>
        <w:t>’</w:t>
      </w:r>
      <w:r w:rsidR="00954E9A" w:rsidRPr="0036278A">
        <w:rPr>
          <w:rFonts w:ascii="Arial" w:hAnsi="Arial" w:cs="Arial"/>
          <w:sz w:val="20"/>
          <w:szCs w:val="20"/>
        </w:rPr>
        <w:t>application de votre politique de propriété intellectuel</w:t>
      </w:r>
      <w:r w:rsidR="003A040A" w:rsidRPr="0036278A">
        <w:rPr>
          <w:rFonts w:ascii="Arial" w:hAnsi="Arial" w:cs="Arial"/>
          <w:sz w:val="20"/>
          <w:szCs w:val="20"/>
        </w:rPr>
        <w:t>le.  Il</w:t>
      </w:r>
      <w:r w:rsidR="00954E9A" w:rsidRPr="0036278A">
        <w:rPr>
          <w:rFonts w:ascii="Arial" w:hAnsi="Arial" w:cs="Arial"/>
          <w:sz w:val="20"/>
          <w:szCs w:val="20"/>
        </w:rPr>
        <w:t xml:space="preserve"> met également en lumière sept</w:t>
      </w:r>
      <w:r w:rsidR="00125B82" w:rsidRPr="0036278A">
        <w:rPr>
          <w:rFonts w:ascii="Arial" w:hAnsi="Arial" w:cs="Arial"/>
          <w:sz w:val="20"/>
          <w:szCs w:val="20"/>
        </w:rPr>
        <w:t> </w:t>
      </w:r>
      <w:r w:rsidR="00954E9A" w:rsidRPr="0036278A">
        <w:rPr>
          <w:rFonts w:ascii="Arial" w:hAnsi="Arial" w:cs="Arial"/>
          <w:sz w:val="20"/>
          <w:szCs w:val="20"/>
        </w:rPr>
        <w:t>aspects essentiels que chaque institution devrait prendre en considération pour se doter d</w:t>
      </w:r>
      <w:r w:rsidR="005D4E05" w:rsidRPr="0036278A">
        <w:rPr>
          <w:rFonts w:ascii="Arial" w:hAnsi="Arial" w:cs="Arial"/>
          <w:sz w:val="20"/>
          <w:szCs w:val="20"/>
        </w:rPr>
        <w:t>’</w:t>
      </w:r>
      <w:r w:rsidR="00954E9A" w:rsidRPr="0036278A">
        <w:rPr>
          <w:rFonts w:ascii="Arial" w:hAnsi="Arial" w:cs="Arial"/>
          <w:sz w:val="20"/>
          <w:szCs w:val="20"/>
        </w:rPr>
        <w:t>une politique juste et exhaustive concernant la propriété intellectuelle générée par les étudiants.</w:t>
      </w:r>
    </w:p>
    <w:p w14:paraId="65770BE8" w14:textId="1D0474CC" w:rsidR="00A554DB" w:rsidRPr="0036278A" w:rsidRDefault="00E30452" w:rsidP="000C1792">
      <w:pPr>
        <w:spacing w:after="0" w:line="240" w:lineRule="auto"/>
        <w:ind w:left="709" w:hanging="284"/>
        <w:jc w:val="both"/>
        <w:rPr>
          <w:rFonts w:ascii="Arial" w:hAnsi="Arial" w:cs="Arial"/>
          <w:sz w:val="20"/>
          <w:szCs w:val="20"/>
        </w:rPr>
      </w:pPr>
      <w:r>
        <w:rPr>
          <w:rFonts w:ascii="Arial" w:hAnsi="Arial" w:cs="Arial"/>
          <w:sz w:val="20"/>
          <w:szCs w:val="20"/>
        </w:rPr>
        <w:noBreakHyphen/>
      </w:r>
      <w:r w:rsidR="00B5764C" w:rsidRPr="0036278A">
        <w:rPr>
          <w:rFonts w:ascii="Arial" w:hAnsi="Arial" w:cs="Arial"/>
          <w:sz w:val="20"/>
          <w:szCs w:val="20"/>
        </w:rPr>
        <w:tab/>
      </w:r>
      <w:hyperlink r:id="rId56" w:history="1">
        <w:proofErr w:type="spellStart"/>
        <w:r w:rsidR="00B5764C" w:rsidRPr="0036278A">
          <w:rPr>
            <w:rStyle w:val="Hyperlink"/>
            <w:rFonts w:ascii="Arial" w:hAnsi="Arial" w:cs="Arial"/>
            <w:i/>
            <w:sz w:val="20"/>
            <w:szCs w:val="20"/>
          </w:rPr>
          <w:t>Undergraduate</w:t>
        </w:r>
        <w:proofErr w:type="spellEnd"/>
        <w:r w:rsidR="00B5764C" w:rsidRPr="0036278A">
          <w:rPr>
            <w:rStyle w:val="Hyperlink"/>
            <w:rFonts w:ascii="Arial" w:hAnsi="Arial" w:cs="Arial"/>
            <w:i/>
            <w:sz w:val="20"/>
            <w:szCs w:val="20"/>
          </w:rPr>
          <w:t xml:space="preserve"> </w:t>
        </w:r>
        <w:proofErr w:type="spellStart"/>
        <w:r w:rsidR="00B5764C" w:rsidRPr="0036278A">
          <w:rPr>
            <w:rStyle w:val="Hyperlink"/>
            <w:rFonts w:ascii="Arial" w:hAnsi="Arial" w:cs="Arial"/>
            <w:i/>
            <w:sz w:val="20"/>
            <w:szCs w:val="20"/>
          </w:rPr>
          <w:t>Students</w:t>
        </w:r>
        <w:proofErr w:type="spellEnd"/>
        <w:r w:rsidR="00B5764C" w:rsidRPr="0036278A">
          <w:rPr>
            <w:rStyle w:val="Hyperlink"/>
            <w:rFonts w:ascii="Arial" w:hAnsi="Arial" w:cs="Arial"/>
            <w:i/>
            <w:sz w:val="20"/>
            <w:szCs w:val="20"/>
          </w:rPr>
          <w:t>—</w:t>
        </w:r>
        <w:proofErr w:type="spellStart"/>
        <w:r w:rsidR="00B5764C" w:rsidRPr="0036278A">
          <w:rPr>
            <w:rStyle w:val="Hyperlink"/>
            <w:rFonts w:ascii="Arial" w:hAnsi="Arial" w:cs="Arial"/>
            <w:i/>
            <w:sz w:val="20"/>
            <w:szCs w:val="20"/>
          </w:rPr>
          <w:t>Your</w:t>
        </w:r>
        <w:proofErr w:type="spellEnd"/>
        <w:r w:rsidR="00B5764C" w:rsidRPr="0036278A">
          <w:rPr>
            <w:rStyle w:val="Hyperlink"/>
            <w:rFonts w:ascii="Arial" w:hAnsi="Arial" w:cs="Arial"/>
            <w:i/>
            <w:sz w:val="20"/>
            <w:szCs w:val="20"/>
          </w:rPr>
          <w:t xml:space="preserve"> </w:t>
        </w:r>
        <w:proofErr w:type="spellStart"/>
        <w:r w:rsidR="00B5764C" w:rsidRPr="0036278A">
          <w:rPr>
            <w:rStyle w:val="Hyperlink"/>
            <w:rFonts w:ascii="Arial" w:hAnsi="Arial" w:cs="Arial"/>
            <w:i/>
            <w:sz w:val="20"/>
            <w:szCs w:val="20"/>
          </w:rPr>
          <w:t>Rights</w:t>
        </w:r>
        <w:proofErr w:type="spellEnd"/>
        <w:r w:rsidR="00B5764C" w:rsidRPr="0036278A">
          <w:rPr>
            <w:rStyle w:val="Hyperlink"/>
            <w:rFonts w:ascii="Arial" w:hAnsi="Arial" w:cs="Arial"/>
            <w:i/>
            <w:sz w:val="20"/>
            <w:szCs w:val="20"/>
          </w:rPr>
          <w:t xml:space="preserve"> Under Consumer Law</w:t>
        </w:r>
      </w:hyperlink>
      <w:r w:rsidR="00B5764C" w:rsidRPr="0036278A">
        <w:rPr>
          <w:rFonts w:ascii="Arial" w:hAnsi="Arial" w:cs="Arial"/>
          <w:sz w:val="20"/>
          <w:szCs w:val="20"/>
        </w:rPr>
        <w:t xml:space="preserve"> explique le droit britannique applicable aux étudiants de premier, </w:t>
      </w:r>
      <w:proofErr w:type="gramStart"/>
      <w:r w:rsidR="00B5764C" w:rsidRPr="0036278A">
        <w:rPr>
          <w:rFonts w:ascii="Arial" w:hAnsi="Arial" w:cs="Arial"/>
          <w:sz w:val="20"/>
          <w:szCs w:val="20"/>
        </w:rPr>
        <w:t>deuxième et troisième cycles</w:t>
      </w:r>
      <w:proofErr w:type="gramEnd"/>
      <w:r w:rsidR="00B5764C" w:rsidRPr="0036278A">
        <w:rPr>
          <w:rFonts w:ascii="Arial" w:hAnsi="Arial" w:cs="Arial"/>
          <w:sz w:val="20"/>
          <w:szCs w:val="20"/>
        </w:rPr>
        <w:t>.</w:t>
      </w:r>
    </w:p>
    <w:p w14:paraId="2310BD0B" w14:textId="6128D7F4" w:rsidR="00F407FC" w:rsidRPr="0036278A" w:rsidRDefault="00E30452" w:rsidP="000C1792">
      <w:pPr>
        <w:spacing w:after="0" w:line="240" w:lineRule="auto"/>
        <w:ind w:left="709" w:hanging="283"/>
        <w:jc w:val="both"/>
        <w:rPr>
          <w:rFonts w:ascii="Arial" w:hAnsi="Arial" w:cs="Arial"/>
          <w:sz w:val="20"/>
          <w:szCs w:val="20"/>
        </w:rPr>
      </w:pPr>
      <w:r>
        <w:rPr>
          <w:rFonts w:ascii="Arial" w:hAnsi="Arial" w:cs="Arial"/>
          <w:sz w:val="20"/>
          <w:szCs w:val="20"/>
        </w:rPr>
        <w:noBreakHyphen/>
      </w:r>
      <w:r w:rsidR="00F407FC" w:rsidRPr="0036278A">
        <w:rPr>
          <w:rFonts w:ascii="Arial" w:hAnsi="Arial" w:cs="Arial"/>
          <w:sz w:val="20"/>
          <w:szCs w:val="20"/>
        </w:rPr>
        <w:t xml:space="preserve"> </w:t>
      </w:r>
      <w:r w:rsidR="00F407FC" w:rsidRPr="0036278A">
        <w:rPr>
          <w:rFonts w:ascii="Arial" w:hAnsi="Arial" w:cs="Arial"/>
          <w:sz w:val="20"/>
          <w:szCs w:val="20"/>
        </w:rPr>
        <w:tab/>
      </w:r>
      <w:proofErr w:type="spellStart"/>
      <w:r w:rsidR="00F407FC" w:rsidRPr="0036278A">
        <w:rPr>
          <w:rFonts w:ascii="Arial" w:hAnsi="Arial" w:cs="Arial"/>
          <w:sz w:val="20"/>
          <w:szCs w:val="20"/>
        </w:rPr>
        <w:t>PraxisUnico</w:t>
      </w:r>
      <w:proofErr w:type="spellEnd"/>
      <w:r w:rsidR="00F407FC" w:rsidRPr="0036278A">
        <w:rPr>
          <w:rFonts w:ascii="Arial" w:hAnsi="Arial" w:cs="Arial"/>
          <w:sz w:val="20"/>
          <w:szCs w:val="20"/>
        </w:rPr>
        <w:t xml:space="preserve"> (2006), </w:t>
      </w:r>
      <w:hyperlink r:id="rId57" w:history="1">
        <w:proofErr w:type="spellStart"/>
        <w:r w:rsidR="00F407FC" w:rsidRPr="0036278A">
          <w:rPr>
            <w:rStyle w:val="Hyperlink"/>
            <w:rFonts w:ascii="Arial" w:hAnsi="Arial" w:cs="Arial"/>
            <w:i/>
            <w:sz w:val="20"/>
            <w:szCs w:val="20"/>
          </w:rPr>
          <w:t>UNICO</w:t>
        </w:r>
        <w:proofErr w:type="spellEnd"/>
        <w:r w:rsidR="00F407FC" w:rsidRPr="0036278A">
          <w:rPr>
            <w:rStyle w:val="Hyperlink"/>
            <w:rFonts w:ascii="Arial" w:hAnsi="Arial" w:cs="Arial"/>
            <w:i/>
            <w:sz w:val="20"/>
            <w:szCs w:val="20"/>
          </w:rPr>
          <w:t xml:space="preserve"> </w:t>
        </w:r>
        <w:proofErr w:type="spellStart"/>
        <w:r w:rsidR="00F407FC" w:rsidRPr="0036278A">
          <w:rPr>
            <w:rStyle w:val="Hyperlink"/>
            <w:rFonts w:ascii="Arial" w:hAnsi="Arial" w:cs="Arial"/>
            <w:i/>
            <w:sz w:val="20"/>
            <w:szCs w:val="20"/>
          </w:rPr>
          <w:t>Practical</w:t>
        </w:r>
        <w:proofErr w:type="spellEnd"/>
        <w:r w:rsidR="00F407FC" w:rsidRPr="0036278A">
          <w:rPr>
            <w:rStyle w:val="Hyperlink"/>
            <w:rFonts w:ascii="Arial" w:hAnsi="Arial" w:cs="Arial"/>
            <w:i/>
            <w:sz w:val="20"/>
            <w:szCs w:val="20"/>
          </w:rPr>
          <w:t xml:space="preserve"> Guide to </w:t>
        </w:r>
        <w:proofErr w:type="spellStart"/>
        <w:r w:rsidR="00F407FC" w:rsidRPr="0036278A">
          <w:rPr>
            <w:rStyle w:val="Hyperlink"/>
            <w:rFonts w:ascii="Arial" w:hAnsi="Arial" w:cs="Arial"/>
            <w:i/>
            <w:sz w:val="20"/>
            <w:szCs w:val="20"/>
          </w:rPr>
          <w:t>Students</w:t>
        </w:r>
        <w:proofErr w:type="spellEnd"/>
        <w:r w:rsidR="00F407FC" w:rsidRPr="0036278A">
          <w:rPr>
            <w:rStyle w:val="Hyperlink"/>
            <w:rFonts w:ascii="Arial" w:hAnsi="Arial" w:cs="Arial"/>
            <w:i/>
            <w:sz w:val="20"/>
            <w:szCs w:val="20"/>
          </w:rPr>
          <w:t xml:space="preserve"> and IP</w:t>
        </w:r>
      </w:hyperlink>
      <w:r w:rsidR="00F407FC" w:rsidRPr="0036278A">
        <w:rPr>
          <w:rFonts w:ascii="Arial" w:hAnsi="Arial" w:cs="Arial"/>
          <w:sz w:val="20"/>
          <w:szCs w:val="20"/>
        </w:rPr>
        <w:t xml:space="preserve"> présente les questions juridiques et pratiques entourant la titularité et la gestion de la propriété intellectuelle générée par les étudiants, ainsi que quelques meilleures pratiques, des exemples d</w:t>
      </w:r>
      <w:r w:rsidR="005D4E05" w:rsidRPr="0036278A">
        <w:rPr>
          <w:rFonts w:ascii="Arial" w:hAnsi="Arial" w:cs="Arial"/>
          <w:sz w:val="20"/>
          <w:szCs w:val="20"/>
        </w:rPr>
        <w:t>’</w:t>
      </w:r>
      <w:r w:rsidR="00F407FC" w:rsidRPr="0036278A">
        <w:rPr>
          <w:rFonts w:ascii="Arial" w:hAnsi="Arial" w:cs="Arial"/>
          <w:sz w:val="20"/>
          <w:szCs w:val="20"/>
        </w:rPr>
        <w:t>accord</w:t>
      </w:r>
      <w:r>
        <w:rPr>
          <w:rFonts w:ascii="Arial" w:hAnsi="Arial" w:cs="Arial"/>
          <w:sz w:val="20"/>
          <w:szCs w:val="20"/>
        </w:rPr>
        <w:noBreakHyphen/>
      </w:r>
      <w:r w:rsidR="00F407FC" w:rsidRPr="0036278A">
        <w:rPr>
          <w:rFonts w:ascii="Arial" w:hAnsi="Arial" w:cs="Arial"/>
          <w:sz w:val="20"/>
          <w:szCs w:val="20"/>
        </w:rPr>
        <w:t>types et des listes de contrôle.</w:t>
      </w:r>
    </w:p>
    <w:p w14:paraId="543108D7" w14:textId="77777777" w:rsidR="00664E3C" w:rsidRPr="00C75D74" w:rsidRDefault="00664E3C" w:rsidP="000C1792">
      <w:pPr>
        <w:spacing w:after="0" w:line="240" w:lineRule="auto"/>
        <w:ind w:left="709" w:hanging="283"/>
        <w:jc w:val="both"/>
        <w:rPr>
          <w:rFonts w:ascii="Arial" w:hAnsi="Arial" w:cs="Arial"/>
          <w:sz w:val="20"/>
        </w:rPr>
      </w:pPr>
    </w:p>
    <w:p w14:paraId="782D02A2" w14:textId="77777777" w:rsidR="00664E3C" w:rsidRPr="00C75D74" w:rsidRDefault="00664E3C" w:rsidP="000C1792">
      <w:pPr>
        <w:spacing w:after="0" w:line="240" w:lineRule="auto"/>
        <w:ind w:left="709" w:hanging="283"/>
        <w:jc w:val="both"/>
        <w:rPr>
          <w:rFonts w:ascii="Arial" w:hAnsi="Arial" w:cs="Arial"/>
          <w:sz w:val="20"/>
        </w:rPr>
      </w:pPr>
    </w:p>
    <w:p w14:paraId="71CAFB95" w14:textId="77777777" w:rsidR="00717723" w:rsidRPr="00B00EEA" w:rsidRDefault="00717723" w:rsidP="002F3C51">
      <w:pPr>
        <w:pStyle w:val="Heading2"/>
      </w:pPr>
      <w:bookmarkStart w:id="101" w:name="_Toc490468519"/>
      <w:bookmarkStart w:id="102" w:name="_Toc482103092"/>
    </w:p>
    <w:p w14:paraId="7E6651C3" w14:textId="77777777" w:rsidR="005D4E05" w:rsidRDefault="00060558" w:rsidP="002F3C51">
      <w:pPr>
        <w:pStyle w:val="Heading2"/>
      </w:pPr>
      <w:bookmarkStart w:id="103" w:name="_Toc516160051"/>
      <w:bookmarkStart w:id="104" w:name="_Toc516219394"/>
      <w:bookmarkStart w:id="105" w:name="_Toc516496035"/>
      <w:bookmarkStart w:id="106" w:name="_Toc516829407"/>
      <w:bookmarkStart w:id="107" w:name="_Toc179890568"/>
      <w:r>
        <w:t>ARTICLE</w:t>
      </w:r>
      <w:r w:rsidR="00BF0E62">
        <w:t> </w:t>
      </w:r>
      <w:r>
        <w:t xml:space="preserve">4 – </w:t>
      </w:r>
      <w:bookmarkEnd w:id="101"/>
      <w:r>
        <w:t>GOUVERNANCE ET MISE EN ŒUVRE</w:t>
      </w:r>
      <w:bookmarkEnd w:id="103"/>
      <w:bookmarkEnd w:id="104"/>
      <w:bookmarkEnd w:id="105"/>
      <w:bookmarkEnd w:id="106"/>
      <w:bookmarkEnd w:id="107"/>
    </w:p>
    <w:p w14:paraId="2B6344AA" w14:textId="015A406D" w:rsidR="00E22076" w:rsidRPr="00C75D74" w:rsidRDefault="00E22076" w:rsidP="002F3C51">
      <w:pPr>
        <w:pStyle w:val="Heading2"/>
      </w:pPr>
    </w:p>
    <w:bookmarkEnd w:id="102"/>
    <w:p w14:paraId="1A4E05BA" w14:textId="77777777" w:rsidR="00194209" w:rsidRPr="00C75D74" w:rsidRDefault="00194209" w:rsidP="002F3C51">
      <w:pPr>
        <w:spacing w:after="0" w:line="240" w:lineRule="auto"/>
      </w:pPr>
    </w:p>
    <w:p w14:paraId="3E3E6D7D" w14:textId="77777777" w:rsidR="00914C30" w:rsidRPr="00B00EEA" w:rsidRDefault="009917E0" w:rsidP="002F3C51">
      <w:pPr>
        <w:pStyle w:val="Heading3"/>
        <w:rPr>
          <w:sz w:val="24"/>
        </w:rPr>
      </w:pPr>
      <w:bookmarkStart w:id="108" w:name="_Toc494115958"/>
      <w:bookmarkStart w:id="109" w:name="_Toc516160052"/>
      <w:bookmarkStart w:id="110" w:name="_Toc516219395"/>
      <w:bookmarkStart w:id="111" w:name="_Toc516496036"/>
      <w:bookmarkStart w:id="112" w:name="_Toc516829408"/>
      <w:r>
        <w:rPr>
          <w:sz w:val="24"/>
        </w:rPr>
        <w:t>Structure double de mise en œuvre</w:t>
      </w:r>
      <w:bookmarkEnd w:id="108"/>
      <w:bookmarkEnd w:id="109"/>
      <w:bookmarkEnd w:id="110"/>
      <w:bookmarkEnd w:id="111"/>
      <w:bookmarkEnd w:id="112"/>
    </w:p>
    <w:p w14:paraId="2F4064D1" w14:textId="2C387EBC" w:rsidR="005D4E05" w:rsidRDefault="00914C30" w:rsidP="009D4A54">
      <w:pPr>
        <w:pStyle w:val="ListParagraph"/>
        <w:numPr>
          <w:ilvl w:val="0"/>
          <w:numId w:val="88"/>
        </w:numPr>
        <w:spacing w:after="0" w:line="240" w:lineRule="auto"/>
        <w:ind w:left="426" w:hanging="426"/>
        <w:jc w:val="both"/>
        <w:rPr>
          <w:rFonts w:ascii="Arial" w:hAnsi="Arial"/>
          <w:sz w:val="20"/>
        </w:rPr>
      </w:pPr>
      <w:r>
        <w:rPr>
          <w:rFonts w:ascii="Arial" w:hAnsi="Arial"/>
          <w:sz w:val="20"/>
        </w:rPr>
        <w:t>Des décennies de pratique ont démontré l</w:t>
      </w:r>
      <w:r w:rsidR="005D4E05">
        <w:rPr>
          <w:rFonts w:ascii="Arial" w:hAnsi="Arial"/>
          <w:sz w:val="20"/>
        </w:rPr>
        <w:t>’</w:t>
      </w:r>
      <w:r>
        <w:rPr>
          <w:rFonts w:ascii="Arial" w:hAnsi="Arial"/>
          <w:sz w:val="20"/>
        </w:rPr>
        <w:t>importance d</w:t>
      </w:r>
      <w:r w:rsidR="005D4E05">
        <w:rPr>
          <w:rFonts w:ascii="Arial" w:hAnsi="Arial"/>
          <w:sz w:val="20"/>
        </w:rPr>
        <w:t>’</w:t>
      </w:r>
      <w:r>
        <w:rPr>
          <w:rFonts w:ascii="Arial" w:hAnsi="Arial"/>
          <w:sz w:val="20"/>
        </w:rPr>
        <w:t xml:space="preserve">une double structure en matière de gouvernance et de mise en œuvre des politiques de propriété intellectuelle, afin de traiter de la </w:t>
      </w:r>
      <w:r>
        <w:rPr>
          <w:rFonts w:ascii="Arial" w:hAnsi="Arial"/>
          <w:b/>
          <w:bCs/>
          <w:sz w:val="20"/>
        </w:rPr>
        <w:t>gouvernance</w:t>
      </w:r>
      <w:r>
        <w:rPr>
          <w:rFonts w:ascii="Arial" w:hAnsi="Arial"/>
          <w:sz w:val="20"/>
        </w:rPr>
        <w:t xml:space="preserve"> (</w:t>
      </w:r>
      <w:r>
        <w:rPr>
          <w:rFonts w:ascii="Arial" w:hAnsi="Arial"/>
          <w:b/>
          <w:bCs/>
          <w:sz w:val="20"/>
        </w:rPr>
        <w:t>comité de la propriété intellectuelle</w:t>
      </w:r>
      <w:r>
        <w:rPr>
          <w:rFonts w:ascii="Arial" w:hAnsi="Arial"/>
          <w:sz w:val="20"/>
        </w:rPr>
        <w:t>) d</w:t>
      </w:r>
      <w:r w:rsidR="005D4E05">
        <w:rPr>
          <w:rFonts w:ascii="Arial" w:hAnsi="Arial"/>
          <w:sz w:val="20"/>
        </w:rPr>
        <w:t>’</w:t>
      </w:r>
      <w:r>
        <w:rPr>
          <w:rFonts w:ascii="Arial" w:hAnsi="Arial"/>
          <w:sz w:val="20"/>
        </w:rPr>
        <w:t xml:space="preserve">une part et de la </w:t>
      </w:r>
      <w:r>
        <w:rPr>
          <w:rFonts w:ascii="Arial" w:hAnsi="Arial"/>
          <w:b/>
          <w:bCs/>
          <w:sz w:val="20"/>
        </w:rPr>
        <w:t>mise en œuvre</w:t>
      </w:r>
      <w:r>
        <w:rPr>
          <w:rFonts w:ascii="Arial" w:hAnsi="Arial"/>
          <w:sz w:val="20"/>
        </w:rPr>
        <w:t xml:space="preserve"> de l</w:t>
      </w:r>
      <w:r w:rsidR="005D4E05">
        <w:rPr>
          <w:rFonts w:ascii="Arial" w:hAnsi="Arial"/>
          <w:sz w:val="20"/>
        </w:rPr>
        <w:t>’</w:t>
      </w:r>
      <w:r>
        <w:rPr>
          <w:rFonts w:ascii="Arial" w:hAnsi="Arial"/>
          <w:sz w:val="20"/>
        </w:rPr>
        <w:t>autre (</w:t>
      </w:r>
      <w:r>
        <w:rPr>
          <w:rFonts w:ascii="Arial" w:hAnsi="Arial"/>
          <w:b/>
          <w:bCs/>
          <w:sz w:val="20"/>
        </w:rPr>
        <w:t>bureau de gestion de la propriété intellectuel</w:t>
      </w:r>
      <w:r w:rsidR="003A040A">
        <w:rPr>
          <w:rFonts w:ascii="Arial" w:hAnsi="Arial"/>
          <w:b/>
          <w:bCs/>
          <w:sz w:val="20"/>
        </w:rPr>
        <w:t>le</w:t>
      </w:r>
      <w:r w:rsidR="003A040A">
        <w:rPr>
          <w:rFonts w:ascii="Arial" w:hAnsi="Arial"/>
          <w:sz w:val="20"/>
        </w:rPr>
        <w:t>)</w:t>
      </w:r>
      <w:r w:rsidR="003A040A">
        <w:rPr>
          <w:rFonts w:ascii="Arial" w:hAnsi="Arial"/>
          <w:b/>
          <w:bCs/>
          <w:sz w:val="20"/>
        </w:rPr>
        <w:t xml:space="preserve">.  </w:t>
      </w:r>
      <w:r w:rsidR="003A040A">
        <w:rPr>
          <w:rFonts w:ascii="Arial" w:hAnsi="Arial"/>
          <w:sz w:val="20"/>
        </w:rPr>
        <w:t>Ce</w:t>
      </w:r>
      <w:r>
        <w:rPr>
          <w:rFonts w:ascii="Arial" w:hAnsi="Arial"/>
          <w:sz w:val="20"/>
        </w:rPr>
        <w:t>s deux</w:t>
      </w:r>
      <w:r w:rsidR="00125B82">
        <w:rPr>
          <w:rFonts w:ascii="Arial" w:hAnsi="Arial"/>
          <w:sz w:val="20"/>
        </w:rPr>
        <w:t> </w:t>
      </w:r>
      <w:r>
        <w:rPr>
          <w:rFonts w:ascii="Arial" w:hAnsi="Arial"/>
          <w:sz w:val="20"/>
        </w:rPr>
        <w:t>sphères opèrent de manière semi</w:t>
      </w:r>
      <w:r w:rsidR="00E30452">
        <w:rPr>
          <w:rFonts w:ascii="Arial" w:hAnsi="Arial"/>
          <w:sz w:val="20"/>
        </w:rPr>
        <w:noBreakHyphen/>
      </w:r>
      <w:r>
        <w:rPr>
          <w:rFonts w:ascii="Arial" w:hAnsi="Arial"/>
          <w:sz w:val="20"/>
        </w:rPr>
        <w:t>indépendante, tout en étant étroitement lié</w:t>
      </w:r>
      <w:r w:rsidR="003A040A">
        <w:rPr>
          <w:rFonts w:ascii="Arial" w:hAnsi="Arial"/>
          <w:sz w:val="20"/>
        </w:rPr>
        <w:t>es.  La</w:t>
      </w:r>
      <w:r>
        <w:rPr>
          <w:rFonts w:ascii="Arial" w:hAnsi="Arial"/>
          <w:sz w:val="20"/>
        </w:rPr>
        <w:t xml:space="preserve"> gouvernance de la propriété intellectuelle est la sphère liée à la création et à l</w:t>
      </w:r>
      <w:r w:rsidR="005D4E05">
        <w:rPr>
          <w:rFonts w:ascii="Arial" w:hAnsi="Arial"/>
          <w:sz w:val="20"/>
        </w:rPr>
        <w:t>’</w:t>
      </w:r>
      <w:r>
        <w:rPr>
          <w:rFonts w:ascii="Arial" w:hAnsi="Arial"/>
          <w:sz w:val="20"/>
        </w:rPr>
        <w:t>évolution des politiques et aux orientations stratégiques global</w:t>
      </w:r>
      <w:r w:rsidR="003A040A">
        <w:rPr>
          <w:rFonts w:ascii="Arial" w:hAnsi="Arial"/>
          <w:sz w:val="20"/>
        </w:rPr>
        <w:t>es.  La</w:t>
      </w:r>
      <w:r>
        <w:rPr>
          <w:rFonts w:ascii="Arial" w:hAnsi="Arial"/>
          <w:sz w:val="20"/>
        </w:rPr>
        <w:t xml:space="preserve"> mise en œuvre de la propriété intellectuelle concerne quant à elle la gestion quotidienne et les transactions.</w:t>
      </w:r>
    </w:p>
    <w:p w14:paraId="6C4A1484" w14:textId="06DB89C1" w:rsidR="00914C30" w:rsidRPr="00C75D74" w:rsidRDefault="00914C30" w:rsidP="00272391">
      <w:pPr>
        <w:tabs>
          <w:tab w:val="left" w:pos="426"/>
        </w:tabs>
        <w:spacing w:after="0" w:line="240" w:lineRule="auto"/>
        <w:ind w:left="426" w:hanging="426"/>
        <w:jc w:val="both"/>
        <w:rPr>
          <w:rFonts w:ascii="Arial" w:hAnsi="Arial" w:cs="Arial"/>
          <w:sz w:val="20"/>
          <w:szCs w:val="32"/>
        </w:rPr>
      </w:pPr>
    </w:p>
    <w:p w14:paraId="4423401B" w14:textId="4C5829FF" w:rsidR="005D4E05" w:rsidRDefault="00914C30" w:rsidP="009D4A54">
      <w:pPr>
        <w:pStyle w:val="ListParagraph"/>
        <w:numPr>
          <w:ilvl w:val="0"/>
          <w:numId w:val="88"/>
        </w:numPr>
        <w:spacing w:after="0" w:line="240" w:lineRule="auto"/>
        <w:ind w:left="426" w:hanging="426"/>
        <w:jc w:val="both"/>
        <w:rPr>
          <w:rFonts w:ascii="Arial" w:hAnsi="Arial"/>
          <w:sz w:val="20"/>
        </w:rPr>
      </w:pPr>
      <w:r>
        <w:rPr>
          <w:rFonts w:ascii="Arial" w:hAnsi="Arial"/>
          <w:sz w:val="20"/>
        </w:rPr>
        <w:t>Dans le cadre de ce modèle à double volet, chaque domaine est géré par une entité différente de l</w:t>
      </w:r>
      <w:r w:rsidR="005D4E05">
        <w:rPr>
          <w:rFonts w:ascii="Arial" w:hAnsi="Arial"/>
          <w:sz w:val="20"/>
        </w:rPr>
        <w:t>’</w:t>
      </w:r>
      <w:r>
        <w:rPr>
          <w:rFonts w:ascii="Arial" w:hAnsi="Arial"/>
          <w:sz w:val="20"/>
        </w:rPr>
        <w:t>institution, mais les deux</w:t>
      </w:r>
      <w:r w:rsidR="00125B82">
        <w:rPr>
          <w:rFonts w:ascii="Arial" w:hAnsi="Arial"/>
          <w:sz w:val="20"/>
        </w:rPr>
        <w:t> </w:t>
      </w:r>
      <w:r>
        <w:rPr>
          <w:rFonts w:ascii="Arial" w:hAnsi="Arial"/>
          <w:sz w:val="20"/>
        </w:rPr>
        <w:t>relèvent d</w:t>
      </w:r>
      <w:r w:rsidR="005D4E05">
        <w:rPr>
          <w:rFonts w:ascii="Arial" w:hAnsi="Arial"/>
          <w:sz w:val="20"/>
        </w:rPr>
        <w:t>’</w:t>
      </w:r>
      <w:r>
        <w:rPr>
          <w:rFonts w:ascii="Arial" w:hAnsi="Arial"/>
          <w:sz w:val="20"/>
        </w:rPr>
        <w:t>un seul et même haut responsable de l</w:t>
      </w:r>
      <w:r w:rsidR="005D4E05">
        <w:rPr>
          <w:rFonts w:ascii="Arial" w:hAnsi="Arial"/>
          <w:sz w:val="20"/>
        </w:rPr>
        <w:t>’</w:t>
      </w:r>
      <w:r>
        <w:rPr>
          <w:rFonts w:ascii="Arial" w:hAnsi="Arial"/>
          <w:sz w:val="20"/>
        </w:rPr>
        <w:t>institution (généralement le président ou le vice</w:t>
      </w:r>
      <w:r w:rsidR="00E30452">
        <w:rPr>
          <w:rFonts w:ascii="Arial" w:hAnsi="Arial"/>
          <w:sz w:val="20"/>
        </w:rPr>
        <w:noBreakHyphen/>
      </w:r>
      <w:r>
        <w:rPr>
          <w:rFonts w:ascii="Arial" w:hAnsi="Arial"/>
          <w:sz w:val="20"/>
        </w:rPr>
        <w:t>président, le vice</w:t>
      </w:r>
      <w:r w:rsidR="00E30452">
        <w:rPr>
          <w:rFonts w:ascii="Arial" w:hAnsi="Arial"/>
          <w:sz w:val="20"/>
        </w:rPr>
        <w:noBreakHyphen/>
      </w:r>
      <w:r>
        <w:rPr>
          <w:rFonts w:ascii="Arial" w:hAnsi="Arial"/>
          <w:sz w:val="20"/>
        </w:rPr>
        <w:t>chancelier ou le vice</w:t>
      </w:r>
      <w:r w:rsidR="00E30452">
        <w:rPr>
          <w:rFonts w:ascii="Arial" w:hAnsi="Arial"/>
          <w:sz w:val="20"/>
        </w:rPr>
        <w:noBreakHyphen/>
      </w:r>
      <w:r>
        <w:rPr>
          <w:rFonts w:ascii="Arial" w:hAnsi="Arial"/>
          <w:sz w:val="20"/>
        </w:rPr>
        <w:t>chancelier adjoint).</w:t>
      </w:r>
    </w:p>
    <w:p w14:paraId="7631B0EE" w14:textId="54686623" w:rsidR="002A2271" w:rsidRPr="00C75D74" w:rsidRDefault="002A2271" w:rsidP="00272391">
      <w:pPr>
        <w:tabs>
          <w:tab w:val="left" w:pos="426"/>
        </w:tabs>
        <w:spacing w:after="0" w:line="240" w:lineRule="auto"/>
        <w:ind w:left="426" w:hanging="426"/>
        <w:jc w:val="both"/>
        <w:rPr>
          <w:rFonts w:ascii="Arial" w:hAnsi="Arial" w:cs="Arial"/>
          <w:sz w:val="20"/>
          <w:szCs w:val="32"/>
        </w:rPr>
      </w:pPr>
    </w:p>
    <w:p w14:paraId="6B5D9C29" w14:textId="17DFBE3B" w:rsidR="002A2271" w:rsidRPr="00B00EEA" w:rsidRDefault="002A2271" w:rsidP="009D4A54">
      <w:pPr>
        <w:pStyle w:val="ListParagraph"/>
        <w:numPr>
          <w:ilvl w:val="0"/>
          <w:numId w:val="88"/>
        </w:numPr>
        <w:spacing w:after="0" w:line="240" w:lineRule="auto"/>
        <w:ind w:left="426" w:hanging="426"/>
        <w:jc w:val="both"/>
        <w:rPr>
          <w:rFonts w:ascii="Arial" w:hAnsi="Arial" w:cs="Arial"/>
          <w:sz w:val="20"/>
          <w:szCs w:val="32"/>
        </w:rPr>
      </w:pPr>
      <w:r>
        <w:rPr>
          <w:rFonts w:ascii="Arial" w:hAnsi="Arial"/>
          <w:sz w:val="20"/>
        </w:rPr>
        <w:t>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4 présente les deux</w:t>
      </w:r>
      <w:r w:rsidR="00125B82">
        <w:rPr>
          <w:rFonts w:ascii="Arial" w:hAnsi="Arial"/>
          <w:sz w:val="20"/>
        </w:rPr>
        <w:t> </w:t>
      </w:r>
      <w:r>
        <w:rPr>
          <w:rFonts w:ascii="Arial" w:hAnsi="Arial"/>
          <w:sz w:val="20"/>
        </w:rPr>
        <w:t>unités et leurs principaux domaines de responsabili</w:t>
      </w:r>
      <w:r w:rsidR="003A040A">
        <w:rPr>
          <w:rFonts w:ascii="Arial" w:hAnsi="Arial"/>
          <w:sz w:val="20"/>
        </w:rPr>
        <w:t>té.  Il</w:t>
      </w:r>
      <w:r>
        <w:rPr>
          <w:rFonts w:ascii="Arial" w:hAnsi="Arial"/>
          <w:sz w:val="20"/>
        </w:rPr>
        <w:t xml:space="preserve"> est utile d</w:t>
      </w:r>
      <w:r w:rsidR="005D4E05">
        <w:rPr>
          <w:rFonts w:ascii="Arial" w:hAnsi="Arial"/>
          <w:sz w:val="20"/>
        </w:rPr>
        <w:t>’</w:t>
      </w:r>
      <w:r>
        <w:rPr>
          <w:rFonts w:ascii="Arial" w:hAnsi="Arial"/>
          <w:sz w:val="20"/>
        </w:rPr>
        <w:t>également inclure un numéro de téléphone ou une adresse électronique générale.</w:t>
      </w:r>
    </w:p>
    <w:p w14:paraId="013CBAEC" w14:textId="77777777" w:rsidR="00897D62" w:rsidRPr="00C75D74" w:rsidRDefault="00897D62">
      <w:pPr>
        <w:tabs>
          <w:tab w:val="left" w:pos="426"/>
        </w:tabs>
        <w:spacing w:after="0" w:line="240" w:lineRule="auto"/>
        <w:ind w:left="426" w:hanging="426"/>
        <w:jc w:val="both"/>
        <w:rPr>
          <w:rFonts w:ascii="Arial" w:hAnsi="Arial" w:cs="Arial"/>
          <w:szCs w:val="32"/>
        </w:rPr>
      </w:pPr>
    </w:p>
    <w:p w14:paraId="0EC4DF40" w14:textId="7D91A536" w:rsidR="005D4E05" w:rsidRDefault="00C251E9">
      <w:pPr>
        <w:pStyle w:val="Heading3"/>
        <w:rPr>
          <w:sz w:val="24"/>
        </w:rPr>
      </w:pPr>
      <w:bookmarkStart w:id="113" w:name="_Article_4.1_-"/>
      <w:bookmarkStart w:id="114" w:name="_Toc494115959"/>
      <w:bookmarkStart w:id="115" w:name="_Toc516160053"/>
      <w:bookmarkStart w:id="116" w:name="_Toc516219396"/>
      <w:bookmarkStart w:id="117" w:name="_Toc516496037"/>
      <w:bookmarkStart w:id="118" w:name="_Toc516829409"/>
      <w:bookmarkEnd w:id="113"/>
      <w:r>
        <w:t>Article</w:t>
      </w:r>
      <w:r w:rsidR="00BF0E62">
        <w:t> </w:t>
      </w:r>
      <w:r>
        <w:t xml:space="preserve">4.1 – </w:t>
      </w:r>
      <w:bookmarkEnd w:id="114"/>
      <w:r>
        <w:t>Gouvernance – Comité de la propriété intellectuelle</w:t>
      </w:r>
      <w:bookmarkEnd w:id="115"/>
      <w:bookmarkEnd w:id="116"/>
      <w:bookmarkEnd w:id="117"/>
      <w:bookmarkEnd w:id="118"/>
    </w:p>
    <w:p w14:paraId="1456C007" w14:textId="6E4F4319" w:rsidR="005D4E05" w:rsidRDefault="000D6517" w:rsidP="009D4A54">
      <w:pPr>
        <w:pStyle w:val="ListParagraph"/>
        <w:numPr>
          <w:ilvl w:val="0"/>
          <w:numId w:val="90"/>
        </w:numPr>
        <w:tabs>
          <w:tab w:val="left" w:pos="426"/>
        </w:tabs>
        <w:spacing w:after="0" w:line="240" w:lineRule="auto"/>
        <w:ind w:left="426" w:hanging="426"/>
        <w:jc w:val="both"/>
        <w:rPr>
          <w:rFonts w:ascii="Arial" w:hAnsi="Arial"/>
          <w:sz w:val="20"/>
        </w:rPr>
      </w:pPr>
      <w:r>
        <w:rPr>
          <w:rFonts w:ascii="Arial" w:hAnsi="Arial"/>
          <w:b/>
          <w:bCs/>
          <w:sz w:val="20"/>
        </w:rPr>
        <w:t>Article</w:t>
      </w:r>
      <w:r w:rsidR="00BF0E62">
        <w:rPr>
          <w:rFonts w:ascii="Arial" w:hAnsi="Arial"/>
          <w:b/>
          <w:bCs/>
          <w:sz w:val="20"/>
        </w:rPr>
        <w:t> </w:t>
      </w:r>
      <w:r>
        <w:rPr>
          <w:rFonts w:ascii="Arial" w:hAnsi="Arial"/>
          <w:b/>
          <w:bCs/>
          <w:sz w:val="20"/>
        </w:rPr>
        <w:t>4.1.1</w:t>
      </w:r>
      <w:r>
        <w:rPr>
          <w:rFonts w:ascii="Arial" w:hAnsi="Arial"/>
          <w:b/>
          <w:i/>
          <w:sz w:val="20"/>
        </w:rPr>
        <w:t xml:space="preserve"> – </w:t>
      </w:r>
      <w:r>
        <w:rPr>
          <w:rFonts w:ascii="Arial" w:hAnsi="Arial"/>
          <w:b/>
          <w:i/>
          <w:iCs/>
          <w:sz w:val="20"/>
        </w:rPr>
        <w:t>Obj</w:t>
      </w:r>
      <w:r w:rsidR="003A040A">
        <w:rPr>
          <w:rFonts w:ascii="Arial" w:hAnsi="Arial"/>
          <w:b/>
          <w:i/>
          <w:iCs/>
          <w:sz w:val="20"/>
        </w:rPr>
        <w:t xml:space="preserve">et.  </w:t>
      </w:r>
      <w:r w:rsidR="003A040A">
        <w:rPr>
          <w:rFonts w:ascii="Arial" w:hAnsi="Arial"/>
          <w:sz w:val="20"/>
        </w:rPr>
        <w:t>Un</w:t>
      </w:r>
      <w:r>
        <w:rPr>
          <w:rFonts w:ascii="Arial" w:hAnsi="Arial"/>
          <w:sz w:val="20"/>
        </w:rPr>
        <w:t xml:space="preserve"> comité ou conseil est mis en place, chargé d</w:t>
      </w:r>
      <w:r w:rsidR="005D4E05">
        <w:rPr>
          <w:rFonts w:ascii="Arial" w:hAnsi="Arial"/>
          <w:sz w:val="20"/>
        </w:rPr>
        <w:t>’</w:t>
      </w:r>
      <w:r>
        <w:rPr>
          <w:rFonts w:ascii="Arial" w:hAnsi="Arial"/>
          <w:sz w:val="20"/>
        </w:rPr>
        <w:t xml:space="preserve">assurer la bonne gouvernance de la propriété intellectuelle, </w:t>
      </w:r>
      <w:r w:rsidR="005D4E05">
        <w:rPr>
          <w:rFonts w:ascii="Arial" w:hAnsi="Arial"/>
          <w:sz w:val="20"/>
        </w:rPr>
        <w:t>à savoir</w:t>
      </w:r>
      <w:r>
        <w:rPr>
          <w:rFonts w:ascii="Arial" w:hAnsi="Arial"/>
          <w:sz w:val="20"/>
        </w:rPr>
        <w:t xml:space="preserve"> en matière de création et d</w:t>
      </w:r>
      <w:r w:rsidR="005D4E05">
        <w:rPr>
          <w:rFonts w:ascii="Arial" w:hAnsi="Arial"/>
          <w:sz w:val="20"/>
        </w:rPr>
        <w:t>’</w:t>
      </w:r>
      <w:r>
        <w:rPr>
          <w:rFonts w:ascii="Arial" w:hAnsi="Arial"/>
          <w:sz w:val="20"/>
        </w:rPr>
        <w:t>évolution des politiques, et d</w:t>
      </w:r>
      <w:r w:rsidR="005D4E05">
        <w:rPr>
          <w:rFonts w:ascii="Arial" w:hAnsi="Arial"/>
          <w:sz w:val="20"/>
        </w:rPr>
        <w:t>’</w:t>
      </w:r>
      <w:r>
        <w:rPr>
          <w:rFonts w:ascii="Arial" w:hAnsi="Arial"/>
          <w:sz w:val="20"/>
        </w:rPr>
        <w:t>orientations stratégiques.</w:t>
      </w:r>
    </w:p>
    <w:p w14:paraId="015D9277" w14:textId="31B553A5" w:rsidR="000D6517" w:rsidRPr="00C75D74" w:rsidRDefault="000D6517" w:rsidP="000D6517">
      <w:pPr>
        <w:pStyle w:val="ListParagraph"/>
        <w:tabs>
          <w:tab w:val="left" w:pos="426"/>
        </w:tabs>
        <w:spacing w:after="0" w:line="240" w:lineRule="auto"/>
        <w:ind w:left="426"/>
        <w:jc w:val="both"/>
        <w:rPr>
          <w:rFonts w:ascii="Arial" w:hAnsi="Arial" w:cs="Arial"/>
          <w:sz w:val="20"/>
          <w:szCs w:val="32"/>
        </w:rPr>
      </w:pPr>
    </w:p>
    <w:p w14:paraId="404BD040" w14:textId="1E53A892" w:rsidR="005D4E05" w:rsidRDefault="00F546AA" w:rsidP="005146B1">
      <w:pPr>
        <w:pStyle w:val="ListParagraph"/>
        <w:numPr>
          <w:ilvl w:val="0"/>
          <w:numId w:val="24"/>
        </w:numPr>
        <w:tabs>
          <w:tab w:val="left" w:pos="426"/>
        </w:tabs>
        <w:spacing w:after="0" w:line="240" w:lineRule="auto"/>
        <w:ind w:left="426" w:hanging="426"/>
        <w:jc w:val="both"/>
        <w:rPr>
          <w:rFonts w:ascii="Arial" w:hAnsi="Arial"/>
          <w:sz w:val="20"/>
        </w:rPr>
      </w:pPr>
      <w:r>
        <w:rPr>
          <w:rFonts w:ascii="Arial" w:hAnsi="Arial"/>
          <w:sz w:val="20"/>
        </w:rPr>
        <w:t>Le modèle utilise le terme générique “Comité de la propriété intellectuelle”.  Celui</w:t>
      </w:r>
      <w:r w:rsidR="00E30452">
        <w:rPr>
          <w:rFonts w:ascii="Arial" w:hAnsi="Arial"/>
          <w:sz w:val="20"/>
        </w:rPr>
        <w:noBreakHyphen/>
      </w:r>
      <w:r>
        <w:rPr>
          <w:rFonts w:ascii="Arial" w:hAnsi="Arial"/>
          <w:sz w:val="20"/>
        </w:rPr>
        <w:t>ci peut être désigné autrement, par exemple “Bureau du vice</w:t>
      </w:r>
      <w:r w:rsidR="00E30452">
        <w:rPr>
          <w:rFonts w:ascii="Arial" w:hAnsi="Arial"/>
          <w:sz w:val="20"/>
        </w:rPr>
        <w:noBreakHyphen/>
      </w:r>
      <w:r>
        <w:rPr>
          <w:rFonts w:ascii="Arial" w:hAnsi="Arial"/>
          <w:sz w:val="20"/>
        </w:rPr>
        <w:t>président pour la recherche”</w:t>
      </w:r>
      <w:r w:rsidR="008857F1" w:rsidRPr="00B00EEA">
        <w:rPr>
          <w:rStyle w:val="FootnoteReference"/>
          <w:rFonts w:ascii="Arial" w:hAnsi="Arial" w:cs="Arial"/>
          <w:sz w:val="20"/>
          <w:szCs w:val="20"/>
          <w:lang w:val="en-US"/>
        </w:rPr>
        <w:footnoteReference w:id="65"/>
      </w:r>
      <w:r>
        <w:rPr>
          <w:rFonts w:ascii="Arial" w:hAnsi="Arial"/>
          <w:sz w:val="20"/>
        </w:rPr>
        <w:t>, “Comité de la propriété intellectuelle”</w:t>
      </w:r>
      <w:r w:rsidR="008857F1" w:rsidRPr="00B00EEA">
        <w:rPr>
          <w:rStyle w:val="FootnoteReference"/>
          <w:rFonts w:ascii="Arial" w:hAnsi="Arial" w:cs="Arial"/>
          <w:sz w:val="20"/>
          <w:szCs w:val="20"/>
          <w:lang w:val="en-US"/>
        </w:rPr>
        <w:footnoteReference w:id="66"/>
      </w:r>
      <w:r>
        <w:rPr>
          <w:rFonts w:ascii="Arial" w:hAnsi="Arial"/>
          <w:sz w:val="20"/>
        </w:rPr>
        <w:t>, “Conseil de la propriété intellectuelle de l</w:t>
      </w:r>
      <w:r w:rsidR="005D4E05">
        <w:rPr>
          <w:rFonts w:ascii="Arial" w:hAnsi="Arial"/>
          <w:sz w:val="20"/>
        </w:rPr>
        <w:t>’</w:t>
      </w:r>
      <w:r>
        <w:rPr>
          <w:rFonts w:ascii="Arial" w:hAnsi="Arial"/>
          <w:sz w:val="20"/>
        </w:rPr>
        <w:t>université”</w:t>
      </w:r>
      <w:r w:rsidR="008857F1" w:rsidRPr="00B00EEA">
        <w:rPr>
          <w:rStyle w:val="FootnoteReference"/>
          <w:rFonts w:ascii="Arial" w:hAnsi="Arial" w:cs="Arial"/>
          <w:sz w:val="20"/>
          <w:szCs w:val="20"/>
          <w:lang w:val="en-US"/>
        </w:rPr>
        <w:footnoteReference w:id="67"/>
      </w:r>
      <w:r>
        <w:rPr>
          <w:rFonts w:ascii="Arial" w:hAnsi="Arial"/>
          <w:sz w:val="20"/>
        </w:rPr>
        <w:t>, “Comité consultatif en matière de propriété intellectuelle”</w:t>
      </w:r>
      <w:r w:rsidR="008857F1" w:rsidRPr="00B00EEA">
        <w:rPr>
          <w:rStyle w:val="FootnoteReference"/>
          <w:rFonts w:ascii="Arial" w:hAnsi="Arial" w:cs="Arial"/>
          <w:sz w:val="20"/>
          <w:szCs w:val="20"/>
          <w:lang w:val="en-US"/>
        </w:rPr>
        <w:footnoteReference w:id="68"/>
      </w:r>
      <w:r>
        <w:rPr>
          <w:rFonts w:ascii="Arial" w:hAnsi="Arial"/>
          <w:sz w:val="20"/>
        </w:rPr>
        <w:t>, “Comité directeur en matière de propriété intellectuelle”, “Conseil consultatif en matière de propriété intellectuelle”, etc.</w:t>
      </w:r>
    </w:p>
    <w:p w14:paraId="13D1DE6F" w14:textId="5F119346" w:rsidR="00664E3C" w:rsidRPr="00C75D74" w:rsidRDefault="00664E3C" w:rsidP="00664E3C">
      <w:pPr>
        <w:pStyle w:val="ListParagraph"/>
        <w:tabs>
          <w:tab w:val="left" w:pos="426"/>
        </w:tabs>
        <w:spacing w:after="0" w:line="240" w:lineRule="auto"/>
        <w:ind w:left="426"/>
        <w:jc w:val="both"/>
        <w:rPr>
          <w:rFonts w:ascii="Arial" w:hAnsi="Arial" w:cs="Arial"/>
          <w:sz w:val="20"/>
          <w:szCs w:val="32"/>
        </w:rPr>
      </w:pPr>
    </w:p>
    <w:p w14:paraId="754EFB7F" w14:textId="435B04AB" w:rsidR="00C24E1D" w:rsidRPr="0036278A" w:rsidRDefault="00CB7830" w:rsidP="009D4A54">
      <w:pPr>
        <w:pStyle w:val="ListParagraph"/>
        <w:numPr>
          <w:ilvl w:val="0"/>
          <w:numId w:val="24"/>
        </w:numPr>
        <w:tabs>
          <w:tab w:val="left" w:pos="426"/>
          <w:tab w:val="left" w:pos="851"/>
        </w:tabs>
        <w:spacing w:after="0" w:line="240" w:lineRule="auto"/>
        <w:ind w:left="426" w:hanging="426"/>
        <w:jc w:val="both"/>
        <w:rPr>
          <w:rFonts w:ascii="Arial" w:hAnsi="Arial" w:cs="Arial"/>
          <w:sz w:val="20"/>
          <w:szCs w:val="20"/>
        </w:rPr>
      </w:pPr>
      <w:r>
        <w:rPr>
          <w:rFonts w:ascii="Arial" w:hAnsi="Arial"/>
          <w:b/>
          <w:bCs/>
          <w:sz w:val="20"/>
        </w:rPr>
        <w:t>Article</w:t>
      </w:r>
      <w:r w:rsidR="00BF0E62">
        <w:rPr>
          <w:rFonts w:ascii="Arial" w:hAnsi="Arial"/>
          <w:b/>
          <w:bCs/>
          <w:sz w:val="20"/>
        </w:rPr>
        <w:t> </w:t>
      </w:r>
      <w:r>
        <w:rPr>
          <w:rFonts w:ascii="Arial" w:hAnsi="Arial"/>
          <w:b/>
          <w:bCs/>
          <w:sz w:val="20"/>
        </w:rPr>
        <w:t xml:space="preserve">4.1.2 – </w:t>
      </w:r>
      <w:r>
        <w:rPr>
          <w:rFonts w:ascii="Arial" w:hAnsi="Arial"/>
          <w:b/>
          <w:bCs/>
          <w:i/>
          <w:iCs/>
          <w:sz w:val="20"/>
        </w:rPr>
        <w:t>Compositi</w:t>
      </w:r>
      <w:r w:rsidR="003A040A">
        <w:rPr>
          <w:rFonts w:ascii="Arial" w:hAnsi="Arial"/>
          <w:b/>
          <w:bCs/>
          <w:i/>
          <w:iCs/>
          <w:sz w:val="20"/>
        </w:rPr>
        <w:t xml:space="preserve">on.  </w:t>
      </w:r>
      <w:r w:rsidR="003A040A">
        <w:rPr>
          <w:rFonts w:ascii="Arial" w:hAnsi="Arial"/>
          <w:sz w:val="20"/>
        </w:rPr>
        <w:t>Un</w:t>
      </w:r>
      <w:r>
        <w:rPr>
          <w:rFonts w:ascii="Arial" w:hAnsi="Arial"/>
          <w:sz w:val="20"/>
        </w:rPr>
        <w:t xml:space="preserve"> comité de la propriété intellectuelle peut se composer d</w:t>
      </w:r>
      <w:r w:rsidR="005D4E05">
        <w:rPr>
          <w:rFonts w:ascii="Arial" w:hAnsi="Arial"/>
          <w:sz w:val="20"/>
        </w:rPr>
        <w:t>’</w:t>
      </w:r>
      <w:r>
        <w:rPr>
          <w:rFonts w:ascii="Arial" w:hAnsi="Arial"/>
          <w:sz w:val="20"/>
        </w:rPr>
        <w:t>une seule personne habilitée (comme le président, le vice</w:t>
      </w:r>
      <w:r w:rsidR="00E30452">
        <w:rPr>
          <w:rFonts w:ascii="Arial" w:hAnsi="Arial"/>
          <w:sz w:val="20"/>
        </w:rPr>
        <w:noBreakHyphen/>
      </w:r>
      <w:r>
        <w:rPr>
          <w:rFonts w:ascii="Arial" w:hAnsi="Arial"/>
          <w:sz w:val="20"/>
        </w:rPr>
        <w:t>président, le vice</w:t>
      </w:r>
      <w:r w:rsidR="00E30452">
        <w:rPr>
          <w:rFonts w:ascii="Arial" w:hAnsi="Arial"/>
          <w:sz w:val="20"/>
        </w:rPr>
        <w:noBreakHyphen/>
      </w:r>
      <w:r>
        <w:rPr>
          <w:rFonts w:ascii="Arial" w:hAnsi="Arial"/>
          <w:sz w:val="20"/>
        </w:rPr>
        <w:t xml:space="preserve">chancelier ou le </w:t>
      </w:r>
      <w:r>
        <w:rPr>
          <w:rFonts w:ascii="Arial" w:hAnsi="Arial"/>
          <w:sz w:val="20"/>
        </w:rPr>
        <w:lastRenderedPageBreak/>
        <w:t>vice</w:t>
      </w:r>
      <w:r w:rsidR="00E30452">
        <w:rPr>
          <w:rFonts w:ascii="Arial" w:hAnsi="Arial"/>
          <w:sz w:val="20"/>
        </w:rPr>
        <w:noBreakHyphen/>
      </w:r>
      <w:r w:rsidRPr="0036278A">
        <w:rPr>
          <w:rFonts w:ascii="Arial" w:hAnsi="Arial" w:cs="Arial"/>
          <w:sz w:val="20"/>
          <w:szCs w:val="20"/>
        </w:rPr>
        <w:t>chancelier adjoint) ou de plusieurs membr</w:t>
      </w:r>
      <w:r w:rsidR="003A040A" w:rsidRPr="0036278A">
        <w:rPr>
          <w:rFonts w:ascii="Arial" w:hAnsi="Arial" w:cs="Arial"/>
          <w:sz w:val="20"/>
          <w:szCs w:val="20"/>
        </w:rPr>
        <w:t>es.  Il</w:t>
      </w:r>
      <w:r w:rsidRPr="0036278A">
        <w:rPr>
          <w:rFonts w:ascii="Arial" w:hAnsi="Arial" w:cs="Arial"/>
          <w:sz w:val="20"/>
          <w:szCs w:val="20"/>
        </w:rPr>
        <w:t xml:space="preserve"> est généralement dirigé par le </w:t>
      </w:r>
      <w:r w:rsidRPr="0036278A">
        <w:rPr>
          <w:rFonts w:ascii="Arial" w:hAnsi="Arial" w:cs="Arial"/>
          <w:i/>
          <w:iCs/>
          <w:sz w:val="20"/>
          <w:szCs w:val="20"/>
        </w:rPr>
        <w:t>haut responsable désigné</w:t>
      </w:r>
      <w:r w:rsidRPr="0036278A">
        <w:rPr>
          <w:rFonts w:ascii="Arial" w:hAnsi="Arial" w:cs="Arial"/>
          <w:sz w:val="20"/>
          <w:szCs w:val="20"/>
        </w:rPr>
        <w:t xml:space="preserve"> de l</w:t>
      </w:r>
      <w:r w:rsidR="005D4E05" w:rsidRPr="0036278A">
        <w:rPr>
          <w:rFonts w:ascii="Arial" w:hAnsi="Arial" w:cs="Arial"/>
          <w:sz w:val="20"/>
          <w:szCs w:val="20"/>
        </w:rPr>
        <w:t>’</w:t>
      </w:r>
      <w:r w:rsidRPr="0036278A">
        <w:rPr>
          <w:rFonts w:ascii="Arial" w:hAnsi="Arial" w:cs="Arial"/>
          <w:sz w:val="20"/>
          <w:szCs w:val="20"/>
        </w:rPr>
        <w:t>institution</w:t>
      </w:r>
      <w:r w:rsidR="00E57DC1" w:rsidRPr="0036278A">
        <w:rPr>
          <w:rStyle w:val="FootnoteReference"/>
          <w:rFonts w:ascii="Arial" w:hAnsi="Arial" w:cs="Arial"/>
          <w:sz w:val="20"/>
          <w:szCs w:val="20"/>
          <w:lang w:val="en-US"/>
        </w:rPr>
        <w:footnoteReference w:id="69"/>
      </w:r>
      <w:r w:rsidRPr="0036278A">
        <w:rPr>
          <w:rFonts w:ascii="Arial" w:hAnsi="Arial" w:cs="Arial"/>
          <w:sz w:val="20"/>
          <w:szCs w:val="20"/>
        </w:rPr>
        <w:t>.</w:t>
      </w:r>
    </w:p>
    <w:p w14:paraId="721339A9" w14:textId="77777777" w:rsidR="00C24E1D" w:rsidRPr="0036278A" w:rsidRDefault="00C24E1D" w:rsidP="00E73746">
      <w:pPr>
        <w:pStyle w:val="ListParagraph"/>
        <w:tabs>
          <w:tab w:val="left" w:pos="426"/>
          <w:tab w:val="left" w:pos="851"/>
        </w:tabs>
        <w:spacing w:after="0" w:line="240" w:lineRule="auto"/>
        <w:ind w:left="426" w:hanging="426"/>
        <w:jc w:val="both"/>
        <w:rPr>
          <w:rFonts w:ascii="Arial" w:hAnsi="Arial" w:cs="Arial"/>
          <w:sz w:val="20"/>
          <w:szCs w:val="20"/>
        </w:rPr>
      </w:pPr>
    </w:p>
    <w:p w14:paraId="6697F26B" w14:textId="7C1ACAD5" w:rsidR="003451D3" w:rsidRPr="0036278A" w:rsidRDefault="000D6517" w:rsidP="00E73746">
      <w:pPr>
        <w:tabs>
          <w:tab w:val="left" w:pos="426"/>
          <w:tab w:val="left" w:pos="851"/>
        </w:tabs>
        <w:spacing w:after="0" w:line="240" w:lineRule="auto"/>
        <w:ind w:left="426" w:hanging="426"/>
        <w:jc w:val="both"/>
        <w:rPr>
          <w:rFonts w:ascii="Arial" w:hAnsi="Arial" w:cs="Arial"/>
          <w:sz w:val="20"/>
          <w:szCs w:val="20"/>
        </w:rPr>
      </w:pPr>
      <w:r w:rsidRPr="0036278A">
        <w:rPr>
          <w:rFonts w:ascii="Arial" w:hAnsi="Arial" w:cs="Arial"/>
          <w:sz w:val="20"/>
          <w:szCs w:val="20"/>
        </w:rPr>
        <w:tab/>
        <w:t>Certaines institutions désignent uniquement des membres actifs du personnel de l</w:t>
      </w:r>
      <w:r w:rsidR="005D4E05" w:rsidRPr="0036278A">
        <w:rPr>
          <w:rFonts w:ascii="Arial" w:hAnsi="Arial" w:cs="Arial"/>
          <w:sz w:val="20"/>
          <w:szCs w:val="20"/>
        </w:rPr>
        <w:t>’</w:t>
      </w:r>
      <w:r w:rsidRPr="0036278A">
        <w:rPr>
          <w:rFonts w:ascii="Arial" w:hAnsi="Arial" w:cs="Arial"/>
          <w:sz w:val="20"/>
          <w:szCs w:val="20"/>
        </w:rPr>
        <w:t>institution ou d</w:t>
      </w:r>
      <w:r w:rsidR="005D4E05" w:rsidRPr="0036278A">
        <w:rPr>
          <w:rFonts w:ascii="Arial" w:hAnsi="Arial" w:cs="Arial"/>
          <w:sz w:val="20"/>
          <w:szCs w:val="20"/>
        </w:rPr>
        <w:t>’</w:t>
      </w:r>
      <w:r w:rsidRPr="0036278A">
        <w:rPr>
          <w:rFonts w:ascii="Arial" w:hAnsi="Arial" w:cs="Arial"/>
          <w:sz w:val="20"/>
          <w:szCs w:val="20"/>
        </w:rPr>
        <w:t>anciens étudian</w:t>
      </w:r>
      <w:r w:rsidR="003A040A" w:rsidRPr="0036278A">
        <w:rPr>
          <w:rFonts w:ascii="Arial" w:hAnsi="Arial" w:cs="Arial"/>
          <w:sz w:val="20"/>
          <w:szCs w:val="20"/>
        </w:rPr>
        <w:t>ts.  D’a</w:t>
      </w:r>
      <w:r w:rsidRPr="0036278A">
        <w:rPr>
          <w:rFonts w:ascii="Arial" w:hAnsi="Arial" w:cs="Arial"/>
          <w:sz w:val="20"/>
          <w:szCs w:val="20"/>
        </w:rPr>
        <w:t>utres institutions désignent à la fois des membres internes et externes, dont une majorité sont généralement des membres actifs du personn</w:t>
      </w:r>
      <w:r w:rsidR="003A040A" w:rsidRPr="0036278A">
        <w:rPr>
          <w:rFonts w:ascii="Arial" w:hAnsi="Arial" w:cs="Arial"/>
          <w:sz w:val="20"/>
          <w:szCs w:val="20"/>
        </w:rPr>
        <w:t>el.  D’a</w:t>
      </w:r>
      <w:r w:rsidRPr="0036278A">
        <w:rPr>
          <w:rFonts w:ascii="Arial" w:hAnsi="Arial" w:cs="Arial"/>
          <w:sz w:val="20"/>
          <w:szCs w:val="20"/>
        </w:rPr>
        <w:t>utres encore ont un comité de la propriété intellectuelle entièrement composé de membres extern</w:t>
      </w:r>
      <w:r w:rsidR="003A040A" w:rsidRPr="0036278A">
        <w:rPr>
          <w:rFonts w:ascii="Arial" w:hAnsi="Arial" w:cs="Arial"/>
          <w:sz w:val="20"/>
          <w:szCs w:val="20"/>
        </w:rPr>
        <w:t>es.  Il</w:t>
      </w:r>
      <w:r w:rsidRPr="0036278A">
        <w:rPr>
          <w:rFonts w:ascii="Arial" w:hAnsi="Arial" w:cs="Arial"/>
          <w:sz w:val="20"/>
          <w:szCs w:val="20"/>
        </w:rPr>
        <w:t xml:space="preserve"> s</w:t>
      </w:r>
      <w:r w:rsidR="005D4E05" w:rsidRPr="0036278A">
        <w:rPr>
          <w:rFonts w:ascii="Arial" w:hAnsi="Arial" w:cs="Arial"/>
          <w:sz w:val="20"/>
          <w:szCs w:val="20"/>
        </w:rPr>
        <w:t>’</w:t>
      </w:r>
      <w:r w:rsidRPr="0036278A">
        <w:rPr>
          <w:rFonts w:ascii="Arial" w:hAnsi="Arial" w:cs="Arial"/>
          <w:sz w:val="20"/>
          <w:szCs w:val="20"/>
        </w:rPr>
        <w:t>agit souvent d</w:t>
      </w:r>
      <w:r w:rsidR="005D4E05" w:rsidRPr="0036278A">
        <w:rPr>
          <w:rFonts w:ascii="Arial" w:hAnsi="Arial" w:cs="Arial"/>
          <w:sz w:val="20"/>
          <w:szCs w:val="20"/>
        </w:rPr>
        <w:t>’</w:t>
      </w:r>
      <w:r w:rsidRPr="0036278A">
        <w:rPr>
          <w:rFonts w:ascii="Arial" w:hAnsi="Arial" w:cs="Arial"/>
          <w:sz w:val="20"/>
          <w:szCs w:val="20"/>
        </w:rPr>
        <w:t>experts en matière de technologie et de commercialisation, qui apportent conseils et soutien aux efforts de commercialisation de la propriété intellectuelle.</w:t>
      </w:r>
    </w:p>
    <w:p w14:paraId="175F1B29" w14:textId="77777777" w:rsidR="005D4E05" w:rsidRPr="0036278A" w:rsidRDefault="005D4E05" w:rsidP="002F3C51">
      <w:pPr>
        <w:pStyle w:val="ListParagraph"/>
        <w:tabs>
          <w:tab w:val="left" w:pos="284"/>
        </w:tabs>
        <w:spacing w:after="0" w:line="240" w:lineRule="auto"/>
        <w:ind w:left="284" w:hanging="284"/>
        <w:jc w:val="both"/>
        <w:rPr>
          <w:rFonts w:ascii="Arial" w:hAnsi="Arial" w:cs="Arial"/>
          <w:sz w:val="20"/>
          <w:szCs w:val="20"/>
        </w:rPr>
      </w:pPr>
    </w:p>
    <w:p w14:paraId="074BB23E" w14:textId="77777777" w:rsidR="00664E3C" w:rsidRPr="0036278A" w:rsidRDefault="00664E3C" w:rsidP="00664E3C">
      <w:pPr>
        <w:tabs>
          <w:tab w:val="left" w:pos="426"/>
        </w:tabs>
        <w:spacing w:after="0" w:line="240" w:lineRule="auto"/>
        <w:jc w:val="both"/>
        <w:rPr>
          <w:rFonts w:ascii="Arial" w:hAnsi="Arial" w:cs="Arial"/>
          <w:sz w:val="20"/>
          <w:szCs w:val="20"/>
        </w:rPr>
      </w:pPr>
      <w:r w:rsidRPr="0036278A">
        <w:rPr>
          <w:rFonts w:ascii="Arial" w:hAnsi="Arial" w:cs="Arial"/>
          <w:sz w:val="20"/>
          <w:szCs w:val="20"/>
        </w:rPr>
        <w:tab/>
      </w:r>
    </w:p>
    <w:p w14:paraId="7E019C9B" w14:textId="77777777" w:rsidR="00664E3C" w:rsidRPr="0036278A" w:rsidRDefault="00664E3C" w:rsidP="00664E3C">
      <w:pPr>
        <w:tabs>
          <w:tab w:val="left" w:pos="426"/>
        </w:tabs>
        <w:spacing w:after="0" w:line="240" w:lineRule="auto"/>
        <w:jc w:val="both"/>
        <w:rPr>
          <w:rFonts w:ascii="Arial" w:hAnsi="Arial" w:cs="Arial"/>
          <w:sz w:val="20"/>
          <w:szCs w:val="20"/>
        </w:rPr>
      </w:pPr>
    </w:p>
    <w:p w14:paraId="1EE1ED55" w14:textId="77777777" w:rsidR="00664E3C" w:rsidRPr="0036278A" w:rsidRDefault="00664E3C" w:rsidP="00664E3C">
      <w:pPr>
        <w:tabs>
          <w:tab w:val="left" w:pos="426"/>
        </w:tabs>
        <w:spacing w:after="0" w:line="240" w:lineRule="auto"/>
        <w:jc w:val="both"/>
        <w:rPr>
          <w:rFonts w:ascii="Arial" w:hAnsi="Arial" w:cs="Arial"/>
          <w:sz w:val="20"/>
          <w:szCs w:val="20"/>
        </w:rPr>
      </w:pPr>
    </w:p>
    <w:p w14:paraId="74ACC184" w14:textId="5EE09C2A" w:rsidR="005D4E05" w:rsidRPr="0036278A" w:rsidRDefault="00664E3C" w:rsidP="00664E3C">
      <w:pPr>
        <w:tabs>
          <w:tab w:val="left" w:pos="426"/>
        </w:tabs>
        <w:spacing w:after="0" w:line="240" w:lineRule="auto"/>
        <w:jc w:val="both"/>
        <w:rPr>
          <w:rFonts w:ascii="Arial" w:hAnsi="Arial" w:cs="Arial"/>
          <w:sz w:val="20"/>
          <w:szCs w:val="20"/>
        </w:rPr>
      </w:pPr>
      <w:r w:rsidRPr="0036278A">
        <w:rPr>
          <w:rFonts w:ascii="Arial" w:hAnsi="Arial" w:cs="Arial"/>
          <w:sz w:val="20"/>
          <w:szCs w:val="20"/>
        </w:rPr>
        <w:tab/>
        <w:t>Le comité de la propriété intellectuelle peut par exemple se composer comme suit</w:t>
      </w:r>
      <w:r w:rsidR="005D4E05" w:rsidRPr="0036278A">
        <w:rPr>
          <w:rFonts w:ascii="Arial" w:hAnsi="Arial" w:cs="Arial"/>
          <w:sz w:val="20"/>
          <w:szCs w:val="20"/>
        </w:rPr>
        <w:t> :</w:t>
      </w:r>
    </w:p>
    <w:p w14:paraId="1A2BA486" w14:textId="27D4A1AA" w:rsidR="00162B6B" w:rsidRPr="0036278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szCs w:val="20"/>
        </w:rPr>
      </w:pPr>
      <w:proofErr w:type="gramStart"/>
      <w:r w:rsidRPr="0036278A">
        <w:rPr>
          <w:rFonts w:ascii="Arial" w:hAnsi="Arial" w:cs="Arial"/>
          <w:sz w:val="20"/>
          <w:szCs w:val="20"/>
        </w:rPr>
        <w:t>vice</w:t>
      </w:r>
      <w:proofErr w:type="gramEnd"/>
      <w:r w:rsidR="00E30452">
        <w:rPr>
          <w:rFonts w:ascii="Arial" w:hAnsi="Arial" w:cs="Arial"/>
          <w:sz w:val="20"/>
          <w:szCs w:val="20"/>
        </w:rPr>
        <w:noBreakHyphen/>
      </w:r>
      <w:r w:rsidRPr="0036278A">
        <w:rPr>
          <w:rFonts w:ascii="Arial" w:hAnsi="Arial" w:cs="Arial"/>
          <w:sz w:val="20"/>
          <w:szCs w:val="20"/>
        </w:rPr>
        <w:t>chancelier adjoint ou vice</w:t>
      </w:r>
      <w:r w:rsidR="00E30452">
        <w:rPr>
          <w:rFonts w:ascii="Arial" w:hAnsi="Arial" w:cs="Arial"/>
          <w:sz w:val="20"/>
          <w:szCs w:val="20"/>
        </w:rPr>
        <w:noBreakHyphen/>
      </w:r>
      <w:r w:rsidRPr="0036278A">
        <w:rPr>
          <w:rFonts w:ascii="Arial" w:hAnsi="Arial" w:cs="Arial"/>
          <w:sz w:val="20"/>
          <w:szCs w:val="20"/>
        </w:rPr>
        <w:t>président en charge de la recherche;</w:t>
      </w:r>
    </w:p>
    <w:p w14:paraId="17536A65" w14:textId="77777777" w:rsidR="00162B6B" w:rsidRPr="0036278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szCs w:val="20"/>
        </w:rPr>
      </w:pPr>
      <w:proofErr w:type="gramStart"/>
      <w:r w:rsidRPr="0036278A">
        <w:rPr>
          <w:rFonts w:ascii="Arial" w:hAnsi="Arial" w:cs="Arial"/>
          <w:sz w:val="20"/>
          <w:szCs w:val="20"/>
        </w:rPr>
        <w:t>directeur</w:t>
      </w:r>
      <w:proofErr w:type="gramEnd"/>
      <w:r w:rsidRPr="0036278A">
        <w:rPr>
          <w:rFonts w:ascii="Arial" w:hAnsi="Arial" w:cs="Arial"/>
          <w:sz w:val="20"/>
          <w:szCs w:val="20"/>
        </w:rPr>
        <w:t xml:space="preserve"> des affaires juridiques;</w:t>
      </w:r>
    </w:p>
    <w:p w14:paraId="762563A1" w14:textId="77777777" w:rsidR="00162B6B" w:rsidRPr="0036278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szCs w:val="20"/>
        </w:rPr>
      </w:pPr>
      <w:proofErr w:type="gramStart"/>
      <w:r w:rsidRPr="0036278A">
        <w:rPr>
          <w:rFonts w:ascii="Arial" w:hAnsi="Arial" w:cs="Arial"/>
          <w:sz w:val="20"/>
          <w:szCs w:val="20"/>
        </w:rPr>
        <w:t>directeur</w:t>
      </w:r>
      <w:proofErr w:type="gramEnd"/>
      <w:r w:rsidRPr="0036278A">
        <w:rPr>
          <w:rFonts w:ascii="Arial" w:hAnsi="Arial" w:cs="Arial"/>
          <w:sz w:val="20"/>
          <w:szCs w:val="20"/>
        </w:rPr>
        <w:t xml:space="preserve"> exécutif des finances;</w:t>
      </w:r>
    </w:p>
    <w:p w14:paraId="136C0782" w14:textId="77777777" w:rsidR="00162B6B" w:rsidRPr="0036278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szCs w:val="20"/>
        </w:rPr>
      </w:pPr>
      <w:proofErr w:type="gramStart"/>
      <w:r w:rsidRPr="0036278A">
        <w:rPr>
          <w:rFonts w:ascii="Arial" w:hAnsi="Arial" w:cs="Arial"/>
          <w:sz w:val="20"/>
          <w:szCs w:val="20"/>
        </w:rPr>
        <w:t>doyens</w:t>
      </w:r>
      <w:proofErr w:type="gramEnd"/>
      <w:r w:rsidRPr="0036278A">
        <w:rPr>
          <w:rFonts w:ascii="Arial" w:hAnsi="Arial" w:cs="Arial"/>
          <w:sz w:val="20"/>
          <w:szCs w:val="20"/>
        </w:rPr>
        <w:t>, chefs de département ou directeurs de centres donnés;</w:t>
      </w:r>
    </w:p>
    <w:p w14:paraId="3268CEFC" w14:textId="30601EC4" w:rsidR="00162B6B" w:rsidRPr="0036278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szCs w:val="20"/>
        </w:rPr>
      </w:pPr>
      <w:proofErr w:type="gramStart"/>
      <w:r w:rsidRPr="0036278A">
        <w:rPr>
          <w:rFonts w:ascii="Arial" w:hAnsi="Arial" w:cs="Arial"/>
          <w:sz w:val="20"/>
          <w:szCs w:val="20"/>
        </w:rPr>
        <w:t>toutes</w:t>
      </w:r>
      <w:proofErr w:type="gramEnd"/>
      <w:r w:rsidRPr="0036278A">
        <w:rPr>
          <w:rFonts w:ascii="Arial" w:hAnsi="Arial" w:cs="Arial"/>
          <w:sz w:val="20"/>
          <w:szCs w:val="20"/>
        </w:rPr>
        <w:t xml:space="preserve"> autres personnes que l</w:t>
      </w:r>
      <w:r w:rsidR="005D4E05" w:rsidRPr="0036278A">
        <w:rPr>
          <w:rFonts w:ascii="Arial" w:hAnsi="Arial" w:cs="Arial"/>
          <w:sz w:val="20"/>
          <w:szCs w:val="20"/>
        </w:rPr>
        <w:t>’</w:t>
      </w:r>
      <w:r w:rsidRPr="0036278A">
        <w:rPr>
          <w:rFonts w:ascii="Arial" w:hAnsi="Arial" w:cs="Arial"/>
          <w:sz w:val="20"/>
          <w:szCs w:val="20"/>
        </w:rPr>
        <w:t>institution souhaite nommer, par exemple un professeur affichant un intérêt ou une expérience solide en matière de propriété intellectuelle, un professeur aux compétences techniques reconnues, un expert externe ou encore des représentants de parties prenantes spécifiques.</w:t>
      </w:r>
    </w:p>
    <w:p w14:paraId="79D95B55" w14:textId="77777777" w:rsidR="002A2271" w:rsidRPr="0036278A" w:rsidRDefault="002A2271" w:rsidP="00E73746">
      <w:pPr>
        <w:autoSpaceDE w:val="0"/>
        <w:autoSpaceDN w:val="0"/>
        <w:adjustRightInd w:val="0"/>
        <w:spacing w:after="0" w:line="240" w:lineRule="auto"/>
        <w:jc w:val="both"/>
        <w:rPr>
          <w:rFonts w:ascii="Arial" w:hAnsi="Arial" w:cs="Arial"/>
          <w:sz w:val="20"/>
          <w:szCs w:val="20"/>
        </w:rPr>
      </w:pPr>
    </w:p>
    <w:p w14:paraId="2291B827" w14:textId="74F6A926" w:rsidR="002A2271" w:rsidRPr="0036278A" w:rsidRDefault="002A2271" w:rsidP="00464282">
      <w:pPr>
        <w:pStyle w:val="ListParagraph"/>
        <w:numPr>
          <w:ilvl w:val="0"/>
          <w:numId w:val="3"/>
        </w:numPr>
        <w:tabs>
          <w:tab w:val="left" w:pos="426"/>
        </w:tabs>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b/>
          <w:sz w:val="20"/>
          <w:szCs w:val="20"/>
        </w:rPr>
        <w:t>Article</w:t>
      </w:r>
      <w:r w:rsidR="00BF0E62" w:rsidRPr="0036278A">
        <w:rPr>
          <w:rFonts w:ascii="Arial" w:hAnsi="Arial" w:cs="Arial"/>
          <w:b/>
          <w:sz w:val="20"/>
          <w:szCs w:val="20"/>
        </w:rPr>
        <w:t> </w:t>
      </w:r>
      <w:r w:rsidRPr="0036278A">
        <w:rPr>
          <w:rFonts w:ascii="Arial" w:hAnsi="Arial" w:cs="Arial"/>
          <w:b/>
          <w:sz w:val="20"/>
          <w:szCs w:val="20"/>
        </w:rPr>
        <w:t xml:space="preserve">4.1.3 – </w:t>
      </w:r>
      <w:r w:rsidRPr="0036278A">
        <w:rPr>
          <w:rFonts w:ascii="Arial" w:hAnsi="Arial" w:cs="Arial"/>
          <w:b/>
          <w:i/>
          <w:sz w:val="20"/>
          <w:szCs w:val="20"/>
        </w:rPr>
        <w:t>Responsabilités</w:t>
      </w:r>
      <w:r w:rsidR="005D4E05" w:rsidRPr="0036278A">
        <w:rPr>
          <w:rFonts w:ascii="Arial" w:hAnsi="Arial" w:cs="Arial"/>
          <w:b/>
          <w:i/>
          <w:sz w:val="20"/>
          <w:szCs w:val="20"/>
        </w:rPr>
        <w:t> :</w:t>
      </w:r>
      <w:r w:rsidRPr="0036278A">
        <w:rPr>
          <w:rFonts w:ascii="Arial" w:hAnsi="Arial" w:cs="Arial"/>
          <w:sz w:val="20"/>
          <w:szCs w:val="20"/>
        </w:rPr>
        <w:t xml:space="preserve"> Dans certaines institutions, le comité de la propriété intellectuelle assiste le bureau de gestion de la propriété intellectuelle dans certaines prises de décisions, notamment concernant les dépôts de brevet et les négociations de licenc</w:t>
      </w:r>
      <w:r w:rsidR="003A040A" w:rsidRPr="0036278A">
        <w:rPr>
          <w:rFonts w:ascii="Arial" w:hAnsi="Arial" w:cs="Arial"/>
          <w:sz w:val="20"/>
          <w:szCs w:val="20"/>
        </w:rPr>
        <w:t>es.  Da</w:t>
      </w:r>
      <w:r w:rsidRPr="0036278A">
        <w:rPr>
          <w:rFonts w:ascii="Arial" w:hAnsi="Arial" w:cs="Arial"/>
          <w:sz w:val="20"/>
          <w:szCs w:val="20"/>
        </w:rPr>
        <w:t>ns d</w:t>
      </w:r>
      <w:r w:rsidR="005D4E05" w:rsidRPr="0036278A">
        <w:rPr>
          <w:rFonts w:ascii="Arial" w:hAnsi="Arial" w:cs="Arial"/>
          <w:sz w:val="20"/>
          <w:szCs w:val="20"/>
        </w:rPr>
        <w:t>’</w:t>
      </w:r>
      <w:r w:rsidRPr="0036278A">
        <w:rPr>
          <w:rFonts w:ascii="Arial" w:hAnsi="Arial" w:cs="Arial"/>
          <w:sz w:val="20"/>
          <w:szCs w:val="20"/>
        </w:rPr>
        <w:t>autres institutions, le bureau de gestion de la propriété intellectuelle agit de manière totalement indépendante en matière de transactions et de gestion de la propriété intellectuelle, le comité de la propriété intellectuelle se limitant à un rôle de conseil stratégique, offrant des orientations concernant l</w:t>
      </w:r>
      <w:r w:rsidR="005D4E05" w:rsidRPr="0036278A">
        <w:rPr>
          <w:rFonts w:ascii="Arial" w:hAnsi="Arial" w:cs="Arial"/>
          <w:sz w:val="20"/>
          <w:szCs w:val="20"/>
        </w:rPr>
        <w:t>’</w:t>
      </w:r>
      <w:r w:rsidRPr="0036278A">
        <w:rPr>
          <w:rFonts w:ascii="Arial" w:hAnsi="Arial" w:cs="Arial"/>
          <w:sz w:val="20"/>
          <w:szCs w:val="20"/>
        </w:rPr>
        <w:t>évolution sur le long terme de la stratégie et de l</w:t>
      </w:r>
      <w:r w:rsidR="005D4E05" w:rsidRPr="0036278A">
        <w:rPr>
          <w:rFonts w:ascii="Arial" w:hAnsi="Arial" w:cs="Arial"/>
          <w:sz w:val="20"/>
          <w:szCs w:val="20"/>
        </w:rPr>
        <w:t>’</w:t>
      </w:r>
      <w:r w:rsidRPr="0036278A">
        <w:rPr>
          <w:rFonts w:ascii="Arial" w:hAnsi="Arial" w:cs="Arial"/>
          <w:sz w:val="20"/>
          <w:szCs w:val="20"/>
        </w:rPr>
        <w:t>impact de la propriété intellectuelle de l</w:t>
      </w:r>
      <w:r w:rsidR="005D4E05" w:rsidRPr="0036278A">
        <w:rPr>
          <w:rFonts w:ascii="Arial" w:hAnsi="Arial" w:cs="Arial"/>
          <w:sz w:val="20"/>
          <w:szCs w:val="20"/>
        </w:rPr>
        <w:t>’</w:t>
      </w:r>
      <w:r w:rsidRPr="0036278A">
        <w:rPr>
          <w:rFonts w:ascii="Arial" w:hAnsi="Arial" w:cs="Arial"/>
          <w:sz w:val="20"/>
          <w:szCs w:val="20"/>
        </w:rPr>
        <w:t>institution, l</w:t>
      </w:r>
      <w:r w:rsidR="005D4E05" w:rsidRPr="0036278A">
        <w:rPr>
          <w:rFonts w:ascii="Arial" w:hAnsi="Arial" w:cs="Arial"/>
          <w:sz w:val="20"/>
          <w:szCs w:val="20"/>
        </w:rPr>
        <w:t>’</w:t>
      </w:r>
      <w:r w:rsidRPr="0036278A">
        <w:rPr>
          <w:rFonts w:ascii="Arial" w:hAnsi="Arial" w:cs="Arial"/>
          <w:sz w:val="20"/>
          <w:szCs w:val="20"/>
        </w:rPr>
        <w:t>incidence politique et les initiatives à grande échelle.</w:t>
      </w:r>
    </w:p>
    <w:p w14:paraId="4B5275C7" w14:textId="77777777" w:rsidR="00AA29A6" w:rsidRPr="0036278A" w:rsidRDefault="00AA29A6" w:rsidP="00B7519E">
      <w:pPr>
        <w:tabs>
          <w:tab w:val="left" w:pos="426"/>
        </w:tabs>
        <w:autoSpaceDE w:val="0"/>
        <w:autoSpaceDN w:val="0"/>
        <w:adjustRightInd w:val="0"/>
        <w:spacing w:after="0" w:line="240" w:lineRule="auto"/>
        <w:jc w:val="both"/>
        <w:rPr>
          <w:rFonts w:ascii="Arial" w:hAnsi="Arial" w:cs="Arial"/>
          <w:sz w:val="20"/>
          <w:szCs w:val="20"/>
        </w:rPr>
      </w:pPr>
    </w:p>
    <w:p w14:paraId="357D2351" w14:textId="77777777" w:rsidR="00BD07D8" w:rsidRPr="0036278A" w:rsidRDefault="00BD07D8" w:rsidP="00B7519E">
      <w:pPr>
        <w:tabs>
          <w:tab w:val="left" w:pos="426"/>
        </w:tabs>
        <w:autoSpaceDE w:val="0"/>
        <w:autoSpaceDN w:val="0"/>
        <w:adjustRightInd w:val="0"/>
        <w:spacing w:after="0" w:line="240" w:lineRule="auto"/>
        <w:jc w:val="both"/>
        <w:rPr>
          <w:rFonts w:ascii="Arial" w:hAnsi="Arial" w:cs="Arial"/>
          <w:sz w:val="20"/>
          <w:szCs w:val="20"/>
        </w:rPr>
      </w:pPr>
    </w:p>
    <w:p w14:paraId="6D4427CE" w14:textId="52755C8F" w:rsidR="005D4E05" w:rsidRPr="0036278A" w:rsidRDefault="006B79B1" w:rsidP="0036278A">
      <w:pPr>
        <w:keepNext/>
        <w:keepLines/>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425"/>
        <w:jc w:val="both"/>
        <w:textAlignment w:val="baseline"/>
        <w:rPr>
          <w:rFonts w:ascii="Arial" w:hAnsi="Arial" w:cs="Arial"/>
          <w:sz w:val="20"/>
          <w:szCs w:val="20"/>
        </w:rPr>
      </w:pPr>
      <w:r w:rsidRPr="0036278A">
        <w:rPr>
          <w:rFonts w:ascii="Arial" w:hAnsi="Arial" w:cs="Arial"/>
          <w:b/>
          <w:bCs/>
          <w:sz w:val="20"/>
          <w:szCs w:val="20"/>
        </w:rPr>
        <w:lastRenderedPageBreak/>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Exemple – Extrait de la politique de propriété intellectuelle de l</w:t>
      </w:r>
      <w:r w:rsidR="005D4E05" w:rsidRPr="0036278A">
        <w:rPr>
          <w:rFonts w:ascii="Arial" w:hAnsi="Arial" w:cs="Arial"/>
          <w:b/>
          <w:bCs/>
          <w:sz w:val="20"/>
          <w:szCs w:val="20"/>
        </w:rPr>
        <w:t>’</w:t>
      </w:r>
      <w:r w:rsidRPr="0036278A">
        <w:rPr>
          <w:rFonts w:ascii="Arial" w:hAnsi="Arial" w:cs="Arial"/>
          <w:b/>
          <w:bCs/>
          <w:sz w:val="20"/>
          <w:szCs w:val="20"/>
        </w:rPr>
        <w:t>Université du Cap relatif au rôle du comité consultatif en matière de propriété intellectuelle</w:t>
      </w:r>
    </w:p>
    <w:p w14:paraId="27C4E6E5" w14:textId="37810FB3" w:rsidR="006B79B1" w:rsidRPr="00C75D74" w:rsidRDefault="006B79B1" w:rsidP="0036278A">
      <w:pPr>
        <w:keepNext/>
        <w:keepLines/>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both"/>
        <w:rPr>
          <w:rFonts w:ascii="Arial" w:hAnsi="Arial" w:cs="Arial"/>
          <w:sz w:val="20"/>
        </w:rPr>
      </w:pPr>
    </w:p>
    <w:p w14:paraId="47DAA2B4" w14:textId="77777777" w:rsidR="006B79B1" w:rsidRPr="00B00EEA"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center"/>
        <w:rPr>
          <w:rFonts w:ascii="Arial" w:hAnsi="Arial" w:cs="Arial"/>
        </w:rPr>
      </w:pPr>
      <w:r>
        <w:rPr>
          <w:rFonts w:ascii="Arial" w:hAnsi="Arial"/>
          <w:noProof/>
        </w:rPr>
        <w:drawing>
          <wp:inline distT="0" distB="0" distL="0" distR="0" wp14:anchorId="51DC8AED" wp14:editId="14CA93B9">
            <wp:extent cx="4193519" cy="3300549"/>
            <wp:effectExtent l="12700" t="12700" r="107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8745" cy="3328274"/>
                    </a:xfrm>
                    <a:prstGeom prst="rect">
                      <a:avLst/>
                    </a:prstGeom>
                    <a:ln>
                      <a:solidFill>
                        <a:schemeClr val="tx1"/>
                      </a:solidFill>
                    </a:ln>
                  </pic:spPr>
                </pic:pic>
              </a:graphicData>
            </a:graphic>
          </wp:inline>
        </w:drawing>
      </w:r>
    </w:p>
    <w:p w14:paraId="31A25097" w14:textId="77777777" w:rsidR="005D4E05" w:rsidRDefault="00C251E9" w:rsidP="00B7519E">
      <w:pPr>
        <w:pStyle w:val="Heading3"/>
        <w:spacing w:before="360"/>
        <w:rPr>
          <w:sz w:val="24"/>
        </w:rPr>
      </w:pPr>
      <w:bookmarkStart w:id="119" w:name="_Toc494115960"/>
      <w:bookmarkStart w:id="120" w:name="_Toc516160054"/>
      <w:bookmarkStart w:id="121" w:name="_Toc516219397"/>
      <w:bookmarkStart w:id="122" w:name="_Toc516496038"/>
      <w:bookmarkStart w:id="123" w:name="_Toc516829410"/>
      <w:r>
        <w:rPr>
          <w:sz w:val="24"/>
        </w:rPr>
        <w:t>Article</w:t>
      </w:r>
      <w:r w:rsidR="00BF0E62">
        <w:rPr>
          <w:sz w:val="24"/>
        </w:rPr>
        <w:t> </w:t>
      </w:r>
      <w:r>
        <w:rPr>
          <w:sz w:val="24"/>
        </w:rPr>
        <w:t>4.2 – Mise en œuvre – Bureau de gestion de la propriété intellectuelle</w:t>
      </w:r>
      <w:bookmarkEnd w:id="119"/>
      <w:bookmarkEnd w:id="120"/>
      <w:bookmarkEnd w:id="121"/>
      <w:bookmarkEnd w:id="122"/>
      <w:bookmarkEnd w:id="123"/>
    </w:p>
    <w:p w14:paraId="122B78BE" w14:textId="59AF21AE" w:rsidR="003D0ECF" w:rsidRPr="000C1792" w:rsidRDefault="003D0ECF" w:rsidP="003D0ECF">
      <w:pPr>
        <w:pStyle w:val="ListParagraph"/>
        <w:numPr>
          <w:ilvl w:val="0"/>
          <w:numId w:val="3"/>
        </w:numPr>
        <w:tabs>
          <w:tab w:val="left" w:pos="426"/>
        </w:tabs>
        <w:spacing w:after="0" w:line="240" w:lineRule="auto"/>
        <w:ind w:left="426" w:hanging="426"/>
        <w:jc w:val="both"/>
        <w:rPr>
          <w:rFonts w:ascii="Arial" w:hAnsi="Arial" w:cs="Arial"/>
          <w:sz w:val="20"/>
        </w:rPr>
      </w:pPr>
      <w:r>
        <w:rPr>
          <w:rFonts w:ascii="Arial" w:hAnsi="Arial"/>
          <w:b/>
          <w:sz w:val="20"/>
        </w:rPr>
        <w:t>Terminolog</w:t>
      </w:r>
      <w:r w:rsidR="003A040A">
        <w:rPr>
          <w:rFonts w:ascii="Arial" w:hAnsi="Arial"/>
          <w:b/>
          <w:sz w:val="20"/>
        </w:rPr>
        <w:t xml:space="preserve">ie.  </w:t>
      </w:r>
      <w:r w:rsidR="003A040A">
        <w:rPr>
          <w:rFonts w:ascii="Arial" w:hAnsi="Arial"/>
          <w:sz w:val="20"/>
        </w:rPr>
        <w:t>Di</w:t>
      </w:r>
      <w:r>
        <w:rPr>
          <w:rFonts w:ascii="Arial" w:hAnsi="Arial"/>
          <w:sz w:val="20"/>
        </w:rPr>
        <w:t>fférents noms sont utilisés pour désigner le bureau responsable de la gestion courante de la propriété intellectuelle, du transfert de technologie et de la commercialisation de la propriété intellectuel</w:t>
      </w:r>
      <w:r w:rsidR="003A040A">
        <w:rPr>
          <w:rFonts w:ascii="Arial" w:hAnsi="Arial"/>
          <w:sz w:val="20"/>
        </w:rPr>
        <w:t xml:space="preserve">le.  À </w:t>
      </w:r>
      <w:r>
        <w:rPr>
          <w:rFonts w:ascii="Arial" w:hAnsi="Arial"/>
          <w:sz w:val="20"/>
        </w:rPr>
        <w:t>l</w:t>
      </w:r>
      <w:r w:rsidR="005D4E05">
        <w:rPr>
          <w:rFonts w:ascii="Arial" w:hAnsi="Arial"/>
          <w:sz w:val="20"/>
        </w:rPr>
        <w:t>’</w:t>
      </w:r>
      <w:r>
        <w:rPr>
          <w:rFonts w:ascii="Arial" w:hAnsi="Arial"/>
          <w:sz w:val="20"/>
        </w:rPr>
        <w:t>heure de choisir un nom, il est important 1) d</w:t>
      </w:r>
      <w:r w:rsidR="005D4E05">
        <w:rPr>
          <w:rFonts w:ascii="Arial" w:hAnsi="Arial"/>
          <w:sz w:val="20"/>
        </w:rPr>
        <w:t>’</w:t>
      </w:r>
      <w:r>
        <w:rPr>
          <w:rFonts w:ascii="Arial" w:hAnsi="Arial"/>
          <w:sz w:val="20"/>
          <w:u w:val="single"/>
        </w:rPr>
        <w:t>utiliser les termes officiels</w:t>
      </w:r>
      <w:r>
        <w:rPr>
          <w:rFonts w:ascii="Arial" w:hAnsi="Arial"/>
          <w:sz w:val="20"/>
        </w:rPr>
        <w:t xml:space="preserve"> déjà établis dans tout règlement de l</w:t>
      </w:r>
      <w:r w:rsidR="005D4E05">
        <w:rPr>
          <w:rFonts w:ascii="Arial" w:hAnsi="Arial"/>
          <w:sz w:val="20"/>
        </w:rPr>
        <w:t>’</w:t>
      </w:r>
      <w:r>
        <w:rPr>
          <w:rFonts w:ascii="Arial" w:hAnsi="Arial"/>
          <w:sz w:val="20"/>
        </w:rPr>
        <w:t>institution, dans les pratiques locales ou la réglementation nationale, et 2) en l</w:t>
      </w:r>
      <w:r w:rsidR="005D4E05">
        <w:rPr>
          <w:rFonts w:ascii="Arial" w:hAnsi="Arial"/>
          <w:sz w:val="20"/>
        </w:rPr>
        <w:t>’</w:t>
      </w:r>
      <w:r>
        <w:rPr>
          <w:rFonts w:ascii="Arial" w:hAnsi="Arial"/>
          <w:sz w:val="20"/>
        </w:rPr>
        <w:t>absence de termes existants, d</w:t>
      </w:r>
      <w:r w:rsidR="005D4E05">
        <w:rPr>
          <w:rFonts w:ascii="Arial" w:hAnsi="Arial"/>
          <w:sz w:val="20"/>
        </w:rPr>
        <w:t>’</w:t>
      </w:r>
      <w:r>
        <w:rPr>
          <w:rFonts w:ascii="Arial" w:hAnsi="Arial"/>
          <w:sz w:val="20"/>
        </w:rPr>
        <w:t xml:space="preserve">en choisir un qui </w:t>
      </w:r>
      <w:r>
        <w:rPr>
          <w:rFonts w:ascii="Arial" w:hAnsi="Arial"/>
          <w:sz w:val="20"/>
          <w:u w:val="single"/>
        </w:rPr>
        <w:t>reflète les principales tâches</w:t>
      </w:r>
      <w:r>
        <w:rPr>
          <w:rFonts w:ascii="Arial" w:hAnsi="Arial"/>
          <w:sz w:val="20"/>
        </w:rPr>
        <w:t xml:space="preserve"> de l</w:t>
      </w:r>
      <w:r w:rsidR="005D4E05">
        <w:rPr>
          <w:rFonts w:ascii="Arial" w:hAnsi="Arial"/>
          <w:sz w:val="20"/>
        </w:rPr>
        <w:t>’</w:t>
      </w:r>
      <w:r>
        <w:rPr>
          <w:rFonts w:ascii="Arial" w:hAnsi="Arial"/>
          <w:sz w:val="20"/>
        </w:rPr>
        <w:t>uni</w:t>
      </w:r>
      <w:r w:rsidR="003A040A">
        <w:rPr>
          <w:rFonts w:ascii="Arial" w:hAnsi="Arial"/>
          <w:sz w:val="20"/>
        </w:rPr>
        <w:t>té.  Ex</w:t>
      </w:r>
      <w:r>
        <w:rPr>
          <w:rFonts w:ascii="Arial" w:hAnsi="Arial"/>
          <w:sz w:val="20"/>
        </w:rPr>
        <w:t>emples de noms courants</w:t>
      </w:r>
      <w:r w:rsidR="005D4E05">
        <w:rPr>
          <w:rFonts w:ascii="Arial" w:hAnsi="Arial"/>
          <w:sz w:val="20"/>
        </w:rPr>
        <w:t> :</w:t>
      </w:r>
      <w:r>
        <w:rPr>
          <w:rFonts w:ascii="Arial" w:hAnsi="Arial"/>
          <w:sz w:val="20"/>
        </w:rPr>
        <w:t xml:space="preserve"> Bureau de transfert de technologie</w:t>
      </w:r>
      <w:r w:rsidRPr="000C1792">
        <w:rPr>
          <w:rStyle w:val="FootnoteReference"/>
          <w:rFonts w:ascii="Arial" w:hAnsi="Arial" w:cs="Arial"/>
          <w:sz w:val="20"/>
          <w:lang w:val="en-GB"/>
        </w:rPr>
        <w:footnoteReference w:id="70"/>
      </w:r>
      <w:r>
        <w:rPr>
          <w:rFonts w:ascii="Arial" w:hAnsi="Arial"/>
          <w:sz w:val="20"/>
        </w:rPr>
        <w:t>, Bureau des licences de technologie</w:t>
      </w:r>
      <w:r w:rsidRPr="000C1792">
        <w:rPr>
          <w:rStyle w:val="FootnoteReference"/>
          <w:rFonts w:ascii="Arial" w:hAnsi="Arial" w:cs="Arial"/>
          <w:sz w:val="20"/>
          <w:lang w:val="en-GB"/>
        </w:rPr>
        <w:footnoteReference w:id="71"/>
      </w:r>
      <w:r>
        <w:rPr>
          <w:rFonts w:ascii="Arial" w:hAnsi="Arial"/>
          <w:sz w:val="20"/>
        </w:rPr>
        <w:t>, Bureau de gestion de la technologie</w:t>
      </w:r>
      <w:r w:rsidRPr="000C1792">
        <w:rPr>
          <w:rStyle w:val="FootnoteReference"/>
          <w:rFonts w:ascii="Arial" w:hAnsi="Arial" w:cs="Arial"/>
          <w:sz w:val="20"/>
          <w:lang w:val="en-GB"/>
        </w:rPr>
        <w:footnoteReference w:id="72"/>
      </w:r>
      <w:r>
        <w:rPr>
          <w:rFonts w:ascii="Arial" w:hAnsi="Arial"/>
          <w:sz w:val="20"/>
        </w:rPr>
        <w:t>, Bureau des services de propriété intellectuelle et de contrats de recherche, Bureau de développement technologique, Interface de transfert de technologie</w:t>
      </w:r>
      <w:r w:rsidRPr="000C1792">
        <w:rPr>
          <w:rStyle w:val="FootnoteReference"/>
          <w:rFonts w:ascii="Arial" w:hAnsi="Arial" w:cs="Arial"/>
          <w:sz w:val="20"/>
          <w:lang w:val="en-GB"/>
        </w:rPr>
        <w:footnoteReference w:id="73"/>
      </w:r>
      <w:r>
        <w:rPr>
          <w:rFonts w:ascii="Arial" w:hAnsi="Arial"/>
          <w:sz w:val="20"/>
        </w:rPr>
        <w:t>, Bureau de liaison avec l</w:t>
      </w:r>
      <w:r w:rsidR="005D4E05">
        <w:rPr>
          <w:rFonts w:ascii="Arial" w:hAnsi="Arial"/>
          <w:sz w:val="20"/>
        </w:rPr>
        <w:t>’</w:t>
      </w:r>
      <w:r>
        <w:rPr>
          <w:rFonts w:ascii="Arial" w:hAnsi="Arial"/>
          <w:sz w:val="20"/>
        </w:rPr>
        <w:t>industrie</w:t>
      </w:r>
      <w:r w:rsidRPr="000C1792">
        <w:rPr>
          <w:rStyle w:val="FootnoteReference"/>
          <w:rFonts w:ascii="Arial" w:hAnsi="Arial" w:cs="Arial"/>
          <w:i/>
          <w:sz w:val="20"/>
          <w:lang w:val="en-GB"/>
        </w:rPr>
        <w:footnoteReference w:id="74"/>
      </w:r>
      <w:r>
        <w:rPr>
          <w:rFonts w:ascii="Arial" w:hAnsi="Arial"/>
          <w:sz w:val="20"/>
        </w:rPr>
        <w:t>, Bureau de gestion de la propriété intellectuelle et de la technologie, Noyau d</w:t>
      </w:r>
      <w:r w:rsidR="005D4E05">
        <w:rPr>
          <w:rFonts w:ascii="Arial" w:hAnsi="Arial"/>
          <w:sz w:val="20"/>
        </w:rPr>
        <w:t>’</w:t>
      </w:r>
      <w:r>
        <w:rPr>
          <w:rFonts w:ascii="Arial" w:hAnsi="Arial"/>
          <w:sz w:val="20"/>
        </w:rPr>
        <w:t>innovation technologique</w:t>
      </w:r>
      <w:r w:rsidRPr="000C1792">
        <w:rPr>
          <w:rStyle w:val="FootnoteReference"/>
          <w:rFonts w:ascii="Arial" w:hAnsi="Arial" w:cs="Arial"/>
          <w:sz w:val="20"/>
          <w:lang w:val="en-GB"/>
        </w:rPr>
        <w:footnoteReference w:id="75"/>
      </w:r>
      <w:r>
        <w:rPr>
          <w:rFonts w:ascii="Arial" w:hAnsi="Arial"/>
          <w:sz w:val="20"/>
        </w:rPr>
        <w:t>.</w:t>
      </w:r>
    </w:p>
    <w:p w14:paraId="28C3BC55" w14:textId="77777777" w:rsidR="006C4A62" w:rsidRPr="00C75D74" w:rsidRDefault="006C4A62" w:rsidP="00734F31">
      <w:pPr>
        <w:tabs>
          <w:tab w:val="left" w:pos="426"/>
        </w:tabs>
        <w:spacing w:after="0" w:line="240" w:lineRule="auto"/>
        <w:jc w:val="both"/>
        <w:rPr>
          <w:rFonts w:ascii="Arial" w:hAnsi="Arial" w:cs="Arial"/>
          <w:sz w:val="20"/>
        </w:rPr>
      </w:pPr>
    </w:p>
    <w:p w14:paraId="781CE244" w14:textId="19F756FA" w:rsidR="001B356E" w:rsidRPr="00B00EEA" w:rsidRDefault="001B356E" w:rsidP="00464282">
      <w:pPr>
        <w:pStyle w:val="ListParagraph"/>
        <w:numPr>
          <w:ilvl w:val="0"/>
          <w:numId w:val="3"/>
        </w:numPr>
        <w:tabs>
          <w:tab w:val="left" w:pos="426"/>
        </w:tabs>
        <w:spacing w:after="0" w:line="240" w:lineRule="auto"/>
        <w:ind w:left="426" w:hanging="426"/>
        <w:jc w:val="both"/>
        <w:rPr>
          <w:rFonts w:ascii="Arial" w:hAnsi="Arial" w:cs="Arial"/>
          <w:sz w:val="20"/>
        </w:rPr>
      </w:pPr>
      <w:r>
        <w:rPr>
          <w:rFonts w:ascii="Arial" w:hAnsi="Arial"/>
          <w:sz w:val="20"/>
        </w:rPr>
        <w:t>Bureau de transfert de technologie (</w:t>
      </w:r>
      <w:proofErr w:type="spellStart"/>
      <w:r>
        <w:rPr>
          <w:rFonts w:ascii="Arial" w:hAnsi="Arial"/>
          <w:sz w:val="20"/>
        </w:rPr>
        <w:t>BTT</w:t>
      </w:r>
      <w:proofErr w:type="spellEnd"/>
      <w:r>
        <w:rPr>
          <w:rFonts w:ascii="Arial" w:hAnsi="Arial"/>
          <w:sz w:val="20"/>
        </w:rPr>
        <w:t>) est un terme couramment utilisé, partout dans le mon</w:t>
      </w:r>
      <w:r w:rsidR="003A040A">
        <w:rPr>
          <w:rFonts w:ascii="Arial" w:hAnsi="Arial"/>
          <w:sz w:val="20"/>
        </w:rPr>
        <w:t>de.  To</w:t>
      </w:r>
      <w:r>
        <w:rPr>
          <w:rFonts w:ascii="Arial" w:hAnsi="Arial"/>
          <w:sz w:val="20"/>
        </w:rPr>
        <w:t>utefois, on peut lui préférer Bureau de gestion de la propriété intellectuelle, Bureau de gestion des connaissances</w:t>
      </w:r>
      <w:r w:rsidR="00625FEC" w:rsidRPr="00B00EEA">
        <w:rPr>
          <w:rStyle w:val="FootnoteReference"/>
          <w:rFonts w:ascii="Arial" w:hAnsi="Arial" w:cs="Arial"/>
          <w:sz w:val="20"/>
          <w:lang w:val="en-US"/>
        </w:rPr>
        <w:footnoteReference w:id="76"/>
      </w:r>
      <w:r>
        <w:rPr>
          <w:rFonts w:ascii="Arial" w:hAnsi="Arial"/>
          <w:sz w:val="20"/>
        </w:rPr>
        <w:t xml:space="preserve"> ou Bureau de transfert des connaissances, termes plus généraux reconnaissant l</w:t>
      </w:r>
      <w:r w:rsidR="005D4E05">
        <w:rPr>
          <w:rFonts w:ascii="Arial" w:hAnsi="Arial"/>
          <w:sz w:val="20"/>
        </w:rPr>
        <w:t>’</w:t>
      </w:r>
      <w:r>
        <w:rPr>
          <w:rFonts w:ascii="Arial" w:hAnsi="Arial"/>
          <w:sz w:val="20"/>
        </w:rPr>
        <w:t>importance d</w:t>
      </w:r>
      <w:r w:rsidR="005D4E05">
        <w:rPr>
          <w:rFonts w:ascii="Arial" w:hAnsi="Arial"/>
          <w:sz w:val="20"/>
        </w:rPr>
        <w:t>’</w:t>
      </w:r>
      <w:r>
        <w:rPr>
          <w:rFonts w:ascii="Arial" w:hAnsi="Arial"/>
          <w:sz w:val="20"/>
        </w:rPr>
        <w:t>inclure les travaux non techniques et créatifs dans le processus.</w:t>
      </w:r>
    </w:p>
    <w:p w14:paraId="2288CB75" w14:textId="77777777" w:rsidR="005D4E05" w:rsidRDefault="005D4E05" w:rsidP="00734F31">
      <w:pPr>
        <w:pStyle w:val="FootnoteText"/>
        <w:jc w:val="both"/>
        <w:rPr>
          <w:rFonts w:ascii="Arial" w:hAnsi="Arial"/>
        </w:rPr>
      </w:pPr>
    </w:p>
    <w:p w14:paraId="2185EC00" w14:textId="163C2ACB" w:rsidR="00E33C45" w:rsidRPr="0036278A" w:rsidRDefault="00A139A5" w:rsidP="009D4A54">
      <w:pPr>
        <w:pStyle w:val="ListParagraph"/>
        <w:numPr>
          <w:ilvl w:val="0"/>
          <w:numId w:val="62"/>
        </w:numPr>
        <w:autoSpaceDE w:val="0"/>
        <w:autoSpaceDN w:val="0"/>
        <w:adjustRightInd w:val="0"/>
        <w:spacing w:after="0" w:line="240" w:lineRule="auto"/>
        <w:ind w:left="426" w:hanging="426"/>
        <w:jc w:val="both"/>
        <w:rPr>
          <w:rFonts w:ascii="Arial" w:hAnsi="Arial" w:cs="Arial"/>
          <w:sz w:val="20"/>
          <w:szCs w:val="20"/>
        </w:rPr>
      </w:pPr>
      <w:r w:rsidRPr="0036278A">
        <w:rPr>
          <w:rFonts w:ascii="Arial" w:hAnsi="Arial" w:cs="Arial"/>
          <w:b/>
          <w:sz w:val="20"/>
          <w:szCs w:val="20"/>
        </w:rPr>
        <w:lastRenderedPageBreak/>
        <w:t>Article</w:t>
      </w:r>
      <w:r w:rsidR="00BF0E62" w:rsidRPr="0036278A">
        <w:rPr>
          <w:rFonts w:ascii="Arial" w:hAnsi="Arial" w:cs="Arial"/>
          <w:b/>
          <w:sz w:val="20"/>
          <w:szCs w:val="20"/>
        </w:rPr>
        <w:t> </w:t>
      </w:r>
      <w:r w:rsidRPr="0036278A">
        <w:rPr>
          <w:rFonts w:ascii="Arial" w:hAnsi="Arial" w:cs="Arial"/>
          <w:b/>
          <w:sz w:val="20"/>
          <w:szCs w:val="20"/>
        </w:rPr>
        <w:t xml:space="preserve">4.2.1 – </w:t>
      </w:r>
      <w:r w:rsidRPr="0036278A">
        <w:rPr>
          <w:rFonts w:ascii="Arial" w:hAnsi="Arial" w:cs="Arial"/>
          <w:b/>
          <w:i/>
          <w:iCs/>
          <w:sz w:val="20"/>
          <w:szCs w:val="20"/>
        </w:rPr>
        <w:t>“établit”</w:t>
      </w:r>
      <w:r w:rsidR="005D4E05" w:rsidRPr="0036278A">
        <w:rPr>
          <w:rFonts w:ascii="Arial" w:hAnsi="Arial" w:cs="Arial"/>
          <w:b/>
          <w:sz w:val="20"/>
          <w:szCs w:val="20"/>
        </w:rPr>
        <w:t> :</w:t>
      </w:r>
      <w:r w:rsidRPr="0036278A">
        <w:rPr>
          <w:rFonts w:ascii="Arial" w:hAnsi="Arial" w:cs="Arial"/>
          <w:sz w:val="20"/>
          <w:szCs w:val="20"/>
        </w:rPr>
        <w:t xml:space="preserve"> De nombreuses raisons peuvent motiver la création d</w:t>
      </w:r>
      <w:r w:rsidR="005D4E05" w:rsidRPr="0036278A">
        <w:rPr>
          <w:rFonts w:ascii="Arial" w:hAnsi="Arial" w:cs="Arial"/>
          <w:sz w:val="20"/>
          <w:szCs w:val="20"/>
        </w:rPr>
        <w:t>’</w:t>
      </w:r>
      <w:r w:rsidRPr="0036278A">
        <w:rPr>
          <w:rFonts w:ascii="Arial" w:hAnsi="Arial" w:cs="Arial"/>
          <w:sz w:val="20"/>
          <w:szCs w:val="20"/>
        </w:rPr>
        <w:t>un bureau de gestion de la propriété intellectuelle, dont les suivantes</w:t>
      </w:r>
      <w:r w:rsidR="005D4E05" w:rsidRPr="0036278A">
        <w:rPr>
          <w:rFonts w:ascii="Arial" w:hAnsi="Arial" w:cs="Arial"/>
          <w:sz w:val="20"/>
          <w:szCs w:val="20"/>
        </w:rPr>
        <w:t> :</w:t>
      </w:r>
    </w:p>
    <w:p w14:paraId="29BB87FB" w14:textId="77777777" w:rsidR="00E33C45" w:rsidRPr="0036278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szCs w:val="20"/>
        </w:rPr>
      </w:pPr>
      <w:proofErr w:type="gramStart"/>
      <w:r w:rsidRPr="0036278A">
        <w:rPr>
          <w:rFonts w:ascii="Arial" w:hAnsi="Arial" w:cs="Arial"/>
          <w:sz w:val="20"/>
          <w:szCs w:val="20"/>
        </w:rPr>
        <w:t>récompenser</w:t>
      </w:r>
      <w:proofErr w:type="gramEnd"/>
      <w:r w:rsidRPr="0036278A">
        <w:rPr>
          <w:rFonts w:ascii="Arial" w:hAnsi="Arial" w:cs="Arial"/>
          <w:sz w:val="20"/>
          <w:szCs w:val="20"/>
        </w:rPr>
        <w:t>, retenir et recruter les meilleurs chercheurs, et empêcher la fuite des cerveaux;</w:t>
      </w:r>
    </w:p>
    <w:p w14:paraId="1A5C62B5" w14:textId="17D1EB49" w:rsidR="00E33C45" w:rsidRPr="0036278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szCs w:val="20"/>
        </w:rPr>
      </w:pPr>
      <w:proofErr w:type="gramStart"/>
      <w:r w:rsidRPr="0036278A">
        <w:rPr>
          <w:rFonts w:ascii="Arial" w:hAnsi="Arial" w:cs="Arial"/>
          <w:sz w:val="20"/>
          <w:szCs w:val="20"/>
        </w:rPr>
        <w:t>entretenir</w:t>
      </w:r>
      <w:proofErr w:type="gramEnd"/>
      <w:r w:rsidRPr="0036278A">
        <w:rPr>
          <w:rFonts w:ascii="Arial" w:hAnsi="Arial" w:cs="Arial"/>
          <w:sz w:val="20"/>
          <w:szCs w:val="20"/>
        </w:rPr>
        <w:t xml:space="preserve"> des relations plus étroites avec l</w:t>
      </w:r>
      <w:r w:rsidR="005D4E05" w:rsidRPr="0036278A">
        <w:rPr>
          <w:rFonts w:ascii="Arial" w:hAnsi="Arial" w:cs="Arial"/>
          <w:sz w:val="20"/>
          <w:szCs w:val="20"/>
        </w:rPr>
        <w:t>’</w:t>
      </w:r>
      <w:r w:rsidRPr="0036278A">
        <w:rPr>
          <w:rFonts w:ascii="Arial" w:hAnsi="Arial" w:cs="Arial"/>
          <w:sz w:val="20"/>
          <w:szCs w:val="20"/>
        </w:rPr>
        <w:t>industrie;</w:t>
      </w:r>
    </w:p>
    <w:p w14:paraId="654367E8" w14:textId="79E6CFD0" w:rsidR="00E33C45" w:rsidRPr="0036278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szCs w:val="20"/>
        </w:rPr>
      </w:pPr>
      <w:proofErr w:type="gramStart"/>
      <w:r w:rsidRPr="0036278A">
        <w:rPr>
          <w:rFonts w:ascii="Arial" w:hAnsi="Arial" w:cs="Arial"/>
          <w:sz w:val="20"/>
          <w:szCs w:val="20"/>
        </w:rPr>
        <w:t>promouvoir</w:t>
      </w:r>
      <w:proofErr w:type="gramEnd"/>
      <w:r w:rsidRPr="0036278A">
        <w:rPr>
          <w:rFonts w:ascii="Arial" w:hAnsi="Arial" w:cs="Arial"/>
          <w:sz w:val="20"/>
          <w:szCs w:val="20"/>
        </w:rPr>
        <w:t xml:space="preserve"> le développement économique et la création d</w:t>
      </w:r>
      <w:r w:rsidR="005D4E05" w:rsidRPr="0036278A">
        <w:rPr>
          <w:rFonts w:ascii="Arial" w:hAnsi="Arial" w:cs="Arial"/>
          <w:sz w:val="20"/>
          <w:szCs w:val="20"/>
        </w:rPr>
        <w:t>’</w:t>
      </w:r>
      <w:r w:rsidRPr="0036278A">
        <w:rPr>
          <w:rFonts w:ascii="Arial" w:hAnsi="Arial" w:cs="Arial"/>
          <w:sz w:val="20"/>
          <w:szCs w:val="20"/>
        </w:rPr>
        <w:t>emplois;</w:t>
      </w:r>
    </w:p>
    <w:p w14:paraId="65F62B49" w14:textId="14812F86" w:rsidR="00E33C45" w:rsidRPr="0036278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szCs w:val="20"/>
        </w:rPr>
      </w:pPr>
      <w:proofErr w:type="gramStart"/>
      <w:r w:rsidRPr="0036278A">
        <w:rPr>
          <w:rFonts w:ascii="Arial" w:hAnsi="Arial" w:cs="Arial"/>
          <w:sz w:val="20"/>
          <w:szCs w:val="20"/>
        </w:rPr>
        <w:t>commercialiser</w:t>
      </w:r>
      <w:proofErr w:type="gramEnd"/>
      <w:r w:rsidRPr="0036278A">
        <w:rPr>
          <w:rFonts w:ascii="Arial" w:hAnsi="Arial" w:cs="Arial"/>
          <w:sz w:val="20"/>
          <w:szCs w:val="20"/>
        </w:rPr>
        <w:t xml:space="preserve"> la recherche dans l</w:t>
      </w:r>
      <w:r w:rsidR="005D4E05" w:rsidRPr="0036278A">
        <w:rPr>
          <w:rFonts w:ascii="Arial" w:hAnsi="Arial" w:cs="Arial"/>
          <w:sz w:val="20"/>
          <w:szCs w:val="20"/>
        </w:rPr>
        <w:t>’</w:t>
      </w:r>
      <w:r w:rsidRPr="0036278A">
        <w:rPr>
          <w:rFonts w:ascii="Arial" w:hAnsi="Arial" w:cs="Arial"/>
          <w:sz w:val="20"/>
          <w:szCs w:val="20"/>
        </w:rPr>
        <w:t>intérêt général;</w:t>
      </w:r>
    </w:p>
    <w:p w14:paraId="2FE780F6" w14:textId="77777777" w:rsidR="00CA4947" w:rsidRPr="0036278A" w:rsidRDefault="00CA4947"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szCs w:val="20"/>
        </w:rPr>
      </w:pPr>
      <w:proofErr w:type="gramStart"/>
      <w:r w:rsidRPr="0036278A">
        <w:rPr>
          <w:rFonts w:ascii="Arial" w:hAnsi="Arial" w:cs="Arial"/>
          <w:sz w:val="20"/>
          <w:szCs w:val="20"/>
        </w:rPr>
        <w:t>aider</w:t>
      </w:r>
      <w:proofErr w:type="gramEnd"/>
      <w:r w:rsidRPr="0036278A">
        <w:rPr>
          <w:rFonts w:ascii="Arial" w:hAnsi="Arial" w:cs="Arial"/>
          <w:sz w:val="20"/>
          <w:szCs w:val="20"/>
        </w:rPr>
        <w:t xml:space="preserve"> les chercheurs concernant les questions de gestion de la propriété intellectuelle, notamment la négociation de clauses relatives à la propriété intellectuelle dans les contrats de recherche;</w:t>
      </w:r>
    </w:p>
    <w:p w14:paraId="5F4B375B" w14:textId="77777777" w:rsidR="00E33C45" w:rsidRPr="0036278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szCs w:val="20"/>
        </w:rPr>
      </w:pPr>
      <w:proofErr w:type="gramStart"/>
      <w:r w:rsidRPr="0036278A">
        <w:rPr>
          <w:rFonts w:ascii="Arial" w:hAnsi="Arial" w:cs="Arial"/>
          <w:sz w:val="20"/>
          <w:szCs w:val="20"/>
        </w:rPr>
        <w:t>générer</w:t>
      </w:r>
      <w:proofErr w:type="gramEnd"/>
      <w:r w:rsidRPr="0036278A">
        <w:rPr>
          <w:rFonts w:ascii="Arial" w:hAnsi="Arial" w:cs="Arial"/>
          <w:sz w:val="20"/>
          <w:szCs w:val="20"/>
        </w:rPr>
        <w:t xml:space="preserve"> des ressources supplémentaires pour la recherche;</w:t>
      </w:r>
    </w:p>
    <w:p w14:paraId="63977DAA" w14:textId="06F51D7C" w:rsidR="00A437FC" w:rsidRPr="0036278A" w:rsidRDefault="006B79B1" w:rsidP="009D4A54">
      <w:pPr>
        <w:pStyle w:val="ListParagraph"/>
        <w:numPr>
          <w:ilvl w:val="0"/>
          <w:numId w:val="15"/>
        </w:numPr>
        <w:shd w:val="clear" w:color="auto" w:fill="FFFFFF" w:themeFill="background1"/>
        <w:spacing w:after="0" w:line="240" w:lineRule="auto"/>
        <w:ind w:left="709" w:hanging="283"/>
        <w:jc w:val="both"/>
        <w:rPr>
          <w:rFonts w:ascii="Arial" w:hAnsi="Arial" w:cs="Arial"/>
          <w:i/>
          <w:sz w:val="20"/>
          <w:szCs w:val="20"/>
        </w:rPr>
      </w:pPr>
      <w:proofErr w:type="gramStart"/>
      <w:r w:rsidRPr="0036278A">
        <w:rPr>
          <w:rFonts w:ascii="Arial" w:hAnsi="Arial" w:cs="Arial"/>
          <w:sz w:val="20"/>
          <w:szCs w:val="20"/>
        </w:rPr>
        <w:t>dans</w:t>
      </w:r>
      <w:proofErr w:type="gramEnd"/>
      <w:r w:rsidRPr="0036278A">
        <w:rPr>
          <w:rFonts w:ascii="Arial" w:hAnsi="Arial" w:cs="Arial"/>
          <w:sz w:val="20"/>
          <w:szCs w:val="20"/>
        </w:rPr>
        <w:t xml:space="preserve"> certains pays, la législation nationale ou les pouvoirs publics exigent que les institutions disposent d</w:t>
      </w:r>
      <w:r w:rsidR="005D4E05" w:rsidRPr="0036278A">
        <w:rPr>
          <w:rFonts w:ascii="Arial" w:hAnsi="Arial" w:cs="Arial"/>
          <w:sz w:val="20"/>
          <w:szCs w:val="20"/>
        </w:rPr>
        <w:t>’</w:t>
      </w:r>
      <w:r w:rsidRPr="0036278A">
        <w:rPr>
          <w:rFonts w:ascii="Arial" w:hAnsi="Arial" w:cs="Arial"/>
          <w:sz w:val="20"/>
          <w:szCs w:val="20"/>
        </w:rPr>
        <w:t>un bureau de gestion de la propriété intellectuelle (ou d</w:t>
      </w:r>
      <w:r w:rsidR="005D4E05" w:rsidRPr="0036278A">
        <w:rPr>
          <w:rFonts w:ascii="Arial" w:hAnsi="Arial" w:cs="Arial"/>
          <w:sz w:val="20"/>
          <w:szCs w:val="20"/>
        </w:rPr>
        <w:t>’</w:t>
      </w:r>
      <w:r w:rsidRPr="0036278A">
        <w:rPr>
          <w:rFonts w:ascii="Arial" w:hAnsi="Arial" w:cs="Arial"/>
          <w:sz w:val="20"/>
          <w:szCs w:val="20"/>
        </w:rPr>
        <w:t>une unité similaire) pour pouvoir exploiter les actifs de propriété intellectuel</w:t>
      </w:r>
      <w:r w:rsidR="003A040A" w:rsidRPr="0036278A">
        <w:rPr>
          <w:rFonts w:ascii="Arial" w:hAnsi="Arial" w:cs="Arial"/>
          <w:sz w:val="20"/>
          <w:szCs w:val="20"/>
        </w:rPr>
        <w:t>le.  Le</w:t>
      </w:r>
      <w:r w:rsidRPr="0036278A">
        <w:rPr>
          <w:rFonts w:ascii="Arial" w:hAnsi="Arial" w:cs="Arial"/>
          <w:sz w:val="20"/>
          <w:szCs w:val="20"/>
        </w:rPr>
        <w:t>s institutions sud</w:t>
      </w:r>
      <w:r w:rsidR="00E30452">
        <w:rPr>
          <w:rFonts w:ascii="Arial" w:hAnsi="Arial" w:cs="Arial"/>
          <w:sz w:val="20"/>
          <w:szCs w:val="20"/>
        </w:rPr>
        <w:noBreakHyphen/>
      </w:r>
      <w:r w:rsidRPr="0036278A">
        <w:rPr>
          <w:rFonts w:ascii="Arial" w:hAnsi="Arial" w:cs="Arial"/>
          <w:sz w:val="20"/>
          <w:szCs w:val="20"/>
        </w:rPr>
        <w:t>africaines, par exemple, sont tenues de mettre en place un bureau de transfert de technologie ou d</w:t>
      </w:r>
      <w:r w:rsidR="005D4E05" w:rsidRPr="0036278A">
        <w:rPr>
          <w:rFonts w:ascii="Arial" w:hAnsi="Arial" w:cs="Arial"/>
          <w:sz w:val="20"/>
          <w:szCs w:val="20"/>
        </w:rPr>
        <w:t>’</w:t>
      </w:r>
      <w:r w:rsidRPr="0036278A">
        <w:rPr>
          <w:rFonts w:ascii="Arial" w:hAnsi="Arial" w:cs="Arial"/>
          <w:sz w:val="20"/>
          <w:szCs w:val="20"/>
        </w:rPr>
        <w:t>assigner cette fonction à une structure existante en leur se</w:t>
      </w:r>
      <w:r w:rsidR="003A040A" w:rsidRPr="0036278A">
        <w:rPr>
          <w:rFonts w:ascii="Arial" w:hAnsi="Arial" w:cs="Arial"/>
          <w:sz w:val="20"/>
          <w:szCs w:val="20"/>
        </w:rPr>
        <w:t>in.  Vo</w:t>
      </w:r>
      <w:r w:rsidRPr="0036278A">
        <w:rPr>
          <w:rFonts w:ascii="Arial" w:hAnsi="Arial" w:cs="Arial"/>
          <w:sz w:val="20"/>
          <w:szCs w:val="20"/>
        </w:rPr>
        <w:t>ir l</w:t>
      </w:r>
      <w:r w:rsidR="005D4E05" w:rsidRPr="0036278A">
        <w:rPr>
          <w:rFonts w:ascii="Arial" w:hAnsi="Arial" w:cs="Arial"/>
          <w:sz w:val="20"/>
          <w:szCs w:val="20"/>
        </w:rPr>
        <w:t>’</w:t>
      </w:r>
      <w:hyperlink w:anchor="Box15" w:history="1">
        <w:r w:rsidRPr="0036278A">
          <w:rPr>
            <w:rStyle w:val="Hyperlink"/>
            <w:rFonts w:ascii="Arial" w:hAnsi="Arial" w:cs="Arial"/>
            <w:sz w:val="20"/>
            <w:szCs w:val="20"/>
          </w:rPr>
          <w:t>encadré</w:t>
        </w:r>
        <w:r w:rsidR="00BF0E62" w:rsidRPr="0036278A">
          <w:rPr>
            <w:rStyle w:val="Hyperlink"/>
            <w:rFonts w:ascii="Arial" w:hAnsi="Arial" w:cs="Arial"/>
            <w:sz w:val="20"/>
            <w:szCs w:val="20"/>
          </w:rPr>
          <w:t> </w:t>
        </w:r>
        <w:r w:rsidRPr="0036278A">
          <w:rPr>
            <w:rStyle w:val="Hyperlink"/>
            <w:rFonts w:ascii="Arial" w:hAnsi="Arial" w:cs="Arial"/>
            <w:sz w:val="20"/>
            <w:szCs w:val="20"/>
          </w:rPr>
          <w:t>15</w:t>
        </w:r>
      </w:hyperlink>
      <w:r w:rsidRPr="0036278A">
        <w:rPr>
          <w:rFonts w:ascii="Arial" w:hAnsi="Arial" w:cs="Arial"/>
          <w:sz w:val="20"/>
          <w:szCs w:val="20"/>
        </w:rPr>
        <w:t>.</w:t>
      </w:r>
    </w:p>
    <w:p w14:paraId="45BCDA45" w14:textId="77777777" w:rsidR="00074140" w:rsidRPr="0036278A" w:rsidRDefault="00074140" w:rsidP="00074140">
      <w:pPr>
        <w:pStyle w:val="ListParagraph"/>
        <w:shd w:val="clear" w:color="auto" w:fill="FFFFFF" w:themeFill="background1"/>
        <w:spacing w:after="0" w:line="240" w:lineRule="auto"/>
        <w:ind w:left="709"/>
        <w:jc w:val="both"/>
        <w:rPr>
          <w:rFonts w:ascii="Arial" w:hAnsi="Arial" w:cs="Arial"/>
          <w:i/>
          <w:sz w:val="20"/>
          <w:szCs w:val="20"/>
          <w:lang w:val="en-US"/>
        </w:rPr>
      </w:pPr>
    </w:p>
    <w:p w14:paraId="790E580A" w14:textId="7FDCAEF0" w:rsidR="00972755" w:rsidRPr="0036278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szCs w:val="20"/>
        </w:rPr>
      </w:pPr>
      <w:bookmarkStart w:id="124" w:name="Box15"/>
      <w:r w:rsidRPr="0036278A">
        <w:rPr>
          <w:rFonts w:ascii="Arial" w:hAnsi="Arial" w:cs="Arial"/>
          <w:b/>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bookmarkEnd w:id="124"/>
      <w:r w:rsidRPr="0036278A">
        <w:rPr>
          <w:rFonts w:ascii="Arial" w:hAnsi="Arial" w:cs="Arial"/>
          <w:b/>
          <w:sz w:val="20"/>
          <w:szCs w:val="20"/>
        </w:rPr>
        <w:t xml:space="preserve"> Loi sud</w:t>
      </w:r>
      <w:r w:rsidR="00E30452">
        <w:rPr>
          <w:rFonts w:ascii="Arial" w:hAnsi="Arial" w:cs="Arial"/>
          <w:b/>
          <w:sz w:val="20"/>
          <w:szCs w:val="20"/>
        </w:rPr>
        <w:noBreakHyphen/>
      </w:r>
      <w:r w:rsidRPr="0036278A">
        <w:rPr>
          <w:rFonts w:ascii="Arial" w:hAnsi="Arial" w:cs="Arial"/>
          <w:b/>
          <w:sz w:val="20"/>
          <w:szCs w:val="20"/>
        </w:rPr>
        <w:t xml:space="preserve">africaine </w:t>
      </w:r>
      <w:r w:rsidR="005D4E05" w:rsidRPr="0036278A">
        <w:rPr>
          <w:rFonts w:ascii="Arial" w:hAnsi="Arial" w:cs="Arial"/>
          <w:b/>
          <w:sz w:val="20"/>
          <w:szCs w:val="20"/>
        </w:rPr>
        <w:t>de 2008</w:t>
      </w:r>
      <w:r w:rsidRPr="0036278A">
        <w:rPr>
          <w:rFonts w:ascii="Arial" w:hAnsi="Arial" w:cs="Arial"/>
          <w:b/>
          <w:sz w:val="20"/>
          <w:szCs w:val="20"/>
        </w:rPr>
        <w:t xml:space="preserve"> relative aux droits de propriété intellectuelle découlant de la recherche</w:t>
      </w:r>
      <w:r w:rsidR="00E30452">
        <w:rPr>
          <w:rFonts w:ascii="Arial" w:hAnsi="Arial" w:cs="Arial"/>
          <w:b/>
          <w:sz w:val="20"/>
          <w:szCs w:val="20"/>
        </w:rPr>
        <w:noBreakHyphen/>
      </w:r>
      <w:r w:rsidRPr="0036278A">
        <w:rPr>
          <w:rFonts w:ascii="Arial" w:hAnsi="Arial" w:cs="Arial"/>
          <w:b/>
          <w:sz w:val="20"/>
          <w:szCs w:val="20"/>
        </w:rPr>
        <w:t>développement financée par des ressources publiques)</w:t>
      </w:r>
    </w:p>
    <w:p w14:paraId="365462B5" w14:textId="77777777" w:rsidR="00972755" w:rsidRPr="0036278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szCs w:val="20"/>
        </w:rPr>
      </w:pPr>
    </w:p>
    <w:p w14:paraId="5E5B82F5" w14:textId="56AF9350" w:rsidR="00A437FC" w:rsidRPr="0036278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b/>
          <w:bCs/>
          <w:i/>
          <w:sz w:val="20"/>
          <w:szCs w:val="20"/>
        </w:rPr>
      </w:pPr>
      <w:r w:rsidRPr="0036278A">
        <w:rPr>
          <w:rFonts w:ascii="Arial" w:hAnsi="Arial" w:cs="Arial"/>
          <w:b/>
          <w:i/>
          <w:sz w:val="20"/>
          <w:szCs w:val="20"/>
        </w:rPr>
        <w:t>Section</w:t>
      </w:r>
      <w:r w:rsidR="00BF0E62" w:rsidRPr="0036278A">
        <w:rPr>
          <w:rFonts w:ascii="Arial" w:hAnsi="Arial" w:cs="Arial"/>
          <w:b/>
          <w:i/>
          <w:sz w:val="20"/>
          <w:szCs w:val="20"/>
        </w:rPr>
        <w:t> </w:t>
      </w:r>
      <w:r w:rsidRPr="0036278A">
        <w:rPr>
          <w:rFonts w:ascii="Arial" w:hAnsi="Arial" w:cs="Arial"/>
          <w:b/>
          <w:i/>
          <w:sz w:val="20"/>
          <w:szCs w:val="20"/>
        </w:rPr>
        <w:t>6 “Mise sur pied d</w:t>
      </w:r>
      <w:r w:rsidR="005D4E05" w:rsidRPr="0036278A">
        <w:rPr>
          <w:rFonts w:ascii="Arial" w:hAnsi="Arial" w:cs="Arial"/>
          <w:b/>
          <w:i/>
          <w:sz w:val="20"/>
          <w:szCs w:val="20"/>
        </w:rPr>
        <w:t>’</w:t>
      </w:r>
      <w:r w:rsidRPr="0036278A">
        <w:rPr>
          <w:rFonts w:ascii="Arial" w:hAnsi="Arial" w:cs="Arial"/>
          <w:b/>
          <w:i/>
          <w:sz w:val="20"/>
          <w:szCs w:val="20"/>
        </w:rPr>
        <w:t>un bureau de transfert de technologie au sein des institutions</w:t>
      </w:r>
    </w:p>
    <w:p w14:paraId="6F354AC9" w14:textId="69AC9F65" w:rsidR="005D4E05" w:rsidRPr="0036278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szCs w:val="20"/>
        </w:rPr>
      </w:pPr>
      <w:r w:rsidRPr="0036278A">
        <w:rPr>
          <w:rFonts w:ascii="Arial" w:hAnsi="Arial" w:cs="Arial"/>
          <w:i/>
          <w:sz w:val="20"/>
          <w:szCs w:val="20"/>
        </w:rPr>
        <w:t>1) Sauf décision contraire par le ministre en consultation avec le ministre en charge de l</w:t>
      </w:r>
      <w:r w:rsidR="005D4E05" w:rsidRPr="0036278A">
        <w:rPr>
          <w:rFonts w:ascii="Arial" w:hAnsi="Arial" w:cs="Arial"/>
          <w:i/>
          <w:sz w:val="20"/>
          <w:szCs w:val="20"/>
        </w:rPr>
        <w:t>’</w:t>
      </w:r>
      <w:r w:rsidRPr="0036278A">
        <w:rPr>
          <w:rFonts w:ascii="Arial" w:hAnsi="Arial" w:cs="Arial"/>
          <w:i/>
          <w:sz w:val="20"/>
          <w:szCs w:val="20"/>
        </w:rPr>
        <w:t>éducation supérieure ou tout autre ministre dont relève une institution, toute institution doit, dans les 12</w:t>
      </w:r>
      <w:r w:rsidR="00BF0E62" w:rsidRPr="0036278A">
        <w:rPr>
          <w:rFonts w:ascii="Arial" w:hAnsi="Arial" w:cs="Arial"/>
          <w:i/>
          <w:sz w:val="20"/>
          <w:szCs w:val="20"/>
        </w:rPr>
        <w:t> </w:t>
      </w:r>
      <w:r w:rsidRPr="0036278A">
        <w:rPr>
          <w:rFonts w:ascii="Arial" w:hAnsi="Arial" w:cs="Arial"/>
          <w:i/>
          <w:sz w:val="20"/>
          <w:szCs w:val="20"/>
        </w:rPr>
        <w:t>mois suivant l</w:t>
      </w:r>
      <w:r w:rsidR="005D4E05" w:rsidRPr="0036278A">
        <w:rPr>
          <w:rFonts w:ascii="Arial" w:hAnsi="Arial" w:cs="Arial"/>
          <w:i/>
          <w:sz w:val="20"/>
          <w:szCs w:val="20"/>
        </w:rPr>
        <w:t>’</w:t>
      </w:r>
      <w:r w:rsidRPr="0036278A">
        <w:rPr>
          <w:rFonts w:ascii="Arial" w:hAnsi="Arial" w:cs="Arial"/>
          <w:i/>
          <w:sz w:val="20"/>
          <w:szCs w:val="20"/>
        </w:rPr>
        <w:t>entrée en vigueur de la présente loi</w:t>
      </w:r>
      <w:r w:rsidR="005D4E05" w:rsidRPr="0036278A">
        <w:rPr>
          <w:rFonts w:ascii="Arial" w:hAnsi="Arial" w:cs="Arial"/>
          <w:i/>
          <w:sz w:val="20"/>
          <w:szCs w:val="20"/>
        </w:rPr>
        <w:t> :</w:t>
      </w:r>
    </w:p>
    <w:p w14:paraId="3A800B52" w14:textId="16174897" w:rsidR="005D4E05" w:rsidRPr="0036278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szCs w:val="20"/>
        </w:rPr>
      </w:pPr>
      <w:r w:rsidRPr="0036278A">
        <w:rPr>
          <w:rFonts w:ascii="Arial" w:hAnsi="Arial" w:cs="Arial"/>
          <w:i/>
          <w:sz w:val="20"/>
          <w:szCs w:val="20"/>
        </w:rPr>
        <w:t xml:space="preserve">a) mettre en place et maintenir un bureau de transfert de </w:t>
      </w:r>
      <w:proofErr w:type="gramStart"/>
      <w:r w:rsidRPr="0036278A">
        <w:rPr>
          <w:rFonts w:ascii="Arial" w:hAnsi="Arial" w:cs="Arial"/>
          <w:i/>
          <w:sz w:val="20"/>
          <w:szCs w:val="20"/>
        </w:rPr>
        <w:t>technologie;  ou</w:t>
      </w:r>
      <w:proofErr w:type="gramEnd"/>
    </w:p>
    <w:p w14:paraId="236050A2" w14:textId="3AEE307C" w:rsidR="00A437FC" w:rsidRPr="0036278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szCs w:val="20"/>
        </w:rPr>
      </w:pPr>
      <w:r w:rsidRPr="0036278A">
        <w:rPr>
          <w:rFonts w:ascii="Arial" w:hAnsi="Arial" w:cs="Arial"/>
          <w:i/>
          <w:sz w:val="20"/>
          <w:szCs w:val="20"/>
        </w:rPr>
        <w:t>b) désigner des personnes ou une structure existante au sein de l</w:t>
      </w:r>
      <w:r w:rsidR="005D4E05" w:rsidRPr="0036278A">
        <w:rPr>
          <w:rFonts w:ascii="Arial" w:hAnsi="Arial" w:cs="Arial"/>
          <w:i/>
          <w:sz w:val="20"/>
          <w:szCs w:val="20"/>
        </w:rPr>
        <w:t>’</w:t>
      </w:r>
      <w:r w:rsidRPr="0036278A">
        <w:rPr>
          <w:rFonts w:ascii="Arial" w:hAnsi="Arial" w:cs="Arial"/>
          <w:i/>
          <w:sz w:val="20"/>
          <w:szCs w:val="20"/>
        </w:rPr>
        <w:t>institution chargées d</w:t>
      </w:r>
      <w:r w:rsidR="005D4E05" w:rsidRPr="0036278A">
        <w:rPr>
          <w:rFonts w:ascii="Arial" w:hAnsi="Arial" w:cs="Arial"/>
          <w:i/>
          <w:sz w:val="20"/>
          <w:szCs w:val="20"/>
        </w:rPr>
        <w:t>’</w:t>
      </w:r>
      <w:r w:rsidRPr="0036278A">
        <w:rPr>
          <w:rFonts w:ascii="Arial" w:hAnsi="Arial" w:cs="Arial"/>
          <w:i/>
          <w:sz w:val="20"/>
          <w:szCs w:val="20"/>
        </w:rPr>
        <w:t>assumer les responsabilités du bureau de transfert de technologie.</w:t>
      </w:r>
    </w:p>
    <w:p w14:paraId="410211D2" w14:textId="51DB63C6" w:rsidR="002959BC" w:rsidRPr="0036278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szCs w:val="20"/>
        </w:rPr>
      </w:pPr>
      <w:r w:rsidRPr="0036278A">
        <w:rPr>
          <w:rFonts w:ascii="Arial" w:hAnsi="Arial" w:cs="Arial"/>
          <w:i/>
          <w:sz w:val="20"/>
          <w:szCs w:val="20"/>
        </w:rPr>
        <w:t>2) Un bureau de transfert de technologie est responsable d</w:t>
      </w:r>
      <w:r w:rsidR="005D4E05" w:rsidRPr="0036278A">
        <w:rPr>
          <w:rFonts w:ascii="Arial" w:hAnsi="Arial" w:cs="Arial"/>
          <w:i/>
          <w:sz w:val="20"/>
          <w:szCs w:val="20"/>
        </w:rPr>
        <w:t>’</w:t>
      </w:r>
      <w:r w:rsidRPr="0036278A">
        <w:rPr>
          <w:rFonts w:ascii="Arial" w:hAnsi="Arial" w:cs="Arial"/>
          <w:i/>
          <w:sz w:val="20"/>
          <w:szCs w:val="20"/>
        </w:rPr>
        <w:t>assumer les obligations de l</w:t>
      </w:r>
      <w:r w:rsidR="005D4E05" w:rsidRPr="0036278A">
        <w:rPr>
          <w:rFonts w:ascii="Arial" w:hAnsi="Arial" w:cs="Arial"/>
          <w:i/>
          <w:sz w:val="20"/>
          <w:szCs w:val="20"/>
        </w:rPr>
        <w:t>’</w:t>
      </w:r>
      <w:r w:rsidRPr="0036278A">
        <w:rPr>
          <w:rFonts w:ascii="Arial" w:hAnsi="Arial" w:cs="Arial"/>
          <w:i/>
          <w:sz w:val="20"/>
          <w:szCs w:val="20"/>
        </w:rPr>
        <w:t>institution au titre de la présente loi.</w:t>
      </w:r>
    </w:p>
    <w:p w14:paraId="07727D42" w14:textId="66B4C094" w:rsidR="002959BC" w:rsidRPr="0036278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szCs w:val="20"/>
        </w:rPr>
      </w:pPr>
      <w:r w:rsidRPr="0036278A">
        <w:rPr>
          <w:rFonts w:ascii="Arial" w:hAnsi="Arial" w:cs="Arial"/>
          <w:i/>
          <w:sz w:val="20"/>
          <w:szCs w:val="20"/>
        </w:rPr>
        <w:t>3) Plusieurs institutions peuvent, avec l</w:t>
      </w:r>
      <w:r w:rsidR="005D4E05" w:rsidRPr="0036278A">
        <w:rPr>
          <w:rFonts w:ascii="Arial" w:hAnsi="Arial" w:cs="Arial"/>
          <w:i/>
          <w:sz w:val="20"/>
          <w:szCs w:val="20"/>
        </w:rPr>
        <w:t>’</w:t>
      </w:r>
      <w:r w:rsidRPr="0036278A">
        <w:rPr>
          <w:rFonts w:ascii="Arial" w:hAnsi="Arial" w:cs="Arial"/>
          <w:i/>
          <w:sz w:val="20"/>
          <w:szCs w:val="20"/>
        </w:rPr>
        <w:t>approbation du Bureau national de gestion de la propriété intellectuelle, établir un bureau régional de transfert de technologie.”</w:t>
      </w:r>
    </w:p>
    <w:p w14:paraId="3AFA806E" w14:textId="77777777" w:rsidR="005D4E05" w:rsidRPr="0036278A" w:rsidRDefault="005D4E05" w:rsidP="00734F31">
      <w:pPr>
        <w:autoSpaceDE w:val="0"/>
        <w:autoSpaceDN w:val="0"/>
        <w:adjustRightInd w:val="0"/>
        <w:spacing w:after="0" w:line="240" w:lineRule="auto"/>
        <w:ind w:left="1440"/>
        <w:jc w:val="both"/>
        <w:rPr>
          <w:rFonts w:ascii="Arial" w:hAnsi="Arial" w:cs="Arial"/>
          <w:i/>
          <w:sz w:val="20"/>
          <w:szCs w:val="20"/>
        </w:rPr>
      </w:pPr>
    </w:p>
    <w:p w14:paraId="0E10319D" w14:textId="308AB3DA" w:rsidR="005D4E05" w:rsidRPr="0036278A" w:rsidRDefault="00A139A5" w:rsidP="00464282">
      <w:pPr>
        <w:pStyle w:val="ListParagraph"/>
        <w:numPr>
          <w:ilvl w:val="0"/>
          <w:numId w:val="3"/>
        </w:numPr>
        <w:spacing w:after="0" w:line="240" w:lineRule="auto"/>
        <w:ind w:left="426" w:hanging="426"/>
        <w:jc w:val="both"/>
        <w:rPr>
          <w:rFonts w:ascii="Arial" w:hAnsi="Arial" w:cs="Arial"/>
          <w:sz w:val="20"/>
          <w:szCs w:val="20"/>
        </w:rPr>
      </w:pPr>
      <w:r w:rsidRPr="0036278A">
        <w:rPr>
          <w:rFonts w:ascii="Arial" w:hAnsi="Arial" w:cs="Arial"/>
          <w:b/>
          <w:bCs/>
          <w:sz w:val="20"/>
          <w:szCs w:val="20"/>
        </w:rPr>
        <w:t>Article</w:t>
      </w:r>
      <w:r w:rsidR="00BF0E62" w:rsidRPr="0036278A">
        <w:rPr>
          <w:rFonts w:ascii="Arial" w:hAnsi="Arial" w:cs="Arial"/>
          <w:b/>
          <w:bCs/>
          <w:sz w:val="20"/>
          <w:szCs w:val="20"/>
        </w:rPr>
        <w:t> </w:t>
      </w:r>
      <w:r w:rsidRPr="0036278A">
        <w:rPr>
          <w:rFonts w:ascii="Arial" w:hAnsi="Arial" w:cs="Arial"/>
          <w:b/>
          <w:bCs/>
          <w:sz w:val="20"/>
          <w:szCs w:val="20"/>
        </w:rPr>
        <w:t xml:space="preserve">4.2.1 – </w:t>
      </w:r>
      <w:r w:rsidRPr="0036278A">
        <w:rPr>
          <w:rFonts w:ascii="Arial" w:hAnsi="Arial" w:cs="Arial"/>
          <w:b/>
          <w:bCs/>
          <w:i/>
          <w:iCs/>
          <w:sz w:val="20"/>
          <w:szCs w:val="20"/>
        </w:rPr>
        <w:t>“ou désigne en son sein ou au sein d</w:t>
      </w:r>
      <w:r w:rsidR="005D4E05" w:rsidRPr="0036278A">
        <w:rPr>
          <w:rFonts w:ascii="Arial" w:hAnsi="Arial" w:cs="Arial"/>
          <w:b/>
          <w:bCs/>
          <w:i/>
          <w:iCs/>
          <w:sz w:val="20"/>
          <w:szCs w:val="20"/>
        </w:rPr>
        <w:t>’</w:t>
      </w:r>
      <w:r w:rsidRPr="0036278A">
        <w:rPr>
          <w:rFonts w:ascii="Arial" w:hAnsi="Arial" w:cs="Arial"/>
          <w:b/>
          <w:bCs/>
          <w:i/>
          <w:iCs/>
          <w:sz w:val="20"/>
          <w:szCs w:val="20"/>
        </w:rPr>
        <w:t>une autre organisation un organe à cet effet”</w:t>
      </w:r>
      <w:r w:rsidR="005D4E05" w:rsidRPr="0036278A">
        <w:rPr>
          <w:rFonts w:ascii="Arial" w:hAnsi="Arial" w:cs="Arial"/>
          <w:b/>
          <w:bCs/>
          <w:sz w:val="20"/>
          <w:szCs w:val="20"/>
        </w:rPr>
        <w:t> :</w:t>
      </w:r>
      <w:r w:rsidRPr="0036278A">
        <w:rPr>
          <w:rFonts w:ascii="Arial" w:hAnsi="Arial" w:cs="Arial"/>
          <w:sz w:val="20"/>
          <w:szCs w:val="20"/>
        </w:rPr>
        <w:t xml:space="preserve"> Les institutions ne disposent pas toutes d</w:t>
      </w:r>
      <w:r w:rsidR="005D4E05" w:rsidRPr="0036278A">
        <w:rPr>
          <w:rFonts w:ascii="Arial" w:hAnsi="Arial" w:cs="Arial"/>
          <w:sz w:val="20"/>
          <w:szCs w:val="20"/>
        </w:rPr>
        <w:t>’</w:t>
      </w:r>
      <w:r w:rsidRPr="0036278A">
        <w:rPr>
          <w:rFonts w:ascii="Arial" w:hAnsi="Arial" w:cs="Arial"/>
          <w:sz w:val="20"/>
          <w:szCs w:val="20"/>
        </w:rPr>
        <w:t>un bureau de gestion de la propriété intellectuel</w:t>
      </w:r>
      <w:r w:rsidR="003A040A" w:rsidRPr="0036278A">
        <w:rPr>
          <w:rFonts w:ascii="Arial" w:hAnsi="Arial" w:cs="Arial"/>
          <w:sz w:val="20"/>
          <w:szCs w:val="20"/>
        </w:rPr>
        <w:t>le.  Le</w:t>
      </w:r>
      <w:r w:rsidRPr="0036278A">
        <w:rPr>
          <w:rFonts w:ascii="Arial" w:hAnsi="Arial" w:cs="Arial"/>
          <w:sz w:val="20"/>
          <w:szCs w:val="20"/>
        </w:rPr>
        <w:t>s principaux modèles de bureau de gestion de la propriété intellectuelle sont résumés dans l</w:t>
      </w:r>
      <w:r w:rsidR="005D4E05" w:rsidRPr="0036278A">
        <w:rPr>
          <w:rFonts w:ascii="Arial" w:hAnsi="Arial" w:cs="Arial"/>
          <w:sz w:val="20"/>
          <w:szCs w:val="20"/>
        </w:rPr>
        <w:t>’</w:t>
      </w:r>
      <w:hyperlink w:anchor="Box20" w:history="1">
        <w:r w:rsidRPr="0036278A">
          <w:rPr>
            <w:rStyle w:val="Hyperlink"/>
            <w:rFonts w:ascii="Arial" w:hAnsi="Arial" w:cs="Arial"/>
            <w:sz w:val="20"/>
            <w:szCs w:val="20"/>
          </w:rPr>
          <w:t>encadré</w:t>
        </w:r>
        <w:r w:rsidR="00BF0E62" w:rsidRPr="0036278A">
          <w:rPr>
            <w:rStyle w:val="Hyperlink"/>
            <w:rFonts w:ascii="Arial" w:hAnsi="Arial" w:cs="Arial"/>
            <w:sz w:val="20"/>
            <w:szCs w:val="20"/>
          </w:rPr>
          <w:t> </w:t>
        </w:r>
        <w:r w:rsidRPr="0036278A">
          <w:rPr>
            <w:rStyle w:val="Hyperlink"/>
            <w:rFonts w:ascii="Arial" w:hAnsi="Arial" w:cs="Arial"/>
            <w:sz w:val="20"/>
            <w:szCs w:val="20"/>
          </w:rPr>
          <w:t>20</w:t>
        </w:r>
      </w:hyperlink>
      <w:r w:rsidRPr="0036278A">
        <w:rPr>
          <w:rFonts w:ascii="Arial" w:hAnsi="Arial" w:cs="Arial"/>
          <w:sz w:val="20"/>
          <w:szCs w:val="20"/>
        </w:rPr>
        <w:t xml:space="preserve">. </w:t>
      </w:r>
      <w:r w:rsidR="00805702" w:rsidRPr="0036278A">
        <w:rPr>
          <w:rFonts w:ascii="Arial" w:hAnsi="Arial" w:cs="Arial"/>
          <w:sz w:val="20"/>
          <w:szCs w:val="20"/>
        </w:rPr>
        <w:t xml:space="preserve"> </w:t>
      </w:r>
      <w:r w:rsidRPr="0036278A">
        <w:rPr>
          <w:rFonts w:ascii="Arial" w:hAnsi="Arial" w:cs="Arial"/>
          <w:sz w:val="20"/>
          <w:szCs w:val="20"/>
        </w:rPr>
        <w:t>Les arguments en faveur de la création d</w:t>
      </w:r>
      <w:r w:rsidR="005D4E05" w:rsidRPr="0036278A">
        <w:rPr>
          <w:rFonts w:ascii="Arial" w:hAnsi="Arial" w:cs="Arial"/>
          <w:sz w:val="20"/>
          <w:szCs w:val="20"/>
        </w:rPr>
        <w:t>’</w:t>
      </w:r>
      <w:r w:rsidRPr="0036278A">
        <w:rPr>
          <w:rFonts w:ascii="Arial" w:hAnsi="Arial" w:cs="Arial"/>
          <w:sz w:val="20"/>
          <w:szCs w:val="20"/>
        </w:rPr>
        <w:t>un bureau de gestion de la propriété intellectuelle au sein de l</w:t>
      </w:r>
      <w:r w:rsidR="005D4E05" w:rsidRPr="0036278A">
        <w:rPr>
          <w:rFonts w:ascii="Arial" w:hAnsi="Arial" w:cs="Arial"/>
          <w:sz w:val="20"/>
          <w:szCs w:val="20"/>
        </w:rPr>
        <w:t>’</w:t>
      </w:r>
      <w:r w:rsidRPr="0036278A">
        <w:rPr>
          <w:rFonts w:ascii="Arial" w:hAnsi="Arial" w:cs="Arial"/>
          <w:sz w:val="20"/>
          <w:szCs w:val="20"/>
        </w:rPr>
        <w:t>institution ou d</w:t>
      </w:r>
      <w:r w:rsidR="005D4E05" w:rsidRPr="0036278A">
        <w:rPr>
          <w:rFonts w:ascii="Arial" w:hAnsi="Arial" w:cs="Arial"/>
          <w:sz w:val="20"/>
          <w:szCs w:val="20"/>
        </w:rPr>
        <w:t>’</w:t>
      </w:r>
      <w:r w:rsidRPr="0036278A">
        <w:rPr>
          <w:rFonts w:ascii="Arial" w:hAnsi="Arial" w:cs="Arial"/>
          <w:sz w:val="20"/>
          <w:szCs w:val="20"/>
        </w:rPr>
        <w:t xml:space="preserve">une filiale en propriété exclusive sont </w:t>
      </w:r>
      <w:proofErr w:type="gramStart"/>
      <w:r w:rsidRPr="0036278A">
        <w:rPr>
          <w:rFonts w:ascii="Arial" w:hAnsi="Arial" w:cs="Arial"/>
          <w:sz w:val="20"/>
          <w:szCs w:val="20"/>
        </w:rPr>
        <w:t>compliqués;  la</w:t>
      </w:r>
      <w:proofErr w:type="gramEnd"/>
      <w:r w:rsidRPr="0036278A">
        <w:rPr>
          <w:rFonts w:ascii="Arial" w:hAnsi="Arial" w:cs="Arial"/>
          <w:sz w:val="20"/>
          <w:szCs w:val="20"/>
        </w:rPr>
        <w:t xml:space="preserve"> fiscalité, l</w:t>
      </w:r>
      <w:r w:rsidR="005D4E05" w:rsidRPr="0036278A">
        <w:rPr>
          <w:rFonts w:ascii="Arial" w:hAnsi="Arial" w:cs="Arial"/>
          <w:sz w:val="20"/>
          <w:szCs w:val="20"/>
        </w:rPr>
        <w:t>’</w:t>
      </w:r>
      <w:r w:rsidRPr="0036278A">
        <w:rPr>
          <w:rFonts w:ascii="Arial" w:hAnsi="Arial" w:cs="Arial"/>
          <w:sz w:val="20"/>
          <w:szCs w:val="20"/>
        </w:rPr>
        <w:t>évitement de responsabilité, les conditions des membres du personnel et l</w:t>
      </w:r>
      <w:r w:rsidR="005D4E05" w:rsidRPr="0036278A">
        <w:rPr>
          <w:rFonts w:ascii="Arial" w:hAnsi="Arial" w:cs="Arial"/>
          <w:sz w:val="20"/>
          <w:szCs w:val="20"/>
        </w:rPr>
        <w:t>’</w:t>
      </w:r>
      <w:r w:rsidRPr="0036278A">
        <w:rPr>
          <w:rFonts w:ascii="Arial" w:hAnsi="Arial" w:cs="Arial"/>
          <w:sz w:val="20"/>
          <w:szCs w:val="20"/>
        </w:rPr>
        <w:t>échelle sont autant de facteurs à prendre en compte dans ce cho</w:t>
      </w:r>
      <w:r w:rsidR="003A040A" w:rsidRPr="0036278A">
        <w:rPr>
          <w:rFonts w:ascii="Arial" w:hAnsi="Arial" w:cs="Arial"/>
          <w:sz w:val="20"/>
          <w:szCs w:val="20"/>
        </w:rPr>
        <w:t>ix.  Ce</w:t>
      </w:r>
      <w:r w:rsidRPr="0036278A">
        <w:rPr>
          <w:rFonts w:ascii="Arial" w:hAnsi="Arial" w:cs="Arial"/>
          <w:sz w:val="20"/>
          <w:szCs w:val="20"/>
        </w:rPr>
        <w:t>s facteurs diffèrent du reste d</w:t>
      </w:r>
      <w:r w:rsidR="005D4E05" w:rsidRPr="0036278A">
        <w:rPr>
          <w:rFonts w:ascii="Arial" w:hAnsi="Arial" w:cs="Arial"/>
          <w:sz w:val="20"/>
          <w:szCs w:val="20"/>
        </w:rPr>
        <w:t>’</w:t>
      </w:r>
      <w:r w:rsidRPr="0036278A">
        <w:rPr>
          <w:rFonts w:ascii="Arial" w:hAnsi="Arial" w:cs="Arial"/>
          <w:sz w:val="20"/>
          <w:szCs w:val="20"/>
        </w:rPr>
        <w:t>un pays à l</w:t>
      </w:r>
      <w:r w:rsidR="005D4E05" w:rsidRPr="0036278A">
        <w:rPr>
          <w:rFonts w:ascii="Arial" w:hAnsi="Arial" w:cs="Arial"/>
          <w:sz w:val="20"/>
          <w:szCs w:val="20"/>
        </w:rPr>
        <w:t>’</w:t>
      </w:r>
      <w:r w:rsidRPr="0036278A">
        <w:rPr>
          <w:rFonts w:ascii="Arial" w:hAnsi="Arial" w:cs="Arial"/>
          <w:sz w:val="20"/>
          <w:szCs w:val="20"/>
        </w:rPr>
        <w:t>autre, et il est important de les examiner de façon approfondie dans le cadre du processus décisionnel.</w:t>
      </w:r>
    </w:p>
    <w:p w14:paraId="707AAA2C" w14:textId="371DD20E" w:rsidR="006B79B1" w:rsidRPr="0036278A" w:rsidRDefault="006B79B1" w:rsidP="00B7519E">
      <w:pPr>
        <w:pStyle w:val="ListParagraph"/>
        <w:spacing w:after="0" w:line="240" w:lineRule="auto"/>
        <w:ind w:left="426"/>
        <w:jc w:val="both"/>
        <w:rPr>
          <w:rFonts w:ascii="Arial" w:hAnsi="Arial" w:cs="Arial"/>
          <w:sz w:val="20"/>
          <w:szCs w:val="20"/>
        </w:rPr>
      </w:pPr>
    </w:p>
    <w:p w14:paraId="67D9E677" w14:textId="64916FC9" w:rsidR="005D4E05" w:rsidRPr="0036278A" w:rsidRDefault="001B4072" w:rsidP="00464282">
      <w:pPr>
        <w:pStyle w:val="ListParagraph"/>
        <w:numPr>
          <w:ilvl w:val="0"/>
          <w:numId w:val="3"/>
        </w:numPr>
        <w:spacing w:after="0" w:line="240" w:lineRule="auto"/>
        <w:ind w:left="426" w:hanging="426"/>
        <w:jc w:val="both"/>
        <w:rPr>
          <w:rFonts w:ascii="Arial" w:hAnsi="Arial" w:cs="Arial"/>
          <w:sz w:val="20"/>
          <w:szCs w:val="20"/>
        </w:rPr>
      </w:pPr>
      <w:r w:rsidRPr="0036278A">
        <w:rPr>
          <w:rFonts w:ascii="Arial" w:hAnsi="Arial" w:cs="Arial"/>
          <w:b/>
          <w:sz w:val="20"/>
          <w:szCs w:val="20"/>
        </w:rPr>
        <w:t>Article</w:t>
      </w:r>
      <w:r w:rsidR="00BF0E62" w:rsidRPr="0036278A">
        <w:rPr>
          <w:rFonts w:ascii="Arial" w:hAnsi="Arial" w:cs="Arial"/>
          <w:b/>
          <w:sz w:val="20"/>
          <w:szCs w:val="20"/>
        </w:rPr>
        <w:t> </w:t>
      </w:r>
      <w:r w:rsidRPr="0036278A">
        <w:rPr>
          <w:rFonts w:ascii="Arial" w:hAnsi="Arial" w:cs="Arial"/>
          <w:b/>
          <w:sz w:val="20"/>
          <w:szCs w:val="20"/>
        </w:rPr>
        <w:t xml:space="preserve">4.2.2 – </w:t>
      </w:r>
      <w:r w:rsidRPr="0036278A">
        <w:rPr>
          <w:rFonts w:ascii="Arial" w:hAnsi="Arial" w:cs="Arial"/>
          <w:b/>
          <w:i/>
          <w:sz w:val="20"/>
          <w:szCs w:val="20"/>
        </w:rPr>
        <w:t>Responsabilités</w:t>
      </w:r>
      <w:r w:rsidR="005D4E05" w:rsidRPr="0036278A">
        <w:rPr>
          <w:rFonts w:ascii="Arial" w:hAnsi="Arial" w:cs="Arial"/>
          <w:b/>
          <w:i/>
          <w:sz w:val="20"/>
          <w:szCs w:val="20"/>
        </w:rPr>
        <w:t> :</w:t>
      </w:r>
      <w:r w:rsidRPr="0036278A">
        <w:rPr>
          <w:rFonts w:ascii="Arial" w:hAnsi="Arial" w:cs="Arial"/>
          <w:b/>
          <w:sz w:val="20"/>
          <w:szCs w:val="20"/>
        </w:rPr>
        <w:t xml:space="preserve"> </w:t>
      </w:r>
      <w:r w:rsidRPr="0036278A">
        <w:rPr>
          <w:rFonts w:ascii="Arial" w:hAnsi="Arial" w:cs="Arial"/>
          <w:sz w:val="20"/>
          <w:szCs w:val="20"/>
        </w:rPr>
        <w:t>Le bureau de gestion de la propriété intellectuelle fait office de médiateur entre l</w:t>
      </w:r>
      <w:r w:rsidR="005D4E05" w:rsidRPr="0036278A">
        <w:rPr>
          <w:rFonts w:ascii="Arial" w:hAnsi="Arial" w:cs="Arial"/>
          <w:sz w:val="20"/>
          <w:szCs w:val="20"/>
        </w:rPr>
        <w:t>’</w:t>
      </w:r>
      <w:r w:rsidRPr="0036278A">
        <w:rPr>
          <w:rFonts w:ascii="Arial" w:hAnsi="Arial" w:cs="Arial"/>
          <w:sz w:val="20"/>
          <w:szCs w:val="20"/>
        </w:rPr>
        <w:t>institution et les utilisateurs commerciaux de la propriété intellectuelle de cette dernière, il contribue à combler le fossé entre la recherche et la mise en œuvre de l</w:t>
      </w:r>
      <w:r w:rsidR="005D4E05" w:rsidRPr="0036278A">
        <w:rPr>
          <w:rFonts w:ascii="Arial" w:hAnsi="Arial" w:cs="Arial"/>
          <w:sz w:val="20"/>
          <w:szCs w:val="20"/>
        </w:rPr>
        <w:t>’</w:t>
      </w:r>
      <w:r w:rsidRPr="0036278A">
        <w:rPr>
          <w:rFonts w:ascii="Arial" w:hAnsi="Arial" w:cs="Arial"/>
          <w:sz w:val="20"/>
          <w:szCs w:val="20"/>
        </w:rPr>
        <w:t>innovati</w:t>
      </w:r>
      <w:r w:rsidR="003A040A" w:rsidRPr="0036278A">
        <w:rPr>
          <w:rFonts w:ascii="Arial" w:hAnsi="Arial" w:cs="Arial"/>
          <w:sz w:val="20"/>
          <w:szCs w:val="20"/>
        </w:rPr>
        <w:t>on.  Da</w:t>
      </w:r>
      <w:r w:rsidRPr="0036278A">
        <w:rPr>
          <w:rFonts w:ascii="Arial" w:hAnsi="Arial" w:cs="Arial"/>
          <w:sz w:val="20"/>
          <w:szCs w:val="20"/>
        </w:rPr>
        <w:t>ns le cadre de ce rôle, le bureau de gestion réalise un large éventail d</w:t>
      </w:r>
      <w:r w:rsidR="005D4E05" w:rsidRPr="0036278A">
        <w:rPr>
          <w:rFonts w:ascii="Arial" w:hAnsi="Arial" w:cs="Arial"/>
          <w:sz w:val="20"/>
          <w:szCs w:val="20"/>
        </w:rPr>
        <w:t>’</w:t>
      </w:r>
      <w:r w:rsidRPr="0036278A">
        <w:rPr>
          <w:rFonts w:ascii="Arial" w:hAnsi="Arial" w:cs="Arial"/>
          <w:sz w:val="20"/>
          <w:szCs w:val="20"/>
        </w:rPr>
        <w:t>activit</w:t>
      </w:r>
      <w:r w:rsidR="003A040A" w:rsidRPr="0036278A">
        <w:rPr>
          <w:rFonts w:ascii="Arial" w:hAnsi="Arial" w:cs="Arial"/>
          <w:sz w:val="20"/>
          <w:szCs w:val="20"/>
        </w:rPr>
        <w:t>és.  Il</w:t>
      </w:r>
      <w:r w:rsidRPr="0036278A">
        <w:rPr>
          <w:rFonts w:ascii="Arial" w:hAnsi="Arial" w:cs="Arial"/>
          <w:sz w:val="20"/>
          <w:szCs w:val="20"/>
        </w:rPr>
        <w:t xml:space="preserve"> convient d</w:t>
      </w:r>
      <w:r w:rsidR="005D4E05" w:rsidRPr="0036278A">
        <w:rPr>
          <w:rFonts w:ascii="Arial" w:hAnsi="Arial" w:cs="Arial"/>
          <w:sz w:val="20"/>
          <w:szCs w:val="20"/>
        </w:rPr>
        <w:t>’</w:t>
      </w:r>
      <w:r w:rsidRPr="0036278A">
        <w:rPr>
          <w:rFonts w:ascii="Arial" w:hAnsi="Arial" w:cs="Arial"/>
          <w:sz w:val="20"/>
          <w:szCs w:val="20"/>
        </w:rPr>
        <w:t>énumérer les responsabilités de haut niveau du bureau de gestion de la propriété intellectuelle dans la politique de propriété intellectuelle, mais pour ce qui est des responsabilités détaillées, il est recommandé de les consigner dans une procédure opérationnelle normalisée séparée, étant donné que les aspects procéduraux peuvent changer plus fréquemment qu</w:t>
      </w:r>
      <w:r w:rsidR="005D4E05" w:rsidRPr="0036278A">
        <w:rPr>
          <w:rFonts w:ascii="Arial" w:hAnsi="Arial" w:cs="Arial"/>
          <w:sz w:val="20"/>
          <w:szCs w:val="20"/>
        </w:rPr>
        <w:t>’</w:t>
      </w:r>
      <w:r w:rsidRPr="0036278A">
        <w:rPr>
          <w:rFonts w:ascii="Arial" w:hAnsi="Arial" w:cs="Arial"/>
          <w:sz w:val="20"/>
          <w:szCs w:val="20"/>
        </w:rPr>
        <w:t>il n</w:t>
      </w:r>
      <w:r w:rsidR="005D4E05" w:rsidRPr="0036278A">
        <w:rPr>
          <w:rFonts w:ascii="Arial" w:hAnsi="Arial" w:cs="Arial"/>
          <w:sz w:val="20"/>
          <w:szCs w:val="20"/>
        </w:rPr>
        <w:t>’</w:t>
      </w:r>
      <w:r w:rsidRPr="0036278A">
        <w:rPr>
          <w:rFonts w:ascii="Arial" w:hAnsi="Arial" w:cs="Arial"/>
          <w:sz w:val="20"/>
          <w:szCs w:val="20"/>
        </w:rPr>
        <w:t>est possible d</w:t>
      </w:r>
      <w:r w:rsidR="005D4E05" w:rsidRPr="0036278A">
        <w:rPr>
          <w:rFonts w:ascii="Arial" w:hAnsi="Arial" w:cs="Arial"/>
          <w:sz w:val="20"/>
          <w:szCs w:val="20"/>
        </w:rPr>
        <w:t>’</w:t>
      </w:r>
      <w:r w:rsidRPr="0036278A">
        <w:rPr>
          <w:rFonts w:ascii="Arial" w:hAnsi="Arial" w:cs="Arial"/>
          <w:sz w:val="20"/>
          <w:szCs w:val="20"/>
        </w:rPr>
        <w:t>actualiser la politique.</w:t>
      </w:r>
    </w:p>
    <w:p w14:paraId="0F2C39D8" w14:textId="1E4C154D" w:rsidR="006B79B1" w:rsidRPr="0036278A" w:rsidRDefault="006B79B1" w:rsidP="00B7519E">
      <w:pPr>
        <w:pStyle w:val="ListParagraph"/>
        <w:spacing w:after="0" w:line="240" w:lineRule="auto"/>
        <w:ind w:left="426"/>
        <w:jc w:val="both"/>
        <w:rPr>
          <w:rFonts w:ascii="Arial" w:hAnsi="Arial" w:cs="Arial"/>
          <w:b/>
          <w:sz w:val="20"/>
          <w:szCs w:val="20"/>
        </w:rPr>
      </w:pPr>
    </w:p>
    <w:p w14:paraId="2EB3C85F" w14:textId="6B4EA6A0" w:rsidR="004A71ED" w:rsidRPr="0036278A" w:rsidRDefault="00D706DE" w:rsidP="00464282">
      <w:pPr>
        <w:pStyle w:val="ListParagraph"/>
        <w:numPr>
          <w:ilvl w:val="0"/>
          <w:numId w:val="3"/>
        </w:numPr>
        <w:spacing w:after="0" w:line="240" w:lineRule="auto"/>
        <w:ind w:left="426" w:hanging="426"/>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article</w:t>
      </w:r>
      <w:r w:rsidR="00BF0E62" w:rsidRPr="0036278A">
        <w:rPr>
          <w:rFonts w:ascii="Arial" w:hAnsi="Arial" w:cs="Arial"/>
          <w:sz w:val="20"/>
          <w:szCs w:val="20"/>
        </w:rPr>
        <w:t> </w:t>
      </w:r>
      <w:r w:rsidRPr="0036278A">
        <w:rPr>
          <w:rFonts w:ascii="Arial" w:hAnsi="Arial" w:cs="Arial"/>
          <w:sz w:val="20"/>
          <w:szCs w:val="20"/>
        </w:rPr>
        <w:t>4.2.2 du modèle contient des exemples de tâches fondamentales typiques du bureau de gestion de la propriété intellectuelle</w:t>
      </w:r>
      <w:r w:rsidR="005D4E05" w:rsidRPr="0036278A">
        <w:rPr>
          <w:rFonts w:ascii="Arial" w:hAnsi="Arial" w:cs="Arial"/>
          <w:sz w:val="20"/>
          <w:szCs w:val="20"/>
        </w:rPr>
        <w:t> :</w:t>
      </w:r>
    </w:p>
    <w:p w14:paraId="421AA121" w14:textId="398D1E5E" w:rsidR="009368C2" w:rsidRPr="0036278A" w:rsidRDefault="009368C2" w:rsidP="009D4A54">
      <w:pPr>
        <w:pStyle w:val="ListParagraph"/>
        <w:numPr>
          <w:ilvl w:val="1"/>
          <w:numId w:val="27"/>
        </w:numPr>
        <w:spacing w:after="0" w:line="240" w:lineRule="auto"/>
        <w:ind w:left="709" w:hanging="283"/>
        <w:jc w:val="both"/>
        <w:rPr>
          <w:rFonts w:ascii="Arial" w:hAnsi="Arial" w:cs="Arial"/>
          <w:sz w:val="20"/>
          <w:szCs w:val="20"/>
        </w:rPr>
      </w:pPr>
      <w:r w:rsidRPr="0036278A">
        <w:rPr>
          <w:rFonts w:ascii="Arial" w:hAnsi="Arial" w:cs="Arial"/>
          <w:color w:val="0070C0"/>
          <w:sz w:val="20"/>
          <w:szCs w:val="20"/>
        </w:rPr>
        <w:t>Information/sensibilisation des créateu</w:t>
      </w:r>
      <w:r w:rsidR="003A040A" w:rsidRPr="0036278A">
        <w:rPr>
          <w:rFonts w:ascii="Arial" w:hAnsi="Arial" w:cs="Arial"/>
          <w:color w:val="0070C0"/>
          <w:sz w:val="20"/>
          <w:szCs w:val="20"/>
        </w:rPr>
        <w:t xml:space="preserve">rs.  </w:t>
      </w:r>
      <w:r w:rsidR="003A040A" w:rsidRPr="0036278A">
        <w:rPr>
          <w:rFonts w:ascii="Arial" w:hAnsi="Arial" w:cs="Arial"/>
          <w:sz w:val="20"/>
          <w:szCs w:val="20"/>
        </w:rPr>
        <w:t>Ce</w:t>
      </w:r>
      <w:r w:rsidRPr="0036278A">
        <w:rPr>
          <w:rFonts w:ascii="Arial" w:hAnsi="Arial" w:cs="Arial"/>
          <w:sz w:val="20"/>
          <w:szCs w:val="20"/>
        </w:rPr>
        <w:t xml:space="preserve">la inclut la promotion de la propriété intellectuelle et de sa </w:t>
      </w:r>
      <w:proofErr w:type="gramStart"/>
      <w:r w:rsidRPr="0036278A">
        <w:rPr>
          <w:rFonts w:ascii="Arial" w:hAnsi="Arial" w:cs="Arial"/>
          <w:sz w:val="20"/>
          <w:szCs w:val="20"/>
        </w:rPr>
        <w:t>commercialisation;</w:t>
      </w:r>
      <w:proofErr w:type="gramEnd"/>
    </w:p>
    <w:p w14:paraId="075A5E79" w14:textId="21DB5CD8" w:rsidR="005D4E05" w:rsidRPr="0036278A" w:rsidRDefault="009368C2" w:rsidP="009D4A54">
      <w:pPr>
        <w:pStyle w:val="ListParagraph"/>
        <w:numPr>
          <w:ilvl w:val="1"/>
          <w:numId w:val="27"/>
        </w:numPr>
        <w:spacing w:after="0" w:line="240" w:lineRule="auto"/>
        <w:ind w:left="709" w:hanging="283"/>
        <w:jc w:val="both"/>
        <w:rPr>
          <w:rFonts w:ascii="Arial" w:hAnsi="Arial" w:cs="Arial"/>
          <w:sz w:val="20"/>
          <w:szCs w:val="20"/>
        </w:rPr>
      </w:pPr>
      <w:r w:rsidRPr="0036278A">
        <w:rPr>
          <w:rFonts w:ascii="Arial" w:hAnsi="Arial" w:cs="Arial"/>
          <w:color w:val="0070C0"/>
          <w:sz w:val="20"/>
          <w:szCs w:val="20"/>
        </w:rPr>
        <w:t>Gestion des relations avec les créateu</w:t>
      </w:r>
      <w:r w:rsidR="003A040A" w:rsidRPr="0036278A">
        <w:rPr>
          <w:rFonts w:ascii="Arial" w:hAnsi="Arial" w:cs="Arial"/>
          <w:color w:val="0070C0"/>
          <w:sz w:val="20"/>
          <w:szCs w:val="20"/>
        </w:rPr>
        <w:t xml:space="preserve">rs.  </w:t>
      </w:r>
      <w:r w:rsidR="003A040A" w:rsidRPr="0036278A">
        <w:rPr>
          <w:rFonts w:ascii="Arial" w:hAnsi="Arial" w:cs="Arial"/>
          <w:sz w:val="20"/>
          <w:szCs w:val="20"/>
        </w:rPr>
        <w:t>Il</w:t>
      </w:r>
      <w:r w:rsidRPr="0036278A">
        <w:rPr>
          <w:rFonts w:ascii="Arial" w:hAnsi="Arial" w:cs="Arial"/>
          <w:sz w:val="20"/>
          <w:szCs w:val="20"/>
        </w:rPr>
        <w:t xml:space="preserve"> s</w:t>
      </w:r>
      <w:r w:rsidR="005D4E05" w:rsidRPr="0036278A">
        <w:rPr>
          <w:rFonts w:ascii="Arial" w:hAnsi="Arial" w:cs="Arial"/>
          <w:sz w:val="20"/>
          <w:szCs w:val="20"/>
        </w:rPr>
        <w:t>’</w:t>
      </w:r>
      <w:r w:rsidRPr="0036278A">
        <w:rPr>
          <w:rFonts w:ascii="Arial" w:hAnsi="Arial" w:cs="Arial"/>
          <w:sz w:val="20"/>
          <w:szCs w:val="20"/>
        </w:rPr>
        <w:t>agit notamment d</w:t>
      </w:r>
      <w:r w:rsidR="005D4E05" w:rsidRPr="0036278A">
        <w:rPr>
          <w:rFonts w:ascii="Arial" w:hAnsi="Arial" w:cs="Arial"/>
          <w:sz w:val="20"/>
          <w:szCs w:val="20"/>
        </w:rPr>
        <w:t>’</w:t>
      </w:r>
      <w:r w:rsidRPr="0036278A">
        <w:rPr>
          <w:rFonts w:ascii="Arial" w:hAnsi="Arial" w:cs="Arial"/>
          <w:sz w:val="20"/>
          <w:szCs w:val="20"/>
        </w:rPr>
        <w:t>aider les chercheurs à identifier les résultats présentant une valeur commerciale et à documenter les découvertes au travers d</w:t>
      </w:r>
      <w:r w:rsidR="005D4E05" w:rsidRPr="0036278A">
        <w:rPr>
          <w:rFonts w:ascii="Arial" w:hAnsi="Arial" w:cs="Arial"/>
          <w:sz w:val="20"/>
          <w:szCs w:val="20"/>
        </w:rPr>
        <w:t>’</w:t>
      </w:r>
      <w:r w:rsidRPr="0036278A">
        <w:rPr>
          <w:rFonts w:ascii="Arial" w:hAnsi="Arial" w:cs="Arial"/>
          <w:sz w:val="20"/>
          <w:szCs w:val="20"/>
        </w:rPr>
        <w:t xml:space="preserve">un processus de </w:t>
      </w:r>
      <w:proofErr w:type="gramStart"/>
      <w:r w:rsidRPr="0036278A">
        <w:rPr>
          <w:rFonts w:ascii="Arial" w:hAnsi="Arial" w:cs="Arial"/>
          <w:sz w:val="20"/>
          <w:szCs w:val="20"/>
        </w:rPr>
        <w:t>divulgation;</w:t>
      </w:r>
      <w:proofErr w:type="gramEnd"/>
    </w:p>
    <w:p w14:paraId="26CD3412" w14:textId="77E1BF10" w:rsidR="005D4E05" w:rsidRPr="0036278A" w:rsidRDefault="009368C2" w:rsidP="009D4A54">
      <w:pPr>
        <w:pStyle w:val="ListParagraph"/>
        <w:numPr>
          <w:ilvl w:val="1"/>
          <w:numId w:val="27"/>
        </w:numPr>
        <w:spacing w:after="0" w:line="240" w:lineRule="auto"/>
        <w:ind w:left="709" w:hanging="283"/>
        <w:jc w:val="both"/>
        <w:rPr>
          <w:rFonts w:ascii="Arial" w:hAnsi="Arial" w:cs="Arial"/>
          <w:sz w:val="20"/>
          <w:szCs w:val="20"/>
        </w:rPr>
      </w:pPr>
      <w:r w:rsidRPr="0036278A">
        <w:rPr>
          <w:rFonts w:ascii="Arial" w:hAnsi="Arial" w:cs="Arial"/>
          <w:color w:val="0070C0"/>
          <w:sz w:val="20"/>
          <w:szCs w:val="20"/>
        </w:rPr>
        <w:t>Gestion de la propriété intellectuel</w:t>
      </w:r>
      <w:r w:rsidR="003A040A" w:rsidRPr="0036278A">
        <w:rPr>
          <w:rFonts w:ascii="Arial" w:hAnsi="Arial" w:cs="Arial"/>
          <w:color w:val="0070C0"/>
          <w:sz w:val="20"/>
          <w:szCs w:val="20"/>
        </w:rPr>
        <w:t xml:space="preserve">le.  </w:t>
      </w:r>
      <w:r w:rsidR="003A040A" w:rsidRPr="0036278A">
        <w:rPr>
          <w:rFonts w:ascii="Arial" w:hAnsi="Arial" w:cs="Arial"/>
          <w:sz w:val="20"/>
          <w:szCs w:val="20"/>
        </w:rPr>
        <w:t>Ce</w:t>
      </w:r>
      <w:r w:rsidRPr="0036278A">
        <w:rPr>
          <w:rFonts w:ascii="Arial" w:hAnsi="Arial" w:cs="Arial"/>
          <w:sz w:val="20"/>
          <w:szCs w:val="20"/>
        </w:rPr>
        <w:t>tte tâche englobe habituellement les aspects suivants</w:t>
      </w:r>
      <w:r w:rsidR="005D4E05" w:rsidRPr="0036278A">
        <w:rPr>
          <w:rFonts w:ascii="Arial" w:hAnsi="Arial" w:cs="Arial"/>
          <w:sz w:val="20"/>
          <w:szCs w:val="20"/>
        </w:rPr>
        <w:t> :</w:t>
      </w:r>
    </w:p>
    <w:p w14:paraId="7C428200" w14:textId="77777777" w:rsidR="005D4E05" w:rsidRPr="0036278A" w:rsidRDefault="009368C2" w:rsidP="009D4A54">
      <w:pPr>
        <w:pStyle w:val="ListParagraph"/>
        <w:numPr>
          <w:ilvl w:val="2"/>
          <w:numId w:val="27"/>
        </w:numPr>
        <w:spacing w:after="0" w:line="240" w:lineRule="auto"/>
        <w:ind w:left="1134" w:hanging="425"/>
        <w:jc w:val="both"/>
        <w:rPr>
          <w:rFonts w:ascii="Arial" w:hAnsi="Arial" w:cs="Arial"/>
          <w:sz w:val="20"/>
          <w:szCs w:val="20"/>
        </w:rPr>
      </w:pPr>
      <w:proofErr w:type="gramStart"/>
      <w:r w:rsidRPr="0036278A">
        <w:rPr>
          <w:rFonts w:ascii="Arial" w:hAnsi="Arial" w:cs="Arial"/>
          <w:sz w:val="20"/>
          <w:szCs w:val="20"/>
        </w:rPr>
        <w:lastRenderedPageBreak/>
        <w:t>dépistage</w:t>
      </w:r>
      <w:proofErr w:type="gramEnd"/>
      <w:r w:rsidRPr="0036278A">
        <w:rPr>
          <w:rFonts w:ascii="Arial" w:hAnsi="Arial" w:cs="Arial"/>
          <w:sz w:val="20"/>
          <w:szCs w:val="20"/>
        </w:rPr>
        <w:t xml:space="preserve"> de propriété intellectuelle,</w:t>
      </w:r>
    </w:p>
    <w:p w14:paraId="038FBF32" w14:textId="3C081BCF" w:rsidR="005D4E05" w:rsidRPr="0036278A" w:rsidRDefault="009368C2" w:rsidP="009D4A54">
      <w:pPr>
        <w:pStyle w:val="ListParagraph"/>
        <w:numPr>
          <w:ilvl w:val="2"/>
          <w:numId w:val="27"/>
        </w:numPr>
        <w:spacing w:after="0" w:line="240" w:lineRule="auto"/>
        <w:ind w:left="1134" w:hanging="425"/>
        <w:jc w:val="both"/>
        <w:rPr>
          <w:rFonts w:ascii="Arial" w:hAnsi="Arial" w:cs="Arial"/>
          <w:sz w:val="20"/>
          <w:szCs w:val="20"/>
        </w:rPr>
      </w:pPr>
      <w:proofErr w:type="gramStart"/>
      <w:r w:rsidRPr="0036278A">
        <w:rPr>
          <w:rFonts w:ascii="Arial" w:hAnsi="Arial" w:cs="Arial"/>
          <w:sz w:val="20"/>
          <w:szCs w:val="20"/>
        </w:rPr>
        <w:t>évaluation</w:t>
      </w:r>
      <w:proofErr w:type="gramEnd"/>
      <w:r w:rsidRPr="0036278A">
        <w:rPr>
          <w:rFonts w:ascii="Arial" w:hAnsi="Arial" w:cs="Arial"/>
          <w:sz w:val="20"/>
          <w:szCs w:val="20"/>
        </w:rPr>
        <w:t xml:space="preserve"> des divulgations d</w:t>
      </w:r>
      <w:r w:rsidR="005D4E05" w:rsidRPr="0036278A">
        <w:rPr>
          <w:rFonts w:ascii="Arial" w:hAnsi="Arial" w:cs="Arial"/>
          <w:sz w:val="20"/>
          <w:szCs w:val="20"/>
        </w:rPr>
        <w:t>’</w:t>
      </w:r>
      <w:r w:rsidRPr="0036278A">
        <w:rPr>
          <w:rFonts w:ascii="Arial" w:hAnsi="Arial" w:cs="Arial"/>
          <w:sz w:val="20"/>
          <w:szCs w:val="20"/>
        </w:rPr>
        <w:t>inventions et décisions quant au dépôt de breve</w:t>
      </w:r>
      <w:r w:rsidR="00B8029D" w:rsidRPr="0036278A">
        <w:rPr>
          <w:rFonts w:ascii="Arial" w:hAnsi="Arial" w:cs="Arial"/>
          <w:sz w:val="20"/>
          <w:szCs w:val="20"/>
        </w:rPr>
        <w:t>t</w:t>
      </w:r>
      <w:r w:rsidRPr="0036278A">
        <w:rPr>
          <w:rFonts w:ascii="Arial" w:hAnsi="Arial" w:cs="Arial"/>
          <w:sz w:val="20"/>
          <w:szCs w:val="20"/>
        </w:rPr>
        <w:t xml:space="preserve"> ou d</w:t>
      </w:r>
      <w:r w:rsidR="005D4E05" w:rsidRPr="0036278A">
        <w:rPr>
          <w:rFonts w:ascii="Arial" w:hAnsi="Arial" w:cs="Arial"/>
          <w:sz w:val="20"/>
          <w:szCs w:val="20"/>
        </w:rPr>
        <w:t>’</w:t>
      </w:r>
      <w:r w:rsidRPr="0036278A">
        <w:rPr>
          <w:rFonts w:ascii="Arial" w:hAnsi="Arial" w:cs="Arial"/>
          <w:sz w:val="20"/>
          <w:szCs w:val="20"/>
        </w:rPr>
        <w:t>autres formes de protection,</w:t>
      </w:r>
    </w:p>
    <w:p w14:paraId="234A58D1" w14:textId="1E82309D" w:rsidR="00421C35" w:rsidRPr="0036278A" w:rsidRDefault="009368C2" w:rsidP="009D4A54">
      <w:pPr>
        <w:pStyle w:val="ListParagraph"/>
        <w:numPr>
          <w:ilvl w:val="2"/>
          <w:numId w:val="27"/>
        </w:numPr>
        <w:spacing w:after="0" w:line="240" w:lineRule="auto"/>
        <w:ind w:left="1134" w:hanging="425"/>
        <w:jc w:val="both"/>
        <w:rPr>
          <w:rFonts w:ascii="Arial" w:hAnsi="Arial" w:cs="Arial"/>
          <w:sz w:val="20"/>
          <w:szCs w:val="20"/>
        </w:rPr>
      </w:pPr>
      <w:proofErr w:type="gramStart"/>
      <w:r w:rsidRPr="0036278A">
        <w:rPr>
          <w:rFonts w:ascii="Arial" w:hAnsi="Arial" w:cs="Arial"/>
          <w:sz w:val="20"/>
          <w:szCs w:val="20"/>
        </w:rPr>
        <w:t>au</w:t>
      </w:r>
      <w:proofErr w:type="gramEnd"/>
      <w:r w:rsidRPr="0036278A">
        <w:rPr>
          <w:rFonts w:ascii="Arial" w:hAnsi="Arial" w:cs="Arial"/>
          <w:sz w:val="20"/>
          <w:szCs w:val="20"/>
        </w:rPr>
        <w:t xml:space="preserve"> besoin, mobilisation de fonds aux fins du dépôt des demandes de propriété intellectuelle,</w:t>
      </w:r>
    </w:p>
    <w:p w14:paraId="763E02CB" w14:textId="3CB2D1DA" w:rsidR="00E839B7" w:rsidRPr="0036278A" w:rsidRDefault="009368C2" w:rsidP="009D4A54">
      <w:pPr>
        <w:pStyle w:val="ListParagraph"/>
        <w:numPr>
          <w:ilvl w:val="2"/>
          <w:numId w:val="27"/>
        </w:numPr>
        <w:spacing w:after="0" w:line="240" w:lineRule="auto"/>
        <w:ind w:left="1134" w:hanging="425"/>
        <w:jc w:val="both"/>
        <w:rPr>
          <w:rFonts w:ascii="Arial" w:hAnsi="Arial" w:cs="Arial"/>
          <w:sz w:val="20"/>
          <w:szCs w:val="20"/>
        </w:rPr>
      </w:pPr>
      <w:proofErr w:type="gramStart"/>
      <w:r w:rsidRPr="0036278A">
        <w:rPr>
          <w:rFonts w:ascii="Arial" w:hAnsi="Arial" w:cs="Arial"/>
          <w:sz w:val="20"/>
          <w:szCs w:val="20"/>
        </w:rPr>
        <w:t>gestion</w:t>
      </w:r>
      <w:proofErr w:type="gramEnd"/>
      <w:r w:rsidRPr="0036278A">
        <w:rPr>
          <w:rFonts w:ascii="Arial" w:hAnsi="Arial" w:cs="Arial"/>
          <w:sz w:val="20"/>
          <w:szCs w:val="20"/>
        </w:rPr>
        <w:t xml:space="preserve"> ou suivi du processus de protection de la propriété intellectuelle et d</w:t>
      </w:r>
      <w:r w:rsidR="005D4E05" w:rsidRPr="0036278A">
        <w:rPr>
          <w:rFonts w:ascii="Arial" w:hAnsi="Arial" w:cs="Arial"/>
          <w:sz w:val="20"/>
          <w:szCs w:val="20"/>
        </w:rPr>
        <w:t>’</w:t>
      </w:r>
      <w:r w:rsidRPr="0036278A">
        <w:rPr>
          <w:rFonts w:ascii="Arial" w:hAnsi="Arial" w:cs="Arial"/>
          <w:sz w:val="20"/>
          <w:szCs w:val="20"/>
        </w:rPr>
        <w:t>action pénale en matière de brevets,</w:t>
      </w:r>
    </w:p>
    <w:p w14:paraId="43FE20C7" w14:textId="59EE5F16" w:rsidR="00BA12C3" w:rsidRPr="0036278A" w:rsidRDefault="00BA12C3" w:rsidP="009D4A54">
      <w:pPr>
        <w:pStyle w:val="ListParagraph"/>
        <w:numPr>
          <w:ilvl w:val="2"/>
          <w:numId w:val="27"/>
        </w:numPr>
        <w:spacing w:after="0" w:line="240" w:lineRule="auto"/>
        <w:ind w:left="1134" w:hanging="425"/>
        <w:jc w:val="both"/>
        <w:rPr>
          <w:rFonts w:ascii="Arial" w:hAnsi="Arial" w:cs="Arial"/>
          <w:sz w:val="20"/>
          <w:szCs w:val="20"/>
        </w:rPr>
      </w:pPr>
      <w:proofErr w:type="gramStart"/>
      <w:r w:rsidRPr="0036278A">
        <w:rPr>
          <w:rFonts w:ascii="Arial" w:hAnsi="Arial" w:cs="Arial"/>
          <w:sz w:val="20"/>
          <w:szCs w:val="20"/>
        </w:rPr>
        <w:t>développement</w:t>
      </w:r>
      <w:proofErr w:type="gramEnd"/>
      <w:r w:rsidRPr="0036278A">
        <w:rPr>
          <w:rFonts w:ascii="Arial" w:hAnsi="Arial" w:cs="Arial"/>
          <w:sz w:val="20"/>
          <w:szCs w:val="20"/>
        </w:rPr>
        <w:t xml:space="preserve"> d</w:t>
      </w:r>
      <w:r w:rsidR="005D4E05" w:rsidRPr="0036278A">
        <w:rPr>
          <w:rFonts w:ascii="Arial" w:hAnsi="Arial" w:cs="Arial"/>
          <w:sz w:val="20"/>
          <w:szCs w:val="20"/>
        </w:rPr>
        <w:t>’</w:t>
      </w:r>
      <w:r w:rsidRPr="0036278A">
        <w:rPr>
          <w:rFonts w:ascii="Arial" w:hAnsi="Arial" w:cs="Arial"/>
          <w:sz w:val="20"/>
          <w:szCs w:val="20"/>
        </w:rPr>
        <w:t>une stratégie de commercialisation avec le personnel de développement commercial,</w:t>
      </w:r>
    </w:p>
    <w:p w14:paraId="073C5607" w14:textId="5F4D6E6B" w:rsidR="003C66B2" w:rsidRPr="0036278A" w:rsidRDefault="003C66B2" w:rsidP="009D4A54">
      <w:pPr>
        <w:pStyle w:val="ListParagraph"/>
        <w:numPr>
          <w:ilvl w:val="2"/>
          <w:numId w:val="27"/>
        </w:numPr>
        <w:spacing w:after="0" w:line="240" w:lineRule="auto"/>
        <w:ind w:left="1134" w:hanging="425"/>
        <w:jc w:val="both"/>
        <w:rPr>
          <w:rFonts w:ascii="Arial" w:hAnsi="Arial" w:cs="Arial"/>
          <w:sz w:val="20"/>
          <w:szCs w:val="20"/>
        </w:rPr>
      </w:pPr>
      <w:proofErr w:type="gramStart"/>
      <w:r w:rsidRPr="0036278A">
        <w:rPr>
          <w:rFonts w:ascii="Arial" w:hAnsi="Arial" w:cs="Arial"/>
          <w:sz w:val="20"/>
          <w:szCs w:val="20"/>
        </w:rPr>
        <w:t>si</w:t>
      </w:r>
      <w:proofErr w:type="gramEnd"/>
      <w:r w:rsidRPr="0036278A">
        <w:rPr>
          <w:rFonts w:ascii="Arial" w:hAnsi="Arial" w:cs="Arial"/>
          <w:sz w:val="20"/>
          <w:szCs w:val="20"/>
        </w:rPr>
        <w:t xml:space="preserve"> le bureau de gestion de la propriété intellectuelle décide de ne pas chercher à protéger la propriété intellectuelle ni à transférer la technologie, mise en œuvre d</w:t>
      </w:r>
      <w:r w:rsidR="005D4E05" w:rsidRPr="0036278A">
        <w:rPr>
          <w:rFonts w:ascii="Arial" w:hAnsi="Arial" w:cs="Arial"/>
          <w:sz w:val="20"/>
          <w:szCs w:val="20"/>
        </w:rPr>
        <w:t>’</w:t>
      </w:r>
      <w:r w:rsidRPr="0036278A">
        <w:rPr>
          <w:rFonts w:ascii="Arial" w:hAnsi="Arial" w:cs="Arial"/>
          <w:sz w:val="20"/>
          <w:szCs w:val="20"/>
        </w:rPr>
        <w:t>une procédure permettant à d</w:t>
      </w:r>
      <w:r w:rsidR="005D4E05" w:rsidRPr="0036278A">
        <w:rPr>
          <w:rFonts w:ascii="Arial" w:hAnsi="Arial" w:cs="Arial"/>
          <w:sz w:val="20"/>
          <w:szCs w:val="20"/>
        </w:rPr>
        <w:t>’</w:t>
      </w:r>
      <w:r w:rsidRPr="0036278A">
        <w:rPr>
          <w:rFonts w:ascii="Arial" w:hAnsi="Arial" w:cs="Arial"/>
          <w:sz w:val="20"/>
          <w:szCs w:val="20"/>
        </w:rPr>
        <w:t>autres (le plus souvent le créateur) d</w:t>
      </w:r>
      <w:r w:rsidR="005D4E05" w:rsidRPr="0036278A">
        <w:rPr>
          <w:rFonts w:ascii="Arial" w:hAnsi="Arial" w:cs="Arial"/>
          <w:sz w:val="20"/>
          <w:szCs w:val="20"/>
        </w:rPr>
        <w:t>’</w:t>
      </w:r>
      <w:r w:rsidRPr="0036278A">
        <w:rPr>
          <w:rFonts w:ascii="Arial" w:hAnsi="Arial" w:cs="Arial"/>
          <w:sz w:val="20"/>
          <w:szCs w:val="20"/>
        </w:rPr>
        <w:t>avoir l</w:t>
      </w:r>
      <w:r w:rsidR="005D4E05" w:rsidRPr="0036278A">
        <w:rPr>
          <w:rFonts w:ascii="Arial" w:hAnsi="Arial" w:cs="Arial"/>
          <w:sz w:val="20"/>
          <w:szCs w:val="20"/>
        </w:rPr>
        <w:t>’</w:t>
      </w:r>
      <w:r w:rsidRPr="0036278A">
        <w:rPr>
          <w:rFonts w:ascii="Arial" w:hAnsi="Arial" w:cs="Arial"/>
          <w:sz w:val="20"/>
          <w:szCs w:val="20"/>
        </w:rPr>
        <w:t>occasion de la protéger et commercialiser;</w:t>
      </w:r>
    </w:p>
    <w:p w14:paraId="30BCF4F4" w14:textId="6236337D" w:rsidR="004A71ED" w:rsidRPr="0036278A" w:rsidRDefault="00421C35" w:rsidP="009D4A54">
      <w:pPr>
        <w:pStyle w:val="ListParagraph"/>
        <w:numPr>
          <w:ilvl w:val="1"/>
          <w:numId w:val="27"/>
        </w:numPr>
        <w:spacing w:after="0" w:line="240" w:lineRule="auto"/>
        <w:ind w:left="709" w:hanging="283"/>
        <w:jc w:val="both"/>
        <w:rPr>
          <w:rFonts w:ascii="Arial" w:hAnsi="Arial" w:cs="Arial"/>
          <w:sz w:val="20"/>
          <w:szCs w:val="20"/>
        </w:rPr>
      </w:pPr>
      <w:r w:rsidRPr="0036278A">
        <w:rPr>
          <w:rFonts w:ascii="Arial" w:hAnsi="Arial" w:cs="Arial"/>
          <w:color w:val="0070C0"/>
          <w:sz w:val="20"/>
          <w:szCs w:val="20"/>
        </w:rPr>
        <w:t>Commercialisation de la technologie et négociation des contrats de propriété intellectuel</w:t>
      </w:r>
      <w:r w:rsidR="003A040A" w:rsidRPr="0036278A">
        <w:rPr>
          <w:rFonts w:ascii="Arial" w:hAnsi="Arial" w:cs="Arial"/>
          <w:color w:val="0070C0"/>
          <w:sz w:val="20"/>
          <w:szCs w:val="20"/>
        </w:rPr>
        <w:t xml:space="preserve">le.  </w:t>
      </w:r>
      <w:r w:rsidR="003A040A" w:rsidRPr="0036278A">
        <w:rPr>
          <w:rFonts w:ascii="Arial" w:hAnsi="Arial" w:cs="Arial"/>
          <w:sz w:val="20"/>
          <w:szCs w:val="20"/>
        </w:rPr>
        <w:t>Ce</w:t>
      </w:r>
      <w:r w:rsidRPr="0036278A">
        <w:rPr>
          <w:rFonts w:ascii="Arial" w:hAnsi="Arial" w:cs="Arial"/>
          <w:sz w:val="20"/>
          <w:szCs w:val="20"/>
        </w:rPr>
        <w:t>tte fonction consiste notamment à rechercher des partenaires commerciaux et à négocier avec eux des contrats de transfert de technologie (en particulier aux fins de collaborations de recherche, de demandes de subventions, de contrats de services et de R</w:t>
      </w:r>
      <w:r w:rsidR="00E30452">
        <w:rPr>
          <w:rFonts w:ascii="Arial" w:hAnsi="Arial" w:cs="Arial"/>
          <w:sz w:val="20"/>
          <w:szCs w:val="20"/>
        </w:rPr>
        <w:noBreakHyphen/>
      </w:r>
      <w:r w:rsidRPr="0036278A">
        <w:rPr>
          <w:rFonts w:ascii="Arial" w:hAnsi="Arial" w:cs="Arial"/>
          <w:sz w:val="20"/>
          <w:szCs w:val="20"/>
        </w:rPr>
        <w:t>D, et de consei</w:t>
      </w:r>
      <w:r w:rsidR="003A040A" w:rsidRPr="0036278A">
        <w:rPr>
          <w:rFonts w:ascii="Arial" w:hAnsi="Arial" w:cs="Arial"/>
          <w:sz w:val="20"/>
          <w:szCs w:val="20"/>
        </w:rPr>
        <w:t>ls).  Il</w:t>
      </w:r>
      <w:r w:rsidRPr="0036278A">
        <w:rPr>
          <w:rFonts w:ascii="Arial" w:hAnsi="Arial" w:cs="Arial"/>
          <w:sz w:val="20"/>
          <w:szCs w:val="20"/>
        </w:rPr>
        <w:t xml:space="preserve"> s</w:t>
      </w:r>
      <w:r w:rsidR="005D4E05" w:rsidRPr="0036278A">
        <w:rPr>
          <w:rFonts w:ascii="Arial" w:hAnsi="Arial" w:cs="Arial"/>
          <w:sz w:val="20"/>
          <w:szCs w:val="20"/>
        </w:rPr>
        <w:t>’</w:t>
      </w:r>
      <w:r w:rsidRPr="0036278A">
        <w:rPr>
          <w:rFonts w:ascii="Arial" w:hAnsi="Arial" w:cs="Arial"/>
          <w:sz w:val="20"/>
          <w:szCs w:val="20"/>
        </w:rPr>
        <w:t>agit de négocier un accord équitable aidant le partenaire commercial à mener à bien le développement et la commercialisation du produit, plutôt que de se contenter d</w:t>
      </w:r>
      <w:r w:rsidR="005D4E05" w:rsidRPr="0036278A">
        <w:rPr>
          <w:rFonts w:ascii="Arial" w:hAnsi="Arial" w:cs="Arial"/>
          <w:sz w:val="20"/>
          <w:szCs w:val="20"/>
        </w:rPr>
        <w:t>’</w:t>
      </w:r>
      <w:r w:rsidRPr="0036278A">
        <w:rPr>
          <w:rFonts w:ascii="Arial" w:hAnsi="Arial" w:cs="Arial"/>
          <w:sz w:val="20"/>
          <w:szCs w:val="20"/>
        </w:rPr>
        <w:t xml:space="preserve">essayer de négocier les redevances les plus élevées </w:t>
      </w:r>
      <w:proofErr w:type="gramStart"/>
      <w:r w:rsidRPr="0036278A">
        <w:rPr>
          <w:rFonts w:ascii="Arial" w:hAnsi="Arial" w:cs="Arial"/>
          <w:sz w:val="20"/>
          <w:szCs w:val="20"/>
        </w:rPr>
        <w:t>possible;</w:t>
      </w:r>
      <w:proofErr w:type="gramEnd"/>
    </w:p>
    <w:p w14:paraId="5D2B4E8D" w14:textId="7F8A8490" w:rsidR="005D4E05" w:rsidRPr="0036278A" w:rsidRDefault="00421C35" w:rsidP="009D4A54">
      <w:pPr>
        <w:pStyle w:val="ListParagraph"/>
        <w:numPr>
          <w:ilvl w:val="1"/>
          <w:numId w:val="27"/>
        </w:numPr>
        <w:spacing w:after="0" w:line="240" w:lineRule="auto"/>
        <w:ind w:left="709" w:hanging="283"/>
        <w:jc w:val="both"/>
        <w:rPr>
          <w:rFonts w:ascii="Arial" w:hAnsi="Arial" w:cs="Arial"/>
          <w:sz w:val="20"/>
          <w:szCs w:val="20"/>
        </w:rPr>
      </w:pPr>
      <w:r w:rsidRPr="0036278A">
        <w:rPr>
          <w:rFonts w:ascii="Arial" w:hAnsi="Arial" w:cs="Arial"/>
          <w:color w:val="0070C0"/>
          <w:sz w:val="20"/>
          <w:szCs w:val="20"/>
        </w:rPr>
        <w:t>Gestion des contrats de propriété intellectuelle et des relations avec les preneurs de licen</w:t>
      </w:r>
      <w:r w:rsidR="003A040A" w:rsidRPr="0036278A">
        <w:rPr>
          <w:rFonts w:ascii="Arial" w:hAnsi="Arial" w:cs="Arial"/>
          <w:color w:val="0070C0"/>
          <w:sz w:val="20"/>
          <w:szCs w:val="20"/>
        </w:rPr>
        <w:t xml:space="preserve">ce.  </w:t>
      </w:r>
      <w:r w:rsidR="003A040A" w:rsidRPr="0036278A">
        <w:rPr>
          <w:rFonts w:ascii="Arial" w:hAnsi="Arial" w:cs="Arial"/>
          <w:sz w:val="20"/>
          <w:szCs w:val="20"/>
        </w:rPr>
        <w:t>Un</w:t>
      </w:r>
      <w:r w:rsidRPr="0036278A">
        <w:rPr>
          <w:rFonts w:ascii="Arial" w:hAnsi="Arial" w:cs="Arial"/>
          <w:sz w:val="20"/>
          <w:szCs w:val="20"/>
        </w:rPr>
        <w:t>e fois un accord conclu, il s</w:t>
      </w:r>
      <w:r w:rsidR="005D4E05" w:rsidRPr="0036278A">
        <w:rPr>
          <w:rFonts w:ascii="Arial" w:hAnsi="Arial" w:cs="Arial"/>
          <w:sz w:val="20"/>
          <w:szCs w:val="20"/>
        </w:rPr>
        <w:t>’</w:t>
      </w:r>
      <w:r w:rsidRPr="0036278A">
        <w:rPr>
          <w:rFonts w:ascii="Arial" w:hAnsi="Arial" w:cs="Arial"/>
          <w:sz w:val="20"/>
          <w:szCs w:val="20"/>
        </w:rPr>
        <w:t xml:space="preserve">agit de suivre les développements technologiques et la conformité aux conditions des </w:t>
      </w:r>
      <w:proofErr w:type="gramStart"/>
      <w:r w:rsidRPr="0036278A">
        <w:rPr>
          <w:rFonts w:ascii="Arial" w:hAnsi="Arial" w:cs="Arial"/>
          <w:sz w:val="20"/>
          <w:szCs w:val="20"/>
        </w:rPr>
        <w:t>accords;</w:t>
      </w:r>
      <w:proofErr w:type="gramEnd"/>
    </w:p>
    <w:p w14:paraId="2134A308" w14:textId="1C5BB13C" w:rsidR="004A71ED" w:rsidRPr="0036278A" w:rsidRDefault="003C66B2" w:rsidP="009D4A54">
      <w:pPr>
        <w:pStyle w:val="ListParagraph"/>
        <w:numPr>
          <w:ilvl w:val="1"/>
          <w:numId w:val="27"/>
        </w:numPr>
        <w:spacing w:after="0" w:line="240" w:lineRule="auto"/>
        <w:ind w:left="709" w:hanging="283"/>
        <w:jc w:val="both"/>
        <w:rPr>
          <w:rFonts w:ascii="Arial" w:hAnsi="Arial" w:cs="Arial"/>
          <w:sz w:val="20"/>
          <w:szCs w:val="20"/>
        </w:rPr>
      </w:pPr>
      <w:r w:rsidRPr="0036278A">
        <w:rPr>
          <w:rFonts w:ascii="Arial" w:hAnsi="Arial" w:cs="Arial"/>
          <w:color w:val="0070C0"/>
          <w:sz w:val="20"/>
          <w:szCs w:val="20"/>
        </w:rPr>
        <w:t>Gestion des coûts liés à la propriété intellectuelle et répartition des recett</w:t>
      </w:r>
      <w:r w:rsidR="003A040A" w:rsidRPr="0036278A">
        <w:rPr>
          <w:rFonts w:ascii="Arial" w:hAnsi="Arial" w:cs="Arial"/>
          <w:color w:val="0070C0"/>
          <w:sz w:val="20"/>
          <w:szCs w:val="20"/>
        </w:rPr>
        <w:t xml:space="preserve">es.  </w:t>
      </w:r>
      <w:r w:rsidR="003A040A" w:rsidRPr="0036278A">
        <w:rPr>
          <w:rFonts w:ascii="Arial" w:hAnsi="Arial" w:cs="Arial"/>
          <w:sz w:val="20"/>
          <w:szCs w:val="20"/>
        </w:rPr>
        <w:t>Le</w:t>
      </w:r>
      <w:r w:rsidRPr="0036278A">
        <w:rPr>
          <w:rFonts w:ascii="Arial" w:hAnsi="Arial" w:cs="Arial"/>
          <w:sz w:val="20"/>
          <w:szCs w:val="20"/>
        </w:rPr>
        <w:t xml:space="preserve"> bureau de gestion de la propriété intellectuelle assure généralement un éventail de fonctions administratives à l</w:t>
      </w:r>
      <w:r w:rsidR="005D4E05" w:rsidRPr="0036278A">
        <w:rPr>
          <w:rFonts w:ascii="Arial" w:hAnsi="Arial" w:cs="Arial"/>
          <w:sz w:val="20"/>
          <w:szCs w:val="20"/>
        </w:rPr>
        <w:t>’</w:t>
      </w:r>
      <w:r w:rsidRPr="0036278A">
        <w:rPr>
          <w:rFonts w:ascii="Arial" w:hAnsi="Arial" w:cs="Arial"/>
          <w:sz w:val="20"/>
          <w:szCs w:val="20"/>
        </w:rPr>
        <w:t>appui des fonctions principales de protection de la propriété intellectuelle et de transfert de technolog</w:t>
      </w:r>
      <w:r w:rsidR="003A040A" w:rsidRPr="0036278A">
        <w:rPr>
          <w:rFonts w:ascii="Arial" w:hAnsi="Arial" w:cs="Arial"/>
          <w:sz w:val="20"/>
          <w:szCs w:val="20"/>
        </w:rPr>
        <w:t>ie.  Ce</w:t>
      </w:r>
      <w:r w:rsidRPr="0036278A">
        <w:rPr>
          <w:rFonts w:ascii="Arial" w:hAnsi="Arial" w:cs="Arial"/>
          <w:sz w:val="20"/>
          <w:szCs w:val="20"/>
        </w:rPr>
        <w:t>s fonctions peuvent comprendre des tâches de comptabilité, de répartition des redevances, de gestion du rendement des licences et de gestion des demandes de brevet.</w:t>
      </w:r>
    </w:p>
    <w:p w14:paraId="7B5F3129" w14:textId="77777777" w:rsidR="001E7E61" w:rsidRPr="0036278A" w:rsidRDefault="001E7E61" w:rsidP="00734F31">
      <w:pPr>
        <w:pStyle w:val="ListParagraph"/>
        <w:spacing w:after="0" w:line="240" w:lineRule="auto"/>
        <w:ind w:left="709"/>
        <w:jc w:val="both"/>
        <w:rPr>
          <w:rFonts w:ascii="Arial" w:hAnsi="Arial" w:cs="Arial"/>
          <w:sz w:val="20"/>
          <w:szCs w:val="20"/>
        </w:rPr>
      </w:pPr>
    </w:p>
    <w:p w14:paraId="04FF20C9" w14:textId="55A894FA" w:rsidR="005D4E05" w:rsidRPr="0036278A" w:rsidRDefault="006A0D64" w:rsidP="009D4A54">
      <w:pPr>
        <w:pStyle w:val="ListParagraph"/>
        <w:numPr>
          <w:ilvl w:val="0"/>
          <w:numId w:val="28"/>
        </w:numPr>
        <w:spacing w:after="0" w:line="240" w:lineRule="auto"/>
        <w:ind w:left="426" w:hanging="426"/>
        <w:jc w:val="both"/>
        <w:rPr>
          <w:rFonts w:ascii="Arial" w:hAnsi="Arial" w:cs="Arial"/>
          <w:sz w:val="20"/>
          <w:szCs w:val="20"/>
        </w:rPr>
      </w:pPr>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encadré ci</w:t>
      </w:r>
      <w:r w:rsidR="00E30452">
        <w:rPr>
          <w:rFonts w:ascii="Arial" w:hAnsi="Arial" w:cs="Arial"/>
          <w:sz w:val="20"/>
          <w:szCs w:val="20"/>
        </w:rPr>
        <w:noBreakHyphen/>
      </w:r>
      <w:r w:rsidRPr="0036278A">
        <w:rPr>
          <w:rFonts w:ascii="Arial" w:hAnsi="Arial" w:cs="Arial"/>
          <w:sz w:val="20"/>
          <w:szCs w:val="20"/>
        </w:rPr>
        <w:t>après présente une liste plus détaillée des responsabilités possibles du bureau de gestion de la propriété intellectuel</w:t>
      </w:r>
      <w:r w:rsidR="003A040A" w:rsidRPr="0036278A">
        <w:rPr>
          <w:rFonts w:ascii="Arial" w:hAnsi="Arial" w:cs="Arial"/>
          <w:sz w:val="20"/>
          <w:szCs w:val="20"/>
        </w:rPr>
        <w:t>le.  Ce</w:t>
      </w:r>
      <w:r w:rsidRPr="0036278A">
        <w:rPr>
          <w:rFonts w:ascii="Arial" w:hAnsi="Arial" w:cs="Arial"/>
          <w:sz w:val="20"/>
          <w:szCs w:val="20"/>
        </w:rPr>
        <w:t>tte liste est proposée à titre d</w:t>
      </w:r>
      <w:r w:rsidR="005D4E05" w:rsidRPr="0036278A">
        <w:rPr>
          <w:rFonts w:ascii="Arial" w:hAnsi="Arial" w:cs="Arial"/>
          <w:sz w:val="20"/>
          <w:szCs w:val="20"/>
        </w:rPr>
        <w:t>’</w:t>
      </w:r>
      <w:r w:rsidRPr="0036278A">
        <w:rPr>
          <w:rFonts w:ascii="Arial" w:hAnsi="Arial" w:cs="Arial"/>
          <w:sz w:val="20"/>
          <w:szCs w:val="20"/>
        </w:rPr>
        <w:t>exemple uniquement et doit être adaptée aux besoins de l</w:t>
      </w:r>
      <w:r w:rsidR="005D4E05" w:rsidRPr="0036278A">
        <w:rPr>
          <w:rFonts w:ascii="Arial" w:hAnsi="Arial" w:cs="Arial"/>
          <w:sz w:val="20"/>
          <w:szCs w:val="20"/>
        </w:rPr>
        <w:t>’</w:t>
      </w:r>
      <w:r w:rsidRPr="0036278A">
        <w:rPr>
          <w:rFonts w:ascii="Arial" w:hAnsi="Arial" w:cs="Arial"/>
          <w:sz w:val="20"/>
          <w:szCs w:val="20"/>
        </w:rPr>
        <w:t>instituti</w:t>
      </w:r>
      <w:r w:rsidR="003A040A" w:rsidRPr="0036278A">
        <w:rPr>
          <w:rFonts w:ascii="Arial" w:hAnsi="Arial" w:cs="Arial"/>
          <w:sz w:val="20"/>
          <w:szCs w:val="20"/>
        </w:rPr>
        <w:t>on.  Le</w:t>
      </w:r>
      <w:r w:rsidRPr="0036278A">
        <w:rPr>
          <w:rFonts w:ascii="Arial" w:hAnsi="Arial" w:cs="Arial"/>
          <w:sz w:val="20"/>
          <w:szCs w:val="20"/>
        </w:rPr>
        <w:t>s bureaux de gestion de la propriété intellectuelle ne gèrent pas tous la gamme complète de mécanismes de transfert de technologie ou l</w:t>
      </w:r>
      <w:r w:rsidR="005D4E05" w:rsidRPr="0036278A">
        <w:rPr>
          <w:rFonts w:ascii="Arial" w:hAnsi="Arial" w:cs="Arial"/>
          <w:sz w:val="20"/>
          <w:szCs w:val="20"/>
        </w:rPr>
        <w:t>’</w:t>
      </w:r>
      <w:r w:rsidRPr="0036278A">
        <w:rPr>
          <w:rFonts w:ascii="Arial" w:hAnsi="Arial" w:cs="Arial"/>
          <w:sz w:val="20"/>
          <w:szCs w:val="20"/>
        </w:rPr>
        <w:t>ensemble des activités de breveta</w:t>
      </w:r>
      <w:r w:rsidR="003A040A" w:rsidRPr="0036278A">
        <w:rPr>
          <w:rFonts w:ascii="Arial" w:hAnsi="Arial" w:cs="Arial"/>
          <w:sz w:val="20"/>
          <w:szCs w:val="20"/>
        </w:rPr>
        <w:t>ge.  Ce</w:t>
      </w:r>
      <w:r w:rsidRPr="0036278A">
        <w:rPr>
          <w:rFonts w:ascii="Arial" w:hAnsi="Arial" w:cs="Arial"/>
          <w:sz w:val="20"/>
          <w:szCs w:val="20"/>
        </w:rPr>
        <w:t>la vaut particulièrement pour les pays/institutions où l</w:t>
      </w:r>
      <w:r w:rsidR="005D4E05" w:rsidRPr="0036278A">
        <w:rPr>
          <w:rFonts w:ascii="Arial" w:hAnsi="Arial" w:cs="Arial"/>
          <w:sz w:val="20"/>
          <w:szCs w:val="20"/>
        </w:rPr>
        <w:t>’</w:t>
      </w:r>
      <w:r w:rsidRPr="0036278A">
        <w:rPr>
          <w:rFonts w:ascii="Arial" w:hAnsi="Arial" w:cs="Arial"/>
          <w:sz w:val="20"/>
          <w:szCs w:val="20"/>
        </w:rPr>
        <w:t>inventeur/le créateur est titulaire des droits de propriété intellectuelle ou lorsque le dépôt de brevet est confié à des entreprises collaboratrices.</w:t>
      </w:r>
    </w:p>
    <w:p w14:paraId="7AEF2C1A" w14:textId="74F20D8F" w:rsidR="006A0D64" w:rsidRPr="0036278A" w:rsidRDefault="006A0D64" w:rsidP="00734F31">
      <w:pPr>
        <w:pStyle w:val="ListParagraph"/>
        <w:autoSpaceDE w:val="0"/>
        <w:autoSpaceDN w:val="0"/>
        <w:adjustRightInd w:val="0"/>
        <w:spacing w:after="0" w:line="240" w:lineRule="auto"/>
        <w:ind w:left="426"/>
        <w:jc w:val="both"/>
        <w:rPr>
          <w:rFonts w:ascii="Arial" w:hAnsi="Arial" w:cs="Arial"/>
          <w:sz w:val="20"/>
          <w:szCs w:val="20"/>
        </w:rPr>
      </w:pPr>
    </w:p>
    <w:p w14:paraId="447BD3C9" w14:textId="7DD14657" w:rsidR="00972755" w:rsidRPr="0036278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Responsabilités possibles du bureau de gestion de la propriété intellectuelle</w:t>
      </w:r>
    </w:p>
    <w:p w14:paraId="5D78A70D" w14:textId="77777777" w:rsidR="00972755" w:rsidRPr="0036278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55816A7D" w14:textId="148103C3" w:rsidR="005D4E05" w:rsidRPr="0036278A" w:rsidRDefault="009727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szCs w:val="20"/>
        </w:rPr>
      </w:pPr>
      <w:r w:rsidRPr="0036278A">
        <w:rPr>
          <w:rFonts w:ascii="Arial" w:hAnsi="Arial" w:cs="Arial"/>
          <w:sz w:val="20"/>
          <w:szCs w:val="20"/>
        </w:rPr>
        <w:t xml:space="preserve">Établir un système permettant de recenser et protéger la propriété intellectuelle de </w:t>
      </w:r>
      <w:proofErr w:type="gramStart"/>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institution;</w:t>
      </w:r>
      <w:proofErr w:type="gramEnd"/>
    </w:p>
    <w:p w14:paraId="331B321D" w14:textId="676B9DFD" w:rsidR="009E5955" w:rsidRPr="0036278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 xml:space="preserve">Établir des procédures permettant de déclarer la propriété intellectuelle </w:t>
      </w:r>
      <w:r w:rsidR="005D4E05" w:rsidRPr="0036278A">
        <w:rPr>
          <w:rFonts w:ascii="Arial" w:hAnsi="Arial" w:cs="Arial"/>
          <w:sz w:val="20"/>
          <w:szCs w:val="20"/>
        </w:rPr>
        <w:t>à l’égard</w:t>
      </w:r>
      <w:r w:rsidRPr="0036278A">
        <w:rPr>
          <w:rFonts w:ascii="Arial" w:hAnsi="Arial" w:cs="Arial"/>
          <w:sz w:val="20"/>
          <w:szCs w:val="20"/>
        </w:rPr>
        <w:t xml:space="preserve"> de laquelle l</w:t>
      </w:r>
      <w:r w:rsidR="005D4E05" w:rsidRPr="0036278A">
        <w:rPr>
          <w:rFonts w:ascii="Arial" w:hAnsi="Arial" w:cs="Arial"/>
          <w:sz w:val="20"/>
          <w:szCs w:val="20"/>
        </w:rPr>
        <w:t>’</w:t>
      </w:r>
      <w:r w:rsidRPr="0036278A">
        <w:rPr>
          <w:rFonts w:ascii="Arial" w:hAnsi="Arial" w:cs="Arial"/>
          <w:sz w:val="20"/>
          <w:szCs w:val="20"/>
        </w:rPr>
        <w:t xml:space="preserve">institution a des </w:t>
      </w:r>
      <w:proofErr w:type="gramStart"/>
      <w:r w:rsidRPr="0036278A">
        <w:rPr>
          <w:rFonts w:ascii="Arial" w:hAnsi="Arial" w:cs="Arial"/>
          <w:sz w:val="20"/>
          <w:szCs w:val="20"/>
        </w:rPr>
        <w:t>droits;</w:t>
      </w:r>
      <w:proofErr w:type="gramEnd"/>
    </w:p>
    <w:p w14:paraId="355E4E70" w14:textId="5035A4F0" w:rsidR="009E5955" w:rsidRPr="0036278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 xml:space="preserve">Offrir des orientations aux créateurs en matière de gestion de la propriété intellectuelle au stade le plus précoce possible du processus </w:t>
      </w:r>
      <w:proofErr w:type="gramStart"/>
      <w:r w:rsidRPr="0036278A">
        <w:rPr>
          <w:rFonts w:ascii="Arial" w:hAnsi="Arial" w:cs="Arial"/>
          <w:sz w:val="20"/>
          <w:szCs w:val="20"/>
        </w:rPr>
        <w:t>d</w:t>
      </w:r>
      <w:r w:rsidR="005D4E05" w:rsidRPr="0036278A">
        <w:rPr>
          <w:rFonts w:ascii="Arial" w:hAnsi="Arial" w:cs="Arial"/>
          <w:sz w:val="20"/>
          <w:szCs w:val="20"/>
        </w:rPr>
        <w:t>’</w:t>
      </w:r>
      <w:r w:rsidRPr="0036278A">
        <w:rPr>
          <w:rFonts w:ascii="Arial" w:hAnsi="Arial" w:cs="Arial"/>
          <w:sz w:val="20"/>
          <w:szCs w:val="20"/>
        </w:rPr>
        <w:t>invention;</w:t>
      </w:r>
      <w:proofErr w:type="gramEnd"/>
    </w:p>
    <w:p w14:paraId="7DF3F899" w14:textId="2AC25210"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szCs w:val="20"/>
        </w:rPr>
      </w:pPr>
      <w:r w:rsidRPr="0036278A">
        <w:rPr>
          <w:rFonts w:ascii="Arial" w:hAnsi="Arial" w:cs="Arial"/>
          <w:sz w:val="20"/>
          <w:szCs w:val="20"/>
        </w:rPr>
        <w:t>Gérer la protection de la propriété intellectuelle de l</w:t>
      </w:r>
      <w:r w:rsidR="005D4E05" w:rsidRPr="0036278A">
        <w:rPr>
          <w:rFonts w:ascii="Arial" w:hAnsi="Arial" w:cs="Arial"/>
          <w:sz w:val="20"/>
          <w:szCs w:val="20"/>
        </w:rPr>
        <w:t>’</w:t>
      </w:r>
      <w:r w:rsidRPr="0036278A">
        <w:rPr>
          <w:rFonts w:ascii="Arial" w:hAnsi="Arial" w:cs="Arial"/>
          <w:sz w:val="20"/>
          <w:szCs w:val="20"/>
        </w:rPr>
        <w:t>institution selon le meilleur rapport coût/</w:t>
      </w:r>
      <w:proofErr w:type="gramStart"/>
      <w:r w:rsidRPr="0036278A">
        <w:rPr>
          <w:rFonts w:ascii="Arial" w:hAnsi="Arial" w:cs="Arial"/>
          <w:sz w:val="20"/>
          <w:szCs w:val="20"/>
        </w:rPr>
        <w:t>efficacité;</w:t>
      </w:r>
      <w:proofErr w:type="gramEnd"/>
    </w:p>
    <w:p w14:paraId="13950497" w14:textId="666BC846"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szCs w:val="20"/>
        </w:rPr>
      </w:pPr>
      <w:r w:rsidRPr="0036278A">
        <w:rPr>
          <w:rFonts w:ascii="Arial" w:hAnsi="Arial" w:cs="Arial"/>
          <w:sz w:val="20"/>
          <w:szCs w:val="20"/>
        </w:rPr>
        <w:t>Promouvoir la propriété intellectuelle de l</w:t>
      </w:r>
      <w:r w:rsidR="005D4E05" w:rsidRPr="0036278A">
        <w:rPr>
          <w:rFonts w:ascii="Arial" w:hAnsi="Arial" w:cs="Arial"/>
          <w:sz w:val="20"/>
          <w:szCs w:val="20"/>
        </w:rPr>
        <w:t>’</w:t>
      </w:r>
      <w:r w:rsidRPr="0036278A">
        <w:rPr>
          <w:rFonts w:ascii="Arial" w:hAnsi="Arial" w:cs="Arial"/>
          <w:sz w:val="20"/>
          <w:szCs w:val="20"/>
        </w:rPr>
        <w:t xml:space="preserve">institution de manière à trouver des partenaires </w:t>
      </w:r>
      <w:proofErr w:type="gramStart"/>
      <w:r w:rsidRPr="0036278A">
        <w:rPr>
          <w:rFonts w:ascii="Arial" w:hAnsi="Arial" w:cs="Arial"/>
          <w:sz w:val="20"/>
          <w:szCs w:val="20"/>
        </w:rPr>
        <w:t>appropriés;</w:t>
      </w:r>
      <w:proofErr w:type="gramEnd"/>
    </w:p>
    <w:p w14:paraId="56DDC3D6" w14:textId="134E6415"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szCs w:val="20"/>
        </w:rPr>
      </w:pPr>
      <w:r w:rsidRPr="0036278A">
        <w:rPr>
          <w:rFonts w:ascii="Arial" w:hAnsi="Arial" w:cs="Arial"/>
          <w:sz w:val="20"/>
          <w:szCs w:val="20"/>
        </w:rPr>
        <w:t>Identifier des partenaires qualifiés pour assurer le transfert des droits d</w:t>
      </w:r>
      <w:r w:rsidR="005D4E05" w:rsidRPr="0036278A">
        <w:rPr>
          <w:rFonts w:ascii="Arial" w:hAnsi="Arial" w:cs="Arial"/>
          <w:sz w:val="20"/>
          <w:szCs w:val="20"/>
        </w:rPr>
        <w:t>’</w:t>
      </w:r>
      <w:r w:rsidRPr="0036278A">
        <w:rPr>
          <w:rFonts w:ascii="Arial" w:hAnsi="Arial" w:cs="Arial"/>
          <w:sz w:val="20"/>
          <w:szCs w:val="20"/>
        </w:rPr>
        <w:t xml:space="preserve">utilisation commerciale de la propriété intellectuelle de </w:t>
      </w:r>
      <w:proofErr w:type="gramStart"/>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institution;</w:t>
      </w:r>
      <w:proofErr w:type="gramEnd"/>
    </w:p>
    <w:p w14:paraId="14AEBE50" w14:textId="5D645F4D"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Négocier des accords appropriés entre l</w:t>
      </w:r>
      <w:r w:rsidR="005D4E05" w:rsidRPr="0036278A">
        <w:rPr>
          <w:rFonts w:ascii="Arial" w:hAnsi="Arial" w:cs="Arial"/>
          <w:sz w:val="20"/>
          <w:szCs w:val="20"/>
        </w:rPr>
        <w:t>’</w:t>
      </w:r>
      <w:r w:rsidRPr="0036278A">
        <w:rPr>
          <w:rFonts w:ascii="Arial" w:hAnsi="Arial" w:cs="Arial"/>
          <w:sz w:val="20"/>
          <w:szCs w:val="20"/>
        </w:rPr>
        <w:t xml:space="preserve">institution et les partenaires aux fins de la commercialisation de la propriété intellectuelle de </w:t>
      </w:r>
      <w:proofErr w:type="gramStart"/>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institution;</w:t>
      </w:r>
      <w:proofErr w:type="gramEnd"/>
    </w:p>
    <w:p w14:paraId="0EC7C72D" w14:textId="64DBBAFE"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szCs w:val="20"/>
        </w:rPr>
      </w:pPr>
      <w:r w:rsidRPr="0036278A">
        <w:rPr>
          <w:rFonts w:ascii="Arial" w:hAnsi="Arial" w:cs="Arial"/>
          <w:sz w:val="20"/>
          <w:szCs w:val="20"/>
        </w:rPr>
        <w:t>Faciliter, le cas échéant, la création d</w:t>
      </w:r>
      <w:r w:rsidR="005D4E05" w:rsidRPr="0036278A">
        <w:rPr>
          <w:rFonts w:ascii="Arial" w:hAnsi="Arial" w:cs="Arial"/>
          <w:sz w:val="20"/>
          <w:szCs w:val="20"/>
        </w:rPr>
        <w:t>’</w:t>
      </w:r>
      <w:r w:rsidRPr="0036278A">
        <w:rPr>
          <w:rFonts w:ascii="Arial" w:hAnsi="Arial" w:cs="Arial"/>
          <w:sz w:val="20"/>
          <w:szCs w:val="20"/>
        </w:rPr>
        <w:t xml:space="preserve">entreprises </w:t>
      </w:r>
      <w:proofErr w:type="gramStart"/>
      <w:r w:rsidRPr="0036278A">
        <w:rPr>
          <w:rFonts w:ascii="Arial" w:hAnsi="Arial" w:cs="Arial"/>
          <w:sz w:val="20"/>
          <w:szCs w:val="20"/>
        </w:rPr>
        <w:t>dérivées;</w:t>
      </w:r>
      <w:proofErr w:type="gramEnd"/>
    </w:p>
    <w:p w14:paraId="2130C119" w14:textId="0AE62FE0"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szCs w:val="20"/>
        </w:rPr>
      </w:pPr>
      <w:r w:rsidRPr="0036278A">
        <w:rPr>
          <w:rFonts w:ascii="Arial" w:hAnsi="Arial" w:cs="Arial"/>
          <w:sz w:val="20"/>
          <w:szCs w:val="20"/>
        </w:rPr>
        <w:t>Veiller à l</w:t>
      </w:r>
      <w:r w:rsidR="005D4E05" w:rsidRPr="0036278A">
        <w:rPr>
          <w:rFonts w:ascii="Arial" w:hAnsi="Arial" w:cs="Arial"/>
          <w:sz w:val="20"/>
          <w:szCs w:val="20"/>
        </w:rPr>
        <w:t>’</w:t>
      </w:r>
      <w:r w:rsidRPr="0036278A">
        <w:rPr>
          <w:rFonts w:ascii="Arial" w:hAnsi="Arial" w:cs="Arial"/>
          <w:sz w:val="20"/>
          <w:szCs w:val="20"/>
        </w:rPr>
        <w:t>acquisition par l</w:t>
      </w:r>
      <w:r w:rsidR="005D4E05" w:rsidRPr="0036278A">
        <w:rPr>
          <w:rFonts w:ascii="Arial" w:hAnsi="Arial" w:cs="Arial"/>
          <w:sz w:val="20"/>
          <w:szCs w:val="20"/>
        </w:rPr>
        <w:t>’</w:t>
      </w:r>
      <w:r w:rsidRPr="0036278A">
        <w:rPr>
          <w:rFonts w:ascii="Arial" w:hAnsi="Arial" w:cs="Arial"/>
          <w:sz w:val="20"/>
          <w:szCs w:val="20"/>
        </w:rPr>
        <w:t xml:space="preserve">institution de parts dans les entreprises </w:t>
      </w:r>
      <w:proofErr w:type="gramStart"/>
      <w:r w:rsidRPr="0036278A">
        <w:rPr>
          <w:rFonts w:ascii="Arial" w:hAnsi="Arial" w:cs="Arial"/>
          <w:sz w:val="20"/>
          <w:szCs w:val="20"/>
        </w:rPr>
        <w:t>dérivées;</w:t>
      </w:r>
      <w:proofErr w:type="gramEnd"/>
    </w:p>
    <w:p w14:paraId="666C94F3" w14:textId="6B4283B1"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Tenir un registre de tous les actifs de propriété intellectuelle protégée de l</w:t>
      </w:r>
      <w:r w:rsidR="005D4E05" w:rsidRPr="0036278A">
        <w:rPr>
          <w:rFonts w:ascii="Arial" w:hAnsi="Arial" w:cs="Arial"/>
          <w:sz w:val="20"/>
          <w:szCs w:val="20"/>
        </w:rPr>
        <w:t>’</w:t>
      </w:r>
      <w:r w:rsidRPr="0036278A">
        <w:rPr>
          <w:rFonts w:ascii="Arial" w:hAnsi="Arial" w:cs="Arial"/>
          <w:sz w:val="20"/>
          <w:szCs w:val="20"/>
        </w:rPr>
        <w:t xml:space="preserve">institution, rendant compte de tous les coûts et de tous les revenus générés par les différents </w:t>
      </w:r>
      <w:proofErr w:type="gramStart"/>
      <w:r w:rsidRPr="0036278A">
        <w:rPr>
          <w:rFonts w:ascii="Arial" w:hAnsi="Arial" w:cs="Arial"/>
          <w:sz w:val="20"/>
          <w:szCs w:val="20"/>
        </w:rPr>
        <w:t>actifs;</w:t>
      </w:r>
      <w:proofErr w:type="gramEnd"/>
    </w:p>
    <w:p w14:paraId="6E9B294F" w14:textId="363270FE"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Aider les créateurs au niveau des procédures d</w:t>
      </w:r>
      <w:r w:rsidR="005D4E05" w:rsidRPr="0036278A">
        <w:rPr>
          <w:rFonts w:ascii="Arial" w:hAnsi="Arial" w:cs="Arial"/>
          <w:sz w:val="20"/>
          <w:szCs w:val="20"/>
        </w:rPr>
        <w:t>’</w:t>
      </w:r>
      <w:r w:rsidRPr="0036278A">
        <w:rPr>
          <w:rFonts w:ascii="Arial" w:hAnsi="Arial" w:cs="Arial"/>
          <w:sz w:val="20"/>
          <w:szCs w:val="20"/>
        </w:rPr>
        <w:t>enregistrement des activités liées à la propriété intellectuelle, aux fins des besoins internes et des exigences d</w:t>
      </w:r>
      <w:r w:rsidR="005D4E05" w:rsidRPr="0036278A">
        <w:rPr>
          <w:rFonts w:ascii="Arial" w:hAnsi="Arial" w:cs="Arial"/>
          <w:sz w:val="20"/>
          <w:szCs w:val="20"/>
        </w:rPr>
        <w:t>’</w:t>
      </w:r>
      <w:r w:rsidRPr="0036278A">
        <w:rPr>
          <w:rFonts w:ascii="Arial" w:hAnsi="Arial" w:cs="Arial"/>
          <w:sz w:val="20"/>
          <w:szCs w:val="20"/>
        </w:rPr>
        <w:t xml:space="preserve">organisations </w:t>
      </w:r>
      <w:proofErr w:type="gramStart"/>
      <w:r w:rsidRPr="0036278A">
        <w:rPr>
          <w:rFonts w:ascii="Arial" w:hAnsi="Arial" w:cs="Arial"/>
          <w:sz w:val="20"/>
          <w:szCs w:val="20"/>
        </w:rPr>
        <w:t>externes;</w:t>
      </w:r>
      <w:proofErr w:type="gramEnd"/>
    </w:p>
    <w:p w14:paraId="6BD349AB" w14:textId="77777777" w:rsidR="005D4E05"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lastRenderedPageBreak/>
        <w:t xml:space="preserve">Former les créateurs aux outils de gestion de la propriété intellectuelle (prospectus de conseil, enregistrement et évaluation de la propriété intellectuelle, formulaires de confidentialité) afin de garantir la gestion efficace de la propriété </w:t>
      </w:r>
      <w:proofErr w:type="gramStart"/>
      <w:r w:rsidRPr="0036278A">
        <w:rPr>
          <w:rFonts w:ascii="Arial" w:hAnsi="Arial" w:cs="Arial"/>
          <w:sz w:val="20"/>
          <w:szCs w:val="20"/>
        </w:rPr>
        <w:t>intellectuelle;</w:t>
      </w:r>
      <w:proofErr w:type="gramEnd"/>
    </w:p>
    <w:p w14:paraId="1AC75012" w14:textId="56148503"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Obtenir, le plus tôt possible, l</w:t>
      </w:r>
      <w:r w:rsidR="005D4E05" w:rsidRPr="0036278A">
        <w:rPr>
          <w:rFonts w:ascii="Arial" w:hAnsi="Arial" w:cs="Arial"/>
          <w:sz w:val="20"/>
          <w:szCs w:val="20"/>
        </w:rPr>
        <w:t>’</w:t>
      </w:r>
      <w:r w:rsidRPr="0036278A">
        <w:rPr>
          <w:rFonts w:ascii="Arial" w:hAnsi="Arial" w:cs="Arial"/>
          <w:sz w:val="20"/>
          <w:szCs w:val="20"/>
        </w:rPr>
        <w:t>assistance d</w:t>
      </w:r>
      <w:r w:rsidR="005D4E05" w:rsidRPr="0036278A">
        <w:rPr>
          <w:rFonts w:ascii="Arial" w:hAnsi="Arial" w:cs="Arial"/>
          <w:sz w:val="20"/>
          <w:szCs w:val="20"/>
        </w:rPr>
        <w:t>’</w:t>
      </w:r>
      <w:r w:rsidRPr="0036278A">
        <w:rPr>
          <w:rFonts w:ascii="Arial" w:hAnsi="Arial" w:cs="Arial"/>
          <w:sz w:val="20"/>
          <w:szCs w:val="20"/>
        </w:rPr>
        <w:t>organisations externes qualifiées (p.</w:t>
      </w:r>
      <w:r w:rsidR="00125B82" w:rsidRPr="0036278A">
        <w:rPr>
          <w:rFonts w:ascii="Arial" w:hAnsi="Arial" w:cs="Arial"/>
          <w:sz w:val="20"/>
          <w:szCs w:val="20"/>
        </w:rPr>
        <w:t> </w:t>
      </w:r>
      <w:r w:rsidRPr="0036278A">
        <w:rPr>
          <w:rFonts w:ascii="Arial" w:hAnsi="Arial" w:cs="Arial"/>
          <w:sz w:val="20"/>
          <w:szCs w:val="20"/>
        </w:rPr>
        <w:t>ex.</w:t>
      </w:r>
      <w:r w:rsidR="00125B82" w:rsidRPr="0036278A">
        <w:rPr>
          <w:rFonts w:ascii="Arial" w:hAnsi="Arial" w:cs="Arial"/>
          <w:sz w:val="20"/>
          <w:szCs w:val="20"/>
        </w:rPr>
        <w:t> </w:t>
      </w:r>
      <w:r w:rsidRPr="0036278A">
        <w:rPr>
          <w:rFonts w:ascii="Arial" w:hAnsi="Arial" w:cs="Arial"/>
          <w:sz w:val="20"/>
          <w:szCs w:val="20"/>
        </w:rPr>
        <w:t>cabinets juridiques spécialisés dans le domaine de la propriété intellectuelle) afin d</w:t>
      </w:r>
      <w:r w:rsidR="005D4E05" w:rsidRPr="0036278A">
        <w:rPr>
          <w:rFonts w:ascii="Arial" w:hAnsi="Arial" w:cs="Arial"/>
          <w:sz w:val="20"/>
          <w:szCs w:val="20"/>
        </w:rPr>
        <w:t>’</w:t>
      </w:r>
      <w:r w:rsidRPr="0036278A">
        <w:rPr>
          <w:rFonts w:ascii="Arial" w:hAnsi="Arial" w:cs="Arial"/>
          <w:sz w:val="20"/>
          <w:szCs w:val="20"/>
        </w:rPr>
        <w:t xml:space="preserve">optimiser le potentiel des actifs de propriété intellectuelle exploitables </w:t>
      </w:r>
      <w:proofErr w:type="gramStart"/>
      <w:r w:rsidRPr="0036278A">
        <w:rPr>
          <w:rFonts w:ascii="Arial" w:hAnsi="Arial" w:cs="Arial"/>
          <w:sz w:val="20"/>
          <w:szCs w:val="20"/>
        </w:rPr>
        <w:t>commercialement;</w:t>
      </w:r>
      <w:proofErr w:type="gramEnd"/>
    </w:p>
    <w:p w14:paraId="6B577DE1" w14:textId="01C6187A" w:rsidR="005C6A9D" w:rsidRPr="0036278A" w:rsidRDefault="00412CA8"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 xml:space="preserve">Aider les créateurs à identifier les résultats présentant une valeur commerciale et les aider à lui signaler ces résultats avant de les divulguer à toute partie externe à </w:t>
      </w:r>
      <w:proofErr w:type="gramStart"/>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institution;</w:t>
      </w:r>
      <w:proofErr w:type="gramEnd"/>
    </w:p>
    <w:p w14:paraId="16851B8C" w14:textId="77777777"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 xml:space="preserve">Examiner tous les contrats de recherche et autres accords de financement pour vérifier le caractère approprié des références à des droits de propriété intellectuelle et leur conformité à la présente </w:t>
      </w:r>
      <w:proofErr w:type="gramStart"/>
      <w:r w:rsidRPr="0036278A">
        <w:rPr>
          <w:rFonts w:ascii="Arial" w:hAnsi="Arial" w:cs="Arial"/>
          <w:sz w:val="20"/>
          <w:szCs w:val="20"/>
        </w:rPr>
        <w:t>politique;</w:t>
      </w:r>
      <w:proofErr w:type="gramEnd"/>
    </w:p>
    <w:p w14:paraId="0B7E989D" w14:textId="1B796494"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Réaliser les examens initiaux des divulgations soumises à l</w:t>
      </w:r>
      <w:r w:rsidR="005D4E05" w:rsidRPr="0036278A">
        <w:rPr>
          <w:rFonts w:ascii="Arial" w:hAnsi="Arial" w:cs="Arial"/>
          <w:sz w:val="20"/>
          <w:szCs w:val="20"/>
        </w:rPr>
        <w:t>’</w:t>
      </w:r>
      <w:r w:rsidRPr="0036278A">
        <w:rPr>
          <w:rFonts w:ascii="Arial" w:hAnsi="Arial" w:cs="Arial"/>
          <w:sz w:val="20"/>
          <w:szCs w:val="20"/>
        </w:rPr>
        <w:t xml:space="preserve">institution afin de déterminer les droits en </w:t>
      </w:r>
      <w:proofErr w:type="gramStart"/>
      <w:r w:rsidRPr="0036278A">
        <w:rPr>
          <w:rFonts w:ascii="Arial" w:hAnsi="Arial" w:cs="Arial"/>
          <w:sz w:val="20"/>
          <w:szCs w:val="20"/>
        </w:rPr>
        <w:t>découlant;</w:t>
      </w:r>
      <w:proofErr w:type="gramEnd"/>
    </w:p>
    <w:p w14:paraId="12B16ED8" w14:textId="4A25F2C6"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Veiller à ce que les accords nécessaires concernant l</w:t>
      </w:r>
      <w:r w:rsidR="005D4E05" w:rsidRPr="0036278A">
        <w:rPr>
          <w:rFonts w:ascii="Arial" w:hAnsi="Arial" w:cs="Arial"/>
          <w:sz w:val="20"/>
          <w:szCs w:val="20"/>
        </w:rPr>
        <w:t>’</w:t>
      </w:r>
      <w:r w:rsidRPr="0036278A">
        <w:rPr>
          <w:rFonts w:ascii="Arial" w:hAnsi="Arial" w:cs="Arial"/>
          <w:sz w:val="20"/>
          <w:szCs w:val="20"/>
        </w:rPr>
        <w:t>administration des droits de propriété intellectuelle appartenant à l</w:t>
      </w:r>
      <w:r w:rsidR="005D4E05" w:rsidRPr="0036278A">
        <w:rPr>
          <w:rFonts w:ascii="Arial" w:hAnsi="Arial" w:cs="Arial"/>
          <w:sz w:val="20"/>
          <w:szCs w:val="20"/>
        </w:rPr>
        <w:t>’</w:t>
      </w:r>
      <w:r w:rsidRPr="0036278A">
        <w:rPr>
          <w:rFonts w:ascii="Arial" w:hAnsi="Arial" w:cs="Arial"/>
          <w:sz w:val="20"/>
          <w:szCs w:val="20"/>
        </w:rPr>
        <w:t xml:space="preserve">institution, et les droits correspondants de toutes les parties concernées, soient correctement </w:t>
      </w:r>
      <w:proofErr w:type="gramStart"/>
      <w:r w:rsidRPr="0036278A">
        <w:rPr>
          <w:rFonts w:ascii="Arial" w:hAnsi="Arial" w:cs="Arial"/>
          <w:sz w:val="20"/>
          <w:szCs w:val="20"/>
        </w:rPr>
        <w:t>exécutés;</w:t>
      </w:r>
      <w:proofErr w:type="gramEnd"/>
    </w:p>
    <w:p w14:paraId="3BF60399" w14:textId="77777777"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szCs w:val="20"/>
        </w:rPr>
      </w:pPr>
      <w:r w:rsidRPr="0036278A">
        <w:rPr>
          <w:rFonts w:ascii="Arial" w:hAnsi="Arial" w:cs="Arial"/>
          <w:sz w:val="20"/>
          <w:szCs w:val="20"/>
        </w:rPr>
        <w:t xml:space="preserve">Déterminer la titularité et/ou la cession, le cas échéant, des droits de propriété </w:t>
      </w:r>
      <w:proofErr w:type="gramStart"/>
      <w:r w:rsidRPr="0036278A">
        <w:rPr>
          <w:rFonts w:ascii="Arial" w:hAnsi="Arial" w:cs="Arial"/>
          <w:sz w:val="20"/>
          <w:szCs w:val="20"/>
        </w:rPr>
        <w:t>intellectuelle;</w:t>
      </w:r>
      <w:proofErr w:type="gramEnd"/>
    </w:p>
    <w:p w14:paraId="67F4E816" w14:textId="77777777" w:rsidR="005C6A9D"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 xml:space="preserve">Gérer la distribution des revenus issus de la commercialisation de la propriété intellectuelle selon les mécanismes de partage définis dans la présente </w:t>
      </w:r>
      <w:proofErr w:type="gramStart"/>
      <w:r w:rsidRPr="0036278A">
        <w:rPr>
          <w:rFonts w:ascii="Arial" w:hAnsi="Arial" w:cs="Arial"/>
          <w:sz w:val="20"/>
          <w:szCs w:val="20"/>
        </w:rPr>
        <w:t>politique;</w:t>
      </w:r>
      <w:proofErr w:type="gramEnd"/>
    </w:p>
    <w:p w14:paraId="39787639" w14:textId="11235D83" w:rsidR="005A05E5" w:rsidRPr="0036278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 xml:space="preserve">Aider, dans la mesure du possible, les chercheurs à remplir leurs obligations et à assumer leurs responsabilités au titre de la présente politique, et encourager leur participation à tout processus de commercialisation lié à des actifs de propriété intellectuelle de </w:t>
      </w:r>
      <w:proofErr w:type="gramStart"/>
      <w:r w:rsidRPr="0036278A">
        <w:rPr>
          <w:rFonts w:ascii="Arial" w:hAnsi="Arial" w:cs="Arial"/>
          <w:sz w:val="20"/>
          <w:szCs w:val="20"/>
        </w:rPr>
        <w:t>l</w:t>
      </w:r>
      <w:r w:rsidR="005D4E05" w:rsidRPr="0036278A">
        <w:rPr>
          <w:rFonts w:ascii="Arial" w:hAnsi="Arial" w:cs="Arial"/>
          <w:sz w:val="20"/>
          <w:szCs w:val="20"/>
        </w:rPr>
        <w:t>’</w:t>
      </w:r>
      <w:r w:rsidRPr="0036278A">
        <w:rPr>
          <w:rFonts w:ascii="Arial" w:hAnsi="Arial" w:cs="Arial"/>
          <w:sz w:val="20"/>
          <w:szCs w:val="20"/>
        </w:rPr>
        <w:t>institution;</w:t>
      </w:r>
      <w:proofErr w:type="gramEnd"/>
    </w:p>
    <w:p w14:paraId="5D5C4791" w14:textId="35D0A43D" w:rsidR="005A05E5" w:rsidRPr="0036278A" w:rsidRDefault="005A05E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szCs w:val="20"/>
        </w:rPr>
      </w:pPr>
      <w:r w:rsidRPr="0036278A">
        <w:rPr>
          <w:rFonts w:ascii="Arial" w:hAnsi="Arial" w:cs="Arial"/>
          <w:sz w:val="20"/>
          <w:szCs w:val="20"/>
        </w:rPr>
        <w:t>Certains bureaux de gestion de la propriété intellectuelle fournissent également un appui aux entreprises dérivées et des services d</w:t>
      </w:r>
      <w:r w:rsidR="005D4E05" w:rsidRPr="0036278A">
        <w:rPr>
          <w:rFonts w:ascii="Arial" w:hAnsi="Arial" w:cs="Arial"/>
          <w:sz w:val="20"/>
          <w:szCs w:val="20"/>
        </w:rPr>
        <w:t>’</w:t>
      </w:r>
      <w:r w:rsidRPr="0036278A">
        <w:rPr>
          <w:rFonts w:ascii="Arial" w:hAnsi="Arial" w:cs="Arial"/>
          <w:sz w:val="20"/>
          <w:szCs w:val="20"/>
        </w:rPr>
        <w:t>assistance commerciale promouvant la croissance économique locale</w:t>
      </w:r>
      <w:r w:rsidRPr="0036278A">
        <w:rPr>
          <w:rStyle w:val="FootnoteReference"/>
          <w:rFonts w:ascii="Arial" w:hAnsi="Arial" w:cs="Arial"/>
          <w:sz w:val="20"/>
          <w:szCs w:val="20"/>
          <w:lang w:val="en-US"/>
        </w:rPr>
        <w:footnoteReference w:id="77"/>
      </w:r>
      <w:r w:rsidRPr="0036278A">
        <w:rPr>
          <w:rFonts w:ascii="Arial" w:hAnsi="Arial" w:cs="Arial"/>
          <w:sz w:val="20"/>
          <w:szCs w:val="20"/>
        </w:rPr>
        <w:t>.</w:t>
      </w:r>
    </w:p>
    <w:p w14:paraId="38325DDE" w14:textId="77777777" w:rsidR="006A0D64" w:rsidRPr="0036278A" w:rsidRDefault="006A0D64" w:rsidP="00972755">
      <w:pPr>
        <w:pStyle w:val="ListParagraph"/>
        <w:autoSpaceDE w:val="0"/>
        <w:autoSpaceDN w:val="0"/>
        <w:adjustRightInd w:val="0"/>
        <w:spacing w:after="0" w:line="240" w:lineRule="auto"/>
        <w:ind w:left="426"/>
        <w:jc w:val="both"/>
        <w:rPr>
          <w:rFonts w:ascii="Arial" w:hAnsi="Arial" w:cs="Arial"/>
          <w:sz w:val="20"/>
          <w:szCs w:val="20"/>
        </w:rPr>
      </w:pPr>
    </w:p>
    <w:p w14:paraId="7F47DF77" w14:textId="57AC2953" w:rsidR="004F6AC2" w:rsidRPr="0036278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Exemple brésilien – Loi sur l</w:t>
      </w:r>
      <w:r w:rsidR="005D4E05" w:rsidRPr="0036278A">
        <w:rPr>
          <w:rFonts w:ascii="Arial" w:hAnsi="Arial" w:cs="Arial"/>
          <w:b/>
          <w:bCs/>
          <w:sz w:val="20"/>
          <w:szCs w:val="20"/>
        </w:rPr>
        <w:t>’</w:t>
      </w:r>
      <w:r w:rsidRPr="0036278A">
        <w:rPr>
          <w:rFonts w:ascii="Arial" w:hAnsi="Arial" w:cs="Arial"/>
          <w:b/>
          <w:bCs/>
          <w:sz w:val="20"/>
          <w:szCs w:val="20"/>
        </w:rPr>
        <w:t>innovation et création de bureaux de gestion de la propriété intellectuelle</w:t>
      </w:r>
    </w:p>
    <w:p w14:paraId="0354E5ED" w14:textId="77777777" w:rsidR="005C5EA3" w:rsidRPr="0036278A"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szCs w:val="20"/>
        </w:rPr>
      </w:pPr>
    </w:p>
    <w:p w14:paraId="6B0554CA" w14:textId="5BA92A20" w:rsidR="004F6AC2" w:rsidRPr="0036278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szCs w:val="20"/>
        </w:rPr>
      </w:pPr>
      <w:r w:rsidRPr="0036278A">
        <w:rPr>
          <w:rFonts w:ascii="Arial" w:hAnsi="Arial" w:cs="Arial"/>
          <w:sz w:val="20"/>
          <w:szCs w:val="20"/>
        </w:rPr>
        <w:t xml:space="preserve">Au Brésil, les pratiques entrepreneuriales universitaires ont été stimulées et légitimées par la loi fédérale </w:t>
      </w:r>
      <w:r w:rsidR="005D4E05" w:rsidRPr="0036278A">
        <w:rPr>
          <w:rFonts w:ascii="Arial" w:hAnsi="Arial" w:cs="Arial"/>
          <w:sz w:val="20"/>
          <w:szCs w:val="20"/>
        </w:rPr>
        <w:t>de 2004</w:t>
      </w:r>
      <w:r w:rsidRPr="0036278A">
        <w:rPr>
          <w:rFonts w:ascii="Arial" w:hAnsi="Arial" w:cs="Arial"/>
          <w:sz w:val="20"/>
          <w:szCs w:val="20"/>
        </w:rPr>
        <w:t xml:space="preserve"> relative à l</w:t>
      </w:r>
      <w:r w:rsidR="005D4E05" w:rsidRPr="0036278A">
        <w:rPr>
          <w:rFonts w:ascii="Arial" w:hAnsi="Arial" w:cs="Arial"/>
          <w:sz w:val="20"/>
          <w:szCs w:val="20"/>
        </w:rPr>
        <w:t>’</w:t>
      </w:r>
      <w:r w:rsidRPr="0036278A">
        <w:rPr>
          <w:rFonts w:ascii="Arial" w:hAnsi="Arial" w:cs="Arial"/>
          <w:sz w:val="20"/>
          <w:szCs w:val="20"/>
        </w:rPr>
        <w:t>innovati</w:t>
      </w:r>
      <w:r w:rsidR="003A040A" w:rsidRPr="0036278A">
        <w:rPr>
          <w:rFonts w:ascii="Arial" w:hAnsi="Arial" w:cs="Arial"/>
          <w:sz w:val="20"/>
          <w:szCs w:val="20"/>
        </w:rPr>
        <w:t>on.  Ce</w:t>
      </w:r>
      <w:r w:rsidRPr="0036278A">
        <w:rPr>
          <w:rFonts w:ascii="Arial" w:hAnsi="Arial" w:cs="Arial"/>
          <w:sz w:val="20"/>
          <w:szCs w:val="20"/>
        </w:rPr>
        <w:t>tte loi établit les responsabilités suivantes pour les bureaux de gestion de la propriété intellectuelle</w:t>
      </w:r>
      <w:r w:rsidR="005D4E05" w:rsidRPr="0036278A">
        <w:rPr>
          <w:rFonts w:ascii="Arial" w:hAnsi="Arial" w:cs="Arial"/>
          <w:sz w:val="20"/>
          <w:szCs w:val="20"/>
        </w:rPr>
        <w:t> :</w:t>
      </w:r>
    </w:p>
    <w:p w14:paraId="5873FF6E" w14:textId="77777777" w:rsidR="005D4E05" w:rsidRPr="0036278A" w:rsidRDefault="005D4E0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szCs w:val="20"/>
        </w:rPr>
      </w:pPr>
    </w:p>
    <w:p w14:paraId="26BF0289" w14:textId="008AB1FD" w:rsidR="005D4E05"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36278A">
        <w:rPr>
          <w:rFonts w:ascii="Arial" w:hAnsi="Arial" w:cs="Arial"/>
          <w:sz w:val="20"/>
          <w:szCs w:val="20"/>
        </w:rPr>
        <w:t> </w:t>
      </w:r>
      <w:r w:rsidRPr="0036278A">
        <w:rPr>
          <w:rFonts w:ascii="Arial" w:hAnsi="Arial" w:cs="Arial"/>
          <w:i/>
          <w:sz w:val="20"/>
          <w:szCs w:val="20"/>
        </w:rPr>
        <w:t>I – Assurer le maintien de la politique institutionnelle en vue d</w:t>
      </w:r>
      <w:r w:rsidR="005D4E05" w:rsidRPr="0036278A">
        <w:rPr>
          <w:rFonts w:ascii="Arial" w:hAnsi="Arial" w:cs="Arial"/>
          <w:i/>
          <w:sz w:val="20"/>
          <w:szCs w:val="20"/>
        </w:rPr>
        <w:t>’</w:t>
      </w:r>
      <w:r w:rsidRPr="0036278A">
        <w:rPr>
          <w:rFonts w:ascii="Arial" w:hAnsi="Arial" w:cs="Arial"/>
          <w:i/>
          <w:sz w:val="20"/>
          <w:szCs w:val="20"/>
        </w:rPr>
        <w:t>encourager la protection des créations, la concession de licences, l</w:t>
      </w:r>
      <w:r w:rsidR="005D4E05" w:rsidRPr="0036278A">
        <w:rPr>
          <w:rFonts w:ascii="Arial" w:hAnsi="Arial" w:cs="Arial"/>
          <w:i/>
          <w:sz w:val="20"/>
          <w:szCs w:val="20"/>
        </w:rPr>
        <w:t>’</w:t>
      </w:r>
      <w:r w:rsidRPr="0036278A">
        <w:rPr>
          <w:rFonts w:ascii="Arial" w:hAnsi="Arial" w:cs="Arial"/>
          <w:i/>
          <w:sz w:val="20"/>
          <w:szCs w:val="20"/>
        </w:rPr>
        <w:t xml:space="preserve">innovation et les autres formes de transfert de </w:t>
      </w:r>
      <w:proofErr w:type="gramStart"/>
      <w:r w:rsidRPr="0036278A">
        <w:rPr>
          <w:rFonts w:ascii="Arial" w:hAnsi="Arial" w:cs="Arial"/>
          <w:i/>
          <w:sz w:val="20"/>
          <w:szCs w:val="20"/>
        </w:rPr>
        <w:t>technologie;</w:t>
      </w:r>
      <w:proofErr w:type="gramEnd"/>
    </w:p>
    <w:p w14:paraId="55292EDE" w14:textId="77777777" w:rsidR="005D4E05"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36278A">
        <w:rPr>
          <w:rFonts w:ascii="Arial" w:hAnsi="Arial" w:cs="Arial"/>
          <w:i/>
          <w:sz w:val="20"/>
          <w:szCs w:val="20"/>
        </w:rPr>
        <w:t xml:space="preserve"> II – Évaluer et classer les résultats des activités et des projets de recherche aux fins du respect des dispositions de la présente </w:t>
      </w:r>
      <w:proofErr w:type="gramStart"/>
      <w:r w:rsidRPr="0036278A">
        <w:rPr>
          <w:rFonts w:ascii="Arial" w:hAnsi="Arial" w:cs="Arial"/>
          <w:i/>
          <w:sz w:val="20"/>
          <w:szCs w:val="20"/>
        </w:rPr>
        <w:t>loi;</w:t>
      </w:r>
      <w:proofErr w:type="gramEnd"/>
    </w:p>
    <w:p w14:paraId="687A5E45" w14:textId="694AC3AC" w:rsidR="005D4E05"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36278A">
        <w:rPr>
          <w:rFonts w:ascii="Arial" w:hAnsi="Arial" w:cs="Arial"/>
          <w:i/>
          <w:sz w:val="20"/>
          <w:szCs w:val="20"/>
        </w:rPr>
        <w:t> III – Évaluer la demande d</w:t>
      </w:r>
      <w:r w:rsidR="005D4E05" w:rsidRPr="0036278A">
        <w:rPr>
          <w:rFonts w:ascii="Arial" w:hAnsi="Arial" w:cs="Arial"/>
          <w:i/>
          <w:sz w:val="20"/>
          <w:szCs w:val="20"/>
        </w:rPr>
        <w:t>’</w:t>
      </w:r>
      <w:r w:rsidRPr="0036278A">
        <w:rPr>
          <w:rFonts w:ascii="Arial" w:hAnsi="Arial" w:cs="Arial"/>
          <w:i/>
          <w:sz w:val="20"/>
          <w:szCs w:val="20"/>
        </w:rPr>
        <w:t>un inventeur indépendant concernant l</w:t>
      </w:r>
      <w:r w:rsidR="005D4E05" w:rsidRPr="0036278A">
        <w:rPr>
          <w:rFonts w:ascii="Arial" w:hAnsi="Arial" w:cs="Arial"/>
          <w:i/>
          <w:sz w:val="20"/>
          <w:szCs w:val="20"/>
        </w:rPr>
        <w:t>’</w:t>
      </w:r>
      <w:r w:rsidRPr="0036278A">
        <w:rPr>
          <w:rFonts w:ascii="Arial" w:hAnsi="Arial" w:cs="Arial"/>
          <w:i/>
          <w:sz w:val="20"/>
          <w:szCs w:val="20"/>
        </w:rPr>
        <w:t>adoption d</w:t>
      </w:r>
      <w:r w:rsidR="005D4E05" w:rsidRPr="0036278A">
        <w:rPr>
          <w:rFonts w:ascii="Arial" w:hAnsi="Arial" w:cs="Arial"/>
          <w:i/>
          <w:sz w:val="20"/>
          <w:szCs w:val="20"/>
        </w:rPr>
        <w:t>’</w:t>
      </w:r>
      <w:r w:rsidRPr="0036278A">
        <w:rPr>
          <w:rFonts w:ascii="Arial" w:hAnsi="Arial" w:cs="Arial"/>
          <w:i/>
          <w:sz w:val="20"/>
          <w:szCs w:val="20"/>
        </w:rPr>
        <w:t>une invention dans le cadre de l</w:t>
      </w:r>
      <w:r w:rsidR="005D4E05" w:rsidRPr="0036278A">
        <w:rPr>
          <w:rFonts w:ascii="Arial" w:hAnsi="Arial" w:cs="Arial"/>
          <w:i/>
          <w:sz w:val="20"/>
          <w:szCs w:val="20"/>
        </w:rPr>
        <w:t>’</w:t>
      </w:r>
      <w:r w:rsidRPr="0036278A">
        <w:rPr>
          <w:rFonts w:ascii="Arial" w:hAnsi="Arial" w:cs="Arial"/>
          <w:i/>
          <w:sz w:val="20"/>
          <w:szCs w:val="20"/>
        </w:rPr>
        <w:t>article</w:t>
      </w:r>
      <w:r w:rsidR="00BF0E62" w:rsidRPr="0036278A">
        <w:rPr>
          <w:rFonts w:ascii="Arial" w:hAnsi="Arial" w:cs="Arial"/>
          <w:i/>
          <w:sz w:val="20"/>
          <w:szCs w:val="20"/>
        </w:rPr>
        <w:t> </w:t>
      </w:r>
      <w:proofErr w:type="gramStart"/>
      <w:r w:rsidRPr="0036278A">
        <w:rPr>
          <w:rFonts w:ascii="Arial" w:hAnsi="Arial" w:cs="Arial"/>
          <w:i/>
          <w:sz w:val="20"/>
          <w:szCs w:val="20"/>
        </w:rPr>
        <w:t>22;</w:t>
      </w:r>
      <w:proofErr w:type="gramEnd"/>
    </w:p>
    <w:p w14:paraId="6AA5155B" w14:textId="0F4094AE" w:rsidR="005D4E05"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36278A">
        <w:rPr>
          <w:rFonts w:ascii="Arial" w:hAnsi="Arial" w:cs="Arial"/>
          <w:i/>
          <w:sz w:val="20"/>
          <w:szCs w:val="20"/>
        </w:rPr>
        <w:t> IV – Décider du caractère approprié des créations développées au sein de l</w:t>
      </w:r>
      <w:r w:rsidR="005D4E05" w:rsidRPr="0036278A">
        <w:rPr>
          <w:rFonts w:ascii="Arial" w:hAnsi="Arial" w:cs="Arial"/>
          <w:i/>
          <w:sz w:val="20"/>
          <w:szCs w:val="20"/>
        </w:rPr>
        <w:t>’</w:t>
      </w:r>
      <w:r w:rsidRPr="0036278A">
        <w:rPr>
          <w:rFonts w:ascii="Arial" w:hAnsi="Arial" w:cs="Arial"/>
          <w:i/>
          <w:sz w:val="20"/>
          <w:szCs w:val="20"/>
        </w:rPr>
        <w:t xml:space="preserve">institution et promouvoir leur </w:t>
      </w:r>
      <w:proofErr w:type="gramStart"/>
      <w:r w:rsidRPr="0036278A">
        <w:rPr>
          <w:rFonts w:ascii="Arial" w:hAnsi="Arial" w:cs="Arial"/>
          <w:i/>
          <w:sz w:val="20"/>
          <w:szCs w:val="20"/>
        </w:rPr>
        <w:t>protection;</w:t>
      </w:r>
      <w:proofErr w:type="gramEnd"/>
    </w:p>
    <w:p w14:paraId="2F0ED046" w14:textId="13792828" w:rsidR="005D4E05"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36278A">
        <w:rPr>
          <w:rFonts w:ascii="Arial" w:hAnsi="Arial" w:cs="Arial"/>
          <w:i/>
          <w:sz w:val="20"/>
          <w:szCs w:val="20"/>
        </w:rPr>
        <w:t> V – Formuler un avis sur l</w:t>
      </w:r>
      <w:r w:rsidR="005D4E05" w:rsidRPr="0036278A">
        <w:rPr>
          <w:rFonts w:ascii="Arial" w:hAnsi="Arial" w:cs="Arial"/>
          <w:i/>
          <w:sz w:val="20"/>
          <w:szCs w:val="20"/>
        </w:rPr>
        <w:t>’</w:t>
      </w:r>
      <w:r w:rsidRPr="0036278A">
        <w:rPr>
          <w:rFonts w:ascii="Arial" w:hAnsi="Arial" w:cs="Arial"/>
          <w:i/>
          <w:sz w:val="20"/>
          <w:szCs w:val="20"/>
        </w:rPr>
        <w:t>adéquation de la divulgation des créations développées au sein de l</w:t>
      </w:r>
      <w:r w:rsidR="005D4E05" w:rsidRPr="0036278A">
        <w:rPr>
          <w:rFonts w:ascii="Arial" w:hAnsi="Arial" w:cs="Arial"/>
          <w:i/>
          <w:sz w:val="20"/>
          <w:szCs w:val="20"/>
        </w:rPr>
        <w:t>’</w:t>
      </w:r>
      <w:r w:rsidRPr="0036278A">
        <w:rPr>
          <w:rFonts w:ascii="Arial" w:hAnsi="Arial" w:cs="Arial"/>
          <w:i/>
          <w:sz w:val="20"/>
          <w:szCs w:val="20"/>
        </w:rPr>
        <w:t xml:space="preserve">institution, sous réserve de la protection </w:t>
      </w:r>
      <w:proofErr w:type="gramStart"/>
      <w:r w:rsidRPr="0036278A">
        <w:rPr>
          <w:rFonts w:ascii="Arial" w:hAnsi="Arial" w:cs="Arial"/>
          <w:i/>
          <w:sz w:val="20"/>
          <w:szCs w:val="20"/>
        </w:rPr>
        <w:t>intellectuelle;</w:t>
      </w:r>
      <w:proofErr w:type="gramEnd"/>
    </w:p>
    <w:p w14:paraId="540549F3" w14:textId="4CE36547" w:rsidR="004F6AC2"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36278A">
        <w:rPr>
          <w:rFonts w:ascii="Arial" w:hAnsi="Arial" w:cs="Arial"/>
          <w:i/>
          <w:sz w:val="20"/>
          <w:szCs w:val="20"/>
        </w:rPr>
        <w:t xml:space="preserve"> VI – Suivre le traitement des demandes et le maintien des titres de propriété intellectuelle de </w:t>
      </w:r>
      <w:proofErr w:type="gramStart"/>
      <w:r w:rsidRPr="0036278A">
        <w:rPr>
          <w:rFonts w:ascii="Arial" w:hAnsi="Arial" w:cs="Arial"/>
          <w:i/>
          <w:sz w:val="20"/>
          <w:szCs w:val="20"/>
        </w:rPr>
        <w:t>l</w:t>
      </w:r>
      <w:r w:rsidR="005D4E05" w:rsidRPr="0036278A">
        <w:rPr>
          <w:rFonts w:ascii="Arial" w:hAnsi="Arial" w:cs="Arial"/>
          <w:i/>
          <w:sz w:val="20"/>
          <w:szCs w:val="20"/>
        </w:rPr>
        <w:t>’</w:t>
      </w:r>
      <w:r w:rsidRPr="0036278A">
        <w:rPr>
          <w:rFonts w:ascii="Arial" w:hAnsi="Arial" w:cs="Arial"/>
          <w:i/>
          <w:sz w:val="20"/>
          <w:szCs w:val="20"/>
        </w:rPr>
        <w:t>institution;</w:t>
      </w:r>
      <w:proofErr w:type="gramEnd"/>
    </w:p>
    <w:p w14:paraId="69F2C5D1" w14:textId="08E6DF15" w:rsidR="004F6AC2" w:rsidRPr="0036278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firstLine="283"/>
        <w:jc w:val="both"/>
        <w:rPr>
          <w:rFonts w:ascii="Arial" w:hAnsi="Arial" w:cs="Arial"/>
          <w:i/>
          <w:sz w:val="20"/>
          <w:szCs w:val="20"/>
        </w:rPr>
      </w:pPr>
      <w:r w:rsidRPr="0036278A">
        <w:rPr>
          <w:rFonts w:ascii="Arial" w:hAnsi="Arial" w:cs="Arial"/>
          <w:i/>
          <w:sz w:val="20"/>
          <w:szCs w:val="20"/>
        </w:rPr>
        <w:t>VII – Développer des études de prospection technologique et de renseignements concurrentiels dans le domaine de la propriété intellectuelle, de manière à guider les actes d</w:t>
      </w:r>
      <w:r w:rsidR="005D4E05" w:rsidRPr="0036278A">
        <w:rPr>
          <w:rFonts w:ascii="Arial" w:hAnsi="Arial" w:cs="Arial"/>
          <w:i/>
          <w:sz w:val="20"/>
          <w:szCs w:val="20"/>
        </w:rPr>
        <w:t>’</w:t>
      </w:r>
      <w:r w:rsidRPr="0036278A">
        <w:rPr>
          <w:rFonts w:ascii="Arial" w:hAnsi="Arial" w:cs="Arial"/>
          <w:i/>
          <w:sz w:val="20"/>
          <w:szCs w:val="20"/>
        </w:rPr>
        <w:t>innovation.</w:t>
      </w:r>
    </w:p>
    <w:p w14:paraId="219BDB43" w14:textId="77777777" w:rsidR="001B6F4A" w:rsidRPr="0036278A" w:rsidRDefault="001B6F4A"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sz w:val="20"/>
          <w:szCs w:val="20"/>
        </w:rPr>
      </w:pPr>
    </w:p>
    <w:p w14:paraId="7337683D" w14:textId="198B2AF0" w:rsidR="001B6F4A" w:rsidRPr="0036278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r w:rsidRPr="0036278A">
        <w:rPr>
          <w:rFonts w:ascii="Arial" w:hAnsi="Arial" w:cs="Arial"/>
          <w:b/>
          <w:bCs/>
          <w:sz w:val="20"/>
          <w:szCs w:val="20"/>
        </w:rPr>
        <w:t xml:space="preserve">Encadré </w:t>
      </w:r>
      <w:r w:rsidRPr="0036278A">
        <w:rPr>
          <w:rFonts w:ascii="Arial" w:hAnsi="Arial" w:cs="Arial"/>
          <w:b/>
          <w:sz w:val="20"/>
          <w:szCs w:val="20"/>
        </w:rPr>
        <w:fldChar w:fldCharType="begin"/>
      </w:r>
      <w:r w:rsidRPr="0036278A">
        <w:rPr>
          <w:rFonts w:ascii="Arial" w:hAnsi="Arial" w:cs="Arial"/>
          <w:b/>
          <w:sz w:val="20"/>
          <w:szCs w:val="20"/>
        </w:rPr>
        <w:instrText xml:space="preserve"> AUTONUM  \* Arabic </w:instrText>
      </w:r>
      <w:r w:rsidRPr="0036278A">
        <w:rPr>
          <w:rFonts w:ascii="Arial" w:hAnsi="Arial" w:cs="Arial"/>
          <w:b/>
          <w:sz w:val="20"/>
          <w:szCs w:val="20"/>
        </w:rPr>
        <w:fldChar w:fldCharType="end"/>
      </w:r>
      <w:r w:rsidRPr="0036278A">
        <w:rPr>
          <w:rFonts w:ascii="Arial" w:hAnsi="Arial" w:cs="Arial"/>
          <w:b/>
          <w:bCs/>
          <w:sz w:val="20"/>
          <w:szCs w:val="20"/>
        </w:rPr>
        <w:t xml:space="preserve">  Exemple sud</w:t>
      </w:r>
      <w:r w:rsidR="00E30452">
        <w:rPr>
          <w:rFonts w:ascii="Arial" w:hAnsi="Arial" w:cs="Arial"/>
          <w:b/>
          <w:bCs/>
          <w:sz w:val="20"/>
          <w:szCs w:val="20"/>
        </w:rPr>
        <w:noBreakHyphen/>
      </w:r>
      <w:r w:rsidRPr="0036278A">
        <w:rPr>
          <w:rFonts w:ascii="Arial" w:hAnsi="Arial" w:cs="Arial"/>
          <w:b/>
          <w:bCs/>
          <w:sz w:val="20"/>
          <w:szCs w:val="20"/>
        </w:rPr>
        <w:t>africain</w:t>
      </w:r>
    </w:p>
    <w:p w14:paraId="2FA6D044" w14:textId="77777777" w:rsidR="004F6EC9" w:rsidRPr="0036278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p>
    <w:p w14:paraId="2D908DF5" w14:textId="5719AA25" w:rsidR="001B6F4A" w:rsidRPr="0036278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szCs w:val="20"/>
        </w:rPr>
      </w:pPr>
      <w:r w:rsidRPr="0036278A">
        <w:rPr>
          <w:rFonts w:ascii="Arial" w:hAnsi="Arial" w:cs="Arial"/>
          <w:sz w:val="20"/>
          <w:szCs w:val="20"/>
        </w:rPr>
        <w:t xml:space="preserve">La loi </w:t>
      </w:r>
      <w:r w:rsidR="005D4E05" w:rsidRPr="0036278A">
        <w:rPr>
          <w:rFonts w:ascii="Arial" w:hAnsi="Arial" w:cs="Arial"/>
          <w:sz w:val="20"/>
          <w:szCs w:val="20"/>
        </w:rPr>
        <w:t>de 2008</w:t>
      </w:r>
      <w:r w:rsidRPr="0036278A">
        <w:rPr>
          <w:rFonts w:ascii="Arial" w:hAnsi="Arial" w:cs="Arial"/>
          <w:sz w:val="20"/>
          <w:szCs w:val="20"/>
        </w:rPr>
        <w:t xml:space="preserve"> relative aux droits de propriété intellectuelle découlant de recherche</w:t>
      </w:r>
      <w:r w:rsidR="00E30452">
        <w:rPr>
          <w:rFonts w:ascii="Arial" w:hAnsi="Arial" w:cs="Arial"/>
          <w:sz w:val="20"/>
          <w:szCs w:val="20"/>
        </w:rPr>
        <w:noBreakHyphen/>
      </w:r>
      <w:r w:rsidRPr="0036278A">
        <w:rPr>
          <w:rFonts w:ascii="Arial" w:hAnsi="Arial" w:cs="Arial"/>
          <w:sz w:val="20"/>
          <w:szCs w:val="20"/>
        </w:rPr>
        <w:t>développement financée par des ressources publiques établit les responsabilités suivantes pour les bureaux de gestion de la propriété intellectuelle</w:t>
      </w:r>
      <w:r w:rsidR="005D4E05" w:rsidRPr="0036278A">
        <w:rPr>
          <w:rFonts w:ascii="Arial" w:hAnsi="Arial" w:cs="Arial"/>
          <w:sz w:val="20"/>
          <w:szCs w:val="20"/>
        </w:rPr>
        <w:t> :</w:t>
      </w:r>
    </w:p>
    <w:p w14:paraId="1DA2ADE6" w14:textId="77777777" w:rsidR="001B6F4A" w:rsidRPr="0036278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bCs/>
          <w:sz w:val="20"/>
          <w:szCs w:val="20"/>
        </w:rPr>
      </w:pPr>
    </w:p>
    <w:p w14:paraId="4BF64903" w14:textId="6C3FAE56" w:rsidR="005D4E05"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i/>
          <w:sz w:val="20"/>
        </w:rPr>
      </w:pPr>
      <w:r>
        <w:rPr>
          <w:rFonts w:ascii="Arial" w:hAnsi="Arial"/>
          <w:b/>
          <w:i/>
          <w:sz w:val="20"/>
        </w:rPr>
        <w:lastRenderedPageBreak/>
        <w:t xml:space="preserve">7. </w:t>
      </w:r>
      <w:r>
        <w:rPr>
          <w:rFonts w:ascii="Arial" w:hAnsi="Arial"/>
          <w:i/>
          <w:sz w:val="20"/>
        </w:rPr>
        <w:t>1) Les fonctions du bureau de transfert de technologie doivent être assurées par du personnel qualifié possédant collectivement des connaissances, qualifications et expériences interdisciplinaires en matière d</w:t>
      </w:r>
      <w:r w:rsidR="005D4E05">
        <w:rPr>
          <w:rFonts w:ascii="Arial" w:hAnsi="Arial"/>
          <w:i/>
          <w:sz w:val="20"/>
        </w:rPr>
        <w:t>’</w:t>
      </w:r>
      <w:r>
        <w:rPr>
          <w:rFonts w:ascii="Arial" w:hAnsi="Arial"/>
          <w:i/>
          <w:sz w:val="20"/>
        </w:rPr>
        <w:t>identification, de protection, de gestion et de commercialisation de la propriété intellectuelle et de transactions relatives à la propriété intellectuelle.</w:t>
      </w:r>
    </w:p>
    <w:p w14:paraId="6D39363F" w14:textId="629E695A"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rPr>
      </w:pPr>
      <w:r>
        <w:rPr>
          <w:rFonts w:ascii="Arial" w:hAnsi="Arial"/>
          <w:i/>
          <w:sz w:val="20"/>
        </w:rPr>
        <w:t>2) Le bureau de transfert de technologie doit, dans le respect de la recherche</w:t>
      </w:r>
      <w:r w:rsidR="00E30452">
        <w:rPr>
          <w:rFonts w:ascii="Arial" w:hAnsi="Arial"/>
          <w:i/>
          <w:sz w:val="20"/>
        </w:rPr>
        <w:noBreakHyphen/>
      </w:r>
      <w:r>
        <w:rPr>
          <w:rFonts w:ascii="Arial" w:hAnsi="Arial"/>
          <w:i/>
          <w:sz w:val="20"/>
        </w:rPr>
        <w:t>développement financée par des ressources publiques</w:t>
      </w:r>
      <w:r w:rsidR="005D4E05">
        <w:rPr>
          <w:rFonts w:ascii="Arial" w:hAnsi="Arial"/>
          <w:i/>
          <w:sz w:val="20"/>
        </w:rPr>
        <w:t> :</w:t>
      </w:r>
      <w:r>
        <w:rPr>
          <w:rFonts w:ascii="Arial" w:hAnsi="Arial"/>
          <w:i/>
          <w:sz w:val="20"/>
        </w:rPr>
        <w:t xml:space="preserve"> a)</w:t>
      </w:r>
      <w:r w:rsidR="00125B82">
        <w:rPr>
          <w:rFonts w:ascii="Arial" w:hAnsi="Arial"/>
          <w:i/>
          <w:sz w:val="20"/>
        </w:rPr>
        <w:t> </w:t>
      </w:r>
      <w:r>
        <w:rPr>
          <w:rFonts w:ascii="Arial" w:hAnsi="Arial"/>
          <w:i/>
          <w:sz w:val="20"/>
        </w:rPr>
        <w:t>élaborer et mettre en œuvre, au nom de l</w:t>
      </w:r>
      <w:r w:rsidR="005D4E05">
        <w:rPr>
          <w:rFonts w:ascii="Arial" w:hAnsi="Arial"/>
          <w:i/>
          <w:sz w:val="20"/>
        </w:rPr>
        <w:t>’</w:t>
      </w:r>
      <w:r>
        <w:rPr>
          <w:rFonts w:ascii="Arial" w:hAnsi="Arial"/>
          <w:i/>
          <w:sz w:val="20"/>
        </w:rPr>
        <w:t>institution ou de la région, des politiques en matière de divulgation, d</w:t>
      </w:r>
      <w:r w:rsidR="005D4E05">
        <w:rPr>
          <w:rFonts w:ascii="Arial" w:hAnsi="Arial"/>
          <w:i/>
          <w:sz w:val="20"/>
        </w:rPr>
        <w:t>’</w:t>
      </w:r>
      <w:r>
        <w:rPr>
          <w:rFonts w:ascii="Arial" w:hAnsi="Arial"/>
          <w:i/>
          <w:sz w:val="20"/>
        </w:rPr>
        <w:t>identification, de protection, de développement, de commercialisation et de modalités de partage des avantages, b)</w:t>
      </w:r>
      <w:r w:rsidR="00125B82">
        <w:rPr>
          <w:rFonts w:ascii="Arial" w:hAnsi="Arial"/>
          <w:i/>
          <w:sz w:val="20"/>
        </w:rPr>
        <w:t> </w:t>
      </w:r>
      <w:r>
        <w:rPr>
          <w:rFonts w:ascii="Arial" w:hAnsi="Arial"/>
          <w:i/>
          <w:sz w:val="20"/>
        </w:rPr>
        <w:t>recevoir les divulgations de propriété intellectuelle potentielle découlant de la recherche</w:t>
      </w:r>
      <w:r w:rsidR="00E30452">
        <w:rPr>
          <w:rFonts w:ascii="Arial" w:hAnsi="Arial"/>
          <w:i/>
          <w:sz w:val="20"/>
        </w:rPr>
        <w:noBreakHyphen/>
      </w:r>
      <w:r>
        <w:rPr>
          <w:rFonts w:ascii="Arial" w:hAnsi="Arial"/>
          <w:i/>
          <w:sz w:val="20"/>
        </w:rPr>
        <w:t>développement financée par des ressources publiques, c)</w:t>
      </w:r>
      <w:r w:rsidR="00125B82">
        <w:rPr>
          <w:rFonts w:ascii="Arial" w:hAnsi="Arial"/>
          <w:i/>
          <w:sz w:val="20"/>
        </w:rPr>
        <w:t> </w:t>
      </w:r>
      <w:r>
        <w:rPr>
          <w:rFonts w:ascii="Arial" w:hAnsi="Arial"/>
          <w:i/>
          <w:sz w:val="20"/>
        </w:rPr>
        <w:t>analyser les divulgations de potentiel commercial, la probabilité de réussite d</w:t>
      </w:r>
      <w:r w:rsidR="005D4E05">
        <w:rPr>
          <w:rFonts w:ascii="Arial" w:hAnsi="Arial"/>
          <w:i/>
          <w:sz w:val="20"/>
        </w:rPr>
        <w:t>’</w:t>
      </w:r>
      <w:r>
        <w:rPr>
          <w:rFonts w:ascii="Arial" w:hAnsi="Arial"/>
          <w:i/>
          <w:sz w:val="20"/>
        </w:rPr>
        <w:t>une telle commercialisation, l</w:t>
      </w:r>
      <w:r w:rsidR="005D4E05">
        <w:rPr>
          <w:rFonts w:ascii="Arial" w:hAnsi="Arial"/>
          <w:i/>
          <w:sz w:val="20"/>
        </w:rPr>
        <w:t>’</w:t>
      </w:r>
      <w:r>
        <w:rPr>
          <w:rFonts w:ascii="Arial" w:hAnsi="Arial"/>
          <w:i/>
          <w:sz w:val="20"/>
        </w:rPr>
        <w:t>existence et la forme des droits de propriété intellectuelle, leur état de développement et la forme appropriée de protection de ces droits, d)</w:t>
      </w:r>
      <w:r w:rsidR="00125B82">
        <w:rPr>
          <w:rFonts w:ascii="Arial" w:hAnsi="Arial"/>
          <w:i/>
          <w:sz w:val="20"/>
        </w:rPr>
        <w:t> </w:t>
      </w:r>
      <w:r>
        <w:rPr>
          <w:rFonts w:ascii="Arial" w:hAnsi="Arial"/>
          <w:i/>
          <w:sz w:val="20"/>
        </w:rPr>
        <w:t>assurer tous les aspects liés à la protection légale de la propriété intellectuelle, e)</w:t>
      </w:r>
      <w:r w:rsidR="00125B82">
        <w:rPr>
          <w:rFonts w:ascii="Arial" w:hAnsi="Arial"/>
          <w:i/>
          <w:sz w:val="20"/>
        </w:rPr>
        <w:t> </w:t>
      </w:r>
      <w:r>
        <w:rPr>
          <w:rFonts w:ascii="Arial" w:hAnsi="Arial"/>
          <w:i/>
          <w:sz w:val="20"/>
        </w:rPr>
        <w:t>renvoyer les divulgations au bureau national de gestion de la propriété intellectuelle</w:t>
      </w:r>
      <w:r w:rsidR="00953A85" w:rsidRPr="00B00EEA">
        <w:rPr>
          <w:rStyle w:val="FootnoteReference"/>
          <w:rFonts w:ascii="Arial" w:hAnsi="Arial" w:cs="Arial"/>
          <w:i/>
          <w:sz w:val="20"/>
          <w:lang w:val="en-US"/>
        </w:rPr>
        <w:footnoteReference w:id="78"/>
      </w:r>
      <w:r>
        <w:rPr>
          <w:rFonts w:ascii="Arial" w:hAnsi="Arial"/>
          <w:i/>
          <w:sz w:val="20"/>
        </w:rPr>
        <w:t xml:space="preserve"> au nom des institutions, f)</w:t>
      </w:r>
      <w:r w:rsidR="00125B82">
        <w:rPr>
          <w:rFonts w:ascii="Arial" w:hAnsi="Arial"/>
          <w:i/>
          <w:sz w:val="20"/>
        </w:rPr>
        <w:t> </w:t>
      </w:r>
      <w:r>
        <w:rPr>
          <w:rFonts w:ascii="Arial" w:hAnsi="Arial"/>
          <w:i/>
          <w:sz w:val="20"/>
        </w:rPr>
        <w:t>assurer tous les aspects liés aux transactions en matière de propriété intellectuelle et à la commercialisation de la propriété intellectuelle, g)</w:t>
      </w:r>
      <w:r w:rsidR="00125B82">
        <w:rPr>
          <w:rFonts w:ascii="Arial" w:hAnsi="Arial"/>
          <w:i/>
          <w:sz w:val="20"/>
        </w:rPr>
        <w:t> </w:t>
      </w:r>
      <w:r>
        <w:rPr>
          <w:rFonts w:ascii="Arial" w:hAnsi="Arial"/>
          <w:i/>
          <w:sz w:val="20"/>
        </w:rPr>
        <w:t>mener des évaluations de la portée de la protection légale de la propriété intellectuelle dans tous les territoires géographiques sous réserve du potentiel de commercialisation de la propriété intellectuelle, et…</w:t>
      </w:r>
    </w:p>
    <w:p w14:paraId="46E31130" w14:textId="77777777" w:rsidR="001B6F4A" w:rsidRPr="00C75D74" w:rsidRDefault="001B6F4A" w:rsidP="00B7519E">
      <w:pPr>
        <w:shd w:val="clear" w:color="auto" w:fill="FFFFFF" w:themeFill="background1"/>
        <w:autoSpaceDE w:val="0"/>
        <w:autoSpaceDN w:val="0"/>
        <w:adjustRightInd w:val="0"/>
        <w:spacing w:after="0" w:line="240" w:lineRule="auto"/>
        <w:jc w:val="both"/>
        <w:rPr>
          <w:rFonts w:ascii="Arial" w:hAnsi="Arial" w:cs="Arial"/>
          <w:b/>
          <w:bCs/>
        </w:rPr>
      </w:pPr>
    </w:p>
    <w:p w14:paraId="1017337C" w14:textId="77777777" w:rsidR="00D1450A" w:rsidRPr="00C75D74" w:rsidRDefault="00D1450A" w:rsidP="00734F31">
      <w:pPr>
        <w:spacing w:after="0" w:line="240" w:lineRule="auto"/>
        <w:jc w:val="both"/>
        <w:rPr>
          <w:rFonts w:ascii="Arial" w:hAnsi="Arial" w:cs="Arial"/>
          <w:color w:val="0070C0"/>
        </w:rPr>
      </w:pPr>
    </w:p>
    <w:p w14:paraId="651ED5BD" w14:textId="77777777" w:rsidR="00664E3C" w:rsidRPr="00C75D74" w:rsidRDefault="00664E3C" w:rsidP="00734F31">
      <w:pPr>
        <w:spacing w:after="0" w:line="240" w:lineRule="auto"/>
        <w:jc w:val="both"/>
        <w:rPr>
          <w:rFonts w:ascii="Arial" w:hAnsi="Arial" w:cs="Arial"/>
          <w:color w:val="0070C0"/>
        </w:rPr>
      </w:pPr>
    </w:p>
    <w:p w14:paraId="6AFAAE9D" w14:textId="77777777" w:rsidR="00664E3C" w:rsidRPr="00C75D74" w:rsidRDefault="00664E3C" w:rsidP="00734F31">
      <w:pPr>
        <w:spacing w:after="0" w:line="240" w:lineRule="auto"/>
        <w:jc w:val="both"/>
        <w:rPr>
          <w:rFonts w:ascii="Arial" w:hAnsi="Arial" w:cs="Arial"/>
          <w:color w:val="0070C0"/>
        </w:rPr>
      </w:pPr>
    </w:p>
    <w:p w14:paraId="578E8943" w14:textId="46694DA1" w:rsidR="005D4E05" w:rsidRPr="00763398"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b/>
          <w:sz w:val="20"/>
          <w:szCs w:val="20"/>
        </w:rPr>
      </w:pPr>
      <w:r w:rsidRPr="00763398">
        <w:rPr>
          <w:b/>
          <w:bCs/>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r w:rsidRPr="00763398">
        <w:rPr>
          <w:b/>
          <w:bCs/>
          <w:sz w:val="20"/>
          <w:szCs w:val="20"/>
        </w:rPr>
        <w:t xml:space="preserve"> Conseils pour la mise en place d</w:t>
      </w:r>
      <w:r w:rsidR="005D4E05" w:rsidRPr="00763398">
        <w:rPr>
          <w:b/>
          <w:bCs/>
          <w:sz w:val="20"/>
          <w:szCs w:val="20"/>
        </w:rPr>
        <w:t>’</w:t>
      </w:r>
      <w:r w:rsidRPr="00763398">
        <w:rPr>
          <w:b/>
          <w:bCs/>
          <w:sz w:val="20"/>
          <w:szCs w:val="20"/>
        </w:rPr>
        <w:t>un bureau de gestion de la propriété intellectuelle efficace</w:t>
      </w:r>
    </w:p>
    <w:p w14:paraId="4717FA0C" w14:textId="425BD1DB" w:rsidR="004F6EC9" w:rsidRPr="00763398"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szCs w:val="20"/>
        </w:rPr>
      </w:pPr>
    </w:p>
    <w:p w14:paraId="7DE078B8" w14:textId="2A89BCAD" w:rsidR="00D1450A" w:rsidRPr="00763398"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szCs w:val="20"/>
        </w:rPr>
      </w:pPr>
      <w:r w:rsidRPr="00763398">
        <w:rPr>
          <w:rFonts w:ascii="Arial" w:hAnsi="Arial"/>
          <w:sz w:val="20"/>
          <w:szCs w:val="20"/>
        </w:rPr>
        <w:t>Un bureau de gestion de la propriété intellectuelle efficace requiert les éléments suivants</w:t>
      </w:r>
      <w:r w:rsidR="0055364C" w:rsidRPr="00763398">
        <w:rPr>
          <w:rStyle w:val="FootnoteReference"/>
          <w:rFonts w:ascii="Arial" w:hAnsi="Arial" w:cs="Arial"/>
          <w:sz w:val="20"/>
          <w:szCs w:val="20"/>
          <w:lang w:val="en-US"/>
        </w:rPr>
        <w:footnoteReference w:id="79"/>
      </w:r>
      <w:r w:rsidR="005D4E05" w:rsidRPr="00763398">
        <w:rPr>
          <w:rFonts w:ascii="Arial" w:hAnsi="Arial"/>
          <w:sz w:val="20"/>
          <w:szCs w:val="20"/>
        </w:rPr>
        <w:t> :</w:t>
      </w:r>
    </w:p>
    <w:p w14:paraId="27842D4C" w14:textId="77777777" w:rsidR="00694FA7" w:rsidRPr="00763398" w:rsidRDefault="00694FA7"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szCs w:val="20"/>
        </w:rPr>
      </w:pPr>
    </w:p>
    <w:p w14:paraId="14CA793B" w14:textId="77777777" w:rsidR="00694FA7" w:rsidRPr="00763398"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une</w:t>
      </w:r>
      <w:proofErr w:type="gramEnd"/>
      <w:r w:rsidRPr="00763398">
        <w:rPr>
          <w:rFonts w:ascii="Arial" w:hAnsi="Arial"/>
          <w:sz w:val="20"/>
          <w:szCs w:val="20"/>
        </w:rPr>
        <w:t xml:space="preserve"> mission clairement formulée</w:t>
      </w:r>
      <w:r w:rsidRPr="00763398">
        <w:rPr>
          <w:rStyle w:val="FootnoteReference"/>
          <w:rFonts w:ascii="Arial" w:hAnsi="Arial" w:cs="Arial"/>
          <w:i/>
          <w:sz w:val="20"/>
          <w:szCs w:val="20"/>
          <w:lang w:val="en-US"/>
        </w:rPr>
        <w:footnoteReference w:id="80"/>
      </w:r>
      <w:r w:rsidRPr="00763398">
        <w:rPr>
          <w:rFonts w:ascii="Arial" w:hAnsi="Arial"/>
          <w:sz w:val="20"/>
          <w:szCs w:val="20"/>
        </w:rPr>
        <w:t>;</w:t>
      </w:r>
    </w:p>
    <w:p w14:paraId="36997DE3" w14:textId="77777777" w:rsidR="0055364C" w:rsidRPr="00763398"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des</w:t>
      </w:r>
      <w:proofErr w:type="gramEnd"/>
      <w:r w:rsidRPr="00763398">
        <w:rPr>
          <w:rFonts w:ascii="Arial" w:hAnsi="Arial"/>
          <w:sz w:val="20"/>
          <w:szCs w:val="20"/>
        </w:rPr>
        <w:t xml:space="preserve"> politiques et procédures transparentes;</w:t>
      </w:r>
    </w:p>
    <w:p w14:paraId="397F42CF" w14:textId="6F5E4159" w:rsidR="0055364C" w:rsidRPr="00763398"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du</w:t>
      </w:r>
      <w:proofErr w:type="gramEnd"/>
      <w:r w:rsidRPr="00763398">
        <w:rPr>
          <w:rFonts w:ascii="Arial" w:hAnsi="Arial"/>
          <w:sz w:val="20"/>
          <w:szCs w:val="20"/>
        </w:rPr>
        <w:t xml:space="preserve"> personnel compétent et entrepreneur et un environnement propice à l</w:t>
      </w:r>
      <w:r w:rsidR="005D4E05" w:rsidRPr="00763398">
        <w:rPr>
          <w:rFonts w:ascii="Arial" w:hAnsi="Arial"/>
          <w:sz w:val="20"/>
          <w:szCs w:val="20"/>
        </w:rPr>
        <w:t>’</w:t>
      </w:r>
      <w:r w:rsidRPr="00763398">
        <w:rPr>
          <w:rFonts w:ascii="Arial" w:hAnsi="Arial"/>
          <w:sz w:val="20"/>
          <w:szCs w:val="20"/>
        </w:rPr>
        <w:t>entrepreneuriat;</w:t>
      </w:r>
    </w:p>
    <w:p w14:paraId="6232D4C4" w14:textId="77777777" w:rsidR="005B21C2" w:rsidRPr="00763398"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une</w:t>
      </w:r>
      <w:proofErr w:type="gramEnd"/>
      <w:r w:rsidRPr="00763398">
        <w:rPr>
          <w:rFonts w:ascii="Arial" w:hAnsi="Arial"/>
          <w:sz w:val="20"/>
          <w:szCs w:val="20"/>
        </w:rPr>
        <w:t xml:space="preserve"> infrastructure administrative adéquate;</w:t>
      </w:r>
    </w:p>
    <w:p w14:paraId="53194DAD" w14:textId="5F8C21EF" w:rsidR="0055364C" w:rsidRPr="00763398"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des</w:t>
      </w:r>
      <w:proofErr w:type="gramEnd"/>
      <w:r w:rsidRPr="00763398">
        <w:rPr>
          <w:rFonts w:ascii="Arial" w:hAnsi="Arial"/>
          <w:sz w:val="20"/>
          <w:szCs w:val="20"/>
        </w:rPr>
        <w:t xml:space="preserve"> relations conviviales avec les parties prenantes aussi bien internes qu</w:t>
      </w:r>
      <w:r w:rsidR="005D4E05" w:rsidRPr="00763398">
        <w:rPr>
          <w:rFonts w:ascii="Arial" w:hAnsi="Arial"/>
          <w:sz w:val="20"/>
          <w:szCs w:val="20"/>
        </w:rPr>
        <w:t>’</w:t>
      </w:r>
      <w:r w:rsidRPr="00763398">
        <w:rPr>
          <w:rFonts w:ascii="Arial" w:hAnsi="Arial"/>
          <w:sz w:val="20"/>
          <w:szCs w:val="20"/>
        </w:rPr>
        <w:t>externes;</w:t>
      </w:r>
    </w:p>
    <w:p w14:paraId="0CC5C3F6" w14:textId="77777777" w:rsidR="00694FA7" w:rsidRPr="00763398"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une</w:t>
      </w:r>
      <w:proofErr w:type="gramEnd"/>
      <w:r w:rsidRPr="00763398">
        <w:rPr>
          <w:rFonts w:ascii="Arial" w:hAnsi="Arial"/>
          <w:sz w:val="20"/>
          <w:szCs w:val="20"/>
        </w:rPr>
        <w:t xml:space="preserve"> administration et une communauté universitaires hautement favorables;</w:t>
      </w:r>
    </w:p>
    <w:p w14:paraId="19FB6D3E" w14:textId="77777777" w:rsidR="0055364C" w:rsidRPr="00763398"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des</w:t>
      </w:r>
      <w:proofErr w:type="gramEnd"/>
      <w:r w:rsidRPr="00763398">
        <w:rPr>
          <w:rFonts w:ascii="Arial" w:hAnsi="Arial"/>
          <w:sz w:val="20"/>
          <w:szCs w:val="20"/>
        </w:rPr>
        <w:t xml:space="preserve"> liens solides avec les partenaires industriels potentiels;</w:t>
      </w:r>
    </w:p>
    <w:p w14:paraId="5D9A91D4" w14:textId="521BE0C2" w:rsidR="0055364C" w:rsidRPr="00763398"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l</w:t>
      </w:r>
      <w:r w:rsidR="005D4E05" w:rsidRPr="00763398">
        <w:rPr>
          <w:rFonts w:ascii="Arial" w:hAnsi="Arial"/>
          <w:sz w:val="20"/>
          <w:szCs w:val="20"/>
        </w:rPr>
        <w:t>’</w:t>
      </w:r>
      <w:r w:rsidRPr="00763398">
        <w:rPr>
          <w:rFonts w:ascii="Arial" w:hAnsi="Arial"/>
          <w:sz w:val="20"/>
          <w:szCs w:val="20"/>
        </w:rPr>
        <w:t>accès</w:t>
      </w:r>
      <w:proofErr w:type="gramEnd"/>
      <w:r w:rsidRPr="00763398">
        <w:rPr>
          <w:rFonts w:ascii="Arial" w:hAnsi="Arial"/>
          <w:sz w:val="20"/>
          <w:szCs w:val="20"/>
        </w:rPr>
        <w:t xml:space="preserve"> à des capitaux à risque;</w:t>
      </w:r>
    </w:p>
    <w:p w14:paraId="0DD95599" w14:textId="77777777" w:rsidR="00694FA7" w:rsidRPr="00763398"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des</w:t>
      </w:r>
      <w:proofErr w:type="gramEnd"/>
      <w:r w:rsidRPr="00763398">
        <w:rPr>
          <w:rFonts w:ascii="Arial" w:hAnsi="Arial"/>
          <w:sz w:val="20"/>
          <w:szCs w:val="20"/>
        </w:rPr>
        <w:t xml:space="preserve"> attentes économiques réalistes;</w:t>
      </w:r>
    </w:p>
    <w:p w14:paraId="65B5916B" w14:textId="60F75611" w:rsidR="00AB722E" w:rsidRPr="00763398" w:rsidRDefault="00AB722E"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20"/>
        </w:rPr>
      </w:pPr>
      <w:proofErr w:type="gramStart"/>
      <w:r w:rsidRPr="00763398">
        <w:rPr>
          <w:rFonts w:ascii="Arial" w:hAnsi="Arial"/>
          <w:sz w:val="20"/>
          <w:szCs w:val="20"/>
        </w:rPr>
        <w:t>des</w:t>
      </w:r>
      <w:proofErr w:type="gramEnd"/>
      <w:r w:rsidRPr="00763398">
        <w:rPr>
          <w:rFonts w:ascii="Arial" w:hAnsi="Arial"/>
          <w:sz w:val="20"/>
          <w:szCs w:val="20"/>
        </w:rPr>
        <w:t xml:space="preserve"> outils et infrastructures adéquats aux fins de la protection et de la commercialisation la propriété intellectuelle (tels qu</w:t>
      </w:r>
      <w:r w:rsidR="005D4E05" w:rsidRPr="00763398">
        <w:rPr>
          <w:rFonts w:ascii="Arial" w:hAnsi="Arial"/>
          <w:sz w:val="20"/>
          <w:szCs w:val="20"/>
        </w:rPr>
        <w:t>’</w:t>
      </w:r>
      <w:r w:rsidRPr="00763398">
        <w:rPr>
          <w:rFonts w:ascii="Arial" w:hAnsi="Arial"/>
          <w:sz w:val="20"/>
          <w:szCs w:val="20"/>
        </w:rPr>
        <w:t>un fonds de brevets, un fonds de validation de principe, etc.).</w:t>
      </w:r>
    </w:p>
    <w:p w14:paraId="0198909D" w14:textId="77777777" w:rsidR="00D1450A" w:rsidRPr="00C75D74" w:rsidRDefault="00D1450A" w:rsidP="00734F31">
      <w:pPr>
        <w:spacing w:after="0" w:line="240" w:lineRule="auto"/>
        <w:jc w:val="both"/>
        <w:rPr>
          <w:rFonts w:ascii="Arial" w:hAnsi="Arial" w:cs="Arial"/>
          <w:sz w:val="20"/>
        </w:rPr>
      </w:pPr>
    </w:p>
    <w:p w14:paraId="7DCFAC87" w14:textId="64FC9D5E" w:rsidR="005D4E05" w:rsidRPr="00763398" w:rsidRDefault="00E444E9" w:rsidP="00464282">
      <w:pPr>
        <w:pStyle w:val="ListParagraph"/>
        <w:numPr>
          <w:ilvl w:val="0"/>
          <w:numId w:val="3"/>
        </w:numPr>
        <w:spacing w:after="0" w:line="240" w:lineRule="auto"/>
        <w:ind w:left="426" w:hanging="426"/>
        <w:jc w:val="both"/>
        <w:rPr>
          <w:rFonts w:ascii="Arial" w:hAnsi="Arial"/>
          <w:sz w:val="20"/>
          <w:szCs w:val="20"/>
        </w:rPr>
      </w:pPr>
      <w:r>
        <w:rPr>
          <w:rFonts w:ascii="Arial" w:hAnsi="Arial"/>
          <w:b/>
          <w:bCs/>
          <w:sz w:val="20"/>
        </w:rPr>
        <w:t>Indépendance du bureau de gestion de la propriété intellectuelle</w:t>
      </w:r>
      <w:r w:rsidR="005D4E05">
        <w:rPr>
          <w:rFonts w:ascii="Arial" w:hAnsi="Arial"/>
          <w:sz w:val="20"/>
        </w:rPr>
        <w:t> :</w:t>
      </w:r>
      <w:r>
        <w:rPr>
          <w:rFonts w:ascii="Arial" w:hAnsi="Arial"/>
          <w:sz w:val="20"/>
        </w:rPr>
        <w:t xml:space="preserve"> Il est important que les institutions se tiennent à l</w:t>
      </w:r>
      <w:r w:rsidR="005D4E05">
        <w:rPr>
          <w:rFonts w:ascii="Arial" w:hAnsi="Arial"/>
          <w:sz w:val="20"/>
        </w:rPr>
        <w:t>’</w:t>
      </w:r>
      <w:r>
        <w:rPr>
          <w:rFonts w:ascii="Arial" w:hAnsi="Arial"/>
          <w:sz w:val="20"/>
        </w:rPr>
        <w:t>écart des négociations directes avec les partenaires de commercialisation de la propriété intellectuelle, de toute participation aux transactions contractuelles relatives à la propriété intellectuelle et du processus de commercialisati</w:t>
      </w:r>
      <w:r w:rsidR="003A040A">
        <w:rPr>
          <w:rFonts w:ascii="Arial" w:hAnsi="Arial"/>
          <w:sz w:val="20"/>
        </w:rPr>
        <w:t xml:space="preserve">on.  À </w:t>
      </w:r>
      <w:r>
        <w:rPr>
          <w:rFonts w:ascii="Arial" w:hAnsi="Arial"/>
          <w:sz w:val="20"/>
        </w:rPr>
        <w:t>ce titre, il est essentiel que la haute direction de l</w:t>
      </w:r>
      <w:r w:rsidR="005D4E05">
        <w:rPr>
          <w:rFonts w:ascii="Arial" w:hAnsi="Arial"/>
          <w:sz w:val="20"/>
        </w:rPr>
        <w:t>’</w:t>
      </w:r>
      <w:r>
        <w:rPr>
          <w:rFonts w:ascii="Arial" w:hAnsi="Arial"/>
          <w:sz w:val="20"/>
        </w:rPr>
        <w:t>institution ou les membres du comité de la propriété intellectuelle n</w:t>
      </w:r>
      <w:r w:rsidR="005D4E05">
        <w:rPr>
          <w:rFonts w:ascii="Arial" w:hAnsi="Arial"/>
          <w:sz w:val="20"/>
        </w:rPr>
        <w:t>’</w:t>
      </w:r>
      <w:r>
        <w:rPr>
          <w:rFonts w:ascii="Arial" w:hAnsi="Arial"/>
          <w:sz w:val="20"/>
        </w:rPr>
        <w:t>interviennent pas dans les prises de décisions relatives aux transactions du bureau de gestion de la propriété intellectuelle</w:t>
      </w:r>
      <w:r w:rsidR="004F6AC2" w:rsidRPr="00B3511C">
        <w:rPr>
          <w:rStyle w:val="FootnoteReference"/>
          <w:rFonts w:ascii="Arial" w:hAnsi="Arial" w:cs="Arial"/>
          <w:sz w:val="20"/>
          <w:lang w:val="en-US"/>
        </w:rPr>
        <w:footnoteReference w:id="81"/>
      </w:r>
      <w:r>
        <w:rPr>
          <w:rFonts w:ascii="Arial" w:hAnsi="Arial"/>
          <w:sz w:val="20"/>
        </w:rPr>
        <w:t xml:space="preserve">.  Dans certains cas, les institutions renforcent cette indépendance en créant une entité juridique séparée en propriété exclusive, spécifiquement </w:t>
      </w:r>
      <w:r w:rsidRPr="00763398">
        <w:rPr>
          <w:rFonts w:ascii="Arial" w:hAnsi="Arial"/>
          <w:sz w:val="20"/>
          <w:szCs w:val="20"/>
        </w:rPr>
        <w:lastRenderedPageBreak/>
        <w:t>consacrée à la commercialisati</w:t>
      </w:r>
      <w:r w:rsidR="003A040A" w:rsidRPr="00763398">
        <w:rPr>
          <w:rFonts w:ascii="Arial" w:hAnsi="Arial"/>
          <w:sz w:val="20"/>
          <w:szCs w:val="20"/>
        </w:rPr>
        <w:t>on.  La</w:t>
      </w:r>
      <w:r w:rsidRPr="00763398">
        <w:rPr>
          <w:rFonts w:ascii="Arial" w:hAnsi="Arial"/>
          <w:sz w:val="20"/>
          <w:szCs w:val="20"/>
        </w:rPr>
        <w:t xml:space="preserve"> propriété intellectuelle est ensuite cédée ou fait l</w:t>
      </w:r>
      <w:r w:rsidR="005D4E05" w:rsidRPr="00763398">
        <w:rPr>
          <w:rFonts w:ascii="Arial" w:hAnsi="Arial"/>
          <w:sz w:val="20"/>
          <w:szCs w:val="20"/>
        </w:rPr>
        <w:t>’</w:t>
      </w:r>
      <w:r w:rsidRPr="00763398">
        <w:rPr>
          <w:rFonts w:ascii="Arial" w:hAnsi="Arial"/>
          <w:sz w:val="20"/>
          <w:szCs w:val="20"/>
        </w:rPr>
        <w:t>objet d</w:t>
      </w:r>
      <w:r w:rsidR="005D4E05" w:rsidRPr="00763398">
        <w:rPr>
          <w:rFonts w:ascii="Arial" w:hAnsi="Arial"/>
          <w:sz w:val="20"/>
          <w:szCs w:val="20"/>
        </w:rPr>
        <w:t>’</w:t>
      </w:r>
      <w:r w:rsidRPr="00763398">
        <w:rPr>
          <w:rFonts w:ascii="Arial" w:hAnsi="Arial"/>
          <w:sz w:val="20"/>
          <w:szCs w:val="20"/>
        </w:rPr>
        <w:t xml:space="preserve">une licence en faveur de cette entité, </w:t>
      </w:r>
      <w:proofErr w:type="gramStart"/>
      <w:r w:rsidRPr="00763398">
        <w:rPr>
          <w:rFonts w:ascii="Arial" w:hAnsi="Arial"/>
          <w:sz w:val="20"/>
          <w:szCs w:val="20"/>
        </w:rPr>
        <w:t>de manière à ce</w:t>
      </w:r>
      <w:proofErr w:type="gramEnd"/>
      <w:r w:rsidRPr="00763398">
        <w:rPr>
          <w:rFonts w:ascii="Arial" w:hAnsi="Arial"/>
          <w:sz w:val="20"/>
          <w:szCs w:val="20"/>
        </w:rPr>
        <w:t xml:space="preserve"> que l</w:t>
      </w:r>
      <w:r w:rsidR="005D4E05" w:rsidRPr="00763398">
        <w:rPr>
          <w:rFonts w:ascii="Arial" w:hAnsi="Arial"/>
          <w:sz w:val="20"/>
          <w:szCs w:val="20"/>
        </w:rPr>
        <w:t>’</w:t>
      </w:r>
      <w:r w:rsidRPr="00763398">
        <w:rPr>
          <w:rFonts w:ascii="Arial" w:hAnsi="Arial"/>
          <w:sz w:val="20"/>
          <w:szCs w:val="20"/>
        </w:rPr>
        <w:t>institution soit préservée de tout risque connexe.</w:t>
      </w:r>
    </w:p>
    <w:p w14:paraId="2ACDB777" w14:textId="4A997FFB" w:rsidR="003A27A7" w:rsidRPr="00763398" w:rsidRDefault="003A27A7" w:rsidP="00B7519E">
      <w:pPr>
        <w:pStyle w:val="ListParagraph"/>
        <w:spacing w:after="0" w:line="240" w:lineRule="auto"/>
        <w:ind w:left="426"/>
        <w:jc w:val="both"/>
        <w:rPr>
          <w:rFonts w:ascii="Arial" w:hAnsi="Arial" w:cs="Arial"/>
          <w:sz w:val="20"/>
          <w:szCs w:val="20"/>
        </w:rPr>
      </w:pPr>
    </w:p>
    <w:p w14:paraId="3104080E" w14:textId="1644DDF8" w:rsidR="00372763" w:rsidRPr="00763398" w:rsidRDefault="003A27A7" w:rsidP="00464282">
      <w:pPr>
        <w:pStyle w:val="ListParagraph"/>
        <w:numPr>
          <w:ilvl w:val="0"/>
          <w:numId w:val="3"/>
        </w:numPr>
        <w:spacing w:after="0" w:line="240" w:lineRule="auto"/>
        <w:ind w:left="426" w:hanging="426"/>
        <w:jc w:val="both"/>
        <w:rPr>
          <w:rFonts w:ascii="Arial" w:hAnsi="Arial" w:cs="Arial"/>
          <w:sz w:val="20"/>
          <w:szCs w:val="20"/>
        </w:rPr>
      </w:pPr>
      <w:proofErr w:type="spellStart"/>
      <w:r w:rsidRPr="00763398">
        <w:rPr>
          <w:rFonts w:ascii="Arial" w:hAnsi="Arial" w:cs="Arial"/>
          <w:sz w:val="20"/>
          <w:szCs w:val="20"/>
        </w:rPr>
        <w:t>Innovus</w:t>
      </w:r>
      <w:proofErr w:type="spellEnd"/>
      <w:r w:rsidR="00372763" w:rsidRPr="00763398">
        <w:rPr>
          <w:rStyle w:val="FootnoteReference"/>
          <w:rFonts w:ascii="Arial" w:hAnsi="Arial" w:cs="Arial"/>
          <w:sz w:val="20"/>
          <w:szCs w:val="20"/>
          <w:lang w:val="en-US"/>
        </w:rPr>
        <w:footnoteReference w:id="82"/>
      </w:r>
      <w:r w:rsidRPr="00763398">
        <w:rPr>
          <w:rFonts w:ascii="Arial" w:hAnsi="Arial" w:cs="Arial"/>
          <w:sz w:val="20"/>
          <w:szCs w:val="20"/>
        </w:rPr>
        <w:t xml:space="preserve"> est un exemple d</w:t>
      </w:r>
      <w:r w:rsidR="005D4E05" w:rsidRPr="00763398">
        <w:rPr>
          <w:rFonts w:ascii="Arial" w:hAnsi="Arial" w:cs="Arial"/>
          <w:sz w:val="20"/>
          <w:szCs w:val="20"/>
        </w:rPr>
        <w:t>’</w:t>
      </w:r>
      <w:r w:rsidRPr="00763398">
        <w:rPr>
          <w:rFonts w:ascii="Arial" w:hAnsi="Arial" w:cs="Arial"/>
          <w:sz w:val="20"/>
          <w:szCs w:val="20"/>
        </w:rPr>
        <w:t>entreprise séparée en propriété exclusive de ce ty</w:t>
      </w:r>
      <w:r w:rsidR="003A040A" w:rsidRPr="00763398">
        <w:rPr>
          <w:rFonts w:ascii="Arial" w:hAnsi="Arial" w:cs="Arial"/>
          <w:sz w:val="20"/>
          <w:szCs w:val="20"/>
        </w:rPr>
        <w:t xml:space="preserve">pe.  </w:t>
      </w:r>
      <w:proofErr w:type="spellStart"/>
      <w:r w:rsidR="003A040A" w:rsidRPr="00763398">
        <w:rPr>
          <w:rFonts w:ascii="Arial" w:hAnsi="Arial" w:cs="Arial"/>
          <w:sz w:val="20"/>
          <w:szCs w:val="20"/>
        </w:rPr>
        <w:t>In</w:t>
      </w:r>
      <w:r w:rsidRPr="00763398">
        <w:rPr>
          <w:rFonts w:ascii="Arial" w:hAnsi="Arial" w:cs="Arial"/>
          <w:sz w:val="20"/>
          <w:szCs w:val="20"/>
        </w:rPr>
        <w:t>novus</w:t>
      </w:r>
      <w:proofErr w:type="spellEnd"/>
      <w:r w:rsidRPr="00763398">
        <w:rPr>
          <w:rFonts w:ascii="Arial" w:hAnsi="Arial" w:cs="Arial"/>
          <w:sz w:val="20"/>
          <w:szCs w:val="20"/>
        </w:rPr>
        <w:t xml:space="preserve"> se définit comme “</w:t>
      </w:r>
      <w:r w:rsidRPr="00763398">
        <w:rPr>
          <w:rFonts w:ascii="Arial" w:hAnsi="Arial" w:cs="Arial"/>
          <w:i/>
          <w:iCs/>
          <w:sz w:val="20"/>
          <w:szCs w:val="20"/>
        </w:rPr>
        <w:t>l</w:t>
      </w:r>
      <w:r w:rsidR="005D4E05" w:rsidRPr="00763398">
        <w:rPr>
          <w:rFonts w:ascii="Arial" w:hAnsi="Arial" w:cs="Arial"/>
          <w:i/>
          <w:iCs/>
          <w:sz w:val="20"/>
          <w:szCs w:val="20"/>
        </w:rPr>
        <w:t>’</w:t>
      </w:r>
      <w:r w:rsidRPr="00763398">
        <w:rPr>
          <w:rFonts w:ascii="Arial" w:hAnsi="Arial" w:cs="Arial"/>
          <w:i/>
          <w:iCs/>
          <w:sz w:val="20"/>
          <w:szCs w:val="20"/>
        </w:rPr>
        <w:t>entreprise de l</w:t>
      </w:r>
      <w:r w:rsidR="005D4E05" w:rsidRPr="00763398">
        <w:rPr>
          <w:rFonts w:ascii="Arial" w:hAnsi="Arial" w:cs="Arial"/>
          <w:i/>
          <w:iCs/>
          <w:sz w:val="20"/>
          <w:szCs w:val="20"/>
        </w:rPr>
        <w:t>’</w:t>
      </w:r>
      <w:r w:rsidRPr="00763398">
        <w:rPr>
          <w:rFonts w:ascii="Arial" w:hAnsi="Arial" w:cs="Arial"/>
          <w:i/>
          <w:iCs/>
          <w:sz w:val="20"/>
          <w:szCs w:val="20"/>
        </w:rPr>
        <w:t xml:space="preserve">Université de </w:t>
      </w:r>
      <w:proofErr w:type="spellStart"/>
      <w:r w:rsidRPr="00763398">
        <w:rPr>
          <w:rFonts w:ascii="Arial" w:hAnsi="Arial" w:cs="Arial"/>
          <w:i/>
          <w:iCs/>
          <w:sz w:val="20"/>
          <w:szCs w:val="20"/>
        </w:rPr>
        <w:t>Stellenbosch</w:t>
      </w:r>
      <w:proofErr w:type="spellEnd"/>
      <w:r w:rsidRPr="00763398">
        <w:rPr>
          <w:rFonts w:ascii="Arial" w:hAnsi="Arial" w:cs="Arial"/>
          <w:i/>
          <w:iCs/>
          <w:sz w:val="20"/>
          <w:szCs w:val="20"/>
        </w:rPr>
        <w:t xml:space="preserve"> en matière d</w:t>
      </w:r>
      <w:r w:rsidR="005D4E05" w:rsidRPr="00763398">
        <w:rPr>
          <w:rFonts w:ascii="Arial" w:hAnsi="Arial" w:cs="Arial"/>
          <w:i/>
          <w:iCs/>
          <w:sz w:val="20"/>
          <w:szCs w:val="20"/>
        </w:rPr>
        <w:t>’</w:t>
      </w:r>
      <w:r w:rsidRPr="00763398">
        <w:rPr>
          <w:rFonts w:ascii="Arial" w:hAnsi="Arial" w:cs="Arial"/>
          <w:i/>
          <w:iCs/>
          <w:sz w:val="20"/>
          <w:szCs w:val="20"/>
        </w:rPr>
        <w:t>interaction université</w:t>
      </w:r>
      <w:r w:rsidR="00E30452">
        <w:rPr>
          <w:rFonts w:ascii="Arial" w:hAnsi="Arial" w:cs="Arial"/>
          <w:i/>
          <w:iCs/>
          <w:sz w:val="20"/>
          <w:szCs w:val="20"/>
        </w:rPr>
        <w:noBreakHyphen/>
      </w:r>
      <w:r w:rsidRPr="00763398">
        <w:rPr>
          <w:rFonts w:ascii="Arial" w:hAnsi="Arial" w:cs="Arial"/>
          <w:i/>
          <w:iCs/>
          <w:sz w:val="20"/>
          <w:szCs w:val="20"/>
        </w:rPr>
        <w:t>industrie et d</w:t>
      </w:r>
      <w:r w:rsidR="005D4E05" w:rsidRPr="00763398">
        <w:rPr>
          <w:rFonts w:ascii="Arial" w:hAnsi="Arial" w:cs="Arial"/>
          <w:i/>
          <w:iCs/>
          <w:sz w:val="20"/>
          <w:szCs w:val="20"/>
        </w:rPr>
        <w:t>’</w:t>
      </w:r>
      <w:r w:rsidRPr="00763398">
        <w:rPr>
          <w:rFonts w:ascii="Arial" w:hAnsi="Arial" w:cs="Arial"/>
          <w:i/>
          <w:iCs/>
          <w:sz w:val="20"/>
          <w:szCs w:val="20"/>
        </w:rPr>
        <w:t>innovation… responsable du transfert de technologie, de l</w:t>
      </w:r>
      <w:r w:rsidR="005D4E05" w:rsidRPr="00763398">
        <w:rPr>
          <w:rFonts w:ascii="Arial" w:hAnsi="Arial" w:cs="Arial"/>
          <w:i/>
          <w:iCs/>
          <w:sz w:val="20"/>
          <w:szCs w:val="20"/>
        </w:rPr>
        <w:t>’</w:t>
      </w:r>
      <w:r w:rsidRPr="00763398">
        <w:rPr>
          <w:rFonts w:ascii="Arial" w:hAnsi="Arial" w:cs="Arial"/>
          <w:i/>
          <w:iCs/>
          <w:sz w:val="20"/>
          <w:szCs w:val="20"/>
        </w:rPr>
        <w:t>appui et du développement entrepreneuriaux et de l</w:t>
      </w:r>
      <w:r w:rsidR="005D4E05" w:rsidRPr="00763398">
        <w:rPr>
          <w:rFonts w:ascii="Arial" w:hAnsi="Arial" w:cs="Arial"/>
          <w:i/>
          <w:iCs/>
          <w:sz w:val="20"/>
          <w:szCs w:val="20"/>
        </w:rPr>
        <w:t>’</w:t>
      </w:r>
      <w:r w:rsidRPr="00763398">
        <w:rPr>
          <w:rFonts w:ascii="Arial" w:hAnsi="Arial" w:cs="Arial"/>
          <w:i/>
          <w:iCs/>
          <w:sz w:val="20"/>
          <w:szCs w:val="20"/>
        </w:rPr>
        <w:t>innovation à l</w:t>
      </w:r>
      <w:r w:rsidR="005D4E05" w:rsidRPr="00763398">
        <w:rPr>
          <w:rFonts w:ascii="Arial" w:hAnsi="Arial" w:cs="Arial"/>
          <w:i/>
          <w:iCs/>
          <w:sz w:val="20"/>
          <w:szCs w:val="20"/>
        </w:rPr>
        <w:t>’</w:t>
      </w:r>
      <w:r w:rsidRPr="00763398">
        <w:rPr>
          <w:rFonts w:ascii="Arial" w:hAnsi="Arial" w:cs="Arial"/>
          <w:i/>
          <w:iCs/>
          <w:sz w:val="20"/>
          <w:szCs w:val="20"/>
        </w:rPr>
        <w:t>universi</w:t>
      </w:r>
      <w:r w:rsidR="003A040A" w:rsidRPr="00763398">
        <w:rPr>
          <w:rFonts w:ascii="Arial" w:hAnsi="Arial" w:cs="Arial"/>
          <w:i/>
          <w:iCs/>
          <w:sz w:val="20"/>
          <w:szCs w:val="20"/>
        </w:rPr>
        <w:t xml:space="preserve">té.  </w:t>
      </w:r>
      <w:r w:rsidR="003A040A" w:rsidRPr="00763398">
        <w:rPr>
          <w:rFonts w:ascii="Arial" w:hAnsi="Arial" w:cs="Arial"/>
          <w:i/>
          <w:sz w:val="20"/>
          <w:szCs w:val="20"/>
        </w:rPr>
        <w:t>No</w:t>
      </w:r>
      <w:r w:rsidRPr="00763398">
        <w:rPr>
          <w:rFonts w:ascii="Arial" w:hAnsi="Arial" w:cs="Arial"/>
          <w:i/>
          <w:sz w:val="20"/>
          <w:szCs w:val="20"/>
        </w:rPr>
        <w:t>us gérons la commercialisation du portefeuille d</w:t>
      </w:r>
      <w:r w:rsidR="005D4E05" w:rsidRPr="00763398">
        <w:rPr>
          <w:rFonts w:ascii="Arial" w:hAnsi="Arial" w:cs="Arial"/>
          <w:i/>
          <w:sz w:val="20"/>
          <w:szCs w:val="20"/>
        </w:rPr>
        <w:t>’</w:t>
      </w:r>
      <w:r w:rsidRPr="00763398">
        <w:rPr>
          <w:rFonts w:ascii="Arial" w:hAnsi="Arial" w:cs="Arial"/>
          <w:i/>
          <w:sz w:val="20"/>
          <w:szCs w:val="20"/>
        </w:rPr>
        <w:t>innovation et de propriété intellectuelle de l</w:t>
      </w:r>
      <w:r w:rsidR="005D4E05" w:rsidRPr="00763398">
        <w:rPr>
          <w:rFonts w:ascii="Arial" w:hAnsi="Arial" w:cs="Arial"/>
          <w:i/>
          <w:sz w:val="20"/>
          <w:szCs w:val="20"/>
        </w:rPr>
        <w:t>’</w:t>
      </w:r>
      <w:r w:rsidRPr="00763398">
        <w:rPr>
          <w:rFonts w:ascii="Arial" w:hAnsi="Arial" w:cs="Arial"/>
          <w:i/>
          <w:sz w:val="20"/>
          <w:szCs w:val="20"/>
        </w:rPr>
        <w:t>université au travers du brevetage, de la concession de licences et de la création d</w:t>
      </w:r>
      <w:r w:rsidR="005D4E05" w:rsidRPr="00763398">
        <w:rPr>
          <w:rFonts w:ascii="Arial" w:hAnsi="Arial" w:cs="Arial"/>
          <w:i/>
          <w:sz w:val="20"/>
          <w:szCs w:val="20"/>
        </w:rPr>
        <w:t>’</w:t>
      </w:r>
      <w:r w:rsidRPr="00763398">
        <w:rPr>
          <w:rFonts w:ascii="Arial" w:hAnsi="Arial" w:cs="Arial"/>
          <w:i/>
          <w:sz w:val="20"/>
          <w:szCs w:val="20"/>
        </w:rPr>
        <w:t xml:space="preserve">entreprises dérivées.” </w:t>
      </w:r>
      <w:r w:rsidR="00125B82" w:rsidRPr="00763398">
        <w:rPr>
          <w:rFonts w:ascii="Arial" w:hAnsi="Arial" w:cs="Arial"/>
          <w:i/>
          <w:sz w:val="20"/>
          <w:szCs w:val="20"/>
        </w:rPr>
        <w:t xml:space="preserve"> </w:t>
      </w:r>
      <w:r w:rsidRPr="00763398">
        <w:rPr>
          <w:rFonts w:ascii="Arial" w:hAnsi="Arial" w:cs="Arial"/>
          <w:sz w:val="20"/>
          <w:szCs w:val="20"/>
        </w:rPr>
        <w:t>Pour plus d</w:t>
      </w:r>
      <w:r w:rsidR="005D4E05" w:rsidRPr="00763398">
        <w:rPr>
          <w:rFonts w:ascii="Arial" w:hAnsi="Arial" w:cs="Arial"/>
          <w:sz w:val="20"/>
          <w:szCs w:val="20"/>
        </w:rPr>
        <w:t>’</w:t>
      </w:r>
      <w:r w:rsidRPr="00763398">
        <w:rPr>
          <w:rFonts w:ascii="Arial" w:hAnsi="Arial" w:cs="Arial"/>
          <w:sz w:val="20"/>
          <w:szCs w:val="20"/>
        </w:rPr>
        <w:t>information et des exemples de structures de ce type, voir l</w:t>
      </w:r>
      <w:r w:rsidR="005D4E05" w:rsidRPr="00763398">
        <w:rPr>
          <w:rFonts w:ascii="Arial" w:hAnsi="Arial" w:cs="Arial"/>
          <w:sz w:val="20"/>
          <w:szCs w:val="20"/>
        </w:rPr>
        <w:t>’</w:t>
      </w:r>
      <w:hyperlink w:anchor="Box22" w:history="1">
        <w:r w:rsidRPr="00763398">
          <w:rPr>
            <w:rStyle w:val="Hyperlink"/>
            <w:rFonts w:ascii="Arial" w:hAnsi="Arial" w:cs="Arial"/>
            <w:sz w:val="20"/>
            <w:szCs w:val="20"/>
          </w:rPr>
          <w:t>encadré</w:t>
        </w:r>
        <w:r w:rsidR="00BF0E62" w:rsidRPr="00763398">
          <w:rPr>
            <w:rStyle w:val="Hyperlink"/>
            <w:rFonts w:ascii="Arial" w:hAnsi="Arial" w:cs="Arial"/>
            <w:sz w:val="20"/>
            <w:szCs w:val="20"/>
          </w:rPr>
          <w:t> </w:t>
        </w:r>
        <w:r w:rsidRPr="00763398">
          <w:rPr>
            <w:rStyle w:val="Hyperlink"/>
            <w:rFonts w:ascii="Arial" w:hAnsi="Arial" w:cs="Arial"/>
            <w:sz w:val="20"/>
            <w:szCs w:val="20"/>
          </w:rPr>
          <w:t>22</w:t>
        </w:r>
      </w:hyperlink>
      <w:r w:rsidRPr="00763398">
        <w:rPr>
          <w:rFonts w:ascii="Arial" w:hAnsi="Arial" w:cs="Arial"/>
          <w:sz w:val="20"/>
          <w:szCs w:val="20"/>
        </w:rPr>
        <w:t>.</w:t>
      </w:r>
    </w:p>
    <w:p w14:paraId="02B5C0EE" w14:textId="77777777" w:rsidR="00F56F05" w:rsidRPr="00763398" w:rsidRDefault="00F56F05" w:rsidP="00734F31">
      <w:pPr>
        <w:pStyle w:val="ListParagraph"/>
        <w:spacing w:line="240" w:lineRule="auto"/>
        <w:ind w:left="426" w:hanging="426"/>
        <w:jc w:val="both"/>
        <w:rPr>
          <w:rFonts w:ascii="Arial" w:hAnsi="Arial" w:cs="Arial"/>
          <w:sz w:val="20"/>
          <w:szCs w:val="20"/>
        </w:rPr>
      </w:pPr>
    </w:p>
    <w:p w14:paraId="11B714A6" w14:textId="6404D368" w:rsidR="005629A1" w:rsidRPr="00763398" w:rsidRDefault="00BD5A7D"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b/>
          <w:sz w:val="20"/>
          <w:szCs w:val="20"/>
        </w:rPr>
        <w:t>Supervision de la gouvernan</w:t>
      </w:r>
      <w:r w:rsidR="003A040A" w:rsidRPr="00763398">
        <w:rPr>
          <w:rFonts w:ascii="Arial" w:hAnsi="Arial" w:cs="Arial"/>
          <w:b/>
          <w:sz w:val="20"/>
          <w:szCs w:val="20"/>
        </w:rPr>
        <w:t xml:space="preserve">ce.  </w:t>
      </w:r>
      <w:r w:rsidR="003A040A" w:rsidRPr="00763398">
        <w:rPr>
          <w:rFonts w:ascii="Arial" w:hAnsi="Arial" w:cs="Arial"/>
          <w:sz w:val="20"/>
          <w:szCs w:val="20"/>
        </w:rPr>
        <w:t>La</w:t>
      </w:r>
      <w:r w:rsidRPr="00763398">
        <w:rPr>
          <w:rFonts w:ascii="Arial" w:hAnsi="Arial" w:cs="Arial"/>
          <w:sz w:val="20"/>
          <w:szCs w:val="20"/>
        </w:rPr>
        <w:t xml:space="preserve"> plupart des institutions conviennent qu</w:t>
      </w:r>
      <w:r w:rsidR="005D4E05" w:rsidRPr="00763398">
        <w:rPr>
          <w:rFonts w:ascii="Arial" w:hAnsi="Arial" w:cs="Arial"/>
          <w:sz w:val="20"/>
          <w:szCs w:val="20"/>
        </w:rPr>
        <w:t>’</w:t>
      </w:r>
      <w:r w:rsidRPr="00763398">
        <w:rPr>
          <w:rFonts w:ascii="Arial" w:hAnsi="Arial" w:cs="Arial"/>
          <w:sz w:val="20"/>
          <w:szCs w:val="20"/>
        </w:rPr>
        <w:t>il est tout à fait indiqué, et même nécessaire, que le comité de la propriété intellectuelle ait droit de regard sur les budgets du bureau de gestion de la propriété intellectuelle, sa dotation en personnel, la mise en œuvre des politiques, son modèle de fonctionnement et sa stratégie, mais que s</w:t>
      </w:r>
      <w:r w:rsidR="005D4E05" w:rsidRPr="00763398">
        <w:rPr>
          <w:rFonts w:ascii="Arial" w:hAnsi="Arial" w:cs="Arial"/>
          <w:sz w:val="20"/>
          <w:szCs w:val="20"/>
        </w:rPr>
        <w:t>’</w:t>
      </w:r>
      <w:r w:rsidRPr="00763398">
        <w:rPr>
          <w:rFonts w:ascii="Arial" w:hAnsi="Arial" w:cs="Arial"/>
          <w:sz w:val="20"/>
          <w:szCs w:val="20"/>
        </w:rPr>
        <w:t>ingérer dans ses décisions de gestion ou des transactions spécifiques n</w:t>
      </w:r>
      <w:r w:rsidR="005D4E05" w:rsidRPr="00763398">
        <w:rPr>
          <w:rFonts w:ascii="Arial" w:hAnsi="Arial" w:cs="Arial"/>
          <w:sz w:val="20"/>
          <w:szCs w:val="20"/>
        </w:rPr>
        <w:t>’</w:t>
      </w:r>
      <w:r w:rsidRPr="00763398">
        <w:rPr>
          <w:rFonts w:ascii="Arial" w:hAnsi="Arial" w:cs="Arial"/>
          <w:sz w:val="20"/>
          <w:szCs w:val="20"/>
        </w:rPr>
        <w:t>est ni approprié ni construct</w:t>
      </w:r>
      <w:r w:rsidR="003A040A" w:rsidRPr="00763398">
        <w:rPr>
          <w:rFonts w:ascii="Arial" w:hAnsi="Arial" w:cs="Arial"/>
          <w:sz w:val="20"/>
          <w:szCs w:val="20"/>
        </w:rPr>
        <w:t>if.  Ma</w:t>
      </w:r>
      <w:r w:rsidRPr="00763398">
        <w:rPr>
          <w:rFonts w:ascii="Arial" w:hAnsi="Arial" w:cs="Arial"/>
          <w:sz w:val="20"/>
          <w:szCs w:val="20"/>
        </w:rPr>
        <w:t>intenir ces distinctions claires entre ces différentes dimensions permet à une institution de mener à bien la commercialisation de sa propriété intellectuelle sans compromettre son caractère d</w:t>
      </w:r>
      <w:r w:rsidR="005D4E05" w:rsidRPr="00763398">
        <w:rPr>
          <w:rFonts w:ascii="Arial" w:hAnsi="Arial" w:cs="Arial"/>
          <w:sz w:val="20"/>
          <w:szCs w:val="20"/>
        </w:rPr>
        <w:t>’</w:t>
      </w:r>
      <w:r w:rsidRPr="00763398">
        <w:rPr>
          <w:rFonts w:ascii="Arial" w:hAnsi="Arial" w:cs="Arial"/>
          <w:sz w:val="20"/>
          <w:szCs w:val="20"/>
        </w:rPr>
        <w:t>entité non commerciale ayant pour mission de servir l</w:t>
      </w:r>
      <w:r w:rsidR="005D4E05" w:rsidRPr="00763398">
        <w:rPr>
          <w:rFonts w:ascii="Arial" w:hAnsi="Arial" w:cs="Arial"/>
          <w:sz w:val="20"/>
          <w:szCs w:val="20"/>
        </w:rPr>
        <w:t>’</w:t>
      </w:r>
      <w:r w:rsidRPr="00763398">
        <w:rPr>
          <w:rFonts w:ascii="Arial" w:hAnsi="Arial" w:cs="Arial"/>
          <w:sz w:val="20"/>
          <w:szCs w:val="20"/>
        </w:rPr>
        <w:t>intérêt public.</w:t>
      </w:r>
    </w:p>
    <w:p w14:paraId="379FE1E6" w14:textId="77777777" w:rsidR="00B52DDD" w:rsidRPr="00763398" w:rsidRDefault="00625FEC" w:rsidP="00B7519E">
      <w:pPr>
        <w:pStyle w:val="Heading3"/>
        <w:spacing w:before="360"/>
        <w:rPr>
          <w:sz w:val="24"/>
        </w:rPr>
      </w:pPr>
      <w:bookmarkStart w:id="125" w:name="_Toc494115961"/>
      <w:bookmarkStart w:id="126" w:name="_Toc516160055"/>
      <w:bookmarkStart w:id="127" w:name="_Toc516219398"/>
      <w:bookmarkStart w:id="128" w:name="_Toc516496039"/>
      <w:bookmarkStart w:id="129" w:name="_Toc516829411"/>
      <w:r w:rsidRPr="00763398">
        <w:t xml:space="preserve">Quelle structure organisationnelle choisir pour le bureau de gestion de la propriété </w:t>
      </w:r>
      <w:proofErr w:type="gramStart"/>
      <w:r w:rsidRPr="00763398">
        <w:t>intellectuelle</w:t>
      </w:r>
      <w:bookmarkEnd w:id="125"/>
      <w:r w:rsidRPr="00763398">
        <w:t>?</w:t>
      </w:r>
      <w:bookmarkEnd w:id="126"/>
      <w:bookmarkEnd w:id="127"/>
      <w:bookmarkEnd w:id="128"/>
      <w:bookmarkEnd w:id="129"/>
      <w:proofErr w:type="gramEnd"/>
    </w:p>
    <w:p w14:paraId="0BAA0AE0" w14:textId="5335A630" w:rsidR="001729EC" w:rsidRPr="00763398" w:rsidRDefault="00C87702" w:rsidP="00734F31">
      <w:pPr>
        <w:spacing w:line="240" w:lineRule="auto"/>
        <w:jc w:val="both"/>
        <w:rPr>
          <w:rFonts w:ascii="Arial" w:hAnsi="Arial" w:cs="Arial"/>
          <w:sz w:val="20"/>
          <w:szCs w:val="32"/>
        </w:rPr>
      </w:pPr>
      <w:r w:rsidRPr="00763398">
        <w:rPr>
          <w:rFonts w:ascii="Arial" w:hAnsi="Arial" w:cs="Arial"/>
          <w:sz w:val="20"/>
        </w:rPr>
        <w:t>La fonction liée aux activités dans le domaine de la propriété intellectuelle peut être abordée de différentes manières et doit correspondre aux besoins et ressources loca</w:t>
      </w:r>
      <w:r w:rsidR="003A040A" w:rsidRPr="00763398">
        <w:rPr>
          <w:rFonts w:ascii="Arial" w:hAnsi="Arial" w:cs="Arial"/>
          <w:sz w:val="20"/>
        </w:rPr>
        <w:t>ux.  Il</w:t>
      </w:r>
      <w:r w:rsidRPr="00763398">
        <w:rPr>
          <w:rFonts w:ascii="Arial" w:hAnsi="Arial" w:cs="Arial"/>
          <w:sz w:val="20"/>
        </w:rPr>
        <w:t xml:space="preserve"> n</w:t>
      </w:r>
      <w:r w:rsidR="005D4E05" w:rsidRPr="00763398">
        <w:rPr>
          <w:rFonts w:ascii="Arial" w:hAnsi="Arial" w:cs="Arial"/>
          <w:sz w:val="20"/>
        </w:rPr>
        <w:t>’</w:t>
      </w:r>
      <w:r w:rsidRPr="00763398">
        <w:rPr>
          <w:rFonts w:ascii="Arial" w:hAnsi="Arial" w:cs="Arial"/>
          <w:sz w:val="20"/>
        </w:rPr>
        <w:t>existe pas une manière universelle de mettre sur pied un bureau de gestion de la propriété intellectuelle, la réussite requiert de tenir compte de divers aspects spécifiques.</w:t>
      </w:r>
    </w:p>
    <w:p w14:paraId="156FF072" w14:textId="35DE2A34" w:rsidR="00543D28" w:rsidRPr="00763398" w:rsidRDefault="00543D28" w:rsidP="00464282">
      <w:pPr>
        <w:pStyle w:val="ListParagraph"/>
        <w:numPr>
          <w:ilvl w:val="0"/>
          <w:numId w:val="3"/>
        </w:numPr>
        <w:spacing w:after="0" w:line="240" w:lineRule="auto"/>
        <w:ind w:left="426" w:hanging="426"/>
        <w:jc w:val="both"/>
        <w:rPr>
          <w:rFonts w:ascii="Arial" w:hAnsi="Arial" w:cs="Arial"/>
          <w:sz w:val="20"/>
          <w:szCs w:val="32"/>
        </w:rPr>
      </w:pPr>
      <w:r w:rsidRPr="00763398">
        <w:rPr>
          <w:rFonts w:ascii="Arial" w:hAnsi="Arial" w:cs="Arial"/>
          <w:b/>
          <w:sz w:val="20"/>
        </w:rPr>
        <w:t>Bureau inter</w:t>
      </w:r>
      <w:r w:rsidR="003A040A" w:rsidRPr="00763398">
        <w:rPr>
          <w:rFonts w:ascii="Arial" w:hAnsi="Arial" w:cs="Arial"/>
          <w:b/>
          <w:sz w:val="20"/>
        </w:rPr>
        <w:t xml:space="preserve">ne.  </w:t>
      </w:r>
      <w:r w:rsidR="003A040A" w:rsidRPr="00763398">
        <w:rPr>
          <w:rFonts w:ascii="Arial" w:hAnsi="Arial" w:cs="Arial"/>
          <w:sz w:val="20"/>
        </w:rPr>
        <w:t xml:space="preserve">À </w:t>
      </w:r>
      <w:r w:rsidRPr="00763398">
        <w:rPr>
          <w:rFonts w:ascii="Arial" w:hAnsi="Arial" w:cs="Arial"/>
          <w:sz w:val="20"/>
        </w:rPr>
        <w:t>l</w:t>
      </w:r>
      <w:r w:rsidR="005D4E05" w:rsidRPr="00763398">
        <w:rPr>
          <w:rFonts w:ascii="Arial" w:hAnsi="Arial" w:cs="Arial"/>
          <w:sz w:val="20"/>
        </w:rPr>
        <w:t>’</w:t>
      </w:r>
      <w:r w:rsidRPr="00763398">
        <w:rPr>
          <w:rFonts w:ascii="Arial" w:hAnsi="Arial" w:cs="Arial"/>
          <w:sz w:val="20"/>
        </w:rPr>
        <w:t>heure actuelle, la forme la plus couramment utilisée est celle d</w:t>
      </w:r>
      <w:r w:rsidR="005D4E05" w:rsidRPr="00763398">
        <w:rPr>
          <w:rFonts w:ascii="Arial" w:hAnsi="Arial" w:cs="Arial"/>
          <w:sz w:val="20"/>
        </w:rPr>
        <w:t>’</w:t>
      </w:r>
      <w:r w:rsidRPr="00763398">
        <w:rPr>
          <w:rFonts w:ascii="Arial" w:hAnsi="Arial" w:cs="Arial"/>
          <w:sz w:val="20"/>
        </w:rPr>
        <w:t>un bureau inter</w:t>
      </w:r>
      <w:r w:rsidR="003A040A" w:rsidRPr="00763398">
        <w:rPr>
          <w:rFonts w:ascii="Arial" w:hAnsi="Arial" w:cs="Arial"/>
          <w:sz w:val="20"/>
        </w:rPr>
        <w:t>ne.  Di</w:t>
      </w:r>
      <w:r w:rsidRPr="00763398">
        <w:rPr>
          <w:rFonts w:ascii="Arial" w:hAnsi="Arial" w:cs="Arial"/>
          <w:sz w:val="20"/>
        </w:rPr>
        <w:t>sposer d</w:t>
      </w:r>
      <w:r w:rsidR="005D4E05" w:rsidRPr="00763398">
        <w:rPr>
          <w:rFonts w:ascii="Arial" w:hAnsi="Arial" w:cs="Arial"/>
          <w:sz w:val="20"/>
        </w:rPr>
        <w:t>’</w:t>
      </w:r>
      <w:r w:rsidRPr="00763398">
        <w:rPr>
          <w:rFonts w:ascii="Arial" w:hAnsi="Arial" w:cs="Arial"/>
          <w:sz w:val="20"/>
        </w:rPr>
        <w:t>une unité organisationnelle ou d</w:t>
      </w:r>
      <w:r w:rsidR="005D4E05" w:rsidRPr="00763398">
        <w:rPr>
          <w:rFonts w:ascii="Arial" w:hAnsi="Arial" w:cs="Arial"/>
          <w:sz w:val="20"/>
        </w:rPr>
        <w:t>’</w:t>
      </w:r>
      <w:r w:rsidRPr="00763398">
        <w:rPr>
          <w:rFonts w:ascii="Arial" w:hAnsi="Arial" w:cs="Arial"/>
          <w:sz w:val="20"/>
        </w:rPr>
        <w:t xml:space="preserve">un département spécialisé intégré </w:t>
      </w:r>
      <w:r w:rsidRPr="00763398">
        <w:rPr>
          <w:rFonts w:ascii="Arial" w:hAnsi="Arial" w:cs="Arial"/>
          <w:sz w:val="20"/>
          <w:u w:val="single"/>
        </w:rPr>
        <w:t>au sein de l</w:t>
      </w:r>
      <w:r w:rsidR="005D4E05" w:rsidRPr="00763398">
        <w:rPr>
          <w:rFonts w:ascii="Arial" w:hAnsi="Arial" w:cs="Arial"/>
          <w:sz w:val="20"/>
          <w:u w:val="single"/>
        </w:rPr>
        <w:t>’</w:t>
      </w:r>
      <w:r w:rsidRPr="00763398">
        <w:rPr>
          <w:rFonts w:ascii="Arial" w:hAnsi="Arial" w:cs="Arial"/>
          <w:sz w:val="20"/>
          <w:u w:val="single"/>
        </w:rPr>
        <w:t>institution</w:t>
      </w:r>
      <w:r w:rsidRPr="00763398">
        <w:rPr>
          <w:rFonts w:ascii="Arial" w:hAnsi="Arial" w:cs="Arial"/>
          <w:sz w:val="20"/>
        </w:rPr>
        <w:t xml:space="preserve"> est souvent la meilleure solution pour gagner la confiance des chercheurs et être à même de déceler les nouvelles occasio</w:t>
      </w:r>
      <w:r w:rsidR="003A040A" w:rsidRPr="00763398">
        <w:rPr>
          <w:rFonts w:ascii="Arial" w:hAnsi="Arial" w:cs="Arial"/>
          <w:sz w:val="20"/>
        </w:rPr>
        <w:t>ns.  Un</w:t>
      </w:r>
      <w:r w:rsidRPr="00763398">
        <w:rPr>
          <w:rFonts w:ascii="Arial" w:hAnsi="Arial" w:cs="Arial"/>
          <w:sz w:val="20"/>
        </w:rPr>
        <w:t>e institution qui souhaite s</w:t>
      </w:r>
      <w:r w:rsidR="005D4E05" w:rsidRPr="00763398">
        <w:rPr>
          <w:rFonts w:ascii="Arial" w:hAnsi="Arial" w:cs="Arial"/>
          <w:sz w:val="20"/>
        </w:rPr>
        <w:t>’</w:t>
      </w:r>
      <w:r w:rsidRPr="00763398">
        <w:rPr>
          <w:rFonts w:ascii="Arial" w:hAnsi="Arial" w:cs="Arial"/>
          <w:sz w:val="20"/>
        </w:rPr>
        <w:t xml:space="preserve">engager sur la voie de la propriété intellectuelle de manière systématique doit avoir au moins un </w:t>
      </w:r>
      <w:r w:rsidRPr="00763398">
        <w:rPr>
          <w:rFonts w:ascii="Arial" w:hAnsi="Arial" w:cs="Arial"/>
          <w:sz w:val="20"/>
          <w:u w:val="single"/>
        </w:rPr>
        <w:t>cadre</w:t>
      </w:r>
      <w:r w:rsidRPr="00763398">
        <w:rPr>
          <w:rFonts w:ascii="Arial" w:hAnsi="Arial" w:cs="Arial"/>
          <w:sz w:val="20"/>
        </w:rPr>
        <w:t xml:space="preserve"> en charge de cette foncti</w:t>
      </w:r>
      <w:r w:rsidR="003A040A" w:rsidRPr="00763398">
        <w:rPr>
          <w:rFonts w:ascii="Arial" w:hAnsi="Arial" w:cs="Arial"/>
          <w:sz w:val="20"/>
        </w:rPr>
        <w:t>on.  De</w:t>
      </w:r>
      <w:r w:rsidRPr="00763398">
        <w:rPr>
          <w:rFonts w:ascii="Arial" w:hAnsi="Arial" w:cs="Arial"/>
          <w:sz w:val="20"/>
        </w:rPr>
        <w:t xml:space="preserve"> plus, la complexité des activités liées à la propriété intellectuelle requiert presque toujours qu</w:t>
      </w:r>
      <w:r w:rsidR="005D4E05" w:rsidRPr="00763398">
        <w:rPr>
          <w:rFonts w:ascii="Arial" w:hAnsi="Arial" w:cs="Arial"/>
          <w:sz w:val="20"/>
        </w:rPr>
        <w:t>’</w:t>
      </w:r>
      <w:r w:rsidRPr="00763398">
        <w:rPr>
          <w:rFonts w:ascii="Arial" w:hAnsi="Arial" w:cs="Arial"/>
          <w:sz w:val="20"/>
        </w:rPr>
        <w:t>au moins un membre du personnel cadre s</w:t>
      </w:r>
      <w:r w:rsidR="005D4E05" w:rsidRPr="00763398">
        <w:rPr>
          <w:rFonts w:ascii="Arial" w:hAnsi="Arial" w:cs="Arial"/>
          <w:sz w:val="20"/>
        </w:rPr>
        <w:t>’</w:t>
      </w:r>
      <w:r w:rsidRPr="00763398">
        <w:rPr>
          <w:rFonts w:ascii="Arial" w:hAnsi="Arial" w:cs="Arial"/>
          <w:sz w:val="20"/>
        </w:rPr>
        <w:t>y consacre à plein tem</w:t>
      </w:r>
      <w:r w:rsidR="003A040A" w:rsidRPr="00763398">
        <w:rPr>
          <w:rFonts w:ascii="Arial" w:hAnsi="Arial" w:cs="Arial"/>
          <w:sz w:val="20"/>
        </w:rPr>
        <w:t>ps.  Dè</w:t>
      </w:r>
      <w:r w:rsidRPr="00763398">
        <w:rPr>
          <w:rFonts w:ascii="Arial" w:hAnsi="Arial" w:cs="Arial"/>
          <w:sz w:val="20"/>
        </w:rPr>
        <w:t>s lors qu</w:t>
      </w:r>
      <w:r w:rsidR="005D4E05" w:rsidRPr="00763398">
        <w:rPr>
          <w:rFonts w:ascii="Arial" w:hAnsi="Arial" w:cs="Arial"/>
          <w:sz w:val="20"/>
        </w:rPr>
        <w:t>’</w:t>
      </w:r>
      <w:r w:rsidRPr="00763398">
        <w:rPr>
          <w:rFonts w:ascii="Arial" w:hAnsi="Arial" w:cs="Arial"/>
          <w:sz w:val="20"/>
        </w:rPr>
        <w:t>une institution, aussi petite soit</w:t>
      </w:r>
      <w:r w:rsidR="00E30452">
        <w:rPr>
          <w:rFonts w:ascii="Arial" w:hAnsi="Arial" w:cs="Arial"/>
          <w:sz w:val="20"/>
        </w:rPr>
        <w:noBreakHyphen/>
      </w:r>
      <w:r w:rsidRPr="00763398">
        <w:rPr>
          <w:rFonts w:ascii="Arial" w:hAnsi="Arial" w:cs="Arial"/>
          <w:sz w:val="20"/>
        </w:rPr>
        <w:t>elle, connaît un niveau ne fût</w:t>
      </w:r>
      <w:r w:rsidR="00E30452">
        <w:rPr>
          <w:rFonts w:ascii="Arial" w:hAnsi="Arial" w:cs="Arial"/>
          <w:sz w:val="20"/>
        </w:rPr>
        <w:noBreakHyphen/>
      </w:r>
      <w:r w:rsidRPr="00763398">
        <w:rPr>
          <w:rFonts w:ascii="Arial" w:hAnsi="Arial" w:cs="Arial"/>
          <w:sz w:val="20"/>
        </w:rPr>
        <w:t>ce qu</w:t>
      </w:r>
      <w:r w:rsidR="005D4E05" w:rsidRPr="00763398">
        <w:rPr>
          <w:rFonts w:ascii="Arial" w:hAnsi="Arial" w:cs="Arial"/>
          <w:sz w:val="20"/>
        </w:rPr>
        <w:t>’</w:t>
      </w:r>
      <w:r w:rsidRPr="00763398">
        <w:rPr>
          <w:rFonts w:ascii="Arial" w:hAnsi="Arial" w:cs="Arial"/>
          <w:sz w:val="20"/>
        </w:rPr>
        <w:t>élémentaire d</w:t>
      </w:r>
      <w:r w:rsidR="005D4E05" w:rsidRPr="00763398">
        <w:rPr>
          <w:rFonts w:ascii="Arial" w:hAnsi="Arial" w:cs="Arial"/>
          <w:sz w:val="20"/>
        </w:rPr>
        <w:t>’</w:t>
      </w:r>
      <w:r w:rsidRPr="00763398">
        <w:rPr>
          <w:rFonts w:ascii="Arial" w:hAnsi="Arial" w:cs="Arial"/>
          <w:sz w:val="20"/>
        </w:rPr>
        <w:t>activités inventives ou créatives, elle devrait envisager d</w:t>
      </w:r>
      <w:r w:rsidR="005D4E05" w:rsidRPr="00763398">
        <w:rPr>
          <w:rFonts w:ascii="Arial" w:hAnsi="Arial" w:cs="Arial"/>
          <w:sz w:val="20"/>
        </w:rPr>
        <w:t>’</w:t>
      </w:r>
      <w:r w:rsidRPr="00763398">
        <w:rPr>
          <w:rFonts w:ascii="Arial" w:hAnsi="Arial" w:cs="Arial"/>
          <w:sz w:val="20"/>
        </w:rPr>
        <w:t>assigner une personne qualifiée à cette foncti</w:t>
      </w:r>
      <w:r w:rsidR="003A040A" w:rsidRPr="00763398">
        <w:rPr>
          <w:rFonts w:ascii="Arial" w:hAnsi="Arial" w:cs="Arial"/>
          <w:sz w:val="20"/>
        </w:rPr>
        <w:t>on.  Ce</w:t>
      </w:r>
      <w:r w:rsidRPr="00763398">
        <w:rPr>
          <w:rFonts w:ascii="Arial" w:hAnsi="Arial" w:cs="Arial"/>
          <w:sz w:val="20"/>
        </w:rPr>
        <w:t>pendant, les coûts que cela suppose limitent souvent cette option pour les universités, notamment aux premiers stades de mise en œuvre de la fonction de gestion de la propriété intellectuelle</w:t>
      </w:r>
      <w:r w:rsidR="0012633A" w:rsidRPr="00763398">
        <w:rPr>
          <w:rStyle w:val="FootnoteReference"/>
          <w:rFonts w:ascii="Arial" w:hAnsi="Arial" w:cs="Arial"/>
          <w:sz w:val="20"/>
          <w:szCs w:val="32"/>
          <w:lang w:val="en-US"/>
        </w:rPr>
        <w:footnoteReference w:id="83"/>
      </w:r>
      <w:r w:rsidRPr="00763398">
        <w:rPr>
          <w:rFonts w:ascii="Arial" w:hAnsi="Arial" w:cs="Arial"/>
          <w:sz w:val="20"/>
        </w:rPr>
        <w:t xml:space="preserve">. </w:t>
      </w:r>
      <w:r w:rsidR="00805702" w:rsidRPr="00763398">
        <w:rPr>
          <w:rFonts w:ascii="Arial" w:hAnsi="Arial" w:cs="Arial"/>
          <w:sz w:val="20"/>
        </w:rPr>
        <w:t xml:space="preserve"> </w:t>
      </w:r>
      <w:r w:rsidRPr="00763398">
        <w:rPr>
          <w:rFonts w:ascii="Arial" w:hAnsi="Arial" w:cs="Arial"/>
          <w:sz w:val="20"/>
        </w:rPr>
        <w:t>Dans ce cas, l</w:t>
      </w:r>
      <w:r w:rsidR="005D4E05" w:rsidRPr="00763398">
        <w:rPr>
          <w:rFonts w:ascii="Arial" w:hAnsi="Arial" w:cs="Arial"/>
          <w:sz w:val="20"/>
        </w:rPr>
        <w:t>’</w:t>
      </w:r>
      <w:r w:rsidRPr="00763398">
        <w:rPr>
          <w:rFonts w:ascii="Arial" w:hAnsi="Arial" w:cs="Arial"/>
          <w:sz w:val="20"/>
        </w:rPr>
        <w:t>institution peut avoir recours à un des modèles suivants, qui ont fait leurs preuves au niveau mondial.</w:t>
      </w:r>
    </w:p>
    <w:p w14:paraId="0267FA51" w14:textId="77777777" w:rsidR="00395745" w:rsidRPr="00763398" w:rsidRDefault="00395745" w:rsidP="00734F31">
      <w:pPr>
        <w:pStyle w:val="ListParagraph"/>
        <w:spacing w:after="0" w:line="240" w:lineRule="auto"/>
        <w:ind w:left="284"/>
        <w:jc w:val="both"/>
        <w:rPr>
          <w:rFonts w:ascii="Arial" w:hAnsi="Arial" w:cs="Arial"/>
          <w:sz w:val="20"/>
          <w:szCs w:val="32"/>
        </w:rPr>
      </w:pPr>
    </w:p>
    <w:p w14:paraId="69FAB20A" w14:textId="584595AA" w:rsidR="00597609" w:rsidRPr="00763398" w:rsidRDefault="004078AC" w:rsidP="00464282">
      <w:pPr>
        <w:pStyle w:val="ListParagraph"/>
        <w:numPr>
          <w:ilvl w:val="0"/>
          <w:numId w:val="3"/>
        </w:numPr>
        <w:spacing w:after="0" w:line="240" w:lineRule="auto"/>
        <w:ind w:left="426" w:hanging="426"/>
        <w:jc w:val="both"/>
        <w:rPr>
          <w:rFonts w:ascii="Arial" w:hAnsi="Arial" w:cs="Arial"/>
          <w:b/>
          <w:sz w:val="20"/>
          <w:szCs w:val="32"/>
        </w:rPr>
      </w:pPr>
      <w:r w:rsidRPr="00763398">
        <w:rPr>
          <w:rFonts w:ascii="Arial" w:hAnsi="Arial" w:cs="Arial"/>
          <w:b/>
          <w:bCs/>
          <w:sz w:val="20"/>
        </w:rPr>
        <w:t>Filiale en propriété exclusi</w:t>
      </w:r>
      <w:r w:rsidR="003A040A" w:rsidRPr="00763398">
        <w:rPr>
          <w:rFonts w:ascii="Arial" w:hAnsi="Arial" w:cs="Arial"/>
          <w:b/>
          <w:bCs/>
          <w:sz w:val="20"/>
        </w:rPr>
        <w:t xml:space="preserve">ve.  </w:t>
      </w:r>
      <w:r w:rsidR="003A040A" w:rsidRPr="00763398">
        <w:rPr>
          <w:rFonts w:ascii="Arial" w:hAnsi="Arial" w:cs="Arial"/>
          <w:sz w:val="20"/>
        </w:rPr>
        <w:t>Ce</w:t>
      </w:r>
      <w:r w:rsidRPr="00763398">
        <w:rPr>
          <w:rFonts w:ascii="Arial" w:hAnsi="Arial" w:cs="Arial"/>
          <w:sz w:val="20"/>
        </w:rPr>
        <w:t>tte structure offre certains avantages</w:t>
      </w:r>
      <w:r w:rsidR="005D4E05" w:rsidRPr="00763398">
        <w:rPr>
          <w:rFonts w:ascii="Arial" w:hAnsi="Arial" w:cs="Arial"/>
          <w:sz w:val="20"/>
        </w:rPr>
        <w:t> :</w:t>
      </w:r>
    </w:p>
    <w:p w14:paraId="518D27D0" w14:textId="586F86EB" w:rsidR="00597609" w:rsidRPr="00763398" w:rsidRDefault="00597609" w:rsidP="009D4A54">
      <w:pPr>
        <w:pStyle w:val="ListParagraph"/>
        <w:numPr>
          <w:ilvl w:val="1"/>
          <w:numId w:val="158"/>
        </w:numPr>
        <w:spacing w:after="0" w:line="240" w:lineRule="auto"/>
        <w:ind w:left="993" w:hanging="426"/>
        <w:jc w:val="both"/>
        <w:rPr>
          <w:rFonts w:ascii="Arial" w:hAnsi="Arial" w:cs="Arial"/>
          <w:b/>
          <w:sz w:val="20"/>
          <w:szCs w:val="32"/>
        </w:rPr>
      </w:pPr>
      <w:r w:rsidRPr="00763398">
        <w:rPr>
          <w:rFonts w:ascii="Arial" w:hAnsi="Arial" w:cs="Arial"/>
          <w:sz w:val="20"/>
        </w:rPr>
        <w:t>En privatisant le bureau de gestion de la propriété intellectuelle, l</w:t>
      </w:r>
      <w:r w:rsidR="005D4E05" w:rsidRPr="00763398">
        <w:rPr>
          <w:rFonts w:ascii="Arial" w:hAnsi="Arial" w:cs="Arial"/>
          <w:sz w:val="20"/>
        </w:rPr>
        <w:t>’</w:t>
      </w:r>
      <w:r w:rsidRPr="00763398">
        <w:rPr>
          <w:rFonts w:ascii="Arial" w:hAnsi="Arial" w:cs="Arial"/>
          <w:sz w:val="20"/>
        </w:rPr>
        <w:t>institution peut financer ses propres activités et n</w:t>
      </w:r>
      <w:r w:rsidR="005D4E05" w:rsidRPr="00763398">
        <w:rPr>
          <w:rFonts w:ascii="Arial" w:hAnsi="Arial" w:cs="Arial"/>
          <w:sz w:val="20"/>
        </w:rPr>
        <w:t>’</w:t>
      </w:r>
      <w:r w:rsidRPr="00763398">
        <w:rPr>
          <w:rFonts w:ascii="Arial" w:hAnsi="Arial" w:cs="Arial"/>
          <w:sz w:val="20"/>
        </w:rPr>
        <w:t>est pas limitée par ses financ</w:t>
      </w:r>
      <w:r w:rsidR="003A040A" w:rsidRPr="00763398">
        <w:rPr>
          <w:rFonts w:ascii="Arial" w:hAnsi="Arial" w:cs="Arial"/>
          <w:sz w:val="20"/>
        </w:rPr>
        <w:t>es.  Ce</w:t>
      </w:r>
      <w:r w:rsidRPr="00763398">
        <w:rPr>
          <w:rFonts w:ascii="Arial" w:hAnsi="Arial" w:cs="Arial"/>
          <w:sz w:val="20"/>
        </w:rPr>
        <w:t>la offre davantage de souplesse quant aux salaires compétitifs que le bureau de gestion de la propriété intellectuelle peut offrir au personnel et aux cadres recrutés dans l</w:t>
      </w:r>
      <w:r w:rsidR="005D4E05" w:rsidRPr="00763398">
        <w:rPr>
          <w:rFonts w:ascii="Arial" w:hAnsi="Arial" w:cs="Arial"/>
          <w:sz w:val="20"/>
        </w:rPr>
        <w:t>’</w:t>
      </w:r>
      <w:r w:rsidRPr="00763398">
        <w:rPr>
          <w:rFonts w:ascii="Arial" w:hAnsi="Arial" w:cs="Arial"/>
          <w:sz w:val="20"/>
        </w:rPr>
        <w:t>industrie.</w:t>
      </w:r>
    </w:p>
    <w:p w14:paraId="09D7F50D" w14:textId="793E256A" w:rsidR="005D4E05" w:rsidRDefault="00335F58" w:rsidP="009D4A54">
      <w:pPr>
        <w:pStyle w:val="ListParagraph"/>
        <w:numPr>
          <w:ilvl w:val="1"/>
          <w:numId w:val="158"/>
        </w:numPr>
        <w:spacing w:after="0" w:line="240" w:lineRule="auto"/>
        <w:ind w:left="993" w:hanging="426"/>
        <w:jc w:val="both"/>
        <w:rPr>
          <w:rFonts w:ascii="Arial" w:hAnsi="Arial"/>
          <w:sz w:val="20"/>
        </w:rPr>
      </w:pPr>
      <w:r w:rsidRPr="00763398">
        <w:rPr>
          <w:rFonts w:ascii="Arial" w:hAnsi="Arial" w:cs="Arial"/>
          <w:sz w:val="20"/>
        </w:rPr>
        <w:t>Une filiale présente l</w:t>
      </w:r>
      <w:r w:rsidR="005D4E05" w:rsidRPr="00763398">
        <w:rPr>
          <w:rFonts w:ascii="Arial" w:hAnsi="Arial" w:cs="Arial"/>
          <w:sz w:val="20"/>
        </w:rPr>
        <w:t>’</w:t>
      </w:r>
      <w:r w:rsidRPr="00763398">
        <w:rPr>
          <w:rFonts w:ascii="Arial" w:hAnsi="Arial" w:cs="Arial"/>
          <w:sz w:val="20"/>
        </w:rPr>
        <w:t>atout supplémentaire de protéger l</w:t>
      </w:r>
      <w:r w:rsidR="005D4E05" w:rsidRPr="00763398">
        <w:rPr>
          <w:rFonts w:ascii="Arial" w:hAnsi="Arial" w:cs="Arial"/>
          <w:sz w:val="20"/>
        </w:rPr>
        <w:t>’</w:t>
      </w:r>
      <w:r w:rsidRPr="00763398">
        <w:rPr>
          <w:rFonts w:ascii="Arial" w:hAnsi="Arial" w:cs="Arial"/>
          <w:sz w:val="20"/>
        </w:rPr>
        <w:t>institution des risques directs associés à la commercialisation de la propriété intellectuelle, dans la mesure où elle peut</w:t>
      </w:r>
      <w:r>
        <w:rPr>
          <w:rFonts w:ascii="Arial" w:hAnsi="Arial"/>
          <w:sz w:val="20"/>
        </w:rPr>
        <w:t xml:space="preserve"> être poursuivie en justice et peut intenter des actions en justice en son propre nom, alors qu</w:t>
      </w:r>
      <w:r w:rsidR="005D4E05">
        <w:rPr>
          <w:rFonts w:ascii="Arial" w:hAnsi="Arial"/>
          <w:sz w:val="20"/>
        </w:rPr>
        <w:t>’</w:t>
      </w:r>
      <w:r>
        <w:rPr>
          <w:rFonts w:ascii="Arial" w:hAnsi="Arial"/>
          <w:sz w:val="20"/>
        </w:rPr>
        <w:t>un bureau interne n</w:t>
      </w:r>
      <w:r w:rsidR="005D4E05">
        <w:rPr>
          <w:rFonts w:ascii="Arial" w:hAnsi="Arial"/>
          <w:sz w:val="20"/>
        </w:rPr>
        <w:t>’</w:t>
      </w:r>
      <w:r>
        <w:rPr>
          <w:rFonts w:ascii="Arial" w:hAnsi="Arial"/>
          <w:sz w:val="20"/>
        </w:rPr>
        <w:t>a pas de personnalité juridique séparée.</w:t>
      </w:r>
    </w:p>
    <w:p w14:paraId="5C3CB125" w14:textId="1234ACDA" w:rsidR="00372763" w:rsidRPr="00C75D74" w:rsidRDefault="00372763" w:rsidP="00734F31">
      <w:pPr>
        <w:pStyle w:val="ListParagraph"/>
        <w:jc w:val="both"/>
        <w:rPr>
          <w:rFonts w:ascii="Arial" w:hAnsi="Arial" w:cs="Arial"/>
          <w:sz w:val="20"/>
          <w:szCs w:val="32"/>
        </w:rPr>
      </w:pPr>
    </w:p>
    <w:p w14:paraId="0FE5D370" w14:textId="066DAB93" w:rsidR="005D4E05" w:rsidRDefault="00543D28" w:rsidP="00464282">
      <w:pPr>
        <w:pStyle w:val="ListParagraph"/>
        <w:numPr>
          <w:ilvl w:val="0"/>
          <w:numId w:val="3"/>
        </w:numPr>
        <w:spacing w:after="0" w:line="240" w:lineRule="auto"/>
        <w:ind w:left="426" w:hanging="426"/>
        <w:jc w:val="both"/>
        <w:rPr>
          <w:rFonts w:ascii="Arial" w:hAnsi="Arial"/>
          <w:sz w:val="20"/>
        </w:rPr>
      </w:pPr>
      <w:r>
        <w:rPr>
          <w:rFonts w:ascii="Arial" w:hAnsi="Arial"/>
          <w:b/>
          <w:sz w:val="20"/>
        </w:rPr>
        <w:t>Prestataire privé de services de propriété intellectuel</w:t>
      </w:r>
      <w:r w:rsidR="003A040A">
        <w:rPr>
          <w:rFonts w:ascii="Arial" w:hAnsi="Arial"/>
          <w:b/>
          <w:sz w:val="20"/>
        </w:rPr>
        <w:t xml:space="preserve">le.  </w:t>
      </w:r>
      <w:r w:rsidR="003A040A">
        <w:rPr>
          <w:rFonts w:ascii="Arial" w:hAnsi="Arial"/>
          <w:sz w:val="20"/>
        </w:rPr>
        <w:t xml:space="preserve">À </w:t>
      </w:r>
      <w:r>
        <w:rPr>
          <w:rFonts w:ascii="Arial" w:hAnsi="Arial"/>
          <w:sz w:val="20"/>
        </w:rPr>
        <w:t xml:space="preserve">défaut de créer un bureau interne de gestion de la propriété intellectuelle, la principale solution consiste à </w:t>
      </w:r>
      <w:r>
        <w:rPr>
          <w:rFonts w:ascii="Arial" w:hAnsi="Arial"/>
          <w:sz w:val="20"/>
          <w:u w:val="single"/>
        </w:rPr>
        <w:t>externaliser</w:t>
      </w:r>
      <w:r>
        <w:rPr>
          <w:rFonts w:ascii="Arial" w:hAnsi="Arial"/>
          <w:sz w:val="20"/>
        </w:rPr>
        <w:t xml:space="preserve"> ses fonctions en les confiant, en tout ou en partie, à des spécialistes du secteur pri</w:t>
      </w:r>
      <w:r w:rsidR="003A040A">
        <w:rPr>
          <w:rFonts w:ascii="Arial" w:hAnsi="Arial"/>
          <w:sz w:val="20"/>
        </w:rPr>
        <w:t>vé.  Il</w:t>
      </w:r>
      <w:r>
        <w:rPr>
          <w:rFonts w:ascii="Arial" w:hAnsi="Arial"/>
          <w:sz w:val="20"/>
        </w:rPr>
        <w:t xml:space="preserve"> existe différents types de prestataires privés auxquels les institutions peuvent avoir recours pour développer et exploiter leur propriété intellectuelle, souvent dans le cadre d</w:t>
      </w:r>
      <w:r w:rsidR="005D4E05">
        <w:rPr>
          <w:rFonts w:ascii="Arial" w:hAnsi="Arial"/>
          <w:sz w:val="20"/>
        </w:rPr>
        <w:t>’</w:t>
      </w:r>
      <w:r>
        <w:rPr>
          <w:rFonts w:ascii="Arial" w:hAnsi="Arial"/>
          <w:sz w:val="20"/>
        </w:rPr>
        <w:t>arrangements à long ter</w:t>
      </w:r>
      <w:r w:rsidR="003A040A">
        <w:rPr>
          <w:rFonts w:ascii="Arial" w:hAnsi="Arial"/>
          <w:sz w:val="20"/>
        </w:rPr>
        <w:t>me.  Ce</w:t>
      </w:r>
      <w:r>
        <w:rPr>
          <w:rFonts w:ascii="Arial" w:hAnsi="Arial"/>
          <w:sz w:val="20"/>
        </w:rPr>
        <w:t>s prestataires peuvent être décrits de manière assez libre comme des conseillers, des managers et des éclaireurs.</w:t>
      </w:r>
    </w:p>
    <w:p w14:paraId="77B607B1" w14:textId="3CE09CA2" w:rsidR="00B52DDD" w:rsidRPr="00C75D74" w:rsidRDefault="00B52DDD" w:rsidP="00734F31">
      <w:pPr>
        <w:shd w:val="clear" w:color="auto" w:fill="FFFFFF" w:themeFill="background1"/>
        <w:spacing w:after="0" w:line="240" w:lineRule="auto"/>
        <w:ind w:left="426" w:hanging="426"/>
        <w:jc w:val="both"/>
        <w:rPr>
          <w:rFonts w:ascii="Arial" w:hAnsi="Arial" w:cs="Arial"/>
          <w:sz w:val="20"/>
          <w:szCs w:val="32"/>
        </w:rPr>
      </w:pPr>
    </w:p>
    <w:p w14:paraId="1D520FEF" w14:textId="012C7D38" w:rsidR="0012633A" w:rsidRPr="00B00EEA" w:rsidRDefault="00FB0B4B" w:rsidP="00734F31">
      <w:pPr>
        <w:shd w:val="clear" w:color="auto" w:fill="FFFFFF" w:themeFill="background1"/>
        <w:spacing w:after="0" w:line="240" w:lineRule="auto"/>
        <w:ind w:left="426"/>
        <w:jc w:val="both"/>
        <w:rPr>
          <w:rFonts w:ascii="Arial" w:hAnsi="Arial" w:cs="Arial"/>
          <w:sz w:val="20"/>
          <w:szCs w:val="32"/>
        </w:rPr>
      </w:pPr>
      <w:r>
        <w:rPr>
          <w:rFonts w:ascii="Arial" w:hAnsi="Arial"/>
          <w:sz w:val="20"/>
        </w:rPr>
        <w:t>Faire appel à des prestataires privés peut présenter certains avantages en termes de coûts, mais l</w:t>
      </w:r>
      <w:r w:rsidR="005D4E05">
        <w:rPr>
          <w:rFonts w:ascii="Arial" w:hAnsi="Arial"/>
          <w:sz w:val="20"/>
        </w:rPr>
        <w:t>’</w:t>
      </w:r>
      <w:r>
        <w:rPr>
          <w:rFonts w:ascii="Arial" w:hAnsi="Arial"/>
          <w:sz w:val="20"/>
        </w:rPr>
        <w:t>institution peut, à la longue, souffrir de l</w:t>
      </w:r>
      <w:r w:rsidR="005D4E05">
        <w:rPr>
          <w:rFonts w:ascii="Arial" w:hAnsi="Arial"/>
          <w:sz w:val="20"/>
        </w:rPr>
        <w:t>’</w:t>
      </w:r>
      <w:r>
        <w:rPr>
          <w:rFonts w:ascii="Arial" w:hAnsi="Arial"/>
          <w:sz w:val="20"/>
        </w:rPr>
        <w:t>impossibilité de se créer des capacités internes de gestion de la propriété intellectuel</w:t>
      </w:r>
      <w:r w:rsidR="003A040A">
        <w:rPr>
          <w:rFonts w:ascii="Arial" w:hAnsi="Arial"/>
          <w:sz w:val="20"/>
        </w:rPr>
        <w:t>le.  Pa</w:t>
      </w:r>
      <w:r>
        <w:rPr>
          <w:rFonts w:ascii="Arial" w:hAnsi="Arial"/>
          <w:sz w:val="20"/>
        </w:rPr>
        <w:t>r ailleurs, ces entreprises externes essaieront sans aucun doute de choisir uniquement les meilleures inventions dans lesquelles investir leur tem</w:t>
      </w:r>
      <w:r w:rsidR="003A040A">
        <w:rPr>
          <w:rFonts w:ascii="Arial" w:hAnsi="Arial"/>
          <w:sz w:val="20"/>
        </w:rPr>
        <w:t>ps.  Ét</w:t>
      </w:r>
      <w:r>
        <w:rPr>
          <w:rFonts w:ascii="Arial" w:hAnsi="Arial"/>
          <w:sz w:val="20"/>
        </w:rPr>
        <w:t>ant donné qu</w:t>
      </w:r>
      <w:r w:rsidR="005D4E05">
        <w:rPr>
          <w:rFonts w:ascii="Arial" w:hAnsi="Arial"/>
          <w:sz w:val="20"/>
        </w:rPr>
        <w:t>’</w:t>
      </w:r>
      <w:r>
        <w:rPr>
          <w:rFonts w:ascii="Arial" w:hAnsi="Arial"/>
          <w:sz w:val="20"/>
        </w:rPr>
        <w:t>un grand nombre d</w:t>
      </w:r>
      <w:r w:rsidR="005D4E05">
        <w:rPr>
          <w:rFonts w:ascii="Arial" w:hAnsi="Arial"/>
          <w:sz w:val="20"/>
        </w:rPr>
        <w:t>’</w:t>
      </w:r>
      <w:r>
        <w:rPr>
          <w:rFonts w:ascii="Arial" w:hAnsi="Arial"/>
          <w:sz w:val="20"/>
        </w:rPr>
        <w:t>inventions d</w:t>
      </w:r>
      <w:r w:rsidR="005D4E05">
        <w:rPr>
          <w:rFonts w:ascii="Arial" w:hAnsi="Arial"/>
          <w:sz w:val="20"/>
        </w:rPr>
        <w:t>’</w:t>
      </w:r>
      <w:r>
        <w:rPr>
          <w:rFonts w:ascii="Arial" w:hAnsi="Arial"/>
          <w:sz w:val="20"/>
        </w:rPr>
        <w:t>institutions divulguées ne sont pas exploitables commercialement, de nombreux inventeurs risquent d</w:t>
      </w:r>
      <w:r w:rsidR="005D4E05">
        <w:rPr>
          <w:rFonts w:ascii="Arial" w:hAnsi="Arial"/>
          <w:sz w:val="20"/>
        </w:rPr>
        <w:t>’</w:t>
      </w:r>
      <w:r>
        <w:rPr>
          <w:rFonts w:ascii="Arial" w:hAnsi="Arial"/>
          <w:sz w:val="20"/>
        </w:rPr>
        <w:t>être laissés pour comp</w:t>
      </w:r>
      <w:r w:rsidR="003A040A">
        <w:rPr>
          <w:rFonts w:ascii="Arial" w:hAnsi="Arial"/>
          <w:sz w:val="20"/>
        </w:rPr>
        <w:t>te.  De</w:t>
      </w:r>
      <w:r>
        <w:rPr>
          <w:rFonts w:ascii="Arial" w:hAnsi="Arial"/>
          <w:sz w:val="20"/>
        </w:rPr>
        <w:t xml:space="preserve"> plus, les connexions entre l</w:t>
      </w:r>
      <w:r w:rsidR="005D4E05">
        <w:rPr>
          <w:rFonts w:ascii="Arial" w:hAnsi="Arial"/>
          <w:sz w:val="20"/>
        </w:rPr>
        <w:t>’</w:t>
      </w:r>
      <w:r>
        <w:rPr>
          <w:rFonts w:ascii="Arial" w:hAnsi="Arial"/>
          <w:sz w:val="20"/>
        </w:rPr>
        <w:t>institution, ses inventeurs et les preneurs de licence en termes de commercialisation et de concession de licences présentent de très nombreux aspects, et un prestataire de services externe ne peut pas toujours prendre toute la mesure de ces connexions.</w:t>
      </w:r>
    </w:p>
    <w:p w14:paraId="7039F666" w14:textId="77777777" w:rsidR="00F749FA" w:rsidRPr="00C75D74" w:rsidRDefault="00F749FA" w:rsidP="00734F31">
      <w:pPr>
        <w:shd w:val="clear" w:color="auto" w:fill="FFFFFF" w:themeFill="background1"/>
        <w:spacing w:after="0" w:line="240" w:lineRule="auto"/>
        <w:ind w:left="426"/>
        <w:jc w:val="both"/>
        <w:rPr>
          <w:rFonts w:ascii="Arial" w:hAnsi="Arial" w:cs="Arial"/>
          <w:sz w:val="20"/>
          <w:szCs w:val="32"/>
        </w:rPr>
      </w:pPr>
    </w:p>
    <w:p w14:paraId="50F514A7" w14:textId="0E4BF7F5" w:rsidR="005D4E05" w:rsidRDefault="00560FAF" w:rsidP="00464282">
      <w:pPr>
        <w:pStyle w:val="ListParagraph"/>
        <w:numPr>
          <w:ilvl w:val="0"/>
          <w:numId w:val="3"/>
        </w:numPr>
        <w:spacing w:after="0" w:line="240" w:lineRule="auto"/>
        <w:ind w:left="426" w:hanging="426"/>
        <w:jc w:val="both"/>
        <w:rPr>
          <w:rFonts w:ascii="Arial" w:hAnsi="Arial"/>
          <w:sz w:val="20"/>
        </w:rPr>
      </w:pPr>
      <w:r>
        <w:rPr>
          <w:rFonts w:ascii="Arial" w:hAnsi="Arial"/>
          <w:sz w:val="20"/>
        </w:rPr>
        <w:t xml:space="preserve">Un </w:t>
      </w:r>
      <w:r>
        <w:rPr>
          <w:rFonts w:ascii="Arial" w:hAnsi="Arial"/>
          <w:b/>
          <w:bCs/>
          <w:sz w:val="20"/>
        </w:rPr>
        <w:t>consortium de gestion de la propriété intellectuelle</w:t>
      </w:r>
      <w:r>
        <w:rPr>
          <w:rFonts w:ascii="Arial" w:hAnsi="Arial"/>
          <w:sz w:val="20"/>
        </w:rPr>
        <w:t xml:space="preserve"> est un groupe d</w:t>
      </w:r>
      <w:r w:rsidR="005D4E05">
        <w:rPr>
          <w:rFonts w:ascii="Arial" w:hAnsi="Arial"/>
          <w:sz w:val="20"/>
        </w:rPr>
        <w:t>’</w:t>
      </w:r>
      <w:r>
        <w:rPr>
          <w:rFonts w:ascii="Arial" w:hAnsi="Arial"/>
          <w:sz w:val="20"/>
        </w:rPr>
        <w:t>institutions qui coopèrent en vue de mettre sur pied et exploiter un bureau commun de gestion de la propriété intellectuel</w:t>
      </w:r>
      <w:r w:rsidR="003A040A">
        <w:rPr>
          <w:rFonts w:ascii="Arial" w:hAnsi="Arial"/>
          <w:sz w:val="20"/>
        </w:rPr>
        <w:t>le.  Ce</w:t>
      </w:r>
      <w:r>
        <w:rPr>
          <w:rFonts w:ascii="Arial" w:hAnsi="Arial"/>
          <w:sz w:val="20"/>
        </w:rPr>
        <w:t>tte option peut être viable pour certaines institutions en mesure de trouver d</w:t>
      </w:r>
      <w:r w:rsidR="005D4E05">
        <w:rPr>
          <w:rFonts w:ascii="Arial" w:hAnsi="Arial"/>
          <w:sz w:val="20"/>
        </w:rPr>
        <w:t>’</w:t>
      </w:r>
      <w:r>
        <w:rPr>
          <w:rFonts w:ascii="Arial" w:hAnsi="Arial"/>
          <w:sz w:val="20"/>
        </w:rPr>
        <w:t>autres institutions aux circonstances semblables et qui souhaitent mettre leurs ressources en comm</w:t>
      </w:r>
      <w:r w:rsidR="003A040A">
        <w:rPr>
          <w:rFonts w:ascii="Arial" w:hAnsi="Arial"/>
          <w:sz w:val="20"/>
        </w:rPr>
        <w:t>un.  De</w:t>
      </w:r>
      <w:r>
        <w:rPr>
          <w:rFonts w:ascii="Arial" w:hAnsi="Arial"/>
          <w:sz w:val="20"/>
        </w:rPr>
        <w:t xml:space="preserve"> tels modèles peuvent toutefois s</w:t>
      </w:r>
      <w:r w:rsidR="005D4E05">
        <w:rPr>
          <w:rFonts w:ascii="Arial" w:hAnsi="Arial"/>
          <w:sz w:val="20"/>
        </w:rPr>
        <w:t>’</w:t>
      </w:r>
      <w:r>
        <w:rPr>
          <w:rFonts w:ascii="Arial" w:hAnsi="Arial"/>
          <w:sz w:val="20"/>
        </w:rPr>
        <w:t>avérer difficiles à mettre en œuv</w:t>
      </w:r>
      <w:r w:rsidR="003A040A">
        <w:rPr>
          <w:rFonts w:ascii="Arial" w:hAnsi="Arial"/>
          <w:sz w:val="20"/>
        </w:rPr>
        <w:t>re.  Dé</w:t>
      </w:r>
      <w:r>
        <w:rPr>
          <w:rFonts w:ascii="Arial" w:hAnsi="Arial"/>
          <w:sz w:val="20"/>
        </w:rPr>
        <w:t>centraliser la gestion de la propriété intellectuelle au sein d</w:t>
      </w:r>
      <w:r w:rsidR="005D4E05">
        <w:rPr>
          <w:rFonts w:ascii="Arial" w:hAnsi="Arial"/>
          <w:sz w:val="20"/>
        </w:rPr>
        <w:t>’</w:t>
      </w:r>
      <w:r>
        <w:rPr>
          <w:rFonts w:ascii="Arial" w:hAnsi="Arial"/>
          <w:sz w:val="20"/>
        </w:rPr>
        <w:t>une institution suppose de permettre à divers départements, collèges ou centres de gérer leur propre propriété intellectuel</w:t>
      </w:r>
      <w:r w:rsidR="003A040A">
        <w:rPr>
          <w:rFonts w:ascii="Arial" w:hAnsi="Arial"/>
          <w:sz w:val="20"/>
        </w:rPr>
        <w:t>le.  De</w:t>
      </w:r>
      <w:r>
        <w:rPr>
          <w:rFonts w:ascii="Arial" w:hAnsi="Arial"/>
          <w:sz w:val="20"/>
        </w:rPr>
        <w:t xml:space="preserve"> ce fait, les consortiums de gestion de la propriété intellectuelle souffrent souvent d</w:t>
      </w:r>
      <w:r w:rsidR="005D4E05">
        <w:rPr>
          <w:rFonts w:ascii="Arial" w:hAnsi="Arial"/>
          <w:sz w:val="20"/>
        </w:rPr>
        <w:t>’</w:t>
      </w:r>
      <w:r>
        <w:rPr>
          <w:rFonts w:ascii="Arial" w:hAnsi="Arial"/>
          <w:sz w:val="20"/>
        </w:rPr>
        <w:t>une mise en œuvre non globale et non cohérente de la politique de propriété intellectuel</w:t>
      </w:r>
      <w:r w:rsidR="003A040A">
        <w:rPr>
          <w:rFonts w:ascii="Arial" w:hAnsi="Arial"/>
          <w:sz w:val="20"/>
        </w:rPr>
        <w:t>le.  Ce</w:t>
      </w:r>
      <w:r>
        <w:rPr>
          <w:rFonts w:ascii="Arial" w:hAnsi="Arial"/>
          <w:sz w:val="20"/>
        </w:rPr>
        <w:t>rtaines institutions y ont toutefois recours aux premiers stades de mise en œuvre de la fonction de propriété intellectuelle.</w:t>
      </w:r>
    </w:p>
    <w:p w14:paraId="17119ACC" w14:textId="231AA9E9" w:rsidR="005F2C01" w:rsidRPr="00C75D74" w:rsidRDefault="005F2C01" w:rsidP="00B7519E">
      <w:pPr>
        <w:pStyle w:val="ListParagraph"/>
        <w:spacing w:after="0" w:line="240" w:lineRule="auto"/>
        <w:ind w:left="426"/>
        <w:jc w:val="both"/>
        <w:rPr>
          <w:rFonts w:ascii="Arial" w:hAnsi="Arial" w:cs="Arial"/>
          <w:sz w:val="20"/>
          <w:szCs w:val="32"/>
        </w:rPr>
      </w:pPr>
    </w:p>
    <w:p w14:paraId="196C357D" w14:textId="277A30BB" w:rsidR="000E0A05" w:rsidRPr="00763398" w:rsidRDefault="00543D28"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b/>
          <w:bCs/>
          <w:sz w:val="20"/>
          <w:szCs w:val="20"/>
        </w:rPr>
        <w:t>Organismes publics faisant office de prestataires de services en matière de propriété intellectuelle</w:t>
      </w:r>
      <w:r w:rsidRPr="00763398">
        <w:rPr>
          <w:rFonts w:ascii="Arial" w:hAnsi="Arial" w:cs="Arial"/>
          <w:sz w:val="20"/>
          <w:szCs w:val="20"/>
        </w:rPr>
        <w:t xml:space="preserve"> – Des pouvoirs publics ou des organisations philanthropiques ont, dans certains cas, assumé le rôle de gestion du transfert de technologie des universités et instituts de recherche vers l</w:t>
      </w:r>
      <w:r w:rsidR="005D4E05" w:rsidRPr="00763398">
        <w:rPr>
          <w:rFonts w:ascii="Arial" w:hAnsi="Arial" w:cs="Arial"/>
          <w:sz w:val="20"/>
          <w:szCs w:val="20"/>
        </w:rPr>
        <w:t>’</w:t>
      </w:r>
      <w:r w:rsidRPr="00763398">
        <w:rPr>
          <w:rFonts w:ascii="Arial" w:hAnsi="Arial" w:cs="Arial"/>
          <w:sz w:val="20"/>
          <w:szCs w:val="20"/>
        </w:rPr>
        <w:t>industrie, en 1) créant des unités de transfert de technologie au sein de départements publics tels que les bureaux nationaux de propriété intellectuelle ou en 2) mettant sur pied des bureaux régionaux de transfert de technologie</w:t>
      </w:r>
      <w:r w:rsidR="00602A7F" w:rsidRPr="00763398">
        <w:rPr>
          <w:rFonts w:ascii="Arial" w:hAnsi="Arial" w:cs="Arial"/>
          <w:sz w:val="20"/>
          <w:szCs w:val="20"/>
          <w:vertAlign w:val="superscript"/>
          <w:lang w:val="en-US"/>
        </w:rPr>
        <w:footnoteReference w:id="84"/>
      </w:r>
      <w:r w:rsidRPr="00763398">
        <w:rPr>
          <w:rFonts w:ascii="Arial" w:hAnsi="Arial" w:cs="Arial"/>
          <w:sz w:val="20"/>
          <w:szCs w:val="20"/>
        </w:rPr>
        <w:t xml:space="preserve">. </w:t>
      </w:r>
      <w:r w:rsidR="00805702" w:rsidRPr="00763398">
        <w:rPr>
          <w:rFonts w:ascii="Arial" w:hAnsi="Arial" w:cs="Arial"/>
          <w:sz w:val="20"/>
          <w:szCs w:val="20"/>
        </w:rPr>
        <w:t xml:space="preserve"> </w:t>
      </w:r>
      <w:r w:rsidRPr="00763398">
        <w:rPr>
          <w:rFonts w:ascii="Arial" w:hAnsi="Arial" w:cs="Arial"/>
          <w:sz w:val="20"/>
          <w:szCs w:val="20"/>
        </w:rPr>
        <w:t>Ceux</w:t>
      </w:r>
      <w:r w:rsidR="00E30452">
        <w:rPr>
          <w:rFonts w:ascii="Arial" w:hAnsi="Arial" w:cs="Arial"/>
          <w:sz w:val="20"/>
          <w:szCs w:val="20"/>
        </w:rPr>
        <w:noBreakHyphen/>
      </w:r>
      <w:r w:rsidRPr="00763398">
        <w:rPr>
          <w:rFonts w:ascii="Arial" w:hAnsi="Arial" w:cs="Arial"/>
          <w:sz w:val="20"/>
          <w:szCs w:val="20"/>
        </w:rPr>
        <w:t>ci devraient fonctionner de façon similaire au fonctionnement des bureaux de gestion de la propriété intellectuelle internes et sous forme de filia</w:t>
      </w:r>
      <w:r w:rsidR="003A040A" w:rsidRPr="00763398">
        <w:rPr>
          <w:rFonts w:ascii="Arial" w:hAnsi="Arial" w:cs="Arial"/>
          <w:sz w:val="20"/>
          <w:szCs w:val="20"/>
        </w:rPr>
        <w:t>le.  To</w:t>
      </w:r>
      <w:r w:rsidRPr="00763398">
        <w:rPr>
          <w:rFonts w:ascii="Arial" w:hAnsi="Arial" w:cs="Arial"/>
          <w:sz w:val="20"/>
          <w:szCs w:val="20"/>
        </w:rPr>
        <w:t>utefois, a)</w:t>
      </w:r>
      <w:r w:rsidR="00125B82" w:rsidRPr="00763398">
        <w:rPr>
          <w:rFonts w:ascii="Arial" w:hAnsi="Arial" w:cs="Arial"/>
          <w:sz w:val="20"/>
          <w:szCs w:val="20"/>
        </w:rPr>
        <w:t> </w:t>
      </w:r>
      <w:r w:rsidRPr="00763398">
        <w:rPr>
          <w:rFonts w:ascii="Arial" w:hAnsi="Arial" w:cs="Arial"/>
          <w:sz w:val="20"/>
          <w:szCs w:val="20"/>
        </w:rPr>
        <w:t>il est important d</w:t>
      </w:r>
      <w:r w:rsidR="005D4E05" w:rsidRPr="00763398">
        <w:rPr>
          <w:rFonts w:ascii="Arial" w:hAnsi="Arial" w:cs="Arial"/>
          <w:sz w:val="20"/>
          <w:szCs w:val="20"/>
        </w:rPr>
        <w:t>’</w:t>
      </w:r>
      <w:r w:rsidRPr="00763398">
        <w:rPr>
          <w:rFonts w:ascii="Arial" w:hAnsi="Arial" w:cs="Arial"/>
          <w:sz w:val="20"/>
          <w:szCs w:val="20"/>
        </w:rPr>
        <w:t>éviter un excès de bureaucratie et de règles, et b)</w:t>
      </w:r>
      <w:r w:rsidR="00125B82" w:rsidRPr="00763398">
        <w:rPr>
          <w:rFonts w:ascii="Arial" w:hAnsi="Arial" w:cs="Arial"/>
          <w:sz w:val="20"/>
          <w:szCs w:val="20"/>
        </w:rPr>
        <w:t> </w:t>
      </w:r>
      <w:r w:rsidRPr="00763398">
        <w:rPr>
          <w:rFonts w:ascii="Arial" w:hAnsi="Arial" w:cs="Arial"/>
          <w:sz w:val="20"/>
          <w:szCs w:val="20"/>
        </w:rPr>
        <w:t>l</w:t>
      </w:r>
      <w:r w:rsidR="005D4E05" w:rsidRPr="00763398">
        <w:rPr>
          <w:rFonts w:ascii="Arial" w:hAnsi="Arial" w:cs="Arial"/>
          <w:sz w:val="20"/>
          <w:szCs w:val="20"/>
        </w:rPr>
        <w:t>’</w:t>
      </w:r>
      <w:r w:rsidRPr="00763398">
        <w:rPr>
          <w:rFonts w:ascii="Arial" w:hAnsi="Arial" w:cs="Arial"/>
          <w:sz w:val="20"/>
          <w:szCs w:val="20"/>
        </w:rPr>
        <w:t>appropriation locale est essentielle, il est donc nécessaire de disposer d</w:t>
      </w:r>
      <w:r w:rsidR="005D4E05" w:rsidRPr="00763398">
        <w:rPr>
          <w:rFonts w:ascii="Arial" w:hAnsi="Arial" w:cs="Arial"/>
          <w:sz w:val="20"/>
          <w:szCs w:val="20"/>
        </w:rPr>
        <w:t>’</w:t>
      </w:r>
      <w:r w:rsidRPr="00763398">
        <w:rPr>
          <w:rFonts w:ascii="Arial" w:hAnsi="Arial" w:cs="Arial"/>
          <w:sz w:val="20"/>
          <w:szCs w:val="20"/>
        </w:rPr>
        <w:t>une personne désignée à chaque institution, formée à la propriété intellectuelle et chargée de répondre à toute question en la matière, d</w:t>
      </w:r>
      <w:r w:rsidR="005D4E05" w:rsidRPr="00763398">
        <w:rPr>
          <w:rFonts w:ascii="Arial" w:hAnsi="Arial" w:cs="Arial"/>
          <w:sz w:val="20"/>
          <w:szCs w:val="20"/>
        </w:rPr>
        <w:t>’</w:t>
      </w:r>
      <w:r w:rsidRPr="00763398">
        <w:rPr>
          <w:rFonts w:ascii="Arial" w:hAnsi="Arial" w:cs="Arial"/>
          <w:sz w:val="20"/>
          <w:szCs w:val="20"/>
        </w:rPr>
        <w:t>examiner les divulgations possibles d</w:t>
      </w:r>
      <w:r w:rsidR="005D4E05" w:rsidRPr="00763398">
        <w:rPr>
          <w:rFonts w:ascii="Arial" w:hAnsi="Arial" w:cs="Arial"/>
          <w:sz w:val="20"/>
          <w:szCs w:val="20"/>
        </w:rPr>
        <w:t>’</w:t>
      </w:r>
      <w:r w:rsidRPr="00763398">
        <w:rPr>
          <w:rFonts w:ascii="Arial" w:hAnsi="Arial" w:cs="Arial"/>
          <w:sz w:val="20"/>
          <w:szCs w:val="20"/>
        </w:rPr>
        <w:t>inventions et de formuler un avis, et d</w:t>
      </w:r>
      <w:r w:rsidR="005D4E05" w:rsidRPr="00763398">
        <w:rPr>
          <w:rFonts w:ascii="Arial" w:hAnsi="Arial" w:cs="Arial"/>
          <w:sz w:val="20"/>
          <w:szCs w:val="20"/>
        </w:rPr>
        <w:t>’</w:t>
      </w:r>
      <w:r w:rsidRPr="00763398">
        <w:rPr>
          <w:rFonts w:ascii="Arial" w:hAnsi="Arial" w:cs="Arial"/>
          <w:sz w:val="20"/>
          <w:szCs w:val="20"/>
        </w:rPr>
        <w:t>assurer une communication active avec l</w:t>
      </w:r>
      <w:r w:rsidR="005D4E05" w:rsidRPr="00763398">
        <w:rPr>
          <w:rFonts w:ascii="Arial" w:hAnsi="Arial" w:cs="Arial"/>
          <w:sz w:val="20"/>
          <w:szCs w:val="20"/>
        </w:rPr>
        <w:t>’</w:t>
      </w:r>
      <w:r w:rsidRPr="00763398">
        <w:rPr>
          <w:rFonts w:ascii="Arial" w:hAnsi="Arial" w:cs="Arial"/>
          <w:sz w:val="20"/>
          <w:szCs w:val="20"/>
        </w:rPr>
        <w:t>unité centrale.</w:t>
      </w:r>
    </w:p>
    <w:p w14:paraId="674CCAC8" w14:textId="77777777" w:rsidR="00D11E07" w:rsidRPr="00763398" w:rsidRDefault="00D11E07" w:rsidP="00B7519E">
      <w:pPr>
        <w:pStyle w:val="ListParagraph"/>
        <w:spacing w:after="0" w:line="240" w:lineRule="auto"/>
        <w:ind w:left="426"/>
        <w:jc w:val="both"/>
        <w:rPr>
          <w:rFonts w:ascii="Arial" w:hAnsi="Arial" w:cs="Arial"/>
          <w:sz w:val="20"/>
          <w:szCs w:val="20"/>
        </w:rPr>
      </w:pPr>
    </w:p>
    <w:p w14:paraId="080C5AB6" w14:textId="3457242F" w:rsidR="00D11E07" w:rsidRPr="00763398" w:rsidRDefault="00D11E07"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sz w:val="20"/>
          <w:szCs w:val="20"/>
        </w:rPr>
        <w:t xml:space="preserve">Des exemples des différentes structures de bureau de gestion de la propriété intellectuelle sont proposés aux </w:t>
      </w:r>
      <w:hyperlink w:anchor="Box21" w:history="1">
        <w:r w:rsidRPr="00763398">
          <w:rPr>
            <w:rStyle w:val="Hyperlink"/>
            <w:rFonts w:ascii="Arial" w:hAnsi="Arial" w:cs="Arial"/>
            <w:sz w:val="20"/>
            <w:szCs w:val="20"/>
          </w:rPr>
          <w:t>encadrés</w:t>
        </w:r>
        <w:r w:rsidR="00BF0E62" w:rsidRPr="00763398">
          <w:rPr>
            <w:rStyle w:val="Hyperlink"/>
            <w:rFonts w:ascii="Arial" w:hAnsi="Arial" w:cs="Arial"/>
            <w:sz w:val="20"/>
            <w:szCs w:val="20"/>
          </w:rPr>
          <w:t> </w:t>
        </w:r>
        <w:r w:rsidRPr="00763398">
          <w:rPr>
            <w:rStyle w:val="Hyperlink"/>
            <w:rFonts w:ascii="Arial" w:hAnsi="Arial" w:cs="Arial"/>
            <w:sz w:val="20"/>
            <w:szCs w:val="20"/>
          </w:rPr>
          <w:t>21 à 25</w:t>
        </w:r>
      </w:hyperlink>
      <w:r w:rsidRPr="00763398">
        <w:rPr>
          <w:rFonts w:ascii="Arial" w:hAnsi="Arial" w:cs="Arial"/>
          <w:sz w:val="20"/>
          <w:szCs w:val="20"/>
        </w:rPr>
        <w:t>.</w:t>
      </w:r>
    </w:p>
    <w:p w14:paraId="5D00BBDA" w14:textId="77777777" w:rsidR="004078AC" w:rsidRPr="00C75D74" w:rsidRDefault="004078AC" w:rsidP="00B7519E">
      <w:pPr>
        <w:spacing w:after="0" w:line="240" w:lineRule="auto"/>
        <w:jc w:val="both"/>
        <w:rPr>
          <w:rFonts w:ascii="Arial" w:hAnsi="Arial" w:cs="Arial"/>
          <w:szCs w:val="32"/>
        </w:rPr>
      </w:pPr>
    </w:p>
    <w:p w14:paraId="00337BD5" w14:textId="77777777" w:rsidR="004078AC" w:rsidRPr="00C75D74" w:rsidRDefault="004078AC" w:rsidP="00B7519E">
      <w:pPr>
        <w:spacing w:after="0" w:line="240" w:lineRule="auto"/>
        <w:jc w:val="both"/>
        <w:rPr>
          <w:rFonts w:ascii="Arial" w:hAnsi="Arial" w:cs="Arial"/>
          <w:szCs w:val="32"/>
        </w:rPr>
      </w:pPr>
    </w:p>
    <w:p w14:paraId="5222417E" w14:textId="77777777" w:rsidR="00664E3C" w:rsidRPr="00C75D74" w:rsidRDefault="00664E3C" w:rsidP="00B7519E">
      <w:pPr>
        <w:spacing w:after="0" w:line="240" w:lineRule="auto"/>
        <w:jc w:val="both"/>
        <w:rPr>
          <w:rFonts w:ascii="Arial" w:hAnsi="Arial" w:cs="Arial"/>
          <w:szCs w:val="32"/>
        </w:rPr>
      </w:pPr>
    </w:p>
    <w:p w14:paraId="07375193" w14:textId="77777777" w:rsidR="00664E3C" w:rsidRPr="00C75D74" w:rsidRDefault="00664E3C" w:rsidP="00B7519E">
      <w:pPr>
        <w:spacing w:after="0" w:line="240" w:lineRule="auto"/>
        <w:jc w:val="both"/>
        <w:rPr>
          <w:rFonts w:ascii="Arial" w:hAnsi="Arial" w:cs="Arial"/>
          <w:szCs w:val="32"/>
        </w:rPr>
      </w:pPr>
    </w:p>
    <w:p w14:paraId="70412B3F" w14:textId="77777777" w:rsidR="00664E3C" w:rsidRPr="00C75D74" w:rsidRDefault="00664E3C" w:rsidP="00B7519E">
      <w:pPr>
        <w:spacing w:after="0" w:line="240" w:lineRule="auto"/>
        <w:jc w:val="both"/>
        <w:rPr>
          <w:rFonts w:ascii="Arial" w:hAnsi="Arial" w:cs="Arial"/>
          <w:szCs w:val="32"/>
        </w:rPr>
      </w:pPr>
    </w:p>
    <w:tbl>
      <w:tblPr>
        <w:tblW w:w="0" w:type="auto"/>
        <w:tblLook w:val="04A0" w:firstRow="1" w:lastRow="0" w:firstColumn="1" w:lastColumn="0" w:noHBand="0" w:noVBand="1"/>
      </w:tblPr>
      <w:tblGrid>
        <w:gridCol w:w="1561"/>
        <w:gridCol w:w="1878"/>
        <w:gridCol w:w="1885"/>
        <w:gridCol w:w="1845"/>
        <w:gridCol w:w="1857"/>
      </w:tblGrid>
      <w:tr w:rsidR="00A45002" w:rsidRPr="00B00EEA" w14:paraId="1BAD96B1" w14:textId="77777777" w:rsidTr="00B7519E">
        <w:tc>
          <w:tcPr>
            <w:tcW w:w="9242" w:type="dxa"/>
            <w:gridSpan w:val="5"/>
            <w:shd w:val="clear" w:color="auto" w:fill="D9D9D9" w:themeFill="background1" w:themeFillShade="D9"/>
          </w:tcPr>
          <w:p w14:paraId="0F250E98" w14:textId="2E40E578" w:rsidR="00A45002" w:rsidRPr="00763398" w:rsidRDefault="00A45002" w:rsidP="00763398">
            <w:pPr>
              <w:keepNext/>
              <w:keepLines/>
              <w:spacing w:after="0" w:line="240" w:lineRule="auto"/>
              <w:jc w:val="both"/>
              <w:rPr>
                <w:rFonts w:ascii="Arial" w:hAnsi="Arial" w:cs="Arial"/>
                <w:b/>
                <w:sz w:val="20"/>
                <w:szCs w:val="20"/>
              </w:rPr>
            </w:pPr>
            <w:bookmarkStart w:id="130" w:name="Box20"/>
            <w:r w:rsidRPr="00763398">
              <w:rPr>
                <w:rFonts w:ascii="Arial" w:hAnsi="Arial"/>
                <w:b/>
                <w:sz w:val="20"/>
                <w:szCs w:val="20"/>
              </w:rPr>
              <w:lastRenderedPageBreak/>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bookmarkEnd w:id="130"/>
            <w:r w:rsidRPr="00763398">
              <w:rPr>
                <w:rFonts w:ascii="Arial" w:hAnsi="Arial"/>
                <w:b/>
                <w:sz w:val="20"/>
                <w:szCs w:val="20"/>
              </w:rPr>
              <w:t xml:space="preserve"> Les quatre</w:t>
            </w:r>
            <w:r w:rsidR="00125B82" w:rsidRPr="00763398">
              <w:rPr>
                <w:rFonts w:ascii="Arial" w:hAnsi="Arial"/>
                <w:b/>
                <w:sz w:val="20"/>
                <w:szCs w:val="20"/>
              </w:rPr>
              <w:t> </w:t>
            </w:r>
            <w:r w:rsidRPr="00763398">
              <w:rPr>
                <w:rFonts w:ascii="Arial" w:hAnsi="Arial"/>
                <w:b/>
                <w:sz w:val="20"/>
                <w:szCs w:val="20"/>
              </w:rPr>
              <w:t>principaux modèles de bureau de gestion de la propriété intellectuelle</w:t>
            </w:r>
            <w:r w:rsidRPr="00763398">
              <w:rPr>
                <w:rFonts w:ascii="Arial" w:hAnsi="Arial"/>
                <w:sz w:val="20"/>
                <w:szCs w:val="20"/>
              </w:rPr>
              <w:t xml:space="preserve"> </w:t>
            </w:r>
          </w:p>
        </w:tc>
      </w:tr>
      <w:tr w:rsidR="008C7862" w:rsidRPr="00B00EEA" w14:paraId="63992630" w14:textId="77777777" w:rsidTr="00AA1A8A">
        <w:tc>
          <w:tcPr>
            <w:tcW w:w="1117" w:type="dxa"/>
            <w:tcBorders>
              <w:bottom w:val="single" w:sz="4" w:space="0" w:color="auto"/>
            </w:tcBorders>
            <w:shd w:val="clear" w:color="auto" w:fill="17365D" w:themeFill="text2" w:themeFillShade="BF"/>
          </w:tcPr>
          <w:p w14:paraId="6D7AC3FD" w14:textId="77777777" w:rsidR="004078AC" w:rsidRPr="00763398" w:rsidRDefault="004078AC" w:rsidP="00763398">
            <w:pPr>
              <w:keepNext/>
              <w:keepLines/>
              <w:jc w:val="center"/>
              <w:rPr>
                <w:rFonts w:ascii="Arial" w:hAnsi="Arial" w:cs="Arial"/>
                <w:b/>
                <w:sz w:val="20"/>
                <w:szCs w:val="20"/>
              </w:rPr>
            </w:pPr>
          </w:p>
        </w:tc>
        <w:tc>
          <w:tcPr>
            <w:tcW w:w="2109" w:type="dxa"/>
            <w:tcBorders>
              <w:bottom w:val="single" w:sz="4" w:space="0" w:color="auto"/>
            </w:tcBorders>
            <w:shd w:val="clear" w:color="auto" w:fill="17365D" w:themeFill="text2" w:themeFillShade="BF"/>
          </w:tcPr>
          <w:p w14:paraId="19BDA9E3" w14:textId="77777777" w:rsidR="004078AC" w:rsidRPr="00763398" w:rsidRDefault="004078AC" w:rsidP="00763398">
            <w:pPr>
              <w:keepNext/>
              <w:keepLines/>
              <w:jc w:val="center"/>
              <w:rPr>
                <w:rFonts w:ascii="Arial" w:hAnsi="Arial" w:cs="Arial"/>
                <w:b/>
                <w:sz w:val="20"/>
                <w:szCs w:val="20"/>
              </w:rPr>
            </w:pPr>
            <w:r w:rsidRPr="00763398">
              <w:rPr>
                <w:rFonts w:ascii="Arial" w:hAnsi="Arial"/>
                <w:b/>
                <w:sz w:val="20"/>
                <w:szCs w:val="20"/>
              </w:rPr>
              <w:t>Bureau interne</w:t>
            </w:r>
          </w:p>
        </w:tc>
        <w:tc>
          <w:tcPr>
            <w:tcW w:w="2095" w:type="dxa"/>
            <w:tcBorders>
              <w:bottom w:val="single" w:sz="4" w:space="0" w:color="auto"/>
            </w:tcBorders>
            <w:shd w:val="clear" w:color="auto" w:fill="17365D" w:themeFill="text2" w:themeFillShade="BF"/>
          </w:tcPr>
          <w:p w14:paraId="1C2B2F60" w14:textId="77777777" w:rsidR="004078AC" w:rsidRPr="00763398" w:rsidRDefault="004078AC" w:rsidP="00B7519E">
            <w:pPr>
              <w:jc w:val="center"/>
              <w:rPr>
                <w:rFonts w:ascii="Arial" w:hAnsi="Arial" w:cs="Arial"/>
                <w:b/>
                <w:sz w:val="20"/>
                <w:szCs w:val="20"/>
              </w:rPr>
            </w:pPr>
            <w:r w:rsidRPr="00763398">
              <w:rPr>
                <w:rFonts w:ascii="Arial" w:hAnsi="Arial"/>
                <w:b/>
                <w:sz w:val="20"/>
                <w:szCs w:val="20"/>
              </w:rPr>
              <w:t>Filiale</w:t>
            </w:r>
          </w:p>
        </w:tc>
        <w:tc>
          <w:tcPr>
            <w:tcW w:w="1960" w:type="dxa"/>
            <w:tcBorders>
              <w:bottom w:val="single" w:sz="4" w:space="0" w:color="auto"/>
            </w:tcBorders>
            <w:shd w:val="clear" w:color="auto" w:fill="17365D" w:themeFill="text2" w:themeFillShade="BF"/>
          </w:tcPr>
          <w:p w14:paraId="3FC53B69" w14:textId="77777777" w:rsidR="004078AC" w:rsidRPr="00763398" w:rsidRDefault="004078AC" w:rsidP="00B7519E">
            <w:pPr>
              <w:jc w:val="center"/>
              <w:rPr>
                <w:rFonts w:ascii="Arial" w:hAnsi="Arial" w:cs="Arial"/>
                <w:b/>
                <w:sz w:val="20"/>
                <w:szCs w:val="20"/>
              </w:rPr>
            </w:pPr>
            <w:r w:rsidRPr="00763398">
              <w:rPr>
                <w:rFonts w:ascii="Arial" w:hAnsi="Arial"/>
                <w:b/>
                <w:sz w:val="20"/>
                <w:szCs w:val="20"/>
              </w:rPr>
              <w:t>Externalisation</w:t>
            </w:r>
          </w:p>
        </w:tc>
        <w:tc>
          <w:tcPr>
            <w:tcW w:w="1961" w:type="dxa"/>
            <w:tcBorders>
              <w:bottom w:val="single" w:sz="4" w:space="0" w:color="auto"/>
            </w:tcBorders>
            <w:shd w:val="clear" w:color="auto" w:fill="17365D" w:themeFill="text2" w:themeFillShade="BF"/>
          </w:tcPr>
          <w:p w14:paraId="0C84F434" w14:textId="77777777" w:rsidR="004078AC" w:rsidRPr="00763398" w:rsidRDefault="004078AC" w:rsidP="00B7519E">
            <w:pPr>
              <w:jc w:val="center"/>
              <w:rPr>
                <w:rFonts w:ascii="Arial" w:hAnsi="Arial" w:cs="Arial"/>
                <w:b/>
                <w:sz w:val="20"/>
                <w:szCs w:val="20"/>
              </w:rPr>
            </w:pPr>
            <w:r w:rsidRPr="00763398">
              <w:rPr>
                <w:rFonts w:ascii="Arial" w:hAnsi="Arial"/>
                <w:b/>
                <w:sz w:val="20"/>
                <w:szCs w:val="20"/>
              </w:rPr>
              <w:t>Consortium</w:t>
            </w:r>
          </w:p>
        </w:tc>
      </w:tr>
      <w:tr w:rsidR="008C7862" w:rsidRPr="00B00EEA" w14:paraId="19AC0B4E"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5ADB3B" w14:textId="77777777" w:rsidR="004078AC" w:rsidRPr="00763398" w:rsidRDefault="004078AC" w:rsidP="00763398">
            <w:pPr>
              <w:keepNext/>
              <w:keepLines/>
              <w:jc w:val="both"/>
              <w:rPr>
                <w:rFonts w:ascii="Arial" w:hAnsi="Arial" w:cs="Arial"/>
                <w:b/>
                <w:sz w:val="20"/>
                <w:szCs w:val="20"/>
              </w:rPr>
            </w:pPr>
            <w:proofErr w:type="gramStart"/>
            <w:r w:rsidRPr="00763398">
              <w:rPr>
                <w:rFonts w:ascii="Arial" w:hAnsi="Arial"/>
                <w:b/>
                <w:sz w:val="20"/>
                <w:szCs w:val="20"/>
              </w:rPr>
              <w:t>Quand?</w:t>
            </w:r>
            <w:proofErr w:type="gramEnd"/>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999071B" w14:textId="0A0AE3D1" w:rsidR="004078AC" w:rsidRPr="00763398" w:rsidRDefault="004078AC" w:rsidP="00763398">
            <w:pPr>
              <w:keepNext/>
              <w:keepLines/>
              <w:rPr>
                <w:rFonts w:ascii="Arial" w:hAnsi="Arial" w:cs="Arial"/>
                <w:sz w:val="20"/>
                <w:szCs w:val="20"/>
              </w:rPr>
            </w:pPr>
            <w:r w:rsidRPr="00763398">
              <w:rPr>
                <w:rFonts w:ascii="Arial" w:hAnsi="Arial"/>
                <w:sz w:val="20"/>
                <w:szCs w:val="20"/>
              </w:rPr>
              <w:t>Lorsque les perspectives de transfert de connaissances et de commercialisation sont élevées au sein de l</w:t>
            </w:r>
            <w:r w:rsidR="005D4E05" w:rsidRPr="00763398">
              <w:rPr>
                <w:rFonts w:ascii="Arial" w:hAnsi="Arial"/>
                <w:sz w:val="20"/>
                <w:szCs w:val="20"/>
              </w:rPr>
              <w:t>’</w:t>
            </w:r>
            <w:r w:rsidRPr="00763398">
              <w:rPr>
                <w:rFonts w:ascii="Arial" w:hAnsi="Arial"/>
                <w:sz w:val="20"/>
                <w:szCs w:val="20"/>
              </w:rPr>
              <w:t>institution et que celle</w:t>
            </w:r>
            <w:r w:rsidR="00E30452">
              <w:rPr>
                <w:rFonts w:ascii="Arial" w:hAnsi="Arial"/>
                <w:sz w:val="20"/>
                <w:szCs w:val="20"/>
              </w:rPr>
              <w:noBreakHyphen/>
            </w:r>
            <w:r w:rsidRPr="00763398">
              <w:rPr>
                <w:rFonts w:ascii="Arial" w:hAnsi="Arial"/>
                <w:sz w:val="20"/>
                <w:szCs w:val="20"/>
              </w:rPr>
              <w:t>ci dispose de ressources suffisantes.</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EB251C7" w14:textId="572E2B52" w:rsidR="004078AC" w:rsidRPr="00763398" w:rsidRDefault="004078AC" w:rsidP="00B7519E">
            <w:pPr>
              <w:rPr>
                <w:rFonts w:ascii="Arial" w:hAnsi="Arial" w:cs="Arial"/>
                <w:sz w:val="20"/>
                <w:szCs w:val="20"/>
              </w:rPr>
            </w:pPr>
            <w:r w:rsidRPr="00763398">
              <w:rPr>
                <w:rFonts w:ascii="Arial" w:hAnsi="Arial"/>
                <w:sz w:val="20"/>
                <w:szCs w:val="20"/>
              </w:rPr>
              <w:t>Lorsque la recherche et les ressources sont suffisantes mais que la culture institutionnelle n</w:t>
            </w:r>
            <w:r w:rsidR="005D4E05" w:rsidRPr="00763398">
              <w:rPr>
                <w:rFonts w:ascii="Arial" w:hAnsi="Arial"/>
                <w:sz w:val="20"/>
                <w:szCs w:val="20"/>
              </w:rPr>
              <w:t>’</w:t>
            </w:r>
            <w:r w:rsidRPr="00763398">
              <w:rPr>
                <w:rFonts w:ascii="Arial" w:hAnsi="Arial"/>
                <w:sz w:val="20"/>
                <w:szCs w:val="20"/>
              </w:rPr>
              <w:t>est pas propice aux activités entrepreneuriales.</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9F81743" w14:textId="4DB95DAD" w:rsidR="004078AC" w:rsidRPr="00763398" w:rsidRDefault="004078AC" w:rsidP="00B7519E">
            <w:pPr>
              <w:rPr>
                <w:rFonts w:ascii="Arial" w:hAnsi="Arial" w:cs="Arial"/>
                <w:sz w:val="20"/>
                <w:szCs w:val="20"/>
              </w:rPr>
            </w:pPr>
            <w:r w:rsidRPr="00763398">
              <w:rPr>
                <w:rFonts w:ascii="Arial" w:hAnsi="Arial"/>
                <w:sz w:val="20"/>
                <w:szCs w:val="20"/>
              </w:rPr>
              <w:t>Particulièrement indiqué lorsque l</w:t>
            </w:r>
            <w:r w:rsidR="005D4E05" w:rsidRPr="00763398">
              <w:rPr>
                <w:rFonts w:ascii="Arial" w:hAnsi="Arial"/>
                <w:sz w:val="20"/>
                <w:szCs w:val="20"/>
              </w:rPr>
              <w:t>’</w:t>
            </w:r>
            <w:r w:rsidRPr="00763398">
              <w:rPr>
                <w:rFonts w:ascii="Arial" w:hAnsi="Arial"/>
                <w:sz w:val="20"/>
                <w:szCs w:val="20"/>
              </w:rPr>
              <w:t>institution génère de la technologie présentant des occasions de haute valeur susceptibles de produire des revenus.</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DA12242" w14:textId="0C69A5A8" w:rsidR="004078AC" w:rsidRPr="00763398" w:rsidRDefault="008C7862" w:rsidP="00B7519E">
            <w:pPr>
              <w:rPr>
                <w:rFonts w:ascii="Arial" w:hAnsi="Arial" w:cs="Arial"/>
                <w:sz w:val="20"/>
                <w:szCs w:val="20"/>
              </w:rPr>
            </w:pPr>
            <w:r w:rsidRPr="00763398">
              <w:rPr>
                <w:rFonts w:ascii="Arial" w:hAnsi="Arial"/>
                <w:sz w:val="20"/>
                <w:szCs w:val="20"/>
              </w:rPr>
              <w:t>Lorsque l</w:t>
            </w:r>
            <w:r w:rsidR="005D4E05" w:rsidRPr="00763398">
              <w:rPr>
                <w:rFonts w:ascii="Arial" w:hAnsi="Arial"/>
                <w:sz w:val="20"/>
                <w:szCs w:val="20"/>
              </w:rPr>
              <w:t>’</w:t>
            </w:r>
            <w:r w:rsidRPr="00763398">
              <w:rPr>
                <w:rFonts w:ascii="Arial" w:hAnsi="Arial"/>
                <w:sz w:val="20"/>
                <w:szCs w:val="20"/>
              </w:rPr>
              <w:t>institution n</w:t>
            </w:r>
            <w:r w:rsidR="005D4E05" w:rsidRPr="00763398">
              <w:rPr>
                <w:rFonts w:ascii="Arial" w:hAnsi="Arial"/>
                <w:sz w:val="20"/>
                <w:szCs w:val="20"/>
              </w:rPr>
              <w:t>’</w:t>
            </w:r>
            <w:r w:rsidRPr="00763398">
              <w:rPr>
                <w:rFonts w:ascii="Arial" w:hAnsi="Arial"/>
                <w:sz w:val="20"/>
                <w:szCs w:val="20"/>
              </w:rPr>
              <w:t>a pas les ressources ni la masse critique (base de recherche) suffisantes mais que la culture institutionnelle est propice aux activités entrepreneuriales.</w:t>
            </w:r>
          </w:p>
        </w:tc>
      </w:tr>
      <w:tr w:rsidR="008C7862" w:rsidRPr="00B00EEA" w14:paraId="22BD3C14"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A7431" w14:textId="77777777" w:rsidR="004078AC" w:rsidRPr="00763398" w:rsidRDefault="008C7862" w:rsidP="004078AC">
            <w:pPr>
              <w:jc w:val="both"/>
              <w:rPr>
                <w:rFonts w:ascii="Arial" w:hAnsi="Arial" w:cs="Arial"/>
                <w:b/>
                <w:sz w:val="20"/>
                <w:szCs w:val="20"/>
              </w:rPr>
            </w:pPr>
            <w:r w:rsidRPr="00763398">
              <w:rPr>
                <w:rFonts w:ascii="Arial" w:hAnsi="Arial"/>
                <w:b/>
                <w:sz w:val="20"/>
                <w:szCs w:val="20"/>
              </w:rPr>
              <w:t>Principaux avantages</w:t>
            </w:r>
          </w:p>
        </w:tc>
        <w:tc>
          <w:tcPr>
            <w:tcW w:w="2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88793A" w14:textId="6EF4C4C2" w:rsidR="004078AC"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Alignement sur les objectifs de l</w:t>
            </w:r>
            <w:r w:rsidR="005D4E05" w:rsidRPr="00763398">
              <w:rPr>
                <w:rFonts w:ascii="Arial" w:hAnsi="Arial"/>
                <w:sz w:val="20"/>
                <w:szCs w:val="20"/>
              </w:rPr>
              <w:t>’</w:t>
            </w:r>
            <w:r w:rsidRPr="00763398">
              <w:rPr>
                <w:rFonts w:ascii="Arial" w:hAnsi="Arial"/>
                <w:sz w:val="20"/>
                <w:szCs w:val="20"/>
              </w:rPr>
              <w:t>institution.</w:t>
            </w:r>
          </w:p>
          <w:p w14:paraId="0F9FA8F9" w14:textId="470E922F"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Revenus pour l</w:t>
            </w:r>
            <w:r w:rsidR="005D4E05" w:rsidRPr="00763398">
              <w:rPr>
                <w:rFonts w:ascii="Arial" w:hAnsi="Arial"/>
                <w:sz w:val="20"/>
                <w:szCs w:val="20"/>
              </w:rPr>
              <w:t>’</w:t>
            </w:r>
            <w:r w:rsidRPr="00763398">
              <w:rPr>
                <w:rFonts w:ascii="Arial" w:hAnsi="Arial"/>
                <w:sz w:val="20"/>
                <w:szCs w:val="20"/>
              </w:rPr>
              <w:t>institution.</w:t>
            </w:r>
          </w:p>
        </w:tc>
        <w:tc>
          <w:tcPr>
            <w:tcW w:w="2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221884" w14:textId="5CC1D81B"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Peut encourager une perception positive du transfert de technologie et démontrer le sérieux de l</w:t>
            </w:r>
            <w:r w:rsidR="005D4E05" w:rsidRPr="00763398">
              <w:rPr>
                <w:rFonts w:ascii="Arial" w:hAnsi="Arial"/>
                <w:sz w:val="20"/>
                <w:szCs w:val="20"/>
              </w:rPr>
              <w:t>’</w:t>
            </w:r>
            <w:r w:rsidRPr="00763398">
              <w:rPr>
                <w:rFonts w:ascii="Arial" w:hAnsi="Arial"/>
                <w:sz w:val="20"/>
                <w:szCs w:val="20"/>
              </w:rPr>
              <w:t>institution.</w:t>
            </w:r>
          </w:p>
          <w:p w14:paraId="6B312B01" w14:textId="77777777" w:rsidR="005D4E05" w:rsidRPr="00763398" w:rsidRDefault="008C7862" w:rsidP="009D4A54">
            <w:pPr>
              <w:pStyle w:val="ListParagraph"/>
              <w:numPr>
                <w:ilvl w:val="0"/>
                <w:numId w:val="96"/>
              </w:numPr>
              <w:ind w:left="175" w:hanging="175"/>
              <w:rPr>
                <w:rFonts w:ascii="Arial" w:hAnsi="Arial"/>
                <w:sz w:val="20"/>
                <w:szCs w:val="20"/>
              </w:rPr>
            </w:pPr>
            <w:r w:rsidRPr="00763398">
              <w:rPr>
                <w:rFonts w:ascii="Arial" w:hAnsi="Arial"/>
                <w:sz w:val="20"/>
                <w:szCs w:val="20"/>
              </w:rPr>
              <w:t>Souplesse opérationnelle accrue.</w:t>
            </w:r>
          </w:p>
          <w:p w14:paraId="16E5DC4F" w14:textId="675DD5A5" w:rsidR="004078AC"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 xml:space="preserve">Possibilité de structurer les formules de rémunération du personnel. </w:t>
            </w:r>
            <w:r w:rsidR="00125B82" w:rsidRPr="00763398">
              <w:rPr>
                <w:rFonts w:ascii="Arial" w:hAnsi="Arial"/>
                <w:sz w:val="20"/>
                <w:szCs w:val="20"/>
              </w:rPr>
              <w:t xml:space="preserve"> </w:t>
            </w:r>
          </w:p>
        </w:tc>
        <w:tc>
          <w:tcPr>
            <w:tcW w:w="1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419114" w14:textId="0B7894E7"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Réduit au minimum les investissements et les risques pour l</w:t>
            </w:r>
            <w:r w:rsidR="005D4E05" w:rsidRPr="00763398">
              <w:rPr>
                <w:rFonts w:ascii="Arial" w:hAnsi="Arial"/>
                <w:sz w:val="20"/>
                <w:szCs w:val="20"/>
              </w:rPr>
              <w:t>’</w:t>
            </w:r>
            <w:r w:rsidRPr="00763398">
              <w:rPr>
                <w:rFonts w:ascii="Arial" w:hAnsi="Arial"/>
                <w:sz w:val="20"/>
                <w:szCs w:val="20"/>
              </w:rPr>
              <w:t>institution.</w:t>
            </w:r>
          </w:p>
          <w:p w14:paraId="6D675F97" w14:textId="77777777"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Souplesse opérationnelle accrue.</w:t>
            </w:r>
          </w:p>
          <w:p w14:paraId="31CB0DF5" w14:textId="77777777" w:rsidR="004078AC" w:rsidRPr="00763398" w:rsidRDefault="008C7862" w:rsidP="00AA1A8A">
            <w:pPr>
              <w:pStyle w:val="ListParagraph"/>
              <w:numPr>
                <w:ilvl w:val="0"/>
                <w:numId w:val="96"/>
              </w:numPr>
              <w:ind w:left="175" w:hanging="175"/>
              <w:rPr>
                <w:rFonts w:ascii="Arial" w:hAnsi="Arial" w:cs="Arial"/>
                <w:sz w:val="20"/>
                <w:szCs w:val="20"/>
              </w:rPr>
            </w:pPr>
            <w:r w:rsidRPr="00763398">
              <w:rPr>
                <w:rFonts w:ascii="Arial" w:hAnsi="Arial"/>
                <w:sz w:val="20"/>
                <w:szCs w:val="20"/>
              </w:rPr>
              <w:t>Possibilité de structurer les formules de rémunération du personnel.</w:t>
            </w:r>
          </w:p>
        </w:tc>
        <w:tc>
          <w:tcPr>
            <w:tcW w:w="1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E32B45" w14:textId="73E9795F"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Partage des coûts et de l</w:t>
            </w:r>
            <w:r w:rsidR="005D4E05" w:rsidRPr="00763398">
              <w:rPr>
                <w:rFonts w:ascii="Arial" w:hAnsi="Arial"/>
                <w:sz w:val="20"/>
                <w:szCs w:val="20"/>
              </w:rPr>
              <w:t>’</w:t>
            </w:r>
            <w:r w:rsidRPr="00763398">
              <w:rPr>
                <w:rFonts w:ascii="Arial" w:hAnsi="Arial"/>
                <w:sz w:val="20"/>
                <w:szCs w:val="20"/>
              </w:rPr>
              <w:t>expérience.</w:t>
            </w:r>
          </w:p>
          <w:p w14:paraId="06FFE9E9" w14:textId="77777777" w:rsidR="004078AC" w:rsidRPr="00763398" w:rsidRDefault="004078AC" w:rsidP="004078AC">
            <w:pPr>
              <w:jc w:val="both"/>
              <w:rPr>
                <w:rFonts w:ascii="Arial" w:hAnsi="Arial" w:cs="Arial"/>
                <w:sz w:val="20"/>
                <w:szCs w:val="20"/>
              </w:rPr>
            </w:pPr>
          </w:p>
        </w:tc>
      </w:tr>
      <w:tr w:rsidR="008C7862" w:rsidRPr="00B00EEA" w14:paraId="00E34580"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0B69A17" w14:textId="77777777" w:rsidR="008C7862" w:rsidRPr="00763398" w:rsidRDefault="008C7862" w:rsidP="004078AC">
            <w:pPr>
              <w:jc w:val="both"/>
              <w:rPr>
                <w:rFonts w:ascii="Arial" w:hAnsi="Arial" w:cs="Arial"/>
                <w:b/>
                <w:sz w:val="20"/>
                <w:szCs w:val="20"/>
              </w:rPr>
            </w:pPr>
            <w:r w:rsidRPr="00763398">
              <w:rPr>
                <w:rFonts w:ascii="Arial" w:hAnsi="Arial"/>
                <w:b/>
                <w:sz w:val="20"/>
                <w:szCs w:val="20"/>
              </w:rPr>
              <w:t>Inconvénients</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42417F" w14:textId="77777777"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Requiert des investissements importants.</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0D75025" w14:textId="22AED870"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 xml:space="preserve"> Décalage par rapport aux objectifs de l</w:t>
            </w:r>
            <w:r w:rsidR="005D4E05" w:rsidRPr="00763398">
              <w:rPr>
                <w:rFonts w:ascii="Arial" w:hAnsi="Arial"/>
                <w:sz w:val="20"/>
                <w:szCs w:val="20"/>
              </w:rPr>
              <w:t>’</w:t>
            </w:r>
            <w:r w:rsidRPr="00763398">
              <w:rPr>
                <w:rFonts w:ascii="Arial" w:hAnsi="Arial"/>
                <w:sz w:val="20"/>
                <w:szCs w:val="20"/>
              </w:rPr>
              <w:t>institution.</w:t>
            </w:r>
          </w:p>
          <w:p w14:paraId="0F2A7F53" w14:textId="6C80D7CF" w:rsidR="008C7862" w:rsidRPr="00763398" w:rsidRDefault="008C7862" w:rsidP="009D4A54">
            <w:pPr>
              <w:pStyle w:val="ListParagraph"/>
              <w:numPr>
                <w:ilvl w:val="0"/>
                <w:numId w:val="96"/>
              </w:numPr>
              <w:ind w:left="176" w:hanging="141"/>
              <w:jc w:val="both"/>
              <w:rPr>
                <w:rFonts w:ascii="Arial" w:hAnsi="Arial" w:cs="Arial"/>
                <w:sz w:val="20"/>
                <w:szCs w:val="20"/>
              </w:rPr>
            </w:pPr>
            <w:r w:rsidRPr="00763398">
              <w:rPr>
                <w:rFonts w:ascii="Arial" w:hAnsi="Arial"/>
                <w:sz w:val="20"/>
                <w:szCs w:val="20"/>
              </w:rPr>
              <w:t>Peu sensible aux contraintes politiques de l</w:t>
            </w:r>
            <w:r w:rsidR="005D4E05" w:rsidRPr="00763398">
              <w:rPr>
                <w:rFonts w:ascii="Arial" w:hAnsi="Arial"/>
                <w:sz w:val="20"/>
                <w:szCs w:val="20"/>
              </w:rPr>
              <w:t>’</w:t>
            </w:r>
            <w:r w:rsidRPr="00763398">
              <w:rPr>
                <w:rFonts w:ascii="Arial" w:hAnsi="Arial"/>
                <w:sz w:val="20"/>
                <w:szCs w:val="20"/>
              </w:rPr>
              <w:t>institution, notamment en matière de publication ou de conflits d</w:t>
            </w:r>
            <w:r w:rsidR="005D4E05" w:rsidRPr="00763398">
              <w:rPr>
                <w:rFonts w:ascii="Arial" w:hAnsi="Arial"/>
                <w:sz w:val="20"/>
                <w:szCs w:val="20"/>
              </w:rPr>
              <w:t>’</w:t>
            </w:r>
            <w:r w:rsidRPr="00763398">
              <w:rPr>
                <w:rFonts w:ascii="Arial" w:hAnsi="Arial"/>
                <w:sz w:val="20"/>
                <w:szCs w:val="20"/>
              </w:rPr>
              <w:t>intérêts.</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634B92" w14:textId="3C207CB7" w:rsidR="008C7862" w:rsidRPr="00763398" w:rsidRDefault="008C7862"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Les frais généraux réduisent les revenus pour l</w:t>
            </w:r>
            <w:r w:rsidR="005D4E05" w:rsidRPr="00763398">
              <w:rPr>
                <w:rFonts w:ascii="Arial" w:hAnsi="Arial"/>
                <w:sz w:val="20"/>
                <w:szCs w:val="20"/>
              </w:rPr>
              <w:t>’</w:t>
            </w:r>
            <w:r w:rsidRPr="00763398">
              <w:rPr>
                <w:rFonts w:ascii="Arial" w:hAnsi="Arial"/>
                <w:sz w:val="20"/>
                <w:szCs w:val="20"/>
              </w:rPr>
              <w:t>institution.</w:t>
            </w:r>
          </w:p>
          <w:p w14:paraId="385717A0" w14:textId="25D3207E" w:rsidR="008C7862" w:rsidRPr="00763398" w:rsidRDefault="008C7862" w:rsidP="00AA1A8A">
            <w:pPr>
              <w:pStyle w:val="ListParagraph"/>
              <w:numPr>
                <w:ilvl w:val="0"/>
                <w:numId w:val="96"/>
              </w:numPr>
              <w:ind w:left="175" w:hanging="175"/>
              <w:rPr>
                <w:rFonts w:ascii="Arial" w:hAnsi="Arial" w:cs="Arial"/>
                <w:sz w:val="20"/>
                <w:szCs w:val="20"/>
              </w:rPr>
            </w:pPr>
            <w:r w:rsidRPr="00763398">
              <w:rPr>
                <w:rFonts w:ascii="Arial" w:hAnsi="Arial"/>
                <w:sz w:val="20"/>
                <w:szCs w:val="20"/>
              </w:rPr>
              <w:t>Moins orienté vers le transfert de connaissances dans l</w:t>
            </w:r>
            <w:r w:rsidR="005D4E05" w:rsidRPr="00763398">
              <w:rPr>
                <w:rFonts w:ascii="Arial" w:hAnsi="Arial"/>
                <w:sz w:val="20"/>
                <w:szCs w:val="20"/>
              </w:rPr>
              <w:t>’</w:t>
            </w:r>
            <w:r w:rsidRPr="00763398">
              <w:rPr>
                <w:rFonts w:ascii="Arial" w:hAnsi="Arial"/>
                <w:sz w:val="20"/>
                <w:szCs w:val="20"/>
              </w:rPr>
              <w:t>intérêt général au sens large.</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0322B12" w14:textId="19986CD4" w:rsidR="00BC777F" w:rsidRPr="00763398" w:rsidRDefault="00BC777F" w:rsidP="009D4A54">
            <w:pPr>
              <w:pStyle w:val="ListParagraph"/>
              <w:numPr>
                <w:ilvl w:val="0"/>
                <w:numId w:val="96"/>
              </w:numPr>
              <w:ind w:left="175" w:hanging="175"/>
              <w:rPr>
                <w:rFonts w:ascii="Arial" w:hAnsi="Arial" w:cs="Arial"/>
                <w:sz w:val="20"/>
                <w:szCs w:val="20"/>
              </w:rPr>
            </w:pPr>
            <w:r w:rsidRPr="00763398">
              <w:rPr>
                <w:rFonts w:ascii="Arial" w:hAnsi="Arial"/>
                <w:sz w:val="20"/>
                <w:szCs w:val="20"/>
              </w:rPr>
              <w:t>Les exigences de procédures et d</w:t>
            </w:r>
            <w:r w:rsidR="005D4E05" w:rsidRPr="00763398">
              <w:rPr>
                <w:rFonts w:ascii="Arial" w:hAnsi="Arial"/>
                <w:sz w:val="20"/>
                <w:szCs w:val="20"/>
              </w:rPr>
              <w:t>’</w:t>
            </w:r>
            <w:r w:rsidRPr="00763398">
              <w:rPr>
                <w:rFonts w:ascii="Arial" w:hAnsi="Arial"/>
                <w:sz w:val="20"/>
                <w:szCs w:val="20"/>
              </w:rPr>
              <w:t>accords communs en matière de partage des revenus sont souvent problématiques.</w:t>
            </w:r>
          </w:p>
          <w:p w14:paraId="1FAB1221" w14:textId="77777777" w:rsidR="008C7862" w:rsidRPr="00763398" w:rsidRDefault="008C7862" w:rsidP="004078AC">
            <w:pPr>
              <w:jc w:val="both"/>
              <w:rPr>
                <w:rFonts w:ascii="Arial" w:hAnsi="Arial" w:cs="Arial"/>
                <w:sz w:val="20"/>
                <w:szCs w:val="20"/>
              </w:rPr>
            </w:pPr>
          </w:p>
        </w:tc>
      </w:tr>
      <w:tr w:rsidR="00BC777F" w:rsidRPr="001723E9" w14:paraId="260E2F56" w14:textId="77777777" w:rsidTr="00AA1A8A">
        <w:tc>
          <w:tcPr>
            <w:tcW w:w="9242" w:type="dxa"/>
            <w:gridSpan w:val="5"/>
            <w:tcBorders>
              <w:top w:val="single" w:sz="4" w:space="0" w:color="auto"/>
            </w:tcBorders>
          </w:tcPr>
          <w:p w14:paraId="29EDE245" w14:textId="4F036A2C" w:rsidR="00BC777F" w:rsidRPr="00C75D74" w:rsidRDefault="00BC777F" w:rsidP="00B7519E">
            <w:pPr>
              <w:autoSpaceDE w:val="0"/>
              <w:autoSpaceDN w:val="0"/>
              <w:adjustRightInd w:val="0"/>
              <w:rPr>
                <w:rFonts w:ascii="Arial" w:hAnsi="Arial" w:cs="Arial"/>
                <w:i/>
                <w:szCs w:val="32"/>
                <w:lang w:val="en-US"/>
              </w:rPr>
            </w:pPr>
            <w:r w:rsidRPr="00C75D74">
              <w:rPr>
                <w:rFonts w:ascii="Arial" w:hAnsi="Arial"/>
                <w:i/>
                <w:sz w:val="18"/>
                <w:lang w:val="en-US"/>
              </w:rPr>
              <w:t>Source</w:t>
            </w:r>
            <w:r w:rsidR="005D4E05">
              <w:rPr>
                <w:rFonts w:ascii="Arial" w:hAnsi="Arial"/>
                <w:i/>
                <w:sz w:val="18"/>
                <w:lang w:val="en-US"/>
              </w:rPr>
              <w:t> :</w:t>
            </w:r>
            <w:r w:rsidRPr="00C75D74">
              <w:rPr>
                <w:rFonts w:ascii="Arial" w:hAnsi="Arial"/>
                <w:i/>
                <w:sz w:val="18"/>
                <w:lang w:val="en-US"/>
              </w:rPr>
              <w:t xml:space="preserve"> Bennett, </w:t>
            </w:r>
            <w:proofErr w:type="spellStart"/>
            <w:r w:rsidRPr="00C75D74">
              <w:rPr>
                <w:rFonts w:ascii="Arial" w:hAnsi="Arial"/>
                <w:i/>
                <w:sz w:val="18"/>
                <w:lang w:val="en-US"/>
              </w:rPr>
              <w:t>Rajalahti</w:t>
            </w:r>
            <w:proofErr w:type="spellEnd"/>
            <w:r w:rsidRPr="00C75D74">
              <w:rPr>
                <w:rFonts w:ascii="Arial" w:hAnsi="Arial"/>
                <w:i/>
                <w:sz w:val="18"/>
                <w:lang w:val="en-US"/>
              </w:rPr>
              <w:t xml:space="preserve"> et Pape</w:t>
            </w:r>
            <w:r w:rsidR="00E30452">
              <w:rPr>
                <w:rFonts w:ascii="Arial" w:hAnsi="Arial"/>
                <w:i/>
                <w:sz w:val="18"/>
                <w:lang w:val="en-US"/>
              </w:rPr>
              <w:noBreakHyphen/>
            </w:r>
            <w:r w:rsidRPr="00C75D74">
              <w:rPr>
                <w:rFonts w:ascii="Arial" w:hAnsi="Arial"/>
                <w:i/>
                <w:sz w:val="18"/>
                <w:lang w:val="en-US"/>
              </w:rPr>
              <w:t xml:space="preserve">Christiansen, </w:t>
            </w:r>
            <w:hyperlink r:id="rId59" w:history="1">
              <w:r w:rsidRPr="00C75D74">
                <w:rPr>
                  <w:rStyle w:val="Hyperlink"/>
                  <w:rFonts w:ascii="Arial" w:hAnsi="Arial"/>
                  <w:i/>
                  <w:sz w:val="18"/>
                  <w:lang w:val="en-US"/>
                </w:rPr>
                <w:t>Technology Transfer Offices</w:t>
              </w:r>
              <w:r w:rsidR="003A040A">
                <w:rPr>
                  <w:rStyle w:val="Hyperlink"/>
                  <w:rFonts w:ascii="Arial" w:hAnsi="Arial"/>
                  <w:i/>
                  <w:sz w:val="18"/>
                  <w:lang w:val="en-US"/>
                </w:rPr>
                <w:t>:</w:t>
              </w:r>
            </w:hyperlink>
            <w:hyperlink r:id="rId60" w:history="1">
              <w:r w:rsidRPr="00C75D74">
                <w:rPr>
                  <w:rStyle w:val="Hyperlink"/>
                  <w:rFonts w:ascii="Arial" w:hAnsi="Arial"/>
                  <w:i/>
                  <w:sz w:val="18"/>
                  <w:lang w:val="en-US"/>
                </w:rPr>
                <w:t xml:space="preserve"> Facilitating Intellectual Property Protection for Agricultural Innovation</w:t>
              </w:r>
            </w:hyperlink>
            <w:r w:rsidR="00A45002" w:rsidRPr="00B00EEA">
              <w:rPr>
                <w:rStyle w:val="FootnoteReference"/>
                <w:rFonts w:ascii="Arial" w:hAnsi="Arial" w:cs="Arial"/>
                <w:i/>
                <w:sz w:val="18"/>
                <w:szCs w:val="32"/>
                <w:lang w:val="en-US"/>
              </w:rPr>
              <w:footnoteReference w:id="85"/>
            </w:r>
          </w:p>
        </w:tc>
      </w:tr>
    </w:tbl>
    <w:p w14:paraId="093AB30D" w14:textId="77777777" w:rsidR="00042A41" w:rsidRPr="00B00EEA" w:rsidRDefault="00042A41" w:rsidP="00B7519E">
      <w:pPr>
        <w:pStyle w:val="Heading3"/>
        <w:spacing w:before="360"/>
        <w:rPr>
          <w:sz w:val="24"/>
        </w:rPr>
      </w:pPr>
      <w:bookmarkStart w:id="131" w:name="_Toc516160056"/>
      <w:bookmarkStart w:id="132" w:name="_Toc516219399"/>
      <w:bookmarkStart w:id="133" w:name="_Toc516496040"/>
      <w:bookmarkStart w:id="134" w:name="_Toc516829412"/>
      <w:r>
        <w:rPr>
          <w:sz w:val="24"/>
        </w:rPr>
        <w:lastRenderedPageBreak/>
        <w:t xml:space="preserve">Bureau de gestion de la propriété intellectuelle – Comment attirer du personnel </w:t>
      </w:r>
      <w:proofErr w:type="gramStart"/>
      <w:r>
        <w:rPr>
          <w:sz w:val="24"/>
        </w:rPr>
        <w:t>talentueux?</w:t>
      </w:r>
      <w:bookmarkEnd w:id="131"/>
      <w:bookmarkEnd w:id="132"/>
      <w:bookmarkEnd w:id="133"/>
      <w:bookmarkEnd w:id="134"/>
      <w:proofErr w:type="gramEnd"/>
    </w:p>
    <w:p w14:paraId="2BF3A96B" w14:textId="0AAFF79A" w:rsidR="001729EC" w:rsidRPr="00763398" w:rsidRDefault="001729EC"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sz w:val="20"/>
          <w:szCs w:val="20"/>
        </w:rPr>
        <w:t>Les personnes constituent l</w:t>
      </w:r>
      <w:r w:rsidR="005D4E05" w:rsidRPr="00763398">
        <w:rPr>
          <w:rFonts w:ascii="Arial" w:hAnsi="Arial" w:cs="Arial"/>
          <w:sz w:val="20"/>
          <w:szCs w:val="20"/>
        </w:rPr>
        <w:t>’</w:t>
      </w:r>
      <w:r w:rsidRPr="00763398">
        <w:rPr>
          <w:rFonts w:ascii="Arial" w:hAnsi="Arial" w:cs="Arial"/>
          <w:sz w:val="20"/>
          <w:szCs w:val="20"/>
        </w:rPr>
        <w:t>élément essentiel d</w:t>
      </w:r>
      <w:r w:rsidR="005D4E05" w:rsidRPr="00763398">
        <w:rPr>
          <w:rFonts w:ascii="Arial" w:hAnsi="Arial" w:cs="Arial"/>
          <w:sz w:val="20"/>
          <w:szCs w:val="20"/>
        </w:rPr>
        <w:t>’</w:t>
      </w:r>
      <w:r w:rsidRPr="00763398">
        <w:rPr>
          <w:rFonts w:ascii="Arial" w:hAnsi="Arial" w:cs="Arial"/>
          <w:sz w:val="20"/>
          <w:szCs w:val="20"/>
        </w:rPr>
        <w:t>une gestion efficace de la propriété intellectuelle et de l</w:t>
      </w:r>
      <w:r w:rsidR="005D4E05" w:rsidRPr="00763398">
        <w:rPr>
          <w:rFonts w:ascii="Arial" w:hAnsi="Arial" w:cs="Arial"/>
          <w:sz w:val="20"/>
          <w:szCs w:val="20"/>
        </w:rPr>
        <w:t>’</w:t>
      </w:r>
      <w:r w:rsidRPr="00763398">
        <w:rPr>
          <w:rFonts w:ascii="Arial" w:hAnsi="Arial" w:cs="Arial"/>
          <w:sz w:val="20"/>
          <w:szCs w:val="20"/>
        </w:rPr>
        <w:t>innovati</w:t>
      </w:r>
      <w:r w:rsidR="003A040A" w:rsidRPr="00763398">
        <w:rPr>
          <w:rFonts w:ascii="Arial" w:hAnsi="Arial" w:cs="Arial"/>
          <w:sz w:val="20"/>
          <w:szCs w:val="20"/>
        </w:rPr>
        <w:t>on.  Il</w:t>
      </w:r>
      <w:r w:rsidRPr="00763398">
        <w:rPr>
          <w:rFonts w:ascii="Arial" w:hAnsi="Arial" w:cs="Arial"/>
          <w:sz w:val="20"/>
          <w:szCs w:val="20"/>
        </w:rPr>
        <w:t xml:space="preserve"> n</w:t>
      </w:r>
      <w:r w:rsidR="005D4E05" w:rsidRPr="00763398">
        <w:rPr>
          <w:rFonts w:ascii="Arial" w:hAnsi="Arial" w:cs="Arial"/>
          <w:sz w:val="20"/>
          <w:szCs w:val="20"/>
        </w:rPr>
        <w:t>’</w:t>
      </w:r>
      <w:r w:rsidRPr="00763398">
        <w:rPr>
          <w:rFonts w:ascii="Arial" w:hAnsi="Arial" w:cs="Arial"/>
          <w:sz w:val="20"/>
          <w:szCs w:val="20"/>
        </w:rPr>
        <w:t>est pas toujours facile de trouver des personnes compétentes, qui maîtrisent à la fois le langage universitaire et celui de l</w:t>
      </w:r>
      <w:r w:rsidR="005D4E05" w:rsidRPr="00763398">
        <w:rPr>
          <w:rFonts w:ascii="Arial" w:hAnsi="Arial" w:cs="Arial"/>
          <w:sz w:val="20"/>
          <w:szCs w:val="20"/>
        </w:rPr>
        <w:t>’</w:t>
      </w:r>
      <w:r w:rsidRPr="00763398">
        <w:rPr>
          <w:rFonts w:ascii="Arial" w:hAnsi="Arial" w:cs="Arial"/>
          <w:sz w:val="20"/>
          <w:szCs w:val="20"/>
        </w:rPr>
        <w:t>industrie et sont à même d</w:t>
      </w:r>
      <w:r w:rsidR="005D4E05" w:rsidRPr="00763398">
        <w:rPr>
          <w:rFonts w:ascii="Arial" w:hAnsi="Arial" w:cs="Arial"/>
          <w:sz w:val="20"/>
          <w:szCs w:val="20"/>
        </w:rPr>
        <w:t>’</w:t>
      </w:r>
      <w:r w:rsidRPr="00763398">
        <w:rPr>
          <w:rFonts w:ascii="Arial" w:hAnsi="Arial" w:cs="Arial"/>
          <w:sz w:val="20"/>
          <w:szCs w:val="20"/>
        </w:rPr>
        <w:t>élaborer des accords répondant aux besoins de l</w:t>
      </w:r>
      <w:r w:rsidR="005D4E05" w:rsidRPr="00763398">
        <w:rPr>
          <w:rFonts w:ascii="Arial" w:hAnsi="Arial" w:cs="Arial"/>
          <w:sz w:val="20"/>
          <w:szCs w:val="20"/>
        </w:rPr>
        <w:t>’</w:t>
      </w:r>
      <w:r w:rsidRPr="00763398">
        <w:rPr>
          <w:rFonts w:ascii="Arial" w:hAnsi="Arial" w:cs="Arial"/>
          <w:sz w:val="20"/>
          <w:szCs w:val="20"/>
        </w:rPr>
        <w:t>institution, des chercheurs et de l</w:t>
      </w:r>
      <w:r w:rsidR="005D4E05" w:rsidRPr="00763398">
        <w:rPr>
          <w:rFonts w:ascii="Arial" w:hAnsi="Arial" w:cs="Arial"/>
          <w:sz w:val="20"/>
          <w:szCs w:val="20"/>
        </w:rPr>
        <w:t>’</w:t>
      </w:r>
      <w:r w:rsidRPr="00763398">
        <w:rPr>
          <w:rFonts w:ascii="Arial" w:hAnsi="Arial" w:cs="Arial"/>
          <w:sz w:val="20"/>
          <w:szCs w:val="20"/>
        </w:rPr>
        <w:t>industr</w:t>
      </w:r>
      <w:r w:rsidR="003A040A" w:rsidRPr="00763398">
        <w:rPr>
          <w:rFonts w:ascii="Arial" w:hAnsi="Arial" w:cs="Arial"/>
          <w:sz w:val="20"/>
          <w:szCs w:val="20"/>
        </w:rPr>
        <w:t>ie.  Le</w:t>
      </w:r>
      <w:r w:rsidRPr="00763398">
        <w:rPr>
          <w:rFonts w:ascii="Arial" w:hAnsi="Arial" w:cs="Arial"/>
          <w:sz w:val="20"/>
          <w:szCs w:val="20"/>
        </w:rPr>
        <w:t xml:space="preserve"> bureau de gestion de la propriété intellectuelle doit se composer de personnes possédant de l</w:t>
      </w:r>
      <w:r w:rsidR="005D4E05" w:rsidRPr="00763398">
        <w:rPr>
          <w:rFonts w:ascii="Arial" w:hAnsi="Arial" w:cs="Arial"/>
          <w:sz w:val="20"/>
          <w:szCs w:val="20"/>
        </w:rPr>
        <w:t>’</w:t>
      </w:r>
      <w:r w:rsidRPr="00763398">
        <w:rPr>
          <w:rFonts w:ascii="Arial" w:hAnsi="Arial" w:cs="Arial"/>
          <w:sz w:val="20"/>
          <w:szCs w:val="20"/>
        </w:rPr>
        <w:t>expérience dans les deux</w:t>
      </w:r>
      <w:r w:rsidR="00125B82" w:rsidRPr="00763398">
        <w:rPr>
          <w:rFonts w:ascii="Arial" w:hAnsi="Arial" w:cs="Arial"/>
          <w:sz w:val="20"/>
          <w:szCs w:val="20"/>
        </w:rPr>
        <w:t> </w:t>
      </w:r>
      <w:r w:rsidRPr="00763398">
        <w:rPr>
          <w:rFonts w:ascii="Arial" w:hAnsi="Arial" w:cs="Arial"/>
          <w:sz w:val="20"/>
          <w:szCs w:val="20"/>
        </w:rPr>
        <w:t>secteurs, qui savent comment gérer une entreprise et sont capables de gagner la confiance des chercheurs universitaires.</w:t>
      </w:r>
    </w:p>
    <w:p w14:paraId="3DB725BB" w14:textId="77777777" w:rsidR="004A5841" w:rsidRPr="00763398" w:rsidRDefault="004A5841" w:rsidP="00734F31">
      <w:pPr>
        <w:pStyle w:val="ListParagraph"/>
        <w:spacing w:after="0" w:line="240" w:lineRule="auto"/>
        <w:ind w:left="426" w:hanging="426"/>
        <w:jc w:val="both"/>
        <w:rPr>
          <w:rFonts w:ascii="Arial" w:hAnsi="Arial" w:cs="Arial"/>
          <w:sz w:val="20"/>
          <w:szCs w:val="20"/>
        </w:rPr>
      </w:pPr>
    </w:p>
    <w:p w14:paraId="362F4D70" w14:textId="558A46FA" w:rsidR="004A5841" w:rsidRPr="00763398" w:rsidRDefault="00042A41"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b/>
          <w:bCs/>
          <w:sz w:val="20"/>
          <w:szCs w:val="20"/>
        </w:rPr>
        <w:t>Compétences fondamentales du personnel du bure</w:t>
      </w:r>
      <w:r w:rsidR="003A040A" w:rsidRPr="00763398">
        <w:rPr>
          <w:rFonts w:ascii="Arial" w:hAnsi="Arial" w:cs="Arial"/>
          <w:b/>
          <w:bCs/>
          <w:sz w:val="20"/>
          <w:szCs w:val="20"/>
        </w:rPr>
        <w:t xml:space="preserve">au.  </w:t>
      </w:r>
      <w:r w:rsidR="003A040A" w:rsidRPr="00763398">
        <w:rPr>
          <w:rFonts w:ascii="Arial" w:hAnsi="Arial" w:cs="Arial"/>
          <w:sz w:val="20"/>
          <w:szCs w:val="20"/>
        </w:rPr>
        <w:t>Le</w:t>
      </w:r>
      <w:r w:rsidRPr="00763398">
        <w:rPr>
          <w:rFonts w:ascii="Arial" w:hAnsi="Arial" w:cs="Arial"/>
          <w:sz w:val="20"/>
          <w:szCs w:val="20"/>
        </w:rPr>
        <w:t xml:space="preserve"> transfert de technologie est un défi qui repose sur le tale</w:t>
      </w:r>
      <w:r w:rsidR="003A040A" w:rsidRPr="00763398">
        <w:rPr>
          <w:rFonts w:ascii="Arial" w:hAnsi="Arial" w:cs="Arial"/>
          <w:sz w:val="20"/>
          <w:szCs w:val="20"/>
        </w:rPr>
        <w:t>nt.  Il</w:t>
      </w:r>
      <w:r w:rsidRPr="00763398">
        <w:rPr>
          <w:rFonts w:ascii="Arial" w:hAnsi="Arial" w:cs="Arial"/>
          <w:sz w:val="20"/>
          <w:szCs w:val="20"/>
        </w:rPr>
        <w:t xml:space="preserve"> requiert des personnes qui</w:t>
      </w:r>
      <w:r w:rsidR="005D4E05" w:rsidRPr="00763398">
        <w:rPr>
          <w:rFonts w:ascii="Arial" w:hAnsi="Arial" w:cs="Arial"/>
          <w:sz w:val="20"/>
          <w:szCs w:val="20"/>
        </w:rPr>
        <w:t> :</w:t>
      </w:r>
    </w:p>
    <w:p w14:paraId="6B7A395B" w14:textId="4542F711" w:rsidR="005D4E05" w:rsidRPr="00763398" w:rsidRDefault="004A5841" w:rsidP="009D4A54">
      <w:pPr>
        <w:pStyle w:val="CommentText"/>
        <w:numPr>
          <w:ilvl w:val="0"/>
          <w:numId w:val="63"/>
        </w:numPr>
        <w:spacing w:after="0"/>
        <w:ind w:left="0" w:firstLine="425"/>
        <w:jc w:val="both"/>
        <w:rPr>
          <w:rFonts w:ascii="Arial" w:hAnsi="Arial" w:cs="Arial"/>
        </w:rPr>
      </w:pPr>
      <w:proofErr w:type="gramStart"/>
      <w:r w:rsidRPr="00763398">
        <w:rPr>
          <w:rFonts w:ascii="Arial" w:hAnsi="Arial" w:cs="Arial"/>
        </w:rPr>
        <w:t>sont</w:t>
      </w:r>
      <w:proofErr w:type="gramEnd"/>
      <w:r w:rsidRPr="00763398">
        <w:rPr>
          <w:rFonts w:ascii="Arial" w:hAnsi="Arial" w:cs="Arial"/>
        </w:rPr>
        <w:t xml:space="preserve"> formées techniquement et possèdent de l</w:t>
      </w:r>
      <w:r w:rsidR="005D4E05" w:rsidRPr="00763398">
        <w:rPr>
          <w:rFonts w:ascii="Arial" w:hAnsi="Arial" w:cs="Arial"/>
        </w:rPr>
        <w:t>’</w:t>
      </w:r>
      <w:r w:rsidRPr="00763398">
        <w:rPr>
          <w:rFonts w:ascii="Arial" w:hAnsi="Arial" w:cs="Arial"/>
        </w:rPr>
        <w:t>expérience commerciale</w:t>
      </w:r>
      <w:r w:rsidR="00FF4194" w:rsidRPr="00763398">
        <w:rPr>
          <w:rStyle w:val="FootnoteReference"/>
          <w:rFonts w:ascii="Arial" w:hAnsi="Arial" w:cs="Arial"/>
          <w:lang w:val="en-US" w:eastAsia="en-ZA"/>
        </w:rPr>
        <w:footnoteReference w:id="86"/>
      </w:r>
      <w:r w:rsidRPr="00763398">
        <w:rPr>
          <w:rFonts w:ascii="Arial" w:hAnsi="Arial" w:cs="Arial"/>
        </w:rPr>
        <w:t>;</w:t>
      </w:r>
    </w:p>
    <w:p w14:paraId="461B2E23" w14:textId="584BB561" w:rsidR="004A5841" w:rsidRPr="00763398" w:rsidRDefault="004A5841" w:rsidP="009D4A54">
      <w:pPr>
        <w:pStyle w:val="CommentText"/>
        <w:numPr>
          <w:ilvl w:val="0"/>
          <w:numId w:val="63"/>
        </w:numPr>
        <w:spacing w:after="0"/>
        <w:ind w:left="0" w:firstLine="425"/>
        <w:jc w:val="both"/>
        <w:rPr>
          <w:rFonts w:ascii="Arial" w:hAnsi="Arial" w:cs="Arial"/>
        </w:rPr>
      </w:pPr>
      <w:proofErr w:type="gramStart"/>
      <w:r w:rsidRPr="00763398">
        <w:rPr>
          <w:rFonts w:ascii="Arial" w:hAnsi="Arial" w:cs="Arial"/>
        </w:rPr>
        <w:t>sont</w:t>
      </w:r>
      <w:proofErr w:type="gramEnd"/>
      <w:r w:rsidRPr="00763398">
        <w:rPr>
          <w:rFonts w:ascii="Arial" w:hAnsi="Arial" w:cs="Arial"/>
        </w:rPr>
        <w:t xml:space="preserve"> capables de gagner la confiance des chercheurs et des partenaires industriels;</w:t>
      </w:r>
    </w:p>
    <w:p w14:paraId="1BC5C364" w14:textId="77777777" w:rsidR="004A5841" w:rsidRPr="00763398" w:rsidRDefault="004A5841" w:rsidP="009D4A54">
      <w:pPr>
        <w:pStyle w:val="CommentText"/>
        <w:numPr>
          <w:ilvl w:val="0"/>
          <w:numId w:val="63"/>
        </w:numPr>
        <w:spacing w:after="0"/>
        <w:ind w:left="0" w:firstLine="425"/>
        <w:jc w:val="both"/>
        <w:rPr>
          <w:rFonts w:ascii="Arial" w:hAnsi="Arial" w:cs="Arial"/>
        </w:rPr>
      </w:pPr>
      <w:proofErr w:type="gramStart"/>
      <w:r w:rsidRPr="00763398">
        <w:rPr>
          <w:rFonts w:ascii="Arial" w:hAnsi="Arial" w:cs="Arial"/>
        </w:rPr>
        <w:t>sont</w:t>
      </w:r>
      <w:proofErr w:type="gramEnd"/>
      <w:r w:rsidRPr="00763398">
        <w:rPr>
          <w:rFonts w:ascii="Arial" w:hAnsi="Arial" w:cs="Arial"/>
        </w:rPr>
        <w:t xml:space="preserve"> à même de gérer la complexité;</w:t>
      </w:r>
    </w:p>
    <w:p w14:paraId="0CE5A288" w14:textId="77777777" w:rsidR="004A5841" w:rsidRPr="00763398" w:rsidRDefault="004A5841" w:rsidP="009D4A54">
      <w:pPr>
        <w:pStyle w:val="CommentText"/>
        <w:numPr>
          <w:ilvl w:val="0"/>
          <w:numId w:val="63"/>
        </w:numPr>
        <w:spacing w:after="0"/>
        <w:ind w:left="0" w:firstLine="425"/>
        <w:jc w:val="both"/>
        <w:rPr>
          <w:rFonts w:ascii="Arial" w:hAnsi="Arial" w:cs="Arial"/>
        </w:rPr>
      </w:pPr>
      <w:proofErr w:type="gramStart"/>
      <w:r w:rsidRPr="00763398">
        <w:rPr>
          <w:rFonts w:ascii="Arial" w:hAnsi="Arial" w:cs="Arial"/>
        </w:rPr>
        <w:t>sont</w:t>
      </w:r>
      <w:proofErr w:type="gramEnd"/>
      <w:r w:rsidRPr="00763398">
        <w:rPr>
          <w:rFonts w:ascii="Arial" w:hAnsi="Arial" w:cs="Arial"/>
        </w:rPr>
        <w:t xml:space="preserve"> de bons communicateurs;</w:t>
      </w:r>
    </w:p>
    <w:p w14:paraId="6098EEA8" w14:textId="77777777" w:rsidR="004A5841" w:rsidRPr="00763398" w:rsidRDefault="004A5841" w:rsidP="009D4A54">
      <w:pPr>
        <w:pStyle w:val="CommentText"/>
        <w:numPr>
          <w:ilvl w:val="0"/>
          <w:numId w:val="63"/>
        </w:numPr>
        <w:spacing w:after="0"/>
        <w:ind w:left="0" w:firstLine="425"/>
        <w:jc w:val="both"/>
        <w:rPr>
          <w:rFonts w:ascii="Arial" w:hAnsi="Arial" w:cs="Arial"/>
        </w:rPr>
      </w:pPr>
      <w:proofErr w:type="gramStart"/>
      <w:r w:rsidRPr="00763398">
        <w:rPr>
          <w:rFonts w:ascii="Arial" w:hAnsi="Arial" w:cs="Arial"/>
        </w:rPr>
        <w:t>sont</w:t>
      </w:r>
      <w:proofErr w:type="gramEnd"/>
      <w:r w:rsidRPr="00763398">
        <w:rPr>
          <w:rFonts w:ascii="Arial" w:hAnsi="Arial" w:cs="Arial"/>
        </w:rPr>
        <w:t xml:space="preserve"> de bons négociateurs;</w:t>
      </w:r>
    </w:p>
    <w:p w14:paraId="66088629" w14:textId="77777777" w:rsidR="004A5841" w:rsidRPr="00763398" w:rsidRDefault="004A5841" w:rsidP="009D4A54">
      <w:pPr>
        <w:pStyle w:val="CommentText"/>
        <w:numPr>
          <w:ilvl w:val="0"/>
          <w:numId w:val="63"/>
        </w:numPr>
        <w:spacing w:after="0"/>
        <w:ind w:left="0" w:firstLine="425"/>
        <w:jc w:val="both"/>
        <w:rPr>
          <w:rFonts w:ascii="Arial" w:hAnsi="Arial" w:cs="Arial"/>
        </w:rPr>
      </w:pPr>
      <w:proofErr w:type="gramStart"/>
      <w:r w:rsidRPr="00763398">
        <w:rPr>
          <w:rFonts w:ascii="Arial" w:hAnsi="Arial" w:cs="Arial"/>
        </w:rPr>
        <w:t>sont</w:t>
      </w:r>
      <w:proofErr w:type="gramEnd"/>
      <w:r w:rsidRPr="00763398">
        <w:rPr>
          <w:rFonts w:ascii="Arial" w:hAnsi="Arial" w:cs="Arial"/>
        </w:rPr>
        <w:t xml:space="preserve"> dévouées à la mission du bureau</w:t>
      </w:r>
      <w:r w:rsidRPr="00763398">
        <w:rPr>
          <w:rStyle w:val="FootnoteReference"/>
          <w:rFonts w:ascii="Arial" w:hAnsi="Arial" w:cs="Arial"/>
          <w:lang w:val="en-US" w:eastAsia="en-ZA"/>
        </w:rPr>
        <w:footnoteReference w:id="87"/>
      </w:r>
      <w:r w:rsidRPr="00763398">
        <w:rPr>
          <w:rFonts w:ascii="Arial" w:hAnsi="Arial" w:cs="Arial"/>
        </w:rPr>
        <w:t>.</w:t>
      </w:r>
    </w:p>
    <w:p w14:paraId="700FB8A5" w14:textId="7120481D" w:rsidR="00C83736" w:rsidRPr="00763398" w:rsidRDefault="00042A41"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b/>
          <w:bCs/>
          <w:sz w:val="20"/>
          <w:szCs w:val="20"/>
        </w:rPr>
        <w:t>Réseauta</w:t>
      </w:r>
      <w:r w:rsidR="003A040A" w:rsidRPr="00763398">
        <w:rPr>
          <w:rFonts w:ascii="Arial" w:hAnsi="Arial" w:cs="Arial"/>
          <w:b/>
          <w:bCs/>
          <w:sz w:val="20"/>
          <w:szCs w:val="20"/>
        </w:rPr>
        <w:t xml:space="preserve">ge.  </w:t>
      </w:r>
      <w:r w:rsidR="003A040A" w:rsidRPr="00763398">
        <w:rPr>
          <w:rFonts w:ascii="Arial" w:hAnsi="Arial" w:cs="Arial"/>
          <w:sz w:val="20"/>
          <w:szCs w:val="20"/>
        </w:rPr>
        <w:t>L’a</w:t>
      </w:r>
      <w:r w:rsidRPr="00763398">
        <w:rPr>
          <w:rFonts w:ascii="Arial" w:hAnsi="Arial" w:cs="Arial"/>
          <w:sz w:val="20"/>
          <w:szCs w:val="20"/>
        </w:rPr>
        <w:t>cquisition de l</w:t>
      </w:r>
      <w:r w:rsidR="005D4E05" w:rsidRPr="00763398">
        <w:rPr>
          <w:rFonts w:ascii="Arial" w:hAnsi="Arial" w:cs="Arial"/>
          <w:sz w:val="20"/>
          <w:szCs w:val="20"/>
        </w:rPr>
        <w:t>’</w:t>
      </w:r>
      <w:r w:rsidRPr="00763398">
        <w:rPr>
          <w:rFonts w:ascii="Arial" w:hAnsi="Arial" w:cs="Arial"/>
          <w:sz w:val="20"/>
          <w:szCs w:val="20"/>
        </w:rPr>
        <w:t>expérience nécessaire peut prendre des années, les institutions doivent donc encourager l</w:t>
      </w:r>
      <w:r w:rsidR="005D4E05" w:rsidRPr="00763398">
        <w:rPr>
          <w:rFonts w:ascii="Arial" w:hAnsi="Arial" w:cs="Arial"/>
          <w:sz w:val="20"/>
          <w:szCs w:val="20"/>
        </w:rPr>
        <w:t>’</w:t>
      </w:r>
      <w:r w:rsidRPr="00763398">
        <w:rPr>
          <w:rFonts w:ascii="Arial" w:hAnsi="Arial" w:cs="Arial"/>
          <w:sz w:val="20"/>
          <w:szCs w:val="20"/>
        </w:rPr>
        <w:t>adhésion à des associations de réseautage de bureaux de gestion de la propriété intellectuelle où échanger les bonnes pratiques et obtenir la formation nécessaire.</w:t>
      </w:r>
    </w:p>
    <w:p w14:paraId="262B8568" w14:textId="77777777" w:rsidR="00C83736" w:rsidRPr="00763398" w:rsidRDefault="00C83736" w:rsidP="00B7519E">
      <w:pPr>
        <w:pStyle w:val="CommentText"/>
        <w:spacing w:after="0"/>
        <w:ind w:left="425"/>
        <w:jc w:val="both"/>
        <w:rPr>
          <w:rFonts w:ascii="Arial" w:hAnsi="Arial" w:cs="Arial"/>
          <w:lang w:eastAsia="en-ZA"/>
        </w:rPr>
      </w:pPr>
    </w:p>
    <w:p w14:paraId="0A671DAE" w14:textId="4A71552C" w:rsidR="005D4E05" w:rsidRPr="00763398" w:rsidRDefault="00042A41"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b/>
          <w:bCs/>
          <w:sz w:val="20"/>
          <w:szCs w:val="20"/>
        </w:rPr>
        <w:t>Incitations pour le personnel du bureau de gestion de la propriété intellectuel</w:t>
      </w:r>
      <w:r w:rsidR="003A040A" w:rsidRPr="00763398">
        <w:rPr>
          <w:rFonts w:ascii="Arial" w:hAnsi="Arial" w:cs="Arial"/>
          <w:b/>
          <w:bCs/>
          <w:sz w:val="20"/>
          <w:szCs w:val="20"/>
        </w:rPr>
        <w:t xml:space="preserve">le.  </w:t>
      </w:r>
      <w:r w:rsidR="003A040A" w:rsidRPr="00763398">
        <w:rPr>
          <w:rFonts w:ascii="Arial" w:hAnsi="Arial" w:cs="Arial"/>
          <w:sz w:val="20"/>
          <w:szCs w:val="20"/>
        </w:rPr>
        <w:t>Af</w:t>
      </w:r>
      <w:r w:rsidRPr="00763398">
        <w:rPr>
          <w:rFonts w:ascii="Arial" w:hAnsi="Arial" w:cs="Arial"/>
          <w:sz w:val="20"/>
          <w:szCs w:val="20"/>
        </w:rPr>
        <w:t>in d</w:t>
      </w:r>
      <w:r w:rsidR="005D4E05" w:rsidRPr="00763398">
        <w:rPr>
          <w:rFonts w:ascii="Arial" w:hAnsi="Arial" w:cs="Arial"/>
          <w:sz w:val="20"/>
          <w:szCs w:val="20"/>
        </w:rPr>
        <w:t>’</w:t>
      </w:r>
      <w:r w:rsidRPr="00763398">
        <w:rPr>
          <w:rFonts w:ascii="Arial" w:hAnsi="Arial" w:cs="Arial"/>
          <w:sz w:val="20"/>
          <w:szCs w:val="20"/>
        </w:rPr>
        <w:t>attirer des employés hautement qualifiés, le bureau de gestion de la propriété intellectuelle doit être en mesure d</w:t>
      </w:r>
      <w:r w:rsidR="005D4E05" w:rsidRPr="00763398">
        <w:rPr>
          <w:rFonts w:ascii="Arial" w:hAnsi="Arial" w:cs="Arial"/>
          <w:sz w:val="20"/>
          <w:szCs w:val="20"/>
        </w:rPr>
        <w:t>’</w:t>
      </w:r>
      <w:r w:rsidRPr="00763398">
        <w:rPr>
          <w:rFonts w:ascii="Arial" w:hAnsi="Arial" w:cs="Arial"/>
          <w:sz w:val="20"/>
          <w:szCs w:val="20"/>
        </w:rPr>
        <w:t>offrir des salaires et des avantages adéqua</w:t>
      </w:r>
      <w:r w:rsidR="003A040A" w:rsidRPr="00763398">
        <w:rPr>
          <w:rFonts w:ascii="Arial" w:hAnsi="Arial" w:cs="Arial"/>
          <w:sz w:val="20"/>
          <w:szCs w:val="20"/>
        </w:rPr>
        <w:t>ts.  To</w:t>
      </w:r>
      <w:r w:rsidRPr="00763398">
        <w:rPr>
          <w:rFonts w:ascii="Arial" w:hAnsi="Arial" w:cs="Arial"/>
          <w:sz w:val="20"/>
          <w:szCs w:val="20"/>
        </w:rPr>
        <w:t>utefois, les possibilités de rémunération varient grandement d</w:t>
      </w:r>
      <w:r w:rsidR="005D4E05" w:rsidRPr="00763398">
        <w:rPr>
          <w:rFonts w:ascii="Arial" w:hAnsi="Arial" w:cs="Arial"/>
          <w:sz w:val="20"/>
          <w:szCs w:val="20"/>
        </w:rPr>
        <w:t>’</w:t>
      </w:r>
      <w:r w:rsidRPr="00763398">
        <w:rPr>
          <w:rFonts w:ascii="Arial" w:hAnsi="Arial" w:cs="Arial"/>
          <w:sz w:val="20"/>
          <w:szCs w:val="20"/>
        </w:rPr>
        <w:t>un bureau de gestion de la propriété intellectuelle à l</w:t>
      </w:r>
      <w:r w:rsidR="005D4E05" w:rsidRPr="00763398">
        <w:rPr>
          <w:rFonts w:ascii="Arial" w:hAnsi="Arial" w:cs="Arial"/>
          <w:sz w:val="20"/>
          <w:szCs w:val="20"/>
        </w:rPr>
        <w:t>’</w:t>
      </w:r>
      <w:r w:rsidRPr="00763398">
        <w:rPr>
          <w:rFonts w:ascii="Arial" w:hAnsi="Arial" w:cs="Arial"/>
          <w:sz w:val="20"/>
          <w:szCs w:val="20"/>
        </w:rPr>
        <w:t>autre, tout comme c</w:t>
      </w:r>
      <w:r w:rsidR="005D4E05" w:rsidRPr="00763398">
        <w:rPr>
          <w:rFonts w:ascii="Arial" w:hAnsi="Arial" w:cs="Arial"/>
          <w:sz w:val="20"/>
          <w:szCs w:val="20"/>
        </w:rPr>
        <w:t>’</w:t>
      </w:r>
      <w:r w:rsidRPr="00763398">
        <w:rPr>
          <w:rFonts w:ascii="Arial" w:hAnsi="Arial" w:cs="Arial"/>
          <w:sz w:val="20"/>
          <w:szCs w:val="20"/>
        </w:rPr>
        <w:t>est le cas des institutions elles</w:t>
      </w:r>
      <w:r w:rsidR="00E30452">
        <w:rPr>
          <w:rFonts w:ascii="Arial" w:hAnsi="Arial" w:cs="Arial"/>
          <w:sz w:val="20"/>
          <w:szCs w:val="20"/>
        </w:rPr>
        <w:noBreakHyphen/>
      </w:r>
      <w:r w:rsidRPr="00763398">
        <w:rPr>
          <w:rFonts w:ascii="Arial" w:hAnsi="Arial" w:cs="Arial"/>
          <w:sz w:val="20"/>
          <w:szCs w:val="20"/>
        </w:rPr>
        <w:t>mêmes (les universités publiques ont des restrictions en termes de niveaux de salaire et de procédures de recrutement dont sont exemptes la plupart des universités privé</w:t>
      </w:r>
      <w:r w:rsidR="003A040A" w:rsidRPr="00763398">
        <w:rPr>
          <w:rFonts w:ascii="Arial" w:hAnsi="Arial" w:cs="Arial"/>
          <w:sz w:val="20"/>
          <w:szCs w:val="20"/>
        </w:rPr>
        <w:t>es).  Ce</w:t>
      </w:r>
      <w:r w:rsidRPr="00763398">
        <w:rPr>
          <w:rFonts w:ascii="Arial" w:hAnsi="Arial" w:cs="Arial"/>
          <w:sz w:val="20"/>
          <w:szCs w:val="20"/>
        </w:rPr>
        <w:t>rtaines institutions publiques ont réglé le problème de la rémunération du personnel en créant une entreprise privée qui gère leurs technologies et les liens avec l</w:t>
      </w:r>
      <w:r w:rsidR="005D4E05" w:rsidRPr="00763398">
        <w:rPr>
          <w:rFonts w:ascii="Arial" w:hAnsi="Arial" w:cs="Arial"/>
          <w:sz w:val="20"/>
          <w:szCs w:val="20"/>
        </w:rPr>
        <w:t>’</w:t>
      </w:r>
      <w:r w:rsidRPr="00763398">
        <w:rPr>
          <w:rFonts w:ascii="Arial" w:hAnsi="Arial" w:cs="Arial"/>
          <w:sz w:val="20"/>
          <w:szCs w:val="20"/>
        </w:rPr>
        <w:t>industrie (voir également ci</w:t>
      </w:r>
      <w:r w:rsidR="00E30452">
        <w:rPr>
          <w:rFonts w:ascii="Arial" w:hAnsi="Arial" w:cs="Arial"/>
          <w:sz w:val="20"/>
          <w:szCs w:val="20"/>
        </w:rPr>
        <w:noBreakHyphen/>
      </w:r>
      <w:r w:rsidRPr="00763398">
        <w:rPr>
          <w:rFonts w:ascii="Arial" w:hAnsi="Arial" w:cs="Arial"/>
          <w:sz w:val="20"/>
          <w:szCs w:val="20"/>
        </w:rPr>
        <w:t>avant, “filiale en propriété exclusive”)</w:t>
      </w:r>
      <w:r w:rsidR="002E2A56" w:rsidRPr="00763398">
        <w:rPr>
          <w:rStyle w:val="FootnoteReference"/>
          <w:rFonts w:ascii="Arial" w:hAnsi="Arial" w:cs="Arial"/>
          <w:sz w:val="20"/>
          <w:szCs w:val="20"/>
          <w:lang w:val="en-US"/>
        </w:rPr>
        <w:footnoteReference w:id="88"/>
      </w:r>
      <w:r w:rsidRPr="00763398">
        <w:rPr>
          <w:rFonts w:ascii="Arial" w:hAnsi="Arial" w:cs="Arial"/>
          <w:sz w:val="20"/>
          <w:szCs w:val="20"/>
        </w:rPr>
        <w:t>.</w:t>
      </w:r>
    </w:p>
    <w:p w14:paraId="00CB2B63" w14:textId="4AF74035" w:rsidR="00042A41" w:rsidRPr="00763398" w:rsidRDefault="00042A41" w:rsidP="00B7519E">
      <w:pPr>
        <w:pStyle w:val="ListParagraph"/>
        <w:spacing w:after="0" w:line="240" w:lineRule="auto"/>
        <w:ind w:left="426"/>
        <w:jc w:val="both"/>
        <w:rPr>
          <w:rFonts w:ascii="Arial" w:hAnsi="Arial" w:cs="Arial"/>
          <w:sz w:val="20"/>
          <w:szCs w:val="20"/>
        </w:rPr>
      </w:pPr>
    </w:p>
    <w:p w14:paraId="0D4C25BF" w14:textId="6A51094C" w:rsidR="00042A41" w:rsidRPr="00763398" w:rsidRDefault="00042A41" w:rsidP="00464282">
      <w:pPr>
        <w:pStyle w:val="ListParagraph"/>
        <w:numPr>
          <w:ilvl w:val="0"/>
          <w:numId w:val="3"/>
        </w:numPr>
        <w:spacing w:after="0" w:line="240" w:lineRule="auto"/>
        <w:ind w:left="426" w:hanging="426"/>
        <w:jc w:val="both"/>
        <w:rPr>
          <w:rFonts w:ascii="Arial" w:hAnsi="Arial" w:cs="Arial"/>
          <w:sz w:val="20"/>
          <w:szCs w:val="20"/>
        </w:rPr>
      </w:pPr>
      <w:r w:rsidRPr="00763398">
        <w:rPr>
          <w:rFonts w:ascii="Arial" w:hAnsi="Arial" w:cs="Arial"/>
          <w:b/>
          <w:sz w:val="20"/>
          <w:szCs w:val="20"/>
        </w:rPr>
        <w:t>Formation du personnel du bureau de gestion de la propriété intellectuel</w:t>
      </w:r>
      <w:r w:rsidR="003A040A" w:rsidRPr="00763398">
        <w:rPr>
          <w:rFonts w:ascii="Arial" w:hAnsi="Arial" w:cs="Arial"/>
          <w:b/>
          <w:sz w:val="20"/>
          <w:szCs w:val="20"/>
        </w:rPr>
        <w:t xml:space="preserve">le.  </w:t>
      </w:r>
      <w:r w:rsidR="003A040A" w:rsidRPr="00763398">
        <w:rPr>
          <w:rFonts w:ascii="Arial" w:hAnsi="Arial" w:cs="Arial"/>
          <w:sz w:val="20"/>
          <w:szCs w:val="20"/>
        </w:rPr>
        <w:t>Lo</w:t>
      </w:r>
      <w:r w:rsidRPr="00763398">
        <w:rPr>
          <w:rFonts w:ascii="Arial" w:hAnsi="Arial" w:cs="Arial"/>
          <w:sz w:val="20"/>
          <w:szCs w:val="20"/>
        </w:rPr>
        <w:t>rsqu</w:t>
      </w:r>
      <w:r w:rsidR="005D4E05" w:rsidRPr="00763398">
        <w:rPr>
          <w:rFonts w:ascii="Arial" w:hAnsi="Arial" w:cs="Arial"/>
          <w:sz w:val="20"/>
          <w:szCs w:val="20"/>
        </w:rPr>
        <w:t>’</w:t>
      </w:r>
      <w:r w:rsidRPr="00763398">
        <w:rPr>
          <w:rFonts w:ascii="Arial" w:hAnsi="Arial" w:cs="Arial"/>
          <w:sz w:val="20"/>
          <w:szCs w:val="20"/>
        </w:rPr>
        <w:t>il s</w:t>
      </w:r>
      <w:r w:rsidR="005D4E05" w:rsidRPr="00763398">
        <w:rPr>
          <w:rFonts w:ascii="Arial" w:hAnsi="Arial" w:cs="Arial"/>
          <w:sz w:val="20"/>
          <w:szCs w:val="20"/>
        </w:rPr>
        <w:t>’</w:t>
      </w:r>
      <w:r w:rsidRPr="00763398">
        <w:rPr>
          <w:rFonts w:ascii="Arial" w:hAnsi="Arial" w:cs="Arial"/>
          <w:sz w:val="20"/>
          <w:szCs w:val="20"/>
        </w:rPr>
        <w:t>agit de retenir les meilleurs talents, les programmes attractifs de formation (notamment de stages et de formations internationales) et le développement de carrière sont souvent cités comme les principaux atou</w:t>
      </w:r>
      <w:r w:rsidR="003A040A" w:rsidRPr="00763398">
        <w:rPr>
          <w:rFonts w:ascii="Arial" w:hAnsi="Arial" w:cs="Arial"/>
          <w:sz w:val="20"/>
          <w:szCs w:val="20"/>
        </w:rPr>
        <w:t>ts.  Vo</w:t>
      </w:r>
      <w:r w:rsidRPr="00763398">
        <w:rPr>
          <w:rFonts w:ascii="Arial" w:hAnsi="Arial" w:cs="Arial"/>
          <w:sz w:val="20"/>
          <w:szCs w:val="20"/>
        </w:rPr>
        <w:t>ir également l</w:t>
      </w:r>
      <w:r w:rsidR="005D4E05" w:rsidRPr="00763398">
        <w:rPr>
          <w:rFonts w:ascii="Arial" w:hAnsi="Arial" w:cs="Arial"/>
          <w:sz w:val="20"/>
          <w:szCs w:val="20"/>
        </w:rPr>
        <w:t>’</w:t>
      </w:r>
      <w:hyperlink w:anchor="Box5" w:history="1">
        <w:r w:rsidRPr="00763398">
          <w:rPr>
            <w:rStyle w:val="Hyperlink"/>
            <w:rFonts w:ascii="Arial" w:hAnsi="Arial" w:cs="Arial"/>
            <w:sz w:val="20"/>
            <w:szCs w:val="20"/>
          </w:rPr>
          <w:t>encadré</w:t>
        </w:r>
        <w:r w:rsidR="00BF0E62" w:rsidRPr="00763398">
          <w:rPr>
            <w:rStyle w:val="Hyperlink"/>
            <w:rFonts w:ascii="Arial" w:hAnsi="Arial" w:cs="Arial"/>
            <w:sz w:val="20"/>
            <w:szCs w:val="20"/>
          </w:rPr>
          <w:t> </w:t>
        </w:r>
        <w:r w:rsidRPr="00763398">
          <w:rPr>
            <w:rStyle w:val="Hyperlink"/>
            <w:rFonts w:ascii="Arial" w:hAnsi="Arial" w:cs="Arial"/>
            <w:sz w:val="20"/>
            <w:szCs w:val="20"/>
          </w:rPr>
          <w:t>5</w:t>
        </w:r>
      </w:hyperlink>
      <w:r w:rsidRPr="00763398">
        <w:rPr>
          <w:rFonts w:ascii="Arial" w:hAnsi="Arial" w:cs="Arial"/>
          <w:sz w:val="20"/>
          <w:szCs w:val="20"/>
        </w:rPr>
        <w:t>.</w:t>
      </w:r>
    </w:p>
    <w:p w14:paraId="3D50CD61" w14:textId="77777777" w:rsidR="0058096F" w:rsidRPr="00B00EEA" w:rsidRDefault="0058096F" w:rsidP="00763398">
      <w:pPr>
        <w:pStyle w:val="Heading3"/>
        <w:spacing w:before="360"/>
        <w:rPr>
          <w:sz w:val="24"/>
        </w:rPr>
      </w:pPr>
      <w:bookmarkStart w:id="135" w:name="_Toc494115963"/>
      <w:bookmarkStart w:id="136" w:name="_Toc516160057"/>
      <w:bookmarkStart w:id="137" w:name="_Toc516219400"/>
      <w:bookmarkStart w:id="138" w:name="_Toc516496041"/>
      <w:bookmarkStart w:id="139" w:name="_Toc516829413"/>
      <w:r>
        <w:lastRenderedPageBreak/>
        <w:t>Exemples</w:t>
      </w:r>
      <w:bookmarkEnd w:id="135"/>
      <w:r>
        <w:t xml:space="preserve"> de structures de bureau de gestion de la propriété intellectuelle</w:t>
      </w:r>
      <w:bookmarkEnd w:id="136"/>
      <w:bookmarkEnd w:id="137"/>
      <w:bookmarkEnd w:id="138"/>
      <w:bookmarkEnd w:id="139"/>
    </w:p>
    <w:p w14:paraId="270B8F9B" w14:textId="77777777" w:rsidR="005D4E05" w:rsidRPr="00763398" w:rsidRDefault="00D11E07" w:rsidP="00763398">
      <w:pPr>
        <w:keepNext/>
        <w:keepLines/>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rPr>
      </w:pPr>
      <w:bookmarkStart w:id="140" w:name="Box21"/>
      <w:r w:rsidRPr="00763398">
        <w:rPr>
          <w:rFonts w:ascii="Arial" w:hAnsi="Arial" w:cs="Arial"/>
          <w:b/>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bookmarkEnd w:id="140"/>
      <w:r w:rsidRPr="00763398">
        <w:rPr>
          <w:rFonts w:ascii="Arial" w:hAnsi="Arial" w:cs="Arial"/>
          <w:b/>
          <w:sz w:val="20"/>
          <w:szCs w:val="20"/>
        </w:rPr>
        <w:t xml:space="preserve"> Exemples de bureaux internes</w:t>
      </w:r>
    </w:p>
    <w:p w14:paraId="446342B2" w14:textId="30EA4952" w:rsidR="000337FA" w:rsidRPr="00763398" w:rsidRDefault="000337FA" w:rsidP="00763398">
      <w:pPr>
        <w:keepNext/>
        <w:keepLines/>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20"/>
        </w:rPr>
      </w:pPr>
    </w:p>
    <w:p w14:paraId="2F026ED2" w14:textId="4F9871F1" w:rsidR="004942A7" w:rsidRPr="00763398" w:rsidRDefault="002660BE" w:rsidP="00763398">
      <w:pPr>
        <w:pStyle w:val="ListParagraph"/>
        <w:keepNext/>
        <w:keepLines/>
        <w:numPr>
          <w:ilvl w:val="0"/>
          <w:numId w:val="11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20"/>
        </w:rPr>
      </w:pPr>
      <w:r w:rsidRPr="00763398">
        <w:rPr>
          <w:rFonts w:ascii="Arial" w:hAnsi="Arial" w:cs="Arial"/>
          <w:sz w:val="20"/>
          <w:szCs w:val="20"/>
          <w:u w:val="single"/>
        </w:rPr>
        <w:t>Bureau de développement technologique</w:t>
      </w:r>
      <w:r w:rsidRPr="00763398">
        <w:rPr>
          <w:rStyle w:val="FootnoteReference"/>
          <w:rFonts w:ascii="Arial" w:hAnsi="Arial" w:cs="Arial"/>
          <w:sz w:val="20"/>
          <w:szCs w:val="20"/>
          <w:lang w:val="en-US"/>
        </w:rPr>
        <w:footnoteReference w:id="89"/>
      </w:r>
      <w:r w:rsidRPr="00763398">
        <w:rPr>
          <w:rFonts w:ascii="Arial" w:hAnsi="Arial" w:cs="Arial"/>
          <w:sz w:val="20"/>
          <w:szCs w:val="20"/>
        </w:rPr>
        <w:t xml:space="preserve"> de l</w:t>
      </w:r>
      <w:r w:rsidR="005D4E05" w:rsidRPr="00763398">
        <w:rPr>
          <w:rFonts w:ascii="Arial" w:hAnsi="Arial" w:cs="Arial"/>
          <w:sz w:val="20"/>
          <w:szCs w:val="20"/>
        </w:rPr>
        <w:t>’</w:t>
      </w:r>
      <w:r w:rsidRPr="00763398">
        <w:rPr>
          <w:rFonts w:ascii="Arial" w:hAnsi="Arial" w:cs="Arial"/>
          <w:sz w:val="20"/>
          <w:szCs w:val="20"/>
        </w:rPr>
        <w:t>Université de Harvard</w:t>
      </w:r>
    </w:p>
    <w:p w14:paraId="0B62450F" w14:textId="77777777" w:rsidR="000337FA" w:rsidRPr="00763398" w:rsidRDefault="000337FA" w:rsidP="00763398">
      <w:pPr>
        <w:keepNext/>
        <w:keepLines/>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noProof/>
          <w:sz w:val="20"/>
          <w:szCs w:val="20"/>
          <w:lang w:eastAsia="en-US"/>
        </w:rPr>
      </w:pPr>
    </w:p>
    <w:p w14:paraId="540010F6" w14:textId="77777777" w:rsidR="004942A7" w:rsidRPr="00763398"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rPr>
      </w:pPr>
      <w:r w:rsidRPr="00763398">
        <w:rPr>
          <w:rFonts w:ascii="Arial" w:hAnsi="Arial" w:cs="Arial"/>
          <w:noProof/>
          <w:sz w:val="20"/>
          <w:szCs w:val="20"/>
        </w:rPr>
        <w:drawing>
          <wp:inline distT="0" distB="0" distL="0" distR="0" wp14:anchorId="3A91C9B8" wp14:editId="05F46373">
            <wp:extent cx="1446028" cy="120394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46028" cy="1203943"/>
                    </a:xfrm>
                    <a:prstGeom prst="rect">
                      <a:avLst/>
                    </a:prstGeom>
                  </pic:spPr>
                </pic:pic>
              </a:graphicData>
            </a:graphic>
          </wp:inline>
        </w:drawing>
      </w:r>
    </w:p>
    <w:p w14:paraId="21979645" w14:textId="77777777" w:rsidR="002660BE" w:rsidRPr="00763398"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lang w:val="en-US"/>
        </w:rPr>
      </w:pPr>
    </w:p>
    <w:p w14:paraId="2EBBA8CE" w14:textId="00007676" w:rsidR="005D4E05" w:rsidRPr="00763398" w:rsidRDefault="00C27F5E"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20"/>
        </w:rPr>
      </w:pPr>
      <w:r w:rsidRPr="00763398">
        <w:rPr>
          <w:rFonts w:ascii="Arial" w:hAnsi="Arial" w:cs="Arial"/>
          <w:sz w:val="20"/>
          <w:szCs w:val="20"/>
          <w:u w:val="single"/>
        </w:rPr>
        <w:t>Bureau des contrats de recherche et de l</w:t>
      </w:r>
      <w:r w:rsidR="005D4E05" w:rsidRPr="00763398">
        <w:rPr>
          <w:rFonts w:ascii="Arial" w:hAnsi="Arial" w:cs="Arial"/>
          <w:sz w:val="20"/>
          <w:szCs w:val="20"/>
          <w:u w:val="single"/>
        </w:rPr>
        <w:t>’</w:t>
      </w:r>
      <w:r w:rsidRPr="00763398">
        <w:rPr>
          <w:rFonts w:ascii="Arial" w:hAnsi="Arial" w:cs="Arial"/>
          <w:sz w:val="20"/>
          <w:szCs w:val="20"/>
          <w:u w:val="single"/>
        </w:rPr>
        <w:t>innovation</w:t>
      </w:r>
      <w:r w:rsidR="002660BE" w:rsidRPr="00763398">
        <w:rPr>
          <w:rStyle w:val="FootnoteReference"/>
          <w:rFonts w:ascii="Arial" w:hAnsi="Arial" w:cs="Arial"/>
          <w:sz w:val="20"/>
          <w:szCs w:val="20"/>
          <w:lang w:val="en-US"/>
        </w:rPr>
        <w:footnoteReference w:id="90"/>
      </w:r>
      <w:r w:rsidRPr="00763398">
        <w:rPr>
          <w:rFonts w:ascii="Arial" w:hAnsi="Arial" w:cs="Arial"/>
          <w:sz w:val="20"/>
          <w:szCs w:val="20"/>
        </w:rPr>
        <w:t xml:space="preserve"> de l</w:t>
      </w:r>
      <w:r w:rsidR="005D4E05" w:rsidRPr="00763398">
        <w:rPr>
          <w:rFonts w:ascii="Arial" w:hAnsi="Arial" w:cs="Arial"/>
          <w:sz w:val="20"/>
          <w:szCs w:val="20"/>
        </w:rPr>
        <w:t>’</w:t>
      </w:r>
      <w:r w:rsidRPr="00763398">
        <w:rPr>
          <w:rFonts w:ascii="Arial" w:hAnsi="Arial" w:cs="Arial"/>
          <w:sz w:val="20"/>
          <w:szCs w:val="20"/>
        </w:rPr>
        <w:t>Université du Cap</w:t>
      </w:r>
    </w:p>
    <w:p w14:paraId="1373FA83" w14:textId="0190E55C" w:rsidR="002660BE" w:rsidRPr="00763398"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rPr>
      </w:pPr>
    </w:p>
    <w:p w14:paraId="635E4064" w14:textId="77777777" w:rsidR="002660BE" w:rsidRPr="00763398"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rPr>
      </w:pPr>
      <w:r w:rsidRPr="00763398">
        <w:rPr>
          <w:rFonts w:ascii="Arial" w:hAnsi="Arial" w:cs="Arial"/>
          <w:b/>
          <w:noProof/>
          <w:sz w:val="20"/>
          <w:szCs w:val="20"/>
        </w:rPr>
        <w:drawing>
          <wp:inline distT="0" distB="0" distL="0" distR="0" wp14:anchorId="0B97F0D2" wp14:editId="64069D9A">
            <wp:extent cx="919416" cy="1683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8005" cy="1736309"/>
                    </a:xfrm>
                    <a:prstGeom prst="rect">
                      <a:avLst/>
                    </a:prstGeom>
                    <a:noFill/>
                    <a:ln>
                      <a:noFill/>
                    </a:ln>
                  </pic:spPr>
                </pic:pic>
              </a:graphicData>
            </a:graphic>
          </wp:inline>
        </w:drawing>
      </w:r>
      <w:r w:rsidRPr="00763398">
        <w:rPr>
          <w:rFonts w:ascii="Arial" w:hAnsi="Arial" w:cs="Arial"/>
          <w:b/>
          <w:noProof/>
          <w:sz w:val="20"/>
          <w:szCs w:val="20"/>
        </w:rPr>
        <w:drawing>
          <wp:inline distT="0" distB="0" distL="0" distR="0" wp14:anchorId="615DA57E" wp14:editId="60A2AF75">
            <wp:extent cx="2249256" cy="1658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3676" cy="1699047"/>
                    </a:xfrm>
                    <a:prstGeom prst="rect">
                      <a:avLst/>
                    </a:prstGeom>
                    <a:noFill/>
                    <a:ln>
                      <a:noFill/>
                    </a:ln>
                  </pic:spPr>
                </pic:pic>
              </a:graphicData>
            </a:graphic>
          </wp:inline>
        </w:drawing>
      </w:r>
    </w:p>
    <w:p w14:paraId="31D91D23" w14:textId="77777777" w:rsidR="004942A7" w:rsidRPr="00763398" w:rsidRDefault="004942A7">
      <w:pPr>
        <w:spacing w:after="0" w:line="240" w:lineRule="auto"/>
        <w:rPr>
          <w:rFonts w:ascii="Arial" w:hAnsi="Arial" w:cs="Arial"/>
          <w:sz w:val="20"/>
          <w:szCs w:val="20"/>
          <w:highlight w:val="yellow"/>
          <w:lang w:val="en-US"/>
        </w:rPr>
      </w:pPr>
    </w:p>
    <w:p w14:paraId="713F9543" w14:textId="77777777" w:rsidR="008B4B32" w:rsidRPr="00763398" w:rsidRDefault="008B4B32" w:rsidP="003E0A16">
      <w:pPr>
        <w:spacing w:after="0" w:line="240" w:lineRule="auto"/>
        <w:rPr>
          <w:rFonts w:ascii="Arial" w:hAnsi="Arial" w:cs="Arial"/>
          <w:sz w:val="20"/>
          <w:szCs w:val="20"/>
          <w:highlight w:val="yellow"/>
          <w:lang w:val="en-US"/>
        </w:rPr>
      </w:pPr>
    </w:p>
    <w:p w14:paraId="2F4E2B78" w14:textId="58BD068E" w:rsidR="00AA0518" w:rsidRPr="00763398"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20"/>
        </w:rPr>
      </w:pPr>
      <w:bookmarkStart w:id="141" w:name="Box22"/>
      <w:r w:rsidRPr="00763398">
        <w:rPr>
          <w:rFonts w:ascii="Arial" w:hAnsi="Arial" w:cs="Arial"/>
          <w:b/>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bookmarkEnd w:id="141"/>
      <w:r w:rsidRPr="00763398">
        <w:rPr>
          <w:rFonts w:ascii="Arial" w:hAnsi="Arial" w:cs="Arial"/>
          <w:b/>
          <w:sz w:val="20"/>
          <w:szCs w:val="20"/>
        </w:rPr>
        <w:t xml:space="preserve"> Exemples d</w:t>
      </w:r>
      <w:r w:rsidR="005D4E05" w:rsidRPr="00763398">
        <w:rPr>
          <w:rFonts w:ascii="Arial" w:hAnsi="Arial" w:cs="Arial"/>
          <w:b/>
          <w:sz w:val="20"/>
          <w:szCs w:val="20"/>
        </w:rPr>
        <w:t>’</w:t>
      </w:r>
      <w:r w:rsidRPr="00763398">
        <w:rPr>
          <w:rFonts w:ascii="Arial" w:hAnsi="Arial" w:cs="Arial"/>
          <w:b/>
          <w:sz w:val="20"/>
          <w:szCs w:val="20"/>
        </w:rPr>
        <w:t>entités juridiques distinctes (entreprises en propriété exclu</w:t>
      </w:r>
      <w:r w:rsidRPr="00763398">
        <w:rPr>
          <w:rFonts w:ascii="Arial" w:hAnsi="Arial" w:cs="Arial"/>
          <w:b/>
          <w:bCs/>
          <w:sz w:val="20"/>
          <w:szCs w:val="20"/>
        </w:rPr>
        <w:t>sive)</w:t>
      </w:r>
    </w:p>
    <w:p w14:paraId="77184880" w14:textId="77777777" w:rsidR="005D4E05" w:rsidRPr="00763398" w:rsidRDefault="005D4E0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20"/>
        </w:rPr>
      </w:pPr>
    </w:p>
    <w:p w14:paraId="0878CF66" w14:textId="3DB93DD1" w:rsidR="005D4E05" w:rsidRPr="00763398" w:rsidRDefault="00AA0518"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20"/>
        </w:rPr>
      </w:pPr>
      <w:proofErr w:type="spellStart"/>
      <w:r w:rsidRPr="00763398">
        <w:rPr>
          <w:rFonts w:ascii="Arial" w:hAnsi="Arial" w:cs="Arial"/>
          <w:sz w:val="20"/>
          <w:szCs w:val="20"/>
          <w:u w:val="single"/>
        </w:rPr>
        <w:t>INOVA</w:t>
      </w:r>
      <w:proofErr w:type="spellEnd"/>
      <w:r w:rsidRPr="00763398">
        <w:rPr>
          <w:rFonts w:ascii="Arial" w:hAnsi="Arial" w:cs="Arial"/>
          <w:sz w:val="20"/>
          <w:szCs w:val="20"/>
        </w:rPr>
        <w:t xml:space="preserve"> – le bureau de transfert de technologie d</w:t>
      </w:r>
      <w:r w:rsidR="005D4E05" w:rsidRPr="00763398">
        <w:rPr>
          <w:rFonts w:ascii="Arial" w:hAnsi="Arial" w:cs="Arial"/>
          <w:sz w:val="20"/>
          <w:szCs w:val="20"/>
        </w:rPr>
        <w:t>’</w:t>
      </w:r>
      <w:proofErr w:type="spellStart"/>
      <w:r w:rsidRPr="00763398">
        <w:rPr>
          <w:rFonts w:ascii="Arial" w:hAnsi="Arial" w:cs="Arial"/>
          <w:sz w:val="20"/>
          <w:szCs w:val="20"/>
        </w:rPr>
        <w:t>UNICAMP</w:t>
      </w:r>
      <w:proofErr w:type="spellEnd"/>
      <w:r w:rsidRPr="00763398">
        <w:rPr>
          <w:rStyle w:val="FootnoteReference"/>
          <w:rFonts w:ascii="Arial" w:hAnsi="Arial" w:cs="Arial"/>
          <w:sz w:val="20"/>
          <w:szCs w:val="20"/>
          <w:lang w:val="en-US"/>
        </w:rPr>
        <w:footnoteReference w:id="91"/>
      </w:r>
      <w:r w:rsidRPr="00763398">
        <w:rPr>
          <w:rFonts w:ascii="Arial" w:hAnsi="Arial" w:cs="Arial"/>
          <w:sz w:val="20"/>
          <w:szCs w:val="20"/>
        </w:rPr>
        <w:t xml:space="preserve"> est une entreprise distincte en propriété exclusive</w:t>
      </w:r>
    </w:p>
    <w:p w14:paraId="158A30E5" w14:textId="7047AB05" w:rsidR="00656B88" w:rsidRPr="00763398"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20"/>
        </w:rPr>
      </w:pPr>
    </w:p>
    <w:p w14:paraId="66C86A66" w14:textId="613C76E7" w:rsidR="005D4E05" w:rsidRPr="00763398"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szCs w:val="20"/>
        </w:rPr>
      </w:pPr>
      <w:r w:rsidRPr="00763398">
        <w:rPr>
          <w:rFonts w:ascii="Arial" w:hAnsi="Arial" w:cs="Arial"/>
          <w:i/>
          <w:sz w:val="20"/>
          <w:szCs w:val="20"/>
        </w:rPr>
        <w:t>L</w:t>
      </w:r>
      <w:r w:rsidR="005D4E05" w:rsidRPr="00763398">
        <w:rPr>
          <w:rFonts w:ascii="Arial" w:hAnsi="Arial" w:cs="Arial"/>
          <w:i/>
          <w:sz w:val="20"/>
          <w:szCs w:val="20"/>
        </w:rPr>
        <w:t>’</w:t>
      </w:r>
      <w:r w:rsidRPr="00763398">
        <w:rPr>
          <w:rFonts w:ascii="Arial" w:hAnsi="Arial" w:cs="Arial"/>
          <w:i/>
          <w:sz w:val="20"/>
          <w:szCs w:val="20"/>
        </w:rPr>
        <w:t>Agence d</w:t>
      </w:r>
      <w:r w:rsidR="005D4E05" w:rsidRPr="00763398">
        <w:rPr>
          <w:rFonts w:ascii="Arial" w:hAnsi="Arial" w:cs="Arial"/>
          <w:i/>
          <w:sz w:val="20"/>
          <w:szCs w:val="20"/>
        </w:rPr>
        <w:t>’</w:t>
      </w:r>
      <w:r w:rsidRPr="00763398">
        <w:rPr>
          <w:rFonts w:ascii="Arial" w:hAnsi="Arial" w:cs="Arial"/>
          <w:i/>
          <w:sz w:val="20"/>
          <w:szCs w:val="20"/>
        </w:rPr>
        <w:t>innovation d</w:t>
      </w:r>
      <w:r w:rsidR="005D4E05" w:rsidRPr="00763398">
        <w:rPr>
          <w:rFonts w:ascii="Arial" w:hAnsi="Arial" w:cs="Arial"/>
          <w:i/>
          <w:sz w:val="20"/>
          <w:szCs w:val="20"/>
        </w:rPr>
        <w:t>’</w:t>
      </w:r>
      <w:proofErr w:type="spellStart"/>
      <w:r w:rsidRPr="00763398">
        <w:rPr>
          <w:rFonts w:ascii="Arial" w:hAnsi="Arial" w:cs="Arial"/>
          <w:i/>
          <w:sz w:val="20"/>
          <w:szCs w:val="20"/>
        </w:rPr>
        <w:t>Unicamp</w:t>
      </w:r>
      <w:proofErr w:type="spellEnd"/>
      <w:r w:rsidRPr="00763398">
        <w:rPr>
          <w:rFonts w:ascii="Arial" w:hAnsi="Arial" w:cs="Arial"/>
          <w:i/>
          <w:sz w:val="20"/>
          <w:szCs w:val="20"/>
        </w:rPr>
        <w:t xml:space="preserve"> (ou </w:t>
      </w:r>
      <w:proofErr w:type="spellStart"/>
      <w:r w:rsidRPr="00763398">
        <w:rPr>
          <w:rFonts w:ascii="Arial" w:hAnsi="Arial" w:cs="Arial"/>
          <w:i/>
          <w:sz w:val="20"/>
          <w:szCs w:val="20"/>
        </w:rPr>
        <w:t>INOVA</w:t>
      </w:r>
      <w:proofErr w:type="spellEnd"/>
      <w:r w:rsidRPr="00763398">
        <w:rPr>
          <w:rFonts w:ascii="Arial" w:hAnsi="Arial" w:cs="Arial"/>
          <w:i/>
          <w:sz w:val="20"/>
          <w:szCs w:val="20"/>
        </w:rPr>
        <w:t>), qui promeut l</w:t>
      </w:r>
      <w:r w:rsidR="005D4E05" w:rsidRPr="00763398">
        <w:rPr>
          <w:rFonts w:ascii="Arial" w:hAnsi="Arial" w:cs="Arial"/>
          <w:i/>
          <w:sz w:val="20"/>
          <w:szCs w:val="20"/>
        </w:rPr>
        <w:t>’</w:t>
      </w:r>
      <w:r w:rsidRPr="00763398">
        <w:rPr>
          <w:rFonts w:ascii="Arial" w:hAnsi="Arial" w:cs="Arial"/>
          <w:i/>
          <w:sz w:val="20"/>
          <w:szCs w:val="20"/>
        </w:rPr>
        <w:t>interaction entre l</w:t>
      </w:r>
      <w:r w:rsidR="005D4E05" w:rsidRPr="00763398">
        <w:rPr>
          <w:rFonts w:ascii="Arial" w:hAnsi="Arial" w:cs="Arial"/>
          <w:i/>
          <w:sz w:val="20"/>
          <w:szCs w:val="20"/>
        </w:rPr>
        <w:t>’</w:t>
      </w:r>
      <w:r w:rsidRPr="00763398">
        <w:rPr>
          <w:rFonts w:ascii="Arial" w:hAnsi="Arial" w:cs="Arial"/>
          <w:i/>
          <w:sz w:val="20"/>
          <w:szCs w:val="20"/>
        </w:rPr>
        <w:t>université et les entreprises, remplit les fonctions suivantes</w:t>
      </w:r>
      <w:r w:rsidR="001B2246" w:rsidRPr="00763398">
        <w:rPr>
          <w:rStyle w:val="FootnoteReference"/>
          <w:rFonts w:ascii="Arial" w:hAnsi="Arial" w:cs="Arial"/>
          <w:i/>
          <w:sz w:val="20"/>
          <w:szCs w:val="20"/>
          <w:lang w:val="en-US"/>
        </w:rPr>
        <w:footnoteReference w:id="92"/>
      </w:r>
      <w:r w:rsidR="005D4E05" w:rsidRPr="00763398">
        <w:rPr>
          <w:rFonts w:ascii="Arial" w:hAnsi="Arial" w:cs="Arial"/>
          <w:i/>
          <w:sz w:val="20"/>
          <w:szCs w:val="20"/>
        </w:rPr>
        <w:t> :</w:t>
      </w:r>
    </w:p>
    <w:p w14:paraId="66D074A5" w14:textId="77777777" w:rsidR="005D4E05" w:rsidRPr="00763398"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i/>
          <w:sz w:val="20"/>
          <w:szCs w:val="20"/>
        </w:rPr>
      </w:pPr>
      <w:proofErr w:type="gramStart"/>
      <w:r w:rsidRPr="00763398">
        <w:rPr>
          <w:rFonts w:ascii="Arial" w:hAnsi="Arial" w:cs="Arial"/>
          <w:i/>
          <w:sz w:val="20"/>
          <w:szCs w:val="20"/>
        </w:rPr>
        <w:t>conseiller</w:t>
      </w:r>
      <w:proofErr w:type="gramEnd"/>
      <w:r w:rsidRPr="00763398">
        <w:rPr>
          <w:rFonts w:ascii="Arial" w:hAnsi="Arial" w:cs="Arial"/>
          <w:i/>
          <w:sz w:val="20"/>
          <w:szCs w:val="20"/>
        </w:rPr>
        <w:t xml:space="preserve"> les parties intéressées de la communauté universitaire concernant des questions liées à la propriété intellectuelle;</w:t>
      </w:r>
    </w:p>
    <w:p w14:paraId="3CA0C3E4" w14:textId="60E6F5FB" w:rsidR="005D4E05" w:rsidRPr="00763398"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i/>
          <w:sz w:val="20"/>
          <w:szCs w:val="20"/>
        </w:rPr>
      </w:pPr>
      <w:proofErr w:type="spellStart"/>
      <w:r w:rsidRPr="00763398">
        <w:rPr>
          <w:rFonts w:ascii="Arial" w:hAnsi="Arial" w:cs="Arial"/>
          <w:i/>
          <w:sz w:val="20"/>
          <w:szCs w:val="20"/>
        </w:rPr>
        <w:t>Inova</w:t>
      </w:r>
      <w:proofErr w:type="spellEnd"/>
      <w:r w:rsidRPr="00763398">
        <w:rPr>
          <w:rFonts w:ascii="Arial" w:hAnsi="Arial" w:cs="Arial"/>
          <w:i/>
          <w:sz w:val="20"/>
          <w:szCs w:val="20"/>
        </w:rPr>
        <w:t xml:space="preserve"> est responsable de la diffusion de la culture de la propriété intellectuelle, de la protection juridique de celle</w:t>
      </w:r>
      <w:r w:rsidR="00E30452">
        <w:rPr>
          <w:rFonts w:ascii="Arial" w:hAnsi="Arial" w:cs="Arial"/>
          <w:i/>
          <w:sz w:val="20"/>
          <w:szCs w:val="20"/>
        </w:rPr>
        <w:noBreakHyphen/>
      </w:r>
      <w:r w:rsidRPr="00763398">
        <w:rPr>
          <w:rFonts w:ascii="Arial" w:hAnsi="Arial" w:cs="Arial"/>
          <w:i/>
          <w:sz w:val="20"/>
          <w:szCs w:val="20"/>
        </w:rPr>
        <w:t>ci et de la concession de licences conformément à la législation en vigueur, à l</w:t>
      </w:r>
      <w:r w:rsidR="005D4E05" w:rsidRPr="00763398">
        <w:rPr>
          <w:rFonts w:ascii="Arial" w:hAnsi="Arial" w:cs="Arial"/>
          <w:i/>
          <w:sz w:val="20"/>
          <w:szCs w:val="20"/>
        </w:rPr>
        <w:t>’</w:t>
      </w:r>
      <w:r w:rsidRPr="00763398">
        <w:rPr>
          <w:rFonts w:ascii="Arial" w:hAnsi="Arial" w:cs="Arial"/>
          <w:i/>
          <w:sz w:val="20"/>
          <w:szCs w:val="20"/>
        </w:rPr>
        <w:t>exception du droit d</w:t>
      </w:r>
      <w:r w:rsidR="005D4E05" w:rsidRPr="00763398">
        <w:rPr>
          <w:rFonts w:ascii="Arial" w:hAnsi="Arial" w:cs="Arial"/>
          <w:i/>
          <w:sz w:val="20"/>
          <w:szCs w:val="20"/>
        </w:rPr>
        <w:t>’</w:t>
      </w:r>
      <w:r w:rsidRPr="00763398">
        <w:rPr>
          <w:rFonts w:ascii="Arial" w:hAnsi="Arial" w:cs="Arial"/>
          <w:i/>
          <w:sz w:val="20"/>
          <w:szCs w:val="20"/>
        </w:rPr>
        <w:t>auteur visé dans la loi fédérale</w:t>
      </w:r>
      <w:r w:rsidR="00BF0E62" w:rsidRPr="00763398">
        <w:rPr>
          <w:rFonts w:ascii="Arial" w:hAnsi="Arial" w:cs="Arial"/>
          <w:i/>
          <w:sz w:val="20"/>
          <w:szCs w:val="20"/>
        </w:rPr>
        <w:t> </w:t>
      </w:r>
      <w:r w:rsidRPr="00763398">
        <w:rPr>
          <w:rFonts w:ascii="Arial" w:hAnsi="Arial" w:cs="Arial"/>
          <w:i/>
          <w:sz w:val="20"/>
          <w:szCs w:val="20"/>
        </w:rPr>
        <w:t xml:space="preserve">9.610 </w:t>
      </w:r>
      <w:r w:rsidR="005D4E05" w:rsidRPr="00763398">
        <w:rPr>
          <w:rFonts w:ascii="Arial" w:hAnsi="Arial" w:cs="Arial"/>
          <w:i/>
          <w:sz w:val="20"/>
          <w:szCs w:val="20"/>
        </w:rPr>
        <w:t>de 1998</w:t>
      </w:r>
      <w:r w:rsidRPr="00763398">
        <w:rPr>
          <w:rFonts w:ascii="Arial" w:hAnsi="Arial" w:cs="Arial"/>
          <w:i/>
          <w:sz w:val="20"/>
          <w:szCs w:val="20"/>
        </w:rPr>
        <w:t xml:space="preserve">, sans préjudice des compétences des autres organes de </w:t>
      </w:r>
      <w:proofErr w:type="gramStart"/>
      <w:r w:rsidRPr="00763398">
        <w:rPr>
          <w:rFonts w:ascii="Arial" w:hAnsi="Arial" w:cs="Arial"/>
          <w:i/>
          <w:sz w:val="20"/>
          <w:szCs w:val="20"/>
        </w:rPr>
        <w:t>l</w:t>
      </w:r>
      <w:r w:rsidR="005D4E05" w:rsidRPr="00763398">
        <w:rPr>
          <w:rFonts w:ascii="Arial" w:hAnsi="Arial" w:cs="Arial"/>
          <w:i/>
          <w:sz w:val="20"/>
          <w:szCs w:val="20"/>
        </w:rPr>
        <w:t>’</w:t>
      </w:r>
      <w:r w:rsidRPr="00763398">
        <w:rPr>
          <w:rFonts w:ascii="Arial" w:hAnsi="Arial" w:cs="Arial"/>
          <w:i/>
          <w:sz w:val="20"/>
          <w:szCs w:val="20"/>
        </w:rPr>
        <w:t>université;</w:t>
      </w:r>
      <w:proofErr w:type="gramEnd"/>
    </w:p>
    <w:p w14:paraId="3AE6991B" w14:textId="1BBA871B" w:rsidR="005D4E05" w:rsidRPr="00763398"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i/>
          <w:sz w:val="20"/>
          <w:szCs w:val="20"/>
        </w:rPr>
      </w:pPr>
      <w:proofErr w:type="gramStart"/>
      <w:r w:rsidRPr="00763398">
        <w:rPr>
          <w:rFonts w:ascii="Arial" w:hAnsi="Arial" w:cs="Arial"/>
          <w:i/>
          <w:sz w:val="20"/>
          <w:szCs w:val="20"/>
        </w:rPr>
        <w:t>promouvoir</w:t>
      </w:r>
      <w:proofErr w:type="gramEnd"/>
      <w:r w:rsidRPr="00763398">
        <w:rPr>
          <w:rFonts w:ascii="Arial" w:hAnsi="Arial" w:cs="Arial"/>
          <w:i/>
          <w:sz w:val="20"/>
          <w:szCs w:val="20"/>
        </w:rPr>
        <w:t xml:space="preserve"> et mettre à la disposition de la communauté d</w:t>
      </w:r>
      <w:r w:rsidR="005D4E05" w:rsidRPr="00763398">
        <w:rPr>
          <w:rFonts w:ascii="Arial" w:hAnsi="Arial" w:cs="Arial"/>
          <w:i/>
          <w:sz w:val="20"/>
          <w:szCs w:val="20"/>
        </w:rPr>
        <w:t>’</w:t>
      </w:r>
      <w:proofErr w:type="spellStart"/>
      <w:r w:rsidRPr="00763398">
        <w:rPr>
          <w:rFonts w:ascii="Arial" w:hAnsi="Arial" w:cs="Arial"/>
          <w:i/>
          <w:sz w:val="20"/>
          <w:szCs w:val="20"/>
        </w:rPr>
        <w:t>UNICAMP</w:t>
      </w:r>
      <w:proofErr w:type="spellEnd"/>
      <w:r w:rsidRPr="00763398">
        <w:rPr>
          <w:rFonts w:ascii="Arial" w:hAnsi="Arial" w:cs="Arial"/>
          <w:i/>
          <w:sz w:val="20"/>
          <w:szCs w:val="20"/>
        </w:rPr>
        <w:t xml:space="preserve"> sur son site</w:t>
      </w:r>
      <w:r w:rsidR="00125B82" w:rsidRPr="00763398">
        <w:rPr>
          <w:rFonts w:ascii="Arial" w:hAnsi="Arial" w:cs="Arial"/>
          <w:i/>
          <w:sz w:val="20"/>
          <w:szCs w:val="20"/>
        </w:rPr>
        <w:t> </w:t>
      </w:r>
      <w:r w:rsidRPr="00763398">
        <w:rPr>
          <w:rFonts w:ascii="Arial" w:hAnsi="Arial" w:cs="Arial"/>
          <w:i/>
          <w:sz w:val="20"/>
          <w:szCs w:val="20"/>
        </w:rPr>
        <w:t>Web des informations sur la politique, les normes et procédures de l</w:t>
      </w:r>
      <w:r w:rsidR="005D4E05" w:rsidRPr="00763398">
        <w:rPr>
          <w:rFonts w:ascii="Arial" w:hAnsi="Arial" w:cs="Arial"/>
          <w:i/>
          <w:sz w:val="20"/>
          <w:szCs w:val="20"/>
        </w:rPr>
        <w:t>’</w:t>
      </w:r>
      <w:r w:rsidRPr="00763398">
        <w:rPr>
          <w:rFonts w:ascii="Arial" w:hAnsi="Arial" w:cs="Arial"/>
          <w:i/>
          <w:sz w:val="20"/>
          <w:szCs w:val="20"/>
        </w:rPr>
        <w:t>université en matière de propriété intellectuelle et sur la législation nationale concernée;</w:t>
      </w:r>
    </w:p>
    <w:p w14:paraId="185DF790" w14:textId="2715BC21" w:rsidR="005D4E05" w:rsidRPr="00763398"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i/>
          <w:sz w:val="20"/>
          <w:szCs w:val="20"/>
        </w:rPr>
      </w:pPr>
      <w:proofErr w:type="gramStart"/>
      <w:r w:rsidRPr="00763398">
        <w:rPr>
          <w:rFonts w:ascii="Arial" w:hAnsi="Arial" w:cs="Arial"/>
          <w:i/>
          <w:sz w:val="20"/>
          <w:szCs w:val="20"/>
        </w:rPr>
        <w:t>appuyer</w:t>
      </w:r>
      <w:proofErr w:type="gramEnd"/>
      <w:r w:rsidRPr="00763398">
        <w:rPr>
          <w:rFonts w:ascii="Arial" w:hAnsi="Arial" w:cs="Arial"/>
          <w:i/>
          <w:sz w:val="20"/>
          <w:szCs w:val="20"/>
        </w:rPr>
        <w:t xml:space="preserve"> les unités d</w:t>
      </w:r>
      <w:r w:rsidR="005D4E05" w:rsidRPr="00763398">
        <w:rPr>
          <w:rFonts w:ascii="Arial" w:hAnsi="Arial" w:cs="Arial"/>
          <w:i/>
          <w:sz w:val="20"/>
          <w:szCs w:val="20"/>
        </w:rPr>
        <w:t>’</w:t>
      </w:r>
      <w:r w:rsidRPr="00763398">
        <w:rPr>
          <w:rFonts w:ascii="Arial" w:hAnsi="Arial" w:cs="Arial"/>
          <w:i/>
          <w:sz w:val="20"/>
          <w:szCs w:val="20"/>
        </w:rPr>
        <w:t>enseignement et de recherche et autres départements d</w:t>
      </w:r>
      <w:r w:rsidR="005D4E05" w:rsidRPr="00763398">
        <w:rPr>
          <w:rFonts w:ascii="Arial" w:hAnsi="Arial" w:cs="Arial"/>
          <w:i/>
          <w:sz w:val="20"/>
          <w:szCs w:val="20"/>
        </w:rPr>
        <w:t>’</w:t>
      </w:r>
      <w:proofErr w:type="spellStart"/>
      <w:r w:rsidRPr="00763398">
        <w:rPr>
          <w:rFonts w:ascii="Arial" w:hAnsi="Arial" w:cs="Arial"/>
          <w:i/>
          <w:sz w:val="20"/>
          <w:szCs w:val="20"/>
        </w:rPr>
        <w:t>UNICAMP</w:t>
      </w:r>
      <w:proofErr w:type="spellEnd"/>
      <w:r w:rsidRPr="00763398">
        <w:rPr>
          <w:rFonts w:ascii="Arial" w:hAnsi="Arial" w:cs="Arial"/>
          <w:i/>
          <w:sz w:val="20"/>
          <w:szCs w:val="20"/>
        </w:rPr>
        <w:t xml:space="preserve"> concernant les procédures et instruments de protection de la mise en œuvre et de l</w:t>
      </w:r>
      <w:r w:rsidR="005D4E05" w:rsidRPr="00763398">
        <w:rPr>
          <w:rFonts w:ascii="Arial" w:hAnsi="Arial" w:cs="Arial"/>
          <w:i/>
          <w:sz w:val="20"/>
          <w:szCs w:val="20"/>
        </w:rPr>
        <w:t>’</w:t>
      </w:r>
      <w:r w:rsidRPr="00763398">
        <w:rPr>
          <w:rFonts w:ascii="Arial" w:hAnsi="Arial" w:cs="Arial"/>
          <w:i/>
          <w:sz w:val="20"/>
          <w:szCs w:val="20"/>
        </w:rPr>
        <w:t>utilisation de la propriété intellectuelle.</w:t>
      </w:r>
    </w:p>
    <w:p w14:paraId="00A16194" w14:textId="3B8C81D7" w:rsidR="00656B88" w:rsidRPr="00C75D74"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b/>
          <w:szCs w:val="32"/>
        </w:rPr>
      </w:pPr>
    </w:p>
    <w:p w14:paraId="4A2917F2"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rPr>
      </w:pPr>
      <w:r>
        <w:rPr>
          <w:rFonts w:ascii="Arial" w:hAnsi="Arial"/>
          <w:b/>
          <w:noProof/>
        </w:rPr>
        <w:lastRenderedPageBreak/>
        <w:drawing>
          <wp:inline distT="0" distB="0" distL="0" distR="0" wp14:anchorId="5C320FCB" wp14:editId="0794B4FE">
            <wp:extent cx="3168502" cy="1905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92838" cy="1920505"/>
                    </a:xfrm>
                    <a:prstGeom prst="rect">
                      <a:avLst/>
                    </a:prstGeom>
                  </pic:spPr>
                </pic:pic>
              </a:graphicData>
            </a:graphic>
          </wp:inline>
        </w:drawing>
      </w:r>
    </w:p>
    <w:p w14:paraId="25888D10"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14:paraId="5B2D644E" w14:textId="61E49A91" w:rsidR="005D4E05" w:rsidRPr="00763398"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20"/>
        </w:rPr>
      </w:pPr>
      <w:r w:rsidRPr="00763398">
        <w:rPr>
          <w:rFonts w:ascii="Arial" w:hAnsi="Arial" w:cs="Arial"/>
          <w:sz w:val="20"/>
          <w:szCs w:val="20"/>
        </w:rPr>
        <w:t xml:space="preserve">Un autre exemple est </w:t>
      </w:r>
      <w:proofErr w:type="spellStart"/>
      <w:r w:rsidRPr="00763398">
        <w:rPr>
          <w:rFonts w:ascii="Arial" w:hAnsi="Arial" w:cs="Arial"/>
          <w:sz w:val="20"/>
          <w:szCs w:val="20"/>
          <w:u w:val="single"/>
        </w:rPr>
        <w:t>WITS</w:t>
      </w:r>
      <w:proofErr w:type="spellEnd"/>
      <w:r w:rsidRPr="00763398">
        <w:rPr>
          <w:rFonts w:ascii="Arial" w:hAnsi="Arial" w:cs="Arial"/>
          <w:sz w:val="20"/>
          <w:szCs w:val="20"/>
          <w:u w:val="single"/>
        </w:rPr>
        <w:t xml:space="preserve"> Enterprise</w:t>
      </w:r>
      <w:r w:rsidRPr="00763398">
        <w:rPr>
          <w:rFonts w:ascii="Arial" w:hAnsi="Arial" w:cs="Arial"/>
          <w:sz w:val="20"/>
          <w:szCs w:val="20"/>
        </w:rPr>
        <w:t xml:space="preserve"> – le bureau de transfert de technologie de l</w:t>
      </w:r>
      <w:r w:rsidR="005D4E05" w:rsidRPr="00763398">
        <w:rPr>
          <w:rFonts w:ascii="Arial" w:hAnsi="Arial" w:cs="Arial"/>
          <w:sz w:val="20"/>
          <w:szCs w:val="20"/>
        </w:rPr>
        <w:t>’</w:t>
      </w:r>
      <w:r w:rsidRPr="00763398">
        <w:rPr>
          <w:rFonts w:ascii="Arial" w:hAnsi="Arial" w:cs="Arial"/>
          <w:sz w:val="20"/>
          <w:szCs w:val="20"/>
        </w:rPr>
        <w:t>Université de Witwatersrand (Johannesburg)</w:t>
      </w:r>
      <w:r w:rsidR="00656B88" w:rsidRPr="00763398">
        <w:rPr>
          <w:rStyle w:val="FootnoteReference"/>
          <w:rFonts w:ascii="Arial" w:hAnsi="Arial" w:cs="Arial"/>
          <w:b/>
          <w:sz w:val="20"/>
          <w:szCs w:val="20"/>
          <w:lang w:val="en-US"/>
        </w:rPr>
        <w:footnoteReference w:id="93"/>
      </w:r>
      <w:r w:rsidRPr="00763398">
        <w:rPr>
          <w:rFonts w:ascii="Arial" w:hAnsi="Arial" w:cs="Arial"/>
          <w:sz w:val="20"/>
          <w:szCs w:val="20"/>
        </w:rPr>
        <w:t xml:space="preserve">. </w:t>
      </w:r>
      <w:r w:rsidR="00805702" w:rsidRPr="00763398">
        <w:rPr>
          <w:rFonts w:ascii="Arial" w:hAnsi="Arial" w:cs="Arial"/>
          <w:sz w:val="20"/>
          <w:szCs w:val="20"/>
        </w:rPr>
        <w:t xml:space="preserve"> </w:t>
      </w:r>
      <w:r w:rsidRPr="00763398">
        <w:rPr>
          <w:rFonts w:ascii="Arial" w:hAnsi="Arial" w:cs="Arial"/>
          <w:sz w:val="20"/>
          <w:szCs w:val="20"/>
        </w:rPr>
        <w:t>Ce bureau est unique en ce que son mandat s</w:t>
      </w:r>
      <w:r w:rsidR="005D4E05" w:rsidRPr="00763398">
        <w:rPr>
          <w:rFonts w:ascii="Arial" w:hAnsi="Arial" w:cs="Arial"/>
          <w:sz w:val="20"/>
          <w:szCs w:val="20"/>
        </w:rPr>
        <w:t>’</w:t>
      </w:r>
      <w:r w:rsidRPr="00763398">
        <w:rPr>
          <w:rFonts w:ascii="Arial" w:hAnsi="Arial" w:cs="Arial"/>
          <w:sz w:val="20"/>
          <w:szCs w:val="20"/>
        </w:rPr>
        <w:t>étend au</w:t>
      </w:r>
      <w:r w:rsidR="00E30452">
        <w:rPr>
          <w:rFonts w:ascii="Arial" w:hAnsi="Arial" w:cs="Arial"/>
          <w:sz w:val="20"/>
          <w:szCs w:val="20"/>
        </w:rPr>
        <w:noBreakHyphen/>
      </w:r>
      <w:r w:rsidRPr="00763398">
        <w:rPr>
          <w:rFonts w:ascii="Arial" w:hAnsi="Arial" w:cs="Arial"/>
          <w:sz w:val="20"/>
          <w:szCs w:val="20"/>
        </w:rPr>
        <w:t>delà de la gestion de la propriété intellectuelle et du transfert de technologie et inclut également des cours de brève durée et l</w:t>
      </w:r>
      <w:r w:rsidR="005D4E05" w:rsidRPr="00763398">
        <w:rPr>
          <w:rFonts w:ascii="Arial" w:hAnsi="Arial" w:cs="Arial"/>
          <w:sz w:val="20"/>
          <w:szCs w:val="20"/>
        </w:rPr>
        <w:t>’</w:t>
      </w:r>
      <w:r w:rsidRPr="00763398">
        <w:rPr>
          <w:rFonts w:ascii="Arial" w:hAnsi="Arial" w:cs="Arial"/>
          <w:sz w:val="20"/>
          <w:szCs w:val="20"/>
        </w:rPr>
        <w:t>appui à la recherche.</w:t>
      </w:r>
    </w:p>
    <w:p w14:paraId="2A62BDFE" w14:textId="67EF1CB6" w:rsidR="001B2246" w:rsidRPr="00763398" w:rsidRDefault="001B224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rPr>
          <w:rFonts w:ascii="Arial" w:hAnsi="Arial" w:cs="Arial"/>
          <w:b/>
          <w:sz w:val="20"/>
          <w:szCs w:val="20"/>
        </w:rPr>
      </w:pPr>
    </w:p>
    <w:p w14:paraId="291F8F98" w14:textId="13DE2E9D" w:rsidR="001B2246" w:rsidRPr="00763398"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20"/>
          <w:u w:val="single"/>
        </w:rPr>
      </w:pPr>
      <w:r w:rsidRPr="00763398">
        <w:rPr>
          <w:rFonts w:ascii="Arial" w:hAnsi="Arial" w:cs="Arial"/>
          <w:sz w:val="20"/>
          <w:szCs w:val="20"/>
          <w:u w:val="single"/>
        </w:rPr>
        <w:t>Autres exemples d</w:t>
      </w:r>
      <w:r w:rsidR="005D4E05" w:rsidRPr="00763398">
        <w:rPr>
          <w:rFonts w:ascii="Arial" w:hAnsi="Arial" w:cs="Arial"/>
          <w:sz w:val="20"/>
          <w:szCs w:val="20"/>
          <w:u w:val="single"/>
        </w:rPr>
        <w:t>’</w:t>
      </w:r>
      <w:r w:rsidRPr="00763398">
        <w:rPr>
          <w:rFonts w:ascii="Arial" w:hAnsi="Arial" w:cs="Arial"/>
          <w:sz w:val="20"/>
          <w:szCs w:val="20"/>
          <w:u w:val="single"/>
        </w:rPr>
        <w:t>entreprises en propriété exclusive</w:t>
      </w:r>
    </w:p>
    <w:p w14:paraId="3AD48E4A" w14:textId="77777777" w:rsidR="001B2246" w:rsidRPr="00763398"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20"/>
        </w:rPr>
      </w:pPr>
      <w:proofErr w:type="spellStart"/>
      <w:r w:rsidRPr="00763398">
        <w:rPr>
          <w:rFonts w:ascii="Arial" w:hAnsi="Arial" w:cs="Arial"/>
          <w:sz w:val="20"/>
          <w:szCs w:val="20"/>
        </w:rPr>
        <w:t>Innovus</w:t>
      </w:r>
      <w:proofErr w:type="spellEnd"/>
      <w:r w:rsidRPr="00763398">
        <w:rPr>
          <w:rStyle w:val="FootnoteReference"/>
          <w:rFonts w:ascii="Arial" w:hAnsi="Arial" w:cs="Arial"/>
          <w:sz w:val="20"/>
          <w:szCs w:val="20"/>
          <w:lang w:val="en-US"/>
        </w:rPr>
        <w:footnoteReference w:id="94"/>
      </w:r>
      <w:r w:rsidRPr="00763398">
        <w:rPr>
          <w:rFonts w:ascii="Arial" w:hAnsi="Arial" w:cs="Arial"/>
          <w:sz w:val="20"/>
          <w:szCs w:val="20"/>
        </w:rPr>
        <w:t xml:space="preserve"> (Université de </w:t>
      </w:r>
      <w:proofErr w:type="spellStart"/>
      <w:r w:rsidRPr="00763398">
        <w:rPr>
          <w:rFonts w:ascii="Arial" w:hAnsi="Arial" w:cs="Arial"/>
          <w:sz w:val="20"/>
          <w:szCs w:val="20"/>
        </w:rPr>
        <w:t>Stellenbosch</w:t>
      </w:r>
      <w:proofErr w:type="spellEnd"/>
      <w:r w:rsidRPr="00763398">
        <w:rPr>
          <w:rFonts w:ascii="Arial" w:hAnsi="Arial" w:cs="Arial"/>
          <w:sz w:val="20"/>
          <w:szCs w:val="20"/>
        </w:rPr>
        <w:t>, Afrique du Sud</w:t>
      </w:r>
      <w:proofErr w:type="gramStart"/>
      <w:r w:rsidRPr="00763398">
        <w:rPr>
          <w:rFonts w:ascii="Arial" w:hAnsi="Arial" w:cs="Arial"/>
          <w:sz w:val="20"/>
          <w:szCs w:val="20"/>
        </w:rPr>
        <w:t>);</w:t>
      </w:r>
      <w:proofErr w:type="gramEnd"/>
    </w:p>
    <w:p w14:paraId="51A87FB4" w14:textId="77777777" w:rsidR="005D4E05" w:rsidRPr="00763398"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20"/>
        </w:rPr>
      </w:pPr>
      <w:r w:rsidRPr="00763398">
        <w:rPr>
          <w:rFonts w:ascii="Arial" w:hAnsi="Arial" w:cs="Arial"/>
          <w:sz w:val="20"/>
          <w:szCs w:val="20"/>
        </w:rPr>
        <w:t xml:space="preserve">Wisconsin Alumni </w:t>
      </w:r>
      <w:proofErr w:type="spellStart"/>
      <w:r w:rsidRPr="00763398">
        <w:rPr>
          <w:rFonts w:ascii="Arial" w:hAnsi="Arial" w:cs="Arial"/>
          <w:sz w:val="20"/>
          <w:szCs w:val="20"/>
        </w:rPr>
        <w:t>Research</w:t>
      </w:r>
      <w:proofErr w:type="spellEnd"/>
      <w:r w:rsidRPr="00763398">
        <w:rPr>
          <w:rFonts w:ascii="Arial" w:hAnsi="Arial" w:cs="Arial"/>
          <w:sz w:val="20"/>
          <w:szCs w:val="20"/>
        </w:rPr>
        <w:t xml:space="preserve"> </w:t>
      </w:r>
      <w:proofErr w:type="spellStart"/>
      <w:r w:rsidRPr="00763398">
        <w:rPr>
          <w:rFonts w:ascii="Arial" w:hAnsi="Arial" w:cs="Arial"/>
          <w:sz w:val="20"/>
          <w:szCs w:val="20"/>
        </w:rPr>
        <w:t>Foundation</w:t>
      </w:r>
      <w:proofErr w:type="spellEnd"/>
      <w:r w:rsidRPr="00763398">
        <w:rPr>
          <w:rFonts w:ascii="Arial" w:hAnsi="Arial" w:cs="Arial"/>
          <w:sz w:val="20"/>
          <w:szCs w:val="20"/>
        </w:rPr>
        <w:t xml:space="preserve"> (Université du Wisconsin</w:t>
      </w:r>
      <w:proofErr w:type="gramStart"/>
      <w:r w:rsidRPr="00763398">
        <w:rPr>
          <w:rFonts w:ascii="Arial" w:hAnsi="Arial" w:cs="Arial"/>
          <w:sz w:val="20"/>
          <w:szCs w:val="20"/>
        </w:rPr>
        <w:t>);</w:t>
      </w:r>
      <w:proofErr w:type="gramEnd"/>
    </w:p>
    <w:p w14:paraId="25360F62" w14:textId="77777777" w:rsidR="005D4E05" w:rsidRPr="00763398"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20"/>
        </w:rPr>
      </w:pPr>
      <w:proofErr w:type="spellStart"/>
      <w:r w:rsidRPr="00763398">
        <w:rPr>
          <w:rFonts w:ascii="Arial" w:hAnsi="Arial" w:cs="Arial"/>
          <w:sz w:val="20"/>
          <w:szCs w:val="20"/>
        </w:rPr>
        <w:t>Yissum</w:t>
      </w:r>
      <w:proofErr w:type="spellEnd"/>
      <w:r w:rsidRPr="00763398">
        <w:rPr>
          <w:rFonts w:ascii="Arial" w:hAnsi="Arial" w:cs="Arial"/>
          <w:sz w:val="20"/>
          <w:szCs w:val="20"/>
        </w:rPr>
        <w:t xml:space="preserve"> (Université hébraïque de Jérusalem</w:t>
      </w:r>
      <w:proofErr w:type="gramStart"/>
      <w:r w:rsidRPr="00763398">
        <w:rPr>
          <w:rFonts w:ascii="Arial" w:hAnsi="Arial" w:cs="Arial"/>
          <w:sz w:val="20"/>
          <w:szCs w:val="20"/>
        </w:rPr>
        <w:t>);</w:t>
      </w:r>
      <w:proofErr w:type="gramEnd"/>
    </w:p>
    <w:p w14:paraId="4E68B848" w14:textId="4A17313B" w:rsidR="001B2246" w:rsidRPr="00763398"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20"/>
        </w:rPr>
      </w:pPr>
      <w:r w:rsidRPr="00763398">
        <w:rPr>
          <w:rFonts w:ascii="Arial" w:hAnsi="Arial" w:cs="Arial"/>
          <w:sz w:val="20"/>
          <w:szCs w:val="20"/>
        </w:rPr>
        <w:t xml:space="preserve">Oxford </w:t>
      </w:r>
      <w:proofErr w:type="spellStart"/>
      <w:r w:rsidRPr="00763398">
        <w:rPr>
          <w:rFonts w:ascii="Arial" w:hAnsi="Arial" w:cs="Arial"/>
          <w:sz w:val="20"/>
          <w:szCs w:val="20"/>
        </w:rPr>
        <w:t>University</w:t>
      </w:r>
      <w:proofErr w:type="spellEnd"/>
      <w:r w:rsidRPr="00763398">
        <w:rPr>
          <w:rFonts w:ascii="Arial" w:hAnsi="Arial" w:cs="Arial"/>
          <w:sz w:val="20"/>
          <w:szCs w:val="20"/>
        </w:rPr>
        <w:t xml:space="preserve"> Innovation (Université d</w:t>
      </w:r>
      <w:r w:rsidR="005D4E05" w:rsidRPr="00763398">
        <w:rPr>
          <w:rFonts w:ascii="Arial" w:hAnsi="Arial" w:cs="Arial"/>
          <w:sz w:val="20"/>
          <w:szCs w:val="20"/>
        </w:rPr>
        <w:t>’</w:t>
      </w:r>
      <w:r w:rsidRPr="00763398">
        <w:rPr>
          <w:rFonts w:ascii="Arial" w:hAnsi="Arial" w:cs="Arial"/>
          <w:sz w:val="20"/>
          <w:szCs w:val="20"/>
        </w:rPr>
        <w:t>Oxford</w:t>
      </w:r>
      <w:proofErr w:type="gramStart"/>
      <w:r w:rsidRPr="00763398">
        <w:rPr>
          <w:rFonts w:ascii="Arial" w:hAnsi="Arial" w:cs="Arial"/>
          <w:sz w:val="20"/>
          <w:szCs w:val="20"/>
        </w:rPr>
        <w:t>);</w:t>
      </w:r>
      <w:proofErr w:type="gramEnd"/>
    </w:p>
    <w:p w14:paraId="22727089" w14:textId="77777777" w:rsidR="00B8209E" w:rsidRPr="00763398" w:rsidRDefault="00B8209E"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20"/>
        </w:rPr>
      </w:pPr>
      <w:r w:rsidRPr="00763398">
        <w:rPr>
          <w:rFonts w:ascii="Arial" w:hAnsi="Arial" w:cs="Arial"/>
          <w:sz w:val="20"/>
          <w:szCs w:val="20"/>
        </w:rPr>
        <w:t>De nombreuses universités britanniques ont créé des entreprises privées en propriété exclusive pour la gestion des recettes de licences et de brevetage.</w:t>
      </w:r>
    </w:p>
    <w:p w14:paraId="1B53EB19" w14:textId="77777777" w:rsidR="003E0A16" w:rsidRPr="00763398" w:rsidRDefault="003E0A16" w:rsidP="003E0A16">
      <w:pPr>
        <w:autoSpaceDE w:val="0"/>
        <w:autoSpaceDN w:val="0"/>
        <w:adjustRightInd w:val="0"/>
        <w:spacing w:after="0" w:line="240" w:lineRule="auto"/>
        <w:jc w:val="both"/>
        <w:rPr>
          <w:rFonts w:ascii="Arial" w:hAnsi="Arial" w:cs="Arial"/>
          <w:sz w:val="20"/>
          <w:szCs w:val="20"/>
        </w:rPr>
      </w:pPr>
    </w:p>
    <w:p w14:paraId="7D6EE1D0" w14:textId="77777777" w:rsidR="003E0A16" w:rsidRPr="00763398" w:rsidRDefault="003E0A16">
      <w:pPr>
        <w:spacing w:after="0" w:line="240" w:lineRule="auto"/>
        <w:rPr>
          <w:rFonts w:ascii="Arial" w:hAnsi="Arial" w:cs="Arial"/>
          <w:sz w:val="20"/>
          <w:szCs w:val="20"/>
          <w:highlight w:val="yellow"/>
        </w:rPr>
      </w:pPr>
    </w:p>
    <w:p w14:paraId="5B3015C6" w14:textId="77777777" w:rsidR="005D4E05" w:rsidRPr="00763398"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rPr>
      </w:pPr>
      <w:r w:rsidRPr="00763398">
        <w:rPr>
          <w:rFonts w:ascii="Arial" w:hAnsi="Arial" w:cs="Arial"/>
          <w:b/>
          <w:bCs/>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r w:rsidRPr="00763398">
        <w:rPr>
          <w:rFonts w:ascii="Arial" w:hAnsi="Arial" w:cs="Arial"/>
          <w:b/>
          <w:bCs/>
          <w:sz w:val="20"/>
          <w:szCs w:val="20"/>
        </w:rPr>
        <w:t xml:space="preserve"> Exemple de prestataire privé de services de propriété intellectuelle</w:t>
      </w:r>
    </w:p>
    <w:p w14:paraId="40EE6B80" w14:textId="25F8F733" w:rsidR="006E5B9E" w:rsidRPr="00763398"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20"/>
        </w:rPr>
      </w:pPr>
    </w:p>
    <w:p w14:paraId="0F87839E" w14:textId="77777777" w:rsidR="005D4E05" w:rsidRPr="00763398" w:rsidRDefault="006E5B9E"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20"/>
        </w:rPr>
      </w:pPr>
      <w:proofErr w:type="spellStart"/>
      <w:r w:rsidRPr="00763398">
        <w:rPr>
          <w:rFonts w:ascii="Arial" w:hAnsi="Arial" w:cs="Arial"/>
          <w:sz w:val="20"/>
          <w:szCs w:val="20"/>
          <w:u w:val="single"/>
        </w:rPr>
        <w:t>Iperative</w:t>
      </w:r>
      <w:proofErr w:type="spellEnd"/>
      <w:r w:rsidRPr="00763398">
        <w:rPr>
          <w:rStyle w:val="FootnoteReference"/>
          <w:rFonts w:ascii="Arial" w:hAnsi="Arial" w:cs="Arial"/>
          <w:b/>
          <w:sz w:val="20"/>
          <w:szCs w:val="20"/>
          <w:lang w:val="en-US"/>
        </w:rPr>
        <w:footnoteReference w:id="95"/>
      </w:r>
      <w:r w:rsidRPr="00763398">
        <w:rPr>
          <w:rFonts w:ascii="Arial" w:hAnsi="Arial" w:cs="Arial"/>
          <w:sz w:val="20"/>
          <w:szCs w:val="20"/>
        </w:rPr>
        <w:t>, société basée en Australie.</w:t>
      </w:r>
    </w:p>
    <w:p w14:paraId="0C1AE669" w14:textId="5EC03A40" w:rsidR="00B35E86" w:rsidRPr="00763398" w:rsidRDefault="00B35E8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20"/>
        </w:rPr>
      </w:pPr>
    </w:p>
    <w:p w14:paraId="7F06014A" w14:textId="77777777" w:rsidR="00B35E86" w:rsidRPr="00763398"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20"/>
        </w:rPr>
      </w:pPr>
      <w:r w:rsidRPr="00763398">
        <w:rPr>
          <w:rFonts w:ascii="Arial" w:hAnsi="Arial" w:cs="Arial"/>
          <w:noProof/>
          <w:sz w:val="20"/>
          <w:szCs w:val="20"/>
        </w:rPr>
        <w:drawing>
          <wp:inline distT="0" distB="0" distL="0" distR="0" wp14:anchorId="6EF02A5E" wp14:editId="0E965DE6">
            <wp:extent cx="1865426" cy="1022796"/>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65426" cy="1022796"/>
                    </a:xfrm>
                    <a:prstGeom prst="rect">
                      <a:avLst/>
                    </a:prstGeom>
                  </pic:spPr>
                </pic:pic>
              </a:graphicData>
            </a:graphic>
          </wp:inline>
        </w:drawing>
      </w:r>
    </w:p>
    <w:p w14:paraId="246C6819" w14:textId="77777777" w:rsidR="00F749FA" w:rsidRPr="00763398" w:rsidRDefault="00F749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20"/>
          <w:lang w:val="en-US"/>
        </w:rPr>
      </w:pPr>
    </w:p>
    <w:p w14:paraId="6DE2566E" w14:textId="77777777" w:rsidR="0058096F" w:rsidRPr="00763398" w:rsidRDefault="0058096F">
      <w:pPr>
        <w:autoSpaceDE w:val="0"/>
        <w:autoSpaceDN w:val="0"/>
        <w:adjustRightInd w:val="0"/>
        <w:spacing w:after="0" w:line="240" w:lineRule="auto"/>
        <w:jc w:val="both"/>
        <w:rPr>
          <w:rFonts w:ascii="Arial" w:hAnsi="Arial" w:cs="Arial"/>
          <w:sz w:val="20"/>
          <w:szCs w:val="20"/>
          <w:lang w:val="en-US"/>
        </w:rPr>
      </w:pPr>
    </w:p>
    <w:p w14:paraId="3702305A" w14:textId="77777777" w:rsidR="005D4E05" w:rsidRPr="00763398"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20"/>
        </w:rPr>
      </w:pPr>
      <w:r w:rsidRPr="00763398">
        <w:rPr>
          <w:rFonts w:ascii="Arial" w:hAnsi="Arial" w:cs="Arial"/>
          <w:b/>
          <w:bCs/>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r w:rsidRPr="00763398">
        <w:rPr>
          <w:rFonts w:ascii="Arial" w:hAnsi="Arial" w:cs="Arial"/>
          <w:b/>
          <w:bCs/>
          <w:sz w:val="20"/>
          <w:szCs w:val="20"/>
        </w:rPr>
        <w:t xml:space="preserve"> Exemples de consortiums</w:t>
      </w:r>
    </w:p>
    <w:p w14:paraId="5BB2F9A0" w14:textId="5FB4D2A7" w:rsidR="006E5B9E" w:rsidRPr="00763398"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20"/>
          <w:lang w:val="en-US"/>
        </w:rPr>
      </w:pPr>
    </w:p>
    <w:p w14:paraId="7C1F638F" w14:textId="77777777" w:rsidR="006E5B9E" w:rsidRPr="00763398" w:rsidRDefault="00ED0AED"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20"/>
        </w:rPr>
      </w:pPr>
      <w:proofErr w:type="spellStart"/>
      <w:r w:rsidRPr="00763398">
        <w:rPr>
          <w:rFonts w:ascii="Arial" w:hAnsi="Arial" w:cs="Arial"/>
          <w:b/>
          <w:sz w:val="20"/>
          <w:szCs w:val="20"/>
        </w:rPr>
        <w:t>Northern</w:t>
      </w:r>
      <w:proofErr w:type="spellEnd"/>
      <w:r w:rsidRPr="00763398">
        <w:rPr>
          <w:rFonts w:ascii="Arial" w:hAnsi="Arial" w:cs="Arial"/>
          <w:b/>
          <w:sz w:val="20"/>
          <w:szCs w:val="20"/>
        </w:rPr>
        <w:t xml:space="preserve"> </w:t>
      </w:r>
      <w:proofErr w:type="spellStart"/>
      <w:r w:rsidRPr="00763398">
        <w:rPr>
          <w:rFonts w:ascii="Arial" w:hAnsi="Arial" w:cs="Arial"/>
          <w:b/>
          <w:sz w:val="20"/>
          <w:szCs w:val="20"/>
        </w:rPr>
        <w:t>Technology</w:t>
      </w:r>
      <w:proofErr w:type="spellEnd"/>
      <w:r w:rsidRPr="00763398">
        <w:rPr>
          <w:rFonts w:ascii="Arial" w:hAnsi="Arial" w:cs="Arial"/>
          <w:b/>
          <w:sz w:val="20"/>
          <w:szCs w:val="20"/>
        </w:rPr>
        <w:t xml:space="preserve"> Exchange </w:t>
      </w:r>
      <w:proofErr w:type="spellStart"/>
      <w:r w:rsidRPr="00763398">
        <w:rPr>
          <w:rFonts w:ascii="Arial" w:hAnsi="Arial" w:cs="Arial"/>
          <w:b/>
          <w:sz w:val="20"/>
          <w:szCs w:val="20"/>
        </w:rPr>
        <w:t>Market</w:t>
      </w:r>
      <w:proofErr w:type="spellEnd"/>
      <w:r w:rsidRPr="00763398">
        <w:rPr>
          <w:rFonts w:ascii="Arial" w:hAnsi="Arial" w:cs="Arial"/>
          <w:b/>
          <w:sz w:val="20"/>
          <w:szCs w:val="20"/>
        </w:rPr>
        <w:t>, Chine</w:t>
      </w:r>
    </w:p>
    <w:p w14:paraId="5B3B6F7E" w14:textId="79B4CCF9" w:rsidR="00E40C02" w:rsidRPr="00763398" w:rsidRDefault="00E40C0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20"/>
        </w:rPr>
      </w:pPr>
      <w:r w:rsidRPr="00763398">
        <w:rPr>
          <w:rFonts w:ascii="Arial" w:hAnsi="Arial" w:cs="Arial"/>
          <w:sz w:val="20"/>
          <w:szCs w:val="20"/>
        </w:rPr>
        <w:t>Le marché d</w:t>
      </w:r>
      <w:r w:rsidR="005D4E05" w:rsidRPr="00763398">
        <w:rPr>
          <w:rFonts w:ascii="Arial" w:hAnsi="Arial" w:cs="Arial"/>
          <w:sz w:val="20"/>
          <w:szCs w:val="20"/>
        </w:rPr>
        <w:t>’</w:t>
      </w:r>
      <w:r w:rsidRPr="00763398">
        <w:rPr>
          <w:rFonts w:ascii="Arial" w:hAnsi="Arial" w:cs="Arial"/>
          <w:sz w:val="20"/>
          <w:szCs w:val="20"/>
        </w:rPr>
        <w:t xml:space="preserve">échange technologique du </w:t>
      </w:r>
      <w:r w:rsidR="00563719" w:rsidRPr="00763398">
        <w:rPr>
          <w:rFonts w:ascii="Arial" w:hAnsi="Arial" w:cs="Arial"/>
          <w:sz w:val="20"/>
          <w:szCs w:val="20"/>
        </w:rPr>
        <w:t>n</w:t>
      </w:r>
      <w:r w:rsidRPr="00763398">
        <w:rPr>
          <w:rFonts w:ascii="Arial" w:hAnsi="Arial" w:cs="Arial"/>
          <w:sz w:val="20"/>
          <w:szCs w:val="20"/>
        </w:rPr>
        <w:t>ord de la Chine (</w:t>
      </w:r>
      <w:proofErr w:type="spellStart"/>
      <w:r w:rsidRPr="00763398">
        <w:rPr>
          <w:rFonts w:ascii="Arial" w:hAnsi="Arial" w:cs="Arial"/>
          <w:sz w:val="20"/>
          <w:szCs w:val="20"/>
        </w:rPr>
        <w:t>NTEM</w:t>
      </w:r>
      <w:proofErr w:type="spellEnd"/>
      <w:r w:rsidRPr="00763398">
        <w:rPr>
          <w:rFonts w:ascii="Arial" w:hAnsi="Arial" w:cs="Arial"/>
          <w:sz w:val="20"/>
          <w:szCs w:val="20"/>
        </w:rPr>
        <w:t xml:space="preserve">), marché technologique étatique mis sur pied conjointement par le </w:t>
      </w:r>
      <w:proofErr w:type="gramStart"/>
      <w:r w:rsidRPr="00763398">
        <w:rPr>
          <w:rFonts w:ascii="Arial" w:hAnsi="Arial" w:cs="Arial"/>
          <w:sz w:val="20"/>
          <w:szCs w:val="20"/>
        </w:rPr>
        <w:t>Ministère de la science</w:t>
      </w:r>
      <w:proofErr w:type="gramEnd"/>
      <w:r w:rsidRPr="00763398">
        <w:rPr>
          <w:rFonts w:ascii="Arial" w:hAnsi="Arial" w:cs="Arial"/>
          <w:sz w:val="20"/>
          <w:szCs w:val="20"/>
        </w:rPr>
        <w:t xml:space="preserve"> et de la technologie et le gouvernement municipal de Tientsin en </w:t>
      </w:r>
      <w:r w:rsidR="005D4E05" w:rsidRPr="00763398">
        <w:rPr>
          <w:rFonts w:ascii="Arial" w:hAnsi="Arial" w:cs="Arial"/>
          <w:sz w:val="20"/>
          <w:szCs w:val="20"/>
        </w:rPr>
        <w:t>mars 19</w:t>
      </w:r>
      <w:r w:rsidRPr="00763398">
        <w:rPr>
          <w:rFonts w:ascii="Arial" w:hAnsi="Arial" w:cs="Arial"/>
          <w:sz w:val="20"/>
          <w:szCs w:val="20"/>
        </w:rPr>
        <w:t>95, est l</w:t>
      </w:r>
      <w:r w:rsidR="005D4E05" w:rsidRPr="00763398">
        <w:rPr>
          <w:rFonts w:ascii="Arial" w:hAnsi="Arial" w:cs="Arial"/>
          <w:sz w:val="20"/>
          <w:szCs w:val="20"/>
        </w:rPr>
        <w:t>’</w:t>
      </w:r>
      <w:r w:rsidRPr="00763398">
        <w:rPr>
          <w:rFonts w:ascii="Arial" w:hAnsi="Arial" w:cs="Arial"/>
          <w:sz w:val="20"/>
          <w:szCs w:val="20"/>
        </w:rPr>
        <w:t>une des plus importantes institutions régionales de transfert de technologie, le centre de distribution des réalisations et informations technologiques et centre d</w:t>
      </w:r>
      <w:r w:rsidR="005D4E05" w:rsidRPr="00763398">
        <w:rPr>
          <w:rFonts w:ascii="Arial" w:hAnsi="Arial" w:cs="Arial"/>
          <w:sz w:val="20"/>
          <w:szCs w:val="20"/>
        </w:rPr>
        <w:t>’</w:t>
      </w:r>
      <w:r w:rsidRPr="00763398">
        <w:rPr>
          <w:rFonts w:ascii="Arial" w:hAnsi="Arial" w:cs="Arial"/>
          <w:sz w:val="20"/>
          <w:szCs w:val="20"/>
        </w:rPr>
        <w:t>échange technologiq</w:t>
      </w:r>
      <w:r w:rsidR="003A040A" w:rsidRPr="00763398">
        <w:rPr>
          <w:rFonts w:ascii="Arial" w:hAnsi="Arial" w:cs="Arial"/>
          <w:sz w:val="20"/>
          <w:szCs w:val="20"/>
        </w:rPr>
        <w:t>ue.  Vo</w:t>
      </w:r>
      <w:r w:rsidRPr="00763398">
        <w:rPr>
          <w:rFonts w:ascii="Arial" w:hAnsi="Arial" w:cs="Arial"/>
          <w:sz w:val="20"/>
          <w:szCs w:val="20"/>
        </w:rPr>
        <w:t>ir</w:t>
      </w:r>
      <w:r w:rsidR="005D4E05" w:rsidRPr="00763398">
        <w:rPr>
          <w:rFonts w:ascii="Arial" w:hAnsi="Arial" w:cs="Arial"/>
          <w:sz w:val="20"/>
          <w:szCs w:val="20"/>
        </w:rPr>
        <w:t> :</w:t>
      </w:r>
      <w:r w:rsidRPr="00763398">
        <w:rPr>
          <w:rFonts w:ascii="Arial" w:hAnsi="Arial" w:cs="Arial"/>
          <w:sz w:val="20"/>
          <w:szCs w:val="20"/>
        </w:rPr>
        <w:t xml:space="preserve"> </w:t>
      </w:r>
      <w:hyperlink r:id="rId66" w:history="1">
        <w:r w:rsidRPr="00763398">
          <w:rPr>
            <w:rFonts w:ascii="Arial" w:hAnsi="Arial" w:cs="Arial"/>
            <w:sz w:val="20"/>
            <w:szCs w:val="20"/>
          </w:rPr>
          <w:t>http://www.ntem.com.cn/english1/</w:t>
        </w:r>
      </w:hyperlink>
    </w:p>
    <w:p w14:paraId="12310912" w14:textId="77777777" w:rsidR="004942A7" w:rsidRPr="00563719"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p>
    <w:p w14:paraId="7E35B846" w14:textId="77777777" w:rsidR="006E5B9E"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rPr>
      </w:pPr>
      <w:r>
        <w:rPr>
          <w:rFonts w:ascii="Arial" w:hAnsi="Arial"/>
          <w:noProof/>
          <w:sz w:val="16"/>
        </w:rPr>
        <w:drawing>
          <wp:inline distT="0" distB="0" distL="0" distR="0" wp14:anchorId="399CFCDF" wp14:editId="569DD951">
            <wp:extent cx="1095375" cy="618888"/>
            <wp:effectExtent l="0" t="0" r="0" b="0"/>
            <wp:docPr id="2" name="Picture 2" descr="http://www.tedatpc.org/picmemberlogo/439/2010428952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datpc.org/picmemberlogo/439/20104289522497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7093" cy="619859"/>
                    </a:xfrm>
                    <a:prstGeom prst="rect">
                      <a:avLst/>
                    </a:prstGeom>
                    <a:noFill/>
                    <a:ln>
                      <a:noFill/>
                    </a:ln>
                  </pic:spPr>
                </pic:pic>
              </a:graphicData>
            </a:graphic>
          </wp:inline>
        </w:drawing>
      </w:r>
    </w:p>
    <w:p w14:paraId="6DEB533B"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77E4FDBC"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26E70684" w14:textId="77777777" w:rsidR="006E5B9E"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rPr>
      </w:pPr>
      <w:r>
        <w:rPr>
          <w:rFonts w:ascii="Arial" w:hAnsi="Arial"/>
          <w:b/>
          <w:sz w:val="20"/>
        </w:rPr>
        <w:t>Consortiums au Brésil</w:t>
      </w:r>
    </w:p>
    <w:p w14:paraId="58185A2A" w14:textId="3202778C" w:rsidR="005D4E05"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sz w:val="20"/>
        </w:rPr>
      </w:pPr>
      <w:r>
        <w:rPr>
          <w:rFonts w:ascii="Arial" w:hAnsi="Arial"/>
          <w:sz w:val="20"/>
        </w:rPr>
        <w:t xml:space="preserve">Le Brésil compte de nombreux exemples de consortiums florissants de bureaux de gestion de la propriété intellectuelle, dans le cadre des instituts de recherche relevant du </w:t>
      </w:r>
      <w:proofErr w:type="gramStart"/>
      <w:r>
        <w:rPr>
          <w:rFonts w:ascii="Arial" w:hAnsi="Arial"/>
          <w:sz w:val="20"/>
        </w:rPr>
        <w:t>Ministère de la science</w:t>
      </w:r>
      <w:proofErr w:type="gramEnd"/>
      <w:r>
        <w:rPr>
          <w:rFonts w:ascii="Arial" w:hAnsi="Arial"/>
          <w:sz w:val="20"/>
        </w:rPr>
        <w:t>, de la technologie, de l</w:t>
      </w:r>
      <w:r w:rsidR="005D4E05">
        <w:rPr>
          <w:rFonts w:ascii="Arial" w:hAnsi="Arial"/>
          <w:sz w:val="20"/>
        </w:rPr>
        <w:t>’</w:t>
      </w:r>
      <w:r>
        <w:rPr>
          <w:rFonts w:ascii="Arial" w:hAnsi="Arial"/>
          <w:sz w:val="20"/>
        </w:rPr>
        <w:t>innovation et des télécommunications</w:t>
      </w:r>
      <w:r w:rsidR="005D4E05">
        <w:rPr>
          <w:rFonts w:ascii="Arial" w:hAnsi="Arial"/>
          <w:sz w:val="20"/>
        </w:rPr>
        <w:t> :</w:t>
      </w:r>
    </w:p>
    <w:p w14:paraId="187A7910" w14:textId="250A5742" w:rsidR="005D4E05"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sz w:val="20"/>
        </w:rPr>
      </w:pPr>
      <w:r>
        <w:rPr>
          <w:rFonts w:ascii="Arial" w:hAnsi="Arial"/>
          <w:sz w:val="20"/>
        </w:rPr>
        <w:t xml:space="preserve">1 – </w:t>
      </w:r>
      <w:r>
        <w:t xml:space="preserve">Le </w:t>
      </w:r>
      <w:hyperlink r:id="rId68" w:history="1">
        <w:r>
          <w:rPr>
            <w:rStyle w:val="Hyperlink"/>
            <w:rFonts w:ascii="Arial" w:hAnsi="Arial"/>
            <w:color w:val="auto"/>
            <w:sz w:val="20"/>
          </w:rPr>
          <w:t>consortium NIT</w:t>
        </w:r>
        <w:r w:rsidR="00E30452">
          <w:rPr>
            <w:rStyle w:val="Hyperlink"/>
            <w:rFonts w:ascii="Arial" w:hAnsi="Arial"/>
            <w:color w:val="auto"/>
            <w:sz w:val="20"/>
          </w:rPr>
          <w:noBreakHyphen/>
        </w:r>
        <w:r>
          <w:rPr>
            <w:rStyle w:val="Hyperlink"/>
            <w:rFonts w:ascii="Arial" w:hAnsi="Arial"/>
            <w:color w:val="auto"/>
            <w:sz w:val="20"/>
          </w:rPr>
          <w:t>Rio</w:t>
        </w:r>
      </w:hyperlink>
      <w:r>
        <w:rPr>
          <w:rFonts w:ascii="Arial" w:hAnsi="Arial"/>
          <w:sz w:val="20"/>
        </w:rPr>
        <w:t xml:space="preserve"> se compose de huit</w:t>
      </w:r>
      <w:r w:rsidR="00125B82">
        <w:rPr>
          <w:rFonts w:ascii="Arial" w:hAnsi="Arial"/>
          <w:sz w:val="20"/>
        </w:rPr>
        <w:t> </w:t>
      </w:r>
      <w:r>
        <w:rPr>
          <w:rFonts w:ascii="Arial" w:hAnsi="Arial"/>
          <w:sz w:val="20"/>
        </w:rPr>
        <w:t xml:space="preserve">instituts de recherche, </w:t>
      </w:r>
      <w:r w:rsidR="005D4E05">
        <w:rPr>
          <w:rFonts w:ascii="Arial" w:hAnsi="Arial"/>
          <w:sz w:val="20"/>
        </w:rPr>
        <w:t>à savoir</w:t>
      </w:r>
      <w:r>
        <w:rPr>
          <w:rFonts w:ascii="Arial" w:hAnsi="Arial"/>
          <w:sz w:val="20"/>
        </w:rPr>
        <w:t xml:space="preserve"> l</w:t>
      </w:r>
      <w:r w:rsidR="005D4E05">
        <w:rPr>
          <w:rFonts w:ascii="Arial" w:hAnsi="Arial"/>
          <w:sz w:val="20"/>
        </w:rPr>
        <w:t>’</w:t>
      </w:r>
      <w:r>
        <w:rPr>
          <w:rFonts w:ascii="Arial" w:hAnsi="Arial"/>
          <w:sz w:val="20"/>
        </w:rPr>
        <w:t>Institut national de technologie (INT), le Centre brésilien de recherche physique (</w:t>
      </w:r>
      <w:proofErr w:type="spellStart"/>
      <w:r>
        <w:rPr>
          <w:rFonts w:ascii="Arial" w:hAnsi="Arial"/>
          <w:sz w:val="20"/>
        </w:rPr>
        <w:t>CBPF</w:t>
      </w:r>
      <w:proofErr w:type="spellEnd"/>
      <w:r>
        <w:rPr>
          <w:rFonts w:ascii="Arial" w:hAnsi="Arial"/>
          <w:sz w:val="20"/>
        </w:rPr>
        <w:t>), le Centre de technologie minérale (</w:t>
      </w:r>
      <w:proofErr w:type="spellStart"/>
      <w:r>
        <w:rPr>
          <w:rFonts w:ascii="Arial" w:hAnsi="Arial"/>
          <w:sz w:val="20"/>
        </w:rPr>
        <w:t>CETEM</w:t>
      </w:r>
      <w:proofErr w:type="spellEnd"/>
      <w:r>
        <w:rPr>
          <w:rFonts w:ascii="Arial" w:hAnsi="Arial"/>
          <w:sz w:val="20"/>
        </w:rPr>
        <w:t>), l</w:t>
      </w:r>
      <w:r w:rsidR="005D4E05">
        <w:rPr>
          <w:rFonts w:ascii="Arial" w:hAnsi="Arial"/>
          <w:sz w:val="20"/>
        </w:rPr>
        <w:t>’</w:t>
      </w:r>
      <w:r>
        <w:rPr>
          <w:rFonts w:ascii="Arial" w:hAnsi="Arial"/>
          <w:sz w:val="20"/>
        </w:rPr>
        <w:t>Institut brésilien d</w:t>
      </w:r>
      <w:r w:rsidR="005D4E05">
        <w:rPr>
          <w:rFonts w:ascii="Arial" w:hAnsi="Arial"/>
          <w:sz w:val="20"/>
        </w:rPr>
        <w:t>’</w:t>
      </w:r>
      <w:r>
        <w:rPr>
          <w:rFonts w:ascii="Arial" w:hAnsi="Arial"/>
          <w:sz w:val="20"/>
        </w:rPr>
        <w:t>information en science et technologie (</w:t>
      </w:r>
      <w:proofErr w:type="spellStart"/>
      <w:r>
        <w:rPr>
          <w:rFonts w:ascii="Arial" w:hAnsi="Arial"/>
          <w:sz w:val="20"/>
        </w:rPr>
        <w:t>IBICT</w:t>
      </w:r>
      <w:proofErr w:type="spellEnd"/>
      <w:r>
        <w:rPr>
          <w:rFonts w:ascii="Arial" w:hAnsi="Arial"/>
          <w:sz w:val="20"/>
        </w:rPr>
        <w:t>), l</w:t>
      </w:r>
      <w:r w:rsidR="005D4E05">
        <w:rPr>
          <w:rFonts w:ascii="Arial" w:hAnsi="Arial"/>
          <w:sz w:val="20"/>
        </w:rPr>
        <w:t>’</w:t>
      </w:r>
      <w:r>
        <w:rPr>
          <w:rFonts w:ascii="Arial" w:hAnsi="Arial"/>
          <w:sz w:val="20"/>
        </w:rPr>
        <w:t>Institut national de mathématiques pures et appliquées (</w:t>
      </w:r>
      <w:proofErr w:type="spellStart"/>
      <w:r>
        <w:rPr>
          <w:rFonts w:ascii="Arial" w:hAnsi="Arial"/>
          <w:sz w:val="20"/>
        </w:rPr>
        <w:t>IMPA</w:t>
      </w:r>
      <w:proofErr w:type="spellEnd"/>
      <w:r>
        <w:rPr>
          <w:rFonts w:ascii="Arial" w:hAnsi="Arial"/>
          <w:sz w:val="20"/>
        </w:rPr>
        <w:t>), le Laboratoire national d</w:t>
      </w:r>
      <w:r w:rsidR="005D4E05">
        <w:rPr>
          <w:rFonts w:ascii="Arial" w:hAnsi="Arial"/>
          <w:sz w:val="20"/>
        </w:rPr>
        <w:t>’</w:t>
      </w:r>
      <w:r>
        <w:rPr>
          <w:rFonts w:ascii="Arial" w:hAnsi="Arial"/>
          <w:sz w:val="20"/>
        </w:rPr>
        <w:t>informatique scientifique (</w:t>
      </w:r>
      <w:proofErr w:type="spellStart"/>
      <w:r>
        <w:rPr>
          <w:rFonts w:ascii="Arial" w:hAnsi="Arial"/>
          <w:sz w:val="20"/>
        </w:rPr>
        <w:t>LNCC</w:t>
      </w:r>
      <w:proofErr w:type="spellEnd"/>
      <w:r>
        <w:rPr>
          <w:rFonts w:ascii="Arial" w:hAnsi="Arial"/>
          <w:sz w:val="20"/>
        </w:rPr>
        <w:t>), le Musée de l</w:t>
      </w:r>
      <w:r w:rsidR="005D4E05">
        <w:rPr>
          <w:rFonts w:ascii="Arial" w:hAnsi="Arial"/>
          <w:sz w:val="20"/>
        </w:rPr>
        <w:t>’</w:t>
      </w:r>
      <w:r>
        <w:rPr>
          <w:rFonts w:ascii="Arial" w:hAnsi="Arial"/>
          <w:sz w:val="20"/>
        </w:rPr>
        <w:t>astronomie et des sciences connexes (</w:t>
      </w:r>
      <w:proofErr w:type="spellStart"/>
      <w:r>
        <w:rPr>
          <w:rFonts w:ascii="Arial" w:hAnsi="Arial"/>
          <w:sz w:val="20"/>
        </w:rPr>
        <w:t>MAST</w:t>
      </w:r>
      <w:proofErr w:type="spellEnd"/>
      <w:r>
        <w:rPr>
          <w:rFonts w:ascii="Arial" w:hAnsi="Arial"/>
          <w:sz w:val="20"/>
        </w:rPr>
        <w:t>) et l</w:t>
      </w:r>
      <w:r w:rsidR="005D4E05">
        <w:rPr>
          <w:rFonts w:ascii="Arial" w:hAnsi="Arial"/>
          <w:sz w:val="20"/>
        </w:rPr>
        <w:t>’</w:t>
      </w:r>
      <w:r>
        <w:rPr>
          <w:rFonts w:ascii="Arial" w:hAnsi="Arial"/>
          <w:sz w:val="20"/>
        </w:rPr>
        <w:t>Observatoire national (ON).</w:t>
      </w:r>
    </w:p>
    <w:p w14:paraId="34A46870" w14:textId="71C22803"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rPr>
      </w:pPr>
      <w:r>
        <w:t xml:space="preserve">2 – Le </w:t>
      </w:r>
      <w:hyperlink r:id="rId69" w:history="1">
        <w:r>
          <w:rPr>
            <w:rStyle w:val="Hyperlink"/>
            <w:rFonts w:ascii="Arial" w:hAnsi="Arial"/>
            <w:color w:val="auto"/>
            <w:sz w:val="20"/>
          </w:rPr>
          <w:t>consortium NIT</w:t>
        </w:r>
        <w:r w:rsidR="00E30452">
          <w:rPr>
            <w:rStyle w:val="Hyperlink"/>
            <w:rFonts w:ascii="Arial" w:hAnsi="Arial"/>
            <w:color w:val="auto"/>
            <w:sz w:val="20"/>
          </w:rPr>
          <w:noBreakHyphen/>
        </w:r>
        <w:r>
          <w:rPr>
            <w:rStyle w:val="Hyperlink"/>
            <w:rFonts w:ascii="Arial" w:hAnsi="Arial"/>
            <w:color w:val="auto"/>
            <w:sz w:val="20"/>
          </w:rPr>
          <w:t>Mantiqueira</w:t>
        </w:r>
      </w:hyperlink>
      <w:r>
        <w:t xml:space="preserve"> rassemble les bureaux de gestion de la propriété intellectuelle du Centre national de recherche en matière d</w:t>
      </w:r>
      <w:r w:rsidR="005D4E05">
        <w:t>’</w:t>
      </w:r>
      <w:r>
        <w:t>énergie et de matériaux (</w:t>
      </w:r>
      <w:proofErr w:type="spellStart"/>
      <w:r>
        <w:t>CNPEM</w:t>
      </w:r>
      <w:proofErr w:type="spellEnd"/>
      <w:r>
        <w:t xml:space="preserve">), du Centre de recherche avancée </w:t>
      </w:r>
      <w:proofErr w:type="spellStart"/>
      <w:r>
        <w:t>Wernher</w:t>
      </w:r>
      <w:proofErr w:type="spellEnd"/>
      <w:r>
        <w:t xml:space="preserve"> von</w:t>
      </w:r>
      <w:r w:rsidR="003A41B3">
        <w:t> </w:t>
      </w:r>
      <w:r>
        <w:t>Braun, du Centre de technologie de l</w:t>
      </w:r>
      <w:r w:rsidR="005D4E05">
        <w:t>’</w:t>
      </w:r>
      <w:r>
        <w:t>information Renato Archer (</w:t>
      </w:r>
      <w:proofErr w:type="spellStart"/>
      <w:r>
        <w:t>CTI</w:t>
      </w:r>
      <w:proofErr w:type="spellEnd"/>
      <w:r>
        <w:t>), de la Fondation d</w:t>
      </w:r>
      <w:r w:rsidR="005D4E05">
        <w:t>’</w:t>
      </w:r>
      <w:r>
        <w:t xml:space="preserve">éducation de </w:t>
      </w:r>
      <w:proofErr w:type="spellStart"/>
      <w:r>
        <w:t>Valeparaibana</w:t>
      </w:r>
      <w:proofErr w:type="spellEnd"/>
      <w:r>
        <w:t xml:space="preserve"> (</w:t>
      </w:r>
      <w:proofErr w:type="spellStart"/>
      <w:r>
        <w:t>FVE</w:t>
      </w:r>
      <w:proofErr w:type="spellEnd"/>
      <w:r>
        <w:t>/</w:t>
      </w:r>
      <w:proofErr w:type="spellStart"/>
      <w:r>
        <w:t>UNIVAP</w:t>
      </w:r>
      <w:proofErr w:type="spellEnd"/>
      <w:r>
        <w:t>), de l</w:t>
      </w:r>
      <w:r w:rsidR="005D4E05">
        <w:t>’</w:t>
      </w:r>
      <w:r>
        <w:t>Institut national de recherche aéronautique (</w:t>
      </w:r>
      <w:proofErr w:type="spellStart"/>
      <w:r>
        <w:t>INPE</w:t>
      </w:r>
      <w:proofErr w:type="spellEnd"/>
      <w:r>
        <w:t>) et du Laboratoire national d</w:t>
      </w:r>
      <w:r w:rsidR="005D4E05">
        <w:t>’</w:t>
      </w:r>
      <w:r>
        <w:t>astrophysique (</w:t>
      </w:r>
      <w:proofErr w:type="spellStart"/>
      <w:r>
        <w:t>LNA</w:t>
      </w:r>
      <w:proofErr w:type="spellEnd"/>
      <w:r>
        <w:t>).</w:t>
      </w:r>
    </w:p>
    <w:p w14:paraId="22476A9B" w14:textId="77777777" w:rsidR="004F6AC2" w:rsidRPr="00C75D74" w:rsidRDefault="004F6AC2">
      <w:pPr>
        <w:autoSpaceDE w:val="0"/>
        <w:autoSpaceDN w:val="0"/>
        <w:adjustRightInd w:val="0"/>
        <w:spacing w:after="0" w:line="240" w:lineRule="auto"/>
        <w:jc w:val="both"/>
        <w:rPr>
          <w:rFonts w:ascii="Arial" w:hAnsi="Arial" w:cs="Arial"/>
          <w:szCs w:val="32"/>
        </w:rPr>
      </w:pPr>
    </w:p>
    <w:p w14:paraId="1715C693" w14:textId="77777777" w:rsidR="005D4E05" w:rsidRPr="00763398"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20"/>
        </w:rPr>
      </w:pPr>
      <w:r w:rsidRPr="00763398">
        <w:rPr>
          <w:rFonts w:ascii="Arial" w:hAnsi="Arial" w:cs="Arial"/>
          <w:b/>
          <w:bCs/>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r w:rsidRPr="00763398">
        <w:rPr>
          <w:rFonts w:ascii="Arial" w:hAnsi="Arial" w:cs="Arial"/>
          <w:b/>
          <w:bCs/>
          <w:sz w:val="20"/>
          <w:szCs w:val="20"/>
        </w:rPr>
        <w:t xml:space="preserve"> Exemple de bureau gouvernemental</w:t>
      </w:r>
    </w:p>
    <w:p w14:paraId="058C45C4" w14:textId="2D8309A5" w:rsidR="006E5B9E" w:rsidRPr="00763398"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20"/>
        </w:rPr>
      </w:pPr>
    </w:p>
    <w:p w14:paraId="7A5C2A6A" w14:textId="77777777" w:rsidR="005D4E05" w:rsidRPr="00763398"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sz w:val="20"/>
          <w:szCs w:val="20"/>
        </w:rPr>
      </w:pPr>
      <w:r w:rsidRPr="00763398">
        <w:rPr>
          <w:rFonts w:ascii="Arial" w:hAnsi="Arial" w:cs="Arial"/>
          <w:sz w:val="20"/>
          <w:szCs w:val="20"/>
          <w:u w:val="single"/>
        </w:rPr>
        <w:t>Bureau national de gestion de la propriété intellectuelle</w:t>
      </w:r>
      <w:r w:rsidRPr="00763398">
        <w:rPr>
          <w:rFonts w:ascii="Arial" w:hAnsi="Arial" w:cs="Arial"/>
          <w:sz w:val="20"/>
          <w:szCs w:val="20"/>
        </w:rPr>
        <w:t>, Afrique du Sud</w:t>
      </w:r>
    </w:p>
    <w:p w14:paraId="0F68E67A" w14:textId="19BB11D2" w:rsidR="005D4E05" w:rsidRPr="00763398" w:rsidRDefault="00C93885" w:rsidP="000810C3">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b/>
          <w:sz w:val="20"/>
          <w:szCs w:val="20"/>
        </w:rPr>
      </w:pPr>
      <w:r w:rsidRPr="00763398">
        <w:rPr>
          <w:rFonts w:ascii="Arial" w:hAnsi="Arial" w:cs="Arial"/>
          <w:sz w:val="20"/>
          <w:szCs w:val="20"/>
        </w:rPr>
        <w:t>Bien qu</w:t>
      </w:r>
      <w:r w:rsidR="005D4E05" w:rsidRPr="00763398">
        <w:rPr>
          <w:rFonts w:ascii="Arial" w:hAnsi="Arial" w:cs="Arial"/>
          <w:sz w:val="20"/>
          <w:szCs w:val="20"/>
        </w:rPr>
        <w:t>’</w:t>
      </w:r>
      <w:r w:rsidRPr="00763398">
        <w:rPr>
          <w:rFonts w:ascii="Arial" w:hAnsi="Arial" w:cs="Arial"/>
          <w:sz w:val="20"/>
          <w:szCs w:val="20"/>
        </w:rPr>
        <w:t>il ne fasse pas strictement fonction de bureau de gestion de la propriété intellectuelle, il est au service des bureaux de gestion de la propriété intellectuelle, offrant des services de renforcement des capacités et un fonds de propriété intellectuelle.</w:t>
      </w:r>
    </w:p>
    <w:p w14:paraId="02DCFAE5" w14:textId="396FC1C1" w:rsidR="002E57D0" w:rsidRPr="00763398" w:rsidRDefault="002E57D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eastAsia="Arial Unicode MS" w:hAnsi="Arial" w:cs="Arial"/>
          <w:color w:val="333333"/>
          <w:sz w:val="20"/>
          <w:szCs w:val="20"/>
        </w:rPr>
      </w:pPr>
      <w:r w:rsidRPr="00763398">
        <w:rPr>
          <w:rFonts w:ascii="Arial" w:hAnsi="Arial" w:cs="Arial"/>
          <w:noProof/>
          <w:sz w:val="20"/>
          <w:szCs w:val="20"/>
        </w:rPr>
        <w:drawing>
          <wp:inline distT="0" distB="0" distL="0" distR="0" wp14:anchorId="00A6DE42" wp14:editId="1CA937AF">
            <wp:extent cx="1710099" cy="9576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2840" cy="959190"/>
                    </a:xfrm>
                    <a:prstGeom prst="rect">
                      <a:avLst/>
                    </a:prstGeom>
                  </pic:spPr>
                </pic:pic>
              </a:graphicData>
            </a:graphic>
          </wp:inline>
        </w:drawing>
      </w:r>
    </w:p>
    <w:p w14:paraId="7291DF95" w14:textId="77777777" w:rsidR="007025A9" w:rsidRPr="00763398" w:rsidRDefault="007025A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eastAsia="Arial Unicode MS" w:hAnsi="Arial" w:cs="Arial"/>
          <w:color w:val="333333"/>
          <w:sz w:val="20"/>
          <w:szCs w:val="20"/>
          <w:lang w:val="en-US" w:eastAsia="en-GB"/>
        </w:rPr>
      </w:pPr>
    </w:p>
    <w:p w14:paraId="613B4067" w14:textId="6B012C4A" w:rsidR="007025A9" w:rsidRPr="00763398"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20"/>
        </w:rPr>
      </w:pPr>
      <w:r w:rsidRPr="00763398">
        <w:rPr>
          <w:rFonts w:ascii="Arial" w:hAnsi="Arial" w:cs="Arial"/>
          <w:sz w:val="20"/>
          <w:szCs w:val="20"/>
        </w:rPr>
        <w:t>Le Bureau national de gestion de la propriété intellectuelle a été mis en place conformément à la section 8 de la loi de 2008 sur les droits de propriété intellectuelle découlant de la recherche</w:t>
      </w:r>
      <w:r w:rsidR="00E30452">
        <w:rPr>
          <w:rFonts w:ascii="Arial" w:hAnsi="Arial" w:cs="Arial"/>
          <w:sz w:val="20"/>
          <w:szCs w:val="20"/>
        </w:rPr>
        <w:noBreakHyphen/>
      </w:r>
      <w:r w:rsidRPr="00763398">
        <w:rPr>
          <w:rFonts w:ascii="Arial" w:hAnsi="Arial" w:cs="Arial"/>
          <w:sz w:val="20"/>
          <w:szCs w:val="20"/>
        </w:rPr>
        <w:t>développement financée par des ressources publiqu</w:t>
      </w:r>
      <w:r w:rsidR="003A040A" w:rsidRPr="00763398">
        <w:rPr>
          <w:rFonts w:ascii="Arial" w:hAnsi="Arial" w:cs="Arial"/>
          <w:sz w:val="20"/>
          <w:szCs w:val="20"/>
        </w:rPr>
        <w:t>es.  Il</w:t>
      </w:r>
      <w:r w:rsidRPr="00763398">
        <w:rPr>
          <w:rFonts w:ascii="Arial" w:hAnsi="Arial" w:cs="Arial"/>
          <w:sz w:val="20"/>
          <w:szCs w:val="20"/>
        </w:rPr>
        <w:t xml:space="preserve"> a été créé en tant qu</w:t>
      </w:r>
      <w:r w:rsidR="005D4E05" w:rsidRPr="00763398">
        <w:rPr>
          <w:rFonts w:ascii="Arial" w:hAnsi="Arial" w:cs="Arial"/>
          <w:sz w:val="20"/>
          <w:szCs w:val="20"/>
        </w:rPr>
        <w:t>’</w:t>
      </w:r>
      <w:r w:rsidRPr="00763398">
        <w:rPr>
          <w:rFonts w:ascii="Arial" w:hAnsi="Arial" w:cs="Arial"/>
          <w:sz w:val="20"/>
          <w:szCs w:val="20"/>
        </w:rPr>
        <w:t>unité de prestation de services spécialisés le 13</w:t>
      </w:r>
      <w:r w:rsidR="00BF0E62" w:rsidRPr="00763398">
        <w:rPr>
          <w:rFonts w:ascii="Arial" w:hAnsi="Arial" w:cs="Arial"/>
          <w:sz w:val="20"/>
          <w:szCs w:val="20"/>
        </w:rPr>
        <w:t> </w:t>
      </w:r>
      <w:r w:rsidR="005D4E05" w:rsidRPr="00763398">
        <w:rPr>
          <w:rFonts w:ascii="Arial" w:hAnsi="Arial" w:cs="Arial"/>
          <w:sz w:val="20"/>
          <w:szCs w:val="20"/>
        </w:rPr>
        <w:t>décembre 20</w:t>
      </w:r>
      <w:r w:rsidRPr="00763398">
        <w:rPr>
          <w:rFonts w:ascii="Arial" w:hAnsi="Arial" w:cs="Arial"/>
          <w:sz w:val="20"/>
          <w:szCs w:val="20"/>
        </w:rPr>
        <w:t xml:space="preserve">13. </w:t>
      </w:r>
      <w:r w:rsidR="00805702" w:rsidRPr="00763398">
        <w:rPr>
          <w:rFonts w:ascii="Arial" w:hAnsi="Arial" w:cs="Arial"/>
          <w:sz w:val="20"/>
          <w:szCs w:val="20"/>
        </w:rPr>
        <w:t xml:space="preserve"> </w:t>
      </w:r>
      <w:r w:rsidRPr="00763398">
        <w:rPr>
          <w:rFonts w:ascii="Arial" w:hAnsi="Arial" w:cs="Arial"/>
          <w:sz w:val="20"/>
          <w:szCs w:val="20"/>
        </w:rPr>
        <w:t>L</w:t>
      </w:r>
      <w:r w:rsidR="005D4E05" w:rsidRPr="00763398">
        <w:rPr>
          <w:rFonts w:ascii="Arial" w:hAnsi="Arial" w:cs="Arial"/>
          <w:sz w:val="20"/>
          <w:szCs w:val="20"/>
        </w:rPr>
        <w:t>’</w:t>
      </w:r>
      <w:r w:rsidRPr="00763398">
        <w:rPr>
          <w:rFonts w:ascii="Arial" w:hAnsi="Arial" w:cs="Arial"/>
          <w:sz w:val="20"/>
          <w:szCs w:val="20"/>
        </w:rPr>
        <w:t>autorité du directeur du Bureau national lui est conférée par la l</w:t>
      </w:r>
      <w:r w:rsidR="003A040A" w:rsidRPr="00763398">
        <w:rPr>
          <w:rFonts w:ascii="Arial" w:hAnsi="Arial" w:cs="Arial"/>
          <w:sz w:val="20"/>
          <w:szCs w:val="20"/>
        </w:rPr>
        <w:t>oi.  Le</w:t>
      </w:r>
      <w:r w:rsidRPr="00763398">
        <w:rPr>
          <w:rFonts w:ascii="Arial" w:hAnsi="Arial" w:cs="Arial"/>
          <w:sz w:val="20"/>
          <w:szCs w:val="20"/>
        </w:rPr>
        <w:t xml:space="preserve"> bureau national s</w:t>
      </w:r>
      <w:r w:rsidR="005D4E05" w:rsidRPr="00763398">
        <w:rPr>
          <w:rFonts w:ascii="Arial" w:hAnsi="Arial" w:cs="Arial"/>
          <w:sz w:val="20"/>
          <w:szCs w:val="20"/>
        </w:rPr>
        <w:t>’</w:t>
      </w:r>
      <w:r w:rsidRPr="00763398">
        <w:rPr>
          <w:rFonts w:ascii="Arial" w:hAnsi="Arial" w:cs="Arial"/>
          <w:sz w:val="20"/>
          <w:szCs w:val="20"/>
        </w:rPr>
        <w:t xml:space="preserve">appuie sur le </w:t>
      </w:r>
      <w:proofErr w:type="gramStart"/>
      <w:r w:rsidRPr="00763398">
        <w:rPr>
          <w:rFonts w:ascii="Arial" w:hAnsi="Arial" w:cs="Arial"/>
          <w:sz w:val="20"/>
          <w:szCs w:val="20"/>
        </w:rPr>
        <w:t>Ministère de la science</w:t>
      </w:r>
      <w:proofErr w:type="gramEnd"/>
      <w:r w:rsidRPr="00763398">
        <w:rPr>
          <w:rFonts w:ascii="Arial" w:hAnsi="Arial" w:cs="Arial"/>
          <w:sz w:val="20"/>
          <w:szCs w:val="20"/>
        </w:rPr>
        <w:t xml:space="preserve"> et de la technologie pour tous les services de soutien.</w:t>
      </w:r>
    </w:p>
    <w:p w14:paraId="3922A821" w14:textId="77777777" w:rsidR="0084079B" w:rsidRPr="00763398" w:rsidRDefault="0084079B"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20"/>
        </w:rPr>
      </w:pPr>
    </w:p>
    <w:p w14:paraId="35B65350" w14:textId="3E55E460" w:rsidR="005D4E05" w:rsidRPr="00763398"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20"/>
        </w:rPr>
      </w:pPr>
      <w:r w:rsidRPr="00763398">
        <w:rPr>
          <w:rFonts w:ascii="Arial" w:hAnsi="Arial" w:cs="Arial"/>
          <w:sz w:val="20"/>
          <w:szCs w:val="20"/>
        </w:rPr>
        <w:t>Le bureau national de gestion de la propriété intellectuelle remplit les fonctions suivantes</w:t>
      </w:r>
      <w:r w:rsidR="005D4E05" w:rsidRPr="00763398">
        <w:rPr>
          <w:rFonts w:ascii="Arial" w:hAnsi="Arial" w:cs="Arial"/>
          <w:sz w:val="20"/>
          <w:szCs w:val="20"/>
        </w:rPr>
        <w:t> :</w:t>
      </w:r>
    </w:p>
    <w:p w14:paraId="584D4E3E" w14:textId="397CFD5E" w:rsidR="005D4E05" w:rsidRPr="00763398"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sz w:val="20"/>
          <w:szCs w:val="20"/>
        </w:rPr>
      </w:pPr>
      <w:proofErr w:type="gramStart"/>
      <w:r w:rsidRPr="00763398">
        <w:rPr>
          <w:rFonts w:ascii="Arial" w:hAnsi="Arial" w:cs="Arial"/>
          <w:sz w:val="20"/>
          <w:szCs w:val="20"/>
        </w:rPr>
        <w:t>promouvoir</w:t>
      </w:r>
      <w:proofErr w:type="gramEnd"/>
      <w:r w:rsidRPr="00763398">
        <w:rPr>
          <w:rFonts w:ascii="Arial" w:hAnsi="Arial" w:cs="Arial"/>
          <w:sz w:val="20"/>
          <w:szCs w:val="20"/>
        </w:rPr>
        <w:t xml:space="preserve"> l</w:t>
      </w:r>
      <w:r w:rsidR="005D4E05" w:rsidRPr="00763398">
        <w:rPr>
          <w:rFonts w:ascii="Arial" w:hAnsi="Arial" w:cs="Arial"/>
          <w:sz w:val="20"/>
          <w:szCs w:val="20"/>
        </w:rPr>
        <w:t>’</w:t>
      </w:r>
      <w:r w:rsidRPr="00763398">
        <w:rPr>
          <w:rFonts w:ascii="Arial" w:hAnsi="Arial" w:cs="Arial"/>
          <w:sz w:val="20"/>
          <w:szCs w:val="20"/>
        </w:rPr>
        <w:t>objet de la loi sur les droits de propriété intellectuelle découlant de la recherche</w:t>
      </w:r>
      <w:r w:rsidR="00E30452">
        <w:rPr>
          <w:rFonts w:ascii="Arial" w:hAnsi="Arial" w:cs="Arial"/>
          <w:sz w:val="20"/>
          <w:szCs w:val="20"/>
        </w:rPr>
        <w:noBreakHyphen/>
      </w:r>
      <w:r w:rsidRPr="00763398">
        <w:rPr>
          <w:rFonts w:ascii="Arial" w:hAnsi="Arial" w:cs="Arial"/>
          <w:sz w:val="20"/>
          <w:szCs w:val="20"/>
        </w:rPr>
        <w:t>développement financée par des ressources publiques;</w:t>
      </w:r>
    </w:p>
    <w:p w14:paraId="570AB955" w14:textId="77777777" w:rsidR="005D4E05" w:rsidRPr="00763398"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sz w:val="20"/>
          <w:szCs w:val="20"/>
        </w:rPr>
      </w:pPr>
      <w:proofErr w:type="gramStart"/>
      <w:r w:rsidRPr="00763398">
        <w:rPr>
          <w:rFonts w:ascii="Arial" w:hAnsi="Arial" w:cs="Arial"/>
          <w:sz w:val="20"/>
          <w:szCs w:val="20"/>
        </w:rPr>
        <w:t>garantir</w:t>
      </w:r>
      <w:proofErr w:type="gramEnd"/>
      <w:r w:rsidRPr="00763398">
        <w:rPr>
          <w:rFonts w:ascii="Arial" w:hAnsi="Arial" w:cs="Arial"/>
          <w:sz w:val="20"/>
          <w:szCs w:val="20"/>
        </w:rPr>
        <w:t xml:space="preserve"> sa capacité à examiner les actifs de propriété intellectuelle soumis par un récipiendaire;</w:t>
      </w:r>
    </w:p>
    <w:p w14:paraId="0A619061" w14:textId="02CE94DA" w:rsidR="005D4E05" w:rsidRPr="00763398"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sz w:val="20"/>
          <w:szCs w:val="20"/>
        </w:rPr>
      </w:pPr>
      <w:proofErr w:type="gramStart"/>
      <w:r w:rsidRPr="00763398">
        <w:rPr>
          <w:rFonts w:ascii="Arial" w:hAnsi="Arial" w:cs="Arial"/>
          <w:sz w:val="20"/>
          <w:szCs w:val="20"/>
        </w:rPr>
        <w:t>assurer</w:t>
      </w:r>
      <w:proofErr w:type="gramEnd"/>
      <w:r w:rsidRPr="00763398">
        <w:rPr>
          <w:rFonts w:ascii="Arial" w:hAnsi="Arial" w:cs="Arial"/>
          <w:sz w:val="20"/>
          <w:szCs w:val="20"/>
        </w:rPr>
        <w:t xml:space="preserve"> la liaison avec les récipiendaires afin de déterminer la viabilité de l</w:t>
      </w:r>
      <w:r w:rsidR="005D4E05" w:rsidRPr="00763398">
        <w:rPr>
          <w:rFonts w:ascii="Arial" w:hAnsi="Arial" w:cs="Arial"/>
          <w:sz w:val="20"/>
          <w:szCs w:val="20"/>
        </w:rPr>
        <w:t>’</w:t>
      </w:r>
      <w:r w:rsidRPr="00763398">
        <w:rPr>
          <w:rFonts w:ascii="Arial" w:hAnsi="Arial" w:cs="Arial"/>
          <w:sz w:val="20"/>
          <w:szCs w:val="20"/>
        </w:rPr>
        <w:t>obtention d</w:t>
      </w:r>
      <w:r w:rsidR="005D4E05" w:rsidRPr="00763398">
        <w:rPr>
          <w:rFonts w:ascii="Arial" w:hAnsi="Arial" w:cs="Arial"/>
          <w:sz w:val="20"/>
          <w:szCs w:val="20"/>
        </w:rPr>
        <w:t>’</w:t>
      </w:r>
      <w:r w:rsidRPr="00763398">
        <w:rPr>
          <w:rFonts w:ascii="Arial" w:hAnsi="Arial" w:cs="Arial"/>
          <w:sz w:val="20"/>
          <w:szCs w:val="20"/>
        </w:rPr>
        <w:t>une protection légale de propriété intellectuelle;</w:t>
      </w:r>
    </w:p>
    <w:p w14:paraId="1D635435" w14:textId="77777777" w:rsidR="005D4E05" w:rsidRPr="00763398"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sz w:val="20"/>
          <w:szCs w:val="20"/>
        </w:rPr>
      </w:pPr>
      <w:proofErr w:type="gramStart"/>
      <w:r w:rsidRPr="00763398">
        <w:rPr>
          <w:rFonts w:ascii="Arial" w:hAnsi="Arial" w:cs="Arial"/>
          <w:sz w:val="20"/>
          <w:szCs w:val="20"/>
        </w:rPr>
        <w:t>conclure</w:t>
      </w:r>
      <w:proofErr w:type="gramEnd"/>
      <w:r w:rsidRPr="00763398">
        <w:rPr>
          <w:rFonts w:ascii="Arial" w:hAnsi="Arial" w:cs="Arial"/>
          <w:sz w:val="20"/>
          <w:szCs w:val="20"/>
        </w:rPr>
        <w:t xml:space="preserve"> toutes transactions en matière de propriété intellectuelle;</w:t>
      </w:r>
    </w:p>
    <w:p w14:paraId="347C989A" w14:textId="6CF735C4" w:rsidR="0087789E" w:rsidRPr="00763398"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20"/>
        </w:rPr>
      </w:pPr>
      <w:proofErr w:type="gramStart"/>
      <w:r w:rsidRPr="00763398">
        <w:rPr>
          <w:rFonts w:ascii="Arial" w:hAnsi="Arial" w:cs="Arial"/>
          <w:sz w:val="20"/>
          <w:szCs w:val="20"/>
        </w:rPr>
        <w:t>commercialiser</w:t>
      </w:r>
      <w:proofErr w:type="gramEnd"/>
      <w:r w:rsidRPr="00763398">
        <w:rPr>
          <w:rFonts w:ascii="Arial" w:hAnsi="Arial" w:cs="Arial"/>
          <w:sz w:val="20"/>
          <w:szCs w:val="20"/>
        </w:rPr>
        <w:t xml:space="preserve"> ladite propriété intellectuelle. </w:t>
      </w:r>
      <w:r w:rsidR="00125B82" w:rsidRPr="00763398">
        <w:rPr>
          <w:rFonts w:ascii="Arial" w:hAnsi="Arial" w:cs="Arial"/>
          <w:sz w:val="20"/>
          <w:szCs w:val="20"/>
        </w:rPr>
        <w:t xml:space="preserve"> </w:t>
      </w:r>
      <w:r w:rsidRPr="00763398">
        <w:rPr>
          <w:rFonts w:ascii="Arial" w:hAnsi="Arial" w:cs="Arial"/>
          <w:sz w:val="20"/>
          <w:szCs w:val="20"/>
        </w:rPr>
        <w:br w:type="page"/>
      </w:r>
    </w:p>
    <w:p w14:paraId="2AF7092A" w14:textId="57A7ADB4" w:rsidR="007025A9" w:rsidRPr="00B00EEA" w:rsidRDefault="007025A9" w:rsidP="00C40775">
      <w:pPr>
        <w:pStyle w:val="Heading3"/>
        <w:spacing w:before="360"/>
        <w:rPr>
          <w:sz w:val="24"/>
        </w:rPr>
      </w:pPr>
      <w:bookmarkStart w:id="142" w:name="_Useful_Resources_Related_1"/>
      <w:bookmarkStart w:id="143" w:name="_Toc516496042"/>
      <w:bookmarkStart w:id="144" w:name="_Toc516829414"/>
      <w:bookmarkEnd w:id="142"/>
      <w:r>
        <w:rPr>
          <w:sz w:val="24"/>
        </w:rPr>
        <w:lastRenderedPageBreak/>
        <w:t>Ressources utiles liées à l</w:t>
      </w:r>
      <w:r w:rsidR="005D4E05">
        <w:rPr>
          <w:sz w:val="24"/>
        </w:rPr>
        <w:t>’</w:t>
      </w:r>
      <w:r>
        <w:rPr>
          <w:sz w:val="24"/>
        </w:rPr>
        <w:t>article</w:t>
      </w:r>
      <w:r w:rsidR="00BF0E62">
        <w:rPr>
          <w:sz w:val="24"/>
        </w:rPr>
        <w:t> </w:t>
      </w:r>
      <w:r>
        <w:rPr>
          <w:sz w:val="24"/>
        </w:rPr>
        <w:t>4</w:t>
      </w:r>
      <w:bookmarkEnd w:id="143"/>
      <w:bookmarkEnd w:id="144"/>
    </w:p>
    <w:p w14:paraId="62275318" w14:textId="77777777" w:rsidR="007025A9" w:rsidRPr="00763398" w:rsidRDefault="007025A9" w:rsidP="009D4A54">
      <w:pPr>
        <w:pStyle w:val="FootnoteText"/>
        <w:numPr>
          <w:ilvl w:val="0"/>
          <w:numId w:val="19"/>
        </w:numPr>
        <w:ind w:left="426" w:hanging="426"/>
        <w:jc w:val="both"/>
        <w:rPr>
          <w:rFonts w:ascii="Arial" w:hAnsi="Arial" w:cs="Arial"/>
          <w:szCs w:val="20"/>
        </w:rPr>
      </w:pPr>
      <w:r w:rsidRPr="00763398">
        <w:rPr>
          <w:rFonts w:ascii="Arial" w:hAnsi="Arial" w:cs="Arial"/>
          <w:b/>
          <w:bCs/>
          <w:szCs w:val="20"/>
        </w:rPr>
        <w:t>Rôle des bureaux de gestion de la propriété intellectuelle</w:t>
      </w:r>
    </w:p>
    <w:p w14:paraId="16465C81" w14:textId="2B9720C5" w:rsidR="005D4E05" w:rsidRPr="00763398" w:rsidRDefault="007025A9" w:rsidP="009D4A54">
      <w:pPr>
        <w:pStyle w:val="FootnoteText"/>
        <w:numPr>
          <w:ilvl w:val="1"/>
          <w:numId w:val="58"/>
        </w:numPr>
        <w:ind w:left="709" w:hanging="283"/>
        <w:jc w:val="both"/>
        <w:rPr>
          <w:rFonts w:ascii="Arial" w:hAnsi="Arial" w:cs="Arial"/>
          <w:szCs w:val="20"/>
        </w:rPr>
      </w:pPr>
      <w:r w:rsidRPr="00763398">
        <w:rPr>
          <w:rFonts w:ascii="Arial" w:hAnsi="Arial" w:cs="Arial"/>
          <w:szCs w:val="20"/>
        </w:rPr>
        <w:t>Pour plus d</w:t>
      </w:r>
      <w:r w:rsidR="005D4E05" w:rsidRPr="00763398">
        <w:rPr>
          <w:rFonts w:ascii="Arial" w:hAnsi="Arial" w:cs="Arial"/>
          <w:szCs w:val="20"/>
        </w:rPr>
        <w:t>’</w:t>
      </w:r>
      <w:r w:rsidRPr="00763398">
        <w:rPr>
          <w:rFonts w:ascii="Arial" w:hAnsi="Arial" w:cs="Arial"/>
          <w:szCs w:val="20"/>
        </w:rPr>
        <w:t>informations sur les rôles, motivations et intérêts des bureaux de gestion de la propriété intellectuelle, voir</w:t>
      </w:r>
      <w:r w:rsidR="005D4E05" w:rsidRPr="00763398">
        <w:rPr>
          <w:rFonts w:ascii="Arial" w:hAnsi="Arial" w:cs="Arial"/>
          <w:szCs w:val="20"/>
        </w:rPr>
        <w:t> :</w:t>
      </w:r>
      <w:r w:rsidRPr="00763398">
        <w:rPr>
          <w:rFonts w:ascii="Arial" w:hAnsi="Arial" w:cs="Arial"/>
          <w:szCs w:val="20"/>
        </w:rPr>
        <w:t xml:space="preserve"> OCDE, Plateforme des politiques d</w:t>
      </w:r>
      <w:r w:rsidR="005D4E05" w:rsidRPr="00763398">
        <w:rPr>
          <w:rFonts w:ascii="Arial" w:hAnsi="Arial" w:cs="Arial"/>
          <w:szCs w:val="20"/>
        </w:rPr>
        <w:t>’</w:t>
      </w:r>
      <w:r w:rsidRPr="00763398">
        <w:rPr>
          <w:rFonts w:ascii="Arial" w:hAnsi="Arial" w:cs="Arial"/>
          <w:szCs w:val="20"/>
        </w:rPr>
        <w:t xml:space="preserve">innovation, </w:t>
      </w:r>
      <w:hyperlink r:id="rId71" w:history="1">
        <w:proofErr w:type="spellStart"/>
        <w:r w:rsidRPr="00763398">
          <w:rPr>
            <w:rStyle w:val="Hyperlink"/>
            <w:rFonts w:ascii="Arial" w:hAnsi="Arial" w:cs="Arial"/>
            <w:i/>
            <w:szCs w:val="20"/>
          </w:rPr>
          <w:t>Technology</w:t>
        </w:r>
        <w:proofErr w:type="spellEnd"/>
        <w:r w:rsidRPr="00763398">
          <w:rPr>
            <w:rStyle w:val="Hyperlink"/>
            <w:rFonts w:ascii="Arial" w:hAnsi="Arial" w:cs="Arial"/>
            <w:i/>
            <w:szCs w:val="20"/>
          </w:rPr>
          <w:t xml:space="preserve"> Transfer Offices</w:t>
        </w:r>
      </w:hyperlink>
      <w:r w:rsidRPr="00763398">
        <w:rPr>
          <w:rFonts w:ascii="Arial" w:hAnsi="Arial" w:cs="Arial"/>
          <w:i/>
          <w:szCs w:val="20"/>
        </w:rPr>
        <w:t>.</w:t>
      </w:r>
    </w:p>
    <w:p w14:paraId="4C72A41E" w14:textId="1D89F44E" w:rsidR="005D4E05" w:rsidRPr="00763398" w:rsidRDefault="008C1795" w:rsidP="009D4A54">
      <w:pPr>
        <w:pStyle w:val="FootnoteText"/>
        <w:numPr>
          <w:ilvl w:val="1"/>
          <w:numId w:val="58"/>
        </w:numPr>
        <w:ind w:left="709" w:hanging="283"/>
        <w:jc w:val="both"/>
        <w:rPr>
          <w:rFonts w:ascii="Arial" w:hAnsi="Arial" w:cs="Arial"/>
          <w:szCs w:val="20"/>
          <w:lang w:val="en-US"/>
        </w:rPr>
      </w:pPr>
      <w:hyperlink r:id="rId72" w:history="1">
        <w:r w:rsidR="00372C70" w:rsidRPr="00763398">
          <w:rPr>
            <w:rStyle w:val="Hyperlink"/>
            <w:rFonts w:ascii="Arial" w:hAnsi="Arial" w:cs="Arial"/>
            <w:i/>
            <w:szCs w:val="20"/>
            <w:lang w:val="en-US"/>
          </w:rPr>
          <w:t>Establishing and Operating Technology Transfer Offices</w:t>
        </w:r>
      </w:hyperlink>
      <w:r w:rsidR="00372C70" w:rsidRPr="00763398">
        <w:rPr>
          <w:rFonts w:ascii="Arial" w:hAnsi="Arial" w:cs="Arial"/>
          <w:i/>
          <w:szCs w:val="20"/>
          <w:lang w:val="en-US"/>
        </w:rPr>
        <w:t xml:space="preserve">, </w:t>
      </w:r>
      <w:r w:rsidR="00372C70" w:rsidRPr="00763398">
        <w:rPr>
          <w:rFonts w:ascii="Arial" w:hAnsi="Arial" w:cs="Arial"/>
          <w:szCs w:val="20"/>
          <w:lang w:val="en-US"/>
        </w:rPr>
        <w:t xml:space="preserve">MIHR, PIPRA, </w:t>
      </w:r>
      <w:proofErr w:type="spellStart"/>
      <w:r w:rsidR="00372C70" w:rsidRPr="00763398">
        <w:rPr>
          <w:rFonts w:ascii="Arial" w:hAnsi="Arial" w:cs="Arial"/>
          <w:szCs w:val="20"/>
          <w:lang w:val="en-US"/>
        </w:rPr>
        <w:t>FIOCRUZ</w:t>
      </w:r>
      <w:proofErr w:type="spellEnd"/>
      <w:r w:rsidR="00372C70" w:rsidRPr="00763398">
        <w:rPr>
          <w:rFonts w:ascii="Arial" w:hAnsi="Arial" w:cs="Arial"/>
          <w:szCs w:val="20"/>
          <w:lang w:val="en-US"/>
        </w:rPr>
        <w:t xml:space="preserve"> et </w:t>
      </w:r>
      <w:proofErr w:type="spellStart"/>
      <w:r w:rsidR="00372C70" w:rsidRPr="00763398">
        <w:rPr>
          <w:rFonts w:ascii="Arial" w:hAnsi="Arial" w:cs="Arial"/>
          <w:szCs w:val="20"/>
          <w:lang w:val="en-US"/>
        </w:rPr>
        <w:t>bioDevelopments</w:t>
      </w:r>
      <w:proofErr w:type="spellEnd"/>
      <w:r w:rsidR="00E30452">
        <w:rPr>
          <w:rFonts w:ascii="Arial" w:hAnsi="Arial" w:cs="Arial"/>
          <w:szCs w:val="20"/>
          <w:lang w:val="en-US"/>
        </w:rPr>
        <w:noBreakHyphen/>
      </w:r>
      <w:r w:rsidR="00372C70" w:rsidRPr="00763398">
        <w:rPr>
          <w:rFonts w:ascii="Arial" w:hAnsi="Arial" w:cs="Arial"/>
          <w:szCs w:val="20"/>
          <w:lang w:val="en-US"/>
        </w:rPr>
        <w:t xml:space="preserve">International Institute (2007). </w:t>
      </w:r>
      <w:r w:rsidR="00125B82" w:rsidRPr="00763398">
        <w:rPr>
          <w:rFonts w:ascii="Arial" w:hAnsi="Arial" w:cs="Arial"/>
          <w:szCs w:val="20"/>
          <w:lang w:val="en-US"/>
        </w:rPr>
        <w:t xml:space="preserve"> </w:t>
      </w:r>
      <w:r w:rsidR="00372C70" w:rsidRPr="00763398">
        <w:rPr>
          <w:rFonts w:ascii="Arial" w:hAnsi="Arial" w:cs="Arial"/>
          <w:szCs w:val="20"/>
          <w:lang w:val="en-US"/>
        </w:rPr>
        <w:t>Intellectual Property Management in Health and Agricultural Innovation: A Handbook of Best Practices.</w:t>
      </w:r>
    </w:p>
    <w:p w14:paraId="35ECA7D7" w14:textId="046BA0FD" w:rsidR="007025A9" w:rsidRPr="00763398" w:rsidRDefault="007025A9" w:rsidP="009D4A54">
      <w:pPr>
        <w:pStyle w:val="ListParagraph"/>
        <w:numPr>
          <w:ilvl w:val="0"/>
          <w:numId w:val="89"/>
        </w:numPr>
        <w:tabs>
          <w:tab w:val="right" w:leader="dot" w:pos="10080"/>
        </w:tabs>
        <w:jc w:val="both"/>
        <w:rPr>
          <w:rFonts w:ascii="Arial" w:hAnsi="Arial" w:cs="Arial"/>
          <w:sz w:val="20"/>
          <w:szCs w:val="20"/>
        </w:rPr>
      </w:pPr>
      <w:proofErr w:type="spellStart"/>
      <w:r w:rsidRPr="00763398">
        <w:rPr>
          <w:rFonts w:ascii="Arial" w:hAnsi="Arial" w:cs="Arial"/>
          <w:sz w:val="20"/>
          <w:szCs w:val="20"/>
        </w:rPr>
        <w:t>OMPI</w:t>
      </w:r>
      <w:proofErr w:type="spellEnd"/>
      <w:r w:rsidRPr="00763398">
        <w:rPr>
          <w:rFonts w:ascii="Arial" w:hAnsi="Arial" w:cs="Arial"/>
          <w:sz w:val="20"/>
          <w:szCs w:val="20"/>
        </w:rPr>
        <w:t xml:space="preserve">/ITC, </w:t>
      </w:r>
      <w:r w:rsidRPr="00763398">
        <w:rPr>
          <w:rFonts w:ascii="Arial" w:hAnsi="Arial" w:cs="Arial"/>
          <w:i/>
          <w:sz w:val="20"/>
          <w:szCs w:val="20"/>
        </w:rPr>
        <w:t>L</w:t>
      </w:r>
      <w:r w:rsidR="005D4E05" w:rsidRPr="00763398">
        <w:rPr>
          <w:rFonts w:ascii="Arial" w:hAnsi="Arial" w:cs="Arial"/>
          <w:i/>
          <w:sz w:val="20"/>
          <w:szCs w:val="20"/>
        </w:rPr>
        <w:t>’</w:t>
      </w:r>
      <w:r w:rsidRPr="00763398">
        <w:rPr>
          <w:rFonts w:ascii="Arial" w:hAnsi="Arial" w:cs="Arial"/>
          <w:i/>
          <w:sz w:val="20"/>
          <w:szCs w:val="20"/>
        </w:rPr>
        <w:t>affaire équilibrée</w:t>
      </w:r>
      <w:r w:rsidR="005D4E05" w:rsidRPr="00763398">
        <w:rPr>
          <w:rFonts w:ascii="Arial" w:hAnsi="Arial" w:cs="Arial"/>
          <w:i/>
          <w:sz w:val="20"/>
          <w:szCs w:val="20"/>
        </w:rPr>
        <w:t> :</w:t>
      </w:r>
      <w:r w:rsidRPr="00763398">
        <w:rPr>
          <w:rFonts w:ascii="Arial" w:hAnsi="Arial" w:cs="Arial"/>
          <w:i/>
          <w:sz w:val="20"/>
          <w:szCs w:val="20"/>
        </w:rPr>
        <w:t xml:space="preserve"> La négociation des contrats de licence de technolog</w:t>
      </w:r>
      <w:r w:rsidR="003A040A" w:rsidRPr="00763398">
        <w:rPr>
          <w:rFonts w:ascii="Arial" w:hAnsi="Arial" w:cs="Arial"/>
          <w:i/>
          <w:sz w:val="20"/>
          <w:szCs w:val="20"/>
        </w:rPr>
        <w:t>ie.  Un</w:t>
      </w:r>
      <w:r w:rsidRPr="00763398">
        <w:rPr>
          <w:rFonts w:ascii="Arial" w:hAnsi="Arial" w:cs="Arial"/>
          <w:i/>
          <w:sz w:val="20"/>
          <w:szCs w:val="20"/>
        </w:rPr>
        <w:t xml:space="preserve"> guide d</w:t>
      </w:r>
      <w:r w:rsidR="005D4E05" w:rsidRPr="00763398">
        <w:rPr>
          <w:rFonts w:ascii="Arial" w:hAnsi="Arial" w:cs="Arial"/>
          <w:i/>
          <w:sz w:val="20"/>
          <w:szCs w:val="20"/>
        </w:rPr>
        <w:t>’</w:t>
      </w:r>
      <w:r w:rsidRPr="00763398">
        <w:rPr>
          <w:rFonts w:ascii="Arial" w:hAnsi="Arial" w:cs="Arial"/>
          <w:i/>
          <w:sz w:val="20"/>
          <w:szCs w:val="20"/>
        </w:rPr>
        <w:t>initiation</w:t>
      </w:r>
      <w:r w:rsidRPr="00763398">
        <w:rPr>
          <w:rFonts w:ascii="Arial" w:hAnsi="Arial" w:cs="Arial"/>
          <w:sz w:val="20"/>
          <w:szCs w:val="20"/>
        </w:rPr>
        <w:t>, 2005.  Disponible dans la boutique en ligne de l</w:t>
      </w:r>
      <w:r w:rsidR="005D4E05" w:rsidRPr="00763398">
        <w:rPr>
          <w:rFonts w:ascii="Arial" w:hAnsi="Arial" w:cs="Arial"/>
          <w:sz w:val="20"/>
          <w:szCs w:val="20"/>
        </w:rPr>
        <w:t>’</w:t>
      </w:r>
      <w:proofErr w:type="spellStart"/>
      <w:r w:rsidRPr="00763398">
        <w:rPr>
          <w:rFonts w:ascii="Arial" w:hAnsi="Arial" w:cs="Arial"/>
          <w:sz w:val="20"/>
          <w:szCs w:val="20"/>
        </w:rPr>
        <w:t>OMPI</w:t>
      </w:r>
      <w:proofErr w:type="spellEnd"/>
      <w:r w:rsidRPr="00763398">
        <w:rPr>
          <w:rFonts w:ascii="Arial" w:hAnsi="Arial" w:cs="Arial"/>
          <w:sz w:val="20"/>
          <w:szCs w:val="20"/>
        </w:rPr>
        <w:t xml:space="preserve"> à l</w:t>
      </w:r>
      <w:r w:rsidR="005D4E05" w:rsidRPr="00763398">
        <w:rPr>
          <w:rFonts w:ascii="Arial" w:hAnsi="Arial" w:cs="Arial"/>
          <w:sz w:val="20"/>
          <w:szCs w:val="20"/>
        </w:rPr>
        <w:t>’</w:t>
      </w:r>
      <w:r w:rsidRPr="00763398">
        <w:rPr>
          <w:rFonts w:ascii="Arial" w:hAnsi="Arial" w:cs="Arial"/>
          <w:sz w:val="20"/>
          <w:szCs w:val="20"/>
        </w:rPr>
        <w:t>adresse suivante</w:t>
      </w:r>
      <w:r w:rsidR="005D4E05" w:rsidRPr="00763398">
        <w:rPr>
          <w:rFonts w:ascii="Arial" w:hAnsi="Arial" w:cs="Arial"/>
          <w:sz w:val="20"/>
          <w:szCs w:val="20"/>
        </w:rPr>
        <w:t> :</w:t>
      </w:r>
      <w:r w:rsidRPr="00763398">
        <w:rPr>
          <w:rFonts w:ascii="Arial" w:hAnsi="Arial" w:cs="Arial"/>
          <w:sz w:val="20"/>
          <w:szCs w:val="20"/>
        </w:rPr>
        <w:t xml:space="preserve"> </w:t>
      </w:r>
      <w:hyperlink r:id="rId73" w:history="1">
        <w:r w:rsidRPr="00763398">
          <w:rPr>
            <w:rStyle w:val="Hyperlink"/>
            <w:rFonts w:ascii="Arial" w:hAnsi="Arial" w:cs="Arial"/>
            <w:sz w:val="20"/>
            <w:szCs w:val="20"/>
          </w:rPr>
          <w:t>http://www.wipo.int/ebookshop</w:t>
        </w:r>
      </w:hyperlink>
    </w:p>
    <w:p w14:paraId="52EFB5D3" w14:textId="08084659" w:rsidR="007025A9" w:rsidRPr="00763398" w:rsidRDefault="007025A9" w:rsidP="009D4A54">
      <w:pPr>
        <w:pStyle w:val="ListParagraph"/>
        <w:numPr>
          <w:ilvl w:val="0"/>
          <w:numId w:val="89"/>
        </w:numPr>
        <w:tabs>
          <w:tab w:val="right" w:leader="dot" w:pos="10080"/>
        </w:tabs>
        <w:jc w:val="both"/>
        <w:rPr>
          <w:rFonts w:ascii="Arial" w:hAnsi="Arial" w:cs="Arial"/>
          <w:sz w:val="20"/>
          <w:szCs w:val="20"/>
          <w:lang w:val="en-US"/>
        </w:rPr>
      </w:pPr>
      <w:r w:rsidRPr="00763398">
        <w:rPr>
          <w:rFonts w:ascii="Arial" w:hAnsi="Arial" w:cs="Arial"/>
          <w:sz w:val="20"/>
          <w:szCs w:val="20"/>
          <w:lang w:val="en-US"/>
        </w:rPr>
        <w:t>R.</w:t>
      </w:r>
      <w:r w:rsidR="00806EF5" w:rsidRPr="00763398">
        <w:rPr>
          <w:rFonts w:ascii="Arial" w:hAnsi="Arial" w:cs="Arial"/>
          <w:sz w:val="20"/>
          <w:szCs w:val="20"/>
          <w:lang w:val="en-US"/>
        </w:rPr>
        <w:t> </w:t>
      </w:r>
      <w:r w:rsidRPr="00763398">
        <w:rPr>
          <w:rFonts w:ascii="Arial" w:hAnsi="Arial" w:cs="Arial"/>
          <w:sz w:val="20"/>
          <w:szCs w:val="20"/>
          <w:lang w:val="en-US"/>
        </w:rPr>
        <w:t>Goldscheider (</w:t>
      </w:r>
      <w:proofErr w:type="spellStart"/>
      <w:r w:rsidRPr="00763398">
        <w:rPr>
          <w:rFonts w:ascii="Arial" w:hAnsi="Arial" w:cs="Arial"/>
          <w:sz w:val="20"/>
          <w:szCs w:val="20"/>
          <w:lang w:val="en-US"/>
        </w:rPr>
        <w:t>éd</w:t>
      </w:r>
      <w:proofErr w:type="spellEnd"/>
      <w:r w:rsidRPr="00763398">
        <w:rPr>
          <w:rFonts w:ascii="Arial" w:hAnsi="Arial" w:cs="Arial"/>
          <w:sz w:val="20"/>
          <w:szCs w:val="20"/>
          <w:lang w:val="en-US"/>
        </w:rPr>
        <w:t xml:space="preserve">.), </w:t>
      </w:r>
      <w:r w:rsidRPr="00763398">
        <w:rPr>
          <w:rFonts w:ascii="Arial" w:hAnsi="Arial" w:cs="Arial"/>
          <w:i/>
          <w:sz w:val="20"/>
          <w:szCs w:val="20"/>
          <w:lang w:val="en-US"/>
        </w:rPr>
        <w:t xml:space="preserve">The LESI Guide to Licensing Best Practices: Strategic, </w:t>
      </w:r>
      <w:r w:rsidRPr="00763398">
        <w:rPr>
          <w:rFonts w:ascii="Arial" w:hAnsi="Arial" w:cs="Arial"/>
          <w:sz w:val="20"/>
          <w:szCs w:val="20"/>
          <w:lang w:val="en-US"/>
        </w:rPr>
        <w:t>2002.</w:t>
      </w:r>
    </w:p>
    <w:p w14:paraId="511F4DDF" w14:textId="30E32F0C" w:rsidR="007025A9" w:rsidRPr="00763398" w:rsidRDefault="007025A9" w:rsidP="009D4A54">
      <w:pPr>
        <w:pStyle w:val="ListParagraph"/>
        <w:numPr>
          <w:ilvl w:val="0"/>
          <w:numId w:val="89"/>
        </w:numPr>
        <w:tabs>
          <w:tab w:val="right" w:leader="dot" w:pos="10080"/>
        </w:tabs>
        <w:jc w:val="both"/>
        <w:rPr>
          <w:rFonts w:ascii="Arial" w:hAnsi="Arial" w:cs="Arial"/>
          <w:sz w:val="20"/>
          <w:szCs w:val="20"/>
          <w:lang w:val="en-US"/>
        </w:rPr>
      </w:pPr>
      <w:r w:rsidRPr="00763398">
        <w:rPr>
          <w:rFonts w:ascii="Arial" w:hAnsi="Arial" w:cs="Arial"/>
          <w:sz w:val="20"/>
          <w:szCs w:val="20"/>
          <w:lang w:val="en-US"/>
        </w:rPr>
        <w:t>R.</w:t>
      </w:r>
      <w:r w:rsidR="00806EF5" w:rsidRPr="00763398">
        <w:rPr>
          <w:rFonts w:ascii="Arial" w:hAnsi="Arial" w:cs="Arial"/>
          <w:sz w:val="20"/>
          <w:szCs w:val="20"/>
          <w:lang w:val="en-US"/>
        </w:rPr>
        <w:t> </w:t>
      </w:r>
      <w:r w:rsidRPr="00763398">
        <w:rPr>
          <w:rFonts w:ascii="Arial" w:hAnsi="Arial" w:cs="Arial"/>
          <w:sz w:val="20"/>
          <w:szCs w:val="20"/>
          <w:lang w:val="en-US"/>
        </w:rPr>
        <w:t xml:space="preserve">Maloney, </w:t>
      </w:r>
      <w:hyperlink r:id="rId74" w:history="1">
        <w:r w:rsidRPr="00763398">
          <w:rPr>
            <w:rStyle w:val="Hyperlink"/>
            <w:rFonts w:ascii="Arial" w:hAnsi="Arial" w:cs="Arial"/>
            <w:i/>
            <w:sz w:val="20"/>
            <w:szCs w:val="20"/>
            <w:lang w:val="en-US"/>
          </w:rPr>
          <w:t>Handbook of Best Practices for Management of Intellectual Property in Health Research and Development</w:t>
        </w:r>
      </w:hyperlink>
      <w:r w:rsidRPr="00763398">
        <w:rPr>
          <w:rFonts w:ascii="Arial" w:hAnsi="Arial" w:cs="Arial"/>
          <w:sz w:val="20"/>
          <w:szCs w:val="20"/>
          <w:lang w:val="en-US"/>
        </w:rPr>
        <w:t>, 2004.</w:t>
      </w:r>
    </w:p>
    <w:p w14:paraId="38FB4545" w14:textId="3F3C6F4D" w:rsidR="007025A9" w:rsidRPr="00763398" w:rsidRDefault="007025A9" w:rsidP="009D4A54">
      <w:pPr>
        <w:pStyle w:val="ListParagraph"/>
        <w:numPr>
          <w:ilvl w:val="0"/>
          <w:numId w:val="89"/>
        </w:numPr>
        <w:tabs>
          <w:tab w:val="right" w:leader="dot" w:pos="10080"/>
        </w:tabs>
        <w:jc w:val="both"/>
        <w:rPr>
          <w:rFonts w:ascii="Arial" w:hAnsi="Arial" w:cs="Arial"/>
          <w:sz w:val="20"/>
          <w:szCs w:val="20"/>
        </w:rPr>
      </w:pPr>
      <w:proofErr w:type="spellStart"/>
      <w:r w:rsidRPr="00763398">
        <w:rPr>
          <w:rFonts w:ascii="Arial" w:hAnsi="Arial" w:cs="Arial"/>
          <w:i/>
          <w:sz w:val="20"/>
          <w:szCs w:val="20"/>
        </w:rPr>
        <w:t>Guía</w:t>
      </w:r>
      <w:proofErr w:type="spellEnd"/>
      <w:r w:rsidRPr="00763398">
        <w:rPr>
          <w:rFonts w:ascii="Arial" w:hAnsi="Arial" w:cs="Arial"/>
          <w:i/>
          <w:sz w:val="20"/>
          <w:szCs w:val="20"/>
        </w:rPr>
        <w:t xml:space="preserve"> </w:t>
      </w:r>
      <w:proofErr w:type="spellStart"/>
      <w:r w:rsidRPr="00763398">
        <w:rPr>
          <w:rFonts w:ascii="Arial" w:hAnsi="Arial" w:cs="Arial"/>
          <w:i/>
          <w:sz w:val="20"/>
          <w:szCs w:val="20"/>
        </w:rPr>
        <w:t>práctica</w:t>
      </w:r>
      <w:proofErr w:type="spellEnd"/>
      <w:r w:rsidRPr="00763398">
        <w:rPr>
          <w:rFonts w:ascii="Arial" w:hAnsi="Arial" w:cs="Arial"/>
          <w:i/>
          <w:sz w:val="20"/>
          <w:szCs w:val="20"/>
        </w:rPr>
        <w:t xml:space="preserve"> para la </w:t>
      </w:r>
      <w:proofErr w:type="spellStart"/>
      <w:r w:rsidRPr="00763398">
        <w:rPr>
          <w:rFonts w:ascii="Arial" w:hAnsi="Arial" w:cs="Arial"/>
          <w:i/>
          <w:sz w:val="20"/>
          <w:szCs w:val="20"/>
        </w:rPr>
        <w:t>creación</w:t>
      </w:r>
      <w:proofErr w:type="spellEnd"/>
      <w:r w:rsidRPr="00763398">
        <w:rPr>
          <w:rFonts w:ascii="Arial" w:hAnsi="Arial" w:cs="Arial"/>
          <w:i/>
          <w:sz w:val="20"/>
          <w:szCs w:val="20"/>
        </w:rPr>
        <w:t xml:space="preserve"> y la </w:t>
      </w:r>
      <w:proofErr w:type="spellStart"/>
      <w:r w:rsidRPr="00763398">
        <w:rPr>
          <w:rFonts w:ascii="Arial" w:hAnsi="Arial" w:cs="Arial"/>
          <w:i/>
          <w:sz w:val="20"/>
          <w:szCs w:val="20"/>
        </w:rPr>
        <w:t>gestión</w:t>
      </w:r>
      <w:proofErr w:type="spellEnd"/>
      <w:r w:rsidRPr="00763398">
        <w:rPr>
          <w:rFonts w:ascii="Arial" w:hAnsi="Arial" w:cs="Arial"/>
          <w:i/>
          <w:sz w:val="20"/>
          <w:szCs w:val="20"/>
        </w:rPr>
        <w:t xml:space="preserve"> de </w:t>
      </w:r>
      <w:proofErr w:type="spellStart"/>
      <w:r w:rsidRPr="00763398">
        <w:rPr>
          <w:rFonts w:ascii="Arial" w:hAnsi="Arial" w:cs="Arial"/>
          <w:i/>
          <w:sz w:val="20"/>
          <w:szCs w:val="20"/>
        </w:rPr>
        <w:t>oficinas</w:t>
      </w:r>
      <w:proofErr w:type="spellEnd"/>
      <w:r w:rsidRPr="00763398">
        <w:rPr>
          <w:rFonts w:ascii="Arial" w:hAnsi="Arial" w:cs="Arial"/>
          <w:i/>
          <w:sz w:val="20"/>
          <w:szCs w:val="20"/>
        </w:rPr>
        <w:t xml:space="preserve"> de </w:t>
      </w:r>
      <w:proofErr w:type="spellStart"/>
      <w:r w:rsidRPr="00763398">
        <w:rPr>
          <w:rFonts w:ascii="Arial" w:hAnsi="Arial" w:cs="Arial"/>
          <w:i/>
          <w:sz w:val="20"/>
          <w:szCs w:val="20"/>
        </w:rPr>
        <w:t>transferencia</w:t>
      </w:r>
      <w:proofErr w:type="spellEnd"/>
      <w:r w:rsidRPr="00763398">
        <w:rPr>
          <w:rFonts w:ascii="Arial" w:hAnsi="Arial" w:cs="Arial"/>
          <w:i/>
          <w:sz w:val="20"/>
          <w:szCs w:val="20"/>
        </w:rPr>
        <w:t xml:space="preserve"> de </w:t>
      </w:r>
      <w:proofErr w:type="spellStart"/>
      <w:r w:rsidRPr="00763398">
        <w:rPr>
          <w:rFonts w:ascii="Arial" w:hAnsi="Arial" w:cs="Arial"/>
          <w:i/>
          <w:sz w:val="20"/>
          <w:szCs w:val="20"/>
        </w:rPr>
        <w:t>tecnología</w:t>
      </w:r>
      <w:proofErr w:type="spellEnd"/>
      <w:r w:rsidRPr="00763398">
        <w:rPr>
          <w:rFonts w:ascii="Arial" w:hAnsi="Arial" w:cs="Arial"/>
          <w:i/>
          <w:sz w:val="20"/>
          <w:szCs w:val="20"/>
        </w:rPr>
        <w:t xml:space="preserve"> en </w:t>
      </w:r>
      <w:proofErr w:type="spellStart"/>
      <w:r w:rsidRPr="00763398">
        <w:rPr>
          <w:rFonts w:ascii="Arial" w:hAnsi="Arial" w:cs="Arial"/>
          <w:i/>
          <w:sz w:val="20"/>
          <w:szCs w:val="20"/>
        </w:rPr>
        <w:t>universidades</w:t>
      </w:r>
      <w:proofErr w:type="spellEnd"/>
      <w:r w:rsidRPr="00763398">
        <w:rPr>
          <w:rFonts w:ascii="Arial" w:hAnsi="Arial" w:cs="Arial"/>
          <w:i/>
          <w:sz w:val="20"/>
          <w:szCs w:val="20"/>
        </w:rPr>
        <w:t xml:space="preserve"> y </w:t>
      </w:r>
      <w:proofErr w:type="spellStart"/>
      <w:r w:rsidRPr="00763398">
        <w:rPr>
          <w:rFonts w:ascii="Arial" w:hAnsi="Arial" w:cs="Arial"/>
          <w:i/>
          <w:sz w:val="20"/>
          <w:szCs w:val="20"/>
        </w:rPr>
        <w:t>centros</w:t>
      </w:r>
      <w:proofErr w:type="spellEnd"/>
      <w:r w:rsidRPr="00763398">
        <w:rPr>
          <w:rFonts w:ascii="Arial" w:hAnsi="Arial" w:cs="Arial"/>
          <w:i/>
          <w:sz w:val="20"/>
          <w:szCs w:val="20"/>
        </w:rPr>
        <w:t xml:space="preserve"> de </w:t>
      </w:r>
      <w:proofErr w:type="spellStart"/>
      <w:r w:rsidRPr="00763398">
        <w:rPr>
          <w:rFonts w:ascii="Arial" w:hAnsi="Arial" w:cs="Arial"/>
          <w:i/>
          <w:sz w:val="20"/>
          <w:szCs w:val="20"/>
        </w:rPr>
        <w:t>investigaci</w:t>
      </w:r>
      <w:r w:rsidR="003A040A" w:rsidRPr="00763398">
        <w:rPr>
          <w:rFonts w:ascii="Arial" w:hAnsi="Arial" w:cs="Arial"/>
          <w:i/>
          <w:sz w:val="20"/>
          <w:szCs w:val="20"/>
        </w:rPr>
        <w:t>ón</w:t>
      </w:r>
      <w:proofErr w:type="spellEnd"/>
      <w:r w:rsidR="003A040A" w:rsidRPr="00763398">
        <w:rPr>
          <w:rFonts w:ascii="Arial" w:hAnsi="Arial" w:cs="Arial"/>
          <w:i/>
          <w:sz w:val="20"/>
          <w:szCs w:val="20"/>
        </w:rPr>
        <w:t>.  El</w:t>
      </w:r>
      <w:r w:rsidRPr="00763398">
        <w:rPr>
          <w:rFonts w:ascii="Arial" w:hAnsi="Arial" w:cs="Arial"/>
          <w:i/>
          <w:sz w:val="20"/>
          <w:szCs w:val="20"/>
        </w:rPr>
        <w:t xml:space="preserve"> </w:t>
      </w:r>
      <w:proofErr w:type="spellStart"/>
      <w:r w:rsidRPr="00763398">
        <w:rPr>
          <w:rFonts w:ascii="Arial" w:hAnsi="Arial" w:cs="Arial"/>
          <w:i/>
          <w:sz w:val="20"/>
          <w:szCs w:val="20"/>
        </w:rPr>
        <w:t>rol</w:t>
      </w:r>
      <w:proofErr w:type="spellEnd"/>
      <w:r w:rsidRPr="00763398">
        <w:rPr>
          <w:rFonts w:ascii="Arial" w:hAnsi="Arial" w:cs="Arial"/>
          <w:i/>
          <w:sz w:val="20"/>
          <w:szCs w:val="20"/>
        </w:rPr>
        <w:t xml:space="preserve"> de </w:t>
      </w:r>
      <w:proofErr w:type="spellStart"/>
      <w:r w:rsidRPr="00763398">
        <w:rPr>
          <w:rFonts w:ascii="Arial" w:hAnsi="Arial" w:cs="Arial"/>
          <w:i/>
          <w:sz w:val="20"/>
          <w:szCs w:val="20"/>
        </w:rPr>
        <w:t>propiedad</w:t>
      </w:r>
      <w:proofErr w:type="spellEnd"/>
      <w:r w:rsidRPr="00763398">
        <w:rPr>
          <w:rFonts w:ascii="Arial" w:hAnsi="Arial" w:cs="Arial"/>
          <w:i/>
          <w:sz w:val="20"/>
          <w:szCs w:val="20"/>
        </w:rPr>
        <w:t xml:space="preserve"> </w:t>
      </w:r>
      <w:proofErr w:type="spellStart"/>
      <w:r w:rsidRPr="00763398">
        <w:rPr>
          <w:rFonts w:ascii="Arial" w:hAnsi="Arial" w:cs="Arial"/>
          <w:i/>
          <w:sz w:val="20"/>
          <w:szCs w:val="20"/>
        </w:rPr>
        <w:t>intelectual</w:t>
      </w:r>
      <w:proofErr w:type="spellEnd"/>
      <w:r w:rsidRPr="00763398">
        <w:rPr>
          <w:rFonts w:ascii="Arial" w:hAnsi="Arial" w:cs="Arial"/>
          <w:sz w:val="20"/>
          <w:szCs w:val="20"/>
        </w:rPr>
        <w:t>, Publication de l</w:t>
      </w:r>
      <w:r w:rsidR="005D4E05" w:rsidRPr="00763398">
        <w:rPr>
          <w:rFonts w:ascii="Arial" w:hAnsi="Arial" w:cs="Arial"/>
          <w:sz w:val="20"/>
          <w:szCs w:val="20"/>
        </w:rPr>
        <w:t>’</w:t>
      </w:r>
      <w:proofErr w:type="spellStart"/>
      <w:r w:rsidRPr="00763398">
        <w:rPr>
          <w:rFonts w:ascii="Arial" w:hAnsi="Arial" w:cs="Arial"/>
          <w:sz w:val="20"/>
          <w:szCs w:val="20"/>
        </w:rPr>
        <w:t>OMPI</w:t>
      </w:r>
      <w:proofErr w:type="spellEnd"/>
      <w:r w:rsidRPr="00763398">
        <w:rPr>
          <w:rFonts w:ascii="Arial" w:hAnsi="Arial" w:cs="Arial"/>
          <w:sz w:val="20"/>
          <w:szCs w:val="20"/>
        </w:rPr>
        <w:t xml:space="preserve"> numéro 1026S (en espagnol uniquement).</w:t>
      </w:r>
    </w:p>
    <w:p w14:paraId="1A9D3911" w14:textId="46386069" w:rsidR="007025A9" w:rsidRPr="00763398" w:rsidRDefault="007025A9" w:rsidP="009D4A54">
      <w:pPr>
        <w:pStyle w:val="FootnoteText"/>
        <w:numPr>
          <w:ilvl w:val="0"/>
          <w:numId w:val="19"/>
        </w:numPr>
        <w:ind w:left="426" w:hanging="426"/>
        <w:jc w:val="both"/>
        <w:rPr>
          <w:rFonts w:ascii="Arial" w:hAnsi="Arial" w:cs="Arial"/>
          <w:szCs w:val="20"/>
        </w:rPr>
      </w:pPr>
      <w:r w:rsidRPr="00763398">
        <w:rPr>
          <w:rFonts w:ascii="Arial" w:hAnsi="Arial" w:cs="Arial"/>
          <w:b/>
          <w:szCs w:val="20"/>
        </w:rPr>
        <w:t>Compétences fondamentales du personnel du bureau de gestion de la propriété intellectuel</w:t>
      </w:r>
      <w:r w:rsidR="003A040A" w:rsidRPr="00763398">
        <w:rPr>
          <w:rFonts w:ascii="Arial" w:hAnsi="Arial" w:cs="Arial"/>
          <w:b/>
          <w:szCs w:val="20"/>
        </w:rPr>
        <w:t xml:space="preserve">le.  </w:t>
      </w:r>
      <w:r w:rsidR="003A040A" w:rsidRPr="00763398">
        <w:rPr>
          <w:rFonts w:ascii="Arial" w:hAnsi="Arial" w:cs="Arial"/>
          <w:szCs w:val="20"/>
        </w:rPr>
        <w:t>Le</w:t>
      </w:r>
      <w:r w:rsidRPr="00763398">
        <w:rPr>
          <w:rFonts w:ascii="Arial" w:hAnsi="Arial" w:cs="Arial"/>
          <w:szCs w:val="20"/>
        </w:rPr>
        <w:t>s membres du personnel des bureaux de gestion de la propriété intellectuelle ont besoin d</w:t>
      </w:r>
      <w:r w:rsidR="005D4E05" w:rsidRPr="00763398">
        <w:rPr>
          <w:rFonts w:ascii="Arial" w:hAnsi="Arial" w:cs="Arial"/>
          <w:szCs w:val="20"/>
        </w:rPr>
        <w:t>’</w:t>
      </w:r>
      <w:r w:rsidRPr="00763398">
        <w:rPr>
          <w:rFonts w:ascii="Arial" w:hAnsi="Arial" w:cs="Arial"/>
          <w:szCs w:val="20"/>
        </w:rPr>
        <w:t>une combinaison habituelle de qualificatio</w:t>
      </w:r>
      <w:r w:rsidR="003A040A" w:rsidRPr="00763398">
        <w:rPr>
          <w:rFonts w:ascii="Arial" w:hAnsi="Arial" w:cs="Arial"/>
          <w:szCs w:val="20"/>
        </w:rPr>
        <w:t>ns.  Po</w:t>
      </w:r>
      <w:r w:rsidRPr="00763398">
        <w:rPr>
          <w:rFonts w:ascii="Arial" w:hAnsi="Arial" w:cs="Arial"/>
          <w:szCs w:val="20"/>
        </w:rPr>
        <w:t>ur plus d</w:t>
      </w:r>
      <w:r w:rsidR="005D4E05" w:rsidRPr="00763398">
        <w:rPr>
          <w:rFonts w:ascii="Arial" w:hAnsi="Arial" w:cs="Arial"/>
          <w:szCs w:val="20"/>
        </w:rPr>
        <w:t>’</w:t>
      </w:r>
      <w:r w:rsidRPr="00763398">
        <w:rPr>
          <w:rFonts w:ascii="Arial" w:hAnsi="Arial" w:cs="Arial"/>
          <w:szCs w:val="20"/>
        </w:rPr>
        <w:t>information, voir</w:t>
      </w:r>
      <w:r w:rsidR="005D4E05" w:rsidRPr="00763398">
        <w:rPr>
          <w:rFonts w:ascii="Arial" w:hAnsi="Arial" w:cs="Arial"/>
          <w:szCs w:val="20"/>
        </w:rPr>
        <w:t> :</w:t>
      </w:r>
    </w:p>
    <w:p w14:paraId="1CA30237" w14:textId="2922DD3E" w:rsidR="007025A9" w:rsidRPr="00763398" w:rsidRDefault="00E30452" w:rsidP="007025A9">
      <w:pPr>
        <w:pStyle w:val="FootnoteText"/>
        <w:ind w:left="720" w:hanging="294"/>
        <w:jc w:val="both"/>
        <w:rPr>
          <w:rFonts w:ascii="Arial" w:hAnsi="Arial" w:cs="Arial"/>
          <w:szCs w:val="20"/>
          <w:lang w:val="en-US"/>
        </w:rPr>
      </w:pPr>
      <w:r>
        <w:rPr>
          <w:rFonts w:ascii="Arial" w:hAnsi="Arial" w:cs="Arial"/>
          <w:szCs w:val="20"/>
          <w:lang w:val="en-US"/>
        </w:rPr>
        <w:noBreakHyphen/>
      </w:r>
      <w:r w:rsidR="007025A9" w:rsidRPr="00763398">
        <w:rPr>
          <w:rFonts w:ascii="Arial" w:hAnsi="Arial" w:cs="Arial"/>
          <w:szCs w:val="20"/>
          <w:lang w:val="en-US"/>
        </w:rPr>
        <w:t xml:space="preserve"> </w:t>
      </w:r>
      <w:r w:rsidR="007025A9" w:rsidRPr="00763398">
        <w:rPr>
          <w:rFonts w:ascii="Arial" w:hAnsi="Arial" w:cs="Arial"/>
          <w:szCs w:val="20"/>
          <w:lang w:val="en-US"/>
        </w:rPr>
        <w:tab/>
        <w:t>L.</w:t>
      </w:r>
      <w:r w:rsidR="00BF0E62" w:rsidRPr="00763398">
        <w:rPr>
          <w:rFonts w:ascii="Arial" w:hAnsi="Arial" w:cs="Arial"/>
          <w:szCs w:val="20"/>
          <w:lang w:val="en-US"/>
        </w:rPr>
        <w:t> </w:t>
      </w:r>
      <w:r w:rsidR="007025A9" w:rsidRPr="00763398">
        <w:rPr>
          <w:rFonts w:ascii="Arial" w:hAnsi="Arial" w:cs="Arial"/>
          <w:szCs w:val="20"/>
          <w:lang w:val="en-US"/>
        </w:rPr>
        <w:t>Nelsen (2007).</w:t>
      </w:r>
      <w:r w:rsidR="00125B82" w:rsidRPr="00763398">
        <w:rPr>
          <w:rFonts w:ascii="Arial" w:hAnsi="Arial" w:cs="Arial"/>
          <w:szCs w:val="20"/>
          <w:lang w:val="en-US"/>
        </w:rPr>
        <w:t xml:space="preserve"> </w:t>
      </w:r>
      <w:r w:rsidR="007025A9" w:rsidRPr="00763398">
        <w:rPr>
          <w:rFonts w:ascii="Arial" w:hAnsi="Arial" w:cs="Arial"/>
          <w:szCs w:val="20"/>
          <w:lang w:val="en-US"/>
        </w:rPr>
        <w:t xml:space="preserve"> </w:t>
      </w:r>
      <w:hyperlink r:id="rId75" w:history="1">
        <w:r w:rsidR="007025A9" w:rsidRPr="00763398">
          <w:rPr>
            <w:rStyle w:val="Hyperlink"/>
            <w:rFonts w:ascii="Arial" w:hAnsi="Arial" w:cs="Arial"/>
            <w:szCs w:val="20"/>
            <w:lang w:val="en-US"/>
          </w:rPr>
          <w:t>Ten Things Heads of Universities Should Know about Setting Up a Technology Transfer Office</w:t>
        </w:r>
      </w:hyperlink>
      <w:r w:rsidR="007025A9" w:rsidRPr="00763398">
        <w:rPr>
          <w:rFonts w:ascii="Arial" w:hAnsi="Arial" w:cs="Arial"/>
          <w:szCs w:val="20"/>
          <w:lang w:val="en-US"/>
        </w:rPr>
        <w:t xml:space="preserve">. </w:t>
      </w:r>
      <w:r w:rsidR="00125B82" w:rsidRPr="00763398">
        <w:rPr>
          <w:rFonts w:ascii="Arial" w:hAnsi="Arial" w:cs="Arial"/>
          <w:szCs w:val="20"/>
          <w:lang w:val="en-US"/>
        </w:rPr>
        <w:t xml:space="preserve"> </w:t>
      </w:r>
      <w:r w:rsidR="007025A9" w:rsidRPr="00763398">
        <w:rPr>
          <w:rFonts w:ascii="Arial" w:hAnsi="Arial" w:cs="Arial"/>
          <w:szCs w:val="20"/>
          <w:lang w:val="en-US"/>
        </w:rPr>
        <w:t xml:space="preserve">Dans </w:t>
      </w:r>
      <w:r w:rsidR="007025A9" w:rsidRPr="00763398">
        <w:rPr>
          <w:rFonts w:ascii="Arial" w:hAnsi="Arial" w:cs="Arial"/>
          <w:i/>
          <w:iCs/>
          <w:szCs w:val="20"/>
          <w:lang w:val="en-US"/>
        </w:rPr>
        <w:t>IP Management in Health and Agricultural Innovation:</w:t>
      </w:r>
      <w:r w:rsidR="007025A9" w:rsidRPr="00763398">
        <w:rPr>
          <w:rFonts w:ascii="Arial" w:hAnsi="Arial" w:cs="Arial"/>
          <w:szCs w:val="20"/>
          <w:lang w:val="en-US"/>
        </w:rPr>
        <w:t xml:space="preserve"> A Handbook of Best Practices.</w:t>
      </w:r>
    </w:p>
    <w:p w14:paraId="3498C4EF" w14:textId="77777777" w:rsidR="007025A9" w:rsidRPr="00763398" w:rsidRDefault="007025A9" w:rsidP="007025A9">
      <w:pPr>
        <w:pStyle w:val="FootnoteText"/>
        <w:ind w:left="426"/>
        <w:jc w:val="both"/>
        <w:rPr>
          <w:rFonts w:ascii="Arial" w:hAnsi="Arial" w:cs="Arial"/>
          <w:szCs w:val="20"/>
          <w:lang w:val="en-US"/>
        </w:rPr>
      </w:pPr>
    </w:p>
    <w:p w14:paraId="63C7CD34" w14:textId="77777777" w:rsidR="007025A9" w:rsidRPr="00763398" w:rsidRDefault="007025A9" w:rsidP="009D4A54">
      <w:pPr>
        <w:pStyle w:val="FootnoteText"/>
        <w:numPr>
          <w:ilvl w:val="0"/>
          <w:numId w:val="19"/>
        </w:numPr>
        <w:ind w:left="426" w:hanging="426"/>
        <w:jc w:val="both"/>
        <w:rPr>
          <w:rFonts w:ascii="Arial" w:hAnsi="Arial" w:cs="Arial"/>
          <w:szCs w:val="20"/>
        </w:rPr>
      </w:pPr>
      <w:r w:rsidRPr="00763398">
        <w:rPr>
          <w:rFonts w:ascii="Arial" w:hAnsi="Arial" w:cs="Arial"/>
          <w:b/>
          <w:bCs/>
          <w:szCs w:val="20"/>
        </w:rPr>
        <w:t>Structure des bureaux de gestion de la propriété intellectuelle</w:t>
      </w:r>
    </w:p>
    <w:p w14:paraId="0B1543E2" w14:textId="148BE7F7" w:rsidR="005D4E05" w:rsidRPr="00763398" w:rsidRDefault="007025A9" w:rsidP="009D4A54">
      <w:pPr>
        <w:pStyle w:val="FootnoteText"/>
        <w:numPr>
          <w:ilvl w:val="1"/>
          <w:numId w:val="60"/>
        </w:numPr>
        <w:ind w:left="709" w:hanging="283"/>
        <w:jc w:val="both"/>
        <w:rPr>
          <w:rFonts w:ascii="Arial" w:hAnsi="Arial" w:cs="Arial"/>
          <w:i/>
          <w:szCs w:val="20"/>
        </w:rPr>
      </w:pPr>
      <w:r w:rsidRPr="00763398">
        <w:rPr>
          <w:rFonts w:ascii="Arial" w:hAnsi="Arial" w:cs="Arial"/>
          <w:szCs w:val="20"/>
        </w:rPr>
        <w:t>Pour plus d</w:t>
      </w:r>
      <w:r w:rsidR="005D4E05" w:rsidRPr="00763398">
        <w:rPr>
          <w:rFonts w:ascii="Arial" w:hAnsi="Arial" w:cs="Arial"/>
          <w:szCs w:val="20"/>
        </w:rPr>
        <w:t>’</w:t>
      </w:r>
      <w:r w:rsidRPr="00763398">
        <w:rPr>
          <w:rFonts w:ascii="Arial" w:hAnsi="Arial" w:cs="Arial"/>
          <w:szCs w:val="20"/>
        </w:rPr>
        <w:t>information sur les avantages et les inconvénients d</w:t>
      </w:r>
      <w:r w:rsidR="005D4E05" w:rsidRPr="00763398">
        <w:rPr>
          <w:rFonts w:ascii="Arial" w:hAnsi="Arial" w:cs="Arial"/>
          <w:szCs w:val="20"/>
        </w:rPr>
        <w:t>’</w:t>
      </w:r>
      <w:r w:rsidRPr="00763398">
        <w:rPr>
          <w:rFonts w:ascii="Arial" w:hAnsi="Arial" w:cs="Arial"/>
          <w:szCs w:val="20"/>
        </w:rPr>
        <w:t>un bureau séparé</w:t>
      </w:r>
      <w:r w:rsidR="005D4E05" w:rsidRPr="00763398">
        <w:rPr>
          <w:rFonts w:ascii="Arial" w:hAnsi="Arial" w:cs="Arial"/>
          <w:szCs w:val="20"/>
        </w:rPr>
        <w:t> :</w:t>
      </w:r>
      <w:r w:rsidRPr="00763398">
        <w:rPr>
          <w:rFonts w:ascii="Arial" w:hAnsi="Arial" w:cs="Arial"/>
          <w:szCs w:val="20"/>
        </w:rPr>
        <w:t xml:space="preserve"> Oxford </w:t>
      </w:r>
      <w:proofErr w:type="spellStart"/>
      <w:r w:rsidRPr="00763398">
        <w:rPr>
          <w:rFonts w:ascii="Arial" w:hAnsi="Arial" w:cs="Arial"/>
          <w:szCs w:val="20"/>
        </w:rPr>
        <w:t>University</w:t>
      </w:r>
      <w:proofErr w:type="spellEnd"/>
      <w:r w:rsidRPr="00763398">
        <w:rPr>
          <w:rFonts w:ascii="Arial" w:hAnsi="Arial" w:cs="Arial"/>
          <w:szCs w:val="20"/>
        </w:rPr>
        <w:t xml:space="preserve"> Innovation (2009), </w:t>
      </w:r>
      <w:hyperlink r:id="rId76" w:history="1">
        <w:proofErr w:type="spellStart"/>
        <w:r w:rsidRPr="00763398">
          <w:rPr>
            <w:rStyle w:val="Hyperlink"/>
            <w:rFonts w:ascii="Arial" w:hAnsi="Arial" w:cs="Arial"/>
            <w:i/>
            <w:szCs w:val="20"/>
          </w:rPr>
          <w:t>What</w:t>
        </w:r>
        <w:proofErr w:type="spellEnd"/>
        <w:r w:rsidRPr="00763398">
          <w:rPr>
            <w:rStyle w:val="Hyperlink"/>
            <w:rFonts w:ascii="Arial" w:hAnsi="Arial" w:cs="Arial"/>
            <w:i/>
            <w:szCs w:val="20"/>
          </w:rPr>
          <w:t xml:space="preserve"> </w:t>
        </w:r>
        <w:proofErr w:type="spellStart"/>
        <w:r w:rsidRPr="00763398">
          <w:rPr>
            <w:rStyle w:val="Hyperlink"/>
            <w:rFonts w:ascii="Arial" w:hAnsi="Arial" w:cs="Arial"/>
            <w:i/>
            <w:szCs w:val="20"/>
          </w:rPr>
          <w:t>is</w:t>
        </w:r>
        <w:proofErr w:type="spellEnd"/>
        <w:r w:rsidRPr="00763398">
          <w:rPr>
            <w:rStyle w:val="Hyperlink"/>
            <w:rFonts w:ascii="Arial" w:hAnsi="Arial" w:cs="Arial"/>
            <w:i/>
            <w:szCs w:val="20"/>
          </w:rPr>
          <w:t xml:space="preserve"> the Best Structure for a </w:t>
        </w:r>
        <w:proofErr w:type="spellStart"/>
        <w:r w:rsidRPr="00763398">
          <w:rPr>
            <w:rStyle w:val="Hyperlink"/>
            <w:rFonts w:ascii="Arial" w:hAnsi="Arial" w:cs="Arial"/>
            <w:i/>
            <w:szCs w:val="20"/>
          </w:rPr>
          <w:t>University</w:t>
        </w:r>
        <w:proofErr w:type="spellEnd"/>
        <w:r w:rsidRPr="00763398">
          <w:rPr>
            <w:rStyle w:val="Hyperlink"/>
            <w:rFonts w:ascii="Arial" w:hAnsi="Arial" w:cs="Arial"/>
            <w:i/>
            <w:szCs w:val="20"/>
          </w:rPr>
          <w:t xml:space="preserve"> </w:t>
        </w:r>
        <w:proofErr w:type="spellStart"/>
        <w:r w:rsidRPr="00763398">
          <w:rPr>
            <w:rStyle w:val="Hyperlink"/>
            <w:rFonts w:ascii="Arial" w:hAnsi="Arial" w:cs="Arial"/>
            <w:i/>
            <w:szCs w:val="20"/>
          </w:rPr>
          <w:t>Technology</w:t>
        </w:r>
        <w:proofErr w:type="spellEnd"/>
        <w:r w:rsidRPr="00763398">
          <w:rPr>
            <w:rStyle w:val="Hyperlink"/>
            <w:rFonts w:ascii="Arial" w:hAnsi="Arial" w:cs="Arial"/>
            <w:i/>
            <w:szCs w:val="20"/>
          </w:rPr>
          <w:t xml:space="preserve"> Transfer </w:t>
        </w:r>
        <w:proofErr w:type="gramStart"/>
        <w:r w:rsidRPr="00763398">
          <w:rPr>
            <w:rStyle w:val="Hyperlink"/>
            <w:rFonts w:ascii="Arial" w:hAnsi="Arial" w:cs="Arial"/>
            <w:i/>
            <w:szCs w:val="20"/>
          </w:rPr>
          <w:t>Office?</w:t>
        </w:r>
        <w:proofErr w:type="gramEnd"/>
      </w:hyperlink>
    </w:p>
    <w:p w14:paraId="51E581D3" w14:textId="650EFD38" w:rsidR="007025A9" w:rsidRPr="00C75D74" w:rsidRDefault="007025A9" w:rsidP="007025A9">
      <w:pPr>
        <w:pStyle w:val="FootnoteText"/>
        <w:ind w:left="426"/>
        <w:jc w:val="both"/>
        <w:rPr>
          <w:rFonts w:ascii="Arial" w:hAnsi="Arial" w:cs="Arial"/>
        </w:rPr>
      </w:pPr>
    </w:p>
    <w:p w14:paraId="6CB265AD" w14:textId="5850FB73" w:rsidR="00C40775" w:rsidRPr="00763398" w:rsidRDefault="007025A9" w:rsidP="009D4A54">
      <w:pPr>
        <w:pStyle w:val="ListParagraph"/>
        <w:numPr>
          <w:ilvl w:val="0"/>
          <w:numId w:val="133"/>
        </w:numPr>
        <w:tabs>
          <w:tab w:val="left" w:pos="851"/>
        </w:tabs>
        <w:spacing w:after="0" w:line="240" w:lineRule="auto"/>
        <w:ind w:left="426" w:hanging="426"/>
        <w:jc w:val="both"/>
        <w:rPr>
          <w:rFonts w:ascii="Arial" w:hAnsi="Arial" w:cs="Arial"/>
          <w:b/>
          <w:sz w:val="20"/>
        </w:rPr>
      </w:pPr>
      <w:r w:rsidRPr="00763398">
        <w:rPr>
          <w:rFonts w:ascii="Arial" w:hAnsi="Arial" w:cs="Arial"/>
          <w:b/>
          <w:sz w:val="20"/>
        </w:rPr>
        <w:t>Gestion et commercialisation de la propriété intellectuelle et transfert de connaissances dans les universités et les instituts de recherc</w:t>
      </w:r>
      <w:r w:rsidR="003A040A" w:rsidRPr="00763398">
        <w:rPr>
          <w:rFonts w:ascii="Arial" w:hAnsi="Arial" w:cs="Arial"/>
          <w:b/>
          <w:sz w:val="20"/>
        </w:rPr>
        <w:t xml:space="preserve">he.  </w:t>
      </w:r>
      <w:r w:rsidR="003A040A" w:rsidRPr="00763398">
        <w:rPr>
          <w:rFonts w:ascii="Arial" w:hAnsi="Arial" w:cs="Arial"/>
          <w:sz w:val="20"/>
        </w:rPr>
        <w:t>Sé</w:t>
      </w:r>
      <w:r w:rsidRPr="00763398">
        <w:rPr>
          <w:rFonts w:ascii="Arial" w:hAnsi="Arial" w:cs="Arial"/>
          <w:sz w:val="20"/>
        </w:rPr>
        <w:t>lection de ressources générales contenant des informations et des stratégies visant à tirer parti de la propriété intellectuelle générée au sein des institutions</w:t>
      </w:r>
      <w:r w:rsidR="005D4E05" w:rsidRPr="00763398">
        <w:rPr>
          <w:rFonts w:ascii="Arial" w:hAnsi="Arial" w:cs="Arial"/>
          <w:sz w:val="20"/>
        </w:rPr>
        <w:t> :</w:t>
      </w:r>
    </w:p>
    <w:p w14:paraId="49C76FE6" w14:textId="273483E6" w:rsidR="005D4E05" w:rsidRPr="00763398" w:rsidRDefault="00AC2CB2" w:rsidP="009D4A54">
      <w:pPr>
        <w:pStyle w:val="FootnoteText"/>
        <w:numPr>
          <w:ilvl w:val="1"/>
          <w:numId w:val="58"/>
        </w:numPr>
        <w:ind w:left="709" w:hanging="283"/>
        <w:jc w:val="both"/>
        <w:rPr>
          <w:rFonts w:ascii="Arial" w:hAnsi="Arial" w:cs="Arial"/>
        </w:rPr>
      </w:pPr>
      <w:r w:rsidRPr="00763398">
        <w:rPr>
          <w:rFonts w:ascii="Arial" w:hAnsi="Arial" w:cs="Arial"/>
        </w:rPr>
        <w:t xml:space="preserve">Le </w:t>
      </w:r>
      <w:hyperlink r:id="rId77" w:history="1">
        <w:r w:rsidRPr="00763398">
          <w:rPr>
            <w:rStyle w:val="Hyperlink"/>
            <w:rFonts w:ascii="Arial" w:hAnsi="Arial" w:cs="Arial"/>
          </w:rPr>
          <w:t>Cours à distance de niveau avancé sur la gestion de la propriété intellectuelle (DL</w:t>
        </w:r>
        <w:r w:rsidR="00E30452">
          <w:rPr>
            <w:rStyle w:val="Hyperlink"/>
            <w:rFonts w:ascii="Arial" w:hAnsi="Arial" w:cs="Arial"/>
          </w:rPr>
          <w:noBreakHyphen/>
        </w:r>
        <w:r w:rsidRPr="00763398">
          <w:rPr>
            <w:rStyle w:val="Hyperlink"/>
            <w:rFonts w:ascii="Arial" w:hAnsi="Arial" w:cs="Arial"/>
          </w:rPr>
          <w:t>450)</w:t>
        </w:r>
      </w:hyperlink>
      <w:r w:rsidRPr="00763398">
        <w:rPr>
          <w:rFonts w:ascii="Arial" w:hAnsi="Arial" w:cs="Arial"/>
        </w:rPr>
        <w:t xml:space="preserve"> de l</w:t>
      </w:r>
      <w:r w:rsidR="005D4E05" w:rsidRPr="00763398">
        <w:rPr>
          <w:rFonts w:ascii="Arial" w:hAnsi="Arial" w:cs="Arial"/>
        </w:rPr>
        <w:t>’</w:t>
      </w:r>
      <w:proofErr w:type="spellStart"/>
      <w:r w:rsidRPr="00763398">
        <w:rPr>
          <w:rFonts w:ascii="Arial" w:hAnsi="Arial" w:cs="Arial"/>
        </w:rPr>
        <w:t>OMPI</w:t>
      </w:r>
      <w:proofErr w:type="spellEnd"/>
      <w:r w:rsidRPr="00763398">
        <w:rPr>
          <w:rFonts w:ascii="Arial" w:hAnsi="Arial" w:cs="Arial"/>
        </w:rPr>
        <w:t xml:space="preserve"> aborde les principaux concepts en matière de gestion et de commercialisation de la propriété intellectuelle, de concession de licences et de meilleures pratiques, et met en évidence le rôle de la propriété intellectuelle dans le cycle de l</w:t>
      </w:r>
      <w:r w:rsidR="005D4E05" w:rsidRPr="00763398">
        <w:rPr>
          <w:rFonts w:ascii="Arial" w:hAnsi="Arial" w:cs="Arial"/>
        </w:rPr>
        <w:t>’</w:t>
      </w:r>
      <w:r w:rsidRPr="00763398">
        <w:rPr>
          <w:rFonts w:ascii="Arial" w:hAnsi="Arial" w:cs="Arial"/>
        </w:rPr>
        <w:t xml:space="preserve">innovation afin de générer des bénéfices économiques et sociaux. </w:t>
      </w:r>
      <w:r w:rsidR="00125B82" w:rsidRPr="00763398">
        <w:rPr>
          <w:rFonts w:ascii="Arial" w:hAnsi="Arial" w:cs="Arial"/>
        </w:rPr>
        <w:t xml:space="preserve"> </w:t>
      </w:r>
      <w:r w:rsidRPr="00763398">
        <w:rPr>
          <w:rFonts w:ascii="Arial" w:hAnsi="Arial" w:cs="Arial"/>
        </w:rPr>
        <w:t>Un spécialiste en gestion de la propriété intellectuelle accompagne chaque participant durant la formation.</w:t>
      </w:r>
    </w:p>
    <w:p w14:paraId="7F5F6B64" w14:textId="4A4A279D" w:rsidR="005D4E05" w:rsidRPr="00763398" w:rsidRDefault="007025A9" w:rsidP="009D4A54">
      <w:pPr>
        <w:pStyle w:val="FootnoteText"/>
        <w:numPr>
          <w:ilvl w:val="1"/>
          <w:numId w:val="58"/>
        </w:numPr>
        <w:ind w:left="709" w:hanging="283"/>
        <w:rPr>
          <w:rFonts w:ascii="Arial" w:hAnsi="Arial" w:cs="Arial"/>
          <w:lang w:val="en-US"/>
        </w:rPr>
      </w:pPr>
      <w:r w:rsidRPr="00763398">
        <w:rPr>
          <w:rFonts w:ascii="Arial" w:hAnsi="Arial" w:cs="Arial"/>
          <w:lang w:val="en-US"/>
        </w:rPr>
        <w:t xml:space="preserve">AURIL/UUK/The Patent Office, </w:t>
      </w:r>
      <w:hyperlink r:id="rId78" w:history="1">
        <w:r w:rsidRPr="00763398">
          <w:rPr>
            <w:rStyle w:val="Hyperlink"/>
            <w:rFonts w:ascii="Arial" w:hAnsi="Arial" w:cs="Arial"/>
            <w:lang w:val="en-US"/>
          </w:rPr>
          <w:t>Managing Intellectual Property</w:t>
        </w:r>
        <w:r w:rsidR="005D4E05" w:rsidRPr="00763398">
          <w:rPr>
            <w:rStyle w:val="Hyperlink"/>
            <w:rFonts w:ascii="Arial" w:hAnsi="Arial" w:cs="Arial"/>
            <w:lang w:val="en-US"/>
          </w:rPr>
          <w:t xml:space="preserve"> – </w:t>
        </w:r>
        <w:r w:rsidRPr="00763398">
          <w:rPr>
            <w:rStyle w:val="Hyperlink"/>
            <w:rFonts w:ascii="Arial" w:hAnsi="Arial" w:cs="Arial"/>
            <w:lang w:val="en-US"/>
          </w:rPr>
          <w:t>A guide to strategic decision</w:t>
        </w:r>
        <w:r w:rsidR="00E30452">
          <w:rPr>
            <w:rStyle w:val="Hyperlink"/>
            <w:rFonts w:ascii="Arial" w:hAnsi="Arial" w:cs="Arial"/>
            <w:lang w:val="en-US"/>
          </w:rPr>
          <w:noBreakHyphen/>
        </w:r>
        <w:r w:rsidRPr="00763398">
          <w:rPr>
            <w:rStyle w:val="Hyperlink"/>
            <w:rFonts w:ascii="Arial" w:hAnsi="Arial" w:cs="Arial"/>
            <w:lang w:val="en-US"/>
          </w:rPr>
          <w:t>making in universities</w:t>
        </w:r>
      </w:hyperlink>
      <w:r w:rsidRPr="00763398">
        <w:rPr>
          <w:rFonts w:ascii="Arial" w:hAnsi="Arial" w:cs="Arial"/>
          <w:lang w:val="en-US"/>
        </w:rPr>
        <w:t>.</w:t>
      </w:r>
    </w:p>
    <w:p w14:paraId="2E24DF2A" w14:textId="69CA5CFC" w:rsidR="007025A9" w:rsidRPr="00763398" w:rsidRDefault="007025A9" w:rsidP="009D4A54">
      <w:pPr>
        <w:pStyle w:val="FootnoteText"/>
        <w:numPr>
          <w:ilvl w:val="1"/>
          <w:numId w:val="58"/>
        </w:numPr>
        <w:ind w:left="709" w:hanging="283"/>
        <w:jc w:val="both"/>
        <w:rPr>
          <w:rStyle w:val="Hyperlink"/>
          <w:rFonts w:ascii="Arial" w:hAnsi="Arial" w:cs="Arial"/>
          <w:color w:val="auto"/>
          <w:u w:val="none"/>
        </w:rPr>
      </w:pPr>
      <w:proofErr w:type="spellStart"/>
      <w:r w:rsidRPr="00763398">
        <w:rPr>
          <w:rFonts w:ascii="Arial" w:hAnsi="Arial" w:cs="Arial"/>
        </w:rPr>
        <w:t>AUTM</w:t>
      </w:r>
      <w:proofErr w:type="spellEnd"/>
      <w:r w:rsidRPr="00763398">
        <w:rPr>
          <w:rFonts w:ascii="Arial" w:hAnsi="Arial" w:cs="Arial"/>
        </w:rPr>
        <w:t xml:space="preserve">, </w:t>
      </w:r>
      <w:proofErr w:type="spellStart"/>
      <w:r w:rsidRPr="00763398">
        <w:rPr>
          <w:rFonts w:ascii="Arial" w:hAnsi="Arial" w:cs="Arial"/>
        </w:rPr>
        <w:t>Technology</w:t>
      </w:r>
      <w:proofErr w:type="spellEnd"/>
      <w:r w:rsidRPr="00763398">
        <w:rPr>
          <w:rFonts w:ascii="Arial" w:hAnsi="Arial" w:cs="Arial"/>
        </w:rPr>
        <w:t xml:space="preserve"> Transfer Practice Manual, disponible à l</w:t>
      </w:r>
      <w:r w:rsidR="005D4E05" w:rsidRPr="00763398">
        <w:rPr>
          <w:rFonts w:ascii="Arial" w:hAnsi="Arial" w:cs="Arial"/>
        </w:rPr>
        <w:t>’</w:t>
      </w:r>
      <w:r w:rsidRPr="00763398">
        <w:rPr>
          <w:rFonts w:ascii="Arial" w:hAnsi="Arial" w:cs="Arial"/>
        </w:rPr>
        <w:t>adresse suivante</w:t>
      </w:r>
      <w:r w:rsidR="005D4E05" w:rsidRPr="00763398">
        <w:rPr>
          <w:rFonts w:ascii="Arial" w:hAnsi="Arial" w:cs="Arial"/>
        </w:rPr>
        <w:t> :</w:t>
      </w:r>
      <w:r w:rsidRPr="00763398">
        <w:rPr>
          <w:rFonts w:ascii="Arial" w:hAnsi="Arial" w:cs="Arial"/>
        </w:rPr>
        <w:t xml:space="preserve"> </w:t>
      </w:r>
      <w:hyperlink r:id="rId79" w:history="1">
        <w:r w:rsidRPr="00763398">
          <w:rPr>
            <w:rStyle w:val="Hyperlink"/>
            <w:rFonts w:ascii="Arial" w:hAnsi="Arial" w:cs="Arial"/>
          </w:rPr>
          <w:t>www.autm.net</w:t>
        </w:r>
      </w:hyperlink>
    </w:p>
    <w:p w14:paraId="57921C68" w14:textId="0B946BF0" w:rsidR="00C40775" w:rsidRPr="00763398" w:rsidRDefault="0028017B" w:rsidP="009D4A54">
      <w:pPr>
        <w:pStyle w:val="FootnoteText"/>
        <w:numPr>
          <w:ilvl w:val="1"/>
          <w:numId w:val="58"/>
        </w:numPr>
        <w:ind w:left="709" w:hanging="283"/>
        <w:jc w:val="both"/>
        <w:rPr>
          <w:rFonts w:ascii="Arial" w:hAnsi="Arial" w:cs="Arial"/>
          <w:lang w:val="en-US"/>
        </w:rPr>
      </w:pPr>
      <w:r w:rsidRPr="00763398">
        <w:rPr>
          <w:rFonts w:ascii="Arial" w:hAnsi="Arial" w:cs="Arial"/>
          <w:lang w:val="en-US"/>
        </w:rPr>
        <w:t>Intellectual Property Management in Health and Agricultural Innovation: A Handbook of Best Practices (</w:t>
      </w:r>
      <w:hyperlink r:id="rId80" w:history="1">
        <w:r w:rsidRPr="00763398">
          <w:rPr>
            <w:rStyle w:val="Hyperlink"/>
            <w:rFonts w:ascii="Arial" w:hAnsi="Arial" w:cs="Arial"/>
            <w:lang w:val="en-US"/>
          </w:rPr>
          <w:t>IP Handbook</w:t>
        </w:r>
      </w:hyperlink>
      <w:r w:rsidRPr="00763398">
        <w:rPr>
          <w:rFonts w:ascii="Arial" w:hAnsi="Arial" w:cs="Arial"/>
          <w:lang w:val="en-US"/>
        </w:rPr>
        <w:t xml:space="preserve">), MIHR, PIPRA, </w:t>
      </w:r>
      <w:proofErr w:type="spellStart"/>
      <w:r w:rsidRPr="00763398">
        <w:rPr>
          <w:rFonts w:ascii="Arial" w:hAnsi="Arial" w:cs="Arial"/>
          <w:lang w:val="en-US"/>
        </w:rPr>
        <w:t>FIOCRUZ</w:t>
      </w:r>
      <w:proofErr w:type="spellEnd"/>
      <w:r w:rsidRPr="00763398">
        <w:rPr>
          <w:rFonts w:ascii="Arial" w:hAnsi="Arial" w:cs="Arial"/>
          <w:lang w:val="en-US"/>
        </w:rPr>
        <w:t xml:space="preserve">, </w:t>
      </w:r>
      <w:proofErr w:type="spellStart"/>
      <w:r w:rsidRPr="00763398">
        <w:rPr>
          <w:rFonts w:ascii="Arial" w:hAnsi="Arial" w:cs="Arial"/>
          <w:lang w:val="en-US"/>
        </w:rPr>
        <w:t>bioDevelopments</w:t>
      </w:r>
      <w:proofErr w:type="spellEnd"/>
      <w:r w:rsidR="00E30452">
        <w:rPr>
          <w:rFonts w:ascii="Arial" w:hAnsi="Arial" w:cs="Arial"/>
          <w:lang w:val="en-US"/>
        </w:rPr>
        <w:noBreakHyphen/>
      </w:r>
      <w:r w:rsidRPr="00763398">
        <w:rPr>
          <w:rFonts w:ascii="Arial" w:hAnsi="Arial" w:cs="Arial"/>
          <w:lang w:val="en-US"/>
        </w:rPr>
        <w:t>International Institute</w:t>
      </w:r>
    </w:p>
    <w:p w14:paraId="1B58ACEE" w14:textId="18A4A02C" w:rsidR="0028017B" w:rsidRPr="00763398" w:rsidRDefault="0028017B" w:rsidP="009D4A54">
      <w:pPr>
        <w:pStyle w:val="FootnoteText"/>
        <w:numPr>
          <w:ilvl w:val="1"/>
          <w:numId w:val="58"/>
        </w:numPr>
        <w:ind w:left="709" w:hanging="283"/>
        <w:jc w:val="both"/>
        <w:rPr>
          <w:rFonts w:ascii="Arial" w:hAnsi="Arial" w:cs="Arial"/>
        </w:rPr>
      </w:pPr>
      <w:r w:rsidRPr="00763398">
        <w:rPr>
          <w:rFonts w:ascii="Arial" w:hAnsi="Arial" w:cs="Arial"/>
        </w:rPr>
        <w:t>Pour d</w:t>
      </w:r>
      <w:r w:rsidR="005D4E05" w:rsidRPr="00763398">
        <w:rPr>
          <w:rFonts w:ascii="Arial" w:hAnsi="Arial" w:cs="Arial"/>
        </w:rPr>
        <w:t>’</w:t>
      </w:r>
      <w:r w:rsidRPr="00763398">
        <w:rPr>
          <w:rFonts w:ascii="Arial" w:hAnsi="Arial" w:cs="Arial"/>
        </w:rPr>
        <w:t xml:space="preserve">autres ressources, voir la liste proposée sur le </w:t>
      </w:r>
      <w:hyperlink r:id="rId81" w:history="1">
        <w:r w:rsidRPr="00763398">
          <w:rPr>
            <w:rStyle w:val="Hyperlink"/>
            <w:rFonts w:ascii="Arial" w:hAnsi="Arial" w:cs="Arial"/>
          </w:rPr>
          <w:t>site</w:t>
        </w:r>
        <w:r w:rsidR="00125B82" w:rsidRPr="00763398">
          <w:rPr>
            <w:rStyle w:val="Hyperlink"/>
            <w:rFonts w:ascii="Arial" w:hAnsi="Arial" w:cs="Arial"/>
          </w:rPr>
          <w:t> </w:t>
        </w:r>
        <w:r w:rsidRPr="00763398">
          <w:rPr>
            <w:rStyle w:val="Hyperlink"/>
            <w:rFonts w:ascii="Arial" w:hAnsi="Arial" w:cs="Arial"/>
          </w:rPr>
          <w:t>Web de l</w:t>
        </w:r>
        <w:r w:rsidR="005D4E05" w:rsidRPr="00763398">
          <w:rPr>
            <w:rStyle w:val="Hyperlink"/>
            <w:rFonts w:ascii="Arial" w:hAnsi="Arial" w:cs="Arial"/>
          </w:rPr>
          <w:t>’</w:t>
        </w:r>
        <w:proofErr w:type="spellStart"/>
        <w:r w:rsidRPr="00763398">
          <w:rPr>
            <w:rStyle w:val="Hyperlink"/>
            <w:rFonts w:ascii="Arial" w:hAnsi="Arial" w:cs="Arial"/>
          </w:rPr>
          <w:t>OMPI</w:t>
        </w:r>
        <w:proofErr w:type="spellEnd"/>
      </w:hyperlink>
      <w:r w:rsidRPr="00763398">
        <w:rPr>
          <w:rFonts w:ascii="Arial" w:hAnsi="Arial" w:cs="Arial"/>
        </w:rPr>
        <w:t>, sous la rubrique “Gestion de la propriété intellectuelle et transfert de technologie”</w:t>
      </w:r>
    </w:p>
    <w:p w14:paraId="33EEF68F" w14:textId="77777777" w:rsidR="00007B07" w:rsidRPr="00C75D74" w:rsidRDefault="00007B07" w:rsidP="00B7519E">
      <w:pPr>
        <w:rPr>
          <w:rFonts w:ascii="Arial" w:hAnsi="Arial" w:cs="Arial"/>
          <w:color w:val="000000" w:themeColor="text1"/>
        </w:rPr>
      </w:pPr>
    </w:p>
    <w:p w14:paraId="7175AC74" w14:textId="77777777" w:rsidR="00E22076" w:rsidRPr="00B00EEA" w:rsidRDefault="00E22076" w:rsidP="00763398">
      <w:pPr>
        <w:pStyle w:val="Heading2"/>
        <w:keepNext/>
        <w:keepLines/>
      </w:pPr>
      <w:bookmarkStart w:id="145" w:name="_Toc482103093"/>
    </w:p>
    <w:p w14:paraId="64309DFE" w14:textId="4C28B0BC" w:rsidR="005D4E05" w:rsidRDefault="00060558" w:rsidP="00763398">
      <w:pPr>
        <w:pStyle w:val="Heading2"/>
        <w:keepNext/>
        <w:keepLines/>
      </w:pPr>
      <w:bookmarkStart w:id="146" w:name="_Toc516160058"/>
      <w:bookmarkStart w:id="147" w:name="_Toc516219401"/>
      <w:bookmarkStart w:id="148" w:name="_Toc516496043"/>
      <w:bookmarkStart w:id="149" w:name="_Toc516829415"/>
      <w:bookmarkStart w:id="150" w:name="_Toc179890569"/>
      <w:r>
        <w:t>ARTICLE</w:t>
      </w:r>
      <w:r w:rsidR="00BF0E62">
        <w:t> </w:t>
      </w:r>
      <w:r>
        <w:t>5 – TITULARITÉ ET DROITS D</w:t>
      </w:r>
      <w:r w:rsidR="005D4E05">
        <w:t>’</w:t>
      </w:r>
      <w:r>
        <w:t>UTILISATION DE LA PROPRIÉTÉ INTELLECTUELLE</w:t>
      </w:r>
      <w:bookmarkEnd w:id="146"/>
      <w:bookmarkEnd w:id="147"/>
      <w:bookmarkEnd w:id="148"/>
      <w:bookmarkEnd w:id="149"/>
      <w:bookmarkEnd w:id="150"/>
    </w:p>
    <w:p w14:paraId="40CAAAD2" w14:textId="0AA7D8B0" w:rsidR="00E22076" w:rsidRPr="00C75D74" w:rsidRDefault="00E22076" w:rsidP="00763398">
      <w:pPr>
        <w:pStyle w:val="Heading2"/>
        <w:keepNext/>
        <w:keepLines/>
      </w:pPr>
    </w:p>
    <w:p w14:paraId="7E176262" w14:textId="77777777" w:rsidR="005D4E05" w:rsidRDefault="00C251E9" w:rsidP="00B7519E">
      <w:pPr>
        <w:pStyle w:val="Heading3"/>
        <w:spacing w:before="360"/>
        <w:rPr>
          <w:sz w:val="24"/>
        </w:rPr>
      </w:pPr>
      <w:bookmarkStart w:id="151" w:name="_Toc494115966"/>
      <w:bookmarkStart w:id="152" w:name="_Toc516160059"/>
      <w:bookmarkStart w:id="153" w:name="_Toc516219402"/>
      <w:bookmarkStart w:id="154" w:name="_Toc516496044"/>
      <w:bookmarkStart w:id="155" w:name="_Toc516829416"/>
      <w:bookmarkEnd w:id="145"/>
      <w:r>
        <w:rPr>
          <w:sz w:val="24"/>
        </w:rPr>
        <w:t>Règles générales pour déterminer la titularité de la propriété intellectuelle</w:t>
      </w:r>
      <w:bookmarkEnd w:id="151"/>
      <w:bookmarkEnd w:id="152"/>
      <w:bookmarkEnd w:id="153"/>
      <w:bookmarkEnd w:id="154"/>
      <w:bookmarkEnd w:id="155"/>
    </w:p>
    <w:p w14:paraId="61863857" w14:textId="326689A6" w:rsidR="007D0C94" w:rsidRPr="00B00EEA" w:rsidRDefault="007D0C94" w:rsidP="007D0C94">
      <w:pPr>
        <w:spacing w:after="0" w:line="240" w:lineRule="auto"/>
        <w:jc w:val="both"/>
        <w:rPr>
          <w:rFonts w:ascii="Arial" w:hAnsi="Arial" w:cs="Arial"/>
          <w:sz w:val="20"/>
        </w:rPr>
      </w:pPr>
      <w:r>
        <w:rPr>
          <w:rFonts w:ascii="Arial" w:hAnsi="Arial"/>
          <w:sz w:val="20"/>
        </w:rPr>
        <w:t>Les trois</w:t>
      </w:r>
      <w:r w:rsidR="00125B82">
        <w:rPr>
          <w:rFonts w:ascii="Arial" w:hAnsi="Arial"/>
          <w:sz w:val="20"/>
        </w:rPr>
        <w:t> </w:t>
      </w:r>
      <w:r>
        <w:rPr>
          <w:rFonts w:ascii="Arial" w:hAnsi="Arial"/>
          <w:sz w:val="20"/>
        </w:rPr>
        <w:t>règles générales ci</w:t>
      </w:r>
      <w:r w:rsidR="00E30452">
        <w:rPr>
          <w:rFonts w:ascii="Arial" w:hAnsi="Arial"/>
          <w:sz w:val="20"/>
        </w:rPr>
        <w:noBreakHyphen/>
      </w:r>
      <w:r>
        <w:rPr>
          <w:rFonts w:ascii="Arial" w:hAnsi="Arial"/>
          <w:sz w:val="20"/>
        </w:rPr>
        <w:t>après présentent les étapes à suivre pour déterminer la titularité de la propriété intellectuelle créée au sein des universités et des instituts de recherche</w:t>
      </w:r>
      <w:r w:rsidR="005D4E05">
        <w:rPr>
          <w:rFonts w:ascii="Arial" w:hAnsi="Arial"/>
          <w:sz w:val="20"/>
        </w:rPr>
        <w:t> :</w:t>
      </w:r>
    </w:p>
    <w:p w14:paraId="752C5BE3" w14:textId="77777777" w:rsidR="007D0C94" w:rsidRPr="00C75D74" w:rsidRDefault="007D0C94">
      <w:pPr>
        <w:spacing w:after="0" w:line="240" w:lineRule="auto"/>
        <w:ind w:left="567" w:hanging="567"/>
        <w:jc w:val="both"/>
        <w:rPr>
          <w:rFonts w:ascii="Arial" w:eastAsia="Times New Roman" w:hAnsi="Arial" w:cs="Arial"/>
          <w:b/>
          <w:color w:val="0070C0"/>
        </w:rPr>
      </w:pPr>
    </w:p>
    <w:p w14:paraId="41CDFE17" w14:textId="77777777" w:rsidR="00E27A4C" w:rsidRPr="00B00EEA" w:rsidRDefault="00C1731A">
      <w:pPr>
        <w:spacing w:after="0" w:line="240" w:lineRule="auto"/>
        <w:ind w:left="567" w:hanging="567"/>
        <w:jc w:val="both"/>
        <w:rPr>
          <w:rFonts w:ascii="Arial" w:eastAsia="Times New Roman" w:hAnsi="Arial" w:cs="Arial"/>
          <w:b/>
          <w:color w:val="0070C0"/>
        </w:rPr>
      </w:pPr>
      <w:r>
        <w:rPr>
          <w:rFonts w:ascii="Arial" w:hAnsi="Arial"/>
          <w:b/>
          <w:color w:val="0070C0"/>
        </w:rPr>
        <w:t>Première règle – Vérifier la législation nationale</w:t>
      </w:r>
    </w:p>
    <w:p w14:paraId="16997E1E" w14:textId="77777777" w:rsidR="00E27A4C" w:rsidRPr="00C75D74" w:rsidRDefault="00E27A4C">
      <w:pPr>
        <w:tabs>
          <w:tab w:val="left" w:pos="426"/>
        </w:tabs>
        <w:spacing w:after="0" w:line="240" w:lineRule="auto"/>
        <w:ind w:left="426" w:hanging="426"/>
        <w:jc w:val="both"/>
        <w:rPr>
          <w:rFonts w:ascii="Arial" w:eastAsia="Times New Roman" w:hAnsi="Arial" w:cs="Arial"/>
          <w:b/>
          <w:sz w:val="20"/>
        </w:rPr>
      </w:pPr>
    </w:p>
    <w:p w14:paraId="1987FC7F" w14:textId="0FD6F6DF" w:rsidR="00C251E9" w:rsidRPr="00B00EEA" w:rsidRDefault="00C278C2" w:rsidP="009D4A54">
      <w:pPr>
        <w:pStyle w:val="ListParagraph"/>
        <w:numPr>
          <w:ilvl w:val="0"/>
          <w:numId w:val="19"/>
        </w:numPr>
        <w:tabs>
          <w:tab w:val="left" w:pos="426"/>
        </w:tabs>
        <w:spacing w:after="0" w:line="240" w:lineRule="auto"/>
        <w:ind w:left="426" w:hanging="426"/>
        <w:jc w:val="both"/>
        <w:rPr>
          <w:rFonts w:ascii="Arial" w:hAnsi="Arial" w:cs="Arial"/>
          <w:color w:val="000000"/>
          <w:sz w:val="20"/>
        </w:rPr>
      </w:pPr>
      <w:r>
        <w:rPr>
          <w:rFonts w:ascii="Arial" w:hAnsi="Arial"/>
          <w:sz w:val="20"/>
        </w:rPr>
        <w:t>Les institutions doivent procéder à une analyse approfondie de la législation nationale sur la titularité de la propriété intellectuelle, dès lors que les politiques institutionnelles en matière de propriété intellectuelle doivent se conformer aux dispositions de la législation nationale</w:t>
      </w:r>
      <w:r w:rsidR="007D0C94" w:rsidRPr="00B00EEA">
        <w:rPr>
          <w:rStyle w:val="FootnoteReference"/>
          <w:rFonts w:ascii="Arial" w:eastAsia="Times New Roman" w:hAnsi="Arial" w:cs="Arial"/>
          <w:sz w:val="20"/>
          <w:lang w:val="en-US"/>
        </w:rPr>
        <w:footnoteReference w:id="96"/>
      </w:r>
      <w:r>
        <w:rPr>
          <w:rFonts w:ascii="Arial" w:hAnsi="Arial"/>
          <w:sz w:val="20"/>
        </w:rPr>
        <w:t xml:space="preserve"> et que les institutions ne peuvent se dégager par contrat de la législation en vigue</w:t>
      </w:r>
      <w:r w:rsidR="003A040A">
        <w:rPr>
          <w:rFonts w:ascii="Arial" w:hAnsi="Arial"/>
          <w:sz w:val="20"/>
        </w:rPr>
        <w:t>ur.  Si</w:t>
      </w:r>
      <w:r>
        <w:rPr>
          <w:rFonts w:ascii="Arial" w:hAnsi="Arial"/>
          <w:sz w:val="20"/>
        </w:rPr>
        <w:t xml:space="preserve"> la législation nationale n</w:t>
      </w:r>
      <w:r w:rsidR="005D4E05">
        <w:rPr>
          <w:rFonts w:ascii="Arial" w:hAnsi="Arial"/>
          <w:sz w:val="20"/>
        </w:rPr>
        <w:t>’</w:t>
      </w:r>
      <w:r>
        <w:rPr>
          <w:rFonts w:ascii="Arial" w:hAnsi="Arial"/>
          <w:sz w:val="20"/>
        </w:rPr>
        <w:t>aborde pas la question ou est sujette à interprétation, la politique peut être adaptée à la vision et à la mission de l</w:t>
      </w:r>
      <w:r w:rsidR="005D4E05">
        <w:rPr>
          <w:rFonts w:ascii="Arial" w:hAnsi="Arial"/>
          <w:sz w:val="20"/>
        </w:rPr>
        <w:t>’</w:t>
      </w:r>
      <w:r>
        <w:rPr>
          <w:rFonts w:ascii="Arial" w:hAnsi="Arial"/>
          <w:sz w:val="20"/>
        </w:rPr>
        <w:t>institution aux fins de la commercialisation de la propriété intellectuelle.</w:t>
      </w:r>
    </w:p>
    <w:p w14:paraId="709424E5" w14:textId="5B5F7B29" w:rsidR="005D4E05" w:rsidRDefault="00194209" w:rsidP="009D4A54">
      <w:pPr>
        <w:pStyle w:val="ListParagraph"/>
        <w:numPr>
          <w:ilvl w:val="0"/>
          <w:numId w:val="19"/>
        </w:numPr>
        <w:spacing w:line="240" w:lineRule="auto"/>
        <w:ind w:left="426" w:hanging="426"/>
        <w:jc w:val="both"/>
        <w:rPr>
          <w:rFonts w:ascii="Arial" w:hAnsi="Arial"/>
          <w:sz w:val="20"/>
        </w:rPr>
      </w:pPr>
      <w:r>
        <w:rPr>
          <w:rFonts w:ascii="Arial" w:hAnsi="Arial"/>
          <w:sz w:val="20"/>
        </w:rPr>
        <w:t>Dans certains pays, les dispositions relatives à la titularité figurent dans la législation sur la propriété intellectuelle, tandis que dans d</w:t>
      </w:r>
      <w:r w:rsidR="005D4E05">
        <w:rPr>
          <w:rFonts w:ascii="Arial" w:hAnsi="Arial"/>
          <w:sz w:val="20"/>
        </w:rPr>
        <w:t>’</w:t>
      </w:r>
      <w:r>
        <w:rPr>
          <w:rFonts w:ascii="Arial" w:hAnsi="Arial"/>
          <w:sz w:val="20"/>
        </w:rPr>
        <w:t>autres, elles relèvent du droit du travail</w:t>
      </w:r>
      <w:r w:rsidR="000C3E6E" w:rsidRPr="00B00EEA">
        <w:rPr>
          <w:rStyle w:val="FootnoteReference"/>
          <w:rFonts w:ascii="Arial" w:eastAsia="Times New Roman" w:hAnsi="Arial" w:cs="Arial"/>
          <w:sz w:val="20"/>
          <w:lang w:val="en-US"/>
        </w:rPr>
        <w:footnoteReference w:id="97"/>
      </w:r>
      <w:r>
        <w:rPr>
          <w:rFonts w:ascii="Arial" w:hAnsi="Arial"/>
          <w:sz w:val="20"/>
        </w:rPr>
        <w:t>, de la réglementation sur le financement de la recherche, du droit des contrats ou de lois spécifiques</w:t>
      </w:r>
      <w:r w:rsidR="000C3E6E" w:rsidRPr="00B00EEA">
        <w:rPr>
          <w:rStyle w:val="FootnoteReference"/>
          <w:rFonts w:ascii="Arial" w:hAnsi="Arial" w:cs="Arial"/>
          <w:sz w:val="20"/>
          <w:lang w:val="en-US"/>
        </w:rPr>
        <w:footnoteReference w:id="98"/>
      </w:r>
      <w:r w:rsidR="000C3E6E" w:rsidRPr="00C75D74">
        <w:rPr>
          <w:rStyle w:val="FootnoteReference"/>
          <w:rFonts w:ascii="Arial" w:hAnsi="Arial" w:cs="Arial"/>
          <w:sz w:val="20"/>
        </w:rPr>
        <w:t xml:space="preserve"> </w:t>
      </w:r>
      <w:r>
        <w:rPr>
          <w:rFonts w:ascii="Arial" w:hAnsi="Arial"/>
          <w:sz w:val="20"/>
        </w:rPr>
        <w:t>relatives à la propriété intellectuelle et du transfert de technologie des institutions.</w:t>
      </w:r>
    </w:p>
    <w:p w14:paraId="24B6303D" w14:textId="622640E3" w:rsidR="007D0C94" w:rsidRPr="00C75D74" w:rsidRDefault="007D0C94" w:rsidP="00B7519E">
      <w:pPr>
        <w:pStyle w:val="ListParagraph"/>
        <w:spacing w:line="240" w:lineRule="auto"/>
        <w:ind w:left="426"/>
        <w:jc w:val="both"/>
        <w:rPr>
          <w:rFonts w:ascii="Arial" w:eastAsia="Times New Roman" w:hAnsi="Arial" w:cs="Arial"/>
          <w:sz w:val="20"/>
        </w:rPr>
      </w:pPr>
    </w:p>
    <w:p w14:paraId="2E74EFC3" w14:textId="77777777" w:rsidR="005D4E05" w:rsidRDefault="00194209" w:rsidP="009D4A54">
      <w:pPr>
        <w:pStyle w:val="ListParagraph"/>
        <w:numPr>
          <w:ilvl w:val="0"/>
          <w:numId w:val="19"/>
        </w:numPr>
        <w:spacing w:line="240" w:lineRule="auto"/>
        <w:ind w:left="426" w:hanging="426"/>
        <w:jc w:val="both"/>
        <w:rPr>
          <w:rStyle w:val="FootnoteReference"/>
          <w:rFonts w:ascii="Arial" w:hAnsi="Arial"/>
          <w:sz w:val="20"/>
        </w:rPr>
      </w:pPr>
      <w:r>
        <w:rPr>
          <w:rFonts w:ascii="Arial" w:hAnsi="Arial"/>
          <w:sz w:val="20"/>
        </w:rPr>
        <w:t>En outre, de nombreux instruments non législatifs peuvent contenir des dispositions sur la titularité et le transfert de propriété intellectuelle, par exemple des politiques, des initiatives gouvernementales, des règles fiscales, des règles relatives aux organismes de financement public, des réglementations sur le financement de la recherche, des décisions judiciaires et des codes de pratique</w:t>
      </w:r>
      <w:r w:rsidRPr="00B00EEA">
        <w:rPr>
          <w:rStyle w:val="FootnoteReference"/>
          <w:rFonts w:ascii="Arial" w:hAnsi="Arial" w:cs="Arial"/>
          <w:sz w:val="20"/>
          <w:lang w:val="en-US"/>
        </w:rPr>
        <w:footnoteReference w:id="99"/>
      </w:r>
      <w:r>
        <w:rPr>
          <w:rFonts w:ascii="Arial" w:hAnsi="Arial"/>
          <w:sz w:val="20"/>
        </w:rPr>
        <w:t>.</w:t>
      </w:r>
    </w:p>
    <w:p w14:paraId="1EE654A6" w14:textId="295FF1AA" w:rsidR="005D4E05" w:rsidRDefault="00DD0FAD" w:rsidP="00B7519E">
      <w:pPr>
        <w:spacing w:after="0" w:line="240" w:lineRule="auto"/>
        <w:ind w:left="426"/>
        <w:jc w:val="both"/>
        <w:rPr>
          <w:rFonts w:ascii="Arial" w:hAnsi="Arial"/>
          <w:sz w:val="20"/>
        </w:rPr>
      </w:pPr>
      <w:r>
        <w:rPr>
          <w:rFonts w:ascii="Arial" w:hAnsi="Arial"/>
          <w:sz w:val="20"/>
        </w:rPr>
        <w:t>Dans plusieurs pays, la titularité de la propriété intellectuelle diffère selon qu</w:t>
      </w:r>
      <w:r w:rsidR="005D4E05">
        <w:rPr>
          <w:rFonts w:ascii="Arial" w:hAnsi="Arial"/>
          <w:sz w:val="20"/>
        </w:rPr>
        <w:t>’</w:t>
      </w:r>
      <w:r>
        <w:rPr>
          <w:rFonts w:ascii="Arial" w:hAnsi="Arial"/>
          <w:sz w:val="20"/>
        </w:rPr>
        <w:t>il s</w:t>
      </w:r>
      <w:r w:rsidR="005D4E05">
        <w:rPr>
          <w:rFonts w:ascii="Arial" w:hAnsi="Arial"/>
          <w:sz w:val="20"/>
        </w:rPr>
        <w:t>’</w:t>
      </w:r>
      <w:r>
        <w:rPr>
          <w:rFonts w:ascii="Arial" w:hAnsi="Arial"/>
          <w:sz w:val="20"/>
        </w:rPr>
        <w:t>agit de recherche publique non institutionnelle ou d</w:t>
      </w:r>
      <w:r w:rsidR="005D4E05">
        <w:rPr>
          <w:rFonts w:ascii="Arial" w:hAnsi="Arial"/>
          <w:sz w:val="20"/>
        </w:rPr>
        <w:t>’</w:t>
      </w:r>
      <w:r>
        <w:rPr>
          <w:rFonts w:ascii="Arial" w:hAnsi="Arial"/>
          <w:sz w:val="20"/>
        </w:rPr>
        <w:t>universit</w:t>
      </w:r>
      <w:r w:rsidR="003A040A">
        <w:rPr>
          <w:rFonts w:ascii="Arial" w:hAnsi="Arial"/>
          <w:sz w:val="20"/>
        </w:rPr>
        <w:t>és.  Il</w:t>
      </w:r>
      <w:r>
        <w:rPr>
          <w:rFonts w:ascii="Arial" w:hAnsi="Arial"/>
          <w:sz w:val="20"/>
        </w:rPr>
        <w:t xml:space="preserve"> peut également y avoir différentes règles de titularité selon qu</w:t>
      </w:r>
      <w:r w:rsidR="005D4E05">
        <w:rPr>
          <w:rFonts w:ascii="Arial" w:hAnsi="Arial"/>
          <w:sz w:val="20"/>
        </w:rPr>
        <w:t>’</w:t>
      </w:r>
      <w:r>
        <w:rPr>
          <w:rFonts w:ascii="Arial" w:hAnsi="Arial"/>
          <w:sz w:val="20"/>
        </w:rPr>
        <w:t>une œuvre a été créée à l</w:t>
      </w:r>
      <w:r w:rsidR="005D4E05">
        <w:rPr>
          <w:rFonts w:ascii="Arial" w:hAnsi="Arial"/>
          <w:sz w:val="20"/>
        </w:rPr>
        <w:t>’</w:t>
      </w:r>
      <w:r>
        <w:rPr>
          <w:rFonts w:ascii="Arial" w:hAnsi="Arial"/>
          <w:sz w:val="20"/>
        </w:rPr>
        <w:t>aide de fonds publics ou d</w:t>
      </w:r>
      <w:r w:rsidR="005D4E05">
        <w:rPr>
          <w:rFonts w:ascii="Arial" w:hAnsi="Arial"/>
          <w:sz w:val="20"/>
        </w:rPr>
        <w:t>’</w:t>
      </w:r>
      <w:r>
        <w:rPr>
          <w:rFonts w:ascii="Arial" w:hAnsi="Arial"/>
          <w:sz w:val="20"/>
        </w:rPr>
        <w:t>un financement exter</w:t>
      </w:r>
      <w:r w:rsidR="003A040A">
        <w:rPr>
          <w:rFonts w:ascii="Arial" w:hAnsi="Arial"/>
          <w:sz w:val="20"/>
        </w:rPr>
        <w:t>ne.  La</w:t>
      </w:r>
      <w:r>
        <w:rPr>
          <w:rFonts w:ascii="Arial" w:hAnsi="Arial"/>
          <w:sz w:val="20"/>
        </w:rPr>
        <w:t xml:space="preserve"> titularité peut par ailleurs varier en fonction du statut d</w:t>
      </w:r>
      <w:r w:rsidR="005D4E05">
        <w:rPr>
          <w:rFonts w:ascii="Arial" w:hAnsi="Arial"/>
          <w:sz w:val="20"/>
        </w:rPr>
        <w:t>’</w:t>
      </w:r>
      <w:r>
        <w:rPr>
          <w:rFonts w:ascii="Arial" w:hAnsi="Arial"/>
          <w:sz w:val="20"/>
        </w:rPr>
        <w:t xml:space="preserve">emploi (professeur, assistant, personnel technique, etc.). </w:t>
      </w:r>
      <w:r w:rsidR="00805702">
        <w:rPr>
          <w:rFonts w:ascii="Arial" w:hAnsi="Arial"/>
          <w:sz w:val="20"/>
        </w:rPr>
        <w:t xml:space="preserve"> </w:t>
      </w:r>
      <w:r>
        <w:rPr>
          <w:rFonts w:ascii="Arial" w:hAnsi="Arial"/>
          <w:sz w:val="20"/>
        </w:rPr>
        <w:t>De plus, certaines dispositions de la législation nationale peuvent être contraignantes, tandis que d</w:t>
      </w:r>
      <w:r w:rsidR="005D4E05">
        <w:rPr>
          <w:rFonts w:ascii="Arial" w:hAnsi="Arial"/>
          <w:sz w:val="20"/>
        </w:rPr>
        <w:t>’</w:t>
      </w:r>
      <w:r>
        <w:rPr>
          <w:rFonts w:ascii="Arial" w:hAnsi="Arial"/>
          <w:sz w:val="20"/>
        </w:rPr>
        <w:t>autres créent une position par défaut que les institutions peuvent modifier au travers de contrats de travail, de leur politique de propriété intellectuelle ou de contrats individuels avec des partenaires industriels.</w:t>
      </w:r>
    </w:p>
    <w:p w14:paraId="19DBC5E3" w14:textId="7E585CA0" w:rsidR="00DD0FAD" w:rsidRPr="00C75D74" w:rsidRDefault="00DD0FAD" w:rsidP="00DD0FAD">
      <w:pPr>
        <w:pStyle w:val="ListParagraph"/>
        <w:spacing w:after="0" w:line="240" w:lineRule="auto"/>
        <w:jc w:val="both"/>
        <w:rPr>
          <w:rFonts w:ascii="Arial" w:eastAsia="Times New Roman" w:hAnsi="Arial" w:cs="Arial"/>
          <w:sz w:val="20"/>
        </w:rPr>
      </w:pPr>
    </w:p>
    <w:p w14:paraId="1F4351DC" w14:textId="16056D1B" w:rsidR="00DD0FAD" w:rsidRPr="00B00EEA" w:rsidRDefault="007D0C94" w:rsidP="009D4A54">
      <w:pPr>
        <w:pStyle w:val="ListParagraph"/>
        <w:numPr>
          <w:ilvl w:val="0"/>
          <w:numId w:val="19"/>
        </w:numPr>
        <w:spacing w:line="240" w:lineRule="auto"/>
        <w:ind w:left="426" w:hanging="426"/>
        <w:jc w:val="both"/>
        <w:rPr>
          <w:rFonts w:ascii="Arial" w:eastAsia="Times New Roman" w:hAnsi="Arial" w:cs="Arial"/>
          <w:sz w:val="20"/>
        </w:rPr>
      </w:pPr>
      <w:r>
        <w:rPr>
          <w:rFonts w:ascii="Arial" w:hAnsi="Arial"/>
          <w:sz w:val="20"/>
        </w:rPr>
        <w:t>Qu</w:t>
      </w:r>
      <w:r w:rsidR="005D4E05">
        <w:rPr>
          <w:rFonts w:ascii="Arial" w:hAnsi="Arial"/>
          <w:sz w:val="20"/>
        </w:rPr>
        <w:t>’</w:t>
      </w:r>
      <w:r>
        <w:rPr>
          <w:rFonts w:ascii="Arial" w:hAnsi="Arial"/>
          <w:sz w:val="20"/>
        </w:rPr>
        <w:t>il y ait une législation nationale en place ou non, les institutions choisissent généralement un des deux</w:t>
      </w:r>
      <w:r w:rsidR="00125B82">
        <w:rPr>
          <w:rFonts w:ascii="Arial" w:hAnsi="Arial"/>
          <w:sz w:val="20"/>
        </w:rPr>
        <w:t> </w:t>
      </w:r>
      <w:r>
        <w:rPr>
          <w:rFonts w:ascii="Arial" w:hAnsi="Arial"/>
          <w:sz w:val="20"/>
        </w:rPr>
        <w:t>régimes suivants de titularité de la propriété intellectuelle générée en leur sein</w:t>
      </w:r>
      <w:r w:rsidR="005D4E05">
        <w:rPr>
          <w:rFonts w:ascii="Arial" w:hAnsi="Arial"/>
          <w:sz w:val="20"/>
        </w:rPr>
        <w:t> :</w:t>
      </w:r>
      <w:r>
        <w:rPr>
          <w:rFonts w:ascii="Arial" w:hAnsi="Arial"/>
          <w:sz w:val="20"/>
        </w:rPr>
        <w:t xml:space="preserve"> le modèle de propriété dévolue à l</w:t>
      </w:r>
      <w:r w:rsidR="005D4E05">
        <w:rPr>
          <w:rFonts w:ascii="Arial" w:hAnsi="Arial"/>
          <w:sz w:val="20"/>
        </w:rPr>
        <w:t>’</w:t>
      </w:r>
      <w:r>
        <w:rPr>
          <w:rFonts w:ascii="Arial" w:hAnsi="Arial"/>
          <w:sz w:val="20"/>
        </w:rPr>
        <w:t>institution ou celui de propriété dévolue à l</w:t>
      </w:r>
      <w:r w:rsidR="005D4E05">
        <w:rPr>
          <w:rFonts w:ascii="Arial" w:hAnsi="Arial"/>
          <w:sz w:val="20"/>
        </w:rPr>
        <w:t>’</w:t>
      </w:r>
      <w:r>
        <w:rPr>
          <w:rFonts w:ascii="Arial" w:hAnsi="Arial"/>
          <w:sz w:val="20"/>
        </w:rPr>
        <w:t>inventeur.</w:t>
      </w:r>
    </w:p>
    <w:p w14:paraId="74A827D4" w14:textId="77777777" w:rsidR="00D02C14" w:rsidRPr="00C75D74" w:rsidRDefault="00D02C14" w:rsidP="00B7519E">
      <w:pPr>
        <w:pStyle w:val="ListParagraph"/>
        <w:spacing w:line="240" w:lineRule="auto"/>
        <w:ind w:left="426"/>
        <w:jc w:val="both"/>
        <w:rPr>
          <w:rFonts w:ascii="Arial" w:eastAsia="Times New Roman" w:hAnsi="Arial" w:cs="Arial"/>
          <w:sz w:val="20"/>
        </w:rPr>
      </w:pPr>
    </w:p>
    <w:p w14:paraId="720CF815" w14:textId="760C9E65" w:rsidR="00570582" w:rsidRPr="00B00EEA" w:rsidRDefault="00E3707D"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rPr>
      </w:pPr>
      <w:r>
        <w:rPr>
          <w:rFonts w:ascii="Arial" w:hAnsi="Arial"/>
          <w:i/>
          <w:color w:val="0070C0"/>
          <w:sz w:val="20"/>
        </w:rPr>
        <w:t>Modèle de propriété dévolue à l</w:t>
      </w:r>
      <w:r w:rsidR="005D4E05">
        <w:rPr>
          <w:rFonts w:ascii="Arial" w:hAnsi="Arial"/>
          <w:i/>
          <w:color w:val="0070C0"/>
          <w:sz w:val="20"/>
        </w:rPr>
        <w:t>’</w:t>
      </w:r>
      <w:r>
        <w:rPr>
          <w:rFonts w:ascii="Arial" w:hAnsi="Arial"/>
          <w:i/>
          <w:color w:val="0070C0"/>
          <w:sz w:val="20"/>
        </w:rPr>
        <w:t>institution</w:t>
      </w:r>
    </w:p>
    <w:p w14:paraId="7696386F" w14:textId="77777777" w:rsidR="00570582" w:rsidRPr="00C75D74" w:rsidRDefault="00570582" w:rsidP="00441927">
      <w:pPr>
        <w:pStyle w:val="ListParagraph"/>
        <w:autoSpaceDE w:val="0"/>
        <w:autoSpaceDN w:val="0"/>
        <w:adjustRightInd w:val="0"/>
        <w:spacing w:after="0" w:line="240" w:lineRule="auto"/>
        <w:ind w:left="426" w:hanging="426"/>
        <w:jc w:val="both"/>
        <w:rPr>
          <w:rFonts w:ascii="Arial" w:eastAsia="Times New Roman" w:hAnsi="Arial" w:cs="Arial"/>
          <w:sz w:val="20"/>
        </w:rPr>
      </w:pPr>
    </w:p>
    <w:p w14:paraId="57FC2EC5" w14:textId="0DAAA462" w:rsidR="005D4E05" w:rsidRDefault="007D0C94" w:rsidP="007D0C94">
      <w:pPr>
        <w:pStyle w:val="NormalWeb"/>
        <w:spacing w:before="0" w:beforeAutospacing="0" w:after="0"/>
        <w:ind w:left="426"/>
        <w:jc w:val="both"/>
        <w:rPr>
          <w:rFonts w:ascii="Arial" w:hAnsi="Arial"/>
          <w:sz w:val="20"/>
        </w:rPr>
      </w:pPr>
      <w:r>
        <w:rPr>
          <w:rFonts w:ascii="Arial" w:hAnsi="Arial"/>
          <w:sz w:val="20"/>
        </w:rPr>
        <w:lastRenderedPageBreak/>
        <w:t>Le modèle de propriété dévolue à l</w:t>
      </w:r>
      <w:r w:rsidR="005D4E05">
        <w:rPr>
          <w:rFonts w:ascii="Arial" w:hAnsi="Arial"/>
          <w:sz w:val="20"/>
        </w:rPr>
        <w:t>’</w:t>
      </w:r>
      <w:r>
        <w:rPr>
          <w:rFonts w:ascii="Arial" w:hAnsi="Arial"/>
          <w:sz w:val="20"/>
        </w:rPr>
        <w:t>institution permet, comme position par défaut, aux établissements universitaires ou instituts de recherche, en leur qualité d</w:t>
      </w:r>
      <w:r w:rsidR="005D4E05">
        <w:rPr>
          <w:rFonts w:ascii="Arial" w:hAnsi="Arial"/>
          <w:sz w:val="20"/>
        </w:rPr>
        <w:t>’</w:t>
      </w:r>
      <w:r>
        <w:rPr>
          <w:rFonts w:ascii="Arial" w:hAnsi="Arial"/>
          <w:sz w:val="20"/>
        </w:rPr>
        <w:t>employeur, de détenir tous les actifs de propriété intellectuelle créés par leurs employés (membres du personnel, étudiants et/ou visiteurs) au motif qu</w:t>
      </w:r>
      <w:r w:rsidR="005D4E05">
        <w:rPr>
          <w:rFonts w:ascii="Arial" w:hAnsi="Arial"/>
          <w:sz w:val="20"/>
        </w:rPr>
        <w:t>’</w:t>
      </w:r>
      <w:r>
        <w:rPr>
          <w:rFonts w:ascii="Arial" w:hAnsi="Arial"/>
          <w:sz w:val="20"/>
        </w:rPr>
        <w:t>ils emploient les créateurs et/ou apportent les ressources nécessaires aux inventions/œuvres créatives (la position par défaut peut changer dans le contexte des dispositions relatives “à l</w:t>
      </w:r>
      <w:r w:rsidR="005D4E05">
        <w:rPr>
          <w:rFonts w:ascii="Arial" w:hAnsi="Arial"/>
          <w:sz w:val="20"/>
        </w:rPr>
        <w:t>’</w:t>
      </w:r>
      <w:r>
        <w:rPr>
          <w:rFonts w:ascii="Arial" w:hAnsi="Arial"/>
          <w:sz w:val="20"/>
        </w:rPr>
        <w:t>exercice et au cadre” et “à l</w:t>
      </w:r>
      <w:r w:rsidR="005D4E05">
        <w:rPr>
          <w:rFonts w:ascii="Arial" w:hAnsi="Arial"/>
          <w:sz w:val="20"/>
        </w:rPr>
        <w:t>’</w:t>
      </w:r>
      <w:r>
        <w:rPr>
          <w:rFonts w:ascii="Arial" w:hAnsi="Arial"/>
          <w:sz w:val="20"/>
        </w:rPr>
        <w:t>utilisation substantielle” visées à la page</w:t>
      </w:r>
      <w:r w:rsidR="00BF0E62">
        <w:rPr>
          <w:rFonts w:ascii="Arial" w:hAnsi="Arial"/>
          <w:sz w:val="20"/>
        </w:rPr>
        <w:t> </w:t>
      </w:r>
      <w:r>
        <w:rPr>
          <w:rFonts w:ascii="Arial" w:hAnsi="Arial"/>
          <w:sz w:val="20"/>
        </w:rPr>
        <w:t>42 ci</w:t>
      </w:r>
      <w:r w:rsidR="00E30452">
        <w:rPr>
          <w:rFonts w:ascii="Arial" w:hAnsi="Arial"/>
          <w:sz w:val="20"/>
        </w:rPr>
        <w:noBreakHyphen/>
      </w:r>
      <w:r>
        <w:rPr>
          <w:rFonts w:ascii="Arial" w:hAnsi="Arial"/>
          <w:sz w:val="20"/>
        </w:rPr>
        <w:t>après).</w:t>
      </w:r>
    </w:p>
    <w:p w14:paraId="060C2A81" w14:textId="620B9BD9" w:rsidR="005D4E05" w:rsidRDefault="007D0C94" w:rsidP="007D0C94">
      <w:pPr>
        <w:pStyle w:val="NormalWeb"/>
        <w:spacing w:before="0" w:beforeAutospacing="0" w:after="0"/>
        <w:ind w:left="426"/>
        <w:jc w:val="both"/>
        <w:rPr>
          <w:rFonts w:ascii="Arial" w:hAnsi="Arial"/>
          <w:sz w:val="20"/>
        </w:rPr>
      </w:pPr>
      <w:r>
        <w:rPr>
          <w:rFonts w:ascii="Arial" w:hAnsi="Arial"/>
          <w:sz w:val="20"/>
        </w:rPr>
        <w:t>L</w:t>
      </w:r>
      <w:r w:rsidR="005D4E05">
        <w:rPr>
          <w:rFonts w:ascii="Arial" w:hAnsi="Arial"/>
          <w:sz w:val="20"/>
        </w:rPr>
        <w:t>’</w:t>
      </w:r>
      <w:r>
        <w:rPr>
          <w:rFonts w:ascii="Arial" w:hAnsi="Arial"/>
          <w:sz w:val="20"/>
        </w:rPr>
        <w:t>institution est généralement responsable de la protection et du développement des inventio</w:t>
      </w:r>
      <w:r w:rsidR="003A040A">
        <w:rPr>
          <w:rFonts w:ascii="Arial" w:hAnsi="Arial"/>
          <w:sz w:val="20"/>
        </w:rPr>
        <w:t>ns.  Ce</w:t>
      </w:r>
      <w:r>
        <w:rPr>
          <w:rFonts w:ascii="Arial" w:hAnsi="Arial"/>
          <w:sz w:val="20"/>
        </w:rPr>
        <w:t>s dernières années ont vu une claire tendance à attribuer la propriété à l</w:t>
      </w:r>
      <w:r w:rsidR="005D4E05">
        <w:rPr>
          <w:rFonts w:ascii="Arial" w:hAnsi="Arial"/>
          <w:sz w:val="20"/>
        </w:rPr>
        <w:t>’</w:t>
      </w:r>
      <w:r>
        <w:rPr>
          <w:rFonts w:ascii="Arial" w:hAnsi="Arial"/>
          <w:sz w:val="20"/>
        </w:rPr>
        <w:t xml:space="preserve">institution. </w:t>
      </w:r>
      <w:r w:rsidR="00805702">
        <w:rPr>
          <w:rFonts w:ascii="Arial" w:hAnsi="Arial"/>
          <w:sz w:val="20"/>
        </w:rPr>
        <w:t xml:space="preserve"> </w:t>
      </w:r>
      <w:r>
        <w:rPr>
          <w:rFonts w:ascii="Arial" w:hAnsi="Arial"/>
          <w:sz w:val="20"/>
        </w:rPr>
        <w:t>L</w:t>
      </w:r>
      <w:r w:rsidR="005D4E05">
        <w:rPr>
          <w:rFonts w:ascii="Arial" w:hAnsi="Arial"/>
          <w:sz w:val="20"/>
        </w:rPr>
        <w:t>’</w:t>
      </w:r>
      <w:r>
        <w:rPr>
          <w:rFonts w:ascii="Arial" w:hAnsi="Arial"/>
          <w:sz w:val="20"/>
        </w:rPr>
        <w:t>Afrique du Sud, l</w:t>
      </w:r>
      <w:r w:rsidR="005D4E05">
        <w:rPr>
          <w:rFonts w:ascii="Arial" w:hAnsi="Arial"/>
          <w:sz w:val="20"/>
        </w:rPr>
        <w:t>’</w:t>
      </w:r>
      <w:r>
        <w:rPr>
          <w:rFonts w:ascii="Arial" w:hAnsi="Arial"/>
          <w:sz w:val="20"/>
        </w:rPr>
        <w:t>Allemagne, le Brésil, la Chine, le Danemark, l</w:t>
      </w:r>
      <w:r w:rsidR="005D4E05">
        <w:rPr>
          <w:rFonts w:ascii="Arial" w:hAnsi="Arial"/>
          <w:sz w:val="20"/>
        </w:rPr>
        <w:t>’</w:t>
      </w:r>
      <w:r>
        <w:rPr>
          <w:rFonts w:ascii="Arial" w:hAnsi="Arial"/>
          <w:sz w:val="20"/>
        </w:rPr>
        <w:t>Espagne, les États</w:t>
      </w:r>
      <w:r w:rsidR="00E30452">
        <w:rPr>
          <w:rFonts w:ascii="Arial" w:hAnsi="Arial"/>
          <w:sz w:val="20"/>
        </w:rPr>
        <w:noBreakHyphen/>
      </w:r>
      <w:r>
        <w:rPr>
          <w:rFonts w:ascii="Arial" w:hAnsi="Arial"/>
          <w:sz w:val="20"/>
        </w:rPr>
        <w:t>Unis d</w:t>
      </w:r>
      <w:r w:rsidR="005D4E05">
        <w:rPr>
          <w:rFonts w:ascii="Arial" w:hAnsi="Arial"/>
          <w:sz w:val="20"/>
        </w:rPr>
        <w:t>’</w:t>
      </w:r>
      <w:r>
        <w:rPr>
          <w:rFonts w:ascii="Arial" w:hAnsi="Arial"/>
          <w:sz w:val="20"/>
        </w:rPr>
        <w:t>Amérique, le Japon, le Kenya, la Norvège, le Royaume</w:t>
      </w:r>
      <w:r w:rsidR="00E30452">
        <w:rPr>
          <w:rFonts w:ascii="Arial" w:hAnsi="Arial"/>
          <w:sz w:val="20"/>
        </w:rPr>
        <w:noBreakHyphen/>
      </w:r>
      <w:r>
        <w:rPr>
          <w:rFonts w:ascii="Arial" w:hAnsi="Arial"/>
          <w:sz w:val="20"/>
        </w:rPr>
        <w:t>Uni, Singapour et la Thaïlande sont quelques</w:t>
      </w:r>
      <w:r w:rsidR="00E30452">
        <w:rPr>
          <w:rFonts w:ascii="Arial" w:hAnsi="Arial"/>
          <w:sz w:val="20"/>
        </w:rPr>
        <w:noBreakHyphen/>
      </w:r>
      <w:r>
        <w:rPr>
          <w:rFonts w:ascii="Arial" w:hAnsi="Arial"/>
          <w:sz w:val="20"/>
        </w:rPr>
        <w:t>uns des pays qui appliquent ce principe</w:t>
      </w:r>
      <w:r w:rsidRPr="00B00EEA">
        <w:rPr>
          <w:rStyle w:val="FootnoteReference"/>
          <w:rFonts w:ascii="Arial" w:hAnsi="Arial" w:cs="Arial"/>
          <w:sz w:val="20"/>
          <w:lang w:val="en-US"/>
        </w:rPr>
        <w:footnoteReference w:id="100"/>
      </w:r>
      <w:r>
        <w:rPr>
          <w:rFonts w:ascii="Arial" w:hAnsi="Arial"/>
          <w:sz w:val="20"/>
        </w:rPr>
        <w:t>.</w:t>
      </w:r>
    </w:p>
    <w:p w14:paraId="7ACC93FE" w14:textId="69375BE1" w:rsidR="007D0C94" w:rsidRPr="00B00EEA" w:rsidRDefault="007D0C94" w:rsidP="007D0C94">
      <w:pPr>
        <w:pStyle w:val="NormalWeb"/>
        <w:spacing w:before="0" w:beforeAutospacing="0" w:after="0"/>
        <w:ind w:left="426"/>
        <w:jc w:val="both"/>
        <w:rPr>
          <w:rFonts w:ascii="Arial" w:hAnsi="Arial" w:cs="Arial"/>
          <w:sz w:val="20"/>
        </w:rPr>
      </w:pPr>
      <w:r>
        <w:rPr>
          <w:rFonts w:ascii="Arial" w:hAnsi="Arial"/>
          <w:sz w:val="20"/>
        </w:rPr>
        <w:t>Il existe deux</w:t>
      </w:r>
      <w:r w:rsidR="00125B82">
        <w:rPr>
          <w:rFonts w:ascii="Arial" w:hAnsi="Arial"/>
          <w:sz w:val="20"/>
        </w:rPr>
        <w:t> </w:t>
      </w:r>
      <w:r>
        <w:rPr>
          <w:rFonts w:ascii="Arial" w:hAnsi="Arial"/>
          <w:sz w:val="20"/>
        </w:rPr>
        <w:t>systèmes principaux de propriété dévolue à l</w:t>
      </w:r>
      <w:r w:rsidR="005D4E05">
        <w:rPr>
          <w:rFonts w:ascii="Arial" w:hAnsi="Arial"/>
          <w:sz w:val="20"/>
        </w:rPr>
        <w:t>’</w:t>
      </w:r>
      <w:r>
        <w:rPr>
          <w:rFonts w:ascii="Arial" w:hAnsi="Arial"/>
          <w:sz w:val="20"/>
        </w:rPr>
        <w:t>institution</w:t>
      </w:r>
      <w:r w:rsidR="005D4E05">
        <w:rPr>
          <w:rFonts w:ascii="Arial" w:hAnsi="Arial"/>
          <w:sz w:val="20"/>
        </w:rPr>
        <w:t> :</w:t>
      </w:r>
    </w:p>
    <w:p w14:paraId="155683FE" w14:textId="6A775641" w:rsidR="007D0C94" w:rsidRPr="00B00EEA" w:rsidRDefault="007D0C94" w:rsidP="007D0C94">
      <w:pPr>
        <w:pStyle w:val="NormalWeb"/>
        <w:spacing w:before="0" w:beforeAutospacing="0" w:after="0"/>
        <w:ind w:left="426"/>
        <w:jc w:val="both"/>
        <w:rPr>
          <w:rFonts w:ascii="Arial" w:hAnsi="Arial" w:cs="Arial"/>
          <w:sz w:val="20"/>
        </w:rPr>
      </w:pPr>
      <w:r>
        <w:rPr>
          <w:rFonts w:ascii="Arial" w:hAnsi="Arial"/>
          <w:b/>
          <w:bCs/>
          <w:sz w:val="20"/>
        </w:rPr>
        <w:t>Propriété automatique</w:t>
      </w:r>
      <w:r w:rsidR="005D4E05">
        <w:rPr>
          <w:rFonts w:ascii="Arial" w:hAnsi="Arial"/>
          <w:sz w:val="20"/>
        </w:rPr>
        <w:t> :</w:t>
      </w:r>
      <w:r>
        <w:rPr>
          <w:rFonts w:ascii="Arial" w:hAnsi="Arial"/>
          <w:sz w:val="20"/>
        </w:rPr>
        <w:t xml:space="preserve"> L</w:t>
      </w:r>
      <w:r w:rsidR="005D4E05">
        <w:rPr>
          <w:rFonts w:ascii="Arial" w:hAnsi="Arial"/>
          <w:sz w:val="20"/>
        </w:rPr>
        <w:t>’</w:t>
      </w:r>
      <w:r>
        <w:rPr>
          <w:rFonts w:ascii="Arial" w:hAnsi="Arial"/>
          <w:sz w:val="20"/>
        </w:rPr>
        <w:t>institution est titulaire des droits de propriété intellectuelle, généralement au titre d</w:t>
      </w:r>
      <w:r w:rsidR="005D4E05">
        <w:rPr>
          <w:rFonts w:ascii="Arial" w:hAnsi="Arial"/>
          <w:sz w:val="20"/>
        </w:rPr>
        <w:t>’</w:t>
      </w:r>
      <w:r>
        <w:rPr>
          <w:rFonts w:ascii="Arial" w:hAnsi="Arial"/>
          <w:sz w:val="20"/>
        </w:rPr>
        <w:t>une disposition de la législation nationa</w:t>
      </w:r>
      <w:r w:rsidR="003A040A">
        <w:rPr>
          <w:rFonts w:ascii="Arial" w:hAnsi="Arial"/>
          <w:sz w:val="20"/>
        </w:rPr>
        <w:t>le.  Ce</w:t>
      </w:r>
      <w:r>
        <w:rPr>
          <w:rFonts w:ascii="Arial" w:hAnsi="Arial"/>
          <w:sz w:val="20"/>
        </w:rPr>
        <w:t>tte approche est habituellement sujette à certaines obligations pour l</w:t>
      </w:r>
      <w:r w:rsidR="005D4E05">
        <w:rPr>
          <w:rFonts w:ascii="Arial" w:hAnsi="Arial"/>
          <w:sz w:val="20"/>
        </w:rPr>
        <w:t>’</w:t>
      </w:r>
      <w:r>
        <w:rPr>
          <w:rFonts w:ascii="Arial" w:hAnsi="Arial"/>
          <w:sz w:val="20"/>
        </w:rPr>
        <w:t>institution et certains droits des créateurs, par exemple le droit au partage des avantag</w:t>
      </w:r>
      <w:r w:rsidR="003A040A">
        <w:rPr>
          <w:rFonts w:ascii="Arial" w:hAnsi="Arial"/>
          <w:sz w:val="20"/>
        </w:rPr>
        <w:t>es.  Ex</w:t>
      </w:r>
      <w:r>
        <w:rPr>
          <w:rFonts w:ascii="Arial" w:hAnsi="Arial"/>
          <w:sz w:val="20"/>
        </w:rPr>
        <w:t>emples</w:t>
      </w:r>
      <w:r w:rsidR="005D4E05">
        <w:rPr>
          <w:rFonts w:ascii="Arial" w:hAnsi="Arial"/>
          <w:sz w:val="20"/>
        </w:rPr>
        <w:t> :</w:t>
      </w:r>
      <w:r>
        <w:rPr>
          <w:rFonts w:ascii="Arial" w:hAnsi="Arial"/>
          <w:sz w:val="20"/>
        </w:rPr>
        <w:t xml:space="preserve"> Afrique du Sud, Allemagne, Danemark, États</w:t>
      </w:r>
      <w:r w:rsidR="00E30452">
        <w:rPr>
          <w:rFonts w:ascii="Arial" w:hAnsi="Arial"/>
          <w:sz w:val="20"/>
        </w:rPr>
        <w:noBreakHyphen/>
      </w:r>
      <w:r>
        <w:rPr>
          <w:rFonts w:ascii="Arial" w:hAnsi="Arial"/>
          <w:sz w:val="20"/>
        </w:rPr>
        <w:t>Unis d</w:t>
      </w:r>
      <w:r w:rsidR="005D4E05">
        <w:rPr>
          <w:rFonts w:ascii="Arial" w:hAnsi="Arial"/>
          <w:sz w:val="20"/>
        </w:rPr>
        <w:t>’</w:t>
      </w:r>
      <w:r>
        <w:rPr>
          <w:rFonts w:ascii="Arial" w:hAnsi="Arial"/>
          <w:sz w:val="20"/>
        </w:rPr>
        <w:t>Amérique et Finlande.</w:t>
      </w:r>
    </w:p>
    <w:p w14:paraId="33125F8C" w14:textId="3E91C9ED" w:rsidR="007D0C94" w:rsidRPr="00763398"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20"/>
        </w:rPr>
      </w:pPr>
      <w:r w:rsidRPr="00763398">
        <w:rPr>
          <w:rFonts w:ascii="Arial" w:hAnsi="Arial" w:cs="Arial"/>
          <w:b/>
          <w:bCs/>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r w:rsidRPr="00763398">
        <w:rPr>
          <w:rFonts w:ascii="Arial" w:hAnsi="Arial" w:cs="Arial"/>
          <w:b/>
          <w:bCs/>
          <w:sz w:val="20"/>
          <w:szCs w:val="20"/>
        </w:rPr>
        <w:t xml:space="preserve"> Propriété dévolue à l</w:t>
      </w:r>
      <w:r w:rsidR="005D4E05" w:rsidRPr="00763398">
        <w:rPr>
          <w:rFonts w:ascii="Arial" w:hAnsi="Arial" w:cs="Arial"/>
          <w:b/>
          <w:bCs/>
          <w:sz w:val="20"/>
          <w:szCs w:val="20"/>
        </w:rPr>
        <w:t>’</w:t>
      </w:r>
      <w:r w:rsidRPr="00763398">
        <w:rPr>
          <w:rFonts w:ascii="Arial" w:hAnsi="Arial" w:cs="Arial"/>
          <w:b/>
          <w:bCs/>
          <w:sz w:val="20"/>
          <w:szCs w:val="20"/>
        </w:rPr>
        <w:t xml:space="preserve">institution – Loi </w:t>
      </w:r>
      <w:proofErr w:type="spellStart"/>
      <w:r w:rsidRPr="00763398">
        <w:rPr>
          <w:rFonts w:ascii="Arial" w:hAnsi="Arial" w:cs="Arial"/>
          <w:b/>
          <w:bCs/>
          <w:sz w:val="20"/>
          <w:szCs w:val="20"/>
        </w:rPr>
        <w:t>Bayh</w:t>
      </w:r>
      <w:proofErr w:type="spellEnd"/>
      <w:r w:rsidR="00E30452">
        <w:rPr>
          <w:rFonts w:ascii="Arial" w:hAnsi="Arial" w:cs="Arial"/>
          <w:b/>
          <w:bCs/>
          <w:sz w:val="20"/>
          <w:szCs w:val="20"/>
        </w:rPr>
        <w:noBreakHyphen/>
      </w:r>
      <w:r w:rsidRPr="00763398">
        <w:rPr>
          <w:rFonts w:ascii="Arial" w:hAnsi="Arial" w:cs="Arial"/>
          <w:b/>
          <w:bCs/>
          <w:sz w:val="20"/>
          <w:szCs w:val="20"/>
        </w:rPr>
        <w:t>Dole (É.</w:t>
      </w:r>
      <w:r w:rsidR="00E30452">
        <w:rPr>
          <w:rFonts w:ascii="Arial" w:hAnsi="Arial" w:cs="Arial"/>
          <w:b/>
          <w:bCs/>
          <w:sz w:val="20"/>
          <w:szCs w:val="20"/>
        </w:rPr>
        <w:noBreakHyphen/>
      </w:r>
      <w:r w:rsidRPr="00763398">
        <w:rPr>
          <w:rFonts w:ascii="Arial" w:hAnsi="Arial" w:cs="Arial"/>
          <w:b/>
          <w:bCs/>
          <w:sz w:val="20"/>
          <w:szCs w:val="20"/>
        </w:rPr>
        <w:t>U.)</w:t>
      </w:r>
    </w:p>
    <w:p w14:paraId="62E84125" w14:textId="77777777" w:rsidR="002A190F" w:rsidRPr="00763398" w:rsidRDefault="002A190F"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20"/>
        </w:rPr>
      </w:pPr>
    </w:p>
    <w:p w14:paraId="491F6A65" w14:textId="57CFF5FF" w:rsidR="005D4E05" w:rsidRPr="00763398"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20"/>
        </w:rPr>
      </w:pPr>
      <w:r w:rsidRPr="00763398">
        <w:rPr>
          <w:rFonts w:ascii="Arial" w:hAnsi="Arial" w:cs="Arial"/>
          <w:sz w:val="20"/>
          <w:szCs w:val="20"/>
        </w:rPr>
        <w:t>Le modèle de propriété dévolue à l</w:t>
      </w:r>
      <w:r w:rsidR="005D4E05" w:rsidRPr="00763398">
        <w:rPr>
          <w:rFonts w:ascii="Arial" w:hAnsi="Arial" w:cs="Arial"/>
          <w:sz w:val="20"/>
          <w:szCs w:val="20"/>
        </w:rPr>
        <w:t>’</w:t>
      </w:r>
      <w:r w:rsidRPr="00763398">
        <w:rPr>
          <w:rFonts w:ascii="Arial" w:hAnsi="Arial" w:cs="Arial"/>
          <w:sz w:val="20"/>
          <w:szCs w:val="20"/>
        </w:rPr>
        <w:t xml:space="preserve">institution a été stimulé par la promulgation de la loi </w:t>
      </w:r>
      <w:proofErr w:type="spellStart"/>
      <w:r w:rsidRPr="00763398">
        <w:rPr>
          <w:rFonts w:ascii="Arial" w:hAnsi="Arial" w:cs="Arial"/>
          <w:sz w:val="20"/>
          <w:szCs w:val="20"/>
        </w:rPr>
        <w:t>Bayh</w:t>
      </w:r>
      <w:proofErr w:type="spellEnd"/>
      <w:r w:rsidR="00E30452">
        <w:rPr>
          <w:rFonts w:ascii="Arial" w:hAnsi="Arial" w:cs="Arial"/>
          <w:sz w:val="20"/>
          <w:szCs w:val="20"/>
        </w:rPr>
        <w:noBreakHyphen/>
      </w:r>
      <w:r w:rsidRPr="00763398">
        <w:rPr>
          <w:rFonts w:ascii="Arial" w:hAnsi="Arial" w:cs="Arial"/>
          <w:sz w:val="20"/>
          <w:szCs w:val="20"/>
        </w:rPr>
        <w:t>Dole aux États</w:t>
      </w:r>
      <w:r w:rsidR="00E30452">
        <w:rPr>
          <w:rFonts w:ascii="Arial" w:hAnsi="Arial" w:cs="Arial"/>
          <w:sz w:val="20"/>
          <w:szCs w:val="20"/>
        </w:rPr>
        <w:noBreakHyphen/>
      </w:r>
      <w:r w:rsidRPr="00763398">
        <w:rPr>
          <w:rFonts w:ascii="Arial" w:hAnsi="Arial" w:cs="Arial"/>
          <w:sz w:val="20"/>
          <w:szCs w:val="20"/>
        </w:rPr>
        <w:t>Unis d</w:t>
      </w:r>
      <w:r w:rsidR="005D4E05" w:rsidRPr="00763398">
        <w:rPr>
          <w:rFonts w:ascii="Arial" w:hAnsi="Arial" w:cs="Arial"/>
          <w:sz w:val="20"/>
          <w:szCs w:val="20"/>
        </w:rPr>
        <w:t>’</w:t>
      </w:r>
      <w:r w:rsidRPr="00763398">
        <w:rPr>
          <w:rFonts w:ascii="Arial" w:hAnsi="Arial" w:cs="Arial"/>
          <w:sz w:val="20"/>
          <w:szCs w:val="20"/>
        </w:rPr>
        <w:t>Amériq</w:t>
      </w:r>
      <w:r w:rsidR="003A040A" w:rsidRPr="00763398">
        <w:rPr>
          <w:rFonts w:ascii="Arial" w:hAnsi="Arial" w:cs="Arial"/>
          <w:sz w:val="20"/>
          <w:szCs w:val="20"/>
        </w:rPr>
        <w:t>ue.  Ce</w:t>
      </w:r>
      <w:r w:rsidRPr="00763398">
        <w:rPr>
          <w:rFonts w:ascii="Arial" w:hAnsi="Arial" w:cs="Arial"/>
          <w:sz w:val="20"/>
          <w:szCs w:val="20"/>
        </w:rPr>
        <w:t>tte loi donne aux universités le droit de propriété sur les inventions d</w:t>
      </w:r>
      <w:r w:rsidR="005D4E05" w:rsidRPr="00763398">
        <w:rPr>
          <w:rFonts w:ascii="Arial" w:hAnsi="Arial" w:cs="Arial"/>
          <w:sz w:val="20"/>
          <w:szCs w:val="20"/>
        </w:rPr>
        <w:t>’</w:t>
      </w:r>
      <w:r w:rsidRPr="00763398">
        <w:rPr>
          <w:rFonts w:ascii="Arial" w:hAnsi="Arial" w:cs="Arial"/>
          <w:sz w:val="20"/>
          <w:szCs w:val="20"/>
        </w:rPr>
        <w:t>employés issues de recherches financées par le gouvernement fédéral, ainsi que le droit de les commercialis</w:t>
      </w:r>
      <w:r w:rsidR="003A040A" w:rsidRPr="00763398">
        <w:rPr>
          <w:rFonts w:ascii="Arial" w:hAnsi="Arial" w:cs="Arial"/>
          <w:sz w:val="20"/>
          <w:szCs w:val="20"/>
        </w:rPr>
        <w:t>er.  Le</w:t>
      </w:r>
      <w:r w:rsidRPr="00763398">
        <w:rPr>
          <w:rFonts w:ascii="Arial" w:hAnsi="Arial" w:cs="Arial"/>
          <w:sz w:val="20"/>
          <w:szCs w:val="20"/>
        </w:rPr>
        <w:t xml:space="preserve"> principal objectif de la loi </w:t>
      </w:r>
      <w:proofErr w:type="spellStart"/>
      <w:r w:rsidRPr="00763398">
        <w:rPr>
          <w:rFonts w:ascii="Arial" w:hAnsi="Arial" w:cs="Arial"/>
          <w:sz w:val="20"/>
          <w:szCs w:val="20"/>
        </w:rPr>
        <w:t>Bayh</w:t>
      </w:r>
      <w:proofErr w:type="spellEnd"/>
      <w:r w:rsidR="00E30452">
        <w:rPr>
          <w:rFonts w:ascii="Arial" w:hAnsi="Arial" w:cs="Arial"/>
          <w:sz w:val="20"/>
          <w:szCs w:val="20"/>
        </w:rPr>
        <w:noBreakHyphen/>
      </w:r>
      <w:r w:rsidRPr="00763398">
        <w:rPr>
          <w:rFonts w:ascii="Arial" w:hAnsi="Arial" w:cs="Arial"/>
          <w:sz w:val="20"/>
          <w:szCs w:val="20"/>
        </w:rPr>
        <w:t>Dole est d</w:t>
      </w:r>
      <w:r w:rsidR="005D4E05" w:rsidRPr="00763398">
        <w:rPr>
          <w:rFonts w:ascii="Arial" w:hAnsi="Arial" w:cs="Arial"/>
          <w:sz w:val="20"/>
          <w:szCs w:val="20"/>
        </w:rPr>
        <w:t>’</w:t>
      </w:r>
      <w:r w:rsidRPr="00763398">
        <w:rPr>
          <w:rFonts w:ascii="Arial" w:hAnsi="Arial" w:cs="Arial"/>
          <w:sz w:val="20"/>
          <w:szCs w:val="20"/>
        </w:rPr>
        <w:t>éviter que les inventions et œuvres créatives issues de recherches financées par l</w:t>
      </w:r>
      <w:r w:rsidR="005D4E05" w:rsidRPr="00763398">
        <w:rPr>
          <w:rFonts w:ascii="Arial" w:hAnsi="Arial" w:cs="Arial"/>
          <w:sz w:val="20"/>
          <w:szCs w:val="20"/>
        </w:rPr>
        <w:t>’</w:t>
      </w:r>
      <w:r w:rsidRPr="00763398">
        <w:rPr>
          <w:rFonts w:ascii="Arial" w:hAnsi="Arial" w:cs="Arial"/>
          <w:sz w:val="20"/>
          <w:szCs w:val="20"/>
        </w:rPr>
        <w:t>argent des contribuables ne soient pas exploitées</w:t>
      </w:r>
      <w:r w:rsidR="002A190F" w:rsidRPr="00763398">
        <w:rPr>
          <w:rStyle w:val="FootnoteReference"/>
          <w:rFonts w:ascii="Arial" w:hAnsi="Arial" w:cs="Arial"/>
          <w:sz w:val="20"/>
          <w:szCs w:val="20"/>
          <w:lang w:val="en-US"/>
        </w:rPr>
        <w:footnoteReference w:id="101"/>
      </w:r>
      <w:r w:rsidRPr="00763398">
        <w:rPr>
          <w:rFonts w:ascii="Arial" w:hAnsi="Arial" w:cs="Arial"/>
          <w:sz w:val="20"/>
          <w:szCs w:val="20"/>
        </w:rPr>
        <w:t>.</w:t>
      </w:r>
    </w:p>
    <w:p w14:paraId="4BC30E54" w14:textId="1BC75548" w:rsidR="007D0C94" w:rsidRPr="00763398" w:rsidRDefault="007D0C94" w:rsidP="00C60DE4">
      <w:pPr>
        <w:pStyle w:val="NormalWeb"/>
        <w:spacing w:before="0" w:beforeAutospacing="0" w:after="0" w:afterAutospacing="0"/>
        <w:ind w:left="425"/>
        <w:jc w:val="both"/>
        <w:rPr>
          <w:rFonts w:ascii="Arial" w:hAnsi="Arial" w:cs="Arial"/>
          <w:sz w:val="20"/>
          <w:szCs w:val="20"/>
        </w:rPr>
      </w:pPr>
    </w:p>
    <w:p w14:paraId="15097D12" w14:textId="789EDBC8" w:rsidR="007D0C94" w:rsidRPr="00763398"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20"/>
        </w:rPr>
      </w:pPr>
      <w:r w:rsidRPr="00763398">
        <w:rPr>
          <w:rFonts w:ascii="Arial" w:hAnsi="Arial" w:cs="Arial"/>
          <w:b/>
          <w:bCs/>
          <w:sz w:val="20"/>
          <w:szCs w:val="20"/>
        </w:rPr>
        <w:t xml:space="preserve">Encadré </w:t>
      </w:r>
      <w:r w:rsidR="00AC7ADD" w:rsidRPr="00763398">
        <w:rPr>
          <w:rFonts w:ascii="Arial" w:hAnsi="Arial" w:cs="Arial"/>
          <w:b/>
          <w:sz w:val="20"/>
          <w:szCs w:val="20"/>
        </w:rPr>
        <w:fldChar w:fldCharType="begin"/>
      </w:r>
      <w:r w:rsidR="00AC7ADD" w:rsidRPr="00763398">
        <w:rPr>
          <w:rFonts w:ascii="Arial" w:hAnsi="Arial" w:cs="Arial"/>
          <w:b/>
          <w:sz w:val="20"/>
          <w:szCs w:val="20"/>
        </w:rPr>
        <w:instrText xml:space="preserve"> AUTONUM  \* Arabic </w:instrText>
      </w:r>
      <w:r w:rsidR="00AC7ADD" w:rsidRPr="00763398">
        <w:rPr>
          <w:rFonts w:ascii="Arial" w:hAnsi="Arial" w:cs="Arial"/>
          <w:b/>
          <w:sz w:val="20"/>
          <w:szCs w:val="20"/>
        </w:rPr>
        <w:fldChar w:fldCharType="end"/>
      </w:r>
      <w:r w:rsidRPr="00763398">
        <w:rPr>
          <w:rFonts w:ascii="Arial" w:hAnsi="Arial" w:cs="Arial"/>
          <w:b/>
          <w:bCs/>
          <w:sz w:val="20"/>
          <w:szCs w:val="20"/>
        </w:rPr>
        <w:t xml:space="preserve">  Propriété dévolue à l</w:t>
      </w:r>
      <w:r w:rsidR="005D4E05" w:rsidRPr="00763398">
        <w:rPr>
          <w:rFonts w:ascii="Arial" w:hAnsi="Arial" w:cs="Arial"/>
          <w:b/>
          <w:bCs/>
          <w:sz w:val="20"/>
          <w:szCs w:val="20"/>
        </w:rPr>
        <w:t>’</w:t>
      </w:r>
      <w:r w:rsidRPr="00763398">
        <w:rPr>
          <w:rFonts w:ascii="Arial" w:hAnsi="Arial" w:cs="Arial"/>
          <w:b/>
          <w:bCs/>
          <w:sz w:val="20"/>
          <w:szCs w:val="20"/>
        </w:rPr>
        <w:t>institution – Loi de la République populaire de Chine sur le progrès scientifique et technologique</w:t>
      </w:r>
      <w:r w:rsidR="00CC3D49" w:rsidRPr="00763398">
        <w:rPr>
          <w:rStyle w:val="FootnoteReference"/>
          <w:rFonts w:ascii="Arial" w:hAnsi="Arial" w:cs="Arial"/>
          <w:color w:val="000000" w:themeColor="text1"/>
          <w:sz w:val="20"/>
          <w:szCs w:val="20"/>
          <w:lang w:val="en-US"/>
        </w:rPr>
        <w:footnoteReference w:id="102"/>
      </w:r>
    </w:p>
    <w:p w14:paraId="280FC9C6" w14:textId="77777777" w:rsidR="007D0C94" w:rsidRPr="00763398"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20"/>
        </w:rPr>
      </w:pPr>
    </w:p>
    <w:p w14:paraId="00BC672F" w14:textId="4217F125" w:rsidR="007D0C94" w:rsidRPr="00763398" w:rsidRDefault="00CC3D4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20"/>
        </w:rPr>
      </w:pPr>
      <w:r w:rsidRPr="00763398">
        <w:rPr>
          <w:rFonts w:ascii="Arial" w:hAnsi="Arial" w:cs="Arial"/>
          <w:color w:val="000000" w:themeColor="text1"/>
          <w:sz w:val="20"/>
          <w:szCs w:val="20"/>
        </w:rPr>
        <w:t>Article</w:t>
      </w:r>
      <w:r w:rsidR="00BF0E62" w:rsidRPr="00763398">
        <w:rPr>
          <w:rFonts w:ascii="Arial" w:hAnsi="Arial" w:cs="Arial"/>
          <w:color w:val="000000" w:themeColor="text1"/>
          <w:sz w:val="20"/>
          <w:szCs w:val="20"/>
        </w:rPr>
        <w:t> </w:t>
      </w:r>
      <w:r w:rsidRPr="00763398">
        <w:rPr>
          <w:rFonts w:ascii="Arial" w:hAnsi="Arial" w:cs="Arial"/>
          <w:color w:val="000000" w:themeColor="text1"/>
          <w:sz w:val="20"/>
          <w:szCs w:val="20"/>
        </w:rPr>
        <w:t xml:space="preserve">20. </w:t>
      </w:r>
      <w:r w:rsidR="00805702" w:rsidRPr="00763398">
        <w:rPr>
          <w:rFonts w:ascii="Arial" w:hAnsi="Arial" w:cs="Arial"/>
          <w:color w:val="000000" w:themeColor="text1"/>
          <w:sz w:val="20"/>
          <w:szCs w:val="20"/>
        </w:rPr>
        <w:t xml:space="preserve"> </w:t>
      </w:r>
      <w:r w:rsidRPr="00763398">
        <w:rPr>
          <w:rFonts w:ascii="Arial" w:hAnsi="Arial" w:cs="Arial"/>
          <w:color w:val="000000" w:themeColor="text1"/>
          <w:sz w:val="20"/>
          <w:szCs w:val="20"/>
        </w:rPr>
        <w:t>“Les brevets d</w:t>
      </w:r>
      <w:r w:rsidR="005D4E05" w:rsidRPr="00763398">
        <w:rPr>
          <w:rFonts w:ascii="Arial" w:hAnsi="Arial" w:cs="Arial"/>
          <w:color w:val="000000" w:themeColor="text1"/>
          <w:sz w:val="20"/>
          <w:szCs w:val="20"/>
        </w:rPr>
        <w:t>’</w:t>
      </w:r>
      <w:r w:rsidRPr="00763398">
        <w:rPr>
          <w:rFonts w:ascii="Arial" w:hAnsi="Arial" w:cs="Arial"/>
          <w:color w:val="000000" w:themeColor="text1"/>
          <w:sz w:val="20"/>
          <w:szCs w:val="20"/>
        </w:rPr>
        <w:t>invention obtenus dans le cadre de projets couverts par le fonds scientifique et technologique établi au moyen de fonds gouvernementaux ou par des plans scientifiques et technologiques, les droits d</w:t>
      </w:r>
      <w:r w:rsidR="005D4E05" w:rsidRPr="00763398">
        <w:rPr>
          <w:rFonts w:ascii="Arial" w:hAnsi="Arial" w:cs="Arial"/>
          <w:color w:val="000000" w:themeColor="text1"/>
          <w:sz w:val="20"/>
          <w:szCs w:val="20"/>
        </w:rPr>
        <w:t>’</w:t>
      </w:r>
      <w:r w:rsidRPr="00763398">
        <w:rPr>
          <w:rFonts w:ascii="Arial" w:hAnsi="Arial" w:cs="Arial"/>
          <w:color w:val="000000" w:themeColor="text1"/>
          <w:sz w:val="20"/>
          <w:szCs w:val="20"/>
        </w:rPr>
        <w:t xml:space="preserve">auteur de logiciels, les droits de brevet de disposition de câbles de circuits intégrés et les droits relatifs à de nouvelles souches végétales seront, à moins que la sécurité et les intérêts nationaux et les intérêts publics vitaux soient concernés, accordés aux </w:t>
      </w:r>
      <w:r w:rsidRPr="00763398">
        <w:rPr>
          <w:rFonts w:ascii="Arial" w:hAnsi="Arial" w:cs="Arial"/>
          <w:b/>
          <w:bCs/>
          <w:i/>
          <w:iCs/>
          <w:color w:val="000000" w:themeColor="text1"/>
          <w:sz w:val="20"/>
          <w:szCs w:val="20"/>
          <w:u w:val="single"/>
        </w:rPr>
        <w:t>entrepreneurs autorisés des projets</w:t>
      </w:r>
      <w:r w:rsidRPr="00763398">
        <w:rPr>
          <w:rFonts w:ascii="Arial" w:hAnsi="Arial" w:cs="Arial"/>
          <w:color w:val="000000" w:themeColor="text1"/>
          <w:sz w:val="20"/>
          <w:szCs w:val="20"/>
        </w:rPr>
        <w:t xml:space="preserve"> conformément à la loi”.</w:t>
      </w:r>
    </w:p>
    <w:p w14:paraId="56CF16AB" w14:textId="77777777" w:rsidR="00C60DE4" w:rsidRPr="00763398" w:rsidRDefault="00C60DE4" w:rsidP="00C60DE4">
      <w:pPr>
        <w:pStyle w:val="NormalWeb"/>
        <w:spacing w:before="0" w:beforeAutospacing="0" w:after="0" w:afterAutospacing="0"/>
        <w:ind w:left="425"/>
        <w:jc w:val="both"/>
        <w:rPr>
          <w:rFonts w:ascii="Arial" w:hAnsi="Arial" w:cs="Arial"/>
          <w:sz w:val="20"/>
          <w:szCs w:val="20"/>
        </w:rPr>
      </w:pPr>
    </w:p>
    <w:p w14:paraId="61A5787C" w14:textId="49A72D9A" w:rsidR="007D0C94" w:rsidRPr="00763398"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20"/>
        </w:rPr>
      </w:pPr>
      <w:r w:rsidRPr="00763398">
        <w:rPr>
          <w:rFonts w:ascii="Arial" w:hAnsi="Arial" w:cs="Arial"/>
          <w:b/>
          <w:bCs/>
          <w:sz w:val="20"/>
          <w:szCs w:val="20"/>
        </w:rPr>
        <w:t xml:space="preserve">Encadré </w:t>
      </w:r>
      <w:r w:rsidR="00AC7ADD" w:rsidRPr="00763398">
        <w:rPr>
          <w:rFonts w:ascii="Arial" w:hAnsi="Arial" w:cs="Arial"/>
          <w:b/>
          <w:sz w:val="20"/>
          <w:szCs w:val="20"/>
        </w:rPr>
        <w:fldChar w:fldCharType="begin"/>
      </w:r>
      <w:r w:rsidR="00AC7ADD" w:rsidRPr="00763398">
        <w:rPr>
          <w:rFonts w:ascii="Arial" w:hAnsi="Arial" w:cs="Arial"/>
          <w:b/>
          <w:sz w:val="20"/>
          <w:szCs w:val="20"/>
        </w:rPr>
        <w:instrText xml:space="preserve"> AUTONUM  \* Arabic </w:instrText>
      </w:r>
      <w:r w:rsidR="00AC7ADD" w:rsidRPr="00763398">
        <w:rPr>
          <w:rFonts w:ascii="Arial" w:hAnsi="Arial" w:cs="Arial"/>
          <w:b/>
          <w:sz w:val="20"/>
          <w:szCs w:val="20"/>
        </w:rPr>
        <w:fldChar w:fldCharType="end"/>
      </w:r>
      <w:r w:rsidRPr="00763398">
        <w:rPr>
          <w:rFonts w:ascii="Arial" w:hAnsi="Arial" w:cs="Arial"/>
          <w:b/>
          <w:bCs/>
          <w:sz w:val="20"/>
          <w:szCs w:val="20"/>
        </w:rPr>
        <w:t xml:space="preserve">  Propriété dévolue à l</w:t>
      </w:r>
      <w:r w:rsidR="005D4E05" w:rsidRPr="00763398">
        <w:rPr>
          <w:rFonts w:ascii="Arial" w:hAnsi="Arial" w:cs="Arial"/>
          <w:b/>
          <w:bCs/>
          <w:sz w:val="20"/>
          <w:szCs w:val="20"/>
        </w:rPr>
        <w:t>’</w:t>
      </w:r>
      <w:r w:rsidRPr="00763398">
        <w:rPr>
          <w:rFonts w:ascii="Arial" w:hAnsi="Arial" w:cs="Arial"/>
          <w:b/>
          <w:bCs/>
          <w:sz w:val="20"/>
          <w:szCs w:val="20"/>
        </w:rPr>
        <w:t>institution – Loi sud</w:t>
      </w:r>
      <w:r w:rsidR="00E30452">
        <w:rPr>
          <w:rFonts w:ascii="Arial" w:hAnsi="Arial" w:cs="Arial"/>
          <w:b/>
          <w:bCs/>
          <w:sz w:val="20"/>
          <w:szCs w:val="20"/>
        </w:rPr>
        <w:noBreakHyphen/>
      </w:r>
      <w:r w:rsidRPr="00763398">
        <w:rPr>
          <w:rFonts w:ascii="Arial" w:hAnsi="Arial" w:cs="Arial"/>
          <w:b/>
          <w:bCs/>
          <w:sz w:val="20"/>
          <w:szCs w:val="20"/>
        </w:rPr>
        <w:t>africaine relative aux droits de propriété intellectuelle découlant de la recherche</w:t>
      </w:r>
      <w:r w:rsidR="00E30452">
        <w:rPr>
          <w:rFonts w:ascii="Arial" w:hAnsi="Arial" w:cs="Arial"/>
          <w:b/>
          <w:bCs/>
          <w:sz w:val="20"/>
          <w:szCs w:val="20"/>
        </w:rPr>
        <w:noBreakHyphen/>
      </w:r>
      <w:r w:rsidRPr="00763398">
        <w:rPr>
          <w:rFonts w:ascii="Arial" w:hAnsi="Arial" w:cs="Arial"/>
          <w:b/>
          <w:bCs/>
          <w:sz w:val="20"/>
          <w:szCs w:val="20"/>
        </w:rPr>
        <w:t>développement financée par des ressources publiques</w:t>
      </w:r>
    </w:p>
    <w:p w14:paraId="240C149A" w14:textId="77777777" w:rsidR="007D0C94" w:rsidRPr="00C75D74"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rPr>
      </w:pPr>
    </w:p>
    <w:p w14:paraId="7E7F0C77" w14:textId="1F06E886" w:rsidR="007D0C94" w:rsidRPr="00B00EEA" w:rsidRDefault="007D0C94" w:rsidP="000810C3">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i/>
          <w:color w:val="000000" w:themeColor="text1"/>
          <w:sz w:val="20"/>
        </w:rPr>
        <w:lastRenderedPageBreak/>
        <w:t>“Sous réserve de la section</w:t>
      </w:r>
      <w:r w:rsidR="00BF0E62">
        <w:rPr>
          <w:rFonts w:ascii="Arial" w:hAnsi="Arial"/>
          <w:i/>
          <w:color w:val="000000" w:themeColor="text1"/>
          <w:sz w:val="20"/>
        </w:rPr>
        <w:t> </w:t>
      </w:r>
      <w:r>
        <w:rPr>
          <w:rFonts w:ascii="Arial" w:hAnsi="Arial"/>
          <w:i/>
          <w:color w:val="000000" w:themeColor="text1"/>
          <w:sz w:val="20"/>
        </w:rPr>
        <w:t>15.2)</w:t>
      </w:r>
      <w:r w:rsidRPr="00B00EEA">
        <w:rPr>
          <w:rStyle w:val="FootnoteReference"/>
          <w:rFonts w:ascii="Arial" w:hAnsi="Arial" w:cs="Arial"/>
          <w:i/>
          <w:color w:val="000000" w:themeColor="text1"/>
          <w:sz w:val="20"/>
          <w:lang w:val="en-US"/>
        </w:rPr>
        <w:footnoteReference w:id="103"/>
      </w:r>
      <w:r>
        <w:rPr>
          <w:rFonts w:ascii="Arial" w:hAnsi="Arial"/>
          <w:i/>
          <w:color w:val="000000" w:themeColor="text1"/>
          <w:sz w:val="20"/>
        </w:rPr>
        <w:t>, la propriété intellectuelle découlant de la recherche</w:t>
      </w:r>
      <w:r w:rsidR="00E30452">
        <w:rPr>
          <w:rFonts w:ascii="Arial" w:hAnsi="Arial"/>
          <w:i/>
          <w:color w:val="000000" w:themeColor="text1"/>
          <w:sz w:val="20"/>
        </w:rPr>
        <w:noBreakHyphen/>
      </w:r>
      <w:r>
        <w:rPr>
          <w:rFonts w:ascii="Arial" w:hAnsi="Arial"/>
          <w:i/>
          <w:color w:val="000000" w:themeColor="text1"/>
          <w:sz w:val="20"/>
        </w:rPr>
        <w:t>développement financée par des ressources publiques est la propriété du récipiendaire”.</w:t>
      </w:r>
    </w:p>
    <w:p w14:paraId="6B0E3E18" w14:textId="77777777" w:rsidR="00C60DE4" w:rsidRPr="00C75D74" w:rsidRDefault="00C60DE4" w:rsidP="00C60DE4">
      <w:pPr>
        <w:pStyle w:val="NormalWeb"/>
        <w:spacing w:before="0" w:beforeAutospacing="0" w:after="0" w:afterAutospacing="0"/>
        <w:ind w:left="425"/>
        <w:jc w:val="both"/>
        <w:rPr>
          <w:rFonts w:ascii="Arial" w:hAnsi="Arial" w:cs="Arial"/>
          <w:sz w:val="20"/>
        </w:rPr>
      </w:pPr>
    </w:p>
    <w:p w14:paraId="1C710B24" w14:textId="2EDA2F90" w:rsidR="00570582" w:rsidRPr="00763398" w:rsidRDefault="007D0C94" w:rsidP="00441927">
      <w:pPr>
        <w:pStyle w:val="NormalWeb"/>
        <w:spacing w:before="0" w:beforeAutospacing="0" w:after="0"/>
        <w:ind w:left="426"/>
        <w:jc w:val="both"/>
        <w:rPr>
          <w:rFonts w:ascii="Arial" w:hAnsi="Arial" w:cs="Arial"/>
          <w:sz w:val="20"/>
          <w:szCs w:val="20"/>
        </w:rPr>
      </w:pPr>
      <w:r w:rsidRPr="00763398">
        <w:rPr>
          <w:rFonts w:ascii="Arial" w:hAnsi="Arial" w:cs="Arial"/>
          <w:b/>
          <w:bCs/>
          <w:sz w:val="20"/>
          <w:szCs w:val="20"/>
        </w:rPr>
        <w:t>Droits de préemption</w:t>
      </w:r>
      <w:r w:rsidR="005D4E05" w:rsidRPr="00763398">
        <w:rPr>
          <w:rFonts w:ascii="Arial" w:hAnsi="Arial" w:cs="Arial"/>
          <w:sz w:val="20"/>
          <w:szCs w:val="20"/>
        </w:rPr>
        <w:t> :</w:t>
      </w:r>
      <w:r w:rsidRPr="00763398">
        <w:rPr>
          <w:rFonts w:ascii="Arial" w:hAnsi="Arial" w:cs="Arial"/>
          <w:sz w:val="20"/>
          <w:szCs w:val="20"/>
        </w:rPr>
        <w:t xml:space="preserve"> L</w:t>
      </w:r>
      <w:r w:rsidR="005D4E05" w:rsidRPr="00763398">
        <w:rPr>
          <w:rFonts w:ascii="Arial" w:hAnsi="Arial" w:cs="Arial"/>
          <w:sz w:val="20"/>
          <w:szCs w:val="20"/>
        </w:rPr>
        <w:t>’</w:t>
      </w:r>
      <w:r w:rsidRPr="00763398">
        <w:rPr>
          <w:rFonts w:ascii="Arial" w:hAnsi="Arial" w:cs="Arial"/>
          <w:sz w:val="20"/>
          <w:szCs w:val="20"/>
        </w:rPr>
        <w:t>employé/chercheur est titulaire de la propriété intellectuelle, mais l</w:t>
      </w:r>
      <w:r w:rsidR="005D4E05" w:rsidRPr="00763398">
        <w:rPr>
          <w:rFonts w:ascii="Arial" w:hAnsi="Arial" w:cs="Arial"/>
          <w:sz w:val="20"/>
          <w:szCs w:val="20"/>
        </w:rPr>
        <w:t>’</w:t>
      </w:r>
      <w:r w:rsidRPr="00763398">
        <w:rPr>
          <w:rFonts w:ascii="Arial" w:hAnsi="Arial" w:cs="Arial"/>
          <w:sz w:val="20"/>
          <w:szCs w:val="20"/>
        </w:rPr>
        <w:t>institution a le droit de revendiquer l</w:t>
      </w:r>
      <w:r w:rsidR="005D4E05" w:rsidRPr="00763398">
        <w:rPr>
          <w:rFonts w:ascii="Arial" w:hAnsi="Arial" w:cs="Arial"/>
          <w:sz w:val="20"/>
          <w:szCs w:val="20"/>
        </w:rPr>
        <w:t>’</w:t>
      </w:r>
      <w:r w:rsidRPr="00763398">
        <w:rPr>
          <w:rFonts w:ascii="Arial" w:hAnsi="Arial" w:cs="Arial"/>
          <w:sz w:val="20"/>
          <w:szCs w:val="20"/>
        </w:rPr>
        <w:t>invention, le plus souvent dans un délai don</w:t>
      </w:r>
      <w:r w:rsidR="003A040A" w:rsidRPr="00763398">
        <w:rPr>
          <w:rFonts w:ascii="Arial" w:hAnsi="Arial" w:cs="Arial"/>
          <w:sz w:val="20"/>
          <w:szCs w:val="20"/>
        </w:rPr>
        <w:t>né.  Ce</w:t>
      </w:r>
      <w:r w:rsidRPr="00763398">
        <w:rPr>
          <w:rFonts w:ascii="Arial" w:hAnsi="Arial" w:cs="Arial"/>
          <w:sz w:val="20"/>
          <w:szCs w:val="20"/>
        </w:rPr>
        <w:t xml:space="preserve"> système est utilisé par exemple en Autriche et en République tchèq</w:t>
      </w:r>
      <w:r w:rsidR="003A040A" w:rsidRPr="00763398">
        <w:rPr>
          <w:rFonts w:ascii="Arial" w:hAnsi="Arial" w:cs="Arial"/>
          <w:sz w:val="20"/>
          <w:szCs w:val="20"/>
        </w:rPr>
        <w:t>ue.  Da</w:t>
      </w:r>
      <w:r w:rsidRPr="00763398">
        <w:rPr>
          <w:rFonts w:ascii="Arial" w:hAnsi="Arial" w:cs="Arial"/>
          <w:sz w:val="20"/>
          <w:szCs w:val="20"/>
        </w:rPr>
        <w:t>ns la majorité des systèmes de droits de préemption, l</w:t>
      </w:r>
      <w:r w:rsidR="005D4E05" w:rsidRPr="00763398">
        <w:rPr>
          <w:rFonts w:ascii="Arial" w:hAnsi="Arial" w:cs="Arial"/>
          <w:sz w:val="20"/>
          <w:szCs w:val="20"/>
        </w:rPr>
        <w:t>’</w:t>
      </w:r>
      <w:r w:rsidRPr="00763398">
        <w:rPr>
          <w:rFonts w:ascii="Arial" w:hAnsi="Arial" w:cs="Arial"/>
          <w:sz w:val="20"/>
          <w:szCs w:val="20"/>
        </w:rPr>
        <w:t>institution doit verser une forme de rémunération à l</w:t>
      </w:r>
      <w:r w:rsidR="005D4E05" w:rsidRPr="00763398">
        <w:rPr>
          <w:rFonts w:ascii="Arial" w:hAnsi="Arial" w:cs="Arial"/>
          <w:sz w:val="20"/>
          <w:szCs w:val="20"/>
        </w:rPr>
        <w:t>’</w:t>
      </w:r>
      <w:r w:rsidRPr="00763398">
        <w:rPr>
          <w:rFonts w:ascii="Arial" w:hAnsi="Arial" w:cs="Arial"/>
          <w:sz w:val="20"/>
          <w:szCs w:val="20"/>
        </w:rPr>
        <w:t>employé inventeur pour le transfert à l</w:t>
      </w:r>
      <w:r w:rsidR="005D4E05" w:rsidRPr="00763398">
        <w:rPr>
          <w:rFonts w:ascii="Arial" w:hAnsi="Arial" w:cs="Arial"/>
          <w:sz w:val="20"/>
          <w:szCs w:val="20"/>
        </w:rPr>
        <w:t>’</w:t>
      </w:r>
      <w:r w:rsidRPr="00763398">
        <w:rPr>
          <w:rFonts w:ascii="Arial" w:hAnsi="Arial" w:cs="Arial"/>
          <w:sz w:val="20"/>
          <w:szCs w:val="20"/>
        </w:rPr>
        <w:t>institution du droit de breveter l</w:t>
      </w:r>
      <w:r w:rsidR="005D4E05" w:rsidRPr="00763398">
        <w:rPr>
          <w:rFonts w:ascii="Arial" w:hAnsi="Arial" w:cs="Arial"/>
          <w:sz w:val="20"/>
          <w:szCs w:val="20"/>
        </w:rPr>
        <w:t>’</w:t>
      </w:r>
      <w:r w:rsidRPr="00763398">
        <w:rPr>
          <w:rFonts w:ascii="Arial" w:hAnsi="Arial" w:cs="Arial"/>
          <w:sz w:val="20"/>
          <w:szCs w:val="20"/>
        </w:rPr>
        <w:t>inventi</w:t>
      </w:r>
      <w:r w:rsidR="003A040A" w:rsidRPr="00763398">
        <w:rPr>
          <w:rFonts w:ascii="Arial" w:hAnsi="Arial" w:cs="Arial"/>
          <w:sz w:val="20"/>
          <w:szCs w:val="20"/>
        </w:rPr>
        <w:t>on.  Ex</w:t>
      </w:r>
      <w:r w:rsidRPr="00763398">
        <w:rPr>
          <w:rFonts w:ascii="Arial" w:hAnsi="Arial" w:cs="Arial"/>
          <w:sz w:val="20"/>
          <w:szCs w:val="20"/>
        </w:rPr>
        <w:t>emples</w:t>
      </w:r>
      <w:r w:rsidR="005D4E05" w:rsidRPr="00763398">
        <w:rPr>
          <w:rFonts w:ascii="Arial" w:hAnsi="Arial" w:cs="Arial"/>
          <w:sz w:val="20"/>
          <w:szCs w:val="20"/>
        </w:rPr>
        <w:t> :</w:t>
      </w:r>
      <w:r w:rsidRPr="00763398">
        <w:rPr>
          <w:rFonts w:ascii="Arial" w:hAnsi="Arial" w:cs="Arial"/>
          <w:sz w:val="20"/>
          <w:szCs w:val="20"/>
        </w:rPr>
        <w:t xml:space="preserve"> Hongrie et Lituanie.</w:t>
      </w:r>
    </w:p>
    <w:p w14:paraId="4E6064E7" w14:textId="0EB7804D" w:rsidR="005D4E05" w:rsidRPr="00763398" w:rsidRDefault="00442434"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b/>
          <w:sz w:val="20"/>
          <w:szCs w:val="20"/>
        </w:rPr>
      </w:pPr>
      <w:r w:rsidRPr="00763398">
        <w:rPr>
          <w:rFonts w:ascii="Arial" w:hAnsi="Arial" w:cs="Arial"/>
          <w:b/>
          <w:bCs/>
          <w:sz w:val="20"/>
          <w:szCs w:val="20"/>
        </w:rPr>
        <w:t xml:space="preserve">Encadré </w:t>
      </w:r>
      <w:r w:rsidR="00AC7ADD" w:rsidRPr="00763398">
        <w:rPr>
          <w:rFonts w:ascii="Arial" w:hAnsi="Arial" w:cs="Arial"/>
          <w:b/>
          <w:sz w:val="20"/>
          <w:szCs w:val="20"/>
        </w:rPr>
        <w:fldChar w:fldCharType="begin"/>
      </w:r>
      <w:r w:rsidR="00AC7ADD" w:rsidRPr="00763398">
        <w:rPr>
          <w:rFonts w:ascii="Arial" w:hAnsi="Arial" w:cs="Arial"/>
          <w:b/>
          <w:sz w:val="20"/>
          <w:szCs w:val="20"/>
        </w:rPr>
        <w:instrText xml:space="preserve"> AUTONUM  \* Arabic </w:instrText>
      </w:r>
      <w:r w:rsidR="00AC7ADD" w:rsidRPr="00763398">
        <w:rPr>
          <w:rFonts w:ascii="Arial" w:hAnsi="Arial" w:cs="Arial"/>
          <w:b/>
          <w:sz w:val="20"/>
          <w:szCs w:val="20"/>
        </w:rPr>
        <w:fldChar w:fldCharType="end"/>
      </w:r>
      <w:r w:rsidRPr="00763398">
        <w:rPr>
          <w:rFonts w:ascii="Arial" w:hAnsi="Arial" w:cs="Arial"/>
          <w:b/>
          <w:bCs/>
          <w:sz w:val="20"/>
          <w:szCs w:val="20"/>
        </w:rPr>
        <w:t xml:space="preserve"> Principales raisons d</w:t>
      </w:r>
      <w:r w:rsidR="005D4E05" w:rsidRPr="00763398">
        <w:rPr>
          <w:rFonts w:ascii="Arial" w:hAnsi="Arial" w:cs="Arial"/>
          <w:b/>
          <w:bCs/>
          <w:sz w:val="20"/>
          <w:szCs w:val="20"/>
        </w:rPr>
        <w:t>’</w:t>
      </w:r>
      <w:r w:rsidRPr="00763398">
        <w:rPr>
          <w:rFonts w:ascii="Arial" w:hAnsi="Arial" w:cs="Arial"/>
          <w:b/>
          <w:bCs/>
          <w:sz w:val="20"/>
          <w:szCs w:val="20"/>
        </w:rPr>
        <w:t>être de la propriété dévolue à l</w:t>
      </w:r>
      <w:r w:rsidR="005D4E05" w:rsidRPr="00763398">
        <w:rPr>
          <w:rFonts w:ascii="Arial" w:hAnsi="Arial" w:cs="Arial"/>
          <w:b/>
          <w:bCs/>
          <w:sz w:val="20"/>
          <w:szCs w:val="20"/>
        </w:rPr>
        <w:t>’</w:t>
      </w:r>
      <w:r w:rsidRPr="00763398">
        <w:rPr>
          <w:rFonts w:ascii="Arial" w:hAnsi="Arial" w:cs="Arial"/>
          <w:b/>
          <w:bCs/>
          <w:sz w:val="20"/>
          <w:szCs w:val="20"/>
        </w:rPr>
        <w:t>institution</w:t>
      </w:r>
    </w:p>
    <w:p w14:paraId="23F3BCE9" w14:textId="55418A38" w:rsidR="003B0981" w:rsidRPr="00763398"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rPr>
      </w:pPr>
    </w:p>
    <w:p w14:paraId="58A2EA92" w14:textId="2077FF4F" w:rsidR="002439B9" w:rsidRPr="00763398" w:rsidRDefault="002439B9"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rPr>
      </w:pPr>
      <w:r w:rsidRPr="00763398">
        <w:rPr>
          <w:rFonts w:ascii="Arial" w:hAnsi="Arial" w:cs="Arial"/>
          <w:sz w:val="20"/>
          <w:szCs w:val="20"/>
        </w:rPr>
        <w:t>La titularité n</w:t>
      </w:r>
      <w:r w:rsidR="005D4E05" w:rsidRPr="00763398">
        <w:rPr>
          <w:rFonts w:ascii="Arial" w:hAnsi="Arial" w:cs="Arial"/>
          <w:sz w:val="20"/>
          <w:szCs w:val="20"/>
        </w:rPr>
        <w:t>’</w:t>
      </w:r>
      <w:r w:rsidRPr="00763398">
        <w:rPr>
          <w:rFonts w:ascii="Arial" w:hAnsi="Arial" w:cs="Arial"/>
          <w:sz w:val="20"/>
          <w:szCs w:val="20"/>
        </w:rPr>
        <w:t>est pas nécessaire pour garantir ces droits, mais elle peut être la solution la plus efficace dans la pratiq</w:t>
      </w:r>
      <w:r w:rsidR="003A040A" w:rsidRPr="00763398">
        <w:rPr>
          <w:rFonts w:ascii="Arial" w:hAnsi="Arial" w:cs="Arial"/>
          <w:sz w:val="20"/>
          <w:szCs w:val="20"/>
        </w:rPr>
        <w:t>ue.  Le</w:t>
      </w:r>
      <w:r w:rsidRPr="00763398">
        <w:rPr>
          <w:rFonts w:ascii="Arial" w:hAnsi="Arial" w:cs="Arial"/>
          <w:sz w:val="20"/>
          <w:szCs w:val="20"/>
        </w:rPr>
        <w:t>s principales raisons d</w:t>
      </w:r>
      <w:r w:rsidR="005D4E05" w:rsidRPr="00763398">
        <w:rPr>
          <w:rFonts w:ascii="Arial" w:hAnsi="Arial" w:cs="Arial"/>
          <w:sz w:val="20"/>
          <w:szCs w:val="20"/>
        </w:rPr>
        <w:t>’</w:t>
      </w:r>
      <w:r w:rsidRPr="00763398">
        <w:rPr>
          <w:rFonts w:ascii="Arial" w:hAnsi="Arial" w:cs="Arial"/>
          <w:sz w:val="20"/>
          <w:szCs w:val="20"/>
        </w:rPr>
        <w:t>attribuer la propriété à l</w:t>
      </w:r>
      <w:r w:rsidR="005D4E05" w:rsidRPr="00763398">
        <w:rPr>
          <w:rFonts w:ascii="Arial" w:hAnsi="Arial" w:cs="Arial"/>
          <w:sz w:val="20"/>
          <w:szCs w:val="20"/>
        </w:rPr>
        <w:t>’</w:t>
      </w:r>
      <w:r w:rsidRPr="00763398">
        <w:rPr>
          <w:rFonts w:ascii="Arial" w:hAnsi="Arial" w:cs="Arial"/>
          <w:sz w:val="20"/>
          <w:szCs w:val="20"/>
        </w:rPr>
        <w:t>institution comprennent les suivantes</w:t>
      </w:r>
      <w:r w:rsidR="005D4E05" w:rsidRPr="00763398">
        <w:rPr>
          <w:rFonts w:ascii="Arial" w:hAnsi="Arial" w:cs="Arial"/>
          <w:sz w:val="20"/>
          <w:szCs w:val="20"/>
        </w:rPr>
        <w:t> :</w:t>
      </w:r>
    </w:p>
    <w:p w14:paraId="7D0DB827" w14:textId="77777777" w:rsidR="003B0981" w:rsidRPr="00763398"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rPr>
      </w:pPr>
    </w:p>
    <w:p w14:paraId="125EBD90" w14:textId="623FD61D" w:rsidR="002439B9" w:rsidRPr="00763398"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763398">
        <w:rPr>
          <w:rFonts w:ascii="Arial" w:hAnsi="Arial" w:cs="Arial"/>
          <w:sz w:val="20"/>
        </w:rPr>
        <w:t>La titularité aux mains de l</w:t>
      </w:r>
      <w:r w:rsidR="005D4E05" w:rsidRPr="00763398">
        <w:rPr>
          <w:rFonts w:ascii="Arial" w:hAnsi="Arial" w:cs="Arial"/>
          <w:sz w:val="20"/>
        </w:rPr>
        <w:t>’</w:t>
      </w:r>
      <w:r w:rsidRPr="00763398">
        <w:rPr>
          <w:rFonts w:ascii="Arial" w:hAnsi="Arial" w:cs="Arial"/>
          <w:sz w:val="20"/>
        </w:rPr>
        <w:t>institution et la gestion des droits de propriété intellectuelle par celle</w:t>
      </w:r>
      <w:r w:rsidR="00E30452">
        <w:rPr>
          <w:rFonts w:ascii="Arial" w:hAnsi="Arial" w:cs="Arial"/>
          <w:sz w:val="20"/>
        </w:rPr>
        <w:noBreakHyphen/>
      </w:r>
      <w:r w:rsidRPr="00763398">
        <w:rPr>
          <w:rFonts w:ascii="Arial" w:hAnsi="Arial" w:cs="Arial"/>
          <w:sz w:val="20"/>
        </w:rPr>
        <w:t xml:space="preserve">ci facilitent la professionnalisation des activités de transfert de connaissances et permettent aux chercheurs de se concentrer sur leurs compétences fondamentales de </w:t>
      </w:r>
      <w:proofErr w:type="gramStart"/>
      <w:r w:rsidRPr="00763398">
        <w:rPr>
          <w:rFonts w:ascii="Arial" w:hAnsi="Arial" w:cs="Arial"/>
          <w:sz w:val="20"/>
        </w:rPr>
        <w:t>recherche;</w:t>
      </w:r>
      <w:proofErr w:type="gramEnd"/>
    </w:p>
    <w:p w14:paraId="579AE77F" w14:textId="6E5AC084" w:rsidR="002439B9" w:rsidRPr="00763398"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763398">
        <w:rPr>
          <w:rFonts w:ascii="Arial" w:hAnsi="Arial" w:cs="Arial"/>
          <w:sz w:val="20"/>
        </w:rPr>
        <w:t>Cela crée la motivation nécessaire, dans le chef de l</w:t>
      </w:r>
      <w:r w:rsidR="005D4E05" w:rsidRPr="00763398">
        <w:rPr>
          <w:rFonts w:ascii="Arial" w:hAnsi="Arial" w:cs="Arial"/>
          <w:sz w:val="20"/>
        </w:rPr>
        <w:t>’</w:t>
      </w:r>
      <w:r w:rsidRPr="00763398">
        <w:rPr>
          <w:rFonts w:ascii="Arial" w:hAnsi="Arial" w:cs="Arial"/>
          <w:sz w:val="20"/>
        </w:rPr>
        <w:t xml:space="preserve">institution, pour appuyer et promouvoir le transfert de </w:t>
      </w:r>
      <w:proofErr w:type="gramStart"/>
      <w:r w:rsidRPr="00763398">
        <w:rPr>
          <w:rFonts w:ascii="Arial" w:hAnsi="Arial" w:cs="Arial"/>
          <w:sz w:val="20"/>
        </w:rPr>
        <w:t>connaissances;</w:t>
      </w:r>
      <w:proofErr w:type="gramEnd"/>
    </w:p>
    <w:p w14:paraId="6CAFD717" w14:textId="23644EB8" w:rsidR="002439B9" w:rsidRPr="00763398"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763398">
        <w:rPr>
          <w:rFonts w:ascii="Arial" w:hAnsi="Arial" w:cs="Arial"/>
          <w:sz w:val="20"/>
        </w:rPr>
        <w:t>Les coûts liés au brevetage sont trop élevés pour que les chercheurs les assument (en particulier s</w:t>
      </w:r>
      <w:r w:rsidR="005D4E05" w:rsidRPr="00763398">
        <w:rPr>
          <w:rFonts w:ascii="Arial" w:hAnsi="Arial" w:cs="Arial"/>
          <w:sz w:val="20"/>
        </w:rPr>
        <w:t>’</w:t>
      </w:r>
      <w:r w:rsidRPr="00763398">
        <w:rPr>
          <w:rFonts w:ascii="Arial" w:hAnsi="Arial" w:cs="Arial"/>
          <w:sz w:val="20"/>
        </w:rPr>
        <w:t>il s</w:t>
      </w:r>
      <w:r w:rsidR="005D4E05" w:rsidRPr="00763398">
        <w:rPr>
          <w:rFonts w:ascii="Arial" w:hAnsi="Arial" w:cs="Arial"/>
          <w:sz w:val="20"/>
        </w:rPr>
        <w:t>’</w:t>
      </w:r>
      <w:r w:rsidRPr="00763398">
        <w:rPr>
          <w:rFonts w:ascii="Arial" w:hAnsi="Arial" w:cs="Arial"/>
          <w:sz w:val="20"/>
        </w:rPr>
        <w:t>agit de breveter à l</w:t>
      </w:r>
      <w:r w:rsidR="005D4E05" w:rsidRPr="00763398">
        <w:rPr>
          <w:rFonts w:ascii="Arial" w:hAnsi="Arial" w:cs="Arial"/>
          <w:sz w:val="20"/>
        </w:rPr>
        <w:t>’</w:t>
      </w:r>
      <w:r w:rsidRPr="00763398">
        <w:rPr>
          <w:rFonts w:ascii="Arial" w:hAnsi="Arial" w:cs="Arial"/>
          <w:sz w:val="20"/>
        </w:rPr>
        <w:t>étranger</w:t>
      </w:r>
      <w:proofErr w:type="gramStart"/>
      <w:r w:rsidRPr="00763398">
        <w:rPr>
          <w:rFonts w:ascii="Arial" w:hAnsi="Arial" w:cs="Arial"/>
          <w:sz w:val="20"/>
        </w:rPr>
        <w:t>);</w:t>
      </w:r>
      <w:proofErr w:type="gramEnd"/>
    </w:p>
    <w:p w14:paraId="57E7D3E3" w14:textId="77777777" w:rsidR="005D4E05" w:rsidRPr="00763398"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763398">
        <w:rPr>
          <w:rFonts w:ascii="Arial" w:hAnsi="Arial" w:cs="Arial"/>
          <w:sz w:val="20"/>
        </w:rPr>
        <w:t xml:space="preserve">De nombreux chercheurs participent généralement aux projets de recherche, ce qui entraînerait la fragmentation de la propriété et des problèmes possibles en termes de transfert et de commercialisation si la technologie était détenue par les </w:t>
      </w:r>
      <w:proofErr w:type="gramStart"/>
      <w:r w:rsidRPr="00763398">
        <w:rPr>
          <w:rFonts w:ascii="Arial" w:hAnsi="Arial" w:cs="Arial"/>
          <w:sz w:val="20"/>
        </w:rPr>
        <w:t>chercheurs;</w:t>
      </w:r>
      <w:proofErr w:type="gramEnd"/>
    </w:p>
    <w:p w14:paraId="6DD8E67A" w14:textId="7DF9D600" w:rsidR="003B0981" w:rsidRPr="00763398"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763398">
        <w:rPr>
          <w:rFonts w:ascii="Arial" w:hAnsi="Arial" w:cs="Arial"/>
          <w:sz w:val="20"/>
        </w:rPr>
        <w:t>Cela peut générer des revenus supplémentaires pour l</w:t>
      </w:r>
      <w:r w:rsidR="005D4E05" w:rsidRPr="00763398">
        <w:rPr>
          <w:rFonts w:ascii="Arial" w:hAnsi="Arial" w:cs="Arial"/>
          <w:sz w:val="20"/>
        </w:rPr>
        <w:t>’</w:t>
      </w:r>
      <w:r w:rsidRPr="00763398">
        <w:rPr>
          <w:rFonts w:ascii="Arial" w:hAnsi="Arial" w:cs="Arial"/>
          <w:sz w:val="20"/>
        </w:rPr>
        <w:t>institution.</w:t>
      </w:r>
    </w:p>
    <w:p w14:paraId="350EB7BA" w14:textId="77777777" w:rsidR="003B0981" w:rsidRPr="00763398"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sz w:val="20"/>
        </w:rPr>
      </w:pPr>
    </w:p>
    <w:p w14:paraId="10AB3982" w14:textId="70643C32" w:rsidR="00FE0EC7" w:rsidRPr="00763398"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i/>
          <w:sz w:val="20"/>
          <w:lang w:val="en-US"/>
        </w:rPr>
      </w:pPr>
      <w:proofErr w:type="gramStart"/>
      <w:r w:rsidRPr="00763398">
        <w:rPr>
          <w:rFonts w:ascii="Arial" w:hAnsi="Arial" w:cs="Arial"/>
          <w:i/>
          <w:sz w:val="20"/>
          <w:lang w:val="en-US"/>
        </w:rPr>
        <w:t>Source</w:t>
      </w:r>
      <w:r w:rsidR="00125B82" w:rsidRPr="00763398">
        <w:rPr>
          <w:rFonts w:ascii="Arial" w:hAnsi="Arial" w:cs="Arial"/>
          <w:i/>
          <w:sz w:val="20"/>
          <w:lang w:val="en-US"/>
        </w:rPr>
        <w:t> </w:t>
      </w:r>
      <w:r w:rsidRPr="00763398">
        <w:rPr>
          <w:rFonts w:ascii="Arial" w:hAnsi="Arial" w:cs="Arial"/>
          <w:i/>
          <w:sz w:val="20"/>
          <w:lang w:val="en-US"/>
        </w:rPr>
        <w:t>:</w:t>
      </w:r>
      <w:proofErr w:type="gramEnd"/>
      <w:r w:rsidRPr="00763398">
        <w:rPr>
          <w:rFonts w:ascii="Arial" w:hAnsi="Arial" w:cs="Arial"/>
          <w:i/>
          <w:sz w:val="20"/>
          <w:lang w:val="en-US"/>
        </w:rPr>
        <w:t xml:space="preserve"> </w:t>
      </w:r>
      <w:hyperlink r:id="rId82" w:history="1">
        <w:r w:rsidRPr="00763398">
          <w:rPr>
            <w:rStyle w:val="Hyperlink"/>
            <w:rFonts w:ascii="Arial" w:hAnsi="Arial" w:cs="Arial"/>
            <w:i/>
            <w:sz w:val="20"/>
            <w:lang w:val="en-US"/>
          </w:rPr>
          <w:t>Developing IP Frameworks to Facilitate University</w:t>
        </w:r>
        <w:r w:rsidR="00E30452">
          <w:rPr>
            <w:rStyle w:val="Hyperlink"/>
            <w:rFonts w:ascii="Arial" w:hAnsi="Arial" w:cs="Arial"/>
            <w:i/>
            <w:sz w:val="20"/>
            <w:lang w:val="en-US"/>
          </w:rPr>
          <w:noBreakHyphen/>
        </w:r>
        <w:r w:rsidRPr="00763398">
          <w:rPr>
            <w:rStyle w:val="Hyperlink"/>
            <w:rFonts w:ascii="Arial" w:hAnsi="Arial" w:cs="Arial"/>
            <w:i/>
            <w:sz w:val="20"/>
            <w:lang w:val="en-US"/>
          </w:rPr>
          <w:t>Industry Technology Transfer, A Checklist of Possible Actions</w:t>
        </w:r>
      </w:hyperlink>
    </w:p>
    <w:p w14:paraId="13C9E906" w14:textId="77777777" w:rsidR="00FE0EC7" w:rsidRPr="00763398" w:rsidRDefault="00FE0EC7">
      <w:pPr>
        <w:pStyle w:val="ListParagraph"/>
        <w:tabs>
          <w:tab w:val="left" w:pos="993"/>
        </w:tabs>
        <w:autoSpaceDE w:val="0"/>
        <w:autoSpaceDN w:val="0"/>
        <w:adjustRightInd w:val="0"/>
        <w:spacing w:after="0" w:line="240" w:lineRule="auto"/>
        <w:ind w:left="851"/>
        <w:jc w:val="both"/>
        <w:rPr>
          <w:rFonts w:ascii="Arial" w:eastAsia="Times New Roman" w:hAnsi="Arial" w:cs="Arial"/>
          <w:i/>
          <w:color w:val="0070C0"/>
          <w:sz w:val="20"/>
          <w:szCs w:val="20"/>
          <w:lang w:val="en-US"/>
        </w:rPr>
      </w:pPr>
    </w:p>
    <w:p w14:paraId="43FD58E1" w14:textId="6000A493" w:rsidR="00EC79C0" w:rsidRPr="00763398" w:rsidRDefault="00D02C14"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szCs w:val="20"/>
        </w:rPr>
      </w:pPr>
      <w:r w:rsidRPr="00763398">
        <w:rPr>
          <w:rFonts w:ascii="Arial" w:hAnsi="Arial" w:cs="Arial"/>
          <w:i/>
          <w:color w:val="0070C0"/>
          <w:sz w:val="20"/>
          <w:szCs w:val="20"/>
        </w:rPr>
        <w:t>Modèle de propriété dévolue à l</w:t>
      </w:r>
      <w:r w:rsidR="005D4E05" w:rsidRPr="00763398">
        <w:rPr>
          <w:rFonts w:ascii="Arial" w:hAnsi="Arial" w:cs="Arial"/>
          <w:i/>
          <w:color w:val="0070C0"/>
          <w:sz w:val="20"/>
          <w:szCs w:val="20"/>
        </w:rPr>
        <w:t>’</w:t>
      </w:r>
      <w:r w:rsidRPr="00763398">
        <w:rPr>
          <w:rFonts w:ascii="Arial" w:hAnsi="Arial" w:cs="Arial"/>
          <w:i/>
          <w:color w:val="0070C0"/>
          <w:sz w:val="20"/>
          <w:szCs w:val="20"/>
        </w:rPr>
        <w:t>inventeur</w:t>
      </w:r>
    </w:p>
    <w:p w14:paraId="69479770" w14:textId="77777777" w:rsidR="00EC79C0" w:rsidRPr="00763398" w:rsidRDefault="00EC79C0" w:rsidP="00441927">
      <w:pPr>
        <w:pStyle w:val="ListParagraph"/>
        <w:autoSpaceDE w:val="0"/>
        <w:autoSpaceDN w:val="0"/>
        <w:adjustRightInd w:val="0"/>
        <w:spacing w:after="0" w:line="240" w:lineRule="auto"/>
        <w:ind w:left="426" w:hanging="426"/>
        <w:jc w:val="both"/>
        <w:rPr>
          <w:rFonts w:ascii="Arial" w:eastAsia="Times New Roman" w:hAnsi="Arial" w:cs="Arial"/>
          <w:sz w:val="20"/>
          <w:szCs w:val="20"/>
        </w:rPr>
      </w:pPr>
    </w:p>
    <w:p w14:paraId="0AAABE52" w14:textId="7989F294" w:rsidR="005D4E05" w:rsidRPr="00763398" w:rsidRDefault="00E3707D" w:rsidP="00E3707D">
      <w:pPr>
        <w:pStyle w:val="NormalWeb"/>
        <w:spacing w:before="0" w:beforeAutospacing="0" w:after="0"/>
        <w:ind w:left="426"/>
        <w:jc w:val="both"/>
        <w:rPr>
          <w:rFonts w:ascii="Arial" w:hAnsi="Arial" w:cs="Arial"/>
          <w:sz w:val="20"/>
          <w:szCs w:val="20"/>
        </w:rPr>
      </w:pPr>
      <w:r w:rsidRPr="00763398">
        <w:rPr>
          <w:rFonts w:ascii="Arial" w:hAnsi="Arial" w:cs="Arial"/>
          <w:sz w:val="20"/>
          <w:szCs w:val="20"/>
        </w:rPr>
        <w:t>Le modèle de propriété dévolue à l</w:t>
      </w:r>
      <w:r w:rsidR="005D4E05" w:rsidRPr="00763398">
        <w:rPr>
          <w:rFonts w:ascii="Arial" w:hAnsi="Arial" w:cs="Arial"/>
          <w:sz w:val="20"/>
          <w:szCs w:val="20"/>
        </w:rPr>
        <w:t>’</w:t>
      </w:r>
      <w:r w:rsidRPr="00763398">
        <w:rPr>
          <w:rFonts w:ascii="Arial" w:hAnsi="Arial" w:cs="Arial"/>
          <w:sz w:val="20"/>
          <w:szCs w:val="20"/>
        </w:rPr>
        <w:t>inventeur (également appelé “</w:t>
      </w:r>
      <w:proofErr w:type="spellStart"/>
      <w:r w:rsidRPr="00763398">
        <w:rPr>
          <w:rFonts w:ascii="Arial" w:hAnsi="Arial" w:cs="Arial"/>
          <w:color w:val="0070C0"/>
          <w:sz w:val="20"/>
          <w:szCs w:val="20"/>
        </w:rPr>
        <w:t>professor</w:t>
      </w:r>
      <w:r w:rsidR="005D4E05" w:rsidRPr="00763398">
        <w:rPr>
          <w:rFonts w:ascii="Arial" w:hAnsi="Arial" w:cs="Arial"/>
          <w:color w:val="0070C0"/>
          <w:sz w:val="20"/>
          <w:szCs w:val="20"/>
        </w:rPr>
        <w:t>’</w:t>
      </w:r>
      <w:r w:rsidRPr="00763398">
        <w:rPr>
          <w:rFonts w:ascii="Arial" w:hAnsi="Arial" w:cs="Arial"/>
          <w:color w:val="0070C0"/>
          <w:sz w:val="20"/>
          <w:szCs w:val="20"/>
        </w:rPr>
        <w:t>s</w:t>
      </w:r>
      <w:proofErr w:type="spellEnd"/>
      <w:r w:rsidRPr="00763398">
        <w:rPr>
          <w:rFonts w:ascii="Arial" w:hAnsi="Arial" w:cs="Arial"/>
          <w:color w:val="0070C0"/>
          <w:sz w:val="20"/>
          <w:szCs w:val="20"/>
        </w:rPr>
        <w:t xml:space="preserve"> </w:t>
      </w:r>
      <w:proofErr w:type="spellStart"/>
      <w:r w:rsidRPr="00763398">
        <w:rPr>
          <w:rFonts w:ascii="Arial" w:hAnsi="Arial" w:cs="Arial"/>
          <w:color w:val="0070C0"/>
          <w:sz w:val="20"/>
          <w:szCs w:val="20"/>
        </w:rPr>
        <w:t>privilege</w:t>
      </w:r>
      <w:proofErr w:type="spellEnd"/>
      <w:r w:rsidRPr="00763398">
        <w:rPr>
          <w:rFonts w:ascii="Arial" w:hAnsi="Arial" w:cs="Arial"/>
          <w:color w:val="0070C0"/>
          <w:sz w:val="20"/>
          <w:szCs w:val="20"/>
        </w:rPr>
        <w:t>”</w:t>
      </w:r>
      <w:r w:rsidRPr="00763398">
        <w:rPr>
          <w:rFonts w:ascii="Arial" w:hAnsi="Arial" w:cs="Arial"/>
          <w:sz w:val="20"/>
          <w:szCs w:val="20"/>
        </w:rPr>
        <w:t>, soit “</w:t>
      </w:r>
      <w:r w:rsidRPr="00763398">
        <w:rPr>
          <w:rFonts w:ascii="Arial" w:hAnsi="Arial" w:cs="Arial"/>
          <w:color w:val="0070C0"/>
          <w:sz w:val="20"/>
          <w:szCs w:val="20"/>
        </w:rPr>
        <w:t>privilège du professeur</w:t>
      </w:r>
      <w:r w:rsidRPr="00763398">
        <w:rPr>
          <w:rFonts w:ascii="Arial" w:hAnsi="Arial" w:cs="Arial"/>
          <w:sz w:val="20"/>
          <w:szCs w:val="20"/>
        </w:rPr>
        <w:t>”) permet aux membres du personnel de l</w:t>
      </w:r>
      <w:r w:rsidR="005D4E05" w:rsidRPr="00763398">
        <w:rPr>
          <w:rFonts w:ascii="Arial" w:hAnsi="Arial" w:cs="Arial"/>
          <w:sz w:val="20"/>
          <w:szCs w:val="20"/>
        </w:rPr>
        <w:t>’</w:t>
      </w:r>
      <w:r w:rsidRPr="00763398">
        <w:rPr>
          <w:rFonts w:ascii="Arial" w:hAnsi="Arial" w:cs="Arial"/>
          <w:sz w:val="20"/>
          <w:szCs w:val="20"/>
        </w:rPr>
        <w:t>institution (les employés) de détenir les pleins droits sur la propriété intellectuelle de leur créati</w:t>
      </w:r>
      <w:r w:rsidR="003A040A" w:rsidRPr="00763398">
        <w:rPr>
          <w:rFonts w:ascii="Arial" w:hAnsi="Arial" w:cs="Arial"/>
          <w:sz w:val="20"/>
          <w:szCs w:val="20"/>
        </w:rPr>
        <w:t>on.  La</w:t>
      </w:r>
      <w:r w:rsidRPr="00763398">
        <w:rPr>
          <w:rFonts w:ascii="Arial" w:hAnsi="Arial" w:cs="Arial"/>
          <w:sz w:val="20"/>
          <w:szCs w:val="20"/>
        </w:rPr>
        <w:t xml:space="preserve"> décision de breveter ou non et le développement ultérieur des créations relèvent ainsi des créateurs et non de l</w:t>
      </w:r>
      <w:r w:rsidR="005D4E05" w:rsidRPr="00763398">
        <w:rPr>
          <w:rFonts w:ascii="Arial" w:hAnsi="Arial" w:cs="Arial"/>
          <w:sz w:val="20"/>
          <w:szCs w:val="20"/>
        </w:rPr>
        <w:t>’</w:t>
      </w:r>
      <w:r w:rsidRPr="00763398">
        <w:rPr>
          <w:rFonts w:ascii="Arial" w:hAnsi="Arial" w:cs="Arial"/>
          <w:sz w:val="20"/>
          <w:szCs w:val="20"/>
        </w:rPr>
        <w:t>institution, même si la recherche sur laquelle elles reposent a été financée par les deniers publi</w:t>
      </w:r>
      <w:r w:rsidR="003A040A" w:rsidRPr="00763398">
        <w:rPr>
          <w:rFonts w:ascii="Arial" w:hAnsi="Arial" w:cs="Arial"/>
          <w:sz w:val="20"/>
          <w:szCs w:val="20"/>
        </w:rPr>
        <w:t>cs.  En</w:t>
      </w:r>
      <w:r w:rsidRPr="00763398">
        <w:rPr>
          <w:rFonts w:ascii="Arial" w:hAnsi="Arial" w:cs="Arial"/>
          <w:sz w:val="20"/>
          <w:szCs w:val="20"/>
        </w:rPr>
        <w:t xml:space="preserve"> règle générale, l</w:t>
      </w:r>
      <w:r w:rsidR="005D4E05" w:rsidRPr="00763398">
        <w:rPr>
          <w:rFonts w:ascii="Arial" w:hAnsi="Arial" w:cs="Arial"/>
          <w:sz w:val="20"/>
          <w:szCs w:val="20"/>
        </w:rPr>
        <w:t>’</w:t>
      </w:r>
      <w:r w:rsidRPr="00763398">
        <w:rPr>
          <w:rFonts w:ascii="Arial" w:hAnsi="Arial" w:cs="Arial"/>
          <w:sz w:val="20"/>
          <w:szCs w:val="20"/>
        </w:rPr>
        <w:t>institution bénéficie d</w:t>
      </w:r>
      <w:r w:rsidR="005D4E05" w:rsidRPr="00763398">
        <w:rPr>
          <w:rFonts w:ascii="Arial" w:hAnsi="Arial" w:cs="Arial"/>
          <w:sz w:val="20"/>
          <w:szCs w:val="20"/>
        </w:rPr>
        <w:t>’</w:t>
      </w:r>
      <w:r w:rsidRPr="00763398">
        <w:rPr>
          <w:rFonts w:ascii="Arial" w:hAnsi="Arial" w:cs="Arial"/>
          <w:sz w:val="20"/>
          <w:szCs w:val="20"/>
        </w:rPr>
        <w:t>une forme de licence d</w:t>
      </w:r>
      <w:r w:rsidR="005D4E05" w:rsidRPr="00763398">
        <w:rPr>
          <w:rFonts w:ascii="Arial" w:hAnsi="Arial" w:cs="Arial"/>
          <w:sz w:val="20"/>
          <w:szCs w:val="20"/>
        </w:rPr>
        <w:t>’</w:t>
      </w:r>
      <w:r w:rsidRPr="00763398">
        <w:rPr>
          <w:rFonts w:ascii="Arial" w:hAnsi="Arial" w:cs="Arial"/>
          <w:sz w:val="20"/>
          <w:szCs w:val="20"/>
        </w:rPr>
        <w:t>utilisation de la propriété intellectuel</w:t>
      </w:r>
      <w:r w:rsidR="003A040A" w:rsidRPr="00763398">
        <w:rPr>
          <w:rFonts w:ascii="Arial" w:hAnsi="Arial" w:cs="Arial"/>
          <w:sz w:val="20"/>
          <w:szCs w:val="20"/>
        </w:rPr>
        <w:t>le.  Da</w:t>
      </w:r>
      <w:r w:rsidRPr="00763398">
        <w:rPr>
          <w:rFonts w:ascii="Arial" w:hAnsi="Arial" w:cs="Arial"/>
          <w:sz w:val="20"/>
          <w:szCs w:val="20"/>
        </w:rPr>
        <w:t>ns certains cas, si l</w:t>
      </w:r>
      <w:r w:rsidR="005D4E05" w:rsidRPr="00763398">
        <w:rPr>
          <w:rFonts w:ascii="Arial" w:hAnsi="Arial" w:cs="Arial"/>
          <w:sz w:val="20"/>
          <w:szCs w:val="20"/>
        </w:rPr>
        <w:t>’</w:t>
      </w:r>
      <w:r w:rsidRPr="00763398">
        <w:rPr>
          <w:rFonts w:ascii="Arial" w:hAnsi="Arial" w:cs="Arial"/>
          <w:sz w:val="20"/>
          <w:szCs w:val="20"/>
        </w:rPr>
        <w:t>institution apporte un soutien substantiel à l</w:t>
      </w:r>
      <w:r w:rsidR="005D4E05" w:rsidRPr="00763398">
        <w:rPr>
          <w:rFonts w:ascii="Arial" w:hAnsi="Arial" w:cs="Arial"/>
          <w:sz w:val="20"/>
          <w:szCs w:val="20"/>
        </w:rPr>
        <w:t>’</w:t>
      </w:r>
      <w:r w:rsidRPr="00763398">
        <w:rPr>
          <w:rFonts w:ascii="Arial" w:hAnsi="Arial" w:cs="Arial"/>
          <w:sz w:val="20"/>
          <w:szCs w:val="20"/>
        </w:rPr>
        <w:t>inventeur pour le transfert de technologie, celui</w:t>
      </w:r>
      <w:r w:rsidR="00E30452">
        <w:rPr>
          <w:rFonts w:ascii="Arial" w:hAnsi="Arial" w:cs="Arial"/>
          <w:sz w:val="20"/>
          <w:szCs w:val="20"/>
        </w:rPr>
        <w:noBreakHyphen/>
      </w:r>
      <w:r w:rsidRPr="00763398">
        <w:rPr>
          <w:rFonts w:ascii="Arial" w:hAnsi="Arial" w:cs="Arial"/>
          <w:sz w:val="20"/>
          <w:szCs w:val="20"/>
        </w:rPr>
        <w:t>ci peut partager les avantages avec el</w:t>
      </w:r>
      <w:r w:rsidR="003A040A" w:rsidRPr="00763398">
        <w:rPr>
          <w:rFonts w:ascii="Arial" w:hAnsi="Arial" w:cs="Arial"/>
          <w:sz w:val="20"/>
          <w:szCs w:val="20"/>
        </w:rPr>
        <w:t>le.  Ce</w:t>
      </w:r>
      <w:r w:rsidRPr="00763398">
        <w:rPr>
          <w:rFonts w:ascii="Arial" w:hAnsi="Arial" w:cs="Arial"/>
          <w:sz w:val="20"/>
          <w:szCs w:val="20"/>
        </w:rPr>
        <w:t>tte approche vise à motiver les universitaires à participer plus activement à la commercialisation des fruits de la recherc</w:t>
      </w:r>
      <w:r w:rsidR="003A040A" w:rsidRPr="00763398">
        <w:rPr>
          <w:rFonts w:ascii="Arial" w:hAnsi="Arial" w:cs="Arial"/>
          <w:sz w:val="20"/>
          <w:szCs w:val="20"/>
        </w:rPr>
        <w:t>he.  Né</w:t>
      </w:r>
      <w:r w:rsidRPr="00763398">
        <w:rPr>
          <w:rFonts w:ascii="Arial" w:hAnsi="Arial" w:cs="Arial"/>
          <w:sz w:val="20"/>
          <w:szCs w:val="20"/>
        </w:rPr>
        <w:t>anmoins, pour que ce modèle fonctionne, les inventeurs de l</w:t>
      </w:r>
      <w:r w:rsidR="005D4E05" w:rsidRPr="00763398">
        <w:rPr>
          <w:rFonts w:ascii="Arial" w:hAnsi="Arial" w:cs="Arial"/>
          <w:sz w:val="20"/>
          <w:szCs w:val="20"/>
        </w:rPr>
        <w:t>’</w:t>
      </w:r>
      <w:r w:rsidRPr="00763398">
        <w:rPr>
          <w:rFonts w:ascii="Arial" w:hAnsi="Arial" w:cs="Arial"/>
          <w:sz w:val="20"/>
          <w:szCs w:val="20"/>
        </w:rPr>
        <w:t>institution doivent être eux</w:t>
      </w:r>
      <w:r w:rsidR="00E30452">
        <w:rPr>
          <w:rFonts w:ascii="Arial" w:hAnsi="Arial" w:cs="Arial"/>
          <w:sz w:val="20"/>
          <w:szCs w:val="20"/>
        </w:rPr>
        <w:noBreakHyphen/>
      </w:r>
      <w:r w:rsidRPr="00763398">
        <w:rPr>
          <w:rFonts w:ascii="Arial" w:hAnsi="Arial" w:cs="Arial"/>
          <w:sz w:val="20"/>
          <w:szCs w:val="20"/>
        </w:rPr>
        <w:t>mêmes motivés à inventer et posséder des compétences entrepreneurial</w:t>
      </w:r>
      <w:r w:rsidR="003A040A" w:rsidRPr="00763398">
        <w:rPr>
          <w:rFonts w:ascii="Arial" w:hAnsi="Arial" w:cs="Arial"/>
          <w:sz w:val="20"/>
          <w:szCs w:val="20"/>
        </w:rPr>
        <w:t>es.  Le</w:t>
      </w:r>
      <w:r w:rsidRPr="00763398">
        <w:rPr>
          <w:rFonts w:ascii="Arial" w:hAnsi="Arial" w:cs="Arial"/>
          <w:sz w:val="20"/>
          <w:szCs w:val="20"/>
        </w:rPr>
        <w:t xml:space="preserve"> Canada, l</w:t>
      </w:r>
      <w:r w:rsidR="005D4E05" w:rsidRPr="00763398">
        <w:rPr>
          <w:rFonts w:ascii="Arial" w:hAnsi="Arial" w:cs="Arial"/>
          <w:sz w:val="20"/>
          <w:szCs w:val="20"/>
        </w:rPr>
        <w:t>’</w:t>
      </w:r>
      <w:r w:rsidRPr="00763398">
        <w:rPr>
          <w:rFonts w:ascii="Arial" w:hAnsi="Arial" w:cs="Arial"/>
          <w:sz w:val="20"/>
          <w:szCs w:val="20"/>
        </w:rPr>
        <w:t>Italie et la Suède sont trois</w:t>
      </w:r>
      <w:r w:rsidR="00125B82" w:rsidRPr="00763398">
        <w:rPr>
          <w:rFonts w:ascii="Arial" w:hAnsi="Arial" w:cs="Arial"/>
          <w:sz w:val="20"/>
          <w:szCs w:val="20"/>
        </w:rPr>
        <w:t> </w:t>
      </w:r>
      <w:r w:rsidRPr="00763398">
        <w:rPr>
          <w:rFonts w:ascii="Arial" w:hAnsi="Arial" w:cs="Arial"/>
          <w:sz w:val="20"/>
          <w:szCs w:val="20"/>
        </w:rPr>
        <w:t>pays qui ont adopté le modèle de propriété dévolue à l</w:t>
      </w:r>
      <w:r w:rsidR="005D4E05" w:rsidRPr="00763398">
        <w:rPr>
          <w:rFonts w:ascii="Arial" w:hAnsi="Arial" w:cs="Arial"/>
          <w:sz w:val="20"/>
          <w:szCs w:val="20"/>
        </w:rPr>
        <w:t>’</w:t>
      </w:r>
      <w:r w:rsidRPr="00763398">
        <w:rPr>
          <w:rFonts w:ascii="Arial" w:hAnsi="Arial" w:cs="Arial"/>
          <w:sz w:val="20"/>
          <w:szCs w:val="20"/>
        </w:rPr>
        <w:t>inventeur</w:t>
      </w:r>
      <w:r w:rsidRPr="00763398">
        <w:rPr>
          <w:rStyle w:val="FootnoteReference"/>
          <w:rFonts w:ascii="Arial" w:hAnsi="Arial" w:cs="Arial"/>
          <w:sz w:val="20"/>
          <w:szCs w:val="20"/>
          <w:lang w:val="en-US"/>
        </w:rPr>
        <w:footnoteReference w:id="104"/>
      </w:r>
      <w:r w:rsidRPr="00763398">
        <w:rPr>
          <w:rFonts w:ascii="Arial" w:hAnsi="Arial" w:cs="Arial"/>
          <w:sz w:val="20"/>
          <w:szCs w:val="20"/>
        </w:rPr>
        <w:t>.</w:t>
      </w:r>
    </w:p>
    <w:p w14:paraId="09E05BDA" w14:textId="3F64CFEF" w:rsidR="00FE0EC7" w:rsidRPr="00B00EEA"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bookmarkStart w:id="156" w:name="Box30"/>
      <w:r>
        <w:rPr>
          <w:rFonts w:ascii="Arial" w:hAnsi="Arial"/>
          <w:b/>
          <w:sz w:val="20"/>
        </w:rPr>
        <w:t xml:space="preserve">Encadré </w:t>
      </w:r>
      <w:r w:rsidRPr="00B00EEA">
        <w:rPr>
          <w:rFonts w:ascii="Arial" w:hAnsi="Arial" w:cs="Arial"/>
          <w:b/>
          <w:sz w:val="20"/>
        </w:rPr>
        <w:fldChar w:fldCharType="begin"/>
      </w:r>
      <w:r w:rsidRPr="00B00EEA">
        <w:rPr>
          <w:rFonts w:ascii="Arial" w:hAnsi="Arial" w:cs="Arial"/>
          <w:b/>
          <w:sz w:val="20"/>
        </w:rPr>
        <w:instrText xml:space="preserve"> AUTONUM  \* Arabic </w:instrText>
      </w:r>
      <w:r w:rsidRPr="00B00EEA">
        <w:rPr>
          <w:rFonts w:ascii="Arial" w:hAnsi="Arial" w:cs="Arial"/>
          <w:b/>
          <w:sz w:val="20"/>
        </w:rPr>
        <w:fldChar w:fldCharType="end"/>
      </w:r>
      <w:bookmarkEnd w:id="156"/>
      <w:r>
        <w:rPr>
          <w:rFonts w:ascii="Arial" w:hAnsi="Arial"/>
          <w:b/>
          <w:sz w:val="20"/>
        </w:rPr>
        <w:t xml:space="preserve"> Propriété dévolue à l</w:t>
      </w:r>
      <w:r w:rsidR="005D4E05">
        <w:rPr>
          <w:rFonts w:ascii="Arial" w:hAnsi="Arial"/>
          <w:b/>
          <w:sz w:val="20"/>
        </w:rPr>
        <w:t>’</w:t>
      </w:r>
      <w:r>
        <w:rPr>
          <w:rFonts w:ascii="Arial" w:hAnsi="Arial"/>
          <w:b/>
          <w:sz w:val="20"/>
        </w:rPr>
        <w:t>inventeur – Université de Waterloo (Canada)</w:t>
      </w:r>
    </w:p>
    <w:p w14:paraId="7F308126" w14:textId="77777777" w:rsidR="00B35E86" w:rsidRPr="00C75D74"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p>
    <w:p w14:paraId="4D8BE1D3" w14:textId="47219DF1" w:rsidR="005D4E05" w:rsidRDefault="00C0103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sz w:val="20"/>
        </w:rPr>
      </w:pPr>
      <w:r>
        <w:rPr>
          <w:rFonts w:ascii="Arial" w:hAnsi="Arial"/>
          <w:sz w:val="20"/>
        </w:rPr>
        <w:t>Au Canada, les règles relatives à la titularité de la propriété intellectuelle issue des universités varient d</w:t>
      </w:r>
      <w:r w:rsidR="005D4E05">
        <w:rPr>
          <w:rFonts w:ascii="Arial" w:hAnsi="Arial"/>
          <w:sz w:val="20"/>
        </w:rPr>
        <w:t>’</w:t>
      </w:r>
      <w:r>
        <w:rPr>
          <w:rFonts w:ascii="Arial" w:hAnsi="Arial"/>
          <w:sz w:val="20"/>
        </w:rPr>
        <w:t>une province à l</w:t>
      </w:r>
      <w:r w:rsidR="005D4E05">
        <w:rPr>
          <w:rFonts w:ascii="Arial" w:hAnsi="Arial"/>
          <w:sz w:val="20"/>
        </w:rPr>
        <w:t>’</w:t>
      </w:r>
      <w:r>
        <w:rPr>
          <w:rFonts w:ascii="Arial" w:hAnsi="Arial"/>
          <w:sz w:val="20"/>
        </w:rPr>
        <w:t>aut</w:t>
      </w:r>
      <w:r w:rsidR="003A040A">
        <w:rPr>
          <w:rFonts w:ascii="Arial" w:hAnsi="Arial"/>
          <w:sz w:val="20"/>
        </w:rPr>
        <w:t>re.  Le</w:t>
      </w:r>
      <w:r>
        <w:rPr>
          <w:rFonts w:ascii="Arial" w:hAnsi="Arial"/>
          <w:sz w:val="20"/>
        </w:rPr>
        <w:t>s politiques des universités peuvent être classées en trois</w:t>
      </w:r>
      <w:r w:rsidR="00125B82">
        <w:rPr>
          <w:rFonts w:ascii="Arial" w:hAnsi="Arial"/>
          <w:sz w:val="20"/>
        </w:rPr>
        <w:t> </w:t>
      </w:r>
      <w:r>
        <w:rPr>
          <w:rFonts w:ascii="Arial" w:hAnsi="Arial"/>
          <w:sz w:val="20"/>
        </w:rPr>
        <w:t>groupes principaux de modèles</w:t>
      </w:r>
      <w:r w:rsidR="005D4E05">
        <w:rPr>
          <w:rFonts w:ascii="Arial" w:hAnsi="Arial"/>
          <w:sz w:val="20"/>
        </w:rPr>
        <w:t> :</w:t>
      </w:r>
      <w:r>
        <w:rPr>
          <w:rFonts w:ascii="Arial" w:hAnsi="Arial"/>
          <w:sz w:val="20"/>
        </w:rPr>
        <w:t xml:space="preserve"> i) la propriété dévolue à l</w:t>
      </w:r>
      <w:r w:rsidR="005D4E05">
        <w:rPr>
          <w:rFonts w:ascii="Arial" w:hAnsi="Arial"/>
          <w:sz w:val="20"/>
        </w:rPr>
        <w:t>’</w:t>
      </w:r>
      <w:r>
        <w:rPr>
          <w:rFonts w:ascii="Arial" w:hAnsi="Arial"/>
          <w:sz w:val="20"/>
        </w:rPr>
        <w:t xml:space="preserve">université, qui requiert la cession </w:t>
      </w:r>
      <w:r>
        <w:rPr>
          <w:rFonts w:ascii="Arial" w:hAnsi="Arial"/>
          <w:sz w:val="20"/>
        </w:rPr>
        <w:lastRenderedPageBreak/>
        <w:t>obligatoire de la propriété intellectuelle à l</w:t>
      </w:r>
      <w:r w:rsidR="005D4E05">
        <w:rPr>
          <w:rFonts w:ascii="Arial" w:hAnsi="Arial"/>
          <w:sz w:val="20"/>
        </w:rPr>
        <w:t>’</w:t>
      </w:r>
      <w:r>
        <w:rPr>
          <w:rFonts w:ascii="Arial" w:hAnsi="Arial"/>
          <w:sz w:val="20"/>
        </w:rPr>
        <w:t>université, qui gère le processus de commercialisation, ii) la propriété dévolue à l</w:t>
      </w:r>
      <w:r w:rsidR="005D4E05">
        <w:rPr>
          <w:rFonts w:ascii="Arial" w:hAnsi="Arial"/>
          <w:sz w:val="20"/>
        </w:rPr>
        <w:t>’</w:t>
      </w:r>
      <w:r>
        <w:rPr>
          <w:rFonts w:ascii="Arial" w:hAnsi="Arial"/>
          <w:sz w:val="20"/>
        </w:rPr>
        <w:t>inventeur, qui suppose de décider soit d</w:t>
      </w:r>
      <w:r w:rsidR="005D4E05">
        <w:rPr>
          <w:rFonts w:ascii="Arial" w:hAnsi="Arial"/>
          <w:sz w:val="20"/>
        </w:rPr>
        <w:t>’</w:t>
      </w:r>
      <w:r>
        <w:rPr>
          <w:rFonts w:ascii="Arial" w:hAnsi="Arial"/>
          <w:sz w:val="20"/>
        </w:rPr>
        <w:t>attribuer l</w:t>
      </w:r>
      <w:r w:rsidR="005D4E05">
        <w:rPr>
          <w:rFonts w:ascii="Arial" w:hAnsi="Arial"/>
          <w:sz w:val="20"/>
        </w:rPr>
        <w:t>’</w:t>
      </w:r>
      <w:r>
        <w:rPr>
          <w:rFonts w:ascii="Arial" w:hAnsi="Arial"/>
          <w:sz w:val="20"/>
        </w:rPr>
        <w:t>invention à l</w:t>
      </w:r>
      <w:r w:rsidR="005D4E05">
        <w:rPr>
          <w:rFonts w:ascii="Arial" w:hAnsi="Arial"/>
          <w:sz w:val="20"/>
        </w:rPr>
        <w:t>’</w:t>
      </w:r>
      <w:r>
        <w:rPr>
          <w:rFonts w:ascii="Arial" w:hAnsi="Arial"/>
          <w:sz w:val="20"/>
        </w:rPr>
        <w:t>université, soit de maintenir la propriété et iii) la propriété conjointe entre l</w:t>
      </w:r>
      <w:r w:rsidR="005D4E05">
        <w:rPr>
          <w:rFonts w:ascii="Arial" w:hAnsi="Arial"/>
          <w:sz w:val="20"/>
        </w:rPr>
        <w:t>’</w:t>
      </w:r>
      <w:r>
        <w:rPr>
          <w:rFonts w:ascii="Arial" w:hAnsi="Arial"/>
          <w:sz w:val="20"/>
        </w:rPr>
        <w:t>université et l</w:t>
      </w:r>
      <w:r w:rsidR="005D4E05">
        <w:rPr>
          <w:rFonts w:ascii="Arial" w:hAnsi="Arial"/>
          <w:sz w:val="20"/>
        </w:rPr>
        <w:t>’</w:t>
      </w:r>
      <w:r>
        <w:rPr>
          <w:rFonts w:ascii="Arial" w:hAnsi="Arial"/>
          <w:sz w:val="20"/>
        </w:rPr>
        <w:t>inventeur.</w:t>
      </w:r>
    </w:p>
    <w:p w14:paraId="22AA30A5" w14:textId="1708F42B" w:rsidR="004A5F27" w:rsidRPr="00C75D74" w:rsidRDefault="004A5F2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szCs w:val="23"/>
        </w:rPr>
      </w:pPr>
    </w:p>
    <w:p w14:paraId="7618F46B" w14:textId="1FDCC5D6" w:rsidR="00FE0EC7" w:rsidRPr="00AC7ADD" w:rsidRDefault="00FE0EC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rPr>
      </w:pPr>
      <w:r>
        <w:rPr>
          <w:rFonts w:ascii="Arial" w:hAnsi="Arial"/>
          <w:sz w:val="20"/>
        </w:rPr>
        <w:t>L</w:t>
      </w:r>
      <w:r w:rsidR="005D4E05">
        <w:rPr>
          <w:rFonts w:ascii="Arial" w:hAnsi="Arial"/>
          <w:sz w:val="20"/>
        </w:rPr>
        <w:t>’</w:t>
      </w:r>
      <w:r>
        <w:rPr>
          <w:rFonts w:ascii="Arial" w:hAnsi="Arial"/>
          <w:sz w:val="20"/>
        </w:rPr>
        <w:t>Université de Waterloo est l</w:t>
      </w:r>
      <w:r w:rsidR="005D4E05">
        <w:rPr>
          <w:rFonts w:ascii="Arial" w:hAnsi="Arial"/>
          <w:sz w:val="20"/>
        </w:rPr>
        <w:t>’</w:t>
      </w:r>
      <w:r>
        <w:rPr>
          <w:rFonts w:ascii="Arial" w:hAnsi="Arial"/>
          <w:sz w:val="20"/>
        </w:rPr>
        <w:t>une des universités entrepreneuriales du Canada appliquant le modèle de propriété dévolue à l</w:t>
      </w:r>
      <w:r w:rsidR="005D4E05">
        <w:rPr>
          <w:rFonts w:ascii="Arial" w:hAnsi="Arial"/>
          <w:sz w:val="20"/>
        </w:rPr>
        <w:t>’</w:t>
      </w:r>
      <w:r>
        <w:rPr>
          <w:rFonts w:ascii="Arial" w:hAnsi="Arial"/>
          <w:sz w:val="20"/>
        </w:rPr>
        <w:t>inventeur avec le plus de succ</w:t>
      </w:r>
      <w:r w:rsidR="003A040A">
        <w:rPr>
          <w:rFonts w:ascii="Arial" w:hAnsi="Arial"/>
          <w:sz w:val="20"/>
        </w:rPr>
        <w:t>ès.  El</w:t>
      </w:r>
      <w:r>
        <w:rPr>
          <w:rFonts w:ascii="Arial" w:hAnsi="Arial"/>
          <w:sz w:val="20"/>
        </w:rPr>
        <w:t>le a pour devise que “</w:t>
      </w:r>
      <w:r>
        <w:rPr>
          <w:rFonts w:ascii="Arial" w:hAnsi="Arial"/>
          <w:i/>
          <w:iCs/>
          <w:sz w:val="20"/>
        </w:rPr>
        <w:t>tout ce que vous découvrez à Waterloo vous appartient</w:t>
      </w:r>
      <w:r>
        <w:rPr>
          <w:rFonts w:ascii="Arial" w:hAnsi="Arial"/>
          <w:sz w:val="20"/>
        </w:rPr>
        <w:t>”.  Les principes fondamentaux de la politique de l</w:t>
      </w:r>
      <w:r w:rsidR="005D4E05">
        <w:rPr>
          <w:rFonts w:ascii="Arial" w:hAnsi="Arial"/>
          <w:sz w:val="20"/>
        </w:rPr>
        <w:t>’</w:t>
      </w:r>
      <w:r>
        <w:rPr>
          <w:rFonts w:ascii="Arial" w:hAnsi="Arial"/>
          <w:sz w:val="20"/>
        </w:rPr>
        <w:t>université</w:t>
      </w:r>
      <w:r w:rsidR="000F5B08" w:rsidRPr="00AC7ADD">
        <w:rPr>
          <w:rStyle w:val="FootnoteReference"/>
          <w:rFonts w:ascii="Arial" w:hAnsi="Arial" w:cs="Arial"/>
          <w:sz w:val="20"/>
          <w:lang w:val="en-US"/>
        </w:rPr>
        <w:footnoteReference w:id="105"/>
      </w:r>
      <w:r>
        <w:rPr>
          <w:rFonts w:ascii="Arial" w:hAnsi="Arial"/>
          <w:sz w:val="20"/>
        </w:rPr>
        <w:t xml:space="preserve"> sont les suivants</w:t>
      </w:r>
      <w:r w:rsidR="005D4E05">
        <w:rPr>
          <w:rFonts w:ascii="Arial" w:hAnsi="Arial"/>
          <w:sz w:val="20"/>
        </w:rPr>
        <w:t> :</w:t>
      </w:r>
    </w:p>
    <w:p w14:paraId="3665B2D8" w14:textId="024FDE0B" w:rsidR="000F5B08" w:rsidRPr="00AC7ADD" w:rsidRDefault="000F5B08"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La propriété intellectuelle créée dans le cadre de l</w:t>
      </w:r>
      <w:r w:rsidR="005D4E05">
        <w:rPr>
          <w:rFonts w:ascii="Arial" w:hAnsi="Arial"/>
          <w:sz w:val="20"/>
        </w:rPr>
        <w:t>’</w:t>
      </w:r>
      <w:r>
        <w:rPr>
          <w:rFonts w:ascii="Arial" w:hAnsi="Arial"/>
          <w:sz w:val="20"/>
        </w:rPr>
        <w:t xml:space="preserve">enseignement et de la recherche appartient au </w:t>
      </w:r>
      <w:proofErr w:type="gramStart"/>
      <w:r>
        <w:rPr>
          <w:rFonts w:ascii="Arial" w:hAnsi="Arial"/>
          <w:sz w:val="20"/>
        </w:rPr>
        <w:t>créateur;</w:t>
      </w:r>
      <w:proofErr w:type="gramEnd"/>
    </w:p>
    <w:p w14:paraId="768AD99D" w14:textId="17022EC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Toutefois, l</w:t>
      </w:r>
      <w:r w:rsidR="005D4E05">
        <w:rPr>
          <w:rFonts w:ascii="Arial" w:hAnsi="Arial"/>
          <w:sz w:val="20"/>
        </w:rPr>
        <w:t>’</w:t>
      </w:r>
      <w:r>
        <w:rPr>
          <w:rFonts w:ascii="Arial" w:hAnsi="Arial"/>
          <w:sz w:val="20"/>
        </w:rPr>
        <w:t xml:space="preserve">université conserve la titularité des droits de propriété intellectuelle sur les œuvres créées en tant que </w:t>
      </w:r>
      <w:r>
        <w:rPr>
          <w:rFonts w:ascii="Arial" w:hAnsi="Arial"/>
          <w:i/>
          <w:iCs/>
          <w:sz w:val="20"/>
        </w:rPr>
        <w:t>tâches</w:t>
      </w:r>
      <w:r>
        <w:rPr>
          <w:rFonts w:ascii="Arial" w:hAnsi="Arial"/>
          <w:sz w:val="20"/>
        </w:rPr>
        <w:t xml:space="preserve"> </w:t>
      </w:r>
      <w:r>
        <w:rPr>
          <w:rFonts w:ascii="Arial" w:hAnsi="Arial"/>
          <w:i/>
          <w:iCs/>
          <w:sz w:val="20"/>
        </w:rPr>
        <w:t>assignées</w:t>
      </w:r>
      <w:r>
        <w:rPr>
          <w:rFonts w:ascii="Arial" w:hAnsi="Arial"/>
          <w:sz w:val="20"/>
        </w:rPr>
        <w:t xml:space="preserve"> spécifiquement dans le cadre d</w:t>
      </w:r>
      <w:r w:rsidR="005D4E05">
        <w:rPr>
          <w:rFonts w:ascii="Arial" w:hAnsi="Arial"/>
          <w:sz w:val="20"/>
        </w:rPr>
        <w:t>’</w:t>
      </w:r>
      <w:r>
        <w:rPr>
          <w:rFonts w:ascii="Arial" w:hAnsi="Arial"/>
          <w:sz w:val="20"/>
        </w:rPr>
        <w:t xml:space="preserve">activités </w:t>
      </w:r>
      <w:proofErr w:type="gramStart"/>
      <w:r>
        <w:rPr>
          <w:rFonts w:ascii="Arial" w:hAnsi="Arial"/>
          <w:sz w:val="20"/>
        </w:rPr>
        <w:t>administratives;</w:t>
      </w:r>
      <w:proofErr w:type="gramEnd"/>
    </w:p>
    <w:p w14:paraId="47CB515F" w14:textId="011EC61E"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Le créateur est propriétaire des travaux universitaires, mais l</w:t>
      </w:r>
      <w:r w:rsidR="005D4E05">
        <w:rPr>
          <w:rFonts w:ascii="Arial" w:hAnsi="Arial"/>
          <w:sz w:val="20"/>
        </w:rPr>
        <w:t>’</w:t>
      </w:r>
      <w:r>
        <w:rPr>
          <w:rFonts w:ascii="Arial" w:hAnsi="Arial"/>
          <w:sz w:val="20"/>
        </w:rPr>
        <w:t>université bénéficie d</w:t>
      </w:r>
      <w:r w:rsidR="005D4E05">
        <w:rPr>
          <w:rFonts w:ascii="Arial" w:hAnsi="Arial"/>
          <w:sz w:val="20"/>
        </w:rPr>
        <w:t>’</w:t>
      </w:r>
      <w:r>
        <w:rPr>
          <w:rFonts w:ascii="Arial" w:hAnsi="Arial"/>
          <w:sz w:val="20"/>
        </w:rPr>
        <w:t>une licence non exclusive, libre de redevance et irrévocable lui permettant de copier et/ou d</w:t>
      </w:r>
      <w:r w:rsidR="005D4E05">
        <w:rPr>
          <w:rFonts w:ascii="Arial" w:hAnsi="Arial"/>
          <w:sz w:val="20"/>
        </w:rPr>
        <w:t>’</w:t>
      </w:r>
      <w:r>
        <w:rPr>
          <w:rFonts w:ascii="Arial" w:hAnsi="Arial"/>
          <w:sz w:val="20"/>
        </w:rPr>
        <w:t>utiliser ces travaux dans le cadre d</w:t>
      </w:r>
      <w:r w:rsidR="005D4E05">
        <w:rPr>
          <w:rFonts w:ascii="Arial" w:hAnsi="Arial"/>
          <w:sz w:val="20"/>
        </w:rPr>
        <w:t>’</w:t>
      </w:r>
      <w:r>
        <w:rPr>
          <w:rFonts w:ascii="Arial" w:hAnsi="Arial"/>
          <w:sz w:val="20"/>
        </w:rPr>
        <w:t>autres activités d</w:t>
      </w:r>
      <w:r w:rsidR="005D4E05">
        <w:rPr>
          <w:rFonts w:ascii="Arial" w:hAnsi="Arial"/>
          <w:sz w:val="20"/>
        </w:rPr>
        <w:t>’</w:t>
      </w:r>
      <w:r>
        <w:rPr>
          <w:rFonts w:ascii="Arial" w:hAnsi="Arial"/>
          <w:sz w:val="20"/>
        </w:rPr>
        <w:t xml:space="preserve">enseignement ou de </w:t>
      </w:r>
      <w:proofErr w:type="gramStart"/>
      <w:r>
        <w:rPr>
          <w:rFonts w:ascii="Arial" w:hAnsi="Arial"/>
          <w:sz w:val="20"/>
        </w:rPr>
        <w:t>recherche;</w:t>
      </w:r>
      <w:proofErr w:type="gramEnd"/>
    </w:p>
    <w:p w14:paraId="5DFD94BC" w14:textId="19E8CD8E"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Il est attendu du créateur qu</w:t>
      </w:r>
      <w:r w:rsidR="005D4E05">
        <w:rPr>
          <w:rFonts w:ascii="Arial" w:hAnsi="Arial"/>
          <w:sz w:val="20"/>
        </w:rPr>
        <w:t>’</w:t>
      </w:r>
      <w:r>
        <w:rPr>
          <w:rFonts w:ascii="Arial" w:hAnsi="Arial"/>
          <w:sz w:val="20"/>
        </w:rPr>
        <w:t xml:space="preserve">il reconnaisse la contribution de </w:t>
      </w:r>
      <w:proofErr w:type="gramStart"/>
      <w:r>
        <w:rPr>
          <w:rFonts w:ascii="Arial" w:hAnsi="Arial"/>
          <w:sz w:val="20"/>
        </w:rPr>
        <w:t>l</w:t>
      </w:r>
      <w:r w:rsidR="005D4E05">
        <w:rPr>
          <w:rFonts w:ascii="Arial" w:hAnsi="Arial"/>
          <w:sz w:val="20"/>
        </w:rPr>
        <w:t>’</w:t>
      </w:r>
      <w:r>
        <w:rPr>
          <w:rFonts w:ascii="Arial" w:hAnsi="Arial"/>
          <w:sz w:val="20"/>
        </w:rPr>
        <w:t>université;</w:t>
      </w:r>
      <w:proofErr w:type="gramEnd"/>
    </w:p>
    <w:p w14:paraId="643FC75D" w14:textId="6EA9C47D" w:rsidR="00FF01E3" w:rsidRPr="00AC7ADD" w:rsidRDefault="00FF01E3"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rPr>
      </w:pPr>
      <w:r>
        <w:rPr>
          <w:rFonts w:ascii="Arial" w:hAnsi="Arial"/>
          <w:sz w:val="20"/>
        </w:rPr>
        <w:t>Si un inventeur choisit de faire appel à l</w:t>
      </w:r>
      <w:r w:rsidR="005D4E05">
        <w:rPr>
          <w:rFonts w:ascii="Arial" w:hAnsi="Arial"/>
          <w:sz w:val="20"/>
        </w:rPr>
        <w:t>’</w:t>
      </w:r>
      <w:r>
        <w:rPr>
          <w:rFonts w:ascii="Arial" w:hAnsi="Arial"/>
          <w:sz w:val="20"/>
        </w:rPr>
        <w:t>assistance de l</w:t>
      </w:r>
      <w:r w:rsidR="005D4E05">
        <w:rPr>
          <w:rFonts w:ascii="Arial" w:hAnsi="Arial"/>
          <w:sz w:val="20"/>
        </w:rPr>
        <w:t>’</w:t>
      </w:r>
      <w:r>
        <w:rPr>
          <w:rFonts w:ascii="Arial" w:hAnsi="Arial"/>
          <w:sz w:val="20"/>
        </w:rPr>
        <w:t>université pour exploiter ses droits de brevet, il doit céder tous les droits liés au brevet à l</w:t>
      </w:r>
      <w:r w:rsidR="005D4E05">
        <w:rPr>
          <w:rFonts w:ascii="Arial" w:hAnsi="Arial"/>
          <w:sz w:val="20"/>
        </w:rPr>
        <w:t>’</w:t>
      </w:r>
      <w:r>
        <w:rPr>
          <w:rFonts w:ascii="Arial" w:hAnsi="Arial"/>
          <w:sz w:val="20"/>
        </w:rPr>
        <w:t>université.</w:t>
      </w:r>
    </w:p>
    <w:p w14:paraId="7DD0172B" w14:textId="77777777" w:rsidR="000F5B08" w:rsidRPr="00C75D74" w:rsidRDefault="000F5B08"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sz w:val="20"/>
        </w:rPr>
      </w:pPr>
    </w:p>
    <w:p w14:paraId="3315CB67" w14:textId="77777777" w:rsidR="00BB56BE" w:rsidRPr="00C75D74" w:rsidRDefault="00BB56BE" w:rsidP="00B7519E">
      <w:pPr>
        <w:rPr>
          <w:rFonts w:ascii="Arial" w:hAnsi="Arial" w:cs="Arial"/>
          <w:sz w:val="20"/>
        </w:rPr>
      </w:pPr>
    </w:p>
    <w:p w14:paraId="1978666D" w14:textId="77777777" w:rsidR="005D4E05" w:rsidRPr="00763398" w:rsidRDefault="00AA1427"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hAnsi="Arial" w:cs="Arial"/>
          <w:b/>
          <w:sz w:val="20"/>
          <w:szCs w:val="20"/>
        </w:rPr>
      </w:pPr>
      <w:r w:rsidRPr="00763398">
        <w:rPr>
          <w:rFonts w:ascii="Arial" w:hAnsi="Arial" w:cs="Arial"/>
          <w:b/>
          <w:bCs/>
          <w:sz w:val="20"/>
          <w:szCs w:val="20"/>
        </w:rPr>
        <w:t xml:space="preserve">Encadré </w:t>
      </w:r>
      <w:r w:rsidRPr="00763398">
        <w:rPr>
          <w:rFonts w:ascii="Arial" w:hAnsi="Arial" w:cs="Arial"/>
          <w:b/>
          <w:sz w:val="20"/>
          <w:szCs w:val="20"/>
        </w:rPr>
        <w:fldChar w:fldCharType="begin"/>
      </w:r>
      <w:r w:rsidRPr="00763398">
        <w:rPr>
          <w:rFonts w:ascii="Arial" w:hAnsi="Arial" w:cs="Arial"/>
          <w:b/>
          <w:sz w:val="20"/>
          <w:szCs w:val="20"/>
        </w:rPr>
        <w:instrText xml:space="preserve"> AUTONUM  \* Arabic </w:instrText>
      </w:r>
      <w:r w:rsidRPr="00763398">
        <w:rPr>
          <w:rFonts w:ascii="Arial" w:hAnsi="Arial" w:cs="Arial"/>
          <w:b/>
          <w:sz w:val="20"/>
          <w:szCs w:val="20"/>
        </w:rPr>
        <w:fldChar w:fldCharType="end"/>
      </w:r>
      <w:r w:rsidRPr="00763398">
        <w:rPr>
          <w:rFonts w:ascii="Arial" w:hAnsi="Arial" w:cs="Arial"/>
          <w:b/>
          <w:bCs/>
          <w:sz w:val="20"/>
          <w:szCs w:val="20"/>
        </w:rPr>
        <w:t xml:space="preserve"> Conseils pour examiner la position juridique concernant la titularité de la propriété intellectuelle</w:t>
      </w:r>
    </w:p>
    <w:p w14:paraId="4B5D499E" w14:textId="0A632B14" w:rsidR="000444D5" w:rsidRPr="00763398" w:rsidRDefault="000444D5"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szCs w:val="20"/>
        </w:rPr>
      </w:pPr>
    </w:p>
    <w:p w14:paraId="54DE1FDE" w14:textId="1D419041" w:rsidR="00441927" w:rsidRPr="00763398" w:rsidRDefault="00EC79C0"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szCs w:val="20"/>
        </w:rPr>
      </w:pPr>
      <w:r w:rsidRPr="00763398">
        <w:rPr>
          <w:rFonts w:ascii="Arial" w:hAnsi="Arial" w:cs="Arial"/>
          <w:sz w:val="20"/>
          <w:szCs w:val="20"/>
        </w:rPr>
        <w:t>Soyez conscients du fait que la position par défaut concernant la titularité des brevets peut être différente de la position par défaut concernant le droit d</w:t>
      </w:r>
      <w:r w:rsidR="005D4E05" w:rsidRPr="00763398">
        <w:rPr>
          <w:rFonts w:ascii="Arial" w:hAnsi="Arial" w:cs="Arial"/>
          <w:sz w:val="20"/>
          <w:szCs w:val="20"/>
        </w:rPr>
        <w:t>’</w:t>
      </w:r>
      <w:r w:rsidRPr="00763398">
        <w:rPr>
          <w:rFonts w:ascii="Arial" w:hAnsi="Arial" w:cs="Arial"/>
          <w:sz w:val="20"/>
          <w:szCs w:val="20"/>
        </w:rPr>
        <w:t>auteur.</w:t>
      </w:r>
    </w:p>
    <w:p w14:paraId="68796FF2" w14:textId="77777777" w:rsidR="00441927" w:rsidRPr="00763398" w:rsidRDefault="00441927"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szCs w:val="20"/>
        </w:rPr>
      </w:pPr>
    </w:p>
    <w:p w14:paraId="40522AE0" w14:textId="02666248" w:rsidR="005D4E05" w:rsidRPr="00763398" w:rsidRDefault="0044192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cs="Arial"/>
          <w:sz w:val="20"/>
          <w:szCs w:val="20"/>
        </w:rPr>
      </w:pPr>
      <w:r w:rsidRPr="00763398">
        <w:rPr>
          <w:rFonts w:ascii="Arial" w:hAnsi="Arial" w:cs="Arial"/>
          <w:sz w:val="20"/>
          <w:szCs w:val="20"/>
        </w:rPr>
        <w:t>Faites appel à un avocat local expérimenté pour analyser les lois et politiques nationales concernant les questions de titularité de la propriété intellectuelle générée dans les institutio</w:t>
      </w:r>
      <w:r w:rsidR="003A040A" w:rsidRPr="00763398">
        <w:rPr>
          <w:rFonts w:ascii="Arial" w:hAnsi="Arial" w:cs="Arial"/>
          <w:sz w:val="20"/>
          <w:szCs w:val="20"/>
        </w:rPr>
        <w:t>ns.  Un</w:t>
      </w:r>
      <w:r w:rsidRPr="00763398">
        <w:rPr>
          <w:rFonts w:ascii="Arial" w:hAnsi="Arial" w:cs="Arial"/>
          <w:sz w:val="20"/>
          <w:szCs w:val="20"/>
        </w:rPr>
        <w:t xml:space="preserve"> point de départ utile pour procéder à cette analyse est l</w:t>
      </w:r>
      <w:r w:rsidR="005D4E05" w:rsidRPr="00763398">
        <w:rPr>
          <w:rFonts w:ascii="Arial" w:hAnsi="Arial" w:cs="Arial"/>
          <w:sz w:val="20"/>
          <w:szCs w:val="20"/>
        </w:rPr>
        <w:t>’</w:t>
      </w:r>
      <w:hyperlink r:id="rId83" w:history="1">
        <w:r w:rsidRPr="00763398">
          <w:rPr>
            <w:rStyle w:val="Hyperlink"/>
            <w:rFonts w:ascii="Arial" w:hAnsi="Arial" w:cs="Arial"/>
            <w:i/>
            <w:sz w:val="20"/>
            <w:szCs w:val="20"/>
          </w:rPr>
          <w:t>Aide</w:t>
        </w:r>
        <w:r w:rsidR="00E30452">
          <w:rPr>
            <w:rStyle w:val="Hyperlink"/>
            <w:rFonts w:ascii="Arial" w:hAnsi="Arial" w:cs="Arial"/>
            <w:i/>
            <w:sz w:val="20"/>
            <w:szCs w:val="20"/>
          </w:rPr>
          <w:noBreakHyphen/>
        </w:r>
        <w:r w:rsidRPr="00763398">
          <w:rPr>
            <w:rStyle w:val="Hyperlink"/>
            <w:rFonts w:ascii="Arial" w:hAnsi="Arial" w:cs="Arial"/>
            <w:i/>
            <w:sz w:val="20"/>
            <w:szCs w:val="20"/>
          </w:rPr>
          <w:t>mémoire de l</w:t>
        </w:r>
        <w:r w:rsidR="005D4E05" w:rsidRPr="00763398">
          <w:rPr>
            <w:rStyle w:val="Hyperlink"/>
            <w:rFonts w:ascii="Arial" w:hAnsi="Arial" w:cs="Arial"/>
            <w:i/>
            <w:sz w:val="20"/>
            <w:szCs w:val="20"/>
          </w:rPr>
          <w:t>’</w:t>
        </w:r>
        <w:proofErr w:type="spellStart"/>
        <w:r w:rsidRPr="00763398">
          <w:rPr>
            <w:rStyle w:val="Hyperlink"/>
            <w:rFonts w:ascii="Arial" w:hAnsi="Arial" w:cs="Arial"/>
            <w:i/>
            <w:sz w:val="20"/>
            <w:szCs w:val="20"/>
          </w:rPr>
          <w:t>OMPI</w:t>
        </w:r>
        <w:proofErr w:type="spellEnd"/>
        <w:r w:rsidRPr="00763398">
          <w:rPr>
            <w:rStyle w:val="Hyperlink"/>
            <w:rFonts w:ascii="Arial" w:hAnsi="Arial" w:cs="Arial"/>
            <w:i/>
            <w:sz w:val="20"/>
            <w:szCs w:val="20"/>
          </w:rPr>
          <w:t xml:space="preserve"> à l</w:t>
        </w:r>
        <w:r w:rsidR="005D4E05" w:rsidRPr="00763398">
          <w:rPr>
            <w:rStyle w:val="Hyperlink"/>
            <w:rFonts w:ascii="Arial" w:hAnsi="Arial" w:cs="Arial"/>
            <w:i/>
            <w:sz w:val="20"/>
            <w:szCs w:val="20"/>
          </w:rPr>
          <w:t>’</w:t>
        </w:r>
        <w:r w:rsidRPr="00763398">
          <w:rPr>
            <w:rStyle w:val="Hyperlink"/>
            <w:rFonts w:ascii="Arial" w:hAnsi="Arial" w:cs="Arial"/>
            <w:i/>
            <w:sz w:val="20"/>
            <w:szCs w:val="20"/>
          </w:rPr>
          <w:t>intention des rédacteurs de politiques de propriété intellectuelle</w:t>
        </w:r>
      </w:hyperlink>
      <w:r w:rsidRPr="00763398">
        <w:rPr>
          <w:rFonts w:ascii="Arial" w:hAnsi="Arial" w:cs="Arial"/>
          <w:sz w:val="20"/>
          <w:szCs w:val="20"/>
        </w:rPr>
        <w:t>.</w:t>
      </w:r>
      <w:r w:rsidR="00806EF5" w:rsidRPr="00763398">
        <w:rPr>
          <w:rFonts w:ascii="Arial" w:hAnsi="Arial" w:cs="Arial"/>
          <w:sz w:val="20"/>
          <w:szCs w:val="20"/>
        </w:rPr>
        <w:t xml:space="preserve"> </w:t>
      </w:r>
      <w:r w:rsidR="00805702" w:rsidRPr="00763398">
        <w:rPr>
          <w:rFonts w:ascii="Arial" w:hAnsi="Arial" w:cs="Arial"/>
          <w:sz w:val="20"/>
          <w:szCs w:val="20"/>
        </w:rPr>
        <w:t xml:space="preserve"> </w:t>
      </w:r>
      <w:r w:rsidRPr="00763398">
        <w:rPr>
          <w:rFonts w:ascii="Arial" w:hAnsi="Arial" w:cs="Arial"/>
          <w:sz w:val="20"/>
          <w:szCs w:val="20"/>
        </w:rPr>
        <w:t xml:space="preserve">Pour de plus amples renseignements sur les lois en matière de propriété intellectuelle des différents pays, consultez la </w:t>
      </w:r>
      <w:hyperlink r:id="rId84" w:history="1">
        <w:r w:rsidRPr="00763398">
          <w:rPr>
            <w:rStyle w:val="Hyperlink"/>
            <w:rFonts w:ascii="Arial" w:hAnsi="Arial" w:cs="Arial"/>
            <w:sz w:val="20"/>
            <w:szCs w:val="20"/>
          </w:rPr>
          <w:t xml:space="preserve">base de données </w:t>
        </w:r>
        <w:proofErr w:type="spellStart"/>
        <w:r w:rsidRPr="00763398">
          <w:rPr>
            <w:rStyle w:val="Hyperlink"/>
            <w:rFonts w:ascii="Arial" w:hAnsi="Arial" w:cs="Arial"/>
            <w:sz w:val="20"/>
            <w:szCs w:val="20"/>
          </w:rPr>
          <w:t>WIPO</w:t>
        </w:r>
        <w:proofErr w:type="spellEnd"/>
        <w:r w:rsidRPr="00763398">
          <w:rPr>
            <w:rStyle w:val="Hyperlink"/>
            <w:rFonts w:ascii="Arial" w:hAnsi="Arial" w:cs="Arial"/>
            <w:sz w:val="20"/>
            <w:szCs w:val="20"/>
          </w:rPr>
          <w:t xml:space="preserve"> Lex</w:t>
        </w:r>
      </w:hyperlink>
      <w:r w:rsidRPr="00763398">
        <w:rPr>
          <w:rFonts w:ascii="Arial" w:hAnsi="Arial" w:cs="Arial"/>
          <w:sz w:val="20"/>
          <w:szCs w:val="20"/>
        </w:rPr>
        <w:t xml:space="preserve"> et la </w:t>
      </w:r>
      <w:hyperlink r:id="rId85" w:history="1">
        <w:r w:rsidRPr="00763398">
          <w:rPr>
            <w:rStyle w:val="Hyperlink"/>
            <w:rFonts w:ascii="Arial" w:hAnsi="Arial" w:cs="Arial"/>
            <w:sz w:val="20"/>
            <w:szCs w:val="20"/>
          </w:rPr>
          <w:t>boîte à outils</w:t>
        </w:r>
      </w:hyperlink>
      <w:r w:rsidRPr="00763398">
        <w:rPr>
          <w:rFonts w:ascii="Arial" w:hAnsi="Arial" w:cs="Arial"/>
          <w:sz w:val="20"/>
          <w:szCs w:val="20"/>
        </w:rPr>
        <w:t xml:space="preserve"> proposée par </w:t>
      </w:r>
      <w:proofErr w:type="spellStart"/>
      <w:r w:rsidRPr="00763398">
        <w:rPr>
          <w:rFonts w:ascii="Arial" w:hAnsi="Arial" w:cs="Arial"/>
          <w:sz w:val="20"/>
          <w:szCs w:val="20"/>
        </w:rPr>
        <w:t>HEIP</w:t>
      </w:r>
      <w:r w:rsidR="00E30452">
        <w:rPr>
          <w:rFonts w:ascii="Arial" w:hAnsi="Arial" w:cs="Arial"/>
          <w:sz w:val="20"/>
          <w:szCs w:val="20"/>
        </w:rPr>
        <w:noBreakHyphen/>
      </w:r>
      <w:r w:rsidRPr="00763398">
        <w:rPr>
          <w:rFonts w:ascii="Arial" w:hAnsi="Arial" w:cs="Arial"/>
          <w:sz w:val="20"/>
          <w:szCs w:val="20"/>
        </w:rPr>
        <w:t>link</w:t>
      </w:r>
      <w:proofErr w:type="spellEnd"/>
      <w:r w:rsidRPr="00763398">
        <w:rPr>
          <w:rFonts w:ascii="Arial" w:hAnsi="Arial" w:cs="Arial"/>
          <w:sz w:val="20"/>
          <w:szCs w:val="20"/>
        </w:rPr>
        <w:t>.</w:t>
      </w:r>
    </w:p>
    <w:p w14:paraId="4A7435EB" w14:textId="3AFE1401" w:rsidR="000444D5" w:rsidRPr="00763398" w:rsidRDefault="000444D5"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szCs w:val="20"/>
        </w:rPr>
      </w:pPr>
    </w:p>
    <w:p w14:paraId="6745422C" w14:textId="07C9DEAA" w:rsidR="000444D5" w:rsidRPr="00763398" w:rsidRDefault="000444D5"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cs="Arial"/>
          <w:sz w:val="20"/>
          <w:szCs w:val="20"/>
        </w:rPr>
      </w:pPr>
      <w:r w:rsidRPr="00763398">
        <w:rPr>
          <w:rFonts w:ascii="Arial" w:hAnsi="Arial" w:cs="Arial"/>
          <w:sz w:val="20"/>
          <w:szCs w:val="20"/>
        </w:rPr>
        <w:t>La politique de propriété intellectuelle doit fournir un instrument (p.</w:t>
      </w:r>
      <w:r w:rsidR="00125B82" w:rsidRPr="00763398">
        <w:rPr>
          <w:rFonts w:ascii="Arial" w:hAnsi="Arial" w:cs="Arial"/>
          <w:sz w:val="20"/>
          <w:szCs w:val="20"/>
        </w:rPr>
        <w:t> </w:t>
      </w:r>
      <w:r w:rsidRPr="00763398">
        <w:rPr>
          <w:rFonts w:ascii="Arial" w:hAnsi="Arial" w:cs="Arial"/>
          <w:sz w:val="20"/>
          <w:szCs w:val="20"/>
        </w:rPr>
        <w:t>ex.</w:t>
      </w:r>
      <w:r w:rsidR="00125B82" w:rsidRPr="00763398">
        <w:rPr>
          <w:rFonts w:ascii="Arial" w:hAnsi="Arial" w:cs="Arial"/>
          <w:sz w:val="20"/>
          <w:szCs w:val="20"/>
        </w:rPr>
        <w:t> </w:t>
      </w:r>
      <w:r w:rsidRPr="00763398">
        <w:rPr>
          <w:rFonts w:ascii="Arial" w:hAnsi="Arial" w:cs="Arial"/>
          <w:sz w:val="20"/>
          <w:szCs w:val="20"/>
        </w:rPr>
        <w:t>un accord de participation) contraignant tous les membres du personnel, étudiants et visiteurs à céder tous les droits relatifs à une invention créée dans le cadre de leurs recherches à l</w:t>
      </w:r>
      <w:r w:rsidR="005D4E05" w:rsidRPr="00763398">
        <w:rPr>
          <w:rFonts w:ascii="Arial" w:hAnsi="Arial" w:cs="Arial"/>
          <w:sz w:val="20"/>
          <w:szCs w:val="20"/>
        </w:rPr>
        <w:t>’</w:t>
      </w:r>
      <w:r w:rsidRPr="00763398">
        <w:rPr>
          <w:rFonts w:ascii="Arial" w:hAnsi="Arial" w:cs="Arial"/>
          <w:sz w:val="20"/>
          <w:szCs w:val="20"/>
        </w:rPr>
        <w:t>entité si la législation nationale et la politique de l</w:t>
      </w:r>
      <w:r w:rsidR="005D4E05" w:rsidRPr="00763398">
        <w:rPr>
          <w:rFonts w:ascii="Arial" w:hAnsi="Arial" w:cs="Arial"/>
          <w:sz w:val="20"/>
          <w:szCs w:val="20"/>
        </w:rPr>
        <w:t>’</w:t>
      </w:r>
      <w:r w:rsidRPr="00763398">
        <w:rPr>
          <w:rFonts w:ascii="Arial" w:hAnsi="Arial" w:cs="Arial"/>
          <w:sz w:val="20"/>
          <w:szCs w:val="20"/>
        </w:rPr>
        <w:t>institution le permettent.</w:t>
      </w:r>
    </w:p>
    <w:p w14:paraId="67088EF6" w14:textId="77777777" w:rsidR="00441927" w:rsidRPr="00C75D74" w:rsidRDefault="00441927" w:rsidP="009743BC">
      <w:pPr>
        <w:spacing w:after="0" w:line="240" w:lineRule="auto"/>
        <w:jc w:val="both"/>
        <w:rPr>
          <w:rFonts w:ascii="Arial" w:hAnsi="Arial" w:cs="Arial"/>
          <w:sz w:val="20"/>
          <w:szCs w:val="20"/>
        </w:rPr>
      </w:pPr>
    </w:p>
    <w:p w14:paraId="4E6172AB" w14:textId="77777777" w:rsidR="008A32B2" w:rsidRPr="00C75D74" w:rsidRDefault="008A32B2">
      <w:pPr>
        <w:pStyle w:val="ListParagraph"/>
        <w:spacing w:after="0" w:line="240" w:lineRule="auto"/>
        <w:ind w:left="426" w:hanging="426"/>
        <w:jc w:val="both"/>
        <w:rPr>
          <w:rFonts w:ascii="Arial" w:eastAsia="Times New Roman" w:hAnsi="Arial" w:cs="Arial"/>
        </w:rPr>
      </w:pPr>
    </w:p>
    <w:p w14:paraId="609AAEA8" w14:textId="38F1EE45" w:rsidR="005D4E05" w:rsidRPr="00763398" w:rsidRDefault="00C1731A">
      <w:pPr>
        <w:spacing w:after="0" w:line="240" w:lineRule="auto"/>
        <w:ind w:left="567" w:hanging="567"/>
        <w:jc w:val="both"/>
        <w:rPr>
          <w:rFonts w:ascii="Arial" w:hAnsi="Arial" w:cs="Arial"/>
          <w:b/>
          <w:color w:val="0070C0"/>
          <w:sz w:val="20"/>
          <w:szCs w:val="20"/>
        </w:rPr>
      </w:pPr>
      <w:r w:rsidRPr="00763398">
        <w:rPr>
          <w:rFonts w:ascii="Arial" w:hAnsi="Arial" w:cs="Arial"/>
          <w:b/>
          <w:color w:val="0070C0"/>
          <w:sz w:val="20"/>
          <w:szCs w:val="20"/>
        </w:rPr>
        <w:t>Deuxième règle</w:t>
      </w:r>
      <w:r w:rsidR="005D4E05" w:rsidRPr="00763398">
        <w:rPr>
          <w:rFonts w:ascii="Arial" w:hAnsi="Arial" w:cs="Arial"/>
          <w:b/>
          <w:color w:val="0070C0"/>
          <w:sz w:val="20"/>
          <w:szCs w:val="20"/>
        </w:rPr>
        <w:t> :</w:t>
      </w:r>
      <w:r w:rsidRPr="00763398">
        <w:rPr>
          <w:rFonts w:ascii="Arial" w:hAnsi="Arial" w:cs="Arial"/>
          <w:b/>
          <w:color w:val="0070C0"/>
          <w:sz w:val="20"/>
          <w:szCs w:val="20"/>
        </w:rPr>
        <w:t xml:space="preserve"> Tenir compte des pratiques établies et/ou des meilleures pratiques</w:t>
      </w:r>
    </w:p>
    <w:p w14:paraId="3B4C1DD2" w14:textId="2B43BC47" w:rsidR="006D4C88" w:rsidRPr="00763398" w:rsidRDefault="006D4C88">
      <w:pPr>
        <w:spacing w:after="0" w:line="240" w:lineRule="auto"/>
        <w:jc w:val="both"/>
        <w:rPr>
          <w:rFonts w:ascii="Arial" w:eastAsia="Times New Roman" w:hAnsi="Arial" w:cs="Arial"/>
          <w:sz w:val="20"/>
          <w:szCs w:val="20"/>
        </w:rPr>
      </w:pPr>
    </w:p>
    <w:p w14:paraId="5906E326" w14:textId="4385DEB4" w:rsidR="005D4E05" w:rsidRPr="00763398" w:rsidRDefault="00320668" w:rsidP="009D4A54">
      <w:pPr>
        <w:pStyle w:val="ListParagraph"/>
        <w:numPr>
          <w:ilvl w:val="0"/>
          <w:numId w:val="19"/>
        </w:numPr>
        <w:autoSpaceDE w:val="0"/>
        <w:autoSpaceDN w:val="0"/>
        <w:adjustRightInd w:val="0"/>
        <w:spacing w:after="0" w:line="240" w:lineRule="auto"/>
        <w:ind w:left="426" w:hanging="426"/>
        <w:jc w:val="both"/>
        <w:rPr>
          <w:rFonts w:ascii="Arial" w:hAnsi="Arial" w:cs="Arial"/>
          <w:sz w:val="20"/>
          <w:szCs w:val="20"/>
        </w:rPr>
      </w:pPr>
      <w:r w:rsidRPr="00763398">
        <w:rPr>
          <w:rFonts w:ascii="Arial" w:hAnsi="Arial" w:cs="Arial"/>
          <w:sz w:val="20"/>
          <w:szCs w:val="20"/>
        </w:rPr>
        <w:t>La politique de propriété intellectuelle peut tenir compte des pratiques historiques/établies de l</w:t>
      </w:r>
      <w:r w:rsidR="005D4E05" w:rsidRPr="00763398">
        <w:rPr>
          <w:rFonts w:ascii="Arial" w:hAnsi="Arial" w:cs="Arial"/>
          <w:sz w:val="20"/>
          <w:szCs w:val="20"/>
        </w:rPr>
        <w:t>’</w:t>
      </w:r>
      <w:r w:rsidRPr="00763398">
        <w:rPr>
          <w:rFonts w:ascii="Arial" w:hAnsi="Arial" w:cs="Arial"/>
          <w:sz w:val="20"/>
          <w:szCs w:val="20"/>
        </w:rPr>
        <w:t>institution et des normes et traditions dans diverses disciplines universitaires, ainsi que des meilleures pratiques internationales.</w:t>
      </w:r>
    </w:p>
    <w:p w14:paraId="6F194E76" w14:textId="009B187B" w:rsidR="00320668" w:rsidRPr="00763398" w:rsidRDefault="00320668" w:rsidP="00320668">
      <w:pPr>
        <w:autoSpaceDE w:val="0"/>
        <w:autoSpaceDN w:val="0"/>
        <w:adjustRightInd w:val="0"/>
        <w:spacing w:after="0" w:line="240" w:lineRule="auto"/>
        <w:ind w:left="426" w:hanging="426"/>
        <w:jc w:val="both"/>
        <w:rPr>
          <w:rFonts w:ascii="Arial" w:eastAsia="Times New Roman" w:hAnsi="Arial" w:cs="Arial"/>
          <w:sz w:val="20"/>
          <w:szCs w:val="20"/>
        </w:rPr>
      </w:pPr>
    </w:p>
    <w:p w14:paraId="0DDECA6A" w14:textId="130383CD" w:rsidR="005D4E05" w:rsidRPr="00763398" w:rsidRDefault="00320668" w:rsidP="009D4A54">
      <w:pPr>
        <w:pStyle w:val="ListParagraph"/>
        <w:numPr>
          <w:ilvl w:val="0"/>
          <w:numId w:val="19"/>
        </w:numPr>
        <w:autoSpaceDE w:val="0"/>
        <w:autoSpaceDN w:val="0"/>
        <w:adjustRightInd w:val="0"/>
        <w:spacing w:after="0" w:line="240" w:lineRule="auto"/>
        <w:ind w:left="426" w:hanging="426"/>
        <w:jc w:val="both"/>
        <w:rPr>
          <w:rFonts w:ascii="Arial" w:hAnsi="Arial" w:cs="Arial"/>
          <w:sz w:val="20"/>
          <w:szCs w:val="20"/>
        </w:rPr>
      </w:pPr>
      <w:r w:rsidRPr="00763398">
        <w:rPr>
          <w:rFonts w:ascii="Arial" w:hAnsi="Arial" w:cs="Arial"/>
          <w:sz w:val="20"/>
          <w:szCs w:val="20"/>
        </w:rPr>
        <w:t>Certains gouvernements ou organismes ont établi des “meilleures pratiques” en matière de titularité et de gestion de la propriété intellectuelle, comme l</w:t>
      </w:r>
      <w:r w:rsidR="005D4E05" w:rsidRPr="00763398">
        <w:rPr>
          <w:rFonts w:ascii="Arial" w:hAnsi="Arial" w:cs="Arial"/>
          <w:sz w:val="20"/>
          <w:szCs w:val="20"/>
        </w:rPr>
        <w:t>’</w:t>
      </w:r>
      <w:r w:rsidRPr="00763398">
        <w:rPr>
          <w:rFonts w:ascii="Arial" w:hAnsi="Arial" w:cs="Arial"/>
          <w:sz w:val="20"/>
          <w:szCs w:val="20"/>
        </w:rPr>
        <w:t xml:space="preserve">Association of </w:t>
      </w:r>
      <w:proofErr w:type="spellStart"/>
      <w:r w:rsidRPr="00763398">
        <w:rPr>
          <w:rFonts w:ascii="Arial" w:hAnsi="Arial" w:cs="Arial"/>
          <w:sz w:val="20"/>
          <w:szCs w:val="20"/>
        </w:rPr>
        <w:t>University</w:t>
      </w:r>
      <w:proofErr w:type="spellEnd"/>
      <w:r w:rsidRPr="00763398">
        <w:rPr>
          <w:rFonts w:ascii="Arial" w:hAnsi="Arial" w:cs="Arial"/>
          <w:sz w:val="20"/>
          <w:szCs w:val="20"/>
        </w:rPr>
        <w:t xml:space="preserve"> </w:t>
      </w:r>
      <w:proofErr w:type="spellStart"/>
      <w:r w:rsidRPr="00763398">
        <w:rPr>
          <w:rFonts w:ascii="Arial" w:hAnsi="Arial" w:cs="Arial"/>
          <w:sz w:val="20"/>
          <w:szCs w:val="20"/>
        </w:rPr>
        <w:t>Technology</w:t>
      </w:r>
      <w:proofErr w:type="spellEnd"/>
      <w:r w:rsidRPr="00763398">
        <w:rPr>
          <w:rFonts w:ascii="Arial" w:hAnsi="Arial" w:cs="Arial"/>
          <w:sz w:val="20"/>
          <w:szCs w:val="20"/>
        </w:rPr>
        <w:t xml:space="preserve"> Managers (</w:t>
      </w:r>
      <w:proofErr w:type="spellStart"/>
      <w:r w:rsidR="009D2331" w:rsidRPr="00763398">
        <w:rPr>
          <w:rFonts w:ascii="Arial" w:hAnsi="Arial" w:cs="Arial"/>
          <w:sz w:val="20"/>
          <w:szCs w:val="20"/>
        </w:rPr>
        <w:fldChar w:fldCharType="begin"/>
      </w:r>
      <w:r w:rsidR="009D2331" w:rsidRPr="00763398">
        <w:rPr>
          <w:rFonts w:ascii="Arial" w:hAnsi="Arial" w:cs="Arial"/>
          <w:sz w:val="20"/>
          <w:szCs w:val="20"/>
        </w:rPr>
        <w:instrText>HYPERLINK "https://www.autm.net/"</w:instrText>
      </w:r>
      <w:r w:rsidR="009D2331" w:rsidRPr="00763398">
        <w:rPr>
          <w:rFonts w:ascii="Arial" w:hAnsi="Arial" w:cs="Arial"/>
          <w:sz w:val="20"/>
          <w:szCs w:val="20"/>
        </w:rPr>
      </w:r>
      <w:r w:rsidR="009D2331" w:rsidRPr="00763398">
        <w:rPr>
          <w:rFonts w:ascii="Arial" w:hAnsi="Arial" w:cs="Arial"/>
          <w:sz w:val="20"/>
          <w:szCs w:val="20"/>
        </w:rPr>
        <w:fldChar w:fldCharType="separate"/>
      </w:r>
      <w:r w:rsidRPr="00763398">
        <w:rPr>
          <w:rStyle w:val="Hyperlink"/>
          <w:rFonts w:ascii="Arial" w:hAnsi="Arial" w:cs="Arial"/>
          <w:sz w:val="20"/>
          <w:szCs w:val="20"/>
        </w:rPr>
        <w:t>AUTM</w:t>
      </w:r>
      <w:proofErr w:type="spellEnd"/>
      <w:r w:rsidR="009D2331" w:rsidRPr="00763398">
        <w:rPr>
          <w:rStyle w:val="Hyperlink"/>
          <w:rFonts w:ascii="Arial" w:hAnsi="Arial" w:cs="Arial"/>
          <w:sz w:val="20"/>
          <w:szCs w:val="20"/>
        </w:rPr>
        <w:fldChar w:fldCharType="end"/>
      </w:r>
      <w:r w:rsidRPr="00763398">
        <w:rPr>
          <w:rFonts w:ascii="Arial" w:hAnsi="Arial" w:cs="Arial"/>
          <w:sz w:val="20"/>
          <w:szCs w:val="20"/>
        </w:rPr>
        <w:t>)</w:t>
      </w:r>
      <w:r w:rsidRPr="00763398">
        <w:rPr>
          <w:rStyle w:val="FootnoteReference"/>
          <w:rFonts w:ascii="Arial" w:eastAsia="Times New Roman" w:hAnsi="Arial" w:cs="Arial"/>
          <w:sz w:val="20"/>
          <w:szCs w:val="20"/>
          <w:lang w:val="en-US"/>
        </w:rPr>
        <w:footnoteReference w:id="106"/>
      </w:r>
      <w:r w:rsidRPr="00763398">
        <w:rPr>
          <w:rFonts w:ascii="Arial" w:hAnsi="Arial" w:cs="Arial"/>
          <w:sz w:val="20"/>
          <w:szCs w:val="20"/>
        </w:rPr>
        <w:t>, l</w:t>
      </w:r>
      <w:r w:rsidR="005D4E05" w:rsidRPr="00763398">
        <w:rPr>
          <w:rFonts w:ascii="Arial" w:hAnsi="Arial" w:cs="Arial"/>
          <w:sz w:val="20"/>
          <w:szCs w:val="20"/>
        </w:rPr>
        <w:t>’</w:t>
      </w:r>
      <w:r w:rsidRPr="00763398">
        <w:rPr>
          <w:rFonts w:ascii="Arial" w:hAnsi="Arial" w:cs="Arial"/>
          <w:sz w:val="20"/>
          <w:szCs w:val="20"/>
        </w:rPr>
        <w:t xml:space="preserve">International Centre for </w:t>
      </w:r>
      <w:proofErr w:type="spellStart"/>
      <w:r w:rsidRPr="00763398">
        <w:rPr>
          <w:rFonts w:ascii="Arial" w:hAnsi="Arial" w:cs="Arial"/>
          <w:sz w:val="20"/>
          <w:szCs w:val="20"/>
        </w:rPr>
        <w:t>Environmental</w:t>
      </w:r>
      <w:proofErr w:type="spellEnd"/>
      <w:r w:rsidRPr="00763398">
        <w:rPr>
          <w:rFonts w:ascii="Arial" w:hAnsi="Arial" w:cs="Arial"/>
          <w:sz w:val="20"/>
          <w:szCs w:val="20"/>
        </w:rPr>
        <w:t xml:space="preserve"> </w:t>
      </w:r>
      <w:proofErr w:type="spellStart"/>
      <w:r w:rsidRPr="00763398">
        <w:rPr>
          <w:rFonts w:ascii="Arial" w:hAnsi="Arial" w:cs="Arial"/>
          <w:sz w:val="20"/>
          <w:szCs w:val="20"/>
        </w:rPr>
        <w:t>Technology</w:t>
      </w:r>
      <w:proofErr w:type="spellEnd"/>
      <w:r w:rsidRPr="00763398">
        <w:rPr>
          <w:rFonts w:ascii="Arial" w:hAnsi="Arial" w:cs="Arial"/>
          <w:sz w:val="20"/>
          <w:szCs w:val="20"/>
        </w:rPr>
        <w:t xml:space="preserve"> Transfer (</w:t>
      </w:r>
      <w:proofErr w:type="spellStart"/>
      <w:r w:rsidR="009D2331" w:rsidRPr="00763398">
        <w:rPr>
          <w:rFonts w:ascii="Arial" w:hAnsi="Arial" w:cs="Arial"/>
          <w:sz w:val="20"/>
          <w:szCs w:val="20"/>
        </w:rPr>
        <w:fldChar w:fldCharType="begin"/>
      </w:r>
      <w:r w:rsidR="009D2331" w:rsidRPr="00763398">
        <w:rPr>
          <w:rFonts w:ascii="Arial" w:hAnsi="Arial" w:cs="Arial"/>
          <w:sz w:val="20"/>
          <w:szCs w:val="20"/>
        </w:rPr>
        <w:instrText>HYPERLINK "http://www.icett.or.jp/english/gaiyou/objective.html"</w:instrText>
      </w:r>
      <w:r w:rsidR="009D2331" w:rsidRPr="00763398">
        <w:rPr>
          <w:rFonts w:ascii="Arial" w:hAnsi="Arial" w:cs="Arial"/>
          <w:sz w:val="20"/>
          <w:szCs w:val="20"/>
        </w:rPr>
      </w:r>
      <w:r w:rsidR="009D2331" w:rsidRPr="00763398">
        <w:rPr>
          <w:rFonts w:ascii="Arial" w:hAnsi="Arial" w:cs="Arial"/>
          <w:sz w:val="20"/>
          <w:szCs w:val="20"/>
        </w:rPr>
        <w:fldChar w:fldCharType="separate"/>
      </w:r>
      <w:r w:rsidRPr="00763398">
        <w:rPr>
          <w:rStyle w:val="Hyperlink"/>
          <w:rFonts w:ascii="Arial" w:hAnsi="Arial" w:cs="Arial"/>
          <w:sz w:val="20"/>
          <w:szCs w:val="20"/>
        </w:rPr>
        <w:t>ICETT</w:t>
      </w:r>
      <w:proofErr w:type="spellEnd"/>
      <w:r w:rsidR="009D2331" w:rsidRPr="00763398">
        <w:rPr>
          <w:rStyle w:val="Hyperlink"/>
          <w:rFonts w:ascii="Arial" w:hAnsi="Arial" w:cs="Arial"/>
          <w:sz w:val="20"/>
          <w:szCs w:val="20"/>
        </w:rPr>
        <w:fldChar w:fldCharType="end"/>
      </w:r>
      <w:r w:rsidRPr="00763398">
        <w:rPr>
          <w:rFonts w:ascii="Arial" w:hAnsi="Arial" w:cs="Arial"/>
          <w:sz w:val="20"/>
          <w:szCs w:val="20"/>
        </w:rPr>
        <w:t>)</w:t>
      </w:r>
      <w:r w:rsidRPr="00763398">
        <w:rPr>
          <w:rStyle w:val="FootnoteReference"/>
          <w:rFonts w:ascii="Arial" w:eastAsia="Times New Roman" w:hAnsi="Arial" w:cs="Arial"/>
          <w:sz w:val="20"/>
          <w:szCs w:val="20"/>
          <w:lang w:val="en-US"/>
        </w:rPr>
        <w:footnoteReference w:id="107"/>
      </w:r>
      <w:r w:rsidRPr="00763398">
        <w:rPr>
          <w:rFonts w:ascii="Arial" w:hAnsi="Arial" w:cs="Arial"/>
          <w:sz w:val="20"/>
          <w:szCs w:val="20"/>
        </w:rPr>
        <w:t>,</w:t>
      </w:r>
      <w:r>
        <w:rPr>
          <w:rFonts w:ascii="Arial" w:hAnsi="Arial"/>
          <w:sz w:val="20"/>
        </w:rPr>
        <w:t xml:space="preserve"> </w:t>
      </w:r>
      <w:proofErr w:type="spellStart"/>
      <w:r w:rsidRPr="00763398">
        <w:rPr>
          <w:rFonts w:ascii="Arial" w:hAnsi="Arial" w:cs="Arial"/>
          <w:sz w:val="20"/>
          <w:szCs w:val="20"/>
        </w:rPr>
        <w:lastRenderedPageBreak/>
        <w:t>Knowledge</w:t>
      </w:r>
      <w:proofErr w:type="spellEnd"/>
      <w:r w:rsidRPr="00763398">
        <w:rPr>
          <w:rFonts w:ascii="Arial" w:hAnsi="Arial" w:cs="Arial"/>
          <w:sz w:val="20"/>
          <w:szCs w:val="20"/>
        </w:rPr>
        <w:t xml:space="preserve"> Commercialisation </w:t>
      </w:r>
      <w:proofErr w:type="spellStart"/>
      <w:r w:rsidRPr="00763398">
        <w:rPr>
          <w:rFonts w:ascii="Arial" w:hAnsi="Arial" w:cs="Arial"/>
          <w:sz w:val="20"/>
          <w:szCs w:val="20"/>
        </w:rPr>
        <w:t>Australasia</w:t>
      </w:r>
      <w:proofErr w:type="spellEnd"/>
      <w:r w:rsidRPr="00763398">
        <w:rPr>
          <w:rFonts w:ascii="Arial" w:hAnsi="Arial" w:cs="Arial"/>
          <w:sz w:val="20"/>
          <w:szCs w:val="20"/>
        </w:rPr>
        <w:t xml:space="preserve"> (</w:t>
      </w:r>
      <w:proofErr w:type="spellStart"/>
      <w:r w:rsidR="009D2331" w:rsidRPr="00763398">
        <w:rPr>
          <w:rFonts w:ascii="Arial" w:hAnsi="Arial" w:cs="Arial"/>
          <w:sz w:val="20"/>
          <w:szCs w:val="20"/>
        </w:rPr>
        <w:fldChar w:fldCharType="begin"/>
      </w:r>
      <w:r w:rsidR="009D2331" w:rsidRPr="00763398">
        <w:rPr>
          <w:rFonts w:ascii="Arial" w:hAnsi="Arial" w:cs="Arial"/>
          <w:sz w:val="20"/>
          <w:szCs w:val="20"/>
        </w:rPr>
        <w:instrText>HYPERLINK "https://www.kca.asn.au/"</w:instrText>
      </w:r>
      <w:r w:rsidR="009D2331" w:rsidRPr="00763398">
        <w:rPr>
          <w:rFonts w:ascii="Arial" w:hAnsi="Arial" w:cs="Arial"/>
          <w:sz w:val="20"/>
          <w:szCs w:val="20"/>
        </w:rPr>
      </w:r>
      <w:r w:rsidR="009D2331" w:rsidRPr="00763398">
        <w:rPr>
          <w:rFonts w:ascii="Arial" w:hAnsi="Arial" w:cs="Arial"/>
          <w:sz w:val="20"/>
          <w:szCs w:val="20"/>
        </w:rPr>
        <w:fldChar w:fldCharType="separate"/>
      </w:r>
      <w:r w:rsidRPr="00763398">
        <w:rPr>
          <w:rStyle w:val="Hyperlink"/>
          <w:rFonts w:ascii="Arial" w:hAnsi="Arial" w:cs="Arial"/>
          <w:sz w:val="20"/>
          <w:szCs w:val="20"/>
        </w:rPr>
        <w:t>KCA</w:t>
      </w:r>
      <w:proofErr w:type="spellEnd"/>
      <w:r w:rsidR="009D2331" w:rsidRPr="00763398">
        <w:rPr>
          <w:rStyle w:val="Hyperlink"/>
          <w:rFonts w:ascii="Arial" w:hAnsi="Arial" w:cs="Arial"/>
          <w:sz w:val="20"/>
          <w:szCs w:val="20"/>
        </w:rPr>
        <w:fldChar w:fldCharType="end"/>
      </w:r>
      <w:r w:rsidRPr="00763398">
        <w:rPr>
          <w:rFonts w:ascii="Arial" w:hAnsi="Arial" w:cs="Arial"/>
          <w:sz w:val="20"/>
          <w:szCs w:val="20"/>
        </w:rPr>
        <w:t>)</w:t>
      </w:r>
      <w:r w:rsidRPr="00763398">
        <w:rPr>
          <w:rStyle w:val="FootnoteReference"/>
          <w:rFonts w:ascii="Arial" w:eastAsia="Times New Roman" w:hAnsi="Arial" w:cs="Arial"/>
          <w:sz w:val="20"/>
          <w:szCs w:val="20"/>
          <w:lang w:val="en-US"/>
        </w:rPr>
        <w:footnoteReference w:id="108"/>
      </w:r>
      <w:r w:rsidRPr="00763398">
        <w:rPr>
          <w:rFonts w:ascii="Arial" w:hAnsi="Arial" w:cs="Arial"/>
          <w:sz w:val="20"/>
          <w:szCs w:val="20"/>
        </w:rPr>
        <w:t xml:space="preserve">, </w:t>
      </w:r>
      <w:hyperlink r:id="rId86" w:history="1">
        <w:proofErr w:type="spellStart"/>
        <w:r w:rsidRPr="00763398">
          <w:rPr>
            <w:rStyle w:val="Hyperlink"/>
            <w:rFonts w:ascii="Arial" w:hAnsi="Arial" w:cs="Arial"/>
            <w:sz w:val="20"/>
            <w:szCs w:val="20"/>
          </w:rPr>
          <w:t>ACCT</w:t>
        </w:r>
        <w:proofErr w:type="spellEnd"/>
        <w:r w:rsidRPr="00763398">
          <w:rPr>
            <w:rStyle w:val="Hyperlink"/>
            <w:rFonts w:ascii="Arial" w:hAnsi="Arial" w:cs="Arial"/>
            <w:sz w:val="20"/>
            <w:szCs w:val="20"/>
          </w:rPr>
          <w:t xml:space="preserve"> Canada</w:t>
        </w:r>
      </w:hyperlink>
      <w:r w:rsidRPr="00763398">
        <w:rPr>
          <w:rStyle w:val="FootnoteReference"/>
          <w:rFonts w:ascii="Arial" w:eastAsia="Times New Roman" w:hAnsi="Arial" w:cs="Arial"/>
          <w:sz w:val="20"/>
          <w:szCs w:val="20"/>
          <w:lang w:val="en-US"/>
        </w:rPr>
        <w:footnoteReference w:id="109"/>
      </w:r>
      <w:r w:rsidRPr="00763398">
        <w:rPr>
          <w:rFonts w:ascii="Arial" w:hAnsi="Arial" w:cs="Arial"/>
          <w:sz w:val="20"/>
          <w:szCs w:val="20"/>
        </w:rPr>
        <w:t xml:space="preserve"> et l</w:t>
      </w:r>
      <w:r w:rsidR="005D4E05" w:rsidRPr="00763398">
        <w:rPr>
          <w:rFonts w:ascii="Arial" w:hAnsi="Arial" w:cs="Arial"/>
          <w:sz w:val="20"/>
          <w:szCs w:val="20"/>
        </w:rPr>
        <w:t>’</w:t>
      </w:r>
      <w:r w:rsidRPr="00763398">
        <w:rPr>
          <w:rFonts w:ascii="Arial" w:hAnsi="Arial" w:cs="Arial"/>
          <w:sz w:val="20"/>
          <w:szCs w:val="20"/>
        </w:rPr>
        <w:t xml:space="preserve">Association for </w:t>
      </w:r>
      <w:proofErr w:type="spellStart"/>
      <w:r w:rsidRPr="00763398">
        <w:rPr>
          <w:rFonts w:ascii="Arial" w:hAnsi="Arial" w:cs="Arial"/>
          <w:sz w:val="20"/>
          <w:szCs w:val="20"/>
        </w:rPr>
        <w:t>University</w:t>
      </w:r>
      <w:proofErr w:type="spellEnd"/>
      <w:r w:rsidRPr="00763398">
        <w:rPr>
          <w:rFonts w:ascii="Arial" w:hAnsi="Arial" w:cs="Arial"/>
          <w:sz w:val="20"/>
          <w:szCs w:val="20"/>
        </w:rPr>
        <w:t xml:space="preserve"> </w:t>
      </w:r>
      <w:proofErr w:type="spellStart"/>
      <w:r w:rsidRPr="00763398">
        <w:rPr>
          <w:rFonts w:ascii="Arial" w:hAnsi="Arial" w:cs="Arial"/>
          <w:sz w:val="20"/>
          <w:szCs w:val="20"/>
        </w:rPr>
        <w:t>Research</w:t>
      </w:r>
      <w:proofErr w:type="spellEnd"/>
      <w:r w:rsidRPr="00763398">
        <w:rPr>
          <w:rFonts w:ascii="Arial" w:hAnsi="Arial" w:cs="Arial"/>
          <w:sz w:val="20"/>
          <w:szCs w:val="20"/>
        </w:rPr>
        <w:t xml:space="preserve"> and </w:t>
      </w:r>
      <w:proofErr w:type="spellStart"/>
      <w:r w:rsidRPr="00763398">
        <w:rPr>
          <w:rFonts w:ascii="Arial" w:hAnsi="Arial" w:cs="Arial"/>
          <w:sz w:val="20"/>
          <w:szCs w:val="20"/>
        </w:rPr>
        <w:t>Industry</w:t>
      </w:r>
      <w:proofErr w:type="spellEnd"/>
      <w:r w:rsidRPr="00763398">
        <w:rPr>
          <w:rFonts w:ascii="Arial" w:hAnsi="Arial" w:cs="Arial"/>
          <w:sz w:val="20"/>
          <w:szCs w:val="20"/>
        </w:rPr>
        <w:t xml:space="preserve"> Links (</w:t>
      </w:r>
      <w:proofErr w:type="spellStart"/>
      <w:r w:rsidR="009D2331" w:rsidRPr="00763398">
        <w:rPr>
          <w:rFonts w:ascii="Arial" w:hAnsi="Arial" w:cs="Arial"/>
          <w:sz w:val="20"/>
          <w:szCs w:val="20"/>
        </w:rPr>
        <w:fldChar w:fldCharType="begin"/>
      </w:r>
      <w:r w:rsidR="009D2331" w:rsidRPr="00763398">
        <w:rPr>
          <w:rFonts w:ascii="Arial" w:hAnsi="Arial" w:cs="Arial"/>
          <w:sz w:val="20"/>
          <w:szCs w:val="20"/>
        </w:rPr>
        <w:instrText>HYPERLINK "http://www.auril.org.uk"</w:instrText>
      </w:r>
      <w:r w:rsidR="009D2331" w:rsidRPr="00763398">
        <w:rPr>
          <w:rFonts w:ascii="Arial" w:hAnsi="Arial" w:cs="Arial"/>
          <w:sz w:val="20"/>
          <w:szCs w:val="20"/>
        </w:rPr>
      </w:r>
      <w:r w:rsidR="009D2331" w:rsidRPr="00763398">
        <w:rPr>
          <w:rFonts w:ascii="Arial" w:hAnsi="Arial" w:cs="Arial"/>
          <w:sz w:val="20"/>
          <w:szCs w:val="20"/>
        </w:rPr>
        <w:fldChar w:fldCharType="separate"/>
      </w:r>
      <w:r w:rsidRPr="00763398">
        <w:rPr>
          <w:rStyle w:val="Hyperlink"/>
          <w:rFonts w:ascii="Arial" w:hAnsi="Arial" w:cs="Arial"/>
          <w:sz w:val="20"/>
          <w:szCs w:val="20"/>
        </w:rPr>
        <w:t>AURIL</w:t>
      </w:r>
      <w:proofErr w:type="spellEnd"/>
      <w:r w:rsidR="009D2331" w:rsidRPr="00763398">
        <w:rPr>
          <w:rStyle w:val="Hyperlink"/>
          <w:rFonts w:ascii="Arial" w:hAnsi="Arial" w:cs="Arial"/>
          <w:sz w:val="20"/>
          <w:szCs w:val="20"/>
        </w:rPr>
        <w:fldChar w:fldCharType="end"/>
      </w:r>
      <w:r w:rsidRPr="00763398">
        <w:rPr>
          <w:rFonts w:ascii="Arial" w:hAnsi="Arial" w:cs="Arial"/>
          <w:sz w:val="20"/>
          <w:szCs w:val="20"/>
        </w:rPr>
        <w:t>)</w:t>
      </w:r>
      <w:r w:rsidRPr="00763398">
        <w:rPr>
          <w:rStyle w:val="FootnoteReference"/>
          <w:rFonts w:ascii="Arial" w:eastAsia="Times New Roman" w:hAnsi="Arial" w:cs="Arial"/>
          <w:sz w:val="20"/>
          <w:szCs w:val="20"/>
          <w:lang w:val="en-US"/>
        </w:rPr>
        <w:footnoteReference w:id="110"/>
      </w:r>
      <w:r w:rsidRPr="00763398">
        <w:rPr>
          <w:rFonts w:ascii="Arial" w:hAnsi="Arial" w:cs="Arial"/>
          <w:sz w:val="20"/>
          <w:szCs w:val="20"/>
        </w:rPr>
        <w:t>.  Bien qu</w:t>
      </w:r>
      <w:r w:rsidR="005D4E05" w:rsidRPr="00763398">
        <w:rPr>
          <w:rFonts w:ascii="Arial" w:hAnsi="Arial" w:cs="Arial"/>
          <w:sz w:val="20"/>
          <w:szCs w:val="20"/>
        </w:rPr>
        <w:t>’</w:t>
      </w:r>
      <w:r w:rsidRPr="00763398">
        <w:rPr>
          <w:rFonts w:ascii="Arial" w:hAnsi="Arial" w:cs="Arial"/>
          <w:sz w:val="20"/>
          <w:szCs w:val="20"/>
        </w:rPr>
        <w:t>elles ne soient généralement pas obligatoires, il peut s</w:t>
      </w:r>
      <w:r w:rsidR="005D4E05" w:rsidRPr="00763398">
        <w:rPr>
          <w:rFonts w:ascii="Arial" w:hAnsi="Arial" w:cs="Arial"/>
          <w:sz w:val="20"/>
          <w:szCs w:val="20"/>
        </w:rPr>
        <w:t>’</w:t>
      </w:r>
      <w:r w:rsidRPr="00763398">
        <w:rPr>
          <w:rFonts w:ascii="Arial" w:hAnsi="Arial" w:cs="Arial"/>
          <w:sz w:val="20"/>
          <w:szCs w:val="20"/>
        </w:rPr>
        <w:t>avérer utile d</w:t>
      </w:r>
      <w:r w:rsidR="005D4E05" w:rsidRPr="00763398">
        <w:rPr>
          <w:rFonts w:ascii="Arial" w:hAnsi="Arial" w:cs="Arial"/>
          <w:sz w:val="20"/>
          <w:szCs w:val="20"/>
        </w:rPr>
        <w:t>’</w:t>
      </w:r>
      <w:r w:rsidRPr="00763398">
        <w:rPr>
          <w:rFonts w:ascii="Arial" w:hAnsi="Arial" w:cs="Arial"/>
          <w:sz w:val="20"/>
          <w:szCs w:val="20"/>
        </w:rPr>
        <w:t>en tenir compte.</w:t>
      </w:r>
    </w:p>
    <w:p w14:paraId="1F21CF99" w14:textId="7845190C" w:rsidR="00A7087B" w:rsidRPr="00C75D74" w:rsidRDefault="00A7087B" w:rsidP="00C37C98">
      <w:pPr>
        <w:autoSpaceDE w:val="0"/>
        <w:autoSpaceDN w:val="0"/>
        <w:adjustRightInd w:val="0"/>
        <w:spacing w:after="0" w:line="240" w:lineRule="auto"/>
        <w:jc w:val="both"/>
        <w:rPr>
          <w:rFonts w:ascii="Arial" w:eastAsia="Times New Roman" w:hAnsi="Arial" w:cs="Arial"/>
        </w:rPr>
      </w:pPr>
    </w:p>
    <w:p w14:paraId="6F25E510" w14:textId="04E1A013" w:rsidR="000D7090" w:rsidRPr="00AC7ADD" w:rsidRDefault="00C1731A">
      <w:pPr>
        <w:spacing w:after="0" w:line="240" w:lineRule="auto"/>
        <w:ind w:left="567" w:hanging="567"/>
        <w:jc w:val="both"/>
        <w:rPr>
          <w:rFonts w:ascii="Arial" w:eastAsia="Times New Roman" w:hAnsi="Arial" w:cs="Arial"/>
          <w:b/>
          <w:color w:val="0070C0"/>
          <w:sz w:val="24"/>
        </w:rPr>
      </w:pPr>
      <w:r>
        <w:rPr>
          <w:rFonts w:ascii="Arial" w:hAnsi="Arial"/>
          <w:b/>
          <w:color w:val="0070C0"/>
          <w:sz w:val="24"/>
        </w:rPr>
        <w:t>Troisième règle</w:t>
      </w:r>
      <w:r w:rsidR="005D4E05">
        <w:rPr>
          <w:rFonts w:ascii="Arial" w:hAnsi="Arial"/>
          <w:b/>
          <w:color w:val="0070C0"/>
          <w:sz w:val="24"/>
        </w:rPr>
        <w:t> :</w:t>
      </w:r>
      <w:r>
        <w:rPr>
          <w:rFonts w:ascii="Arial" w:hAnsi="Arial"/>
          <w:b/>
          <w:color w:val="0070C0"/>
          <w:sz w:val="24"/>
        </w:rPr>
        <w:t xml:space="preserve"> Dans quelles circonstances est</w:t>
      </w:r>
      <w:r w:rsidR="00E30452">
        <w:rPr>
          <w:rFonts w:ascii="Arial" w:hAnsi="Arial"/>
          <w:b/>
          <w:color w:val="0070C0"/>
          <w:sz w:val="24"/>
        </w:rPr>
        <w:noBreakHyphen/>
      </w:r>
      <w:r>
        <w:rPr>
          <w:rFonts w:ascii="Arial" w:hAnsi="Arial"/>
          <w:b/>
          <w:color w:val="0070C0"/>
          <w:sz w:val="24"/>
        </w:rPr>
        <w:t xml:space="preserve">il indiqué que la propriété intellectuelle soit détenue par </w:t>
      </w:r>
      <w:proofErr w:type="gramStart"/>
      <w:r>
        <w:rPr>
          <w:rFonts w:ascii="Arial" w:hAnsi="Arial"/>
          <w:b/>
          <w:color w:val="0070C0"/>
          <w:sz w:val="24"/>
        </w:rPr>
        <w:t>l</w:t>
      </w:r>
      <w:r w:rsidR="005D4E05">
        <w:rPr>
          <w:rFonts w:ascii="Arial" w:hAnsi="Arial"/>
          <w:b/>
          <w:color w:val="0070C0"/>
          <w:sz w:val="24"/>
        </w:rPr>
        <w:t>’</w:t>
      </w:r>
      <w:r>
        <w:rPr>
          <w:rFonts w:ascii="Arial" w:hAnsi="Arial"/>
          <w:b/>
          <w:color w:val="0070C0"/>
          <w:sz w:val="24"/>
        </w:rPr>
        <w:t>institution?</w:t>
      </w:r>
      <w:proofErr w:type="gramEnd"/>
    </w:p>
    <w:p w14:paraId="1BD197C4" w14:textId="77777777" w:rsidR="006D4C88" w:rsidRPr="00C75D74" w:rsidRDefault="006D4C88">
      <w:pPr>
        <w:pStyle w:val="ListParagraph"/>
        <w:spacing w:after="0" w:line="240" w:lineRule="auto"/>
        <w:rPr>
          <w:rFonts w:ascii="Arial" w:eastAsia="Times New Roman" w:hAnsi="Arial" w:cs="Arial"/>
          <w:b/>
        </w:rPr>
      </w:pPr>
    </w:p>
    <w:p w14:paraId="52B804E8" w14:textId="7811290A" w:rsidR="00320668" w:rsidRPr="00AC7ADD" w:rsidRDefault="00A73241" w:rsidP="009D4A54">
      <w:pPr>
        <w:pStyle w:val="ListParagraph"/>
        <w:numPr>
          <w:ilvl w:val="0"/>
          <w:numId w:val="19"/>
        </w:numPr>
        <w:spacing w:after="0" w:line="240" w:lineRule="auto"/>
        <w:ind w:left="426" w:hanging="426"/>
        <w:jc w:val="both"/>
        <w:rPr>
          <w:rFonts w:ascii="Arial" w:hAnsi="Arial" w:cs="Arial"/>
          <w:sz w:val="20"/>
          <w:szCs w:val="20"/>
        </w:rPr>
      </w:pPr>
      <w:r>
        <w:rPr>
          <w:rFonts w:ascii="Arial" w:hAnsi="Arial"/>
          <w:sz w:val="20"/>
        </w:rPr>
        <w:t>La principale considération est le fait qu</w:t>
      </w:r>
      <w:r w:rsidR="005D4E05">
        <w:rPr>
          <w:rFonts w:ascii="Arial" w:hAnsi="Arial"/>
          <w:sz w:val="20"/>
        </w:rPr>
        <w:t>’</w:t>
      </w:r>
      <w:r>
        <w:rPr>
          <w:rFonts w:ascii="Arial" w:hAnsi="Arial"/>
          <w:sz w:val="20"/>
        </w:rPr>
        <w:t>il s</w:t>
      </w:r>
      <w:r w:rsidR="005D4E05">
        <w:rPr>
          <w:rFonts w:ascii="Arial" w:hAnsi="Arial"/>
          <w:sz w:val="20"/>
        </w:rPr>
        <w:t>’</w:t>
      </w:r>
      <w:r>
        <w:rPr>
          <w:rFonts w:ascii="Arial" w:hAnsi="Arial"/>
          <w:sz w:val="20"/>
        </w:rPr>
        <w:t>agisse de promouvoir l</w:t>
      </w:r>
      <w:r w:rsidR="005D4E05">
        <w:rPr>
          <w:rFonts w:ascii="Arial" w:hAnsi="Arial"/>
          <w:sz w:val="20"/>
        </w:rPr>
        <w:t>’</w:t>
      </w:r>
      <w:r>
        <w:rPr>
          <w:rFonts w:ascii="Arial" w:hAnsi="Arial"/>
          <w:sz w:val="20"/>
        </w:rPr>
        <w:t>accès le plus large possible à la propriété intellectuelle et à la recherche de l</w:t>
      </w:r>
      <w:r w:rsidR="005D4E05">
        <w:rPr>
          <w:rFonts w:ascii="Arial" w:hAnsi="Arial"/>
          <w:sz w:val="20"/>
        </w:rPr>
        <w:t>’</w:t>
      </w:r>
      <w:r>
        <w:rPr>
          <w:rFonts w:ascii="Arial" w:hAnsi="Arial"/>
          <w:sz w:val="20"/>
        </w:rPr>
        <w:t>institution et d</w:t>
      </w:r>
      <w:r w:rsidR="005D4E05">
        <w:rPr>
          <w:rFonts w:ascii="Arial" w:hAnsi="Arial"/>
          <w:sz w:val="20"/>
        </w:rPr>
        <w:t>’</w:t>
      </w:r>
      <w:r>
        <w:rPr>
          <w:rFonts w:ascii="Arial" w:hAnsi="Arial"/>
          <w:sz w:val="20"/>
        </w:rPr>
        <w:t>optimiser les bénéfices économiques et sociétaux.</w:t>
      </w:r>
    </w:p>
    <w:p w14:paraId="78A115CA" w14:textId="77777777" w:rsidR="00320668" w:rsidRPr="00C75D74" w:rsidRDefault="00320668" w:rsidP="00B7519E">
      <w:pPr>
        <w:spacing w:after="0" w:line="240" w:lineRule="auto"/>
        <w:jc w:val="both"/>
        <w:rPr>
          <w:rFonts w:ascii="Arial" w:hAnsi="Arial" w:cs="Arial"/>
          <w:sz w:val="20"/>
          <w:szCs w:val="20"/>
        </w:rPr>
      </w:pPr>
    </w:p>
    <w:p w14:paraId="45D2E676" w14:textId="06DB5666" w:rsidR="005D4E05" w:rsidRDefault="00320668" w:rsidP="009D4A54">
      <w:pPr>
        <w:pStyle w:val="ListParagraph"/>
        <w:numPr>
          <w:ilvl w:val="0"/>
          <w:numId w:val="19"/>
        </w:numPr>
        <w:spacing w:after="0" w:line="240" w:lineRule="auto"/>
        <w:ind w:left="426" w:hanging="426"/>
        <w:jc w:val="both"/>
        <w:rPr>
          <w:rFonts w:ascii="Arial" w:hAnsi="Arial"/>
          <w:sz w:val="20"/>
        </w:rPr>
      </w:pPr>
      <w:r>
        <w:rPr>
          <w:rFonts w:ascii="Arial" w:hAnsi="Arial"/>
          <w:sz w:val="20"/>
        </w:rPr>
        <w:t>Dans les limites de toute législation nationale applicable, l</w:t>
      </w:r>
      <w:r w:rsidR="005D4E05">
        <w:rPr>
          <w:rFonts w:ascii="Arial" w:hAnsi="Arial"/>
          <w:sz w:val="20"/>
        </w:rPr>
        <w:t>’</w:t>
      </w:r>
      <w:r>
        <w:rPr>
          <w:rFonts w:ascii="Arial" w:hAnsi="Arial"/>
          <w:sz w:val="20"/>
        </w:rPr>
        <w:t>institution doit offrir de la clarté, au moins pour ce qui est des options ci</w:t>
      </w:r>
      <w:r w:rsidR="00E30452">
        <w:rPr>
          <w:rFonts w:ascii="Arial" w:hAnsi="Arial"/>
          <w:sz w:val="20"/>
        </w:rPr>
        <w:noBreakHyphen/>
      </w:r>
      <w:r>
        <w:rPr>
          <w:rFonts w:ascii="Arial" w:hAnsi="Arial"/>
          <w:sz w:val="20"/>
        </w:rPr>
        <w:t>après, sur les actifs de propriété intellectuelle créés par les membres du personnel, les étudiants et les visiteurs dont elle sera titulaire</w:t>
      </w:r>
      <w:r w:rsidR="005D4E05">
        <w:rPr>
          <w:rFonts w:ascii="Arial" w:hAnsi="Arial"/>
          <w:sz w:val="20"/>
        </w:rPr>
        <w:t> :</w:t>
      </w:r>
    </w:p>
    <w:p w14:paraId="3247EEEF" w14:textId="3707EB19" w:rsidR="00320668" w:rsidRPr="00C75D74" w:rsidRDefault="00320668" w:rsidP="00B7519E">
      <w:pPr>
        <w:pStyle w:val="ListParagraph"/>
        <w:spacing w:after="0" w:line="240" w:lineRule="auto"/>
        <w:ind w:left="426"/>
        <w:jc w:val="both"/>
        <w:rPr>
          <w:rFonts w:ascii="Arial" w:hAnsi="Arial" w:cs="Arial"/>
          <w:sz w:val="20"/>
          <w:szCs w:val="20"/>
        </w:rPr>
      </w:pPr>
    </w:p>
    <w:p w14:paraId="0CA60804" w14:textId="77777777" w:rsidR="002439B9" w:rsidRPr="00AC7ADD" w:rsidRDefault="00320668" w:rsidP="009D4A54">
      <w:pPr>
        <w:pStyle w:val="StyleJustified"/>
        <w:numPr>
          <w:ilvl w:val="0"/>
          <w:numId w:val="46"/>
        </w:numPr>
        <w:spacing w:line="240" w:lineRule="auto"/>
        <w:ind w:hanging="294"/>
        <w:rPr>
          <w:rFonts w:ascii="Arial" w:hAnsi="Arial" w:cs="Arial"/>
          <w:sz w:val="22"/>
        </w:rPr>
      </w:pPr>
      <w:proofErr w:type="gramStart"/>
      <w:r>
        <w:rPr>
          <w:rFonts w:ascii="Arial" w:hAnsi="Arial"/>
          <w:sz w:val="20"/>
        </w:rPr>
        <w:t>la</w:t>
      </w:r>
      <w:proofErr w:type="gramEnd"/>
      <w:r>
        <w:rPr>
          <w:rFonts w:ascii="Arial" w:hAnsi="Arial"/>
          <w:sz w:val="20"/>
        </w:rPr>
        <w:t xml:space="preserve"> recherche financée par des ressources publiques;</w:t>
      </w:r>
    </w:p>
    <w:p w14:paraId="588E35FA" w14:textId="16C631D5" w:rsidR="009712A9" w:rsidRPr="00AC7ADD" w:rsidRDefault="009712A9"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la</w:t>
      </w:r>
      <w:proofErr w:type="gramEnd"/>
      <w:r>
        <w:rPr>
          <w:rFonts w:ascii="Arial" w:hAnsi="Arial"/>
          <w:sz w:val="20"/>
        </w:rPr>
        <w:t xml:space="preserve"> propriété intellectuelle générée moyennant une utilisation substantielle des ressources de l</w:t>
      </w:r>
      <w:r w:rsidR="005D4E05">
        <w:rPr>
          <w:rFonts w:ascii="Arial" w:hAnsi="Arial"/>
          <w:sz w:val="20"/>
        </w:rPr>
        <w:t>’</w:t>
      </w:r>
      <w:r>
        <w:rPr>
          <w:rFonts w:ascii="Arial" w:hAnsi="Arial"/>
          <w:sz w:val="20"/>
        </w:rPr>
        <w:t>institution;</w:t>
      </w:r>
    </w:p>
    <w:p w14:paraId="62B99E52" w14:textId="77777777" w:rsidR="009712A9" w:rsidRPr="00AC7ADD" w:rsidRDefault="00F11556"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les</w:t>
      </w:r>
      <w:proofErr w:type="gramEnd"/>
      <w:r>
        <w:rPr>
          <w:rFonts w:ascii="Arial" w:hAnsi="Arial"/>
          <w:sz w:val="20"/>
        </w:rPr>
        <w:t xml:space="preserve"> travaux commandités et financés par des sources privées;</w:t>
      </w:r>
    </w:p>
    <w:p w14:paraId="05FB9C37" w14:textId="77777777" w:rsidR="009712A9" w:rsidRPr="00AC7ADD" w:rsidRDefault="00F11556"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les</w:t>
      </w:r>
      <w:proofErr w:type="gramEnd"/>
      <w:r>
        <w:rPr>
          <w:rFonts w:ascii="Arial" w:hAnsi="Arial"/>
          <w:sz w:val="20"/>
        </w:rPr>
        <w:t xml:space="preserve"> travaux privés des employés;</w:t>
      </w:r>
    </w:p>
    <w:p w14:paraId="20A49717" w14:textId="77777777" w:rsidR="009712A9" w:rsidRPr="00AC7ADD" w:rsidRDefault="00F11556"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les</w:t>
      </w:r>
      <w:proofErr w:type="gramEnd"/>
      <w:r>
        <w:rPr>
          <w:rFonts w:ascii="Arial" w:hAnsi="Arial"/>
          <w:sz w:val="20"/>
        </w:rPr>
        <w:t xml:space="preserve"> travaux universitaires;</w:t>
      </w:r>
    </w:p>
    <w:p w14:paraId="65450E2B" w14:textId="5C80E3A7" w:rsidR="009712A9" w:rsidRPr="00AC7ADD" w:rsidRDefault="00F11556"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les</w:t>
      </w:r>
      <w:proofErr w:type="gramEnd"/>
      <w:r>
        <w:rPr>
          <w:rFonts w:ascii="Arial" w:hAnsi="Arial"/>
          <w:sz w:val="20"/>
        </w:rPr>
        <w:t xml:space="preserve"> thèses d</w:t>
      </w:r>
      <w:r w:rsidR="005D4E05">
        <w:rPr>
          <w:rFonts w:ascii="Arial" w:hAnsi="Arial"/>
          <w:sz w:val="20"/>
        </w:rPr>
        <w:t>’</w:t>
      </w:r>
      <w:r>
        <w:rPr>
          <w:rFonts w:ascii="Arial" w:hAnsi="Arial"/>
          <w:sz w:val="20"/>
        </w:rPr>
        <w:t>étudiants;</w:t>
      </w:r>
    </w:p>
    <w:p w14:paraId="253D6608" w14:textId="77777777" w:rsidR="009712A9" w:rsidRPr="00AC7ADD" w:rsidRDefault="00320668"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la</w:t>
      </w:r>
      <w:proofErr w:type="gramEnd"/>
      <w:r>
        <w:rPr>
          <w:rFonts w:ascii="Arial" w:hAnsi="Arial"/>
          <w:sz w:val="20"/>
        </w:rPr>
        <w:t xml:space="preserve"> propriété intellectuelle générée par les étudiants et les visiteurs;</w:t>
      </w:r>
    </w:p>
    <w:p w14:paraId="3F8015A7" w14:textId="77777777" w:rsidR="009712A9" w:rsidRPr="00AC7ADD" w:rsidRDefault="00320668" w:rsidP="009D4A54">
      <w:pPr>
        <w:pStyle w:val="StyleJustified"/>
        <w:numPr>
          <w:ilvl w:val="0"/>
          <w:numId w:val="46"/>
        </w:numPr>
        <w:spacing w:line="240" w:lineRule="auto"/>
        <w:ind w:hanging="294"/>
        <w:rPr>
          <w:rFonts w:ascii="Arial" w:hAnsi="Arial" w:cs="Arial"/>
          <w:sz w:val="20"/>
        </w:rPr>
      </w:pPr>
      <w:proofErr w:type="gramStart"/>
      <w:r>
        <w:rPr>
          <w:rFonts w:ascii="Arial" w:hAnsi="Arial"/>
          <w:sz w:val="20"/>
        </w:rPr>
        <w:t>la</w:t>
      </w:r>
      <w:proofErr w:type="gramEnd"/>
      <w:r>
        <w:rPr>
          <w:rFonts w:ascii="Arial" w:hAnsi="Arial"/>
          <w:sz w:val="20"/>
        </w:rPr>
        <w:t xml:space="preserve"> propriété intellectuelle générée dans le contexte de projets de recherche collaboratifs ou conjoints.</w:t>
      </w:r>
    </w:p>
    <w:p w14:paraId="2FCB6BDB" w14:textId="77777777" w:rsidR="00320668" w:rsidRPr="00AC7ADD" w:rsidRDefault="00320668" w:rsidP="00B7519E">
      <w:pPr>
        <w:pStyle w:val="StyleJustified"/>
        <w:spacing w:line="240" w:lineRule="auto"/>
        <w:rPr>
          <w:rFonts w:ascii="Arial" w:hAnsi="Arial" w:cs="Arial"/>
          <w:sz w:val="20"/>
        </w:rPr>
      </w:pPr>
    </w:p>
    <w:p w14:paraId="29F56F46" w14:textId="13DEA24F" w:rsidR="00320668" w:rsidRPr="00AC7ADD" w:rsidRDefault="00320668" w:rsidP="009D4A54">
      <w:pPr>
        <w:pStyle w:val="ListParagraph"/>
        <w:numPr>
          <w:ilvl w:val="0"/>
          <w:numId w:val="127"/>
        </w:numPr>
        <w:ind w:left="426" w:hanging="426"/>
        <w:jc w:val="both"/>
        <w:rPr>
          <w:rFonts w:ascii="Arial" w:eastAsia="Times New Roman" w:hAnsi="Arial" w:cs="Arial"/>
          <w:sz w:val="20"/>
        </w:rPr>
      </w:pPr>
      <w:r>
        <w:rPr>
          <w:rFonts w:ascii="Arial" w:hAnsi="Arial"/>
          <w:sz w:val="20"/>
        </w:rPr>
        <w:t>Quelques exemples de manières dont les institutions peuvent différencier cette approche de titularité figurent ci</w:t>
      </w:r>
      <w:r w:rsidR="00E30452">
        <w:rPr>
          <w:rFonts w:ascii="Arial" w:hAnsi="Arial"/>
          <w:sz w:val="20"/>
        </w:rPr>
        <w:noBreakHyphen/>
      </w:r>
      <w:r>
        <w:rPr>
          <w:rFonts w:ascii="Arial" w:hAnsi="Arial"/>
          <w:sz w:val="20"/>
        </w:rPr>
        <w:t>après</w:t>
      </w:r>
      <w:r w:rsidR="005D4E05">
        <w:rPr>
          <w:rFonts w:ascii="Arial" w:hAnsi="Arial"/>
          <w:sz w:val="20"/>
        </w:rPr>
        <w:t> :</w:t>
      </w:r>
    </w:p>
    <w:p w14:paraId="47BAAB8B" w14:textId="77777777" w:rsidR="008D5210" w:rsidRPr="00C75D74" w:rsidRDefault="008D5210" w:rsidP="00734F31">
      <w:pPr>
        <w:pStyle w:val="ListParagraph"/>
        <w:spacing w:after="0" w:line="240" w:lineRule="auto"/>
        <w:ind w:left="426"/>
        <w:jc w:val="both"/>
        <w:rPr>
          <w:rFonts w:ascii="Arial" w:eastAsia="Times New Roman" w:hAnsi="Arial" w:cs="Arial"/>
          <w:sz w:val="20"/>
        </w:rPr>
      </w:pPr>
    </w:p>
    <w:p w14:paraId="5F53C88A" w14:textId="3DE5FCA6"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Encadré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Exemple de propriété dévolue à l</w:t>
      </w:r>
      <w:r w:rsidR="005D4E05">
        <w:rPr>
          <w:rFonts w:ascii="Arial" w:hAnsi="Arial"/>
          <w:b/>
          <w:sz w:val="20"/>
        </w:rPr>
        <w:t>’</w:t>
      </w:r>
      <w:r>
        <w:rPr>
          <w:rFonts w:ascii="Arial" w:hAnsi="Arial"/>
          <w:b/>
          <w:sz w:val="20"/>
        </w:rPr>
        <w:t>institution</w:t>
      </w:r>
      <w:r w:rsidR="005D4E05">
        <w:rPr>
          <w:rFonts w:ascii="Arial" w:hAnsi="Arial"/>
          <w:b/>
          <w:sz w:val="20"/>
        </w:rPr>
        <w:t> :</w:t>
      </w:r>
      <w:r>
        <w:rPr>
          <w:rFonts w:ascii="Arial" w:hAnsi="Arial"/>
          <w:b/>
          <w:sz w:val="20"/>
        </w:rPr>
        <w:t xml:space="preserve"> Université de Johannesburg, Afrique du Sud.</w:t>
      </w:r>
    </w:p>
    <w:p w14:paraId="2C413631" w14:textId="77777777" w:rsidR="00320668" w:rsidRPr="00C75D74"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20"/>
        </w:rPr>
      </w:pPr>
    </w:p>
    <w:p w14:paraId="7D128E6D" w14:textId="6E67D26E" w:rsidR="005D4E05" w:rsidRDefault="0019420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sz w:val="20"/>
        </w:rPr>
      </w:pPr>
      <w:r>
        <w:rPr>
          <w:rFonts w:ascii="Arial" w:hAnsi="Arial"/>
          <w:sz w:val="20"/>
        </w:rPr>
        <w:t>“</w:t>
      </w:r>
      <w:r>
        <w:rPr>
          <w:rFonts w:ascii="Arial" w:hAnsi="Arial"/>
          <w:i/>
          <w:iCs/>
          <w:sz w:val="20"/>
        </w:rPr>
        <w:t>Toute la propriété intellectuelle issue de services rendus par les employés dans l</w:t>
      </w:r>
      <w:r w:rsidR="005D4E05">
        <w:rPr>
          <w:rFonts w:ascii="Arial" w:hAnsi="Arial"/>
          <w:i/>
          <w:iCs/>
          <w:sz w:val="20"/>
        </w:rPr>
        <w:t>’</w:t>
      </w:r>
      <w:r>
        <w:rPr>
          <w:rFonts w:ascii="Arial" w:hAnsi="Arial"/>
          <w:i/>
          <w:iCs/>
          <w:sz w:val="20"/>
        </w:rPr>
        <w:t>exercice et le cadre de leur emploi à l</w:t>
      </w:r>
      <w:r w:rsidR="005D4E05">
        <w:rPr>
          <w:rFonts w:ascii="Arial" w:hAnsi="Arial"/>
          <w:i/>
          <w:iCs/>
          <w:sz w:val="20"/>
        </w:rPr>
        <w:t>’</w:t>
      </w:r>
      <w:r>
        <w:rPr>
          <w:rFonts w:ascii="Arial" w:hAnsi="Arial"/>
          <w:i/>
          <w:iCs/>
          <w:sz w:val="20"/>
        </w:rPr>
        <w:t>université appartient à l</w:t>
      </w:r>
      <w:r w:rsidR="005D4E05">
        <w:rPr>
          <w:rFonts w:ascii="Arial" w:hAnsi="Arial"/>
          <w:i/>
          <w:iCs/>
          <w:sz w:val="20"/>
        </w:rPr>
        <w:t>’</w:t>
      </w:r>
      <w:r>
        <w:rPr>
          <w:rFonts w:ascii="Arial" w:hAnsi="Arial"/>
          <w:i/>
          <w:iCs/>
          <w:sz w:val="20"/>
        </w:rPr>
        <w:t>université, sous réserve des exceptions visées à l</w:t>
      </w:r>
      <w:r w:rsidR="005D4E05">
        <w:rPr>
          <w:rFonts w:ascii="Arial" w:hAnsi="Arial"/>
          <w:i/>
          <w:iCs/>
          <w:sz w:val="20"/>
        </w:rPr>
        <w:t>’</w:t>
      </w:r>
      <w:r>
        <w:rPr>
          <w:rFonts w:ascii="Arial" w:hAnsi="Arial"/>
          <w:i/>
          <w:iCs/>
          <w:sz w:val="20"/>
        </w:rPr>
        <w:t>article</w:t>
      </w:r>
      <w:r w:rsidR="00BF0E62">
        <w:rPr>
          <w:rFonts w:ascii="Arial" w:hAnsi="Arial"/>
          <w:i/>
          <w:iCs/>
          <w:sz w:val="20"/>
        </w:rPr>
        <w:t> </w:t>
      </w:r>
      <w:r>
        <w:rPr>
          <w:rFonts w:ascii="Arial" w:hAnsi="Arial"/>
          <w:i/>
          <w:iCs/>
          <w:sz w:val="20"/>
        </w:rPr>
        <w:t>4.2.3.4 ci</w:t>
      </w:r>
      <w:r w:rsidR="00E30452">
        <w:rPr>
          <w:rFonts w:ascii="Arial" w:hAnsi="Arial"/>
          <w:i/>
          <w:iCs/>
          <w:sz w:val="20"/>
        </w:rPr>
        <w:noBreakHyphen/>
      </w:r>
      <w:r>
        <w:rPr>
          <w:rFonts w:ascii="Arial" w:hAnsi="Arial"/>
          <w:i/>
          <w:iCs/>
          <w:sz w:val="20"/>
        </w:rPr>
        <w:t>après.</w:t>
      </w:r>
      <w:r>
        <w:rPr>
          <w:rFonts w:ascii="Arial" w:hAnsi="Arial"/>
          <w:sz w:val="20"/>
        </w:rPr>
        <w:t>”</w:t>
      </w:r>
    </w:p>
    <w:p w14:paraId="1E09614E" w14:textId="292B4C15" w:rsidR="0086360F" w:rsidRPr="00C75D74" w:rsidRDefault="0086360F" w:rsidP="00734F31">
      <w:pPr>
        <w:pStyle w:val="ListParagraph"/>
        <w:spacing w:after="0" w:line="240" w:lineRule="auto"/>
        <w:ind w:left="426"/>
        <w:jc w:val="both"/>
        <w:rPr>
          <w:rFonts w:ascii="Arial" w:eastAsia="Times New Roman" w:hAnsi="Arial" w:cs="Arial"/>
        </w:rPr>
      </w:pPr>
    </w:p>
    <w:p w14:paraId="28E43D1E" w14:textId="666FC897" w:rsidR="005D4E05"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b/>
          <w:sz w:val="20"/>
        </w:rPr>
      </w:pPr>
      <w:r>
        <w:rPr>
          <w:rFonts w:ascii="Arial" w:hAnsi="Arial"/>
          <w:b/>
          <w:sz w:val="20"/>
        </w:rPr>
        <w:t xml:space="preserve">Encadré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Exemple de propriété dévolue à l</w:t>
      </w:r>
      <w:r w:rsidR="005D4E05">
        <w:rPr>
          <w:rFonts w:ascii="Arial" w:hAnsi="Arial"/>
          <w:b/>
          <w:sz w:val="20"/>
        </w:rPr>
        <w:t>’</w:t>
      </w:r>
      <w:r>
        <w:rPr>
          <w:rFonts w:ascii="Arial" w:hAnsi="Arial"/>
          <w:b/>
          <w:sz w:val="20"/>
        </w:rPr>
        <w:t>institution</w:t>
      </w:r>
      <w:r w:rsidR="005D4E05">
        <w:rPr>
          <w:rFonts w:ascii="Arial" w:hAnsi="Arial"/>
          <w:b/>
          <w:sz w:val="20"/>
        </w:rPr>
        <w:t> :</w:t>
      </w:r>
      <w:r>
        <w:rPr>
          <w:rFonts w:ascii="Arial" w:hAnsi="Arial"/>
          <w:b/>
          <w:sz w:val="20"/>
        </w:rPr>
        <w:t xml:space="preserve"> Institut technologique du Costa</w:t>
      </w:r>
      <w:r w:rsidR="00125B82">
        <w:rPr>
          <w:rFonts w:ascii="Arial" w:hAnsi="Arial"/>
          <w:b/>
          <w:sz w:val="20"/>
        </w:rPr>
        <w:t> </w:t>
      </w:r>
      <w:r>
        <w:rPr>
          <w:rFonts w:ascii="Arial" w:hAnsi="Arial"/>
          <w:b/>
          <w:sz w:val="20"/>
        </w:rPr>
        <w:t>Rica</w:t>
      </w:r>
    </w:p>
    <w:p w14:paraId="759F7B9B" w14:textId="4BEEF2C5" w:rsidR="00320668" w:rsidRPr="00C75D74"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rPr>
      </w:pPr>
    </w:p>
    <w:p w14:paraId="0255EBC3" w14:textId="6D49F682" w:rsidR="001C639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sz w:val="20"/>
        </w:rPr>
        <w:t>Art.</w:t>
      </w:r>
      <w:r w:rsidR="00BF0E62">
        <w:rPr>
          <w:rFonts w:ascii="Arial" w:hAnsi="Arial"/>
          <w:sz w:val="20"/>
        </w:rPr>
        <w:t> </w:t>
      </w:r>
      <w:r>
        <w:rPr>
          <w:rFonts w:ascii="Arial" w:hAnsi="Arial"/>
          <w:sz w:val="20"/>
        </w:rPr>
        <w:t>6 – “</w:t>
      </w:r>
      <w:r>
        <w:rPr>
          <w:rFonts w:ascii="Arial" w:hAnsi="Arial"/>
          <w:i/>
          <w:iCs/>
          <w:sz w:val="20"/>
        </w:rPr>
        <w:t>L</w:t>
      </w:r>
      <w:r w:rsidR="005D4E05">
        <w:rPr>
          <w:rFonts w:ascii="Arial" w:hAnsi="Arial"/>
          <w:i/>
          <w:iCs/>
          <w:sz w:val="20"/>
        </w:rPr>
        <w:t>’</w:t>
      </w:r>
      <w:r>
        <w:rPr>
          <w:rFonts w:ascii="Arial" w:hAnsi="Arial"/>
          <w:i/>
          <w:iCs/>
          <w:sz w:val="20"/>
        </w:rPr>
        <w:t>Institut technologique du Costa</w:t>
      </w:r>
      <w:r w:rsidR="00125B82">
        <w:rPr>
          <w:rFonts w:ascii="Arial" w:hAnsi="Arial"/>
          <w:i/>
          <w:iCs/>
          <w:sz w:val="20"/>
        </w:rPr>
        <w:t> </w:t>
      </w:r>
      <w:r>
        <w:rPr>
          <w:rFonts w:ascii="Arial" w:hAnsi="Arial"/>
          <w:i/>
          <w:iCs/>
          <w:sz w:val="20"/>
        </w:rPr>
        <w:t>Rica est titulaire des droits de propriété industrielle liés aux résultats des activités universitair</w:t>
      </w:r>
      <w:r w:rsidR="003A040A">
        <w:rPr>
          <w:rFonts w:ascii="Arial" w:hAnsi="Arial"/>
          <w:i/>
          <w:iCs/>
          <w:sz w:val="20"/>
        </w:rPr>
        <w:t>es.  Ce</w:t>
      </w:r>
      <w:r>
        <w:rPr>
          <w:rFonts w:ascii="Arial" w:hAnsi="Arial"/>
          <w:i/>
          <w:iCs/>
          <w:sz w:val="20"/>
        </w:rPr>
        <w:t>pendant, les inventeurs conservent le droit d</w:t>
      </w:r>
      <w:r w:rsidR="005D4E05">
        <w:rPr>
          <w:rFonts w:ascii="Arial" w:hAnsi="Arial"/>
          <w:i/>
          <w:iCs/>
          <w:sz w:val="20"/>
        </w:rPr>
        <w:t>’</w:t>
      </w:r>
      <w:r>
        <w:rPr>
          <w:rFonts w:ascii="Arial" w:hAnsi="Arial"/>
          <w:i/>
          <w:iCs/>
          <w:sz w:val="20"/>
        </w:rPr>
        <w:t>être reconnus comme tels et de recevoir une compensation pour leur exploitation économique</w:t>
      </w:r>
      <w:r>
        <w:rPr>
          <w:rFonts w:ascii="Arial" w:hAnsi="Arial"/>
          <w:sz w:val="20"/>
        </w:rPr>
        <w:t>.”</w:t>
      </w:r>
    </w:p>
    <w:p w14:paraId="35425475" w14:textId="4982BEFB" w:rsidR="0043542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sz w:val="20"/>
        </w:rPr>
        <w:t>Article</w:t>
      </w:r>
      <w:r w:rsidR="00BF0E62">
        <w:rPr>
          <w:rFonts w:ascii="Arial" w:hAnsi="Arial"/>
          <w:sz w:val="20"/>
        </w:rPr>
        <w:t> </w:t>
      </w:r>
      <w:r>
        <w:rPr>
          <w:rFonts w:ascii="Arial" w:hAnsi="Arial"/>
          <w:sz w:val="20"/>
        </w:rPr>
        <w:t>13 – “</w:t>
      </w:r>
      <w:r>
        <w:rPr>
          <w:rFonts w:ascii="Arial" w:hAnsi="Arial"/>
          <w:i/>
          <w:iCs/>
          <w:sz w:val="20"/>
        </w:rPr>
        <w:t>La titularité des droits pouvant avoir été générés par des inventions et innovations ou travaux réalisés par le personnel ou les étudiants de l</w:t>
      </w:r>
      <w:r w:rsidR="005D4E05">
        <w:rPr>
          <w:rFonts w:ascii="Arial" w:hAnsi="Arial"/>
          <w:i/>
          <w:iCs/>
          <w:sz w:val="20"/>
        </w:rPr>
        <w:t>’</w:t>
      </w:r>
      <w:r>
        <w:rPr>
          <w:rFonts w:ascii="Arial" w:hAnsi="Arial"/>
          <w:i/>
          <w:iCs/>
          <w:sz w:val="20"/>
        </w:rPr>
        <w:t>Institut technologique du Costa</w:t>
      </w:r>
      <w:r w:rsidR="00125B82">
        <w:rPr>
          <w:rFonts w:ascii="Arial" w:hAnsi="Arial"/>
          <w:i/>
          <w:iCs/>
          <w:sz w:val="20"/>
        </w:rPr>
        <w:t> </w:t>
      </w:r>
      <w:r>
        <w:rPr>
          <w:rFonts w:ascii="Arial" w:hAnsi="Arial"/>
          <w:i/>
          <w:iCs/>
          <w:sz w:val="20"/>
        </w:rPr>
        <w:t>Rica, tel qu</w:t>
      </w:r>
      <w:r w:rsidR="005D4E05">
        <w:rPr>
          <w:rFonts w:ascii="Arial" w:hAnsi="Arial"/>
          <w:i/>
          <w:iCs/>
          <w:sz w:val="20"/>
        </w:rPr>
        <w:t>’</w:t>
      </w:r>
      <w:r>
        <w:rPr>
          <w:rFonts w:ascii="Arial" w:hAnsi="Arial"/>
          <w:i/>
          <w:iCs/>
          <w:sz w:val="20"/>
        </w:rPr>
        <w:t>établi dans le présent règlement, en dehors du cadre de l</w:t>
      </w:r>
      <w:r w:rsidR="005D4E05">
        <w:rPr>
          <w:rFonts w:ascii="Arial" w:hAnsi="Arial"/>
          <w:i/>
          <w:iCs/>
          <w:sz w:val="20"/>
        </w:rPr>
        <w:t>’</w:t>
      </w:r>
      <w:r>
        <w:rPr>
          <w:rFonts w:ascii="Arial" w:hAnsi="Arial"/>
          <w:i/>
          <w:iCs/>
          <w:sz w:val="20"/>
        </w:rPr>
        <w:t>institut et sans avoir recours à son matériel ou à ses instruments, revient à l</w:t>
      </w:r>
      <w:r w:rsidR="005D4E05">
        <w:rPr>
          <w:rFonts w:ascii="Arial" w:hAnsi="Arial"/>
          <w:i/>
          <w:iCs/>
          <w:sz w:val="20"/>
        </w:rPr>
        <w:t>’</w:t>
      </w:r>
      <w:r>
        <w:rPr>
          <w:rFonts w:ascii="Arial" w:hAnsi="Arial"/>
          <w:i/>
          <w:iCs/>
          <w:sz w:val="20"/>
        </w:rPr>
        <w:t>inventeur, innovateur ou auteur, s</w:t>
      </w:r>
      <w:r w:rsidR="005D4E05">
        <w:rPr>
          <w:rFonts w:ascii="Arial" w:hAnsi="Arial"/>
          <w:i/>
          <w:iCs/>
          <w:sz w:val="20"/>
        </w:rPr>
        <w:t>’</w:t>
      </w:r>
      <w:r>
        <w:rPr>
          <w:rFonts w:ascii="Arial" w:hAnsi="Arial"/>
          <w:i/>
          <w:iCs/>
          <w:sz w:val="20"/>
        </w:rPr>
        <w:t>ils ne sont pas directement ou indirectement liés aux recherches qu</w:t>
      </w:r>
      <w:r w:rsidR="005D4E05">
        <w:rPr>
          <w:rFonts w:ascii="Arial" w:hAnsi="Arial"/>
          <w:i/>
          <w:iCs/>
          <w:sz w:val="20"/>
        </w:rPr>
        <w:t>’</w:t>
      </w:r>
      <w:r>
        <w:rPr>
          <w:rFonts w:ascii="Arial" w:hAnsi="Arial"/>
          <w:i/>
          <w:iCs/>
          <w:sz w:val="20"/>
        </w:rPr>
        <w:t>ils mènent au sein de l</w:t>
      </w:r>
      <w:r w:rsidR="005D4E05">
        <w:rPr>
          <w:rFonts w:ascii="Arial" w:hAnsi="Arial"/>
          <w:i/>
          <w:iCs/>
          <w:sz w:val="20"/>
        </w:rPr>
        <w:t>’</w:t>
      </w:r>
      <w:r>
        <w:rPr>
          <w:rFonts w:ascii="Arial" w:hAnsi="Arial"/>
          <w:i/>
          <w:iCs/>
          <w:sz w:val="20"/>
        </w:rPr>
        <w:t>instit</w:t>
      </w:r>
      <w:r w:rsidR="003A040A">
        <w:rPr>
          <w:rFonts w:ascii="Arial" w:hAnsi="Arial"/>
          <w:i/>
          <w:iCs/>
          <w:sz w:val="20"/>
        </w:rPr>
        <w:t xml:space="preserve">ut.  </w:t>
      </w:r>
      <w:r w:rsidR="003A040A">
        <w:rPr>
          <w:rFonts w:ascii="Arial" w:hAnsi="Arial"/>
          <w:i/>
          <w:sz w:val="20"/>
        </w:rPr>
        <w:t>En</w:t>
      </w:r>
      <w:r>
        <w:rPr>
          <w:rFonts w:ascii="Arial" w:hAnsi="Arial"/>
          <w:i/>
          <w:sz w:val="20"/>
        </w:rPr>
        <w:t xml:space="preserve"> cas de doute, la charge de la preuve incombe au membre du personnel ou à l</w:t>
      </w:r>
      <w:r w:rsidR="005D4E05">
        <w:rPr>
          <w:rFonts w:ascii="Arial" w:hAnsi="Arial"/>
          <w:i/>
          <w:sz w:val="20"/>
        </w:rPr>
        <w:t>’</w:t>
      </w:r>
      <w:r>
        <w:rPr>
          <w:rFonts w:ascii="Arial" w:hAnsi="Arial"/>
          <w:i/>
          <w:sz w:val="20"/>
        </w:rPr>
        <w:t>étudiant.”</w:t>
      </w:r>
    </w:p>
    <w:p w14:paraId="4CAEE452" w14:textId="77777777" w:rsidR="00CE53E4" w:rsidRPr="00C75D74" w:rsidRDefault="00CE53E4" w:rsidP="00734F31">
      <w:pPr>
        <w:pStyle w:val="ListParagraph"/>
        <w:spacing w:after="0" w:line="240" w:lineRule="auto"/>
        <w:ind w:left="426"/>
        <w:jc w:val="both"/>
        <w:rPr>
          <w:rFonts w:ascii="Arial" w:eastAsia="Times New Roman" w:hAnsi="Arial" w:cs="Arial"/>
        </w:rPr>
      </w:pPr>
    </w:p>
    <w:p w14:paraId="6C7A0A22" w14:textId="77777777" w:rsidR="00727733" w:rsidRPr="00C75D74" w:rsidRDefault="00727733" w:rsidP="00734F31">
      <w:pPr>
        <w:pStyle w:val="ListParagraph"/>
        <w:spacing w:after="0" w:line="240" w:lineRule="auto"/>
        <w:ind w:left="426"/>
        <w:jc w:val="both"/>
        <w:rPr>
          <w:rFonts w:ascii="Arial" w:eastAsia="Times New Roman" w:hAnsi="Arial" w:cs="Arial"/>
        </w:rPr>
      </w:pPr>
    </w:p>
    <w:p w14:paraId="20E3AD38" w14:textId="77777777" w:rsidR="00727733" w:rsidRPr="00C75D74" w:rsidRDefault="00727733" w:rsidP="00734F31">
      <w:pPr>
        <w:pStyle w:val="ListParagraph"/>
        <w:spacing w:after="0" w:line="240" w:lineRule="auto"/>
        <w:ind w:left="426"/>
        <w:jc w:val="both"/>
        <w:rPr>
          <w:rFonts w:ascii="Arial" w:eastAsia="Times New Roman" w:hAnsi="Arial" w:cs="Arial"/>
        </w:rPr>
      </w:pPr>
    </w:p>
    <w:p w14:paraId="5979025A" w14:textId="77777777" w:rsidR="00B30378" w:rsidRPr="00C75D74" w:rsidRDefault="00B30378" w:rsidP="00734F31">
      <w:pPr>
        <w:pStyle w:val="ListParagraph"/>
        <w:spacing w:after="0" w:line="240" w:lineRule="auto"/>
        <w:ind w:left="426"/>
        <w:jc w:val="both"/>
        <w:rPr>
          <w:rFonts w:ascii="Arial" w:eastAsia="Times New Roman" w:hAnsi="Arial" w:cs="Arial"/>
        </w:rPr>
      </w:pPr>
    </w:p>
    <w:p w14:paraId="125C1BB4" w14:textId="77777777" w:rsidR="00B30378" w:rsidRPr="00C75D74" w:rsidRDefault="00B30378" w:rsidP="00734F31">
      <w:pPr>
        <w:pStyle w:val="ListParagraph"/>
        <w:spacing w:after="0" w:line="240" w:lineRule="auto"/>
        <w:ind w:left="426"/>
        <w:jc w:val="both"/>
        <w:rPr>
          <w:rFonts w:ascii="Arial" w:eastAsia="Times New Roman" w:hAnsi="Arial" w:cs="Arial"/>
        </w:rPr>
      </w:pPr>
    </w:p>
    <w:p w14:paraId="729F762B" w14:textId="77777777" w:rsidR="00B30378" w:rsidRPr="00C75D74" w:rsidRDefault="00B30378" w:rsidP="00734F31">
      <w:pPr>
        <w:pStyle w:val="ListParagraph"/>
        <w:spacing w:after="0" w:line="240" w:lineRule="auto"/>
        <w:ind w:left="426"/>
        <w:jc w:val="both"/>
        <w:rPr>
          <w:rFonts w:ascii="Arial" w:eastAsia="Times New Roman" w:hAnsi="Arial" w:cs="Arial"/>
        </w:rPr>
      </w:pPr>
    </w:p>
    <w:p w14:paraId="6A854F26" w14:textId="77777777" w:rsidR="00B30378" w:rsidRPr="00C75D74" w:rsidRDefault="00B30378" w:rsidP="00734F31">
      <w:pPr>
        <w:pStyle w:val="ListParagraph"/>
        <w:spacing w:after="0" w:line="240" w:lineRule="auto"/>
        <w:ind w:left="426"/>
        <w:jc w:val="both"/>
        <w:rPr>
          <w:rFonts w:ascii="Arial" w:eastAsia="Times New Roman" w:hAnsi="Arial" w:cs="Arial"/>
        </w:rPr>
      </w:pPr>
    </w:p>
    <w:p w14:paraId="173A44A4" w14:textId="77777777" w:rsidR="00727733" w:rsidRPr="00C75D74" w:rsidRDefault="00727733" w:rsidP="00734F31">
      <w:pPr>
        <w:pStyle w:val="ListParagraph"/>
        <w:spacing w:after="0" w:line="240" w:lineRule="auto"/>
        <w:ind w:left="426"/>
        <w:jc w:val="both"/>
        <w:rPr>
          <w:rFonts w:ascii="Arial" w:eastAsia="Times New Roman" w:hAnsi="Arial" w:cs="Arial"/>
        </w:rPr>
      </w:pPr>
    </w:p>
    <w:p w14:paraId="31680745" w14:textId="4A615191"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Encadré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Exemple de propriété dévolue à l</w:t>
      </w:r>
      <w:r w:rsidR="005D4E05">
        <w:rPr>
          <w:rFonts w:ascii="Arial" w:hAnsi="Arial"/>
          <w:b/>
          <w:sz w:val="20"/>
        </w:rPr>
        <w:t>’</w:t>
      </w:r>
      <w:r>
        <w:rPr>
          <w:rFonts w:ascii="Arial" w:hAnsi="Arial"/>
          <w:b/>
          <w:sz w:val="20"/>
        </w:rPr>
        <w:t>inventeur/au créateur</w:t>
      </w:r>
      <w:r w:rsidR="005D4E05">
        <w:rPr>
          <w:rFonts w:ascii="Arial" w:hAnsi="Arial"/>
          <w:b/>
          <w:sz w:val="20"/>
        </w:rPr>
        <w:t> :</w:t>
      </w:r>
      <w:r>
        <w:rPr>
          <w:rFonts w:ascii="Arial" w:hAnsi="Arial"/>
          <w:b/>
          <w:sz w:val="20"/>
        </w:rPr>
        <w:t xml:space="preserve"> Université de Calgary (Canada).</w:t>
      </w:r>
    </w:p>
    <w:p w14:paraId="7EEBA4AD" w14:textId="77777777" w:rsidR="00320668" w:rsidRPr="00C75D74"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18"/>
        </w:rPr>
      </w:pPr>
    </w:p>
    <w:p w14:paraId="31196D0C" w14:textId="77777777" w:rsidR="008D5210" w:rsidRPr="00AC7ADD" w:rsidRDefault="008D521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rPr>
      </w:pPr>
      <w:r>
        <w:rPr>
          <w:rFonts w:ascii="Arial" w:hAnsi="Arial"/>
          <w:sz w:val="20"/>
        </w:rPr>
        <w:t>“</w:t>
      </w:r>
      <w:r>
        <w:rPr>
          <w:rFonts w:ascii="Arial" w:hAnsi="Arial"/>
          <w:i/>
          <w:iCs/>
          <w:sz w:val="20"/>
        </w:rPr>
        <w:t>La titularité de la propriété intellectuelle et de tous les droits y afférents réside dans la personne du créateur, sauf indication contraire par la loi ou tout accord écrit</w:t>
      </w:r>
      <w:r w:rsidR="00B452C5" w:rsidRPr="00AC7ADD">
        <w:rPr>
          <w:rStyle w:val="FootnoteReference"/>
          <w:rFonts w:ascii="Arial" w:eastAsia="Times New Roman" w:hAnsi="Arial" w:cs="Arial"/>
          <w:i/>
          <w:sz w:val="20"/>
          <w:lang w:val="en-US"/>
        </w:rPr>
        <w:footnoteReference w:id="111"/>
      </w:r>
      <w:r>
        <w:rPr>
          <w:rFonts w:ascii="Arial" w:hAnsi="Arial"/>
          <w:sz w:val="20"/>
        </w:rPr>
        <w:t>.”</w:t>
      </w:r>
    </w:p>
    <w:p w14:paraId="377923ED" w14:textId="77777777" w:rsidR="0086360F" w:rsidRPr="00C75D74" w:rsidRDefault="0086360F" w:rsidP="00734F31">
      <w:pPr>
        <w:pStyle w:val="ListParagraph"/>
        <w:spacing w:after="0" w:line="240" w:lineRule="auto"/>
        <w:ind w:left="426"/>
        <w:jc w:val="both"/>
        <w:rPr>
          <w:rFonts w:ascii="Arial" w:eastAsia="Times New Roman" w:hAnsi="Arial" w:cs="Arial"/>
        </w:rPr>
      </w:pPr>
    </w:p>
    <w:p w14:paraId="3D640846" w14:textId="78173693" w:rsidR="00407101"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Encadré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Exemple – Règles basées sur la catégorie de propriété intellectuelle</w:t>
      </w:r>
      <w:r w:rsidR="005D4E05">
        <w:rPr>
          <w:rFonts w:ascii="Arial" w:hAnsi="Arial"/>
          <w:b/>
          <w:sz w:val="20"/>
        </w:rPr>
        <w:t> :</w:t>
      </w:r>
      <w:r>
        <w:rPr>
          <w:rFonts w:ascii="Arial" w:hAnsi="Arial"/>
          <w:b/>
          <w:sz w:val="20"/>
        </w:rPr>
        <w:t xml:space="preserve"> Université américaine de Beyrouth (Liban)</w:t>
      </w:r>
    </w:p>
    <w:p w14:paraId="419E42B7" w14:textId="77777777" w:rsidR="00320668" w:rsidRPr="00C75D74"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rPr>
      </w:pPr>
    </w:p>
    <w:p w14:paraId="22C02177" w14:textId="2D95A6F4" w:rsidR="005D4E05" w:rsidRDefault="001A07C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i/>
          <w:sz w:val="20"/>
        </w:rPr>
      </w:pPr>
      <w:r>
        <w:rPr>
          <w:rFonts w:ascii="Arial" w:hAnsi="Arial"/>
          <w:i/>
          <w:sz w:val="20"/>
        </w:rPr>
        <w:t>“La propriété intellectuelle est divisée en deux</w:t>
      </w:r>
      <w:r w:rsidR="00125B82">
        <w:rPr>
          <w:rFonts w:ascii="Arial" w:hAnsi="Arial"/>
          <w:i/>
          <w:sz w:val="20"/>
        </w:rPr>
        <w:t> </w:t>
      </w:r>
      <w:r>
        <w:rPr>
          <w:rFonts w:ascii="Arial" w:hAnsi="Arial"/>
          <w:i/>
          <w:sz w:val="20"/>
        </w:rPr>
        <w:t>groupes</w:t>
      </w:r>
      <w:r w:rsidR="005D4E05">
        <w:rPr>
          <w:rFonts w:ascii="Arial" w:hAnsi="Arial"/>
          <w:i/>
          <w:sz w:val="20"/>
        </w:rPr>
        <w:t> :</w:t>
      </w:r>
    </w:p>
    <w:p w14:paraId="3E331C17" w14:textId="7D7B0649" w:rsidR="005D4E05"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i/>
          <w:sz w:val="20"/>
        </w:rPr>
      </w:pPr>
      <w:r>
        <w:rPr>
          <w:rFonts w:ascii="Arial" w:hAnsi="Arial"/>
          <w:i/>
          <w:sz w:val="20"/>
        </w:rPr>
        <w:t xml:space="preserve">a) les résultats traditionnels des activités universitaires, </w:t>
      </w:r>
      <w:r w:rsidR="005D4E05">
        <w:rPr>
          <w:rFonts w:ascii="Arial" w:hAnsi="Arial"/>
          <w:i/>
          <w:sz w:val="20"/>
        </w:rPr>
        <w:t>à savoir</w:t>
      </w:r>
      <w:r>
        <w:rPr>
          <w:rFonts w:ascii="Arial" w:hAnsi="Arial"/>
          <w:i/>
          <w:sz w:val="20"/>
        </w:rPr>
        <w:t xml:space="preserve"> les livres de texte, les ouvrages littéraires, les créations artistiques et les </w:t>
      </w:r>
      <w:proofErr w:type="gramStart"/>
      <w:r>
        <w:rPr>
          <w:rFonts w:ascii="Arial" w:hAnsi="Arial"/>
          <w:i/>
          <w:sz w:val="20"/>
        </w:rPr>
        <w:t>artéfacts;</w:t>
      </w:r>
      <w:proofErr w:type="gramEnd"/>
    </w:p>
    <w:p w14:paraId="3947C95A" w14:textId="3FD08961"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b) les résultats nouveaux de recherche tels que les produits, processus, machines, logiciels, technologies biologiques, etc.</w:t>
      </w:r>
    </w:p>
    <w:p w14:paraId="12044BE1" w14:textId="77777777" w:rsidR="00407101" w:rsidRPr="00C75D74"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p>
    <w:p w14:paraId="49DFA378" w14:textId="4D417F93"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La propriété intellectuelle relevant du premier groupe (traditionnel) est détenue exclusivement par l</w:t>
      </w:r>
      <w:r w:rsidR="005D4E05">
        <w:rPr>
          <w:rFonts w:ascii="Arial" w:hAnsi="Arial"/>
          <w:i/>
          <w:sz w:val="20"/>
        </w:rPr>
        <w:t>’</w:t>
      </w:r>
      <w:r>
        <w:rPr>
          <w:rFonts w:ascii="Arial" w:hAnsi="Arial"/>
          <w:i/>
          <w:sz w:val="20"/>
        </w:rPr>
        <w:t>aute</w:t>
      </w:r>
      <w:r w:rsidR="003A040A">
        <w:rPr>
          <w:rFonts w:ascii="Arial" w:hAnsi="Arial"/>
          <w:i/>
          <w:sz w:val="20"/>
        </w:rPr>
        <w:t>ur.  Ce</w:t>
      </w:r>
      <w:r>
        <w:rPr>
          <w:rFonts w:ascii="Arial" w:hAnsi="Arial"/>
          <w:i/>
          <w:sz w:val="20"/>
        </w:rPr>
        <w:t>s actifs de propriété intellectuelle sont considérés comme apportant leur pleine contribution au bénéfice de l</w:t>
      </w:r>
      <w:r w:rsidR="005D4E05">
        <w:rPr>
          <w:rFonts w:ascii="Arial" w:hAnsi="Arial"/>
          <w:i/>
          <w:sz w:val="20"/>
        </w:rPr>
        <w:t>’</w:t>
      </w:r>
      <w:r>
        <w:rPr>
          <w:rFonts w:ascii="Arial" w:hAnsi="Arial"/>
          <w:i/>
          <w:sz w:val="20"/>
        </w:rPr>
        <w:t>université par leur création et leur utilisation dans le cadre de l</w:t>
      </w:r>
      <w:r w:rsidR="005D4E05">
        <w:rPr>
          <w:rFonts w:ascii="Arial" w:hAnsi="Arial"/>
          <w:i/>
          <w:sz w:val="20"/>
        </w:rPr>
        <w:t>’</w:t>
      </w:r>
      <w:r>
        <w:rPr>
          <w:rFonts w:ascii="Arial" w:hAnsi="Arial"/>
          <w:i/>
          <w:sz w:val="20"/>
        </w:rPr>
        <w:t>enseignement, du développement et de l</w:t>
      </w:r>
      <w:r w:rsidR="005D4E05">
        <w:rPr>
          <w:rFonts w:ascii="Arial" w:hAnsi="Arial"/>
          <w:i/>
          <w:sz w:val="20"/>
        </w:rPr>
        <w:t>’</w:t>
      </w:r>
      <w:r>
        <w:rPr>
          <w:rFonts w:ascii="Arial" w:hAnsi="Arial"/>
          <w:i/>
          <w:sz w:val="20"/>
        </w:rPr>
        <w:t>amélioration du statut académique de l</w:t>
      </w:r>
      <w:r w:rsidR="005D4E05">
        <w:rPr>
          <w:rFonts w:ascii="Arial" w:hAnsi="Arial"/>
          <w:i/>
          <w:sz w:val="20"/>
        </w:rPr>
        <w:t>’</w:t>
      </w:r>
      <w:r>
        <w:rPr>
          <w:rFonts w:ascii="Arial" w:hAnsi="Arial"/>
          <w:i/>
          <w:sz w:val="20"/>
        </w:rPr>
        <w:t>universi</w:t>
      </w:r>
      <w:r w:rsidR="003A040A">
        <w:rPr>
          <w:rFonts w:ascii="Arial" w:hAnsi="Arial"/>
          <w:i/>
          <w:sz w:val="20"/>
        </w:rPr>
        <w:t>té.  Dè</w:t>
      </w:r>
      <w:r>
        <w:rPr>
          <w:rFonts w:ascii="Arial" w:hAnsi="Arial"/>
          <w:i/>
          <w:sz w:val="20"/>
        </w:rPr>
        <w:t>s lors, sauf preuves explicites de ce que les travaux ont été commandés spécifiquement par l</w:t>
      </w:r>
      <w:r w:rsidR="005D4E05">
        <w:rPr>
          <w:rFonts w:ascii="Arial" w:hAnsi="Arial"/>
          <w:i/>
          <w:sz w:val="20"/>
        </w:rPr>
        <w:t>’</w:t>
      </w:r>
      <w:r>
        <w:rPr>
          <w:rFonts w:ascii="Arial" w:hAnsi="Arial"/>
          <w:i/>
          <w:sz w:val="20"/>
        </w:rPr>
        <w:t>université, le ou les auteurs conservent les droits de propriété intellectuelle et les droits de l</w:t>
      </w:r>
      <w:r w:rsidR="005D4E05">
        <w:rPr>
          <w:rFonts w:ascii="Arial" w:hAnsi="Arial"/>
          <w:i/>
          <w:sz w:val="20"/>
        </w:rPr>
        <w:t>’</w:t>
      </w:r>
      <w:r>
        <w:rPr>
          <w:rFonts w:ascii="Arial" w:hAnsi="Arial"/>
          <w:i/>
          <w:sz w:val="20"/>
        </w:rPr>
        <w:t>université se limitent à leur utilisation à titre gratuit dans le cadre de l</w:t>
      </w:r>
      <w:r w:rsidR="005D4E05">
        <w:rPr>
          <w:rFonts w:ascii="Arial" w:hAnsi="Arial"/>
          <w:i/>
          <w:sz w:val="20"/>
        </w:rPr>
        <w:t>’</w:t>
      </w:r>
      <w:r>
        <w:rPr>
          <w:rFonts w:ascii="Arial" w:hAnsi="Arial"/>
          <w:i/>
          <w:sz w:val="20"/>
        </w:rPr>
        <w:t>enseignement et de la recherche.</w:t>
      </w:r>
    </w:p>
    <w:p w14:paraId="238F1D4B" w14:textId="77777777" w:rsidR="00407101" w:rsidRPr="00C75D74"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rPr>
      </w:pPr>
    </w:p>
    <w:p w14:paraId="446392E6" w14:textId="552CF421"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rPr>
      </w:pPr>
      <w:r>
        <w:rPr>
          <w:rFonts w:ascii="Arial" w:hAnsi="Arial"/>
          <w:i/>
          <w:sz w:val="20"/>
        </w:rPr>
        <w:t>Dans le second groupe, la forte présomption de propriété réside dans le chef de l</w:t>
      </w:r>
      <w:r w:rsidR="005D4E05">
        <w:rPr>
          <w:rFonts w:ascii="Arial" w:hAnsi="Arial"/>
          <w:i/>
          <w:sz w:val="20"/>
        </w:rPr>
        <w:t>’</w:t>
      </w:r>
      <w:r>
        <w:rPr>
          <w:rFonts w:ascii="Arial" w:hAnsi="Arial"/>
          <w:i/>
          <w:sz w:val="20"/>
        </w:rPr>
        <w:t xml:space="preserve">université (le créateur ayant un droit de partage des bénéfices découlant de la propriété intellectuelle). </w:t>
      </w:r>
      <w:r w:rsidR="00805702">
        <w:rPr>
          <w:rFonts w:ascii="Arial" w:hAnsi="Arial"/>
          <w:i/>
          <w:sz w:val="20"/>
        </w:rPr>
        <w:t xml:space="preserve"> </w:t>
      </w:r>
      <w:r>
        <w:rPr>
          <w:rFonts w:ascii="Arial" w:hAnsi="Arial"/>
          <w:i/>
          <w:sz w:val="20"/>
        </w:rPr>
        <w:t>À moins qu</w:t>
      </w:r>
      <w:r w:rsidR="005D4E05">
        <w:rPr>
          <w:rFonts w:ascii="Arial" w:hAnsi="Arial"/>
          <w:i/>
          <w:sz w:val="20"/>
        </w:rPr>
        <w:t>’</w:t>
      </w:r>
      <w:r>
        <w:rPr>
          <w:rFonts w:ascii="Arial" w:hAnsi="Arial"/>
          <w:i/>
          <w:sz w:val="20"/>
        </w:rPr>
        <w:t>il existe des preuves convaincantes et explicites que la propriété intellectuelle a été développée sans utiliser les ressources ou installations de l</w:t>
      </w:r>
      <w:r w:rsidR="005D4E05">
        <w:rPr>
          <w:rFonts w:ascii="Arial" w:hAnsi="Arial"/>
          <w:i/>
          <w:sz w:val="20"/>
        </w:rPr>
        <w:t>’</w:t>
      </w:r>
      <w:r>
        <w:rPr>
          <w:rFonts w:ascii="Arial" w:hAnsi="Arial"/>
          <w:i/>
          <w:sz w:val="20"/>
        </w:rPr>
        <w:t>université, sa titularité revient à celle</w:t>
      </w:r>
      <w:r w:rsidR="00E30452">
        <w:rPr>
          <w:rFonts w:ascii="Arial" w:hAnsi="Arial"/>
          <w:i/>
          <w:sz w:val="20"/>
        </w:rPr>
        <w:noBreakHyphen/>
      </w:r>
      <w:r>
        <w:rPr>
          <w:rFonts w:ascii="Arial" w:hAnsi="Arial"/>
          <w:i/>
          <w:sz w:val="20"/>
        </w:rPr>
        <w:t>ci et les créateurs sont obligés de signer, sur demande, les documents de cession juridique appropriés.</w:t>
      </w:r>
    </w:p>
    <w:p w14:paraId="3B07546D" w14:textId="77777777" w:rsidR="001A07C5" w:rsidRPr="00C75D74" w:rsidRDefault="001A07C5" w:rsidP="00734F31">
      <w:pPr>
        <w:pStyle w:val="ListParagraph"/>
        <w:spacing w:after="0" w:line="240" w:lineRule="auto"/>
        <w:jc w:val="both"/>
        <w:rPr>
          <w:rFonts w:ascii="Arial" w:eastAsia="Times New Roman" w:hAnsi="Arial" w:cs="Arial"/>
        </w:rPr>
      </w:pPr>
    </w:p>
    <w:p w14:paraId="233EAF65" w14:textId="331AB3D5" w:rsidR="00785EFF"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rPr>
      </w:pPr>
      <w:r>
        <w:rPr>
          <w:rFonts w:ascii="Arial" w:hAnsi="Arial"/>
          <w:b/>
          <w:sz w:val="20"/>
        </w:rPr>
        <w:t xml:space="preserve">Encadré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Exemple – Règles basées sur le type de créateur</w:t>
      </w:r>
      <w:r w:rsidR="005D4E05">
        <w:rPr>
          <w:rFonts w:ascii="Arial" w:hAnsi="Arial"/>
          <w:b/>
          <w:sz w:val="20"/>
        </w:rPr>
        <w:t> :</w:t>
      </w:r>
      <w:r>
        <w:rPr>
          <w:rFonts w:ascii="Arial" w:hAnsi="Arial"/>
          <w:b/>
          <w:sz w:val="20"/>
        </w:rPr>
        <w:t xml:space="preserve"> Université de Victoria à Wellington (Nouvelle</w:t>
      </w:r>
      <w:r w:rsidR="00E30452">
        <w:rPr>
          <w:rFonts w:ascii="Arial" w:hAnsi="Arial"/>
          <w:b/>
          <w:sz w:val="20"/>
        </w:rPr>
        <w:noBreakHyphen/>
      </w:r>
      <w:r>
        <w:rPr>
          <w:rFonts w:ascii="Arial" w:hAnsi="Arial"/>
          <w:b/>
          <w:sz w:val="20"/>
        </w:rPr>
        <w:t>Zélande)</w:t>
      </w:r>
    </w:p>
    <w:p w14:paraId="36DB6858" w14:textId="77777777" w:rsidR="00320668" w:rsidRPr="00C75D74"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rPr>
      </w:pPr>
    </w:p>
    <w:p w14:paraId="1A3EC9B8" w14:textId="1DCA8C2B" w:rsidR="00785EFF" w:rsidRPr="00AC7ADD" w:rsidRDefault="00785EFF"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rPr>
      </w:pPr>
      <w:r>
        <w:rPr>
          <w:rFonts w:ascii="Arial" w:hAnsi="Arial"/>
          <w:sz w:val="20"/>
        </w:rPr>
        <w:t>5.1 – “</w:t>
      </w:r>
      <w:r>
        <w:rPr>
          <w:rFonts w:ascii="Arial" w:hAnsi="Arial"/>
          <w:i/>
          <w:iCs/>
          <w:sz w:val="20"/>
        </w:rPr>
        <w:t>Titularité de la propriété intellectuel</w:t>
      </w:r>
      <w:r w:rsidR="003A040A">
        <w:rPr>
          <w:rFonts w:ascii="Arial" w:hAnsi="Arial"/>
          <w:i/>
          <w:iCs/>
          <w:sz w:val="20"/>
        </w:rPr>
        <w:t xml:space="preserve">le.  </w:t>
      </w:r>
      <w:r w:rsidR="003A040A">
        <w:rPr>
          <w:rFonts w:ascii="Arial" w:hAnsi="Arial"/>
          <w:i/>
          <w:sz w:val="20"/>
        </w:rPr>
        <w:t>En</w:t>
      </w:r>
      <w:r>
        <w:rPr>
          <w:rFonts w:ascii="Arial" w:hAnsi="Arial"/>
          <w:i/>
          <w:sz w:val="20"/>
        </w:rPr>
        <w:t xml:space="preserve"> vertu de la présente politique, la propriété intellectuelle peut être détenue par le personnel, les étudiants de premier cycle, les étudiants chercheurs, l</w:t>
      </w:r>
      <w:r w:rsidR="005D4E05">
        <w:rPr>
          <w:rFonts w:ascii="Arial" w:hAnsi="Arial"/>
          <w:i/>
          <w:sz w:val="20"/>
        </w:rPr>
        <w:t>’</w:t>
      </w:r>
      <w:r>
        <w:rPr>
          <w:rFonts w:ascii="Arial" w:hAnsi="Arial"/>
          <w:i/>
          <w:sz w:val="20"/>
        </w:rPr>
        <w:t>université, des tiers, les Maoris et les visiteurs</w:t>
      </w:r>
      <w:r w:rsidRPr="00AC7ADD">
        <w:rPr>
          <w:rStyle w:val="FootnoteReference"/>
          <w:rFonts w:ascii="Arial" w:hAnsi="Arial" w:cs="Arial"/>
          <w:i/>
          <w:sz w:val="20"/>
          <w:lang w:val="en-US"/>
        </w:rPr>
        <w:footnoteReference w:id="112"/>
      </w:r>
      <w:r>
        <w:rPr>
          <w:rFonts w:ascii="Arial" w:hAnsi="Arial"/>
          <w:i/>
          <w:sz w:val="20"/>
        </w:rPr>
        <w:t>.”</w:t>
      </w:r>
    </w:p>
    <w:p w14:paraId="75CD51D6" w14:textId="77777777" w:rsidR="00422745" w:rsidRPr="00C75D74" w:rsidRDefault="00422745" w:rsidP="00DD3615">
      <w:pPr>
        <w:pStyle w:val="ListParagraph"/>
        <w:spacing w:after="0" w:line="240" w:lineRule="auto"/>
        <w:ind w:left="0"/>
        <w:jc w:val="both"/>
        <w:rPr>
          <w:rFonts w:ascii="Arial" w:eastAsia="Times New Roman" w:hAnsi="Arial" w:cs="Arial"/>
        </w:rPr>
      </w:pPr>
    </w:p>
    <w:p w14:paraId="60C96F35" w14:textId="77777777" w:rsidR="001640A7" w:rsidRPr="00AC7ADD"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rPr>
      </w:pPr>
      <w:r>
        <w:rPr>
          <w:rFonts w:ascii="Arial" w:hAnsi="Arial"/>
          <w:b/>
          <w:sz w:val="20"/>
        </w:rPr>
        <w:t xml:space="preserve">Encadré </w:t>
      </w:r>
      <w:r w:rsidRPr="00AC7ADD">
        <w:rPr>
          <w:rFonts w:ascii="Arial" w:hAnsi="Arial" w:cs="Arial"/>
          <w:b/>
          <w:sz w:val="20"/>
        </w:rPr>
        <w:fldChar w:fldCharType="begin"/>
      </w:r>
      <w:r w:rsidRPr="00AC7ADD">
        <w:rPr>
          <w:rFonts w:ascii="Arial" w:hAnsi="Arial" w:cs="Arial"/>
          <w:b/>
          <w:sz w:val="20"/>
        </w:rPr>
        <w:instrText xml:space="preserve"> AUTONUM  \* Arabic </w:instrText>
      </w:r>
      <w:r w:rsidRPr="00AC7ADD">
        <w:rPr>
          <w:rFonts w:ascii="Arial" w:hAnsi="Arial" w:cs="Arial"/>
          <w:b/>
          <w:sz w:val="20"/>
        </w:rPr>
        <w:fldChar w:fldCharType="end"/>
      </w:r>
      <w:r>
        <w:rPr>
          <w:rFonts w:ascii="Arial" w:hAnsi="Arial"/>
          <w:b/>
          <w:sz w:val="20"/>
        </w:rPr>
        <w:t xml:space="preserve"> Conseils pour établir les règles de titularité de la propriété intellectuelle</w:t>
      </w:r>
    </w:p>
    <w:p w14:paraId="2ABC36D2" w14:textId="77777777" w:rsidR="001640A7" w:rsidRPr="00C75D74"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rPr>
      </w:pPr>
    </w:p>
    <w:p w14:paraId="4F7F9A12" w14:textId="01BFFD03" w:rsidR="005D4E05"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sz w:val="20"/>
        </w:rPr>
      </w:pPr>
      <w:r>
        <w:rPr>
          <w:rFonts w:ascii="Arial" w:hAnsi="Arial"/>
          <w:sz w:val="20"/>
        </w:rPr>
        <w:t xml:space="preserve">Suivez la </w:t>
      </w:r>
      <w:r>
        <w:rPr>
          <w:rFonts w:ascii="Arial" w:hAnsi="Arial"/>
          <w:sz w:val="20"/>
          <w:u w:val="single"/>
        </w:rPr>
        <w:t>méthode en trois</w:t>
      </w:r>
      <w:r w:rsidR="00125B82">
        <w:rPr>
          <w:rFonts w:ascii="Arial" w:hAnsi="Arial"/>
          <w:sz w:val="20"/>
          <w:u w:val="single"/>
        </w:rPr>
        <w:t> </w:t>
      </w:r>
      <w:r>
        <w:rPr>
          <w:rFonts w:ascii="Arial" w:hAnsi="Arial"/>
          <w:sz w:val="20"/>
          <w:u w:val="single"/>
        </w:rPr>
        <w:t>étapes</w:t>
      </w:r>
      <w:r w:rsidR="005D4E05">
        <w:rPr>
          <w:rFonts w:ascii="Arial" w:hAnsi="Arial"/>
          <w:sz w:val="20"/>
        </w:rPr>
        <w:t> :</w:t>
      </w:r>
      <w:r>
        <w:rPr>
          <w:rFonts w:ascii="Arial" w:hAnsi="Arial"/>
          <w:sz w:val="20"/>
        </w:rPr>
        <w:t xml:space="preserve"> Que prévoit la </w:t>
      </w:r>
      <w:proofErr w:type="gramStart"/>
      <w:r>
        <w:rPr>
          <w:rFonts w:ascii="Arial" w:hAnsi="Arial"/>
          <w:sz w:val="20"/>
        </w:rPr>
        <w:t>loi?</w:t>
      </w:r>
      <w:proofErr w:type="gramEnd"/>
      <w:r>
        <w:rPr>
          <w:rFonts w:ascii="Arial" w:hAnsi="Arial"/>
          <w:sz w:val="20"/>
        </w:rPr>
        <w:t xml:space="preserve"> </w:t>
      </w:r>
      <w:r w:rsidR="00FA62D3">
        <w:rPr>
          <w:rFonts w:ascii="Arial" w:hAnsi="Arial"/>
          <w:sz w:val="20"/>
        </w:rPr>
        <w:t xml:space="preserve"> </w:t>
      </w:r>
      <w:r>
        <w:rPr>
          <w:rFonts w:ascii="Arial" w:hAnsi="Arial"/>
          <w:sz w:val="20"/>
        </w:rPr>
        <w:sym w:font="Symbol" w:char="F0AE"/>
      </w:r>
      <w:r w:rsidR="00805702">
        <w:rPr>
          <w:rFonts w:ascii="Arial" w:hAnsi="Arial"/>
          <w:sz w:val="20"/>
        </w:rPr>
        <w:t xml:space="preserve"> </w:t>
      </w:r>
      <w:r>
        <w:rPr>
          <w:rFonts w:ascii="Arial" w:hAnsi="Arial"/>
          <w:sz w:val="20"/>
        </w:rPr>
        <w:t xml:space="preserve">Quelles sont les meilleures pratiques ou les pratiques </w:t>
      </w:r>
      <w:proofErr w:type="gramStart"/>
      <w:r>
        <w:rPr>
          <w:rFonts w:ascii="Arial" w:hAnsi="Arial"/>
          <w:sz w:val="20"/>
        </w:rPr>
        <w:t>établies?</w:t>
      </w:r>
      <w:proofErr w:type="gramEnd"/>
      <w:r>
        <w:rPr>
          <w:rFonts w:ascii="Arial" w:hAnsi="Arial"/>
          <w:sz w:val="20"/>
        </w:rPr>
        <w:t xml:space="preserve"> </w:t>
      </w:r>
      <w:r w:rsidR="00FA62D3">
        <w:rPr>
          <w:rFonts w:ascii="Arial" w:hAnsi="Arial"/>
          <w:sz w:val="20"/>
        </w:rPr>
        <w:t xml:space="preserve"> </w:t>
      </w:r>
      <w:r>
        <w:rPr>
          <w:rFonts w:ascii="Arial" w:hAnsi="Arial"/>
          <w:sz w:val="20"/>
        </w:rPr>
        <w:sym w:font="Symbol" w:char="F0AE"/>
      </w:r>
      <w:r>
        <w:rPr>
          <w:rFonts w:ascii="Arial" w:hAnsi="Arial"/>
          <w:sz w:val="20"/>
        </w:rPr>
        <w:t xml:space="preserve"> Dans quelles circonstances convient</w:t>
      </w:r>
      <w:r w:rsidR="00E30452">
        <w:rPr>
          <w:rFonts w:ascii="Arial" w:hAnsi="Arial"/>
          <w:sz w:val="20"/>
        </w:rPr>
        <w:noBreakHyphen/>
      </w:r>
      <w:r>
        <w:rPr>
          <w:rFonts w:ascii="Arial" w:hAnsi="Arial"/>
          <w:sz w:val="20"/>
        </w:rPr>
        <w:t xml:space="preserve">il que la propriété intellectuelle soit détenue par </w:t>
      </w:r>
      <w:proofErr w:type="gramStart"/>
      <w:r>
        <w:rPr>
          <w:rFonts w:ascii="Arial" w:hAnsi="Arial"/>
          <w:sz w:val="20"/>
        </w:rPr>
        <w:t>l</w:t>
      </w:r>
      <w:r w:rsidR="005D4E05">
        <w:rPr>
          <w:rFonts w:ascii="Arial" w:hAnsi="Arial"/>
          <w:sz w:val="20"/>
        </w:rPr>
        <w:t>’</w:t>
      </w:r>
      <w:r>
        <w:rPr>
          <w:rFonts w:ascii="Arial" w:hAnsi="Arial"/>
          <w:sz w:val="20"/>
        </w:rPr>
        <w:t>institution?</w:t>
      </w:r>
      <w:proofErr w:type="gramEnd"/>
    </w:p>
    <w:p w14:paraId="586C65A3" w14:textId="49C96DA1" w:rsidR="001640A7" w:rsidRPr="00C75D74" w:rsidRDefault="001640A7" w:rsidP="001640A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rPr>
      </w:pPr>
    </w:p>
    <w:p w14:paraId="5183F4FB" w14:textId="77777777" w:rsidR="00A73241" w:rsidRPr="00AC7ADD" w:rsidRDefault="00A73241"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sz w:val="20"/>
        </w:rPr>
        <w:t xml:space="preserve">Dans la mesure du possible, </w:t>
      </w:r>
      <w:r>
        <w:rPr>
          <w:rFonts w:ascii="Arial" w:hAnsi="Arial"/>
          <w:sz w:val="20"/>
          <w:u w:val="single"/>
        </w:rPr>
        <w:t>évitez de fragmenter les droits de propriété</w:t>
      </w:r>
      <w:r>
        <w:rPr>
          <w:rFonts w:ascii="Arial" w:hAnsi="Arial"/>
          <w:sz w:val="20"/>
        </w:rPr>
        <w:t>, cela entrave une commercialisation efficace.</w:t>
      </w:r>
    </w:p>
    <w:p w14:paraId="4E5A280F" w14:textId="77777777" w:rsidR="00A73241" w:rsidRPr="00C75D74" w:rsidRDefault="00A73241"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rPr>
      </w:pPr>
    </w:p>
    <w:p w14:paraId="453177FD" w14:textId="4E8D78C4" w:rsidR="005D4E05"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sz w:val="20"/>
        </w:rPr>
      </w:pPr>
      <w:r>
        <w:rPr>
          <w:rFonts w:ascii="Arial" w:hAnsi="Arial"/>
          <w:sz w:val="20"/>
        </w:rPr>
        <w:t xml:space="preserve">La tradition universitaire veut que les chercheurs aient le </w:t>
      </w:r>
      <w:r>
        <w:rPr>
          <w:rFonts w:ascii="Arial" w:hAnsi="Arial"/>
          <w:sz w:val="20"/>
          <w:u w:val="single"/>
        </w:rPr>
        <w:t>droit absolu de publier</w:t>
      </w:r>
      <w:r>
        <w:rPr>
          <w:rFonts w:ascii="Arial" w:hAnsi="Arial"/>
          <w:sz w:val="20"/>
        </w:rPr>
        <w:t xml:space="preserve"> leurs trava</w:t>
      </w:r>
      <w:r w:rsidR="003A040A">
        <w:rPr>
          <w:rFonts w:ascii="Arial" w:hAnsi="Arial"/>
          <w:sz w:val="20"/>
        </w:rPr>
        <w:t>ux.  Ce</w:t>
      </w:r>
      <w:r>
        <w:rPr>
          <w:rFonts w:ascii="Arial" w:hAnsi="Arial"/>
          <w:sz w:val="20"/>
        </w:rPr>
        <w:t xml:space="preserve"> droit peut être garanti séparément des droits d</w:t>
      </w:r>
      <w:r w:rsidR="005D4E05">
        <w:rPr>
          <w:rFonts w:ascii="Arial" w:hAnsi="Arial"/>
          <w:sz w:val="20"/>
        </w:rPr>
        <w:t>’</w:t>
      </w:r>
      <w:r>
        <w:rPr>
          <w:rFonts w:ascii="Arial" w:hAnsi="Arial"/>
          <w:sz w:val="20"/>
        </w:rPr>
        <w:t>accès/de propriété.</w:t>
      </w:r>
    </w:p>
    <w:p w14:paraId="1BDD2B90" w14:textId="6D46838C" w:rsidR="001640A7" w:rsidRPr="00C75D74" w:rsidRDefault="001640A7"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rPr>
      </w:pPr>
    </w:p>
    <w:p w14:paraId="0EDCF614"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rPr>
      </w:pPr>
      <w:r>
        <w:rPr>
          <w:rFonts w:ascii="Arial" w:hAnsi="Arial"/>
          <w:color w:val="000000"/>
          <w:sz w:val="20"/>
        </w:rPr>
        <w:t xml:space="preserve">Il est important de disposer de règles et politiques claires sur la titularité de la propriété intellectuelle, de </w:t>
      </w:r>
      <w:r>
        <w:rPr>
          <w:rFonts w:ascii="Arial" w:hAnsi="Arial"/>
          <w:color w:val="000000"/>
          <w:sz w:val="20"/>
          <w:u w:val="single"/>
        </w:rPr>
        <w:t>reconnaître de manière appropriée la contribution</w:t>
      </w:r>
      <w:r>
        <w:rPr>
          <w:rFonts w:ascii="Arial" w:hAnsi="Arial"/>
          <w:color w:val="000000"/>
          <w:sz w:val="20"/>
        </w:rPr>
        <w:t xml:space="preserve"> des créateurs et de déterminer à qui doit revenir une </w:t>
      </w:r>
      <w:r>
        <w:rPr>
          <w:rFonts w:ascii="Arial" w:hAnsi="Arial"/>
          <w:color w:val="000000"/>
          <w:sz w:val="20"/>
          <w:u w:val="single"/>
        </w:rPr>
        <w:t>part des avantages</w:t>
      </w:r>
      <w:r>
        <w:rPr>
          <w:rFonts w:ascii="Arial" w:hAnsi="Arial"/>
          <w:color w:val="000000"/>
          <w:sz w:val="20"/>
        </w:rPr>
        <w:t xml:space="preserve"> découlant de la propriété intellectuelle développée.</w:t>
      </w:r>
    </w:p>
    <w:p w14:paraId="4DD90AAC" w14:textId="77777777" w:rsidR="00422745" w:rsidRPr="00C75D74" w:rsidRDefault="00422745" w:rsidP="00DD3615">
      <w:pPr>
        <w:pStyle w:val="ListParagraph"/>
        <w:spacing w:after="0" w:line="240" w:lineRule="auto"/>
        <w:ind w:left="0"/>
        <w:jc w:val="both"/>
        <w:rPr>
          <w:rFonts w:ascii="Arial" w:eastAsia="Times New Roman" w:hAnsi="Arial" w:cs="Arial"/>
          <w:sz w:val="20"/>
        </w:rPr>
      </w:pPr>
    </w:p>
    <w:p w14:paraId="24D0F95C" w14:textId="77777777" w:rsidR="005D4E05" w:rsidRDefault="00C1731A" w:rsidP="002F3C51">
      <w:pPr>
        <w:pStyle w:val="Heading3"/>
        <w:rPr>
          <w:sz w:val="24"/>
        </w:rPr>
      </w:pPr>
      <w:bookmarkStart w:id="157" w:name="_Article_5.1_–"/>
      <w:bookmarkStart w:id="158" w:name="_Toc516160060"/>
      <w:bookmarkStart w:id="159" w:name="_Toc516219403"/>
      <w:bookmarkStart w:id="160" w:name="_Toc516496045"/>
      <w:bookmarkStart w:id="161" w:name="_Toc516829417"/>
      <w:bookmarkStart w:id="162" w:name="_Toc494115967"/>
      <w:bookmarkEnd w:id="157"/>
      <w:r>
        <w:rPr>
          <w:sz w:val="24"/>
        </w:rPr>
        <w:t>Article</w:t>
      </w:r>
      <w:r w:rsidR="00BF0E62">
        <w:rPr>
          <w:sz w:val="24"/>
        </w:rPr>
        <w:t> </w:t>
      </w:r>
      <w:r>
        <w:rPr>
          <w:sz w:val="24"/>
        </w:rPr>
        <w:t>5.1 – Propriété intellectuelle créée par les membres du personnel</w:t>
      </w:r>
      <w:bookmarkEnd w:id="158"/>
      <w:bookmarkEnd w:id="159"/>
      <w:bookmarkEnd w:id="160"/>
      <w:bookmarkEnd w:id="161"/>
      <w:bookmarkEnd w:id="162"/>
    </w:p>
    <w:p w14:paraId="5A38898D" w14:textId="43C35776" w:rsidR="005D4E05" w:rsidRDefault="00457084" w:rsidP="00457084">
      <w:pPr>
        <w:pStyle w:val="ListParagraph"/>
        <w:spacing w:after="0" w:line="240" w:lineRule="auto"/>
        <w:ind w:left="0"/>
        <w:jc w:val="both"/>
        <w:rPr>
          <w:rFonts w:ascii="Arial" w:hAnsi="Arial"/>
          <w:sz w:val="20"/>
        </w:rPr>
      </w:pPr>
      <w:r>
        <w:rPr>
          <w:rFonts w:ascii="Arial" w:hAnsi="Arial"/>
          <w:sz w:val="20"/>
        </w:rPr>
        <w:t>Selon la première règle ci</w:t>
      </w:r>
      <w:r w:rsidR="00E30452">
        <w:rPr>
          <w:rFonts w:ascii="Arial" w:hAnsi="Arial"/>
          <w:sz w:val="20"/>
        </w:rPr>
        <w:noBreakHyphen/>
      </w:r>
      <w:r>
        <w:rPr>
          <w:rFonts w:ascii="Arial" w:hAnsi="Arial"/>
          <w:sz w:val="20"/>
        </w:rPr>
        <w:t>avant, les institutions doivent en premier lieu analyser le régime juridique national par défaut relatif aux inventions et aux productions créatives des employ</w:t>
      </w:r>
      <w:r w:rsidR="003A040A">
        <w:rPr>
          <w:rFonts w:ascii="Arial" w:hAnsi="Arial"/>
          <w:sz w:val="20"/>
        </w:rPr>
        <w:t>és.  Si</w:t>
      </w:r>
      <w:r>
        <w:rPr>
          <w:rFonts w:ascii="Arial" w:hAnsi="Arial"/>
          <w:sz w:val="20"/>
        </w:rPr>
        <w:t xml:space="preserve"> la législation ne se prononce pas en la matière, des dispositions appropriées peuvent être insérées dans la politique de propriété intellectuelle de l</w:t>
      </w:r>
      <w:r w:rsidR="005D4E05">
        <w:rPr>
          <w:rFonts w:ascii="Arial" w:hAnsi="Arial"/>
          <w:sz w:val="20"/>
        </w:rPr>
        <w:t>’</w:t>
      </w:r>
      <w:r>
        <w:rPr>
          <w:rFonts w:ascii="Arial" w:hAnsi="Arial"/>
          <w:sz w:val="20"/>
        </w:rPr>
        <w:t>institution.</w:t>
      </w:r>
    </w:p>
    <w:p w14:paraId="19F39EE4" w14:textId="7FFAF93D" w:rsidR="003A4C0F" w:rsidRPr="00C75D74" w:rsidRDefault="003A4C0F">
      <w:pPr>
        <w:pStyle w:val="ListParagraph"/>
        <w:spacing w:after="0" w:line="240" w:lineRule="auto"/>
        <w:ind w:left="426" w:hanging="426"/>
        <w:jc w:val="both"/>
        <w:rPr>
          <w:rFonts w:ascii="Arial" w:eastAsia="Times New Roman" w:hAnsi="Arial" w:cs="Arial"/>
        </w:rPr>
      </w:pPr>
    </w:p>
    <w:p w14:paraId="322346ED" w14:textId="7F02BF81" w:rsidR="00C3375C" w:rsidRPr="00AC7ADD" w:rsidRDefault="00C60DE4" w:rsidP="009743BC">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5.1.1 – Propriété dévolue à l</w:t>
      </w:r>
      <w:r w:rsidR="005D4E05">
        <w:rPr>
          <w:rFonts w:ascii="Arial" w:hAnsi="Arial"/>
          <w:b/>
          <w:color w:val="0070C0"/>
          <w:sz w:val="24"/>
        </w:rPr>
        <w:t>’</w:t>
      </w:r>
      <w:r>
        <w:rPr>
          <w:rFonts w:ascii="Arial" w:hAnsi="Arial"/>
          <w:b/>
          <w:color w:val="0070C0"/>
          <w:sz w:val="24"/>
        </w:rPr>
        <w:t>institution</w:t>
      </w:r>
    </w:p>
    <w:p w14:paraId="0E64D17C" w14:textId="77777777" w:rsidR="00C3375C" w:rsidRPr="00C75D74" w:rsidRDefault="00C3375C" w:rsidP="009743BC">
      <w:pPr>
        <w:pStyle w:val="ListParagraph"/>
        <w:spacing w:after="0" w:line="240" w:lineRule="auto"/>
        <w:ind w:left="0"/>
        <w:jc w:val="both"/>
        <w:rPr>
          <w:rFonts w:ascii="Arial" w:eastAsia="Times New Roman" w:hAnsi="Arial" w:cs="Arial"/>
        </w:rPr>
      </w:pPr>
    </w:p>
    <w:p w14:paraId="208010A6" w14:textId="523D6619" w:rsidR="005D4E05" w:rsidRDefault="00457084" w:rsidP="009743BC">
      <w:pPr>
        <w:pStyle w:val="ListParagraph"/>
        <w:spacing w:after="0" w:line="240" w:lineRule="auto"/>
        <w:ind w:left="0"/>
        <w:jc w:val="both"/>
        <w:rPr>
          <w:rFonts w:ascii="Arial" w:hAnsi="Arial"/>
          <w:i/>
          <w:sz w:val="20"/>
        </w:rPr>
      </w:pPr>
      <w:r>
        <w:rPr>
          <w:rFonts w:ascii="Arial" w:hAnsi="Arial"/>
          <w:sz w:val="20"/>
        </w:rPr>
        <w:t>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5.1.1 attribue à l</w:t>
      </w:r>
      <w:r w:rsidR="005D4E05">
        <w:rPr>
          <w:rFonts w:ascii="Arial" w:hAnsi="Arial"/>
          <w:sz w:val="20"/>
        </w:rPr>
        <w:t>’</w:t>
      </w:r>
      <w:r>
        <w:rPr>
          <w:rFonts w:ascii="Arial" w:hAnsi="Arial"/>
          <w:sz w:val="20"/>
        </w:rPr>
        <w:t>institution la titularité de la propriété intellectuelle lorsque celle</w:t>
      </w:r>
      <w:r w:rsidR="00E30452">
        <w:rPr>
          <w:rFonts w:ascii="Arial" w:hAnsi="Arial"/>
          <w:sz w:val="20"/>
        </w:rPr>
        <w:noBreakHyphen/>
      </w:r>
      <w:r>
        <w:rPr>
          <w:rFonts w:ascii="Arial" w:hAnsi="Arial"/>
          <w:sz w:val="20"/>
        </w:rPr>
        <w:t xml:space="preserve">ci a été créée </w:t>
      </w:r>
      <w:r>
        <w:rPr>
          <w:rFonts w:ascii="Arial" w:hAnsi="Arial"/>
          <w:i/>
          <w:iCs/>
          <w:sz w:val="20"/>
        </w:rPr>
        <w:t>dans l</w:t>
      </w:r>
      <w:r w:rsidR="005D4E05">
        <w:rPr>
          <w:rFonts w:ascii="Arial" w:hAnsi="Arial"/>
          <w:i/>
          <w:iCs/>
          <w:sz w:val="20"/>
        </w:rPr>
        <w:t>’</w:t>
      </w:r>
      <w:r>
        <w:rPr>
          <w:rFonts w:ascii="Arial" w:hAnsi="Arial"/>
          <w:i/>
          <w:iCs/>
          <w:sz w:val="20"/>
        </w:rPr>
        <w:t>exercice des fonctions</w:t>
      </w:r>
      <w:r>
        <w:rPr>
          <w:rFonts w:ascii="Arial" w:hAnsi="Arial"/>
          <w:sz w:val="20"/>
        </w:rPr>
        <w:t xml:space="preserve"> des membres du personnel </w:t>
      </w:r>
      <w:r>
        <w:rPr>
          <w:rFonts w:ascii="Arial" w:hAnsi="Arial"/>
          <w:sz w:val="20"/>
          <w:u w:val="single"/>
        </w:rPr>
        <w:t>OU</w:t>
      </w:r>
      <w:r>
        <w:rPr>
          <w:rFonts w:ascii="Arial" w:hAnsi="Arial"/>
          <w:sz w:val="20"/>
        </w:rPr>
        <w:t xml:space="preserve"> </w:t>
      </w:r>
      <w:r>
        <w:rPr>
          <w:rFonts w:ascii="Arial" w:hAnsi="Arial"/>
          <w:i/>
          <w:iCs/>
          <w:sz w:val="20"/>
        </w:rPr>
        <w:t>en faisant une utilisation substantielle</w:t>
      </w:r>
      <w:r>
        <w:rPr>
          <w:rFonts w:ascii="Arial" w:hAnsi="Arial"/>
          <w:sz w:val="20"/>
        </w:rPr>
        <w:t xml:space="preserve"> des ressources de l</w:t>
      </w:r>
      <w:r w:rsidR="005D4E05">
        <w:rPr>
          <w:rFonts w:ascii="Arial" w:hAnsi="Arial"/>
          <w:sz w:val="20"/>
        </w:rPr>
        <w:t>’</w:t>
      </w:r>
      <w:r>
        <w:rPr>
          <w:rFonts w:ascii="Arial" w:hAnsi="Arial"/>
          <w:sz w:val="20"/>
        </w:rPr>
        <w:t>institution</w:t>
      </w:r>
      <w:r w:rsidR="005D4E05">
        <w:rPr>
          <w:rFonts w:ascii="Arial" w:hAnsi="Arial"/>
          <w:sz w:val="20"/>
        </w:rPr>
        <w:t> :</w:t>
      </w:r>
    </w:p>
    <w:p w14:paraId="45F37838" w14:textId="46E0288A" w:rsidR="00457084" w:rsidRPr="00C75D74" w:rsidRDefault="00457084" w:rsidP="009743BC">
      <w:pPr>
        <w:pStyle w:val="ListParagraph"/>
        <w:spacing w:after="0" w:line="240" w:lineRule="auto"/>
        <w:ind w:left="0"/>
        <w:jc w:val="both"/>
        <w:rPr>
          <w:rFonts w:ascii="Arial" w:eastAsia="Times New Roman" w:hAnsi="Arial" w:cs="Arial"/>
          <w:sz w:val="20"/>
        </w:rPr>
      </w:pPr>
    </w:p>
    <w:p w14:paraId="2857E64B" w14:textId="43875BC6" w:rsidR="00457084" w:rsidRPr="00AC7ADD" w:rsidRDefault="00457084" w:rsidP="00464282">
      <w:pPr>
        <w:pStyle w:val="ListParagraph"/>
        <w:numPr>
          <w:ilvl w:val="0"/>
          <w:numId w:val="3"/>
        </w:numPr>
        <w:spacing w:after="0" w:line="240" w:lineRule="auto"/>
        <w:ind w:left="426" w:hanging="426"/>
        <w:jc w:val="both"/>
        <w:rPr>
          <w:rFonts w:ascii="Arial" w:eastAsia="Times New Roman" w:hAnsi="Arial" w:cs="Arial"/>
          <w:sz w:val="20"/>
        </w:rPr>
      </w:pPr>
      <w:r>
        <w:rPr>
          <w:rFonts w:ascii="Arial" w:hAnsi="Arial"/>
          <w:b/>
          <w:bCs/>
          <w:sz w:val="20"/>
        </w:rPr>
        <w:t>Article</w:t>
      </w:r>
      <w:r w:rsidR="00BF0E62">
        <w:rPr>
          <w:rFonts w:ascii="Arial" w:hAnsi="Arial"/>
          <w:b/>
          <w:bCs/>
          <w:sz w:val="20"/>
        </w:rPr>
        <w:t> </w:t>
      </w:r>
      <w:r>
        <w:rPr>
          <w:rFonts w:ascii="Arial" w:hAnsi="Arial"/>
          <w:b/>
          <w:bCs/>
          <w:sz w:val="20"/>
        </w:rPr>
        <w:t>5.1.1 (a) – “</w:t>
      </w:r>
      <w:r>
        <w:rPr>
          <w:rFonts w:ascii="Arial" w:hAnsi="Arial"/>
          <w:b/>
          <w:bCs/>
          <w:i/>
          <w:iCs/>
          <w:sz w:val="20"/>
        </w:rPr>
        <w:t>dans l</w:t>
      </w:r>
      <w:r w:rsidR="005D4E05">
        <w:rPr>
          <w:rFonts w:ascii="Arial" w:hAnsi="Arial"/>
          <w:b/>
          <w:bCs/>
          <w:i/>
          <w:iCs/>
          <w:sz w:val="20"/>
        </w:rPr>
        <w:t>’</w:t>
      </w:r>
      <w:r>
        <w:rPr>
          <w:rFonts w:ascii="Arial" w:hAnsi="Arial"/>
          <w:b/>
          <w:bCs/>
          <w:i/>
          <w:iCs/>
          <w:sz w:val="20"/>
        </w:rPr>
        <w:t>exercice et dans le cadre de ses fonctions”</w:t>
      </w:r>
      <w:r w:rsidR="005D4E05">
        <w:rPr>
          <w:rFonts w:ascii="Arial" w:hAnsi="Arial"/>
          <w:sz w:val="20"/>
        </w:rPr>
        <w:t> :</w:t>
      </w:r>
      <w:r>
        <w:rPr>
          <w:rFonts w:ascii="Arial" w:hAnsi="Arial"/>
          <w:sz w:val="20"/>
        </w:rPr>
        <w:t xml:space="preserve"> Si un membre du personnel crée “dans l</w:t>
      </w:r>
      <w:r w:rsidR="005D4E05">
        <w:rPr>
          <w:rFonts w:ascii="Arial" w:hAnsi="Arial"/>
          <w:sz w:val="20"/>
        </w:rPr>
        <w:t>’</w:t>
      </w:r>
      <w:r>
        <w:rPr>
          <w:rFonts w:ascii="Arial" w:hAnsi="Arial"/>
          <w:sz w:val="20"/>
        </w:rPr>
        <w:t>exercice et dans le cadre de ses fonctions”, il est juste et raisonnable que l</w:t>
      </w:r>
      <w:r w:rsidR="005D4E05">
        <w:rPr>
          <w:rFonts w:ascii="Arial" w:hAnsi="Arial"/>
          <w:sz w:val="20"/>
        </w:rPr>
        <w:t>’</w:t>
      </w:r>
      <w:r>
        <w:rPr>
          <w:rFonts w:ascii="Arial" w:hAnsi="Arial"/>
          <w:sz w:val="20"/>
        </w:rPr>
        <w:t>institution soit titulaire des actifs de propriété intellectuelle résultan</w:t>
      </w:r>
      <w:r w:rsidR="003A040A">
        <w:rPr>
          <w:rFonts w:ascii="Arial" w:hAnsi="Arial"/>
          <w:sz w:val="20"/>
        </w:rPr>
        <w:t>ts.  To</w:t>
      </w:r>
      <w:r>
        <w:rPr>
          <w:rFonts w:ascii="Arial" w:hAnsi="Arial"/>
          <w:sz w:val="20"/>
        </w:rPr>
        <w:t>utefois, si la propriété intellectuelle est créée ou développée en dehors de l</w:t>
      </w:r>
      <w:r w:rsidR="005D4E05">
        <w:rPr>
          <w:rFonts w:ascii="Arial" w:hAnsi="Arial"/>
          <w:sz w:val="20"/>
        </w:rPr>
        <w:t>’</w:t>
      </w:r>
      <w:r>
        <w:rPr>
          <w:rFonts w:ascii="Arial" w:hAnsi="Arial"/>
          <w:sz w:val="20"/>
        </w:rPr>
        <w:t>exercice et du cadre des fonctions de l</w:t>
      </w:r>
      <w:r w:rsidR="005D4E05">
        <w:rPr>
          <w:rFonts w:ascii="Arial" w:hAnsi="Arial"/>
          <w:sz w:val="20"/>
        </w:rPr>
        <w:t>’</w:t>
      </w:r>
      <w:r>
        <w:rPr>
          <w:rFonts w:ascii="Arial" w:hAnsi="Arial"/>
          <w:sz w:val="20"/>
        </w:rPr>
        <w:t>employé, la titularité ne revient pas automatiquement à l</w:t>
      </w:r>
      <w:r w:rsidR="005D4E05">
        <w:rPr>
          <w:rFonts w:ascii="Arial" w:hAnsi="Arial"/>
          <w:sz w:val="20"/>
        </w:rPr>
        <w:t>’</w:t>
      </w:r>
      <w:r>
        <w:rPr>
          <w:rFonts w:ascii="Arial" w:hAnsi="Arial"/>
          <w:sz w:val="20"/>
        </w:rPr>
        <w:t>instituti</w:t>
      </w:r>
      <w:r w:rsidR="003A040A">
        <w:rPr>
          <w:rFonts w:ascii="Arial" w:hAnsi="Arial"/>
          <w:sz w:val="20"/>
        </w:rPr>
        <w:t>on.  Te</w:t>
      </w:r>
      <w:r>
        <w:rPr>
          <w:rFonts w:ascii="Arial" w:hAnsi="Arial"/>
          <w:sz w:val="20"/>
        </w:rPr>
        <w:t>l est le régime par défaut général adopté par la plupart des pays concernant les inventions créées par les employés.</w:t>
      </w:r>
    </w:p>
    <w:p w14:paraId="4F2A9EF1" w14:textId="77777777" w:rsidR="00457084" w:rsidRPr="00C75D74" w:rsidRDefault="00457084" w:rsidP="00457084">
      <w:pPr>
        <w:spacing w:after="0" w:line="240" w:lineRule="auto"/>
        <w:jc w:val="both"/>
        <w:rPr>
          <w:rFonts w:ascii="Arial" w:eastAsia="Times New Roman" w:hAnsi="Arial" w:cs="Arial"/>
          <w:sz w:val="20"/>
        </w:rPr>
      </w:pPr>
    </w:p>
    <w:p w14:paraId="4ED858F6" w14:textId="0441170C" w:rsidR="005D4E05" w:rsidRDefault="00457084" w:rsidP="00457084">
      <w:pPr>
        <w:pStyle w:val="ListParagraph"/>
        <w:spacing w:line="240" w:lineRule="auto"/>
        <w:ind w:left="426"/>
        <w:jc w:val="both"/>
        <w:rPr>
          <w:rFonts w:ascii="Arial" w:hAnsi="Arial"/>
          <w:sz w:val="20"/>
        </w:rPr>
      </w:pPr>
      <w:r>
        <w:rPr>
          <w:rFonts w:ascii="Arial" w:hAnsi="Arial"/>
          <w:sz w:val="20"/>
        </w:rPr>
        <w:t>La question de savoir si la propriété intellectuelle est créée dans l</w:t>
      </w:r>
      <w:r w:rsidR="005D4E05">
        <w:rPr>
          <w:rFonts w:ascii="Arial" w:hAnsi="Arial"/>
          <w:sz w:val="20"/>
        </w:rPr>
        <w:t>’</w:t>
      </w:r>
      <w:r>
        <w:rPr>
          <w:rFonts w:ascii="Arial" w:hAnsi="Arial"/>
          <w:sz w:val="20"/>
        </w:rPr>
        <w:t>exercice et dans le cadre des fonctions de l</w:t>
      </w:r>
      <w:r w:rsidR="005D4E05">
        <w:rPr>
          <w:rFonts w:ascii="Arial" w:hAnsi="Arial"/>
          <w:sz w:val="20"/>
        </w:rPr>
        <w:t>’</w:t>
      </w:r>
      <w:r>
        <w:rPr>
          <w:rFonts w:ascii="Arial" w:hAnsi="Arial"/>
          <w:sz w:val="20"/>
        </w:rPr>
        <w:t>employé est une question de fait, et divers tests ont été mis au point pour permettre d</w:t>
      </w:r>
      <w:r w:rsidR="005D4E05">
        <w:rPr>
          <w:rFonts w:ascii="Arial" w:hAnsi="Arial"/>
          <w:sz w:val="20"/>
        </w:rPr>
        <w:t>’</w:t>
      </w:r>
      <w:r>
        <w:rPr>
          <w:rFonts w:ascii="Arial" w:hAnsi="Arial"/>
          <w:sz w:val="20"/>
        </w:rPr>
        <w:t>y répondre</w:t>
      </w:r>
      <w:r w:rsidRPr="00AC7ADD">
        <w:rPr>
          <w:rStyle w:val="FootnoteReference"/>
          <w:rFonts w:ascii="Arial" w:eastAsia="Times New Roman" w:hAnsi="Arial" w:cs="Arial"/>
          <w:sz w:val="20"/>
          <w:lang w:val="en-US"/>
        </w:rPr>
        <w:footnoteReference w:id="113"/>
      </w:r>
      <w:r>
        <w:rPr>
          <w:rFonts w:ascii="Arial" w:hAnsi="Arial"/>
          <w:sz w:val="20"/>
        </w:rPr>
        <w:t xml:space="preserve">. </w:t>
      </w:r>
      <w:r w:rsidR="00805702">
        <w:rPr>
          <w:rFonts w:ascii="Arial" w:hAnsi="Arial"/>
          <w:sz w:val="20"/>
        </w:rPr>
        <w:t xml:space="preserve"> </w:t>
      </w:r>
      <w:r>
        <w:rPr>
          <w:rFonts w:ascii="Arial" w:hAnsi="Arial"/>
          <w:sz w:val="20"/>
        </w:rPr>
        <w:t>Dans certains pays, il a été décidé que “l</w:t>
      </w:r>
      <w:r w:rsidR="005D4E05">
        <w:rPr>
          <w:rFonts w:ascii="Arial" w:hAnsi="Arial"/>
          <w:sz w:val="20"/>
        </w:rPr>
        <w:t>’</w:t>
      </w:r>
      <w:r>
        <w:rPr>
          <w:rFonts w:ascii="Arial" w:hAnsi="Arial"/>
          <w:sz w:val="20"/>
        </w:rPr>
        <w:t>exercice” des fonctions fait simplement référence à ce que l</w:t>
      </w:r>
      <w:r w:rsidR="005D4E05">
        <w:rPr>
          <w:rFonts w:ascii="Arial" w:hAnsi="Arial"/>
          <w:sz w:val="20"/>
        </w:rPr>
        <w:t>’</w:t>
      </w:r>
      <w:r>
        <w:rPr>
          <w:rFonts w:ascii="Arial" w:hAnsi="Arial"/>
          <w:sz w:val="20"/>
        </w:rPr>
        <w:t>employé est embauché pour faire</w:t>
      </w:r>
      <w:r w:rsidRPr="00AC7ADD">
        <w:rPr>
          <w:rStyle w:val="FootnoteReference"/>
          <w:rFonts w:ascii="Arial" w:eastAsia="Times New Roman" w:hAnsi="Arial" w:cs="Arial"/>
          <w:sz w:val="20"/>
          <w:lang w:val="en-US"/>
        </w:rPr>
        <w:footnoteReference w:id="114"/>
      </w:r>
      <w:r>
        <w:rPr>
          <w:rFonts w:ascii="Arial" w:hAnsi="Arial"/>
          <w:sz w:val="20"/>
        </w:rPr>
        <w:t xml:space="preserve">. </w:t>
      </w:r>
      <w:r w:rsidR="00805702">
        <w:rPr>
          <w:rFonts w:ascii="Arial" w:hAnsi="Arial"/>
          <w:sz w:val="20"/>
        </w:rPr>
        <w:t xml:space="preserve"> </w:t>
      </w:r>
      <w:r>
        <w:rPr>
          <w:rFonts w:ascii="Arial" w:hAnsi="Arial"/>
          <w:sz w:val="20"/>
        </w:rPr>
        <w:t xml:space="preserve">Dans </w:t>
      </w:r>
      <w:r>
        <w:rPr>
          <w:rFonts w:ascii="Arial" w:hAnsi="Arial"/>
          <w:i/>
          <w:iCs/>
          <w:sz w:val="20"/>
        </w:rPr>
        <w:t xml:space="preserve">King contre SA </w:t>
      </w:r>
      <w:proofErr w:type="spellStart"/>
      <w:r>
        <w:rPr>
          <w:rFonts w:ascii="Arial" w:hAnsi="Arial"/>
          <w:i/>
          <w:iCs/>
          <w:sz w:val="20"/>
        </w:rPr>
        <w:t>Weather</w:t>
      </w:r>
      <w:proofErr w:type="spellEnd"/>
      <w:r>
        <w:rPr>
          <w:rFonts w:ascii="Arial" w:hAnsi="Arial"/>
          <w:i/>
          <w:iCs/>
          <w:sz w:val="20"/>
        </w:rPr>
        <w:t xml:space="preserve"> Service</w:t>
      </w:r>
      <w:r w:rsidRPr="00AC7ADD">
        <w:rPr>
          <w:rStyle w:val="FootnoteReference"/>
          <w:rFonts w:ascii="Arial" w:eastAsia="Times New Roman" w:hAnsi="Arial" w:cs="Arial"/>
          <w:i/>
          <w:sz w:val="20"/>
          <w:lang w:val="en-US"/>
        </w:rPr>
        <w:footnoteReference w:id="115"/>
      </w:r>
      <w:r>
        <w:rPr>
          <w:rFonts w:ascii="Arial" w:hAnsi="Arial"/>
          <w:sz w:val="20"/>
        </w:rPr>
        <w:t>, la titularité du droit d</w:t>
      </w:r>
      <w:r w:rsidR="005D4E05">
        <w:rPr>
          <w:rFonts w:ascii="Arial" w:hAnsi="Arial"/>
          <w:sz w:val="20"/>
        </w:rPr>
        <w:t>’</w:t>
      </w:r>
      <w:r>
        <w:rPr>
          <w:rFonts w:ascii="Arial" w:hAnsi="Arial"/>
          <w:sz w:val="20"/>
        </w:rPr>
        <w:t>auteur d</w:t>
      </w:r>
      <w:r w:rsidR="005D4E05">
        <w:rPr>
          <w:rFonts w:ascii="Arial" w:hAnsi="Arial"/>
          <w:sz w:val="20"/>
        </w:rPr>
        <w:t>’</w:t>
      </w:r>
      <w:r>
        <w:rPr>
          <w:rFonts w:ascii="Arial" w:hAnsi="Arial"/>
          <w:sz w:val="20"/>
        </w:rPr>
        <w:t>un programme informatique était en j</w:t>
      </w:r>
      <w:r w:rsidR="003A040A">
        <w:rPr>
          <w:rFonts w:ascii="Arial" w:hAnsi="Arial"/>
          <w:sz w:val="20"/>
        </w:rPr>
        <w:t>eu.  Le</w:t>
      </w:r>
      <w:r>
        <w:rPr>
          <w:rFonts w:ascii="Arial" w:hAnsi="Arial"/>
          <w:sz w:val="20"/>
        </w:rPr>
        <w:t xml:space="preserve"> tribunal avait alors jugé que l</w:t>
      </w:r>
      <w:r w:rsidR="005D4E05">
        <w:rPr>
          <w:rFonts w:ascii="Arial" w:hAnsi="Arial"/>
          <w:sz w:val="20"/>
        </w:rPr>
        <w:t>’</w:t>
      </w:r>
      <w:r>
        <w:rPr>
          <w:rFonts w:ascii="Arial" w:hAnsi="Arial"/>
          <w:sz w:val="20"/>
        </w:rPr>
        <w:t>expression “dans l</w:t>
      </w:r>
      <w:r w:rsidR="005D4E05">
        <w:rPr>
          <w:rFonts w:ascii="Arial" w:hAnsi="Arial"/>
          <w:sz w:val="20"/>
        </w:rPr>
        <w:t>’</w:t>
      </w:r>
      <w:r>
        <w:rPr>
          <w:rFonts w:ascii="Arial" w:hAnsi="Arial"/>
          <w:sz w:val="20"/>
        </w:rPr>
        <w:t>exercice des fonctions” est un concept tout fait en droit du travail (anciennement connu comme le droit sur les rapports de commettant à préposé ou lien de prépositi</w:t>
      </w:r>
      <w:r w:rsidR="003A040A">
        <w:rPr>
          <w:rFonts w:ascii="Arial" w:hAnsi="Arial"/>
          <w:sz w:val="20"/>
        </w:rPr>
        <w:t>on).  Se</w:t>
      </w:r>
      <w:r>
        <w:rPr>
          <w:rFonts w:ascii="Arial" w:hAnsi="Arial"/>
          <w:sz w:val="20"/>
        </w:rPr>
        <w:t>lon le tribunal, le fait que l</w:t>
      </w:r>
      <w:r w:rsidR="005D4E05">
        <w:rPr>
          <w:rFonts w:ascii="Arial" w:hAnsi="Arial"/>
          <w:sz w:val="20"/>
        </w:rPr>
        <w:t>’</w:t>
      </w:r>
      <w:r>
        <w:rPr>
          <w:rFonts w:ascii="Arial" w:hAnsi="Arial"/>
          <w:sz w:val="20"/>
        </w:rPr>
        <w:t>œuvre ait été créée ou non dans l</w:t>
      </w:r>
      <w:r w:rsidR="005D4E05">
        <w:rPr>
          <w:rFonts w:ascii="Arial" w:hAnsi="Arial"/>
          <w:sz w:val="20"/>
        </w:rPr>
        <w:t>’</w:t>
      </w:r>
      <w:r>
        <w:rPr>
          <w:rFonts w:ascii="Arial" w:hAnsi="Arial"/>
          <w:sz w:val="20"/>
        </w:rPr>
        <w:t>exercice des fonctions de l</w:t>
      </w:r>
      <w:r w:rsidR="005D4E05">
        <w:rPr>
          <w:rFonts w:ascii="Arial" w:hAnsi="Arial"/>
          <w:sz w:val="20"/>
        </w:rPr>
        <w:t>’</w:t>
      </w:r>
      <w:r>
        <w:rPr>
          <w:rFonts w:ascii="Arial" w:hAnsi="Arial"/>
          <w:sz w:val="20"/>
        </w:rPr>
        <w:t>employé demeure essentiellement une question de fait qui dépend non seulement des conditions du contrat de travail, mais également des circonstances particulières dans lesquelles l</w:t>
      </w:r>
      <w:r w:rsidR="005D4E05">
        <w:rPr>
          <w:rFonts w:ascii="Arial" w:hAnsi="Arial"/>
          <w:sz w:val="20"/>
        </w:rPr>
        <w:t>’</w:t>
      </w:r>
      <w:r>
        <w:rPr>
          <w:rFonts w:ascii="Arial" w:hAnsi="Arial"/>
          <w:sz w:val="20"/>
        </w:rPr>
        <w:t>œuvre en question a été créée.</w:t>
      </w:r>
    </w:p>
    <w:p w14:paraId="29CC6BC4" w14:textId="2E3EDE18" w:rsidR="005D4E05" w:rsidRDefault="00457084" w:rsidP="00457084">
      <w:pPr>
        <w:spacing w:after="0" w:line="240" w:lineRule="auto"/>
        <w:ind w:left="426"/>
        <w:jc w:val="both"/>
        <w:rPr>
          <w:rFonts w:ascii="Arial" w:hAnsi="Arial"/>
          <w:sz w:val="20"/>
        </w:rPr>
      </w:pPr>
      <w:r>
        <w:rPr>
          <w:rFonts w:ascii="Arial" w:hAnsi="Arial"/>
          <w:sz w:val="20"/>
        </w:rPr>
        <w:t>Notez que certaines institutions utilisent l</w:t>
      </w:r>
      <w:r w:rsidR="005D4E05">
        <w:rPr>
          <w:rFonts w:ascii="Arial" w:hAnsi="Arial"/>
          <w:sz w:val="20"/>
        </w:rPr>
        <w:t>’</w:t>
      </w:r>
      <w:r>
        <w:rPr>
          <w:rFonts w:ascii="Arial" w:hAnsi="Arial"/>
          <w:sz w:val="20"/>
        </w:rPr>
        <w:t>expression “dans l</w:t>
      </w:r>
      <w:r w:rsidR="005D4E05">
        <w:rPr>
          <w:rFonts w:ascii="Arial" w:hAnsi="Arial"/>
          <w:sz w:val="20"/>
        </w:rPr>
        <w:t>’</w:t>
      </w:r>
      <w:r>
        <w:rPr>
          <w:rFonts w:ascii="Arial" w:hAnsi="Arial"/>
          <w:sz w:val="20"/>
        </w:rPr>
        <w:t>exercice et le cadre” plutôt que “dans l</w:t>
      </w:r>
      <w:r w:rsidR="005D4E05">
        <w:rPr>
          <w:rFonts w:ascii="Arial" w:hAnsi="Arial"/>
          <w:sz w:val="20"/>
        </w:rPr>
        <w:t>’</w:t>
      </w:r>
      <w:r>
        <w:rPr>
          <w:rFonts w:ascii="Arial" w:hAnsi="Arial"/>
          <w:sz w:val="20"/>
        </w:rPr>
        <w:t>exercice”</w:t>
      </w:r>
      <w:r w:rsidRPr="00AC7ADD">
        <w:rPr>
          <w:rStyle w:val="FootnoteReference"/>
          <w:rFonts w:ascii="Arial" w:eastAsia="Times New Roman" w:hAnsi="Arial" w:cs="Arial"/>
          <w:sz w:val="20"/>
          <w:lang w:val="en-US"/>
        </w:rPr>
        <w:footnoteReference w:id="116"/>
      </w:r>
      <w:r>
        <w:rPr>
          <w:rFonts w:ascii="Arial" w:hAnsi="Arial"/>
          <w:sz w:val="20"/>
        </w:rPr>
        <w:t xml:space="preserve">. </w:t>
      </w:r>
      <w:r w:rsidR="00805702">
        <w:rPr>
          <w:rFonts w:ascii="Arial" w:hAnsi="Arial"/>
          <w:sz w:val="20"/>
        </w:rPr>
        <w:t xml:space="preserve"> </w:t>
      </w:r>
      <w:r>
        <w:rPr>
          <w:rFonts w:ascii="Arial" w:hAnsi="Arial"/>
          <w:sz w:val="20"/>
        </w:rPr>
        <w:t>La législation nationale détermine laquelle des deux</w:t>
      </w:r>
      <w:r w:rsidR="00125B82">
        <w:rPr>
          <w:rFonts w:ascii="Arial" w:hAnsi="Arial"/>
          <w:sz w:val="20"/>
        </w:rPr>
        <w:t> </w:t>
      </w:r>
      <w:r>
        <w:rPr>
          <w:rFonts w:ascii="Arial" w:hAnsi="Arial"/>
          <w:sz w:val="20"/>
        </w:rPr>
        <w:t>expressions est à utiliser.</w:t>
      </w:r>
    </w:p>
    <w:p w14:paraId="3DABF467" w14:textId="5CD9C7A2" w:rsidR="00653E56" w:rsidRPr="00C75D74" w:rsidRDefault="00653E56" w:rsidP="00734F31">
      <w:pPr>
        <w:pStyle w:val="ListParagraph"/>
        <w:spacing w:after="0" w:line="240" w:lineRule="auto"/>
        <w:ind w:left="851"/>
        <w:jc w:val="both"/>
        <w:rPr>
          <w:rFonts w:ascii="Arial" w:eastAsia="Times New Roman" w:hAnsi="Arial" w:cs="Arial"/>
          <w:sz w:val="20"/>
        </w:rPr>
      </w:pPr>
    </w:p>
    <w:p w14:paraId="4F2C31BD" w14:textId="63FFA3E3" w:rsidR="005D4E05" w:rsidRDefault="00457084" w:rsidP="00464282">
      <w:pPr>
        <w:pStyle w:val="ListParagraph"/>
        <w:numPr>
          <w:ilvl w:val="1"/>
          <w:numId w:val="3"/>
        </w:numPr>
        <w:spacing w:after="0" w:line="240" w:lineRule="auto"/>
        <w:ind w:left="426" w:hanging="426"/>
        <w:jc w:val="both"/>
        <w:rPr>
          <w:rFonts w:ascii="Arial" w:hAnsi="Arial"/>
          <w:sz w:val="20"/>
        </w:rPr>
      </w:pPr>
      <w:r>
        <w:rPr>
          <w:rFonts w:ascii="Arial" w:hAnsi="Arial"/>
          <w:b/>
          <w:bCs/>
          <w:sz w:val="20"/>
        </w:rPr>
        <w:t>Article</w:t>
      </w:r>
      <w:r w:rsidR="00BF0E62">
        <w:rPr>
          <w:rFonts w:ascii="Arial" w:hAnsi="Arial"/>
          <w:b/>
          <w:bCs/>
          <w:sz w:val="20"/>
        </w:rPr>
        <w:t> </w:t>
      </w:r>
      <w:r>
        <w:rPr>
          <w:rFonts w:ascii="Arial" w:hAnsi="Arial"/>
          <w:b/>
          <w:bCs/>
          <w:sz w:val="20"/>
        </w:rPr>
        <w:t>5.1.1 (b) – “</w:t>
      </w:r>
      <w:r>
        <w:rPr>
          <w:rFonts w:ascii="Arial" w:hAnsi="Arial"/>
          <w:b/>
          <w:bCs/>
          <w:i/>
          <w:iCs/>
          <w:sz w:val="20"/>
        </w:rPr>
        <w:t>utilisation substantielle</w:t>
      </w:r>
      <w:r>
        <w:rPr>
          <w:rFonts w:ascii="Arial" w:hAnsi="Arial"/>
          <w:b/>
          <w:bCs/>
          <w:sz w:val="20"/>
        </w:rPr>
        <w:t>”</w:t>
      </w:r>
      <w:r w:rsidR="005D4E05">
        <w:rPr>
          <w:rFonts w:ascii="Arial" w:hAnsi="Arial"/>
          <w:sz w:val="20"/>
        </w:rPr>
        <w:t> :</w:t>
      </w:r>
      <w:r>
        <w:rPr>
          <w:rFonts w:ascii="Arial" w:hAnsi="Arial"/>
          <w:sz w:val="20"/>
        </w:rPr>
        <w:t xml:space="preserve"> Le raisonnement sous</w:t>
      </w:r>
      <w:r w:rsidR="00E30452">
        <w:rPr>
          <w:rFonts w:ascii="Arial" w:hAnsi="Arial"/>
          <w:sz w:val="20"/>
        </w:rPr>
        <w:noBreakHyphen/>
      </w:r>
      <w:r>
        <w:rPr>
          <w:rFonts w:ascii="Arial" w:hAnsi="Arial"/>
          <w:sz w:val="20"/>
        </w:rPr>
        <w:t>jacent est ici que les fruits du travail réalisé par des employés de l</w:t>
      </w:r>
      <w:r w:rsidR="005D4E05">
        <w:rPr>
          <w:rFonts w:ascii="Arial" w:hAnsi="Arial"/>
          <w:sz w:val="20"/>
        </w:rPr>
        <w:t>’</w:t>
      </w:r>
      <w:r>
        <w:rPr>
          <w:rFonts w:ascii="Arial" w:hAnsi="Arial"/>
          <w:sz w:val="20"/>
        </w:rPr>
        <w:t>institution en faisant une utilisation substantielle des ressources de celle</w:t>
      </w:r>
      <w:r w:rsidR="00E30452">
        <w:rPr>
          <w:rFonts w:ascii="Arial" w:hAnsi="Arial"/>
          <w:sz w:val="20"/>
        </w:rPr>
        <w:noBreakHyphen/>
      </w:r>
      <w:r>
        <w:rPr>
          <w:rFonts w:ascii="Arial" w:hAnsi="Arial"/>
          <w:sz w:val="20"/>
        </w:rPr>
        <w:t>ci (salaire, installations, expertise et autres ressources) constituent des actifs de propriété intellectuelle dont il revient à l</w:t>
      </w:r>
      <w:r w:rsidR="005D4E05">
        <w:rPr>
          <w:rFonts w:ascii="Arial" w:hAnsi="Arial"/>
          <w:sz w:val="20"/>
        </w:rPr>
        <w:t>’</w:t>
      </w:r>
      <w:r>
        <w:rPr>
          <w:rFonts w:ascii="Arial" w:hAnsi="Arial"/>
          <w:sz w:val="20"/>
        </w:rPr>
        <w:t>institution de les détenir, utiliser et protéger.</w:t>
      </w:r>
    </w:p>
    <w:p w14:paraId="1345840C" w14:textId="224F16D8" w:rsidR="00457084" w:rsidRPr="00C75D74" w:rsidRDefault="00457084" w:rsidP="00457084">
      <w:pPr>
        <w:spacing w:after="0" w:line="240" w:lineRule="auto"/>
        <w:jc w:val="both"/>
        <w:rPr>
          <w:rFonts w:ascii="Arial" w:hAnsi="Arial" w:cs="Arial"/>
          <w:b/>
          <w:sz w:val="20"/>
          <w:szCs w:val="32"/>
        </w:rPr>
      </w:pPr>
    </w:p>
    <w:p w14:paraId="6CE77ABA" w14:textId="432492AD" w:rsidR="00457084" w:rsidRPr="00AC7ADD"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rPr>
      </w:pPr>
      <w:r>
        <w:rPr>
          <w:rFonts w:ascii="Arial" w:hAnsi="Arial"/>
          <w:sz w:val="20"/>
        </w:rPr>
        <w:t>Il convient d</w:t>
      </w:r>
      <w:r w:rsidR="005D4E05">
        <w:rPr>
          <w:rFonts w:ascii="Arial" w:hAnsi="Arial"/>
          <w:sz w:val="20"/>
        </w:rPr>
        <w:t>’</w:t>
      </w:r>
      <w:r>
        <w:rPr>
          <w:rFonts w:ascii="Arial" w:hAnsi="Arial"/>
          <w:sz w:val="20"/>
        </w:rPr>
        <w:t>être clair sur ce qu</w:t>
      </w:r>
      <w:r w:rsidR="005D4E05">
        <w:rPr>
          <w:rFonts w:ascii="Arial" w:hAnsi="Arial"/>
          <w:sz w:val="20"/>
        </w:rPr>
        <w:t>’</w:t>
      </w:r>
      <w:r>
        <w:rPr>
          <w:rFonts w:ascii="Arial" w:hAnsi="Arial"/>
          <w:sz w:val="20"/>
        </w:rPr>
        <w:t>on entend par “ressources” et “utilisation substantielle”.</w:t>
      </w:r>
    </w:p>
    <w:p w14:paraId="075C1E85" w14:textId="77777777" w:rsidR="00457084" w:rsidRPr="00C75D74"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rPr>
      </w:pPr>
    </w:p>
    <w:p w14:paraId="6CCD4891" w14:textId="3264C177" w:rsidR="005D4E05" w:rsidRDefault="00457084" w:rsidP="00457084">
      <w:pPr>
        <w:tabs>
          <w:tab w:val="left" w:pos="993"/>
        </w:tabs>
        <w:spacing w:after="0" w:line="240" w:lineRule="auto"/>
        <w:ind w:left="426"/>
        <w:jc w:val="both"/>
        <w:rPr>
          <w:rFonts w:ascii="Arial" w:hAnsi="Arial"/>
          <w:sz w:val="20"/>
        </w:rPr>
      </w:pPr>
      <w:r>
        <w:rPr>
          <w:rFonts w:ascii="Arial" w:hAnsi="Arial"/>
          <w:sz w:val="20"/>
        </w:rPr>
        <w:t>Le terme “</w:t>
      </w:r>
      <w:r>
        <w:rPr>
          <w:rFonts w:ascii="Arial" w:hAnsi="Arial"/>
          <w:b/>
          <w:bCs/>
          <w:sz w:val="20"/>
        </w:rPr>
        <w:t>ressources</w:t>
      </w:r>
      <w:r>
        <w:rPr>
          <w:rFonts w:ascii="Arial" w:hAnsi="Arial"/>
          <w:sz w:val="20"/>
        </w:rPr>
        <w:t>” se rapporte généralement i) aux installations (bâtiments, laboratoires de recherche, matériel, centres informatiques) – ces installations ne comprenant normalement pas les bibliothèques de l</w:t>
      </w:r>
      <w:r w:rsidR="005D4E05">
        <w:rPr>
          <w:rFonts w:ascii="Arial" w:hAnsi="Arial"/>
          <w:sz w:val="20"/>
        </w:rPr>
        <w:t>’</w:t>
      </w:r>
      <w:r>
        <w:rPr>
          <w:rFonts w:ascii="Arial" w:hAnsi="Arial"/>
          <w:sz w:val="20"/>
        </w:rPr>
        <w:t>institution – ii) aux ressources humaines (personnel) ou iii) aux fonds (subventions, contrats ou autres formes de soutien apporté par l</w:t>
      </w:r>
      <w:r w:rsidR="005D4E05">
        <w:rPr>
          <w:rFonts w:ascii="Arial" w:hAnsi="Arial"/>
          <w:sz w:val="20"/>
        </w:rPr>
        <w:t>’</w:t>
      </w:r>
      <w:r>
        <w:rPr>
          <w:rFonts w:ascii="Arial" w:hAnsi="Arial"/>
          <w:sz w:val="20"/>
        </w:rPr>
        <w:t>institution ou des commanditaires externes) de l</w:t>
      </w:r>
      <w:r w:rsidR="005D4E05">
        <w:rPr>
          <w:rFonts w:ascii="Arial" w:hAnsi="Arial"/>
          <w:sz w:val="20"/>
        </w:rPr>
        <w:t>’</w:t>
      </w:r>
      <w:r>
        <w:rPr>
          <w:rFonts w:ascii="Arial" w:hAnsi="Arial"/>
          <w:sz w:val="20"/>
        </w:rPr>
        <w:t>institution.</w:t>
      </w:r>
    </w:p>
    <w:p w14:paraId="52531CC2" w14:textId="256F7E5A" w:rsidR="005D4E05" w:rsidRDefault="00457084" w:rsidP="00457084">
      <w:pPr>
        <w:tabs>
          <w:tab w:val="left" w:pos="993"/>
        </w:tabs>
        <w:spacing w:after="0" w:line="240" w:lineRule="auto"/>
        <w:ind w:left="426"/>
        <w:jc w:val="both"/>
        <w:rPr>
          <w:rFonts w:ascii="Arial" w:hAnsi="Arial"/>
          <w:sz w:val="20"/>
        </w:rPr>
      </w:pPr>
      <w:r>
        <w:rPr>
          <w:rFonts w:ascii="Arial" w:hAnsi="Arial"/>
          <w:sz w:val="20"/>
        </w:rPr>
        <w:t>L</w:t>
      </w:r>
      <w:r w:rsidR="005D4E05">
        <w:rPr>
          <w:rFonts w:ascii="Arial" w:hAnsi="Arial"/>
          <w:sz w:val="20"/>
        </w:rPr>
        <w:t>’</w:t>
      </w:r>
      <w:r>
        <w:rPr>
          <w:rFonts w:ascii="Arial" w:hAnsi="Arial"/>
          <w:sz w:val="20"/>
        </w:rPr>
        <w:t>expression “</w:t>
      </w:r>
      <w:r>
        <w:rPr>
          <w:rFonts w:ascii="Arial" w:hAnsi="Arial"/>
          <w:b/>
          <w:bCs/>
          <w:sz w:val="20"/>
        </w:rPr>
        <w:t>utilisation substantielle</w:t>
      </w:r>
      <w:r>
        <w:rPr>
          <w:rFonts w:ascii="Arial" w:hAnsi="Arial"/>
          <w:sz w:val="20"/>
        </w:rPr>
        <w:t>” (ou “utilisation significative”) signifie que l</w:t>
      </w:r>
      <w:r w:rsidR="005D4E05">
        <w:rPr>
          <w:rFonts w:ascii="Arial" w:hAnsi="Arial"/>
          <w:sz w:val="20"/>
        </w:rPr>
        <w:t>’</w:t>
      </w:r>
      <w:r>
        <w:rPr>
          <w:rFonts w:ascii="Arial" w:hAnsi="Arial"/>
          <w:sz w:val="20"/>
        </w:rPr>
        <w:t>utilisation de ces ressources doit être importante pour la création de la propriété intellectuelle concernée.</w:t>
      </w:r>
    </w:p>
    <w:p w14:paraId="5CFF3449" w14:textId="1A65E6C7" w:rsidR="00457084" w:rsidRPr="00C75D74" w:rsidRDefault="00457084" w:rsidP="00457084">
      <w:pPr>
        <w:tabs>
          <w:tab w:val="left" w:pos="993"/>
        </w:tabs>
        <w:spacing w:after="0" w:line="240" w:lineRule="auto"/>
        <w:ind w:left="426"/>
        <w:jc w:val="both"/>
        <w:rPr>
          <w:rFonts w:ascii="Arial" w:eastAsia="Times New Roman" w:hAnsi="Arial" w:cs="Arial"/>
          <w:sz w:val="20"/>
          <w:szCs w:val="20"/>
        </w:rPr>
      </w:pPr>
    </w:p>
    <w:p w14:paraId="4585C5BC" w14:textId="4C7D1EDE"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Certaines politiques mentionnent des mesures spécifiques fixant un plancher de coûts – par exemple “</w:t>
      </w:r>
      <w:r>
        <w:rPr>
          <w:rFonts w:ascii="Arial" w:hAnsi="Arial"/>
          <w:i/>
          <w:iCs/>
          <w:sz w:val="20"/>
        </w:rPr>
        <w:t>l</w:t>
      </w:r>
      <w:r w:rsidR="005D4E05">
        <w:rPr>
          <w:rFonts w:ascii="Arial" w:hAnsi="Arial"/>
          <w:i/>
          <w:iCs/>
          <w:sz w:val="20"/>
        </w:rPr>
        <w:t>’</w:t>
      </w:r>
      <w:r>
        <w:rPr>
          <w:rFonts w:ascii="Arial" w:hAnsi="Arial"/>
          <w:i/>
          <w:iCs/>
          <w:sz w:val="20"/>
        </w:rPr>
        <w:t>utilisation est considérée substantielle si les ressources employées coûteraient [x dollars] au professeur s</w:t>
      </w:r>
      <w:r w:rsidR="005D4E05">
        <w:rPr>
          <w:rFonts w:ascii="Arial" w:hAnsi="Arial"/>
          <w:i/>
          <w:iCs/>
          <w:sz w:val="20"/>
        </w:rPr>
        <w:t>’</w:t>
      </w:r>
      <w:r>
        <w:rPr>
          <w:rFonts w:ascii="Arial" w:hAnsi="Arial"/>
          <w:i/>
          <w:iCs/>
          <w:sz w:val="20"/>
        </w:rPr>
        <w:t>il devait les débourser lui</w:t>
      </w:r>
      <w:r w:rsidR="00E30452">
        <w:rPr>
          <w:rFonts w:ascii="Arial" w:hAnsi="Arial"/>
          <w:i/>
          <w:iCs/>
          <w:sz w:val="20"/>
        </w:rPr>
        <w:noBreakHyphen/>
      </w:r>
      <w:r>
        <w:rPr>
          <w:rFonts w:ascii="Arial" w:hAnsi="Arial"/>
          <w:i/>
          <w:iCs/>
          <w:sz w:val="20"/>
        </w:rPr>
        <w:t>même</w:t>
      </w:r>
      <w:r>
        <w:rPr>
          <w:rFonts w:ascii="Arial" w:hAnsi="Arial"/>
          <w:sz w:val="20"/>
        </w:rPr>
        <w:t>”.</w:t>
      </w:r>
    </w:p>
    <w:p w14:paraId="37FFA8BF" w14:textId="77777777" w:rsidR="00457084" w:rsidRPr="00C75D74" w:rsidRDefault="00457084" w:rsidP="00457084">
      <w:pPr>
        <w:tabs>
          <w:tab w:val="left" w:pos="993"/>
        </w:tabs>
        <w:spacing w:after="0" w:line="240" w:lineRule="auto"/>
        <w:ind w:left="426"/>
        <w:jc w:val="both"/>
        <w:rPr>
          <w:rFonts w:ascii="Arial" w:eastAsia="Times New Roman" w:hAnsi="Arial" w:cs="Arial"/>
          <w:sz w:val="20"/>
          <w:szCs w:val="20"/>
        </w:rPr>
      </w:pPr>
    </w:p>
    <w:p w14:paraId="65F96CFE"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Dans certains pays, la supervision peut également constituer une utilisation substantielle.</w:t>
      </w:r>
    </w:p>
    <w:p w14:paraId="2CD742A9" w14:textId="77777777" w:rsidR="00457084" w:rsidRPr="00C75D74" w:rsidRDefault="00457084" w:rsidP="00457084">
      <w:pPr>
        <w:tabs>
          <w:tab w:val="left" w:pos="993"/>
        </w:tabs>
        <w:spacing w:after="0" w:line="240" w:lineRule="auto"/>
        <w:ind w:left="426"/>
        <w:jc w:val="both"/>
        <w:rPr>
          <w:rFonts w:ascii="Arial" w:eastAsia="Times New Roman" w:hAnsi="Arial" w:cs="Arial"/>
          <w:sz w:val="20"/>
          <w:szCs w:val="20"/>
        </w:rPr>
      </w:pPr>
    </w:p>
    <w:p w14:paraId="592526EF" w14:textId="76761496" w:rsidR="00457084" w:rsidRPr="00AC7ADD" w:rsidRDefault="00457084" w:rsidP="00457084">
      <w:pPr>
        <w:tabs>
          <w:tab w:val="left" w:pos="993"/>
        </w:tabs>
        <w:spacing w:after="0" w:line="240" w:lineRule="auto"/>
        <w:ind w:left="426"/>
        <w:jc w:val="both"/>
        <w:rPr>
          <w:rFonts w:ascii="Arial" w:eastAsia="Times New Roman" w:hAnsi="Arial" w:cs="Arial"/>
          <w:sz w:val="20"/>
          <w:szCs w:val="20"/>
        </w:rPr>
      </w:pPr>
      <w:r>
        <w:rPr>
          <w:rFonts w:ascii="Arial" w:hAnsi="Arial"/>
          <w:sz w:val="20"/>
        </w:rPr>
        <w:t>Il est également recommandé de définir ce qui n</w:t>
      </w:r>
      <w:r w:rsidR="005D4E05">
        <w:rPr>
          <w:rFonts w:ascii="Arial" w:hAnsi="Arial"/>
          <w:sz w:val="20"/>
        </w:rPr>
        <w:t>’</w:t>
      </w:r>
      <w:r>
        <w:rPr>
          <w:rFonts w:ascii="Arial" w:hAnsi="Arial"/>
          <w:sz w:val="20"/>
        </w:rPr>
        <w:t>est pas considéré comme une utilisation substantiel</w:t>
      </w:r>
      <w:r w:rsidR="003A040A">
        <w:rPr>
          <w:rFonts w:ascii="Arial" w:hAnsi="Arial"/>
          <w:sz w:val="20"/>
        </w:rPr>
        <w:t>le.  Pa</w:t>
      </w:r>
      <w:r>
        <w:rPr>
          <w:rFonts w:ascii="Arial" w:hAnsi="Arial"/>
          <w:sz w:val="20"/>
        </w:rPr>
        <w:t>r exemple, i) l</w:t>
      </w:r>
      <w:r w:rsidR="005D4E05">
        <w:rPr>
          <w:rFonts w:ascii="Arial" w:hAnsi="Arial"/>
          <w:sz w:val="20"/>
        </w:rPr>
        <w:t>’</w:t>
      </w:r>
      <w:r>
        <w:rPr>
          <w:rFonts w:ascii="Arial" w:hAnsi="Arial"/>
          <w:sz w:val="20"/>
        </w:rPr>
        <w:t>utilisation occasionnelle des installations ou ressources de l</w:t>
      </w:r>
      <w:r w:rsidR="005D4E05">
        <w:rPr>
          <w:rFonts w:ascii="Arial" w:hAnsi="Arial"/>
          <w:sz w:val="20"/>
        </w:rPr>
        <w:t>’</w:t>
      </w:r>
      <w:r>
        <w:rPr>
          <w:rFonts w:ascii="Arial" w:hAnsi="Arial"/>
          <w:sz w:val="20"/>
        </w:rPr>
        <w:t>institution (notamment du matériel et du personnel de bureau), ii) l</w:t>
      </w:r>
      <w:r w:rsidR="005D4E05">
        <w:rPr>
          <w:rFonts w:ascii="Arial" w:hAnsi="Arial"/>
          <w:sz w:val="20"/>
        </w:rPr>
        <w:t>’</w:t>
      </w:r>
      <w:r>
        <w:rPr>
          <w:rFonts w:ascii="Arial" w:hAnsi="Arial"/>
          <w:sz w:val="20"/>
        </w:rPr>
        <w:t>utilisation étendue d</w:t>
      </w:r>
      <w:r w:rsidR="005D4E05">
        <w:rPr>
          <w:rFonts w:ascii="Arial" w:hAnsi="Arial"/>
          <w:sz w:val="20"/>
        </w:rPr>
        <w:t>’</w:t>
      </w:r>
      <w:r>
        <w:rPr>
          <w:rFonts w:ascii="Arial" w:hAnsi="Arial"/>
          <w:sz w:val="20"/>
        </w:rPr>
        <w:t>une installation mise à la disposition de tous les membres du personnel, étudiants ou visiteurs (p. ex. bibliothèques, installations ouvertes au public et au personnel administratif), iii) si le créateur de la propriété intellectuelle dédommage l</w:t>
      </w:r>
      <w:r w:rsidR="005D4E05">
        <w:rPr>
          <w:rFonts w:ascii="Arial" w:hAnsi="Arial"/>
          <w:sz w:val="20"/>
        </w:rPr>
        <w:t>’</w:t>
      </w:r>
      <w:r>
        <w:rPr>
          <w:rFonts w:ascii="Arial" w:hAnsi="Arial"/>
          <w:sz w:val="20"/>
        </w:rPr>
        <w:t>institution à hauteur de la juste valeur marchande des installations et du matériel (valeur que l</w:t>
      </w:r>
      <w:r w:rsidR="005D4E05">
        <w:rPr>
          <w:rFonts w:ascii="Arial" w:hAnsi="Arial"/>
          <w:sz w:val="20"/>
        </w:rPr>
        <w:t>’</w:t>
      </w:r>
      <w:r>
        <w:rPr>
          <w:rFonts w:ascii="Arial" w:hAnsi="Arial"/>
          <w:sz w:val="20"/>
        </w:rPr>
        <w:t>institution fait payer aux utilisateurs externes)</w:t>
      </w:r>
      <w:r w:rsidRPr="00AC7ADD">
        <w:rPr>
          <w:rStyle w:val="FootnoteReference"/>
          <w:rFonts w:ascii="Arial" w:eastAsia="Times New Roman" w:hAnsi="Arial" w:cs="Arial"/>
          <w:sz w:val="20"/>
          <w:szCs w:val="20"/>
          <w:lang w:val="en-US"/>
        </w:rPr>
        <w:footnoteReference w:id="117"/>
      </w:r>
      <w:r>
        <w:rPr>
          <w:rFonts w:ascii="Arial" w:hAnsi="Arial"/>
          <w:sz w:val="20"/>
        </w:rPr>
        <w:t xml:space="preserve"> avant que l</w:t>
      </w:r>
      <w:r w:rsidR="005D4E05">
        <w:rPr>
          <w:rFonts w:ascii="Arial" w:hAnsi="Arial"/>
          <w:sz w:val="20"/>
        </w:rPr>
        <w:t>’</w:t>
      </w:r>
      <w:r>
        <w:rPr>
          <w:rFonts w:ascii="Arial" w:hAnsi="Arial"/>
          <w:sz w:val="20"/>
        </w:rPr>
        <w:t>utilisation de ces installations et de ce matériel devienne substantielle, et/ou iv) si le créateur n</w:t>
      </w:r>
      <w:r w:rsidR="005D4E05">
        <w:rPr>
          <w:rFonts w:ascii="Arial" w:hAnsi="Arial"/>
          <w:sz w:val="20"/>
        </w:rPr>
        <w:t>’</w:t>
      </w:r>
      <w:r>
        <w:rPr>
          <w:rFonts w:ascii="Arial" w:hAnsi="Arial"/>
          <w:sz w:val="20"/>
        </w:rPr>
        <w:t>utilise pas le temps engagé de l</w:t>
      </w:r>
      <w:r w:rsidR="005D4E05">
        <w:rPr>
          <w:rFonts w:ascii="Arial" w:hAnsi="Arial"/>
          <w:sz w:val="20"/>
        </w:rPr>
        <w:t>’</w:t>
      </w:r>
      <w:r>
        <w:rPr>
          <w:rFonts w:ascii="Arial" w:hAnsi="Arial"/>
          <w:sz w:val="20"/>
        </w:rPr>
        <w:t>institution car les activités sont permises en termes de “consultation individuelle et activités extérieures” (il est conseillé aux institutions de disposer d</w:t>
      </w:r>
      <w:r w:rsidR="005D4E05">
        <w:rPr>
          <w:rFonts w:ascii="Arial" w:hAnsi="Arial"/>
          <w:sz w:val="20"/>
        </w:rPr>
        <w:t>’</w:t>
      </w:r>
      <w:r>
        <w:rPr>
          <w:rFonts w:ascii="Arial" w:hAnsi="Arial"/>
          <w:sz w:val="20"/>
        </w:rPr>
        <w:t>une politique régissant les consultations individuelles et les activités extérieures).</w:t>
      </w:r>
    </w:p>
    <w:p w14:paraId="01537AFD" w14:textId="77777777" w:rsidR="00913537" w:rsidRPr="00C75D74" w:rsidRDefault="00913537" w:rsidP="00734F31">
      <w:pPr>
        <w:spacing w:after="0" w:line="240" w:lineRule="auto"/>
        <w:jc w:val="both"/>
        <w:rPr>
          <w:rFonts w:ascii="Arial" w:hAnsi="Arial" w:cs="Arial"/>
          <w:b/>
          <w:szCs w:val="32"/>
        </w:rPr>
      </w:pPr>
    </w:p>
    <w:p w14:paraId="7AA1FF6B" w14:textId="25E19C9D"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32"/>
        </w:rPr>
      </w:pPr>
      <w:r>
        <w:rPr>
          <w:rFonts w:ascii="Arial" w:hAnsi="Arial"/>
          <w:b/>
          <w:sz w:val="20"/>
        </w:rPr>
        <w:t xml:space="preserve">Encadré </w:t>
      </w:r>
      <w:r w:rsidRPr="00AC7ADD">
        <w:rPr>
          <w:rFonts w:ascii="Arial" w:hAnsi="Arial" w:cs="Arial"/>
          <w:sz w:val="20"/>
        </w:rPr>
        <w:fldChar w:fldCharType="begin"/>
      </w:r>
      <w:r w:rsidRPr="00AC7ADD">
        <w:rPr>
          <w:rFonts w:ascii="Arial" w:hAnsi="Arial" w:cs="Arial"/>
          <w:b/>
          <w:sz w:val="20"/>
        </w:rPr>
        <w:instrText xml:space="preserve"> AUTONUM  \* Arabic </w:instrText>
      </w:r>
      <w:r w:rsidRPr="00AC7ADD">
        <w:rPr>
          <w:rFonts w:ascii="Arial" w:hAnsi="Arial" w:cs="Arial"/>
          <w:sz w:val="20"/>
        </w:rPr>
        <w:fldChar w:fldCharType="end"/>
      </w:r>
      <w:r>
        <w:rPr>
          <w:rFonts w:ascii="Arial" w:hAnsi="Arial"/>
          <w:b/>
          <w:sz w:val="20"/>
        </w:rPr>
        <w:t xml:space="preserve"> Définition d</w:t>
      </w:r>
      <w:r w:rsidR="005D4E05">
        <w:rPr>
          <w:rFonts w:ascii="Arial" w:hAnsi="Arial"/>
          <w:b/>
          <w:sz w:val="20"/>
        </w:rPr>
        <w:t>’</w:t>
      </w:r>
      <w:r>
        <w:rPr>
          <w:rFonts w:ascii="Arial" w:hAnsi="Arial"/>
          <w:b/>
          <w:sz w:val="20"/>
        </w:rPr>
        <w:t>utilisation substantielle</w:t>
      </w:r>
      <w:r w:rsidR="005D4E05">
        <w:rPr>
          <w:rFonts w:ascii="Arial" w:hAnsi="Arial"/>
          <w:b/>
          <w:sz w:val="20"/>
        </w:rPr>
        <w:t xml:space="preserve"> – </w:t>
      </w:r>
      <w:proofErr w:type="spellStart"/>
      <w:r>
        <w:rPr>
          <w:rFonts w:ascii="Arial" w:hAnsi="Arial"/>
          <w:b/>
          <w:sz w:val="20"/>
        </w:rPr>
        <w:t>Bowdoin</w:t>
      </w:r>
      <w:proofErr w:type="spellEnd"/>
      <w:r>
        <w:rPr>
          <w:rFonts w:ascii="Arial" w:hAnsi="Arial"/>
          <w:b/>
          <w:sz w:val="20"/>
        </w:rPr>
        <w:t xml:space="preserve"> </w:t>
      </w:r>
      <w:proofErr w:type="spellStart"/>
      <w:r>
        <w:rPr>
          <w:rFonts w:ascii="Arial" w:hAnsi="Arial"/>
          <w:b/>
          <w:sz w:val="20"/>
        </w:rPr>
        <w:t>College</w:t>
      </w:r>
      <w:proofErr w:type="spellEnd"/>
      <w:r>
        <w:rPr>
          <w:rFonts w:ascii="Arial" w:hAnsi="Arial"/>
          <w:b/>
          <w:sz w:val="20"/>
        </w:rPr>
        <w:t xml:space="preserve"> (États</w:t>
      </w:r>
      <w:r w:rsidR="00E30452">
        <w:rPr>
          <w:rFonts w:ascii="Arial" w:hAnsi="Arial"/>
          <w:b/>
          <w:sz w:val="20"/>
        </w:rPr>
        <w:noBreakHyphen/>
      </w:r>
      <w:r>
        <w:rPr>
          <w:rFonts w:ascii="Arial" w:hAnsi="Arial"/>
          <w:b/>
          <w:sz w:val="20"/>
        </w:rPr>
        <w:t>Unis)</w:t>
      </w:r>
      <w:r w:rsidRPr="00AC7ADD">
        <w:rPr>
          <w:rStyle w:val="FootnoteReference"/>
          <w:rFonts w:ascii="Arial" w:hAnsi="Arial" w:cs="Arial"/>
          <w:b/>
          <w:sz w:val="20"/>
          <w:szCs w:val="32"/>
          <w:lang w:val="en-US"/>
        </w:rPr>
        <w:footnoteReference w:id="118"/>
      </w:r>
    </w:p>
    <w:p w14:paraId="33D09EF7" w14:textId="77777777" w:rsidR="0034402A" w:rsidRPr="00C75D74"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Cs w:val="32"/>
        </w:rPr>
      </w:pPr>
    </w:p>
    <w:p w14:paraId="656F28BE" w14:textId="0E34533A"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32"/>
        </w:rPr>
      </w:pPr>
      <w:r>
        <w:rPr>
          <w:rFonts w:ascii="Arial" w:hAnsi="Arial"/>
          <w:i/>
          <w:sz w:val="20"/>
        </w:rPr>
        <w:t>iii) par “utilisation substantielle des ressources du collège”, on entend que celui</w:t>
      </w:r>
      <w:r w:rsidR="00E30452">
        <w:rPr>
          <w:rFonts w:ascii="Arial" w:hAnsi="Arial"/>
          <w:i/>
          <w:sz w:val="20"/>
        </w:rPr>
        <w:noBreakHyphen/>
      </w:r>
      <w:r>
        <w:rPr>
          <w:rFonts w:ascii="Arial" w:hAnsi="Arial"/>
          <w:i/>
          <w:sz w:val="20"/>
        </w:rPr>
        <w:t>ci a fourni un soutien sous forme de ressources d</w:t>
      </w:r>
      <w:r w:rsidR="005D4E05">
        <w:rPr>
          <w:rFonts w:ascii="Arial" w:hAnsi="Arial"/>
          <w:i/>
          <w:sz w:val="20"/>
        </w:rPr>
        <w:t>’</w:t>
      </w:r>
      <w:r>
        <w:rPr>
          <w:rFonts w:ascii="Arial" w:hAnsi="Arial"/>
          <w:i/>
          <w:sz w:val="20"/>
        </w:rPr>
        <w:t>un degré ou d</w:t>
      </w:r>
      <w:r w:rsidR="005D4E05">
        <w:rPr>
          <w:rFonts w:ascii="Arial" w:hAnsi="Arial"/>
          <w:i/>
          <w:sz w:val="20"/>
        </w:rPr>
        <w:t>’</w:t>
      </w:r>
      <w:r>
        <w:rPr>
          <w:rFonts w:ascii="Arial" w:hAnsi="Arial"/>
          <w:i/>
          <w:sz w:val="20"/>
        </w:rPr>
        <w:t>une nature qui ne sont pas systématiquement mis à la disposition de tous les membres du personnel enseignant, notamment un soutien spécial sous forme de financement ou d</w:t>
      </w:r>
      <w:r w:rsidR="005D4E05">
        <w:rPr>
          <w:rFonts w:ascii="Arial" w:hAnsi="Arial"/>
          <w:i/>
          <w:sz w:val="20"/>
        </w:rPr>
        <w:t>’</w:t>
      </w:r>
      <w:r>
        <w:rPr>
          <w:rFonts w:ascii="Arial" w:hAnsi="Arial"/>
          <w:i/>
          <w:sz w:val="20"/>
        </w:rPr>
        <w:t>utilisation d</w:t>
      </w:r>
      <w:r w:rsidR="005D4E05">
        <w:rPr>
          <w:rFonts w:ascii="Arial" w:hAnsi="Arial"/>
          <w:i/>
          <w:sz w:val="20"/>
        </w:rPr>
        <w:t>’</w:t>
      </w:r>
      <w:r>
        <w:rPr>
          <w:rFonts w:ascii="Arial" w:hAnsi="Arial"/>
          <w:i/>
          <w:sz w:val="20"/>
        </w:rPr>
        <w:t>installations ou de personnel.</w:t>
      </w:r>
      <w:r w:rsidR="00125B82">
        <w:rPr>
          <w:rFonts w:ascii="Arial" w:hAnsi="Arial"/>
          <w:i/>
          <w:sz w:val="20"/>
        </w:rPr>
        <w:t xml:space="preserve"> </w:t>
      </w:r>
      <w:r>
        <w:rPr>
          <w:rFonts w:ascii="Arial" w:hAnsi="Arial"/>
          <w:i/>
          <w:sz w:val="20"/>
        </w:rPr>
        <w:t xml:space="preserve"> Ainsi, la fourniture d</w:t>
      </w:r>
      <w:r w:rsidR="005D4E05">
        <w:rPr>
          <w:rFonts w:ascii="Arial" w:hAnsi="Arial"/>
          <w:i/>
          <w:sz w:val="20"/>
        </w:rPr>
        <w:t>’</w:t>
      </w:r>
      <w:r>
        <w:rPr>
          <w:rFonts w:ascii="Arial" w:hAnsi="Arial"/>
          <w:i/>
          <w:sz w:val="20"/>
        </w:rPr>
        <w:t>un espace de laboratoire, d</w:t>
      </w:r>
      <w:r w:rsidR="005D4E05">
        <w:rPr>
          <w:rFonts w:ascii="Arial" w:hAnsi="Arial"/>
          <w:i/>
          <w:sz w:val="20"/>
        </w:rPr>
        <w:t>’</w:t>
      </w:r>
      <w:r>
        <w:rPr>
          <w:rFonts w:ascii="Arial" w:hAnsi="Arial"/>
          <w:i/>
          <w:sz w:val="20"/>
        </w:rPr>
        <w:t>un studio, d</w:t>
      </w:r>
      <w:r w:rsidR="005D4E05">
        <w:rPr>
          <w:rFonts w:ascii="Arial" w:hAnsi="Arial"/>
          <w:i/>
          <w:sz w:val="20"/>
        </w:rPr>
        <w:t>’</w:t>
      </w:r>
      <w:r>
        <w:rPr>
          <w:rFonts w:ascii="Arial" w:hAnsi="Arial"/>
          <w:i/>
          <w:sz w:val="20"/>
        </w:rPr>
        <w:t>un équipement important dédié à l</w:t>
      </w:r>
      <w:r w:rsidR="005D4E05">
        <w:rPr>
          <w:rFonts w:ascii="Arial" w:hAnsi="Arial"/>
          <w:i/>
          <w:sz w:val="20"/>
        </w:rPr>
        <w:t>’</w:t>
      </w:r>
      <w:r>
        <w:rPr>
          <w:rFonts w:ascii="Arial" w:hAnsi="Arial"/>
          <w:i/>
          <w:sz w:val="20"/>
        </w:rPr>
        <w:t>utilisation d</w:t>
      </w:r>
      <w:r w:rsidR="005D4E05">
        <w:rPr>
          <w:rFonts w:ascii="Arial" w:hAnsi="Arial"/>
          <w:i/>
          <w:sz w:val="20"/>
        </w:rPr>
        <w:t>’</w:t>
      </w:r>
      <w:r>
        <w:rPr>
          <w:rFonts w:ascii="Arial" w:hAnsi="Arial"/>
          <w:i/>
          <w:sz w:val="20"/>
        </w:rPr>
        <w:t>un membre du personnel ou encore un soutien informatique important par un membre du personnel supposent une utilisation substantielle des ressources du collège.</w:t>
      </w:r>
      <w:r w:rsidR="00125B82">
        <w:rPr>
          <w:rFonts w:ascii="Arial" w:hAnsi="Arial"/>
          <w:i/>
          <w:sz w:val="20"/>
        </w:rPr>
        <w:t xml:space="preserve"> </w:t>
      </w:r>
      <w:r>
        <w:rPr>
          <w:rFonts w:ascii="Arial" w:hAnsi="Arial"/>
          <w:i/>
          <w:sz w:val="20"/>
        </w:rPr>
        <w:t xml:space="preserve"> Toutefois, l</w:t>
      </w:r>
      <w:r w:rsidR="005D4E05">
        <w:rPr>
          <w:rFonts w:ascii="Arial" w:hAnsi="Arial"/>
          <w:i/>
          <w:sz w:val="20"/>
        </w:rPr>
        <w:t>’</w:t>
      </w:r>
      <w:r>
        <w:rPr>
          <w:rFonts w:ascii="Arial" w:hAnsi="Arial"/>
          <w:i/>
          <w:sz w:val="20"/>
        </w:rPr>
        <w:t>utilisation ordinaire d</w:t>
      </w:r>
      <w:r w:rsidR="005D4E05">
        <w:rPr>
          <w:rFonts w:ascii="Arial" w:hAnsi="Arial"/>
          <w:i/>
          <w:sz w:val="20"/>
        </w:rPr>
        <w:t>’</w:t>
      </w:r>
      <w:r>
        <w:rPr>
          <w:rFonts w:ascii="Arial" w:hAnsi="Arial"/>
          <w:i/>
          <w:sz w:val="20"/>
        </w:rPr>
        <w:t>ordinateurs, de bibliothèques du collège et de ressources administratives ou de secrétariat limitées, notamment le soutien normal du service informatique du collège, ainsi que la fourniture de bureau</w:t>
      </w:r>
      <w:r w:rsidR="00563719">
        <w:rPr>
          <w:rFonts w:ascii="Arial" w:hAnsi="Arial"/>
          <w:i/>
          <w:sz w:val="20"/>
        </w:rPr>
        <w:t>x</w:t>
      </w:r>
      <w:r>
        <w:rPr>
          <w:rFonts w:ascii="Arial" w:hAnsi="Arial"/>
          <w:i/>
          <w:sz w:val="20"/>
        </w:rPr>
        <w:t>, ne constituent pas une utilisation substantielle des ressources du collège.</w:t>
      </w:r>
      <w:r w:rsidR="00125B82">
        <w:rPr>
          <w:rFonts w:ascii="Arial" w:hAnsi="Arial"/>
          <w:i/>
          <w:sz w:val="20"/>
        </w:rPr>
        <w:t xml:space="preserve"> </w:t>
      </w:r>
      <w:r>
        <w:rPr>
          <w:rFonts w:ascii="Arial" w:hAnsi="Arial"/>
          <w:i/>
          <w:sz w:val="20"/>
        </w:rPr>
        <w:t xml:space="preserve"> Par ailleurs, le financement de congés sabbatiques par le collège et les financements fournis au travers du Comité des ressources du personnel enseignant ne sont pas considérés comme une utilisation substantielle des ressources du collège.</w:t>
      </w:r>
    </w:p>
    <w:p w14:paraId="747AF802" w14:textId="77777777" w:rsidR="0034402A" w:rsidRPr="00C75D74" w:rsidRDefault="0034402A" w:rsidP="0034402A">
      <w:pPr>
        <w:pStyle w:val="ListParagraph"/>
        <w:spacing w:line="240" w:lineRule="auto"/>
        <w:ind w:left="0"/>
        <w:jc w:val="both"/>
        <w:rPr>
          <w:rFonts w:ascii="Arial" w:hAnsi="Arial" w:cs="Arial"/>
          <w:szCs w:val="32"/>
        </w:rPr>
      </w:pPr>
    </w:p>
    <w:p w14:paraId="2C894FA7" w14:textId="0DBFD2F7" w:rsidR="008648D5" w:rsidRPr="00AC7ADD" w:rsidRDefault="008648D5" w:rsidP="00464282">
      <w:pPr>
        <w:pStyle w:val="ListParagraph"/>
        <w:numPr>
          <w:ilvl w:val="0"/>
          <w:numId w:val="3"/>
        </w:numPr>
        <w:spacing w:after="0" w:line="240" w:lineRule="auto"/>
        <w:ind w:left="426" w:hanging="426"/>
        <w:jc w:val="both"/>
        <w:rPr>
          <w:rFonts w:ascii="Arial" w:hAnsi="Arial" w:cs="Arial"/>
          <w:sz w:val="20"/>
          <w:szCs w:val="20"/>
        </w:rPr>
      </w:pPr>
      <w:r>
        <w:rPr>
          <w:rFonts w:ascii="Arial" w:hAnsi="Arial"/>
          <w:b/>
          <w:sz w:val="20"/>
        </w:rPr>
        <w:t>Article</w:t>
      </w:r>
      <w:r w:rsidR="00BF0E62">
        <w:rPr>
          <w:rFonts w:ascii="Arial" w:hAnsi="Arial"/>
          <w:b/>
          <w:sz w:val="20"/>
        </w:rPr>
        <w:t> </w:t>
      </w:r>
      <w:r>
        <w:rPr>
          <w:rFonts w:ascii="Arial" w:hAnsi="Arial"/>
          <w:b/>
          <w:sz w:val="20"/>
        </w:rPr>
        <w:t>5.1.1 – “</w:t>
      </w:r>
      <w:r>
        <w:rPr>
          <w:rFonts w:ascii="Arial" w:hAnsi="Arial"/>
          <w:b/>
          <w:i/>
          <w:iCs/>
          <w:sz w:val="20"/>
        </w:rPr>
        <w:t>dans l</w:t>
      </w:r>
      <w:r w:rsidR="005D4E05">
        <w:rPr>
          <w:rFonts w:ascii="Arial" w:hAnsi="Arial"/>
          <w:b/>
          <w:i/>
          <w:iCs/>
          <w:sz w:val="20"/>
        </w:rPr>
        <w:t>’</w:t>
      </w:r>
      <w:r>
        <w:rPr>
          <w:rFonts w:ascii="Arial" w:hAnsi="Arial"/>
          <w:b/>
          <w:i/>
          <w:iCs/>
          <w:sz w:val="20"/>
        </w:rPr>
        <w:t xml:space="preserve">exercice des fonctions </w:t>
      </w:r>
      <w:r>
        <w:rPr>
          <w:rFonts w:ascii="Arial" w:hAnsi="Arial"/>
          <w:b/>
          <w:i/>
          <w:iCs/>
          <w:sz w:val="20"/>
          <w:u w:val="single"/>
        </w:rPr>
        <w:t>ou</w:t>
      </w:r>
      <w:r>
        <w:rPr>
          <w:rFonts w:ascii="Arial" w:hAnsi="Arial"/>
          <w:b/>
          <w:i/>
          <w:iCs/>
          <w:sz w:val="20"/>
        </w:rPr>
        <w:t xml:space="preserve"> en faisant une utilisation substantielle</w:t>
      </w:r>
      <w:r>
        <w:rPr>
          <w:rFonts w:ascii="Arial" w:hAnsi="Arial"/>
          <w:b/>
          <w:sz w:val="20"/>
        </w:rPr>
        <w:t>”</w:t>
      </w:r>
      <w:r w:rsidR="005D4E05">
        <w:rPr>
          <w:rFonts w:ascii="Arial" w:hAnsi="Arial"/>
          <w:b/>
          <w:sz w:val="20"/>
        </w:rPr>
        <w:t> :</w:t>
      </w:r>
      <w:r>
        <w:rPr>
          <w:rFonts w:ascii="Arial" w:hAnsi="Arial"/>
          <w:b/>
          <w:i/>
          <w:sz w:val="20"/>
        </w:rPr>
        <w:t xml:space="preserve"> </w:t>
      </w:r>
      <w:r>
        <w:rPr>
          <w:rFonts w:ascii="Arial" w:hAnsi="Arial"/>
          <w:sz w:val="20"/>
        </w:rPr>
        <w:t>Cela signifie que la titularité revient à l</w:t>
      </w:r>
      <w:r w:rsidR="005D4E05">
        <w:rPr>
          <w:rFonts w:ascii="Arial" w:hAnsi="Arial"/>
          <w:sz w:val="20"/>
        </w:rPr>
        <w:t>’</w:t>
      </w:r>
      <w:r>
        <w:rPr>
          <w:rFonts w:ascii="Arial" w:hAnsi="Arial"/>
          <w:sz w:val="20"/>
        </w:rPr>
        <w:t>institution dès lors qu</w:t>
      </w:r>
      <w:r w:rsidR="005D4E05">
        <w:rPr>
          <w:rFonts w:ascii="Arial" w:hAnsi="Arial"/>
          <w:sz w:val="20"/>
        </w:rPr>
        <w:t>’</w:t>
      </w:r>
      <w:r>
        <w:rPr>
          <w:rFonts w:ascii="Arial" w:hAnsi="Arial"/>
          <w:sz w:val="20"/>
        </w:rPr>
        <w:t>il y a utilisation substantielle des ressources, même si la propriété intellectuelle a été créée en dehors de l</w:t>
      </w:r>
      <w:r w:rsidR="005D4E05">
        <w:rPr>
          <w:rFonts w:ascii="Arial" w:hAnsi="Arial"/>
          <w:sz w:val="20"/>
        </w:rPr>
        <w:t>’</w:t>
      </w:r>
      <w:r>
        <w:rPr>
          <w:rFonts w:ascii="Arial" w:hAnsi="Arial"/>
          <w:sz w:val="20"/>
        </w:rPr>
        <w:t>exercice des fonctio</w:t>
      </w:r>
      <w:r w:rsidR="003A040A">
        <w:rPr>
          <w:rFonts w:ascii="Arial" w:hAnsi="Arial"/>
          <w:sz w:val="20"/>
        </w:rPr>
        <w:t>ns.  De</w:t>
      </w:r>
      <w:r>
        <w:rPr>
          <w:rFonts w:ascii="Arial" w:hAnsi="Arial"/>
          <w:sz w:val="20"/>
        </w:rPr>
        <w:t xml:space="preserve"> nombreuses institutions acceptent cette “enveloppe de droits de propriété” limitée par “l</w:t>
      </w:r>
      <w:r w:rsidR="005D4E05">
        <w:rPr>
          <w:rFonts w:ascii="Arial" w:hAnsi="Arial"/>
          <w:sz w:val="20"/>
        </w:rPr>
        <w:t>’</w:t>
      </w:r>
      <w:r>
        <w:rPr>
          <w:rFonts w:ascii="Arial" w:hAnsi="Arial"/>
          <w:sz w:val="20"/>
        </w:rPr>
        <w:t xml:space="preserve">utilisation substantielle des ressources ou des installations”. </w:t>
      </w:r>
      <w:r w:rsidR="00805702">
        <w:rPr>
          <w:rFonts w:ascii="Arial" w:hAnsi="Arial"/>
          <w:sz w:val="20"/>
        </w:rPr>
        <w:t xml:space="preserve"> </w:t>
      </w:r>
      <w:r>
        <w:rPr>
          <w:rFonts w:ascii="Arial" w:hAnsi="Arial"/>
          <w:sz w:val="20"/>
        </w:rPr>
        <w:t>Sachez que certaines dispositions de la législation nationale traitent des œuvres créées en dehors du contexte de l</w:t>
      </w:r>
      <w:r w:rsidR="005D4E05">
        <w:rPr>
          <w:rFonts w:ascii="Arial" w:hAnsi="Arial"/>
          <w:sz w:val="20"/>
        </w:rPr>
        <w:t>’</w:t>
      </w:r>
      <w:r>
        <w:rPr>
          <w:rFonts w:ascii="Arial" w:hAnsi="Arial"/>
          <w:sz w:val="20"/>
        </w:rPr>
        <w:t>empl</w:t>
      </w:r>
      <w:r w:rsidR="003A040A">
        <w:rPr>
          <w:rFonts w:ascii="Arial" w:hAnsi="Arial"/>
          <w:sz w:val="20"/>
        </w:rPr>
        <w:t>oi.  To</w:t>
      </w:r>
      <w:r>
        <w:rPr>
          <w:rFonts w:ascii="Arial" w:hAnsi="Arial"/>
          <w:sz w:val="20"/>
        </w:rPr>
        <w:t>ute disposition d</w:t>
      </w:r>
      <w:r w:rsidR="005D4E05">
        <w:rPr>
          <w:rFonts w:ascii="Arial" w:hAnsi="Arial"/>
          <w:sz w:val="20"/>
        </w:rPr>
        <w:t>’</w:t>
      </w:r>
      <w:r>
        <w:rPr>
          <w:rFonts w:ascii="Arial" w:hAnsi="Arial"/>
          <w:sz w:val="20"/>
        </w:rPr>
        <w:t>une politique de propriété intellectuelle contraire à une telle loi est nulle et non avenue</w:t>
      </w:r>
      <w:r w:rsidRPr="00AC7ADD">
        <w:rPr>
          <w:rFonts w:ascii="Arial" w:hAnsi="Arial" w:cs="Arial"/>
          <w:sz w:val="20"/>
          <w:szCs w:val="20"/>
          <w:vertAlign w:val="superscript"/>
          <w:lang w:val="en-US"/>
        </w:rPr>
        <w:footnoteReference w:id="119"/>
      </w:r>
      <w:r>
        <w:rPr>
          <w:rFonts w:ascii="Arial" w:hAnsi="Arial"/>
          <w:sz w:val="20"/>
        </w:rPr>
        <w:t xml:space="preserve">. </w:t>
      </w:r>
      <w:r w:rsidR="00805702">
        <w:rPr>
          <w:rFonts w:ascii="Arial" w:hAnsi="Arial"/>
          <w:sz w:val="20"/>
        </w:rPr>
        <w:t xml:space="preserve"> </w:t>
      </w:r>
      <w:r>
        <w:rPr>
          <w:rFonts w:ascii="Arial" w:hAnsi="Arial"/>
          <w:sz w:val="20"/>
        </w:rPr>
        <w:t>D</w:t>
      </w:r>
      <w:r w:rsidR="005D4E05">
        <w:rPr>
          <w:rFonts w:ascii="Arial" w:hAnsi="Arial"/>
          <w:sz w:val="20"/>
        </w:rPr>
        <w:t>’</w:t>
      </w:r>
      <w:r>
        <w:rPr>
          <w:rFonts w:ascii="Arial" w:hAnsi="Arial"/>
          <w:sz w:val="20"/>
        </w:rPr>
        <w:t>autres créent une position par défaut que les institutions peuvent modifier au travers de leur politique de propriété intellectuelle ou de contrats individuels.</w:t>
      </w:r>
    </w:p>
    <w:p w14:paraId="2AC174F0" w14:textId="77777777" w:rsidR="008648D5" w:rsidRPr="00C75D74" w:rsidRDefault="008648D5" w:rsidP="008648D5">
      <w:pPr>
        <w:pStyle w:val="ListParagraph"/>
        <w:spacing w:after="0" w:line="240" w:lineRule="auto"/>
        <w:ind w:left="851"/>
        <w:jc w:val="both"/>
        <w:rPr>
          <w:rFonts w:ascii="Arial" w:eastAsia="Times New Roman" w:hAnsi="Arial" w:cs="Arial"/>
          <w:color w:val="000000"/>
          <w:szCs w:val="20"/>
        </w:rPr>
      </w:pPr>
    </w:p>
    <w:p w14:paraId="5AAFE8A9" w14:textId="4AF86291" w:rsidR="00C3375C"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5.1.2 – Propriété dévolue aux membres du personnel</w:t>
      </w:r>
    </w:p>
    <w:p w14:paraId="297D948E" w14:textId="77777777" w:rsidR="003A76D9" w:rsidRPr="00C75D74" w:rsidRDefault="003A76D9" w:rsidP="00B7519E">
      <w:pPr>
        <w:pStyle w:val="ListParagraph"/>
        <w:spacing w:after="0" w:line="240" w:lineRule="auto"/>
        <w:ind w:left="0"/>
        <w:jc w:val="both"/>
        <w:rPr>
          <w:rFonts w:ascii="Arial" w:eastAsia="Times New Roman" w:hAnsi="Arial" w:cs="Arial"/>
          <w:b/>
          <w:color w:val="0070C0"/>
        </w:rPr>
      </w:pPr>
    </w:p>
    <w:p w14:paraId="18A4266F" w14:textId="794215C1" w:rsidR="005D4E05" w:rsidRDefault="008648D5" w:rsidP="00464282">
      <w:pPr>
        <w:pStyle w:val="ListParagraph"/>
        <w:numPr>
          <w:ilvl w:val="0"/>
          <w:numId w:val="3"/>
        </w:numPr>
        <w:tabs>
          <w:tab w:val="left" w:pos="426"/>
        </w:tabs>
        <w:spacing w:after="0" w:line="240" w:lineRule="auto"/>
        <w:ind w:left="426" w:hanging="426"/>
        <w:jc w:val="both"/>
        <w:rPr>
          <w:rFonts w:ascii="Arial" w:hAnsi="Arial"/>
          <w:sz w:val="20"/>
        </w:rPr>
      </w:pPr>
      <w:r>
        <w:rPr>
          <w:rFonts w:ascii="Arial" w:hAnsi="Arial"/>
          <w:b/>
          <w:sz w:val="20"/>
        </w:rPr>
        <w:t>Article</w:t>
      </w:r>
      <w:r w:rsidR="00BF0E62">
        <w:rPr>
          <w:rFonts w:ascii="Arial" w:hAnsi="Arial"/>
          <w:b/>
          <w:sz w:val="20"/>
        </w:rPr>
        <w:t> </w:t>
      </w:r>
      <w:r>
        <w:rPr>
          <w:rFonts w:ascii="Arial" w:hAnsi="Arial"/>
          <w:b/>
          <w:sz w:val="20"/>
        </w:rPr>
        <w:t>5.1.2 – “</w:t>
      </w:r>
      <w:r>
        <w:rPr>
          <w:rFonts w:ascii="Arial" w:hAnsi="Arial"/>
          <w:b/>
          <w:i/>
          <w:iCs/>
          <w:sz w:val="20"/>
        </w:rPr>
        <w:t>en dehors de l</w:t>
      </w:r>
      <w:r w:rsidR="005D4E05">
        <w:rPr>
          <w:rFonts w:ascii="Arial" w:hAnsi="Arial"/>
          <w:b/>
          <w:i/>
          <w:iCs/>
          <w:sz w:val="20"/>
        </w:rPr>
        <w:t>’</w:t>
      </w:r>
      <w:r>
        <w:rPr>
          <w:rFonts w:ascii="Arial" w:hAnsi="Arial"/>
          <w:b/>
          <w:i/>
          <w:iCs/>
          <w:sz w:val="20"/>
        </w:rPr>
        <w:t xml:space="preserve">exercice des fonctions </w:t>
      </w:r>
      <w:r>
        <w:rPr>
          <w:rFonts w:ascii="Arial" w:hAnsi="Arial"/>
          <w:b/>
          <w:i/>
          <w:iCs/>
          <w:sz w:val="20"/>
          <w:u w:val="single"/>
        </w:rPr>
        <w:t>et</w:t>
      </w:r>
      <w:r>
        <w:rPr>
          <w:rFonts w:ascii="Arial" w:hAnsi="Arial"/>
          <w:b/>
          <w:i/>
          <w:iCs/>
          <w:sz w:val="20"/>
        </w:rPr>
        <w:t xml:space="preserve"> sans faire une utilisation substantielle</w:t>
      </w:r>
      <w:r>
        <w:rPr>
          <w:rFonts w:ascii="Arial" w:hAnsi="Arial"/>
          <w:b/>
          <w:sz w:val="20"/>
        </w:rPr>
        <w:t>”</w:t>
      </w:r>
      <w:r w:rsidR="005D4E05">
        <w:rPr>
          <w:rFonts w:ascii="Arial" w:hAnsi="Arial"/>
          <w:b/>
          <w:sz w:val="20"/>
        </w:rPr>
        <w:t> :</w:t>
      </w:r>
      <w:r>
        <w:rPr>
          <w:rFonts w:ascii="Arial" w:hAnsi="Arial"/>
          <w:b/>
          <w:sz w:val="20"/>
        </w:rPr>
        <w:t xml:space="preserve"> </w:t>
      </w:r>
      <w:r>
        <w:rPr>
          <w:rFonts w:ascii="Arial" w:hAnsi="Arial"/>
          <w:sz w:val="20"/>
        </w:rPr>
        <w:t>En ce qui concerne la propriété intellectuelle créée par un employé en dehors de l</w:t>
      </w:r>
      <w:r w:rsidR="005D4E05">
        <w:rPr>
          <w:rFonts w:ascii="Arial" w:hAnsi="Arial"/>
          <w:sz w:val="20"/>
        </w:rPr>
        <w:t>’</w:t>
      </w:r>
      <w:r>
        <w:rPr>
          <w:rFonts w:ascii="Arial" w:hAnsi="Arial"/>
          <w:sz w:val="20"/>
        </w:rPr>
        <w:t>exercice de ses fonctions et sans faire une utilisation substantielle des ressources ou des installations de l</w:t>
      </w:r>
      <w:r w:rsidR="005D4E05">
        <w:rPr>
          <w:rFonts w:ascii="Arial" w:hAnsi="Arial"/>
          <w:sz w:val="20"/>
        </w:rPr>
        <w:t>’</w:t>
      </w:r>
      <w:r>
        <w:rPr>
          <w:rFonts w:ascii="Arial" w:hAnsi="Arial"/>
          <w:sz w:val="20"/>
        </w:rPr>
        <w:t>institution, sa titularité revient à l</w:t>
      </w:r>
      <w:r w:rsidR="005D4E05">
        <w:rPr>
          <w:rFonts w:ascii="Arial" w:hAnsi="Arial"/>
          <w:sz w:val="20"/>
        </w:rPr>
        <w:t>’</w:t>
      </w:r>
      <w:r>
        <w:rPr>
          <w:rFonts w:ascii="Arial" w:hAnsi="Arial"/>
          <w:sz w:val="20"/>
        </w:rPr>
        <w:t>emplo</w:t>
      </w:r>
      <w:r w:rsidR="003A040A">
        <w:rPr>
          <w:rFonts w:ascii="Arial" w:hAnsi="Arial"/>
          <w:sz w:val="20"/>
        </w:rPr>
        <w:t>yé.  En</w:t>
      </w:r>
      <w:r>
        <w:rPr>
          <w:rFonts w:ascii="Arial" w:hAnsi="Arial"/>
          <w:sz w:val="20"/>
        </w:rPr>
        <w:t>core une fois, veuillez noter que certaines dispositions de la législation nationale traitent des œuvres créées en dehors du contexte de l</w:t>
      </w:r>
      <w:r w:rsidR="005D4E05">
        <w:rPr>
          <w:rFonts w:ascii="Arial" w:hAnsi="Arial"/>
          <w:sz w:val="20"/>
        </w:rPr>
        <w:t>’</w:t>
      </w:r>
      <w:r>
        <w:rPr>
          <w:rFonts w:ascii="Arial" w:hAnsi="Arial"/>
          <w:sz w:val="20"/>
        </w:rPr>
        <w:t>emploi.</w:t>
      </w:r>
    </w:p>
    <w:p w14:paraId="6C631EC7" w14:textId="77777777" w:rsidR="005D4E05" w:rsidRDefault="005D4E05" w:rsidP="009479F6">
      <w:pPr>
        <w:pStyle w:val="ListParagraph"/>
        <w:tabs>
          <w:tab w:val="left" w:pos="426"/>
        </w:tabs>
        <w:spacing w:after="0" w:line="240" w:lineRule="auto"/>
        <w:ind w:left="426" w:hanging="426"/>
        <w:jc w:val="both"/>
        <w:rPr>
          <w:rFonts w:ascii="Arial" w:hAnsi="Arial"/>
          <w:sz w:val="20"/>
        </w:rPr>
      </w:pPr>
    </w:p>
    <w:p w14:paraId="7C465A86" w14:textId="49F94C55"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rPr>
      </w:pPr>
      <w:r>
        <w:rPr>
          <w:rFonts w:ascii="Arial" w:hAnsi="Arial"/>
          <w:b/>
          <w:sz w:val="20"/>
        </w:rPr>
        <w:t>Article</w:t>
      </w:r>
      <w:r w:rsidR="00BF0E62">
        <w:rPr>
          <w:rFonts w:ascii="Arial" w:hAnsi="Arial"/>
          <w:b/>
          <w:sz w:val="20"/>
        </w:rPr>
        <w:t> </w:t>
      </w:r>
      <w:r>
        <w:rPr>
          <w:rFonts w:ascii="Arial" w:hAnsi="Arial"/>
          <w:b/>
          <w:sz w:val="20"/>
        </w:rPr>
        <w:t xml:space="preserve">5.1.2 – </w:t>
      </w:r>
      <w:r>
        <w:rPr>
          <w:rFonts w:ascii="Arial" w:hAnsi="Arial"/>
          <w:b/>
          <w:i/>
          <w:iCs/>
          <w:sz w:val="20"/>
        </w:rPr>
        <w:t>“travail universitaire”</w:t>
      </w:r>
      <w:r w:rsidR="005D4E05">
        <w:rPr>
          <w:rFonts w:ascii="Arial" w:hAnsi="Arial"/>
          <w:b/>
          <w:i/>
          <w:iCs/>
          <w:sz w:val="20"/>
        </w:rPr>
        <w:t> :</w:t>
      </w:r>
      <w:r>
        <w:rPr>
          <w:rFonts w:ascii="Arial" w:hAnsi="Arial"/>
          <w:b/>
          <w:sz w:val="20"/>
        </w:rPr>
        <w:t xml:space="preserve"> </w:t>
      </w:r>
      <w:r>
        <w:rPr>
          <w:rFonts w:ascii="Arial" w:hAnsi="Arial"/>
          <w:sz w:val="20"/>
        </w:rPr>
        <w:t>Cette question est abordée de manière approfondie à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5.5.</w:t>
      </w:r>
    </w:p>
    <w:p w14:paraId="320BD0EC" w14:textId="77777777" w:rsidR="0034402A" w:rsidRPr="00C75D74" w:rsidRDefault="0034402A" w:rsidP="00B7519E">
      <w:pPr>
        <w:tabs>
          <w:tab w:val="left" w:pos="426"/>
        </w:tabs>
        <w:spacing w:after="0" w:line="240" w:lineRule="auto"/>
        <w:jc w:val="both"/>
        <w:rPr>
          <w:rFonts w:ascii="Arial" w:eastAsia="Times New Roman" w:hAnsi="Arial" w:cs="Arial"/>
          <w:b/>
          <w:sz w:val="20"/>
        </w:rPr>
      </w:pPr>
    </w:p>
    <w:p w14:paraId="0E6CA566" w14:textId="4AC6FBC7" w:rsidR="005D4E05" w:rsidRDefault="0034402A" w:rsidP="00464282">
      <w:pPr>
        <w:pStyle w:val="ListParagraph"/>
        <w:numPr>
          <w:ilvl w:val="0"/>
          <w:numId w:val="3"/>
        </w:numPr>
        <w:tabs>
          <w:tab w:val="left" w:pos="426"/>
        </w:tabs>
        <w:spacing w:after="0" w:line="240" w:lineRule="auto"/>
        <w:ind w:left="426" w:hanging="426"/>
        <w:jc w:val="both"/>
        <w:rPr>
          <w:rFonts w:ascii="Arial" w:hAnsi="Arial"/>
          <w:sz w:val="20"/>
        </w:rPr>
      </w:pPr>
      <w:r>
        <w:rPr>
          <w:rFonts w:ascii="Arial" w:hAnsi="Arial"/>
          <w:b/>
          <w:sz w:val="20"/>
          <w:shd w:val="clear" w:color="auto" w:fill="FFFFFF" w:themeFill="background1"/>
        </w:rPr>
        <w:t>[Option</w:t>
      </w:r>
      <w:r w:rsidR="005D4E05">
        <w:rPr>
          <w:rFonts w:ascii="Arial" w:hAnsi="Arial"/>
          <w:b/>
          <w:sz w:val="20"/>
          <w:shd w:val="clear" w:color="auto" w:fill="FFFFFF" w:themeFill="background1"/>
        </w:rPr>
        <w:t> :</w:t>
      </w:r>
      <w:r>
        <w:rPr>
          <w:rFonts w:ascii="Arial" w:hAnsi="Arial"/>
          <w:b/>
          <w:sz w:val="20"/>
          <w:shd w:val="clear" w:color="auto" w:fill="FFFFFF" w:themeFill="background1"/>
        </w:rPr>
        <w:t xml:space="preserve"> </w:t>
      </w:r>
      <w:r>
        <w:rPr>
          <w:rFonts w:ascii="Arial" w:hAnsi="Arial"/>
          <w:b/>
          <w:i/>
          <w:iCs/>
          <w:sz w:val="20"/>
          <w:shd w:val="clear" w:color="auto" w:fill="FFFFFF" w:themeFill="background1"/>
        </w:rPr>
        <w:t>si la législation nationale en dispose ainsi ou si l</w:t>
      </w:r>
      <w:r w:rsidR="005D4E05">
        <w:rPr>
          <w:rFonts w:ascii="Arial" w:hAnsi="Arial"/>
          <w:b/>
          <w:i/>
          <w:iCs/>
          <w:sz w:val="20"/>
          <w:shd w:val="clear" w:color="auto" w:fill="FFFFFF" w:themeFill="background1"/>
        </w:rPr>
        <w:t>’</w:t>
      </w:r>
      <w:r>
        <w:rPr>
          <w:rFonts w:ascii="Arial" w:hAnsi="Arial"/>
          <w:b/>
          <w:i/>
          <w:iCs/>
          <w:sz w:val="20"/>
          <w:shd w:val="clear" w:color="auto" w:fill="FFFFFF" w:themeFill="background1"/>
        </w:rPr>
        <w:t>Institution n</w:t>
      </w:r>
      <w:r w:rsidR="005D4E05">
        <w:rPr>
          <w:rFonts w:ascii="Arial" w:hAnsi="Arial"/>
          <w:b/>
          <w:i/>
          <w:iCs/>
          <w:sz w:val="20"/>
          <w:shd w:val="clear" w:color="auto" w:fill="FFFFFF" w:themeFill="background1"/>
        </w:rPr>
        <w:t>’</w:t>
      </w:r>
      <w:r>
        <w:rPr>
          <w:rFonts w:ascii="Arial" w:hAnsi="Arial"/>
          <w:b/>
          <w:i/>
          <w:iCs/>
          <w:sz w:val="20"/>
          <w:shd w:val="clear" w:color="auto" w:fill="FFFFFF" w:themeFill="background1"/>
        </w:rPr>
        <w:t>a pas la possibilité ou l</w:t>
      </w:r>
      <w:r w:rsidR="005D4E05">
        <w:rPr>
          <w:rFonts w:ascii="Arial" w:hAnsi="Arial"/>
          <w:b/>
          <w:i/>
          <w:iCs/>
          <w:sz w:val="20"/>
          <w:shd w:val="clear" w:color="auto" w:fill="FFFFFF" w:themeFill="background1"/>
        </w:rPr>
        <w:t>’</w:t>
      </w:r>
      <w:r>
        <w:rPr>
          <w:rFonts w:ascii="Arial" w:hAnsi="Arial"/>
          <w:b/>
          <w:i/>
          <w:iCs/>
          <w:sz w:val="20"/>
          <w:shd w:val="clear" w:color="auto" w:fill="FFFFFF" w:themeFill="background1"/>
        </w:rPr>
        <w:t>intention d</w:t>
      </w:r>
      <w:r w:rsidR="005D4E05">
        <w:rPr>
          <w:rFonts w:ascii="Arial" w:hAnsi="Arial"/>
          <w:b/>
          <w:i/>
          <w:iCs/>
          <w:sz w:val="20"/>
          <w:shd w:val="clear" w:color="auto" w:fill="FFFFFF" w:themeFill="background1"/>
        </w:rPr>
        <w:t>’</w:t>
      </w:r>
      <w:r>
        <w:rPr>
          <w:rFonts w:ascii="Arial" w:hAnsi="Arial"/>
          <w:b/>
          <w:i/>
          <w:iCs/>
          <w:sz w:val="20"/>
          <w:shd w:val="clear" w:color="auto" w:fill="FFFFFF" w:themeFill="background1"/>
        </w:rPr>
        <w:t>en revendiquer la propriété et qu</w:t>
      </w:r>
      <w:r w:rsidR="005D4E05">
        <w:rPr>
          <w:rFonts w:ascii="Arial" w:hAnsi="Arial"/>
          <w:b/>
          <w:i/>
          <w:iCs/>
          <w:sz w:val="20"/>
          <w:shd w:val="clear" w:color="auto" w:fill="FFFFFF" w:themeFill="background1"/>
        </w:rPr>
        <w:t>’</w:t>
      </w:r>
      <w:r>
        <w:rPr>
          <w:rFonts w:ascii="Arial" w:hAnsi="Arial"/>
          <w:b/>
          <w:i/>
          <w:iCs/>
          <w:sz w:val="20"/>
          <w:shd w:val="clear" w:color="auto" w:fill="FFFFFF" w:themeFill="background1"/>
        </w:rPr>
        <w:t>elle l</w:t>
      </w:r>
      <w:r w:rsidR="005D4E05">
        <w:rPr>
          <w:rFonts w:ascii="Arial" w:hAnsi="Arial"/>
          <w:b/>
          <w:i/>
          <w:iCs/>
          <w:sz w:val="20"/>
          <w:shd w:val="clear" w:color="auto" w:fill="FFFFFF" w:themeFill="background1"/>
        </w:rPr>
        <w:t>’</w:t>
      </w:r>
      <w:r>
        <w:rPr>
          <w:rFonts w:ascii="Arial" w:hAnsi="Arial"/>
          <w:b/>
          <w:i/>
          <w:iCs/>
          <w:sz w:val="20"/>
          <w:shd w:val="clear" w:color="auto" w:fill="FFFFFF" w:themeFill="background1"/>
        </w:rPr>
        <w:t>a notifié par écrit</w:t>
      </w:r>
      <w:r>
        <w:rPr>
          <w:rFonts w:ascii="Arial" w:hAnsi="Arial"/>
          <w:b/>
          <w:sz w:val="20"/>
          <w:shd w:val="clear" w:color="auto" w:fill="FFFFFF" w:themeFill="background1"/>
        </w:rPr>
        <w:t>].</w:t>
      </w:r>
      <w:r w:rsidRPr="00806EF5">
        <w:rPr>
          <w:rFonts w:ascii="Arial" w:hAnsi="Arial"/>
          <w:b/>
          <w:sz w:val="20"/>
          <w:shd w:val="clear" w:color="auto" w:fill="FFFFFF" w:themeFill="background1"/>
        </w:rPr>
        <w:t xml:space="preserve">  </w:t>
      </w:r>
      <w:r>
        <w:rPr>
          <w:rFonts w:ascii="Arial" w:hAnsi="Arial"/>
          <w:sz w:val="20"/>
          <w:shd w:val="clear" w:color="auto" w:fill="FFFFFF" w:themeFill="background1"/>
        </w:rPr>
        <w:t>Il se peut</w:t>
      </w:r>
      <w:r>
        <w:rPr>
          <w:rFonts w:ascii="Arial" w:hAnsi="Arial"/>
          <w:sz w:val="20"/>
        </w:rPr>
        <w:t xml:space="preserve"> que dans certaines situations, une institution renonce à la titularité de la propriété intellectuelle développée en son sein, et que celle</w:t>
      </w:r>
      <w:r w:rsidR="00E30452">
        <w:rPr>
          <w:rFonts w:ascii="Arial" w:hAnsi="Arial"/>
          <w:sz w:val="20"/>
        </w:rPr>
        <w:noBreakHyphen/>
      </w:r>
      <w:r>
        <w:rPr>
          <w:rFonts w:ascii="Arial" w:hAnsi="Arial"/>
          <w:sz w:val="20"/>
        </w:rPr>
        <w:t>ci soit offerte au membre du personnel si celui</w:t>
      </w:r>
      <w:r w:rsidR="00E30452">
        <w:rPr>
          <w:rFonts w:ascii="Arial" w:hAnsi="Arial"/>
          <w:sz w:val="20"/>
        </w:rPr>
        <w:noBreakHyphen/>
      </w:r>
      <w:r>
        <w:rPr>
          <w:rFonts w:ascii="Arial" w:hAnsi="Arial"/>
          <w:sz w:val="20"/>
        </w:rPr>
        <w:t>ci désire s</w:t>
      </w:r>
      <w:r w:rsidR="005D4E05">
        <w:rPr>
          <w:rFonts w:ascii="Arial" w:hAnsi="Arial"/>
          <w:sz w:val="20"/>
        </w:rPr>
        <w:t>’</w:t>
      </w:r>
      <w:r>
        <w:rPr>
          <w:rFonts w:ascii="Arial" w:hAnsi="Arial"/>
          <w:sz w:val="20"/>
        </w:rPr>
        <w:t>en appropri</w:t>
      </w:r>
      <w:r w:rsidR="003A040A">
        <w:rPr>
          <w:rFonts w:ascii="Arial" w:hAnsi="Arial"/>
          <w:sz w:val="20"/>
        </w:rPr>
        <w:t>er.  Ce</w:t>
      </w:r>
      <w:r>
        <w:rPr>
          <w:rFonts w:ascii="Arial" w:hAnsi="Arial"/>
          <w:sz w:val="20"/>
        </w:rPr>
        <w:t>la peut se produire à différents stades de la “chaîne de valeur de l</w:t>
      </w:r>
      <w:r w:rsidR="005D4E05">
        <w:rPr>
          <w:rFonts w:ascii="Arial" w:hAnsi="Arial"/>
          <w:sz w:val="20"/>
        </w:rPr>
        <w:t>’</w:t>
      </w:r>
      <w:r>
        <w:rPr>
          <w:rFonts w:ascii="Arial" w:hAnsi="Arial"/>
          <w:sz w:val="20"/>
        </w:rPr>
        <w:t>innovation”, si le bureau de gestion de la propriété intellectuelle estime qu</w:t>
      </w:r>
      <w:r w:rsidR="005D4E05">
        <w:rPr>
          <w:rFonts w:ascii="Arial" w:hAnsi="Arial"/>
          <w:sz w:val="20"/>
        </w:rPr>
        <w:t>’</w:t>
      </w:r>
      <w:r>
        <w:rPr>
          <w:rFonts w:ascii="Arial" w:hAnsi="Arial"/>
          <w:sz w:val="20"/>
        </w:rPr>
        <w:t>il n</w:t>
      </w:r>
      <w:r w:rsidR="005D4E05">
        <w:rPr>
          <w:rFonts w:ascii="Arial" w:hAnsi="Arial"/>
          <w:sz w:val="20"/>
        </w:rPr>
        <w:t>’</w:t>
      </w:r>
      <w:r>
        <w:rPr>
          <w:rFonts w:ascii="Arial" w:hAnsi="Arial"/>
          <w:sz w:val="20"/>
        </w:rPr>
        <w:t>y a pas de valeur à protéger juridiquement la propriété intellectuelle, ou lorsqu</w:t>
      </w:r>
      <w:r w:rsidR="005D4E05">
        <w:rPr>
          <w:rFonts w:ascii="Arial" w:hAnsi="Arial"/>
          <w:sz w:val="20"/>
        </w:rPr>
        <w:t>’</w:t>
      </w:r>
      <w:r>
        <w:rPr>
          <w:rFonts w:ascii="Arial" w:hAnsi="Arial"/>
          <w:sz w:val="20"/>
        </w:rPr>
        <w:t>un rapport de recherche révèle que l</w:t>
      </w:r>
      <w:r w:rsidR="005D4E05">
        <w:rPr>
          <w:rFonts w:ascii="Arial" w:hAnsi="Arial"/>
          <w:sz w:val="20"/>
        </w:rPr>
        <w:t>’</w:t>
      </w:r>
      <w:r>
        <w:rPr>
          <w:rFonts w:ascii="Arial" w:hAnsi="Arial"/>
          <w:sz w:val="20"/>
        </w:rPr>
        <w:t>invention est destructrice de nouveauté, ou encore lorsqu</w:t>
      </w:r>
      <w:r w:rsidR="005D4E05">
        <w:rPr>
          <w:rFonts w:ascii="Arial" w:hAnsi="Arial"/>
          <w:sz w:val="20"/>
        </w:rPr>
        <w:t>’</w:t>
      </w:r>
      <w:r>
        <w:rPr>
          <w:rFonts w:ascii="Arial" w:hAnsi="Arial"/>
          <w:sz w:val="20"/>
        </w:rPr>
        <w:t>un rapport d</w:t>
      </w:r>
      <w:r w:rsidR="005D4E05">
        <w:rPr>
          <w:rFonts w:ascii="Arial" w:hAnsi="Arial"/>
          <w:sz w:val="20"/>
        </w:rPr>
        <w:t>’</w:t>
      </w:r>
      <w:r>
        <w:rPr>
          <w:rFonts w:ascii="Arial" w:hAnsi="Arial"/>
          <w:sz w:val="20"/>
        </w:rPr>
        <w:t>analyse fait état d</w:t>
      </w:r>
      <w:r w:rsidR="005D4E05">
        <w:rPr>
          <w:rFonts w:ascii="Arial" w:hAnsi="Arial"/>
          <w:sz w:val="20"/>
        </w:rPr>
        <w:t>’</w:t>
      </w:r>
      <w:r>
        <w:rPr>
          <w:rFonts w:ascii="Arial" w:hAnsi="Arial"/>
          <w:sz w:val="20"/>
        </w:rPr>
        <w:t>une faisabilité technico</w:t>
      </w:r>
      <w:r w:rsidR="00E30452">
        <w:rPr>
          <w:rFonts w:ascii="Arial" w:hAnsi="Arial"/>
          <w:sz w:val="20"/>
        </w:rPr>
        <w:noBreakHyphen/>
      </w:r>
      <w:r>
        <w:rPr>
          <w:rFonts w:ascii="Arial" w:hAnsi="Arial"/>
          <w:sz w:val="20"/>
        </w:rPr>
        <w:t>économique médiocre.</w:t>
      </w:r>
    </w:p>
    <w:p w14:paraId="5864DB8A" w14:textId="6C0B73F6" w:rsidR="005D5986" w:rsidRPr="00C75D74" w:rsidRDefault="005D5986" w:rsidP="005D5986">
      <w:pPr>
        <w:tabs>
          <w:tab w:val="left" w:pos="426"/>
        </w:tabs>
        <w:spacing w:after="0" w:line="240" w:lineRule="auto"/>
        <w:jc w:val="both"/>
        <w:rPr>
          <w:rFonts w:ascii="Arial" w:hAnsi="Arial" w:cs="Arial"/>
          <w:b/>
          <w:sz w:val="20"/>
          <w:szCs w:val="32"/>
        </w:rPr>
      </w:pPr>
    </w:p>
    <w:p w14:paraId="30471314" w14:textId="77777777" w:rsidR="00B30378" w:rsidRPr="00C75D74" w:rsidRDefault="00B30378" w:rsidP="00BE34FB">
      <w:pPr>
        <w:pStyle w:val="ListParagraph"/>
        <w:spacing w:after="0" w:line="240" w:lineRule="auto"/>
        <w:ind w:left="0"/>
        <w:jc w:val="both"/>
        <w:rPr>
          <w:rFonts w:ascii="Arial" w:eastAsia="Times New Roman" w:hAnsi="Arial" w:cs="Arial"/>
          <w:b/>
          <w:color w:val="0070C0"/>
          <w:sz w:val="24"/>
        </w:rPr>
      </w:pPr>
    </w:p>
    <w:p w14:paraId="31B3A6DB" w14:textId="17B2A59D" w:rsidR="00496448" w:rsidRPr="00AC7ADD" w:rsidRDefault="00C60DE4" w:rsidP="00BE34FB">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5.1.3 – Propriété intellectuelle créée par les membres du personnel dans le cadre d</w:t>
      </w:r>
      <w:r w:rsidR="005D4E05">
        <w:rPr>
          <w:rFonts w:ascii="Arial" w:hAnsi="Arial"/>
          <w:b/>
          <w:color w:val="0070C0"/>
          <w:sz w:val="24"/>
        </w:rPr>
        <w:t>’</w:t>
      </w:r>
      <w:r>
        <w:rPr>
          <w:rFonts w:ascii="Arial" w:hAnsi="Arial"/>
          <w:b/>
          <w:color w:val="0070C0"/>
          <w:sz w:val="24"/>
        </w:rPr>
        <w:t>un contrat de recherche</w:t>
      </w:r>
    </w:p>
    <w:p w14:paraId="5414E910" w14:textId="77777777" w:rsidR="00496448" w:rsidRPr="00C75D74" w:rsidRDefault="00496448" w:rsidP="00BE34FB">
      <w:pPr>
        <w:pStyle w:val="ListParagraph"/>
        <w:spacing w:after="0" w:line="240" w:lineRule="auto"/>
        <w:ind w:left="0"/>
        <w:jc w:val="both"/>
        <w:rPr>
          <w:rFonts w:ascii="Arial" w:eastAsia="Times New Roman" w:hAnsi="Arial" w:cs="Arial"/>
          <w:b/>
        </w:rPr>
      </w:pPr>
    </w:p>
    <w:p w14:paraId="413DEBEB" w14:textId="67EF0C98" w:rsidR="0034402A" w:rsidRPr="00066019" w:rsidRDefault="0034402A" w:rsidP="00464282">
      <w:pPr>
        <w:pStyle w:val="ListParagraph"/>
        <w:numPr>
          <w:ilvl w:val="0"/>
          <w:numId w:val="12"/>
        </w:numPr>
        <w:spacing w:line="240" w:lineRule="auto"/>
        <w:ind w:left="360"/>
        <w:jc w:val="both"/>
        <w:rPr>
          <w:rFonts w:ascii="Arial" w:hAnsi="Arial" w:cs="Arial"/>
          <w:sz w:val="20"/>
          <w:szCs w:val="20"/>
        </w:rPr>
      </w:pPr>
      <w:r w:rsidRPr="00066019">
        <w:rPr>
          <w:rFonts w:ascii="Arial" w:hAnsi="Arial" w:cs="Arial"/>
          <w:b/>
          <w:sz w:val="20"/>
          <w:szCs w:val="20"/>
        </w:rPr>
        <w:t>Article</w:t>
      </w:r>
      <w:r w:rsidR="00BF0E62" w:rsidRPr="00066019">
        <w:rPr>
          <w:rFonts w:ascii="Arial" w:hAnsi="Arial" w:cs="Arial"/>
          <w:b/>
          <w:sz w:val="20"/>
          <w:szCs w:val="20"/>
        </w:rPr>
        <w:t> </w:t>
      </w:r>
      <w:r w:rsidRPr="00066019">
        <w:rPr>
          <w:rFonts w:ascii="Arial" w:hAnsi="Arial" w:cs="Arial"/>
          <w:b/>
          <w:sz w:val="20"/>
          <w:szCs w:val="20"/>
        </w:rPr>
        <w:t>5.1.3 – “</w:t>
      </w:r>
      <w:r w:rsidRPr="00066019">
        <w:rPr>
          <w:rFonts w:ascii="Arial" w:hAnsi="Arial" w:cs="Arial"/>
          <w:b/>
          <w:i/>
          <w:iCs/>
          <w:sz w:val="20"/>
          <w:szCs w:val="20"/>
        </w:rPr>
        <w:t>la propriété de tout actif de propriété intellectuelle créé par des membres du personnel [</w:t>
      </w:r>
      <w:r w:rsidR="00805702" w:rsidRPr="00066019">
        <w:rPr>
          <w:rFonts w:ascii="Arial" w:hAnsi="Arial" w:cs="Arial"/>
          <w:b/>
          <w:i/>
          <w:iCs/>
          <w:sz w:val="20"/>
          <w:szCs w:val="20"/>
        </w:rPr>
        <w:t>…</w:t>
      </w:r>
      <w:r w:rsidRPr="00066019">
        <w:rPr>
          <w:rFonts w:ascii="Arial" w:hAnsi="Arial" w:cs="Arial"/>
          <w:b/>
          <w:i/>
          <w:iCs/>
          <w:sz w:val="20"/>
          <w:szCs w:val="20"/>
        </w:rPr>
        <w:t>] est régie par les conditions générales du contrat de recherche</w:t>
      </w:r>
      <w:r w:rsidRPr="00066019">
        <w:rPr>
          <w:rFonts w:ascii="Arial" w:hAnsi="Arial" w:cs="Arial"/>
          <w:b/>
          <w:sz w:val="20"/>
          <w:szCs w:val="20"/>
        </w:rPr>
        <w:t>”</w:t>
      </w:r>
      <w:r w:rsidR="005D4E05" w:rsidRPr="00066019">
        <w:rPr>
          <w:rFonts w:ascii="Arial" w:hAnsi="Arial" w:cs="Arial"/>
          <w:b/>
          <w:sz w:val="20"/>
          <w:szCs w:val="20"/>
        </w:rPr>
        <w:t> :</w:t>
      </w:r>
      <w:r w:rsidRPr="00066019">
        <w:rPr>
          <w:rFonts w:ascii="Arial" w:hAnsi="Arial" w:cs="Arial"/>
          <w:b/>
          <w:sz w:val="20"/>
          <w:szCs w:val="20"/>
        </w:rPr>
        <w:t xml:space="preserve"> </w:t>
      </w:r>
      <w:r w:rsidRPr="00066019">
        <w:rPr>
          <w:rFonts w:ascii="Arial" w:hAnsi="Arial" w:cs="Arial"/>
          <w:sz w:val="20"/>
          <w:szCs w:val="20"/>
        </w:rPr>
        <w:t>Comme mentionné précédemment, on ne peut se dégager par contrat de la législation en vigue</w:t>
      </w:r>
      <w:r w:rsidR="003A040A" w:rsidRPr="00066019">
        <w:rPr>
          <w:rFonts w:ascii="Arial" w:hAnsi="Arial" w:cs="Arial"/>
          <w:sz w:val="20"/>
          <w:szCs w:val="20"/>
        </w:rPr>
        <w:t>ur.  Pa</w:t>
      </w:r>
      <w:r w:rsidRPr="00066019">
        <w:rPr>
          <w:rFonts w:ascii="Arial" w:hAnsi="Arial" w:cs="Arial"/>
          <w:sz w:val="20"/>
          <w:szCs w:val="20"/>
        </w:rPr>
        <w:t>rtant, pour autant que la législation ne détermine pas les conditions de titularité, les conditions mutuellement convenues d</w:t>
      </w:r>
      <w:r w:rsidR="005D4E05" w:rsidRPr="00066019">
        <w:rPr>
          <w:rFonts w:ascii="Arial" w:hAnsi="Arial" w:cs="Arial"/>
          <w:sz w:val="20"/>
          <w:szCs w:val="20"/>
        </w:rPr>
        <w:t>’</w:t>
      </w:r>
      <w:r w:rsidRPr="00066019">
        <w:rPr>
          <w:rFonts w:ascii="Arial" w:hAnsi="Arial" w:cs="Arial"/>
          <w:sz w:val="20"/>
          <w:szCs w:val="20"/>
        </w:rPr>
        <w:t>un contrat de recherche régissent la titularité de la propriété intellectuelle créée par un membre du personnel dans le cadre d</w:t>
      </w:r>
      <w:r w:rsidR="005D4E05" w:rsidRPr="00066019">
        <w:rPr>
          <w:rFonts w:ascii="Arial" w:hAnsi="Arial" w:cs="Arial"/>
          <w:sz w:val="20"/>
          <w:szCs w:val="20"/>
        </w:rPr>
        <w:t>’</w:t>
      </w:r>
      <w:r w:rsidRPr="00066019">
        <w:rPr>
          <w:rFonts w:ascii="Arial" w:hAnsi="Arial" w:cs="Arial"/>
          <w:sz w:val="20"/>
          <w:szCs w:val="20"/>
        </w:rPr>
        <w:t>un projet de recherc</w:t>
      </w:r>
      <w:r w:rsidR="003A040A" w:rsidRPr="00066019">
        <w:rPr>
          <w:rFonts w:ascii="Arial" w:hAnsi="Arial" w:cs="Arial"/>
          <w:sz w:val="20"/>
          <w:szCs w:val="20"/>
        </w:rPr>
        <w:t>he.  Ce</w:t>
      </w:r>
      <w:r w:rsidRPr="00066019">
        <w:rPr>
          <w:rFonts w:ascii="Arial" w:hAnsi="Arial" w:cs="Arial"/>
          <w:sz w:val="20"/>
          <w:szCs w:val="20"/>
        </w:rPr>
        <w:t>rtaines institutions ont adopté une approche de titularité de la propriété intellectuelle selon laquelle le droit de détenir la propriété intellectuelle créée par un membre du personnel est un point négociable des contrats passés avec un partenaire externe ou un commanditaire de recherc</w:t>
      </w:r>
      <w:r w:rsidR="003A040A" w:rsidRPr="00066019">
        <w:rPr>
          <w:rFonts w:ascii="Arial" w:hAnsi="Arial" w:cs="Arial"/>
          <w:sz w:val="20"/>
          <w:szCs w:val="20"/>
        </w:rPr>
        <w:t>he.  Il</w:t>
      </w:r>
      <w:r w:rsidRPr="00066019">
        <w:rPr>
          <w:rFonts w:ascii="Arial" w:hAnsi="Arial" w:cs="Arial"/>
          <w:sz w:val="20"/>
          <w:szCs w:val="20"/>
        </w:rPr>
        <w:t xml:space="preserve"> ressort de l</w:t>
      </w:r>
      <w:r w:rsidR="005D4E05" w:rsidRPr="00066019">
        <w:rPr>
          <w:rFonts w:ascii="Arial" w:hAnsi="Arial" w:cs="Arial"/>
          <w:sz w:val="20"/>
          <w:szCs w:val="20"/>
        </w:rPr>
        <w:t>’</w:t>
      </w:r>
      <w:r w:rsidRPr="00066019">
        <w:rPr>
          <w:rFonts w:ascii="Arial" w:hAnsi="Arial" w:cs="Arial"/>
          <w:sz w:val="20"/>
          <w:szCs w:val="20"/>
        </w:rPr>
        <w:t>expérience qu</w:t>
      </w:r>
      <w:r w:rsidR="005D4E05" w:rsidRPr="00066019">
        <w:rPr>
          <w:rFonts w:ascii="Arial" w:hAnsi="Arial" w:cs="Arial"/>
          <w:sz w:val="20"/>
          <w:szCs w:val="20"/>
        </w:rPr>
        <w:t>’</w:t>
      </w:r>
      <w:r w:rsidRPr="00066019">
        <w:rPr>
          <w:rFonts w:ascii="Arial" w:hAnsi="Arial" w:cs="Arial"/>
          <w:sz w:val="20"/>
          <w:szCs w:val="20"/>
        </w:rPr>
        <w:t>accorder la titularité en “achetant” la propriété intellectuelle pose de nombreux problèm</w:t>
      </w:r>
      <w:r w:rsidR="003A040A" w:rsidRPr="00066019">
        <w:rPr>
          <w:rFonts w:ascii="Arial" w:hAnsi="Arial" w:cs="Arial"/>
          <w:sz w:val="20"/>
          <w:szCs w:val="20"/>
        </w:rPr>
        <w:t>es.  Re</w:t>
      </w:r>
      <w:r w:rsidRPr="00066019">
        <w:rPr>
          <w:rFonts w:ascii="Arial" w:hAnsi="Arial" w:cs="Arial"/>
          <w:sz w:val="20"/>
          <w:szCs w:val="20"/>
        </w:rPr>
        <w:t>noncer de cette manière à la titularité risque d</w:t>
      </w:r>
      <w:r w:rsidR="005D4E05" w:rsidRPr="00066019">
        <w:rPr>
          <w:rFonts w:ascii="Arial" w:hAnsi="Arial" w:cs="Arial"/>
          <w:sz w:val="20"/>
          <w:szCs w:val="20"/>
        </w:rPr>
        <w:t>’</w:t>
      </w:r>
      <w:r w:rsidRPr="00066019">
        <w:rPr>
          <w:rFonts w:ascii="Arial" w:hAnsi="Arial" w:cs="Arial"/>
          <w:sz w:val="20"/>
          <w:szCs w:val="20"/>
        </w:rPr>
        <w:t>entraver la raison d</w:t>
      </w:r>
      <w:r w:rsidR="005D4E05" w:rsidRPr="00066019">
        <w:rPr>
          <w:rFonts w:ascii="Arial" w:hAnsi="Arial" w:cs="Arial"/>
          <w:sz w:val="20"/>
          <w:szCs w:val="20"/>
        </w:rPr>
        <w:t>’</w:t>
      </w:r>
      <w:r w:rsidRPr="00066019">
        <w:rPr>
          <w:rFonts w:ascii="Arial" w:hAnsi="Arial" w:cs="Arial"/>
          <w:sz w:val="20"/>
          <w:szCs w:val="20"/>
        </w:rPr>
        <w:t>être de la propriété intellectuelle institutionnelle de bénéficier au public et d</w:t>
      </w:r>
      <w:r w:rsidR="005D4E05" w:rsidRPr="00066019">
        <w:rPr>
          <w:rFonts w:ascii="Arial" w:hAnsi="Arial" w:cs="Arial"/>
          <w:sz w:val="20"/>
          <w:szCs w:val="20"/>
        </w:rPr>
        <w:t>’</w:t>
      </w:r>
      <w:r w:rsidRPr="00066019">
        <w:rPr>
          <w:rFonts w:ascii="Arial" w:hAnsi="Arial" w:cs="Arial"/>
          <w:sz w:val="20"/>
          <w:szCs w:val="20"/>
        </w:rPr>
        <w:t>offrir des bénéfices à long terme à l</w:t>
      </w:r>
      <w:r w:rsidR="005D4E05" w:rsidRPr="00066019">
        <w:rPr>
          <w:rFonts w:ascii="Arial" w:hAnsi="Arial" w:cs="Arial"/>
          <w:sz w:val="20"/>
          <w:szCs w:val="20"/>
        </w:rPr>
        <w:t>’</w:t>
      </w:r>
      <w:r w:rsidRPr="00066019">
        <w:rPr>
          <w:rFonts w:ascii="Arial" w:hAnsi="Arial" w:cs="Arial"/>
          <w:sz w:val="20"/>
          <w:szCs w:val="20"/>
        </w:rPr>
        <w:t>institution et aux membres du personnel, et risque en outre de freiner le développement d</w:t>
      </w:r>
      <w:r w:rsidR="005D4E05" w:rsidRPr="00066019">
        <w:rPr>
          <w:rFonts w:ascii="Arial" w:hAnsi="Arial" w:cs="Arial"/>
          <w:sz w:val="20"/>
          <w:szCs w:val="20"/>
        </w:rPr>
        <w:t>’</w:t>
      </w:r>
      <w:r w:rsidRPr="00066019">
        <w:rPr>
          <w:rFonts w:ascii="Arial" w:hAnsi="Arial" w:cs="Arial"/>
          <w:sz w:val="20"/>
          <w:szCs w:val="20"/>
        </w:rPr>
        <w:t>un système prospère et durable de transfert des technologies reposant sur la propriété intellectuelle de l</w:t>
      </w:r>
      <w:r w:rsidR="005D4E05" w:rsidRPr="00066019">
        <w:rPr>
          <w:rFonts w:ascii="Arial" w:hAnsi="Arial" w:cs="Arial"/>
          <w:sz w:val="20"/>
          <w:szCs w:val="20"/>
        </w:rPr>
        <w:t>’</w:t>
      </w:r>
      <w:r w:rsidRPr="00066019">
        <w:rPr>
          <w:rFonts w:ascii="Arial" w:hAnsi="Arial" w:cs="Arial"/>
          <w:sz w:val="20"/>
          <w:szCs w:val="20"/>
        </w:rPr>
        <w:t>universi</w:t>
      </w:r>
      <w:r w:rsidR="003A040A" w:rsidRPr="00066019">
        <w:rPr>
          <w:rFonts w:ascii="Arial" w:hAnsi="Arial" w:cs="Arial"/>
          <w:sz w:val="20"/>
          <w:szCs w:val="20"/>
        </w:rPr>
        <w:t>té.  De</w:t>
      </w:r>
      <w:r w:rsidRPr="00066019">
        <w:rPr>
          <w:rFonts w:ascii="Arial" w:hAnsi="Arial" w:cs="Arial"/>
          <w:sz w:val="20"/>
          <w:szCs w:val="20"/>
        </w:rPr>
        <w:t xml:space="preserve"> même, d</w:t>
      </w:r>
      <w:r w:rsidR="005D4E05" w:rsidRPr="00066019">
        <w:rPr>
          <w:rFonts w:ascii="Arial" w:hAnsi="Arial" w:cs="Arial"/>
          <w:sz w:val="20"/>
          <w:szCs w:val="20"/>
        </w:rPr>
        <w:t>’</w:t>
      </w:r>
      <w:r w:rsidRPr="00066019">
        <w:rPr>
          <w:rFonts w:ascii="Arial" w:hAnsi="Arial" w:cs="Arial"/>
          <w:sz w:val="20"/>
          <w:szCs w:val="20"/>
        </w:rPr>
        <w:t>aucuns estiment que l</w:t>
      </w:r>
      <w:r w:rsidR="005D4E05" w:rsidRPr="00066019">
        <w:rPr>
          <w:rFonts w:ascii="Arial" w:hAnsi="Arial" w:cs="Arial"/>
          <w:sz w:val="20"/>
          <w:szCs w:val="20"/>
        </w:rPr>
        <w:t>’</w:t>
      </w:r>
      <w:r w:rsidRPr="00066019">
        <w:rPr>
          <w:rFonts w:ascii="Arial" w:hAnsi="Arial" w:cs="Arial"/>
          <w:sz w:val="20"/>
          <w:szCs w:val="20"/>
        </w:rPr>
        <w:t>institution se doit d</w:t>
      </w:r>
      <w:r w:rsidR="005D4E05" w:rsidRPr="00066019">
        <w:rPr>
          <w:rFonts w:ascii="Arial" w:hAnsi="Arial" w:cs="Arial"/>
          <w:sz w:val="20"/>
          <w:szCs w:val="20"/>
        </w:rPr>
        <w:t>’</w:t>
      </w:r>
      <w:r w:rsidRPr="00066019">
        <w:rPr>
          <w:rFonts w:ascii="Arial" w:hAnsi="Arial" w:cs="Arial"/>
          <w:sz w:val="20"/>
          <w:szCs w:val="20"/>
        </w:rPr>
        <w:t>être flexible quant à la titularité de la propriété intellectuelle générée par les membres de son personnel dans le cadre d</w:t>
      </w:r>
      <w:r w:rsidR="005D4E05" w:rsidRPr="00066019">
        <w:rPr>
          <w:rFonts w:ascii="Arial" w:hAnsi="Arial" w:cs="Arial"/>
          <w:sz w:val="20"/>
          <w:szCs w:val="20"/>
        </w:rPr>
        <w:t>’</w:t>
      </w:r>
      <w:r w:rsidRPr="00066019">
        <w:rPr>
          <w:rFonts w:ascii="Arial" w:hAnsi="Arial" w:cs="Arial"/>
          <w:sz w:val="20"/>
          <w:szCs w:val="20"/>
        </w:rPr>
        <w:t>arrangements de collaborati</w:t>
      </w:r>
      <w:r w:rsidR="003A040A" w:rsidRPr="00066019">
        <w:rPr>
          <w:rFonts w:ascii="Arial" w:hAnsi="Arial" w:cs="Arial"/>
          <w:sz w:val="20"/>
          <w:szCs w:val="20"/>
        </w:rPr>
        <w:t>on.  Il</w:t>
      </w:r>
      <w:r w:rsidRPr="00066019">
        <w:rPr>
          <w:rFonts w:ascii="Arial" w:hAnsi="Arial" w:cs="Arial"/>
          <w:sz w:val="20"/>
          <w:szCs w:val="20"/>
        </w:rPr>
        <w:t xml:space="preserve"> ne fait aucun doute que les collaborateurs revendiqueront cette titularité, pour l</w:t>
      </w:r>
      <w:r w:rsidR="005D4E05" w:rsidRPr="00066019">
        <w:rPr>
          <w:rFonts w:ascii="Arial" w:hAnsi="Arial" w:cs="Arial"/>
          <w:sz w:val="20"/>
          <w:szCs w:val="20"/>
        </w:rPr>
        <w:t>’</w:t>
      </w:r>
      <w:r w:rsidRPr="00066019">
        <w:rPr>
          <w:rFonts w:ascii="Arial" w:hAnsi="Arial" w:cs="Arial"/>
          <w:sz w:val="20"/>
          <w:szCs w:val="20"/>
        </w:rPr>
        <w:t>une ou l</w:t>
      </w:r>
      <w:r w:rsidR="005D4E05" w:rsidRPr="00066019">
        <w:rPr>
          <w:rFonts w:ascii="Arial" w:hAnsi="Arial" w:cs="Arial"/>
          <w:sz w:val="20"/>
          <w:szCs w:val="20"/>
        </w:rPr>
        <w:t>’</w:t>
      </w:r>
      <w:r w:rsidRPr="00066019">
        <w:rPr>
          <w:rFonts w:ascii="Arial" w:hAnsi="Arial" w:cs="Arial"/>
          <w:sz w:val="20"/>
          <w:szCs w:val="20"/>
        </w:rPr>
        <w:t>autre rais</w:t>
      </w:r>
      <w:r w:rsidR="003A040A" w:rsidRPr="00066019">
        <w:rPr>
          <w:rFonts w:ascii="Arial" w:hAnsi="Arial" w:cs="Arial"/>
          <w:sz w:val="20"/>
          <w:szCs w:val="20"/>
        </w:rPr>
        <w:t>on.  To</w:t>
      </w:r>
      <w:r w:rsidRPr="00066019">
        <w:rPr>
          <w:rFonts w:ascii="Arial" w:hAnsi="Arial" w:cs="Arial"/>
          <w:sz w:val="20"/>
          <w:szCs w:val="20"/>
        </w:rPr>
        <w:t>utefois, si une institution a une politique absolue de propriété absolument liée à la paternité et à la titularité de la propriété intellectuelle des membres de son personnel, les négociations sont simplifié</w:t>
      </w:r>
      <w:r w:rsidR="003A040A" w:rsidRPr="00066019">
        <w:rPr>
          <w:rFonts w:ascii="Arial" w:hAnsi="Arial" w:cs="Arial"/>
          <w:sz w:val="20"/>
          <w:szCs w:val="20"/>
        </w:rPr>
        <w:t>es.  Po</w:t>
      </w:r>
      <w:r w:rsidRPr="00066019">
        <w:rPr>
          <w:rFonts w:ascii="Arial" w:hAnsi="Arial" w:cs="Arial"/>
          <w:sz w:val="20"/>
          <w:szCs w:val="20"/>
        </w:rPr>
        <w:t>ur de plus amples détails, voir l</w:t>
      </w:r>
      <w:r w:rsidR="005D4E05" w:rsidRPr="00066019">
        <w:rPr>
          <w:rFonts w:ascii="Arial" w:hAnsi="Arial" w:cs="Arial"/>
          <w:sz w:val="20"/>
          <w:szCs w:val="20"/>
        </w:rPr>
        <w:t>’</w:t>
      </w:r>
      <w:hyperlink w:anchor="_ARTICLE_7_–" w:history="1">
        <w:r w:rsidRPr="00066019">
          <w:rPr>
            <w:rStyle w:val="Hyperlink"/>
            <w:rFonts w:ascii="Arial" w:hAnsi="Arial" w:cs="Arial"/>
            <w:sz w:val="20"/>
            <w:szCs w:val="20"/>
          </w:rPr>
          <w:t>article</w:t>
        </w:r>
        <w:r w:rsidR="00BF0E62" w:rsidRPr="00066019">
          <w:rPr>
            <w:rStyle w:val="Hyperlink"/>
            <w:rFonts w:ascii="Arial" w:hAnsi="Arial" w:cs="Arial"/>
            <w:sz w:val="20"/>
            <w:szCs w:val="20"/>
          </w:rPr>
          <w:t> </w:t>
        </w:r>
        <w:r w:rsidRPr="00066019">
          <w:rPr>
            <w:rStyle w:val="Hyperlink"/>
            <w:rFonts w:ascii="Arial" w:hAnsi="Arial" w:cs="Arial"/>
            <w:sz w:val="20"/>
            <w:szCs w:val="20"/>
          </w:rPr>
          <w:t>7</w:t>
        </w:r>
      </w:hyperlink>
      <w:r w:rsidRPr="00066019">
        <w:rPr>
          <w:rFonts w:ascii="Arial" w:hAnsi="Arial" w:cs="Arial"/>
          <w:sz w:val="20"/>
          <w:szCs w:val="20"/>
        </w:rPr>
        <w:t>.</w:t>
      </w:r>
    </w:p>
    <w:p w14:paraId="7F907FCB" w14:textId="77777777" w:rsidR="00496448" w:rsidRPr="00066019" w:rsidRDefault="00496448" w:rsidP="00496448">
      <w:pPr>
        <w:pStyle w:val="ListParagraph"/>
        <w:spacing w:line="240" w:lineRule="auto"/>
        <w:ind w:left="360"/>
        <w:jc w:val="both"/>
        <w:rPr>
          <w:rFonts w:ascii="Arial" w:hAnsi="Arial" w:cs="Arial"/>
          <w:sz w:val="20"/>
          <w:szCs w:val="20"/>
          <w:lang w:val="en-US"/>
        </w:rPr>
      </w:pPr>
    </w:p>
    <w:p w14:paraId="65837E63" w14:textId="3ABEF7CE" w:rsidR="00496448" w:rsidRPr="00066019" w:rsidRDefault="00496448" w:rsidP="00464282">
      <w:pPr>
        <w:pStyle w:val="ListParagraph"/>
        <w:numPr>
          <w:ilvl w:val="0"/>
          <w:numId w:val="12"/>
        </w:numPr>
        <w:spacing w:line="240" w:lineRule="auto"/>
        <w:ind w:left="360"/>
        <w:jc w:val="both"/>
        <w:rPr>
          <w:rFonts w:ascii="Arial" w:hAnsi="Arial" w:cs="Arial"/>
          <w:sz w:val="20"/>
          <w:szCs w:val="20"/>
        </w:rPr>
      </w:pPr>
      <w:r w:rsidRPr="00066019">
        <w:rPr>
          <w:rFonts w:ascii="Arial" w:hAnsi="Arial" w:cs="Arial"/>
          <w:sz w:val="20"/>
          <w:szCs w:val="20"/>
        </w:rPr>
        <w:t>Les prestataires externes peuvent uniquement être liés par la politique de propriété intellectuelle par des dispositions contractuell</w:t>
      </w:r>
      <w:r w:rsidR="003A040A" w:rsidRPr="00066019">
        <w:rPr>
          <w:rFonts w:ascii="Arial" w:hAnsi="Arial" w:cs="Arial"/>
          <w:sz w:val="20"/>
          <w:szCs w:val="20"/>
        </w:rPr>
        <w:t>es.  S’i</w:t>
      </w:r>
      <w:r w:rsidRPr="00066019">
        <w:rPr>
          <w:rFonts w:ascii="Arial" w:hAnsi="Arial" w:cs="Arial"/>
          <w:sz w:val="20"/>
          <w:szCs w:val="20"/>
        </w:rPr>
        <w:t>ls sont recrutés pour inventer ou créer, le contrat de recherche doit stipuler que la propriété intellectuelle revient à l</w:t>
      </w:r>
      <w:r w:rsidR="005D4E05" w:rsidRPr="00066019">
        <w:rPr>
          <w:rFonts w:ascii="Arial" w:hAnsi="Arial" w:cs="Arial"/>
          <w:sz w:val="20"/>
          <w:szCs w:val="20"/>
        </w:rPr>
        <w:t>’</w:t>
      </w:r>
      <w:r w:rsidRPr="00066019">
        <w:rPr>
          <w:rFonts w:ascii="Arial" w:hAnsi="Arial" w:cs="Arial"/>
          <w:sz w:val="20"/>
          <w:szCs w:val="20"/>
        </w:rPr>
        <w:t>instituti</w:t>
      </w:r>
      <w:r w:rsidR="003A040A" w:rsidRPr="00066019">
        <w:rPr>
          <w:rFonts w:ascii="Arial" w:hAnsi="Arial" w:cs="Arial"/>
          <w:sz w:val="20"/>
          <w:szCs w:val="20"/>
        </w:rPr>
        <w:t>on.  Da</w:t>
      </w:r>
      <w:r w:rsidRPr="00066019">
        <w:rPr>
          <w:rFonts w:ascii="Arial" w:hAnsi="Arial" w:cs="Arial"/>
          <w:sz w:val="20"/>
          <w:szCs w:val="20"/>
        </w:rPr>
        <w:t xml:space="preserve">ns la plupart des institutions, la titularité de la propriété intellectuelle des personnes liées par contrat est traitée au </w:t>
      </w:r>
      <w:r w:rsidRPr="00066019">
        <w:rPr>
          <w:rFonts w:ascii="Arial" w:hAnsi="Arial" w:cs="Arial"/>
          <w:sz w:val="20"/>
          <w:szCs w:val="20"/>
        </w:rPr>
        <w:lastRenderedPageBreak/>
        <w:t>cas par cas et il n</w:t>
      </w:r>
      <w:r w:rsidR="005D4E05" w:rsidRPr="00066019">
        <w:rPr>
          <w:rFonts w:ascii="Arial" w:hAnsi="Arial" w:cs="Arial"/>
          <w:sz w:val="20"/>
          <w:szCs w:val="20"/>
        </w:rPr>
        <w:t>’</w:t>
      </w:r>
      <w:r w:rsidRPr="00066019">
        <w:rPr>
          <w:rFonts w:ascii="Arial" w:hAnsi="Arial" w:cs="Arial"/>
          <w:sz w:val="20"/>
          <w:szCs w:val="20"/>
        </w:rPr>
        <w:t>existe pas de position générique concernant la propriété intellectuelle générée par ces prestataires.</w:t>
      </w:r>
    </w:p>
    <w:p w14:paraId="00948EAF" w14:textId="49CF741E" w:rsidR="00332D42" w:rsidRPr="00AC7ADD" w:rsidRDefault="00332D42" w:rsidP="00B7519E">
      <w:pPr>
        <w:pStyle w:val="Heading3"/>
        <w:spacing w:before="360"/>
        <w:rPr>
          <w:sz w:val="24"/>
        </w:rPr>
      </w:pPr>
      <w:bookmarkStart w:id="163" w:name="_Toc494115968"/>
      <w:bookmarkStart w:id="164" w:name="_Toc516160061"/>
      <w:bookmarkStart w:id="165" w:name="_Toc516219404"/>
      <w:bookmarkStart w:id="166" w:name="_Toc516496046"/>
      <w:bookmarkStart w:id="167" w:name="_Toc516829418"/>
      <w:r>
        <w:rPr>
          <w:sz w:val="24"/>
        </w:rPr>
        <w:t>Article</w:t>
      </w:r>
      <w:r w:rsidR="00BF0E62">
        <w:rPr>
          <w:sz w:val="24"/>
        </w:rPr>
        <w:t> </w:t>
      </w:r>
      <w:r>
        <w:rPr>
          <w:sz w:val="24"/>
        </w:rPr>
        <w:t>5.2 – Propriété intellectuelle créée par les étudiants</w:t>
      </w:r>
      <w:bookmarkEnd w:id="163"/>
      <w:bookmarkEnd w:id="164"/>
      <w:bookmarkEnd w:id="165"/>
      <w:bookmarkEnd w:id="166"/>
      <w:bookmarkEnd w:id="167"/>
    </w:p>
    <w:p w14:paraId="5E328692" w14:textId="30B303E3" w:rsidR="0034402A" w:rsidRPr="00BF4219" w:rsidRDefault="0034402A" w:rsidP="0034402A">
      <w:pPr>
        <w:pStyle w:val="ListParagraph"/>
        <w:shd w:val="clear" w:color="auto" w:fill="FFFFFF"/>
        <w:spacing w:after="0" w:line="240" w:lineRule="auto"/>
        <w:ind w:left="0"/>
        <w:jc w:val="both"/>
        <w:rPr>
          <w:rFonts w:ascii="Arial" w:eastAsia="Calibri" w:hAnsi="Arial" w:cs="Arial"/>
          <w:sz w:val="20"/>
        </w:rPr>
      </w:pPr>
      <w:r>
        <w:rPr>
          <w:rFonts w:ascii="Arial" w:hAnsi="Arial"/>
          <w:sz w:val="20"/>
        </w:rPr>
        <w:t>Les institutions travaillent de plus en plus en étroite collaboration avec l</w:t>
      </w:r>
      <w:r w:rsidR="005D4E05">
        <w:rPr>
          <w:rFonts w:ascii="Arial" w:hAnsi="Arial"/>
          <w:sz w:val="20"/>
        </w:rPr>
        <w:t>’</w:t>
      </w:r>
      <w:r>
        <w:rPr>
          <w:rFonts w:ascii="Arial" w:hAnsi="Arial"/>
          <w:sz w:val="20"/>
        </w:rPr>
        <w:t>industrie en matière de recherche</w:t>
      </w:r>
      <w:r w:rsidR="00E30452">
        <w:rPr>
          <w:rFonts w:ascii="Arial" w:hAnsi="Arial"/>
          <w:sz w:val="20"/>
        </w:rPr>
        <w:noBreakHyphen/>
      </w:r>
      <w:r>
        <w:rPr>
          <w:rFonts w:ascii="Arial" w:hAnsi="Arial"/>
          <w:sz w:val="20"/>
        </w:rPr>
        <w:t>développement appliquée, et ce ne sont plus seulement les membres du personnel mais également les étudiants qui sont financés par l</w:t>
      </w:r>
      <w:r w:rsidR="005D4E05">
        <w:rPr>
          <w:rFonts w:ascii="Arial" w:hAnsi="Arial"/>
          <w:sz w:val="20"/>
        </w:rPr>
        <w:t>’</w:t>
      </w:r>
      <w:r>
        <w:rPr>
          <w:rFonts w:ascii="Arial" w:hAnsi="Arial"/>
          <w:sz w:val="20"/>
        </w:rPr>
        <w:t>industrie ou participent à des projets de recherche universitaire ayant le potentiel de générer des avoirs de propriété intellectuelle.</w:t>
      </w:r>
    </w:p>
    <w:p w14:paraId="53617551" w14:textId="77777777" w:rsidR="0034402A" w:rsidRPr="00C75D74" w:rsidRDefault="0034402A" w:rsidP="0034402A">
      <w:pPr>
        <w:pStyle w:val="NoSpacing"/>
        <w:shd w:val="clear" w:color="auto" w:fill="FFFFFF" w:themeFill="background1"/>
        <w:jc w:val="both"/>
        <w:rPr>
          <w:rFonts w:ascii="Arial" w:eastAsia="Times New Roman" w:hAnsi="Arial" w:cs="Arial"/>
          <w:sz w:val="20"/>
        </w:rPr>
      </w:pPr>
    </w:p>
    <w:p w14:paraId="7B9F4B3A" w14:textId="40931AB4" w:rsidR="005D4E05" w:rsidRDefault="0034402A" w:rsidP="0034402A">
      <w:pPr>
        <w:pStyle w:val="CommentText"/>
        <w:jc w:val="both"/>
        <w:rPr>
          <w:rFonts w:ascii="Arial" w:hAnsi="Arial"/>
        </w:rPr>
      </w:pPr>
      <w:r>
        <w:rPr>
          <w:rFonts w:ascii="Arial" w:hAnsi="Arial"/>
        </w:rPr>
        <w:t>La titularité de la propriété intellectuelle créée par les étudiants est souvent sujette à controver</w:t>
      </w:r>
      <w:r w:rsidR="003A040A">
        <w:rPr>
          <w:rFonts w:ascii="Arial" w:hAnsi="Arial"/>
        </w:rPr>
        <w:t>se.  L’i</w:t>
      </w:r>
      <w:r>
        <w:rPr>
          <w:rFonts w:ascii="Arial" w:hAnsi="Arial"/>
        </w:rPr>
        <w:t>nstitution fait souvent une distinction entre deux</w:t>
      </w:r>
      <w:r w:rsidR="00125B82">
        <w:rPr>
          <w:rFonts w:ascii="Arial" w:hAnsi="Arial"/>
        </w:rPr>
        <w:t> </w:t>
      </w:r>
      <w:r>
        <w:rPr>
          <w:rFonts w:ascii="Arial" w:hAnsi="Arial"/>
        </w:rPr>
        <w:t>catégories différentes d</w:t>
      </w:r>
      <w:r w:rsidR="005D4E05">
        <w:rPr>
          <w:rFonts w:ascii="Arial" w:hAnsi="Arial"/>
        </w:rPr>
        <w:t>’</w:t>
      </w:r>
      <w:r>
        <w:rPr>
          <w:rFonts w:ascii="Arial" w:hAnsi="Arial"/>
        </w:rPr>
        <w:t>étudiants (premier cycle et cycles suivants), lesquels peuvent, à leur tour, avoir des relations contractuelles différentes avec leur université en fonction de leur financeme</w:t>
      </w:r>
      <w:r w:rsidR="003A040A">
        <w:rPr>
          <w:rFonts w:ascii="Arial" w:hAnsi="Arial"/>
        </w:rPr>
        <w:t>nt.  Ce</w:t>
      </w:r>
      <w:r>
        <w:rPr>
          <w:rFonts w:ascii="Arial" w:hAnsi="Arial"/>
        </w:rPr>
        <w:t>rtains étudiants sont par ailleurs à la fois employés et étudiants</w:t>
      </w:r>
      <w:r w:rsidRPr="00BF4219">
        <w:rPr>
          <w:rStyle w:val="FootnoteReference"/>
          <w:rFonts w:ascii="Arial" w:eastAsia="Times New Roman" w:hAnsi="Arial" w:cs="Arial"/>
          <w:szCs w:val="22"/>
          <w:lang w:val="en-US"/>
        </w:rPr>
        <w:footnoteReference w:id="120"/>
      </w:r>
      <w:r>
        <w:rPr>
          <w:rFonts w:ascii="Arial" w:hAnsi="Arial"/>
        </w:rPr>
        <w:t>.</w:t>
      </w:r>
    </w:p>
    <w:p w14:paraId="5FFD7898" w14:textId="31A0A9CF" w:rsidR="00430532" w:rsidRPr="00C75D74" w:rsidRDefault="00430532" w:rsidP="00734F31">
      <w:pPr>
        <w:pStyle w:val="NoSpacing"/>
        <w:shd w:val="clear" w:color="auto" w:fill="FFFFFF" w:themeFill="background1"/>
        <w:jc w:val="both"/>
        <w:rPr>
          <w:rFonts w:ascii="Arial" w:eastAsia="Times New Roman" w:hAnsi="Arial" w:cs="Arial"/>
          <w:lang w:eastAsia="en-ZA"/>
        </w:rPr>
      </w:pPr>
    </w:p>
    <w:p w14:paraId="1A085AEE" w14:textId="29C78A75"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5.2.1 – Propriété dévolue aux étudiants</w:t>
      </w:r>
    </w:p>
    <w:p w14:paraId="4D950BAA" w14:textId="77777777" w:rsidR="003A76D9" w:rsidRPr="00BF0E62" w:rsidRDefault="003A76D9" w:rsidP="00B7519E">
      <w:pPr>
        <w:pStyle w:val="ListParagraph"/>
        <w:spacing w:after="0" w:line="240" w:lineRule="auto"/>
        <w:ind w:left="0"/>
        <w:jc w:val="both"/>
        <w:rPr>
          <w:rFonts w:ascii="Arial" w:eastAsia="Times New Roman" w:hAnsi="Arial" w:cs="Arial"/>
          <w:b/>
          <w:color w:val="0070C0"/>
        </w:rPr>
      </w:pPr>
    </w:p>
    <w:p w14:paraId="69ED633B" w14:textId="12CEF540" w:rsidR="0034402A" w:rsidRPr="00AC7ADD" w:rsidRDefault="0034402A" w:rsidP="009D4A54">
      <w:pPr>
        <w:pStyle w:val="ListParagraph"/>
        <w:numPr>
          <w:ilvl w:val="0"/>
          <w:numId w:val="47"/>
        </w:numPr>
        <w:shd w:val="clear" w:color="auto" w:fill="FFFFFF" w:themeFill="background1"/>
        <w:tabs>
          <w:tab w:val="left" w:pos="1701"/>
        </w:tabs>
        <w:autoSpaceDE w:val="0"/>
        <w:autoSpaceDN w:val="0"/>
        <w:adjustRightInd w:val="0"/>
        <w:spacing w:after="0" w:line="240" w:lineRule="auto"/>
        <w:ind w:left="426" w:hanging="426"/>
        <w:jc w:val="both"/>
        <w:rPr>
          <w:rFonts w:ascii="Arial" w:eastAsia="Times New Roman" w:hAnsi="Arial" w:cs="Arial"/>
          <w:sz w:val="20"/>
        </w:rPr>
      </w:pPr>
      <w:r>
        <w:rPr>
          <w:rFonts w:ascii="Arial" w:hAnsi="Arial"/>
          <w:b/>
          <w:sz w:val="20"/>
        </w:rPr>
        <w:t>Article</w:t>
      </w:r>
      <w:r w:rsidR="00BF0E62">
        <w:rPr>
          <w:rFonts w:ascii="Arial" w:hAnsi="Arial"/>
          <w:b/>
          <w:sz w:val="20"/>
        </w:rPr>
        <w:t> </w:t>
      </w:r>
      <w:r>
        <w:rPr>
          <w:rFonts w:ascii="Arial" w:hAnsi="Arial"/>
          <w:b/>
          <w:sz w:val="20"/>
        </w:rPr>
        <w:t xml:space="preserve">5.2.1 – </w:t>
      </w:r>
      <w:r>
        <w:rPr>
          <w:rFonts w:ascii="Arial" w:hAnsi="Arial"/>
          <w:b/>
          <w:i/>
          <w:sz w:val="20"/>
        </w:rPr>
        <w:t>“propriété intellectuelle créée par un étudiant dans le cadre de ses études”</w:t>
      </w:r>
      <w:r w:rsidR="005D4E05">
        <w:rPr>
          <w:rFonts w:ascii="Arial" w:hAnsi="Arial"/>
          <w:b/>
          <w:i/>
          <w:sz w:val="20"/>
        </w:rPr>
        <w:t> :</w:t>
      </w:r>
      <w:r>
        <w:rPr>
          <w:rFonts w:ascii="Arial" w:hAnsi="Arial"/>
          <w:sz w:val="20"/>
        </w:rPr>
        <w:t xml:space="preserve"> Il convient que les étudiants soient titulaires du droit d</w:t>
      </w:r>
      <w:r w:rsidR="005D4E05">
        <w:rPr>
          <w:rFonts w:ascii="Arial" w:hAnsi="Arial"/>
          <w:sz w:val="20"/>
        </w:rPr>
        <w:t>’</w:t>
      </w:r>
      <w:r>
        <w:rPr>
          <w:rFonts w:ascii="Arial" w:hAnsi="Arial"/>
          <w:sz w:val="20"/>
        </w:rPr>
        <w:t>auteur associé aux thèses et dissertations, ainsi qu</w:t>
      </w:r>
      <w:r w:rsidR="005D4E05">
        <w:rPr>
          <w:rFonts w:ascii="Arial" w:hAnsi="Arial"/>
          <w:sz w:val="20"/>
        </w:rPr>
        <w:t>’</w:t>
      </w:r>
      <w:r>
        <w:rPr>
          <w:rFonts w:ascii="Arial" w:hAnsi="Arial"/>
          <w:sz w:val="20"/>
        </w:rPr>
        <w:t>aux travaux universitaires, s</w:t>
      </w:r>
      <w:r w:rsidR="005D4E05">
        <w:rPr>
          <w:rFonts w:ascii="Arial" w:hAnsi="Arial"/>
          <w:sz w:val="20"/>
        </w:rPr>
        <w:t>’</w:t>
      </w:r>
      <w:r>
        <w:rPr>
          <w:rFonts w:ascii="Arial" w:hAnsi="Arial"/>
          <w:sz w:val="20"/>
        </w:rPr>
        <w:t>agissant généralement de publicatio</w:t>
      </w:r>
      <w:r w:rsidR="003A040A">
        <w:rPr>
          <w:rFonts w:ascii="Arial" w:hAnsi="Arial"/>
          <w:sz w:val="20"/>
        </w:rPr>
        <w:t xml:space="preserve">ns.  À </w:t>
      </w:r>
      <w:r>
        <w:rPr>
          <w:rFonts w:ascii="Arial" w:hAnsi="Arial"/>
          <w:sz w:val="20"/>
        </w:rPr>
        <w:t>noter que cela ne signifie pas que le superviseur ne peut pas être coauteur d</w:t>
      </w:r>
      <w:r w:rsidR="005D4E05">
        <w:rPr>
          <w:rFonts w:ascii="Arial" w:hAnsi="Arial"/>
          <w:sz w:val="20"/>
        </w:rPr>
        <w:t>’</w:t>
      </w:r>
      <w:r>
        <w:rPr>
          <w:rFonts w:ascii="Arial" w:hAnsi="Arial"/>
          <w:sz w:val="20"/>
        </w:rPr>
        <w:t>un article publié à partir d</w:t>
      </w:r>
      <w:r w:rsidR="005D4E05">
        <w:rPr>
          <w:rFonts w:ascii="Arial" w:hAnsi="Arial"/>
          <w:sz w:val="20"/>
        </w:rPr>
        <w:t>’</w:t>
      </w:r>
      <w:r>
        <w:rPr>
          <w:rFonts w:ascii="Arial" w:hAnsi="Arial"/>
          <w:sz w:val="20"/>
        </w:rPr>
        <w:t>une thèse – cela dépend des pratiques universitaires conventionnelles et de ce qui a été convenu entre le superviseur et l</w:t>
      </w:r>
      <w:r w:rsidR="005D4E05">
        <w:rPr>
          <w:rFonts w:ascii="Arial" w:hAnsi="Arial"/>
          <w:sz w:val="20"/>
        </w:rPr>
        <w:t>’</w:t>
      </w:r>
      <w:r>
        <w:rPr>
          <w:rFonts w:ascii="Arial" w:hAnsi="Arial"/>
          <w:sz w:val="20"/>
        </w:rPr>
        <w:t>étudia</w:t>
      </w:r>
      <w:r w:rsidR="003A040A">
        <w:rPr>
          <w:rFonts w:ascii="Arial" w:hAnsi="Arial"/>
          <w:sz w:val="20"/>
        </w:rPr>
        <w:t>nt.  Ce</w:t>
      </w:r>
      <w:r>
        <w:rPr>
          <w:rFonts w:ascii="Arial" w:hAnsi="Arial"/>
          <w:sz w:val="20"/>
        </w:rPr>
        <w:t>t aspect est important, car lors de la publication d</w:t>
      </w:r>
      <w:r w:rsidR="005D4E05">
        <w:rPr>
          <w:rFonts w:ascii="Arial" w:hAnsi="Arial"/>
          <w:sz w:val="20"/>
        </w:rPr>
        <w:t>’</w:t>
      </w:r>
      <w:r>
        <w:rPr>
          <w:rFonts w:ascii="Arial" w:hAnsi="Arial"/>
          <w:sz w:val="20"/>
        </w:rPr>
        <w:t>un travail universitaire, les droits doivent être transférés à la maison d</w:t>
      </w:r>
      <w:r w:rsidR="005D4E05">
        <w:rPr>
          <w:rFonts w:ascii="Arial" w:hAnsi="Arial"/>
          <w:sz w:val="20"/>
        </w:rPr>
        <w:t>’</w:t>
      </w:r>
      <w:r>
        <w:rPr>
          <w:rFonts w:ascii="Arial" w:hAnsi="Arial"/>
          <w:sz w:val="20"/>
        </w:rPr>
        <w:t>éditi</w:t>
      </w:r>
      <w:r w:rsidR="003A040A">
        <w:rPr>
          <w:rFonts w:ascii="Arial" w:hAnsi="Arial"/>
          <w:sz w:val="20"/>
        </w:rPr>
        <w:t>on.  Po</w:t>
      </w:r>
      <w:r>
        <w:rPr>
          <w:rFonts w:ascii="Arial" w:hAnsi="Arial"/>
          <w:sz w:val="20"/>
        </w:rPr>
        <w:t>ur pouvoir les transférer, l</w:t>
      </w:r>
      <w:r w:rsidR="005D4E05">
        <w:rPr>
          <w:rFonts w:ascii="Arial" w:hAnsi="Arial"/>
          <w:sz w:val="20"/>
        </w:rPr>
        <w:t>’</w:t>
      </w:r>
      <w:r>
        <w:rPr>
          <w:rFonts w:ascii="Arial" w:hAnsi="Arial"/>
          <w:sz w:val="20"/>
        </w:rPr>
        <w:t>étudiant doit donc être propriétaire des droits.</w:t>
      </w:r>
    </w:p>
    <w:p w14:paraId="5304AC8B" w14:textId="77777777" w:rsidR="00E17BEE" w:rsidRPr="00C75D74"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rPr>
      </w:pPr>
    </w:p>
    <w:p w14:paraId="755C2FBA" w14:textId="5DDD70E0"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5.2.2 – Thèses et dissertations</w:t>
      </w:r>
    </w:p>
    <w:p w14:paraId="6C9FED9A"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4AFA1061" w14:textId="359C6CB4" w:rsidR="005D4E05" w:rsidRDefault="009D4213" w:rsidP="009D4A54">
      <w:pPr>
        <w:pStyle w:val="ListParagraph"/>
        <w:numPr>
          <w:ilvl w:val="0"/>
          <w:numId w:val="128"/>
        </w:numPr>
        <w:tabs>
          <w:tab w:val="left" w:pos="851"/>
        </w:tabs>
        <w:spacing w:after="0" w:line="240" w:lineRule="auto"/>
        <w:ind w:left="426" w:hanging="426"/>
        <w:jc w:val="both"/>
        <w:rPr>
          <w:rFonts w:ascii="Arial" w:hAnsi="Arial"/>
          <w:sz w:val="20"/>
        </w:rPr>
      </w:pPr>
      <w:r>
        <w:rPr>
          <w:rFonts w:ascii="Arial" w:hAnsi="Arial"/>
          <w:b/>
          <w:sz w:val="20"/>
        </w:rPr>
        <w:t>Article</w:t>
      </w:r>
      <w:r w:rsidR="00BF0E62">
        <w:rPr>
          <w:rFonts w:ascii="Arial" w:hAnsi="Arial"/>
          <w:b/>
          <w:sz w:val="20"/>
        </w:rPr>
        <w:t> </w:t>
      </w:r>
      <w:r>
        <w:rPr>
          <w:rFonts w:ascii="Arial" w:hAnsi="Arial"/>
          <w:b/>
          <w:sz w:val="20"/>
        </w:rPr>
        <w:t>5.2.2 – [Option</w:t>
      </w:r>
      <w:r w:rsidR="00BF0E62">
        <w:rPr>
          <w:rFonts w:ascii="Arial" w:hAnsi="Arial"/>
          <w:b/>
          <w:sz w:val="20"/>
        </w:rPr>
        <w:t> </w:t>
      </w:r>
      <w:r>
        <w:rPr>
          <w:rFonts w:ascii="Arial" w:hAnsi="Arial"/>
          <w:b/>
          <w:sz w:val="20"/>
        </w:rPr>
        <w:t xml:space="preserve">1] </w:t>
      </w:r>
      <w:r>
        <w:rPr>
          <w:rFonts w:ascii="Arial" w:hAnsi="Arial"/>
          <w:b/>
          <w:i/>
          <w:sz w:val="20"/>
        </w:rPr>
        <w:t>“L</w:t>
      </w:r>
      <w:r w:rsidR="005D4E05">
        <w:rPr>
          <w:rFonts w:ascii="Arial" w:hAnsi="Arial"/>
          <w:b/>
          <w:i/>
          <w:sz w:val="20"/>
        </w:rPr>
        <w:t>’</w:t>
      </w:r>
      <w:r>
        <w:rPr>
          <w:rFonts w:ascii="Arial" w:hAnsi="Arial"/>
          <w:b/>
          <w:i/>
          <w:sz w:val="20"/>
        </w:rPr>
        <w:t>étudiant doit verser sa thèse ou dissertation finale aux archives de l</w:t>
      </w:r>
      <w:r w:rsidR="005D4E05">
        <w:rPr>
          <w:rFonts w:ascii="Arial" w:hAnsi="Arial"/>
          <w:b/>
          <w:i/>
          <w:sz w:val="20"/>
        </w:rPr>
        <w:t>’</w:t>
      </w:r>
      <w:r>
        <w:rPr>
          <w:rFonts w:ascii="Arial" w:hAnsi="Arial"/>
          <w:b/>
          <w:i/>
          <w:sz w:val="20"/>
        </w:rPr>
        <w:t>institution”</w:t>
      </w:r>
      <w:r w:rsidR="005D4E05">
        <w:rPr>
          <w:rFonts w:ascii="Arial" w:hAnsi="Arial"/>
          <w:b/>
          <w:i/>
          <w:sz w:val="20"/>
        </w:rPr>
        <w:t> :</w:t>
      </w:r>
      <w:r>
        <w:rPr>
          <w:rFonts w:ascii="Arial" w:hAnsi="Arial"/>
          <w:sz w:val="20"/>
        </w:rPr>
        <w:t xml:space="preserve"> Il s</w:t>
      </w:r>
      <w:r w:rsidR="005D4E05">
        <w:rPr>
          <w:rFonts w:ascii="Arial" w:hAnsi="Arial"/>
          <w:sz w:val="20"/>
        </w:rPr>
        <w:t>’</w:t>
      </w:r>
      <w:r>
        <w:rPr>
          <w:rFonts w:ascii="Arial" w:hAnsi="Arial"/>
          <w:sz w:val="20"/>
        </w:rPr>
        <w:t>agit d</w:t>
      </w:r>
      <w:r w:rsidR="005D4E05">
        <w:rPr>
          <w:rFonts w:ascii="Arial" w:hAnsi="Arial"/>
          <w:sz w:val="20"/>
        </w:rPr>
        <w:t>’</w:t>
      </w:r>
      <w:r>
        <w:rPr>
          <w:rFonts w:ascii="Arial" w:hAnsi="Arial"/>
          <w:sz w:val="20"/>
        </w:rPr>
        <w:t xml:space="preserve">une obligation </w:t>
      </w:r>
      <w:proofErr w:type="gramStart"/>
      <w:r>
        <w:rPr>
          <w:rFonts w:ascii="Arial" w:hAnsi="Arial"/>
          <w:sz w:val="20"/>
        </w:rPr>
        <w:t xml:space="preserve">institutionnelle; </w:t>
      </w:r>
      <w:r w:rsidR="00125B82">
        <w:rPr>
          <w:rFonts w:ascii="Arial" w:hAnsi="Arial"/>
          <w:sz w:val="20"/>
        </w:rPr>
        <w:t xml:space="preserve"> </w:t>
      </w:r>
      <w:r>
        <w:rPr>
          <w:rFonts w:ascii="Arial" w:hAnsi="Arial"/>
          <w:sz w:val="20"/>
        </w:rPr>
        <w:t>cette</w:t>
      </w:r>
      <w:proofErr w:type="gramEnd"/>
      <w:r>
        <w:rPr>
          <w:rFonts w:ascii="Arial" w:hAnsi="Arial"/>
          <w:sz w:val="20"/>
        </w:rPr>
        <w:t xml:space="preserve"> pratique n</w:t>
      </w:r>
      <w:r w:rsidR="005D4E05">
        <w:rPr>
          <w:rFonts w:ascii="Arial" w:hAnsi="Arial"/>
          <w:sz w:val="20"/>
        </w:rPr>
        <w:t>’</w:t>
      </w:r>
      <w:r>
        <w:rPr>
          <w:rFonts w:ascii="Arial" w:hAnsi="Arial"/>
          <w:sz w:val="20"/>
        </w:rPr>
        <w:t>est généralement pas facultative et est souvent incluse dans le processus d</w:t>
      </w:r>
      <w:r w:rsidR="005D4E05">
        <w:rPr>
          <w:rFonts w:ascii="Arial" w:hAnsi="Arial"/>
          <w:sz w:val="20"/>
        </w:rPr>
        <w:t>’</w:t>
      </w:r>
      <w:r>
        <w:rPr>
          <w:rFonts w:ascii="Arial" w:hAnsi="Arial"/>
          <w:sz w:val="20"/>
        </w:rPr>
        <w:t>inscription de l</w:t>
      </w:r>
      <w:r w:rsidR="005D4E05">
        <w:rPr>
          <w:rFonts w:ascii="Arial" w:hAnsi="Arial"/>
          <w:sz w:val="20"/>
        </w:rPr>
        <w:t>’</w:t>
      </w:r>
      <w:r>
        <w:rPr>
          <w:rFonts w:ascii="Arial" w:hAnsi="Arial"/>
          <w:sz w:val="20"/>
        </w:rPr>
        <w:t>étudiant.</w:t>
      </w:r>
    </w:p>
    <w:p w14:paraId="7C6B8DB1" w14:textId="2915F8E4" w:rsidR="009D4213" w:rsidRPr="00C75D74" w:rsidRDefault="009D4213" w:rsidP="00B7519E">
      <w:pPr>
        <w:pStyle w:val="ListParagraph"/>
        <w:tabs>
          <w:tab w:val="left" w:pos="851"/>
        </w:tabs>
        <w:spacing w:after="0" w:line="240" w:lineRule="auto"/>
        <w:ind w:left="426"/>
        <w:jc w:val="both"/>
        <w:rPr>
          <w:rFonts w:ascii="Arial" w:hAnsi="Arial" w:cs="Arial"/>
          <w:sz w:val="20"/>
        </w:rPr>
      </w:pPr>
    </w:p>
    <w:p w14:paraId="4527BF21" w14:textId="12E8C23C"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5.2.2 – [Option</w:t>
      </w:r>
      <w:r w:rsidR="00BF0E62">
        <w:rPr>
          <w:rFonts w:ascii="Arial" w:hAnsi="Arial"/>
          <w:b/>
          <w:sz w:val="20"/>
        </w:rPr>
        <w:t> </w:t>
      </w:r>
      <w:r>
        <w:rPr>
          <w:rFonts w:ascii="Arial" w:hAnsi="Arial"/>
          <w:b/>
          <w:sz w:val="20"/>
        </w:rPr>
        <w:t>2]</w:t>
      </w:r>
      <w:r>
        <w:rPr>
          <w:rFonts w:ascii="Arial" w:hAnsi="Arial"/>
          <w:sz w:val="20"/>
        </w:rPr>
        <w:t xml:space="preserve"> </w:t>
      </w:r>
      <w:r>
        <w:rPr>
          <w:rFonts w:ascii="Arial" w:hAnsi="Arial"/>
          <w:b/>
          <w:i/>
          <w:sz w:val="20"/>
        </w:rPr>
        <w:t>“L</w:t>
      </w:r>
      <w:r w:rsidR="005D4E05">
        <w:rPr>
          <w:rFonts w:ascii="Arial" w:hAnsi="Arial"/>
          <w:b/>
          <w:i/>
          <w:sz w:val="20"/>
        </w:rPr>
        <w:t>’</w:t>
      </w:r>
      <w:r>
        <w:rPr>
          <w:rFonts w:ascii="Arial" w:hAnsi="Arial"/>
          <w:b/>
          <w:i/>
          <w:sz w:val="20"/>
        </w:rPr>
        <w:t>étudiant doit concéder à l</w:t>
      </w:r>
      <w:r w:rsidR="005D4E05">
        <w:rPr>
          <w:rFonts w:ascii="Arial" w:hAnsi="Arial"/>
          <w:b/>
          <w:i/>
          <w:sz w:val="20"/>
        </w:rPr>
        <w:t>’</w:t>
      </w:r>
      <w:r>
        <w:rPr>
          <w:rFonts w:ascii="Arial" w:hAnsi="Arial"/>
          <w:b/>
          <w:i/>
          <w:sz w:val="20"/>
        </w:rPr>
        <w:t>institution une licence libre de redevance pour la reproduction de sa thèse ou dissertation et la diffusion au public des exemplaires ainsi réalisés</w:t>
      </w:r>
      <w:r w:rsidRPr="00AC7ADD">
        <w:rPr>
          <w:rStyle w:val="FootnoteReference"/>
          <w:rFonts w:ascii="Arial" w:hAnsi="Arial" w:cs="Arial"/>
          <w:b/>
          <w:i/>
          <w:sz w:val="20"/>
          <w:lang w:val="en-US"/>
        </w:rPr>
        <w:footnoteReference w:id="121"/>
      </w:r>
      <w:r>
        <w:rPr>
          <w:rFonts w:ascii="Arial" w:hAnsi="Arial"/>
          <w:b/>
          <w:i/>
          <w:sz w:val="20"/>
        </w:rPr>
        <w:t>”</w:t>
      </w:r>
      <w:r w:rsidR="005D4E05">
        <w:rPr>
          <w:rFonts w:ascii="Arial" w:hAnsi="Arial"/>
          <w:b/>
          <w:i/>
          <w:sz w:val="20"/>
        </w:rPr>
        <w:t> :</w:t>
      </w:r>
      <w:r>
        <w:rPr>
          <w:rFonts w:ascii="Arial" w:hAnsi="Arial"/>
          <w:b/>
          <w:i/>
          <w:sz w:val="20"/>
        </w:rPr>
        <w:t xml:space="preserve"> </w:t>
      </w:r>
      <w:r>
        <w:rPr>
          <w:rFonts w:ascii="Arial" w:hAnsi="Arial"/>
          <w:sz w:val="20"/>
        </w:rPr>
        <w:t>Si l</w:t>
      </w:r>
      <w:r w:rsidR="005D4E05">
        <w:rPr>
          <w:rFonts w:ascii="Arial" w:hAnsi="Arial"/>
          <w:sz w:val="20"/>
        </w:rPr>
        <w:t>’</w:t>
      </w:r>
      <w:r>
        <w:rPr>
          <w:rFonts w:ascii="Arial" w:hAnsi="Arial"/>
          <w:sz w:val="20"/>
        </w:rPr>
        <w:t>institution reconnaît que la propriété intellectuelle contenue dans la thèse ou dissertation appartient à l</w:t>
      </w:r>
      <w:r w:rsidR="005D4E05">
        <w:rPr>
          <w:rFonts w:ascii="Arial" w:hAnsi="Arial"/>
          <w:sz w:val="20"/>
        </w:rPr>
        <w:t>’</w:t>
      </w:r>
      <w:r>
        <w:rPr>
          <w:rFonts w:ascii="Arial" w:hAnsi="Arial"/>
          <w:sz w:val="20"/>
        </w:rPr>
        <w:t>étudiant, celui</w:t>
      </w:r>
      <w:r w:rsidR="00E30452">
        <w:rPr>
          <w:rFonts w:ascii="Arial" w:hAnsi="Arial"/>
          <w:sz w:val="20"/>
        </w:rPr>
        <w:noBreakHyphen/>
      </w:r>
      <w:r>
        <w:rPr>
          <w:rFonts w:ascii="Arial" w:hAnsi="Arial"/>
          <w:sz w:val="20"/>
        </w:rPr>
        <w:t>ci doit octroyer à l</w:t>
      </w:r>
      <w:r w:rsidR="005D4E05">
        <w:rPr>
          <w:rFonts w:ascii="Arial" w:hAnsi="Arial"/>
          <w:sz w:val="20"/>
        </w:rPr>
        <w:t>’</w:t>
      </w:r>
      <w:r>
        <w:rPr>
          <w:rFonts w:ascii="Arial" w:hAnsi="Arial"/>
          <w:sz w:val="20"/>
        </w:rPr>
        <w:t>institution les droits nécessaires en vue de copier le document et d</w:t>
      </w:r>
      <w:r w:rsidR="005D4E05">
        <w:rPr>
          <w:rFonts w:ascii="Arial" w:hAnsi="Arial"/>
          <w:sz w:val="20"/>
        </w:rPr>
        <w:t>’</w:t>
      </w:r>
      <w:r>
        <w:rPr>
          <w:rFonts w:ascii="Arial" w:hAnsi="Arial"/>
          <w:sz w:val="20"/>
        </w:rPr>
        <w:t>en distribuer des exemplair</w:t>
      </w:r>
      <w:r w:rsidR="003A040A">
        <w:rPr>
          <w:rFonts w:ascii="Arial" w:hAnsi="Arial"/>
          <w:sz w:val="20"/>
        </w:rPr>
        <w:t>es.  L’o</w:t>
      </w:r>
      <w:r>
        <w:rPr>
          <w:rFonts w:ascii="Arial" w:hAnsi="Arial"/>
          <w:sz w:val="20"/>
        </w:rPr>
        <w:t>ctroi d</w:t>
      </w:r>
      <w:r w:rsidR="005D4E05">
        <w:rPr>
          <w:rFonts w:ascii="Arial" w:hAnsi="Arial"/>
          <w:sz w:val="20"/>
        </w:rPr>
        <w:t>’</w:t>
      </w:r>
      <w:r>
        <w:rPr>
          <w:rFonts w:ascii="Arial" w:hAnsi="Arial"/>
          <w:sz w:val="20"/>
        </w:rPr>
        <w:t>une telle licence évite que l</w:t>
      </w:r>
      <w:r w:rsidR="005D4E05">
        <w:rPr>
          <w:rFonts w:ascii="Arial" w:hAnsi="Arial"/>
          <w:sz w:val="20"/>
        </w:rPr>
        <w:t>’</w:t>
      </w:r>
      <w:r>
        <w:rPr>
          <w:rFonts w:ascii="Arial" w:hAnsi="Arial"/>
          <w:sz w:val="20"/>
        </w:rPr>
        <w:t>institution porte atteinte au droit d</w:t>
      </w:r>
      <w:r w:rsidR="005D4E05">
        <w:rPr>
          <w:rFonts w:ascii="Arial" w:hAnsi="Arial"/>
          <w:sz w:val="20"/>
        </w:rPr>
        <w:t>’</w:t>
      </w:r>
      <w:r>
        <w:rPr>
          <w:rFonts w:ascii="Arial" w:hAnsi="Arial"/>
          <w:sz w:val="20"/>
        </w:rPr>
        <w:t>auteur de l</w:t>
      </w:r>
      <w:r w:rsidR="005D4E05">
        <w:rPr>
          <w:rFonts w:ascii="Arial" w:hAnsi="Arial"/>
          <w:sz w:val="20"/>
        </w:rPr>
        <w:t>’</w:t>
      </w:r>
      <w:r>
        <w:rPr>
          <w:rFonts w:ascii="Arial" w:hAnsi="Arial"/>
          <w:sz w:val="20"/>
        </w:rPr>
        <w:t>étudiant qui réside dans la thèse ou la dissertation.</w:t>
      </w:r>
    </w:p>
    <w:p w14:paraId="20DC2A55" w14:textId="77777777" w:rsidR="00E17BEE" w:rsidRPr="00C75D74"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rPr>
      </w:pPr>
    </w:p>
    <w:p w14:paraId="3950D473" w14:textId="1645AA1C"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5.2.3 – Propriété dévolue à l</w:t>
      </w:r>
      <w:r w:rsidR="005D4E05">
        <w:rPr>
          <w:rFonts w:ascii="Arial" w:hAnsi="Arial"/>
          <w:b/>
          <w:color w:val="0070C0"/>
          <w:sz w:val="24"/>
        </w:rPr>
        <w:t>’</w:t>
      </w:r>
      <w:r>
        <w:rPr>
          <w:rFonts w:ascii="Arial" w:hAnsi="Arial"/>
          <w:b/>
          <w:color w:val="0070C0"/>
          <w:sz w:val="24"/>
        </w:rPr>
        <w:t>institution</w:t>
      </w:r>
    </w:p>
    <w:p w14:paraId="6CF303E2" w14:textId="77777777" w:rsidR="003A76D9" w:rsidRPr="00BF0E62" w:rsidRDefault="003A76D9" w:rsidP="00B7519E">
      <w:pPr>
        <w:pStyle w:val="ListParagraph"/>
        <w:spacing w:after="0" w:line="240" w:lineRule="auto"/>
        <w:ind w:left="0"/>
        <w:jc w:val="both"/>
        <w:rPr>
          <w:rFonts w:ascii="Arial" w:eastAsia="Times New Roman" w:hAnsi="Arial" w:cs="Arial"/>
          <w:b/>
          <w:color w:val="0070C0"/>
        </w:rPr>
      </w:pPr>
    </w:p>
    <w:p w14:paraId="70D87810" w14:textId="158CB15C" w:rsidR="005D4E05" w:rsidRDefault="009D4213" w:rsidP="009D4A54">
      <w:pPr>
        <w:pStyle w:val="NoSpacing"/>
        <w:numPr>
          <w:ilvl w:val="0"/>
          <w:numId w:val="48"/>
        </w:numPr>
        <w:shd w:val="clear" w:color="auto" w:fill="FFFFFF" w:themeFill="background1"/>
        <w:ind w:left="426" w:hanging="426"/>
        <w:jc w:val="both"/>
        <w:rPr>
          <w:rFonts w:ascii="Arial" w:hAnsi="Arial"/>
          <w:sz w:val="20"/>
        </w:rPr>
      </w:pPr>
      <w:r>
        <w:rPr>
          <w:rFonts w:ascii="Arial" w:hAnsi="Arial"/>
          <w:b/>
          <w:sz w:val="20"/>
        </w:rPr>
        <w:t>Article</w:t>
      </w:r>
      <w:r w:rsidR="00BF0E62">
        <w:rPr>
          <w:rFonts w:ascii="Arial" w:hAnsi="Arial"/>
          <w:b/>
          <w:sz w:val="20"/>
        </w:rPr>
        <w:t> </w:t>
      </w:r>
      <w:r>
        <w:rPr>
          <w:rFonts w:ascii="Arial" w:hAnsi="Arial"/>
          <w:b/>
          <w:sz w:val="20"/>
        </w:rPr>
        <w:t>5.2.3 – “</w:t>
      </w:r>
      <w:r>
        <w:rPr>
          <w:rFonts w:ascii="Arial" w:hAnsi="Arial"/>
          <w:b/>
          <w:i/>
          <w:iCs/>
          <w:sz w:val="20"/>
        </w:rPr>
        <w:t>Propriété dévolue à l</w:t>
      </w:r>
      <w:r w:rsidR="005D4E05">
        <w:rPr>
          <w:rFonts w:ascii="Arial" w:hAnsi="Arial"/>
          <w:b/>
          <w:i/>
          <w:iCs/>
          <w:sz w:val="20"/>
        </w:rPr>
        <w:t>’</w:t>
      </w:r>
      <w:r>
        <w:rPr>
          <w:rFonts w:ascii="Arial" w:hAnsi="Arial"/>
          <w:b/>
          <w:i/>
          <w:iCs/>
          <w:sz w:val="20"/>
        </w:rPr>
        <w:t>institution</w:t>
      </w:r>
      <w:r>
        <w:rPr>
          <w:rFonts w:ascii="Arial" w:hAnsi="Arial"/>
          <w:b/>
          <w:sz w:val="20"/>
        </w:rPr>
        <w:t>”</w:t>
      </w:r>
      <w:r w:rsidR="005D4E05">
        <w:rPr>
          <w:rFonts w:ascii="Arial" w:hAnsi="Arial"/>
          <w:b/>
          <w:sz w:val="20"/>
        </w:rPr>
        <w:t> :</w:t>
      </w:r>
      <w:r>
        <w:rPr>
          <w:rFonts w:ascii="Arial" w:hAnsi="Arial"/>
          <w:sz w:val="20"/>
        </w:rPr>
        <w:t xml:space="preserve"> Si un étudiant fait une utilisation substantielle des ressources de l</w:t>
      </w:r>
      <w:r w:rsidR="005D4E05">
        <w:rPr>
          <w:rFonts w:ascii="Arial" w:hAnsi="Arial"/>
          <w:sz w:val="20"/>
        </w:rPr>
        <w:t>’</w:t>
      </w:r>
      <w:r>
        <w:rPr>
          <w:rFonts w:ascii="Arial" w:hAnsi="Arial"/>
          <w:sz w:val="20"/>
        </w:rPr>
        <w:t>institution (voir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5.1.1 sous b) ou s</w:t>
      </w:r>
      <w:r w:rsidR="005D4E05">
        <w:rPr>
          <w:rFonts w:ascii="Arial" w:hAnsi="Arial"/>
          <w:sz w:val="20"/>
        </w:rPr>
        <w:t>’</w:t>
      </w:r>
      <w:r>
        <w:rPr>
          <w:rFonts w:ascii="Arial" w:hAnsi="Arial"/>
          <w:sz w:val="20"/>
        </w:rPr>
        <w:t>il participe à un projet de recherche de l</w:t>
      </w:r>
      <w:r w:rsidR="005D4E05">
        <w:rPr>
          <w:rFonts w:ascii="Arial" w:hAnsi="Arial"/>
          <w:sz w:val="20"/>
        </w:rPr>
        <w:t>’</w:t>
      </w:r>
      <w:r>
        <w:rPr>
          <w:rFonts w:ascii="Arial" w:hAnsi="Arial"/>
          <w:sz w:val="20"/>
        </w:rPr>
        <w:t>institution, la propriété intellectuelle doit revenir à l</w:t>
      </w:r>
      <w:r w:rsidR="005D4E05">
        <w:rPr>
          <w:rFonts w:ascii="Arial" w:hAnsi="Arial"/>
          <w:sz w:val="20"/>
        </w:rPr>
        <w:t>’</w:t>
      </w:r>
      <w:r>
        <w:rPr>
          <w:rFonts w:ascii="Arial" w:hAnsi="Arial"/>
          <w:sz w:val="20"/>
        </w:rPr>
        <w:t>instituti</w:t>
      </w:r>
      <w:r w:rsidR="003A040A">
        <w:rPr>
          <w:rFonts w:ascii="Arial" w:hAnsi="Arial"/>
          <w:sz w:val="20"/>
        </w:rPr>
        <w:t>on.  Da</w:t>
      </w:r>
      <w:r>
        <w:rPr>
          <w:rFonts w:ascii="Arial" w:hAnsi="Arial"/>
          <w:sz w:val="20"/>
        </w:rPr>
        <w:t>ns ce cas, l</w:t>
      </w:r>
      <w:r w:rsidR="005D4E05">
        <w:rPr>
          <w:rFonts w:ascii="Arial" w:hAnsi="Arial"/>
          <w:sz w:val="20"/>
        </w:rPr>
        <w:t>’</w:t>
      </w:r>
      <w:r>
        <w:rPr>
          <w:rFonts w:ascii="Arial" w:hAnsi="Arial"/>
          <w:sz w:val="20"/>
        </w:rPr>
        <w:t>utilisation substantielle doit exclure la supervision, dès lors qu</w:t>
      </w:r>
      <w:r w:rsidR="005D4E05">
        <w:rPr>
          <w:rFonts w:ascii="Arial" w:hAnsi="Arial"/>
          <w:sz w:val="20"/>
        </w:rPr>
        <w:t>’</w:t>
      </w:r>
      <w:r>
        <w:rPr>
          <w:rFonts w:ascii="Arial" w:hAnsi="Arial"/>
          <w:sz w:val="20"/>
        </w:rPr>
        <w:t>un étudiant ne peut généralement pas mener ses recherches sans supervision.</w:t>
      </w:r>
    </w:p>
    <w:p w14:paraId="21BB5BA3" w14:textId="76533300" w:rsidR="009D4213" w:rsidRPr="00C75D74" w:rsidRDefault="009D4213" w:rsidP="009D4213">
      <w:pPr>
        <w:pStyle w:val="NoSpacing"/>
        <w:shd w:val="clear" w:color="auto" w:fill="FFFFFF" w:themeFill="background1"/>
        <w:ind w:left="426"/>
        <w:jc w:val="both"/>
        <w:rPr>
          <w:rFonts w:ascii="Arial" w:eastAsia="Times New Roman" w:hAnsi="Arial" w:cs="Arial"/>
          <w:lang w:eastAsia="en-ZA"/>
        </w:rPr>
      </w:pPr>
    </w:p>
    <w:p w14:paraId="2BB750E3" w14:textId="39E8ADDA" w:rsidR="009D4213" w:rsidRPr="00AC7ADD" w:rsidRDefault="00C60DE4" w:rsidP="009D4213">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5.2.4 – Propriété intellectuelle découlant d</w:t>
      </w:r>
      <w:r w:rsidR="005D4E05">
        <w:rPr>
          <w:rFonts w:ascii="Arial" w:hAnsi="Arial"/>
          <w:b/>
          <w:color w:val="0070C0"/>
          <w:sz w:val="24"/>
        </w:rPr>
        <w:t>’</w:t>
      </w:r>
      <w:r>
        <w:rPr>
          <w:rFonts w:ascii="Arial" w:hAnsi="Arial"/>
          <w:b/>
          <w:color w:val="0070C0"/>
          <w:sz w:val="24"/>
        </w:rPr>
        <w:t>un contrat de recherche</w:t>
      </w:r>
    </w:p>
    <w:p w14:paraId="32A6D1AF" w14:textId="77777777" w:rsidR="009D4213" w:rsidRPr="00C75D74" w:rsidRDefault="009D4213" w:rsidP="009D4213">
      <w:pPr>
        <w:pStyle w:val="NoSpacing"/>
        <w:shd w:val="clear" w:color="auto" w:fill="FFFFFF" w:themeFill="background1"/>
        <w:ind w:left="426"/>
        <w:jc w:val="both"/>
        <w:rPr>
          <w:rFonts w:ascii="Arial" w:eastAsia="Times New Roman" w:hAnsi="Arial" w:cs="Arial"/>
          <w:lang w:eastAsia="en-ZA"/>
        </w:rPr>
      </w:pPr>
    </w:p>
    <w:p w14:paraId="2BE76ABC" w14:textId="4EAA42A3" w:rsidR="005D4E05" w:rsidRDefault="009D4213" w:rsidP="009D4A54">
      <w:pPr>
        <w:pStyle w:val="NoSpacing"/>
        <w:numPr>
          <w:ilvl w:val="0"/>
          <w:numId w:val="48"/>
        </w:numPr>
        <w:shd w:val="clear" w:color="auto" w:fill="FFFFFF" w:themeFill="background1"/>
        <w:ind w:left="426" w:hanging="426"/>
        <w:jc w:val="both"/>
        <w:rPr>
          <w:rFonts w:ascii="Arial" w:hAnsi="Arial"/>
          <w:sz w:val="20"/>
        </w:rPr>
      </w:pPr>
      <w:r>
        <w:rPr>
          <w:rFonts w:ascii="Arial" w:hAnsi="Arial"/>
          <w:b/>
          <w:sz w:val="20"/>
        </w:rPr>
        <w:lastRenderedPageBreak/>
        <w:t>Article</w:t>
      </w:r>
      <w:r w:rsidR="00BF0E62">
        <w:rPr>
          <w:rFonts w:ascii="Arial" w:hAnsi="Arial"/>
          <w:b/>
          <w:sz w:val="20"/>
        </w:rPr>
        <w:t> </w:t>
      </w:r>
      <w:r>
        <w:rPr>
          <w:rFonts w:ascii="Arial" w:hAnsi="Arial"/>
          <w:b/>
          <w:sz w:val="20"/>
        </w:rPr>
        <w:t xml:space="preserve">5.2.4 – </w:t>
      </w:r>
      <w:r>
        <w:rPr>
          <w:rFonts w:ascii="Arial" w:hAnsi="Arial"/>
          <w:b/>
          <w:i/>
          <w:sz w:val="20"/>
        </w:rPr>
        <w:t>“La propriété de tout actif de propriété intellectuelle créé par un étudiant dans le cadre de l</w:t>
      </w:r>
      <w:r w:rsidR="005D4E05">
        <w:rPr>
          <w:rFonts w:ascii="Arial" w:hAnsi="Arial"/>
          <w:b/>
          <w:i/>
          <w:sz w:val="20"/>
        </w:rPr>
        <w:t>’</w:t>
      </w:r>
      <w:r>
        <w:rPr>
          <w:rFonts w:ascii="Arial" w:hAnsi="Arial"/>
          <w:b/>
          <w:i/>
          <w:sz w:val="20"/>
        </w:rPr>
        <w:t>exécution d</w:t>
      </w:r>
      <w:r w:rsidR="005D4E05">
        <w:rPr>
          <w:rFonts w:ascii="Arial" w:hAnsi="Arial"/>
          <w:b/>
          <w:i/>
          <w:sz w:val="20"/>
        </w:rPr>
        <w:t>’</w:t>
      </w:r>
      <w:r>
        <w:rPr>
          <w:rFonts w:ascii="Arial" w:hAnsi="Arial"/>
          <w:b/>
          <w:i/>
          <w:sz w:val="20"/>
        </w:rPr>
        <w:t>un contrat de recherche est régie par les conditions générales dudit contrat de recherche”</w:t>
      </w:r>
      <w:r w:rsidR="005D4E05">
        <w:rPr>
          <w:rFonts w:ascii="Arial" w:hAnsi="Arial"/>
          <w:b/>
          <w:i/>
          <w:sz w:val="20"/>
        </w:rPr>
        <w:t> :</w:t>
      </w:r>
      <w:r>
        <w:rPr>
          <w:rFonts w:ascii="Arial" w:hAnsi="Arial"/>
          <w:sz w:val="20"/>
        </w:rPr>
        <w:t xml:space="preserve"> Lorsqu</w:t>
      </w:r>
      <w:r w:rsidR="005D4E05">
        <w:rPr>
          <w:rFonts w:ascii="Arial" w:hAnsi="Arial"/>
          <w:sz w:val="20"/>
        </w:rPr>
        <w:t>’</w:t>
      </w:r>
      <w:r>
        <w:rPr>
          <w:rFonts w:ascii="Arial" w:hAnsi="Arial"/>
          <w:sz w:val="20"/>
        </w:rPr>
        <w:t>un étudiant prend part à un projet de recherche, les conditions du contrat de recherche concerné déterminent généralement à qui revient la titularité de la propriété intellectuelle.</w:t>
      </w:r>
    </w:p>
    <w:p w14:paraId="1DF53BE3" w14:textId="3B8301C3" w:rsidR="00430532" w:rsidRPr="00C75D74" w:rsidRDefault="00430532" w:rsidP="00734F31">
      <w:pPr>
        <w:pStyle w:val="NoSpacing"/>
        <w:shd w:val="clear" w:color="auto" w:fill="FFFFFF" w:themeFill="background1"/>
        <w:jc w:val="both"/>
        <w:rPr>
          <w:rFonts w:ascii="Arial" w:eastAsia="Times New Roman" w:hAnsi="Arial" w:cs="Arial"/>
          <w:lang w:eastAsia="en-ZA"/>
        </w:rPr>
      </w:pPr>
    </w:p>
    <w:p w14:paraId="640725AA" w14:textId="37740643"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5.2.5 – Responsabilités incombant à l</w:t>
      </w:r>
      <w:r w:rsidR="005D4E05">
        <w:rPr>
          <w:rFonts w:ascii="Arial" w:hAnsi="Arial"/>
          <w:b/>
          <w:color w:val="0070C0"/>
          <w:sz w:val="24"/>
        </w:rPr>
        <w:t>’</w:t>
      </w:r>
      <w:r>
        <w:rPr>
          <w:rFonts w:ascii="Arial" w:hAnsi="Arial"/>
          <w:b/>
          <w:color w:val="0070C0"/>
          <w:sz w:val="24"/>
        </w:rPr>
        <w:t>institution en qualité de propriétaire des actifs de propriété intellectuelle</w:t>
      </w:r>
    </w:p>
    <w:p w14:paraId="013CDF6D" w14:textId="77777777" w:rsidR="003A76D9" w:rsidRPr="00C75D74" w:rsidRDefault="003A76D9" w:rsidP="00B7519E">
      <w:pPr>
        <w:pStyle w:val="ListParagraph"/>
        <w:spacing w:after="0" w:line="240" w:lineRule="auto"/>
        <w:ind w:left="0"/>
        <w:jc w:val="both"/>
        <w:rPr>
          <w:rFonts w:ascii="Arial" w:eastAsia="Times New Roman" w:hAnsi="Arial" w:cs="Arial"/>
          <w:b/>
          <w:color w:val="0070C0"/>
        </w:rPr>
      </w:pPr>
    </w:p>
    <w:p w14:paraId="175404F5" w14:textId="1A32D758" w:rsidR="009D4213" w:rsidRPr="00AC7ADD" w:rsidRDefault="009D4213" w:rsidP="009D4A54">
      <w:pPr>
        <w:pStyle w:val="ListParagraph"/>
        <w:numPr>
          <w:ilvl w:val="0"/>
          <w:numId w:val="48"/>
        </w:numPr>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5.2.5 – “</w:t>
      </w:r>
      <w:r>
        <w:rPr>
          <w:rFonts w:ascii="Arial" w:hAnsi="Arial"/>
          <w:b/>
          <w:i/>
          <w:iCs/>
          <w:sz w:val="20"/>
        </w:rPr>
        <w:t>expliquer à l</w:t>
      </w:r>
      <w:r w:rsidR="005D4E05">
        <w:rPr>
          <w:rFonts w:ascii="Arial" w:hAnsi="Arial"/>
          <w:b/>
          <w:i/>
          <w:iCs/>
          <w:sz w:val="20"/>
        </w:rPr>
        <w:t>’</w:t>
      </w:r>
      <w:r>
        <w:rPr>
          <w:rFonts w:ascii="Arial" w:hAnsi="Arial"/>
          <w:b/>
          <w:i/>
          <w:iCs/>
          <w:sz w:val="20"/>
        </w:rPr>
        <w:t>étudiant les motifs justifiant la cession des droits de propriété intellectuelle à l</w:t>
      </w:r>
      <w:r w:rsidR="005D4E05">
        <w:rPr>
          <w:rFonts w:ascii="Arial" w:hAnsi="Arial"/>
          <w:b/>
          <w:i/>
          <w:iCs/>
          <w:sz w:val="20"/>
        </w:rPr>
        <w:t>’</w:t>
      </w:r>
      <w:r>
        <w:rPr>
          <w:rFonts w:ascii="Arial" w:hAnsi="Arial"/>
          <w:b/>
          <w:i/>
          <w:iCs/>
          <w:sz w:val="20"/>
        </w:rPr>
        <w:t>institution”</w:t>
      </w:r>
      <w:r w:rsidR="005D4E05">
        <w:rPr>
          <w:rFonts w:ascii="Arial" w:hAnsi="Arial"/>
          <w:sz w:val="20"/>
        </w:rPr>
        <w:t> :</w:t>
      </w:r>
      <w:r>
        <w:rPr>
          <w:rFonts w:ascii="Arial" w:hAnsi="Arial"/>
          <w:sz w:val="20"/>
        </w:rPr>
        <w:t xml:space="preserve"> En cas de propriété dévolue à institution, celle</w:t>
      </w:r>
      <w:r w:rsidR="00E30452">
        <w:rPr>
          <w:rFonts w:ascii="Arial" w:hAnsi="Arial"/>
          <w:sz w:val="20"/>
        </w:rPr>
        <w:noBreakHyphen/>
      </w:r>
      <w:r>
        <w:rPr>
          <w:rFonts w:ascii="Arial" w:hAnsi="Arial"/>
          <w:sz w:val="20"/>
        </w:rPr>
        <w:t>ci a l</w:t>
      </w:r>
      <w:r w:rsidR="005D4E05">
        <w:rPr>
          <w:rFonts w:ascii="Arial" w:hAnsi="Arial"/>
          <w:sz w:val="20"/>
        </w:rPr>
        <w:t>’</w:t>
      </w:r>
      <w:r>
        <w:rPr>
          <w:rFonts w:ascii="Arial" w:hAnsi="Arial"/>
          <w:sz w:val="20"/>
        </w:rPr>
        <w:t>obligation d</w:t>
      </w:r>
      <w:r w:rsidR="005D4E05">
        <w:rPr>
          <w:rFonts w:ascii="Arial" w:hAnsi="Arial"/>
          <w:sz w:val="20"/>
        </w:rPr>
        <w:t>’</w:t>
      </w:r>
      <w:r>
        <w:rPr>
          <w:rFonts w:ascii="Arial" w:hAnsi="Arial"/>
          <w:sz w:val="20"/>
        </w:rPr>
        <w:t>informer l</w:t>
      </w:r>
      <w:r w:rsidR="005D4E05">
        <w:rPr>
          <w:rFonts w:ascii="Arial" w:hAnsi="Arial"/>
          <w:sz w:val="20"/>
        </w:rPr>
        <w:t>’</w:t>
      </w:r>
      <w:r>
        <w:rPr>
          <w:rFonts w:ascii="Arial" w:hAnsi="Arial"/>
          <w:sz w:val="20"/>
        </w:rPr>
        <w:t>étudiant quant aux implications de la titularité de la propriété intellectuelle.</w:t>
      </w:r>
    </w:p>
    <w:p w14:paraId="0D4EF2DD" w14:textId="77777777" w:rsidR="009D4213" w:rsidRPr="00C75D74" w:rsidRDefault="009D4213" w:rsidP="00B7519E">
      <w:pPr>
        <w:pStyle w:val="ListParagraph"/>
        <w:ind w:left="426"/>
        <w:jc w:val="both"/>
        <w:rPr>
          <w:rFonts w:ascii="Arial" w:hAnsi="Arial" w:cs="Arial"/>
          <w:sz w:val="20"/>
        </w:rPr>
      </w:pPr>
    </w:p>
    <w:p w14:paraId="28C7CEAF" w14:textId="4F55E7A7"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rPr>
      </w:pPr>
      <w:r>
        <w:rPr>
          <w:rFonts w:ascii="Arial" w:hAnsi="Arial"/>
          <w:b/>
          <w:bCs/>
          <w:i/>
          <w:iCs/>
          <w:sz w:val="20"/>
        </w:rPr>
        <w:t>“recommander à l</w:t>
      </w:r>
      <w:r w:rsidR="005D4E05">
        <w:rPr>
          <w:rFonts w:ascii="Arial" w:hAnsi="Arial"/>
          <w:b/>
          <w:bCs/>
          <w:i/>
          <w:iCs/>
          <w:sz w:val="20"/>
        </w:rPr>
        <w:t>’</w:t>
      </w:r>
      <w:r>
        <w:rPr>
          <w:rFonts w:ascii="Arial" w:hAnsi="Arial"/>
          <w:b/>
          <w:bCs/>
          <w:i/>
          <w:iCs/>
          <w:sz w:val="20"/>
        </w:rPr>
        <w:t>étudiant de s</w:t>
      </w:r>
      <w:r w:rsidR="005D4E05">
        <w:rPr>
          <w:rFonts w:ascii="Arial" w:hAnsi="Arial"/>
          <w:b/>
          <w:bCs/>
          <w:i/>
          <w:iCs/>
          <w:sz w:val="20"/>
        </w:rPr>
        <w:t>’</w:t>
      </w:r>
      <w:r>
        <w:rPr>
          <w:rFonts w:ascii="Arial" w:hAnsi="Arial"/>
          <w:b/>
          <w:bCs/>
          <w:i/>
          <w:iCs/>
          <w:sz w:val="20"/>
        </w:rPr>
        <w:t>assurer les conseils d</w:t>
      </w:r>
      <w:r w:rsidR="005D4E05">
        <w:rPr>
          <w:rFonts w:ascii="Arial" w:hAnsi="Arial"/>
          <w:b/>
          <w:bCs/>
          <w:i/>
          <w:iCs/>
          <w:sz w:val="20"/>
        </w:rPr>
        <w:t>’</w:t>
      </w:r>
      <w:r>
        <w:rPr>
          <w:rFonts w:ascii="Arial" w:hAnsi="Arial"/>
          <w:b/>
          <w:bCs/>
          <w:i/>
          <w:iCs/>
          <w:sz w:val="20"/>
        </w:rPr>
        <w:t>un expert indépendant concernant cette cession”</w:t>
      </w:r>
      <w:r w:rsidR="005D4E05">
        <w:rPr>
          <w:rFonts w:ascii="Arial" w:hAnsi="Arial"/>
          <w:sz w:val="20"/>
        </w:rPr>
        <w:t> :</w:t>
      </w:r>
      <w:r>
        <w:rPr>
          <w:rFonts w:ascii="Arial" w:hAnsi="Arial"/>
          <w:sz w:val="20"/>
        </w:rPr>
        <w:t xml:space="preserve"> Dans l</w:t>
      </w:r>
      <w:r w:rsidR="005D4E05">
        <w:rPr>
          <w:rFonts w:ascii="Arial" w:hAnsi="Arial"/>
          <w:sz w:val="20"/>
        </w:rPr>
        <w:t>’</w:t>
      </w:r>
      <w:r>
        <w:rPr>
          <w:rFonts w:ascii="Arial" w:hAnsi="Arial"/>
          <w:sz w:val="20"/>
        </w:rPr>
        <w:t>hypothèse où l</w:t>
      </w:r>
      <w:r w:rsidR="005D4E05">
        <w:rPr>
          <w:rFonts w:ascii="Arial" w:hAnsi="Arial"/>
          <w:sz w:val="20"/>
        </w:rPr>
        <w:t>’</w:t>
      </w:r>
      <w:r>
        <w:rPr>
          <w:rFonts w:ascii="Arial" w:hAnsi="Arial"/>
          <w:sz w:val="20"/>
        </w:rPr>
        <w:t>étudiant ne veut pas céder la propriété intellectuelle à l</w:t>
      </w:r>
      <w:r w:rsidR="005D4E05">
        <w:rPr>
          <w:rFonts w:ascii="Arial" w:hAnsi="Arial"/>
          <w:sz w:val="20"/>
        </w:rPr>
        <w:t>’</w:t>
      </w:r>
      <w:r>
        <w:rPr>
          <w:rFonts w:ascii="Arial" w:hAnsi="Arial"/>
          <w:sz w:val="20"/>
        </w:rPr>
        <w:t>institution, celle</w:t>
      </w:r>
      <w:r w:rsidR="00E30452">
        <w:rPr>
          <w:rFonts w:ascii="Arial" w:hAnsi="Arial"/>
          <w:sz w:val="20"/>
        </w:rPr>
        <w:noBreakHyphen/>
      </w:r>
      <w:r>
        <w:rPr>
          <w:rFonts w:ascii="Arial" w:hAnsi="Arial"/>
          <w:sz w:val="20"/>
        </w:rPr>
        <w:t>ci est obligée de lui recommander de chercher conseil auprès d</w:t>
      </w:r>
      <w:r w:rsidR="005D4E05">
        <w:rPr>
          <w:rFonts w:ascii="Arial" w:hAnsi="Arial"/>
          <w:sz w:val="20"/>
        </w:rPr>
        <w:t>’</w:t>
      </w:r>
      <w:r>
        <w:rPr>
          <w:rFonts w:ascii="Arial" w:hAnsi="Arial"/>
          <w:sz w:val="20"/>
        </w:rPr>
        <w:t>un spécialiste concernant ses droits et obligations.</w:t>
      </w:r>
    </w:p>
    <w:p w14:paraId="1450C8DC" w14:textId="77777777" w:rsidR="009D4213" w:rsidRPr="00C75D74" w:rsidRDefault="009D4213" w:rsidP="00B7519E">
      <w:pPr>
        <w:pStyle w:val="ListParagraph"/>
        <w:autoSpaceDE w:val="0"/>
        <w:autoSpaceDN w:val="0"/>
        <w:adjustRightInd w:val="0"/>
        <w:spacing w:after="0" w:line="240" w:lineRule="auto"/>
        <w:ind w:left="426"/>
        <w:jc w:val="both"/>
        <w:rPr>
          <w:rFonts w:ascii="Arial" w:hAnsi="Arial" w:cs="Arial"/>
          <w:sz w:val="20"/>
        </w:rPr>
      </w:pPr>
    </w:p>
    <w:p w14:paraId="7A36615E" w14:textId="428152AD"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rPr>
      </w:pPr>
      <w:r>
        <w:rPr>
          <w:rFonts w:ascii="Arial" w:hAnsi="Arial"/>
          <w:b/>
          <w:bCs/>
          <w:i/>
          <w:iCs/>
          <w:sz w:val="20"/>
        </w:rPr>
        <w:t>“obtenir de l</w:t>
      </w:r>
      <w:r w:rsidR="005D4E05">
        <w:rPr>
          <w:rFonts w:ascii="Arial" w:hAnsi="Arial"/>
          <w:b/>
          <w:bCs/>
          <w:i/>
          <w:iCs/>
          <w:sz w:val="20"/>
        </w:rPr>
        <w:t>’</w:t>
      </w:r>
      <w:r>
        <w:rPr>
          <w:rFonts w:ascii="Arial" w:hAnsi="Arial"/>
          <w:b/>
          <w:bCs/>
          <w:i/>
          <w:iCs/>
          <w:sz w:val="20"/>
        </w:rPr>
        <w:t>étudiant un acte de cession de l</w:t>
      </w:r>
      <w:r w:rsidR="005D4E05">
        <w:rPr>
          <w:rFonts w:ascii="Arial" w:hAnsi="Arial"/>
          <w:b/>
          <w:bCs/>
          <w:i/>
          <w:iCs/>
          <w:sz w:val="20"/>
        </w:rPr>
        <w:t>’</w:t>
      </w:r>
      <w:r>
        <w:rPr>
          <w:rFonts w:ascii="Arial" w:hAnsi="Arial"/>
          <w:b/>
          <w:bCs/>
          <w:i/>
          <w:iCs/>
          <w:sz w:val="20"/>
        </w:rPr>
        <w:t>intégralité des droits de propriété intellectuelle découlant du contrat ou projet de recherche, selon le cas, en contrepartie du partage des revenus prévu à l</w:t>
      </w:r>
      <w:r w:rsidR="005D4E05">
        <w:rPr>
          <w:rFonts w:ascii="Arial" w:hAnsi="Arial"/>
          <w:b/>
          <w:bCs/>
          <w:i/>
          <w:iCs/>
          <w:sz w:val="20"/>
        </w:rPr>
        <w:t>’article 1</w:t>
      </w:r>
      <w:r>
        <w:rPr>
          <w:rFonts w:ascii="Arial" w:hAnsi="Arial"/>
          <w:b/>
          <w:bCs/>
          <w:i/>
          <w:iCs/>
          <w:sz w:val="20"/>
        </w:rPr>
        <w:t>0”</w:t>
      </w:r>
      <w:r w:rsidR="005D4E05">
        <w:rPr>
          <w:rFonts w:ascii="Arial" w:hAnsi="Arial"/>
          <w:sz w:val="20"/>
        </w:rPr>
        <w:t> :</w:t>
      </w:r>
      <w:r>
        <w:rPr>
          <w:rFonts w:ascii="Arial" w:hAnsi="Arial"/>
          <w:sz w:val="20"/>
        </w:rPr>
        <w:t xml:space="preserve"> L</w:t>
      </w:r>
      <w:r w:rsidR="005D4E05">
        <w:rPr>
          <w:rFonts w:ascii="Arial" w:hAnsi="Arial"/>
          <w:sz w:val="20"/>
        </w:rPr>
        <w:t>’</w:t>
      </w:r>
      <w:r>
        <w:rPr>
          <w:rFonts w:ascii="Arial" w:hAnsi="Arial"/>
          <w:sz w:val="20"/>
        </w:rPr>
        <w:t>institution doit obtenir l</w:t>
      </w:r>
      <w:r w:rsidR="005D4E05">
        <w:rPr>
          <w:rFonts w:ascii="Arial" w:hAnsi="Arial"/>
          <w:sz w:val="20"/>
        </w:rPr>
        <w:t>’</w:t>
      </w:r>
      <w:r>
        <w:rPr>
          <w:rFonts w:ascii="Arial" w:hAnsi="Arial"/>
          <w:sz w:val="20"/>
        </w:rPr>
        <w:t>acte de cession de l</w:t>
      </w:r>
      <w:r w:rsidR="005D4E05">
        <w:rPr>
          <w:rFonts w:ascii="Arial" w:hAnsi="Arial"/>
          <w:sz w:val="20"/>
        </w:rPr>
        <w:t>’</w:t>
      </w:r>
      <w:r>
        <w:rPr>
          <w:rFonts w:ascii="Arial" w:hAnsi="Arial"/>
          <w:sz w:val="20"/>
        </w:rPr>
        <w:t>étudia</w:t>
      </w:r>
      <w:r w:rsidR="003A040A">
        <w:rPr>
          <w:rFonts w:ascii="Arial" w:hAnsi="Arial"/>
          <w:sz w:val="20"/>
        </w:rPr>
        <w:t>nt.  La</w:t>
      </w:r>
      <w:r>
        <w:rPr>
          <w:rFonts w:ascii="Arial" w:hAnsi="Arial"/>
          <w:sz w:val="20"/>
        </w:rPr>
        <w:t xml:space="preserve"> titularité de la propriété intellectuelle générée par les étudiants peut également revenir à un tiers au titre d</w:t>
      </w:r>
      <w:r w:rsidR="005D4E05">
        <w:rPr>
          <w:rFonts w:ascii="Arial" w:hAnsi="Arial"/>
          <w:sz w:val="20"/>
        </w:rPr>
        <w:t>’</w:t>
      </w:r>
      <w:r>
        <w:rPr>
          <w:rFonts w:ascii="Arial" w:hAnsi="Arial"/>
          <w:sz w:val="20"/>
        </w:rPr>
        <w:t>une bourse.</w:t>
      </w:r>
    </w:p>
    <w:p w14:paraId="1342599C" w14:textId="77777777" w:rsidR="009D4213" w:rsidRPr="00C75D74" w:rsidRDefault="009D4213" w:rsidP="00B7519E">
      <w:pPr>
        <w:pStyle w:val="ListParagraph"/>
        <w:autoSpaceDE w:val="0"/>
        <w:autoSpaceDN w:val="0"/>
        <w:adjustRightInd w:val="0"/>
        <w:spacing w:after="0" w:line="240" w:lineRule="auto"/>
        <w:ind w:left="426"/>
        <w:jc w:val="both"/>
        <w:rPr>
          <w:rFonts w:ascii="Arial" w:hAnsi="Arial" w:cs="Arial"/>
          <w:sz w:val="20"/>
        </w:rPr>
      </w:pPr>
    </w:p>
    <w:p w14:paraId="73747AAE" w14:textId="402EFEE7"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rPr>
      </w:pPr>
      <w:r>
        <w:rPr>
          <w:rFonts w:ascii="Arial" w:hAnsi="Arial"/>
          <w:b/>
          <w:i/>
          <w:sz w:val="20"/>
        </w:rPr>
        <w:t>“écarter l</w:t>
      </w:r>
      <w:r w:rsidR="005D4E05">
        <w:rPr>
          <w:rFonts w:ascii="Arial" w:hAnsi="Arial"/>
          <w:b/>
          <w:i/>
          <w:sz w:val="20"/>
        </w:rPr>
        <w:t>’</w:t>
      </w:r>
      <w:r>
        <w:rPr>
          <w:rFonts w:ascii="Arial" w:hAnsi="Arial"/>
          <w:b/>
          <w:i/>
          <w:sz w:val="20"/>
        </w:rPr>
        <w:t>Étudiant du Projet ou du Contrat de recherche si ce dernier refuse de céder les droits de propriété intellectuelle à l</w:t>
      </w:r>
      <w:r w:rsidR="005D4E05">
        <w:rPr>
          <w:rFonts w:ascii="Arial" w:hAnsi="Arial"/>
          <w:b/>
          <w:i/>
          <w:sz w:val="20"/>
        </w:rPr>
        <w:t>’</w:t>
      </w:r>
      <w:r>
        <w:rPr>
          <w:rFonts w:ascii="Arial" w:hAnsi="Arial"/>
          <w:b/>
          <w:i/>
          <w:sz w:val="20"/>
        </w:rPr>
        <w:t>Institution”</w:t>
      </w:r>
      <w:r w:rsidR="005D4E05">
        <w:rPr>
          <w:rFonts w:ascii="Arial" w:hAnsi="Arial"/>
          <w:b/>
          <w:i/>
          <w:sz w:val="20"/>
        </w:rPr>
        <w:t> :</w:t>
      </w:r>
      <w:r>
        <w:rPr>
          <w:rFonts w:ascii="Arial" w:hAnsi="Arial"/>
          <w:sz w:val="20"/>
        </w:rPr>
        <w:t xml:space="preserve"> Dans l</w:t>
      </w:r>
      <w:r w:rsidR="005D4E05">
        <w:rPr>
          <w:rFonts w:ascii="Arial" w:hAnsi="Arial"/>
          <w:sz w:val="20"/>
        </w:rPr>
        <w:t>’</w:t>
      </w:r>
      <w:r>
        <w:rPr>
          <w:rFonts w:ascii="Arial" w:hAnsi="Arial"/>
          <w:sz w:val="20"/>
        </w:rPr>
        <w:t>hypothèse où l</w:t>
      </w:r>
      <w:r w:rsidR="005D4E05">
        <w:rPr>
          <w:rFonts w:ascii="Arial" w:hAnsi="Arial"/>
          <w:sz w:val="20"/>
        </w:rPr>
        <w:t>’</w:t>
      </w:r>
      <w:r>
        <w:rPr>
          <w:rFonts w:ascii="Arial" w:hAnsi="Arial"/>
          <w:sz w:val="20"/>
        </w:rPr>
        <w:t>étudiant refuse de céder la propriété intellectuelle, l</w:t>
      </w:r>
      <w:r w:rsidR="005D4E05">
        <w:rPr>
          <w:rFonts w:ascii="Arial" w:hAnsi="Arial"/>
          <w:sz w:val="20"/>
        </w:rPr>
        <w:t>’</w:t>
      </w:r>
      <w:r>
        <w:rPr>
          <w:rFonts w:ascii="Arial" w:hAnsi="Arial"/>
          <w:sz w:val="20"/>
        </w:rPr>
        <w:t>institution doit prévoir les moyens d</w:t>
      </w:r>
      <w:r w:rsidR="005D4E05">
        <w:rPr>
          <w:rFonts w:ascii="Arial" w:hAnsi="Arial"/>
          <w:sz w:val="20"/>
        </w:rPr>
        <w:t>’</w:t>
      </w:r>
      <w:r>
        <w:rPr>
          <w:rFonts w:ascii="Arial" w:hAnsi="Arial"/>
          <w:sz w:val="20"/>
        </w:rPr>
        <w:t>écarter ce dernier du projet ou contr</w:t>
      </w:r>
      <w:r w:rsidR="003A040A">
        <w:rPr>
          <w:rFonts w:ascii="Arial" w:hAnsi="Arial"/>
          <w:sz w:val="20"/>
        </w:rPr>
        <w:t>at.  Il</w:t>
      </w:r>
      <w:r>
        <w:rPr>
          <w:rFonts w:ascii="Arial" w:hAnsi="Arial"/>
          <w:sz w:val="20"/>
        </w:rPr>
        <w:t xml:space="preserve"> doit s</w:t>
      </w:r>
      <w:r w:rsidR="005D4E05">
        <w:rPr>
          <w:rFonts w:ascii="Arial" w:hAnsi="Arial"/>
          <w:sz w:val="20"/>
        </w:rPr>
        <w:t>’</w:t>
      </w:r>
      <w:r>
        <w:rPr>
          <w:rFonts w:ascii="Arial" w:hAnsi="Arial"/>
          <w:sz w:val="20"/>
        </w:rPr>
        <w:t>agir d</w:t>
      </w:r>
      <w:r w:rsidR="005D4E05">
        <w:rPr>
          <w:rFonts w:ascii="Arial" w:hAnsi="Arial"/>
          <w:sz w:val="20"/>
        </w:rPr>
        <w:t>’</w:t>
      </w:r>
      <w:r>
        <w:rPr>
          <w:rFonts w:ascii="Arial" w:hAnsi="Arial"/>
          <w:sz w:val="20"/>
        </w:rPr>
        <w:t>une solution de dernier recours, et d</w:t>
      </w:r>
      <w:r w:rsidR="005D4E05">
        <w:rPr>
          <w:rFonts w:ascii="Arial" w:hAnsi="Arial"/>
          <w:sz w:val="20"/>
        </w:rPr>
        <w:t>’</w:t>
      </w:r>
      <w:r>
        <w:rPr>
          <w:rFonts w:ascii="Arial" w:hAnsi="Arial"/>
          <w:sz w:val="20"/>
        </w:rPr>
        <w:t>autres moyens, tels que la médiation, doivent être mis en œuvre dans un premier temps en vue de régler le litige.</w:t>
      </w:r>
    </w:p>
    <w:p w14:paraId="56934A37" w14:textId="77777777" w:rsidR="009D4213" w:rsidRPr="00C75D74" w:rsidRDefault="009D4213" w:rsidP="00B7519E">
      <w:pPr>
        <w:pStyle w:val="ListParagraph"/>
        <w:autoSpaceDE w:val="0"/>
        <w:autoSpaceDN w:val="0"/>
        <w:adjustRightInd w:val="0"/>
        <w:spacing w:after="0" w:line="240" w:lineRule="auto"/>
        <w:ind w:left="426"/>
        <w:jc w:val="both"/>
        <w:rPr>
          <w:rFonts w:ascii="Arial" w:hAnsi="Arial" w:cs="Arial"/>
          <w:sz w:val="20"/>
        </w:rPr>
      </w:pPr>
    </w:p>
    <w:p w14:paraId="6B92F41F" w14:textId="2468AE25" w:rsidR="009D4213"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5.2.6 – Bourses</w:t>
      </w:r>
    </w:p>
    <w:p w14:paraId="7FAC48C9"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3E9BDA0C" w14:textId="69B4F7BF" w:rsidR="005D4E05" w:rsidRDefault="009D4213" w:rsidP="009D4A54">
      <w:pPr>
        <w:pStyle w:val="ListParagraph"/>
        <w:numPr>
          <w:ilvl w:val="0"/>
          <w:numId w:val="130"/>
        </w:numPr>
        <w:shd w:val="clear" w:color="auto" w:fill="FFFFFF"/>
        <w:spacing w:after="0" w:line="240" w:lineRule="auto"/>
        <w:ind w:left="426" w:hanging="426"/>
        <w:jc w:val="both"/>
        <w:rPr>
          <w:rFonts w:ascii="Arial" w:hAnsi="Arial"/>
          <w:sz w:val="20"/>
        </w:rPr>
      </w:pPr>
      <w:r>
        <w:rPr>
          <w:rFonts w:ascii="Arial" w:hAnsi="Arial"/>
          <w:b/>
          <w:sz w:val="20"/>
        </w:rPr>
        <w:t>Article</w:t>
      </w:r>
      <w:r w:rsidR="00BF0E62">
        <w:rPr>
          <w:rFonts w:ascii="Arial" w:hAnsi="Arial"/>
          <w:b/>
          <w:sz w:val="20"/>
        </w:rPr>
        <w:t> </w:t>
      </w:r>
      <w:r>
        <w:rPr>
          <w:rFonts w:ascii="Arial" w:hAnsi="Arial"/>
          <w:b/>
          <w:sz w:val="20"/>
        </w:rPr>
        <w:t>5.2.6 – “</w:t>
      </w:r>
      <w:r>
        <w:rPr>
          <w:rFonts w:ascii="Arial" w:hAnsi="Arial"/>
          <w:b/>
          <w:i/>
          <w:iCs/>
          <w:sz w:val="20"/>
        </w:rPr>
        <w:t>Bourses</w:t>
      </w:r>
      <w:r>
        <w:rPr>
          <w:rFonts w:ascii="Arial" w:hAnsi="Arial"/>
          <w:b/>
          <w:sz w:val="20"/>
        </w:rPr>
        <w:t>”</w:t>
      </w:r>
      <w:r w:rsidR="005D4E05">
        <w:rPr>
          <w:rFonts w:ascii="Arial" w:hAnsi="Arial"/>
          <w:b/>
          <w:sz w:val="20"/>
        </w:rPr>
        <w:t> :</w:t>
      </w:r>
      <w:r>
        <w:rPr>
          <w:rFonts w:ascii="Arial" w:hAnsi="Arial"/>
          <w:b/>
          <w:sz w:val="20"/>
        </w:rPr>
        <w:t xml:space="preserve"> </w:t>
      </w:r>
      <w:r>
        <w:rPr>
          <w:rFonts w:ascii="Arial" w:hAnsi="Arial"/>
          <w:sz w:val="20"/>
        </w:rPr>
        <w:t>Si un tiers octroie à un étudiant une bourse qui ne fait pas partie d</w:t>
      </w:r>
      <w:r w:rsidR="005D4E05">
        <w:rPr>
          <w:rFonts w:ascii="Arial" w:hAnsi="Arial"/>
          <w:sz w:val="20"/>
        </w:rPr>
        <w:t>’</w:t>
      </w:r>
      <w:r>
        <w:rPr>
          <w:rFonts w:ascii="Arial" w:hAnsi="Arial"/>
          <w:sz w:val="20"/>
        </w:rPr>
        <w:t>un projet ou contrat de recherche, il peut négocier la titularité de la propriété intellectuelle créée par l</w:t>
      </w:r>
      <w:r w:rsidR="005D4E05">
        <w:rPr>
          <w:rFonts w:ascii="Arial" w:hAnsi="Arial"/>
          <w:sz w:val="20"/>
        </w:rPr>
        <w:t>’</w:t>
      </w:r>
      <w:r>
        <w:rPr>
          <w:rFonts w:ascii="Arial" w:hAnsi="Arial"/>
          <w:sz w:val="20"/>
        </w:rPr>
        <w:t>étudiant, pour autant que l</w:t>
      </w:r>
      <w:r w:rsidR="005D4E05">
        <w:rPr>
          <w:rFonts w:ascii="Arial" w:hAnsi="Arial"/>
          <w:sz w:val="20"/>
        </w:rPr>
        <w:t>’</w:t>
      </w:r>
      <w:r>
        <w:rPr>
          <w:rFonts w:ascii="Arial" w:hAnsi="Arial"/>
          <w:sz w:val="20"/>
        </w:rPr>
        <w:t>arrangement auquel ils parviennent n</w:t>
      </w:r>
      <w:r w:rsidR="005D4E05">
        <w:rPr>
          <w:rFonts w:ascii="Arial" w:hAnsi="Arial"/>
          <w:sz w:val="20"/>
        </w:rPr>
        <w:t>’</w:t>
      </w:r>
      <w:r>
        <w:rPr>
          <w:rFonts w:ascii="Arial" w:hAnsi="Arial"/>
          <w:sz w:val="20"/>
        </w:rPr>
        <w:t>aille pas à l</w:t>
      </w:r>
      <w:r w:rsidR="005D4E05">
        <w:rPr>
          <w:rFonts w:ascii="Arial" w:hAnsi="Arial"/>
          <w:sz w:val="20"/>
        </w:rPr>
        <w:t>’</w:t>
      </w:r>
      <w:r>
        <w:rPr>
          <w:rFonts w:ascii="Arial" w:hAnsi="Arial"/>
          <w:sz w:val="20"/>
        </w:rPr>
        <w:t>encontre des dispositions législatives nationales.</w:t>
      </w:r>
    </w:p>
    <w:p w14:paraId="08AC1D1D" w14:textId="7911E56F" w:rsidR="00E17BEE" w:rsidRPr="00C75D74" w:rsidRDefault="00E17BEE" w:rsidP="00734F31">
      <w:pPr>
        <w:pStyle w:val="ListParagraph"/>
        <w:shd w:val="clear" w:color="auto" w:fill="FFFFFF"/>
        <w:spacing w:after="0" w:line="240" w:lineRule="auto"/>
        <w:ind w:left="0"/>
        <w:jc w:val="both"/>
        <w:rPr>
          <w:rFonts w:ascii="Arial" w:eastAsia="Times New Roman" w:hAnsi="Arial" w:cs="Arial"/>
        </w:rPr>
      </w:pPr>
    </w:p>
    <w:p w14:paraId="4DE584C0" w14:textId="6E8F2056" w:rsidR="00E17BEE" w:rsidRPr="00AC7ADD" w:rsidRDefault="00C60DE4" w:rsidP="00B7519E">
      <w:pPr>
        <w:pStyle w:val="ListParagraph"/>
        <w:spacing w:after="0" w:line="240" w:lineRule="auto"/>
        <w:ind w:left="0"/>
        <w:jc w:val="both"/>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5.2.7 – Propriété dévolue aux étudiants</w:t>
      </w:r>
    </w:p>
    <w:p w14:paraId="7922A1D2" w14:textId="77777777" w:rsidR="003A76D9" w:rsidRPr="00BF0E62" w:rsidRDefault="003A76D9" w:rsidP="00B7519E">
      <w:pPr>
        <w:pStyle w:val="ListParagraph"/>
        <w:spacing w:after="0" w:line="240" w:lineRule="auto"/>
        <w:ind w:left="0"/>
        <w:jc w:val="both"/>
        <w:rPr>
          <w:rFonts w:ascii="Arial" w:eastAsia="Times New Roman" w:hAnsi="Arial" w:cs="Arial"/>
          <w:b/>
          <w:color w:val="0070C0"/>
        </w:rPr>
      </w:pPr>
    </w:p>
    <w:p w14:paraId="40A700F5" w14:textId="28DD6C58" w:rsidR="009D4213" w:rsidRPr="00AC7ADD" w:rsidRDefault="009D4213" w:rsidP="009D4A54">
      <w:pPr>
        <w:pStyle w:val="ListParagraph"/>
        <w:numPr>
          <w:ilvl w:val="0"/>
          <w:numId w:val="130"/>
        </w:numPr>
        <w:spacing w:line="240" w:lineRule="auto"/>
        <w:ind w:left="426" w:hanging="426"/>
        <w:jc w:val="both"/>
        <w:rPr>
          <w:rFonts w:ascii="Arial" w:eastAsia="Times New Roman" w:hAnsi="Arial" w:cs="Arial"/>
          <w:sz w:val="20"/>
        </w:rPr>
      </w:pPr>
      <w:r>
        <w:rPr>
          <w:rFonts w:ascii="Arial" w:hAnsi="Arial"/>
          <w:b/>
          <w:sz w:val="20"/>
        </w:rPr>
        <w:t>Article</w:t>
      </w:r>
      <w:r w:rsidR="00BF0E62">
        <w:rPr>
          <w:rFonts w:ascii="Arial" w:hAnsi="Arial"/>
          <w:b/>
          <w:sz w:val="20"/>
        </w:rPr>
        <w:t> </w:t>
      </w:r>
      <w:r>
        <w:rPr>
          <w:rFonts w:ascii="Arial" w:hAnsi="Arial"/>
          <w:b/>
          <w:sz w:val="20"/>
        </w:rPr>
        <w:t>5.2.7 – Option</w:t>
      </w:r>
      <w:r w:rsidR="00BF0E62">
        <w:rPr>
          <w:rFonts w:ascii="Arial" w:hAnsi="Arial"/>
          <w:b/>
          <w:sz w:val="20"/>
        </w:rPr>
        <w:t> </w:t>
      </w:r>
      <w:r>
        <w:rPr>
          <w:rFonts w:ascii="Arial" w:hAnsi="Arial"/>
          <w:b/>
          <w:sz w:val="20"/>
        </w:rPr>
        <w:t>1 – “</w:t>
      </w:r>
      <w:r>
        <w:rPr>
          <w:rFonts w:ascii="Arial" w:hAnsi="Arial"/>
          <w:b/>
          <w:i/>
          <w:iCs/>
          <w:sz w:val="20"/>
        </w:rPr>
        <w:t>Les étudiants peuvent être tenus de céder leur propriété intellectuelle</w:t>
      </w:r>
      <w:r>
        <w:rPr>
          <w:rFonts w:ascii="Arial" w:hAnsi="Arial"/>
          <w:b/>
          <w:sz w:val="20"/>
        </w:rPr>
        <w:t>”</w:t>
      </w:r>
      <w:r w:rsidR="005D4E05">
        <w:rPr>
          <w:rFonts w:ascii="Arial" w:hAnsi="Arial"/>
          <w:b/>
          <w:sz w:val="20"/>
        </w:rPr>
        <w:t> :</w:t>
      </w:r>
      <w:r>
        <w:rPr>
          <w:rFonts w:ascii="Arial" w:hAnsi="Arial"/>
          <w:b/>
          <w:sz w:val="20"/>
        </w:rPr>
        <w:t xml:space="preserve"> </w:t>
      </w:r>
      <w:r>
        <w:rPr>
          <w:rFonts w:ascii="Arial" w:hAnsi="Arial"/>
          <w:sz w:val="20"/>
        </w:rPr>
        <w:t>Le bureau de gestion de la propriété intellectuelle peut décider d</w:t>
      </w:r>
      <w:r w:rsidR="005D4E05">
        <w:rPr>
          <w:rFonts w:ascii="Arial" w:hAnsi="Arial"/>
          <w:sz w:val="20"/>
        </w:rPr>
        <w:t>’</w:t>
      </w:r>
      <w:r>
        <w:rPr>
          <w:rFonts w:ascii="Arial" w:hAnsi="Arial"/>
          <w:sz w:val="20"/>
        </w:rPr>
        <w:t>aider un étudiant à commercialiser la propriété intellectuelle dont celui</w:t>
      </w:r>
      <w:r w:rsidR="00E30452">
        <w:rPr>
          <w:rFonts w:ascii="Arial" w:hAnsi="Arial"/>
          <w:sz w:val="20"/>
        </w:rPr>
        <w:noBreakHyphen/>
      </w:r>
      <w:r>
        <w:rPr>
          <w:rFonts w:ascii="Arial" w:hAnsi="Arial"/>
          <w:sz w:val="20"/>
        </w:rPr>
        <w:t>ci est propriétai</w:t>
      </w:r>
      <w:r w:rsidR="003A040A">
        <w:rPr>
          <w:rFonts w:ascii="Arial" w:hAnsi="Arial"/>
          <w:sz w:val="20"/>
        </w:rPr>
        <w:t>re.  Ce</w:t>
      </w:r>
      <w:r>
        <w:rPr>
          <w:rFonts w:ascii="Arial" w:hAnsi="Arial"/>
          <w:sz w:val="20"/>
        </w:rPr>
        <w:t>la peut supposer que l</w:t>
      </w:r>
      <w:r w:rsidR="005D4E05">
        <w:rPr>
          <w:rFonts w:ascii="Arial" w:hAnsi="Arial"/>
          <w:sz w:val="20"/>
        </w:rPr>
        <w:t>’</w:t>
      </w:r>
      <w:r>
        <w:rPr>
          <w:rFonts w:ascii="Arial" w:hAnsi="Arial"/>
          <w:sz w:val="20"/>
        </w:rPr>
        <w:t>étudiant cède la propriété intellectuelle concernée à l</w:t>
      </w:r>
      <w:r w:rsidR="005D4E05">
        <w:rPr>
          <w:rFonts w:ascii="Arial" w:hAnsi="Arial"/>
          <w:sz w:val="20"/>
        </w:rPr>
        <w:t>’</w:t>
      </w:r>
      <w:r>
        <w:rPr>
          <w:rFonts w:ascii="Arial" w:hAnsi="Arial"/>
          <w:sz w:val="20"/>
        </w:rPr>
        <w:t>institution, qui en stimule la commercialisation et propose des incitations financières ou autres à l</w:t>
      </w:r>
      <w:r w:rsidR="005D4E05">
        <w:rPr>
          <w:rFonts w:ascii="Arial" w:hAnsi="Arial"/>
          <w:sz w:val="20"/>
        </w:rPr>
        <w:t>’</w:t>
      </w:r>
      <w:r>
        <w:rPr>
          <w:rFonts w:ascii="Arial" w:hAnsi="Arial"/>
          <w:sz w:val="20"/>
        </w:rPr>
        <w:t>étudiant.</w:t>
      </w:r>
    </w:p>
    <w:p w14:paraId="61DC80A8" w14:textId="77777777" w:rsidR="000E645D" w:rsidRPr="00C75D74" w:rsidRDefault="000E645D" w:rsidP="000E645D">
      <w:pPr>
        <w:pStyle w:val="ListParagraph"/>
        <w:spacing w:line="240" w:lineRule="auto"/>
        <w:ind w:left="426"/>
        <w:jc w:val="both"/>
        <w:rPr>
          <w:rFonts w:ascii="Arial" w:eastAsia="Times New Roman" w:hAnsi="Arial" w:cs="Arial"/>
          <w:sz w:val="20"/>
        </w:rPr>
      </w:pPr>
    </w:p>
    <w:p w14:paraId="63409C13" w14:textId="028B15DD" w:rsidR="00163415" w:rsidRDefault="009D4213" w:rsidP="009D4A54">
      <w:pPr>
        <w:pStyle w:val="ListParagraph"/>
        <w:numPr>
          <w:ilvl w:val="0"/>
          <w:numId w:val="130"/>
        </w:numPr>
        <w:spacing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5.2.7 – Option</w:t>
      </w:r>
      <w:r w:rsidR="00BF0E62">
        <w:rPr>
          <w:rFonts w:ascii="Arial" w:hAnsi="Arial"/>
          <w:b/>
          <w:sz w:val="20"/>
        </w:rPr>
        <w:t> </w:t>
      </w:r>
      <w:r>
        <w:rPr>
          <w:rFonts w:ascii="Arial" w:hAnsi="Arial"/>
          <w:b/>
          <w:sz w:val="20"/>
        </w:rPr>
        <w:t xml:space="preserve">2 – </w:t>
      </w:r>
      <w:r>
        <w:rPr>
          <w:rFonts w:ascii="Arial" w:hAnsi="Arial"/>
          <w:sz w:val="20"/>
        </w:rPr>
        <w:t>À défaut de cession de la propriété intellectuelle à l</w:t>
      </w:r>
      <w:r w:rsidR="005D4E05">
        <w:rPr>
          <w:rFonts w:ascii="Arial" w:hAnsi="Arial"/>
          <w:sz w:val="20"/>
        </w:rPr>
        <w:t>’</w:t>
      </w:r>
      <w:r>
        <w:rPr>
          <w:rFonts w:ascii="Arial" w:hAnsi="Arial"/>
          <w:sz w:val="20"/>
        </w:rPr>
        <w:t>institution, diverses options peuvent être envisagées, en vertu desquelles l</w:t>
      </w:r>
      <w:r w:rsidR="005D4E05">
        <w:rPr>
          <w:rFonts w:ascii="Arial" w:hAnsi="Arial"/>
          <w:sz w:val="20"/>
        </w:rPr>
        <w:t>’</w:t>
      </w:r>
      <w:r>
        <w:rPr>
          <w:rFonts w:ascii="Arial" w:hAnsi="Arial"/>
          <w:sz w:val="20"/>
        </w:rPr>
        <w:t>étudiant conserve la titularité de la propriété intellectuelle et le bureau de gestion de la propriété intellectuelle l</w:t>
      </w:r>
      <w:r w:rsidR="005D4E05">
        <w:rPr>
          <w:rFonts w:ascii="Arial" w:hAnsi="Arial"/>
          <w:sz w:val="20"/>
        </w:rPr>
        <w:t>’</w:t>
      </w:r>
      <w:r>
        <w:rPr>
          <w:rFonts w:ascii="Arial" w:hAnsi="Arial"/>
          <w:sz w:val="20"/>
        </w:rPr>
        <w:t>aide à titre de “services” rémunérés financièrement ou autrement.</w:t>
      </w:r>
    </w:p>
    <w:p w14:paraId="40B06616" w14:textId="77777777" w:rsidR="00B30378" w:rsidRPr="00C75D74" w:rsidRDefault="00B30378" w:rsidP="00B30378">
      <w:pPr>
        <w:pStyle w:val="ListParagraph"/>
        <w:rPr>
          <w:rFonts w:ascii="Arial" w:hAnsi="Arial" w:cs="Arial"/>
          <w:sz w:val="20"/>
        </w:rPr>
      </w:pPr>
    </w:p>
    <w:p w14:paraId="4A492405" w14:textId="77777777" w:rsidR="00B30378" w:rsidRPr="00C75D74" w:rsidRDefault="00B30378" w:rsidP="00B30378">
      <w:pPr>
        <w:pStyle w:val="ListParagraph"/>
        <w:spacing w:line="240" w:lineRule="auto"/>
        <w:ind w:left="426"/>
        <w:jc w:val="both"/>
        <w:rPr>
          <w:rFonts w:ascii="Arial" w:hAnsi="Arial" w:cs="Arial"/>
          <w:sz w:val="20"/>
        </w:rPr>
      </w:pPr>
    </w:p>
    <w:p w14:paraId="72F7BF56" w14:textId="77777777" w:rsidR="00E17BEE" w:rsidRPr="00C75D74" w:rsidRDefault="00E17BEE" w:rsidP="00B7519E">
      <w:pPr>
        <w:pStyle w:val="ListParagraph"/>
        <w:spacing w:line="240" w:lineRule="auto"/>
        <w:ind w:left="426"/>
        <w:jc w:val="both"/>
        <w:rPr>
          <w:rFonts w:ascii="Arial" w:hAnsi="Arial" w:cs="Arial"/>
          <w:b/>
          <w:sz w:val="20"/>
        </w:rPr>
      </w:pPr>
    </w:p>
    <w:p w14:paraId="2574392F" w14:textId="77777777" w:rsidR="00014D53" w:rsidRPr="00066019" w:rsidRDefault="00267F59"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b/>
          <w:sz w:val="20"/>
        </w:rPr>
      </w:pPr>
      <w:r w:rsidRPr="00066019">
        <w:rPr>
          <w:rFonts w:ascii="Arial" w:hAnsi="Arial" w:cs="Arial"/>
          <w:b/>
          <w:sz w:val="20"/>
        </w:rPr>
        <w:t xml:space="preserve">Encadré </w:t>
      </w:r>
      <w:r w:rsidRPr="00066019">
        <w:rPr>
          <w:rFonts w:ascii="Arial" w:hAnsi="Arial" w:cs="Arial"/>
          <w:b/>
          <w:sz w:val="20"/>
        </w:rPr>
        <w:fldChar w:fldCharType="begin"/>
      </w:r>
      <w:r w:rsidRPr="00066019">
        <w:rPr>
          <w:rFonts w:ascii="Arial" w:hAnsi="Arial" w:cs="Arial"/>
          <w:b/>
          <w:sz w:val="20"/>
        </w:rPr>
        <w:instrText xml:space="preserve"> AUTONUM  \* Arabic </w:instrText>
      </w:r>
      <w:r w:rsidRPr="00066019">
        <w:rPr>
          <w:rFonts w:ascii="Arial" w:hAnsi="Arial" w:cs="Arial"/>
          <w:b/>
          <w:sz w:val="20"/>
        </w:rPr>
        <w:fldChar w:fldCharType="end"/>
      </w:r>
      <w:r w:rsidRPr="00066019">
        <w:rPr>
          <w:rFonts w:ascii="Arial" w:hAnsi="Arial" w:cs="Arial"/>
          <w:b/>
          <w:sz w:val="20"/>
        </w:rPr>
        <w:t xml:space="preserve"> Conseils – Propriété dévolue aux étudiants</w:t>
      </w:r>
    </w:p>
    <w:p w14:paraId="76C28C20" w14:textId="77777777" w:rsidR="00163415" w:rsidRPr="00066019" w:rsidRDefault="00163415"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sz w:val="20"/>
        </w:rPr>
      </w:pPr>
    </w:p>
    <w:p w14:paraId="20868F7A" w14:textId="6B665E18" w:rsidR="00332D42" w:rsidRPr="00066019" w:rsidRDefault="00332D42"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eastAsia="Times New Roman" w:hAnsi="Arial" w:cs="Arial"/>
          <w:sz w:val="20"/>
        </w:rPr>
      </w:pPr>
      <w:r w:rsidRPr="00066019">
        <w:rPr>
          <w:rFonts w:ascii="Arial" w:hAnsi="Arial" w:cs="Arial"/>
          <w:sz w:val="20"/>
        </w:rPr>
        <w:t>Dans certaines situations, les étudiants développent des actifs de propriété intellectuelle et il convient que l</w:t>
      </w:r>
      <w:r w:rsidR="005D4E05" w:rsidRPr="00066019">
        <w:rPr>
          <w:rFonts w:ascii="Arial" w:hAnsi="Arial" w:cs="Arial"/>
          <w:sz w:val="20"/>
        </w:rPr>
        <w:t>’</w:t>
      </w:r>
      <w:r w:rsidRPr="00066019">
        <w:rPr>
          <w:rFonts w:ascii="Arial" w:hAnsi="Arial" w:cs="Arial"/>
          <w:sz w:val="20"/>
        </w:rPr>
        <w:t>institution en soit propriétaire, par exemple pour permettre la commercialisation d</w:t>
      </w:r>
      <w:r w:rsidR="005D4E05" w:rsidRPr="00066019">
        <w:rPr>
          <w:rFonts w:ascii="Arial" w:hAnsi="Arial" w:cs="Arial"/>
          <w:sz w:val="20"/>
        </w:rPr>
        <w:t>’</w:t>
      </w:r>
      <w:r w:rsidRPr="00066019">
        <w:rPr>
          <w:rFonts w:ascii="Arial" w:hAnsi="Arial" w:cs="Arial"/>
          <w:sz w:val="20"/>
        </w:rPr>
        <w:t xml:space="preserve">un ensemble </w:t>
      </w:r>
      <w:r w:rsidRPr="00066019">
        <w:rPr>
          <w:rFonts w:ascii="Arial" w:hAnsi="Arial" w:cs="Arial"/>
          <w:sz w:val="20"/>
        </w:rPr>
        <w:lastRenderedPageBreak/>
        <w:t>plus vaste d</w:t>
      </w:r>
      <w:r w:rsidR="005D4E05" w:rsidRPr="00066019">
        <w:rPr>
          <w:rFonts w:ascii="Arial" w:hAnsi="Arial" w:cs="Arial"/>
          <w:sz w:val="20"/>
        </w:rPr>
        <w:t>’</w:t>
      </w:r>
      <w:r w:rsidRPr="00066019">
        <w:rPr>
          <w:rFonts w:ascii="Arial" w:hAnsi="Arial" w:cs="Arial"/>
          <w:sz w:val="20"/>
        </w:rPr>
        <w:t>objets de propriété intellectuelle institutionnel</w:t>
      </w:r>
      <w:r w:rsidR="003A040A" w:rsidRPr="00066019">
        <w:rPr>
          <w:rFonts w:ascii="Arial" w:hAnsi="Arial" w:cs="Arial"/>
          <w:sz w:val="20"/>
        </w:rPr>
        <w:t>le.  Da</w:t>
      </w:r>
      <w:r w:rsidRPr="00066019">
        <w:rPr>
          <w:rFonts w:ascii="Arial" w:hAnsi="Arial" w:cs="Arial"/>
          <w:sz w:val="20"/>
        </w:rPr>
        <w:t>ns ce cas, il est important que l</w:t>
      </w:r>
      <w:r w:rsidR="005D4E05" w:rsidRPr="00066019">
        <w:rPr>
          <w:rFonts w:ascii="Arial" w:hAnsi="Arial" w:cs="Arial"/>
          <w:sz w:val="20"/>
        </w:rPr>
        <w:t>’</w:t>
      </w:r>
      <w:r w:rsidRPr="00066019">
        <w:rPr>
          <w:rFonts w:ascii="Arial" w:hAnsi="Arial" w:cs="Arial"/>
          <w:sz w:val="20"/>
        </w:rPr>
        <w:t>institution dispose des éléments suivants</w:t>
      </w:r>
      <w:r w:rsidR="005D4E05" w:rsidRPr="00066019">
        <w:rPr>
          <w:rFonts w:ascii="Arial" w:hAnsi="Arial" w:cs="Arial"/>
          <w:sz w:val="20"/>
        </w:rPr>
        <w:t> :</w:t>
      </w:r>
    </w:p>
    <w:p w14:paraId="653B0BDE" w14:textId="77777777" w:rsidR="00332D42" w:rsidRPr="00066019" w:rsidRDefault="00163415"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rPr>
      </w:pPr>
      <w:proofErr w:type="gramStart"/>
      <w:r w:rsidRPr="00066019">
        <w:rPr>
          <w:rFonts w:ascii="Arial" w:hAnsi="Arial" w:cs="Arial"/>
          <w:sz w:val="20"/>
        </w:rPr>
        <w:t>une</w:t>
      </w:r>
      <w:proofErr w:type="gramEnd"/>
      <w:r w:rsidRPr="00066019">
        <w:rPr>
          <w:rFonts w:ascii="Arial" w:hAnsi="Arial" w:cs="Arial"/>
          <w:sz w:val="20"/>
        </w:rPr>
        <w:t xml:space="preserve"> politique appropriée concernant la propriété intellectuelle générée par les étudiants;</w:t>
      </w:r>
    </w:p>
    <w:p w14:paraId="2543279B" w14:textId="4312A715" w:rsidR="00332D42" w:rsidRPr="00066019"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rPr>
      </w:pPr>
      <w:proofErr w:type="gramStart"/>
      <w:r w:rsidRPr="00066019">
        <w:rPr>
          <w:rFonts w:ascii="Arial" w:hAnsi="Arial" w:cs="Arial"/>
          <w:sz w:val="20"/>
        </w:rPr>
        <w:t>des</w:t>
      </w:r>
      <w:proofErr w:type="gramEnd"/>
      <w:r w:rsidRPr="00066019">
        <w:rPr>
          <w:rFonts w:ascii="Arial" w:hAnsi="Arial" w:cs="Arial"/>
          <w:sz w:val="20"/>
        </w:rPr>
        <w:t xml:space="preserve"> documents contractuels appropriés (cessions, p.</w:t>
      </w:r>
      <w:r w:rsidR="00125B82" w:rsidRPr="00066019">
        <w:rPr>
          <w:rFonts w:ascii="Arial" w:hAnsi="Arial" w:cs="Arial"/>
          <w:sz w:val="20"/>
        </w:rPr>
        <w:t> </w:t>
      </w:r>
      <w:r w:rsidRPr="00066019">
        <w:rPr>
          <w:rFonts w:ascii="Arial" w:hAnsi="Arial" w:cs="Arial"/>
          <w:sz w:val="20"/>
        </w:rPr>
        <w:t>ex.) pour pouvoir appliquer la politique;</w:t>
      </w:r>
    </w:p>
    <w:p w14:paraId="1C5324A0" w14:textId="77777777" w:rsidR="00332D42" w:rsidRPr="00066019"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rPr>
      </w:pPr>
      <w:proofErr w:type="gramStart"/>
      <w:r w:rsidRPr="00066019">
        <w:rPr>
          <w:rFonts w:ascii="Arial" w:hAnsi="Arial" w:cs="Arial"/>
          <w:sz w:val="20"/>
        </w:rPr>
        <w:t>des</w:t>
      </w:r>
      <w:proofErr w:type="gramEnd"/>
      <w:r w:rsidRPr="00066019">
        <w:rPr>
          <w:rFonts w:ascii="Arial" w:hAnsi="Arial" w:cs="Arial"/>
          <w:sz w:val="20"/>
        </w:rPr>
        <w:t xml:space="preserve"> procédures appropriées afin de veiller à ce que les documents soient signés.</w:t>
      </w:r>
    </w:p>
    <w:p w14:paraId="67F6806B" w14:textId="77777777" w:rsidR="005D4E05" w:rsidRPr="00066019" w:rsidRDefault="005D4E05" w:rsidP="00332D42">
      <w:pPr>
        <w:spacing w:after="0" w:line="240" w:lineRule="auto"/>
        <w:jc w:val="both"/>
        <w:rPr>
          <w:rFonts w:ascii="Arial" w:hAnsi="Arial" w:cs="Arial"/>
          <w:sz w:val="20"/>
          <w:highlight w:val="yellow"/>
        </w:rPr>
      </w:pPr>
    </w:p>
    <w:p w14:paraId="66CBC26A" w14:textId="140AC9EB"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32"/>
        </w:rPr>
      </w:pPr>
      <w:bookmarkStart w:id="168" w:name="_Toc494115969"/>
      <w:r w:rsidRPr="00066019">
        <w:rPr>
          <w:rFonts w:ascii="Arial" w:hAnsi="Arial" w:cs="Arial"/>
          <w:b/>
          <w:sz w:val="20"/>
        </w:rPr>
        <w:t xml:space="preserve">Encadré </w:t>
      </w:r>
      <w:r w:rsidRPr="00066019">
        <w:rPr>
          <w:rFonts w:ascii="Arial" w:hAnsi="Arial" w:cs="Arial"/>
          <w:b/>
          <w:sz w:val="20"/>
        </w:rPr>
        <w:fldChar w:fldCharType="begin"/>
      </w:r>
      <w:r w:rsidRPr="00066019">
        <w:rPr>
          <w:rFonts w:ascii="Arial" w:hAnsi="Arial" w:cs="Arial"/>
          <w:b/>
          <w:sz w:val="20"/>
        </w:rPr>
        <w:instrText xml:space="preserve"> AUTONUM  \* Arabic </w:instrText>
      </w:r>
      <w:r w:rsidRPr="00066019">
        <w:rPr>
          <w:rFonts w:ascii="Arial" w:hAnsi="Arial" w:cs="Arial"/>
          <w:b/>
          <w:sz w:val="20"/>
        </w:rPr>
        <w:fldChar w:fldCharType="end"/>
      </w:r>
      <w:r w:rsidRPr="00066019">
        <w:rPr>
          <w:rFonts w:ascii="Arial" w:hAnsi="Arial" w:cs="Arial"/>
          <w:b/>
          <w:sz w:val="20"/>
        </w:rPr>
        <w:t xml:space="preserve"> Exemple tiré de l</w:t>
      </w:r>
      <w:r w:rsidR="005D4E05" w:rsidRPr="00066019">
        <w:rPr>
          <w:rFonts w:ascii="Arial" w:hAnsi="Arial" w:cs="Arial"/>
          <w:b/>
          <w:sz w:val="20"/>
        </w:rPr>
        <w:t>’</w:t>
      </w:r>
      <w:r w:rsidRPr="00066019">
        <w:rPr>
          <w:rFonts w:ascii="Arial" w:hAnsi="Arial" w:cs="Arial"/>
          <w:b/>
          <w:sz w:val="20"/>
        </w:rPr>
        <w:t>Université du Cap (Afrique du Sud)</w:t>
      </w:r>
      <w:r w:rsidRPr="00066019">
        <w:rPr>
          <w:rStyle w:val="FootnoteReference"/>
          <w:rFonts w:ascii="Arial" w:hAnsi="Arial" w:cs="Arial"/>
          <w:b/>
          <w:sz w:val="20"/>
          <w:szCs w:val="32"/>
          <w:lang w:val="en-US"/>
        </w:rPr>
        <w:footnoteReference w:id="122"/>
      </w:r>
    </w:p>
    <w:p w14:paraId="31EE3F90"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Cs w:val="32"/>
          <w:highlight w:val="yellow"/>
        </w:rPr>
      </w:pPr>
    </w:p>
    <w:p w14:paraId="1C095619" w14:textId="0C1B94E9"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r w:rsidRPr="00066019">
        <w:rPr>
          <w:rFonts w:ascii="Arial" w:hAnsi="Arial" w:cs="Arial"/>
          <w:i/>
          <w:sz w:val="20"/>
        </w:rPr>
        <w:t>6.10 Lorsque des étudiants participent à des activités pouvant mener au développement d</w:t>
      </w:r>
      <w:r w:rsidR="005D4E05" w:rsidRPr="00066019">
        <w:rPr>
          <w:rFonts w:ascii="Arial" w:hAnsi="Arial" w:cs="Arial"/>
          <w:i/>
          <w:sz w:val="20"/>
        </w:rPr>
        <w:t>’</w:t>
      </w:r>
      <w:r w:rsidRPr="00066019">
        <w:rPr>
          <w:rFonts w:ascii="Arial" w:hAnsi="Arial" w:cs="Arial"/>
          <w:i/>
          <w:sz w:val="20"/>
        </w:rPr>
        <w:t>actifs de propriété intellectuelle dont l</w:t>
      </w:r>
      <w:r w:rsidR="005D4E05" w:rsidRPr="00066019">
        <w:rPr>
          <w:rFonts w:ascii="Arial" w:hAnsi="Arial" w:cs="Arial"/>
          <w:i/>
          <w:sz w:val="20"/>
        </w:rPr>
        <w:t>’</w:t>
      </w:r>
      <w:r w:rsidRPr="00066019">
        <w:rPr>
          <w:rFonts w:ascii="Arial" w:hAnsi="Arial" w:cs="Arial"/>
          <w:i/>
          <w:sz w:val="20"/>
        </w:rPr>
        <w:t>Université du Cap ou un tiers pourrait revendiquer la titularité, les conditions suivantes s</w:t>
      </w:r>
      <w:r w:rsidR="005D4E05" w:rsidRPr="00066019">
        <w:rPr>
          <w:rFonts w:ascii="Arial" w:hAnsi="Arial" w:cs="Arial"/>
          <w:i/>
          <w:sz w:val="20"/>
        </w:rPr>
        <w:t>’</w:t>
      </w:r>
      <w:r w:rsidRPr="00066019">
        <w:rPr>
          <w:rFonts w:ascii="Arial" w:hAnsi="Arial" w:cs="Arial"/>
          <w:i/>
          <w:sz w:val="20"/>
        </w:rPr>
        <w:t>appliquent</w:t>
      </w:r>
      <w:r w:rsidR="005D4E05" w:rsidRPr="00066019">
        <w:rPr>
          <w:rFonts w:ascii="Arial" w:hAnsi="Arial" w:cs="Arial"/>
          <w:i/>
          <w:sz w:val="20"/>
        </w:rPr>
        <w:t> :</w:t>
      </w:r>
    </w:p>
    <w:p w14:paraId="2D38CE4E"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p>
    <w:p w14:paraId="774F5C47" w14:textId="7245369D" w:rsidR="00163415" w:rsidRPr="00066019" w:rsidRDefault="00E30452"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r>
        <w:rPr>
          <w:rFonts w:ascii="Arial" w:hAnsi="Arial" w:cs="Arial"/>
          <w:i/>
          <w:sz w:val="20"/>
        </w:rPr>
        <w:noBreakHyphen/>
      </w:r>
      <w:r w:rsidR="00163415" w:rsidRPr="00066019">
        <w:rPr>
          <w:rFonts w:ascii="Arial" w:hAnsi="Arial" w:cs="Arial"/>
          <w:i/>
          <w:sz w:val="20"/>
        </w:rPr>
        <w:t xml:space="preserve"> 6.10.1 Les droits de l</w:t>
      </w:r>
      <w:r w:rsidR="005D4E05" w:rsidRPr="00066019">
        <w:rPr>
          <w:rFonts w:ascii="Arial" w:hAnsi="Arial" w:cs="Arial"/>
          <w:i/>
          <w:sz w:val="20"/>
        </w:rPr>
        <w:t>’</w:t>
      </w:r>
      <w:r w:rsidR="00163415" w:rsidRPr="00066019">
        <w:rPr>
          <w:rFonts w:ascii="Arial" w:hAnsi="Arial" w:cs="Arial"/>
          <w:i/>
          <w:sz w:val="20"/>
        </w:rPr>
        <w:t xml:space="preserve">étudiant associés à la propriété intellectuelle contenue dans toute thèse ou publication issue de la recherche sont </w:t>
      </w:r>
      <w:proofErr w:type="gramStart"/>
      <w:r w:rsidR="00163415" w:rsidRPr="00066019">
        <w:rPr>
          <w:rFonts w:ascii="Arial" w:hAnsi="Arial" w:cs="Arial"/>
          <w:i/>
          <w:sz w:val="20"/>
        </w:rPr>
        <w:t>protégés;</w:t>
      </w:r>
      <w:proofErr w:type="gramEnd"/>
    </w:p>
    <w:p w14:paraId="3A93F6BF"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lang w:eastAsia="en-US"/>
        </w:rPr>
      </w:pPr>
    </w:p>
    <w:p w14:paraId="596DC70A" w14:textId="7A339999" w:rsidR="00163415" w:rsidRPr="00066019" w:rsidRDefault="00E30452"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r>
        <w:rPr>
          <w:rFonts w:ascii="Arial" w:hAnsi="Arial" w:cs="Arial"/>
          <w:i/>
          <w:sz w:val="20"/>
        </w:rPr>
        <w:noBreakHyphen/>
      </w:r>
      <w:r w:rsidR="00163415" w:rsidRPr="00066019">
        <w:rPr>
          <w:rFonts w:ascii="Arial" w:hAnsi="Arial" w:cs="Arial"/>
          <w:i/>
          <w:sz w:val="20"/>
        </w:rPr>
        <w:t xml:space="preserve"> 6.10.2 Les choix de carrière futurs de l</w:t>
      </w:r>
      <w:r w:rsidR="005D4E05" w:rsidRPr="00066019">
        <w:rPr>
          <w:rFonts w:ascii="Arial" w:hAnsi="Arial" w:cs="Arial"/>
          <w:i/>
          <w:sz w:val="20"/>
        </w:rPr>
        <w:t>’</w:t>
      </w:r>
      <w:r w:rsidR="00163415" w:rsidRPr="00066019">
        <w:rPr>
          <w:rFonts w:ascii="Arial" w:hAnsi="Arial" w:cs="Arial"/>
          <w:i/>
          <w:sz w:val="20"/>
        </w:rPr>
        <w:t xml:space="preserve">étudiant ne sont pas limités par le choix de travailler dans un domaine de recherche </w:t>
      </w:r>
      <w:proofErr w:type="gramStart"/>
      <w:r w:rsidR="00163415" w:rsidRPr="00066019">
        <w:rPr>
          <w:rFonts w:ascii="Arial" w:hAnsi="Arial" w:cs="Arial"/>
          <w:i/>
          <w:sz w:val="20"/>
        </w:rPr>
        <w:t>confidentiel;</w:t>
      </w:r>
      <w:proofErr w:type="gramEnd"/>
    </w:p>
    <w:p w14:paraId="6379B9AD"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lang w:eastAsia="en-US"/>
        </w:rPr>
      </w:pPr>
    </w:p>
    <w:p w14:paraId="4FD50307"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r w:rsidRPr="00066019">
        <w:rPr>
          <w:rFonts w:ascii="Arial" w:hAnsi="Arial" w:cs="Arial"/>
          <w:i/>
          <w:sz w:val="20"/>
        </w:rPr>
        <w:t xml:space="preserve">– 6.10.3 La nature du travail est exposée clairement aux étudiants avant le début des activités menant à la propriété intellectuelle pouvant être </w:t>
      </w:r>
      <w:proofErr w:type="gramStart"/>
      <w:r w:rsidRPr="00066019">
        <w:rPr>
          <w:rFonts w:ascii="Arial" w:hAnsi="Arial" w:cs="Arial"/>
          <w:i/>
          <w:sz w:val="20"/>
        </w:rPr>
        <w:t>revendiquée;</w:t>
      </w:r>
      <w:proofErr w:type="gramEnd"/>
    </w:p>
    <w:p w14:paraId="39E213F0"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lang w:eastAsia="en-US"/>
        </w:rPr>
      </w:pPr>
    </w:p>
    <w:p w14:paraId="3123A359" w14:textId="5BEB4AFE"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r w:rsidRPr="00066019">
        <w:rPr>
          <w:rFonts w:ascii="Arial" w:hAnsi="Arial" w:cs="Arial"/>
          <w:i/>
          <w:sz w:val="20"/>
        </w:rPr>
        <w:t>– 6.10.4 Les étudiants ne signent tout accord de confidentialité et de titularité de propriété intellectuelle qu</w:t>
      </w:r>
      <w:r w:rsidR="005D4E05" w:rsidRPr="00066019">
        <w:rPr>
          <w:rFonts w:ascii="Arial" w:hAnsi="Arial" w:cs="Arial"/>
          <w:i/>
          <w:sz w:val="20"/>
        </w:rPr>
        <w:t>’</w:t>
      </w:r>
      <w:r w:rsidRPr="00066019">
        <w:rPr>
          <w:rFonts w:ascii="Arial" w:hAnsi="Arial" w:cs="Arial"/>
          <w:i/>
          <w:sz w:val="20"/>
        </w:rPr>
        <w:t xml:space="preserve">après avoir été dûment conseillés par le chercheur principal ou leur superviseur quant au contenu de </w:t>
      </w:r>
      <w:proofErr w:type="gramStart"/>
      <w:r w:rsidRPr="00066019">
        <w:rPr>
          <w:rFonts w:ascii="Arial" w:hAnsi="Arial" w:cs="Arial"/>
          <w:i/>
          <w:sz w:val="20"/>
        </w:rPr>
        <w:t>l</w:t>
      </w:r>
      <w:r w:rsidR="005D4E05" w:rsidRPr="00066019">
        <w:rPr>
          <w:rFonts w:ascii="Arial" w:hAnsi="Arial" w:cs="Arial"/>
          <w:i/>
          <w:sz w:val="20"/>
        </w:rPr>
        <w:t>’</w:t>
      </w:r>
      <w:r w:rsidRPr="00066019">
        <w:rPr>
          <w:rFonts w:ascii="Arial" w:hAnsi="Arial" w:cs="Arial"/>
          <w:i/>
          <w:sz w:val="20"/>
        </w:rPr>
        <w:t>accord;</w:t>
      </w:r>
      <w:proofErr w:type="gramEnd"/>
    </w:p>
    <w:p w14:paraId="62D6D54B" w14:textId="77777777" w:rsidR="005D4E05" w:rsidRPr="00066019" w:rsidRDefault="005D4E0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p>
    <w:p w14:paraId="560C0B8C" w14:textId="7F793858"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r w:rsidRPr="00066019">
        <w:rPr>
          <w:rFonts w:ascii="Arial" w:hAnsi="Arial" w:cs="Arial"/>
          <w:i/>
          <w:sz w:val="20"/>
        </w:rPr>
        <w:t>– 6.10.5 Tout retard de publication de la thèse résultant d</w:t>
      </w:r>
      <w:r w:rsidR="005D4E05" w:rsidRPr="00066019">
        <w:rPr>
          <w:rFonts w:ascii="Arial" w:hAnsi="Arial" w:cs="Arial"/>
          <w:i/>
          <w:sz w:val="20"/>
        </w:rPr>
        <w:t>’</w:t>
      </w:r>
      <w:r w:rsidRPr="00066019">
        <w:rPr>
          <w:rFonts w:ascii="Arial" w:hAnsi="Arial" w:cs="Arial"/>
          <w:i/>
          <w:sz w:val="20"/>
        </w:rPr>
        <w:t>un accord de confidentialité est sujet à l</w:t>
      </w:r>
      <w:r w:rsidR="005D4E05" w:rsidRPr="00066019">
        <w:rPr>
          <w:rFonts w:ascii="Arial" w:hAnsi="Arial" w:cs="Arial"/>
          <w:i/>
          <w:sz w:val="20"/>
        </w:rPr>
        <w:t>’</w:t>
      </w:r>
      <w:r w:rsidRPr="00066019">
        <w:rPr>
          <w:rFonts w:ascii="Arial" w:hAnsi="Arial" w:cs="Arial"/>
          <w:i/>
          <w:sz w:val="20"/>
        </w:rPr>
        <w:t>approbation du Conseil des diplômes de doctorat chargé des thèses de doctorat ou de la faculté et du vice</w:t>
      </w:r>
      <w:r w:rsidR="00E30452">
        <w:rPr>
          <w:rFonts w:ascii="Arial" w:hAnsi="Arial" w:cs="Arial"/>
          <w:i/>
          <w:sz w:val="20"/>
        </w:rPr>
        <w:noBreakHyphen/>
      </w:r>
      <w:r w:rsidRPr="00066019">
        <w:rPr>
          <w:rFonts w:ascii="Arial" w:hAnsi="Arial" w:cs="Arial"/>
          <w:i/>
          <w:sz w:val="20"/>
        </w:rPr>
        <w:t>chancelier adjoint en charge des thèses de maîtrise en science, pour des périodes de 6</w:t>
      </w:r>
      <w:r w:rsidR="00BF0E62" w:rsidRPr="00066019">
        <w:rPr>
          <w:rFonts w:ascii="Arial" w:hAnsi="Arial" w:cs="Arial"/>
          <w:i/>
          <w:sz w:val="20"/>
        </w:rPr>
        <w:t> </w:t>
      </w:r>
      <w:r w:rsidRPr="00066019">
        <w:rPr>
          <w:rFonts w:ascii="Arial" w:hAnsi="Arial" w:cs="Arial"/>
          <w:i/>
          <w:sz w:val="20"/>
        </w:rPr>
        <w:t>mois à deux</w:t>
      </w:r>
      <w:r w:rsidR="00125B82" w:rsidRPr="00066019">
        <w:rPr>
          <w:rFonts w:ascii="Arial" w:hAnsi="Arial" w:cs="Arial"/>
          <w:i/>
          <w:sz w:val="20"/>
        </w:rPr>
        <w:t> </w:t>
      </w:r>
      <w:proofErr w:type="gramStart"/>
      <w:r w:rsidRPr="00066019">
        <w:rPr>
          <w:rFonts w:ascii="Arial" w:hAnsi="Arial" w:cs="Arial"/>
          <w:i/>
          <w:sz w:val="20"/>
        </w:rPr>
        <w:t>ans;</w:t>
      </w:r>
      <w:proofErr w:type="gramEnd"/>
    </w:p>
    <w:p w14:paraId="2723D3C6"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rPr>
      </w:pPr>
    </w:p>
    <w:p w14:paraId="24802B92" w14:textId="1D52BE24"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r w:rsidRPr="00066019">
        <w:rPr>
          <w:rFonts w:ascii="Arial" w:hAnsi="Arial" w:cs="Arial"/>
          <w:i/>
          <w:sz w:val="20"/>
        </w:rPr>
        <w:t>6.11 En cas de participation d</w:t>
      </w:r>
      <w:r w:rsidR="005D4E05" w:rsidRPr="00066019">
        <w:rPr>
          <w:rFonts w:ascii="Arial" w:hAnsi="Arial" w:cs="Arial"/>
          <w:i/>
          <w:sz w:val="20"/>
        </w:rPr>
        <w:t>’</w:t>
      </w:r>
      <w:r w:rsidRPr="00066019">
        <w:rPr>
          <w:rFonts w:ascii="Arial" w:hAnsi="Arial" w:cs="Arial"/>
          <w:i/>
          <w:sz w:val="20"/>
        </w:rPr>
        <w:t>étudiants à des recherches au sein d</w:t>
      </w:r>
      <w:r w:rsidR="005D4E05" w:rsidRPr="00066019">
        <w:rPr>
          <w:rFonts w:ascii="Arial" w:hAnsi="Arial" w:cs="Arial"/>
          <w:i/>
          <w:sz w:val="20"/>
        </w:rPr>
        <w:t>’</w:t>
      </w:r>
      <w:r w:rsidRPr="00066019">
        <w:rPr>
          <w:rFonts w:ascii="Arial" w:hAnsi="Arial" w:cs="Arial"/>
          <w:i/>
          <w:sz w:val="20"/>
        </w:rPr>
        <w:t>institutions affiliées ou non à l</w:t>
      </w:r>
      <w:r w:rsidR="005D4E05" w:rsidRPr="00066019">
        <w:rPr>
          <w:rFonts w:ascii="Arial" w:hAnsi="Arial" w:cs="Arial"/>
          <w:i/>
          <w:sz w:val="20"/>
        </w:rPr>
        <w:t>’</w:t>
      </w:r>
      <w:r w:rsidRPr="00066019">
        <w:rPr>
          <w:rFonts w:ascii="Arial" w:hAnsi="Arial" w:cs="Arial"/>
          <w:i/>
          <w:sz w:val="20"/>
        </w:rPr>
        <w:t>Université, un accord doit être conclu avec l</w:t>
      </w:r>
      <w:r w:rsidR="005D4E05" w:rsidRPr="00066019">
        <w:rPr>
          <w:rFonts w:ascii="Arial" w:hAnsi="Arial" w:cs="Arial"/>
          <w:i/>
          <w:sz w:val="20"/>
        </w:rPr>
        <w:t>’</w:t>
      </w:r>
      <w:r w:rsidRPr="00066019">
        <w:rPr>
          <w:rFonts w:ascii="Arial" w:hAnsi="Arial" w:cs="Arial"/>
          <w:i/>
          <w:sz w:val="20"/>
        </w:rPr>
        <w:t>institution en question concernant les droits de l</w:t>
      </w:r>
      <w:r w:rsidR="005D4E05" w:rsidRPr="00066019">
        <w:rPr>
          <w:rFonts w:ascii="Arial" w:hAnsi="Arial" w:cs="Arial"/>
          <w:i/>
          <w:sz w:val="20"/>
        </w:rPr>
        <w:t>’</w:t>
      </w:r>
      <w:r w:rsidRPr="00066019">
        <w:rPr>
          <w:rFonts w:ascii="Arial" w:hAnsi="Arial" w:cs="Arial"/>
          <w:i/>
          <w:sz w:val="20"/>
        </w:rPr>
        <w:t>étudiant sur la propriété intellectuelle, afin de garantir, dans la mesure du possible, le respect des droits de l</w:t>
      </w:r>
      <w:r w:rsidR="005D4E05" w:rsidRPr="00066019">
        <w:rPr>
          <w:rFonts w:ascii="Arial" w:hAnsi="Arial" w:cs="Arial"/>
          <w:i/>
          <w:sz w:val="20"/>
        </w:rPr>
        <w:t>’</w:t>
      </w:r>
      <w:r w:rsidRPr="00066019">
        <w:rPr>
          <w:rFonts w:ascii="Arial" w:hAnsi="Arial" w:cs="Arial"/>
          <w:i/>
          <w:sz w:val="20"/>
        </w:rPr>
        <w:t xml:space="preserve">étudiant au titre de la présente </w:t>
      </w:r>
      <w:proofErr w:type="gramStart"/>
      <w:r w:rsidRPr="00066019">
        <w:rPr>
          <w:rFonts w:ascii="Arial" w:hAnsi="Arial" w:cs="Arial"/>
          <w:i/>
          <w:sz w:val="20"/>
        </w:rPr>
        <w:t>politique;</w:t>
      </w:r>
      <w:proofErr w:type="gramEnd"/>
    </w:p>
    <w:p w14:paraId="6414554E" w14:textId="77777777"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p>
    <w:p w14:paraId="7B19864C" w14:textId="6D12D265" w:rsidR="00163415" w:rsidRPr="00066019"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i/>
          <w:sz w:val="20"/>
        </w:rPr>
      </w:pPr>
      <w:r w:rsidRPr="00066019">
        <w:rPr>
          <w:rFonts w:ascii="Arial" w:hAnsi="Arial" w:cs="Arial"/>
          <w:i/>
          <w:sz w:val="20"/>
        </w:rPr>
        <w:t>6.12 Les superviseurs choisissant de superviser un étudiant dans un domaine susceptible de mener à la création d</w:t>
      </w:r>
      <w:r w:rsidR="005D4E05" w:rsidRPr="00066019">
        <w:rPr>
          <w:rFonts w:ascii="Arial" w:hAnsi="Arial" w:cs="Arial"/>
          <w:i/>
          <w:sz w:val="20"/>
        </w:rPr>
        <w:t>’</w:t>
      </w:r>
      <w:r w:rsidRPr="00066019">
        <w:rPr>
          <w:rFonts w:ascii="Arial" w:hAnsi="Arial" w:cs="Arial"/>
          <w:i/>
          <w:sz w:val="20"/>
        </w:rPr>
        <w:t>actifs de propriété intellectuelle sur lesquels un bailleur de fonds s</w:t>
      </w:r>
      <w:r w:rsidR="005D4E05" w:rsidRPr="00066019">
        <w:rPr>
          <w:rFonts w:ascii="Arial" w:hAnsi="Arial" w:cs="Arial"/>
          <w:i/>
          <w:sz w:val="20"/>
        </w:rPr>
        <w:t>’</w:t>
      </w:r>
      <w:r w:rsidRPr="00066019">
        <w:rPr>
          <w:rFonts w:ascii="Arial" w:hAnsi="Arial" w:cs="Arial"/>
          <w:i/>
          <w:sz w:val="20"/>
        </w:rPr>
        <w:t>est vu octroyer des droits au titre d</w:t>
      </w:r>
      <w:r w:rsidR="005D4E05" w:rsidRPr="00066019">
        <w:rPr>
          <w:rFonts w:ascii="Arial" w:hAnsi="Arial" w:cs="Arial"/>
          <w:i/>
          <w:sz w:val="20"/>
        </w:rPr>
        <w:t>’</w:t>
      </w:r>
      <w:r w:rsidRPr="00066019">
        <w:rPr>
          <w:rFonts w:ascii="Arial" w:hAnsi="Arial" w:cs="Arial"/>
          <w:i/>
          <w:sz w:val="20"/>
        </w:rPr>
        <w:t>un accord de financement de recherche doivent s</w:t>
      </w:r>
      <w:r w:rsidR="005D4E05" w:rsidRPr="00066019">
        <w:rPr>
          <w:rFonts w:ascii="Arial" w:hAnsi="Arial" w:cs="Arial"/>
          <w:i/>
          <w:sz w:val="20"/>
        </w:rPr>
        <w:t>’</w:t>
      </w:r>
      <w:r w:rsidRPr="00066019">
        <w:rPr>
          <w:rFonts w:ascii="Arial" w:hAnsi="Arial" w:cs="Arial"/>
          <w:i/>
          <w:sz w:val="20"/>
        </w:rPr>
        <w:t>assurer qu</w:t>
      </w:r>
      <w:r w:rsidR="005D4E05" w:rsidRPr="00066019">
        <w:rPr>
          <w:rFonts w:ascii="Arial" w:hAnsi="Arial" w:cs="Arial"/>
          <w:i/>
          <w:sz w:val="20"/>
        </w:rPr>
        <w:t>’</w:t>
      </w:r>
      <w:r w:rsidRPr="00066019">
        <w:rPr>
          <w:rFonts w:ascii="Arial" w:hAnsi="Arial" w:cs="Arial"/>
          <w:i/>
          <w:sz w:val="20"/>
        </w:rPr>
        <w:t>un accord de confidentialité et de cession de propriété intellectuelle est conclu avec l</w:t>
      </w:r>
      <w:r w:rsidR="005D4E05" w:rsidRPr="00066019">
        <w:rPr>
          <w:rFonts w:ascii="Arial" w:hAnsi="Arial" w:cs="Arial"/>
          <w:i/>
          <w:sz w:val="20"/>
        </w:rPr>
        <w:t>’</w:t>
      </w:r>
      <w:r w:rsidRPr="00066019">
        <w:rPr>
          <w:rFonts w:ascii="Arial" w:hAnsi="Arial" w:cs="Arial"/>
          <w:i/>
          <w:sz w:val="20"/>
        </w:rPr>
        <w:t>étudiant avant le début des travaux, éventuellement dans le cadre d</w:t>
      </w:r>
      <w:r w:rsidR="005D4E05" w:rsidRPr="00066019">
        <w:rPr>
          <w:rFonts w:ascii="Arial" w:hAnsi="Arial" w:cs="Arial"/>
          <w:i/>
          <w:sz w:val="20"/>
        </w:rPr>
        <w:t>’</w:t>
      </w:r>
      <w:r w:rsidRPr="00066019">
        <w:rPr>
          <w:rFonts w:ascii="Arial" w:hAnsi="Arial" w:cs="Arial"/>
          <w:i/>
          <w:sz w:val="20"/>
        </w:rPr>
        <w:t>un protocole d</w:t>
      </w:r>
      <w:r w:rsidR="005D4E05" w:rsidRPr="00066019">
        <w:rPr>
          <w:rFonts w:ascii="Arial" w:hAnsi="Arial" w:cs="Arial"/>
          <w:i/>
          <w:sz w:val="20"/>
        </w:rPr>
        <w:t>’</w:t>
      </w:r>
      <w:r w:rsidRPr="00066019">
        <w:rPr>
          <w:rFonts w:ascii="Arial" w:hAnsi="Arial" w:cs="Arial"/>
          <w:i/>
          <w:sz w:val="20"/>
        </w:rPr>
        <w:t>entente entre l</w:t>
      </w:r>
      <w:r w:rsidR="005D4E05" w:rsidRPr="00066019">
        <w:rPr>
          <w:rFonts w:ascii="Arial" w:hAnsi="Arial" w:cs="Arial"/>
          <w:i/>
          <w:sz w:val="20"/>
        </w:rPr>
        <w:t>’</w:t>
      </w:r>
      <w:r w:rsidRPr="00066019">
        <w:rPr>
          <w:rFonts w:ascii="Arial" w:hAnsi="Arial" w:cs="Arial"/>
          <w:i/>
          <w:sz w:val="20"/>
        </w:rPr>
        <w:t>étudiant et le supervise</w:t>
      </w:r>
      <w:r w:rsidR="003A040A" w:rsidRPr="00066019">
        <w:rPr>
          <w:rFonts w:ascii="Arial" w:hAnsi="Arial" w:cs="Arial"/>
          <w:i/>
          <w:sz w:val="20"/>
        </w:rPr>
        <w:t>ur.  Ce</w:t>
      </w:r>
      <w:r w:rsidRPr="00066019">
        <w:rPr>
          <w:rFonts w:ascii="Arial" w:hAnsi="Arial" w:cs="Arial"/>
          <w:i/>
          <w:sz w:val="20"/>
        </w:rPr>
        <w:t>rtains projets peuvent de ce fait s</w:t>
      </w:r>
      <w:r w:rsidR="005D4E05" w:rsidRPr="00066019">
        <w:rPr>
          <w:rFonts w:ascii="Arial" w:hAnsi="Arial" w:cs="Arial"/>
          <w:i/>
          <w:sz w:val="20"/>
        </w:rPr>
        <w:t>’</w:t>
      </w:r>
      <w:r w:rsidRPr="00066019">
        <w:rPr>
          <w:rFonts w:ascii="Arial" w:hAnsi="Arial" w:cs="Arial"/>
          <w:i/>
          <w:sz w:val="20"/>
        </w:rPr>
        <w:t>avérer inaccessibles aux étudiants qui refuseraient de signer un accord de confidentialité et de cession de propriété intellectuelle.</w:t>
      </w:r>
    </w:p>
    <w:p w14:paraId="1D420035" w14:textId="3885B244" w:rsidR="00014D53" w:rsidRPr="00AC7ADD" w:rsidRDefault="00014D53" w:rsidP="00B7519E">
      <w:pPr>
        <w:pStyle w:val="Heading3"/>
        <w:spacing w:before="360"/>
        <w:rPr>
          <w:sz w:val="24"/>
        </w:rPr>
      </w:pPr>
      <w:bookmarkStart w:id="169" w:name="_Article_5.3_–"/>
      <w:bookmarkStart w:id="170" w:name="_Toc516160062"/>
      <w:bookmarkStart w:id="171" w:name="_Toc516219405"/>
      <w:bookmarkStart w:id="172" w:name="_Toc516496047"/>
      <w:bookmarkStart w:id="173" w:name="_Toc516829419"/>
      <w:bookmarkEnd w:id="169"/>
      <w:r>
        <w:t>Article</w:t>
      </w:r>
      <w:r w:rsidR="00BF0E62">
        <w:t> </w:t>
      </w:r>
      <w:r>
        <w:t xml:space="preserve">5.3 – Propriété intellectuelle créée par </w:t>
      </w:r>
      <w:bookmarkEnd w:id="168"/>
      <w:r>
        <w:t>les visiteurs</w:t>
      </w:r>
      <w:bookmarkEnd w:id="170"/>
      <w:bookmarkEnd w:id="171"/>
      <w:bookmarkEnd w:id="172"/>
      <w:bookmarkEnd w:id="173"/>
    </w:p>
    <w:p w14:paraId="6BE951CC" w14:textId="332D7274" w:rsidR="005D4E05" w:rsidRDefault="009710D0" w:rsidP="009710D0">
      <w:pPr>
        <w:autoSpaceDE w:val="0"/>
        <w:autoSpaceDN w:val="0"/>
        <w:adjustRightInd w:val="0"/>
        <w:spacing w:after="0" w:line="240" w:lineRule="auto"/>
        <w:jc w:val="both"/>
        <w:rPr>
          <w:rFonts w:ascii="Arial" w:hAnsi="Arial"/>
          <w:sz w:val="20"/>
        </w:rPr>
      </w:pPr>
      <w:r>
        <w:rPr>
          <w:rFonts w:ascii="Arial" w:hAnsi="Arial"/>
          <w:sz w:val="20"/>
        </w:rPr>
        <w:t>Il existe tout un éventail de personnes qui travaillent à l</w:t>
      </w:r>
      <w:r w:rsidR="005D4E05">
        <w:rPr>
          <w:rFonts w:ascii="Arial" w:hAnsi="Arial"/>
          <w:sz w:val="20"/>
        </w:rPr>
        <w:t>’</w:t>
      </w:r>
      <w:r>
        <w:rPr>
          <w:rFonts w:ascii="Arial" w:hAnsi="Arial"/>
          <w:sz w:val="20"/>
        </w:rPr>
        <w:t>institution ou en collaboration avec celle</w:t>
      </w:r>
      <w:r w:rsidR="00E30452">
        <w:rPr>
          <w:rFonts w:ascii="Arial" w:hAnsi="Arial"/>
          <w:sz w:val="20"/>
        </w:rPr>
        <w:noBreakHyphen/>
      </w:r>
      <w:r>
        <w:rPr>
          <w:rFonts w:ascii="Arial" w:hAnsi="Arial"/>
          <w:sz w:val="20"/>
        </w:rPr>
        <w:t>ci, mais ne sont ni membres de son personnel ni étudian</w:t>
      </w:r>
      <w:r w:rsidR="003A040A">
        <w:rPr>
          <w:rFonts w:ascii="Arial" w:hAnsi="Arial"/>
          <w:sz w:val="20"/>
        </w:rPr>
        <w:t>ts.  Il</w:t>
      </w:r>
      <w:r>
        <w:rPr>
          <w:rFonts w:ascii="Arial" w:hAnsi="Arial"/>
          <w:sz w:val="20"/>
        </w:rPr>
        <w:t xml:space="preserve"> peut notamment s</w:t>
      </w:r>
      <w:r w:rsidR="005D4E05">
        <w:rPr>
          <w:rFonts w:ascii="Arial" w:hAnsi="Arial"/>
          <w:sz w:val="20"/>
        </w:rPr>
        <w:t>’</w:t>
      </w:r>
      <w:r>
        <w:rPr>
          <w:rFonts w:ascii="Arial" w:hAnsi="Arial"/>
          <w:sz w:val="20"/>
        </w:rPr>
        <w:t>agir de professeurs invités, de personnes nommées à titre honorifique ou de personnes employées par des organisations collaborant avec l</w:t>
      </w:r>
      <w:r w:rsidR="005D4E05">
        <w:rPr>
          <w:rFonts w:ascii="Arial" w:hAnsi="Arial"/>
          <w:sz w:val="20"/>
        </w:rPr>
        <w:t>’</w:t>
      </w:r>
      <w:r>
        <w:rPr>
          <w:rFonts w:ascii="Arial" w:hAnsi="Arial"/>
          <w:sz w:val="20"/>
        </w:rPr>
        <w:t>instituti</w:t>
      </w:r>
      <w:r w:rsidR="003A040A">
        <w:rPr>
          <w:rFonts w:ascii="Arial" w:hAnsi="Arial"/>
          <w:sz w:val="20"/>
        </w:rPr>
        <w:t>on.  Le</w:t>
      </w:r>
      <w:r>
        <w:rPr>
          <w:rFonts w:ascii="Arial" w:hAnsi="Arial"/>
          <w:sz w:val="20"/>
        </w:rPr>
        <w:t xml:space="preserve"> terme “visiteur” est utilisé collectivement pour désigner ces personnes car elles doivent signer un accord de nomination avec l</w:t>
      </w:r>
      <w:r w:rsidR="005D4E05">
        <w:rPr>
          <w:rFonts w:ascii="Arial" w:hAnsi="Arial"/>
          <w:sz w:val="20"/>
        </w:rPr>
        <w:t>’</w:t>
      </w:r>
      <w:r>
        <w:rPr>
          <w:rFonts w:ascii="Arial" w:hAnsi="Arial"/>
          <w:sz w:val="20"/>
        </w:rPr>
        <w:t>institution pour pouvoir mener leurs activités de recherche ou d</w:t>
      </w:r>
      <w:r w:rsidR="005D4E05">
        <w:rPr>
          <w:rFonts w:ascii="Arial" w:hAnsi="Arial"/>
          <w:sz w:val="20"/>
        </w:rPr>
        <w:t>’</w:t>
      </w:r>
      <w:r>
        <w:rPr>
          <w:rFonts w:ascii="Arial" w:hAnsi="Arial"/>
          <w:sz w:val="20"/>
        </w:rPr>
        <w:t>enseignement.</w:t>
      </w:r>
    </w:p>
    <w:p w14:paraId="3567E4E2" w14:textId="77394A6E" w:rsidR="00014D53" w:rsidRPr="00C75D74" w:rsidRDefault="00014D53" w:rsidP="00014D53">
      <w:pPr>
        <w:autoSpaceDE w:val="0"/>
        <w:autoSpaceDN w:val="0"/>
        <w:adjustRightInd w:val="0"/>
        <w:spacing w:after="0" w:line="240" w:lineRule="auto"/>
        <w:jc w:val="both"/>
        <w:rPr>
          <w:rFonts w:ascii="Arial" w:hAnsi="Arial" w:cs="Arial"/>
        </w:rPr>
      </w:pPr>
    </w:p>
    <w:p w14:paraId="6DC47503" w14:textId="7025D98E" w:rsidR="00E17BEE" w:rsidRPr="00AC7ADD" w:rsidRDefault="0043748B" w:rsidP="00E17BEE">
      <w:pPr>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5.3.1 – Propriété dévolue à l</w:t>
      </w:r>
      <w:r w:rsidR="005D4E05">
        <w:rPr>
          <w:rFonts w:ascii="Arial" w:hAnsi="Arial"/>
          <w:b/>
          <w:color w:val="0070C0"/>
          <w:sz w:val="24"/>
        </w:rPr>
        <w:t>’</w:t>
      </w:r>
      <w:r>
        <w:rPr>
          <w:rFonts w:ascii="Arial" w:hAnsi="Arial"/>
          <w:b/>
          <w:color w:val="0070C0"/>
          <w:sz w:val="24"/>
        </w:rPr>
        <w:t>institution</w:t>
      </w:r>
    </w:p>
    <w:p w14:paraId="24C9D5CC" w14:textId="3B24873A"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rPr>
      </w:pPr>
      <w:r w:rsidRPr="00066019">
        <w:rPr>
          <w:rFonts w:ascii="Arial" w:hAnsi="Arial" w:cs="Arial"/>
          <w:b/>
          <w:sz w:val="20"/>
          <w:szCs w:val="20"/>
        </w:rPr>
        <w:lastRenderedPageBreak/>
        <w:t>Article</w:t>
      </w:r>
      <w:r w:rsidR="00BF0E62" w:rsidRPr="00066019">
        <w:rPr>
          <w:rFonts w:ascii="Arial" w:hAnsi="Arial" w:cs="Arial"/>
          <w:b/>
          <w:sz w:val="20"/>
          <w:szCs w:val="20"/>
        </w:rPr>
        <w:t> </w:t>
      </w:r>
      <w:r w:rsidRPr="00066019">
        <w:rPr>
          <w:rFonts w:ascii="Arial" w:hAnsi="Arial" w:cs="Arial"/>
          <w:b/>
          <w:sz w:val="20"/>
          <w:szCs w:val="20"/>
        </w:rPr>
        <w:t>5.3.1 – “</w:t>
      </w:r>
      <w:r w:rsidRPr="00066019">
        <w:rPr>
          <w:rFonts w:ascii="Arial" w:hAnsi="Arial" w:cs="Arial"/>
          <w:b/>
          <w:i/>
          <w:iCs/>
          <w:sz w:val="20"/>
          <w:szCs w:val="20"/>
        </w:rPr>
        <w:t>dans l</w:t>
      </w:r>
      <w:r w:rsidR="005D4E05" w:rsidRPr="00066019">
        <w:rPr>
          <w:rFonts w:ascii="Arial" w:hAnsi="Arial" w:cs="Arial"/>
          <w:b/>
          <w:i/>
          <w:iCs/>
          <w:sz w:val="20"/>
          <w:szCs w:val="20"/>
        </w:rPr>
        <w:t>’</w:t>
      </w:r>
      <w:r w:rsidRPr="00066019">
        <w:rPr>
          <w:rFonts w:ascii="Arial" w:hAnsi="Arial" w:cs="Arial"/>
          <w:b/>
          <w:i/>
          <w:iCs/>
          <w:sz w:val="20"/>
          <w:szCs w:val="20"/>
        </w:rPr>
        <w:t>exercice et dans le cadre</w:t>
      </w:r>
      <w:r w:rsidRPr="00066019">
        <w:rPr>
          <w:rFonts w:ascii="Arial" w:hAnsi="Arial" w:cs="Arial"/>
          <w:b/>
          <w:sz w:val="20"/>
          <w:szCs w:val="20"/>
        </w:rPr>
        <w:t>” ou “</w:t>
      </w:r>
      <w:r w:rsidRPr="00066019">
        <w:rPr>
          <w:rFonts w:ascii="Arial" w:hAnsi="Arial" w:cs="Arial"/>
          <w:b/>
          <w:i/>
          <w:iCs/>
          <w:sz w:val="20"/>
          <w:szCs w:val="20"/>
        </w:rPr>
        <w:t>en faisant une utilisation substantielle</w:t>
      </w:r>
      <w:r w:rsidRPr="00066019">
        <w:rPr>
          <w:rFonts w:ascii="Arial" w:hAnsi="Arial" w:cs="Arial"/>
          <w:b/>
          <w:sz w:val="20"/>
          <w:szCs w:val="20"/>
        </w:rPr>
        <w:t>”</w:t>
      </w:r>
      <w:r w:rsidR="005D4E05" w:rsidRPr="00066019">
        <w:rPr>
          <w:rFonts w:ascii="Arial" w:hAnsi="Arial" w:cs="Arial"/>
          <w:b/>
          <w:sz w:val="20"/>
          <w:szCs w:val="20"/>
        </w:rPr>
        <w:t> :</w:t>
      </w:r>
      <w:r w:rsidRPr="00066019">
        <w:rPr>
          <w:rFonts w:ascii="Arial" w:hAnsi="Arial" w:cs="Arial"/>
          <w:sz w:val="20"/>
          <w:szCs w:val="20"/>
        </w:rPr>
        <w:t xml:space="preserve"> Les règles applicables aux membres du personnel valent également pour les visiteu</w:t>
      </w:r>
      <w:r w:rsidR="003A040A" w:rsidRPr="00066019">
        <w:rPr>
          <w:rFonts w:ascii="Arial" w:hAnsi="Arial" w:cs="Arial"/>
          <w:sz w:val="20"/>
          <w:szCs w:val="20"/>
        </w:rPr>
        <w:t>rs.  Vo</w:t>
      </w:r>
      <w:r w:rsidRPr="00066019">
        <w:rPr>
          <w:rFonts w:ascii="Arial" w:hAnsi="Arial" w:cs="Arial"/>
          <w:sz w:val="20"/>
          <w:szCs w:val="20"/>
        </w:rPr>
        <w:t>ir l</w:t>
      </w:r>
      <w:r w:rsidR="005D4E05" w:rsidRPr="00066019">
        <w:rPr>
          <w:rFonts w:ascii="Arial" w:hAnsi="Arial" w:cs="Arial"/>
          <w:sz w:val="20"/>
          <w:szCs w:val="20"/>
        </w:rPr>
        <w:t>’</w:t>
      </w:r>
      <w:hyperlink w:anchor="_Article_5.1_–" w:history="1">
        <w:r w:rsidRPr="00066019">
          <w:rPr>
            <w:rStyle w:val="Hyperlink"/>
            <w:rFonts w:ascii="Arial" w:hAnsi="Arial" w:cs="Arial"/>
            <w:sz w:val="20"/>
            <w:szCs w:val="20"/>
          </w:rPr>
          <w:t>article</w:t>
        </w:r>
        <w:r w:rsidR="00BF0E62" w:rsidRPr="00066019">
          <w:rPr>
            <w:rStyle w:val="Hyperlink"/>
            <w:rFonts w:ascii="Arial" w:hAnsi="Arial" w:cs="Arial"/>
            <w:sz w:val="20"/>
            <w:szCs w:val="20"/>
          </w:rPr>
          <w:t> </w:t>
        </w:r>
        <w:r w:rsidRPr="00066019">
          <w:rPr>
            <w:rStyle w:val="Hyperlink"/>
            <w:rFonts w:ascii="Arial" w:hAnsi="Arial" w:cs="Arial"/>
            <w:sz w:val="20"/>
            <w:szCs w:val="20"/>
          </w:rPr>
          <w:t>5.1.1</w:t>
        </w:r>
      </w:hyperlink>
      <w:r w:rsidRPr="00066019">
        <w:rPr>
          <w:rFonts w:ascii="Arial" w:hAnsi="Arial" w:cs="Arial"/>
          <w:sz w:val="20"/>
          <w:szCs w:val="20"/>
        </w:rPr>
        <w:t>.  En règle générale, la politique de propriété intellectuelle de l</w:t>
      </w:r>
      <w:r w:rsidR="005D4E05" w:rsidRPr="00066019">
        <w:rPr>
          <w:rFonts w:ascii="Arial" w:hAnsi="Arial" w:cs="Arial"/>
          <w:sz w:val="20"/>
          <w:szCs w:val="20"/>
        </w:rPr>
        <w:t>’</w:t>
      </w:r>
      <w:r w:rsidRPr="00066019">
        <w:rPr>
          <w:rFonts w:ascii="Arial" w:hAnsi="Arial" w:cs="Arial"/>
          <w:sz w:val="20"/>
          <w:szCs w:val="20"/>
        </w:rPr>
        <w:t>institution stipule que toute propriété intellectuelle créée par le visiteur est la propriété de l</w:t>
      </w:r>
      <w:r w:rsidR="005D4E05" w:rsidRPr="00066019">
        <w:rPr>
          <w:rFonts w:ascii="Arial" w:hAnsi="Arial" w:cs="Arial"/>
          <w:sz w:val="20"/>
          <w:szCs w:val="20"/>
        </w:rPr>
        <w:t>’</w:t>
      </w:r>
      <w:r w:rsidRPr="00066019">
        <w:rPr>
          <w:rFonts w:ascii="Arial" w:hAnsi="Arial" w:cs="Arial"/>
          <w:sz w:val="20"/>
          <w:szCs w:val="20"/>
        </w:rPr>
        <w:t>institution hô</w:t>
      </w:r>
      <w:r w:rsidR="003A040A" w:rsidRPr="00066019">
        <w:rPr>
          <w:rFonts w:ascii="Arial" w:hAnsi="Arial" w:cs="Arial"/>
          <w:sz w:val="20"/>
          <w:szCs w:val="20"/>
        </w:rPr>
        <w:t>te.  Da</w:t>
      </w:r>
      <w:r w:rsidRPr="00066019">
        <w:rPr>
          <w:rFonts w:ascii="Arial" w:hAnsi="Arial" w:cs="Arial"/>
          <w:sz w:val="20"/>
          <w:szCs w:val="20"/>
        </w:rPr>
        <w:t>ns certains cas, notamment si la recherche</w:t>
      </w:r>
      <w:r w:rsidR="00E30452">
        <w:rPr>
          <w:rFonts w:ascii="Arial" w:hAnsi="Arial" w:cs="Arial"/>
          <w:sz w:val="20"/>
          <w:szCs w:val="20"/>
        </w:rPr>
        <w:noBreakHyphen/>
      </w:r>
      <w:r w:rsidRPr="00066019">
        <w:rPr>
          <w:rFonts w:ascii="Arial" w:hAnsi="Arial" w:cs="Arial"/>
          <w:sz w:val="20"/>
          <w:szCs w:val="20"/>
        </w:rPr>
        <w:t>développement a été lancée</w:t>
      </w:r>
      <w:r>
        <w:rPr>
          <w:rFonts w:ascii="Arial" w:hAnsi="Arial"/>
          <w:sz w:val="20"/>
        </w:rPr>
        <w:t xml:space="preserve"> à l</w:t>
      </w:r>
      <w:r w:rsidR="005D4E05">
        <w:rPr>
          <w:rFonts w:ascii="Arial" w:hAnsi="Arial"/>
          <w:sz w:val="20"/>
        </w:rPr>
        <w:t>’</w:t>
      </w:r>
      <w:r>
        <w:rPr>
          <w:rFonts w:ascii="Arial" w:hAnsi="Arial"/>
          <w:sz w:val="20"/>
        </w:rPr>
        <w:t>institution du visiteur, la copropriété peut être indiqu</w:t>
      </w:r>
      <w:r w:rsidR="003A040A">
        <w:rPr>
          <w:rFonts w:ascii="Arial" w:hAnsi="Arial"/>
          <w:sz w:val="20"/>
        </w:rPr>
        <w:t>ée.  To</w:t>
      </w:r>
      <w:r>
        <w:rPr>
          <w:rFonts w:ascii="Arial" w:hAnsi="Arial"/>
          <w:sz w:val="20"/>
        </w:rPr>
        <w:t>utefois, afin d</w:t>
      </w:r>
      <w:r w:rsidR="005D4E05">
        <w:rPr>
          <w:rFonts w:ascii="Arial" w:hAnsi="Arial"/>
          <w:sz w:val="20"/>
        </w:rPr>
        <w:t>’</w:t>
      </w:r>
      <w:r>
        <w:rPr>
          <w:rFonts w:ascii="Arial" w:hAnsi="Arial"/>
          <w:sz w:val="20"/>
        </w:rPr>
        <w:t>éviter les pièges liés à la copropriété, il est recommandé d</w:t>
      </w:r>
      <w:r w:rsidR="005D4E05">
        <w:rPr>
          <w:rFonts w:ascii="Arial" w:hAnsi="Arial"/>
          <w:sz w:val="20"/>
        </w:rPr>
        <w:t>’</w:t>
      </w:r>
      <w:r>
        <w:rPr>
          <w:rFonts w:ascii="Arial" w:hAnsi="Arial"/>
          <w:sz w:val="20"/>
        </w:rPr>
        <w:t>exposer en détail dans l</w:t>
      </w:r>
      <w:r w:rsidR="005D4E05">
        <w:rPr>
          <w:rFonts w:ascii="Arial" w:hAnsi="Arial"/>
          <w:sz w:val="20"/>
        </w:rPr>
        <w:t>’</w:t>
      </w:r>
      <w:r>
        <w:rPr>
          <w:rFonts w:ascii="Arial" w:hAnsi="Arial"/>
          <w:sz w:val="20"/>
        </w:rPr>
        <w:t>accord de nomination, voire dans la politique de propriété intellectuelle, qui sera responsable de la commercialisation de la propriété intellectuelle en question.</w:t>
      </w:r>
    </w:p>
    <w:p w14:paraId="6E1BC78D" w14:textId="77777777" w:rsidR="00E17BEE" w:rsidRPr="00C75D74" w:rsidRDefault="00E17BEE" w:rsidP="00E17BEE">
      <w:pPr>
        <w:pStyle w:val="ListParagraph"/>
        <w:tabs>
          <w:tab w:val="left" w:pos="1701"/>
        </w:tabs>
        <w:autoSpaceDE w:val="0"/>
        <w:autoSpaceDN w:val="0"/>
        <w:adjustRightInd w:val="0"/>
        <w:spacing w:after="0" w:line="240" w:lineRule="auto"/>
        <w:ind w:left="426"/>
        <w:jc w:val="both"/>
        <w:rPr>
          <w:rFonts w:ascii="Arial" w:hAnsi="Arial" w:cs="Arial"/>
        </w:rPr>
      </w:pPr>
    </w:p>
    <w:p w14:paraId="3AC36143" w14:textId="09DFD706" w:rsidR="00E17BEE" w:rsidRPr="00AC7ADD" w:rsidRDefault="0043748B" w:rsidP="00E17BEE">
      <w:pPr>
        <w:rPr>
          <w:rFonts w:ascii="Arial" w:eastAsia="Times New Roman"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5.3.2 – Propriété intellectuelle de l</w:t>
      </w:r>
      <w:r w:rsidR="005D4E05">
        <w:rPr>
          <w:rFonts w:ascii="Arial" w:hAnsi="Arial"/>
          <w:b/>
          <w:color w:val="0070C0"/>
          <w:sz w:val="24"/>
        </w:rPr>
        <w:t>’</w:t>
      </w:r>
      <w:r>
        <w:rPr>
          <w:rFonts w:ascii="Arial" w:hAnsi="Arial"/>
          <w:b/>
          <w:color w:val="0070C0"/>
          <w:sz w:val="24"/>
        </w:rPr>
        <w:t>institution</w:t>
      </w:r>
    </w:p>
    <w:p w14:paraId="747716B0" w14:textId="52CCEFF8" w:rsidR="003A76D9" w:rsidRPr="00066019"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szCs w:val="20"/>
        </w:rPr>
      </w:pPr>
      <w:r w:rsidRPr="00066019">
        <w:rPr>
          <w:rFonts w:ascii="Arial" w:hAnsi="Arial" w:cs="Arial"/>
          <w:b/>
          <w:sz w:val="20"/>
          <w:szCs w:val="20"/>
        </w:rPr>
        <w:t>Article</w:t>
      </w:r>
      <w:r w:rsidR="00BF0E62" w:rsidRPr="00066019">
        <w:rPr>
          <w:rFonts w:ascii="Arial" w:hAnsi="Arial" w:cs="Arial"/>
          <w:b/>
          <w:sz w:val="20"/>
          <w:szCs w:val="20"/>
        </w:rPr>
        <w:t> </w:t>
      </w:r>
      <w:r w:rsidRPr="00066019">
        <w:rPr>
          <w:rFonts w:ascii="Arial" w:hAnsi="Arial" w:cs="Arial"/>
          <w:b/>
          <w:sz w:val="20"/>
          <w:szCs w:val="20"/>
        </w:rPr>
        <w:t>5.3.2 – “</w:t>
      </w:r>
      <w:r w:rsidRPr="00066019">
        <w:rPr>
          <w:rFonts w:ascii="Arial" w:hAnsi="Arial" w:cs="Arial"/>
          <w:b/>
          <w:i/>
          <w:iCs/>
          <w:sz w:val="20"/>
          <w:szCs w:val="20"/>
        </w:rPr>
        <w:t>Lorsqu</w:t>
      </w:r>
      <w:r w:rsidR="005D4E05" w:rsidRPr="00066019">
        <w:rPr>
          <w:rFonts w:ascii="Arial" w:hAnsi="Arial" w:cs="Arial"/>
          <w:b/>
          <w:i/>
          <w:iCs/>
          <w:sz w:val="20"/>
          <w:szCs w:val="20"/>
        </w:rPr>
        <w:t>’</w:t>
      </w:r>
      <w:r w:rsidRPr="00066019">
        <w:rPr>
          <w:rFonts w:ascii="Arial" w:hAnsi="Arial" w:cs="Arial"/>
          <w:b/>
          <w:i/>
          <w:iCs/>
          <w:sz w:val="20"/>
          <w:szCs w:val="20"/>
        </w:rPr>
        <w:t>il quitte l</w:t>
      </w:r>
      <w:r w:rsidR="005D4E05" w:rsidRPr="00066019">
        <w:rPr>
          <w:rFonts w:ascii="Arial" w:hAnsi="Arial" w:cs="Arial"/>
          <w:b/>
          <w:i/>
          <w:iCs/>
          <w:sz w:val="20"/>
          <w:szCs w:val="20"/>
        </w:rPr>
        <w:t>’</w:t>
      </w:r>
      <w:r w:rsidRPr="00066019">
        <w:rPr>
          <w:rFonts w:ascii="Arial" w:hAnsi="Arial" w:cs="Arial"/>
          <w:b/>
          <w:i/>
          <w:iCs/>
          <w:sz w:val="20"/>
          <w:szCs w:val="20"/>
        </w:rPr>
        <w:t>institution, tout visiteur doit signer [</w:t>
      </w:r>
      <w:r w:rsidR="00805702" w:rsidRPr="00066019">
        <w:rPr>
          <w:rFonts w:ascii="Arial" w:hAnsi="Arial" w:cs="Arial"/>
          <w:b/>
          <w:i/>
          <w:iCs/>
          <w:sz w:val="20"/>
          <w:szCs w:val="20"/>
        </w:rPr>
        <w:t>…</w:t>
      </w:r>
      <w:r w:rsidRPr="00066019">
        <w:rPr>
          <w:rFonts w:ascii="Arial" w:hAnsi="Arial" w:cs="Arial"/>
          <w:b/>
          <w:i/>
          <w:iCs/>
          <w:sz w:val="20"/>
          <w:szCs w:val="20"/>
        </w:rPr>
        <w:t>] un formulaire de déclaration de propriété intellectuelle</w:t>
      </w:r>
      <w:r w:rsidRPr="00066019">
        <w:rPr>
          <w:rFonts w:ascii="Arial" w:hAnsi="Arial" w:cs="Arial"/>
          <w:b/>
          <w:sz w:val="20"/>
          <w:szCs w:val="20"/>
        </w:rPr>
        <w:t>”</w:t>
      </w:r>
      <w:r w:rsidR="005D4E05" w:rsidRPr="00066019">
        <w:rPr>
          <w:rFonts w:ascii="Arial" w:hAnsi="Arial" w:cs="Arial"/>
          <w:b/>
          <w:sz w:val="20"/>
          <w:szCs w:val="20"/>
        </w:rPr>
        <w:t> :</w:t>
      </w:r>
      <w:r w:rsidRPr="00066019">
        <w:rPr>
          <w:rFonts w:ascii="Arial" w:hAnsi="Arial" w:cs="Arial"/>
          <w:sz w:val="20"/>
          <w:szCs w:val="20"/>
        </w:rPr>
        <w:t xml:space="preserve"> Les articles</w:t>
      </w:r>
      <w:r w:rsidR="00BF0E62" w:rsidRPr="00066019">
        <w:rPr>
          <w:rFonts w:ascii="Arial" w:hAnsi="Arial" w:cs="Arial"/>
          <w:sz w:val="20"/>
          <w:szCs w:val="20"/>
        </w:rPr>
        <w:t> </w:t>
      </w:r>
      <w:hyperlink w:anchor="_Article_8.1_–" w:history="1">
        <w:r w:rsidRPr="00066019">
          <w:rPr>
            <w:rStyle w:val="Hyperlink"/>
            <w:rFonts w:ascii="Arial" w:hAnsi="Arial" w:cs="Arial"/>
            <w:sz w:val="20"/>
            <w:szCs w:val="20"/>
          </w:rPr>
          <w:t>8.1.2</w:t>
        </w:r>
      </w:hyperlink>
      <w:r w:rsidRPr="00066019">
        <w:rPr>
          <w:rFonts w:ascii="Arial" w:hAnsi="Arial" w:cs="Arial"/>
          <w:sz w:val="20"/>
          <w:szCs w:val="20"/>
        </w:rPr>
        <w:t xml:space="preserve"> et </w:t>
      </w:r>
      <w:hyperlink w:anchor="_Article_8.3_–" w:history="1">
        <w:r w:rsidRPr="00066019">
          <w:rPr>
            <w:rStyle w:val="Hyperlink"/>
            <w:rFonts w:ascii="Arial" w:hAnsi="Arial" w:cs="Arial"/>
            <w:sz w:val="20"/>
            <w:szCs w:val="20"/>
          </w:rPr>
          <w:t>8.1.3</w:t>
        </w:r>
      </w:hyperlink>
      <w:r w:rsidRPr="00066019">
        <w:rPr>
          <w:rFonts w:ascii="Arial" w:hAnsi="Arial" w:cs="Arial"/>
          <w:sz w:val="20"/>
          <w:szCs w:val="20"/>
        </w:rPr>
        <w:t xml:space="preserve"> définissent la marche à suivre pour une déclaration exhaustive.</w:t>
      </w:r>
    </w:p>
    <w:p w14:paraId="17AE457E" w14:textId="56FFA70D" w:rsidR="00014D53" w:rsidRPr="00AC7ADD" w:rsidRDefault="00014D53" w:rsidP="00B7519E">
      <w:pPr>
        <w:tabs>
          <w:tab w:val="left" w:pos="851"/>
        </w:tabs>
        <w:spacing w:before="360" w:after="360"/>
        <w:jc w:val="both"/>
        <w:rPr>
          <w:rFonts w:ascii="Arial" w:hAnsi="Arial" w:cs="Arial"/>
          <w:b/>
          <w:color w:val="0070C0"/>
          <w:sz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5.4 – Règles particulières applicables au matériel didactique</w:t>
      </w:r>
    </w:p>
    <w:p w14:paraId="13ACA773" w14:textId="457E95D1" w:rsidR="00EC1B44" w:rsidRPr="00AC7ADD" w:rsidRDefault="00EC1B44" w:rsidP="009D4A54">
      <w:pPr>
        <w:pStyle w:val="ListParagraph"/>
        <w:numPr>
          <w:ilvl w:val="0"/>
          <w:numId w:val="49"/>
        </w:numPr>
        <w:autoSpaceDE w:val="0"/>
        <w:autoSpaceDN w:val="0"/>
        <w:adjustRightInd w:val="0"/>
        <w:spacing w:after="0" w:line="240" w:lineRule="auto"/>
        <w:ind w:left="426" w:hanging="426"/>
        <w:jc w:val="both"/>
        <w:rPr>
          <w:rFonts w:ascii="Arial" w:eastAsia="Times New Roman" w:hAnsi="Arial" w:cs="Arial"/>
          <w:sz w:val="20"/>
        </w:rPr>
      </w:pPr>
      <w:r>
        <w:rPr>
          <w:rFonts w:ascii="Arial" w:hAnsi="Arial"/>
          <w:b/>
          <w:sz w:val="20"/>
        </w:rPr>
        <w:t>Article</w:t>
      </w:r>
      <w:r w:rsidR="00BF0E62">
        <w:rPr>
          <w:rFonts w:ascii="Arial" w:hAnsi="Arial"/>
          <w:b/>
          <w:sz w:val="20"/>
        </w:rPr>
        <w:t> </w:t>
      </w:r>
      <w:r>
        <w:rPr>
          <w:rFonts w:ascii="Arial" w:hAnsi="Arial"/>
          <w:b/>
          <w:sz w:val="20"/>
        </w:rPr>
        <w:t>5.4.1 – “</w:t>
      </w:r>
      <w:r>
        <w:rPr>
          <w:rFonts w:ascii="Arial" w:hAnsi="Arial"/>
          <w:b/>
          <w:i/>
          <w:iCs/>
          <w:sz w:val="20"/>
        </w:rPr>
        <w:t>Propriété dévolue à l</w:t>
      </w:r>
      <w:r w:rsidR="005D4E05">
        <w:rPr>
          <w:rFonts w:ascii="Arial" w:hAnsi="Arial"/>
          <w:b/>
          <w:i/>
          <w:iCs/>
          <w:sz w:val="20"/>
        </w:rPr>
        <w:t>’</w:t>
      </w:r>
      <w:r>
        <w:rPr>
          <w:rFonts w:ascii="Arial" w:hAnsi="Arial"/>
          <w:b/>
          <w:i/>
          <w:iCs/>
          <w:sz w:val="20"/>
        </w:rPr>
        <w:t>institution</w:t>
      </w:r>
      <w:r>
        <w:rPr>
          <w:rFonts w:ascii="Arial" w:hAnsi="Arial"/>
          <w:b/>
          <w:sz w:val="20"/>
        </w:rPr>
        <w:t>”</w:t>
      </w:r>
      <w:r w:rsidR="005D4E05">
        <w:rPr>
          <w:rFonts w:ascii="Arial" w:hAnsi="Arial"/>
          <w:b/>
          <w:sz w:val="20"/>
        </w:rPr>
        <w:t> :</w:t>
      </w:r>
      <w:r>
        <w:rPr>
          <w:rFonts w:ascii="Arial" w:hAnsi="Arial"/>
          <w:sz w:val="20"/>
        </w:rPr>
        <w:t xml:space="preserve"> Les institutions sont tenues d</w:t>
      </w:r>
      <w:r w:rsidR="005D4E05">
        <w:rPr>
          <w:rFonts w:ascii="Arial" w:hAnsi="Arial"/>
          <w:sz w:val="20"/>
        </w:rPr>
        <w:t>’</w:t>
      </w:r>
      <w:r>
        <w:rPr>
          <w:rFonts w:ascii="Arial" w:hAnsi="Arial"/>
          <w:sz w:val="20"/>
        </w:rPr>
        <w:t>investir de manière continue dans le développement de matériel didactique et de modes de diffusion de celui</w:t>
      </w:r>
      <w:r w:rsidR="00E30452">
        <w:rPr>
          <w:rFonts w:ascii="Arial" w:hAnsi="Arial"/>
          <w:sz w:val="20"/>
        </w:rPr>
        <w:noBreakHyphen/>
      </w:r>
      <w:r>
        <w:rPr>
          <w:rFonts w:ascii="Arial" w:hAnsi="Arial"/>
          <w:sz w:val="20"/>
        </w:rPr>
        <w:t>ci tirant parti de l</w:t>
      </w:r>
      <w:r w:rsidR="005D4E05">
        <w:rPr>
          <w:rFonts w:ascii="Arial" w:hAnsi="Arial"/>
          <w:sz w:val="20"/>
        </w:rPr>
        <w:t>’</w:t>
      </w:r>
      <w:r>
        <w:rPr>
          <w:rFonts w:ascii="Arial" w:hAnsi="Arial"/>
          <w:sz w:val="20"/>
        </w:rPr>
        <w:t>évolution technologique permettant l</w:t>
      </w:r>
      <w:r w:rsidR="005D4E05">
        <w:rPr>
          <w:rFonts w:ascii="Arial" w:hAnsi="Arial"/>
          <w:sz w:val="20"/>
        </w:rPr>
        <w:t>’</w:t>
      </w:r>
      <w:r>
        <w:rPr>
          <w:rFonts w:ascii="Arial" w:hAnsi="Arial"/>
          <w:sz w:val="20"/>
        </w:rPr>
        <w:t>apprentissage distribué et à distan</w:t>
      </w:r>
      <w:r w:rsidR="003A040A">
        <w:rPr>
          <w:rFonts w:ascii="Arial" w:hAnsi="Arial"/>
          <w:sz w:val="20"/>
        </w:rPr>
        <w:t>ce.  Le</w:t>
      </w:r>
      <w:r>
        <w:rPr>
          <w:rFonts w:ascii="Arial" w:hAnsi="Arial"/>
          <w:sz w:val="20"/>
        </w:rPr>
        <w:t xml:space="preserve"> matériel didactique comporte à l</w:t>
      </w:r>
      <w:r w:rsidR="005D4E05">
        <w:rPr>
          <w:rFonts w:ascii="Arial" w:hAnsi="Arial"/>
          <w:sz w:val="20"/>
        </w:rPr>
        <w:t>’</w:t>
      </w:r>
      <w:r>
        <w:rPr>
          <w:rFonts w:ascii="Arial" w:hAnsi="Arial"/>
          <w:sz w:val="20"/>
        </w:rPr>
        <w:t xml:space="preserve">heure actuelle de nombreuses formes de propriété intellectuelle, telles que la propriété intellectuelle sur </w:t>
      </w:r>
      <w:proofErr w:type="gramStart"/>
      <w:r>
        <w:rPr>
          <w:rFonts w:ascii="Arial" w:hAnsi="Arial"/>
          <w:sz w:val="20"/>
        </w:rPr>
        <w:t>support papier ou numérique</w:t>
      </w:r>
      <w:proofErr w:type="gramEnd"/>
      <w:r>
        <w:rPr>
          <w:rFonts w:ascii="Arial" w:hAnsi="Arial"/>
          <w:sz w:val="20"/>
        </w:rPr>
        <w:t>, le contenu Web, les retransmissions, les supports vidéo et audio ou encore les logiciels.</w:t>
      </w:r>
    </w:p>
    <w:p w14:paraId="61A0B4DA" w14:textId="77777777" w:rsidR="00EC1B44" w:rsidRPr="00C75D74" w:rsidRDefault="00EC1B44" w:rsidP="00EC1B44">
      <w:pPr>
        <w:spacing w:after="0" w:line="240" w:lineRule="auto"/>
        <w:jc w:val="both"/>
        <w:rPr>
          <w:rFonts w:ascii="Arial" w:eastAsia="Times New Roman" w:hAnsi="Arial" w:cs="Arial"/>
          <w:sz w:val="20"/>
          <w:highlight w:val="yellow"/>
        </w:rPr>
      </w:pPr>
    </w:p>
    <w:p w14:paraId="6D46F35F" w14:textId="447A3344" w:rsidR="00EC1B44" w:rsidRPr="00AC7ADD" w:rsidRDefault="00EC1B44" w:rsidP="009D4A54">
      <w:pPr>
        <w:pStyle w:val="ListParagraph"/>
        <w:numPr>
          <w:ilvl w:val="0"/>
          <w:numId w:val="49"/>
        </w:numPr>
        <w:tabs>
          <w:tab w:val="left" w:pos="426"/>
        </w:tabs>
        <w:spacing w:after="0" w:line="240" w:lineRule="auto"/>
        <w:ind w:left="426" w:hanging="426"/>
        <w:jc w:val="both"/>
        <w:rPr>
          <w:rFonts w:ascii="Arial" w:eastAsia="Times New Roman" w:hAnsi="Arial" w:cs="Arial"/>
          <w:sz w:val="20"/>
        </w:rPr>
      </w:pPr>
      <w:r>
        <w:rPr>
          <w:rFonts w:ascii="Arial" w:hAnsi="Arial"/>
          <w:b/>
          <w:sz w:val="20"/>
        </w:rPr>
        <w:t>Article</w:t>
      </w:r>
      <w:r w:rsidR="00BF0E62">
        <w:rPr>
          <w:rFonts w:ascii="Arial" w:hAnsi="Arial"/>
          <w:b/>
          <w:sz w:val="20"/>
        </w:rPr>
        <w:t> </w:t>
      </w:r>
      <w:r>
        <w:rPr>
          <w:rFonts w:ascii="Arial" w:hAnsi="Arial"/>
          <w:b/>
          <w:sz w:val="20"/>
        </w:rPr>
        <w:t xml:space="preserve">5.4.2 – </w:t>
      </w:r>
      <w:r>
        <w:rPr>
          <w:rFonts w:ascii="Arial" w:hAnsi="Arial"/>
          <w:b/>
          <w:i/>
          <w:sz w:val="20"/>
        </w:rPr>
        <w:t>“Licence”</w:t>
      </w:r>
      <w:r w:rsidR="005D4E05">
        <w:rPr>
          <w:rFonts w:ascii="Arial" w:hAnsi="Arial"/>
          <w:b/>
          <w:i/>
          <w:sz w:val="20"/>
        </w:rPr>
        <w:t> :</w:t>
      </w:r>
      <w:r>
        <w:rPr>
          <w:rFonts w:ascii="Arial" w:hAnsi="Arial"/>
          <w:b/>
          <w:sz w:val="20"/>
        </w:rPr>
        <w:t xml:space="preserve"> </w:t>
      </w:r>
      <w:r>
        <w:rPr>
          <w:rFonts w:ascii="Arial" w:hAnsi="Arial"/>
          <w:sz w:val="20"/>
        </w:rPr>
        <w:t>Remarque</w:t>
      </w:r>
      <w:r w:rsidR="005D4E05">
        <w:rPr>
          <w:rFonts w:ascii="Arial" w:hAnsi="Arial"/>
          <w:sz w:val="20"/>
        </w:rPr>
        <w:t> :</w:t>
      </w:r>
      <w:r>
        <w:rPr>
          <w:rFonts w:ascii="Arial" w:hAnsi="Arial"/>
          <w:sz w:val="20"/>
        </w:rPr>
        <w:t xml:space="preserve"> selon la définition du matériel didactique, il s</w:t>
      </w:r>
      <w:r w:rsidR="005D4E05">
        <w:rPr>
          <w:rFonts w:ascii="Arial" w:hAnsi="Arial"/>
          <w:sz w:val="20"/>
        </w:rPr>
        <w:t>’</w:t>
      </w:r>
      <w:r>
        <w:rPr>
          <w:rFonts w:ascii="Arial" w:hAnsi="Arial"/>
          <w:sz w:val="20"/>
        </w:rPr>
        <w:t>agit principalement de matériel préparé à des fins d</w:t>
      </w:r>
      <w:r w:rsidR="005D4E05">
        <w:rPr>
          <w:rFonts w:ascii="Arial" w:hAnsi="Arial"/>
          <w:sz w:val="20"/>
        </w:rPr>
        <w:t>’</w:t>
      </w:r>
      <w:r>
        <w:rPr>
          <w:rFonts w:ascii="Arial" w:hAnsi="Arial"/>
          <w:sz w:val="20"/>
        </w:rPr>
        <w:t>enseigneme</w:t>
      </w:r>
      <w:r w:rsidR="003A040A">
        <w:rPr>
          <w:rFonts w:ascii="Arial" w:hAnsi="Arial"/>
          <w:sz w:val="20"/>
        </w:rPr>
        <w:t>nt.  Le</w:t>
      </w:r>
      <w:r>
        <w:rPr>
          <w:rFonts w:ascii="Arial" w:hAnsi="Arial"/>
          <w:sz w:val="20"/>
        </w:rPr>
        <w:t>s créateurs de matériel didactique bénéficient d</w:t>
      </w:r>
      <w:r w:rsidR="005D4E05">
        <w:rPr>
          <w:rFonts w:ascii="Arial" w:hAnsi="Arial"/>
          <w:sz w:val="20"/>
        </w:rPr>
        <w:t>’</w:t>
      </w:r>
      <w:r>
        <w:rPr>
          <w:rFonts w:ascii="Arial" w:hAnsi="Arial"/>
          <w:sz w:val="20"/>
        </w:rPr>
        <w:t>une licence leur permettant d</w:t>
      </w:r>
      <w:r w:rsidR="005D4E05">
        <w:rPr>
          <w:rFonts w:ascii="Arial" w:hAnsi="Arial"/>
          <w:sz w:val="20"/>
        </w:rPr>
        <w:t>’</w:t>
      </w:r>
      <w:r>
        <w:rPr>
          <w:rFonts w:ascii="Arial" w:hAnsi="Arial"/>
          <w:sz w:val="20"/>
        </w:rPr>
        <w:t>utiliser ce matériel à des fins d</w:t>
      </w:r>
      <w:r w:rsidR="005D4E05">
        <w:rPr>
          <w:rFonts w:ascii="Arial" w:hAnsi="Arial"/>
          <w:sz w:val="20"/>
        </w:rPr>
        <w:t>’</w:t>
      </w:r>
      <w:r>
        <w:rPr>
          <w:rFonts w:ascii="Arial" w:hAnsi="Arial"/>
          <w:sz w:val="20"/>
        </w:rPr>
        <w:t>enseignement et de recherc</w:t>
      </w:r>
      <w:r w:rsidR="003A040A">
        <w:rPr>
          <w:rFonts w:ascii="Arial" w:hAnsi="Arial"/>
          <w:sz w:val="20"/>
        </w:rPr>
        <w:t>he.  Le</w:t>
      </w:r>
      <w:r>
        <w:rPr>
          <w:rFonts w:ascii="Arial" w:hAnsi="Arial"/>
          <w:sz w:val="20"/>
        </w:rPr>
        <w:t>s institutions ne revendiquent généralement pas la propriété intellectuelle du matériel didactique produit à des fins personnelles et de référence dans le cadre de l</w:t>
      </w:r>
      <w:r w:rsidR="005D4E05">
        <w:rPr>
          <w:rFonts w:ascii="Arial" w:hAnsi="Arial"/>
          <w:sz w:val="20"/>
        </w:rPr>
        <w:t>’</w:t>
      </w:r>
      <w:r>
        <w:rPr>
          <w:rFonts w:ascii="Arial" w:hAnsi="Arial"/>
          <w:sz w:val="20"/>
        </w:rPr>
        <w:t>enseignement (par exemple, à titre de notes personnelles à l</w:t>
      </w:r>
      <w:r w:rsidR="005D4E05">
        <w:rPr>
          <w:rFonts w:ascii="Arial" w:hAnsi="Arial"/>
          <w:sz w:val="20"/>
        </w:rPr>
        <w:t>’</w:t>
      </w:r>
      <w:r>
        <w:rPr>
          <w:rFonts w:ascii="Arial" w:hAnsi="Arial"/>
          <w:sz w:val="20"/>
        </w:rPr>
        <w:t>appui du matériel didactique et qui ne sont pas fournies aux étudiants).</w:t>
      </w:r>
    </w:p>
    <w:p w14:paraId="55F37E18" w14:textId="47EF3F90" w:rsidR="00014D53" w:rsidRPr="00AC7ADD" w:rsidRDefault="00014D53" w:rsidP="00B7519E">
      <w:pPr>
        <w:tabs>
          <w:tab w:val="left" w:pos="851"/>
        </w:tabs>
        <w:spacing w:before="360" w:after="360"/>
        <w:jc w:val="both"/>
        <w:rPr>
          <w:rFonts w:ascii="Arial" w:hAnsi="Arial" w:cs="Arial"/>
          <w:sz w:val="20"/>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5.5 – Règles particulières applicables aux travaux universitaires</w:t>
      </w:r>
    </w:p>
    <w:p w14:paraId="5A8DFDB5" w14:textId="406649BC" w:rsidR="005D4E05" w:rsidRDefault="00EC1B44" w:rsidP="00EC1B44">
      <w:pPr>
        <w:spacing w:line="240" w:lineRule="auto"/>
        <w:jc w:val="both"/>
        <w:rPr>
          <w:rFonts w:ascii="Arial" w:hAnsi="Arial"/>
          <w:sz w:val="20"/>
        </w:rPr>
      </w:pPr>
      <w:r>
        <w:rPr>
          <w:rFonts w:ascii="Arial" w:hAnsi="Arial"/>
          <w:sz w:val="20"/>
        </w:rPr>
        <w:t>Il est important d</w:t>
      </w:r>
      <w:r w:rsidR="005D4E05">
        <w:rPr>
          <w:rFonts w:ascii="Arial" w:hAnsi="Arial"/>
          <w:sz w:val="20"/>
        </w:rPr>
        <w:t>’</w:t>
      </w:r>
      <w:r>
        <w:rPr>
          <w:rFonts w:ascii="Arial" w:hAnsi="Arial"/>
          <w:sz w:val="20"/>
        </w:rPr>
        <w:t>aligner les pratiques universitaires sur la politique de propriété intellectuelle en matière de propriété des publications universitair</w:t>
      </w:r>
      <w:r w:rsidR="003A040A">
        <w:rPr>
          <w:rFonts w:ascii="Arial" w:hAnsi="Arial"/>
          <w:sz w:val="20"/>
        </w:rPr>
        <w:t>es.  De</w:t>
      </w:r>
      <w:r>
        <w:rPr>
          <w:rFonts w:ascii="Arial" w:hAnsi="Arial"/>
          <w:sz w:val="20"/>
        </w:rPr>
        <w:t>ux</w:t>
      </w:r>
      <w:r w:rsidR="00125B82">
        <w:rPr>
          <w:rFonts w:ascii="Arial" w:hAnsi="Arial"/>
          <w:sz w:val="20"/>
        </w:rPr>
        <w:t> </w:t>
      </w:r>
      <w:r>
        <w:rPr>
          <w:rFonts w:ascii="Arial" w:hAnsi="Arial"/>
          <w:sz w:val="20"/>
        </w:rPr>
        <w:t>options peuvent être envisagées.</w:t>
      </w:r>
    </w:p>
    <w:p w14:paraId="242D0CC2" w14:textId="560D7451"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rPr>
      </w:pPr>
      <w:r>
        <w:rPr>
          <w:rFonts w:ascii="Arial" w:hAnsi="Arial"/>
          <w:sz w:val="20"/>
        </w:rPr>
        <w:t>La première consiste à traiter séparément la titularité des œuvres protégées par le droit d</w:t>
      </w:r>
      <w:r w:rsidR="005D4E05">
        <w:rPr>
          <w:rFonts w:ascii="Arial" w:hAnsi="Arial"/>
          <w:sz w:val="20"/>
        </w:rPr>
        <w:t>’</w:t>
      </w:r>
      <w:r>
        <w:rPr>
          <w:rFonts w:ascii="Arial" w:hAnsi="Arial"/>
          <w:sz w:val="20"/>
        </w:rPr>
        <w:t>auteur et les règles de titularité applicables aux autres formes de propriété intellectuel</w:t>
      </w:r>
      <w:r w:rsidR="003A040A">
        <w:rPr>
          <w:rFonts w:ascii="Arial" w:hAnsi="Arial"/>
          <w:sz w:val="20"/>
        </w:rPr>
        <w:t>le.  La</w:t>
      </w:r>
      <w:r>
        <w:rPr>
          <w:rFonts w:ascii="Arial" w:hAnsi="Arial"/>
          <w:sz w:val="20"/>
        </w:rPr>
        <w:t xml:space="preserve"> politique pourrait par exemple se lire comme suit</w:t>
      </w:r>
      <w:r w:rsidR="005D4E05">
        <w:rPr>
          <w:rFonts w:ascii="Arial" w:hAnsi="Arial"/>
          <w:sz w:val="20"/>
        </w:rPr>
        <w:t> :</w:t>
      </w:r>
      <w:r>
        <w:rPr>
          <w:rFonts w:ascii="Arial" w:hAnsi="Arial"/>
          <w:sz w:val="20"/>
        </w:rPr>
        <w:t xml:space="preserve"> “</w:t>
      </w:r>
      <w:r>
        <w:rPr>
          <w:rFonts w:ascii="Arial" w:hAnsi="Arial"/>
          <w:i/>
          <w:iCs/>
          <w:sz w:val="20"/>
        </w:rPr>
        <w:t>Les auteurs détiennent le droit d</w:t>
      </w:r>
      <w:r w:rsidR="005D4E05">
        <w:rPr>
          <w:rFonts w:ascii="Arial" w:hAnsi="Arial"/>
          <w:i/>
          <w:iCs/>
          <w:sz w:val="20"/>
        </w:rPr>
        <w:t>’</w:t>
      </w:r>
      <w:r>
        <w:rPr>
          <w:rFonts w:ascii="Arial" w:hAnsi="Arial"/>
          <w:i/>
          <w:iCs/>
          <w:sz w:val="20"/>
        </w:rPr>
        <w:t>auteur, sauf s</w:t>
      </w:r>
      <w:r w:rsidR="005D4E05">
        <w:rPr>
          <w:rFonts w:ascii="Arial" w:hAnsi="Arial"/>
          <w:i/>
          <w:iCs/>
          <w:sz w:val="20"/>
        </w:rPr>
        <w:t>’</w:t>
      </w:r>
      <w:r>
        <w:rPr>
          <w:rFonts w:ascii="Arial" w:hAnsi="Arial"/>
          <w:i/>
          <w:iCs/>
          <w:sz w:val="20"/>
        </w:rPr>
        <w:t>ils font appel au soutien de l</w:t>
      </w:r>
      <w:r w:rsidR="005D4E05">
        <w:rPr>
          <w:rFonts w:ascii="Arial" w:hAnsi="Arial"/>
          <w:i/>
          <w:iCs/>
          <w:sz w:val="20"/>
        </w:rPr>
        <w:t>’</w:t>
      </w:r>
      <w:r>
        <w:rPr>
          <w:rFonts w:ascii="Arial" w:hAnsi="Arial"/>
          <w:i/>
          <w:iCs/>
          <w:sz w:val="20"/>
        </w:rPr>
        <w:t>université lors de la création de l</w:t>
      </w:r>
      <w:r w:rsidR="005D4E05">
        <w:rPr>
          <w:rFonts w:ascii="Arial" w:hAnsi="Arial"/>
          <w:i/>
          <w:iCs/>
          <w:sz w:val="20"/>
        </w:rPr>
        <w:t>’</w:t>
      </w:r>
      <w:r>
        <w:rPr>
          <w:rFonts w:ascii="Arial" w:hAnsi="Arial"/>
          <w:i/>
          <w:iCs/>
          <w:sz w:val="20"/>
        </w:rPr>
        <w:t>œuvre</w:t>
      </w:r>
      <w:r w:rsidRPr="00AC7ADD">
        <w:rPr>
          <w:rStyle w:val="FootnoteReference"/>
          <w:rFonts w:ascii="Arial" w:eastAsia="Times New Roman" w:hAnsi="Arial" w:cs="Arial"/>
          <w:i/>
          <w:sz w:val="20"/>
          <w:lang w:val="en-US"/>
        </w:rPr>
        <w:footnoteReference w:id="123"/>
      </w:r>
      <w:r>
        <w:rPr>
          <w:rFonts w:ascii="Arial" w:hAnsi="Arial"/>
          <w:sz w:val="20"/>
        </w:rPr>
        <w:t>”, ou “</w:t>
      </w:r>
      <w:r>
        <w:rPr>
          <w:rFonts w:ascii="Arial" w:hAnsi="Arial"/>
          <w:i/>
          <w:iCs/>
          <w:sz w:val="20"/>
        </w:rPr>
        <w:t>Le créateur conserve tous les droits, sauf si a) l</w:t>
      </w:r>
      <w:r w:rsidR="005D4E05">
        <w:rPr>
          <w:rFonts w:ascii="Arial" w:hAnsi="Arial"/>
          <w:i/>
          <w:iCs/>
          <w:sz w:val="20"/>
        </w:rPr>
        <w:t>’</w:t>
      </w:r>
      <w:r>
        <w:rPr>
          <w:rFonts w:ascii="Arial" w:hAnsi="Arial"/>
          <w:i/>
          <w:iCs/>
          <w:sz w:val="20"/>
        </w:rPr>
        <w:t>œuvre est réalisée sur commande, b) l</w:t>
      </w:r>
      <w:r w:rsidR="005D4E05">
        <w:rPr>
          <w:rFonts w:ascii="Arial" w:hAnsi="Arial"/>
          <w:i/>
          <w:iCs/>
          <w:sz w:val="20"/>
        </w:rPr>
        <w:t>’</w:t>
      </w:r>
      <w:r>
        <w:rPr>
          <w:rFonts w:ascii="Arial" w:hAnsi="Arial"/>
          <w:i/>
          <w:iCs/>
          <w:sz w:val="20"/>
        </w:rPr>
        <w:t>œuvre est financée par l</w:t>
      </w:r>
      <w:r w:rsidR="005D4E05">
        <w:rPr>
          <w:rFonts w:ascii="Arial" w:hAnsi="Arial"/>
          <w:i/>
          <w:iCs/>
          <w:sz w:val="20"/>
        </w:rPr>
        <w:t>’</w:t>
      </w:r>
      <w:r>
        <w:rPr>
          <w:rFonts w:ascii="Arial" w:hAnsi="Arial"/>
          <w:i/>
          <w:iCs/>
          <w:sz w:val="20"/>
        </w:rPr>
        <w:t>université, c) l</w:t>
      </w:r>
      <w:r w:rsidR="005D4E05">
        <w:rPr>
          <w:rFonts w:ascii="Arial" w:hAnsi="Arial"/>
          <w:i/>
          <w:iCs/>
          <w:sz w:val="20"/>
        </w:rPr>
        <w:t>’</w:t>
      </w:r>
      <w:r>
        <w:rPr>
          <w:rFonts w:ascii="Arial" w:hAnsi="Arial"/>
          <w:i/>
          <w:iCs/>
          <w:sz w:val="20"/>
        </w:rPr>
        <w:t>œuvre est commanditée par l</w:t>
      </w:r>
      <w:r w:rsidR="005D4E05">
        <w:rPr>
          <w:rFonts w:ascii="Arial" w:hAnsi="Arial"/>
          <w:i/>
          <w:iCs/>
          <w:sz w:val="20"/>
        </w:rPr>
        <w:t>’</w:t>
      </w:r>
      <w:r>
        <w:rPr>
          <w:rFonts w:ascii="Arial" w:hAnsi="Arial"/>
          <w:i/>
          <w:iCs/>
          <w:sz w:val="20"/>
        </w:rPr>
        <w:t>université ou d) l</w:t>
      </w:r>
      <w:r w:rsidR="005D4E05">
        <w:rPr>
          <w:rFonts w:ascii="Arial" w:hAnsi="Arial"/>
          <w:i/>
          <w:iCs/>
          <w:sz w:val="20"/>
        </w:rPr>
        <w:t>’</w:t>
      </w:r>
      <w:r>
        <w:rPr>
          <w:rFonts w:ascii="Arial" w:hAnsi="Arial"/>
          <w:i/>
          <w:iCs/>
          <w:sz w:val="20"/>
        </w:rPr>
        <w:t>œuvre fait une utilisation substantielle des ressources de l</w:t>
      </w:r>
      <w:r w:rsidR="005D4E05">
        <w:rPr>
          <w:rFonts w:ascii="Arial" w:hAnsi="Arial"/>
          <w:i/>
          <w:iCs/>
          <w:sz w:val="20"/>
        </w:rPr>
        <w:t>’</w:t>
      </w:r>
      <w:r>
        <w:rPr>
          <w:rFonts w:ascii="Arial" w:hAnsi="Arial"/>
          <w:i/>
          <w:iCs/>
          <w:sz w:val="20"/>
        </w:rPr>
        <w:t>université</w:t>
      </w:r>
      <w:r w:rsidRPr="00AC7ADD">
        <w:rPr>
          <w:rStyle w:val="FootnoteReference"/>
          <w:rFonts w:ascii="Arial" w:eastAsia="Times New Roman" w:hAnsi="Arial" w:cs="Arial"/>
          <w:sz w:val="20"/>
          <w:lang w:val="en-US"/>
        </w:rPr>
        <w:footnoteReference w:id="124"/>
      </w:r>
      <w:r>
        <w:rPr>
          <w:rFonts w:ascii="Arial" w:hAnsi="Arial"/>
          <w:sz w:val="20"/>
        </w:rPr>
        <w:t>” ou “</w:t>
      </w:r>
      <w:r>
        <w:rPr>
          <w:rFonts w:ascii="Arial" w:hAnsi="Arial"/>
          <w:i/>
          <w:iCs/>
          <w:sz w:val="20"/>
        </w:rPr>
        <w:t>Le droit d</w:t>
      </w:r>
      <w:r w:rsidR="005D4E05">
        <w:rPr>
          <w:rFonts w:ascii="Arial" w:hAnsi="Arial"/>
          <w:i/>
          <w:iCs/>
          <w:sz w:val="20"/>
        </w:rPr>
        <w:t>’</w:t>
      </w:r>
      <w:r>
        <w:rPr>
          <w:rFonts w:ascii="Arial" w:hAnsi="Arial"/>
          <w:i/>
          <w:iCs/>
          <w:sz w:val="20"/>
        </w:rPr>
        <w:t>auteur revient au créateur, sauf si l</w:t>
      </w:r>
      <w:r w:rsidR="005D4E05">
        <w:rPr>
          <w:rFonts w:ascii="Arial" w:hAnsi="Arial"/>
          <w:i/>
          <w:iCs/>
          <w:sz w:val="20"/>
        </w:rPr>
        <w:t>’</w:t>
      </w:r>
      <w:r>
        <w:rPr>
          <w:rFonts w:ascii="Arial" w:hAnsi="Arial"/>
          <w:i/>
          <w:iCs/>
          <w:sz w:val="20"/>
        </w:rPr>
        <w:t>œuvre a été commanditée par l</w:t>
      </w:r>
      <w:r w:rsidR="005D4E05">
        <w:rPr>
          <w:rFonts w:ascii="Arial" w:hAnsi="Arial"/>
          <w:i/>
          <w:iCs/>
          <w:sz w:val="20"/>
        </w:rPr>
        <w:t>’</w:t>
      </w:r>
      <w:r>
        <w:rPr>
          <w:rFonts w:ascii="Arial" w:hAnsi="Arial"/>
          <w:i/>
          <w:iCs/>
          <w:sz w:val="20"/>
        </w:rPr>
        <w:t>université</w:t>
      </w:r>
      <w:r w:rsidRPr="00AC7ADD">
        <w:rPr>
          <w:rStyle w:val="FootnoteReference"/>
          <w:rFonts w:ascii="Arial" w:eastAsia="Times New Roman" w:hAnsi="Arial" w:cs="Arial"/>
          <w:sz w:val="20"/>
          <w:lang w:val="en-US"/>
        </w:rPr>
        <w:footnoteReference w:id="125"/>
      </w:r>
      <w:r>
        <w:rPr>
          <w:rFonts w:ascii="Arial" w:hAnsi="Arial"/>
          <w:sz w:val="20"/>
        </w:rPr>
        <w:t>”.</w:t>
      </w:r>
    </w:p>
    <w:p w14:paraId="6F4F471D" w14:textId="77777777" w:rsidR="00EC1B44" w:rsidRPr="00C75D74" w:rsidRDefault="00EC1B44" w:rsidP="00EC1B44">
      <w:pPr>
        <w:pStyle w:val="ListParagraph"/>
        <w:autoSpaceDE w:val="0"/>
        <w:autoSpaceDN w:val="0"/>
        <w:adjustRightInd w:val="0"/>
        <w:spacing w:after="0" w:line="240" w:lineRule="auto"/>
        <w:ind w:left="426" w:hanging="294"/>
        <w:jc w:val="both"/>
        <w:rPr>
          <w:rFonts w:ascii="Arial" w:eastAsia="Times New Roman" w:hAnsi="Arial" w:cs="Arial"/>
          <w:sz w:val="20"/>
        </w:rPr>
      </w:pPr>
    </w:p>
    <w:p w14:paraId="6C27E4F0" w14:textId="2F2783A5" w:rsidR="005D4E05" w:rsidRDefault="00EC1B44" w:rsidP="009D4A54">
      <w:pPr>
        <w:pStyle w:val="ListParagraph"/>
        <w:numPr>
          <w:ilvl w:val="0"/>
          <w:numId w:val="50"/>
        </w:numPr>
        <w:autoSpaceDE w:val="0"/>
        <w:autoSpaceDN w:val="0"/>
        <w:adjustRightInd w:val="0"/>
        <w:spacing w:after="0" w:line="240" w:lineRule="auto"/>
        <w:ind w:hanging="294"/>
        <w:jc w:val="both"/>
        <w:rPr>
          <w:rFonts w:ascii="Arial" w:hAnsi="Arial"/>
          <w:sz w:val="20"/>
        </w:rPr>
      </w:pPr>
      <w:r>
        <w:rPr>
          <w:rFonts w:ascii="Arial" w:hAnsi="Arial"/>
          <w:sz w:val="20"/>
        </w:rPr>
        <w:t>La seconde option consiste à stipuler que l</w:t>
      </w:r>
      <w:r w:rsidR="005D4E05">
        <w:rPr>
          <w:rFonts w:ascii="Arial" w:hAnsi="Arial"/>
          <w:sz w:val="20"/>
        </w:rPr>
        <w:t>’</w:t>
      </w:r>
      <w:r>
        <w:rPr>
          <w:rFonts w:ascii="Arial" w:hAnsi="Arial"/>
          <w:sz w:val="20"/>
        </w:rPr>
        <w:t>institution est en principe titulaire de toute propriété intellectuelle créée par les membres du personnel, à l</w:t>
      </w:r>
      <w:r w:rsidR="005D4E05">
        <w:rPr>
          <w:rFonts w:ascii="Arial" w:hAnsi="Arial"/>
          <w:sz w:val="20"/>
        </w:rPr>
        <w:t>’</w:t>
      </w:r>
      <w:r>
        <w:rPr>
          <w:rFonts w:ascii="Arial" w:hAnsi="Arial"/>
          <w:sz w:val="20"/>
        </w:rPr>
        <w:t xml:space="preserve">exception des “travaux universitaires”. </w:t>
      </w:r>
      <w:r w:rsidR="00805702">
        <w:rPr>
          <w:rFonts w:ascii="Arial" w:hAnsi="Arial"/>
          <w:sz w:val="20"/>
        </w:rPr>
        <w:t xml:space="preserve"> </w:t>
      </w:r>
      <w:r>
        <w:rPr>
          <w:rFonts w:ascii="Arial" w:hAnsi="Arial"/>
          <w:sz w:val="20"/>
        </w:rPr>
        <w:t>Quelques exemples d</w:t>
      </w:r>
      <w:r w:rsidR="005D4E05">
        <w:rPr>
          <w:rFonts w:ascii="Arial" w:hAnsi="Arial"/>
          <w:sz w:val="20"/>
        </w:rPr>
        <w:t>’</w:t>
      </w:r>
      <w:r>
        <w:rPr>
          <w:rFonts w:ascii="Arial" w:hAnsi="Arial"/>
          <w:sz w:val="20"/>
        </w:rPr>
        <w:t>œuvres relevant des “travaux universitaires”</w:t>
      </w:r>
      <w:r w:rsidR="005D4E05">
        <w:rPr>
          <w:rFonts w:ascii="Arial" w:hAnsi="Arial"/>
          <w:sz w:val="20"/>
        </w:rPr>
        <w:t> :</w:t>
      </w:r>
      <w:r>
        <w:rPr>
          <w:rFonts w:ascii="Arial" w:hAnsi="Arial"/>
          <w:sz w:val="20"/>
        </w:rPr>
        <w:t xml:space="preserve"> livres, chapitres de livres, articles, monogrammes, blogs, thèses et dissertations.</w:t>
      </w:r>
      <w:r w:rsidRPr="00AC7ADD">
        <w:rPr>
          <w:rStyle w:val="FootnoteReference"/>
          <w:rFonts w:ascii="Arial" w:eastAsia="Times New Roman" w:hAnsi="Arial" w:cs="Arial"/>
          <w:sz w:val="20"/>
          <w:lang w:val="en-US"/>
        </w:rPr>
        <w:footnoteReference w:id="126"/>
      </w:r>
      <w:r w:rsidR="00125B82">
        <w:rPr>
          <w:rStyle w:val="FootnoteReference"/>
          <w:rFonts w:ascii="Arial" w:hAnsi="Arial"/>
          <w:sz w:val="20"/>
        </w:rPr>
        <w:t xml:space="preserve"> </w:t>
      </w:r>
    </w:p>
    <w:p w14:paraId="6880835E" w14:textId="43854EAC" w:rsidR="00C01408" w:rsidRPr="00C75D74" w:rsidRDefault="00C01408" w:rsidP="00734F31">
      <w:pPr>
        <w:spacing w:after="0" w:line="240" w:lineRule="auto"/>
        <w:ind w:left="284" w:hanging="284"/>
        <w:jc w:val="both"/>
        <w:rPr>
          <w:rFonts w:ascii="Arial" w:eastAsia="Times New Roman" w:hAnsi="Arial" w:cs="Arial"/>
          <w:sz w:val="20"/>
        </w:rPr>
      </w:pPr>
    </w:p>
    <w:p w14:paraId="392D448F" w14:textId="2F1CB8E3" w:rsidR="005D4E05" w:rsidRDefault="00C01408" w:rsidP="00734F31">
      <w:pPr>
        <w:spacing w:line="240" w:lineRule="auto"/>
        <w:jc w:val="both"/>
        <w:rPr>
          <w:rFonts w:ascii="Arial" w:hAnsi="Arial"/>
          <w:sz w:val="20"/>
        </w:rPr>
      </w:pPr>
      <w:r>
        <w:rPr>
          <w:rFonts w:ascii="Arial" w:hAnsi="Arial"/>
          <w:sz w:val="20"/>
        </w:rPr>
        <w:lastRenderedPageBreak/>
        <w:t>Le modèle traduit la seconde option, de nombreuses institutions semblant l</w:t>
      </w:r>
      <w:r w:rsidR="005D4E05">
        <w:rPr>
          <w:rFonts w:ascii="Arial" w:hAnsi="Arial"/>
          <w:sz w:val="20"/>
        </w:rPr>
        <w:t>’</w:t>
      </w:r>
      <w:r>
        <w:rPr>
          <w:rFonts w:ascii="Arial" w:hAnsi="Arial"/>
          <w:sz w:val="20"/>
        </w:rPr>
        <w:t>adopter dans leur politique de propriété intellectuelle</w:t>
      </w:r>
      <w:r w:rsidR="00194209" w:rsidRPr="00AC7ADD">
        <w:rPr>
          <w:rStyle w:val="FootnoteReference"/>
          <w:rFonts w:ascii="Arial" w:eastAsia="Times New Roman" w:hAnsi="Arial" w:cs="Arial"/>
          <w:sz w:val="20"/>
          <w:lang w:val="en-US"/>
        </w:rPr>
        <w:footnoteReference w:id="127"/>
      </w:r>
      <w:r>
        <w:rPr>
          <w:rFonts w:ascii="Arial" w:hAnsi="Arial"/>
          <w:sz w:val="20"/>
        </w:rPr>
        <w:t>.</w:t>
      </w:r>
    </w:p>
    <w:p w14:paraId="23464DB5" w14:textId="7F347E12" w:rsidR="00EC1B44" w:rsidRPr="00AC7ADD" w:rsidRDefault="00EC1B44" w:rsidP="00464282">
      <w:pPr>
        <w:pStyle w:val="ListParagraph"/>
        <w:numPr>
          <w:ilvl w:val="1"/>
          <w:numId w:val="3"/>
        </w:numPr>
        <w:shd w:val="clear" w:color="auto" w:fill="FFFFFF"/>
        <w:autoSpaceDE w:val="0"/>
        <w:autoSpaceDN w:val="0"/>
        <w:adjustRightInd w:val="0"/>
        <w:spacing w:after="0" w:line="240" w:lineRule="auto"/>
        <w:ind w:left="426" w:hanging="426"/>
        <w:jc w:val="both"/>
        <w:rPr>
          <w:rFonts w:eastAsia="Times New Roman"/>
          <w:sz w:val="20"/>
        </w:rPr>
      </w:pPr>
      <w:r>
        <w:rPr>
          <w:rFonts w:ascii="Arial" w:hAnsi="Arial"/>
          <w:b/>
          <w:sz w:val="20"/>
        </w:rPr>
        <w:t>Article</w:t>
      </w:r>
      <w:r w:rsidR="00BF0E62">
        <w:rPr>
          <w:rFonts w:ascii="Arial" w:hAnsi="Arial"/>
          <w:b/>
          <w:sz w:val="20"/>
        </w:rPr>
        <w:t> </w:t>
      </w:r>
      <w:r>
        <w:rPr>
          <w:rFonts w:ascii="Arial" w:hAnsi="Arial"/>
          <w:b/>
          <w:sz w:val="20"/>
        </w:rPr>
        <w:t>5.5.1</w:t>
      </w:r>
      <w:r w:rsidR="005D4E05">
        <w:rPr>
          <w:rFonts w:ascii="Arial" w:hAnsi="Arial"/>
          <w:sz w:val="20"/>
        </w:rPr>
        <w:t> :</w:t>
      </w:r>
      <w:r>
        <w:rPr>
          <w:rFonts w:ascii="Arial" w:hAnsi="Arial"/>
          <w:sz w:val="20"/>
        </w:rPr>
        <w:t xml:space="preserve"> L</w:t>
      </w:r>
      <w:r w:rsidR="005D4E05">
        <w:rPr>
          <w:rFonts w:ascii="Arial" w:hAnsi="Arial"/>
          <w:sz w:val="20"/>
        </w:rPr>
        <w:t>’</w:t>
      </w:r>
      <w:r>
        <w:rPr>
          <w:rFonts w:ascii="Arial" w:hAnsi="Arial"/>
          <w:sz w:val="20"/>
        </w:rPr>
        <w:t>institution renonce au droit d</w:t>
      </w:r>
      <w:r w:rsidR="005D4E05">
        <w:rPr>
          <w:rFonts w:ascii="Arial" w:hAnsi="Arial"/>
          <w:sz w:val="20"/>
        </w:rPr>
        <w:t>’</w:t>
      </w:r>
      <w:r>
        <w:rPr>
          <w:rFonts w:ascii="Arial" w:hAnsi="Arial"/>
          <w:sz w:val="20"/>
        </w:rPr>
        <w:t>auteur relatif aux travaux universitaires produits uniquement à des fins d</w:t>
      </w:r>
      <w:r w:rsidR="005D4E05">
        <w:rPr>
          <w:rFonts w:ascii="Arial" w:hAnsi="Arial"/>
          <w:sz w:val="20"/>
        </w:rPr>
        <w:t>’</w:t>
      </w:r>
      <w:r>
        <w:rPr>
          <w:rFonts w:ascii="Arial" w:hAnsi="Arial"/>
          <w:sz w:val="20"/>
        </w:rPr>
        <w:t>avancement d</w:t>
      </w:r>
      <w:r w:rsidR="005D4E05">
        <w:rPr>
          <w:rFonts w:ascii="Arial" w:hAnsi="Arial"/>
          <w:sz w:val="20"/>
        </w:rPr>
        <w:t>’</w:t>
      </w:r>
      <w:r>
        <w:rPr>
          <w:rFonts w:ascii="Arial" w:hAnsi="Arial"/>
          <w:sz w:val="20"/>
        </w:rPr>
        <w:t>une carrière universitaire (article</w:t>
      </w:r>
      <w:r w:rsidR="00BF0E62">
        <w:rPr>
          <w:rFonts w:ascii="Arial" w:hAnsi="Arial"/>
          <w:sz w:val="20"/>
        </w:rPr>
        <w:t> </w:t>
      </w:r>
      <w:r>
        <w:rPr>
          <w:rFonts w:ascii="Arial" w:hAnsi="Arial"/>
          <w:sz w:val="20"/>
        </w:rPr>
        <w:t xml:space="preserve">5.1.2). </w:t>
      </w:r>
      <w:r w:rsidR="00805702">
        <w:rPr>
          <w:rFonts w:ascii="Arial" w:hAnsi="Arial"/>
          <w:sz w:val="20"/>
        </w:rPr>
        <w:t xml:space="preserve"> </w:t>
      </w:r>
      <w:r>
        <w:rPr>
          <w:rFonts w:ascii="Arial" w:hAnsi="Arial"/>
          <w:sz w:val="20"/>
        </w:rPr>
        <w:t>Les travaux universitaires figurent couramment sur les listes de lecture obligatoire ou sont souvent utilisés dans le cadre des cours (par exemple comme livres de texte impos</w:t>
      </w:r>
      <w:r w:rsidR="003A040A">
        <w:rPr>
          <w:rFonts w:ascii="Arial" w:hAnsi="Arial"/>
          <w:sz w:val="20"/>
        </w:rPr>
        <w:t>és).  Ce</w:t>
      </w:r>
      <w:r>
        <w:rPr>
          <w:rFonts w:ascii="Arial" w:hAnsi="Arial"/>
          <w:sz w:val="20"/>
        </w:rPr>
        <w:t>s travaux universitaires ne constituent pas pour autant du matériel didactiq</w:t>
      </w:r>
      <w:r w:rsidR="003A040A">
        <w:rPr>
          <w:rFonts w:ascii="Arial" w:hAnsi="Arial"/>
          <w:sz w:val="20"/>
        </w:rPr>
        <w:t>ue.  La</w:t>
      </w:r>
      <w:r>
        <w:rPr>
          <w:rFonts w:ascii="Arial" w:hAnsi="Arial"/>
          <w:sz w:val="20"/>
        </w:rPr>
        <w:t xml:space="preserve"> position par défaut de propriété intellectuelle dévolue à l</w:t>
      </w:r>
      <w:r w:rsidR="005D4E05">
        <w:rPr>
          <w:rFonts w:ascii="Arial" w:hAnsi="Arial"/>
          <w:sz w:val="20"/>
        </w:rPr>
        <w:t>’</w:t>
      </w:r>
      <w:r>
        <w:rPr>
          <w:rFonts w:ascii="Arial" w:hAnsi="Arial"/>
          <w:sz w:val="20"/>
        </w:rPr>
        <w:t>institution ne s</w:t>
      </w:r>
      <w:r w:rsidR="005D4E05">
        <w:rPr>
          <w:rFonts w:ascii="Arial" w:hAnsi="Arial"/>
          <w:sz w:val="20"/>
        </w:rPr>
        <w:t>’</w:t>
      </w:r>
      <w:r>
        <w:rPr>
          <w:rFonts w:ascii="Arial" w:hAnsi="Arial"/>
          <w:sz w:val="20"/>
        </w:rPr>
        <w:t>applique que si un ouvrage universitaire est incorporé au matériel didactique.</w:t>
      </w:r>
    </w:p>
    <w:p w14:paraId="5B1FD5E5" w14:textId="77777777" w:rsidR="00EC1B44" w:rsidRPr="00C75D74" w:rsidRDefault="00EC1B44" w:rsidP="00EC1B44">
      <w:pPr>
        <w:pStyle w:val="ListParagraph"/>
        <w:shd w:val="clear" w:color="auto" w:fill="FFFFFF"/>
        <w:autoSpaceDE w:val="0"/>
        <w:autoSpaceDN w:val="0"/>
        <w:adjustRightInd w:val="0"/>
        <w:spacing w:after="0" w:line="240" w:lineRule="auto"/>
        <w:ind w:left="0"/>
        <w:jc w:val="both"/>
        <w:rPr>
          <w:rFonts w:ascii="Arial" w:eastAsia="Times New Roman" w:hAnsi="Arial" w:cs="Arial"/>
          <w:sz w:val="20"/>
        </w:rPr>
      </w:pPr>
    </w:p>
    <w:p w14:paraId="17B973A3" w14:textId="388C73E4" w:rsidR="005D4E05" w:rsidRDefault="00EC1B44" w:rsidP="009D4A54">
      <w:pPr>
        <w:pStyle w:val="ListParagraph"/>
        <w:numPr>
          <w:ilvl w:val="0"/>
          <w:numId w:val="33"/>
        </w:numPr>
        <w:shd w:val="clear" w:color="auto" w:fill="FFFFFF"/>
        <w:spacing w:after="0" w:line="240" w:lineRule="auto"/>
        <w:ind w:left="426" w:hanging="426"/>
        <w:jc w:val="both"/>
        <w:rPr>
          <w:rFonts w:ascii="Arial" w:hAnsi="Arial"/>
          <w:sz w:val="20"/>
        </w:rPr>
      </w:pPr>
      <w:r>
        <w:rPr>
          <w:rFonts w:ascii="Arial" w:hAnsi="Arial"/>
          <w:b/>
          <w:sz w:val="20"/>
        </w:rPr>
        <w:t>Articles</w:t>
      </w:r>
      <w:r w:rsidR="00BF0E62">
        <w:rPr>
          <w:rFonts w:ascii="Arial" w:hAnsi="Arial"/>
          <w:b/>
          <w:sz w:val="20"/>
        </w:rPr>
        <w:t> </w:t>
      </w:r>
      <w:r>
        <w:rPr>
          <w:rFonts w:ascii="Arial" w:hAnsi="Arial"/>
          <w:b/>
          <w:sz w:val="20"/>
        </w:rPr>
        <w:t>5.5.2 et 5.5.3 – “</w:t>
      </w:r>
      <w:r>
        <w:rPr>
          <w:rFonts w:ascii="Arial" w:hAnsi="Arial"/>
          <w:b/>
          <w:i/>
          <w:iCs/>
          <w:sz w:val="20"/>
        </w:rPr>
        <w:t>Archives de l</w:t>
      </w:r>
      <w:r w:rsidR="005D4E05">
        <w:rPr>
          <w:rFonts w:ascii="Arial" w:hAnsi="Arial"/>
          <w:b/>
          <w:i/>
          <w:iCs/>
          <w:sz w:val="20"/>
        </w:rPr>
        <w:t>’</w:t>
      </w:r>
      <w:r>
        <w:rPr>
          <w:rFonts w:ascii="Arial" w:hAnsi="Arial"/>
          <w:b/>
          <w:i/>
          <w:iCs/>
          <w:sz w:val="20"/>
        </w:rPr>
        <w:t>institution</w:t>
      </w:r>
      <w:r>
        <w:rPr>
          <w:rFonts w:ascii="Arial" w:hAnsi="Arial"/>
          <w:b/>
          <w:sz w:val="20"/>
        </w:rPr>
        <w:t>” et “</w:t>
      </w:r>
      <w:r>
        <w:rPr>
          <w:rFonts w:ascii="Arial" w:hAnsi="Arial"/>
          <w:b/>
          <w:i/>
          <w:iCs/>
          <w:sz w:val="20"/>
        </w:rPr>
        <w:t>Licence octroyée à l</w:t>
      </w:r>
      <w:r w:rsidR="005D4E05">
        <w:rPr>
          <w:rFonts w:ascii="Arial" w:hAnsi="Arial"/>
          <w:b/>
          <w:i/>
          <w:iCs/>
          <w:sz w:val="20"/>
        </w:rPr>
        <w:t>’</w:t>
      </w:r>
      <w:r>
        <w:rPr>
          <w:rFonts w:ascii="Arial" w:hAnsi="Arial"/>
          <w:b/>
          <w:i/>
          <w:iCs/>
          <w:sz w:val="20"/>
        </w:rPr>
        <w:t>institution</w:t>
      </w:r>
      <w:r>
        <w:rPr>
          <w:rFonts w:ascii="Arial" w:hAnsi="Arial"/>
          <w:b/>
          <w:sz w:val="20"/>
        </w:rPr>
        <w:t>”</w:t>
      </w:r>
      <w:r w:rsidR="005D4E05">
        <w:rPr>
          <w:rFonts w:ascii="Arial" w:hAnsi="Arial"/>
          <w:b/>
          <w:sz w:val="20"/>
        </w:rPr>
        <w:t> :</w:t>
      </w:r>
      <w:r>
        <w:rPr>
          <w:rFonts w:ascii="Arial" w:hAnsi="Arial"/>
          <w:b/>
          <w:sz w:val="20"/>
        </w:rPr>
        <w:t xml:space="preserve"> </w:t>
      </w:r>
      <w:r>
        <w:rPr>
          <w:rFonts w:ascii="Arial" w:hAnsi="Arial"/>
          <w:sz w:val="20"/>
        </w:rPr>
        <w:t>Lorsque la propriété des travaux universitaires est dévolue aux créateurs (membres du personnel ou visiteurs), il est de bonne pratique d</w:t>
      </w:r>
      <w:r w:rsidR="005D4E05">
        <w:rPr>
          <w:rFonts w:ascii="Arial" w:hAnsi="Arial"/>
          <w:sz w:val="20"/>
        </w:rPr>
        <w:t>’</w:t>
      </w:r>
      <w:r>
        <w:rPr>
          <w:rFonts w:ascii="Arial" w:hAnsi="Arial"/>
          <w:sz w:val="20"/>
        </w:rPr>
        <w:t>octroyer à l</w:t>
      </w:r>
      <w:r w:rsidR="005D4E05">
        <w:rPr>
          <w:rFonts w:ascii="Arial" w:hAnsi="Arial"/>
          <w:sz w:val="20"/>
        </w:rPr>
        <w:t>’</w:t>
      </w:r>
      <w:r>
        <w:rPr>
          <w:rFonts w:ascii="Arial" w:hAnsi="Arial"/>
          <w:sz w:val="20"/>
        </w:rPr>
        <w:t>institution, à titre gracieux, certains droits de copie ou d</w:t>
      </w:r>
      <w:r w:rsidR="005D4E05">
        <w:rPr>
          <w:rFonts w:ascii="Arial" w:hAnsi="Arial"/>
          <w:sz w:val="20"/>
        </w:rPr>
        <w:t>’</w:t>
      </w:r>
      <w:r>
        <w:rPr>
          <w:rFonts w:ascii="Arial" w:hAnsi="Arial"/>
          <w:sz w:val="20"/>
        </w:rPr>
        <w:t>utilisation des travaux à des fins académiques.</w:t>
      </w:r>
    </w:p>
    <w:p w14:paraId="7413D217" w14:textId="18ABF3EC" w:rsidR="00982591" w:rsidRPr="00C75D74" w:rsidRDefault="00982591" w:rsidP="00734F31">
      <w:pPr>
        <w:pStyle w:val="ListParagraph"/>
        <w:shd w:val="clear" w:color="auto" w:fill="FFFFFF"/>
        <w:autoSpaceDE w:val="0"/>
        <w:autoSpaceDN w:val="0"/>
        <w:adjustRightInd w:val="0"/>
        <w:spacing w:after="0" w:line="240" w:lineRule="auto"/>
        <w:ind w:left="0"/>
        <w:jc w:val="both"/>
        <w:rPr>
          <w:rFonts w:ascii="Arial" w:eastAsia="Times New Roman" w:hAnsi="Arial" w:cs="Arial"/>
          <w:sz w:val="20"/>
        </w:rPr>
      </w:pPr>
    </w:p>
    <w:p w14:paraId="53701141" w14:textId="77E64F8C" w:rsidR="005D4E05" w:rsidRDefault="00C10B33" w:rsidP="009D4A54">
      <w:pPr>
        <w:pStyle w:val="ListParagraph"/>
        <w:numPr>
          <w:ilvl w:val="0"/>
          <w:numId w:val="33"/>
        </w:numPr>
        <w:shd w:val="clear" w:color="auto" w:fill="FFFFFF"/>
        <w:spacing w:after="0" w:line="240" w:lineRule="auto"/>
        <w:ind w:left="426" w:hanging="426"/>
        <w:jc w:val="both"/>
        <w:rPr>
          <w:rFonts w:ascii="Arial" w:hAnsi="Arial"/>
          <w:sz w:val="20"/>
        </w:rPr>
      </w:pPr>
      <w:r>
        <w:rPr>
          <w:rFonts w:ascii="Arial" w:hAnsi="Arial"/>
          <w:b/>
          <w:sz w:val="20"/>
        </w:rPr>
        <w:t>Articles</w:t>
      </w:r>
      <w:r w:rsidR="00BF0E62">
        <w:rPr>
          <w:rFonts w:ascii="Arial" w:hAnsi="Arial"/>
          <w:b/>
          <w:sz w:val="20"/>
        </w:rPr>
        <w:t> </w:t>
      </w:r>
      <w:r>
        <w:rPr>
          <w:rFonts w:ascii="Arial" w:hAnsi="Arial"/>
          <w:b/>
          <w:sz w:val="20"/>
        </w:rPr>
        <w:t>5.5.2 et 5.5.3 –“</w:t>
      </w:r>
      <w:r>
        <w:rPr>
          <w:rFonts w:ascii="Arial" w:hAnsi="Arial"/>
          <w:b/>
          <w:i/>
          <w:iCs/>
          <w:sz w:val="20"/>
        </w:rPr>
        <w:t>Licence octroyée à l</w:t>
      </w:r>
      <w:r w:rsidR="005D4E05">
        <w:rPr>
          <w:rFonts w:ascii="Arial" w:hAnsi="Arial"/>
          <w:b/>
          <w:i/>
          <w:iCs/>
          <w:sz w:val="20"/>
        </w:rPr>
        <w:t>’</w:t>
      </w:r>
      <w:r>
        <w:rPr>
          <w:rFonts w:ascii="Arial" w:hAnsi="Arial"/>
          <w:b/>
          <w:i/>
          <w:iCs/>
          <w:sz w:val="20"/>
        </w:rPr>
        <w:t>institution</w:t>
      </w:r>
      <w:r>
        <w:rPr>
          <w:rFonts w:ascii="Arial" w:hAnsi="Arial"/>
          <w:b/>
          <w:sz w:val="20"/>
        </w:rPr>
        <w:t>”</w:t>
      </w:r>
      <w:r w:rsidR="005D4E05">
        <w:rPr>
          <w:rFonts w:ascii="Arial" w:hAnsi="Arial"/>
          <w:b/>
          <w:sz w:val="20"/>
        </w:rPr>
        <w:t> :</w:t>
      </w:r>
      <w:r>
        <w:rPr>
          <w:rFonts w:ascii="Arial" w:hAnsi="Arial"/>
          <w:b/>
          <w:sz w:val="20"/>
        </w:rPr>
        <w:t xml:space="preserve"> </w:t>
      </w:r>
      <w:r>
        <w:rPr>
          <w:rFonts w:ascii="Arial" w:hAnsi="Arial"/>
          <w:sz w:val="20"/>
        </w:rPr>
        <w:t>Lorsque la propriété des travaux universitaires est dévolue aux créateurs (membres du personnel ou visiteurs), il est de bonne pratique d</w:t>
      </w:r>
      <w:r w:rsidR="005D4E05">
        <w:rPr>
          <w:rFonts w:ascii="Arial" w:hAnsi="Arial"/>
          <w:sz w:val="20"/>
        </w:rPr>
        <w:t>’</w:t>
      </w:r>
      <w:r>
        <w:rPr>
          <w:rFonts w:ascii="Arial" w:hAnsi="Arial"/>
          <w:sz w:val="20"/>
        </w:rPr>
        <w:t>octroyer à l</w:t>
      </w:r>
      <w:r w:rsidR="005D4E05">
        <w:rPr>
          <w:rFonts w:ascii="Arial" w:hAnsi="Arial"/>
          <w:sz w:val="20"/>
        </w:rPr>
        <w:t>’</w:t>
      </w:r>
      <w:r>
        <w:rPr>
          <w:rFonts w:ascii="Arial" w:hAnsi="Arial"/>
          <w:sz w:val="20"/>
        </w:rPr>
        <w:t>institution, à titre gracieux, certains droits de copie ou d</w:t>
      </w:r>
      <w:r w:rsidR="005D4E05">
        <w:rPr>
          <w:rFonts w:ascii="Arial" w:hAnsi="Arial"/>
          <w:sz w:val="20"/>
        </w:rPr>
        <w:t>’</w:t>
      </w:r>
      <w:r>
        <w:rPr>
          <w:rFonts w:ascii="Arial" w:hAnsi="Arial"/>
          <w:sz w:val="20"/>
        </w:rPr>
        <w:t>utilisation des travaux à des fins académiques.</w:t>
      </w:r>
    </w:p>
    <w:p w14:paraId="54680E48" w14:textId="4095F1F5" w:rsidR="00C10B33" w:rsidRPr="00AC7ADD" w:rsidRDefault="00C10B33" w:rsidP="00B7519E">
      <w:pPr>
        <w:tabs>
          <w:tab w:val="left" w:pos="851"/>
        </w:tabs>
        <w:spacing w:before="360" w:after="360"/>
        <w:jc w:val="both"/>
        <w:rPr>
          <w:sz w:val="20"/>
        </w:rPr>
      </w:pPr>
      <w:bookmarkStart w:id="174" w:name="_Toc494115971"/>
      <w:r>
        <w:rPr>
          <w:rFonts w:ascii="Arial" w:hAnsi="Arial"/>
          <w:b/>
          <w:color w:val="0070C0"/>
          <w:sz w:val="24"/>
        </w:rPr>
        <w:t>Article</w:t>
      </w:r>
      <w:r w:rsidR="00BF0E62">
        <w:rPr>
          <w:rFonts w:ascii="Arial" w:hAnsi="Arial"/>
          <w:b/>
          <w:color w:val="0070C0"/>
          <w:sz w:val="24"/>
        </w:rPr>
        <w:t> </w:t>
      </w:r>
      <w:r>
        <w:rPr>
          <w:rFonts w:ascii="Arial" w:hAnsi="Arial"/>
          <w:b/>
          <w:color w:val="0070C0"/>
          <w:sz w:val="24"/>
        </w:rPr>
        <w:t>5.6 – Droit moral</w:t>
      </w:r>
      <w:bookmarkEnd w:id="174"/>
    </w:p>
    <w:p w14:paraId="36F8C636" w14:textId="7D8389DB"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rPr>
      </w:pPr>
      <w:r>
        <w:rPr>
          <w:rFonts w:ascii="Arial" w:hAnsi="Arial"/>
          <w:b/>
          <w:sz w:val="20"/>
        </w:rPr>
        <w:t>Article</w:t>
      </w:r>
      <w:r w:rsidR="00BF0E62">
        <w:rPr>
          <w:rFonts w:ascii="Arial" w:hAnsi="Arial"/>
          <w:b/>
          <w:sz w:val="20"/>
        </w:rPr>
        <w:t> </w:t>
      </w:r>
      <w:r>
        <w:rPr>
          <w:rFonts w:ascii="Arial" w:hAnsi="Arial"/>
          <w:b/>
          <w:sz w:val="20"/>
        </w:rPr>
        <w:t xml:space="preserve">5.6.1 – </w:t>
      </w:r>
      <w:r>
        <w:rPr>
          <w:rFonts w:ascii="Arial" w:hAnsi="Arial"/>
          <w:b/>
          <w:i/>
          <w:sz w:val="20"/>
        </w:rPr>
        <w:t>“Reconnaissance”</w:t>
      </w:r>
      <w:r w:rsidR="005D4E05">
        <w:rPr>
          <w:rFonts w:ascii="Arial" w:hAnsi="Arial"/>
          <w:b/>
          <w:i/>
          <w:sz w:val="20"/>
        </w:rPr>
        <w:t> :</w:t>
      </w:r>
      <w:r>
        <w:rPr>
          <w:rFonts w:ascii="Arial" w:hAnsi="Arial"/>
          <w:sz w:val="20"/>
        </w:rPr>
        <w:t xml:space="preserve"> Le droit d</w:t>
      </w:r>
      <w:r w:rsidR="005D4E05">
        <w:rPr>
          <w:rFonts w:ascii="Arial" w:hAnsi="Arial"/>
          <w:sz w:val="20"/>
        </w:rPr>
        <w:t>’</w:t>
      </w:r>
      <w:r>
        <w:rPr>
          <w:rFonts w:ascii="Arial" w:hAnsi="Arial"/>
          <w:sz w:val="20"/>
        </w:rPr>
        <w:t>auteur protège les droits économiques et moraux de l</w:t>
      </w:r>
      <w:r w:rsidR="005D4E05">
        <w:rPr>
          <w:rFonts w:ascii="Arial" w:hAnsi="Arial"/>
          <w:sz w:val="20"/>
        </w:rPr>
        <w:t>’</w:t>
      </w:r>
      <w:r>
        <w:rPr>
          <w:rFonts w:ascii="Arial" w:hAnsi="Arial"/>
          <w:sz w:val="20"/>
        </w:rPr>
        <w:t>aute</w:t>
      </w:r>
      <w:r w:rsidR="003A040A">
        <w:rPr>
          <w:rFonts w:ascii="Arial" w:hAnsi="Arial"/>
          <w:sz w:val="20"/>
        </w:rPr>
        <w:t>ur.  Le</w:t>
      </w:r>
      <w:r>
        <w:rPr>
          <w:rFonts w:ascii="Arial" w:hAnsi="Arial"/>
          <w:sz w:val="20"/>
        </w:rPr>
        <w:t>s droits moraux concernent la relation entre les auteurs et leurs œuvr</w:t>
      </w:r>
      <w:r w:rsidR="003A040A">
        <w:rPr>
          <w:rFonts w:ascii="Arial" w:hAnsi="Arial"/>
          <w:sz w:val="20"/>
        </w:rPr>
        <w:t>es.  Le</w:t>
      </w:r>
      <w:r>
        <w:rPr>
          <w:rFonts w:ascii="Arial" w:hAnsi="Arial"/>
          <w:sz w:val="20"/>
        </w:rPr>
        <w:t>s droits moraux de l</w:t>
      </w:r>
      <w:r w:rsidR="005D4E05">
        <w:rPr>
          <w:rFonts w:ascii="Arial" w:hAnsi="Arial"/>
          <w:sz w:val="20"/>
        </w:rPr>
        <w:t>’</w:t>
      </w:r>
      <w:r>
        <w:rPr>
          <w:rFonts w:ascii="Arial" w:hAnsi="Arial"/>
          <w:sz w:val="20"/>
        </w:rPr>
        <w:t>auteur comprennent notamment le droit de paternité et le droit d</w:t>
      </w:r>
      <w:r w:rsidR="005D4E05">
        <w:rPr>
          <w:rFonts w:ascii="Arial" w:hAnsi="Arial"/>
          <w:sz w:val="20"/>
        </w:rPr>
        <w:t>’</w:t>
      </w:r>
      <w:r>
        <w:rPr>
          <w:rFonts w:ascii="Arial" w:hAnsi="Arial"/>
          <w:sz w:val="20"/>
        </w:rPr>
        <w:t>intégri</w:t>
      </w:r>
      <w:r w:rsidR="003A040A">
        <w:rPr>
          <w:rFonts w:ascii="Arial" w:hAnsi="Arial"/>
          <w:sz w:val="20"/>
        </w:rPr>
        <w:t>té.  Le</w:t>
      </w:r>
      <w:r>
        <w:rPr>
          <w:rFonts w:ascii="Arial" w:hAnsi="Arial"/>
          <w:sz w:val="20"/>
        </w:rPr>
        <w:t xml:space="preserve"> droit de paternité est le droit d</w:t>
      </w:r>
      <w:r w:rsidR="005D4E05">
        <w:rPr>
          <w:rFonts w:ascii="Arial" w:hAnsi="Arial"/>
          <w:sz w:val="20"/>
        </w:rPr>
        <w:t>’</w:t>
      </w:r>
      <w:r>
        <w:rPr>
          <w:rFonts w:ascii="Arial" w:hAnsi="Arial"/>
          <w:sz w:val="20"/>
        </w:rPr>
        <w:t>être identifié comme l</w:t>
      </w:r>
      <w:r w:rsidR="005D4E05">
        <w:rPr>
          <w:rFonts w:ascii="Arial" w:hAnsi="Arial"/>
          <w:sz w:val="20"/>
        </w:rPr>
        <w:t>’</w:t>
      </w:r>
      <w:r>
        <w:rPr>
          <w:rFonts w:ascii="Arial" w:hAnsi="Arial"/>
          <w:sz w:val="20"/>
        </w:rPr>
        <w:t>auteur de l</w:t>
      </w:r>
      <w:r w:rsidR="005D4E05">
        <w:rPr>
          <w:rFonts w:ascii="Arial" w:hAnsi="Arial"/>
          <w:sz w:val="20"/>
        </w:rPr>
        <w:t>’</w:t>
      </w:r>
      <w:r>
        <w:rPr>
          <w:rFonts w:ascii="Arial" w:hAnsi="Arial"/>
          <w:sz w:val="20"/>
        </w:rPr>
        <w:t>œuv</w:t>
      </w:r>
      <w:r w:rsidR="003A040A">
        <w:rPr>
          <w:rFonts w:ascii="Arial" w:hAnsi="Arial"/>
          <w:sz w:val="20"/>
        </w:rPr>
        <w:t>re.  Le</w:t>
      </w:r>
      <w:r>
        <w:rPr>
          <w:rFonts w:ascii="Arial" w:hAnsi="Arial"/>
          <w:sz w:val="20"/>
        </w:rPr>
        <w:t xml:space="preserve"> droit d</w:t>
      </w:r>
      <w:r w:rsidR="005D4E05">
        <w:rPr>
          <w:rFonts w:ascii="Arial" w:hAnsi="Arial"/>
          <w:sz w:val="20"/>
        </w:rPr>
        <w:t>’</w:t>
      </w:r>
      <w:r>
        <w:rPr>
          <w:rFonts w:ascii="Arial" w:hAnsi="Arial"/>
          <w:sz w:val="20"/>
        </w:rPr>
        <w:t>intégrité est le droit de s</w:t>
      </w:r>
      <w:r w:rsidR="005D4E05">
        <w:rPr>
          <w:rFonts w:ascii="Arial" w:hAnsi="Arial"/>
          <w:sz w:val="20"/>
        </w:rPr>
        <w:t>’</w:t>
      </w:r>
      <w:r>
        <w:rPr>
          <w:rFonts w:ascii="Arial" w:hAnsi="Arial"/>
          <w:sz w:val="20"/>
        </w:rPr>
        <w:t>opposer à tout traitement irrespectueux de l</w:t>
      </w:r>
      <w:r w:rsidR="005D4E05">
        <w:rPr>
          <w:rFonts w:ascii="Arial" w:hAnsi="Arial"/>
          <w:sz w:val="20"/>
        </w:rPr>
        <w:t>’</w:t>
      </w:r>
      <w:r>
        <w:rPr>
          <w:rFonts w:ascii="Arial" w:hAnsi="Arial"/>
          <w:sz w:val="20"/>
        </w:rPr>
        <w:t>œuvre.</w:t>
      </w:r>
    </w:p>
    <w:p w14:paraId="00D8C83C" w14:textId="77777777" w:rsidR="00EC1B44" w:rsidRPr="00C75D74" w:rsidRDefault="00EC1B44" w:rsidP="00EC1B44">
      <w:pPr>
        <w:spacing w:after="0" w:line="240" w:lineRule="auto"/>
        <w:ind w:left="426" w:hanging="426"/>
        <w:jc w:val="both"/>
        <w:rPr>
          <w:rFonts w:ascii="Arial" w:hAnsi="Arial" w:cs="Arial"/>
          <w:sz w:val="20"/>
          <w:szCs w:val="32"/>
        </w:rPr>
      </w:pPr>
    </w:p>
    <w:p w14:paraId="17864545" w14:textId="36975CEA"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rPr>
      </w:pPr>
      <w:r>
        <w:rPr>
          <w:rFonts w:ascii="Arial" w:hAnsi="Arial"/>
          <w:b/>
          <w:bCs/>
          <w:sz w:val="20"/>
        </w:rPr>
        <w:t>Article</w:t>
      </w:r>
      <w:r w:rsidR="00BF0E62">
        <w:rPr>
          <w:rFonts w:ascii="Arial" w:hAnsi="Arial"/>
          <w:b/>
          <w:bCs/>
          <w:sz w:val="20"/>
        </w:rPr>
        <w:t> </w:t>
      </w:r>
      <w:r>
        <w:rPr>
          <w:rFonts w:ascii="Arial" w:hAnsi="Arial"/>
          <w:b/>
          <w:bCs/>
          <w:sz w:val="20"/>
        </w:rPr>
        <w:t>5.6.2 – “</w:t>
      </w:r>
      <w:r>
        <w:rPr>
          <w:rFonts w:ascii="Arial" w:hAnsi="Arial"/>
          <w:b/>
          <w:bCs/>
          <w:i/>
          <w:iCs/>
          <w:sz w:val="20"/>
        </w:rPr>
        <w:t>Droits octroyés</w:t>
      </w:r>
      <w:r>
        <w:rPr>
          <w:rFonts w:ascii="Arial" w:hAnsi="Arial"/>
          <w:b/>
          <w:bCs/>
          <w:sz w:val="20"/>
        </w:rPr>
        <w:t>”</w:t>
      </w:r>
      <w:r w:rsidR="005D4E05">
        <w:rPr>
          <w:rFonts w:ascii="Arial" w:hAnsi="Arial"/>
          <w:sz w:val="20"/>
        </w:rPr>
        <w:t> :</w:t>
      </w:r>
      <w:r>
        <w:rPr>
          <w:rFonts w:ascii="Arial" w:hAnsi="Arial"/>
          <w:sz w:val="20"/>
        </w:rPr>
        <w:t xml:space="preserve"> Il est important de reconnaître qu</w:t>
      </w:r>
      <w:r w:rsidR="005D4E05">
        <w:rPr>
          <w:rFonts w:ascii="Arial" w:hAnsi="Arial"/>
          <w:sz w:val="20"/>
        </w:rPr>
        <w:t>’</w:t>
      </w:r>
      <w:r>
        <w:rPr>
          <w:rFonts w:ascii="Arial" w:hAnsi="Arial"/>
          <w:sz w:val="20"/>
        </w:rPr>
        <w:t>en dépit du fait que le droit d</w:t>
      </w:r>
      <w:r w:rsidR="005D4E05">
        <w:rPr>
          <w:rFonts w:ascii="Arial" w:hAnsi="Arial"/>
          <w:sz w:val="20"/>
        </w:rPr>
        <w:t>’</w:t>
      </w:r>
      <w:r>
        <w:rPr>
          <w:rFonts w:ascii="Arial" w:hAnsi="Arial"/>
          <w:sz w:val="20"/>
        </w:rPr>
        <w:t>auteur revient à l</w:t>
      </w:r>
      <w:r w:rsidR="005D4E05">
        <w:rPr>
          <w:rFonts w:ascii="Arial" w:hAnsi="Arial"/>
          <w:sz w:val="20"/>
        </w:rPr>
        <w:t>’</w:t>
      </w:r>
      <w:r>
        <w:rPr>
          <w:rFonts w:ascii="Arial" w:hAnsi="Arial"/>
          <w:sz w:val="20"/>
        </w:rPr>
        <w:t>institution, l</w:t>
      </w:r>
      <w:r w:rsidR="005D4E05">
        <w:rPr>
          <w:rFonts w:ascii="Arial" w:hAnsi="Arial"/>
          <w:sz w:val="20"/>
        </w:rPr>
        <w:t>’</w:t>
      </w:r>
      <w:r>
        <w:rPr>
          <w:rFonts w:ascii="Arial" w:hAnsi="Arial"/>
          <w:sz w:val="20"/>
        </w:rPr>
        <w:t>employé</w:t>
      </w:r>
      <w:r w:rsidR="00E30452">
        <w:rPr>
          <w:rFonts w:ascii="Arial" w:hAnsi="Arial"/>
          <w:sz w:val="20"/>
        </w:rPr>
        <w:noBreakHyphen/>
      </w:r>
      <w:r>
        <w:rPr>
          <w:rFonts w:ascii="Arial" w:hAnsi="Arial"/>
          <w:sz w:val="20"/>
        </w:rPr>
        <w:t>auteur peut exercer son droit moral sur l</w:t>
      </w:r>
      <w:r w:rsidR="005D4E05">
        <w:rPr>
          <w:rFonts w:ascii="Arial" w:hAnsi="Arial"/>
          <w:sz w:val="20"/>
        </w:rPr>
        <w:t>’</w:t>
      </w:r>
      <w:r>
        <w:rPr>
          <w:rFonts w:ascii="Arial" w:hAnsi="Arial"/>
          <w:sz w:val="20"/>
        </w:rPr>
        <w:t>œuvre.</w:t>
      </w:r>
    </w:p>
    <w:p w14:paraId="151C26A3" w14:textId="77777777" w:rsidR="00EC1B44" w:rsidRPr="00C75D74" w:rsidRDefault="00EC1B44" w:rsidP="00EC1B44">
      <w:pPr>
        <w:spacing w:after="0" w:line="240" w:lineRule="auto"/>
        <w:ind w:left="426" w:hanging="426"/>
        <w:jc w:val="both"/>
        <w:rPr>
          <w:rFonts w:ascii="Arial" w:hAnsi="Arial" w:cs="Arial"/>
          <w:sz w:val="20"/>
          <w:szCs w:val="32"/>
        </w:rPr>
      </w:pPr>
    </w:p>
    <w:p w14:paraId="7402ED87" w14:textId="541B0249"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rPr>
      </w:pPr>
      <w:r>
        <w:rPr>
          <w:rFonts w:ascii="Arial" w:hAnsi="Arial"/>
          <w:b/>
          <w:sz w:val="20"/>
        </w:rPr>
        <w:t>Article</w:t>
      </w:r>
      <w:r w:rsidR="00BF0E62">
        <w:rPr>
          <w:rFonts w:ascii="Arial" w:hAnsi="Arial"/>
          <w:b/>
          <w:sz w:val="20"/>
        </w:rPr>
        <w:t> </w:t>
      </w:r>
      <w:r>
        <w:rPr>
          <w:rFonts w:ascii="Arial" w:hAnsi="Arial"/>
          <w:b/>
          <w:sz w:val="20"/>
        </w:rPr>
        <w:t>5.6.3 – “</w:t>
      </w:r>
      <w:r>
        <w:rPr>
          <w:rFonts w:ascii="Arial" w:hAnsi="Arial"/>
          <w:b/>
          <w:i/>
          <w:iCs/>
          <w:sz w:val="20"/>
        </w:rPr>
        <w:t>Non</w:t>
      </w:r>
      <w:r w:rsidR="00E30452">
        <w:rPr>
          <w:rFonts w:ascii="Arial" w:hAnsi="Arial"/>
          <w:b/>
          <w:i/>
          <w:iCs/>
          <w:sz w:val="20"/>
        </w:rPr>
        <w:noBreakHyphen/>
      </w:r>
      <w:r>
        <w:rPr>
          <w:rFonts w:ascii="Arial" w:hAnsi="Arial"/>
          <w:b/>
          <w:i/>
          <w:iCs/>
          <w:sz w:val="20"/>
        </w:rPr>
        <w:t>renonciation</w:t>
      </w:r>
      <w:r>
        <w:rPr>
          <w:rFonts w:ascii="Arial" w:hAnsi="Arial"/>
          <w:b/>
          <w:sz w:val="20"/>
        </w:rPr>
        <w:t>”</w:t>
      </w:r>
      <w:r w:rsidR="005D4E05">
        <w:rPr>
          <w:rFonts w:ascii="Arial" w:hAnsi="Arial"/>
          <w:b/>
          <w:sz w:val="20"/>
        </w:rPr>
        <w:t> :</w:t>
      </w:r>
      <w:r>
        <w:rPr>
          <w:rFonts w:ascii="Arial" w:hAnsi="Arial"/>
          <w:b/>
          <w:i/>
          <w:sz w:val="20"/>
        </w:rPr>
        <w:t xml:space="preserve"> </w:t>
      </w:r>
      <w:r>
        <w:rPr>
          <w:rFonts w:ascii="Arial" w:hAnsi="Arial"/>
          <w:sz w:val="20"/>
        </w:rPr>
        <w:t>Dans certains systèmes nationaux, il est possible de renoncer au droit mor</w:t>
      </w:r>
      <w:r w:rsidR="003A040A">
        <w:rPr>
          <w:rFonts w:ascii="Arial" w:hAnsi="Arial"/>
          <w:sz w:val="20"/>
        </w:rPr>
        <w:t>al.  La</w:t>
      </w:r>
      <w:r>
        <w:rPr>
          <w:rFonts w:ascii="Arial" w:hAnsi="Arial"/>
          <w:sz w:val="20"/>
        </w:rPr>
        <w:t xml:space="preserve"> politique de propriété intellectuelle stipule que l</w:t>
      </w:r>
      <w:r w:rsidR="005D4E05">
        <w:rPr>
          <w:rFonts w:ascii="Arial" w:hAnsi="Arial"/>
          <w:sz w:val="20"/>
        </w:rPr>
        <w:t>’</w:t>
      </w:r>
      <w:r>
        <w:rPr>
          <w:rFonts w:ascii="Arial" w:hAnsi="Arial"/>
          <w:sz w:val="20"/>
        </w:rPr>
        <w:t>institution n</w:t>
      </w:r>
      <w:r w:rsidR="005D4E05">
        <w:rPr>
          <w:rFonts w:ascii="Arial" w:hAnsi="Arial"/>
          <w:sz w:val="20"/>
        </w:rPr>
        <w:t>’</w:t>
      </w:r>
      <w:r>
        <w:rPr>
          <w:rFonts w:ascii="Arial" w:hAnsi="Arial"/>
          <w:sz w:val="20"/>
        </w:rPr>
        <w:t>exige pas des membres du personnel, des visiteurs et des étudiants qu</w:t>
      </w:r>
      <w:r w:rsidR="005D4E05">
        <w:rPr>
          <w:rFonts w:ascii="Arial" w:hAnsi="Arial"/>
          <w:sz w:val="20"/>
        </w:rPr>
        <w:t>’</w:t>
      </w:r>
      <w:r>
        <w:rPr>
          <w:rFonts w:ascii="Arial" w:hAnsi="Arial"/>
          <w:sz w:val="20"/>
        </w:rPr>
        <w:t>ils renoncent à leur droit moral comme condition d</w:t>
      </w:r>
      <w:r w:rsidR="005D4E05">
        <w:rPr>
          <w:rFonts w:ascii="Arial" w:hAnsi="Arial"/>
          <w:sz w:val="20"/>
        </w:rPr>
        <w:t>’</w:t>
      </w:r>
      <w:r>
        <w:rPr>
          <w:rFonts w:ascii="Arial" w:hAnsi="Arial"/>
          <w:sz w:val="20"/>
        </w:rPr>
        <w:t>emploi, de nomination, d</w:t>
      </w:r>
      <w:r w:rsidR="005D4E05">
        <w:rPr>
          <w:rFonts w:ascii="Arial" w:hAnsi="Arial"/>
          <w:sz w:val="20"/>
        </w:rPr>
        <w:t>’</w:t>
      </w:r>
      <w:r>
        <w:rPr>
          <w:rFonts w:ascii="Arial" w:hAnsi="Arial"/>
          <w:sz w:val="20"/>
        </w:rPr>
        <w:t>inscription ou de financement par des sources publiques ou externes.</w:t>
      </w:r>
    </w:p>
    <w:p w14:paraId="2F5F3FFB" w14:textId="675EFEE8" w:rsidR="002414E6" w:rsidRPr="00AC7ADD" w:rsidRDefault="002414E6" w:rsidP="00B7519E">
      <w:pPr>
        <w:tabs>
          <w:tab w:val="left" w:pos="851"/>
        </w:tabs>
        <w:spacing w:before="360" w:after="360"/>
        <w:jc w:val="both"/>
        <w:rPr>
          <w:sz w:val="20"/>
        </w:rPr>
      </w:pPr>
      <w:bookmarkStart w:id="175" w:name="_Toc494115972"/>
      <w:r>
        <w:rPr>
          <w:rFonts w:ascii="Arial" w:hAnsi="Arial"/>
          <w:b/>
          <w:color w:val="0070C0"/>
          <w:sz w:val="24"/>
        </w:rPr>
        <w:t>Article</w:t>
      </w:r>
      <w:r w:rsidR="00BF0E62">
        <w:rPr>
          <w:rFonts w:ascii="Arial" w:hAnsi="Arial"/>
          <w:b/>
          <w:color w:val="0070C0"/>
          <w:sz w:val="24"/>
        </w:rPr>
        <w:t> </w:t>
      </w:r>
      <w:r>
        <w:rPr>
          <w:rFonts w:ascii="Arial" w:hAnsi="Arial"/>
          <w:b/>
          <w:color w:val="0070C0"/>
          <w:sz w:val="24"/>
        </w:rPr>
        <w:t>5.7 – Domaine public</w:t>
      </w:r>
      <w:bookmarkEnd w:id="175"/>
    </w:p>
    <w:p w14:paraId="18342F46" w14:textId="7CC27D8C" w:rsidR="005D4E05"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sz w:val="20"/>
        </w:rPr>
      </w:pPr>
      <w:r>
        <w:rPr>
          <w:rFonts w:ascii="Arial" w:hAnsi="Arial"/>
          <w:b/>
          <w:bCs/>
          <w:sz w:val="20"/>
        </w:rPr>
        <w:t>Articles</w:t>
      </w:r>
      <w:r w:rsidR="00BF0E62">
        <w:rPr>
          <w:rFonts w:ascii="Arial" w:hAnsi="Arial"/>
          <w:b/>
          <w:bCs/>
          <w:sz w:val="20"/>
        </w:rPr>
        <w:t> </w:t>
      </w:r>
      <w:r>
        <w:rPr>
          <w:rFonts w:ascii="Arial" w:hAnsi="Arial"/>
          <w:b/>
          <w:bCs/>
          <w:sz w:val="20"/>
        </w:rPr>
        <w:t>5.7.1 et 5.7.2 – “</w:t>
      </w:r>
      <w:r>
        <w:rPr>
          <w:rFonts w:ascii="Arial" w:hAnsi="Arial"/>
          <w:b/>
          <w:bCs/>
          <w:i/>
          <w:iCs/>
          <w:sz w:val="20"/>
        </w:rPr>
        <w:t>Domaine public</w:t>
      </w:r>
      <w:r>
        <w:rPr>
          <w:rFonts w:ascii="Arial" w:hAnsi="Arial"/>
          <w:b/>
          <w:bCs/>
          <w:sz w:val="20"/>
        </w:rPr>
        <w:t>” et “</w:t>
      </w:r>
      <w:r>
        <w:rPr>
          <w:rFonts w:ascii="Arial" w:hAnsi="Arial"/>
          <w:b/>
          <w:bCs/>
          <w:i/>
          <w:iCs/>
          <w:sz w:val="20"/>
        </w:rPr>
        <w:t>Entrée dans le domaine public</w:t>
      </w:r>
      <w:r>
        <w:rPr>
          <w:rFonts w:ascii="Arial" w:hAnsi="Arial"/>
          <w:b/>
          <w:bCs/>
          <w:sz w:val="20"/>
        </w:rPr>
        <w:t>”</w:t>
      </w:r>
      <w:r w:rsidR="005D4E05">
        <w:rPr>
          <w:rFonts w:ascii="Arial" w:hAnsi="Arial"/>
          <w:sz w:val="20"/>
        </w:rPr>
        <w:t> :</w:t>
      </w:r>
      <w:r>
        <w:rPr>
          <w:rFonts w:ascii="Arial" w:hAnsi="Arial"/>
          <w:color w:val="000000" w:themeColor="text1"/>
          <w:sz w:val="20"/>
        </w:rPr>
        <w:t xml:space="preserve"> </w:t>
      </w:r>
      <w:r>
        <w:rPr>
          <w:rFonts w:ascii="Arial" w:hAnsi="Arial"/>
          <w:sz w:val="20"/>
        </w:rPr>
        <w:t>La commercialisation de la propriété intellectuelle n</w:t>
      </w:r>
      <w:r w:rsidR="005D4E05">
        <w:rPr>
          <w:rFonts w:ascii="Arial" w:hAnsi="Arial"/>
          <w:sz w:val="20"/>
        </w:rPr>
        <w:t>’</w:t>
      </w:r>
      <w:r>
        <w:rPr>
          <w:rFonts w:ascii="Arial" w:hAnsi="Arial"/>
          <w:sz w:val="20"/>
        </w:rPr>
        <w:t>est pas toujours indiquée, et, dans l</w:t>
      </w:r>
      <w:r w:rsidR="005D4E05">
        <w:rPr>
          <w:rFonts w:ascii="Arial" w:hAnsi="Arial"/>
          <w:sz w:val="20"/>
        </w:rPr>
        <w:t>’</w:t>
      </w:r>
      <w:r>
        <w:rPr>
          <w:rFonts w:ascii="Arial" w:hAnsi="Arial"/>
          <w:sz w:val="20"/>
        </w:rPr>
        <w:t>intérêt du transfert de connaissances, il peut parfois être conseillé de placer la propriété intellectuelle dans le domaine public sans la protéger ou de la placer en source ouverte, à titre gracieux ou en échange d</w:t>
      </w:r>
      <w:r w:rsidR="005D4E05">
        <w:rPr>
          <w:rFonts w:ascii="Arial" w:hAnsi="Arial"/>
          <w:sz w:val="20"/>
        </w:rPr>
        <w:t>’</w:t>
      </w:r>
      <w:r>
        <w:rPr>
          <w:rFonts w:ascii="Arial" w:hAnsi="Arial"/>
          <w:sz w:val="20"/>
        </w:rPr>
        <w:t>une modeste redevan</w:t>
      </w:r>
      <w:r w:rsidR="003A040A">
        <w:rPr>
          <w:rFonts w:ascii="Arial" w:hAnsi="Arial"/>
          <w:sz w:val="20"/>
        </w:rPr>
        <w:t>ce.  Le</w:t>
      </w:r>
      <w:r>
        <w:rPr>
          <w:rFonts w:ascii="Arial" w:hAnsi="Arial"/>
          <w:sz w:val="20"/>
        </w:rPr>
        <w:t>s modèles traditionnels d</w:t>
      </w:r>
      <w:r w:rsidR="005D4E05">
        <w:rPr>
          <w:rFonts w:ascii="Arial" w:hAnsi="Arial"/>
          <w:sz w:val="20"/>
        </w:rPr>
        <w:t>’</w:t>
      </w:r>
      <w:r>
        <w:rPr>
          <w:rFonts w:ascii="Arial" w:hAnsi="Arial"/>
          <w:sz w:val="20"/>
        </w:rPr>
        <w:t>exploitation des contenus en général sont remis en cause par des modèles comme le mouvement international d</w:t>
      </w:r>
      <w:r w:rsidR="005D4E05">
        <w:rPr>
          <w:rFonts w:ascii="Arial" w:hAnsi="Arial"/>
          <w:sz w:val="20"/>
        </w:rPr>
        <w:t>’</w:t>
      </w:r>
      <w:r>
        <w:rPr>
          <w:rFonts w:ascii="Arial" w:hAnsi="Arial"/>
          <w:sz w:val="20"/>
        </w:rPr>
        <w:t>accès ouvert à la recherche</w:t>
      </w:r>
      <w:r w:rsidRPr="00AC7ADD">
        <w:rPr>
          <w:rStyle w:val="FootnoteReference"/>
          <w:rFonts w:ascii="Arial" w:hAnsi="Arial" w:cs="Arial"/>
          <w:sz w:val="20"/>
          <w:lang w:val="en-US"/>
        </w:rPr>
        <w:footnoteReference w:id="128"/>
      </w:r>
      <w:r>
        <w:rPr>
          <w:rFonts w:ascii="Arial" w:hAnsi="Arial"/>
          <w:sz w:val="20"/>
        </w:rPr>
        <w:t xml:space="preserve"> et le mouvement des ressources pédagogiques ouvertes</w:t>
      </w:r>
      <w:r w:rsidRPr="00AC7ADD">
        <w:rPr>
          <w:rStyle w:val="FootnoteReference"/>
          <w:rFonts w:ascii="Arial" w:hAnsi="Arial" w:cs="Arial"/>
          <w:sz w:val="20"/>
          <w:lang w:val="en-US"/>
        </w:rPr>
        <w:footnoteReference w:id="129"/>
      </w:r>
      <w:r>
        <w:rPr>
          <w:rFonts w:ascii="Arial" w:hAnsi="Arial"/>
          <w:sz w:val="20"/>
        </w:rPr>
        <w:t xml:space="preserve">. </w:t>
      </w:r>
      <w:r w:rsidR="00805702">
        <w:rPr>
          <w:rFonts w:ascii="Arial" w:hAnsi="Arial"/>
          <w:sz w:val="20"/>
        </w:rPr>
        <w:t xml:space="preserve"> </w:t>
      </w:r>
      <w:r>
        <w:rPr>
          <w:rFonts w:ascii="Arial" w:hAnsi="Arial"/>
          <w:sz w:val="20"/>
        </w:rPr>
        <w:t>La décision de promouvoir des ressources pédagogiques ouvertes au sein d</w:t>
      </w:r>
      <w:r w:rsidR="005D4E05">
        <w:rPr>
          <w:rFonts w:ascii="Arial" w:hAnsi="Arial"/>
          <w:sz w:val="20"/>
        </w:rPr>
        <w:t>’</w:t>
      </w:r>
      <w:r>
        <w:rPr>
          <w:rFonts w:ascii="Arial" w:hAnsi="Arial"/>
          <w:sz w:val="20"/>
        </w:rPr>
        <w:t>une institution n</w:t>
      </w:r>
      <w:r w:rsidR="005D4E05">
        <w:rPr>
          <w:rFonts w:ascii="Arial" w:hAnsi="Arial"/>
          <w:sz w:val="20"/>
        </w:rPr>
        <w:t>’</w:t>
      </w:r>
      <w:r>
        <w:rPr>
          <w:rFonts w:ascii="Arial" w:hAnsi="Arial"/>
          <w:sz w:val="20"/>
        </w:rPr>
        <w:t>implique pas nécessairement de placer tout le matériel pédagogique et didactique sous licence ouver</w:t>
      </w:r>
      <w:r w:rsidR="003A040A">
        <w:rPr>
          <w:rFonts w:ascii="Arial" w:hAnsi="Arial"/>
          <w:sz w:val="20"/>
        </w:rPr>
        <w:t>te.  Il</w:t>
      </w:r>
      <w:r>
        <w:rPr>
          <w:rFonts w:ascii="Arial" w:hAnsi="Arial"/>
          <w:sz w:val="20"/>
        </w:rPr>
        <w:t xml:space="preserve"> convient de disposer d</w:t>
      </w:r>
      <w:r w:rsidR="005D4E05">
        <w:rPr>
          <w:rFonts w:ascii="Arial" w:hAnsi="Arial"/>
          <w:sz w:val="20"/>
        </w:rPr>
        <w:t>’</w:t>
      </w:r>
      <w:r>
        <w:rPr>
          <w:rFonts w:ascii="Arial" w:hAnsi="Arial"/>
          <w:sz w:val="20"/>
        </w:rPr>
        <w:t>une politique en matière de ressources pédagogiques ouvertes offrant un éventail d</w:t>
      </w:r>
      <w:r w:rsidR="005D4E05">
        <w:rPr>
          <w:rFonts w:ascii="Arial" w:hAnsi="Arial"/>
          <w:sz w:val="20"/>
        </w:rPr>
        <w:t>’</w:t>
      </w:r>
      <w:r>
        <w:rPr>
          <w:rFonts w:ascii="Arial" w:hAnsi="Arial"/>
          <w:sz w:val="20"/>
        </w:rPr>
        <w:t xml:space="preserve">options – le même matériel pouvant par exemple être mis à disposition dans le cadre </w:t>
      </w:r>
      <w:r>
        <w:rPr>
          <w:rFonts w:ascii="Arial" w:hAnsi="Arial"/>
          <w:sz w:val="20"/>
        </w:rPr>
        <w:lastRenderedPageBreak/>
        <w:t>d</w:t>
      </w:r>
      <w:r w:rsidR="005D4E05">
        <w:rPr>
          <w:rFonts w:ascii="Arial" w:hAnsi="Arial"/>
          <w:sz w:val="20"/>
        </w:rPr>
        <w:t>’</w:t>
      </w:r>
      <w:r>
        <w:rPr>
          <w:rFonts w:ascii="Arial" w:hAnsi="Arial"/>
          <w:sz w:val="20"/>
        </w:rPr>
        <w:t>une licence Creative Commons à des fins d</w:t>
      </w:r>
      <w:r w:rsidR="005D4E05">
        <w:rPr>
          <w:rFonts w:ascii="Arial" w:hAnsi="Arial"/>
          <w:sz w:val="20"/>
        </w:rPr>
        <w:t>’</w:t>
      </w:r>
      <w:r>
        <w:rPr>
          <w:rFonts w:ascii="Arial" w:hAnsi="Arial"/>
          <w:sz w:val="20"/>
        </w:rPr>
        <w:t>exploitation non commerciale et dans le cadre d</w:t>
      </w:r>
      <w:r w:rsidR="005D4E05">
        <w:rPr>
          <w:rFonts w:ascii="Arial" w:hAnsi="Arial"/>
          <w:sz w:val="20"/>
        </w:rPr>
        <w:t>’</w:t>
      </w:r>
      <w:r>
        <w:rPr>
          <w:rFonts w:ascii="Arial" w:hAnsi="Arial"/>
          <w:sz w:val="20"/>
        </w:rPr>
        <w:t>une licence plus restrictive (et/ou contre redevance) à des fins d</w:t>
      </w:r>
      <w:r w:rsidR="005D4E05">
        <w:rPr>
          <w:rFonts w:ascii="Arial" w:hAnsi="Arial"/>
          <w:sz w:val="20"/>
        </w:rPr>
        <w:t>’</w:t>
      </w:r>
      <w:r>
        <w:rPr>
          <w:rFonts w:ascii="Arial" w:hAnsi="Arial"/>
          <w:sz w:val="20"/>
        </w:rPr>
        <w:t>exploitation commerciale.</w:t>
      </w:r>
    </w:p>
    <w:p w14:paraId="797EA1B8" w14:textId="144AE4B2" w:rsidR="00EC1B44" w:rsidRPr="00C75D74" w:rsidRDefault="00EC1B44" w:rsidP="000810C3">
      <w:pPr>
        <w:pStyle w:val="ListParagraph"/>
        <w:tabs>
          <w:tab w:val="num" w:pos="426"/>
        </w:tabs>
        <w:spacing w:after="240" w:line="240" w:lineRule="auto"/>
        <w:ind w:left="425" w:hanging="425"/>
        <w:jc w:val="both"/>
        <w:rPr>
          <w:rFonts w:ascii="Arial" w:hAnsi="Arial" w:cs="Arial"/>
          <w:sz w:val="20"/>
        </w:rPr>
      </w:pPr>
    </w:p>
    <w:p w14:paraId="7C4B2E3E" w14:textId="42B06501" w:rsidR="005D4E05"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sz w:val="20"/>
        </w:rPr>
      </w:pPr>
      <w:r>
        <w:rPr>
          <w:rFonts w:ascii="Arial" w:hAnsi="Arial"/>
          <w:sz w:val="20"/>
        </w:rPr>
        <w:t>Les ressources pédagogiques ouvertes ont une incidence sur la propriété et la paternité</w:t>
      </w:r>
      <w:r w:rsidRPr="00AC7ADD">
        <w:rPr>
          <w:rStyle w:val="FootnoteReference"/>
          <w:rFonts w:ascii="Arial" w:hAnsi="Arial" w:cs="Arial"/>
          <w:sz w:val="20"/>
          <w:lang w:val="en-US"/>
        </w:rPr>
        <w:footnoteReference w:id="130"/>
      </w:r>
      <w:r>
        <w:rPr>
          <w:rFonts w:ascii="Arial" w:hAnsi="Arial"/>
          <w:sz w:val="20"/>
        </w:rPr>
        <w:t xml:space="preserve">. </w:t>
      </w:r>
      <w:r w:rsidR="00805702">
        <w:rPr>
          <w:rFonts w:ascii="Arial" w:hAnsi="Arial"/>
          <w:sz w:val="20"/>
        </w:rPr>
        <w:t xml:space="preserve"> </w:t>
      </w:r>
      <w:r>
        <w:rPr>
          <w:rFonts w:ascii="Arial" w:hAnsi="Arial"/>
          <w:sz w:val="20"/>
        </w:rPr>
        <w:t>Tout matériel didactique contenant du contenu de tiers (acquisition de licence) et des ressources pédagogiques ouvertes doit être recensé et signa</w:t>
      </w:r>
      <w:r w:rsidR="003A040A">
        <w:rPr>
          <w:rFonts w:ascii="Arial" w:hAnsi="Arial"/>
          <w:sz w:val="20"/>
        </w:rPr>
        <w:t>lé.  Le</w:t>
      </w:r>
      <w:r>
        <w:rPr>
          <w:rFonts w:ascii="Arial" w:hAnsi="Arial"/>
          <w:sz w:val="20"/>
        </w:rPr>
        <w:t>s actifs de propriété intellectuelle institutionnelle de ce type ne peuvent être publiés à titre de ressources pédagogiques ouvertes que si tous les droits ont été obten</w:t>
      </w:r>
      <w:r w:rsidR="003A040A">
        <w:rPr>
          <w:rFonts w:ascii="Arial" w:hAnsi="Arial"/>
          <w:sz w:val="20"/>
        </w:rPr>
        <w:t>us.  L’o</w:t>
      </w:r>
      <w:r>
        <w:rPr>
          <w:rFonts w:ascii="Arial" w:hAnsi="Arial"/>
          <w:sz w:val="20"/>
        </w:rPr>
        <w:t>btention de droits sur du matériel tiers (sur lequel une licence a été prise) au sein du matériel didactique rend souvent sa libération à titre de ressource pédagogique ouverte compliquée (en particulier en relation avec du contenu multimédia sur lequel plusieurs titulaires détiennent des droits), et l</w:t>
      </w:r>
      <w:r w:rsidR="005D4E05">
        <w:rPr>
          <w:rFonts w:ascii="Arial" w:hAnsi="Arial"/>
          <w:sz w:val="20"/>
        </w:rPr>
        <w:t>’</w:t>
      </w:r>
      <w:r>
        <w:rPr>
          <w:rFonts w:ascii="Arial" w:hAnsi="Arial"/>
          <w:sz w:val="20"/>
        </w:rPr>
        <w:t>institution peut être tenue responsable d</w:t>
      </w:r>
      <w:r w:rsidR="005D4E05">
        <w:rPr>
          <w:rFonts w:ascii="Arial" w:hAnsi="Arial"/>
          <w:sz w:val="20"/>
        </w:rPr>
        <w:t>’</w:t>
      </w:r>
      <w:r>
        <w:rPr>
          <w:rFonts w:ascii="Arial" w:hAnsi="Arial"/>
          <w:sz w:val="20"/>
        </w:rPr>
        <w:t>atteinte au droit d</w:t>
      </w:r>
      <w:r w:rsidR="005D4E05">
        <w:rPr>
          <w:rFonts w:ascii="Arial" w:hAnsi="Arial"/>
          <w:sz w:val="20"/>
        </w:rPr>
        <w:t>’</w:t>
      </w:r>
      <w:r>
        <w:rPr>
          <w:rFonts w:ascii="Arial" w:hAnsi="Arial"/>
          <w:sz w:val="20"/>
        </w:rPr>
        <w:t>auteur si le matériel sur lequel une licence a été acquise est accidentellement publié à titre de ressource pédagogique ouverte.</w:t>
      </w:r>
    </w:p>
    <w:p w14:paraId="7B7215EF" w14:textId="25064328" w:rsidR="0043748B" w:rsidRPr="00C75D74" w:rsidRDefault="0043748B" w:rsidP="0043748B">
      <w:pPr>
        <w:pStyle w:val="ListParagraph"/>
        <w:spacing w:after="240" w:line="240" w:lineRule="auto"/>
        <w:ind w:left="425"/>
        <w:jc w:val="both"/>
        <w:rPr>
          <w:rFonts w:ascii="Arial" w:hAnsi="Arial" w:cs="Arial"/>
          <w:sz w:val="20"/>
        </w:rPr>
      </w:pPr>
    </w:p>
    <w:p w14:paraId="62C07BD7" w14:textId="3E722D10" w:rsidR="00EC1B44" w:rsidRPr="00AC7ADD" w:rsidRDefault="0043748B" w:rsidP="009D4A54">
      <w:pPr>
        <w:pStyle w:val="ListParagraph"/>
        <w:numPr>
          <w:ilvl w:val="0"/>
          <w:numId w:val="51"/>
        </w:numPr>
        <w:autoSpaceDE w:val="0"/>
        <w:autoSpaceDN w:val="0"/>
        <w:adjustRightInd w:val="0"/>
        <w:spacing w:after="0" w:line="240" w:lineRule="auto"/>
        <w:jc w:val="both"/>
        <w:rPr>
          <w:rFonts w:ascii="Arial" w:hAnsi="Arial" w:cs="Arial"/>
          <w:sz w:val="20"/>
        </w:rPr>
      </w:pPr>
      <w:r>
        <w:rPr>
          <w:rFonts w:ascii="Arial" w:hAnsi="Arial"/>
          <w:b/>
          <w:sz w:val="20"/>
        </w:rPr>
        <w:t>Opti</w:t>
      </w:r>
      <w:r w:rsidR="003A040A">
        <w:rPr>
          <w:rFonts w:ascii="Arial" w:hAnsi="Arial"/>
          <w:b/>
          <w:sz w:val="20"/>
        </w:rPr>
        <w:t xml:space="preserve">on.  </w:t>
      </w:r>
      <w:r w:rsidR="003A040A">
        <w:rPr>
          <w:rFonts w:ascii="Arial" w:hAnsi="Arial"/>
          <w:sz w:val="20"/>
        </w:rPr>
        <w:t>Le</w:t>
      </w:r>
      <w:r>
        <w:rPr>
          <w:rFonts w:ascii="Arial" w:hAnsi="Arial"/>
          <w:sz w:val="20"/>
        </w:rPr>
        <w:t>s clauses suivantes peuvent être ajoutées, si l</w:t>
      </w:r>
      <w:r w:rsidR="005D4E05">
        <w:rPr>
          <w:rFonts w:ascii="Arial" w:hAnsi="Arial"/>
          <w:sz w:val="20"/>
        </w:rPr>
        <w:t>’</w:t>
      </w:r>
      <w:r>
        <w:rPr>
          <w:rFonts w:ascii="Arial" w:hAnsi="Arial"/>
          <w:sz w:val="20"/>
        </w:rPr>
        <w:t>institution souhaite évoquer les droits des créateurs et des tiers</w:t>
      </w:r>
      <w:r w:rsidR="005D4E05">
        <w:rPr>
          <w:rFonts w:ascii="Arial" w:hAnsi="Arial"/>
          <w:sz w:val="20"/>
        </w:rPr>
        <w:t> :</w:t>
      </w:r>
    </w:p>
    <w:p w14:paraId="0D5BD76D" w14:textId="77777777" w:rsidR="00EC1B44" w:rsidRPr="00C75D74" w:rsidRDefault="00EC1B44" w:rsidP="000810C3">
      <w:pPr>
        <w:autoSpaceDE w:val="0"/>
        <w:autoSpaceDN w:val="0"/>
        <w:adjustRightInd w:val="0"/>
        <w:spacing w:after="0" w:line="240" w:lineRule="auto"/>
        <w:jc w:val="both"/>
        <w:rPr>
          <w:rFonts w:ascii="Arial" w:hAnsi="Arial" w:cs="Arial"/>
          <w:sz w:val="20"/>
        </w:rPr>
      </w:pPr>
    </w:p>
    <w:p w14:paraId="17642ECA" w14:textId="275D6A01" w:rsidR="00EC1B44" w:rsidRPr="00AC7ADD" w:rsidRDefault="00EC1B44" w:rsidP="0043748B">
      <w:pPr>
        <w:autoSpaceDE w:val="0"/>
        <w:autoSpaceDN w:val="0"/>
        <w:adjustRightInd w:val="0"/>
        <w:spacing w:after="0" w:line="240" w:lineRule="auto"/>
        <w:ind w:left="851"/>
        <w:jc w:val="both"/>
        <w:rPr>
          <w:rFonts w:ascii="Arial" w:hAnsi="Arial" w:cs="Arial"/>
          <w:sz w:val="20"/>
        </w:rPr>
      </w:pPr>
      <w:r>
        <w:rPr>
          <w:rFonts w:ascii="Arial" w:hAnsi="Arial"/>
          <w:b/>
          <w:sz w:val="20"/>
        </w:rPr>
        <w:t>5.7.X.</w:t>
      </w:r>
      <w:r w:rsidRPr="009D2331">
        <w:rPr>
          <w:rFonts w:ascii="Arial" w:hAnsi="Arial"/>
          <w:sz w:val="20"/>
        </w:rPr>
        <w:t xml:space="preserve">  </w:t>
      </w:r>
      <w:r>
        <w:rPr>
          <w:rFonts w:ascii="Arial" w:hAnsi="Arial"/>
          <w:i/>
          <w:sz w:val="20"/>
        </w:rPr>
        <w:t>“Si un membre du personnel ou un étudiant pense qu</w:t>
      </w:r>
      <w:r w:rsidR="005D4E05">
        <w:rPr>
          <w:rFonts w:ascii="Arial" w:hAnsi="Arial"/>
          <w:i/>
          <w:sz w:val="20"/>
        </w:rPr>
        <w:t>’</w:t>
      </w:r>
      <w:r>
        <w:rPr>
          <w:rFonts w:ascii="Arial" w:hAnsi="Arial"/>
          <w:i/>
          <w:sz w:val="20"/>
        </w:rPr>
        <w:t>il en va de l</w:t>
      </w:r>
      <w:r w:rsidR="005D4E05">
        <w:rPr>
          <w:rFonts w:ascii="Arial" w:hAnsi="Arial"/>
          <w:i/>
          <w:sz w:val="20"/>
        </w:rPr>
        <w:t>’</w:t>
      </w:r>
      <w:r>
        <w:rPr>
          <w:rFonts w:ascii="Arial" w:hAnsi="Arial"/>
          <w:i/>
          <w:sz w:val="20"/>
        </w:rPr>
        <w:t>intérêt du transfert de connaissances de placer la propriété intellectuelle dans le domaine public, il doit en discuter et en convenir avec son autorisateur, son conseiller pédagogique ou son superviseur, selon le cas.”</w:t>
      </w:r>
    </w:p>
    <w:p w14:paraId="7963CC14" w14:textId="77777777" w:rsidR="00EC1B44" w:rsidRPr="00C75D74" w:rsidRDefault="00EC1B44" w:rsidP="0043748B">
      <w:pPr>
        <w:pStyle w:val="ListParagraph"/>
        <w:autoSpaceDE w:val="0"/>
        <w:autoSpaceDN w:val="0"/>
        <w:adjustRightInd w:val="0"/>
        <w:spacing w:after="0" w:line="240" w:lineRule="auto"/>
        <w:ind w:left="851"/>
        <w:jc w:val="both"/>
        <w:rPr>
          <w:rFonts w:ascii="Arial" w:hAnsi="Arial" w:cs="Arial"/>
          <w:sz w:val="20"/>
        </w:rPr>
      </w:pPr>
    </w:p>
    <w:p w14:paraId="04990D29" w14:textId="72808E0E" w:rsidR="00EC1B44" w:rsidRPr="00AC7ADD" w:rsidRDefault="00EC1B44" w:rsidP="0043748B">
      <w:pPr>
        <w:autoSpaceDE w:val="0"/>
        <w:autoSpaceDN w:val="0"/>
        <w:adjustRightInd w:val="0"/>
        <w:spacing w:after="0" w:line="240" w:lineRule="auto"/>
        <w:ind w:left="851"/>
        <w:jc w:val="both"/>
        <w:rPr>
          <w:rFonts w:ascii="Arial" w:hAnsi="Arial" w:cs="Arial"/>
          <w:sz w:val="20"/>
        </w:rPr>
      </w:pPr>
      <w:r>
        <w:rPr>
          <w:rFonts w:ascii="Arial" w:hAnsi="Arial"/>
          <w:b/>
          <w:sz w:val="20"/>
        </w:rPr>
        <w:t>5.7.X</w:t>
      </w:r>
      <w:r>
        <w:rPr>
          <w:rFonts w:ascii="Arial" w:hAnsi="Arial"/>
          <w:sz w:val="20"/>
        </w:rPr>
        <w:t>. “</w:t>
      </w:r>
      <w:r>
        <w:rPr>
          <w:rFonts w:ascii="Arial" w:hAnsi="Arial"/>
          <w:i/>
          <w:iCs/>
          <w:sz w:val="20"/>
        </w:rPr>
        <w:t>Lorsque des actifs de propriété intellectuelle sont créés avec le soutien d</w:t>
      </w:r>
      <w:r w:rsidR="005D4E05">
        <w:rPr>
          <w:rFonts w:ascii="Arial" w:hAnsi="Arial"/>
          <w:i/>
          <w:iCs/>
          <w:sz w:val="20"/>
        </w:rPr>
        <w:t>’</w:t>
      </w:r>
      <w:r>
        <w:rPr>
          <w:rFonts w:ascii="Arial" w:hAnsi="Arial"/>
          <w:i/>
          <w:iCs/>
          <w:sz w:val="20"/>
        </w:rPr>
        <w:t>un tiers, [l</w:t>
      </w:r>
      <w:r w:rsidR="005D4E05">
        <w:rPr>
          <w:rFonts w:ascii="Arial" w:hAnsi="Arial"/>
          <w:i/>
          <w:iCs/>
          <w:sz w:val="20"/>
        </w:rPr>
        <w:t>’</w:t>
      </w:r>
      <w:r>
        <w:rPr>
          <w:rFonts w:ascii="Arial" w:hAnsi="Arial"/>
          <w:i/>
          <w:iCs/>
          <w:sz w:val="20"/>
        </w:rPr>
        <w:t>autorisateur, le conseiller pédagogique ou le superviseur, selon le cas] doit discuter et convenir de la position à adopter avec le bureau de gestion de la propriété intellectuelle et le tiers</w:t>
      </w:r>
      <w:r>
        <w:rPr>
          <w:rFonts w:ascii="Arial" w:hAnsi="Arial"/>
          <w:sz w:val="20"/>
        </w:rPr>
        <w:t>.</w:t>
      </w:r>
      <w:r w:rsidRPr="009D2331">
        <w:rPr>
          <w:rFonts w:ascii="Arial" w:hAnsi="Arial"/>
          <w:i/>
          <w:sz w:val="20"/>
        </w:rPr>
        <w:t xml:space="preserve"> </w:t>
      </w:r>
      <w:r w:rsidR="00805702" w:rsidRPr="009D2331">
        <w:rPr>
          <w:rFonts w:ascii="Arial" w:hAnsi="Arial"/>
          <w:i/>
          <w:sz w:val="20"/>
        </w:rPr>
        <w:t xml:space="preserve"> </w:t>
      </w:r>
      <w:r>
        <w:rPr>
          <w:rFonts w:ascii="Arial" w:hAnsi="Arial"/>
          <w:i/>
          <w:sz w:val="20"/>
        </w:rPr>
        <w:t>[L</w:t>
      </w:r>
      <w:r w:rsidR="005D4E05">
        <w:rPr>
          <w:rFonts w:ascii="Arial" w:hAnsi="Arial"/>
          <w:i/>
          <w:sz w:val="20"/>
        </w:rPr>
        <w:t>’</w:t>
      </w:r>
      <w:r>
        <w:rPr>
          <w:rFonts w:ascii="Arial" w:hAnsi="Arial"/>
          <w:i/>
          <w:sz w:val="20"/>
        </w:rPr>
        <w:t>autorisateur, le conseiller pédagogique ou le superviseur, selon le cas] ou le bureau de gestion de la propriété intellectuelle (si la propriété intellectuelle est créée avec le soutien d</w:t>
      </w:r>
      <w:r w:rsidR="005D4E05">
        <w:rPr>
          <w:rFonts w:ascii="Arial" w:hAnsi="Arial"/>
          <w:i/>
          <w:sz w:val="20"/>
        </w:rPr>
        <w:t>’</w:t>
      </w:r>
      <w:r>
        <w:rPr>
          <w:rFonts w:ascii="Arial" w:hAnsi="Arial"/>
          <w:i/>
          <w:sz w:val="20"/>
        </w:rPr>
        <w:t>un tiers) décident avec le membre du personnel ou l</w:t>
      </w:r>
      <w:r w:rsidR="005D4E05">
        <w:rPr>
          <w:rFonts w:ascii="Arial" w:hAnsi="Arial"/>
          <w:i/>
          <w:sz w:val="20"/>
        </w:rPr>
        <w:t>’</w:t>
      </w:r>
      <w:r>
        <w:rPr>
          <w:rFonts w:ascii="Arial" w:hAnsi="Arial"/>
          <w:i/>
          <w:sz w:val="20"/>
        </w:rPr>
        <w:t>étudiant créateur de la propriété intellectuelle s</w:t>
      </w:r>
      <w:r w:rsidR="005D4E05">
        <w:rPr>
          <w:rFonts w:ascii="Arial" w:hAnsi="Arial"/>
          <w:i/>
          <w:sz w:val="20"/>
        </w:rPr>
        <w:t>’</w:t>
      </w:r>
      <w:r>
        <w:rPr>
          <w:rFonts w:ascii="Arial" w:hAnsi="Arial"/>
          <w:i/>
          <w:sz w:val="20"/>
        </w:rPr>
        <w:t>il est approprié de placer celle</w:t>
      </w:r>
      <w:r w:rsidR="00E30452">
        <w:rPr>
          <w:rFonts w:ascii="Arial" w:hAnsi="Arial"/>
          <w:i/>
          <w:sz w:val="20"/>
        </w:rPr>
        <w:noBreakHyphen/>
      </w:r>
      <w:r>
        <w:rPr>
          <w:rFonts w:ascii="Arial" w:hAnsi="Arial"/>
          <w:i/>
          <w:sz w:val="20"/>
        </w:rPr>
        <w:t>ci dans le domaine public ou en source ouverte, compte tenu de ce que [l</w:t>
      </w:r>
      <w:r w:rsidR="005D4E05">
        <w:rPr>
          <w:rFonts w:ascii="Arial" w:hAnsi="Arial"/>
          <w:i/>
          <w:sz w:val="20"/>
        </w:rPr>
        <w:t>’</w:t>
      </w:r>
      <w:r>
        <w:rPr>
          <w:rFonts w:ascii="Arial" w:hAnsi="Arial"/>
          <w:i/>
          <w:sz w:val="20"/>
        </w:rPr>
        <w:t>autorisateur, le conseiller pédagogique ou le superviseur, selon le cas] ou le bureau de gestion de la propriété intellectuelle (le cas échéant) estime être dans l</w:t>
      </w:r>
      <w:r w:rsidR="005D4E05">
        <w:rPr>
          <w:rFonts w:ascii="Arial" w:hAnsi="Arial"/>
          <w:i/>
          <w:sz w:val="20"/>
        </w:rPr>
        <w:t>’</w:t>
      </w:r>
      <w:r>
        <w:rPr>
          <w:rFonts w:ascii="Arial" w:hAnsi="Arial"/>
          <w:i/>
          <w:sz w:val="20"/>
        </w:rPr>
        <w:t>intérêt de l</w:t>
      </w:r>
      <w:r w:rsidR="005D4E05">
        <w:rPr>
          <w:rFonts w:ascii="Arial" w:hAnsi="Arial"/>
          <w:i/>
          <w:sz w:val="20"/>
        </w:rPr>
        <w:t>’</w:t>
      </w:r>
      <w:r>
        <w:rPr>
          <w:rFonts w:ascii="Arial" w:hAnsi="Arial"/>
          <w:i/>
          <w:sz w:val="20"/>
        </w:rPr>
        <w:t>institution”</w:t>
      </w:r>
      <w:r w:rsidRPr="00AC7ADD">
        <w:rPr>
          <w:rStyle w:val="FootnoteReference"/>
          <w:rFonts w:ascii="Arial" w:hAnsi="Arial" w:cs="Arial"/>
          <w:i/>
          <w:sz w:val="20"/>
          <w:lang w:val="en-US"/>
        </w:rPr>
        <w:footnoteReference w:id="131"/>
      </w:r>
      <w:r w:rsidR="00125B82">
        <w:rPr>
          <w:rFonts w:ascii="Arial" w:hAnsi="Arial"/>
          <w:i/>
          <w:sz w:val="20"/>
        </w:rPr>
        <w:t>.</w:t>
      </w:r>
    </w:p>
    <w:p w14:paraId="7E9A94F7" w14:textId="21844F96" w:rsidR="000D7090" w:rsidRPr="00AC7ADD" w:rsidRDefault="00365FE8" w:rsidP="00B7519E">
      <w:pPr>
        <w:pStyle w:val="Heading3"/>
        <w:spacing w:before="360"/>
        <w:rPr>
          <w:sz w:val="24"/>
        </w:rPr>
      </w:pPr>
      <w:bookmarkStart w:id="176" w:name="_Toc494115974"/>
      <w:bookmarkStart w:id="177" w:name="_Toc516160063"/>
      <w:bookmarkStart w:id="178" w:name="_Toc516219406"/>
      <w:bookmarkStart w:id="179" w:name="_Toc516496048"/>
      <w:bookmarkStart w:id="180" w:name="_Toc516829420"/>
      <w:r>
        <w:t>Ressources utiles</w:t>
      </w:r>
      <w:bookmarkEnd w:id="176"/>
      <w:r>
        <w:t xml:space="preserve"> liées à l</w:t>
      </w:r>
      <w:r w:rsidR="005D4E05">
        <w:t>’</w:t>
      </w:r>
      <w:r>
        <w:t>article</w:t>
      </w:r>
      <w:r w:rsidR="00BF0E62">
        <w:t> </w:t>
      </w:r>
      <w:r>
        <w:t>5</w:t>
      </w:r>
      <w:bookmarkEnd w:id="177"/>
      <w:bookmarkEnd w:id="178"/>
      <w:bookmarkEnd w:id="179"/>
      <w:bookmarkEnd w:id="180"/>
    </w:p>
    <w:p w14:paraId="2B96AD2E" w14:textId="2EAFF702" w:rsidR="005D4E05" w:rsidRPr="00066019" w:rsidRDefault="007E14E2" w:rsidP="00464282">
      <w:pPr>
        <w:pStyle w:val="ListParagraph"/>
        <w:numPr>
          <w:ilvl w:val="0"/>
          <w:numId w:val="12"/>
        </w:numPr>
        <w:shd w:val="clear" w:color="auto" w:fill="FFFFFF"/>
        <w:spacing w:after="0" w:line="240" w:lineRule="auto"/>
        <w:ind w:left="426" w:hanging="426"/>
        <w:jc w:val="both"/>
        <w:rPr>
          <w:rFonts w:ascii="Arial" w:hAnsi="Arial" w:cs="Arial"/>
          <w:sz w:val="20"/>
          <w:szCs w:val="20"/>
        </w:rPr>
      </w:pPr>
      <w:r>
        <w:rPr>
          <w:rFonts w:ascii="Arial" w:hAnsi="Arial"/>
          <w:b/>
          <w:bCs/>
          <w:sz w:val="20"/>
        </w:rPr>
        <w:t>Questions fréquemment posées sur la titulari</w:t>
      </w:r>
      <w:r w:rsidR="003A040A">
        <w:rPr>
          <w:rFonts w:ascii="Arial" w:hAnsi="Arial"/>
          <w:b/>
          <w:bCs/>
          <w:sz w:val="20"/>
        </w:rPr>
        <w:t xml:space="preserve">té.  </w:t>
      </w:r>
      <w:r w:rsidR="003A040A">
        <w:rPr>
          <w:rFonts w:ascii="Arial" w:hAnsi="Arial"/>
          <w:sz w:val="20"/>
        </w:rPr>
        <w:t>Le</w:t>
      </w:r>
      <w:r>
        <w:rPr>
          <w:rFonts w:ascii="Arial" w:hAnsi="Arial"/>
          <w:sz w:val="20"/>
        </w:rPr>
        <w:t xml:space="preserve"> </w:t>
      </w:r>
      <w:hyperlink r:id="rId87" w:history="1">
        <w:r>
          <w:rPr>
            <w:rStyle w:val="Hyperlink"/>
            <w:rFonts w:ascii="Arial" w:hAnsi="Arial"/>
            <w:sz w:val="20"/>
          </w:rPr>
          <w:t>site</w:t>
        </w:r>
        <w:r w:rsidR="00125B82">
          <w:rPr>
            <w:rStyle w:val="Hyperlink"/>
            <w:rFonts w:ascii="Arial" w:hAnsi="Arial"/>
            <w:sz w:val="20"/>
          </w:rPr>
          <w:t> </w:t>
        </w:r>
        <w:r>
          <w:rPr>
            <w:rStyle w:val="Hyperlink"/>
            <w:rFonts w:ascii="Arial" w:hAnsi="Arial"/>
            <w:sz w:val="20"/>
          </w:rPr>
          <w:t>Web de l</w:t>
        </w:r>
        <w:r w:rsidR="005D4E05">
          <w:rPr>
            <w:rStyle w:val="Hyperlink"/>
            <w:rFonts w:ascii="Arial" w:hAnsi="Arial"/>
            <w:sz w:val="20"/>
          </w:rPr>
          <w:t>’</w:t>
        </w:r>
        <w:proofErr w:type="spellStart"/>
        <w:r>
          <w:rPr>
            <w:rStyle w:val="Hyperlink"/>
            <w:rFonts w:ascii="Arial" w:hAnsi="Arial"/>
            <w:sz w:val="20"/>
          </w:rPr>
          <w:t>OMPI</w:t>
        </w:r>
        <w:proofErr w:type="spellEnd"/>
      </w:hyperlink>
      <w:r>
        <w:rPr>
          <w:rFonts w:ascii="Arial" w:hAnsi="Arial"/>
          <w:sz w:val="20"/>
        </w:rPr>
        <w:t xml:space="preserve"> contient une foire aux </w:t>
      </w:r>
      <w:r w:rsidRPr="00066019">
        <w:rPr>
          <w:rFonts w:ascii="Arial" w:hAnsi="Arial" w:cs="Arial"/>
          <w:sz w:val="20"/>
          <w:szCs w:val="20"/>
        </w:rPr>
        <w:t>questions sur la titularité.</w:t>
      </w:r>
    </w:p>
    <w:p w14:paraId="5898AE5D" w14:textId="6B3A031F" w:rsidR="00C30FBA" w:rsidRPr="00066019" w:rsidRDefault="00C30FBA" w:rsidP="00C30FBA">
      <w:pPr>
        <w:pStyle w:val="ListParagraph"/>
        <w:shd w:val="clear" w:color="auto" w:fill="FFFFFF"/>
        <w:spacing w:after="0" w:line="240" w:lineRule="auto"/>
        <w:ind w:left="426"/>
        <w:jc w:val="both"/>
        <w:rPr>
          <w:rFonts w:ascii="Arial" w:eastAsia="Times New Roman" w:hAnsi="Arial" w:cs="Arial"/>
          <w:sz w:val="20"/>
          <w:szCs w:val="20"/>
        </w:rPr>
      </w:pPr>
    </w:p>
    <w:p w14:paraId="6801DF7B" w14:textId="00539323" w:rsidR="005D4E05" w:rsidRPr="00066019" w:rsidRDefault="00EC1B44" w:rsidP="00464282">
      <w:pPr>
        <w:pStyle w:val="ListParagraph"/>
        <w:numPr>
          <w:ilvl w:val="0"/>
          <w:numId w:val="12"/>
        </w:numPr>
        <w:shd w:val="clear" w:color="auto" w:fill="FFFFFF"/>
        <w:spacing w:after="0" w:line="240" w:lineRule="auto"/>
        <w:ind w:left="426" w:hanging="426"/>
        <w:jc w:val="both"/>
        <w:rPr>
          <w:rFonts w:ascii="Arial" w:hAnsi="Arial" w:cs="Arial"/>
          <w:sz w:val="20"/>
          <w:szCs w:val="20"/>
        </w:rPr>
      </w:pPr>
      <w:r w:rsidRPr="00066019">
        <w:rPr>
          <w:rFonts w:ascii="Arial" w:hAnsi="Arial" w:cs="Arial"/>
          <w:b/>
          <w:bCs/>
          <w:sz w:val="20"/>
          <w:szCs w:val="20"/>
        </w:rPr>
        <w:t>Thématique du droit d</w:t>
      </w:r>
      <w:r w:rsidR="005D4E05" w:rsidRPr="00066019">
        <w:rPr>
          <w:rFonts w:ascii="Arial" w:hAnsi="Arial" w:cs="Arial"/>
          <w:b/>
          <w:bCs/>
          <w:sz w:val="20"/>
          <w:szCs w:val="20"/>
        </w:rPr>
        <w:t>’</w:t>
      </w:r>
      <w:r w:rsidRPr="00066019">
        <w:rPr>
          <w:rFonts w:ascii="Arial" w:hAnsi="Arial" w:cs="Arial"/>
          <w:b/>
          <w:bCs/>
          <w:sz w:val="20"/>
          <w:szCs w:val="20"/>
        </w:rPr>
        <w:t>auteur, notamment concernant le matériel didactique.</w:t>
      </w:r>
    </w:p>
    <w:p w14:paraId="0B176BC1" w14:textId="6FCD3317" w:rsidR="007F1924" w:rsidRPr="00066019" w:rsidRDefault="00E30452" w:rsidP="00B7519E">
      <w:pPr>
        <w:spacing w:line="240" w:lineRule="auto"/>
        <w:ind w:left="709" w:hanging="283"/>
        <w:jc w:val="both"/>
        <w:rPr>
          <w:rFonts w:ascii="Arial" w:eastAsia="Times New Roman" w:hAnsi="Arial" w:cs="Arial"/>
          <w:sz w:val="20"/>
          <w:szCs w:val="20"/>
        </w:rPr>
      </w:pPr>
      <w:r>
        <w:rPr>
          <w:rFonts w:ascii="Arial" w:hAnsi="Arial" w:cs="Arial"/>
          <w:sz w:val="20"/>
          <w:szCs w:val="20"/>
        </w:rPr>
        <w:noBreakHyphen/>
      </w:r>
      <w:r w:rsidR="007F1924" w:rsidRPr="00066019">
        <w:rPr>
          <w:rFonts w:ascii="Arial" w:hAnsi="Arial" w:cs="Arial"/>
          <w:sz w:val="20"/>
          <w:szCs w:val="20"/>
        </w:rPr>
        <w:t xml:space="preserve"> </w:t>
      </w:r>
      <w:r w:rsidR="007F1924" w:rsidRPr="00066019">
        <w:rPr>
          <w:rFonts w:ascii="Arial" w:hAnsi="Arial" w:cs="Arial"/>
          <w:sz w:val="20"/>
          <w:szCs w:val="20"/>
        </w:rPr>
        <w:tab/>
      </w:r>
      <w:hyperlink r:id="rId88" w:history="1">
        <w:r w:rsidR="007F1924" w:rsidRPr="00066019">
          <w:rPr>
            <w:rStyle w:val="Hyperlink"/>
            <w:rFonts w:ascii="Arial" w:hAnsi="Arial" w:cs="Arial"/>
            <w:sz w:val="20"/>
            <w:szCs w:val="20"/>
          </w:rPr>
          <w:t>Politique en matière de propriété du matériel didactique</w:t>
        </w:r>
      </w:hyperlink>
      <w:r w:rsidR="007F1924" w:rsidRPr="00066019">
        <w:rPr>
          <w:rFonts w:ascii="Arial" w:hAnsi="Arial" w:cs="Arial"/>
          <w:sz w:val="20"/>
          <w:szCs w:val="20"/>
        </w:rPr>
        <w:t xml:space="preserve"> de l</w:t>
      </w:r>
      <w:r w:rsidR="005D4E05" w:rsidRPr="00066019">
        <w:rPr>
          <w:rFonts w:ascii="Arial" w:hAnsi="Arial" w:cs="Arial"/>
          <w:sz w:val="20"/>
          <w:szCs w:val="20"/>
        </w:rPr>
        <w:t>’</w:t>
      </w:r>
      <w:r w:rsidR="007F1924" w:rsidRPr="00066019">
        <w:rPr>
          <w:rFonts w:ascii="Arial" w:hAnsi="Arial" w:cs="Arial"/>
          <w:sz w:val="20"/>
          <w:szCs w:val="20"/>
        </w:rPr>
        <w:t>Université de Californie</w:t>
      </w:r>
    </w:p>
    <w:p w14:paraId="1C8D79F2" w14:textId="77777777" w:rsidR="00334C92" w:rsidRPr="00066019" w:rsidRDefault="0028017B" w:rsidP="00464282">
      <w:pPr>
        <w:pStyle w:val="ListParagraph"/>
        <w:numPr>
          <w:ilvl w:val="0"/>
          <w:numId w:val="12"/>
        </w:numPr>
        <w:spacing w:line="240" w:lineRule="auto"/>
        <w:ind w:left="426" w:hanging="426"/>
        <w:jc w:val="both"/>
        <w:rPr>
          <w:rFonts w:ascii="Arial" w:hAnsi="Arial" w:cs="Arial"/>
          <w:sz w:val="20"/>
          <w:szCs w:val="20"/>
        </w:rPr>
      </w:pPr>
      <w:r w:rsidRPr="00066019">
        <w:rPr>
          <w:rFonts w:ascii="Arial" w:hAnsi="Arial" w:cs="Arial"/>
          <w:b/>
          <w:bCs/>
          <w:sz w:val="20"/>
          <w:szCs w:val="20"/>
        </w:rPr>
        <w:t>Informations générales et bonnes pratiques en matière de titularité ou de gestion de la propriété intellectuelle.</w:t>
      </w:r>
    </w:p>
    <w:p w14:paraId="675B51BF" w14:textId="77777777" w:rsidR="005D4E05" w:rsidRPr="00066019" w:rsidRDefault="007E14E2" w:rsidP="00464282">
      <w:pPr>
        <w:pStyle w:val="ListParagraph"/>
        <w:numPr>
          <w:ilvl w:val="1"/>
          <w:numId w:val="12"/>
        </w:numPr>
        <w:spacing w:line="240" w:lineRule="auto"/>
        <w:ind w:left="709" w:hanging="283"/>
        <w:jc w:val="both"/>
        <w:rPr>
          <w:rFonts w:ascii="Arial" w:hAnsi="Arial" w:cs="Arial"/>
          <w:i/>
          <w:color w:val="943634" w:themeColor="accent2" w:themeShade="BF"/>
          <w:sz w:val="20"/>
          <w:szCs w:val="20"/>
          <w:lang w:val="en-US"/>
        </w:rPr>
      </w:pPr>
      <w:r w:rsidRPr="00066019">
        <w:rPr>
          <w:rFonts w:ascii="Arial" w:hAnsi="Arial" w:cs="Arial"/>
          <w:sz w:val="20"/>
          <w:szCs w:val="20"/>
          <w:lang w:val="en-US"/>
        </w:rPr>
        <w:t>Association for University Research and Industry Links (AURIL)</w:t>
      </w:r>
    </w:p>
    <w:p w14:paraId="67FDC736" w14:textId="17D0719E" w:rsidR="00500E20" w:rsidRPr="00066019" w:rsidRDefault="008C1795" w:rsidP="00464282">
      <w:pPr>
        <w:pStyle w:val="ListParagraph"/>
        <w:numPr>
          <w:ilvl w:val="1"/>
          <w:numId w:val="12"/>
        </w:numPr>
        <w:spacing w:line="240" w:lineRule="auto"/>
        <w:ind w:left="709" w:hanging="283"/>
        <w:jc w:val="both"/>
        <w:rPr>
          <w:rFonts w:ascii="Arial" w:hAnsi="Arial" w:cs="Arial"/>
          <w:sz w:val="20"/>
          <w:szCs w:val="20"/>
        </w:rPr>
      </w:pPr>
      <w:hyperlink r:id="rId89" w:history="1">
        <w:r w:rsidR="00372C70" w:rsidRPr="00066019">
          <w:rPr>
            <w:rStyle w:val="Hyperlink"/>
            <w:rFonts w:ascii="Arial" w:hAnsi="Arial" w:cs="Arial"/>
            <w:sz w:val="20"/>
            <w:szCs w:val="20"/>
          </w:rPr>
          <w:t>Fiche d</w:t>
        </w:r>
        <w:r w:rsidR="005D4E05" w:rsidRPr="00066019">
          <w:rPr>
            <w:rStyle w:val="Hyperlink"/>
            <w:rFonts w:ascii="Arial" w:hAnsi="Arial" w:cs="Arial"/>
            <w:sz w:val="20"/>
            <w:szCs w:val="20"/>
          </w:rPr>
          <w:t>’</w:t>
        </w:r>
        <w:r w:rsidR="00372C70" w:rsidRPr="00066019">
          <w:rPr>
            <w:rStyle w:val="Hyperlink"/>
            <w:rFonts w:ascii="Arial" w:hAnsi="Arial" w:cs="Arial"/>
            <w:sz w:val="20"/>
            <w:szCs w:val="20"/>
          </w:rPr>
          <w:t>information sur</w:t>
        </w:r>
      </w:hyperlink>
      <w:hyperlink r:id="rId90" w:history="1">
        <w:r w:rsidR="00372C70" w:rsidRPr="00066019">
          <w:rPr>
            <w:rStyle w:val="Hyperlink"/>
            <w:rFonts w:ascii="Arial" w:hAnsi="Arial" w:cs="Arial"/>
            <w:sz w:val="20"/>
            <w:szCs w:val="20"/>
          </w:rPr>
          <w:t xml:space="preserve"> la qualité d</w:t>
        </w:r>
        <w:r w:rsidR="005D4E05" w:rsidRPr="00066019">
          <w:rPr>
            <w:rStyle w:val="Hyperlink"/>
            <w:rFonts w:ascii="Arial" w:hAnsi="Arial" w:cs="Arial"/>
            <w:sz w:val="20"/>
            <w:szCs w:val="20"/>
          </w:rPr>
          <w:t>’</w:t>
        </w:r>
        <w:r w:rsidR="00372C70" w:rsidRPr="00066019">
          <w:rPr>
            <w:rStyle w:val="Hyperlink"/>
            <w:rFonts w:ascii="Arial" w:hAnsi="Arial" w:cs="Arial"/>
            <w:sz w:val="20"/>
            <w:szCs w:val="20"/>
          </w:rPr>
          <w:t>inventeur, la paternité et la propriété</w:t>
        </w:r>
      </w:hyperlink>
      <w:r w:rsidR="00372C70" w:rsidRPr="00066019">
        <w:rPr>
          <w:rFonts w:ascii="Arial" w:hAnsi="Arial" w:cs="Arial"/>
          <w:sz w:val="20"/>
          <w:szCs w:val="20"/>
        </w:rPr>
        <w:t>, Bureau d</w:t>
      </w:r>
      <w:r w:rsidR="005D4E05" w:rsidRPr="00066019">
        <w:rPr>
          <w:rFonts w:ascii="Arial" w:hAnsi="Arial" w:cs="Arial"/>
          <w:sz w:val="20"/>
          <w:szCs w:val="20"/>
        </w:rPr>
        <w:t>’</w:t>
      </w:r>
      <w:r w:rsidR="00372C70" w:rsidRPr="00066019">
        <w:rPr>
          <w:rFonts w:ascii="Arial" w:hAnsi="Arial" w:cs="Arial"/>
          <w:sz w:val="20"/>
          <w:szCs w:val="20"/>
        </w:rPr>
        <w:t>assistance européen sur les droits de propriété intellectuelle</w:t>
      </w:r>
    </w:p>
    <w:p w14:paraId="0DD0400E" w14:textId="44038314" w:rsidR="00500E20" w:rsidRPr="00066019" w:rsidRDefault="008C1795" w:rsidP="00500E20">
      <w:pPr>
        <w:pStyle w:val="ListParagraph"/>
        <w:numPr>
          <w:ilvl w:val="1"/>
          <w:numId w:val="12"/>
        </w:numPr>
        <w:spacing w:line="240" w:lineRule="auto"/>
        <w:ind w:left="709" w:hanging="283"/>
        <w:jc w:val="both"/>
        <w:rPr>
          <w:rFonts w:ascii="Arial" w:hAnsi="Arial" w:cs="Arial"/>
          <w:sz w:val="20"/>
          <w:szCs w:val="20"/>
        </w:rPr>
      </w:pPr>
      <w:hyperlink r:id="rId91" w:history="1">
        <w:r w:rsidR="00372C70" w:rsidRPr="00066019">
          <w:rPr>
            <w:rStyle w:val="Hyperlink"/>
            <w:rFonts w:ascii="Arial" w:hAnsi="Arial" w:cs="Arial"/>
            <w:sz w:val="20"/>
            <w:szCs w:val="20"/>
          </w:rPr>
          <w:t>Fiche d</w:t>
        </w:r>
        <w:r w:rsidR="005D4E05" w:rsidRPr="00066019">
          <w:rPr>
            <w:rStyle w:val="Hyperlink"/>
            <w:rFonts w:ascii="Arial" w:hAnsi="Arial" w:cs="Arial"/>
            <w:sz w:val="20"/>
            <w:szCs w:val="20"/>
          </w:rPr>
          <w:t>’</w:t>
        </w:r>
        <w:r w:rsidR="00372C70" w:rsidRPr="00066019">
          <w:rPr>
            <w:rStyle w:val="Hyperlink"/>
            <w:rFonts w:ascii="Arial" w:hAnsi="Arial" w:cs="Arial"/>
            <w:sz w:val="20"/>
            <w:szCs w:val="20"/>
          </w:rPr>
          <w:t>information sur</w:t>
        </w:r>
      </w:hyperlink>
      <w:hyperlink r:id="rId92" w:history="1">
        <w:r w:rsidR="00372C70" w:rsidRPr="00066019">
          <w:rPr>
            <w:rStyle w:val="Hyperlink"/>
            <w:rFonts w:ascii="Arial" w:hAnsi="Arial" w:cs="Arial"/>
            <w:sz w:val="20"/>
            <w:szCs w:val="20"/>
          </w:rPr>
          <w:t xml:space="preserve"> la copropriété en matière de propriété intellectuelle</w:t>
        </w:r>
      </w:hyperlink>
      <w:r w:rsidR="00372C70" w:rsidRPr="00066019">
        <w:rPr>
          <w:rFonts w:ascii="Arial" w:hAnsi="Arial" w:cs="Arial"/>
          <w:sz w:val="20"/>
          <w:szCs w:val="20"/>
        </w:rPr>
        <w:t>, Bureau d</w:t>
      </w:r>
      <w:r w:rsidR="005D4E05" w:rsidRPr="00066019">
        <w:rPr>
          <w:rFonts w:ascii="Arial" w:hAnsi="Arial" w:cs="Arial"/>
          <w:sz w:val="20"/>
          <w:szCs w:val="20"/>
        </w:rPr>
        <w:t>’</w:t>
      </w:r>
      <w:r w:rsidR="00372C70" w:rsidRPr="00066019">
        <w:rPr>
          <w:rFonts w:ascii="Arial" w:hAnsi="Arial" w:cs="Arial"/>
          <w:sz w:val="20"/>
          <w:szCs w:val="20"/>
        </w:rPr>
        <w:t>assistance européen sur les droits de propriété intellectuelle</w:t>
      </w:r>
    </w:p>
    <w:p w14:paraId="09361FF9" w14:textId="2FA3DA60" w:rsidR="00500E20" w:rsidRPr="00066019" w:rsidRDefault="00500E20" w:rsidP="00500E20">
      <w:pPr>
        <w:pStyle w:val="ListParagraph"/>
        <w:numPr>
          <w:ilvl w:val="1"/>
          <w:numId w:val="12"/>
        </w:numPr>
        <w:spacing w:line="240" w:lineRule="auto"/>
        <w:ind w:left="709" w:hanging="283"/>
        <w:jc w:val="both"/>
        <w:rPr>
          <w:rFonts w:ascii="Arial" w:hAnsi="Arial" w:cs="Arial"/>
          <w:sz w:val="20"/>
          <w:szCs w:val="20"/>
        </w:rPr>
      </w:pPr>
      <w:r w:rsidRPr="00066019">
        <w:rPr>
          <w:rFonts w:ascii="Arial" w:hAnsi="Arial" w:cs="Arial"/>
          <w:sz w:val="20"/>
          <w:szCs w:val="20"/>
        </w:rPr>
        <w:t>Pour d</w:t>
      </w:r>
      <w:r w:rsidR="005D4E05" w:rsidRPr="00066019">
        <w:rPr>
          <w:rFonts w:ascii="Arial" w:hAnsi="Arial" w:cs="Arial"/>
          <w:sz w:val="20"/>
          <w:szCs w:val="20"/>
        </w:rPr>
        <w:t>’</w:t>
      </w:r>
      <w:r w:rsidRPr="00066019">
        <w:rPr>
          <w:rFonts w:ascii="Arial" w:hAnsi="Arial" w:cs="Arial"/>
          <w:sz w:val="20"/>
          <w:szCs w:val="20"/>
        </w:rPr>
        <w:t xml:space="preserve">autres ressources, voir la liste proposée sur le </w:t>
      </w:r>
      <w:hyperlink r:id="rId93" w:history="1">
        <w:r w:rsidRPr="00066019">
          <w:rPr>
            <w:rStyle w:val="Hyperlink"/>
            <w:rFonts w:ascii="Arial" w:hAnsi="Arial" w:cs="Arial"/>
            <w:sz w:val="20"/>
            <w:szCs w:val="20"/>
          </w:rPr>
          <w:t>site</w:t>
        </w:r>
        <w:r w:rsidR="00125B82" w:rsidRPr="00066019">
          <w:rPr>
            <w:rStyle w:val="Hyperlink"/>
            <w:rFonts w:ascii="Arial" w:hAnsi="Arial" w:cs="Arial"/>
            <w:sz w:val="20"/>
            <w:szCs w:val="20"/>
          </w:rPr>
          <w:t> </w:t>
        </w:r>
        <w:r w:rsidRPr="00066019">
          <w:rPr>
            <w:rStyle w:val="Hyperlink"/>
            <w:rFonts w:ascii="Arial" w:hAnsi="Arial" w:cs="Arial"/>
            <w:sz w:val="20"/>
            <w:szCs w:val="20"/>
          </w:rPr>
          <w:t>Web de l</w:t>
        </w:r>
        <w:r w:rsidR="005D4E05" w:rsidRPr="00066019">
          <w:rPr>
            <w:rStyle w:val="Hyperlink"/>
            <w:rFonts w:ascii="Arial" w:hAnsi="Arial" w:cs="Arial"/>
            <w:sz w:val="20"/>
            <w:szCs w:val="20"/>
          </w:rPr>
          <w:t>’</w:t>
        </w:r>
        <w:proofErr w:type="spellStart"/>
        <w:r w:rsidRPr="00066019">
          <w:rPr>
            <w:rStyle w:val="Hyperlink"/>
            <w:rFonts w:ascii="Arial" w:hAnsi="Arial" w:cs="Arial"/>
            <w:sz w:val="20"/>
            <w:szCs w:val="20"/>
          </w:rPr>
          <w:t>OMPI</w:t>
        </w:r>
        <w:proofErr w:type="spellEnd"/>
      </w:hyperlink>
      <w:r w:rsidRPr="00066019">
        <w:rPr>
          <w:rFonts w:ascii="Arial" w:hAnsi="Arial" w:cs="Arial"/>
          <w:sz w:val="20"/>
          <w:szCs w:val="20"/>
        </w:rPr>
        <w:t>, sous la rubrique “Titularité des droits sur la recherche universitaire”</w:t>
      </w:r>
    </w:p>
    <w:p w14:paraId="7C75407C" w14:textId="77777777" w:rsidR="00334C92" w:rsidRPr="00066019" w:rsidRDefault="00334C92" w:rsidP="00334C92">
      <w:pPr>
        <w:pStyle w:val="ListParagraph"/>
        <w:spacing w:line="240" w:lineRule="auto"/>
        <w:ind w:left="426"/>
        <w:jc w:val="both"/>
        <w:rPr>
          <w:rFonts w:ascii="Arial" w:hAnsi="Arial" w:cs="Arial"/>
          <w:sz w:val="20"/>
          <w:szCs w:val="20"/>
        </w:rPr>
      </w:pPr>
    </w:p>
    <w:p w14:paraId="3937DB9E" w14:textId="77777777" w:rsidR="00D92319" w:rsidRPr="00066019" w:rsidRDefault="00D92319" w:rsidP="00464282">
      <w:pPr>
        <w:pStyle w:val="ListParagraph"/>
        <w:numPr>
          <w:ilvl w:val="0"/>
          <w:numId w:val="12"/>
        </w:numPr>
        <w:spacing w:line="240" w:lineRule="auto"/>
        <w:ind w:left="426" w:hanging="426"/>
        <w:jc w:val="both"/>
        <w:rPr>
          <w:rFonts w:ascii="Arial" w:hAnsi="Arial" w:cs="Arial"/>
          <w:sz w:val="20"/>
          <w:szCs w:val="20"/>
        </w:rPr>
      </w:pPr>
      <w:r w:rsidRPr="00066019">
        <w:rPr>
          <w:rFonts w:ascii="Arial" w:hAnsi="Arial" w:cs="Arial"/>
          <w:b/>
          <w:bCs/>
          <w:sz w:val="20"/>
          <w:szCs w:val="20"/>
        </w:rPr>
        <w:t>Propriété intellectuelle créée par les étudiants.</w:t>
      </w:r>
    </w:p>
    <w:p w14:paraId="2EF11EEE" w14:textId="1BAE5E0A" w:rsidR="007F1924" w:rsidRPr="00066019" w:rsidRDefault="007F1924" w:rsidP="00464282">
      <w:pPr>
        <w:pStyle w:val="ListParagraph"/>
        <w:numPr>
          <w:ilvl w:val="1"/>
          <w:numId w:val="12"/>
        </w:numPr>
        <w:spacing w:line="240" w:lineRule="auto"/>
        <w:ind w:left="709" w:hanging="283"/>
        <w:jc w:val="both"/>
        <w:rPr>
          <w:rFonts w:ascii="Arial" w:hAnsi="Arial" w:cs="Arial"/>
          <w:sz w:val="20"/>
          <w:szCs w:val="20"/>
        </w:rPr>
      </w:pPr>
      <w:r w:rsidRPr="00066019">
        <w:rPr>
          <w:rFonts w:ascii="Arial" w:hAnsi="Arial" w:cs="Arial"/>
          <w:sz w:val="20"/>
          <w:szCs w:val="20"/>
        </w:rPr>
        <w:t xml:space="preserve">Pour des exemples de politiques abordant la propriété intellectuelle créée par les étudiants, consultez la </w:t>
      </w:r>
      <w:hyperlink r:id="rId94" w:history="1">
        <w:r w:rsidRPr="00066019">
          <w:rPr>
            <w:rStyle w:val="Hyperlink"/>
            <w:rFonts w:ascii="Arial" w:hAnsi="Arial" w:cs="Arial"/>
            <w:sz w:val="20"/>
            <w:szCs w:val="20"/>
          </w:rPr>
          <w:t>base de données de l</w:t>
        </w:r>
        <w:r w:rsidR="005D4E05" w:rsidRPr="00066019">
          <w:rPr>
            <w:rStyle w:val="Hyperlink"/>
            <w:rFonts w:ascii="Arial" w:hAnsi="Arial" w:cs="Arial"/>
            <w:sz w:val="20"/>
            <w:szCs w:val="20"/>
          </w:rPr>
          <w:t>’</w:t>
        </w:r>
        <w:proofErr w:type="spellStart"/>
        <w:r w:rsidRPr="00066019">
          <w:rPr>
            <w:rStyle w:val="Hyperlink"/>
            <w:rFonts w:ascii="Arial" w:hAnsi="Arial" w:cs="Arial"/>
            <w:sz w:val="20"/>
            <w:szCs w:val="20"/>
          </w:rPr>
          <w:t>OMPI</w:t>
        </w:r>
        <w:proofErr w:type="spellEnd"/>
        <w:r w:rsidRPr="00066019">
          <w:rPr>
            <w:rStyle w:val="Hyperlink"/>
            <w:rFonts w:ascii="Arial" w:hAnsi="Arial" w:cs="Arial"/>
            <w:sz w:val="20"/>
            <w:szCs w:val="20"/>
          </w:rPr>
          <w:t xml:space="preserve"> sur les politiques en matière de propriété intellectuelle</w:t>
        </w:r>
      </w:hyperlink>
    </w:p>
    <w:p w14:paraId="733C64D4" w14:textId="77777777" w:rsidR="007F1924" w:rsidRPr="00066019" w:rsidRDefault="008C1795" w:rsidP="00464282">
      <w:pPr>
        <w:pStyle w:val="ListParagraph"/>
        <w:numPr>
          <w:ilvl w:val="1"/>
          <w:numId w:val="12"/>
        </w:numPr>
        <w:spacing w:line="240" w:lineRule="auto"/>
        <w:ind w:left="709" w:hanging="283"/>
        <w:jc w:val="both"/>
        <w:rPr>
          <w:rFonts w:ascii="Arial" w:hAnsi="Arial" w:cs="Arial"/>
          <w:sz w:val="20"/>
          <w:szCs w:val="20"/>
          <w:lang w:val="en-US"/>
        </w:rPr>
      </w:pPr>
      <w:hyperlink r:id="rId95" w:history="1">
        <w:r w:rsidR="007F1924" w:rsidRPr="00066019">
          <w:rPr>
            <w:rStyle w:val="Hyperlink"/>
            <w:rFonts w:ascii="Arial" w:hAnsi="Arial" w:cs="Arial"/>
            <w:sz w:val="20"/>
            <w:szCs w:val="20"/>
            <w:lang w:val="en-US"/>
          </w:rPr>
          <w:t>Unico Practical Guide to Students and IP</w:t>
        </w:r>
      </w:hyperlink>
      <w:r w:rsidR="007F1924" w:rsidRPr="00066019">
        <w:rPr>
          <w:rFonts w:ascii="Arial" w:hAnsi="Arial" w:cs="Arial"/>
          <w:sz w:val="20"/>
          <w:szCs w:val="20"/>
          <w:lang w:val="en-US"/>
        </w:rPr>
        <w:t xml:space="preserve">, </w:t>
      </w:r>
      <w:proofErr w:type="spellStart"/>
      <w:r w:rsidR="007F1924" w:rsidRPr="00066019">
        <w:rPr>
          <w:rFonts w:ascii="Arial" w:hAnsi="Arial" w:cs="Arial"/>
          <w:sz w:val="20"/>
          <w:szCs w:val="20"/>
          <w:lang w:val="en-US"/>
        </w:rPr>
        <w:t>PraxisUnico</w:t>
      </w:r>
      <w:proofErr w:type="spellEnd"/>
      <w:r w:rsidR="007F1924" w:rsidRPr="00066019">
        <w:rPr>
          <w:rFonts w:ascii="Arial" w:hAnsi="Arial" w:cs="Arial"/>
          <w:sz w:val="20"/>
          <w:szCs w:val="20"/>
          <w:lang w:val="en-US"/>
        </w:rPr>
        <w:t xml:space="preserve"> (2006)</w:t>
      </w:r>
    </w:p>
    <w:p w14:paraId="09B8BDC8" w14:textId="3BFD55C3" w:rsidR="005D4E05" w:rsidRPr="00066019" w:rsidRDefault="00EC1B44" w:rsidP="00464282">
      <w:pPr>
        <w:pStyle w:val="ListParagraph"/>
        <w:numPr>
          <w:ilvl w:val="1"/>
          <w:numId w:val="12"/>
        </w:numPr>
        <w:spacing w:line="240" w:lineRule="auto"/>
        <w:ind w:left="709" w:hanging="283"/>
        <w:jc w:val="both"/>
        <w:rPr>
          <w:rFonts w:ascii="Arial" w:hAnsi="Arial" w:cs="Arial"/>
          <w:sz w:val="20"/>
          <w:szCs w:val="20"/>
        </w:rPr>
      </w:pPr>
      <w:r w:rsidRPr="00066019">
        <w:rPr>
          <w:rFonts w:ascii="Arial" w:hAnsi="Arial" w:cs="Arial"/>
          <w:sz w:val="20"/>
          <w:szCs w:val="20"/>
        </w:rPr>
        <w:lastRenderedPageBreak/>
        <w:t>Foire aux questions sur la propriété intellectuelle dans les inventions développées par les étudiants</w:t>
      </w:r>
      <w:r w:rsidR="005D4E05" w:rsidRPr="00066019">
        <w:rPr>
          <w:rFonts w:ascii="Arial" w:hAnsi="Arial" w:cs="Arial"/>
          <w:sz w:val="20"/>
          <w:szCs w:val="20"/>
        </w:rPr>
        <w:t> :</w:t>
      </w:r>
      <w:r w:rsidRPr="00066019">
        <w:rPr>
          <w:rFonts w:ascii="Arial" w:hAnsi="Arial" w:cs="Arial"/>
          <w:sz w:val="20"/>
          <w:szCs w:val="20"/>
        </w:rPr>
        <w:t xml:space="preserve"> Voir le </w:t>
      </w:r>
      <w:hyperlink r:id="rId96" w:history="1">
        <w:r w:rsidRPr="00066019">
          <w:rPr>
            <w:rStyle w:val="Hyperlink"/>
            <w:rFonts w:ascii="Arial" w:hAnsi="Arial" w:cs="Arial"/>
            <w:sz w:val="20"/>
            <w:szCs w:val="20"/>
          </w:rPr>
          <w:t>site</w:t>
        </w:r>
        <w:r w:rsidR="00125B82" w:rsidRPr="00066019">
          <w:rPr>
            <w:rStyle w:val="Hyperlink"/>
            <w:rFonts w:ascii="Arial" w:hAnsi="Arial" w:cs="Arial"/>
            <w:sz w:val="20"/>
            <w:szCs w:val="20"/>
          </w:rPr>
          <w:t> </w:t>
        </w:r>
        <w:r w:rsidRPr="00066019">
          <w:rPr>
            <w:rStyle w:val="Hyperlink"/>
            <w:rFonts w:ascii="Arial" w:hAnsi="Arial" w:cs="Arial"/>
            <w:sz w:val="20"/>
            <w:szCs w:val="20"/>
          </w:rPr>
          <w:t>Web</w:t>
        </w:r>
      </w:hyperlink>
      <w:r w:rsidRPr="00066019">
        <w:rPr>
          <w:rFonts w:ascii="Arial" w:hAnsi="Arial" w:cs="Arial"/>
          <w:sz w:val="20"/>
          <w:szCs w:val="20"/>
        </w:rPr>
        <w:t xml:space="preserve"> du Système de l</w:t>
      </w:r>
      <w:r w:rsidR="005D4E05" w:rsidRPr="00066019">
        <w:rPr>
          <w:rFonts w:ascii="Arial" w:hAnsi="Arial" w:cs="Arial"/>
          <w:sz w:val="20"/>
          <w:szCs w:val="20"/>
        </w:rPr>
        <w:t>’</w:t>
      </w:r>
      <w:r w:rsidRPr="00066019">
        <w:rPr>
          <w:rFonts w:ascii="Arial" w:hAnsi="Arial" w:cs="Arial"/>
          <w:sz w:val="20"/>
          <w:szCs w:val="20"/>
        </w:rPr>
        <w:t>Université du Missouri</w:t>
      </w:r>
    </w:p>
    <w:p w14:paraId="491DAA63" w14:textId="2AE76274" w:rsidR="00D92319" w:rsidRPr="00C75D74" w:rsidRDefault="00D92319" w:rsidP="00D92319">
      <w:pPr>
        <w:pStyle w:val="ListParagraph"/>
        <w:spacing w:line="240" w:lineRule="auto"/>
        <w:ind w:left="426"/>
        <w:jc w:val="both"/>
        <w:rPr>
          <w:rFonts w:ascii="Arial" w:hAnsi="Arial" w:cs="Arial"/>
          <w:sz w:val="20"/>
          <w:szCs w:val="32"/>
        </w:rPr>
      </w:pPr>
    </w:p>
    <w:p w14:paraId="585C4343" w14:textId="642F3000" w:rsidR="005D4E05" w:rsidRPr="00066019" w:rsidRDefault="00334C92" w:rsidP="00464282">
      <w:pPr>
        <w:pStyle w:val="ListParagraph"/>
        <w:numPr>
          <w:ilvl w:val="0"/>
          <w:numId w:val="12"/>
        </w:numPr>
        <w:spacing w:line="240" w:lineRule="auto"/>
        <w:ind w:left="426" w:hanging="426"/>
        <w:jc w:val="both"/>
        <w:rPr>
          <w:rFonts w:ascii="Arial" w:hAnsi="Arial" w:cs="Arial"/>
          <w:sz w:val="20"/>
          <w:szCs w:val="20"/>
        </w:rPr>
      </w:pPr>
      <w:r w:rsidRPr="00066019">
        <w:rPr>
          <w:rFonts w:ascii="Arial" w:hAnsi="Arial" w:cs="Arial"/>
          <w:b/>
          <w:bCs/>
          <w:sz w:val="20"/>
          <w:szCs w:val="20"/>
        </w:rPr>
        <w:t>Études comparativ</w:t>
      </w:r>
      <w:r w:rsidR="003A040A" w:rsidRPr="00066019">
        <w:rPr>
          <w:rFonts w:ascii="Arial" w:hAnsi="Arial" w:cs="Arial"/>
          <w:b/>
          <w:bCs/>
          <w:sz w:val="20"/>
          <w:szCs w:val="20"/>
        </w:rPr>
        <w:t xml:space="preserve">es.  </w:t>
      </w:r>
      <w:r w:rsidR="003A040A" w:rsidRPr="00066019">
        <w:rPr>
          <w:rFonts w:ascii="Arial" w:hAnsi="Arial" w:cs="Arial"/>
          <w:sz w:val="20"/>
          <w:szCs w:val="20"/>
        </w:rPr>
        <w:t>Qu</w:t>
      </w:r>
      <w:r w:rsidRPr="00066019">
        <w:rPr>
          <w:rFonts w:ascii="Arial" w:hAnsi="Arial" w:cs="Arial"/>
          <w:sz w:val="20"/>
          <w:szCs w:val="20"/>
        </w:rPr>
        <w:t>elques initiatives ont comparé les régimes nationaux de titularité de la propriété intellectuel</w:t>
      </w:r>
      <w:r w:rsidR="003A040A" w:rsidRPr="00066019">
        <w:rPr>
          <w:rFonts w:ascii="Arial" w:hAnsi="Arial" w:cs="Arial"/>
          <w:sz w:val="20"/>
          <w:szCs w:val="20"/>
        </w:rPr>
        <w:t>le.  Vo</w:t>
      </w:r>
      <w:r w:rsidRPr="00066019">
        <w:rPr>
          <w:rFonts w:ascii="Arial" w:hAnsi="Arial" w:cs="Arial"/>
          <w:sz w:val="20"/>
          <w:szCs w:val="20"/>
        </w:rPr>
        <w:t>ir par exemple</w:t>
      </w:r>
      <w:r w:rsidR="005D4E05" w:rsidRPr="00066019">
        <w:rPr>
          <w:rFonts w:ascii="Arial" w:hAnsi="Arial" w:cs="Arial"/>
          <w:sz w:val="20"/>
          <w:szCs w:val="20"/>
        </w:rPr>
        <w:t> :</w:t>
      </w:r>
    </w:p>
    <w:p w14:paraId="5643416E" w14:textId="792C4A8B" w:rsidR="005D4E05" w:rsidRPr="00066019" w:rsidRDefault="00334C92" w:rsidP="00464282">
      <w:pPr>
        <w:pStyle w:val="ListParagraph"/>
        <w:numPr>
          <w:ilvl w:val="1"/>
          <w:numId w:val="12"/>
        </w:numPr>
        <w:spacing w:line="240" w:lineRule="auto"/>
        <w:ind w:left="709" w:hanging="283"/>
        <w:jc w:val="both"/>
        <w:rPr>
          <w:rFonts w:ascii="Arial" w:hAnsi="Arial" w:cs="Arial"/>
          <w:sz w:val="20"/>
          <w:szCs w:val="20"/>
        </w:rPr>
      </w:pPr>
      <w:r w:rsidRPr="00066019">
        <w:rPr>
          <w:rFonts w:ascii="Arial" w:hAnsi="Arial" w:cs="Arial"/>
          <w:sz w:val="20"/>
          <w:szCs w:val="20"/>
          <w:lang w:val="en-US"/>
        </w:rPr>
        <w:t xml:space="preserve">Étude comparative de </w:t>
      </w:r>
      <w:proofErr w:type="spellStart"/>
      <w:r w:rsidRPr="00066019">
        <w:rPr>
          <w:rFonts w:ascii="Arial" w:hAnsi="Arial" w:cs="Arial"/>
          <w:sz w:val="20"/>
          <w:szCs w:val="20"/>
          <w:lang w:val="en-US"/>
        </w:rPr>
        <w:t>l</w:t>
      </w:r>
      <w:r w:rsidR="005D4E05" w:rsidRPr="00066019">
        <w:rPr>
          <w:rFonts w:ascii="Arial" w:hAnsi="Arial" w:cs="Arial"/>
          <w:sz w:val="20"/>
          <w:szCs w:val="20"/>
          <w:lang w:val="en-US"/>
        </w:rPr>
        <w:t>’</w:t>
      </w:r>
      <w:r w:rsidRPr="00066019">
        <w:rPr>
          <w:rFonts w:ascii="Arial" w:hAnsi="Arial" w:cs="Arial"/>
          <w:sz w:val="20"/>
          <w:szCs w:val="20"/>
          <w:lang w:val="en-US"/>
        </w:rPr>
        <w:t>OCDE</w:t>
      </w:r>
      <w:proofErr w:type="spellEnd"/>
      <w:r w:rsidR="005D4E05" w:rsidRPr="00066019">
        <w:rPr>
          <w:rFonts w:ascii="Arial" w:hAnsi="Arial" w:cs="Arial"/>
          <w:sz w:val="20"/>
          <w:szCs w:val="20"/>
          <w:lang w:val="en-US"/>
        </w:rPr>
        <w:t> :</w:t>
      </w:r>
      <w:r w:rsidRPr="00066019">
        <w:rPr>
          <w:rFonts w:ascii="Arial" w:hAnsi="Arial" w:cs="Arial"/>
          <w:sz w:val="20"/>
          <w:szCs w:val="20"/>
          <w:lang w:val="en-US"/>
        </w:rPr>
        <w:t xml:space="preserve"> </w:t>
      </w:r>
      <w:hyperlink r:id="rId97" w:history="1">
        <w:r w:rsidRPr="00066019">
          <w:rPr>
            <w:rStyle w:val="Hyperlink"/>
            <w:rFonts w:ascii="Arial" w:hAnsi="Arial" w:cs="Arial"/>
            <w:sz w:val="20"/>
            <w:szCs w:val="20"/>
            <w:lang w:val="en-US"/>
          </w:rPr>
          <w:t>Turning Science into Business.</w:t>
        </w:r>
      </w:hyperlink>
      <w:hyperlink r:id="rId98" w:history="1">
        <w:r w:rsidRPr="00066019">
          <w:rPr>
            <w:rStyle w:val="Hyperlink"/>
            <w:rFonts w:ascii="Arial" w:hAnsi="Arial" w:cs="Arial"/>
            <w:sz w:val="20"/>
            <w:szCs w:val="20"/>
            <w:lang w:val="en-US"/>
          </w:rPr>
          <w:t xml:space="preserve"> </w:t>
        </w:r>
        <w:proofErr w:type="spellStart"/>
        <w:r w:rsidRPr="00066019">
          <w:rPr>
            <w:rStyle w:val="Hyperlink"/>
            <w:rFonts w:ascii="Arial" w:hAnsi="Arial" w:cs="Arial"/>
            <w:sz w:val="20"/>
            <w:szCs w:val="20"/>
          </w:rPr>
          <w:t>Patenting</w:t>
        </w:r>
        <w:proofErr w:type="spellEnd"/>
        <w:r w:rsidRPr="00066019">
          <w:rPr>
            <w:rStyle w:val="Hyperlink"/>
            <w:rFonts w:ascii="Arial" w:hAnsi="Arial" w:cs="Arial"/>
            <w:sz w:val="20"/>
            <w:szCs w:val="20"/>
          </w:rPr>
          <w:t xml:space="preserve"> and </w:t>
        </w:r>
        <w:proofErr w:type="spellStart"/>
        <w:r w:rsidRPr="00066019">
          <w:rPr>
            <w:rStyle w:val="Hyperlink"/>
            <w:rFonts w:ascii="Arial" w:hAnsi="Arial" w:cs="Arial"/>
            <w:sz w:val="20"/>
            <w:szCs w:val="20"/>
          </w:rPr>
          <w:t>Licensing</w:t>
        </w:r>
        <w:proofErr w:type="spellEnd"/>
        <w:r w:rsidRPr="00066019">
          <w:rPr>
            <w:rStyle w:val="Hyperlink"/>
            <w:rFonts w:ascii="Arial" w:hAnsi="Arial" w:cs="Arial"/>
            <w:sz w:val="20"/>
            <w:szCs w:val="20"/>
          </w:rPr>
          <w:t xml:space="preserve"> at Public </w:t>
        </w:r>
        <w:proofErr w:type="spellStart"/>
        <w:r w:rsidRPr="00066019">
          <w:rPr>
            <w:rStyle w:val="Hyperlink"/>
            <w:rFonts w:ascii="Arial" w:hAnsi="Arial" w:cs="Arial"/>
            <w:sz w:val="20"/>
            <w:szCs w:val="20"/>
          </w:rPr>
          <w:t>Research</w:t>
        </w:r>
        <w:proofErr w:type="spellEnd"/>
        <w:r w:rsidRPr="00066019">
          <w:rPr>
            <w:rStyle w:val="Hyperlink"/>
            <w:rFonts w:ascii="Arial" w:hAnsi="Arial" w:cs="Arial"/>
            <w:sz w:val="20"/>
            <w:szCs w:val="20"/>
          </w:rPr>
          <w:t xml:space="preserve"> Organisations</w:t>
        </w:r>
      </w:hyperlink>
      <w:r w:rsidRPr="00066019">
        <w:rPr>
          <w:rFonts w:ascii="Arial" w:hAnsi="Arial" w:cs="Arial"/>
          <w:sz w:val="20"/>
          <w:szCs w:val="20"/>
        </w:rPr>
        <w:t xml:space="preserve"> (2003);</w:t>
      </w:r>
    </w:p>
    <w:p w14:paraId="041A9038" w14:textId="35418F52" w:rsidR="000D7090" w:rsidRPr="00066019" w:rsidRDefault="008C1795" w:rsidP="00464282">
      <w:pPr>
        <w:pStyle w:val="ListParagraph"/>
        <w:numPr>
          <w:ilvl w:val="1"/>
          <w:numId w:val="12"/>
        </w:numPr>
        <w:spacing w:line="240" w:lineRule="auto"/>
        <w:ind w:left="709" w:hanging="283"/>
        <w:jc w:val="both"/>
        <w:rPr>
          <w:rFonts w:ascii="Arial" w:hAnsi="Arial" w:cs="Arial"/>
          <w:sz w:val="20"/>
          <w:szCs w:val="20"/>
        </w:rPr>
      </w:pPr>
      <w:hyperlink r:id="rId99" w:history="1">
        <w:r w:rsidR="00372C70" w:rsidRPr="00066019">
          <w:rPr>
            <w:rStyle w:val="Hyperlink"/>
            <w:rFonts w:ascii="Arial" w:hAnsi="Arial" w:cs="Arial"/>
            <w:sz w:val="20"/>
            <w:szCs w:val="20"/>
          </w:rPr>
          <w:t>Boîte à outils</w:t>
        </w:r>
      </w:hyperlink>
      <w:r w:rsidR="00372C70" w:rsidRPr="00066019">
        <w:rPr>
          <w:rFonts w:ascii="Arial" w:hAnsi="Arial" w:cs="Arial"/>
          <w:sz w:val="20"/>
          <w:szCs w:val="20"/>
        </w:rPr>
        <w:t xml:space="preserve"> proposée par le projet </w:t>
      </w:r>
      <w:proofErr w:type="spellStart"/>
      <w:r w:rsidR="00372C70" w:rsidRPr="00066019">
        <w:rPr>
          <w:rFonts w:ascii="Arial" w:hAnsi="Arial" w:cs="Arial"/>
          <w:sz w:val="20"/>
          <w:szCs w:val="20"/>
        </w:rPr>
        <w:t>HEIP</w:t>
      </w:r>
      <w:proofErr w:type="spellEnd"/>
      <w:r w:rsidR="00E30452">
        <w:rPr>
          <w:rFonts w:ascii="Arial" w:hAnsi="Arial" w:cs="Arial"/>
          <w:sz w:val="20"/>
          <w:szCs w:val="20"/>
        </w:rPr>
        <w:noBreakHyphen/>
      </w:r>
      <w:r w:rsidR="00372C70" w:rsidRPr="00066019">
        <w:rPr>
          <w:rFonts w:ascii="Arial" w:hAnsi="Arial" w:cs="Arial"/>
          <w:sz w:val="20"/>
          <w:szCs w:val="20"/>
        </w:rPr>
        <w:t>Link coordonné par l</w:t>
      </w:r>
      <w:r w:rsidR="005D4E05" w:rsidRPr="00066019">
        <w:rPr>
          <w:rFonts w:ascii="Arial" w:hAnsi="Arial" w:cs="Arial"/>
          <w:sz w:val="20"/>
          <w:szCs w:val="20"/>
        </w:rPr>
        <w:t>’</w:t>
      </w:r>
      <w:r w:rsidR="00372C70" w:rsidRPr="00066019">
        <w:rPr>
          <w:rFonts w:ascii="Arial" w:hAnsi="Arial" w:cs="Arial"/>
          <w:sz w:val="20"/>
          <w:szCs w:val="20"/>
        </w:rPr>
        <w:t>Université d</w:t>
      </w:r>
      <w:r w:rsidR="005D4E05" w:rsidRPr="00066019">
        <w:rPr>
          <w:rFonts w:ascii="Arial" w:hAnsi="Arial" w:cs="Arial"/>
          <w:sz w:val="20"/>
          <w:szCs w:val="20"/>
        </w:rPr>
        <w:t>’</w:t>
      </w:r>
      <w:r w:rsidR="00372C70" w:rsidRPr="00066019">
        <w:rPr>
          <w:rFonts w:ascii="Arial" w:hAnsi="Arial" w:cs="Arial"/>
          <w:sz w:val="20"/>
          <w:szCs w:val="20"/>
        </w:rPr>
        <w:t>Alicante (Espagne</w:t>
      </w:r>
      <w:proofErr w:type="gramStart"/>
      <w:r w:rsidR="00372C70" w:rsidRPr="00066019">
        <w:rPr>
          <w:rFonts w:ascii="Arial" w:hAnsi="Arial" w:cs="Arial"/>
          <w:sz w:val="20"/>
          <w:szCs w:val="20"/>
        </w:rPr>
        <w:t>);</w:t>
      </w:r>
      <w:proofErr w:type="gramEnd"/>
    </w:p>
    <w:p w14:paraId="0A1B5611" w14:textId="1420ABB6" w:rsidR="00CC6A51" w:rsidRPr="00066019" w:rsidRDefault="00A2792D" w:rsidP="00464282">
      <w:pPr>
        <w:pStyle w:val="ListParagraph"/>
        <w:numPr>
          <w:ilvl w:val="1"/>
          <w:numId w:val="12"/>
        </w:numPr>
        <w:spacing w:line="240" w:lineRule="auto"/>
        <w:ind w:left="709" w:hanging="283"/>
        <w:jc w:val="both"/>
        <w:rPr>
          <w:rStyle w:val="Hyperlink"/>
          <w:rFonts w:ascii="Arial" w:hAnsi="Arial" w:cs="Arial"/>
          <w:color w:val="auto"/>
          <w:sz w:val="20"/>
          <w:szCs w:val="20"/>
        </w:rPr>
      </w:pPr>
      <w:proofErr w:type="spellStart"/>
      <w:r w:rsidRPr="00066019">
        <w:rPr>
          <w:rStyle w:val="Hyperlink"/>
          <w:rFonts w:ascii="Arial" w:hAnsi="Arial" w:cs="Arial"/>
          <w:color w:val="auto"/>
          <w:sz w:val="20"/>
          <w:szCs w:val="20"/>
          <w:u w:val="none"/>
        </w:rPr>
        <w:t>Ramli</w:t>
      </w:r>
      <w:proofErr w:type="spellEnd"/>
      <w:r w:rsidRPr="00066019">
        <w:rPr>
          <w:rStyle w:val="Hyperlink"/>
          <w:rFonts w:ascii="Arial" w:hAnsi="Arial" w:cs="Arial"/>
          <w:color w:val="auto"/>
          <w:sz w:val="20"/>
          <w:szCs w:val="20"/>
          <w:u w:val="none"/>
        </w:rPr>
        <w:t xml:space="preserve">, </w:t>
      </w:r>
      <w:proofErr w:type="spellStart"/>
      <w:r w:rsidRPr="00066019">
        <w:rPr>
          <w:rStyle w:val="Hyperlink"/>
          <w:rFonts w:ascii="Arial" w:hAnsi="Arial" w:cs="Arial"/>
          <w:color w:val="auto"/>
          <w:sz w:val="20"/>
          <w:szCs w:val="20"/>
          <w:u w:val="none"/>
        </w:rPr>
        <w:t>Nasiibah</w:t>
      </w:r>
      <w:proofErr w:type="spellEnd"/>
      <w:r w:rsidRPr="00066019">
        <w:rPr>
          <w:rStyle w:val="Hyperlink"/>
          <w:rFonts w:ascii="Arial" w:hAnsi="Arial" w:cs="Arial"/>
          <w:color w:val="auto"/>
          <w:sz w:val="20"/>
          <w:szCs w:val="20"/>
          <w:u w:val="none"/>
        </w:rPr>
        <w:t xml:space="preserve"> and </w:t>
      </w:r>
      <w:proofErr w:type="spellStart"/>
      <w:r w:rsidRPr="00066019">
        <w:rPr>
          <w:rStyle w:val="Hyperlink"/>
          <w:rFonts w:ascii="Arial" w:hAnsi="Arial" w:cs="Arial"/>
          <w:color w:val="auto"/>
          <w:sz w:val="20"/>
          <w:szCs w:val="20"/>
          <w:u w:val="none"/>
        </w:rPr>
        <w:t>Zainol</w:t>
      </w:r>
      <w:proofErr w:type="spellEnd"/>
      <w:r w:rsidRPr="00066019">
        <w:rPr>
          <w:rStyle w:val="Hyperlink"/>
          <w:rFonts w:ascii="Arial" w:hAnsi="Arial" w:cs="Arial"/>
          <w:color w:val="auto"/>
          <w:sz w:val="20"/>
          <w:szCs w:val="20"/>
          <w:u w:val="none"/>
        </w:rPr>
        <w:t xml:space="preserve">, </w:t>
      </w:r>
      <w:proofErr w:type="spellStart"/>
      <w:r w:rsidRPr="00066019">
        <w:rPr>
          <w:rStyle w:val="Hyperlink"/>
          <w:rFonts w:ascii="Arial" w:hAnsi="Arial" w:cs="Arial"/>
          <w:color w:val="auto"/>
          <w:sz w:val="20"/>
          <w:szCs w:val="20"/>
          <w:u w:val="none"/>
        </w:rPr>
        <w:t>Zinatul</w:t>
      </w:r>
      <w:proofErr w:type="spellEnd"/>
      <w:r w:rsidRPr="00066019">
        <w:rPr>
          <w:rStyle w:val="Hyperlink"/>
          <w:rFonts w:ascii="Arial" w:hAnsi="Arial" w:cs="Arial"/>
          <w:color w:val="auto"/>
          <w:sz w:val="20"/>
          <w:szCs w:val="20"/>
          <w:u w:val="none"/>
        </w:rPr>
        <w:t xml:space="preserve"> (2014), </w:t>
      </w:r>
      <w:hyperlink r:id="rId100" w:history="1">
        <w:proofErr w:type="spellStart"/>
        <w:r w:rsidRPr="00066019">
          <w:rPr>
            <w:rStyle w:val="Hyperlink"/>
            <w:rFonts w:ascii="Arial" w:hAnsi="Arial" w:cs="Arial"/>
            <w:sz w:val="20"/>
            <w:szCs w:val="20"/>
          </w:rPr>
          <w:t>Intellectual</w:t>
        </w:r>
        <w:proofErr w:type="spellEnd"/>
        <w:r w:rsidRPr="00066019">
          <w:rPr>
            <w:rStyle w:val="Hyperlink"/>
            <w:rFonts w:ascii="Arial" w:hAnsi="Arial" w:cs="Arial"/>
            <w:sz w:val="20"/>
            <w:szCs w:val="20"/>
          </w:rPr>
          <w:t xml:space="preserve"> </w:t>
        </w:r>
        <w:proofErr w:type="spellStart"/>
        <w:r w:rsidRPr="00066019">
          <w:rPr>
            <w:rStyle w:val="Hyperlink"/>
            <w:rFonts w:ascii="Arial" w:hAnsi="Arial" w:cs="Arial"/>
            <w:sz w:val="20"/>
            <w:szCs w:val="20"/>
          </w:rPr>
          <w:t>Property</w:t>
        </w:r>
        <w:proofErr w:type="spellEnd"/>
        <w:r w:rsidRPr="00066019">
          <w:rPr>
            <w:rStyle w:val="Hyperlink"/>
            <w:rFonts w:ascii="Arial" w:hAnsi="Arial" w:cs="Arial"/>
            <w:sz w:val="20"/>
            <w:szCs w:val="20"/>
          </w:rPr>
          <w:t xml:space="preserve"> </w:t>
        </w:r>
        <w:proofErr w:type="spellStart"/>
        <w:r w:rsidRPr="00066019">
          <w:rPr>
            <w:rStyle w:val="Hyperlink"/>
            <w:rFonts w:ascii="Arial" w:hAnsi="Arial" w:cs="Arial"/>
            <w:sz w:val="20"/>
            <w:szCs w:val="20"/>
          </w:rPr>
          <w:t>Ownership</w:t>
        </w:r>
        <w:proofErr w:type="spellEnd"/>
        <w:r w:rsidRPr="00066019">
          <w:rPr>
            <w:rStyle w:val="Hyperlink"/>
            <w:rFonts w:ascii="Arial" w:hAnsi="Arial" w:cs="Arial"/>
            <w:sz w:val="20"/>
            <w:szCs w:val="20"/>
          </w:rPr>
          <w:t xml:space="preserve"> in Academia</w:t>
        </w:r>
        <w:r w:rsidR="003A040A" w:rsidRPr="00066019">
          <w:rPr>
            <w:rStyle w:val="Hyperlink"/>
            <w:rFonts w:ascii="Arial" w:hAnsi="Arial" w:cs="Arial"/>
            <w:sz w:val="20"/>
            <w:szCs w:val="20"/>
          </w:rPr>
          <w:t>:</w:t>
        </w:r>
      </w:hyperlink>
      <w:hyperlink r:id="rId101" w:history="1">
        <w:r w:rsidRPr="00066019">
          <w:rPr>
            <w:rStyle w:val="Hyperlink"/>
            <w:rFonts w:ascii="Arial" w:hAnsi="Arial" w:cs="Arial"/>
            <w:sz w:val="20"/>
            <w:szCs w:val="20"/>
          </w:rPr>
          <w:t xml:space="preserve"> An </w:t>
        </w:r>
        <w:proofErr w:type="spellStart"/>
        <w:r w:rsidRPr="00066019">
          <w:rPr>
            <w:rStyle w:val="Hyperlink"/>
            <w:rFonts w:ascii="Arial" w:hAnsi="Arial" w:cs="Arial"/>
            <w:sz w:val="20"/>
            <w:szCs w:val="20"/>
          </w:rPr>
          <w:t>Analysis</w:t>
        </w:r>
        <w:proofErr w:type="spellEnd"/>
        <w:r w:rsidRPr="00066019">
          <w:rPr>
            <w:rStyle w:val="Hyperlink"/>
            <w:rFonts w:ascii="Arial" w:hAnsi="Arial" w:cs="Arial"/>
            <w:sz w:val="20"/>
            <w:szCs w:val="20"/>
          </w:rPr>
          <w:t xml:space="preserve">, Journal of </w:t>
        </w:r>
        <w:proofErr w:type="spellStart"/>
        <w:r w:rsidRPr="00066019">
          <w:rPr>
            <w:rStyle w:val="Hyperlink"/>
            <w:rFonts w:ascii="Arial" w:hAnsi="Arial" w:cs="Arial"/>
            <w:sz w:val="20"/>
            <w:szCs w:val="20"/>
          </w:rPr>
          <w:t>Intellectual</w:t>
        </w:r>
        <w:proofErr w:type="spellEnd"/>
        <w:r w:rsidRPr="00066019">
          <w:rPr>
            <w:rStyle w:val="Hyperlink"/>
            <w:rFonts w:ascii="Arial" w:hAnsi="Arial" w:cs="Arial"/>
            <w:sz w:val="20"/>
            <w:szCs w:val="20"/>
          </w:rPr>
          <w:t xml:space="preserve"> </w:t>
        </w:r>
        <w:proofErr w:type="spellStart"/>
        <w:r w:rsidRPr="00066019">
          <w:rPr>
            <w:rStyle w:val="Hyperlink"/>
            <w:rFonts w:ascii="Arial" w:hAnsi="Arial" w:cs="Arial"/>
            <w:sz w:val="20"/>
            <w:szCs w:val="20"/>
          </w:rPr>
          <w:t>Property</w:t>
        </w:r>
        <w:proofErr w:type="spellEnd"/>
        <w:r w:rsidRPr="00066019">
          <w:rPr>
            <w:rStyle w:val="Hyperlink"/>
            <w:rFonts w:ascii="Arial" w:hAnsi="Arial" w:cs="Arial"/>
            <w:sz w:val="20"/>
            <w:szCs w:val="20"/>
          </w:rPr>
          <w:t xml:space="preserve"> </w:t>
        </w:r>
        <w:proofErr w:type="spellStart"/>
        <w:r w:rsidRPr="00066019">
          <w:rPr>
            <w:rStyle w:val="Hyperlink"/>
            <w:rFonts w:ascii="Arial" w:hAnsi="Arial" w:cs="Arial"/>
            <w:sz w:val="20"/>
            <w:szCs w:val="20"/>
          </w:rPr>
          <w:t>Rights</w:t>
        </w:r>
        <w:proofErr w:type="spellEnd"/>
      </w:hyperlink>
      <w:r w:rsidRPr="00066019">
        <w:rPr>
          <w:rStyle w:val="Hyperlink"/>
          <w:rFonts w:ascii="Arial" w:hAnsi="Arial" w:cs="Arial"/>
          <w:color w:val="auto"/>
          <w:sz w:val="20"/>
          <w:szCs w:val="20"/>
          <w:u w:val="none"/>
        </w:rPr>
        <w:t>, Vol</w:t>
      </w:r>
      <w:r w:rsidR="003A41B3" w:rsidRPr="00066019">
        <w:rPr>
          <w:rStyle w:val="Hyperlink"/>
          <w:rFonts w:ascii="Arial" w:hAnsi="Arial" w:cs="Arial"/>
          <w:color w:val="auto"/>
          <w:sz w:val="20"/>
          <w:szCs w:val="20"/>
          <w:u w:val="none"/>
        </w:rPr>
        <w:t> </w:t>
      </w:r>
      <w:r w:rsidRPr="00066019">
        <w:rPr>
          <w:rStyle w:val="Hyperlink"/>
          <w:rFonts w:ascii="Arial" w:hAnsi="Arial" w:cs="Arial"/>
          <w:color w:val="auto"/>
          <w:sz w:val="20"/>
          <w:szCs w:val="20"/>
          <w:u w:val="none"/>
        </w:rPr>
        <w:t>19, mai 2014, pp.</w:t>
      </w:r>
      <w:r w:rsidR="00125B82" w:rsidRPr="00066019">
        <w:rPr>
          <w:rStyle w:val="Hyperlink"/>
          <w:rFonts w:ascii="Arial" w:hAnsi="Arial" w:cs="Arial"/>
          <w:color w:val="auto"/>
          <w:sz w:val="20"/>
          <w:szCs w:val="20"/>
          <w:u w:val="none"/>
        </w:rPr>
        <w:t> </w:t>
      </w:r>
      <w:r w:rsidRPr="00066019">
        <w:rPr>
          <w:rStyle w:val="Hyperlink"/>
          <w:rFonts w:ascii="Arial" w:hAnsi="Arial" w:cs="Arial"/>
          <w:color w:val="auto"/>
          <w:sz w:val="20"/>
          <w:szCs w:val="20"/>
          <w:u w:val="none"/>
        </w:rPr>
        <w:t>177</w:t>
      </w:r>
      <w:r w:rsidR="00E30452">
        <w:rPr>
          <w:rStyle w:val="Hyperlink"/>
          <w:rFonts w:ascii="Arial" w:hAnsi="Arial" w:cs="Arial"/>
          <w:color w:val="auto"/>
          <w:sz w:val="20"/>
          <w:szCs w:val="20"/>
          <w:u w:val="none"/>
        </w:rPr>
        <w:noBreakHyphen/>
      </w:r>
      <w:r w:rsidRPr="00066019">
        <w:rPr>
          <w:rStyle w:val="Hyperlink"/>
          <w:rFonts w:ascii="Arial" w:hAnsi="Arial" w:cs="Arial"/>
          <w:color w:val="auto"/>
          <w:sz w:val="20"/>
          <w:szCs w:val="20"/>
          <w:u w:val="none"/>
        </w:rPr>
        <w:t>188;</w:t>
      </w:r>
      <w:r w:rsidR="00125B82" w:rsidRPr="00066019">
        <w:rPr>
          <w:rStyle w:val="Hyperlink"/>
          <w:rFonts w:ascii="Arial" w:hAnsi="Arial" w:cs="Arial"/>
          <w:color w:val="auto"/>
          <w:sz w:val="20"/>
          <w:szCs w:val="20"/>
          <w:u w:val="none"/>
        </w:rPr>
        <w:t xml:space="preserve"> </w:t>
      </w:r>
      <w:r w:rsidRPr="00066019">
        <w:rPr>
          <w:rStyle w:val="Hyperlink"/>
          <w:rFonts w:ascii="Arial" w:hAnsi="Arial" w:cs="Arial"/>
          <w:color w:val="auto"/>
          <w:sz w:val="20"/>
          <w:szCs w:val="20"/>
          <w:u w:val="none"/>
        </w:rPr>
        <w:t xml:space="preserve"> les auteurs comparent le modèle de titularité dévolue aux universités et le modèle de titularité dévolue aux inventeurs;</w:t>
      </w:r>
    </w:p>
    <w:p w14:paraId="55C1739C" w14:textId="07BB78FD" w:rsidR="00A2792D" w:rsidRPr="00066019" w:rsidRDefault="00371F66" w:rsidP="00464282">
      <w:pPr>
        <w:pStyle w:val="ListParagraph"/>
        <w:numPr>
          <w:ilvl w:val="1"/>
          <w:numId w:val="12"/>
        </w:numPr>
        <w:spacing w:line="240" w:lineRule="auto"/>
        <w:ind w:left="709" w:hanging="283"/>
        <w:jc w:val="both"/>
        <w:rPr>
          <w:rFonts w:ascii="Arial" w:hAnsi="Arial" w:cs="Arial"/>
          <w:sz w:val="20"/>
          <w:szCs w:val="20"/>
          <w:lang w:val="en-US"/>
        </w:rPr>
      </w:pPr>
      <w:r w:rsidRPr="00066019">
        <w:rPr>
          <w:rFonts w:ascii="Arial" w:hAnsi="Arial" w:cs="Arial"/>
          <w:sz w:val="20"/>
          <w:szCs w:val="20"/>
          <w:lang w:val="en-US"/>
        </w:rPr>
        <w:t>M.</w:t>
      </w:r>
      <w:r w:rsidR="003A41B3" w:rsidRPr="00066019">
        <w:rPr>
          <w:rFonts w:ascii="Arial" w:hAnsi="Arial" w:cs="Arial"/>
          <w:sz w:val="20"/>
          <w:szCs w:val="20"/>
          <w:lang w:val="en-US"/>
        </w:rPr>
        <w:t> </w:t>
      </w:r>
      <w:r w:rsidRPr="00066019">
        <w:rPr>
          <w:rFonts w:ascii="Arial" w:hAnsi="Arial" w:cs="Arial"/>
          <w:sz w:val="20"/>
          <w:szCs w:val="20"/>
          <w:lang w:val="en-US"/>
        </w:rPr>
        <w:t>Kenney et D.</w:t>
      </w:r>
      <w:r w:rsidR="003A41B3" w:rsidRPr="00066019">
        <w:rPr>
          <w:rFonts w:ascii="Arial" w:hAnsi="Arial" w:cs="Arial"/>
          <w:sz w:val="20"/>
          <w:szCs w:val="20"/>
          <w:lang w:val="en-US"/>
        </w:rPr>
        <w:t> </w:t>
      </w:r>
      <w:r w:rsidRPr="00066019">
        <w:rPr>
          <w:rFonts w:ascii="Arial" w:hAnsi="Arial" w:cs="Arial"/>
          <w:sz w:val="20"/>
          <w:szCs w:val="20"/>
          <w:lang w:val="en-US"/>
        </w:rPr>
        <w:t xml:space="preserve">Patton (2011), </w:t>
      </w:r>
      <w:r w:rsidRPr="00066019">
        <w:rPr>
          <w:rFonts w:ascii="Arial" w:hAnsi="Arial" w:cs="Arial"/>
          <w:i/>
          <w:iCs/>
          <w:sz w:val="20"/>
          <w:szCs w:val="20"/>
          <w:lang w:val="en-US"/>
        </w:rPr>
        <w:t>Does inventor ownership encourage university research</w:t>
      </w:r>
      <w:r w:rsidR="00E30452">
        <w:rPr>
          <w:rFonts w:ascii="Arial" w:hAnsi="Arial" w:cs="Arial"/>
          <w:i/>
          <w:iCs/>
          <w:sz w:val="20"/>
          <w:szCs w:val="20"/>
          <w:lang w:val="en-US"/>
        </w:rPr>
        <w:noBreakHyphen/>
      </w:r>
      <w:r w:rsidRPr="00066019">
        <w:rPr>
          <w:rFonts w:ascii="Arial" w:hAnsi="Arial" w:cs="Arial"/>
          <w:i/>
          <w:iCs/>
          <w:sz w:val="20"/>
          <w:szCs w:val="20"/>
          <w:lang w:val="en-US"/>
        </w:rPr>
        <w:t>derived entrepreneurship?</w:t>
      </w:r>
      <w:r w:rsidRPr="00066019">
        <w:rPr>
          <w:rFonts w:ascii="Arial" w:hAnsi="Arial" w:cs="Arial"/>
          <w:i/>
          <w:sz w:val="20"/>
          <w:szCs w:val="20"/>
          <w:lang w:val="en-US"/>
        </w:rPr>
        <w:t xml:space="preserve"> </w:t>
      </w:r>
      <w:r w:rsidR="00125B82" w:rsidRPr="00066019">
        <w:rPr>
          <w:rFonts w:ascii="Arial" w:hAnsi="Arial" w:cs="Arial"/>
          <w:i/>
          <w:iCs/>
          <w:sz w:val="20"/>
          <w:szCs w:val="20"/>
          <w:lang w:val="en-US"/>
        </w:rPr>
        <w:t xml:space="preserve"> </w:t>
      </w:r>
      <w:r w:rsidRPr="00066019">
        <w:rPr>
          <w:rFonts w:ascii="Arial" w:hAnsi="Arial" w:cs="Arial"/>
          <w:i/>
          <w:iCs/>
          <w:sz w:val="20"/>
          <w:szCs w:val="20"/>
          <w:lang w:val="en-US"/>
        </w:rPr>
        <w:t xml:space="preserve">A </w:t>
      </w:r>
      <w:proofErr w:type="gramStart"/>
      <w:r w:rsidRPr="00066019">
        <w:rPr>
          <w:rFonts w:ascii="Arial" w:hAnsi="Arial" w:cs="Arial"/>
          <w:i/>
          <w:iCs/>
          <w:sz w:val="20"/>
          <w:szCs w:val="20"/>
          <w:lang w:val="en-US"/>
        </w:rPr>
        <w:t>six</w:t>
      </w:r>
      <w:r w:rsidR="00125B82" w:rsidRPr="00066019">
        <w:rPr>
          <w:rFonts w:ascii="Arial" w:hAnsi="Arial" w:cs="Arial"/>
          <w:i/>
          <w:iCs/>
          <w:sz w:val="20"/>
          <w:szCs w:val="20"/>
          <w:lang w:val="en-US"/>
        </w:rPr>
        <w:t> </w:t>
      </w:r>
      <w:r w:rsidRPr="00066019">
        <w:rPr>
          <w:rFonts w:ascii="Arial" w:hAnsi="Arial" w:cs="Arial"/>
          <w:i/>
          <w:iCs/>
          <w:sz w:val="20"/>
          <w:szCs w:val="20"/>
          <w:lang w:val="en-US"/>
        </w:rPr>
        <w:t>university</w:t>
      </w:r>
      <w:proofErr w:type="gramEnd"/>
      <w:r w:rsidRPr="00066019">
        <w:rPr>
          <w:rFonts w:ascii="Arial" w:hAnsi="Arial" w:cs="Arial"/>
          <w:i/>
          <w:iCs/>
          <w:sz w:val="20"/>
          <w:szCs w:val="20"/>
          <w:lang w:val="en-US"/>
        </w:rPr>
        <w:t xml:space="preserve"> comparison</w:t>
      </w:r>
      <w:r w:rsidRPr="00066019">
        <w:rPr>
          <w:rFonts w:ascii="Arial" w:hAnsi="Arial" w:cs="Arial"/>
          <w:sz w:val="20"/>
          <w:szCs w:val="20"/>
          <w:lang w:val="en-US"/>
        </w:rPr>
        <w:t>, Research Policy, 40 (8) 1100</w:t>
      </w:r>
      <w:r w:rsidR="00E30452">
        <w:rPr>
          <w:rFonts w:ascii="Arial" w:hAnsi="Arial" w:cs="Arial"/>
          <w:sz w:val="20"/>
          <w:szCs w:val="20"/>
          <w:lang w:val="en-US"/>
        </w:rPr>
        <w:noBreakHyphen/>
      </w:r>
      <w:r w:rsidRPr="00066019">
        <w:rPr>
          <w:rFonts w:ascii="Arial" w:hAnsi="Arial" w:cs="Arial"/>
          <w:sz w:val="20"/>
          <w:szCs w:val="20"/>
          <w:lang w:val="en-US"/>
        </w:rPr>
        <w:t>1112.</w:t>
      </w:r>
    </w:p>
    <w:p w14:paraId="797D12AB" w14:textId="2CD0E9B6" w:rsidR="00916463" w:rsidRPr="00066019" w:rsidRDefault="00916463" w:rsidP="00464282">
      <w:pPr>
        <w:pStyle w:val="ListParagraph"/>
        <w:numPr>
          <w:ilvl w:val="1"/>
          <w:numId w:val="12"/>
        </w:numPr>
        <w:spacing w:line="240" w:lineRule="auto"/>
        <w:ind w:left="709" w:hanging="283"/>
        <w:jc w:val="both"/>
        <w:rPr>
          <w:rFonts w:ascii="Arial" w:eastAsiaTheme="minorHAnsi" w:hAnsi="Arial" w:cs="Arial"/>
          <w:sz w:val="20"/>
          <w:szCs w:val="20"/>
        </w:rPr>
      </w:pPr>
      <w:r w:rsidRPr="00066019">
        <w:rPr>
          <w:rFonts w:ascii="Arial" w:hAnsi="Arial" w:cs="Arial"/>
          <w:sz w:val="20"/>
          <w:szCs w:val="20"/>
        </w:rPr>
        <w:t xml:space="preserve">Pour un bref historique de la législation en matière de transfert de technologie universitaire, voir </w:t>
      </w:r>
      <w:hyperlink r:id="rId102" w:history="1">
        <w:r w:rsidRPr="00066019">
          <w:rPr>
            <w:rStyle w:val="Hyperlink"/>
            <w:rFonts w:ascii="Arial" w:hAnsi="Arial" w:cs="Arial"/>
            <w:sz w:val="20"/>
            <w:szCs w:val="20"/>
          </w:rPr>
          <w:t>Mobiliser la recherche publique pour innover – le rôle de la propriété intellectuelle</w:t>
        </w:r>
      </w:hyperlink>
      <w:r w:rsidRPr="00066019">
        <w:rPr>
          <w:rFonts w:ascii="Arial" w:hAnsi="Arial" w:cs="Arial"/>
          <w:sz w:val="20"/>
          <w:szCs w:val="20"/>
        </w:rPr>
        <w:t xml:space="preserve">, Encadré 4.2 et annexe A.4.1, dans le </w:t>
      </w:r>
      <w:r w:rsidRPr="00066019">
        <w:rPr>
          <w:rFonts w:ascii="Arial" w:hAnsi="Arial" w:cs="Arial"/>
          <w:i/>
          <w:iCs/>
          <w:sz w:val="20"/>
          <w:szCs w:val="20"/>
        </w:rPr>
        <w:t>Rapport</w:t>
      </w:r>
      <w:r w:rsidR="00BF0E62" w:rsidRPr="00066019">
        <w:rPr>
          <w:rFonts w:ascii="Arial" w:hAnsi="Arial" w:cs="Arial"/>
          <w:i/>
          <w:iCs/>
          <w:sz w:val="20"/>
          <w:szCs w:val="20"/>
        </w:rPr>
        <w:t> </w:t>
      </w:r>
      <w:r w:rsidRPr="00066019">
        <w:rPr>
          <w:rFonts w:ascii="Arial" w:hAnsi="Arial" w:cs="Arial"/>
          <w:i/>
          <w:iCs/>
          <w:sz w:val="20"/>
          <w:szCs w:val="20"/>
        </w:rPr>
        <w:t>2011 sur la propriété intellectuelle dans le monde – Le nouveau visage de l</w:t>
      </w:r>
      <w:r w:rsidR="005D4E05" w:rsidRPr="00066019">
        <w:rPr>
          <w:rFonts w:ascii="Arial" w:hAnsi="Arial" w:cs="Arial"/>
          <w:i/>
          <w:iCs/>
          <w:sz w:val="20"/>
          <w:szCs w:val="20"/>
        </w:rPr>
        <w:t>’</w:t>
      </w:r>
      <w:r w:rsidRPr="00066019">
        <w:rPr>
          <w:rFonts w:ascii="Arial" w:hAnsi="Arial" w:cs="Arial"/>
          <w:i/>
          <w:iCs/>
          <w:sz w:val="20"/>
          <w:szCs w:val="20"/>
        </w:rPr>
        <w:t>innovation</w:t>
      </w:r>
      <w:r w:rsidRPr="00066019">
        <w:rPr>
          <w:rFonts w:ascii="Arial" w:hAnsi="Arial" w:cs="Arial"/>
          <w:sz w:val="20"/>
          <w:szCs w:val="20"/>
        </w:rPr>
        <w:t xml:space="preserve"> de l</w:t>
      </w:r>
      <w:r w:rsidR="005D4E05" w:rsidRPr="00066019">
        <w:rPr>
          <w:rFonts w:ascii="Arial" w:hAnsi="Arial" w:cs="Arial"/>
          <w:sz w:val="20"/>
          <w:szCs w:val="20"/>
        </w:rPr>
        <w:t>’</w:t>
      </w:r>
      <w:proofErr w:type="spellStart"/>
      <w:r w:rsidRPr="00066019">
        <w:rPr>
          <w:rFonts w:ascii="Arial" w:hAnsi="Arial" w:cs="Arial"/>
          <w:sz w:val="20"/>
          <w:szCs w:val="20"/>
        </w:rPr>
        <w:t>OMPI</w:t>
      </w:r>
      <w:proofErr w:type="spellEnd"/>
      <w:r w:rsidRPr="00066019">
        <w:rPr>
          <w:rFonts w:ascii="Arial" w:hAnsi="Arial" w:cs="Arial"/>
          <w:sz w:val="20"/>
          <w:szCs w:val="20"/>
        </w:rPr>
        <w:t>, chapitre</w:t>
      </w:r>
      <w:r w:rsidR="00BF0E62" w:rsidRPr="00066019">
        <w:rPr>
          <w:rFonts w:ascii="Arial" w:hAnsi="Arial" w:cs="Arial"/>
          <w:sz w:val="20"/>
          <w:szCs w:val="20"/>
        </w:rPr>
        <w:t> </w:t>
      </w:r>
      <w:r w:rsidRPr="00066019">
        <w:rPr>
          <w:rFonts w:ascii="Arial" w:hAnsi="Arial" w:cs="Arial"/>
          <w:sz w:val="20"/>
          <w:szCs w:val="20"/>
        </w:rPr>
        <w:t>4.</w:t>
      </w:r>
    </w:p>
    <w:p w14:paraId="4E4212A5" w14:textId="77777777" w:rsidR="00D92319" w:rsidRPr="00066019" w:rsidRDefault="00D92319" w:rsidP="00D92319">
      <w:pPr>
        <w:pStyle w:val="ListParagraph"/>
        <w:spacing w:line="240" w:lineRule="auto"/>
        <w:ind w:left="709"/>
        <w:jc w:val="both"/>
        <w:rPr>
          <w:rFonts w:ascii="Arial" w:hAnsi="Arial" w:cs="Arial"/>
          <w:sz w:val="20"/>
          <w:szCs w:val="20"/>
        </w:rPr>
      </w:pPr>
    </w:p>
    <w:p w14:paraId="57D22CC4" w14:textId="77777777" w:rsidR="005345FE" w:rsidRPr="00066019" w:rsidRDefault="005345FE" w:rsidP="00464282">
      <w:pPr>
        <w:pStyle w:val="ListParagraph"/>
        <w:numPr>
          <w:ilvl w:val="0"/>
          <w:numId w:val="12"/>
        </w:numPr>
        <w:spacing w:line="240" w:lineRule="auto"/>
        <w:ind w:left="426" w:hanging="426"/>
        <w:jc w:val="both"/>
        <w:rPr>
          <w:rFonts w:ascii="Arial" w:hAnsi="Arial" w:cs="Arial"/>
          <w:b/>
          <w:sz w:val="20"/>
          <w:szCs w:val="20"/>
        </w:rPr>
      </w:pPr>
      <w:r w:rsidRPr="00066019">
        <w:rPr>
          <w:rFonts w:ascii="Arial" w:hAnsi="Arial" w:cs="Arial"/>
          <w:b/>
          <w:sz w:val="20"/>
          <w:szCs w:val="20"/>
        </w:rPr>
        <w:t>Organigramme de la titularité de la propriété intellectuelle</w:t>
      </w:r>
    </w:p>
    <w:p w14:paraId="350C3977" w14:textId="6BC56153" w:rsidR="005345FE" w:rsidRPr="00066019" w:rsidRDefault="005345FE" w:rsidP="00464282">
      <w:pPr>
        <w:pStyle w:val="ListParagraph"/>
        <w:numPr>
          <w:ilvl w:val="1"/>
          <w:numId w:val="12"/>
        </w:numPr>
        <w:spacing w:line="240" w:lineRule="auto"/>
        <w:ind w:left="709" w:hanging="283"/>
        <w:jc w:val="both"/>
        <w:rPr>
          <w:rFonts w:ascii="Arial" w:hAnsi="Arial" w:cs="Arial"/>
          <w:sz w:val="20"/>
          <w:szCs w:val="20"/>
        </w:rPr>
      </w:pPr>
      <w:r w:rsidRPr="00066019">
        <w:rPr>
          <w:rFonts w:ascii="Arial" w:hAnsi="Arial" w:cs="Arial"/>
          <w:sz w:val="20"/>
          <w:szCs w:val="20"/>
        </w:rPr>
        <w:t>L</w:t>
      </w:r>
      <w:r w:rsidR="005D4E05" w:rsidRPr="00066019">
        <w:rPr>
          <w:rFonts w:ascii="Arial" w:hAnsi="Arial" w:cs="Arial"/>
          <w:sz w:val="20"/>
          <w:szCs w:val="20"/>
        </w:rPr>
        <w:t>’</w:t>
      </w:r>
      <w:hyperlink r:id="rId103" w:history="1">
        <w:r w:rsidRPr="00066019">
          <w:rPr>
            <w:rStyle w:val="Hyperlink"/>
            <w:rFonts w:ascii="Arial" w:hAnsi="Arial" w:cs="Arial"/>
            <w:i/>
            <w:sz w:val="20"/>
            <w:szCs w:val="20"/>
          </w:rPr>
          <w:t>organigramme de l</w:t>
        </w:r>
        <w:r w:rsidR="005D4E05" w:rsidRPr="00066019">
          <w:rPr>
            <w:rStyle w:val="Hyperlink"/>
            <w:rFonts w:ascii="Arial" w:hAnsi="Arial" w:cs="Arial"/>
            <w:i/>
            <w:sz w:val="20"/>
            <w:szCs w:val="20"/>
          </w:rPr>
          <w:t>’</w:t>
        </w:r>
        <w:r w:rsidRPr="00066019">
          <w:rPr>
            <w:rStyle w:val="Hyperlink"/>
            <w:rFonts w:ascii="Arial" w:hAnsi="Arial" w:cs="Arial"/>
            <w:i/>
            <w:sz w:val="20"/>
            <w:szCs w:val="20"/>
          </w:rPr>
          <w:t>Université de Glasgow sur la titularité des droits de propriété intellectuelle</w:t>
        </w:r>
      </w:hyperlink>
      <w:r w:rsidRPr="00066019">
        <w:rPr>
          <w:rFonts w:ascii="Arial" w:hAnsi="Arial" w:cs="Arial"/>
          <w:sz w:val="20"/>
          <w:szCs w:val="20"/>
        </w:rPr>
        <w:t xml:space="preserve"> est une introduction pratique à la politique de l</w:t>
      </w:r>
      <w:r w:rsidR="005D4E05" w:rsidRPr="00066019">
        <w:rPr>
          <w:rFonts w:ascii="Arial" w:hAnsi="Arial" w:cs="Arial"/>
          <w:sz w:val="20"/>
          <w:szCs w:val="20"/>
        </w:rPr>
        <w:t>’</w:t>
      </w:r>
      <w:r w:rsidRPr="00066019">
        <w:rPr>
          <w:rFonts w:ascii="Arial" w:hAnsi="Arial" w:cs="Arial"/>
          <w:sz w:val="20"/>
          <w:szCs w:val="20"/>
        </w:rPr>
        <w:t>université en matière de droits de propriété intellectuelle.</w:t>
      </w:r>
    </w:p>
    <w:p w14:paraId="3105510A" w14:textId="77777777" w:rsidR="005345FE" w:rsidRPr="00066019" w:rsidRDefault="005345FE" w:rsidP="005345FE">
      <w:pPr>
        <w:pStyle w:val="ListParagraph"/>
        <w:spacing w:line="240" w:lineRule="auto"/>
        <w:ind w:left="426"/>
        <w:jc w:val="both"/>
        <w:rPr>
          <w:rFonts w:ascii="Arial" w:hAnsi="Arial" w:cs="Arial"/>
          <w:sz w:val="20"/>
          <w:szCs w:val="20"/>
        </w:rPr>
      </w:pPr>
    </w:p>
    <w:p w14:paraId="3402B910" w14:textId="77777777" w:rsidR="00916463" w:rsidRPr="00066019" w:rsidRDefault="00916463" w:rsidP="00464282">
      <w:pPr>
        <w:pStyle w:val="ListParagraph"/>
        <w:numPr>
          <w:ilvl w:val="0"/>
          <w:numId w:val="12"/>
        </w:numPr>
        <w:spacing w:line="240" w:lineRule="auto"/>
        <w:ind w:left="426" w:hanging="426"/>
        <w:jc w:val="both"/>
        <w:rPr>
          <w:rFonts w:ascii="Arial" w:hAnsi="Arial" w:cs="Arial"/>
          <w:b/>
          <w:sz w:val="20"/>
          <w:szCs w:val="20"/>
        </w:rPr>
      </w:pPr>
      <w:r w:rsidRPr="00066019">
        <w:rPr>
          <w:rFonts w:ascii="Arial" w:hAnsi="Arial" w:cs="Arial"/>
          <w:b/>
          <w:sz w:val="20"/>
          <w:szCs w:val="20"/>
        </w:rPr>
        <w:t>Étude de cas hypothétique sur la titularité</w:t>
      </w:r>
    </w:p>
    <w:p w14:paraId="678258C7" w14:textId="6E91592F" w:rsidR="00916463" w:rsidRPr="00066019" w:rsidRDefault="008C1795" w:rsidP="00464282">
      <w:pPr>
        <w:pStyle w:val="ListParagraph"/>
        <w:numPr>
          <w:ilvl w:val="1"/>
          <w:numId w:val="12"/>
        </w:numPr>
        <w:spacing w:line="240" w:lineRule="auto"/>
        <w:ind w:left="709" w:hanging="283"/>
        <w:jc w:val="both"/>
        <w:rPr>
          <w:rFonts w:ascii="Arial" w:hAnsi="Arial" w:cs="Arial"/>
          <w:sz w:val="20"/>
          <w:szCs w:val="20"/>
        </w:rPr>
      </w:pPr>
      <w:hyperlink r:id="rId104" w:history="1">
        <w:r w:rsidR="00372C70" w:rsidRPr="00066019">
          <w:rPr>
            <w:rStyle w:val="Hyperlink"/>
            <w:rFonts w:ascii="Arial" w:hAnsi="Arial" w:cs="Arial"/>
            <w:sz w:val="20"/>
            <w:szCs w:val="20"/>
          </w:rPr>
          <w:t>Instrument relatif aux droits de propriété intellectuelle à l</w:t>
        </w:r>
        <w:r w:rsidR="005D4E05" w:rsidRPr="00066019">
          <w:rPr>
            <w:rStyle w:val="Hyperlink"/>
            <w:rFonts w:ascii="Arial" w:hAnsi="Arial" w:cs="Arial"/>
            <w:sz w:val="20"/>
            <w:szCs w:val="20"/>
          </w:rPr>
          <w:t>’</w:t>
        </w:r>
        <w:r w:rsidR="00372C70" w:rsidRPr="00066019">
          <w:rPr>
            <w:rStyle w:val="Hyperlink"/>
            <w:rFonts w:ascii="Arial" w:hAnsi="Arial" w:cs="Arial"/>
            <w:sz w:val="20"/>
            <w:szCs w:val="20"/>
          </w:rPr>
          <w:t>intention des universités et des instituts de recherche</w:t>
        </w:r>
      </w:hyperlink>
      <w:r w:rsidR="00372C70" w:rsidRPr="00066019">
        <w:rPr>
          <w:rFonts w:ascii="Arial" w:hAnsi="Arial" w:cs="Arial"/>
          <w:sz w:val="20"/>
          <w:szCs w:val="20"/>
        </w:rPr>
        <w:t>.</w:t>
      </w:r>
    </w:p>
    <w:p w14:paraId="0E94AC74" w14:textId="77777777" w:rsidR="006F3BD3" w:rsidRPr="00066019" w:rsidRDefault="006F3BD3" w:rsidP="00E73746">
      <w:pPr>
        <w:pStyle w:val="ListParagraph"/>
        <w:spacing w:line="240" w:lineRule="auto"/>
        <w:ind w:left="1080"/>
        <w:jc w:val="both"/>
        <w:rPr>
          <w:rFonts w:ascii="Arial" w:eastAsiaTheme="minorHAnsi" w:hAnsi="Arial" w:cs="Arial"/>
          <w:sz w:val="20"/>
          <w:szCs w:val="20"/>
          <w:lang w:eastAsia="en-US"/>
        </w:rPr>
      </w:pPr>
    </w:p>
    <w:p w14:paraId="78A88FAA" w14:textId="77777777" w:rsidR="00BE1CD5" w:rsidRPr="00066019" w:rsidRDefault="00BE1CD5" w:rsidP="00E73746">
      <w:pPr>
        <w:pStyle w:val="ListParagraph"/>
        <w:spacing w:line="240" w:lineRule="auto"/>
        <w:ind w:left="1080"/>
        <w:jc w:val="both"/>
        <w:rPr>
          <w:rFonts w:ascii="Arial" w:hAnsi="Arial" w:cs="Arial"/>
          <w:sz w:val="20"/>
          <w:szCs w:val="20"/>
        </w:rPr>
      </w:pPr>
    </w:p>
    <w:p w14:paraId="759C6F6E" w14:textId="77777777" w:rsidR="00B30378" w:rsidRPr="00C75D74" w:rsidRDefault="00B30378" w:rsidP="00E73746">
      <w:pPr>
        <w:pStyle w:val="ListParagraph"/>
        <w:spacing w:line="240" w:lineRule="auto"/>
        <w:ind w:left="1080"/>
        <w:jc w:val="both"/>
        <w:rPr>
          <w:rFonts w:ascii="Arial" w:hAnsi="Arial" w:cs="Arial"/>
          <w:szCs w:val="32"/>
        </w:rPr>
      </w:pPr>
    </w:p>
    <w:p w14:paraId="0D6BC6C6" w14:textId="77777777" w:rsidR="00B30378" w:rsidRPr="00C75D74" w:rsidRDefault="00B30378" w:rsidP="00E73746">
      <w:pPr>
        <w:pStyle w:val="ListParagraph"/>
        <w:spacing w:line="240" w:lineRule="auto"/>
        <w:ind w:left="1080"/>
        <w:jc w:val="both"/>
        <w:rPr>
          <w:rFonts w:ascii="Arial" w:hAnsi="Arial" w:cs="Arial"/>
          <w:szCs w:val="32"/>
        </w:rPr>
      </w:pPr>
    </w:p>
    <w:p w14:paraId="7AB55E7C" w14:textId="77777777" w:rsidR="00B30378" w:rsidRPr="00C75D74" w:rsidRDefault="00B30378" w:rsidP="00E73746">
      <w:pPr>
        <w:pStyle w:val="ListParagraph"/>
        <w:spacing w:line="240" w:lineRule="auto"/>
        <w:ind w:left="1080"/>
        <w:jc w:val="both"/>
        <w:rPr>
          <w:rFonts w:ascii="Arial" w:hAnsi="Arial" w:cs="Arial"/>
          <w:szCs w:val="32"/>
        </w:rPr>
      </w:pPr>
    </w:p>
    <w:p w14:paraId="1AF6C2F8" w14:textId="77777777" w:rsidR="00060558" w:rsidRPr="00AC7ADD" w:rsidRDefault="00060558" w:rsidP="002F3C51">
      <w:pPr>
        <w:pStyle w:val="Heading2"/>
      </w:pPr>
      <w:bookmarkStart w:id="181" w:name="_Toc490821209"/>
      <w:bookmarkStart w:id="182" w:name="_Toc490468521"/>
    </w:p>
    <w:p w14:paraId="07A26AC1" w14:textId="0056D6FF" w:rsidR="0092285F" w:rsidRPr="00AC7ADD" w:rsidRDefault="00060558" w:rsidP="002F3C51">
      <w:pPr>
        <w:pStyle w:val="Heading2"/>
      </w:pPr>
      <w:bookmarkStart w:id="183" w:name="_Toc516160064"/>
      <w:bookmarkStart w:id="184" w:name="_Toc516219407"/>
      <w:bookmarkStart w:id="185" w:name="_Toc516496049"/>
      <w:bookmarkStart w:id="186" w:name="_Toc516829421"/>
      <w:bookmarkStart w:id="187" w:name="_Toc179890570"/>
      <w:r>
        <w:t>ARTICLE</w:t>
      </w:r>
      <w:r w:rsidR="00BF0E62">
        <w:t> </w:t>
      </w:r>
      <w:r>
        <w:t xml:space="preserve">6 – PUBLICATION, </w:t>
      </w:r>
      <w:bookmarkEnd w:id="181"/>
      <w:r>
        <w:t>NON</w:t>
      </w:r>
      <w:r w:rsidR="00E30452">
        <w:noBreakHyphen/>
      </w:r>
      <w:r>
        <w:t>DIVULGATION</w:t>
      </w:r>
      <w:bookmarkEnd w:id="182"/>
      <w:r>
        <w:t xml:space="preserve"> ET SECRETS D</w:t>
      </w:r>
      <w:r w:rsidR="005D4E05">
        <w:t>’</w:t>
      </w:r>
      <w:r>
        <w:t>AFFAIRES</w:t>
      </w:r>
      <w:bookmarkEnd w:id="183"/>
      <w:bookmarkEnd w:id="184"/>
      <w:bookmarkEnd w:id="185"/>
      <w:bookmarkEnd w:id="186"/>
      <w:bookmarkEnd w:id="187"/>
    </w:p>
    <w:p w14:paraId="7CE62C9A" w14:textId="77777777" w:rsidR="00E22076" w:rsidRPr="00C75D74" w:rsidRDefault="00E22076" w:rsidP="002F3C51">
      <w:pPr>
        <w:pStyle w:val="Heading2"/>
      </w:pPr>
    </w:p>
    <w:p w14:paraId="30F46BDE" w14:textId="77777777" w:rsidR="005D4E05" w:rsidRDefault="00A03F65" w:rsidP="00B7519E">
      <w:pPr>
        <w:pStyle w:val="Heading3"/>
        <w:spacing w:before="360"/>
        <w:rPr>
          <w:sz w:val="24"/>
        </w:rPr>
      </w:pPr>
      <w:bookmarkStart w:id="188" w:name="_Article_6.1_–"/>
      <w:bookmarkStart w:id="189" w:name="_Toc516160065"/>
      <w:bookmarkStart w:id="190" w:name="_Toc516219408"/>
      <w:bookmarkStart w:id="191" w:name="_Toc516496050"/>
      <w:bookmarkStart w:id="192" w:name="_Toc516829422"/>
      <w:bookmarkStart w:id="193" w:name="_Toc494115976"/>
      <w:bookmarkEnd w:id="188"/>
      <w:r>
        <w:rPr>
          <w:sz w:val="24"/>
        </w:rPr>
        <w:t>Article</w:t>
      </w:r>
      <w:r w:rsidR="00BF0E62">
        <w:rPr>
          <w:sz w:val="24"/>
        </w:rPr>
        <w:t> </w:t>
      </w:r>
      <w:r>
        <w:rPr>
          <w:sz w:val="24"/>
        </w:rPr>
        <w:t>6.1 – Droit de publication</w:t>
      </w:r>
      <w:bookmarkEnd w:id="189"/>
      <w:bookmarkEnd w:id="190"/>
      <w:bookmarkEnd w:id="191"/>
      <w:bookmarkEnd w:id="192"/>
      <w:bookmarkEnd w:id="193"/>
    </w:p>
    <w:p w14:paraId="22693570" w14:textId="0596A7A9" w:rsidR="009A0D18" w:rsidRPr="00066019" w:rsidRDefault="00E01BB8" w:rsidP="009D4A54">
      <w:pPr>
        <w:pStyle w:val="ListParagraph"/>
        <w:numPr>
          <w:ilvl w:val="0"/>
          <w:numId w:val="26"/>
        </w:numPr>
        <w:spacing w:after="0" w:line="240" w:lineRule="auto"/>
        <w:ind w:left="426" w:hanging="426"/>
        <w:jc w:val="both"/>
        <w:rPr>
          <w:rFonts w:ascii="Arial" w:hAnsi="Arial" w:cs="Arial"/>
          <w:sz w:val="20"/>
          <w:szCs w:val="20"/>
        </w:rPr>
      </w:pPr>
      <w:r w:rsidRPr="00066019">
        <w:rPr>
          <w:rFonts w:ascii="Arial" w:hAnsi="Arial" w:cs="Arial"/>
          <w:sz w:val="20"/>
          <w:szCs w:val="20"/>
        </w:rPr>
        <w:t>La plus grande partie des fruits de la recherche menée au sein d</w:t>
      </w:r>
      <w:r w:rsidR="005D4E05" w:rsidRPr="00066019">
        <w:rPr>
          <w:rFonts w:ascii="Arial" w:hAnsi="Arial" w:cs="Arial"/>
          <w:sz w:val="20"/>
          <w:szCs w:val="20"/>
        </w:rPr>
        <w:t>’</w:t>
      </w:r>
      <w:r w:rsidRPr="00066019">
        <w:rPr>
          <w:rFonts w:ascii="Arial" w:hAnsi="Arial" w:cs="Arial"/>
          <w:sz w:val="20"/>
          <w:szCs w:val="20"/>
        </w:rPr>
        <w:t>une institution est rendue directement accessible au public par publication dans des revues ou en diffusion libre</w:t>
      </w:r>
      <w:r w:rsidR="00551240" w:rsidRPr="00066019">
        <w:rPr>
          <w:rStyle w:val="FootnoteReference"/>
          <w:rFonts w:ascii="Arial" w:hAnsi="Arial" w:cs="Arial"/>
          <w:sz w:val="20"/>
          <w:szCs w:val="20"/>
          <w:lang w:val="en-US"/>
        </w:rPr>
        <w:footnoteReference w:id="132"/>
      </w:r>
      <w:r w:rsidRPr="00066019">
        <w:rPr>
          <w:rFonts w:ascii="Arial" w:hAnsi="Arial" w:cs="Arial"/>
          <w:sz w:val="20"/>
          <w:szCs w:val="20"/>
        </w:rPr>
        <w:t xml:space="preserve">. </w:t>
      </w:r>
      <w:r w:rsidR="00805702" w:rsidRPr="00066019">
        <w:rPr>
          <w:rFonts w:ascii="Arial" w:hAnsi="Arial" w:cs="Arial"/>
          <w:sz w:val="20"/>
          <w:szCs w:val="20"/>
        </w:rPr>
        <w:t xml:space="preserve"> </w:t>
      </w:r>
      <w:r w:rsidRPr="00066019">
        <w:rPr>
          <w:rFonts w:ascii="Arial" w:hAnsi="Arial" w:cs="Arial"/>
          <w:sz w:val="20"/>
          <w:szCs w:val="20"/>
        </w:rPr>
        <w:t>La capacité des chercheurs à publier doit être préservée.</w:t>
      </w:r>
    </w:p>
    <w:p w14:paraId="3933C93A" w14:textId="77777777" w:rsidR="009A0D18" w:rsidRPr="00066019" w:rsidRDefault="009A0D18" w:rsidP="009A0D18">
      <w:pPr>
        <w:pStyle w:val="ListParagraph"/>
        <w:spacing w:after="0" w:line="240" w:lineRule="auto"/>
        <w:ind w:left="426"/>
        <w:jc w:val="both"/>
        <w:rPr>
          <w:rFonts w:ascii="Arial" w:hAnsi="Arial" w:cs="Arial"/>
          <w:sz w:val="20"/>
          <w:szCs w:val="20"/>
          <w:lang w:val="en-US"/>
        </w:rPr>
      </w:pPr>
    </w:p>
    <w:p w14:paraId="0BE7EE53" w14:textId="63407CA8" w:rsidR="005D4E05" w:rsidRPr="00066019" w:rsidRDefault="009A0D18" w:rsidP="009D4A54">
      <w:pPr>
        <w:pStyle w:val="ListParagraph"/>
        <w:numPr>
          <w:ilvl w:val="0"/>
          <w:numId w:val="26"/>
        </w:numPr>
        <w:spacing w:after="0" w:line="240" w:lineRule="auto"/>
        <w:ind w:left="426" w:hanging="426"/>
        <w:jc w:val="both"/>
        <w:rPr>
          <w:rFonts w:ascii="Arial" w:hAnsi="Arial" w:cs="Arial"/>
          <w:sz w:val="20"/>
          <w:szCs w:val="20"/>
        </w:rPr>
      </w:pPr>
      <w:r w:rsidRPr="00066019">
        <w:rPr>
          <w:rFonts w:ascii="Arial" w:hAnsi="Arial" w:cs="Arial"/>
          <w:sz w:val="20"/>
          <w:szCs w:val="20"/>
        </w:rPr>
        <w:t>D</w:t>
      </w:r>
      <w:r w:rsidR="005D4E05" w:rsidRPr="00066019">
        <w:rPr>
          <w:rFonts w:ascii="Arial" w:hAnsi="Arial" w:cs="Arial"/>
          <w:sz w:val="20"/>
          <w:szCs w:val="20"/>
        </w:rPr>
        <w:t>’</w:t>
      </w:r>
      <w:r w:rsidRPr="00066019">
        <w:rPr>
          <w:rFonts w:ascii="Arial" w:hAnsi="Arial" w:cs="Arial"/>
          <w:sz w:val="20"/>
          <w:szCs w:val="20"/>
        </w:rPr>
        <w:t>un autre côté, les entreprises ou commanditaires peuvent craindre que la publication révèle des informations confidentielles ou leur fasse perdre des objets de propriété intellectuelle issus de la recherc</w:t>
      </w:r>
      <w:r w:rsidR="003A040A" w:rsidRPr="00066019">
        <w:rPr>
          <w:rFonts w:ascii="Arial" w:hAnsi="Arial" w:cs="Arial"/>
          <w:sz w:val="20"/>
          <w:szCs w:val="20"/>
        </w:rPr>
        <w:t>he.  Da</w:t>
      </w:r>
      <w:r w:rsidRPr="00066019">
        <w:rPr>
          <w:rFonts w:ascii="Arial" w:hAnsi="Arial" w:cs="Arial"/>
          <w:sz w:val="20"/>
          <w:szCs w:val="20"/>
        </w:rPr>
        <w:t>ns ce cas, il est nécessaire de tenir compte des accords industriels et de la protection de la propriété intellectuelle, en prenant par exemple les mesures suivantes</w:t>
      </w:r>
      <w:r w:rsidR="005D4E05" w:rsidRPr="00066019">
        <w:rPr>
          <w:rFonts w:ascii="Arial" w:hAnsi="Arial" w:cs="Arial"/>
          <w:sz w:val="20"/>
          <w:szCs w:val="20"/>
        </w:rPr>
        <w:t> :</w:t>
      </w:r>
    </w:p>
    <w:p w14:paraId="5767A335" w14:textId="313FE4CF" w:rsidR="005D4E05" w:rsidRPr="00066019" w:rsidRDefault="00E01BB8" w:rsidP="009D4A54">
      <w:pPr>
        <w:pStyle w:val="ListParagraph"/>
        <w:numPr>
          <w:ilvl w:val="1"/>
          <w:numId w:val="26"/>
        </w:numPr>
        <w:spacing w:after="0" w:line="240" w:lineRule="auto"/>
        <w:ind w:left="851" w:hanging="425"/>
        <w:jc w:val="both"/>
        <w:rPr>
          <w:rFonts w:ascii="Arial" w:hAnsi="Arial" w:cs="Arial"/>
          <w:sz w:val="20"/>
          <w:szCs w:val="20"/>
        </w:rPr>
      </w:pPr>
      <w:proofErr w:type="gramStart"/>
      <w:r w:rsidRPr="00066019">
        <w:rPr>
          <w:rFonts w:ascii="Arial" w:hAnsi="Arial" w:cs="Arial"/>
          <w:sz w:val="20"/>
          <w:szCs w:val="20"/>
        </w:rPr>
        <w:t>informer</w:t>
      </w:r>
      <w:proofErr w:type="gramEnd"/>
      <w:r w:rsidRPr="00066019">
        <w:rPr>
          <w:rFonts w:ascii="Arial" w:hAnsi="Arial" w:cs="Arial"/>
          <w:sz w:val="20"/>
          <w:szCs w:val="20"/>
        </w:rPr>
        <w:t xml:space="preserve"> les chercheurs sur la nécessité de déposer une demande de brevet avant de publier (voir l</w:t>
      </w:r>
      <w:r w:rsidR="005D4E05" w:rsidRPr="00066019">
        <w:rPr>
          <w:rFonts w:ascii="Arial" w:hAnsi="Arial" w:cs="Arial"/>
          <w:sz w:val="20"/>
          <w:szCs w:val="20"/>
        </w:rPr>
        <w:t>’</w:t>
      </w:r>
      <w:hyperlink w:anchor="Box41" w:history="1">
        <w:r w:rsidRPr="00066019">
          <w:rPr>
            <w:rStyle w:val="Hyperlink"/>
            <w:rFonts w:ascii="Arial" w:hAnsi="Arial" w:cs="Arial"/>
            <w:sz w:val="20"/>
            <w:szCs w:val="20"/>
          </w:rPr>
          <w:t>encadré</w:t>
        </w:r>
        <w:r w:rsidR="00BF0E62" w:rsidRPr="00066019">
          <w:rPr>
            <w:rStyle w:val="Hyperlink"/>
            <w:rFonts w:ascii="Arial" w:hAnsi="Arial" w:cs="Arial"/>
            <w:sz w:val="20"/>
            <w:szCs w:val="20"/>
          </w:rPr>
          <w:t> </w:t>
        </w:r>
        <w:r w:rsidRPr="00066019">
          <w:rPr>
            <w:rStyle w:val="Hyperlink"/>
            <w:rFonts w:ascii="Arial" w:hAnsi="Arial" w:cs="Arial"/>
            <w:sz w:val="20"/>
            <w:szCs w:val="20"/>
          </w:rPr>
          <w:t>41</w:t>
        </w:r>
      </w:hyperlink>
      <w:r w:rsidRPr="00066019">
        <w:rPr>
          <w:rFonts w:ascii="Arial" w:hAnsi="Arial" w:cs="Arial"/>
          <w:sz w:val="20"/>
          <w:szCs w:val="20"/>
        </w:rPr>
        <w:t>);  ou</w:t>
      </w:r>
    </w:p>
    <w:p w14:paraId="54952E11" w14:textId="2F1C7C57" w:rsidR="00E01BB8" w:rsidRPr="00066019" w:rsidRDefault="00E01BB8" w:rsidP="009D4A54">
      <w:pPr>
        <w:pStyle w:val="ListParagraph"/>
        <w:numPr>
          <w:ilvl w:val="1"/>
          <w:numId w:val="26"/>
        </w:numPr>
        <w:spacing w:after="0" w:line="240" w:lineRule="auto"/>
        <w:ind w:left="851" w:hanging="425"/>
        <w:jc w:val="both"/>
        <w:rPr>
          <w:rFonts w:ascii="Arial" w:hAnsi="Arial" w:cs="Arial"/>
          <w:sz w:val="20"/>
          <w:szCs w:val="20"/>
        </w:rPr>
      </w:pPr>
      <w:proofErr w:type="gramStart"/>
      <w:r w:rsidRPr="00066019">
        <w:rPr>
          <w:rFonts w:ascii="Arial" w:hAnsi="Arial" w:cs="Arial"/>
          <w:sz w:val="20"/>
          <w:szCs w:val="20"/>
        </w:rPr>
        <w:t>permettre</w:t>
      </w:r>
      <w:proofErr w:type="gramEnd"/>
      <w:r w:rsidRPr="00066019">
        <w:rPr>
          <w:rFonts w:ascii="Arial" w:hAnsi="Arial" w:cs="Arial"/>
          <w:sz w:val="20"/>
          <w:szCs w:val="20"/>
        </w:rPr>
        <w:t xml:space="preserve"> aux partenaires industriels de demander un report de publication afin d</w:t>
      </w:r>
      <w:r w:rsidR="005D4E05" w:rsidRPr="00066019">
        <w:rPr>
          <w:rFonts w:ascii="Arial" w:hAnsi="Arial" w:cs="Arial"/>
          <w:sz w:val="20"/>
          <w:szCs w:val="20"/>
        </w:rPr>
        <w:t>’</w:t>
      </w:r>
      <w:r w:rsidRPr="00066019">
        <w:rPr>
          <w:rFonts w:ascii="Arial" w:hAnsi="Arial" w:cs="Arial"/>
          <w:sz w:val="20"/>
          <w:szCs w:val="20"/>
        </w:rPr>
        <w:t>obtenir la protection de la propriété intellectuelle (voir l</w:t>
      </w:r>
      <w:r w:rsidR="005D4E05" w:rsidRPr="00066019">
        <w:rPr>
          <w:rFonts w:ascii="Arial" w:hAnsi="Arial" w:cs="Arial"/>
          <w:sz w:val="20"/>
          <w:szCs w:val="20"/>
        </w:rPr>
        <w:t>’</w:t>
      </w:r>
      <w:hyperlink w:anchor="Box43" w:history="1">
        <w:r w:rsidRPr="00066019">
          <w:rPr>
            <w:rStyle w:val="Hyperlink"/>
            <w:rFonts w:ascii="Arial" w:hAnsi="Arial" w:cs="Arial"/>
            <w:sz w:val="20"/>
            <w:szCs w:val="20"/>
          </w:rPr>
          <w:t>encadré</w:t>
        </w:r>
        <w:r w:rsidR="00BF0E62" w:rsidRPr="00066019">
          <w:rPr>
            <w:rStyle w:val="Hyperlink"/>
            <w:rFonts w:ascii="Arial" w:hAnsi="Arial" w:cs="Arial"/>
            <w:sz w:val="20"/>
            <w:szCs w:val="20"/>
          </w:rPr>
          <w:t> </w:t>
        </w:r>
        <w:r w:rsidRPr="00066019">
          <w:rPr>
            <w:rStyle w:val="Hyperlink"/>
            <w:rFonts w:ascii="Arial" w:hAnsi="Arial" w:cs="Arial"/>
            <w:sz w:val="20"/>
            <w:szCs w:val="20"/>
          </w:rPr>
          <w:t>43</w:t>
        </w:r>
      </w:hyperlink>
      <w:r w:rsidRPr="00066019">
        <w:rPr>
          <w:rFonts w:ascii="Arial" w:hAnsi="Arial" w:cs="Arial"/>
          <w:sz w:val="20"/>
          <w:szCs w:val="20"/>
        </w:rPr>
        <w:t xml:space="preserve">). </w:t>
      </w:r>
      <w:r w:rsidR="00805702" w:rsidRPr="00066019">
        <w:rPr>
          <w:rFonts w:ascii="Arial" w:hAnsi="Arial" w:cs="Arial"/>
          <w:sz w:val="20"/>
          <w:szCs w:val="20"/>
        </w:rPr>
        <w:t xml:space="preserve"> </w:t>
      </w:r>
      <w:r w:rsidRPr="00066019">
        <w:rPr>
          <w:rFonts w:ascii="Arial" w:hAnsi="Arial" w:cs="Arial"/>
          <w:sz w:val="20"/>
          <w:szCs w:val="20"/>
        </w:rPr>
        <w:t>Le contrat de recherche peut prévoir une période d</w:t>
      </w:r>
      <w:r w:rsidR="005D4E05" w:rsidRPr="00066019">
        <w:rPr>
          <w:rFonts w:ascii="Arial" w:hAnsi="Arial" w:cs="Arial"/>
          <w:sz w:val="20"/>
          <w:szCs w:val="20"/>
        </w:rPr>
        <w:t>’</w:t>
      </w:r>
      <w:r w:rsidRPr="00066019">
        <w:rPr>
          <w:rFonts w:ascii="Arial" w:hAnsi="Arial" w:cs="Arial"/>
          <w:sz w:val="20"/>
          <w:szCs w:val="20"/>
        </w:rPr>
        <w:t>examen et de report de publication (d</w:t>
      </w:r>
      <w:r w:rsidR="005D4E05" w:rsidRPr="00066019">
        <w:rPr>
          <w:rFonts w:ascii="Arial" w:hAnsi="Arial" w:cs="Arial"/>
          <w:sz w:val="20"/>
          <w:szCs w:val="20"/>
        </w:rPr>
        <w:t>’</w:t>
      </w:r>
      <w:r w:rsidRPr="00066019">
        <w:rPr>
          <w:rFonts w:ascii="Arial" w:hAnsi="Arial" w:cs="Arial"/>
          <w:sz w:val="20"/>
          <w:szCs w:val="20"/>
        </w:rPr>
        <w:t xml:space="preserve">un certain nombre de jours au </w:t>
      </w:r>
      <w:r w:rsidRPr="00066019">
        <w:rPr>
          <w:rFonts w:ascii="Arial" w:hAnsi="Arial" w:cs="Arial"/>
          <w:sz w:val="20"/>
          <w:szCs w:val="20"/>
        </w:rPr>
        <w:lastRenderedPageBreak/>
        <w:t>maximum) afin que le commanditaire puisse s</w:t>
      </w:r>
      <w:r w:rsidR="005D4E05" w:rsidRPr="00066019">
        <w:rPr>
          <w:rFonts w:ascii="Arial" w:hAnsi="Arial" w:cs="Arial"/>
          <w:sz w:val="20"/>
          <w:szCs w:val="20"/>
        </w:rPr>
        <w:t>’</w:t>
      </w:r>
      <w:r w:rsidRPr="00066019">
        <w:rPr>
          <w:rFonts w:ascii="Arial" w:hAnsi="Arial" w:cs="Arial"/>
          <w:sz w:val="20"/>
          <w:szCs w:val="20"/>
        </w:rPr>
        <w:t>assurer que ses informations confidentielles ne sont pas divulguées par accident et recenser, le cas échéant, les inventions qui ne lui auraient pas encore été divulgué</w:t>
      </w:r>
      <w:r w:rsidR="003A040A" w:rsidRPr="00066019">
        <w:rPr>
          <w:rFonts w:ascii="Arial" w:hAnsi="Arial" w:cs="Arial"/>
          <w:sz w:val="20"/>
          <w:szCs w:val="20"/>
        </w:rPr>
        <w:t>es.  Vo</w:t>
      </w:r>
      <w:r w:rsidRPr="00066019">
        <w:rPr>
          <w:rFonts w:ascii="Arial" w:hAnsi="Arial" w:cs="Arial"/>
          <w:sz w:val="20"/>
          <w:szCs w:val="20"/>
        </w:rPr>
        <w:t>ir également l</w:t>
      </w:r>
      <w:r w:rsidR="005D4E05" w:rsidRPr="00066019">
        <w:rPr>
          <w:rFonts w:ascii="Arial" w:hAnsi="Arial" w:cs="Arial"/>
          <w:sz w:val="20"/>
          <w:szCs w:val="20"/>
        </w:rPr>
        <w:t>’</w:t>
      </w:r>
      <w:hyperlink w:anchor="_Article_7.7_-" w:history="1">
        <w:r w:rsidRPr="00066019">
          <w:rPr>
            <w:rStyle w:val="Hyperlink"/>
            <w:rFonts w:ascii="Arial" w:hAnsi="Arial" w:cs="Arial"/>
            <w:sz w:val="20"/>
            <w:szCs w:val="20"/>
          </w:rPr>
          <w:t>article</w:t>
        </w:r>
        <w:r w:rsidR="00BF0E62" w:rsidRPr="00066019">
          <w:rPr>
            <w:rStyle w:val="Hyperlink"/>
            <w:rFonts w:ascii="Arial" w:hAnsi="Arial" w:cs="Arial"/>
            <w:sz w:val="20"/>
            <w:szCs w:val="20"/>
          </w:rPr>
          <w:t> </w:t>
        </w:r>
        <w:r w:rsidRPr="00066019">
          <w:rPr>
            <w:rStyle w:val="Hyperlink"/>
            <w:rFonts w:ascii="Arial" w:hAnsi="Arial" w:cs="Arial"/>
            <w:sz w:val="20"/>
            <w:szCs w:val="20"/>
          </w:rPr>
          <w:t>7.7.7</w:t>
        </w:r>
      </w:hyperlink>
      <w:r w:rsidRPr="00066019">
        <w:rPr>
          <w:rFonts w:ascii="Arial" w:hAnsi="Arial" w:cs="Arial"/>
          <w:sz w:val="20"/>
          <w:szCs w:val="20"/>
        </w:rPr>
        <w:t>.</w:t>
      </w:r>
    </w:p>
    <w:p w14:paraId="492E1C1D" w14:textId="14F6D808" w:rsidR="005D4E05" w:rsidRDefault="00E17BEE" w:rsidP="00B7519E">
      <w:pPr>
        <w:pStyle w:val="Heading3"/>
        <w:spacing w:before="360"/>
        <w:rPr>
          <w:sz w:val="24"/>
        </w:rPr>
      </w:pPr>
      <w:bookmarkStart w:id="194" w:name="_Article_6.2_–"/>
      <w:bookmarkStart w:id="195" w:name="_Toc516160066"/>
      <w:bookmarkStart w:id="196" w:name="_Toc516219409"/>
      <w:bookmarkStart w:id="197" w:name="_Toc516496051"/>
      <w:bookmarkStart w:id="198" w:name="_Toc516829423"/>
      <w:bookmarkEnd w:id="194"/>
      <w:r>
        <w:rPr>
          <w:sz w:val="24"/>
        </w:rPr>
        <w:t>Article</w:t>
      </w:r>
      <w:r w:rsidR="00BF0E62">
        <w:rPr>
          <w:sz w:val="24"/>
        </w:rPr>
        <w:t> </w:t>
      </w:r>
      <w:r>
        <w:rPr>
          <w:sz w:val="24"/>
        </w:rPr>
        <w:t>6.2 – Non</w:t>
      </w:r>
      <w:r w:rsidR="00E30452">
        <w:rPr>
          <w:sz w:val="24"/>
        </w:rPr>
        <w:noBreakHyphen/>
      </w:r>
      <w:r>
        <w:rPr>
          <w:sz w:val="24"/>
        </w:rPr>
        <w:t>divulgation aux fins de protection de la propriété intellectuelle</w:t>
      </w:r>
      <w:bookmarkEnd w:id="195"/>
      <w:bookmarkEnd w:id="196"/>
      <w:bookmarkEnd w:id="197"/>
      <w:bookmarkEnd w:id="198"/>
    </w:p>
    <w:p w14:paraId="624D130B" w14:textId="3A408FB4" w:rsidR="005D4E05" w:rsidRPr="00066019" w:rsidRDefault="009654F3" w:rsidP="009D4A54">
      <w:pPr>
        <w:pStyle w:val="ListParagraph"/>
        <w:numPr>
          <w:ilvl w:val="0"/>
          <w:numId w:val="26"/>
        </w:numPr>
        <w:tabs>
          <w:tab w:val="left" w:pos="567"/>
          <w:tab w:val="left" w:pos="709"/>
        </w:tabs>
        <w:autoSpaceDE w:val="0"/>
        <w:autoSpaceDN w:val="0"/>
        <w:adjustRightInd w:val="0"/>
        <w:spacing w:after="0" w:line="240" w:lineRule="auto"/>
        <w:ind w:left="426" w:hanging="426"/>
        <w:jc w:val="both"/>
        <w:rPr>
          <w:rFonts w:ascii="Arial" w:hAnsi="Arial" w:cs="Arial"/>
          <w:sz w:val="20"/>
          <w:szCs w:val="20"/>
        </w:rPr>
      </w:pPr>
      <w:r w:rsidRPr="00066019">
        <w:rPr>
          <w:rFonts w:ascii="Arial" w:hAnsi="Arial" w:cs="Arial"/>
          <w:sz w:val="20"/>
          <w:szCs w:val="20"/>
        </w:rPr>
        <w:t>Les membres du personnel et les étudiants doivent être conscients de la nécessité d</w:t>
      </w:r>
      <w:r w:rsidR="005D4E05" w:rsidRPr="00066019">
        <w:rPr>
          <w:rFonts w:ascii="Arial" w:hAnsi="Arial" w:cs="Arial"/>
          <w:sz w:val="20"/>
          <w:szCs w:val="20"/>
        </w:rPr>
        <w:t>’</w:t>
      </w:r>
      <w:r w:rsidRPr="00066019">
        <w:rPr>
          <w:rFonts w:ascii="Arial" w:hAnsi="Arial" w:cs="Arial"/>
          <w:sz w:val="20"/>
          <w:szCs w:val="20"/>
        </w:rPr>
        <w:t>éviter toute divulgation prématurée des résultats de la recherche à des tiers, et notamment toute forme de publication de ces résultats, avant de procéder à une déclaration de propriété intellectuelle, et d</w:t>
      </w:r>
      <w:r w:rsidR="005D4E05" w:rsidRPr="00066019">
        <w:rPr>
          <w:rFonts w:ascii="Arial" w:hAnsi="Arial" w:cs="Arial"/>
          <w:sz w:val="20"/>
          <w:szCs w:val="20"/>
        </w:rPr>
        <w:t>’</w:t>
      </w:r>
      <w:r w:rsidRPr="00066019">
        <w:rPr>
          <w:rFonts w:ascii="Arial" w:hAnsi="Arial" w:cs="Arial"/>
          <w:sz w:val="20"/>
          <w:szCs w:val="20"/>
        </w:rPr>
        <w:t>envisager la nécessité d</w:t>
      </w:r>
      <w:r w:rsidR="005D4E05" w:rsidRPr="00066019">
        <w:rPr>
          <w:rFonts w:ascii="Arial" w:hAnsi="Arial" w:cs="Arial"/>
          <w:sz w:val="20"/>
          <w:szCs w:val="20"/>
        </w:rPr>
        <w:t>’</w:t>
      </w:r>
      <w:r w:rsidRPr="00066019">
        <w:rPr>
          <w:rFonts w:ascii="Arial" w:hAnsi="Arial" w:cs="Arial"/>
          <w:sz w:val="20"/>
          <w:szCs w:val="20"/>
        </w:rPr>
        <w:t>obtenir la protection de la propriété intellectuelle concern</w:t>
      </w:r>
      <w:r w:rsidR="003A040A" w:rsidRPr="00066019">
        <w:rPr>
          <w:rFonts w:ascii="Arial" w:hAnsi="Arial" w:cs="Arial"/>
          <w:sz w:val="20"/>
          <w:szCs w:val="20"/>
        </w:rPr>
        <w:t>ée.  La</w:t>
      </w:r>
      <w:r w:rsidRPr="00066019">
        <w:rPr>
          <w:rFonts w:ascii="Arial" w:hAnsi="Arial" w:cs="Arial"/>
          <w:sz w:val="20"/>
          <w:szCs w:val="20"/>
        </w:rPr>
        <w:t xml:space="preserve"> communication prématurée d</w:t>
      </w:r>
      <w:r w:rsidR="005D4E05" w:rsidRPr="00066019">
        <w:rPr>
          <w:rFonts w:ascii="Arial" w:hAnsi="Arial" w:cs="Arial"/>
          <w:sz w:val="20"/>
          <w:szCs w:val="20"/>
        </w:rPr>
        <w:t>’</w:t>
      </w:r>
      <w:r w:rsidRPr="00066019">
        <w:rPr>
          <w:rFonts w:ascii="Arial" w:hAnsi="Arial" w:cs="Arial"/>
          <w:sz w:val="20"/>
          <w:szCs w:val="20"/>
        </w:rPr>
        <w:t>une invention au public est susceptible d</w:t>
      </w:r>
      <w:r w:rsidR="005D4E05" w:rsidRPr="00066019">
        <w:rPr>
          <w:rFonts w:ascii="Arial" w:hAnsi="Arial" w:cs="Arial"/>
          <w:sz w:val="20"/>
          <w:szCs w:val="20"/>
        </w:rPr>
        <w:t>’</w:t>
      </w:r>
      <w:r w:rsidRPr="00066019">
        <w:rPr>
          <w:rFonts w:ascii="Arial" w:hAnsi="Arial" w:cs="Arial"/>
          <w:sz w:val="20"/>
          <w:szCs w:val="20"/>
        </w:rPr>
        <w:t>entraver la protection et la commercialisation de la propriété intellectuelle associée à cette inventi</w:t>
      </w:r>
      <w:r w:rsidR="003A040A" w:rsidRPr="00066019">
        <w:rPr>
          <w:rFonts w:ascii="Arial" w:hAnsi="Arial" w:cs="Arial"/>
          <w:sz w:val="20"/>
          <w:szCs w:val="20"/>
        </w:rPr>
        <w:t>on.  Il</w:t>
      </w:r>
      <w:r w:rsidRPr="00066019">
        <w:rPr>
          <w:rFonts w:ascii="Arial" w:hAnsi="Arial" w:cs="Arial"/>
          <w:sz w:val="20"/>
          <w:szCs w:val="20"/>
        </w:rPr>
        <w:t xml:space="preserve"> est donc crucial de savoir quels types de divulgation sont destructeurs de nouveauté en vertu du droit national et international des brevets.</w:t>
      </w:r>
    </w:p>
    <w:p w14:paraId="72717A49" w14:textId="08F962B9" w:rsidR="00096C60" w:rsidRPr="00066019" w:rsidRDefault="00096C60" w:rsidP="00B7519E">
      <w:pPr>
        <w:pStyle w:val="ListParagraph"/>
        <w:tabs>
          <w:tab w:val="left" w:pos="567"/>
          <w:tab w:val="left" w:pos="709"/>
        </w:tabs>
        <w:autoSpaceDE w:val="0"/>
        <w:autoSpaceDN w:val="0"/>
        <w:adjustRightInd w:val="0"/>
        <w:spacing w:after="0" w:line="240" w:lineRule="auto"/>
        <w:ind w:left="426"/>
        <w:jc w:val="both"/>
        <w:rPr>
          <w:rFonts w:ascii="Arial" w:hAnsi="Arial" w:cs="Arial"/>
          <w:sz w:val="20"/>
          <w:szCs w:val="20"/>
        </w:rPr>
      </w:pPr>
    </w:p>
    <w:p w14:paraId="066D4858" w14:textId="77777777" w:rsidR="00096C60" w:rsidRPr="00066019"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20"/>
        </w:rPr>
      </w:pPr>
      <w:bookmarkStart w:id="199" w:name="Box41"/>
      <w:r w:rsidRPr="00066019">
        <w:rPr>
          <w:rFonts w:ascii="Arial" w:hAnsi="Arial" w:cs="Arial"/>
          <w:b/>
          <w:sz w:val="20"/>
          <w:szCs w:val="20"/>
        </w:rPr>
        <w:t xml:space="preserve">Encadré </w:t>
      </w:r>
      <w:r w:rsidRPr="00066019">
        <w:rPr>
          <w:rFonts w:ascii="Arial" w:hAnsi="Arial" w:cs="Arial"/>
          <w:b/>
          <w:sz w:val="20"/>
          <w:szCs w:val="20"/>
        </w:rPr>
        <w:fldChar w:fldCharType="begin"/>
      </w:r>
      <w:r w:rsidRPr="00066019">
        <w:rPr>
          <w:rFonts w:ascii="Arial" w:hAnsi="Arial" w:cs="Arial"/>
          <w:b/>
          <w:sz w:val="20"/>
          <w:szCs w:val="20"/>
        </w:rPr>
        <w:instrText xml:space="preserve"> AUTONUM  \* Arabic </w:instrText>
      </w:r>
      <w:r w:rsidRPr="00066019">
        <w:rPr>
          <w:rFonts w:ascii="Arial" w:hAnsi="Arial" w:cs="Arial"/>
          <w:b/>
          <w:sz w:val="20"/>
          <w:szCs w:val="20"/>
        </w:rPr>
        <w:fldChar w:fldCharType="end"/>
      </w:r>
      <w:bookmarkEnd w:id="199"/>
      <w:r w:rsidRPr="00066019">
        <w:rPr>
          <w:rFonts w:ascii="Arial" w:hAnsi="Arial" w:cs="Arial"/>
          <w:b/>
          <w:sz w:val="20"/>
          <w:szCs w:val="20"/>
        </w:rPr>
        <w:t xml:space="preserve"> Conseils pour éviter toute divulgation prématurée</w:t>
      </w:r>
    </w:p>
    <w:p w14:paraId="297D1B55" w14:textId="77777777" w:rsidR="00096C60" w:rsidRPr="00066019"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20"/>
        </w:rPr>
      </w:pPr>
    </w:p>
    <w:p w14:paraId="3F8E4AAB" w14:textId="6E11B7CA" w:rsidR="00096C60" w:rsidRPr="00066019" w:rsidRDefault="00576D7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sz w:val="20"/>
          <w:szCs w:val="20"/>
        </w:rPr>
      </w:pPr>
      <w:r w:rsidRPr="00066019">
        <w:rPr>
          <w:rFonts w:ascii="Arial" w:hAnsi="Arial" w:cs="Arial"/>
          <w:sz w:val="20"/>
          <w:szCs w:val="20"/>
        </w:rPr>
        <w:t>Informez les membres du personnel et les étudiants sur la manière de publier les résultats de leur recherche tout en protégeant la valeur commerciale de leur propriété intellectuelle</w:t>
      </w:r>
      <w:r w:rsidR="005D4E05" w:rsidRPr="00066019">
        <w:rPr>
          <w:rFonts w:ascii="Arial" w:hAnsi="Arial" w:cs="Arial"/>
          <w:sz w:val="20"/>
          <w:szCs w:val="20"/>
        </w:rPr>
        <w:t> :</w:t>
      </w:r>
    </w:p>
    <w:p w14:paraId="50D36434" w14:textId="5BB5FA36" w:rsidR="00576D77" w:rsidRPr="00066019"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szCs w:val="20"/>
        </w:rPr>
      </w:pPr>
      <w:proofErr w:type="gramStart"/>
      <w:r w:rsidRPr="00066019">
        <w:rPr>
          <w:rFonts w:ascii="Arial" w:hAnsi="Arial" w:cs="Arial"/>
          <w:sz w:val="20"/>
          <w:szCs w:val="20"/>
        </w:rPr>
        <w:t>encouragez</w:t>
      </w:r>
      <w:proofErr w:type="gramEnd"/>
      <w:r w:rsidR="00E30452">
        <w:rPr>
          <w:rFonts w:ascii="Arial" w:hAnsi="Arial" w:cs="Arial"/>
          <w:sz w:val="20"/>
          <w:szCs w:val="20"/>
        </w:rPr>
        <w:noBreakHyphen/>
      </w:r>
      <w:r w:rsidRPr="00066019">
        <w:rPr>
          <w:rFonts w:ascii="Arial" w:hAnsi="Arial" w:cs="Arial"/>
          <w:sz w:val="20"/>
          <w:szCs w:val="20"/>
        </w:rPr>
        <w:t>les à soumettre un formulaire de déclaration de propriété intellectuelle bien avant de communiquer ou divulguer l</w:t>
      </w:r>
      <w:r w:rsidR="005D4E05" w:rsidRPr="00066019">
        <w:rPr>
          <w:rFonts w:ascii="Arial" w:hAnsi="Arial" w:cs="Arial"/>
          <w:sz w:val="20"/>
          <w:szCs w:val="20"/>
        </w:rPr>
        <w:t>’</w:t>
      </w:r>
      <w:r w:rsidRPr="00066019">
        <w:rPr>
          <w:rFonts w:ascii="Arial" w:hAnsi="Arial" w:cs="Arial"/>
          <w:sz w:val="20"/>
          <w:szCs w:val="20"/>
        </w:rPr>
        <w:t>invention au public;</w:t>
      </w:r>
    </w:p>
    <w:p w14:paraId="58B7EFD0" w14:textId="6FBF47FE" w:rsidR="00096C60" w:rsidRPr="00066019"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szCs w:val="20"/>
        </w:rPr>
      </w:pPr>
      <w:proofErr w:type="gramStart"/>
      <w:r w:rsidRPr="00066019">
        <w:rPr>
          <w:rFonts w:ascii="Arial" w:hAnsi="Arial" w:cs="Arial"/>
          <w:sz w:val="20"/>
          <w:szCs w:val="20"/>
        </w:rPr>
        <w:t>encouragez</w:t>
      </w:r>
      <w:proofErr w:type="gramEnd"/>
      <w:r w:rsidR="00E30452">
        <w:rPr>
          <w:rFonts w:ascii="Arial" w:hAnsi="Arial" w:cs="Arial"/>
          <w:sz w:val="20"/>
          <w:szCs w:val="20"/>
        </w:rPr>
        <w:noBreakHyphen/>
      </w:r>
      <w:r w:rsidRPr="00066019">
        <w:rPr>
          <w:rFonts w:ascii="Arial" w:hAnsi="Arial" w:cs="Arial"/>
          <w:sz w:val="20"/>
          <w:szCs w:val="20"/>
        </w:rPr>
        <w:t>les à informer le bureau de gestion de la propriété intellectuelle de toute présentation, conférence, affiche, de tout résumé, toute description sur le Web, description de proposition de recherche, dissertation, publication ou autre présentation publique imminente de l</w:t>
      </w:r>
      <w:r w:rsidR="005D4E05" w:rsidRPr="00066019">
        <w:rPr>
          <w:rFonts w:ascii="Arial" w:hAnsi="Arial" w:cs="Arial"/>
          <w:sz w:val="20"/>
          <w:szCs w:val="20"/>
        </w:rPr>
        <w:t>’</w:t>
      </w:r>
      <w:r w:rsidRPr="00066019">
        <w:rPr>
          <w:rFonts w:ascii="Arial" w:hAnsi="Arial" w:cs="Arial"/>
          <w:sz w:val="20"/>
          <w:szCs w:val="20"/>
        </w:rPr>
        <w:t>inventi</w:t>
      </w:r>
      <w:r w:rsidR="003A040A" w:rsidRPr="00066019">
        <w:rPr>
          <w:rFonts w:ascii="Arial" w:hAnsi="Arial" w:cs="Arial"/>
          <w:sz w:val="20"/>
          <w:szCs w:val="20"/>
        </w:rPr>
        <w:t>on.  Le</w:t>
      </w:r>
      <w:r w:rsidRPr="00066019">
        <w:rPr>
          <w:rFonts w:ascii="Arial" w:hAnsi="Arial" w:cs="Arial"/>
          <w:sz w:val="20"/>
          <w:szCs w:val="20"/>
        </w:rPr>
        <w:t>s résultats de recherche qui ont été publiés à l</w:t>
      </w:r>
      <w:r w:rsidR="005D4E05" w:rsidRPr="00066019">
        <w:rPr>
          <w:rFonts w:ascii="Arial" w:hAnsi="Arial" w:cs="Arial"/>
          <w:sz w:val="20"/>
          <w:szCs w:val="20"/>
        </w:rPr>
        <w:t>’</w:t>
      </w:r>
      <w:r w:rsidRPr="00066019">
        <w:rPr>
          <w:rFonts w:ascii="Arial" w:hAnsi="Arial" w:cs="Arial"/>
          <w:sz w:val="20"/>
          <w:szCs w:val="20"/>
        </w:rPr>
        <w:t>occasion de réunions et de conférences sous forme d</w:t>
      </w:r>
      <w:r w:rsidR="005D4E05" w:rsidRPr="00066019">
        <w:rPr>
          <w:rFonts w:ascii="Arial" w:hAnsi="Arial" w:cs="Arial"/>
          <w:sz w:val="20"/>
          <w:szCs w:val="20"/>
        </w:rPr>
        <w:t>’</w:t>
      </w:r>
      <w:r w:rsidRPr="00066019">
        <w:rPr>
          <w:rFonts w:ascii="Arial" w:hAnsi="Arial" w:cs="Arial"/>
          <w:sz w:val="20"/>
          <w:szCs w:val="20"/>
        </w:rPr>
        <w:t>affiches, d</w:t>
      </w:r>
      <w:r w:rsidR="005D4E05" w:rsidRPr="00066019">
        <w:rPr>
          <w:rFonts w:ascii="Arial" w:hAnsi="Arial" w:cs="Arial"/>
          <w:sz w:val="20"/>
          <w:szCs w:val="20"/>
        </w:rPr>
        <w:t>’</w:t>
      </w:r>
      <w:r w:rsidRPr="00066019">
        <w:rPr>
          <w:rFonts w:ascii="Arial" w:hAnsi="Arial" w:cs="Arial"/>
          <w:sz w:val="20"/>
          <w:szCs w:val="20"/>
        </w:rPr>
        <w:t xml:space="preserve">articles ou autre ne sont plus nouveaux et ne peuvent donc plus être </w:t>
      </w:r>
      <w:proofErr w:type="gramStart"/>
      <w:r w:rsidRPr="00066019">
        <w:rPr>
          <w:rFonts w:ascii="Arial" w:hAnsi="Arial" w:cs="Arial"/>
          <w:sz w:val="20"/>
          <w:szCs w:val="20"/>
        </w:rPr>
        <w:t>brevetés;</w:t>
      </w:r>
      <w:proofErr w:type="gramEnd"/>
    </w:p>
    <w:p w14:paraId="2377DEFF" w14:textId="03EF52E2" w:rsidR="00096C60" w:rsidRPr="00066019" w:rsidRDefault="00096C60"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szCs w:val="20"/>
        </w:rPr>
      </w:pPr>
      <w:proofErr w:type="gramStart"/>
      <w:r w:rsidRPr="00066019">
        <w:rPr>
          <w:rFonts w:ascii="Arial" w:hAnsi="Arial" w:cs="Arial"/>
          <w:sz w:val="20"/>
          <w:szCs w:val="20"/>
        </w:rPr>
        <w:t>envoyer</w:t>
      </w:r>
      <w:proofErr w:type="gramEnd"/>
      <w:r w:rsidRPr="00066019">
        <w:rPr>
          <w:rFonts w:ascii="Arial" w:hAnsi="Arial" w:cs="Arial"/>
          <w:sz w:val="20"/>
          <w:szCs w:val="20"/>
        </w:rPr>
        <w:t xml:space="preserve"> une publication pour examen ne constitue généralement pas une divulgation prématurée, mais les chercheurs doivent faire preuve d</w:t>
      </w:r>
      <w:r w:rsidR="005D4E05" w:rsidRPr="00066019">
        <w:rPr>
          <w:rFonts w:ascii="Arial" w:hAnsi="Arial" w:cs="Arial"/>
          <w:sz w:val="20"/>
          <w:szCs w:val="20"/>
        </w:rPr>
        <w:t>’</w:t>
      </w:r>
      <w:r w:rsidRPr="00066019">
        <w:rPr>
          <w:rFonts w:ascii="Arial" w:hAnsi="Arial" w:cs="Arial"/>
          <w:sz w:val="20"/>
          <w:szCs w:val="20"/>
        </w:rPr>
        <w:t>un certain degré de prudence en marquant le manuscrit “confidentiel”;</w:t>
      </w:r>
    </w:p>
    <w:p w14:paraId="48B2ADB5" w14:textId="77777777" w:rsidR="00096C60" w:rsidRPr="00066019"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sz w:val="20"/>
          <w:szCs w:val="20"/>
        </w:rPr>
      </w:pPr>
    </w:p>
    <w:p w14:paraId="5D313F3C" w14:textId="6DD51A2F" w:rsidR="005D4E05" w:rsidRPr="00066019" w:rsidRDefault="005D352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sz w:val="20"/>
          <w:szCs w:val="20"/>
        </w:rPr>
      </w:pPr>
      <w:r w:rsidRPr="00066019">
        <w:rPr>
          <w:rFonts w:ascii="Arial" w:hAnsi="Arial" w:cs="Arial"/>
          <w:sz w:val="20"/>
          <w:szCs w:val="20"/>
        </w:rPr>
        <w:t>Envisagez l</w:t>
      </w:r>
      <w:r w:rsidR="005D4E05" w:rsidRPr="00066019">
        <w:rPr>
          <w:rFonts w:ascii="Arial" w:hAnsi="Arial" w:cs="Arial"/>
          <w:sz w:val="20"/>
          <w:szCs w:val="20"/>
        </w:rPr>
        <w:t>’</w:t>
      </w:r>
      <w:r w:rsidRPr="00066019">
        <w:rPr>
          <w:rFonts w:ascii="Arial" w:hAnsi="Arial" w:cs="Arial"/>
          <w:sz w:val="20"/>
          <w:szCs w:val="20"/>
        </w:rPr>
        <w:t>élaboration d</w:t>
      </w:r>
      <w:r w:rsidR="005D4E05" w:rsidRPr="00066019">
        <w:rPr>
          <w:rFonts w:ascii="Arial" w:hAnsi="Arial" w:cs="Arial"/>
          <w:sz w:val="20"/>
          <w:szCs w:val="20"/>
        </w:rPr>
        <w:t>’</w:t>
      </w:r>
      <w:r w:rsidRPr="00066019">
        <w:rPr>
          <w:rFonts w:ascii="Arial" w:hAnsi="Arial" w:cs="Arial"/>
          <w:sz w:val="20"/>
          <w:szCs w:val="20"/>
        </w:rPr>
        <w:t>une politique séparée relative à la confidentialité, offrant des recommandations aux membres du personnel sur l</w:t>
      </w:r>
      <w:r w:rsidR="005D4E05" w:rsidRPr="00066019">
        <w:rPr>
          <w:rFonts w:ascii="Arial" w:hAnsi="Arial" w:cs="Arial"/>
          <w:sz w:val="20"/>
          <w:szCs w:val="20"/>
        </w:rPr>
        <w:t>’</w:t>
      </w:r>
      <w:r w:rsidRPr="00066019">
        <w:rPr>
          <w:rFonts w:ascii="Arial" w:hAnsi="Arial" w:cs="Arial"/>
          <w:sz w:val="20"/>
          <w:szCs w:val="20"/>
        </w:rPr>
        <w:t>utilisation de l</w:t>
      </w:r>
      <w:r w:rsidR="005D4E05" w:rsidRPr="00066019">
        <w:rPr>
          <w:rFonts w:ascii="Arial" w:hAnsi="Arial" w:cs="Arial"/>
          <w:sz w:val="20"/>
          <w:szCs w:val="20"/>
        </w:rPr>
        <w:t>’</w:t>
      </w:r>
      <w:r w:rsidRPr="00066019">
        <w:rPr>
          <w:rFonts w:ascii="Arial" w:hAnsi="Arial" w:cs="Arial"/>
          <w:sz w:val="20"/>
          <w:szCs w:val="20"/>
        </w:rPr>
        <w:t>information confidentielle (voir les</w:t>
      </w:r>
      <w:hyperlink w:anchor="_Useful_Resources_to" w:history="1">
        <w:r w:rsidR="00563719" w:rsidRPr="00066019">
          <w:rPr>
            <w:rFonts w:ascii="Arial" w:hAnsi="Arial" w:cs="Arial"/>
            <w:sz w:val="20"/>
            <w:szCs w:val="20"/>
          </w:rPr>
          <w:t xml:space="preserve"> </w:t>
        </w:r>
        <w:r w:rsidRPr="00066019">
          <w:rPr>
            <w:rStyle w:val="Hyperlink"/>
            <w:rFonts w:ascii="Arial" w:hAnsi="Arial" w:cs="Arial"/>
            <w:sz w:val="20"/>
            <w:szCs w:val="20"/>
          </w:rPr>
          <w:t>ressources utiles liées à l</w:t>
        </w:r>
        <w:r w:rsidR="005D4E05" w:rsidRPr="00066019">
          <w:rPr>
            <w:rStyle w:val="Hyperlink"/>
            <w:rFonts w:ascii="Arial" w:hAnsi="Arial" w:cs="Arial"/>
            <w:sz w:val="20"/>
            <w:szCs w:val="20"/>
          </w:rPr>
          <w:t>’</w:t>
        </w:r>
        <w:r w:rsidRPr="00066019">
          <w:rPr>
            <w:rStyle w:val="Hyperlink"/>
            <w:rFonts w:ascii="Arial" w:hAnsi="Arial" w:cs="Arial"/>
            <w:sz w:val="20"/>
            <w:szCs w:val="20"/>
          </w:rPr>
          <w:t>article 6</w:t>
        </w:r>
      </w:hyperlink>
      <w:r w:rsidRPr="00066019">
        <w:rPr>
          <w:rFonts w:ascii="Arial" w:hAnsi="Arial" w:cs="Arial"/>
          <w:sz w:val="20"/>
          <w:szCs w:val="20"/>
        </w:rPr>
        <w:t>).</w:t>
      </w:r>
    </w:p>
    <w:p w14:paraId="23E78A20" w14:textId="6048ACC4" w:rsidR="005D4E05" w:rsidRPr="00066019" w:rsidRDefault="00E17BEE" w:rsidP="00B7519E">
      <w:pPr>
        <w:pStyle w:val="Heading3"/>
        <w:spacing w:before="360"/>
        <w:rPr>
          <w:sz w:val="20"/>
          <w:szCs w:val="20"/>
        </w:rPr>
      </w:pPr>
      <w:bookmarkStart w:id="200" w:name="_Toc516160067"/>
      <w:bookmarkStart w:id="201" w:name="_Toc516219410"/>
      <w:bookmarkStart w:id="202" w:name="_Toc516496052"/>
      <w:bookmarkStart w:id="203" w:name="_Toc516829424"/>
      <w:r w:rsidRPr="00066019">
        <w:rPr>
          <w:sz w:val="20"/>
          <w:szCs w:val="20"/>
        </w:rPr>
        <w:t>Article</w:t>
      </w:r>
      <w:r w:rsidR="00BF0E62" w:rsidRPr="00066019">
        <w:rPr>
          <w:sz w:val="20"/>
          <w:szCs w:val="20"/>
        </w:rPr>
        <w:t> </w:t>
      </w:r>
      <w:r w:rsidRPr="00066019">
        <w:rPr>
          <w:sz w:val="20"/>
          <w:szCs w:val="20"/>
        </w:rPr>
        <w:t>6.3 – Secrets d</w:t>
      </w:r>
      <w:r w:rsidR="005D4E05" w:rsidRPr="00066019">
        <w:rPr>
          <w:sz w:val="20"/>
          <w:szCs w:val="20"/>
        </w:rPr>
        <w:t>’</w:t>
      </w:r>
      <w:r w:rsidRPr="00066019">
        <w:rPr>
          <w:sz w:val="20"/>
          <w:szCs w:val="20"/>
        </w:rPr>
        <w:t>affaires</w:t>
      </w:r>
      <w:bookmarkEnd w:id="200"/>
      <w:bookmarkEnd w:id="201"/>
      <w:bookmarkEnd w:id="202"/>
      <w:bookmarkEnd w:id="203"/>
    </w:p>
    <w:p w14:paraId="7CE77442" w14:textId="77E54B38" w:rsidR="00CD5CAA" w:rsidRPr="00066019" w:rsidRDefault="00CD5CAA" w:rsidP="009D4A54">
      <w:pPr>
        <w:pStyle w:val="ListParagraph"/>
        <w:numPr>
          <w:ilvl w:val="0"/>
          <w:numId w:val="26"/>
        </w:numPr>
        <w:autoSpaceDE w:val="0"/>
        <w:autoSpaceDN w:val="0"/>
        <w:adjustRightInd w:val="0"/>
        <w:spacing w:after="0" w:line="240" w:lineRule="auto"/>
        <w:ind w:left="426" w:hanging="426"/>
        <w:jc w:val="both"/>
        <w:rPr>
          <w:rFonts w:ascii="Arial" w:hAnsi="Arial" w:cs="Arial"/>
          <w:sz w:val="20"/>
          <w:szCs w:val="20"/>
        </w:rPr>
      </w:pPr>
      <w:r w:rsidRPr="00066019">
        <w:rPr>
          <w:rFonts w:ascii="Arial" w:hAnsi="Arial" w:cs="Arial"/>
          <w:sz w:val="20"/>
          <w:szCs w:val="20"/>
        </w:rPr>
        <w:t>Il revient à chaque institution de déterminer si elle aura recours aux secrets d</w:t>
      </w:r>
      <w:r w:rsidR="005D4E05" w:rsidRPr="00066019">
        <w:rPr>
          <w:rFonts w:ascii="Arial" w:hAnsi="Arial" w:cs="Arial"/>
          <w:sz w:val="20"/>
          <w:szCs w:val="20"/>
        </w:rPr>
        <w:t>’</w:t>
      </w:r>
      <w:r w:rsidRPr="00066019">
        <w:rPr>
          <w:rFonts w:ascii="Arial" w:hAnsi="Arial" w:cs="Arial"/>
          <w:sz w:val="20"/>
          <w:szCs w:val="20"/>
        </w:rPr>
        <w:t>affaires, et le bureau de la propriété intellectuelle décidera quant à lui, au cas par cas, s</w:t>
      </w:r>
      <w:r w:rsidR="005D4E05" w:rsidRPr="00066019">
        <w:rPr>
          <w:rFonts w:ascii="Arial" w:hAnsi="Arial" w:cs="Arial"/>
          <w:sz w:val="20"/>
          <w:szCs w:val="20"/>
        </w:rPr>
        <w:t>’</w:t>
      </w:r>
      <w:r w:rsidRPr="00066019">
        <w:rPr>
          <w:rFonts w:ascii="Arial" w:hAnsi="Arial" w:cs="Arial"/>
          <w:sz w:val="20"/>
          <w:szCs w:val="20"/>
        </w:rPr>
        <w:t>il s</w:t>
      </w:r>
      <w:r w:rsidR="005D4E05" w:rsidRPr="00066019">
        <w:rPr>
          <w:rFonts w:ascii="Arial" w:hAnsi="Arial" w:cs="Arial"/>
          <w:sz w:val="20"/>
          <w:szCs w:val="20"/>
        </w:rPr>
        <w:t>’</w:t>
      </w:r>
      <w:r w:rsidRPr="00066019">
        <w:rPr>
          <w:rFonts w:ascii="Arial" w:hAnsi="Arial" w:cs="Arial"/>
          <w:sz w:val="20"/>
          <w:szCs w:val="20"/>
        </w:rPr>
        <w:t>avérerait plus judicieux d</w:t>
      </w:r>
      <w:r w:rsidR="005D4E05" w:rsidRPr="00066019">
        <w:rPr>
          <w:rFonts w:ascii="Arial" w:hAnsi="Arial" w:cs="Arial"/>
          <w:sz w:val="20"/>
          <w:szCs w:val="20"/>
        </w:rPr>
        <w:t>’</w:t>
      </w:r>
      <w:r w:rsidRPr="00066019">
        <w:rPr>
          <w:rFonts w:ascii="Arial" w:hAnsi="Arial" w:cs="Arial"/>
          <w:sz w:val="20"/>
          <w:szCs w:val="20"/>
        </w:rPr>
        <w:t>éviter le coût élevé du brevetage en faveur de la protection au titre d</w:t>
      </w:r>
      <w:r w:rsidR="005D4E05" w:rsidRPr="00066019">
        <w:rPr>
          <w:rFonts w:ascii="Arial" w:hAnsi="Arial" w:cs="Arial"/>
          <w:sz w:val="20"/>
          <w:szCs w:val="20"/>
        </w:rPr>
        <w:t>’</w:t>
      </w:r>
      <w:r w:rsidRPr="00066019">
        <w:rPr>
          <w:rFonts w:ascii="Arial" w:hAnsi="Arial" w:cs="Arial"/>
          <w:sz w:val="20"/>
          <w:szCs w:val="20"/>
        </w:rPr>
        <w:t>un secret d</w:t>
      </w:r>
      <w:r w:rsidR="005D4E05" w:rsidRPr="00066019">
        <w:rPr>
          <w:rFonts w:ascii="Arial" w:hAnsi="Arial" w:cs="Arial"/>
          <w:sz w:val="20"/>
          <w:szCs w:val="20"/>
        </w:rPr>
        <w:t>’</w:t>
      </w:r>
      <w:r w:rsidRPr="00066019">
        <w:rPr>
          <w:rFonts w:ascii="Arial" w:hAnsi="Arial" w:cs="Arial"/>
          <w:sz w:val="20"/>
          <w:szCs w:val="20"/>
        </w:rPr>
        <w:t>affair</w:t>
      </w:r>
      <w:r w:rsidR="003A040A" w:rsidRPr="00066019">
        <w:rPr>
          <w:rFonts w:ascii="Arial" w:hAnsi="Arial" w:cs="Arial"/>
          <w:sz w:val="20"/>
          <w:szCs w:val="20"/>
        </w:rPr>
        <w:t>es.  Pl</w:t>
      </w:r>
      <w:r w:rsidRPr="00066019">
        <w:rPr>
          <w:rFonts w:ascii="Arial" w:hAnsi="Arial" w:cs="Arial"/>
          <w:sz w:val="20"/>
          <w:szCs w:val="20"/>
        </w:rPr>
        <w:t>usieurs facteurs sont à prendre en compte dans la décision de breveter ou de maintenir un secret d</w:t>
      </w:r>
      <w:r w:rsidR="005D4E05" w:rsidRPr="00066019">
        <w:rPr>
          <w:rFonts w:ascii="Arial" w:hAnsi="Arial" w:cs="Arial"/>
          <w:sz w:val="20"/>
          <w:szCs w:val="20"/>
        </w:rPr>
        <w:t>’</w:t>
      </w:r>
      <w:r w:rsidRPr="00066019">
        <w:rPr>
          <w:rFonts w:ascii="Arial" w:hAnsi="Arial" w:cs="Arial"/>
          <w:sz w:val="20"/>
          <w:szCs w:val="20"/>
        </w:rPr>
        <w:t>affaires, dont les suivants</w:t>
      </w:r>
      <w:r w:rsidR="005D4E05" w:rsidRPr="00066019">
        <w:rPr>
          <w:rFonts w:ascii="Arial" w:hAnsi="Arial" w:cs="Arial"/>
          <w:sz w:val="20"/>
          <w:szCs w:val="20"/>
        </w:rPr>
        <w:t> :</w:t>
      </w:r>
    </w:p>
    <w:p w14:paraId="5663F033" w14:textId="77777777" w:rsidR="00BE113E" w:rsidRPr="00066019" w:rsidRDefault="00BE113E" w:rsidP="00B7519E">
      <w:pPr>
        <w:autoSpaceDE w:val="0"/>
        <w:autoSpaceDN w:val="0"/>
        <w:adjustRightInd w:val="0"/>
        <w:spacing w:after="0" w:line="240" w:lineRule="auto"/>
        <w:jc w:val="both"/>
        <w:rPr>
          <w:rFonts w:ascii="Arial" w:hAnsi="Arial" w:cs="Arial"/>
          <w:sz w:val="20"/>
          <w:szCs w:val="20"/>
        </w:rPr>
      </w:pPr>
    </w:p>
    <w:p w14:paraId="2479CB83" w14:textId="77777777" w:rsidR="005D4E05" w:rsidRPr="00066019" w:rsidRDefault="00BE113E" w:rsidP="009D4A54">
      <w:pPr>
        <w:pStyle w:val="ListParagraph"/>
        <w:numPr>
          <w:ilvl w:val="1"/>
          <w:numId w:val="84"/>
        </w:numPr>
        <w:spacing w:line="240" w:lineRule="auto"/>
        <w:ind w:left="851" w:hanging="425"/>
        <w:jc w:val="both"/>
        <w:rPr>
          <w:rFonts w:ascii="Arial" w:hAnsi="Arial" w:cs="Arial"/>
          <w:sz w:val="20"/>
          <w:szCs w:val="20"/>
        </w:rPr>
      </w:pPr>
      <w:proofErr w:type="gramStart"/>
      <w:r w:rsidRPr="00066019">
        <w:rPr>
          <w:rFonts w:ascii="Arial" w:hAnsi="Arial" w:cs="Arial"/>
          <w:sz w:val="20"/>
          <w:szCs w:val="20"/>
        </w:rPr>
        <w:t>le</w:t>
      </w:r>
      <w:proofErr w:type="gramEnd"/>
      <w:r w:rsidRPr="00066019">
        <w:rPr>
          <w:rFonts w:ascii="Arial" w:hAnsi="Arial" w:cs="Arial"/>
          <w:sz w:val="20"/>
          <w:szCs w:val="20"/>
        </w:rPr>
        <w:t xml:space="preserve"> coût du brevetage au regard de celui de maintenir secrète la technologie;</w:t>
      </w:r>
    </w:p>
    <w:p w14:paraId="476710C7" w14:textId="3CB537EB" w:rsidR="005D4E05" w:rsidRPr="00066019" w:rsidRDefault="00BE113E" w:rsidP="009D4A54">
      <w:pPr>
        <w:pStyle w:val="ListParagraph"/>
        <w:numPr>
          <w:ilvl w:val="1"/>
          <w:numId w:val="84"/>
        </w:numPr>
        <w:spacing w:line="240" w:lineRule="auto"/>
        <w:ind w:left="851" w:hanging="425"/>
        <w:jc w:val="both"/>
        <w:rPr>
          <w:rFonts w:ascii="Arial" w:hAnsi="Arial" w:cs="Arial"/>
          <w:sz w:val="20"/>
          <w:szCs w:val="20"/>
        </w:rPr>
      </w:pPr>
      <w:proofErr w:type="gramStart"/>
      <w:r w:rsidRPr="00066019">
        <w:rPr>
          <w:rFonts w:ascii="Arial" w:hAnsi="Arial" w:cs="Arial"/>
          <w:sz w:val="20"/>
          <w:szCs w:val="20"/>
        </w:rPr>
        <w:t>le</w:t>
      </w:r>
      <w:proofErr w:type="gramEnd"/>
      <w:r w:rsidRPr="00066019">
        <w:rPr>
          <w:rFonts w:ascii="Arial" w:hAnsi="Arial" w:cs="Arial"/>
          <w:sz w:val="20"/>
          <w:szCs w:val="20"/>
        </w:rPr>
        <w:t xml:space="preserve"> risque que les secrets d</w:t>
      </w:r>
      <w:r w:rsidR="005D4E05" w:rsidRPr="00066019">
        <w:rPr>
          <w:rFonts w:ascii="Arial" w:hAnsi="Arial" w:cs="Arial"/>
          <w:sz w:val="20"/>
          <w:szCs w:val="20"/>
        </w:rPr>
        <w:t>’</w:t>
      </w:r>
      <w:r w:rsidRPr="00066019">
        <w:rPr>
          <w:rFonts w:ascii="Arial" w:hAnsi="Arial" w:cs="Arial"/>
          <w:sz w:val="20"/>
          <w:szCs w:val="20"/>
        </w:rPr>
        <w:t>affaires soient divulgués en dépit du meilleur plan de protection;</w:t>
      </w:r>
    </w:p>
    <w:p w14:paraId="61517D81" w14:textId="6F811DF4" w:rsidR="00BE113E" w:rsidRPr="00066019" w:rsidRDefault="00BE113E" w:rsidP="009D4A54">
      <w:pPr>
        <w:pStyle w:val="ListParagraph"/>
        <w:numPr>
          <w:ilvl w:val="1"/>
          <w:numId w:val="84"/>
        </w:numPr>
        <w:spacing w:line="240" w:lineRule="auto"/>
        <w:ind w:left="851" w:hanging="425"/>
        <w:jc w:val="both"/>
        <w:rPr>
          <w:rFonts w:ascii="Arial" w:hAnsi="Arial" w:cs="Arial"/>
          <w:sz w:val="20"/>
          <w:szCs w:val="20"/>
        </w:rPr>
      </w:pPr>
      <w:proofErr w:type="gramStart"/>
      <w:r w:rsidRPr="00066019">
        <w:rPr>
          <w:rFonts w:ascii="Arial" w:hAnsi="Arial" w:cs="Arial"/>
          <w:sz w:val="20"/>
          <w:szCs w:val="20"/>
        </w:rPr>
        <w:t>le</w:t>
      </w:r>
      <w:proofErr w:type="gramEnd"/>
      <w:r w:rsidRPr="00066019">
        <w:rPr>
          <w:rFonts w:ascii="Arial" w:hAnsi="Arial" w:cs="Arial"/>
          <w:sz w:val="20"/>
          <w:szCs w:val="20"/>
        </w:rPr>
        <w:t xml:space="preserve"> potentiel de concession de licence de la technologie</w:t>
      </w:r>
      <w:r w:rsidRPr="00066019">
        <w:rPr>
          <w:rStyle w:val="FootnoteReference"/>
          <w:rFonts w:ascii="Arial" w:hAnsi="Arial" w:cs="Arial"/>
          <w:sz w:val="20"/>
          <w:szCs w:val="20"/>
          <w:lang w:val="en-US"/>
        </w:rPr>
        <w:footnoteReference w:id="133"/>
      </w:r>
      <w:r w:rsidRPr="00066019">
        <w:rPr>
          <w:rFonts w:ascii="Arial" w:hAnsi="Arial" w:cs="Arial"/>
          <w:sz w:val="20"/>
          <w:szCs w:val="20"/>
        </w:rPr>
        <w:t>;</w:t>
      </w:r>
    </w:p>
    <w:p w14:paraId="64C20270" w14:textId="77777777" w:rsidR="005D4E05" w:rsidRPr="00066019" w:rsidRDefault="00BE113E" w:rsidP="009D4A54">
      <w:pPr>
        <w:pStyle w:val="ListParagraph"/>
        <w:numPr>
          <w:ilvl w:val="1"/>
          <w:numId w:val="84"/>
        </w:numPr>
        <w:spacing w:line="240" w:lineRule="auto"/>
        <w:ind w:left="851" w:hanging="425"/>
        <w:jc w:val="both"/>
        <w:rPr>
          <w:rFonts w:ascii="Arial" w:hAnsi="Arial" w:cs="Arial"/>
          <w:sz w:val="20"/>
          <w:szCs w:val="20"/>
        </w:rPr>
      </w:pPr>
      <w:proofErr w:type="gramStart"/>
      <w:r w:rsidRPr="00066019">
        <w:rPr>
          <w:rFonts w:ascii="Arial" w:hAnsi="Arial" w:cs="Arial"/>
          <w:sz w:val="20"/>
          <w:szCs w:val="20"/>
        </w:rPr>
        <w:t>la</w:t>
      </w:r>
      <w:proofErr w:type="gramEnd"/>
      <w:r w:rsidRPr="00066019">
        <w:rPr>
          <w:rFonts w:ascii="Arial" w:hAnsi="Arial" w:cs="Arial"/>
          <w:sz w:val="20"/>
          <w:szCs w:val="20"/>
        </w:rPr>
        <w:t xml:space="preserve"> nécessité de divulguer les idées – pour attirer des investisseurs, par exemple</w:t>
      </w:r>
      <w:r w:rsidRPr="00066019">
        <w:rPr>
          <w:rStyle w:val="FootnoteReference"/>
          <w:rFonts w:ascii="Arial" w:hAnsi="Arial" w:cs="Arial"/>
          <w:sz w:val="20"/>
          <w:szCs w:val="20"/>
          <w:lang w:val="en-US"/>
        </w:rPr>
        <w:footnoteReference w:id="134"/>
      </w:r>
      <w:r w:rsidRPr="00066019">
        <w:rPr>
          <w:rFonts w:ascii="Arial" w:hAnsi="Arial" w:cs="Arial"/>
          <w:sz w:val="20"/>
          <w:szCs w:val="20"/>
        </w:rPr>
        <w:t>;</w:t>
      </w:r>
    </w:p>
    <w:p w14:paraId="120A84E7" w14:textId="57FB74F0" w:rsidR="00BE113E" w:rsidRPr="00066019" w:rsidRDefault="00BE113E" w:rsidP="009D4A54">
      <w:pPr>
        <w:pStyle w:val="ListParagraph"/>
        <w:numPr>
          <w:ilvl w:val="1"/>
          <w:numId w:val="84"/>
        </w:numPr>
        <w:spacing w:line="240" w:lineRule="auto"/>
        <w:ind w:left="851" w:hanging="425"/>
        <w:jc w:val="both"/>
        <w:rPr>
          <w:rFonts w:ascii="Arial" w:hAnsi="Arial" w:cs="Arial"/>
          <w:sz w:val="20"/>
          <w:szCs w:val="20"/>
        </w:rPr>
      </w:pPr>
      <w:proofErr w:type="gramStart"/>
      <w:r w:rsidRPr="00066019">
        <w:rPr>
          <w:rFonts w:ascii="Arial" w:hAnsi="Arial" w:cs="Arial"/>
          <w:sz w:val="20"/>
          <w:szCs w:val="20"/>
        </w:rPr>
        <w:t>la</w:t>
      </w:r>
      <w:proofErr w:type="gramEnd"/>
      <w:r w:rsidRPr="00066019">
        <w:rPr>
          <w:rFonts w:ascii="Arial" w:hAnsi="Arial" w:cs="Arial"/>
          <w:sz w:val="20"/>
          <w:szCs w:val="20"/>
        </w:rPr>
        <w:t xml:space="preserve"> vitesse à laquelle la technologie évolue</w:t>
      </w:r>
      <w:r w:rsidRPr="00066019">
        <w:rPr>
          <w:rStyle w:val="FootnoteReference"/>
          <w:rFonts w:ascii="Arial" w:hAnsi="Arial" w:cs="Arial"/>
          <w:sz w:val="20"/>
          <w:szCs w:val="20"/>
          <w:lang w:val="en-US"/>
        </w:rPr>
        <w:footnoteReference w:id="135"/>
      </w:r>
      <w:r w:rsidRPr="00066019">
        <w:rPr>
          <w:rFonts w:ascii="Arial" w:hAnsi="Arial" w:cs="Arial"/>
          <w:sz w:val="20"/>
          <w:szCs w:val="20"/>
        </w:rPr>
        <w:t>;</w:t>
      </w:r>
    </w:p>
    <w:p w14:paraId="327924CD" w14:textId="18454433" w:rsidR="005D4E05" w:rsidRPr="00066019" w:rsidRDefault="00BE113E" w:rsidP="009D4A54">
      <w:pPr>
        <w:pStyle w:val="ListParagraph"/>
        <w:numPr>
          <w:ilvl w:val="1"/>
          <w:numId w:val="84"/>
        </w:numPr>
        <w:spacing w:line="240" w:lineRule="auto"/>
        <w:ind w:left="851" w:hanging="425"/>
        <w:jc w:val="both"/>
        <w:rPr>
          <w:rFonts w:ascii="Arial" w:hAnsi="Arial" w:cs="Arial"/>
          <w:color w:val="333333"/>
          <w:sz w:val="20"/>
          <w:szCs w:val="20"/>
        </w:rPr>
      </w:pPr>
      <w:proofErr w:type="gramStart"/>
      <w:r w:rsidRPr="00066019">
        <w:rPr>
          <w:rFonts w:ascii="Arial" w:hAnsi="Arial" w:cs="Arial"/>
          <w:sz w:val="20"/>
          <w:szCs w:val="20"/>
        </w:rPr>
        <w:lastRenderedPageBreak/>
        <w:t>la</w:t>
      </w:r>
      <w:proofErr w:type="gramEnd"/>
      <w:r w:rsidRPr="00066019">
        <w:rPr>
          <w:rFonts w:ascii="Arial" w:hAnsi="Arial" w:cs="Arial"/>
          <w:sz w:val="20"/>
          <w:szCs w:val="20"/>
        </w:rPr>
        <w:t xml:space="preserve"> possibilité d</w:t>
      </w:r>
      <w:r w:rsidR="005D4E05" w:rsidRPr="00066019">
        <w:rPr>
          <w:rFonts w:ascii="Arial" w:hAnsi="Arial" w:cs="Arial"/>
          <w:sz w:val="20"/>
          <w:szCs w:val="20"/>
        </w:rPr>
        <w:t>’</w:t>
      </w:r>
      <w:r w:rsidRPr="00066019">
        <w:rPr>
          <w:rFonts w:ascii="Arial" w:hAnsi="Arial" w:cs="Arial"/>
          <w:sz w:val="20"/>
          <w:szCs w:val="20"/>
        </w:rPr>
        <w:t>ingénierie inverse</w:t>
      </w:r>
      <w:r w:rsidRPr="00066019">
        <w:rPr>
          <w:rStyle w:val="FootnoteReference"/>
          <w:rFonts w:ascii="Arial" w:hAnsi="Arial" w:cs="Arial"/>
          <w:sz w:val="20"/>
          <w:szCs w:val="20"/>
          <w:lang w:val="en-US"/>
        </w:rPr>
        <w:footnoteReference w:id="136"/>
      </w:r>
      <w:r w:rsidRPr="00066019">
        <w:rPr>
          <w:rFonts w:ascii="Arial" w:hAnsi="Arial" w:cs="Arial"/>
          <w:sz w:val="20"/>
          <w:szCs w:val="20"/>
        </w:rPr>
        <w:t>.</w:t>
      </w:r>
    </w:p>
    <w:p w14:paraId="6B27A3F0" w14:textId="01E46812" w:rsidR="00CD5CAA" w:rsidRPr="00AC7ADD" w:rsidRDefault="00CD5CAA" w:rsidP="00B7519E">
      <w:pPr>
        <w:pStyle w:val="ListParagraph"/>
        <w:spacing w:line="240" w:lineRule="auto"/>
        <w:ind w:left="851"/>
        <w:jc w:val="both"/>
        <w:rPr>
          <w:rFonts w:ascii="Arial" w:hAnsi="Arial" w:cs="Arial"/>
          <w:sz w:val="20"/>
          <w:szCs w:val="20"/>
          <w:lang w:val="en-US"/>
        </w:rPr>
      </w:pPr>
    </w:p>
    <w:p w14:paraId="6AC926F8" w14:textId="436D60D2" w:rsidR="00BE113E" w:rsidRPr="00066019" w:rsidRDefault="00BE113E" w:rsidP="00464282">
      <w:pPr>
        <w:pStyle w:val="ListParagraph"/>
        <w:numPr>
          <w:ilvl w:val="0"/>
          <w:numId w:val="11"/>
        </w:numPr>
        <w:spacing w:line="240" w:lineRule="auto"/>
        <w:ind w:left="426" w:hanging="426"/>
        <w:jc w:val="both"/>
        <w:rPr>
          <w:rFonts w:ascii="Arial" w:hAnsi="Arial" w:cs="Arial"/>
          <w:sz w:val="20"/>
          <w:szCs w:val="20"/>
        </w:rPr>
      </w:pPr>
      <w:r>
        <w:rPr>
          <w:rFonts w:ascii="Arial" w:hAnsi="Arial"/>
          <w:sz w:val="20"/>
        </w:rPr>
        <w:t xml:space="preserve">Il </w:t>
      </w:r>
      <w:r w:rsidRPr="00066019">
        <w:rPr>
          <w:rFonts w:ascii="Arial" w:hAnsi="Arial" w:cs="Arial"/>
          <w:sz w:val="20"/>
          <w:szCs w:val="20"/>
        </w:rPr>
        <w:t>y a un aspect supplémentaire à prendre en compte, peut</w:t>
      </w:r>
      <w:r w:rsidR="00E30452">
        <w:rPr>
          <w:rFonts w:ascii="Arial" w:hAnsi="Arial" w:cs="Arial"/>
          <w:sz w:val="20"/>
          <w:szCs w:val="20"/>
        </w:rPr>
        <w:noBreakHyphen/>
      </w:r>
      <w:r w:rsidRPr="00066019">
        <w:rPr>
          <w:rFonts w:ascii="Arial" w:hAnsi="Arial" w:cs="Arial"/>
          <w:sz w:val="20"/>
          <w:szCs w:val="20"/>
        </w:rPr>
        <w:t>être le plus difficile à accepter pour les responsables du transfert de technolog</w:t>
      </w:r>
      <w:r w:rsidR="003A040A" w:rsidRPr="00066019">
        <w:rPr>
          <w:rFonts w:ascii="Arial" w:hAnsi="Arial" w:cs="Arial"/>
          <w:sz w:val="20"/>
          <w:szCs w:val="20"/>
        </w:rPr>
        <w:t>ie.  En</w:t>
      </w:r>
      <w:r w:rsidRPr="00066019">
        <w:rPr>
          <w:rFonts w:ascii="Arial" w:hAnsi="Arial" w:cs="Arial"/>
          <w:sz w:val="20"/>
          <w:szCs w:val="20"/>
        </w:rPr>
        <w:t xml:space="preserve"> effet, pour beaucoup, il est difficile de concilier les secrets d</w:t>
      </w:r>
      <w:r w:rsidR="005D4E05" w:rsidRPr="00066019">
        <w:rPr>
          <w:rFonts w:ascii="Arial" w:hAnsi="Arial" w:cs="Arial"/>
          <w:sz w:val="20"/>
          <w:szCs w:val="20"/>
        </w:rPr>
        <w:t>’</w:t>
      </w:r>
      <w:r w:rsidRPr="00066019">
        <w:rPr>
          <w:rFonts w:ascii="Arial" w:hAnsi="Arial" w:cs="Arial"/>
          <w:sz w:val="20"/>
          <w:szCs w:val="20"/>
        </w:rPr>
        <w:t>affaires et l</w:t>
      </w:r>
      <w:r w:rsidR="005D4E05" w:rsidRPr="00066019">
        <w:rPr>
          <w:rFonts w:ascii="Arial" w:hAnsi="Arial" w:cs="Arial"/>
          <w:sz w:val="20"/>
          <w:szCs w:val="20"/>
        </w:rPr>
        <w:t>’</w:t>
      </w:r>
      <w:r w:rsidRPr="00066019">
        <w:rPr>
          <w:rFonts w:ascii="Arial" w:hAnsi="Arial" w:cs="Arial"/>
          <w:sz w:val="20"/>
          <w:szCs w:val="20"/>
        </w:rPr>
        <w:t>ouverture dans le contexte du partage des connaissances et de la liberté absolue de publication, qui s</w:t>
      </w:r>
      <w:r w:rsidR="005D4E05" w:rsidRPr="00066019">
        <w:rPr>
          <w:rFonts w:ascii="Arial" w:hAnsi="Arial" w:cs="Arial"/>
          <w:sz w:val="20"/>
          <w:szCs w:val="20"/>
        </w:rPr>
        <w:t>’</w:t>
      </w:r>
      <w:r w:rsidRPr="00066019">
        <w:rPr>
          <w:rFonts w:ascii="Arial" w:hAnsi="Arial" w:cs="Arial"/>
          <w:sz w:val="20"/>
          <w:szCs w:val="20"/>
        </w:rPr>
        <w:t>inscrit dans la mission des universit</w:t>
      </w:r>
      <w:r w:rsidR="003A040A" w:rsidRPr="00066019">
        <w:rPr>
          <w:rFonts w:ascii="Arial" w:hAnsi="Arial" w:cs="Arial"/>
          <w:sz w:val="20"/>
          <w:szCs w:val="20"/>
        </w:rPr>
        <w:t>és.  C’e</w:t>
      </w:r>
      <w:r w:rsidRPr="00066019">
        <w:rPr>
          <w:rFonts w:ascii="Arial" w:hAnsi="Arial" w:cs="Arial"/>
          <w:sz w:val="20"/>
          <w:szCs w:val="20"/>
        </w:rPr>
        <w:t>st pourquoi, hormis quelques catégories exceptionnelles</w:t>
      </w:r>
      <w:r w:rsidRPr="00066019">
        <w:rPr>
          <w:rStyle w:val="FootnoteReference"/>
          <w:rFonts w:ascii="Arial" w:hAnsi="Arial" w:cs="Arial"/>
          <w:sz w:val="20"/>
          <w:szCs w:val="20"/>
          <w:lang w:val="en-US"/>
        </w:rPr>
        <w:footnoteReference w:id="137"/>
      </w:r>
      <w:r w:rsidRPr="00066019">
        <w:rPr>
          <w:rFonts w:ascii="Arial" w:hAnsi="Arial" w:cs="Arial"/>
          <w:sz w:val="20"/>
          <w:szCs w:val="20"/>
        </w:rPr>
        <w:t>, de nombreuses institutions ont des réserves vis</w:t>
      </w:r>
      <w:r w:rsidR="00E30452">
        <w:rPr>
          <w:rFonts w:ascii="Arial" w:hAnsi="Arial" w:cs="Arial"/>
          <w:sz w:val="20"/>
          <w:szCs w:val="20"/>
        </w:rPr>
        <w:noBreakHyphen/>
      </w:r>
      <w:r w:rsidRPr="00066019">
        <w:rPr>
          <w:rFonts w:ascii="Arial" w:hAnsi="Arial" w:cs="Arial"/>
          <w:sz w:val="20"/>
          <w:szCs w:val="20"/>
        </w:rPr>
        <w:t>à</w:t>
      </w:r>
      <w:r w:rsidR="00E30452">
        <w:rPr>
          <w:rFonts w:ascii="Arial" w:hAnsi="Arial" w:cs="Arial"/>
          <w:sz w:val="20"/>
          <w:szCs w:val="20"/>
        </w:rPr>
        <w:noBreakHyphen/>
      </w:r>
      <w:r w:rsidRPr="00066019">
        <w:rPr>
          <w:rFonts w:ascii="Arial" w:hAnsi="Arial" w:cs="Arial"/>
          <w:sz w:val="20"/>
          <w:szCs w:val="20"/>
        </w:rPr>
        <w:t>vis de la protection au moyen du secret d</w:t>
      </w:r>
      <w:r w:rsidR="005D4E05" w:rsidRPr="00066019">
        <w:rPr>
          <w:rFonts w:ascii="Arial" w:hAnsi="Arial" w:cs="Arial"/>
          <w:sz w:val="20"/>
          <w:szCs w:val="20"/>
        </w:rPr>
        <w:t>’</w:t>
      </w:r>
      <w:r w:rsidRPr="00066019">
        <w:rPr>
          <w:rFonts w:ascii="Arial" w:hAnsi="Arial" w:cs="Arial"/>
          <w:sz w:val="20"/>
          <w:szCs w:val="20"/>
        </w:rPr>
        <w:t>affaires (voir l</w:t>
      </w:r>
      <w:r w:rsidR="005D4E05" w:rsidRPr="00066019">
        <w:rPr>
          <w:rFonts w:ascii="Arial" w:hAnsi="Arial" w:cs="Arial"/>
          <w:sz w:val="20"/>
          <w:szCs w:val="20"/>
        </w:rPr>
        <w:t>’</w:t>
      </w:r>
      <w:r w:rsidRPr="00066019">
        <w:rPr>
          <w:rFonts w:ascii="Arial" w:hAnsi="Arial" w:cs="Arial"/>
          <w:sz w:val="20"/>
          <w:szCs w:val="20"/>
        </w:rPr>
        <w:t>exemple de Stanford dans l</w:t>
      </w:r>
      <w:r w:rsidR="005D4E05" w:rsidRPr="00066019">
        <w:rPr>
          <w:rFonts w:ascii="Arial" w:hAnsi="Arial" w:cs="Arial"/>
          <w:sz w:val="20"/>
          <w:szCs w:val="20"/>
        </w:rPr>
        <w:t>’</w:t>
      </w:r>
      <w:hyperlink w:anchor="Box44" w:history="1">
        <w:r w:rsidRPr="00066019">
          <w:rPr>
            <w:rStyle w:val="Hyperlink"/>
            <w:rFonts w:ascii="Arial" w:hAnsi="Arial" w:cs="Arial"/>
            <w:sz w:val="20"/>
            <w:szCs w:val="20"/>
          </w:rPr>
          <w:t>encadré</w:t>
        </w:r>
        <w:r w:rsidR="00BF0E62" w:rsidRPr="00066019">
          <w:rPr>
            <w:rStyle w:val="Hyperlink"/>
            <w:rFonts w:ascii="Arial" w:hAnsi="Arial" w:cs="Arial"/>
            <w:sz w:val="20"/>
            <w:szCs w:val="20"/>
          </w:rPr>
          <w:t> </w:t>
        </w:r>
        <w:r w:rsidRPr="00066019">
          <w:rPr>
            <w:rStyle w:val="Hyperlink"/>
            <w:rFonts w:ascii="Arial" w:hAnsi="Arial" w:cs="Arial"/>
            <w:sz w:val="20"/>
            <w:szCs w:val="20"/>
          </w:rPr>
          <w:t>44</w:t>
        </w:r>
      </w:hyperlink>
      <w:r w:rsidRPr="00066019">
        <w:rPr>
          <w:rFonts w:ascii="Arial" w:hAnsi="Arial" w:cs="Arial"/>
          <w:sz w:val="20"/>
          <w:szCs w:val="20"/>
        </w:rPr>
        <w:t>).</w:t>
      </w:r>
    </w:p>
    <w:p w14:paraId="41E8F0CE" w14:textId="77777777" w:rsidR="00CD5CAA" w:rsidRPr="00066019" w:rsidRDefault="00CD5CAA" w:rsidP="00B7519E">
      <w:pPr>
        <w:pStyle w:val="ListParagraph"/>
        <w:spacing w:line="240" w:lineRule="auto"/>
        <w:ind w:left="426"/>
        <w:jc w:val="both"/>
        <w:rPr>
          <w:rFonts w:ascii="Arial" w:hAnsi="Arial" w:cs="Arial"/>
          <w:sz w:val="20"/>
          <w:szCs w:val="20"/>
        </w:rPr>
      </w:pPr>
    </w:p>
    <w:p w14:paraId="5B19D877" w14:textId="5F009367" w:rsidR="005D4E05" w:rsidRPr="00066019" w:rsidRDefault="00BE113E" w:rsidP="00464282">
      <w:pPr>
        <w:pStyle w:val="ListParagraph"/>
        <w:numPr>
          <w:ilvl w:val="0"/>
          <w:numId w:val="11"/>
        </w:numPr>
        <w:spacing w:line="240" w:lineRule="auto"/>
        <w:ind w:left="426" w:hanging="426"/>
        <w:jc w:val="both"/>
        <w:rPr>
          <w:rFonts w:ascii="Arial" w:hAnsi="Arial" w:cs="Arial"/>
          <w:sz w:val="20"/>
          <w:szCs w:val="20"/>
        </w:rPr>
      </w:pPr>
      <w:r w:rsidRPr="00066019">
        <w:rPr>
          <w:rFonts w:ascii="Arial" w:hAnsi="Arial" w:cs="Arial"/>
          <w:sz w:val="20"/>
          <w:szCs w:val="20"/>
        </w:rPr>
        <w:t>Les secrets d</w:t>
      </w:r>
      <w:r w:rsidR="005D4E05" w:rsidRPr="00066019">
        <w:rPr>
          <w:rFonts w:ascii="Arial" w:hAnsi="Arial" w:cs="Arial"/>
          <w:sz w:val="20"/>
          <w:szCs w:val="20"/>
        </w:rPr>
        <w:t>’</w:t>
      </w:r>
      <w:r w:rsidRPr="00066019">
        <w:rPr>
          <w:rFonts w:ascii="Arial" w:hAnsi="Arial" w:cs="Arial"/>
          <w:sz w:val="20"/>
          <w:szCs w:val="20"/>
        </w:rPr>
        <w:t>affaires peuvent également naître dans le cadre de projets de recherche subventionnée (contrats de recherc</w:t>
      </w:r>
      <w:r w:rsidR="003A040A" w:rsidRPr="00066019">
        <w:rPr>
          <w:rFonts w:ascii="Arial" w:hAnsi="Arial" w:cs="Arial"/>
          <w:sz w:val="20"/>
          <w:szCs w:val="20"/>
        </w:rPr>
        <w:t>he).  Da</w:t>
      </w:r>
      <w:r w:rsidRPr="00066019">
        <w:rPr>
          <w:rFonts w:ascii="Arial" w:hAnsi="Arial" w:cs="Arial"/>
          <w:sz w:val="20"/>
          <w:szCs w:val="20"/>
        </w:rPr>
        <w:t>ns ce cas, le commanditaire exige généralement que l</w:t>
      </w:r>
      <w:r w:rsidR="005D4E05" w:rsidRPr="00066019">
        <w:rPr>
          <w:rFonts w:ascii="Arial" w:hAnsi="Arial" w:cs="Arial"/>
          <w:sz w:val="20"/>
          <w:szCs w:val="20"/>
        </w:rPr>
        <w:t>’</w:t>
      </w:r>
      <w:r w:rsidRPr="00066019">
        <w:rPr>
          <w:rFonts w:ascii="Arial" w:hAnsi="Arial" w:cs="Arial"/>
          <w:sz w:val="20"/>
          <w:szCs w:val="20"/>
        </w:rPr>
        <w:t>institution et les créateurs préservent le caractère secret de l</w:t>
      </w:r>
      <w:r w:rsidR="005D4E05" w:rsidRPr="00066019">
        <w:rPr>
          <w:rFonts w:ascii="Arial" w:hAnsi="Arial" w:cs="Arial"/>
          <w:sz w:val="20"/>
          <w:szCs w:val="20"/>
        </w:rPr>
        <w:t>’</w:t>
      </w:r>
      <w:r w:rsidRPr="00066019">
        <w:rPr>
          <w:rFonts w:ascii="Arial" w:hAnsi="Arial" w:cs="Arial"/>
          <w:sz w:val="20"/>
          <w:szCs w:val="20"/>
        </w:rPr>
        <w:t>information</w:t>
      </w:r>
      <w:r w:rsidRPr="00066019">
        <w:rPr>
          <w:rStyle w:val="FootnoteReference"/>
          <w:rFonts w:ascii="Arial" w:hAnsi="Arial" w:cs="Arial"/>
          <w:sz w:val="20"/>
          <w:szCs w:val="20"/>
          <w:lang w:val="en-US"/>
        </w:rPr>
        <w:footnoteReference w:id="138"/>
      </w:r>
      <w:r w:rsidRPr="00066019">
        <w:rPr>
          <w:rFonts w:ascii="Arial" w:hAnsi="Arial" w:cs="Arial"/>
          <w:sz w:val="20"/>
          <w:szCs w:val="20"/>
        </w:rPr>
        <w:t xml:space="preserve">. </w:t>
      </w:r>
      <w:r w:rsidR="00805702" w:rsidRPr="00066019">
        <w:rPr>
          <w:rFonts w:ascii="Arial" w:hAnsi="Arial" w:cs="Arial"/>
          <w:sz w:val="20"/>
          <w:szCs w:val="20"/>
        </w:rPr>
        <w:t xml:space="preserve"> </w:t>
      </w:r>
      <w:r w:rsidRPr="00066019">
        <w:rPr>
          <w:rFonts w:ascii="Arial" w:hAnsi="Arial" w:cs="Arial"/>
          <w:sz w:val="20"/>
          <w:szCs w:val="20"/>
        </w:rPr>
        <w:t>Cependant, au titre du principe de liberté de publication, certaines universités ne permettent pas que l</w:t>
      </w:r>
      <w:r w:rsidR="005D4E05" w:rsidRPr="00066019">
        <w:rPr>
          <w:rFonts w:ascii="Arial" w:hAnsi="Arial" w:cs="Arial"/>
          <w:sz w:val="20"/>
          <w:szCs w:val="20"/>
        </w:rPr>
        <w:t>’</w:t>
      </w:r>
      <w:r w:rsidRPr="00066019">
        <w:rPr>
          <w:rFonts w:ascii="Arial" w:hAnsi="Arial" w:cs="Arial"/>
          <w:sz w:val="20"/>
          <w:szCs w:val="20"/>
        </w:rPr>
        <w:t>information générée par les membres de leur personnel, même dans le cadre d</w:t>
      </w:r>
      <w:r w:rsidR="005D4E05" w:rsidRPr="00066019">
        <w:rPr>
          <w:rFonts w:ascii="Arial" w:hAnsi="Arial" w:cs="Arial"/>
          <w:sz w:val="20"/>
          <w:szCs w:val="20"/>
        </w:rPr>
        <w:t>’</w:t>
      </w:r>
      <w:r w:rsidRPr="00066019">
        <w:rPr>
          <w:rFonts w:ascii="Arial" w:hAnsi="Arial" w:cs="Arial"/>
          <w:sz w:val="20"/>
          <w:szCs w:val="20"/>
        </w:rPr>
        <w:t>un contrat de recherche subventionnée, soit gardée secrète (voir l</w:t>
      </w:r>
      <w:r w:rsidR="005D4E05" w:rsidRPr="00066019">
        <w:rPr>
          <w:rFonts w:ascii="Arial" w:hAnsi="Arial" w:cs="Arial"/>
          <w:sz w:val="20"/>
          <w:szCs w:val="20"/>
        </w:rPr>
        <w:t>’</w:t>
      </w:r>
      <w:hyperlink w:anchor="Box30" w:history="1">
        <w:r w:rsidRPr="00066019">
          <w:rPr>
            <w:rStyle w:val="Hyperlink"/>
            <w:rFonts w:ascii="Arial" w:hAnsi="Arial" w:cs="Arial"/>
            <w:sz w:val="20"/>
            <w:szCs w:val="20"/>
          </w:rPr>
          <w:t>encadré</w:t>
        </w:r>
        <w:r w:rsidR="00BF0E62" w:rsidRPr="00066019">
          <w:rPr>
            <w:rStyle w:val="Hyperlink"/>
            <w:rFonts w:ascii="Arial" w:hAnsi="Arial" w:cs="Arial"/>
            <w:sz w:val="20"/>
            <w:szCs w:val="20"/>
          </w:rPr>
          <w:t> </w:t>
        </w:r>
        <w:r w:rsidRPr="00066019">
          <w:rPr>
            <w:rStyle w:val="Hyperlink"/>
            <w:rFonts w:ascii="Arial" w:hAnsi="Arial" w:cs="Arial"/>
            <w:sz w:val="20"/>
            <w:szCs w:val="20"/>
          </w:rPr>
          <w:t>30</w:t>
        </w:r>
      </w:hyperlink>
      <w:r w:rsidRPr="00066019">
        <w:rPr>
          <w:rFonts w:ascii="Arial" w:hAnsi="Arial" w:cs="Arial"/>
          <w:sz w:val="20"/>
          <w:szCs w:val="20"/>
        </w:rPr>
        <w:t>).</w:t>
      </w:r>
      <w:r w:rsidR="006D266E" w:rsidRPr="00066019">
        <w:rPr>
          <w:rStyle w:val="FootnoteReference"/>
          <w:rFonts w:ascii="Arial" w:eastAsia="Times New Roman" w:hAnsi="Arial" w:cs="Arial"/>
          <w:sz w:val="20"/>
          <w:szCs w:val="20"/>
          <w:lang w:val="en-US"/>
        </w:rPr>
        <w:footnoteReference w:id="139"/>
      </w:r>
      <w:r w:rsidR="00125B82" w:rsidRPr="00066019">
        <w:rPr>
          <w:rStyle w:val="FootnoteReference"/>
          <w:rFonts w:ascii="Arial" w:hAnsi="Arial" w:cs="Arial"/>
          <w:sz w:val="20"/>
          <w:szCs w:val="20"/>
        </w:rPr>
        <w:t xml:space="preserve"> </w:t>
      </w:r>
    </w:p>
    <w:p w14:paraId="3E451F5A" w14:textId="6C859108" w:rsidR="002F0D8F" w:rsidRPr="00AC7ADD" w:rsidRDefault="002F0D8F" w:rsidP="00B7519E">
      <w:pPr>
        <w:pStyle w:val="Heading3"/>
        <w:spacing w:before="360"/>
        <w:rPr>
          <w:rFonts w:eastAsia="Times New Roman"/>
          <w:sz w:val="24"/>
          <w:szCs w:val="24"/>
        </w:rPr>
      </w:pPr>
      <w:bookmarkStart w:id="204" w:name="_Toc494115978"/>
      <w:bookmarkStart w:id="205" w:name="_Toc516160068"/>
      <w:bookmarkStart w:id="206" w:name="_Toc516219411"/>
      <w:bookmarkStart w:id="207" w:name="_Toc516496053"/>
      <w:bookmarkStart w:id="208" w:name="_Toc516829425"/>
      <w:r>
        <w:t>Exemples</w:t>
      </w:r>
      <w:bookmarkEnd w:id="204"/>
      <w:r>
        <w:t xml:space="preserve"> de clauses de confidentialité et de secret</w:t>
      </w:r>
      <w:bookmarkEnd w:id="205"/>
      <w:bookmarkEnd w:id="206"/>
      <w:bookmarkEnd w:id="207"/>
      <w:bookmarkEnd w:id="208"/>
    </w:p>
    <w:p w14:paraId="34E5333B" w14:textId="77777777" w:rsidR="005D4E05"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rPr>
      </w:pPr>
      <w:r w:rsidRPr="00066019">
        <w:rPr>
          <w:rFonts w:ascii="Arial" w:hAnsi="Arial" w:cs="Arial"/>
          <w:b/>
          <w:sz w:val="20"/>
        </w:rPr>
        <w:t xml:space="preserve">Encadré </w:t>
      </w:r>
      <w:r w:rsidRPr="00066019">
        <w:rPr>
          <w:rFonts w:ascii="Arial" w:hAnsi="Arial" w:cs="Arial"/>
          <w:b/>
          <w:sz w:val="20"/>
        </w:rPr>
        <w:fldChar w:fldCharType="begin"/>
      </w:r>
      <w:r w:rsidRPr="00066019">
        <w:rPr>
          <w:rFonts w:ascii="Arial" w:hAnsi="Arial" w:cs="Arial"/>
          <w:b/>
          <w:sz w:val="20"/>
        </w:rPr>
        <w:instrText xml:space="preserve"> AUTONUM  \* Arabic </w:instrText>
      </w:r>
      <w:r w:rsidRPr="00066019">
        <w:rPr>
          <w:rFonts w:ascii="Arial" w:hAnsi="Arial" w:cs="Arial"/>
          <w:b/>
          <w:sz w:val="20"/>
        </w:rPr>
        <w:fldChar w:fldCharType="end"/>
      </w:r>
      <w:r w:rsidRPr="00066019">
        <w:rPr>
          <w:rFonts w:ascii="Arial" w:hAnsi="Arial" w:cs="Arial"/>
          <w:b/>
          <w:sz w:val="20"/>
        </w:rPr>
        <w:t xml:space="preserve"> Exemple de devoir de confidentialité – City </w:t>
      </w:r>
      <w:proofErr w:type="spellStart"/>
      <w:r w:rsidRPr="00066019">
        <w:rPr>
          <w:rFonts w:ascii="Arial" w:hAnsi="Arial" w:cs="Arial"/>
          <w:b/>
          <w:sz w:val="20"/>
        </w:rPr>
        <w:t>University</w:t>
      </w:r>
      <w:proofErr w:type="spellEnd"/>
      <w:r w:rsidRPr="00066019">
        <w:rPr>
          <w:rFonts w:ascii="Arial" w:hAnsi="Arial" w:cs="Arial"/>
          <w:b/>
          <w:sz w:val="20"/>
        </w:rPr>
        <w:t xml:space="preserve"> de Londres</w:t>
      </w:r>
      <w:r w:rsidRPr="00066019">
        <w:rPr>
          <w:rStyle w:val="FootnoteReference"/>
          <w:rFonts w:ascii="Arial" w:hAnsi="Arial" w:cs="Arial"/>
          <w:b/>
          <w:sz w:val="20"/>
          <w:szCs w:val="32"/>
          <w:lang w:val="en-US"/>
        </w:rPr>
        <w:footnoteReference w:id="140"/>
      </w:r>
    </w:p>
    <w:p w14:paraId="6765C80C" w14:textId="7755E2A8"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sz w:val="20"/>
        </w:rPr>
      </w:pPr>
    </w:p>
    <w:p w14:paraId="46B85817" w14:textId="6DF31ED1"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rPr>
      </w:pPr>
      <w:r w:rsidRPr="00066019">
        <w:rPr>
          <w:rFonts w:ascii="Arial" w:hAnsi="Arial" w:cs="Arial"/>
          <w:i/>
          <w:sz w:val="20"/>
        </w:rPr>
        <w:t>“Article</w:t>
      </w:r>
      <w:r w:rsidR="00BF0E62" w:rsidRPr="00066019">
        <w:rPr>
          <w:rFonts w:ascii="Arial" w:hAnsi="Arial" w:cs="Arial"/>
          <w:i/>
          <w:sz w:val="20"/>
        </w:rPr>
        <w:t> </w:t>
      </w:r>
      <w:r w:rsidRPr="00066019">
        <w:rPr>
          <w:rFonts w:ascii="Arial" w:hAnsi="Arial" w:cs="Arial"/>
          <w:i/>
          <w:sz w:val="20"/>
        </w:rPr>
        <w:t xml:space="preserve">9.1. </w:t>
      </w:r>
      <w:r w:rsidR="00805702" w:rsidRPr="00066019">
        <w:rPr>
          <w:rFonts w:ascii="Arial" w:hAnsi="Arial" w:cs="Arial"/>
          <w:i/>
          <w:sz w:val="20"/>
        </w:rPr>
        <w:t xml:space="preserve"> </w:t>
      </w:r>
      <w:r w:rsidRPr="00066019">
        <w:rPr>
          <w:rFonts w:ascii="Arial" w:hAnsi="Arial" w:cs="Arial"/>
          <w:i/>
          <w:sz w:val="20"/>
        </w:rPr>
        <w:t xml:space="preserve">Avant et durant tout projet ou toute collaboration avec des tiers, </w:t>
      </w:r>
      <w:r w:rsidRPr="00066019">
        <w:rPr>
          <w:rFonts w:ascii="Arial" w:hAnsi="Arial" w:cs="Arial"/>
          <w:i/>
          <w:sz w:val="20"/>
          <w:u w:val="single"/>
        </w:rPr>
        <w:t>toute personne</w:t>
      </w:r>
      <w:r w:rsidRPr="00066019">
        <w:rPr>
          <w:rFonts w:ascii="Arial" w:hAnsi="Arial" w:cs="Arial"/>
          <w:i/>
          <w:sz w:val="20"/>
        </w:rPr>
        <w:t xml:space="preserve"> liée par la présente politique de propriété intellectuelle doit coopérer avec l</w:t>
      </w:r>
      <w:r w:rsidR="005D4E05" w:rsidRPr="00066019">
        <w:rPr>
          <w:rFonts w:ascii="Arial" w:hAnsi="Arial" w:cs="Arial"/>
          <w:i/>
          <w:sz w:val="20"/>
        </w:rPr>
        <w:t>’</w:t>
      </w:r>
      <w:r w:rsidRPr="00066019">
        <w:rPr>
          <w:rFonts w:ascii="Arial" w:hAnsi="Arial" w:cs="Arial"/>
          <w:i/>
          <w:sz w:val="20"/>
        </w:rPr>
        <w:t xml:space="preserve">équipe en charge du transfert de technologie et/ou le bureau de la recherche afin de veiller à ce que des </w:t>
      </w:r>
      <w:r w:rsidRPr="00066019">
        <w:rPr>
          <w:rFonts w:ascii="Arial" w:hAnsi="Arial" w:cs="Arial"/>
          <w:i/>
          <w:sz w:val="20"/>
          <w:u w:val="single"/>
        </w:rPr>
        <w:t>accords écrits appropriés relatifs à la confidentialité soient en place avant le début de toute collaboration ou tout projet</w:t>
      </w:r>
      <w:r w:rsidRPr="00066019">
        <w:rPr>
          <w:rFonts w:ascii="Arial" w:hAnsi="Arial" w:cs="Arial"/>
          <w:i/>
          <w:sz w:val="20"/>
        </w:rPr>
        <w:t xml:space="preserve"> entre l</w:t>
      </w:r>
      <w:r w:rsidR="005D4E05" w:rsidRPr="00066019">
        <w:rPr>
          <w:rFonts w:ascii="Arial" w:hAnsi="Arial" w:cs="Arial"/>
          <w:i/>
          <w:sz w:val="20"/>
        </w:rPr>
        <w:t>’</w:t>
      </w:r>
      <w:r w:rsidRPr="00066019">
        <w:rPr>
          <w:rFonts w:ascii="Arial" w:hAnsi="Arial" w:cs="Arial"/>
          <w:i/>
          <w:sz w:val="20"/>
        </w:rPr>
        <w:t>université et tout tiers non lié par la présente politique pouvant donner lieu à des actifs de propriété intellectuelle ou pour lequel la propriété intellectuelle de l</w:t>
      </w:r>
      <w:r w:rsidR="005D4E05" w:rsidRPr="00066019">
        <w:rPr>
          <w:rFonts w:ascii="Arial" w:hAnsi="Arial" w:cs="Arial"/>
          <w:i/>
          <w:sz w:val="20"/>
        </w:rPr>
        <w:t>’</w:t>
      </w:r>
      <w:r w:rsidRPr="00066019">
        <w:rPr>
          <w:rFonts w:ascii="Arial" w:hAnsi="Arial" w:cs="Arial"/>
          <w:i/>
          <w:sz w:val="20"/>
        </w:rPr>
        <w:t>université peut être utilisée ou divulgu</w:t>
      </w:r>
      <w:r w:rsidR="003A040A" w:rsidRPr="00066019">
        <w:rPr>
          <w:rFonts w:ascii="Arial" w:hAnsi="Arial" w:cs="Arial"/>
          <w:i/>
          <w:sz w:val="20"/>
        </w:rPr>
        <w:t>ée.  Ce</w:t>
      </w:r>
      <w:r w:rsidRPr="00066019">
        <w:rPr>
          <w:rFonts w:ascii="Arial" w:hAnsi="Arial" w:cs="Arial"/>
          <w:i/>
          <w:sz w:val="20"/>
        </w:rPr>
        <w:t>la vaut notamment pour les discussions avec des tiers préalablement à une proposition.”</w:t>
      </w:r>
    </w:p>
    <w:p w14:paraId="29183B21" w14:textId="77777777"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i/>
          <w:sz w:val="20"/>
          <w:szCs w:val="32"/>
        </w:rPr>
      </w:pPr>
    </w:p>
    <w:p w14:paraId="21A1337D" w14:textId="4043906F"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rPr>
      </w:pPr>
      <w:r w:rsidRPr="00066019">
        <w:rPr>
          <w:rFonts w:ascii="Arial" w:hAnsi="Arial" w:cs="Arial"/>
          <w:i/>
          <w:sz w:val="20"/>
        </w:rPr>
        <w:t>“</w:t>
      </w:r>
      <w:r w:rsidR="005D4E05" w:rsidRPr="00066019">
        <w:rPr>
          <w:rFonts w:ascii="Arial" w:hAnsi="Arial" w:cs="Arial"/>
          <w:i/>
          <w:sz w:val="20"/>
        </w:rPr>
        <w:t>Article 9</w:t>
      </w:r>
      <w:r w:rsidRPr="00066019">
        <w:rPr>
          <w:rFonts w:ascii="Arial" w:hAnsi="Arial" w:cs="Arial"/>
          <w:i/>
          <w:sz w:val="20"/>
        </w:rPr>
        <w:t xml:space="preserve">.4.b) Pour les inventions de nature technique, qui peuvent être protégées par un brevet, </w:t>
      </w:r>
      <w:r w:rsidRPr="00066019">
        <w:rPr>
          <w:rFonts w:ascii="Arial" w:hAnsi="Arial" w:cs="Arial"/>
          <w:i/>
          <w:sz w:val="20"/>
          <w:u w:val="single"/>
        </w:rPr>
        <w:t>il y a lieu de demander conseil, avant toute publication</w:t>
      </w:r>
      <w:r w:rsidRPr="00066019">
        <w:rPr>
          <w:rFonts w:ascii="Arial" w:hAnsi="Arial" w:cs="Arial"/>
          <w:i/>
          <w:sz w:val="20"/>
        </w:rPr>
        <w:t>, à l</w:t>
      </w:r>
      <w:r w:rsidR="005D4E05" w:rsidRPr="00066019">
        <w:rPr>
          <w:rFonts w:ascii="Arial" w:hAnsi="Arial" w:cs="Arial"/>
          <w:i/>
          <w:sz w:val="20"/>
        </w:rPr>
        <w:t>’</w:t>
      </w:r>
      <w:r w:rsidRPr="00066019">
        <w:rPr>
          <w:rFonts w:ascii="Arial" w:hAnsi="Arial" w:cs="Arial"/>
          <w:i/>
          <w:sz w:val="20"/>
        </w:rPr>
        <w:t>équipe de l</w:t>
      </w:r>
      <w:r w:rsidR="005D4E05" w:rsidRPr="00066019">
        <w:rPr>
          <w:rFonts w:ascii="Arial" w:hAnsi="Arial" w:cs="Arial"/>
          <w:i/>
          <w:sz w:val="20"/>
        </w:rPr>
        <w:t>’</w:t>
      </w:r>
      <w:r w:rsidRPr="00066019">
        <w:rPr>
          <w:rFonts w:ascii="Arial" w:hAnsi="Arial" w:cs="Arial"/>
          <w:i/>
          <w:sz w:val="20"/>
        </w:rPr>
        <w:t>université en charge du transfert de technologie afin d</w:t>
      </w:r>
      <w:r w:rsidR="005D4E05" w:rsidRPr="00066019">
        <w:rPr>
          <w:rFonts w:ascii="Arial" w:hAnsi="Arial" w:cs="Arial"/>
          <w:i/>
          <w:sz w:val="20"/>
        </w:rPr>
        <w:t>’</w:t>
      </w:r>
      <w:r w:rsidRPr="00066019">
        <w:rPr>
          <w:rFonts w:ascii="Arial" w:hAnsi="Arial" w:cs="Arial"/>
          <w:i/>
          <w:sz w:val="20"/>
        </w:rPr>
        <w:t>éviter toute divulgation prématurée susceptible de réduire l</w:t>
      </w:r>
      <w:r w:rsidR="005D4E05" w:rsidRPr="00066019">
        <w:rPr>
          <w:rFonts w:ascii="Arial" w:hAnsi="Arial" w:cs="Arial"/>
          <w:i/>
          <w:sz w:val="20"/>
        </w:rPr>
        <w:t>’</w:t>
      </w:r>
      <w:r w:rsidRPr="00066019">
        <w:rPr>
          <w:rFonts w:ascii="Arial" w:hAnsi="Arial" w:cs="Arial"/>
          <w:i/>
          <w:sz w:val="20"/>
        </w:rPr>
        <w:t>impact commercial.”</w:t>
      </w:r>
    </w:p>
    <w:p w14:paraId="4040F55D" w14:textId="77777777" w:rsidR="00030E4B" w:rsidRPr="00066019" w:rsidRDefault="00030E4B" w:rsidP="00030E4B">
      <w:pPr>
        <w:spacing w:after="0"/>
        <w:rPr>
          <w:rFonts w:ascii="Arial" w:hAnsi="Arial" w:cs="Arial"/>
          <w:lang w:eastAsia="en-US"/>
        </w:rPr>
      </w:pPr>
    </w:p>
    <w:p w14:paraId="1711B80B" w14:textId="77777777" w:rsidR="00BF4219" w:rsidRPr="00066019" w:rsidRDefault="00BF4219" w:rsidP="00030E4B">
      <w:pPr>
        <w:spacing w:after="0"/>
        <w:rPr>
          <w:rFonts w:ascii="Arial" w:hAnsi="Arial" w:cs="Arial"/>
          <w:lang w:eastAsia="en-US"/>
        </w:rPr>
      </w:pPr>
    </w:p>
    <w:p w14:paraId="1DCE4DDF" w14:textId="77777777" w:rsidR="00B30378" w:rsidRPr="00066019" w:rsidRDefault="00B30378" w:rsidP="00030E4B">
      <w:pPr>
        <w:spacing w:after="0"/>
        <w:rPr>
          <w:rFonts w:ascii="Arial" w:hAnsi="Arial" w:cs="Arial"/>
          <w:lang w:eastAsia="en-US"/>
        </w:rPr>
      </w:pPr>
    </w:p>
    <w:p w14:paraId="0E8E2F9E" w14:textId="77777777" w:rsidR="00B30378" w:rsidRPr="00066019" w:rsidRDefault="00B30378" w:rsidP="00030E4B">
      <w:pPr>
        <w:spacing w:after="0"/>
        <w:rPr>
          <w:rFonts w:ascii="Arial" w:hAnsi="Arial" w:cs="Arial"/>
          <w:lang w:eastAsia="en-US"/>
        </w:rPr>
      </w:pPr>
    </w:p>
    <w:p w14:paraId="7FC57E6F" w14:textId="77777777" w:rsidR="00B30378" w:rsidRPr="00066019" w:rsidRDefault="00B30378" w:rsidP="00030E4B">
      <w:pPr>
        <w:spacing w:after="0"/>
        <w:rPr>
          <w:rFonts w:ascii="Arial" w:hAnsi="Arial" w:cs="Arial"/>
          <w:lang w:eastAsia="en-US"/>
        </w:rPr>
      </w:pPr>
    </w:p>
    <w:p w14:paraId="569077D0" w14:textId="77777777" w:rsidR="00B30378" w:rsidRPr="00066019" w:rsidRDefault="00B30378" w:rsidP="00030E4B">
      <w:pPr>
        <w:spacing w:after="0"/>
        <w:rPr>
          <w:rFonts w:ascii="Arial" w:hAnsi="Arial" w:cs="Arial"/>
          <w:lang w:eastAsia="en-US"/>
        </w:rPr>
      </w:pPr>
    </w:p>
    <w:p w14:paraId="7CFC1967" w14:textId="1D8FC1C8" w:rsidR="005D4E05"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rPr>
      </w:pPr>
      <w:bookmarkStart w:id="209" w:name="Box43"/>
      <w:r w:rsidRPr="00066019">
        <w:rPr>
          <w:rFonts w:ascii="Arial" w:hAnsi="Arial" w:cs="Arial"/>
          <w:b/>
          <w:sz w:val="20"/>
        </w:rPr>
        <w:t xml:space="preserve">Encadré </w:t>
      </w:r>
      <w:r w:rsidR="00AC7ADD" w:rsidRPr="00066019">
        <w:rPr>
          <w:rFonts w:ascii="Arial" w:hAnsi="Arial" w:cs="Arial"/>
          <w:b/>
          <w:sz w:val="20"/>
        </w:rPr>
        <w:fldChar w:fldCharType="begin"/>
      </w:r>
      <w:r w:rsidR="00AC7ADD" w:rsidRPr="00066019">
        <w:rPr>
          <w:rFonts w:ascii="Arial" w:hAnsi="Arial" w:cs="Arial"/>
          <w:b/>
          <w:sz w:val="20"/>
        </w:rPr>
        <w:instrText xml:space="preserve"> AUTONUM  \* Arabic </w:instrText>
      </w:r>
      <w:r w:rsidR="00AC7ADD" w:rsidRPr="00066019">
        <w:rPr>
          <w:rFonts w:ascii="Arial" w:hAnsi="Arial" w:cs="Arial"/>
          <w:b/>
          <w:sz w:val="20"/>
        </w:rPr>
        <w:fldChar w:fldCharType="end"/>
      </w:r>
      <w:bookmarkEnd w:id="209"/>
      <w:r w:rsidRPr="00066019">
        <w:rPr>
          <w:rFonts w:ascii="Arial" w:hAnsi="Arial" w:cs="Arial"/>
          <w:b/>
          <w:sz w:val="20"/>
        </w:rPr>
        <w:t xml:space="preserve"> Exemples d</w:t>
      </w:r>
      <w:r w:rsidR="005D4E05" w:rsidRPr="00066019">
        <w:rPr>
          <w:rFonts w:ascii="Arial" w:hAnsi="Arial" w:cs="Arial"/>
          <w:b/>
          <w:sz w:val="20"/>
        </w:rPr>
        <w:t>’</w:t>
      </w:r>
      <w:r w:rsidRPr="00066019">
        <w:rPr>
          <w:rFonts w:ascii="Arial" w:hAnsi="Arial" w:cs="Arial"/>
          <w:b/>
          <w:sz w:val="20"/>
        </w:rPr>
        <w:t>universités autorisant les partenaires industriels à solliciter un report de publication</w:t>
      </w:r>
    </w:p>
    <w:p w14:paraId="6A3A8B6F" w14:textId="365F3189"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rPr>
      </w:pPr>
    </w:p>
    <w:p w14:paraId="630411A4" w14:textId="5D328BD7" w:rsidR="00030E4B" w:rsidRPr="00CC0CF0" w:rsidRDefault="00201FE6" w:rsidP="009D4A54">
      <w:pPr>
        <w:pStyle w:val="Pa1"/>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ind w:left="426" w:hanging="426"/>
        <w:jc w:val="both"/>
        <w:rPr>
          <w:rFonts w:ascii="Arial" w:hAnsi="Arial" w:cs="Arial"/>
          <w:i/>
          <w:color w:val="000000"/>
          <w:sz w:val="20"/>
          <w:szCs w:val="20"/>
        </w:rPr>
      </w:pPr>
      <w:r w:rsidRPr="00066019">
        <w:rPr>
          <w:rFonts w:ascii="Arial" w:hAnsi="Arial" w:cs="Arial"/>
          <w:b/>
          <w:bCs/>
          <w:sz w:val="20"/>
        </w:rPr>
        <w:t>Université de Copenhague</w:t>
      </w:r>
      <w:r w:rsidRPr="00066019">
        <w:rPr>
          <w:rStyle w:val="FootnoteReference"/>
          <w:rFonts w:ascii="Arial" w:hAnsi="Arial" w:cs="Arial"/>
          <w:sz w:val="20"/>
          <w:szCs w:val="32"/>
        </w:rPr>
        <w:footnoteReference w:id="141"/>
      </w:r>
      <w:r w:rsidRPr="00066019">
        <w:rPr>
          <w:rFonts w:ascii="Arial" w:hAnsi="Arial" w:cs="Arial"/>
          <w:sz w:val="20"/>
        </w:rPr>
        <w:t xml:space="preserve"> – “</w:t>
      </w:r>
      <w:r w:rsidRPr="00066019">
        <w:rPr>
          <w:rFonts w:ascii="Arial" w:hAnsi="Arial" w:cs="Arial"/>
          <w:i/>
          <w:iCs/>
          <w:sz w:val="20"/>
        </w:rPr>
        <w:t>L</w:t>
      </w:r>
      <w:r w:rsidR="005D4E05" w:rsidRPr="00066019">
        <w:rPr>
          <w:rFonts w:ascii="Arial" w:hAnsi="Arial" w:cs="Arial"/>
          <w:i/>
          <w:iCs/>
          <w:sz w:val="20"/>
        </w:rPr>
        <w:t>’</w:t>
      </w:r>
      <w:r w:rsidRPr="00066019">
        <w:rPr>
          <w:rFonts w:ascii="Arial" w:hAnsi="Arial" w:cs="Arial"/>
          <w:i/>
          <w:iCs/>
          <w:sz w:val="20"/>
        </w:rPr>
        <w:t>Université aspire à publier autant que possible, et y voit là son devo</w:t>
      </w:r>
      <w:r w:rsidR="003A040A" w:rsidRPr="00066019">
        <w:rPr>
          <w:rFonts w:ascii="Arial" w:hAnsi="Arial" w:cs="Arial"/>
          <w:i/>
          <w:iCs/>
          <w:sz w:val="20"/>
        </w:rPr>
        <w:t xml:space="preserve">ir.  </w:t>
      </w:r>
      <w:r w:rsidR="003A040A" w:rsidRPr="00066019">
        <w:rPr>
          <w:rFonts w:ascii="Arial" w:hAnsi="Arial" w:cs="Arial"/>
          <w:i/>
          <w:color w:val="000000"/>
          <w:sz w:val="20"/>
        </w:rPr>
        <w:t>Le</w:t>
      </w:r>
      <w:r w:rsidRPr="00066019">
        <w:rPr>
          <w:rFonts w:ascii="Arial" w:hAnsi="Arial" w:cs="Arial"/>
          <w:i/>
          <w:color w:val="000000"/>
          <w:sz w:val="20"/>
        </w:rPr>
        <w:t xml:space="preserve">s entreprises privées, en revanche, ont généralement une stratégie de publication plus contrôlée […]. </w:t>
      </w:r>
      <w:r w:rsidR="00805702" w:rsidRPr="00066019">
        <w:rPr>
          <w:rFonts w:ascii="Arial" w:hAnsi="Arial" w:cs="Arial"/>
          <w:i/>
          <w:color w:val="000000"/>
          <w:sz w:val="20"/>
        </w:rPr>
        <w:t xml:space="preserve"> </w:t>
      </w:r>
      <w:r w:rsidRPr="00066019">
        <w:rPr>
          <w:rFonts w:ascii="Arial" w:hAnsi="Arial" w:cs="Arial"/>
          <w:i/>
          <w:color w:val="000000"/>
          <w:sz w:val="20"/>
          <w:u w:val="single"/>
        </w:rPr>
        <w:t>La publication des résultats de la recherche générés en collaboration avec un organisme externe, peut normalement être repoussée de trois</w:t>
      </w:r>
      <w:r w:rsidR="00125B82" w:rsidRPr="00066019">
        <w:rPr>
          <w:rFonts w:ascii="Arial" w:hAnsi="Arial" w:cs="Arial"/>
          <w:i/>
          <w:color w:val="000000"/>
          <w:sz w:val="20"/>
          <w:u w:val="single"/>
        </w:rPr>
        <w:t> </w:t>
      </w:r>
      <w:r w:rsidRPr="00066019">
        <w:rPr>
          <w:rFonts w:ascii="Arial" w:hAnsi="Arial" w:cs="Arial"/>
          <w:i/>
          <w:color w:val="000000"/>
          <w:sz w:val="20"/>
          <w:u w:val="single"/>
        </w:rPr>
        <w:t>mois au maximum</w:t>
      </w:r>
      <w:r w:rsidRPr="00066019">
        <w:rPr>
          <w:rFonts w:ascii="Arial" w:hAnsi="Arial" w:cs="Arial"/>
          <w:i/>
          <w:color w:val="000000"/>
          <w:sz w:val="20"/>
        </w:rPr>
        <w:t xml:space="preserve"> (un mois au </w:t>
      </w:r>
      <w:r w:rsidRPr="00066019">
        <w:rPr>
          <w:rFonts w:ascii="Arial" w:hAnsi="Arial" w:cs="Arial"/>
          <w:i/>
          <w:color w:val="000000"/>
          <w:sz w:val="20"/>
        </w:rPr>
        <w:lastRenderedPageBreak/>
        <w:t>cours duquel l</w:t>
      </w:r>
      <w:r w:rsidR="005D4E05" w:rsidRPr="00066019">
        <w:rPr>
          <w:rFonts w:ascii="Arial" w:hAnsi="Arial" w:cs="Arial"/>
          <w:i/>
          <w:color w:val="000000"/>
          <w:sz w:val="20"/>
        </w:rPr>
        <w:t>’</w:t>
      </w:r>
      <w:r w:rsidRPr="00066019">
        <w:rPr>
          <w:rFonts w:ascii="Arial" w:hAnsi="Arial" w:cs="Arial"/>
          <w:i/>
          <w:color w:val="000000"/>
          <w:sz w:val="20"/>
        </w:rPr>
        <w:t>organisme externe peut émettre des commentaires sur le matériel que vous</w:t>
      </w:r>
      <w:r>
        <w:rPr>
          <w:rFonts w:ascii="Arial" w:hAnsi="Arial"/>
          <w:i/>
          <w:color w:val="000000"/>
          <w:sz w:val="20"/>
        </w:rPr>
        <w:t xml:space="preserve"> souhaitez publier, et deux</w:t>
      </w:r>
      <w:r w:rsidR="00125B82">
        <w:rPr>
          <w:rFonts w:ascii="Arial" w:hAnsi="Arial"/>
          <w:i/>
          <w:color w:val="000000"/>
          <w:sz w:val="20"/>
        </w:rPr>
        <w:t> </w:t>
      </w:r>
      <w:r>
        <w:rPr>
          <w:rFonts w:ascii="Arial" w:hAnsi="Arial"/>
          <w:i/>
          <w:color w:val="000000"/>
          <w:sz w:val="20"/>
        </w:rPr>
        <w:t>mois durant lesquels l</w:t>
      </w:r>
      <w:r w:rsidR="005D4E05">
        <w:rPr>
          <w:rFonts w:ascii="Arial" w:hAnsi="Arial"/>
          <w:i/>
          <w:color w:val="000000"/>
          <w:sz w:val="20"/>
        </w:rPr>
        <w:t>’</w:t>
      </w:r>
      <w:r>
        <w:rPr>
          <w:rFonts w:ascii="Arial" w:hAnsi="Arial"/>
          <w:i/>
          <w:color w:val="000000"/>
          <w:sz w:val="20"/>
        </w:rPr>
        <w:t>entreprise peut breveter ses propres résulta</w:t>
      </w:r>
      <w:r w:rsidR="003A040A">
        <w:rPr>
          <w:rFonts w:ascii="Arial" w:hAnsi="Arial"/>
          <w:i/>
          <w:color w:val="000000"/>
          <w:sz w:val="20"/>
        </w:rPr>
        <w:t>ts).  Ce</w:t>
      </w:r>
      <w:r>
        <w:rPr>
          <w:rFonts w:ascii="Arial" w:hAnsi="Arial"/>
          <w:i/>
          <w:color w:val="000000"/>
          <w:sz w:val="20"/>
        </w:rPr>
        <w:t>tte période peut être divisée autreme</w:t>
      </w:r>
      <w:r w:rsidR="003A040A">
        <w:rPr>
          <w:rFonts w:ascii="Arial" w:hAnsi="Arial"/>
          <w:i/>
          <w:color w:val="000000"/>
          <w:sz w:val="20"/>
        </w:rPr>
        <w:t>nt.  En</w:t>
      </w:r>
      <w:r>
        <w:rPr>
          <w:rFonts w:ascii="Arial" w:hAnsi="Arial"/>
          <w:i/>
          <w:color w:val="000000"/>
          <w:sz w:val="20"/>
        </w:rPr>
        <w:t>voyer un article pour examen n</w:t>
      </w:r>
      <w:r w:rsidR="005D4E05">
        <w:rPr>
          <w:rFonts w:ascii="Arial" w:hAnsi="Arial"/>
          <w:i/>
          <w:color w:val="000000"/>
          <w:sz w:val="20"/>
        </w:rPr>
        <w:t>’</w:t>
      </w:r>
      <w:r>
        <w:rPr>
          <w:rFonts w:ascii="Arial" w:hAnsi="Arial"/>
          <w:i/>
          <w:color w:val="000000"/>
          <w:sz w:val="20"/>
        </w:rPr>
        <w:t>est pas considéré comme une publication, mais il convient de faire preuve d</w:t>
      </w:r>
      <w:r w:rsidR="005D4E05">
        <w:rPr>
          <w:rFonts w:ascii="Arial" w:hAnsi="Arial"/>
          <w:i/>
          <w:color w:val="000000"/>
          <w:sz w:val="20"/>
        </w:rPr>
        <w:t>’</w:t>
      </w:r>
      <w:r>
        <w:rPr>
          <w:rFonts w:ascii="Arial" w:hAnsi="Arial"/>
          <w:i/>
          <w:color w:val="000000"/>
          <w:sz w:val="20"/>
        </w:rPr>
        <w:t>un certain degré de prudence en marquant le manuscrit “confidentiel”.</w:t>
      </w:r>
    </w:p>
    <w:p w14:paraId="2E25A522" w14:textId="772B8FD1" w:rsidR="00201FE6" w:rsidRPr="00066019" w:rsidRDefault="00201FE6" w:rsidP="009D4A54">
      <w:pPr>
        <w:pStyle w:val="Default"/>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ind w:left="426" w:hanging="426"/>
        <w:jc w:val="both"/>
        <w:rPr>
          <w:sz w:val="20"/>
          <w:szCs w:val="20"/>
        </w:rPr>
      </w:pPr>
      <w:r w:rsidRPr="00066019">
        <w:rPr>
          <w:b/>
          <w:bCs/>
          <w:sz w:val="20"/>
          <w:szCs w:val="20"/>
        </w:rPr>
        <w:t>Université de Pittsburgh</w:t>
      </w:r>
      <w:r w:rsidRPr="00066019">
        <w:rPr>
          <w:rStyle w:val="FootnoteReference"/>
          <w:b/>
          <w:color w:val="auto"/>
          <w:sz w:val="20"/>
          <w:szCs w:val="20"/>
          <w:lang w:val="en-US"/>
        </w:rPr>
        <w:footnoteReference w:id="142"/>
      </w:r>
      <w:r w:rsidRPr="00066019">
        <w:rPr>
          <w:sz w:val="20"/>
          <w:szCs w:val="20"/>
        </w:rPr>
        <w:t xml:space="preserve"> – “Les commanditaires commerciaux de projets de recherche ne peuvent disposer d</w:t>
      </w:r>
      <w:r w:rsidR="005D4E05" w:rsidRPr="00066019">
        <w:rPr>
          <w:sz w:val="20"/>
          <w:szCs w:val="20"/>
        </w:rPr>
        <w:t>’</w:t>
      </w:r>
      <w:r w:rsidRPr="00066019">
        <w:rPr>
          <w:sz w:val="20"/>
          <w:szCs w:val="20"/>
        </w:rPr>
        <w:t>un droit de veto sur la décision de publier, mais un report de publication d</w:t>
      </w:r>
      <w:r w:rsidR="005D4E05" w:rsidRPr="00066019">
        <w:rPr>
          <w:sz w:val="20"/>
          <w:szCs w:val="20"/>
        </w:rPr>
        <w:t>’</w:t>
      </w:r>
      <w:r w:rsidRPr="00066019">
        <w:rPr>
          <w:sz w:val="20"/>
          <w:szCs w:val="20"/>
        </w:rPr>
        <w:t>une durée convenue ne dépassant pas six</w:t>
      </w:r>
      <w:r w:rsidR="00125B82" w:rsidRPr="00066019">
        <w:rPr>
          <w:sz w:val="20"/>
          <w:szCs w:val="20"/>
        </w:rPr>
        <w:t> </w:t>
      </w:r>
      <w:r w:rsidRPr="00066019">
        <w:rPr>
          <w:sz w:val="20"/>
          <w:szCs w:val="20"/>
        </w:rPr>
        <w:t>mois peut être autorisé pour leur permettre de déposer une demande de brevet.”</w:t>
      </w:r>
    </w:p>
    <w:p w14:paraId="753CDA0C" w14:textId="77777777" w:rsidR="00201FE6" w:rsidRPr="00066019" w:rsidRDefault="00201FE6" w:rsidP="00B7519E">
      <w:pPr>
        <w:pStyle w:val="Default"/>
        <w:rPr>
          <w:sz w:val="20"/>
          <w:szCs w:val="20"/>
        </w:rPr>
      </w:pPr>
    </w:p>
    <w:p w14:paraId="3A85F040" w14:textId="385941FC"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20"/>
        </w:rPr>
      </w:pPr>
      <w:bookmarkStart w:id="210" w:name="Box44"/>
      <w:r w:rsidRPr="00066019">
        <w:rPr>
          <w:rFonts w:ascii="Arial" w:hAnsi="Arial" w:cs="Arial"/>
          <w:b/>
          <w:sz w:val="20"/>
          <w:szCs w:val="20"/>
        </w:rPr>
        <w:t xml:space="preserve">Encadré </w:t>
      </w:r>
      <w:r w:rsidRPr="00066019">
        <w:rPr>
          <w:rFonts w:ascii="Arial" w:hAnsi="Arial" w:cs="Arial"/>
          <w:b/>
          <w:sz w:val="20"/>
          <w:szCs w:val="20"/>
        </w:rPr>
        <w:fldChar w:fldCharType="begin"/>
      </w:r>
      <w:r w:rsidRPr="00066019">
        <w:rPr>
          <w:rFonts w:ascii="Arial" w:hAnsi="Arial" w:cs="Arial"/>
          <w:b/>
          <w:sz w:val="20"/>
          <w:szCs w:val="20"/>
        </w:rPr>
        <w:instrText xml:space="preserve"> AUTONUM  \* Arabic </w:instrText>
      </w:r>
      <w:r w:rsidRPr="00066019">
        <w:rPr>
          <w:rFonts w:ascii="Arial" w:hAnsi="Arial" w:cs="Arial"/>
          <w:b/>
          <w:sz w:val="20"/>
          <w:szCs w:val="20"/>
        </w:rPr>
        <w:fldChar w:fldCharType="end"/>
      </w:r>
      <w:bookmarkEnd w:id="210"/>
      <w:r w:rsidRPr="00066019">
        <w:rPr>
          <w:rFonts w:ascii="Arial" w:hAnsi="Arial" w:cs="Arial"/>
          <w:b/>
          <w:sz w:val="20"/>
          <w:szCs w:val="20"/>
        </w:rPr>
        <w:t xml:space="preserve"> Exemple de politique d</w:t>
      </w:r>
      <w:r w:rsidR="005D4E05" w:rsidRPr="00066019">
        <w:rPr>
          <w:rFonts w:ascii="Arial" w:hAnsi="Arial" w:cs="Arial"/>
          <w:b/>
          <w:sz w:val="20"/>
          <w:szCs w:val="20"/>
        </w:rPr>
        <w:t>’</w:t>
      </w:r>
      <w:r w:rsidRPr="00066019">
        <w:rPr>
          <w:rFonts w:ascii="Arial" w:hAnsi="Arial" w:cs="Arial"/>
          <w:b/>
          <w:sz w:val="20"/>
          <w:szCs w:val="20"/>
        </w:rPr>
        <w:t>absence de secret – Stanford</w:t>
      </w:r>
      <w:r w:rsidRPr="00066019">
        <w:rPr>
          <w:rStyle w:val="FootnoteReference"/>
          <w:rFonts w:ascii="Arial" w:hAnsi="Arial" w:cs="Arial"/>
          <w:sz w:val="20"/>
          <w:szCs w:val="20"/>
          <w:lang w:val="en-US"/>
        </w:rPr>
        <w:footnoteReference w:id="143"/>
      </w:r>
    </w:p>
    <w:p w14:paraId="3F5EA4B0" w14:textId="77777777"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sz w:val="20"/>
          <w:szCs w:val="20"/>
        </w:rPr>
      </w:pPr>
    </w:p>
    <w:p w14:paraId="2CE0BAD2" w14:textId="78606600" w:rsidR="00030E4B" w:rsidRPr="00066019"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Cs/>
          <w:i/>
          <w:sz w:val="20"/>
          <w:szCs w:val="20"/>
        </w:rPr>
      </w:pPr>
      <w:r w:rsidRPr="00066019">
        <w:rPr>
          <w:rFonts w:ascii="Arial" w:hAnsi="Arial" w:cs="Arial"/>
          <w:i/>
          <w:sz w:val="20"/>
          <w:szCs w:val="20"/>
        </w:rPr>
        <w:t>[Perspectives] – “Stanford applique une politique d</w:t>
      </w:r>
      <w:r w:rsidR="005D4E05" w:rsidRPr="00066019">
        <w:rPr>
          <w:rFonts w:ascii="Arial" w:hAnsi="Arial" w:cs="Arial"/>
          <w:i/>
          <w:sz w:val="20"/>
          <w:szCs w:val="20"/>
        </w:rPr>
        <w:t>’</w:t>
      </w:r>
      <w:r w:rsidRPr="00066019">
        <w:rPr>
          <w:rFonts w:ascii="Arial" w:hAnsi="Arial" w:cs="Arial"/>
          <w:i/>
          <w:sz w:val="20"/>
          <w:szCs w:val="20"/>
        </w:rPr>
        <w:t>absence de secret dans la recherc</w:t>
      </w:r>
      <w:r w:rsidR="003A040A" w:rsidRPr="00066019">
        <w:rPr>
          <w:rFonts w:ascii="Arial" w:hAnsi="Arial" w:cs="Arial"/>
          <w:i/>
          <w:sz w:val="20"/>
          <w:szCs w:val="20"/>
        </w:rPr>
        <w:t>he.  Le</w:t>
      </w:r>
      <w:r w:rsidRPr="00066019">
        <w:rPr>
          <w:rFonts w:ascii="Arial" w:hAnsi="Arial" w:cs="Arial"/>
          <w:i/>
          <w:sz w:val="20"/>
          <w:szCs w:val="20"/>
        </w:rPr>
        <w:t>s chercheurs de Stanford publient leurs résultats afin de faire progresser les connaissances et de les diffus</w:t>
      </w:r>
      <w:r w:rsidR="003A040A" w:rsidRPr="00066019">
        <w:rPr>
          <w:rFonts w:ascii="Arial" w:hAnsi="Arial" w:cs="Arial"/>
          <w:i/>
          <w:sz w:val="20"/>
          <w:szCs w:val="20"/>
        </w:rPr>
        <w:t>er.  La</w:t>
      </w:r>
      <w:r w:rsidRPr="00066019">
        <w:rPr>
          <w:rFonts w:ascii="Arial" w:hAnsi="Arial" w:cs="Arial"/>
          <w:i/>
          <w:sz w:val="20"/>
          <w:szCs w:val="20"/>
        </w:rPr>
        <w:t xml:space="preserve"> publication est le moyen pour le corps enseignant et les étudiants de faire progresser leur carriè</w:t>
      </w:r>
      <w:r w:rsidR="003A040A" w:rsidRPr="00066019">
        <w:rPr>
          <w:rFonts w:ascii="Arial" w:hAnsi="Arial" w:cs="Arial"/>
          <w:i/>
          <w:sz w:val="20"/>
          <w:szCs w:val="20"/>
        </w:rPr>
        <w:t xml:space="preserve">re.  </w:t>
      </w:r>
      <w:r w:rsidR="003A040A" w:rsidRPr="00066019">
        <w:rPr>
          <w:rFonts w:ascii="Arial" w:hAnsi="Arial" w:cs="Arial"/>
          <w:i/>
          <w:sz w:val="20"/>
          <w:szCs w:val="20"/>
          <w:u w:val="single"/>
        </w:rPr>
        <w:t>Le</w:t>
      </w:r>
      <w:r w:rsidRPr="00066019">
        <w:rPr>
          <w:rFonts w:ascii="Arial" w:hAnsi="Arial" w:cs="Arial"/>
          <w:i/>
          <w:sz w:val="20"/>
          <w:szCs w:val="20"/>
          <w:u w:val="single"/>
        </w:rPr>
        <w:t>s découvertes réalisées à l</w:t>
      </w:r>
      <w:r w:rsidR="005D4E05" w:rsidRPr="00066019">
        <w:rPr>
          <w:rFonts w:ascii="Arial" w:hAnsi="Arial" w:cs="Arial"/>
          <w:i/>
          <w:sz w:val="20"/>
          <w:szCs w:val="20"/>
          <w:u w:val="single"/>
        </w:rPr>
        <w:t>’</w:t>
      </w:r>
      <w:r w:rsidRPr="00066019">
        <w:rPr>
          <w:rFonts w:ascii="Arial" w:hAnsi="Arial" w:cs="Arial"/>
          <w:i/>
          <w:sz w:val="20"/>
          <w:szCs w:val="20"/>
          <w:u w:val="single"/>
        </w:rPr>
        <w:t>université ne peuvent être traitées comme des secrets d</w:t>
      </w:r>
      <w:r w:rsidR="005D4E05" w:rsidRPr="00066019">
        <w:rPr>
          <w:rFonts w:ascii="Arial" w:hAnsi="Arial" w:cs="Arial"/>
          <w:i/>
          <w:sz w:val="20"/>
          <w:szCs w:val="20"/>
          <w:u w:val="single"/>
        </w:rPr>
        <w:t>’</w:t>
      </w:r>
      <w:r w:rsidRPr="00066019">
        <w:rPr>
          <w:rFonts w:ascii="Arial" w:hAnsi="Arial" w:cs="Arial"/>
          <w:i/>
          <w:sz w:val="20"/>
          <w:szCs w:val="20"/>
          <w:u w:val="single"/>
        </w:rPr>
        <w:t>affaires</w:t>
      </w:r>
      <w:r w:rsidRPr="00066019">
        <w:rPr>
          <w:rFonts w:ascii="Arial" w:hAnsi="Arial" w:cs="Arial"/>
          <w:i/>
          <w:sz w:val="20"/>
          <w:szCs w:val="20"/>
        </w:rPr>
        <w:t>.”</w:t>
      </w:r>
    </w:p>
    <w:p w14:paraId="446BDDAF" w14:textId="77777777" w:rsidR="00030E4B" w:rsidRPr="00066019"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szCs w:val="20"/>
        </w:rPr>
      </w:pPr>
    </w:p>
    <w:p w14:paraId="792462C7" w14:textId="5D885FA3" w:rsidR="00030E4B" w:rsidRPr="00066019"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szCs w:val="20"/>
        </w:rPr>
      </w:pPr>
      <w:r w:rsidRPr="00066019">
        <w:rPr>
          <w:rFonts w:ascii="Arial" w:hAnsi="Arial" w:cs="Arial"/>
          <w:i/>
          <w:sz w:val="20"/>
          <w:szCs w:val="20"/>
        </w:rPr>
        <w:t>[Accords de recherche subventionnée] – “Les entreprises cherchent à protéger leurs secrets d</w:t>
      </w:r>
      <w:r w:rsidR="005D4E05" w:rsidRPr="00066019">
        <w:rPr>
          <w:rFonts w:ascii="Arial" w:hAnsi="Arial" w:cs="Arial"/>
          <w:i/>
          <w:sz w:val="20"/>
          <w:szCs w:val="20"/>
        </w:rPr>
        <w:t>’</w:t>
      </w:r>
      <w:r w:rsidRPr="00066019">
        <w:rPr>
          <w:rFonts w:ascii="Arial" w:hAnsi="Arial" w:cs="Arial"/>
          <w:i/>
          <w:sz w:val="20"/>
          <w:szCs w:val="20"/>
        </w:rPr>
        <w:t>affaires, leurs actifs de propriété intellectuelle et autres informations confidentiell</w:t>
      </w:r>
      <w:r w:rsidR="003A040A" w:rsidRPr="00066019">
        <w:rPr>
          <w:rFonts w:ascii="Arial" w:hAnsi="Arial" w:cs="Arial"/>
          <w:i/>
          <w:sz w:val="20"/>
          <w:szCs w:val="20"/>
        </w:rPr>
        <w:t>es.  St</w:t>
      </w:r>
      <w:r w:rsidRPr="00066019">
        <w:rPr>
          <w:rFonts w:ascii="Arial" w:hAnsi="Arial" w:cs="Arial"/>
          <w:i/>
          <w:sz w:val="20"/>
          <w:szCs w:val="20"/>
        </w:rPr>
        <w:t>anford comprend et respecte ce point de v</w:t>
      </w:r>
      <w:r w:rsidR="003A040A" w:rsidRPr="00066019">
        <w:rPr>
          <w:rFonts w:ascii="Arial" w:hAnsi="Arial" w:cs="Arial"/>
          <w:i/>
          <w:sz w:val="20"/>
          <w:szCs w:val="20"/>
        </w:rPr>
        <w:t>ue.  Ce</w:t>
      </w:r>
      <w:r w:rsidRPr="00066019">
        <w:rPr>
          <w:rFonts w:ascii="Arial" w:hAnsi="Arial" w:cs="Arial"/>
          <w:i/>
          <w:sz w:val="20"/>
          <w:szCs w:val="20"/>
        </w:rPr>
        <w:t>pendant, en raison de la nature ouverte de l</w:t>
      </w:r>
      <w:r w:rsidR="005D4E05" w:rsidRPr="00066019">
        <w:rPr>
          <w:rFonts w:ascii="Arial" w:hAnsi="Arial" w:cs="Arial"/>
          <w:i/>
          <w:sz w:val="20"/>
          <w:szCs w:val="20"/>
        </w:rPr>
        <w:t>’</w:t>
      </w:r>
      <w:r w:rsidRPr="00066019">
        <w:rPr>
          <w:rFonts w:ascii="Arial" w:hAnsi="Arial" w:cs="Arial"/>
          <w:i/>
          <w:sz w:val="20"/>
          <w:szCs w:val="20"/>
        </w:rPr>
        <w:t>université et du flux de chercheurs et d</w:t>
      </w:r>
      <w:r w:rsidR="005D4E05" w:rsidRPr="00066019">
        <w:rPr>
          <w:rFonts w:ascii="Arial" w:hAnsi="Arial" w:cs="Arial"/>
          <w:i/>
          <w:sz w:val="20"/>
          <w:szCs w:val="20"/>
        </w:rPr>
        <w:t>’</w:t>
      </w:r>
      <w:r w:rsidRPr="00066019">
        <w:rPr>
          <w:rFonts w:ascii="Arial" w:hAnsi="Arial" w:cs="Arial"/>
          <w:i/>
          <w:sz w:val="20"/>
          <w:szCs w:val="20"/>
        </w:rPr>
        <w:t>étudiants, nous ne sommes pas en mesure de surveiller qui a accès à des informations spécifiqu</w:t>
      </w:r>
      <w:r w:rsidR="003A040A" w:rsidRPr="00066019">
        <w:rPr>
          <w:rFonts w:ascii="Arial" w:hAnsi="Arial" w:cs="Arial"/>
          <w:i/>
          <w:sz w:val="20"/>
          <w:szCs w:val="20"/>
        </w:rPr>
        <w:t>es.  En</w:t>
      </w:r>
      <w:r w:rsidRPr="00066019">
        <w:rPr>
          <w:rFonts w:ascii="Arial" w:hAnsi="Arial" w:cs="Arial"/>
          <w:i/>
          <w:sz w:val="20"/>
          <w:szCs w:val="20"/>
        </w:rPr>
        <w:t xml:space="preserve"> règle générale, nous préférons que les entreprises ne divulguent pas d</w:t>
      </w:r>
      <w:r w:rsidR="005D4E05" w:rsidRPr="00066019">
        <w:rPr>
          <w:rFonts w:ascii="Arial" w:hAnsi="Arial" w:cs="Arial"/>
          <w:i/>
          <w:sz w:val="20"/>
          <w:szCs w:val="20"/>
        </w:rPr>
        <w:t>’</w:t>
      </w:r>
      <w:r w:rsidRPr="00066019">
        <w:rPr>
          <w:rFonts w:ascii="Arial" w:hAnsi="Arial" w:cs="Arial"/>
          <w:i/>
          <w:sz w:val="20"/>
          <w:szCs w:val="20"/>
        </w:rPr>
        <w:t>informations confidentielles à qui que ce soit à Stanfo</w:t>
      </w:r>
      <w:r w:rsidR="003A040A" w:rsidRPr="00066019">
        <w:rPr>
          <w:rFonts w:ascii="Arial" w:hAnsi="Arial" w:cs="Arial"/>
          <w:i/>
          <w:sz w:val="20"/>
          <w:szCs w:val="20"/>
        </w:rPr>
        <w:t>rd.  Le</w:t>
      </w:r>
      <w:r w:rsidRPr="00066019">
        <w:rPr>
          <w:rFonts w:ascii="Arial" w:hAnsi="Arial" w:cs="Arial"/>
          <w:i/>
          <w:sz w:val="20"/>
          <w:szCs w:val="20"/>
        </w:rPr>
        <w:t>s projets hautement confidentiels impliquant des secrets de grande valeur d</w:t>
      </w:r>
      <w:r w:rsidR="005D4E05" w:rsidRPr="00066019">
        <w:rPr>
          <w:rFonts w:ascii="Arial" w:hAnsi="Arial" w:cs="Arial"/>
          <w:i/>
          <w:sz w:val="20"/>
          <w:szCs w:val="20"/>
        </w:rPr>
        <w:t>’</w:t>
      </w:r>
      <w:r w:rsidRPr="00066019">
        <w:rPr>
          <w:rFonts w:ascii="Arial" w:hAnsi="Arial" w:cs="Arial"/>
          <w:i/>
          <w:sz w:val="20"/>
          <w:szCs w:val="20"/>
        </w:rPr>
        <w:t>une entreprise ne se prêtent pas au contexte universitai</w:t>
      </w:r>
      <w:r w:rsidR="003A040A" w:rsidRPr="00066019">
        <w:rPr>
          <w:rFonts w:ascii="Arial" w:hAnsi="Arial" w:cs="Arial"/>
          <w:i/>
          <w:sz w:val="20"/>
          <w:szCs w:val="20"/>
        </w:rPr>
        <w:t xml:space="preserve">re.  </w:t>
      </w:r>
      <w:r w:rsidR="003A040A" w:rsidRPr="00066019">
        <w:rPr>
          <w:rFonts w:ascii="Arial" w:hAnsi="Arial" w:cs="Arial"/>
          <w:i/>
          <w:sz w:val="20"/>
          <w:szCs w:val="20"/>
          <w:u w:val="single"/>
        </w:rPr>
        <w:t>To</w:t>
      </w:r>
      <w:r w:rsidRPr="00066019">
        <w:rPr>
          <w:rFonts w:ascii="Arial" w:hAnsi="Arial" w:cs="Arial"/>
          <w:i/>
          <w:sz w:val="20"/>
          <w:szCs w:val="20"/>
          <w:u w:val="single"/>
        </w:rPr>
        <w:t>utefois, si le partage d</w:t>
      </w:r>
      <w:r w:rsidR="005D4E05" w:rsidRPr="00066019">
        <w:rPr>
          <w:rFonts w:ascii="Arial" w:hAnsi="Arial" w:cs="Arial"/>
          <w:i/>
          <w:sz w:val="20"/>
          <w:szCs w:val="20"/>
          <w:u w:val="single"/>
        </w:rPr>
        <w:t>’</w:t>
      </w:r>
      <w:r w:rsidRPr="00066019">
        <w:rPr>
          <w:rFonts w:ascii="Arial" w:hAnsi="Arial" w:cs="Arial"/>
          <w:i/>
          <w:sz w:val="20"/>
          <w:szCs w:val="20"/>
          <w:u w:val="single"/>
        </w:rPr>
        <w:t>informations confidentielles s</w:t>
      </w:r>
      <w:r w:rsidR="005D4E05" w:rsidRPr="00066019">
        <w:rPr>
          <w:rFonts w:ascii="Arial" w:hAnsi="Arial" w:cs="Arial"/>
          <w:i/>
          <w:sz w:val="20"/>
          <w:szCs w:val="20"/>
          <w:u w:val="single"/>
        </w:rPr>
        <w:t>’</w:t>
      </w:r>
      <w:r w:rsidRPr="00066019">
        <w:rPr>
          <w:rFonts w:ascii="Arial" w:hAnsi="Arial" w:cs="Arial"/>
          <w:i/>
          <w:sz w:val="20"/>
          <w:szCs w:val="20"/>
          <w:u w:val="single"/>
        </w:rPr>
        <w:t>avère nécessaire dans le cadre d</w:t>
      </w:r>
      <w:r w:rsidR="005D4E05" w:rsidRPr="00066019">
        <w:rPr>
          <w:rFonts w:ascii="Arial" w:hAnsi="Arial" w:cs="Arial"/>
          <w:i/>
          <w:sz w:val="20"/>
          <w:szCs w:val="20"/>
          <w:u w:val="single"/>
        </w:rPr>
        <w:t>’</w:t>
      </w:r>
      <w:r w:rsidRPr="00066019">
        <w:rPr>
          <w:rFonts w:ascii="Arial" w:hAnsi="Arial" w:cs="Arial"/>
          <w:i/>
          <w:sz w:val="20"/>
          <w:szCs w:val="20"/>
          <w:u w:val="single"/>
        </w:rPr>
        <w:t>un projet de recherche donné, l</w:t>
      </w:r>
      <w:r w:rsidR="005D4E05" w:rsidRPr="00066019">
        <w:rPr>
          <w:rFonts w:ascii="Arial" w:hAnsi="Arial" w:cs="Arial"/>
          <w:i/>
          <w:sz w:val="20"/>
          <w:szCs w:val="20"/>
          <w:u w:val="single"/>
        </w:rPr>
        <w:t>’</w:t>
      </w:r>
      <w:r w:rsidRPr="00066019">
        <w:rPr>
          <w:rFonts w:ascii="Arial" w:hAnsi="Arial" w:cs="Arial"/>
          <w:i/>
          <w:sz w:val="20"/>
          <w:szCs w:val="20"/>
          <w:u w:val="single"/>
        </w:rPr>
        <w:t>entreprise peut demander que les chercheurs signent un accord de non</w:t>
      </w:r>
      <w:r w:rsidR="00E30452">
        <w:rPr>
          <w:rFonts w:ascii="Arial" w:hAnsi="Arial" w:cs="Arial"/>
          <w:i/>
          <w:sz w:val="20"/>
          <w:szCs w:val="20"/>
          <w:u w:val="single"/>
        </w:rPr>
        <w:noBreakHyphen/>
      </w:r>
      <w:r w:rsidRPr="00066019">
        <w:rPr>
          <w:rFonts w:ascii="Arial" w:hAnsi="Arial" w:cs="Arial"/>
          <w:i/>
          <w:sz w:val="20"/>
          <w:szCs w:val="20"/>
          <w:u w:val="single"/>
        </w:rPr>
        <w:t>divulgati</w:t>
      </w:r>
      <w:r w:rsidR="003A040A" w:rsidRPr="00066019">
        <w:rPr>
          <w:rFonts w:ascii="Arial" w:hAnsi="Arial" w:cs="Arial"/>
          <w:i/>
          <w:sz w:val="20"/>
          <w:szCs w:val="20"/>
          <w:u w:val="single"/>
        </w:rPr>
        <w:t>on.  St</w:t>
      </w:r>
      <w:r w:rsidRPr="00066019">
        <w:rPr>
          <w:rFonts w:ascii="Arial" w:hAnsi="Arial" w:cs="Arial"/>
          <w:i/>
          <w:sz w:val="20"/>
          <w:szCs w:val="20"/>
          <w:u w:val="single"/>
        </w:rPr>
        <w:t>anford n</w:t>
      </w:r>
      <w:r w:rsidR="005D4E05" w:rsidRPr="00066019">
        <w:rPr>
          <w:rFonts w:ascii="Arial" w:hAnsi="Arial" w:cs="Arial"/>
          <w:i/>
          <w:sz w:val="20"/>
          <w:szCs w:val="20"/>
          <w:u w:val="single"/>
        </w:rPr>
        <w:t>’</w:t>
      </w:r>
      <w:r w:rsidRPr="00066019">
        <w:rPr>
          <w:rFonts w:ascii="Arial" w:hAnsi="Arial" w:cs="Arial"/>
          <w:i/>
          <w:sz w:val="20"/>
          <w:szCs w:val="20"/>
          <w:u w:val="single"/>
        </w:rPr>
        <w:t>est généralement pas partie à de tels accor</w:t>
      </w:r>
      <w:r w:rsidR="003A040A" w:rsidRPr="00066019">
        <w:rPr>
          <w:rFonts w:ascii="Arial" w:hAnsi="Arial" w:cs="Arial"/>
          <w:i/>
          <w:sz w:val="20"/>
          <w:szCs w:val="20"/>
          <w:u w:val="single"/>
        </w:rPr>
        <w:t xml:space="preserve">ds.  </w:t>
      </w:r>
      <w:r w:rsidR="003A040A" w:rsidRPr="00066019">
        <w:rPr>
          <w:rFonts w:ascii="Arial" w:hAnsi="Arial" w:cs="Arial"/>
          <w:i/>
          <w:sz w:val="20"/>
          <w:szCs w:val="20"/>
        </w:rPr>
        <w:t>St</w:t>
      </w:r>
      <w:r w:rsidRPr="00066019">
        <w:rPr>
          <w:rFonts w:ascii="Arial" w:hAnsi="Arial" w:cs="Arial"/>
          <w:i/>
          <w:sz w:val="20"/>
          <w:szCs w:val="20"/>
        </w:rPr>
        <w:t>anford peut également être à même d</w:t>
      </w:r>
      <w:r w:rsidR="005D4E05" w:rsidRPr="00066019">
        <w:rPr>
          <w:rFonts w:ascii="Arial" w:hAnsi="Arial" w:cs="Arial"/>
          <w:i/>
          <w:sz w:val="20"/>
          <w:szCs w:val="20"/>
        </w:rPr>
        <w:t>’</w:t>
      </w:r>
      <w:r w:rsidRPr="00066019">
        <w:rPr>
          <w:rFonts w:ascii="Arial" w:hAnsi="Arial" w:cs="Arial"/>
          <w:i/>
          <w:sz w:val="20"/>
          <w:szCs w:val="20"/>
        </w:rPr>
        <w:t>accepter certaines conditions de confidentialité dans le cadre d</w:t>
      </w:r>
      <w:r w:rsidR="005D4E05" w:rsidRPr="00066019">
        <w:rPr>
          <w:rFonts w:ascii="Arial" w:hAnsi="Arial" w:cs="Arial"/>
          <w:i/>
          <w:sz w:val="20"/>
          <w:szCs w:val="20"/>
        </w:rPr>
        <w:t>’</w:t>
      </w:r>
      <w:r w:rsidRPr="00066019">
        <w:rPr>
          <w:rFonts w:ascii="Arial" w:hAnsi="Arial" w:cs="Arial"/>
          <w:i/>
          <w:sz w:val="20"/>
          <w:szCs w:val="20"/>
        </w:rPr>
        <w:t>un accord de recherche subventionnée, pour autant qu</w:t>
      </w:r>
      <w:r w:rsidR="005D4E05" w:rsidRPr="00066019">
        <w:rPr>
          <w:rFonts w:ascii="Arial" w:hAnsi="Arial" w:cs="Arial"/>
          <w:i/>
          <w:sz w:val="20"/>
          <w:szCs w:val="20"/>
        </w:rPr>
        <w:t>’</w:t>
      </w:r>
      <w:r w:rsidRPr="00066019">
        <w:rPr>
          <w:rFonts w:ascii="Arial" w:hAnsi="Arial" w:cs="Arial"/>
          <w:i/>
          <w:sz w:val="20"/>
          <w:szCs w:val="20"/>
        </w:rPr>
        <w:t>elles soient alignées sur les intérêts des chercheu</w:t>
      </w:r>
      <w:r w:rsidR="003A040A" w:rsidRPr="00066019">
        <w:rPr>
          <w:rFonts w:ascii="Arial" w:hAnsi="Arial" w:cs="Arial"/>
          <w:i/>
          <w:sz w:val="20"/>
          <w:szCs w:val="20"/>
        </w:rPr>
        <w:t>rs.  Qu</w:t>
      </w:r>
      <w:r w:rsidRPr="00066019">
        <w:rPr>
          <w:rFonts w:ascii="Arial" w:hAnsi="Arial" w:cs="Arial"/>
          <w:i/>
          <w:sz w:val="20"/>
          <w:szCs w:val="20"/>
        </w:rPr>
        <w:t>oi qu</w:t>
      </w:r>
      <w:r w:rsidR="005D4E05" w:rsidRPr="00066019">
        <w:rPr>
          <w:rFonts w:ascii="Arial" w:hAnsi="Arial" w:cs="Arial"/>
          <w:i/>
          <w:sz w:val="20"/>
          <w:szCs w:val="20"/>
        </w:rPr>
        <w:t>’</w:t>
      </w:r>
      <w:r w:rsidRPr="00066019">
        <w:rPr>
          <w:rFonts w:ascii="Arial" w:hAnsi="Arial" w:cs="Arial"/>
          <w:i/>
          <w:sz w:val="20"/>
          <w:szCs w:val="20"/>
        </w:rPr>
        <w:t>il en soit, toute condition de confidentialité doit respecter la politique de l</w:t>
      </w:r>
      <w:r w:rsidR="005D4E05" w:rsidRPr="00066019">
        <w:rPr>
          <w:rFonts w:ascii="Arial" w:hAnsi="Arial" w:cs="Arial"/>
          <w:i/>
          <w:sz w:val="20"/>
          <w:szCs w:val="20"/>
        </w:rPr>
        <w:t>’</w:t>
      </w:r>
      <w:r w:rsidRPr="00066019">
        <w:rPr>
          <w:rFonts w:ascii="Arial" w:hAnsi="Arial" w:cs="Arial"/>
          <w:i/>
          <w:sz w:val="20"/>
          <w:szCs w:val="20"/>
        </w:rPr>
        <w:t>université.”</w:t>
      </w:r>
    </w:p>
    <w:p w14:paraId="03EE7531" w14:textId="77777777" w:rsidR="00030E4B" w:rsidRPr="00066019" w:rsidRDefault="00030E4B" w:rsidP="00A03F65">
      <w:pPr>
        <w:spacing w:line="240" w:lineRule="auto"/>
        <w:rPr>
          <w:rFonts w:ascii="Arial" w:hAnsi="Arial" w:cs="Arial"/>
          <w:b/>
          <w:sz w:val="20"/>
          <w:szCs w:val="20"/>
        </w:rPr>
      </w:pPr>
    </w:p>
    <w:p w14:paraId="6E1286E1" w14:textId="77777777" w:rsidR="00201FE6" w:rsidRPr="00066019"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20"/>
        </w:rPr>
      </w:pPr>
      <w:r w:rsidRPr="00066019">
        <w:rPr>
          <w:rFonts w:ascii="Arial" w:hAnsi="Arial" w:cs="Arial"/>
          <w:b/>
          <w:bCs/>
          <w:sz w:val="20"/>
          <w:szCs w:val="20"/>
        </w:rPr>
        <w:t xml:space="preserve">Encadré </w:t>
      </w:r>
      <w:r w:rsidRPr="00066019">
        <w:rPr>
          <w:rFonts w:ascii="Arial" w:hAnsi="Arial" w:cs="Arial"/>
          <w:b/>
          <w:sz w:val="20"/>
          <w:szCs w:val="20"/>
        </w:rPr>
        <w:fldChar w:fldCharType="begin"/>
      </w:r>
      <w:r w:rsidRPr="00066019">
        <w:rPr>
          <w:rFonts w:ascii="Arial" w:hAnsi="Arial" w:cs="Arial"/>
          <w:b/>
          <w:sz w:val="20"/>
          <w:szCs w:val="20"/>
        </w:rPr>
        <w:instrText xml:space="preserve"> AUTONUM  \* Arabic </w:instrText>
      </w:r>
      <w:r w:rsidRPr="00066019">
        <w:rPr>
          <w:rFonts w:ascii="Arial" w:hAnsi="Arial" w:cs="Arial"/>
          <w:b/>
          <w:sz w:val="20"/>
          <w:szCs w:val="20"/>
        </w:rPr>
        <w:fldChar w:fldCharType="end"/>
      </w:r>
      <w:r w:rsidRPr="00066019">
        <w:rPr>
          <w:rFonts w:ascii="Arial" w:hAnsi="Arial" w:cs="Arial"/>
          <w:b/>
          <w:bCs/>
          <w:sz w:val="20"/>
          <w:szCs w:val="20"/>
        </w:rPr>
        <w:t xml:space="preserve"> Exemple de secret limité – Université de Copenhague</w:t>
      </w:r>
      <w:r w:rsidRPr="00066019">
        <w:rPr>
          <w:rStyle w:val="FootnoteReference"/>
          <w:rFonts w:ascii="Arial" w:hAnsi="Arial" w:cs="Arial"/>
          <w:sz w:val="20"/>
          <w:szCs w:val="20"/>
          <w:lang w:val="en-US"/>
        </w:rPr>
        <w:footnoteReference w:id="144"/>
      </w:r>
    </w:p>
    <w:p w14:paraId="57CD5AC6" w14:textId="77777777" w:rsidR="00201FE6" w:rsidRPr="00066019"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sz w:val="20"/>
          <w:szCs w:val="20"/>
        </w:rPr>
      </w:pPr>
    </w:p>
    <w:p w14:paraId="7C2053A4" w14:textId="7EE3720E" w:rsidR="00201FE6" w:rsidRPr="00066019" w:rsidRDefault="00201FE6" w:rsidP="00B7519E">
      <w:pPr>
        <w:pStyle w:val="Pa1"/>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i/>
          <w:sz w:val="20"/>
          <w:szCs w:val="20"/>
        </w:rPr>
      </w:pPr>
      <w:r w:rsidRPr="00066019">
        <w:rPr>
          <w:rFonts w:ascii="Arial" w:hAnsi="Arial" w:cs="Arial"/>
          <w:i/>
          <w:sz w:val="20"/>
          <w:szCs w:val="20"/>
        </w:rPr>
        <w:t>“Les entreprises privées ont tendance à protéger leurs informations confidentielles afin de préserver leur position concurrentiel</w:t>
      </w:r>
      <w:r w:rsidR="003A040A" w:rsidRPr="00066019">
        <w:rPr>
          <w:rFonts w:ascii="Arial" w:hAnsi="Arial" w:cs="Arial"/>
          <w:i/>
          <w:sz w:val="20"/>
          <w:szCs w:val="20"/>
        </w:rPr>
        <w:t>le.  L’u</w:t>
      </w:r>
      <w:r w:rsidRPr="00066019">
        <w:rPr>
          <w:rFonts w:ascii="Arial" w:hAnsi="Arial" w:cs="Arial"/>
          <w:i/>
          <w:sz w:val="20"/>
          <w:szCs w:val="20"/>
        </w:rPr>
        <w:t>niversité, pour sa part, a l</w:t>
      </w:r>
      <w:r w:rsidR="005D4E05" w:rsidRPr="00066019">
        <w:rPr>
          <w:rFonts w:ascii="Arial" w:hAnsi="Arial" w:cs="Arial"/>
          <w:i/>
          <w:sz w:val="20"/>
          <w:szCs w:val="20"/>
        </w:rPr>
        <w:t>’</w:t>
      </w:r>
      <w:r w:rsidRPr="00066019">
        <w:rPr>
          <w:rFonts w:ascii="Arial" w:hAnsi="Arial" w:cs="Arial"/>
          <w:i/>
          <w:sz w:val="20"/>
          <w:szCs w:val="20"/>
        </w:rPr>
        <w:t>obligation de diffuser les résultats de la recherche menée en son sein à la société qui a financé ces résultats en tout ou en part</w:t>
      </w:r>
      <w:r w:rsidR="003A040A" w:rsidRPr="00066019">
        <w:rPr>
          <w:rFonts w:ascii="Arial" w:hAnsi="Arial" w:cs="Arial"/>
          <w:i/>
          <w:sz w:val="20"/>
          <w:szCs w:val="20"/>
        </w:rPr>
        <w:t>ie.  Ce</w:t>
      </w:r>
      <w:r w:rsidRPr="00066019">
        <w:rPr>
          <w:rFonts w:ascii="Arial" w:hAnsi="Arial" w:cs="Arial"/>
          <w:i/>
          <w:sz w:val="20"/>
          <w:szCs w:val="20"/>
        </w:rPr>
        <w:t>s deux</w:t>
      </w:r>
      <w:r w:rsidR="00125B82" w:rsidRPr="00066019">
        <w:rPr>
          <w:rFonts w:ascii="Arial" w:hAnsi="Arial" w:cs="Arial"/>
          <w:i/>
          <w:sz w:val="20"/>
          <w:szCs w:val="20"/>
        </w:rPr>
        <w:t> </w:t>
      </w:r>
      <w:r w:rsidRPr="00066019">
        <w:rPr>
          <w:rFonts w:ascii="Arial" w:hAnsi="Arial" w:cs="Arial"/>
          <w:i/>
          <w:sz w:val="20"/>
          <w:szCs w:val="20"/>
        </w:rPr>
        <w:t>perspectives doivent être prises en compte dans les accords de confidentiali</w:t>
      </w:r>
      <w:r w:rsidR="003A040A" w:rsidRPr="00066019">
        <w:rPr>
          <w:rFonts w:ascii="Arial" w:hAnsi="Arial" w:cs="Arial"/>
          <w:i/>
          <w:sz w:val="20"/>
          <w:szCs w:val="20"/>
        </w:rPr>
        <w:t>té.  L’é</w:t>
      </w:r>
      <w:r w:rsidRPr="00066019">
        <w:rPr>
          <w:rFonts w:ascii="Arial" w:hAnsi="Arial" w:cs="Arial"/>
          <w:i/>
          <w:sz w:val="20"/>
          <w:szCs w:val="20"/>
        </w:rPr>
        <w:t>quipe de direction de l</w:t>
      </w:r>
      <w:r w:rsidR="005D4E05" w:rsidRPr="00066019">
        <w:rPr>
          <w:rFonts w:ascii="Arial" w:hAnsi="Arial" w:cs="Arial"/>
          <w:i/>
          <w:sz w:val="20"/>
          <w:szCs w:val="20"/>
        </w:rPr>
        <w:t>’</w:t>
      </w:r>
      <w:r w:rsidRPr="00066019">
        <w:rPr>
          <w:rFonts w:ascii="Arial" w:hAnsi="Arial" w:cs="Arial"/>
          <w:i/>
          <w:sz w:val="20"/>
          <w:szCs w:val="20"/>
        </w:rPr>
        <w:t xml:space="preserve">Université de Copenhague a décidé que </w:t>
      </w:r>
      <w:r w:rsidRPr="00066019">
        <w:rPr>
          <w:rFonts w:ascii="Arial" w:hAnsi="Arial" w:cs="Arial"/>
          <w:i/>
          <w:sz w:val="20"/>
          <w:szCs w:val="20"/>
          <w:u w:val="single"/>
        </w:rPr>
        <w:t>la non</w:t>
      </w:r>
      <w:r w:rsidR="00E30452">
        <w:rPr>
          <w:rFonts w:ascii="Arial" w:hAnsi="Arial" w:cs="Arial"/>
          <w:i/>
          <w:sz w:val="20"/>
          <w:szCs w:val="20"/>
          <w:u w:val="single"/>
        </w:rPr>
        <w:noBreakHyphen/>
      </w:r>
      <w:r w:rsidRPr="00066019">
        <w:rPr>
          <w:rFonts w:ascii="Arial" w:hAnsi="Arial" w:cs="Arial"/>
          <w:i/>
          <w:sz w:val="20"/>
          <w:szCs w:val="20"/>
          <w:u w:val="single"/>
        </w:rPr>
        <w:t>divulgation des connaissances confidentielles d</w:t>
      </w:r>
      <w:r w:rsidR="005D4E05" w:rsidRPr="00066019">
        <w:rPr>
          <w:rFonts w:ascii="Arial" w:hAnsi="Arial" w:cs="Arial"/>
          <w:i/>
          <w:sz w:val="20"/>
          <w:szCs w:val="20"/>
          <w:u w:val="single"/>
        </w:rPr>
        <w:t>’</w:t>
      </w:r>
      <w:r w:rsidRPr="00066019">
        <w:rPr>
          <w:rFonts w:ascii="Arial" w:hAnsi="Arial" w:cs="Arial"/>
          <w:i/>
          <w:sz w:val="20"/>
          <w:szCs w:val="20"/>
          <w:u w:val="single"/>
        </w:rPr>
        <w:t>un tiers ne peut excéder une période de trois</w:t>
      </w:r>
      <w:r w:rsidR="00125B82" w:rsidRPr="00066019">
        <w:rPr>
          <w:rFonts w:ascii="Arial" w:hAnsi="Arial" w:cs="Arial"/>
          <w:i/>
          <w:sz w:val="20"/>
          <w:szCs w:val="20"/>
          <w:u w:val="single"/>
        </w:rPr>
        <w:t> </w:t>
      </w:r>
      <w:r w:rsidRPr="00066019">
        <w:rPr>
          <w:rFonts w:ascii="Arial" w:hAnsi="Arial" w:cs="Arial"/>
          <w:i/>
          <w:sz w:val="20"/>
          <w:szCs w:val="20"/>
          <w:u w:val="single"/>
        </w:rPr>
        <w:t>(3) ans à compter de la fin d</w:t>
      </w:r>
      <w:r w:rsidR="005D4E05" w:rsidRPr="00066019">
        <w:rPr>
          <w:rFonts w:ascii="Arial" w:hAnsi="Arial" w:cs="Arial"/>
          <w:i/>
          <w:sz w:val="20"/>
          <w:szCs w:val="20"/>
          <w:u w:val="single"/>
        </w:rPr>
        <w:t>’</w:t>
      </w:r>
      <w:r w:rsidRPr="00066019">
        <w:rPr>
          <w:rFonts w:ascii="Arial" w:hAnsi="Arial" w:cs="Arial"/>
          <w:i/>
          <w:sz w:val="20"/>
          <w:szCs w:val="20"/>
          <w:u w:val="single"/>
        </w:rPr>
        <w:t>un projet collaboratif</w:t>
      </w:r>
      <w:r w:rsidRPr="00066019">
        <w:rPr>
          <w:rFonts w:ascii="Arial" w:hAnsi="Arial" w:cs="Arial"/>
          <w:i/>
          <w:sz w:val="20"/>
          <w:szCs w:val="20"/>
        </w:rPr>
        <w:t>, à moins que des circonstances spécifiques justifient un délai plus long.”</w:t>
      </w:r>
    </w:p>
    <w:p w14:paraId="7F35A220" w14:textId="437ECCA7" w:rsidR="00030E4B" w:rsidRPr="00AC7ADD" w:rsidRDefault="00030E4B" w:rsidP="00030E4B">
      <w:pPr>
        <w:pStyle w:val="Heading3"/>
        <w:spacing w:before="360"/>
        <w:rPr>
          <w:rFonts w:eastAsia="Times New Roman"/>
          <w:sz w:val="24"/>
          <w:szCs w:val="24"/>
        </w:rPr>
      </w:pPr>
      <w:bookmarkStart w:id="211" w:name="_Useful_Resources_to"/>
      <w:bookmarkStart w:id="212" w:name="_Toc516160069"/>
      <w:bookmarkStart w:id="213" w:name="_Toc516219412"/>
      <w:bookmarkStart w:id="214" w:name="_Toc516496054"/>
      <w:bookmarkStart w:id="215" w:name="_Toc516829426"/>
      <w:bookmarkEnd w:id="211"/>
      <w:r>
        <w:rPr>
          <w:sz w:val="24"/>
        </w:rPr>
        <w:t>Ressources utiles liées à l</w:t>
      </w:r>
      <w:r w:rsidR="005D4E05">
        <w:rPr>
          <w:sz w:val="24"/>
        </w:rPr>
        <w:t>’</w:t>
      </w:r>
      <w:r>
        <w:rPr>
          <w:sz w:val="24"/>
        </w:rPr>
        <w:t>article</w:t>
      </w:r>
      <w:r w:rsidR="00BF0E62">
        <w:rPr>
          <w:sz w:val="24"/>
        </w:rPr>
        <w:t> </w:t>
      </w:r>
      <w:r>
        <w:rPr>
          <w:sz w:val="24"/>
        </w:rPr>
        <w:t>6</w:t>
      </w:r>
      <w:bookmarkEnd w:id="212"/>
      <w:bookmarkEnd w:id="213"/>
      <w:bookmarkEnd w:id="214"/>
      <w:bookmarkEnd w:id="215"/>
    </w:p>
    <w:p w14:paraId="4799A707" w14:textId="226050F4" w:rsidR="00030E4B" w:rsidRPr="00066019" w:rsidRDefault="00030E4B" w:rsidP="009D4A54">
      <w:pPr>
        <w:pStyle w:val="FootnoteText"/>
        <w:numPr>
          <w:ilvl w:val="0"/>
          <w:numId w:val="19"/>
        </w:numPr>
        <w:ind w:left="426" w:hanging="426"/>
        <w:jc w:val="both"/>
        <w:rPr>
          <w:rFonts w:ascii="Arial" w:hAnsi="Arial" w:cs="Arial"/>
        </w:rPr>
      </w:pPr>
      <w:r w:rsidRPr="00066019">
        <w:rPr>
          <w:rFonts w:ascii="Arial" w:hAnsi="Arial" w:cs="Arial"/>
          <w:b/>
          <w:bCs/>
        </w:rPr>
        <w:t>Exemples de politiques/lignes directrices en matière de divulgation de l</w:t>
      </w:r>
      <w:r w:rsidR="005D4E05" w:rsidRPr="00066019">
        <w:rPr>
          <w:rFonts w:ascii="Arial" w:hAnsi="Arial" w:cs="Arial"/>
          <w:b/>
          <w:bCs/>
        </w:rPr>
        <w:t>’</w:t>
      </w:r>
      <w:r w:rsidRPr="00066019">
        <w:rPr>
          <w:rFonts w:ascii="Arial" w:hAnsi="Arial" w:cs="Arial"/>
          <w:b/>
          <w:bCs/>
        </w:rPr>
        <w:t>information</w:t>
      </w:r>
      <w:r w:rsidR="005D4E05" w:rsidRPr="00066019">
        <w:rPr>
          <w:rFonts w:ascii="Arial" w:hAnsi="Arial" w:cs="Arial"/>
          <w:b/>
          <w:bCs/>
        </w:rPr>
        <w:t> :</w:t>
      </w:r>
    </w:p>
    <w:p w14:paraId="6CA985B1" w14:textId="15EE86DD" w:rsidR="00FE1C60" w:rsidRPr="00066019" w:rsidRDefault="008C1795" w:rsidP="00464282">
      <w:pPr>
        <w:pStyle w:val="FootnoteText"/>
        <w:numPr>
          <w:ilvl w:val="1"/>
          <w:numId w:val="12"/>
        </w:numPr>
        <w:ind w:left="851" w:hanging="425"/>
        <w:rPr>
          <w:rFonts w:ascii="Arial" w:hAnsi="Arial" w:cs="Arial"/>
        </w:rPr>
      </w:pPr>
      <w:hyperlink r:id="rId105" w:history="1">
        <w:r w:rsidR="00372C70" w:rsidRPr="00066019">
          <w:rPr>
            <w:rStyle w:val="Hyperlink"/>
            <w:rFonts w:ascii="Arial" w:hAnsi="Arial" w:cs="Arial"/>
          </w:rPr>
          <w:t>Université de l</w:t>
        </w:r>
        <w:r w:rsidR="005D4E05" w:rsidRPr="00066019">
          <w:rPr>
            <w:rStyle w:val="Hyperlink"/>
            <w:rFonts w:ascii="Arial" w:hAnsi="Arial" w:cs="Arial"/>
          </w:rPr>
          <w:t>’</w:t>
        </w:r>
        <w:r w:rsidR="00372C70" w:rsidRPr="00066019">
          <w:rPr>
            <w:rStyle w:val="Hyperlink"/>
            <w:rFonts w:ascii="Arial" w:hAnsi="Arial" w:cs="Arial"/>
          </w:rPr>
          <w:t>Alabama</w:t>
        </w:r>
      </w:hyperlink>
    </w:p>
    <w:p w14:paraId="3E7AC273" w14:textId="77777777" w:rsidR="00FE1C60" w:rsidRPr="00066019" w:rsidRDefault="008C1795" w:rsidP="00464282">
      <w:pPr>
        <w:pStyle w:val="FootnoteText"/>
        <w:numPr>
          <w:ilvl w:val="1"/>
          <w:numId w:val="12"/>
        </w:numPr>
        <w:ind w:left="851" w:hanging="425"/>
        <w:rPr>
          <w:rFonts w:ascii="Arial" w:hAnsi="Arial" w:cs="Arial"/>
          <w:sz w:val="22"/>
        </w:rPr>
      </w:pPr>
      <w:hyperlink r:id="rId106" w:history="1">
        <w:r w:rsidR="00372C70" w:rsidRPr="00066019">
          <w:rPr>
            <w:rStyle w:val="Hyperlink"/>
            <w:rFonts w:ascii="Arial" w:hAnsi="Arial" w:cs="Arial"/>
          </w:rPr>
          <w:t>Université de Chicago</w:t>
        </w:r>
      </w:hyperlink>
    </w:p>
    <w:p w14:paraId="737F0242" w14:textId="77777777" w:rsidR="005D4E05" w:rsidRPr="00066019" w:rsidRDefault="008C1795" w:rsidP="00464282">
      <w:pPr>
        <w:pStyle w:val="FootnoteText"/>
        <w:numPr>
          <w:ilvl w:val="1"/>
          <w:numId w:val="12"/>
        </w:numPr>
        <w:ind w:left="851" w:hanging="425"/>
        <w:rPr>
          <w:rStyle w:val="Hyperlink"/>
          <w:rFonts w:ascii="Arial" w:hAnsi="Arial" w:cs="Arial"/>
        </w:rPr>
      </w:pPr>
      <w:hyperlink r:id="rId107" w:history="1">
        <w:r w:rsidR="00372C70" w:rsidRPr="00066019">
          <w:rPr>
            <w:rStyle w:val="Hyperlink"/>
            <w:rFonts w:ascii="Arial" w:hAnsi="Arial" w:cs="Arial"/>
          </w:rPr>
          <w:t>Université Vanderbilt</w:t>
        </w:r>
      </w:hyperlink>
    </w:p>
    <w:p w14:paraId="585C829F" w14:textId="57EB2889" w:rsidR="00FE1C60" w:rsidRPr="00066019" w:rsidRDefault="008C1795" w:rsidP="00464282">
      <w:pPr>
        <w:pStyle w:val="FootnoteText"/>
        <w:numPr>
          <w:ilvl w:val="1"/>
          <w:numId w:val="12"/>
        </w:numPr>
        <w:ind w:left="851" w:hanging="425"/>
        <w:rPr>
          <w:rFonts w:ascii="Arial" w:hAnsi="Arial" w:cs="Arial"/>
        </w:rPr>
      </w:pPr>
      <w:hyperlink r:id="rId108" w:history="1">
        <w:r w:rsidR="00372C70" w:rsidRPr="00066019">
          <w:rPr>
            <w:rStyle w:val="Hyperlink"/>
            <w:rFonts w:ascii="Arial" w:hAnsi="Arial" w:cs="Arial"/>
          </w:rPr>
          <w:t>Université du Michigan occidental</w:t>
        </w:r>
      </w:hyperlink>
    </w:p>
    <w:p w14:paraId="700C03EC" w14:textId="77777777" w:rsidR="006D266E" w:rsidRPr="00AC7ADD" w:rsidRDefault="006D266E" w:rsidP="00A03F65">
      <w:pPr>
        <w:spacing w:line="240" w:lineRule="auto"/>
        <w:rPr>
          <w:lang w:val="en-US"/>
        </w:rPr>
      </w:pPr>
    </w:p>
    <w:p w14:paraId="17FF5FBC" w14:textId="77777777" w:rsidR="00F77A00" w:rsidRPr="00AC7ADD" w:rsidRDefault="00F77A00" w:rsidP="00B7519E">
      <w:pPr>
        <w:pStyle w:val="Heading2"/>
      </w:pPr>
      <w:bookmarkStart w:id="216" w:name="_Toc494113254"/>
    </w:p>
    <w:p w14:paraId="46D43A76" w14:textId="77777777" w:rsidR="005D4E05" w:rsidRDefault="00F77A00" w:rsidP="00B7519E">
      <w:pPr>
        <w:pStyle w:val="Heading2"/>
      </w:pPr>
      <w:bookmarkStart w:id="217" w:name="_ARTICLE_7_–"/>
      <w:bookmarkStart w:id="218" w:name="_Toc516160070"/>
      <w:bookmarkStart w:id="219" w:name="_Toc516219413"/>
      <w:bookmarkStart w:id="220" w:name="_Toc516496055"/>
      <w:bookmarkStart w:id="221" w:name="_Toc516829427"/>
      <w:bookmarkStart w:id="222" w:name="_Toc179890571"/>
      <w:bookmarkEnd w:id="217"/>
      <w:r>
        <w:lastRenderedPageBreak/>
        <w:t>ARTICLE</w:t>
      </w:r>
      <w:r w:rsidR="00BF0E62">
        <w:t> </w:t>
      </w:r>
      <w:r>
        <w:t xml:space="preserve">7 – </w:t>
      </w:r>
      <w:bookmarkEnd w:id="216"/>
      <w:r>
        <w:t>CONTRATS DE RECHERCHE</w:t>
      </w:r>
      <w:bookmarkEnd w:id="218"/>
      <w:bookmarkEnd w:id="219"/>
      <w:bookmarkEnd w:id="220"/>
      <w:bookmarkEnd w:id="221"/>
      <w:bookmarkEnd w:id="222"/>
    </w:p>
    <w:p w14:paraId="4DF57E41" w14:textId="6A868CCB" w:rsidR="00F77A00" w:rsidRPr="00AC7ADD" w:rsidRDefault="00F77A00" w:rsidP="00B7519E">
      <w:pPr>
        <w:pStyle w:val="Heading2"/>
        <w:rPr>
          <w:lang w:val="en-US"/>
        </w:rPr>
      </w:pPr>
    </w:p>
    <w:p w14:paraId="0F69FD5A" w14:textId="77777777" w:rsidR="005D4E05" w:rsidRDefault="00BD5196" w:rsidP="0085559F">
      <w:pPr>
        <w:pStyle w:val="Heading3"/>
        <w:spacing w:before="360"/>
        <w:rPr>
          <w:sz w:val="24"/>
        </w:rPr>
      </w:pPr>
      <w:bookmarkStart w:id="223" w:name="_Toc516496056"/>
      <w:bookmarkStart w:id="224" w:name="_Toc516829428"/>
      <w:r>
        <w:rPr>
          <w:sz w:val="24"/>
        </w:rPr>
        <w:t>Articles</w:t>
      </w:r>
      <w:r w:rsidR="00BF0E62">
        <w:rPr>
          <w:sz w:val="24"/>
        </w:rPr>
        <w:t> </w:t>
      </w:r>
      <w:r>
        <w:rPr>
          <w:sz w:val="24"/>
        </w:rPr>
        <w:t>7.1 à 7.6 – Dispositions générales</w:t>
      </w:r>
      <w:bookmarkEnd w:id="223"/>
      <w:bookmarkEnd w:id="224"/>
    </w:p>
    <w:p w14:paraId="42214136" w14:textId="702AF267" w:rsidR="00BD5196" w:rsidRPr="00B65FB1" w:rsidRDefault="00BD5196" w:rsidP="009D4A54">
      <w:pPr>
        <w:pStyle w:val="ListParagraph"/>
        <w:numPr>
          <w:ilvl w:val="0"/>
          <w:numId w:val="19"/>
        </w:numPr>
        <w:tabs>
          <w:tab w:val="left" w:pos="851"/>
        </w:tabs>
        <w:spacing w:after="0" w:line="240" w:lineRule="auto"/>
        <w:ind w:left="426" w:hanging="426"/>
        <w:jc w:val="both"/>
        <w:rPr>
          <w:rFonts w:ascii="Arial" w:hAnsi="Arial" w:cs="Arial"/>
          <w:sz w:val="20"/>
          <w:szCs w:val="20"/>
        </w:rPr>
      </w:pPr>
      <w:r>
        <w:rPr>
          <w:rFonts w:ascii="Arial" w:hAnsi="Arial"/>
          <w:b/>
          <w:sz w:val="20"/>
        </w:rPr>
        <w:t>Article</w:t>
      </w:r>
      <w:r w:rsidR="00BF0E62">
        <w:rPr>
          <w:rFonts w:ascii="Arial" w:hAnsi="Arial"/>
          <w:b/>
          <w:sz w:val="20"/>
        </w:rPr>
        <w:t> </w:t>
      </w:r>
      <w:r>
        <w:rPr>
          <w:rFonts w:ascii="Arial" w:hAnsi="Arial"/>
          <w:b/>
          <w:sz w:val="20"/>
        </w:rPr>
        <w:t xml:space="preserve">7.1 – </w:t>
      </w:r>
      <w:r>
        <w:rPr>
          <w:rFonts w:ascii="Arial" w:hAnsi="Arial"/>
          <w:b/>
          <w:i/>
          <w:sz w:val="20"/>
        </w:rPr>
        <w:t>Autorité</w:t>
      </w:r>
      <w:r w:rsidR="005D4E05">
        <w:rPr>
          <w:rFonts w:ascii="Arial" w:hAnsi="Arial"/>
          <w:b/>
          <w:sz w:val="20"/>
        </w:rPr>
        <w:t> :</w:t>
      </w:r>
      <w:r>
        <w:rPr>
          <w:rFonts w:ascii="Arial" w:hAnsi="Arial"/>
          <w:sz w:val="20"/>
        </w:rPr>
        <w:t xml:space="preserve"> Les institutions doivent disposer de délégations de compétences indiquant </w:t>
      </w:r>
      <w:r w:rsidRPr="00B65FB1">
        <w:rPr>
          <w:rFonts w:ascii="Arial" w:hAnsi="Arial"/>
          <w:sz w:val="20"/>
          <w:szCs w:val="20"/>
        </w:rPr>
        <w:t>clairement qui est habilité à signer un contrat de recherche au nom de l</w:t>
      </w:r>
      <w:r w:rsidR="005D4E05" w:rsidRPr="00B65FB1">
        <w:rPr>
          <w:rFonts w:ascii="Arial" w:hAnsi="Arial"/>
          <w:sz w:val="20"/>
          <w:szCs w:val="20"/>
        </w:rPr>
        <w:t>’</w:t>
      </w:r>
      <w:r w:rsidRPr="00B65FB1">
        <w:rPr>
          <w:rFonts w:ascii="Arial" w:hAnsi="Arial"/>
          <w:sz w:val="20"/>
          <w:szCs w:val="20"/>
        </w:rPr>
        <w:t>instituti</w:t>
      </w:r>
      <w:r w:rsidR="003A040A" w:rsidRPr="00B65FB1">
        <w:rPr>
          <w:rFonts w:ascii="Arial" w:hAnsi="Arial"/>
          <w:sz w:val="20"/>
          <w:szCs w:val="20"/>
        </w:rPr>
        <w:t>on.  To</w:t>
      </w:r>
      <w:r w:rsidRPr="00B65FB1">
        <w:rPr>
          <w:rFonts w:ascii="Arial" w:hAnsi="Arial"/>
          <w:sz w:val="20"/>
          <w:szCs w:val="20"/>
        </w:rPr>
        <w:t>ut signataire d</w:t>
      </w:r>
      <w:r w:rsidR="005D4E05" w:rsidRPr="00B65FB1">
        <w:rPr>
          <w:rFonts w:ascii="Arial" w:hAnsi="Arial"/>
          <w:sz w:val="20"/>
          <w:szCs w:val="20"/>
        </w:rPr>
        <w:t>’</w:t>
      </w:r>
      <w:r w:rsidRPr="00B65FB1">
        <w:rPr>
          <w:rFonts w:ascii="Arial" w:hAnsi="Arial"/>
          <w:sz w:val="20"/>
          <w:szCs w:val="20"/>
        </w:rPr>
        <w:t>un tel contrat n</w:t>
      </w:r>
      <w:r w:rsidR="005D4E05" w:rsidRPr="00B65FB1">
        <w:rPr>
          <w:rFonts w:ascii="Arial" w:hAnsi="Arial"/>
          <w:sz w:val="20"/>
          <w:szCs w:val="20"/>
        </w:rPr>
        <w:t>’</w:t>
      </w:r>
      <w:r w:rsidRPr="00B65FB1">
        <w:rPr>
          <w:rFonts w:ascii="Arial" w:hAnsi="Arial"/>
          <w:sz w:val="20"/>
          <w:szCs w:val="20"/>
        </w:rPr>
        <w:t>ayant pas l</w:t>
      </w:r>
      <w:r w:rsidR="005D4E05" w:rsidRPr="00B65FB1">
        <w:rPr>
          <w:rFonts w:ascii="Arial" w:hAnsi="Arial"/>
          <w:sz w:val="20"/>
          <w:szCs w:val="20"/>
        </w:rPr>
        <w:t>’</w:t>
      </w:r>
      <w:r w:rsidRPr="00B65FB1">
        <w:rPr>
          <w:rFonts w:ascii="Arial" w:hAnsi="Arial"/>
          <w:sz w:val="20"/>
          <w:szCs w:val="20"/>
        </w:rPr>
        <w:t>autorité déléguée nécessaire risque de rendre le contrat non contraignant pour l</w:t>
      </w:r>
      <w:r w:rsidR="005D4E05" w:rsidRPr="00B65FB1">
        <w:rPr>
          <w:rFonts w:ascii="Arial" w:hAnsi="Arial"/>
          <w:sz w:val="20"/>
          <w:szCs w:val="20"/>
        </w:rPr>
        <w:t>’</w:t>
      </w:r>
      <w:r w:rsidRPr="00B65FB1">
        <w:rPr>
          <w:rFonts w:ascii="Arial" w:hAnsi="Arial"/>
          <w:sz w:val="20"/>
          <w:szCs w:val="20"/>
        </w:rPr>
        <w:t>institution.</w:t>
      </w:r>
    </w:p>
    <w:p w14:paraId="10CF80AC" w14:textId="37F0DA7E" w:rsidR="00BD5196" w:rsidRPr="00B65FB1"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b/>
          <w:sz w:val="20"/>
          <w:szCs w:val="20"/>
        </w:rPr>
      </w:pPr>
      <w:r w:rsidRPr="00B65FB1">
        <w:rPr>
          <w:rFonts w:ascii="Arial" w:hAnsi="Arial"/>
          <w:b/>
          <w:sz w:val="20"/>
          <w:szCs w:val="20"/>
        </w:rPr>
        <w:t xml:space="preserve">Encadré </w:t>
      </w:r>
      <w:r w:rsidRPr="00B65FB1">
        <w:rPr>
          <w:rFonts w:ascii="Arial" w:hAnsi="Arial" w:cs="Arial"/>
          <w:b/>
          <w:sz w:val="20"/>
          <w:szCs w:val="20"/>
        </w:rPr>
        <w:fldChar w:fldCharType="begin"/>
      </w:r>
      <w:r w:rsidRPr="00B65FB1">
        <w:rPr>
          <w:rFonts w:ascii="Arial" w:hAnsi="Arial" w:cs="Arial"/>
          <w:b/>
          <w:sz w:val="20"/>
          <w:szCs w:val="20"/>
        </w:rPr>
        <w:instrText xml:space="preserve"> AUTONUM  \* Arabic </w:instrText>
      </w:r>
      <w:r w:rsidRPr="00B65FB1">
        <w:rPr>
          <w:rFonts w:ascii="Arial" w:hAnsi="Arial" w:cs="Arial"/>
          <w:b/>
          <w:sz w:val="20"/>
          <w:szCs w:val="20"/>
        </w:rPr>
        <w:fldChar w:fldCharType="end"/>
      </w:r>
      <w:r w:rsidRPr="00B65FB1">
        <w:rPr>
          <w:rFonts w:ascii="Arial" w:hAnsi="Arial"/>
          <w:b/>
          <w:sz w:val="20"/>
          <w:szCs w:val="20"/>
        </w:rPr>
        <w:t xml:space="preserve"> Extrait d</w:t>
      </w:r>
      <w:r w:rsidR="005D4E05" w:rsidRPr="00B65FB1">
        <w:rPr>
          <w:rFonts w:ascii="Arial" w:hAnsi="Arial"/>
          <w:b/>
          <w:sz w:val="20"/>
          <w:szCs w:val="20"/>
        </w:rPr>
        <w:t>’</w:t>
      </w:r>
      <w:r w:rsidRPr="00B65FB1">
        <w:rPr>
          <w:rFonts w:ascii="Arial" w:hAnsi="Arial"/>
          <w:b/>
          <w:sz w:val="20"/>
          <w:szCs w:val="20"/>
        </w:rPr>
        <w:t>une délégation d</w:t>
      </w:r>
      <w:r w:rsidR="005D4E05" w:rsidRPr="00B65FB1">
        <w:rPr>
          <w:rFonts w:ascii="Arial" w:hAnsi="Arial"/>
          <w:b/>
          <w:sz w:val="20"/>
          <w:szCs w:val="20"/>
        </w:rPr>
        <w:t>’</w:t>
      </w:r>
      <w:r w:rsidRPr="00B65FB1">
        <w:rPr>
          <w:rFonts w:ascii="Arial" w:hAnsi="Arial"/>
          <w:b/>
          <w:sz w:val="20"/>
          <w:szCs w:val="20"/>
        </w:rPr>
        <w:t>autorité aux fins de la signature de contrats de l</w:t>
      </w:r>
      <w:r w:rsidR="005D4E05" w:rsidRPr="00B65FB1">
        <w:rPr>
          <w:rFonts w:ascii="Arial" w:hAnsi="Arial"/>
          <w:b/>
          <w:sz w:val="20"/>
          <w:szCs w:val="20"/>
        </w:rPr>
        <w:t>’</w:t>
      </w:r>
      <w:r w:rsidRPr="00B65FB1">
        <w:rPr>
          <w:rFonts w:ascii="Arial" w:hAnsi="Arial"/>
          <w:b/>
          <w:sz w:val="20"/>
          <w:szCs w:val="20"/>
        </w:rPr>
        <w:t>Université de Caroline orientale</w:t>
      </w:r>
      <w:r w:rsidRPr="00B65FB1">
        <w:rPr>
          <w:rStyle w:val="FootnoteReference"/>
          <w:rFonts w:ascii="Arial" w:hAnsi="Arial" w:cs="Arial"/>
          <w:b/>
          <w:sz w:val="20"/>
          <w:szCs w:val="20"/>
          <w:lang w:val="en-US"/>
        </w:rPr>
        <w:footnoteReference w:id="145"/>
      </w:r>
    </w:p>
    <w:p w14:paraId="038807FA" w14:textId="365180CC" w:rsidR="00BD5196" w:rsidRPr="00B65FB1"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i/>
          <w:sz w:val="20"/>
          <w:szCs w:val="20"/>
        </w:rPr>
      </w:pPr>
      <w:r w:rsidRPr="00B65FB1">
        <w:rPr>
          <w:rFonts w:ascii="Arial" w:hAnsi="Arial"/>
          <w:i/>
          <w:sz w:val="20"/>
          <w:szCs w:val="20"/>
        </w:rPr>
        <w:t>2. Qui est autorisé à signer des contrats</w:t>
      </w:r>
    </w:p>
    <w:p w14:paraId="14A6ABDC" w14:textId="494A458F" w:rsidR="000C1792" w:rsidRPr="00B65FB1"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rPr>
      </w:pPr>
      <w:r w:rsidRPr="00B65FB1">
        <w:rPr>
          <w:rFonts w:ascii="Arial" w:hAnsi="Arial"/>
          <w:i/>
          <w:sz w:val="20"/>
          <w:szCs w:val="20"/>
        </w:rPr>
        <w:t>2.1. Le chancelier détient les pleins pouvoirs exécutifs et administratifs au titre du paragraphe</w:t>
      </w:r>
      <w:r w:rsidR="00BF0E62" w:rsidRPr="00B65FB1">
        <w:rPr>
          <w:rFonts w:ascii="Arial" w:hAnsi="Arial"/>
          <w:i/>
          <w:sz w:val="20"/>
          <w:szCs w:val="20"/>
        </w:rPr>
        <w:t> </w:t>
      </w:r>
      <w:r w:rsidRPr="00B65FB1">
        <w:rPr>
          <w:rFonts w:ascii="Arial" w:hAnsi="Arial"/>
          <w:i/>
          <w:sz w:val="20"/>
          <w:szCs w:val="20"/>
        </w:rPr>
        <w:t>116</w:t>
      </w:r>
      <w:r w:rsidR="00E30452">
        <w:rPr>
          <w:rFonts w:ascii="Arial" w:hAnsi="Arial"/>
          <w:i/>
          <w:sz w:val="20"/>
          <w:szCs w:val="20"/>
        </w:rPr>
        <w:noBreakHyphen/>
      </w:r>
      <w:proofErr w:type="gramStart"/>
      <w:r w:rsidRPr="00B65FB1">
        <w:rPr>
          <w:rFonts w:ascii="Arial" w:hAnsi="Arial"/>
          <w:i/>
          <w:sz w:val="20"/>
          <w:szCs w:val="20"/>
        </w:rPr>
        <w:t>34.a</w:t>
      </w:r>
      <w:proofErr w:type="gramEnd"/>
      <w:r w:rsidRPr="00B65FB1">
        <w:rPr>
          <w:rFonts w:ascii="Arial" w:hAnsi="Arial"/>
          <w:i/>
          <w:sz w:val="20"/>
          <w:szCs w:val="20"/>
        </w:rPr>
        <w:t>) des statuts généraux de Caroline du Nord et de la section</w:t>
      </w:r>
      <w:r w:rsidR="00BF0E62" w:rsidRPr="00B65FB1">
        <w:rPr>
          <w:rFonts w:ascii="Arial" w:hAnsi="Arial"/>
          <w:i/>
          <w:sz w:val="20"/>
          <w:szCs w:val="20"/>
        </w:rPr>
        <w:t> </w:t>
      </w:r>
      <w:r w:rsidRPr="00B65FB1">
        <w:rPr>
          <w:rFonts w:ascii="Arial" w:hAnsi="Arial"/>
          <w:i/>
          <w:sz w:val="20"/>
          <w:szCs w:val="20"/>
        </w:rPr>
        <w:t>502A du Code du Conseil des gouverneurs de l</w:t>
      </w:r>
      <w:r w:rsidR="005D4E05" w:rsidRPr="00B65FB1">
        <w:rPr>
          <w:rFonts w:ascii="Arial" w:hAnsi="Arial"/>
          <w:i/>
          <w:sz w:val="20"/>
          <w:szCs w:val="20"/>
        </w:rPr>
        <w:t>’</w:t>
      </w:r>
      <w:r w:rsidRPr="00B65FB1">
        <w:rPr>
          <w:rFonts w:ascii="Arial" w:hAnsi="Arial"/>
          <w:i/>
          <w:sz w:val="20"/>
          <w:szCs w:val="20"/>
        </w:rPr>
        <w:t>Université de Caroline du No</w:t>
      </w:r>
      <w:r w:rsidR="003A040A" w:rsidRPr="00B65FB1">
        <w:rPr>
          <w:rFonts w:ascii="Arial" w:hAnsi="Arial"/>
          <w:i/>
          <w:sz w:val="20"/>
          <w:szCs w:val="20"/>
        </w:rPr>
        <w:t>rd.  L’a</w:t>
      </w:r>
      <w:r w:rsidRPr="00B65FB1">
        <w:rPr>
          <w:rFonts w:ascii="Arial" w:hAnsi="Arial"/>
          <w:i/>
          <w:sz w:val="20"/>
          <w:szCs w:val="20"/>
        </w:rPr>
        <w:t>utorité relative à la signature de contrats liant l</w:t>
      </w:r>
      <w:r w:rsidR="005D4E05" w:rsidRPr="00B65FB1">
        <w:rPr>
          <w:rFonts w:ascii="Arial" w:hAnsi="Arial"/>
          <w:i/>
          <w:sz w:val="20"/>
          <w:szCs w:val="20"/>
        </w:rPr>
        <w:t>’</w:t>
      </w:r>
      <w:r w:rsidRPr="00B65FB1">
        <w:rPr>
          <w:rFonts w:ascii="Arial" w:hAnsi="Arial"/>
          <w:i/>
          <w:sz w:val="20"/>
          <w:szCs w:val="20"/>
        </w:rPr>
        <w:t>Université de Caroline orientale s</w:t>
      </w:r>
      <w:r w:rsidR="005D4E05" w:rsidRPr="00B65FB1">
        <w:rPr>
          <w:rFonts w:ascii="Arial" w:hAnsi="Arial"/>
          <w:i/>
          <w:sz w:val="20"/>
          <w:szCs w:val="20"/>
        </w:rPr>
        <w:t>’</w:t>
      </w:r>
      <w:r w:rsidRPr="00B65FB1">
        <w:rPr>
          <w:rFonts w:ascii="Arial" w:hAnsi="Arial"/>
          <w:i/>
          <w:sz w:val="20"/>
          <w:szCs w:val="20"/>
        </w:rPr>
        <w:t>inscrit dans le cadre de ce pouvo</w:t>
      </w:r>
      <w:r w:rsidR="003A040A" w:rsidRPr="00B65FB1">
        <w:rPr>
          <w:rFonts w:ascii="Arial" w:hAnsi="Arial"/>
          <w:i/>
          <w:sz w:val="20"/>
          <w:szCs w:val="20"/>
        </w:rPr>
        <w:t>ir.  Ce</w:t>
      </w:r>
      <w:r w:rsidRPr="00B65FB1">
        <w:rPr>
          <w:rFonts w:ascii="Arial" w:hAnsi="Arial"/>
          <w:i/>
          <w:sz w:val="20"/>
          <w:szCs w:val="20"/>
        </w:rPr>
        <w:t>tte autorité est maintenue et peut être exercée en dépit de délégations d</w:t>
      </w:r>
      <w:r w:rsidR="005D4E05" w:rsidRPr="00B65FB1">
        <w:rPr>
          <w:rFonts w:ascii="Arial" w:hAnsi="Arial"/>
          <w:i/>
          <w:sz w:val="20"/>
          <w:szCs w:val="20"/>
        </w:rPr>
        <w:t>’</w:t>
      </w:r>
      <w:r w:rsidRPr="00B65FB1">
        <w:rPr>
          <w:rFonts w:ascii="Arial" w:hAnsi="Arial"/>
          <w:i/>
          <w:sz w:val="20"/>
          <w:szCs w:val="20"/>
        </w:rPr>
        <w:t>autorité concernant la signature de certains contrats à d</w:t>
      </w:r>
      <w:r w:rsidR="005D4E05" w:rsidRPr="00B65FB1">
        <w:rPr>
          <w:rFonts w:ascii="Arial" w:hAnsi="Arial"/>
          <w:i/>
          <w:sz w:val="20"/>
          <w:szCs w:val="20"/>
        </w:rPr>
        <w:t>’</w:t>
      </w:r>
      <w:r w:rsidRPr="00B65FB1">
        <w:rPr>
          <w:rFonts w:ascii="Arial" w:hAnsi="Arial"/>
          <w:i/>
          <w:sz w:val="20"/>
          <w:szCs w:val="20"/>
        </w:rPr>
        <w:t>autres responsables administratifs.</w:t>
      </w:r>
    </w:p>
    <w:p w14:paraId="591BC693" w14:textId="6AB474AB" w:rsidR="000C1792" w:rsidRPr="00B65FB1"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rPr>
      </w:pPr>
      <w:r w:rsidRPr="00B65FB1">
        <w:rPr>
          <w:rFonts w:ascii="Arial" w:hAnsi="Arial"/>
          <w:i/>
          <w:sz w:val="20"/>
          <w:szCs w:val="20"/>
        </w:rPr>
        <w:t>2.2. Le chancelier peut déléguer l</w:t>
      </w:r>
      <w:r w:rsidR="005D4E05" w:rsidRPr="00B65FB1">
        <w:rPr>
          <w:rFonts w:ascii="Arial" w:hAnsi="Arial"/>
          <w:i/>
          <w:sz w:val="20"/>
          <w:szCs w:val="20"/>
        </w:rPr>
        <w:t>’</w:t>
      </w:r>
      <w:r w:rsidRPr="00B65FB1">
        <w:rPr>
          <w:rFonts w:ascii="Arial" w:hAnsi="Arial"/>
          <w:i/>
          <w:sz w:val="20"/>
          <w:szCs w:val="20"/>
        </w:rPr>
        <w:t>autorité de signature conformément à la procédure visée dans le présent règleme</w:t>
      </w:r>
      <w:r w:rsidR="003A040A" w:rsidRPr="00B65FB1">
        <w:rPr>
          <w:rFonts w:ascii="Arial" w:hAnsi="Arial"/>
          <w:i/>
          <w:sz w:val="20"/>
          <w:szCs w:val="20"/>
        </w:rPr>
        <w:t>nt.  Le</w:t>
      </w:r>
      <w:r w:rsidRPr="00B65FB1">
        <w:rPr>
          <w:rFonts w:ascii="Arial" w:hAnsi="Arial"/>
          <w:i/>
          <w:sz w:val="20"/>
          <w:szCs w:val="20"/>
        </w:rPr>
        <w:t>s délégués peuvent sous</w:t>
      </w:r>
      <w:r w:rsidR="00E30452">
        <w:rPr>
          <w:rFonts w:ascii="Arial" w:hAnsi="Arial"/>
          <w:i/>
          <w:sz w:val="20"/>
          <w:szCs w:val="20"/>
        </w:rPr>
        <w:noBreakHyphen/>
      </w:r>
      <w:r w:rsidRPr="00B65FB1">
        <w:rPr>
          <w:rFonts w:ascii="Arial" w:hAnsi="Arial"/>
          <w:i/>
          <w:sz w:val="20"/>
          <w:szCs w:val="20"/>
        </w:rPr>
        <w:t>déléguer leur autorité à d</w:t>
      </w:r>
      <w:r w:rsidR="005D4E05" w:rsidRPr="00B65FB1">
        <w:rPr>
          <w:rFonts w:ascii="Arial" w:hAnsi="Arial"/>
          <w:i/>
          <w:sz w:val="20"/>
          <w:szCs w:val="20"/>
        </w:rPr>
        <w:t>’</w:t>
      </w:r>
      <w:r w:rsidRPr="00B65FB1">
        <w:rPr>
          <w:rFonts w:ascii="Arial" w:hAnsi="Arial"/>
          <w:i/>
          <w:sz w:val="20"/>
          <w:szCs w:val="20"/>
        </w:rPr>
        <w:t>autres administrateurs, sauf indication contraire dans la délégation d</w:t>
      </w:r>
      <w:r w:rsidR="005D4E05" w:rsidRPr="00B65FB1">
        <w:rPr>
          <w:rFonts w:ascii="Arial" w:hAnsi="Arial"/>
          <w:i/>
          <w:sz w:val="20"/>
          <w:szCs w:val="20"/>
        </w:rPr>
        <w:t>’</w:t>
      </w:r>
      <w:r w:rsidRPr="00B65FB1">
        <w:rPr>
          <w:rFonts w:ascii="Arial" w:hAnsi="Arial"/>
          <w:i/>
          <w:sz w:val="20"/>
          <w:szCs w:val="20"/>
        </w:rPr>
        <w:t>autorité du chancelier.</w:t>
      </w:r>
    </w:p>
    <w:p w14:paraId="199DE353" w14:textId="41A1B0E9" w:rsidR="000C1792" w:rsidRPr="00B65FB1"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rPr>
      </w:pPr>
      <w:r w:rsidRPr="00B65FB1">
        <w:rPr>
          <w:rFonts w:ascii="Arial" w:hAnsi="Arial"/>
          <w:i/>
          <w:sz w:val="20"/>
          <w:szCs w:val="20"/>
        </w:rPr>
        <w:t>2.3. L</w:t>
      </w:r>
      <w:r w:rsidR="005D4E05" w:rsidRPr="00B65FB1">
        <w:rPr>
          <w:rFonts w:ascii="Arial" w:hAnsi="Arial"/>
          <w:i/>
          <w:sz w:val="20"/>
          <w:szCs w:val="20"/>
        </w:rPr>
        <w:t>’</w:t>
      </w:r>
      <w:r w:rsidRPr="00B65FB1">
        <w:rPr>
          <w:rFonts w:ascii="Arial" w:hAnsi="Arial"/>
          <w:i/>
          <w:sz w:val="20"/>
          <w:szCs w:val="20"/>
        </w:rPr>
        <w:t>Université de Caroline orientale ne reconnaît pas les contrats signés par des employés comme contraignants à son égard, à moins que l</w:t>
      </w:r>
      <w:r w:rsidR="005D4E05" w:rsidRPr="00B65FB1">
        <w:rPr>
          <w:rFonts w:ascii="Arial" w:hAnsi="Arial"/>
          <w:i/>
          <w:sz w:val="20"/>
          <w:szCs w:val="20"/>
        </w:rPr>
        <w:t>’</w:t>
      </w:r>
      <w:r w:rsidRPr="00B65FB1">
        <w:rPr>
          <w:rFonts w:ascii="Arial" w:hAnsi="Arial"/>
          <w:i/>
          <w:sz w:val="20"/>
          <w:szCs w:val="20"/>
        </w:rPr>
        <w:t>employé qui a signé le contrat dispose d</w:t>
      </w:r>
      <w:r w:rsidR="005D4E05" w:rsidRPr="00B65FB1">
        <w:rPr>
          <w:rFonts w:ascii="Arial" w:hAnsi="Arial"/>
          <w:i/>
          <w:sz w:val="20"/>
          <w:szCs w:val="20"/>
        </w:rPr>
        <w:t>’</w:t>
      </w:r>
      <w:r w:rsidRPr="00B65FB1">
        <w:rPr>
          <w:rFonts w:ascii="Arial" w:hAnsi="Arial"/>
          <w:i/>
          <w:sz w:val="20"/>
          <w:szCs w:val="20"/>
        </w:rPr>
        <w:t>une autorité déléguée écrite à cet eff</w:t>
      </w:r>
      <w:r w:rsidR="003A040A" w:rsidRPr="00B65FB1">
        <w:rPr>
          <w:rFonts w:ascii="Arial" w:hAnsi="Arial"/>
          <w:i/>
          <w:sz w:val="20"/>
          <w:szCs w:val="20"/>
        </w:rPr>
        <w:t>et.  La</w:t>
      </w:r>
      <w:r w:rsidRPr="00B65FB1">
        <w:rPr>
          <w:rFonts w:ascii="Arial" w:hAnsi="Arial"/>
          <w:i/>
          <w:sz w:val="20"/>
          <w:szCs w:val="20"/>
        </w:rPr>
        <w:t xml:space="preserve"> section</w:t>
      </w:r>
      <w:r w:rsidR="00BF0E62" w:rsidRPr="00B65FB1">
        <w:rPr>
          <w:rFonts w:ascii="Arial" w:hAnsi="Arial"/>
          <w:i/>
          <w:sz w:val="20"/>
          <w:szCs w:val="20"/>
        </w:rPr>
        <w:t> </w:t>
      </w:r>
      <w:r w:rsidRPr="00B65FB1">
        <w:rPr>
          <w:rFonts w:ascii="Arial" w:hAnsi="Arial"/>
          <w:i/>
          <w:sz w:val="20"/>
          <w:szCs w:val="20"/>
        </w:rPr>
        <w:t>3 du présent règlement définit la procédure à suivre pour déléguer et sous</w:t>
      </w:r>
      <w:r w:rsidR="00E30452">
        <w:rPr>
          <w:rFonts w:ascii="Arial" w:hAnsi="Arial"/>
          <w:i/>
          <w:sz w:val="20"/>
          <w:szCs w:val="20"/>
        </w:rPr>
        <w:noBreakHyphen/>
      </w:r>
      <w:r w:rsidRPr="00B65FB1">
        <w:rPr>
          <w:rFonts w:ascii="Arial" w:hAnsi="Arial"/>
          <w:i/>
          <w:sz w:val="20"/>
          <w:szCs w:val="20"/>
        </w:rPr>
        <w:t>déléguer officiellement l</w:t>
      </w:r>
      <w:r w:rsidR="005D4E05" w:rsidRPr="00B65FB1">
        <w:rPr>
          <w:rFonts w:ascii="Arial" w:hAnsi="Arial"/>
          <w:i/>
          <w:sz w:val="20"/>
          <w:szCs w:val="20"/>
        </w:rPr>
        <w:t>’</w:t>
      </w:r>
      <w:r w:rsidRPr="00B65FB1">
        <w:rPr>
          <w:rFonts w:ascii="Arial" w:hAnsi="Arial"/>
          <w:i/>
          <w:sz w:val="20"/>
          <w:szCs w:val="20"/>
        </w:rPr>
        <w:t xml:space="preserve">autorité de signature de contrats </w:t>
      </w:r>
      <w:proofErr w:type="gramStart"/>
      <w:r w:rsidRPr="00B65FB1">
        <w:rPr>
          <w:rFonts w:ascii="Arial" w:hAnsi="Arial"/>
          <w:i/>
          <w:sz w:val="20"/>
          <w:szCs w:val="20"/>
        </w:rPr>
        <w:t>de manière à ce</w:t>
      </w:r>
      <w:proofErr w:type="gramEnd"/>
      <w:r w:rsidRPr="00B65FB1">
        <w:rPr>
          <w:rFonts w:ascii="Arial" w:hAnsi="Arial"/>
          <w:i/>
          <w:sz w:val="20"/>
          <w:szCs w:val="20"/>
        </w:rPr>
        <w:t xml:space="preserve"> qu</w:t>
      </w:r>
      <w:r w:rsidR="005D4E05" w:rsidRPr="00B65FB1">
        <w:rPr>
          <w:rFonts w:ascii="Arial" w:hAnsi="Arial"/>
          <w:i/>
          <w:sz w:val="20"/>
          <w:szCs w:val="20"/>
        </w:rPr>
        <w:t>’</w:t>
      </w:r>
      <w:r w:rsidRPr="00B65FB1">
        <w:rPr>
          <w:rFonts w:ascii="Arial" w:hAnsi="Arial"/>
          <w:i/>
          <w:sz w:val="20"/>
          <w:szCs w:val="20"/>
        </w:rPr>
        <w:t xml:space="preserve">ils soient jugés contraignants </w:t>
      </w:r>
      <w:r w:rsidR="005D4E05" w:rsidRPr="00B65FB1">
        <w:rPr>
          <w:rFonts w:ascii="Arial" w:hAnsi="Arial"/>
          <w:i/>
          <w:sz w:val="20"/>
          <w:szCs w:val="20"/>
        </w:rPr>
        <w:t>à l’égard</w:t>
      </w:r>
      <w:r w:rsidRPr="00B65FB1">
        <w:rPr>
          <w:rFonts w:ascii="Arial" w:hAnsi="Arial"/>
          <w:i/>
          <w:sz w:val="20"/>
          <w:szCs w:val="20"/>
        </w:rPr>
        <w:t xml:space="preserve"> de l</w:t>
      </w:r>
      <w:r w:rsidR="005D4E05" w:rsidRPr="00B65FB1">
        <w:rPr>
          <w:rFonts w:ascii="Arial" w:hAnsi="Arial"/>
          <w:i/>
          <w:sz w:val="20"/>
          <w:szCs w:val="20"/>
        </w:rPr>
        <w:t>’</w:t>
      </w:r>
      <w:r w:rsidRPr="00B65FB1">
        <w:rPr>
          <w:rFonts w:ascii="Arial" w:hAnsi="Arial"/>
          <w:i/>
          <w:sz w:val="20"/>
          <w:szCs w:val="20"/>
        </w:rPr>
        <w:t>université.</w:t>
      </w:r>
    </w:p>
    <w:p w14:paraId="5926AC89" w14:textId="3F60F621" w:rsidR="00BD5196" w:rsidRPr="00B65FB1"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rPr>
      </w:pPr>
      <w:r w:rsidRPr="00B65FB1">
        <w:rPr>
          <w:rFonts w:ascii="Arial" w:hAnsi="Arial"/>
          <w:i/>
          <w:sz w:val="20"/>
          <w:szCs w:val="20"/>
        </w:rPr>
        <w:t>2.4. Tout employé qui signerait un contrat engageant l</w:t>
      </w:r>
      <w:r w:rsidR="005D4E05" w:rsidRPr="00B65FB1">
        <w:rPr>
          <w:rFonts w:ascii="Arial" w:hAnsi="Arial"/>
          <w:i/>
          <w:sz w:val="20"/>
          <w:szCs w:val="20"/>
        </w:rPr>
        <w:t>’</w:t>
      </w:r>
      <w:r w:rsidRPr="00B65FB1">
        <w:rPr>
          <w:rFonts w:ascii="Arial" w:hAnsi="Arial"/>
          <w:i/>
          <w:sz w:val="20"/>
          <w:szCs w:val="20"/>
        </w:rPr>
        <w:t>université sans avoir été dûment habilité à cet effet au titre du présent règlement peut être tenu personnellement responsable de tous dommages par l</w:t>
      </w:r>
      <w:r w:rsidR="005D4E05" w:rsidRPr="00B65FB1">
        <w:rPr>
          <w:rFonts w:ascii="Arial" w:hAnsi="Arial"/>
          <w:i/>
          <w:sz w:val="20"/>
          <w:szCs w:val="20"/>
        </w:rPr>
        <w:t>’</w:t>
      </w:r>
      <w:r w:rsidRPr="00B65FB1">
        <w:rPr>
          <w:rFonts w:ascii="Arial" w:hAnsi="Arial"/>
          <w:i/>
          <w:sz w:val="20"/>
          <w:szCs w:val="20"/>
        </w:rPr>
        <w:t>université et faire l</w:t>
      </w:r>
      <w:r w:rsidR="005D4E05" w:rsidRPr="00B65FB1">
        <w:rPr>
          <w:rFonts w:ascii="Arial" w:hAnsi="Arial"/>
          <w:i/>
          <w:sz w:val="20"/>
          <w:szCs w:val="20"/>
        </w:rPr>
        <w:t>’</w:t>
      </w:r>
      <w:r w:rsidRPr="00B65FB1">
        <w:rPr>
          <w:rFonts w:ascii="Arial" w:hAnsi="Arial"/>
          <w:i/>
          <w:sz w:val="20"/>
          <w:szCs w:val="20"/>
        </w:rPr>
        <w:t>objet de mesures disciplinaires.</w:t>
      </w:r>
    </w:p>
    <w:p w14:paraId="3BB5E540" w14:textId="77777777" w:rsidR="000C1792" w:rsidRPr="00B65FB1" w:rsidRDefault="000C1792" w:rsidP="000C1792">
      <w:pPr>
        <w:pStyle w:val="ListParagraph"/>
        <w:tabs>
          <w:tab w:val="left" w:pos="851"/>
        </w:tabs>
        <w:spacing w:after="0" w:line="240" w:lineRule="auto"/>
        <w:ind w:left="426"/>
        <w:jc w:val="both"/>
        <w:rPr>
          <w:rFonts w:ascii="Arial" w:hAnsi="Arial" w:cs="Arial"/>
          <w:sz w:val="20"/>
          <w:szCs w:val="20"/>
        </w:rPr>
      </w:pPr>
    </w:p>
    <w:p w14:paraId="4C28AE27" w14:textId="493C82B3" w:rsidR="00BD5196" w:rsidRPr="00B65FB1" w:rsidRDefault="00BD5196" w:rsidP="009D4A54">
      <w:pPr>
        <w:pStyle w:val="ListParagraph"/>
        <w:numPr>
          <w:ilvl w:val="0"/>
          <w:numId w:val="112"/>
        </w:numPr>
        <w:tabs>
          <w:tab w:val="left" w:pos="851"/>
        </w:tabs>
        <w:spacing w:after="0" w:line="240" w:lineRule="auto"/>
        <w:ind w:left="426" w:hanging="426"/>
        <w:jc w:val="both"/>
        <w:rPr>
          <w:rFonts w:ascii="Arial" w:hAnsi="Arial" w:cs="Arial"/>
          <w:sz w:val="20"/>
          <w:szCs w:val="20"/>
        </w:rPr>
      </w:pPr>
      <w:r w:rsidRPr="00B65FB1">
        <w:rPr>
          <w:rFonts w:ascii="Arial" w:hAnsi="Arial"/>
          <w:b/>
          <w:bCs/>
          <w:sz w:val="20"/>
          <w:szCs w:val="20"/>
        </w:rPr>
        <w:t>Article</w:t>
      </w:r>
      <w:r w:rsidR="00BF0E62" w:rsidRPr="00B65FB1">
        <w:rPr>
          <w:rFonts w:ascii="Arial" w:hAnsi="Arial"/>
          <w:b/>
          <w:bCs/>
          <w:sz w:val="20"/>
          <w:szCs w:val="20"/>
        </w:rPr>
        <w:t> </w:t>
      </w:r>
      <w:r w:rsidRPr="00B65FB1">
        <w:rPr>
          <w:rFonts w:ascii="Arial" w:hAnsi="Arial"/>
          <w:b/>
          <w:bCs/>
          <w:sz w:val="20"/>
          <w:szCs w:val="20"/>
        </w:rPr>
        <w:t xml:space="preserve">7.2 – </w:t>
      </w:r>
      <w:r w:rsidRPr="00B65FB1">
        <w:rPr>
          <w:rFonts w:ascii="Arial" w:hAnsi="Arial"/>
          <w:b/>
          <w:bCs/>
          <w:i/>
          <w:sz w:val="20"/>
          <w:szCs w:val="20"/>
        </w:rPr>
        <w:t>Politique en matière de Contrats de recherche</w:t>
      </w:r>
      <w:r w:rsidR="005D4E05" w:rsidRPr="00B65FB1">
        <w:rPr>
          <w:rFonts w:ascii="Arial" w:hAnsi="Arial"/>
          <w:b/>
          <w:bCs/>
          <w:sz w:val="20"/>
          <w:szCs w:val="20"/>
        </w:rPr>
        <w:t> :</w:t>
      </w:r>
      <w:r w:rsidRPr="00B65FB1">
        <w:rPr>
          <w:rFonts w:ascii="Arial" w:hAnsi="Arial"/>
          <w:sz w:val="20"/>
          <w:szCs w:val="20"/>
        </w:rPr>
        <w:t xml:space="preserve"> Cette section sur les contrats de recherche ne se veut aucunement une représentation exhaustive des contrats de recherche en </w:t>
      </w:r>
      <w:proofErr w:type="gramStart"/>
      <w:r w:rsidRPr="00B65FB1">
        <w:rPr>
          <w:rFonts w:ascii="Arial" w:hAnsi="Arial"/>
          <w:sz w:val="20"/>
          <w:szCs w:val="20"/>
        </w:rPr>
        <w:t>général;  elle</w:t>
      </w:r>
      <w:proofErr w:type="gramEnd"/>
      <w:r w:rsidRPr="00B65FB1">
        <w:rPr>
          <w:rFonts w:ascii="Arial" w:hAnsi="Arial"/>
          <w:sz w:val="20"/>
          <w:szCs w:val="20"/>
        </w:rPr>
        <w:t xml:space="preserve"> vise plutôt à montrer la présentation appropriée des clauses relatives à la propriété intellectuelle en fonction du type de contrat de recherc</w:t>
      </w:r>
      <w:r w:rsidR="003A040A" w:rsidRPr="00B65FB1">
        <w:rPr>
          <w:rFonts w:ascii="Arial" w:hAnsi="Arial"/>
          <w:sz w:val="20"/>
          <w:szCs w:val="20"/>
        </w:rPr>
        <w:t xml:space="preserve">he.  À </w:t>
      </w:r>
      <w:r w:rsidRPr="00B65FB1">
        <w:rPr>
          <w:rFonts w:ascii="Arial" w:hAnsi="Arial"/>
          <w:sz w:val="20"/>
          <w:szCs w:val="20"/>
        </w:rPr>
        <w:t>ce titre, il convient de mentionner la politique appropriée de l</w:t>
      </w:r>
      <w:r w:rsidR="005D4E05" w:rsidRPr="00B65FB1">
        <w:rPr>
          <w:rFonts w:ascii="Arial" w:hAnsi="Arial"/>
          <w:sz w:val="20"/>
          <w:szCs w:val="20"/>
        </w:rPr>
        <w:t>’</w:t>
      </w:r>
      <w:r w:rsidRPr="00B65FB1">
        <w:rPr>
          <w:rFonts w:ascii="Arial" w:hAnsi="Arial"/>
          <w:sz w:val="20"/>
          <w:szCs w:val="20"/>
        </w:rPr>
        <w:t>institution en la matiè</w:t>
      </w:r>
      <w:r w:rsidR="003A040A" w:rsidRPr="00B65FB1">
        <w:rPr>
          <w:rFonts w:ascii="Arial" w:hAnsi="Arial"/>
          <w:sz w:val="20"/>
          <w:szCs w:val="20"/>
        </w:rPr>
        <w:t>re.  Il</w:t>
      </w:r>
      <w:r w:rsidRPr="00B65FB1">
        <w:rPr>
          <w:rFonts w:ascii="Arial" w:hAnsi="Arial"/>
          <w:sz w:val="20"/>
          <w:szCs w:val="20"/>
        </w:rPr>
        <w:t xml:space="preserve"> est toutefois important d</w:t>
      </w:r>
      <w:r w:rsidR="005D4E05" w:rsidRPr="00B65FB1">
        <w:rPr>
          <w:rFonts w:ascii="Arial" w:hAnsi="Arial"/>
          <w:sz w:val="20"/>
          <w:szCs w:val="20"/>
        </w:rPr>
        <w:t>’</w:t>
      </w:r>
      <w:r w:rsidRPr="00B65FB1">
        <w:rPr>
          <w:rFonts w:ascii="Arial" w:hAnsi="Arial"/>
          <w:sz w:val="20"/>
          <w:szCs w:val="20"/>
        </w:rPr>
        <w:t>être conscient de ce que les contrats de recherche peuvent uniquement être conclus, autrement dit signés, par une personne possédant l</w:t>
      </w:r>
      <w:r w:rsidR="005D4E05" w:rsidRPr="00B65FB1">
        <w:rPr>
          <w:rFonts w:ascii="Arial" w:hAnsi="Arial"/>
          <w:sz w:val="20"/>
          <w:szCs w:val="20"/>
        </w:rPr>
        <w:t>’</w:t>
      </w:r>
      <w:r w:rsidRPr="00B65FB1">
        <w:rPr>
          <w:rFonts w:ascii="Arial" w:hAnsi="Arial"/>
          <w:sz w:val="20"/>
          <w:szCs w:val="20"/>
        </w:rPr>
        <w:t>autorité nécessaire ou à qui cette autorité a été déléguée, faute de quoi le contrat sera nul et non avenu et considéré comme n</w:t>
      </w:r>
      <w:r w:rsidR="005D4E05" w:rsidRPr="00B65FB1">
        <w:rPr>
          <w:rFonts w:ascii="Arial" w:hAnsi="Arial"/>
          <w:sz w:val="20"/>
          <w:szCs w:val="20"/>
        </w:rPr>
        <w:t>’</w:t>
      </w:r>
      <w:r w:rsidRPr="00B65FB1">
        <w:rPr>
          <w:rFonts w:ascii="Arial" w:hAnsi="Arial"/>
          <w:sz w:val="20"/>
          <w:szCs w:val="20"/>
        </w:rPr>
        <w:t>ayant pas été exécuté.</w:t>
      </w:r>
    </w:p>
    <w:p w14:paraId="4FADE935" w14:textId="77777777" w:rsidR="00BD5196" w:rsidRPr="00B65FB1" w:rsidRDefault="00BD5196" w:rsidP="00BD5196">
      <w:pPr>
        <w:tabs>
          <w:tab w:val="left" w:pos="426"/>
        </w:tabs>
        <w:spacing w:after="0" w:line="240" w:lineRule="auto"/>
        <w:jc w:val="both"/>
        <w:rPr>
          <w:rFonts w:ascii="Arial" w:hAnsi="Arial"/>
          <w:b/>
          <w:noProof/>
          <w:sz w:val="20"/>
          <w:szCs w:val="20"/>
        </w:rPr>
      </w:pPr>
    </w:p>
    <w:p w14:paraId="5DD86454" w14:textId="7E531F14" w:rsidR="00BD5196" w:rsidRPr="00B65FB1" w:rsidRDefault="00BD5196" w:rsidP="009D4A54">
      <w:pPr>
        <w:pStyle w:val="ListParagraph"/>
        <w:numPr>
          <w:ilvl w:val="0"/>
          <w:numId w:val="112"/>
        </w:numPr>
        <w:tabs>
          <w:tab w:val="left" w:pos="426"/>
        </w:tabs>
        <w:spacing w:after="0" w:line="240" w:lineRule="auto"/>
        <w:ind w:left="426" w:hanging="426"/>
        <w:jc w:val="both"/>
        <w:rPr>
          <w:rFonts w:ascii="Arial" w:eastAsia="Arial" w:hAnsi="Arial" w:cs="Arial"/>
          <w:sz w:val="20"/>
          <w:szCs w:val="20"/>
        </w:rPr>
      </w:pPr>
      <w:r w:rsidRPr="00B65FB1">
        <w:rPr>
          <w:rFonts w:ascii="Arial" w:hAnsi="Arial"/>
          <w:b/>
          <w:sz w:val="20"/>
          <w:szCs w:val="20"/>
        </w:rPr>
        <w:t>Article</w:t>
      </w:r>
      <w:r w:rsidR="00BF0E62" w:rsidRPr="00B65FB1">
        <w:rPr>
          <w:rFonts w:ascii="Arial" w:hAnsi="Arial"/>
          <w:b/>
          <w:sz w:val="20"/>
          <w:szCs w:val="20"/>
        </w:rPr>
        <w:t> </w:t>
      </w:r>
      <w:r w:rsidRPr="00B65FB1">
        <w:rPr>
          <w:rFonts w:ascii="Arial" w:hAnsi="Arial"/>
          <w:b/>
          <w:sz w:val="20"/>
          <w:szCs w:val="20"/>
        </w:rPr>
        <w:t>7.3 – “</w:t>
      </w:r>
      <w:r w:rsidRPr="00B65FB1">
        <w:rPr>
          <w:rFonts w:ascii="Arial" w:hAnsi="Arial"/>
          <w:b/>
          <w:i/>
          <w:iCs/>
          <w:sz w:val="20"/>
          <w:szCs w:val="20"/>
        </w:rPr>
        <w:t>doit prendre les mesures qui s</w:t>
      </w:r>
      <w:r w:rsidR="005D4E05" w:rsidRPr="00B65FB1">
        <w:rPr>
          <w:rFonts w:ascii="Arial" w:hAnsi="Arial"/>
          <w:b/>
          <w:i/>
          <w:iCs/>
          <w:sz w:val="20"/>
          <w:szCs w:val="20"/>
        </w:rPr>
        <w:t>’</w:t>
      </w:r>
      <w:r w:rsidRPr="00B65FB1">
        <w:rPr>
          <w:rFonts w:ascii="Arial" w:hAnsi="Arial"/>
          <w:b/>
          <w:i/>
          <w:iCs/>
          <w:sz w:val="20"/>
          <w:szCs w:val="20"/>
        </w:rPr>
        <w:t>imposent et consulter le bureau de gestion de la propriété intellectuelle”</w:t>
      </w:r>
      <w:r w:rsidR="005D4E05" w:rsidRPr="00B65FB1">
        <w:rPr>
          <w:rFonts w:ascii="Arial" w:hAnsi="Arial"/>
          <w:b/>
          <w:sz w:val="20"/>
          <w:szCs w:val="20"/>
        </w:rPr>
        <w:t> :</w:t>
      </w:r>
      <w:r w:rsidRPr="00B65FB1">
        <w:rPr>
          <w:rFonts w:ascii="Arial" w:hAnsi="Arial"/>
          <w:b/>
          <w:sz w:val="20"/>
          <w:szCs w:val="20"/>
        </w:rPr>
        <w:t xml:space="preserve"> </w:t>
      </w:r>
      <w:r w:rsidRPr="00B65FB1">
        <w:rPr>
          <w:rFonts w:ascii="Arial" w:hAnsi="Arial"/>
          <w:sz w:val="20"/>
          <w:szCs w:val="20"/>
        </w:rPr>
        <w:t>Conformément à l</w:t>
      </w:r>
      <w:r w:rsidR="005D4E05" w:rsidRPr="00B65FB1">
        <w:rPr>
          <w:rFonts w:ascii="Arial" w:hAnsi="Arial"/>
          <w:sz w:val="20"/>
          <w:szCs w:val="20"/>
        </w:rPr>
        <w:t>’</w:t>
      </w:r>
      <w:r w:rsidRPr="00B65FB1">
        <w:rPr>
          <w:rFonts w:ascii="Arial" w:hAnsi="Arial"/>
          <w:sz w:val="20"/>
          <w:szCs w:val="20"/>
        </w:rPr>
        <w:t>article 7.2, il est important que la conformité des clauses du contrat de recherche relatives à la propriété intellectuelle avec toute réglementation publique soit vérifiée lors de leur rédaction ou de leur examen (voir l</w:t>
      </w:r>
      <w:r w:rsidR="005D4E05" w:rsidRPr="00B65FB1">
        <w:rPr>
          <w:rFonts w:ascii="Arial" w:hAnsi="Arial"/>
          <w:sz w:val="20"/>
          <w:szCs w:val="20"/>
        </w:rPr>
        <w:t>’</w:t>
      </w:r>
      <w:r w:rsidRPr="00B65FB1">
        <w:rPr>
          <w:rFonts w:ascii="Arial" w:hAnsi="Arial"/>
          <w:sz w:val="20"/>
          <w:szCs w:val="20"/>
        </w:rPr>
        <w:t>article 7.5), et de s</w:t>
      </w:r>
      <w:r w:rsidR="005D4E05" w:rsidRPr="00B65FB1">
        <w:rPr>
          <w:rFonts w:ascii="Arial" w:hAnsi="Arial"/>
          <w:sz w:val="20"/>
          <w:szCs w:val="20"/>
        </w:rPr>
        <w:t>’</w:t>
      </w:r>
      <w:r w:rsidRPr="00B65FB1">
        <w:rPr>
          <w:rFonts w:ascii="Arial" w:hAnsi="Arial"/>
          <w:sz w:val="20"/>
          <w:szCs w:val="20"/>
        </w:rPr>
        <w:t>assurer que les intérêts de l</w:t>
      </w:r>
      <w:r w:rsidR="005D4E05" w:rsidRPr="00B65FB1">
        <w:rPr>
          <w:rFonts w:ascii="Arial" w:hAnsi="Arial"/>
          <w:sz w:val="20"/>
          <w:szCs w:val="20"/>
        </w:rPr>
        <w:t>’</w:t>
      </w:r>
      <w:r w:rsidRPr="00B65FB1">
        <w:rPr>
          <w:rFonts w:ascii="Arial" w:hAnsi="Arial"/>
          <w:sz w:val="20"/>
          <w:szCs w:val="20"/>
        </w:rPr>
        <w:t>institution y sont reflét</w:t>
      </w:r>
      <w:r w:rsidR="003A040A" w:rsidRPr="00B65FB1">
        <w:rPr>
          <w:rFonts w:ascii="Arial" w:hAnsi="Arial"/>
          <w:sz w:val="20"/>
          <w:szCs w:val="20"/>
        </w:rPr>
        <w:t>és.  C’e</w:t>
      </w:r>
      <w:r w:rsidRPr="00B65FB1">
        <w:rPr>
          <w:rFonts w:ascii="Arial" w:hAnsi="Arial"/>
          <w:sz w:val="20"/>
          <w:szCs w:val="20"/>
        </w:rPr>
        <w:t>st pourquoi le rôle du bureau de gestion de la propriété intellectuelle concernant l</w:t>
      </w:r>
      <w:r w:rsidR="005D4E05" w:rsidRPr="00B65FB1">
        <w:rPr>
          <w:rFonts w:ascii="Arial" w:hAnsi="Arial"/>
          <w:sz w:val="20"/>
          <w:szCs w:val="20"/>
        </w:rPr>
        <w:t>’</w:t>
      </w:r>
      <w:r w:rsidRPr="00B65FB1">
        <w:rPr>
          <w:rFonts w:ascii="Arial" w:hAnsi="Arial"/>
          <w:sz w:val="20"/>
          <w:szCs w:val="20"/>
        </w:rPr>
        <w:t>examen et la modification du texte du contrat de recherche doit s</w:t>
      </w:r>
      <w:r w:rsidR="005D4E05" w:rsidRPr="00B65FB1">
        <w:rPr>
          <w:rFonts w:ascii="Arial" w:hAnsi="Arial"/>
          <w:sz w:val="20"/>
          <w:szCs w:val="20"/>
        </w:rPr>
        <w:t>’</w:t>
      </w:r>
      <w:r w:rsidRPr="00B65FB1">
        <w:rPr>
          <w:rFonts w:ascii="Arial" w:hAnsi="Arial"/>
          <w:sz w:val="20"/>
          <w:szCs w:val="20"/>
        </w:rPr>
        <w:t>inscrire dans le cadre des meilleures pratiques de l</w:t>
      </w:r>
      <w:r w:rsidR="005D4E05" w:rsidRPr="00B65FB1">
        <w:rPr>
          <w:rFonts w:ascii="Arial" w:hAnsi="Arial"/>
          <w:sz w:val="20"/>
          <w:szCs w:val="20"/>
        </w:rPr>
        <w:t>’</w:t>
      </w:r>
      <w:r w:rsidRPr="00B65FB1">
        <w:rPr>
          <w:rFonts w:ascii="Arial" w:hAnsi="Arial"/>
          <w:sz w:val="20"/>
          <w:szCs w:val="20"/>
        </w:rPr>
        <w:t>instituti</w:t>
      </w:r>
      <w:r w:rsidR="003A040A" w:rsidRPr="00B65FB1">
        <w:rPr>
          <w:rFonts w:ascii="Arial" w:hAnsi="Arial"/>
          <w:sz w:val="20"/>
          <w:szCs w:val="20"/>
        </w:rPr>
        <w:t>on.  Ce</w:t>
      </w:r>
      <w:r w:rsidRPr="00B65FB1">
        <w:rPr>
          <w:rFonts w:ascii="Arial" w:hAnsi="Arial"/>
          <w:sz w:val="20"/>
          <w:szCs w:val="20"/>
        </w:rPr>
        <w:t>la donne au bureau de gestion de la propriété intellectuelle non seulement l</w:t>
      </w:r>
      <w:r w:rsidR="005D4E05" w:rsidRPr="00B65FB1">
        <w:rPr>
          <w:rFonts w:ascii="Arial" w:hAnsi="Arial"/>
          <w:sz w:val="20"/>
          <w:szCs w:val="20"/>
        </w:rPr>
        <w:t>’</w:t>
      </w:r>
      <w:r w:rsidRPr="00B65FB1">
        <w:rPr>
          <w:rFonts w:ascii="Arial" w:hAnsi="Arial"/>
          <w:sz w:val="20"/>
          <w:szCs w:val="20"/>
        </w:rPr>
        <w:t>occasion d</w:t>
      </w:r>
      <w:r w:rsidR="005D4E05" w:rsidRPr="00B65FB1">
        <w:rPr>
          <w:rFonts w:ascii="Arial" w:hAnsi="Arial"/>
          <w:sz w:val="20"/>
          <w:szCs w:val="20"/>
        </w:rPr>
        <w:t>’</w:t>
      </w:r>
      <w:r w:rsidRPr="00B65FB1">
        <w:rPr>
          <w:rFonts w:ascii="Arial" w:hAnsi="Arial"/>
          <w:sz w:val="20"/>
          <w:szCs w:val="20"/>
        </w:rPr>
        <w:t>identifier les problèmes potentiels, mais également de prendre note du contrat de recherche conclu, de manière à pouvoir suivre les progrès à mesure que la recherche avance et à être au courant de tous engagements pris envers le tiers/commanditaire (comme un droit de préemption une fois la propriété intellectuelle pleinement développée).</w:t>
      </w:r>
    </w:p>
    <w:p w14:paraId="518DCEB2" w14:textId="77777777" w:rsidR="00BD5196" w:rsidRPr="00B65FB1" w:rsidRDefault="00BD5196" w:rsidP="00BD5196">
      <w:pPr>
        <w:tabs>
          <w:tab w:val="left" w:pos="426"/>
        </w:tabs>
        <w:spacing w:after="0" w:line="240" w:lineRule="auto"/>
        <w:jc w:val="both"/>
        <w:rPr>
          <w:rFonts w:ascii="Arial" w:eastAsia="Arial" w:hAnsi="Arial" w:cs="Arial"/>
          <w:sz w:val="20"/>
          <w:szCs w:val="20"/>
          <w:lang w:eastAsia="en-US"/>
        </w:rPr>
      </w:pPr>
    </w:p>
    <w:p w14:paraId="735E62AA" w14:textId="786A7157" w:rsidR="005D4E05" w:rsidRPr="00B65FB1" w:rsidRDefault="00BD5196" w:rsidP="009D4A54">
      <w:pPr>
        <w:pStyle w:val="ListParagraph"/>
        <w:numPr>
          <w:ilvl w:val="0"/>
          <w:numId w:val="112"/>
        </w:numPr>
        <w:spacing w:after="0" w:line="240" w:lineRule="auto"/>
        <w:ind w:left="426" w:hanging="426"/>
        <w:jc w:val="both"/>
        <w:rPr>
          <w:rFonts w:ascii="Arial" w:hAnsi="Arial" w:cs="Arial"/>
          <w:sz w:val="20"/>
          <w:szCs w:val="20"/>
        </w:rPr>
      </w:pPr>
      <w:r w:rsidRPr="00B65FB1">
        <w:rPr>
          <w:rFonts w:ascii="Arial" w:hAnsi="Arial"/>
          <w:b/>
          <w:sz w:val="20"/>
          <w:szCs w:val="20"/>
        </w:rPr>
        <w:t xml:space="preserve">Article 7.4 – </w:t>
      </w:r>
      <w:r w:rsidRPr="00B65FB1">
        <w:rPr>
          <w:rFonts w:ascii="Arial" w:hAnsi="Arial"/>
          <w:b/>
          <w:i/>
          <w:iCs/>
          <w:sz w:val="20"/>
          <w:szCs w:val="20"/>
        </w:rPr>
        <w:t>Titularité et droits d</w:t>
      </w:r>
      <w:r w:rsidR="005D4E05" w:rsidRPr="00B65FB1">
        <w:rPr>
          <w:rFonts w:ascii="Arial" w:hAnsi="Arial"/>
          <w:b/>
          <w:i/>
          <w:iCs/>
          <w:sz w:val="20"/>
          <w:szCs w:val="20"/>
        </w:rPr>
        <w:t>’</w:t>
      </w:r>
      <w:r w:rsidRPr="00B65FB1">
        <w:rPr>
          <w:rFonts w:ascii="Arial" w:hAnsi="Arial"/>
          <w:b/>
          <w:i/>
          <w:iCs/>
          <w:sz w:val="20"/>
          <w:szCs w:val="20"/>
        </w:rPr>
        <w:t>utilisation</w:t>
      </w:r>
      <w:r w:rsidR="005D4E05" w:rsidRPr="00B65FB1">
        <w:rPr>
          <w:rFonts w:ascii="Arial" w:hAnsi="Arial"/>
          <w:b/>
          <w:i/>
          <w:iCs/>
          <w:sz w:val="20"/>
          <w:szCs w:val="20"/>
        </w:rPr>
        <w:t> :</w:t>
      </w:r>
      <w:r w:rsidRPr="00B65FB1">
        <w:rPr>
          <w:rFonts w:ascii="Arial" w:hAnsi="Arial"/>
          <w:sz w:val="20"/>
          <w:szCs w:val="20"/>
        </w:rPr>
        <w:t xml:space="preserve"> Il s</w:t>
      </w:r>
      <w:r w:rsidR="005D4E05" w:rsidRPr="00B65FB1">
        <w:rPr>
          <w:rFonts w:ascii="Arial" w:hAnsi="Arial"/>
          <w:sz w:val="20"/>
          <w:szCs w:val="20"/>
        </w:rPr>
        <w:t>’</w:t>
      </w:r>
      <w:r w:rsidRPr="00B65FB1">
        <w:rPr>
          <w:rFonts w:ascii="Arial" w:hAnsi="Arial"/>
          <w:sz w:val="20"/>
          <w:szCs w:val="20"/>
        </w:rPr>
        <w:t>agit principalement de savoir exactement quelle propriété intellectuelle a été créée et qui en est titulai</w:t>
      </w:r>
      <w:r w:rsidR="003A040A" w:rsidRPr="00B65FB1">
        <w:rPr>
          <w:rFonts w:ascii="Arial" w:hAnsi="Arial"/>
          <w:sz w:val="20"/>
          <w:szCs w:val="20"/>
        </w:rPr>
        <w:t>re.  L’e</w:t>
      </w:r>
      <w:r w:rsidRPr="00B65FB1">
        <w:rPr>
          <w:rFonts w:ascii="Arial" w:hAnsi="Arial"/>
          <w:sz w:val="20"/>
          <w:szCs w:val="20"/>
        </w:rPr>
        <w:t>ntité externe/le commanditaire peut chercher à être propriétaire des résultats de la recherche afin d</w:t>
      </w:r>
      <w:r w:rsidR="005D4E05" w:rsidRPr="00B65FB1">
        <w:rPr>
          <w:rFonts w:ascii="Arial" w:hAnsi="Arial"/>
          <w:sz w:val="20"/>
          <w:szCs w:val="20"/>
        </w:rPr>
        <w:t>’</w:t>
      </w:r>
      <w:r w:rsidRPr="00B65FB1">
        <w:rPr>
          <w:rFonts w:ascii="Arial" w:hAnsi="Arial"/>
          <w:sz w:val="20"/>
          <w:szCs w:val="20"/>
        </w:rPr>
        <w:t>en tirer un avantage</w:t>
      </w:r>
      <w:r>
        <w:rPr>
          <w:rFonts w:ascii="Arial" w:hAnsi="Arial"/>
          <w:sz w:val="20"/>
        </w:rPr>
        <w:t xml:space="preserve"> commerci</w:t>
      </w:r>
      <w:r w:rsidR="003A040A">
        <w:rPr>
          <w:rFonts w:ascii="Arial" w:hAnsi="Arial"/>
          <w:sz w:val="20"/>
        </w:rPr>
        <w:t xml:space="preserve">al.  </w:t>
      </w:r>
      <w:r w:rsidR="003A040A" w:rsidRPr="00B65FB1">
        <w:rPr>
          <w:rFonts w:ascii="Arial" w:hAnsi="Arial" w:cs="Arial"/>
          <w:sz w:val="20"/>
          <w:szCs w:val="20"/>
        </w:rPr>
        <w:t>Le</w:t>
      </w:r>
      <w:r w:rsidRPr="00B65FB1">
        <w:rPr>
          <w:rFonts w:ascii="Arial" w:hAnsi="Arial" w:cs="Arial"/>
          <w:sz w:val="20"/>
          <w:szCs w:val="20"/>
        </w:rPr>
        <w:t xml:space="preserve"> contrat de recherche doit s</w:t>
      </w:r>
      <w:r w:rsidR="005D4E05" w:rsidRPr="00B65FB1">
        <w:rPr>
          <w:rFonts w:ascii="Arial" w:hAnsi="Arial" w:cs="Arial"/>
          <w:sz w:val="20"/>
          <w:szCs w:val="20"/>
        </w:rPr>
        <w:t>’</w:t>
      </w:r>
      <w:r w:rsidRPr="00B65FB1">
        <w:rPr>
          <w:rFonts w:ascii="Arial" w:hAnsi="Arial" w:cs="Arial"/>
          <w:sz w:val="20"/>
          <w:szCs w:val="20"/>
        </w:rPr>
        <w:t>attacher à régler d</w:t>
      </w:r>
      <w:r w:rsidR="005D4E05" w:rsidRPr="00B65FB1">
        <w:rPr>
          <w:rFonts w:ascii="Arial" w:hAnsi="Arial" w:cs="Arial"/>
          <w:sz w:val="20"/>
          <w:szCs w:val="20"/>
        </w:rPr>
        <w:t>’</w:t>
      </w:r>
      <w:r w:rsidRPr="00B65FB1">
        <w:rPr>
          <w:rFonts w:ascii="Arial" w:hAnsi="Arial" w:cs="Arial"/>
          <w:sz w:val="20"/>
          <w:szCs w:val="20"/>
        </w:rPr>
        <w:t>emblée la question de la titularité de tous les résultats de la recherche.</w:t>
      </w:r>
      <w:r w:rsidR="00125B82" w:rsidRPr="00B65FB1">
        <w:rPr>
          <w:rFonts w:ascii="Arial" w:hAnsi="Arial" w:cs="Arial"/>
          <w:sz w:val="20"/>
          <w:szCs w:val="20"/>
        </w:rPr>
        <w:t xml:space="preserve"> </w:t>
      </w:r>
      <w:r w:rsidRPr="00B65FB1">
        <w:rPr>
          <w:rFonts w:ascii="Arial" w:hAnsi="Arial" w:cs="Arial"/>
          <w:sz w:val="20"/>
          <w:szCs w:val="20"/>
        </w:rPr>
        <w:t xml:space="preserve"> Ce type de contrat peut prendre différentes formes en fonction, notamment, de la source de financement et des résultats souhaités.</w:t>
      </w:r>
      <w:r w:rsidR="00125B82" w:rsidRPr="00B65FB1">
        <w:rPr>
          <w:rFonts w:ascii="Arial" w:hAnsi="Arial" w:cs="Arial"/>
          <w:sz w:val="20"/>
          <w:szCs w:val="20"/>
        </w:rPr>
        <w:t xml:space="preserve"> </w:t>
      </w:r>
      <w:r w:rsidRPr="00B65FB1">
        <w:rPr>
          <w:rFonts w:ascii="Arial" w:hAnsi="Arial" w:cs="Arial"/>
          <w:sz w:val="20"/>
          <w:szCs w:val="20"/>
        </w:rPr>
        <w:t xml:space="preserve"> Les clauses des contrats de recherche relatives à la propriété intellectuelle sont ensuite rédigées en fonction de la source de financement et du résultat souhai</w:t>
      </w:r>
      <w:r w:rsidR="003A040A" w:rsidRPr="00B65FB1">
        <w:rPr>
          <w:rFonts w:ascii="Arial" w:hAnsi="Arial" w:cs="Arial"/>
          <w:sz w:val="20"/>
          <w:szCs w:val="20"/>
        </w:rPr>
        <w:t>té.  Su</w:t>
      </w:r>
      <w:r w:rsidRPr="00B65FB1">
        <w:rPr>
          <w:rFonts w:ascii="Arial" w:hAnsi="Arial" w:cs="Arial"/>
          <w:sz w:val="20"/>
          <w:szCs w:val="20"/>
        </w:rPr>
        <w:t>ivant le cadre législatif, les institutions sont généralement propriétaires des résultats de la recherche, et l</w:t>
      </w:r>
      <w:r w:rsidR="005D4E05" w:rsidRPr="00B65FB1">
        <w:rPr>
          <w:rFonts w:ascii="Arial" w:hAnsi="Arial" w:cs="Arial"/>
          <w:sz w:val="20"/>
          <w:szCs w:val="20"/>
        </w:rPr>
        <w:t>’</w:t>
      </w:r>
      <w:r w:rsidRPr="00B65FB1">
        <w:rPr>
          <w:rFonts w:ascii="Arial" w:hAnsi="Arial" w:cs="Arial"/>
          <w:sz w:val="20"/>
          <w:szCs w:val="20"/>
        </w:rPr>
        <w:t>entité externe/le commanditaire peut se voir octroyer des droits d</w:t>
      </w:r>
      <w:r w:rsidR="005D4E05" w:rsidRPr="00B65FB1">
        <w:rPr>
          <w:rFonts w:ascii="Arial" w:hAnsi="Arial" w:cs="Arial"/>
          <w:sz w:val="20"/>
          <w:szCs w:val="20"/>
        </w:rPr>
        <w:t>’</w:t>
      </w:r>
      <w:r w:rsidRPr="00B65FB1">
        <w:rPr>
          <w:rFonts w:ascii="Arial" w:hAnsi="Arial" w:cs="Arial"/>
          <w:sz w:val="20"/>
          <w:szCs w:val="20"/>
        </w:rPr>
        <w:t>utilisation des résultats à ses propres fins.</w:t>
      </w:r>
    </w:p>
    <w:p w14:paraId="40F4FC3C" w14:textId="702916D8" w:rsidR="00BD5196" w:rsidRPr="00B65FB1" w:rsidRDefault="00BD5196" w:rsidP="00BD5196">
      <w:pPr>
        <w:pStyle w:val="ListParagraph"/>
        <w:spacing w:after="0" w:line="240" w:lineRule="auto"/>
        <w:ind w:left="426"/>
        <w:jc w:val="both"/>
        <w:rPr>
          <w:rFonts w:ascii="Arial" w:hAnsi="Arial" w:cs="Arial"/>
          <w:sz w:val="20"/>
          <w:szCs w:val="20"/>
        </w:rPr>
      </w:pPr>
    </w:p>
    <w:p w14:paraId="117D655D" w14:textId="48EAD0ED" w:rsidR="00BD5196" w:rsidRPr="00B65FB1" w:rsidRDefault="00BD5196" w:rsidP="009D4A54">
      <w:pPr>
        <w:pStyle w:val="ListParagraph"/>
        <w:numPr>
          <w:ilvl w:val="0"/>
          <w:numId w:val="112"/>
        </w:numPr>
        <w:shd w:val="clear" w:color="auto" w:fill="FFFFFF" w:themeFill="background1"/>
        <w:tabs>
          <w:tab w:val="left" w:pos="426"/>
        </w:tabs>
        <w:spacing w:after="0" w:line="240" w:lineRule="auto"/>
        <w:ind w:left="426" w:hanging="426"/>
        <w:jc w:val="both"/>
        <w:rPr>
          <w:rFonts w:ascii="Arial" w:hAnsi="Arial" w:cs="Arial"/>
          <w:noProof/>
          <w:sz w:val="20"/>
          <w:szCs w:val="20"/>
        </w:rPr>
      </w:pPr>
      <w:r w:rsidRPr="00B65FB1">
        <w:rPr>
          <w:rFonts w:ascii="Arial" w:hAnsi="Arial" w:cs="Arial"/>
          <w:b/>
          <w:bCs/>
          <w:sz w:val="20"/>
          <w:szCs w:val="20"/>
        </w:rPr>
        <w:t>Article</w:t>
      </w:r>
      <w:r w:rsidR="00BF0E62" w:rsidRPr="00B65FB1">
        <w:rPr>
          <w:rFonts w:ascii="Arial" w:hAnsi="Arial" w:cs="Arial"/>
          <w:b/>
          <w:bCs/>
          <w:sz w:val="20"/>
          <w:szCs w:val="20"/>
        </w:rPr>
        <w:t> </w:t>
      </w:r>
      <w:r w:rsidRPr="00B65FB1">
        <w:rPr>
          <w:rFonts w:ascii="Arial" w:hAnsi="Arial" w:cs="Arial"/>
          <w:b/>
          <w:bCs/>
          <w:sz w:val="20"/>
          <w:szCs w:val="20"/>
        </w:rPr>
        <w:t xml:space="preserve">7.5 – </w:t>
      </w:r>
      <w:r w:rsidRPr="00B65FB1">
        <w:rPr>
          <w:rFonts w:ascii="Arial" w:hAnsi="Arial" w:cs="Arial"/>
          <w:b/>
          <w:bCs/>
          <w:i/>
          <w:iCs/>
          <w:sz w:val="20"/>
          <w:szCs w:val="20"/>
        </w:rPr>
        <w:t>Réglementation publique</w:t>
      </w:r>
      <w:r w:rsidR="005D4E05" w:rsidRPr="00B65FB1">
        <w:rPr>
          <w:rFonts w:ascii="Arial" w:hAnsi="Arial" w:cs="Arial"/>
          <w:b/>
          <w:bCs/>
          <w:sz w:val="20"/>
          <w:szCs w:val="20"/>
        </w:rPr>
        <w:t> :</w:t>
      </w:r>
      <w:r w:rsidRPr="00B65FB1">
        <w:rPr>
          <w:rFonts w:ascii="Arial" w:hAnsi="Arial" w:cs="Arial"/>
          <w:sz w:val="20"/>
          <w:szCs w:val="20"/>
        </w:rPr>
        <w:t xml:space="preserve"> Étant donné que de nombreux pays dans le monde ont promulgué des lois régissant le développement de propriété intellectuelle au sein des institutions, il est nécessaire de consulter la législation nationale et de s</w:t>
      </w:r>
      <w:r w:rsidR="005D4E05" w:rsidRPr="00B65FB1">
        <w:rPr>
          <w:rFonts w:ascii="Arial" w:hAnsi="Arial" w:cs="Arial"/>
          <w:sz w:val="20"/>
          <w:szCs w:val="20"/>
        </w:rPr>
        <w:t>’</w:t>
      </w:r>
      <w:r w:rsidRPr="00B65FB1">
        <w:rPr>
          <w:rFonts w:ascii="Arial" w:hAnsi="Arial" w:cs="Arial"/>
          <w:sz w:val="20"/>
          <w:szCs w:val="20"/>
        </w:rPr>
        <w:t>y conformer lors de la rédaction des clauses d</w:t>
      </w:r>
      <w:r w:rsidR="005D4E05" w:rsidRPr="00B65FB1">
        <w:rPr>
          <w:rFonts w:ascii="Arial" w:hAnsi="Arial" w:cs="Arial"/>
          <w:sz w:val="20"/>
          <w:szCs w:val="20"/>
        </w:rPr>
        <w:t>’</w:t>
      </w:r>
      <w:r w:rsidRPr="00B65FB1">
        <w:rPr>
          <w:rFonts w:ascii="Arial" w:hAnsi="Arial" w:cs="Arial"/>
          <w:sz w:val="20"/>
          <w:szCs w:val="20"/>
        </w:rPr>
        <w:t>un contrat de recherche relatives à la propriété intellectuel</w:t>
      </w:r>
      <w:r w:rsidR="003A040A" w:rsidRPr="00B65FB1">
        <w:rPr>
          <w:rFonts w:ascii="Arial" w:hAnsi="Arial" w:cs="Arial"/>
          <w:sz w:val="20"/>
          <w:szCs w:val="20"/>
        </w:rPr>
        <w:t>le.  En</w:t>
      </w:r>
      <w:r w:rsidRPr="00B65FB1">
        <w:rPr>
          <w:rFonts w:ascii="Arial" w:hAnsi="Arial" w:cs="Arial"/>
          <w:sz w:val="20"/>
          <w:szCs w:val="20"/>
        </w:rPr>
        <w:t xml:space="preserve"> Afrique du Sud, par exemple, la loi sur les droits de propriété intellectuelle découlant de la recherche</w:t>
      </w:r>
      <w:r w:rsidR="00E30452">
        <w:rPr>
          <w:rFonts w:ascii="Arial" w:hAnsi="Arial" w:cs="Arial"/>
          <w:sz w:val="20"/>
          <w:szCs w:val="20"/>
        </w:rPr>
        <w:noBreakHyphen/>
      </w:r>
      <w:r w:rsidRPr="00B65FB1">
        <w:rPr>
          <w:rFonts w:ascii="Arial" w:hAnsi="Arial" w:cs="Arial"/>
          <w:sz w:val="20"/>
          <w:szCs w:val="20"/>
        </w:rPr>
        <w:t>développement financée par des ressources publiques (loi numéro</w:t>
      </w:r>
      <w:r w:rsidR="00BF0E62" w:rsidRPr="00B65FB1">
        <w:rPr>
          <w:rFonts w:ascii="Arial" w:hAnsi="Arial" w:cs="Arial"/>
          <w:sz w:val="20"/>
          <w:szCs w:val="20"/>
        </w:rPr>
        <w:t> </w:t>
      </w:r>
      <w:r w:rsidRPr="00B65FB1">
        <w:rPr>
          <w:rFonts w:ascii="Arial" w:hAnsi="Arial" w:cs="Arial"/>
          <w:sz w:val="20"/>
          <w:szCs w:val="20"/>
        </w:rPr>
        <w:t xml:space="preserve">51 </w:t>
      </w:r>
      <w:r w:rsidR="005D4E05" w:rsidRPr="00B65FB1">
        <w:rPr>
          <w:rFonts w:ascii="Arial" w:hAnsi="Arial" w:cs="Arial"/>
          <w:sz w:val="20"/>
          <w:szCs w:val="20"/>
        </w:rPr>
        <w:t>de 2008</w:t>
      </w:r>
      <w:r w:rsidRPr="00B65FB1">
        <w:rPr>
          <w:rFonts w:ascii="Arial" w:hAnsi="Arial" w:cs="Arial"/>
          <w:sz w:val="20"/>
          <w:szCs w:val="20"/>
        </w:rPr>
        <w:t xml:space="preserve"> sur les droits de propriété intellectuelle) prescrit trois</w:t>
      </w:r>
      <w:r w:rsidR="00125B82" w:rsidRPr="00B65FB1">
        <w:rPr>
          <w:rFonts w:ascii="Arial" w:hAnsi="Arial" w:cs="Arial"/>
          <w:sz w:val="20"/>
          <w:szCs w:val="20"/>
        </w:rPr>
        <w:t> </w:t>
      </w:r>
      <w:r w:rsidRPr="00B65FB1">
        <w:rPr>
          <w:rFonts w:ascii="Arial" w:hAnsi="Arial" w:cs="Arial"/>
          <w:sz w:val="20"/>
          <w:szCs w:val="20"/>
        </w:rPr>
        <w:t>scénarios de titularité de la propriété intellectuelle</w:t>
      </w:r>
      <w:r w:rsidR="005D4E05" w:rsidRPr="00B65FB1">
        <w:rPr>
          <w:rFonts w:ascii="Arial" w:hAnsi="Arial" w:cs="Arial"/>
          <w:sz w:val="20"/>
          <w:szCs w:val="20"/>
        </w:rPr>
        <w:t> :</w:t>
      </w:r>
    </w:p>
    <w:p w14:paraId="12A652EA" w14:textId="77777777" w:rsidR="00BD5196" w:rsidRPr="00B65FB1" w:rsidRDefault="00BD5196" w:rsidP="00BD5196">
      <w:pPr>
        <w:pStyle w:val="ListParagraph"/>
        <w:shd w:val="clear" w:color="auto" w:fill="FFFFFF" w:themeFill="background1"/>
        <w:tabs>
          <w:tab w:val="left" w:pos="426"/>
        </w:tabs>
        <w:spacing w:line="240" w:lineRule="auto"/>
        <w:ind w:left="426" w:hanging="426"/>
        <w:rPr>
          <w:rFonts w:ascii="Arial" w:hAnsi="Arial" w:cs="Arial"/>
          <w:noProof/>
          <w:sz w:val="20"/>
          <w:szCs w:val="20"/>
        </w:rPr>
      </w:pPr>
    </w:p>
    <w:p w14:paraId="11C7A258" w14:textId="76585807" w:rsidR="00BD5196" w:rsidRPr="00B65FB1"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20"/>
        </w:rPr>
      </w:pPr>
      <w:r w:rsidRPr="00B65FB1">
        <w:rPr>
          <w:rFonts w:ascii="Arial" w:hAnsi="Arial" w:cs="Arial"/>
          <w:b/>
          <w:bCs/>
          <w:sz w:val="20"/>
          <w:szCs w:val="20"/>
        </w:rPr>
        <w:t xml:space="preserve">Encadré </w:t>
      </w:r>
      <w:r w:rsidRPr="00B65FB1">
        <w:rPr>
          <w:rFonts w:ascii="Arial" w:hAnsi="Arial" w:cs="Arial"/>
          <w:b/>
          <w:sz w:val="20"/>
          <w:szCs w:val="20"/>
        </w:rPr>
        <w:fldChar w:fldCharType="begin"/>
      </w:r>
      <w:r w:rsidRPr="00B65FB1">
        <w:rPr>
          <w:rFonts w:ascii="Arial" w:hAnsi="Arial" w:cs="Arial"/>
          <w:b/>
          <w:sz w:val="20"/>
          <w:szCs w:val="20"/>
        </w:rPr>
        <w:instrText xml:space="preserve"> AUTONUM  \* Arabic </w:instrText>
      </w:r>
      <w:r w:rsidRPr="00B65FB1">
        <w:rPr>
          <w:rFonts w:ascii="Arial" w:hAnsi="Arial" w:cs="Arial"/>
          <w:b/>
          <w:sz w:val="20"/>
          <w:szCs w:val="20"/>
        </w:rPr>
        <w:fldChar w:fldCharType="end"/>
      </w:r>
      <w:r w:rsidRPr="00B65FB1">
        <w:rPr>
          <w:rFonts w:ascii="Arial" w:hAnsi="Arial" w:cs="Arial"/>
          <w:b/>
          <w:bCs/>
          <w:sz w:val="20"/>
          <w:szCs w:val="20"/>
        </w:rPr>
        <w:t xml:space="preserve"> Exemple de la réglementation sud</w:t>
      </w:r>
      <w:r w:rsidR="00E30452">
        <w:rPr>
          <w:rFonts w:ascii="Arial" w:hAnsi="Arial" w:cs="Arial"/>
          <w:b/>
          <w:bCs/>
          <w:sz w:val="20"/>
          <w:szCs w:val="20"/>
        </w:rPr>
        <w:noBreakHyphen/>
      </w:r>
      <w:r w:rsidRPr="00B65FB1">
        <w:rPr>
          <w:rFonts w:ascii="Arial" w:hAnsi="Arial" w:cs="Arial"/>
          <w:b/>
          <w:bCs/>
          <w:sz w:val="20"/>
          <w:szCs w:val="20"/>
        </w:rPr>
        <w:t>africaine sur la recherche financée par des ressources publiques</w:t>
      </w:r>
    </w:p>
    <w:p w14:paraId="32ABBA73" w14:textId="77777777" w:rsidR="00BD5196" w:rsidRPr="00B65FB1"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20"/>
        </w:rPr>
      </w:pPr>
    </w:p>
    <w:p w14:paraId="0BAE431F" w14:textId="5063F083" w:rsidR="005D4E05" w:rsidRPr="00B65FB1"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cs="Arial"/>
          <w:sz w:val="20"/>
          <w:szCs w:val="20"/>
        </w:rPr>
      </w:pPr>
      <w:r w:rsidRPr="00B65FB1">
        <w:rPr>
          <w:rFonts w:ascii="Arial" w:hAnsi="Arial" w:cs="Arial"/>
          <w:sz w:val="20"/>
          <w:szCs w:val="20"/>
        </w:rPr>
        <w:t>La section 4.1) stipule que “</w:t>
      </w:r>
      <w:r w:rsidRPr="00B65FB1">
        <w:rPr>
          <w:rFonts w:ascii="Arial" w:hAnsi="Arial" w:cs="Arial"/>
          <w:i/>
          <w:iCs/>
          <w:sz w:val="20"/>
          <w:szCs w:val="20"/>
        </w:rPr>
        <w:t>sous réserve de la section 15.2), la propriété intellectuelle découlant de la recherche</w:t>
      </w:r>
      <w:r w:rsidR="00E30452">
        <w:rPr>
          <w:rFonts w:ascii="Arial" w:hAnsi="Arial" w:cs="Arial"/>
          <w:i/>
          <w:iCs/>
          <w:sz w:val="20"/>
          <w:szCs w:val="20"/>
        </w:rPr>
        <w:noBreakHyphen/>
      </w:r>
      <w:r w:rsidRPr="00B65FB1">
        <w:rPr>
          <w:rFonts w:ascii="Arial" w:hAnsi="Arial" w:cs="Arial"/>
          <w:i/>
          <w:iCs/>
          <w:sz w:val="20"/>
          <w:szCs w:val="20"/>
        </w:rPr>
        <w:t xml:space="preserve">développement financée par des ressources publiques </w:t>
      </w:r>
      <w:r w:rsidRPr="00B65FB1">
        <w:rPr>
          <w:rFonts w:ascii="Arial" w:hAnsi="Arial" w:cs="Arial"/>
          <w:i/>
          <w:iCs/>
          <w:sz w:val="20"/>
          <w:szCs w:val="20"/>
          <w:u w:val="single"/>
        </w:rPr>
        <w:t>est la propriété du bénéficiaire</w:t>
      </w:r>
      <w:r w:rsidRPr="00B65FB1">
        <w:rPr>
          <w:rFonts w:ascii="Arial" w:hAnsi="Arial" w:cs="Arial"/>
          <w:sz w:val="20"/>
          <w:szCs w:val="20"/>
        </w:rPr>
        <w:t>”.</w:t>
      </w:r>
    </w:p>
    <w:p w14:paraId="7CF25464" w14:textId="3130B0AD" w:rsidR="005D4E05" w:rsidRPr="00B65FB1"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cs="Arial"/>
          <w:sz w:val="20"/>
          <w:szCs w:val="20"/>
        </w:rPr>
      </w:pPr>
      <w:r w:rsidRPr="00B65FB1">
        <w:rPr>
          <w:rFonts w:ascii="Arial" w:hAnsi="Arial" w:cs="Arial"/>
          <w:sz w:val="20"/>
          <w:szCs w:val="20"/>
        </w:rPr>
        <w:t>La section 15.2) prescrit quatre</w:t>
      </w:r>
      <w:r w:rsidR="00125B82" w:rsidRPr="00B65FB1">
        <w:rPr>
          <w:rFonts w:ascii="Arial" w:hAnsi="Arial" w:cs="Arial"/>
          <w:sz w:val="20"/>
          <w:szCs w:val="20"/>
        </w:rPr>
        <w:t> </w:t>
      </w:r>
      <w:r w:rsidRPr="00B65FB1">
        <w:rPr>
          <w:rFonts w:ascii="Arial" w:hAnsi="Arial" w:cs="Arial"/>
          <w:sz w:val="20"/>
          <w:szCs w:val="20"/>
        </w:rPr>
        <w:t xml:space="preserve">critères de </w:t>
      </w:r>
      <w:r w:rsidRPr="00B65FB1">
        <w:rPr>
          <w:rFonts w:ascii="Arial" w:hAnsi="Arial" w:cs="Arial"/>
          <w:sz w:val="20"/>
          <w:szCs w:val="20"/>
          <w:u w:val="single"/>
        </w:rPr>
        <w:t>copropriété</w:t>
      </w:r>
      <w:r w:rsidRPr="00B65FB1">
        <w:rPr>
          <w:rFonts w:ascii="Arial" w:hAnsi="Arial" w:cs="Arial"/>
          <w:sz w:val="20"/>
          <w:szCs w:val="20"/>
        </w:rPr>
        <w:t xml:space="preserve"> entre l</w:t>
      </w:r>
      <w:r w:rsidR="005D4E05" w:rsidRPr="00B65FB1">
        <w:rPr>
          <w:rFonts w:ascii="Arial" w:hAnsi="Arial" w:cs="Arial"/>
          <w:sz w:val="20"/>
          <w:szCs w:val="20"/>
        </w:rPr>
        <w:t>’</w:t>
      </w:r>
      <w:r w:rsidRPr="00B65FB1">
        <w:rPr>
          <w:rFonts w:ascii="Arial" w:hAnsi="Arial" w:cs="Arial"/>
          <w:sz w:val="20"/>
          <w:szCs w:val="20"/>
        </w:rPr>
        <w:t>institution et le commanditaire.</w:t>
      </w:r>
    </w:p>
    <w:p w14:paraId="789276B7" w14:textId="42686361" w:rsidR="00BD5196" w:rsidRPr="00B65FB1"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cs="Arial"/>
          <w:noProof/>
          <w:sz w:val="20"/>
          <w:szCs w:val="20"/>
        </w:rPr>
      </w:pPr>
      <w:r w:rsidRPr="00B65FB1">
        <w:rPr>
          <w:rFonts w:ascii="Arial" w:hAnsi="Arial" w:cs="Arial"/>
          <w:sz w:val="20"/>
          <w:szCs w:val="20"/>
        </w:rPr>
        <w:t>Enfin, si le coût de la recherche</w:t>
      </w:r>
      <w:r w:rsidR="00E30452">
        <w:rPr>
          <w:rFonts w:ascii="Arial" w:hAnsi="Arial" w:cs="Arial"/>
          <w:sz w:val="20"/>
          <w:szCs w:val="20"/>
        </w:rPr>
        <w:noBreakHyphen/>
      </w:r>
      <w:r w:rsidRPr="00B65FB1">
        <w:rPr>
          <w:rFonts w:ascii="Arial" w:hAnsi="Arial" w:cs="Arial"/>
          <w:sz w:val="20"/>
          <w:szCs w:val="20"/>
        </w:rPr>
        <w:t>développement menée à l</w:t>
      </w:r>
      <w:r w:rsidR="005D4E05" w:rsidRPr="00B65FB1">
        <w:rPr>
          <w:rFonts w:ascii="Arial" w:hAnsi="Arial" w:cs="Arial"/>
          <w:sz w:val="20"/>
          <w:szCs w:val="20"/>
        </w:rPr>
        <w:t>’</w:t>
      </w:r>
      <w:r w:rsidRPr="00B65FB1">
        <w:rPr>
          <w:rFonts w:ascii="Arial" w:hAnsi="Arial" w:cs="Arial"/>
          <w:sz w:val="20"/>
          <w:szCs w:val="20"/>
        </w:rPr>
        <w:t>institution est intégralement assumé par l</w:t>
      </w:r>
      <w:r w:rsidR="005D4E05" w:rsidRPr="00B65FB1">
        <w:rPr>
          <w:rFonts w:ascii="Arial" w:hAnsi="Arial" w:cs="Arial"/>
          <w:sz w:val="20"/>
          <w:szCs w:val="20"/>
        </w:rPr>
        <w:t>’</w:t>
      </w:r>
      <w:r w:rsidRPr="00B65FB1">
        <w:rPr>
          <w:rFonts w:ascii="Arial" w:hAnsi="Arial" w:cs="Arial"/>
          <w:sz w:val="20"/>
          <w:szCs w:val="20"/>
        </w:rPr>
        <w:t>entité privée/le commanditaire, la loi sur les droits de propriété est considérée comme ne s</w:t>
      </w:r>
      <w:r w:rsidR="005D4E05" w:rsidRPr="00B65FB1">
        <w:rPr>
          <w:rFonts w:ascii="Arial" w:hAnsi="Arial" w:cs="Arial"/>
          <w:sz w:val="20"/>
          <w:szCs w:val="20"/>
        </w:rPr>
        <w:t>’</w:t>
      </w:r>
      <w:r w:rsidRPr="00B65FB1">
        <w:rPr>
          <w:rFonts w:ascii="Arial" w:hAnsi="Arial" w:cs="Arial"/>
          <w:sz w:val="20"/>
          <w:szCs w:val="20"/>
        </w:rPr>
        <w:t>appliquant pas et l</w:t>
      </w:r>
      <w:r w:rsidR="005D4E05" w:rsidRPr="00B65FB1">
        <w:rPr>
          <w:rFonts w:ascii="Arial" w:hAnsi="Arial" w:cs="Arial"/>
          <w:sz w:val="20"/>
          <w:szCs w:val="20"/>
        </w:rPr>
        <w:t>’</w:t>
      </w:r>
      <w:r w:rsidRPr="00B65FB1">
        <w:rPr>
          <w:rFonts w:ascii="Arial" w:hAnsi="Arial" w:cs="Arial"/>
          <w:sz w:val="20"/>
          <w:szCs w:val="20"/>
        </w:rPr>
        <w:t xml:space="preserve">accès à la propriété intellectuelle </w:t>
      </w:r>
      <w:r w:rsidRPr="00B65FB1">
        <w:rPr>
          <w:rFonts w:ascii="Arial" w:hAnsi="Arial" w:cs="Arial"/>
          <w:sz w:val="20"/>
          <w:szCs w:val="20"/>
          <w:u w:val="single"/>
        </w:rPr>
        <w:t>peut être négocié librement</w:t>
      </w:r>
      <w:r w:rsidRPr="00B65FB1">
        <w:rPr>
          <w:rFonts w:ascii="Arial" w:hAnsi="Arial" w:cs="Arial"/>
          <w:sz w:val="20"/>
          <w:szCs w:val="20"/>
        </w:rPr>
        <w:t xml:space="preserve"> entre les parties.</w:t>
      </w:r>
    </w:p>
    <w:p w14:paraId="56FD32BB" w14:textId="77777777" w:rsidR="005D4E05" w:rsidRDefault="00BD5196" w:rsidP="0085559F">
      <w:pPr>
        <w:pStyle w:val="Heading3"/>
        <w:spacing w:before="360"/>
        <w:rPr>
          <w:sz w:val="24"/>
        </w:rPr>
      </w:pPr>
      <w:bookmarkStart w:id="225" w:name="_Article_7.7_-"/>
      <w:bookmarkStart w:id="226" w:name="_Toc516496057"/>
      <w:bookmarkStart w:id="227" w:name="_Toc516829429"/>
      <w:bookmarkEnd w:id="225"/>
      <w:r>
        <w:rPr>
          <w:sz w:val="24"/>
        </w:rPr>
        <w:t>Article</w:t>
      </w:r>
      <w:r w:rsidR="00BF0E62">
        <w:rPr>
          <w:sz w:val="24"/>
        </w:rPr>
        <w:t> </w:t>
      </w:r>
      <w:r>
        <w:rPr>
          <w:sz w:val="24"/>
        </w:rPr>
        <w:t>7.7 – Principes fondamentaux</w:t>
      </w:r>
      <w:bookmarkEnd w:id="226"/>
      <w:bookmarkEnd w:id="227"/>
    </w:p>
    <w:p w14:paraId="4CB36780" w14:textId="50329133" w:rsidR="00BD5196" w:rsidRPr="00CC0CF0"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rPr>
      </w:pPr>
      <w:r>
        <w:rPr>
          <w:rFonts w:ascii="Arial" w:hAnsi="Arial"/>
          <w:b/>
          <w:color w:val="000000"/>
          <w:sz w:val="20"/>
        </w:rPr>
        <w:t>Article</w:t>
      </w:r>
      <w:r w:rsidR="00BF0E62">
        <w:rPr>
          <w:rFonts w:ascii="Arial" w:hAnsi="Arial"/>
          <w:b/>
          <w:color w:val="000000"/>
          <w:sz w:val="20"/>
        </w:rPr>
        <w:t> </w:t>
      </w:r>
      <w:r>
        <w:rPr>
          <w:rFonts w:ascii="Arial" w:hAnsi="Arial"/>
          <w:b/>
          <w:color w:val="000000"/>
          <w:sz w:val="20"/>
        </w:rPr>
        <w:t>7.7.2 –</w:t>
      </w:r>
      <w:r>
        <w:rPr>
          <w:rFonts w:ascii="Arial" w:hAnsi="Arial"/>
          <w:color w:val="000000"/>
          <w:sz w:val="20"/>
        </w:rPr>
        <w:t xml:space="preserve"> </w:t>
      </w:r>
      <w:r>
        <w:rPr>
          <w:rFonts w:ascii="Arial" w:hAnsi="Arial"/>
          <w:b/>
          <w:i/>
          <w:color w:val="000000"/>
          <w:sz w:val="20"/>
        </w:rPr>
        <w:t>Propriété intellectuelle antérieure</w:t>
      </w:r>
      <w:r w:rsidR="005D4E05">
        <w:rPr>
          <w:rFonts w:ascii="Arial" w:hAnsi="Arial"/>
          <w:color w:val="000000"/>
          <w:sz w:val="20"/>
        </w:rPr>
        <w:t> :</w:t>
      </w:r>
      <w:r>
        <w:rPr>
          <w:rFonts w:ascii="Arial" w:hAnsi="Arial"/>
          <w:color w:val="000000"/>
          <w:sz w:val="20"/>
        </w:rPr>
        <w:t xml:space="preserve"> On entend par propriété intellectuelle antérieure la propriété intellectuelle détenue séparément par chaque partie avant la conclusion du contrat de recherche et pertinente au regard du ou des projets spécifiques visés par le contr</w:t>
      </w:r>
      <w:r w:rsidR="003A040A">
        <w:rPr>
          <w:rFonts w:ascii="Arial" w:hAnsi="Arial"/>
          <w:color w:val="000000"/>
          <w:sz w:val="20"/>
        </w:rPr>
        <w:t>at.  La</w:t>
      </w:r>
      <w:r>
        <w:rPr>
          <w:rFonts w:ascii="Arial" w:hAnsi="Arial"/>
          <w:color w:val="000000"/>
          <w:sz w:val="20"/>
        </w:rPr>
        <w:t xml:space="preserve"> titularité de la propriété intellectuelle antérieure ne doit pas être affectée par le proj</w:t>
      </w:r>
      <w:r w:rsidR="003A040A">
        <w:rPr>
          <w:rFonts w:ascii="Arial" w:hAnsi="Arial"/>
          <w:color w:val="000000"/>
          <w:sz w:val="20"/>
        </w:rPr>
        <w:t>et.  La</w:t>
      </w:r>
      <w:r>
        <w:rPr>
          <w:rFonts w:ascii="Arial" w:hAnsi="Arial"/>
          <w:color w:val="000000"/>
          <w:sz w:val="20"/>
        </w:rPr>
        <w:t xml:space="preserve"> propriété intellectuelle antérieure peut toutefois être mise à la disposition des parties au contrat dans le cadre d</w:t>
      </w:r>
      <w:r w:rsidR="005D4E05">
        <w:rPr>
          <w:rFonts w:ascii="Arial" w:hAnsi="Arial"/>
          <w:color w:val="000000"/>
          <w:sz w:val="20"/>
        </w:rPr>
        <w:t>’</w:t>
      </w:r>
      <w:r>
        <w:rPr>
          <w:rFonts w:ascii="Arial" w:hAnsi="Arial"/>
          <w:color w:val="000000"/>
          <w:sz w:val="20"/>
        </w:rPr>
        <w:t>une contribution de ressources de chaque partie au contrat de recherche, auquel cas elle fait l</w:t>
      </w:r>
      <w:r w:rsidR="005D4E05">
        <w:rPr>
          <w:rFonts w:ascii="Arial" w:hAnsi="Arial"/>
          <w:color w:val="000000"/>
          <w:sz w:val="20"/>
        </w:rPr>
        <w:t>’</w:t>
      </w:r>
      <w:r>
        <w:rPr>
          <w:rFonts w:ascii="Arial" w:hAnsi="Arial"/>
          <w:color w:val="000000"/>
          <w:sz w:val="20"/>
        </w:rPr>
        <w:t>objet d</w:t>
      </w:r>
      <w:r w:rsidR="005D4E05">
        <w:rPr>
          <w:rFonts w:ascii="Arial" w:hAnsi="Arial"/>
          <w:color w:val="000000"/>
          <w:sz w:val="20"/>
        </w:rPr>
        <w:t>’</w:t>
      </w:r>
      <w:r>
        <w:rPr>
          <w:rFonts w:ascii="Arial" w:hAnsi="Arial"/>
          <w:color w:val="000000"/>
          <w:sz w:val="20"/>
        </w:rPr>
        <w:t>une licence libre de redevan</w:t>
      </w:r>
      <w:r w:rsidR="003A040A">
        <w:rPr>
          <w:rFonts w:ascii="Arial" w:hAnsi="Arial"/>
          <w:color w:val="000000"/>
          <w:sz w:val="20"/>
        </w:rPr>
        <w:t>ce.  Il</w:t>
      </w:r>
      <w:r>
        <w:rPr>
          <w:rFonts w:ascii="Arial" w:hAnsi="Arial"/>
          <w:color w:val="000000"/>
          <w:sz w:val="20"/>
        </w:rPr>
        <w:t xml:space="preserve"> est également possible de négocier une valeur payable par la partie X en contrepartie de l</w:t>
      </w:r>
      <w:r w:rsidR="005D4E05">
        <w:rPr>
          <w:rFonts w:ascii="Arial" w:hAnsi="Arial"/>
          <w:color w:val="000000"/>
          <w:sz w:val="20"/>
        </w:rPr>
        <w:t>’</w:t>
      </w:r>
      <w:r>
        <w:rPr>
          <w:rFonts w:ascii="Arial" w:hAnsi="Arial"/>
          <w:color w:val="000000"/>
          <w:sz w:val="20"/>
        </w:rPr>
        <w:t>accès à la propriété intellectuelle antérieure de la partie</w:t>
      </w:r>
      <w:r w:rsidR="009D2331">
        <w:rPr>
          <w:rFonts w:ascii="Arial" w:hAnsi="Arial"/>
          <w:color w:val="000000"/>
          <w:sz w:val="20"/>
        </w:rPr>
        <w:t> </w:t>
      </w:r>
      <w:r>
        <w:rPr>
          <w:rFonts w:ascii="Arial" w:hAnsi="Arial"/>
          <w:color w:val="000000"/>
          <w:sz w:val="20"/>
        </w:rPr>
        <w:t>Y.</w:t>
      </w:r>
      <w:r w:rsidR="009D2331">
        <w:rPr>
          <w:rFonts w:ascii="Arial" w:hAnsi="Arial"/>
          <w:color w:val="000000"/>
          <w:sz w:val="20"/>
        </w:rPr>
        <w:t xml:space="preserve">  </w:t>
      </w:r>
      <w:r>
        <w:rPr>
          <w:rFonts w:ascii="Arial" w:hAnsi="Arial"/>
          <w:color w:val="000000"/>
          <w:sz w:val="20"/>
        </w:rPr>
        <w:t>Dans ce cas, cette disposition fait partie des modalités de financement du contrat de recherche.</w:t>
      </w:r>
    </w:p>
    <w:p w14:paraId="19966B79" w14:textId="77777777" w:rsidR="00BD5196" w:rsidRPr="00C75D74" w:rsidRDefault="00BD5196" w:rsidP="00BD5196">
      <w:pPr>
        <w:pStyle w:val="ListParagraph"/>
        <w:autoSpaceDE w:val="0"/>
        <w:autoSpaceDN w:val="0"/>
        <w:adjustRightInd w:val="0"/>
        <w:spacing w:after="148" w:line="240" w:lineRule="auto"/>
        <w:ind w:left="426" w:hanging="426"/>
        <w:jc w:val="both"/>
        <w:rPr>
          <w:rFonts w:ascii="Arial" w:eastAsiaTheme="minorHAnsi" w:hAnsi="Arial" w:cs="Arial"/>
          <w:color w:val="000000"/>
          <w:sz w:val="20"/>
          <w:lang w:eastAsia="en-US"/>
        </w:rPr>
      </w:pPr>
    </w:p>
    <w:p w14:paraId="1634FBAD" w14:textId="1CFB9BE2" w:rsidR="005D4E05" w:rsidRDefault="00BD5196" w:rsidP="009D4A54">
      <w:pPr>
        <w:pStyle w:val="ListParagraph"/>
        <w:numPr>
          <w:ilvl w:val="0"/>
          <w:numId w:val="113"/>
        </w:numPr>
        <w:autoSpaceDE w:val="0"/>
        <w:autoSpaceDN w:val="0"/>
        <w:adjustRightInd w:val="0"/>
        <w:spacing w:after="148" w:line="240" w:lineRule="auto"/>
        <w:ind w:left="426" w:hanging="426"/>
        <w:jc w:val="both"/>
        <w:rPr>
          <w:rFonts w:ascii="Arial" w:hAnsi="Arial"/>
          <w:b/>
          <w:i/>
          <w:color w:val="000000"/>
          <w:sz w:val="20"/>
        </w:rPr>
      </w:pPr>
      <w:r>
        <w:rPr>
          <w:rFonts w:ascii="Arial" w:hAnsi="Arial"/>
          <w:b/>
          <w:bCs/>
          <w:color w:val="000000"/>
          <w:sz w:val="20"/>
        </w:rPr>
        <w:t>Article</w:t>
      </w:r>
      <w:r w:rsidR="00BF0E62">
        <w:rPr>
          <w:rFonts w:ascii="Arial" w:hAnsi="Arial"/>
          <w:b/>
          <w:bCs/>
          <w:color w:val="000000"/>
          <w:sz w:val="20"/>
        </w:rPr>
        <w:t> </w:t>
      </w:r>
      <w:r>
        <w:rPr>
          <w:rFonts w:ascii="Arial" w:hAnsi="Arial"/>
          <w:b/>
          <w:bCs/>
          <w:color w:val="000000"/>
          <w:sz w:val="20"/>
        </w:rPr>
        <w:t xml:space="preserve">7.7.3 – </w:t>
      </w:r>
      <w:r>
        <w:rPr>
          <w:rFonts w:ascii="Arial" w:hAnsi="Arial"/>
          <w:b/>
          <w:bCs/>
          <w:i/>
          <w:iCs/>
          <w:color w:val="000000"/>
          <w:sz w:val="20"/>
        </w:rPr>
        <w:t>Propriété intellectuelle découlant du contrat de recherche</w:t>
      </w:r>
      <w:r w:rsidR="005D4E05">
        <w:rPr>
          <w:rFonts w:ascii="Arial" w:hAnsi="Arial"/>
          <w:b/>
          <w:bCs/>
          <w:color w:val="000000"/>
          <w:sz w:val="20"/>
        </w:rPr>
        <w:t> :</w:t>
      </w:r>
      <w:r>
        <w:rPr>
          <w:rFonts w:ascii="Arial" w:hAnsi="Arial"/>
          <w:b/>
          <w:color w:val="000000"/>
          <w:sz w:val="20"/>
        </w:rPr>
        <w:t xml:space="preserve"> </w:t>
      </w:r>
      <w:r>
        <w:rPr>
          <w:rFonts w:ascii="Arial" w:hAnsi="Arial"/>
          <w:color w:val="000000"/>
          <w:sz w:val="20"/>
        </w:rPr>
        <w:t xml:space="preserve">Cette propriété intellectuelle est généralement désignée sous le nom de “propriété intellectuelle ultérieure”. </w:t>
      </w:r>
      <w:r w:rsidR="00805702">
        <w:rPr>
          <w:rFonts w:ascii="Arial" w:hAnsi="Arial"/>
          <w:color w:val="000000"/>
          <w:sz w:val="20"/>
        </w:rPr>
        <w:t xml:space="preserve"> </w:t>
      </w:r>
      <w:r>
        <w:rPr>
          <w:rFonts w:ascii="Arial" w:hAnsi="Arial"/>
          <w:color w:val="000000"/>
          <w:sz w:val="20"/>
        </w:rPr>
        <w:t>Il s</w:t>
      </w:r>
      <w:r w:rsidR="005D4E05">
        <w:rPr>
          <w:rFonts w:ascii="Arial" w:hAnsi="Arial"/>
          <w:color w:val="000000"/>
          <w:sz w:val="20"/>
        </w:rPr>
        <w:t>’</w:t>
      </w:r>
      <w:r>
        <w:rPr>
          <w:rFonts w:ascii="Arial" w:hAnsi="Arial"/>
          <w:color w:val="000000"/>
          <w:sz w:val="20"/>
        </w:rPr>
        <w:t>agit de la propriété intellectuelle nouvellement créée et revêtant un intérêt dans le cadre du contrat de recherche.</w:t>
      </w:r>
    </w:p>
    <w:p w14:paraId="0623E8AB" w14:textId="4A902053" w:rsidR="005F5418" w:rsidRPr="00C75D74" w:rsidRDefault="005F5418" w:rsidP="005F5418">
      <w:pPr>
        <w:pStyle w:val="ListParagraph"/>
        <w:autoSpaceDE w:val="0"/>
        <w:autoSpaceDN w:val="0"/>
        <w:adjustRightInd w:val="0"/>
        <w:spacing w:after="148" w:line="240" w:lineRule="auto"/>
        <w:ind w:left="426"/>
        <w:jc w:val="both"/>
        <w:rPr>
          <w:rFonts w:ascii="Arial" w:eastAsiaTheme="minorHAnsi" w:hAnsi="Arial" w:cs="Arial"/>
          <w:color w:val="000000"/>
          <w:sz w:val="20"/>
          <w:lang w:eastAsia="en-US"/>
        </w:rPr>
      </w:pPr>
    </w:p>
    <w:p w14:paraId="098C6981" w14:textId="6BBAB255" w:rsidR="005D4E05" w:rsidRDefault="005F5418" w:rsidP="009D4A54">
      <w:pPr>
        <w:pStyle w:val="ListParagraph"/>
        <w:numPr>
          <w:ilvl w:val="0"/>
          <w:numId w:val="113"/>
        </w:numPr>
        <w:autoSpaceDE w:val="0"/>
        <w:autoSpaceDN w:val="0"/>
        <w:adjustRightInd w:val="0"/>
        <w:spacing w:after="240" w:line="240" w:lineRule="auto"/>
        <w:ind w:left="425" w:hanging="425"/>
        <w:jc w:val="both"/>
        <w:rPr>
          <w:rFonts w:ascii="Arial" w:hAnsi="Arial"/>
          <w:color w:val="000000"/>
          <w:sz w:val="20"/>
        </w:rPr>
      </w:pPr>
      <w:r>
        <w:rPr>
          <w:rFonts w:ascii="Arial" w:hAnsi="Arial"/>
          <w:b/>
          <w:bCs/>
          <w:color w:val="000000"/>
          <w:sz w:val="20"/>
        </w:rPr>
        <w:t>Article</w:t>
      </w:r>
      <w:r w:rsidR="00BF0E62">
        <w:rPr>
          <w:rFonts w:ascii="Arial" w:hAnsi="Arial"/>
          <w:b/>
          <w:bCs/>
          <w:color w:val="000000"/>
          <w:sz w:val="20"/>
        </w:rPr>
        <w:t> </w:t>
      </w:r>
      <w:r>
        <w:rPr>
          <w:rFonts w:ascii="Arial" w:hAnsi="Arial"/>
          <w:b/>
          <w:bCs/>
          <w:color w:val="000000"/>
          <w:sz w:val="20"/>
        </w:rPr>
        <w:t>7.7.3 – “</w:t>
      </w:r>
      <w:r>
        <w:rPr>
          <w:rFonts w:ascii="Arial" w:hAnsi="Arial"/>
          <w:b/>
          <w:bCs/>
          <w:i/>
          <w:iCs/>
          <w:color w:val="000000"/>
          <w:sz w:val="20"/>
        </w:rPr>
        <w:t>La règle générale veut que la propriété des actifs de propriété intellectuelle ainsi créés soit dévolue à l</w:t>
      </w:r>
      <w:r w:rsidR="005D4E05">
        <w:rPr>
          <w:rFonts w:ascii="Arial" w:hAnsi="Arial"/>
          <w:b/>
          <w:bCs/>
          <w:i/>
          <w:iCs/>
          <w:color w:val="000000"/>
          <w:sz w:val="20"/>
        </w:rPr>
        <w:t>’</w:t>
      </w:r>
      <w:r>
        <w:rPr>
          <w:rFonts w:ascii="Arial" w:hAnsi="Arial"/>
          <w:b/>
          <w:bCs/>
          <w:i/>
          <w:iCs/>
          <w:color w:val="000000"/>
          <w:sz w:val="20"/>
        </w:rPr>
        <w:t>institution</w:t>
      </w:r>
      <w:r>
        <w:rPr>
          <w:rFonts w:ascii="Arial" w:hAnsi="Arial"/>
          <w:b/>
          <w:bCs/>
          <w:color w:val="000000"/>
          <w:sz w:val="20"/>
        </w:rPr>
        <w:t>”.</w:t>
      </w:r>
      <w:r w:rsidRPr="009D2331">
        <w:rPr>
          <w:rFonts w:ascii="Arial" w:hAnsi="Arial"/>
          <w:color w:val="000000"/>
          <w:sz w:val="20"/>
        </w:rPr>
        <w:t xml:space="preserve">  </w:t>
      </w:r>
      <w:r>
        <w:rPr>
          <w:rFonts w:ascii="Arial" w:hAnsi="Arial"/>
          <w:color w:val="000000"/>
          <w:sz w:val="20"/>
        </w:rPr>
        <w:t>Il s</w:t>
      </w:r>
      <w:r w:rsidR="005D4E05">
        <w:rPr>
          <w:rFonts w:ascii="Arial" w:hAnsi="Arial"/>
          <w:color w:val="000000"/>
          <w:sz w:val="20"/>
        </w:rPr>
        <w:t>’</w:t>
      </w:r>
      <w:r>
        <w:rPr>
          <w:rFonts w:ascii="Arial" w:hAnsi="Arial"/>
          <w:color w:val="000000"/>
          <w:sz w:val="20"/>
        </w:rPr>
        <w:t>agit ici essentiellement d</w:t>
      </w:r>
      <w:r w:rsidR="005D4E05">
        <w:rPr>
          <w:rFonts w:ascii="Arial" w:hAnsi="Arial"/>
          <w:color w:val="000000"/>
          <w:sz w:val="20"/>
        </w:rPr>
        <w:t>’</w:t>
      </w:r>
      <w:r>
        <w:rPr>
          <w:rFonts w:ascii="Arial" w:hAnsi="Arial"/>
          <w:color w:val="000000"/>
          <w:sz w:val="20"/>
        </w:rPr>
        <w:t>éviter toute fragmentation de la propriété intellectuelle.</w:t>
      </w:r>
    </w:p>
    <w:p w14:paraId="12F823FC" w14:textId="248746BA"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rPr>
      </w:pPr>
      <w:r>
        <w:rPr>
          <w:rFonts w:ascii="Arial" w:hAnsi="Arial"/>
          <w:color w:val="000000"/>
          <w:sz w:val="20"/>
        </w:rPr>
        <w:t>Ce n</w:t>
      </w:r>
      <w:r w:rsidR="005D4E05">
        <w:rPr>
          <w:rFonts w:ascii="Arial" w:hAnsi="Arial"/>
          <w:color w:val="000000"/>
          <w:sz w:val="20"/>
        </w:rPr>
        <w:t>’</w:t>
      </w:r>
      <w:r>
        <w:rPr>
          <w:rFonts w:ascii="Arial" w:hAnsi="Arial"/>
          <w:color w:val="000000"/>
          <w:sz w:val="20"/>
        </w:rPr>
        <w:t>est pas toujours la titularité de la propriété intellectuelle en soi qui compte, il s</w:t>
      </w:r>
      <w:r w:rsidR="005D4E05">
        <w:rPr>
          <w:rFonts w:ascii="Arial" w:hAnsi="Arial"/>
          <w:color w:val="000000"/>
          <w:sz w:val="20"/>
        </w:rPr>
        <w:t>’</w:t>
      </w:r>
      <w:r>
        <w:rPr>
          <w:rFonts w:ascii="Arial" w:hAnsi="Arial"/>
          <w:color w:val="000000"/>
          <w:sz w:val="20"/>
        </w:rPr>
        <w:t>agit parfois plutôt de la marge de manœuvre des parties concernant l</w:t>
      </w:r>
      <w:r w:rsidR="005D4E05">
        <w:rPr>
          <w:rFonts w:ascii="Arial" w:hAnsi="Arial"/>
          <w:color w:val="000000"/>
          <w:sz w:val="20"/>
        </w:rPr>
        <w:t>’</w:t>
      </w:r>
      <w:r>
        <w:rPr>
          <w:rFonts w:ascii="Arial" w:hAnsi="Arial"/>
          <w:color w:val="000000"/>
          <w:sz w:val="20"/>
        </w:rPr>
        <w:t>utilisation et la gestion de la propriété intellectuel</w:t>
      </w:r>
      <w:r w:rsidR="003A040A">
        <w:rPr>
          <w:rFonts w:ascii="Arial" w:hAnsi="Arial"/>
          <w:color w:val="000000"/>
          <w:sz w:val="20"/>
        </w:rPr>
        <w:t>le.  Le</w:t>
      </w:r>
      <w:r>
        <w:rPr>
          <w:rFonts w:ascii="Arial" w:hAnsi="Arial"/>
          <w:color w:val="000000"/>
          <w:sz w:val="20"/>
        </w:rPr>
        <w:t>s critères suivants sont cruciaux pour l</w:t>
      </w:r>
      <w:r w:rsidR="005D4E05">
        <w:rPr>
          <w:rFonts w:ascii="Arial" w:hAnsi="Arial"/>
          <w:color w:val="000000"/>
          <w:sz w:val="20"/>
        </w:rPr>
        <w:t>’</w:t>
      </w:r>
      <w:r>
        <w:rPr>
          <w:rFonts w:ascii="Arial" w:hAnsi="Arial"/>
          <w:color w:val="000000"/>
          <w:sz w:val="20"/>
        </w:rPr>
        <w:t>institution</w:t>
      </w:r>
      <w:r w:rsidR="005D4E05">
        <w:rPr>
          <w:rFonts w:ascii="Arial" w:hAnsi="Arial"/>
          <w:color w:val="000000"/>
          <w:sz w:val="20"/>
        </w:rPr>
        <w:t> :</w:t>
      </w:r>
    </w:p>
    <w:p w14:paraId="54892F5F" w14:textId="1526756F" w:rsidR="003A04D2" w:rsidRPr="00AC7ADD" w:rsidRDefault="00E30452" w:rsidP="003A04D2">
      <w:pPr>
        <w:autoSpaceDE w:val="0"/>
        <w:autoSpaceDN w:val="0"/>
        <w:adjustRightInd w:val="0"/>
        <w:spacing w:after="0" w:line="240" w:lineRule="auto"/>
        <w:ind w:left="426"/>
        <w:jc w:val="both"/>
        <w:rPr>
          <w:rFonts w:ascii="Arial" w:eastAsiaTheme="minorHAnsi" w:hAnsi="Arial" w:cs="Arial"/>
          <w:color w:val="000000"/>
          <w:sz w:val="20"/>
        </w:rPr>
      </w:pPr>
      <w:r>
        <w:rPr>
          <w:rFonts w:ascii="Arial" w:hAnsi="Arial"/>
          <w:color w:val="000000"/>
          <w:sz w:val="20"/>
        </w:rPr>
        <w:lastRenderedPageBreak/>
        <w:noBreakHyphen/>
      </w:r>
      <w:r w:rsidR="003A04D2">
        <w:rPr>
          <w:rFonts w:ascii="Arial" w:hAnsi="Arial"/>
          <w:color w:val="000000"/>
          <w:sz w:val="20"/>
        </w:rPr>
        <w:tab/>
        <w:t>aptitude à utiliser les résultats de la recherche dans le cadre de recherches futures (voir l</w:t>
      </w:r>
      <w:r w:rsidR="005D4E05">
        <w:rPr>
          <w:rFonts w:ascii="Arial" w:hAnsi="Arial"/>
          <w:color w:val="000000"/>
          <w:sz w:val="20"/>
        </w:rPr>
        <w:t>’</w:t>
      </w:r>
      <w:r w:rsidR="003A04D2">
        <w:rPr>
          <w:rFonts w:ascii="Arial" w:hAnsi="Arial"/>
          <w:color w:val="000000"/>
          <w:sz w:val="20"/>
        </w:rPr>
        <w:t>article</w:t>
      </w:r>
      <w:r w:rsidR="00BF0E62">
        <w:rPr>
          <w:rFonts w:ascii="Arial" w:hAnsi="Arial"/>
          <w:color w:val="000000"/>
          <w:sz w:val="20"/>
        </w:rPr>
        <w:t> </w:t>
      </w:r>
      <w:r w:rsidR="003A04D2">
        <w:rPr>
          <w:rFonts w:ascii="Arial" w:hAnsi="Arial"/>
          <w:color w:val="000000"/>
          <w:sz w:val="20"/>
        </w:rPr>
        <w:t>7.7.8</w:t>
      </w:r>
      <w:proofErr w:type="gramStart"/>
      <w:r w:rsidR="003A04D2">
        <w:rPr>
          <w:rFonts w:ascii="Arial" w:hAnsi="Arial"/>
          <w:color w:val="000000"/>
          <w:sz w:val="20"/>
        </w:rPr>
        <w:t>);</w:t>
      </w:r>
      <w:proofErr w:type="gramEnd"/>
    </w:p>
    <w:p w14:paraId="2DEB2B86" w14:textId="1C06D0FF" w:rsidR="003A04D2" w:rsidRPr="00AC7ADD" w:rsidRDefault="00E30452" w:rsidP="003A04D2">
      <w:pPr>
        <w:autoSpaceDE w:val="0"/>
        <w:autoSpaceDN w:val="0"/>
        <w:adjustRightInd w:val="0"/>
        <w:spacing w:after="0" w:line="240" w:lineRule="auto"/>
        <w:ind w:left="720" w:hanging="294"/>
        <w:jc w:val="both"/>
        <w:rPr>
          <w:rFonts w:ascii="Arial" w:eastAsiaTheme="minorHAnsi" w:hAnsi="Arial" w:cs="Arial"/>
          <w:color w:val="000000"/>
          <w:sz w:val="20"/>
        </w:rPr>
      </w:pPr>
      <w:r>
        <w:rPr>
          <w:rFonts w:ascii="Arial" w:hAnsi="Arial"/>
          <w:color w:val="000000"/>
          <w:sz w:val="20"/>
        </w:rPr>
        <w:noBreakHyphen/>
      </w:r>
      <w:r w:rsidR="003A04D2">
        <w:rPr>
          <w:rFonts w:ascii="Arial" w:hAnsi="Arial"/>
          <w:color w:val="000000"/>
          <w:sz w:val="20"/>
        </w:rPr>
        <w:tab/>
        <w:t>aptitude à bénéficier de la commercialisation de la propriété intellectuelle, à la fois directement et en combinaison avec les résultats d</w:t>
      </w:r>
      <w:r w:rsidR="005D4E05">
        <w:rPr>
          <w:rFonts w:ascii="Arial" w:hAnsi="Arial"/>
          <w:color w:val="000000"/>
          <w:sz w:val="20"/>
        </w:rPr>
        <w:t>’</w:t>
      </w:r>
      <w:r w:rsidR="003A04D2">
        <w:rPr>
          <w:rFonts w:ascii="Arial" w:hAnsi="Arial"/>
          <w:color w:val="000000"/>
          <w:sz w:val="20"/>
        </w:rPr>
        <w:t xml:space="preserve">autres </w:t>
      </w:r>
      <w:proofErr w:type="gramStart"/>
      <w:r w:rsidR="003A04D2">
        <w:rPr>
          <w:rFonts w:ascii="Arial" w:hAnsi="Arial"/>
          <w:color w:val="000000"/>
          <w:sz w:val="20"/>
        </w:rPr>
        <w:t>recherches;  et</w:t>
      </w:r>
      <w:proofErr w:type="gramEnd"/>
    </w:p>
    <w:p w14:paraId="36B31426" w14:textId="489689C5" w:rsidR="005D4E05" w:rsidRDefault="00E30452" w:rsidP="003A04D2">
      <w:pPr>
        <w:autoSpaceDE w:val="0"/>
        <w:autoSpaceDN w:val="0"/>
        <w:adjustRightInd w:val="0"/>
        <w:spacing w:after="0" w:line="240" w:lineRule="auto"/>
        <w:ind w:left="720" w:hanging="294"/>
        <w:jc w:val="both"/>
        <w:rPr>
          <w:rFonts w:ascii="Arial" w:hAnsi="Arial"/>
          <w:color w:val="000000"/>
          <w:sz w:val="20"/>
        </w:rPr>
      </w:pPr>
      <w:r>
        <w:rPr>
          <w:rFonts w:ascii="Arial" w:hAnsi="Arial"/>
          <w:color w:val="000000"/>
          <w:sz w:val="20"/>
        </w:rPr>
        <w:noBreakHyphen/>
      </w:r>
      <w:r w:rsidR="003A04D2">
        <w:rPr>
          <w:rFonts w:ascii="Arial" w:hAnsi="Arial"/>
          <w:color w:val="000000"/>
          <w:sz w:val="20"/>
        </w:rPr>
        <w:tab/>
        <w:t>veiller à ce que les résultats de la recherche soient exploités, commercialement ou autreme</w:t>
      </w:r>
      <w:r w:rsidR="003A040A">
        <w:rPr>
          <w:rFonts w:ascii="Arial" w:hAnsi="Arial"/>
          <w:color w:val="000000"/>
          <w:sz w:val="20"/>
        </w:rPr>
        <w:t>nt.  Ce</w:t>
      </w:r>
      <w:r w:rsidR="003A04D2">
        <w:rPr>
          <w:rFonts w:ascii="Arial" w:hAnsi="Arial"/>
          <w:color w:val="000000"/>
          <w:sz w:val="20"/>
        </w:rPr>
        <w:t>la peut s</w:t>
      </w:r>
      <w:r w:rsidR="005D4E05">
        <w:rPr>
          <w:rFonts w:ascii="Arial" w:hAnsi="Arial"/>
          <w:color w:val="000000"/>
          <w:sz w:val="20"/>
        </w:rPr>
        <w:t>’</w:t>
      </w:r>
      <w:r w:rsidR="003A04D2">
        <w:rPr>
          <w:rFonts w:ascii="Arial" w:hAnsi="Arial"/>
          <w:color w:val="000000"/>
          <w:sz w:val="20"/>
        </w:rPr>
        <w:t>avérer important, car le comportement commercial peut souvent impliquer de ne pas exploiter la propriété intellectuelle ou de recourir à des brevets pour bloquer l</w:t>
      </w:r>
      <w:r w:rsidR="005D4E05">
        <w:rPr>
          <w:rFonts w:ascii="Arial" w:hAnsi="Arial"/>
          <w:color w:val="000000"/>
          <w:sz w:val="20"/>
        </w:rPr>
        <w:t>’</w:t>
      </w:r>
      <w:r w:rsidR="003A04D2">
        <w:rPr>
          <w:rFonts w:ascii="Arial" w:hAnsi="Arial"/>
          <w:color w:val="000000"/>
          <w:sz w:val="20"/>
        </w:rPr>
        <w:t>activité technologique d</w:t>
      </w:r>
      <w:r w:rsidR="005D4E05">
        <w:rPr>
          <w:rFonts w:ascii="Arial" w:hAnsi="Arial"/>
          <w:color w:val="000000"/>
          <w:sz w:val="20"/>
        </w:rPr>
        <w:t>’</w:t>
      </w:r>
      <w:r w:rsidR="003A04D2">
        <w:rPr>
          <w:rFonts w:ascii="Arial" w:hAnsi="Arial"/>
          <w:color w:val="000000"/>
          <w:sz w:val="20"/>
        </w:rPr>
        <w:t>autres entreprises</w:t>
      </w:r>
      <w:r w:rsidR="003A04D2" w:rsidRPr="00CC0CF0">
        <w:rPr>
          <w:rStyle w:val="FootnoteReference"/>
          <w:rFonts w:ascii="Arial" w:eastAsiaTheme="minorHAnsi" w:hAnsi="Arial" w:cs="Arial"/>
          <w:color w:val="000000"/>
          <w:sz w:val="20"/>
          <w:lang w:val="en-US" w:eastAsia="en-US"/>
        </w:rPr>
        <w:footnoteReference w:id="146"/>
      </w:r>
      <w:r w:rsidR="003A04D2">
        <w:rPr>
          <w:rFonts w:ascii="Arial" w:hAnsi="Arial"/>
          <w:color w:val="000000"/>
          <w:sz w:val="20"/>
        </w:rPr>
        <w:t>.</w:t>
      </w:r>
    </w:p>
    <w:p w14:paraId="1B1F755F" w14:textId="6AB82D69" w:rsidR="00D3107A" w:rsidRPr="00C75D74" w:rsidRDefault="00D3107A" w:rsidP="003A04D2">
      <w:pPr>
        <w:autoSpaceDE w:val="0"/>
        <w:autoSpaceDN w:val="0"/>
        <w:adjustRightInd w:val="0"/>
        <w:spacing w:after="0" w:line="240" w:lineRule="auto"/>
        <w:ind w:left="720" w:hanging="294"/>
        <w:jc w:val="both"/>
        <w:rPr>
          <w:rFonts w:ascii="Arial" w:eastAsiaTheme="minorHAnsi" w:hAnsi="Arial" w:cs="Arial"/>
          <w:color w:val="000000"/>
          <w:sz w:val="20"/>
          <w:lang w:eastAsia="en-US"/>
        </w:rPr>
      </w:pPr>
    </w:p>
    <w:p w14:paraId="475B116A" w14:textId="2CA33A2D" w:rsidR="005D4E05" w:rsidRDefault="003A04D2" w:rsidP="00D3107A">
      <w:pPr>
        <w:autoSpaceDE w:val="0"/>
        <w:autoSpaceDN w:val="0"/>
        <w:adjustRightInd w:val="0"/>
        <w:spacing w:after="0" w:line="240" w:lineRule="auto"/>
        <w:ind w:left="425"/>
        <w:jc w:val="both"/>
        <w:rPr>
          <w:rFonts w:ascii="Arial" w:hAnsi="Arial"/>
          <w:color w:val="000000"/>
          <w:sz w:val="20"/>
        </w:rPr>
      </w:pPr>
      <w:r>
        <w:rPr>
          <w:rFonts w:ascii="Arial" w:hAnsi="Arial"/>
          <w:color w:val="000000"/>
          <w:sz w:val="20"/>
        </w:rPr>
        <w:t>En principe, et pour autant que la législation nationale le permette, tous ces critères peuvent être couverts dans les contrats de recherche qui attribuent la titularité de la propriété intellectuelle ultérieure à la partie externe/au commanditaire</w:t>
      </w:r>
      <w:r w:rsidRPr="00CC0CF0">
        <w:rPr>
          <w:rStyle w:val="FootnoteReference"/>
          <w:rFonts w:ascii="Arial" w:eastAsiaTheme="minorHAnsi" w:hAnsi="Arial" w:cs="Arial"/>
          <w:color w:val="000000"/>
          <w:sz w:val="20"/>
          <w:lang w:val="en-US" w:eastAsia="en-US"/>
        </w:rPr>
        <w:footnoteReference w:id="147"/>
      </w:r>
      <w:r>
        <w:rPr>
          <w:rFonts w:ascii="Arial" w:hAnsi="Arial"/>
          <w:color w:val="000000"/>
          <w:sz w:val="20"/>
        </w:rPr>
        <w:t xml:space="preserve">. </w:t>
      </w:r>
      <w:r w:rsidR="00805702">
        <w:rPr>
          <w:rFonts w:ascii="Arial" w:hAnsi="Arial"/>
          <w:color w:val="000000"/>
          <w:sz w:val="20"/>
        </w:rPr>
        <w:t xml:space="preserve"> </w:t>
      </w:r>
      <w:r>
        <w:rPr>
          <w:rFonts w:ascii="Arial" w:hAnsi="Arial"/>
          <w:color w:val="000000"/>
          <w:sz w:val="20"/>
        </w:rPr>
        <w:t>Dans la pratique, il peut néanmoins être plus simple d</w:t>
      </w:r>
      <w:r w:rsidR="005D4E05">
        <w:rPr>
          <w:rFonts w:ascii="Arial" w:hAnsi="Arial"/>
          <w:color w:val="000000"/>
          <w:sz w:val="20"/>
        </w:rPr>
        <w:t>’</w:t>
      </w:r>
      <w:r>
        <w:rPr>
          <w:rFonts w:ascii="Arial" w:hAnsi="Arial"/>
          <w:color w:val="000000"/>
          <w:sz w:val="20"/>
        </w:rPr>
        <w:t>attribuer à l</w:t>
      </w:r>
      <w:r w:rsidR="005D4E05">
        <w:rPr>
          <w:rFonts w:ascii="Arial" w:hAnsi="Arial"/>
          <w:color w:val="000000"/>
          <w:sz w:val="20"/>
        </w:rPr>
        <w:t>’</w:t>
      </w:r>
      <w:r>
        <w:rPr>
          <w:rFonts w:ascii="Arial" w:hAnsi="Arial"/>
          <w:color w:val="000000"/>
          <w:sz w:val="20"/>
        </w:rPr>
        <w:t>institution la titularité de la propriété intellectuelle ultérieure.</w:t>
      </w:r>
    </w:p>
    <w:p w14:paraId="436CACE0" w14:textId="779C6EFF" w:rsidR="00D3107A" w:rsidRPr="00C75D74" w:rsidRDefault="00D3107A" w:rsidP="00D3107A">
      <w:pPr>
        <w:autoSpaceDE w:val="0"/>
        <w:autoSpaceDN w:val="0"/>
        <w:adjustRightInd w:val="0"/>
        <w:spacing w:after="0" w:line="240" w:lineRule="auto"/>
        <w:ind w:left="425"/>
        <w:jc w:val="both"/>
        <w:rPr>
          <w:rFonts w:ascii="Arial" w:eastAsiaTheme="minorHAnsi" w:hAnsi="Arial" w:cs="Arial"/>
          <w:color w:val="000000"/>
          <w:sz w:val="20"/>
          <w:lang w:eastAsia="en-US"/>
        </w:rPr>
      </w:pPr>
    </w:p>
    <w:p w14:paraId="2B45F892" w14:textId="0702869D" w:rsidR="005D4E05"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olor w:val="000000"/>
          <w:sz w:val="20"/>
        </w:rPr>
      </w:pPr>
      <w:r>
        <w:rPr>
          <w:rFonts w:ascii="Arial" w:hAnsi="Arial"/>
          <w:b/>
          <w:color w:val="000000"/>
          <w:sz w:val="20"/>
        </w:rPr>
        <w:t>Article</w:t>
      </w:r>
      <w:r w:rsidR="00BF0E62">
        <w:rPr>
          <w:rFonts w:ascii="Arial" w:hAnsi="Arial"/>
          <w:b/>
          <w:color w:val="000000"/>
          <w:sz w:val="20"/>
        </w:rPr>
        <w:t> </w:t>
      </w:r>
      <w:r>
        <w:rPr>
          <w:rFonts w:ascii="Arial" w:hAnsi="Arial"/>
          <w:b/>
          <w:color w:val="000000"/>
          <w:sz w:val="20"/>
        </w:rPr>
        <w:t xml:space="preserve">7.7.4 – </w:t>
      </w:r>
      <w:r>
        <w:rPr>
          <w:rFonts w:ascii="Arial" w:hAnsi="Arial"/>
          <w:b/>
          <w:i/>
          <w:iCs/>
          <w:color w:val="000000"/>
          <w:sz w:val="20"/>
        </w:rPr>
        <w:t>Copropriété de la propriété intellectuelle ultérieure</w:t>
      </w:r>
      <w:r w:rsidR="005D4E05">
        <w:rPr>
          <w:rFonts w:ascii="Arial" w:hAnsi="Arial"/>
          <w:color w:val="000000"/>
          <w:sz w:val="20"/>
        </w:rPr>
        <w:t> :</w:t>
      </w:r>
      <w:r>
        <w:rPr>
          <w:rFonts w:ascii="Arial" w:hAnsi="Arial"/>
          <w:color w:val="000000"/>
          <w:sz w:val="20"/>
        </w:rPr>
        <w:t xml:space="preserve"> En général, la copropriété est déconseillée, car elle risque de créer des complications supplémentair</w:t>
      </w:r>
      <w:r w:rsidR="003A040A">
        <w:rPr>
          <w:rFonts w:ascii="Arial" w:hAnsi="Arial"/>
          <w:color w:val="000000"/>
          <w:sz w:val="20"/>
        </w:rPr>
        <w:t>es.  Ce</w:t>
      </w:r>
      <w:r>
        <w:rPr>
          <w:rFonts w:ascii="Arial" w:hAnsi="Arial"/>
          <w:color w:val="000000"/>
          <w:sz w:val="20"/>
        </w:rPr>
        <w:t>la est particulièrement vrai si les intentions des parties concernant la propriété intellectuelle divergent grandement, et en cas de copropriété avec des entités étrangères, en raison des différences culturelles et juridiques.</w:t>
      </w:r>
    </w:p>
    <w:p w14:paraId="5E7EF683" w14:textId="0BB7F530" w:rsidR="00D33E0F" w:rsidRPr="00C75D74" w:rsidRDefault="00D33E0F" w:rsidP="00D33E0F">
      <w:pPr>
        <w:autoSpaceDE w:val="0"/>
        <w:autoSpaceDN w:val="0"/>
        <w:adjustRightInd w:val="0"/>
        <w:spacing w:after="0" w:line="240" w:lineRule="auto"/>
        <w:jc w:val="both"/>
        <w:rPr>
          <w:rFonts w:ascii="Arial" w:eastAsiaTheme="minorHAnsi" w:hAnsi="Arial" w:cs="Arial"/>
          <w:color w:val="000000"/>
          <w:sz w:val="20"/>
          <w:lang w:eastAsia="en-US"/>
        </w:rPr>
      </w:pPr>
    </w:p>
    <w:p w14:paraId="45336681" w14:textId="697B7781" w:rsidR="005D4E05" w:rsidRDefault="00D33E0F" w:rsidP="00BF6B49">
      <w:pPr>
        <w:pStyle w:val="Pa3"/>
        <w:spacing w:after="135"/>
        <w:ind w:left="425"/>
        <w:rPr>
          <w:sz w:val="20"/>
        </w:rPr>
      </w:pPr>
      <w:r>
        <w:rPr>
          <w:sz w:val="20"/>
        </w:rPr>
        <w:t>Parmi les facteurs qui ne jouent pas en faveur de la copropriété figurent les suivants</w:t>
      </w:r>
      <w:r w:rsidR="00BF6B49" w:rsidRPr="00AC7ADD">
        <w:rPr>
          <w:rStyle w:val="FootnoteReference"/>
          <w:sz w:val="20"/>
          <w:szCs w:val="22"/>
        </w:rPr>
        <w:footnoteReference w:id="148"/>
      </w:r>
      <w:r w:rsidR="005D4E05">
        <w:rPr>
          <w:sz w:val="20"/>
        </w:rPr>
        <w:t> :</w:t>
      </w:r>
    </w:p>
    <w:p w14:paraId="42A3BE2A" w14:textId="479C597F" w:rsidR="00D33E0F" w:rsidRPr="00AC7ADD" w:rsidRDefault="00D33E0F" w:rsidP="009D4A54">
      <w:pPr>
        <w:pStyle w:val="Default"/>
        <w:numPr>
          <w:ilvl w:val="0"/>
          <w:numId w:val="162"/>
        </w:numPr>
        <w:spacing w:after="135"/>
        <w:ind w:left="850" w:hanging="425"/>
        <w:jc w:val="both"/>
        <w:rPr>
          <w:color w:val="auto"/>
          <w:sz w:val="20"/>
          <w:szCs w:val="18"/>
        </w:rPr>
      </w:pPr>
      <w:r>
        <w:rPr>
          <w:color w:val="auto"/>
          <w:sz w:val="20"/>
        </w:rPr>
        <w:t>Complexité potentielle que suppose la protection de la propriété intellectuelle s</w:t>
      </w:r>
      <w:r w:rsidR="005D4E05">
        <w:rPr>
          <w:color w:val="auto"/>
          <w:sz w:val="20"/>
        </w:rPr>
        <w:t>’</w:t>
      </w:r>
      <w:r>
        <w:rPr>
          <w:color w:val="auto"/>
          <w:sz w:val="20"/>
        </w:rPr>
        <w:t>il n</w:t>
      </w:r>
      <w:r w:rsidR="005D4E05">
        <w:rPr>
          <w:color w:val="auto"/>
          <w:sz w:val="20"/>
        </w:rPr>
        <w:t>’</w:t>
      </w:r>
      <w:r>
        <w:rPr>
          <w:color w:val="auto"/>
          <w:sz w:val="20"/>
        </w:rPr>
        <w:t>est pas établi clairement à qui il incombe d</w:t>
      </w:r>
      <w:r w:rsidR="005D4E05">
        <w:rPr>
          <w:color w:val="auto"/>
          <w:sz w:val="20"/>
        </w:rPr>
        <w:t>’</w:t>
      </w:r>
      <w:r>
        <w:rPr>
          <w:color w:val="auto"/>
          <w:sz w:val="20"/>
        </w:rPr>
        <w:t>obtenir la protection des droits enregistrés de propriété intellectuelle (et d</w:t>
      </w:r>
      <w:r w:rsidR="005D4E05">
        <w:rPr>
          <w:color w:val="auto"/>
          <w:sz w:val="20"/>
        </w:rPr>
        <w:t>’</w:t>
      </w:r>
      <w:r>
        <w:rPr>
          <w:color w:val="auto"/>
          <w:sz w:val="20"/>
        </w:rPr>
        <w:t>assumer les frais associés</w:t>
      </w:r>
      <w:proofErr w:type="gramStart"/>
      <w:r>
        <w:rPr>
          <w:color w:val="auto"/>
          <w:sz w:val="20"/>
        </w:rPr>
        <w:t>);</w:t>
      </w:r>
      <w:proofErr w:type="gramEnd"/>
    </w:p>
    <w:p w14:paraId="1EC31F69" w14:textId="4F0D6198" w:rsidR="00D33E0F" w:rsidRPr="00AC7ADD" w:rsidRDefault="00D33E0F" w:rsidP="009D4A54">
      <w:pPr>
        <w:pStyle w:val="Default"/>
        <w:numPr>
          <w:ilvl w:val="0"/>
          <w:numId w:val="161"/>
        </w:numPr>
        <w:spacing w:after="135"/>
        <w:ind w:left="851" w:hanging="425"/>
        <w:jc w:val="both"/>
        <w:rPr>
          <w:color w:val="auto"/>
          <w:sz w:val="20"/>
          <w:szCs w:val="18"/>
        </w:rPr>
      </w:pPr>
      <w:r>
        <w:rPr>
          <w:color w:val="auto"/>
          <w:sz w:val="20"/>
        </w:rPr>
        <w:t>En cas de copropriété d</w:t>
      </w:r>
      <w:r w:rsidR="005D4E05">
        <w:rPr>
          <w:color w:val="auto"/>
          <w:sz w:val="20"/>
        </w:rPr>
        <w:t>’</w:t>
      </w:r>
      <w:r>
        <w:rPr>
          <w:color w:val="auto"/>
          <w:sz w:val="20"/>
        </w:rPr>
        <w:t>un brevet, l</w:t>
      </w:r>
      <w:r w:rsidR="005D4E05">
        <w:rPr>
          <w:color w:val="auto"/>
          <w:sz w:val="20"/>
        </w:rPr>
        <w:t>’</w:t>
      </w:r>
      <w:r>
        <w:rPr>
          <w:color w:val="auto"/>
          <w:sz w:val="20"/>
        </w:rPr>
        <w:t>ensemble des titulaires doivent donner leur consentement aux arrangements de concession de licences, bien qu</w:t>
      </w:r>
      <w:r w:rsidR="005D4E05">
        <w:rPr>
          <w:color w:val="auto"/>
          <w:sz w:val="20"/>
        </w:rPr>
        <w:t>’</w:t>
      </w:r>
      <w:r>
        <w:rPr>
          <w:color w:val="auto"/>
          <w:sz w:val="20"/>
        </w:rPr>
        <w:t xml:space="preserve">il puisse parfois être dérogé à cette obligation par voie </w:t>
      </w:r>
      <w:proofErr w:type="gramStart"/>
      <w:r>
        <w:rPr>
          <w:color w:val="auto"/>
          <w:sz w:val="20"/>
        </w:rPr>
        <w:t>judiciaire;</w:t>
      </w:r>
      <w:proofErr w:type="gramEnd"/>
    </w:p>
    <w:p w14:paraId="1BB21575" w14:textId="12DF2D4C" w:rsidR="005D4E05" w:rsidRDefault="00D33E0F" w:rsidP="009D4A54">
      <w:pPr>
        <w:pStyle w:val="Default"/>
        <w:numPr>
          <w:ilvl w:val="0"/>
          <w:numId w:val="161"/>
        </w:numPr>
        <w:spacing w:after="135"/>
        <w:ind w:left="850" w:hanging="425"/>
        <w:jc w:val="both"/>
        <w:rPr>
          <w:color w:val="auto"/>
          <w:sz w:val="20"/>
        </w:rPr>
      </w:pPr>
      <w:r>
        <w:rPr>
          <w:color w:val="auto"/>
          <w:sz w:val="20"/>
        </w:rPr>
        <w:t>Les preneurs de licence potentiels sur une technologie préfèrent éviter d</w:t>
      </w:r>
      <w:r w:rsidR="005D4E05">
        <w:rPr>
          <w:color w:val="auto"/>
          <w:sz w:val="20"/>
        </w:rPr>
        <w:t>’</w:t>
      </w:r>
      <w:r>
        <w:rPr>
          <w:color w:val="auto"/>
          <w:sz w:val="20"/>
        </w:rPr>
        <w:t xml:space="preserve">avoir affaire à plusieurs titulaires, car cela complique les </w:t>
      </w:r>
      <w:proofErr w:type="gramStart"/>
      <w:r>
        <w:rPr>
          <w:color w:val="auto"/>
          <w:sz w:val="20"/>
        </w:rPr>
        <w:t>négociations;</w:t>
      </w:r>
      <w:proofErr w:type="gramEnd"/>
    </w:p>
    <w:p w14:paraId="56996B77" w14:textId="2DAB194E" w:rsidR="005D4E05" w:rsidRDefault="00D33E0F" w:rsidP="009D4A54">
      <w:pPr>
        <w:pStyle w:val="Default"/>
        <w:numPr>
          <w:ilvl w:val="0"/>
          <w:numId w:val="161"/>
        </w:numPr>
        <w:spacing w:after="135"/>
        <w:ind w:left="851" w:hanging="425"/>
        <w:jc w:val="both"/>
        <w:rPr>
          <w:color w:val="auto"/>
          <w:sz w:val="20"/>
        </w:rPr>
      </w:pPr>
      <w:r>
        <w:rPr>
          <w:color w:val="auto"/>
          <w:sz w:val="20"/>
        </w:rPr>
        <w:t>Bien que des dispositions contractuelles puissent être mises en place pour répartir les avantages et les risques associés aux licences, il n</w:t>
      </w:r>
      <w:r w:rsidR="005D4E05">
        <w:rPr>
          <w:color w:val="auto"/>
          <w:sz w:val="20"/>
        </w:rPr>
        <w:t>’</w:t>
      </w:r>
      <w:r>
        <w:rPr>
          <w:color w:val="auto"/>
          <w:sz w:val="20"/>
        </w:rPr>
        <w:t xml:space="preserve">est pas rare que les dispositions par défaut en matière de copropriété soient considérées comme favorisant les partenaires </w:t>
      </w:r>
      <w:proofErr w:type="gramStart"/>
      <w:r>
        <w:rPr>
          <w:color w:val="auto"/>
          <w:sz w:val="20"/>
        </w:rPr>
        <w:t>industriels;</w:t>
      </w:r>
      <w:proofErr w:type="gramEnd"/>
    </w:p>
    <w:p w14:paraId="1BD0ECA2" w14:textId="6B233BFF" w:rsidR="005D4E05" w:rsidRDefault="00BF6B49" w:rsidP="009D4A54">
      <w:pPr>
        <w:pStyle w:val="Default"/>
        <w:numPr>
          <w:ilvl w:val="0"/>
          <w:numId w:val="161"/>
        </w:numPr>
        <w:ind w:left="851" w:hanging="425"/>
        <w:jc w:val="both"/>
        <w:rPr>
          <w:color w:val="auto"/>
          <w:sz w:val="20"/>
        </w:rPr>
      </w:pPr>
      <w:r>
        <w:rPr>
          <w:color w:val="auto"/>
          <w:sz w:val="20"/>
        </w:rPr>
        <w:t>La copropriété s</w:t>
      </w:r>
      <w:r w:rsidR="005D4E05">
        <w:rPr>
          <w:color w:val="auto"/>
          <w:sz w:val="20"/>
        </w:rPr>
        <w:t>’</w:t>
      </w:r>
      <w:r>
        <w:rPr>
          <w:color w:val="auto"/>
          <w:sz w:val="20"/>
        </w:rPr>
        <w:t>avère particulièrement problématique lorsqu</w:t>
      </w:r>
      <w:r w:rsidR="005D4E05">
        <w:rPr>
          <w:color w:val="auto"/>
          <w:sz w:val="20"/>
        </w:rPr>
        <w:t>’</w:t>
      </w:r>
      <w:r>
        <w:rPr>
          <w:color w:val="auto"/>
          <w:sz w:val="20"/>
        </w:rPr>
        <w:t>on s</w:t>
      </w:r>
      <w:r w:rsidR="005D4E05">
        <w:rPr>
          <w:color w:val="auto"/>
          <w:sz w:val="20"/>
        </w:rPr>
        <w:t>’</w:t>
      </w:r>
      <w:r>
        <w:rPr>
          <w:color w:val="auto"/>
          <w:sz w:val="20"/>
        </w:rPr>
        <w:t xml:space="preserve">attend à une collaboration et à </w:t>
      </w:r>
      <w:proofErr w:type="gramStart"/>
      <w:r>
        <w:rPr>
          <w:color w:val="auto"/>
          <w:sz w:val="20"/>
        </w:rPr>
        <w:t>une exploitation internationales</w:t>
      </w:r>
      <w:proofErr w:type="gramEnd"/>
      <w:r>
        <w:rPr>
          <w:color w:val="auto"/>
          <w:sz w:val="20"/>
        </w:rPr>
        <w:t>, car la loi en matière de copropriété peut varier de manière significative d</w:t>
      </w:r>
      <w:r w:rsidR="005D4E05">
        <w:rPr>
          <w:color w:val="auto"/>
          <w:sz w:val="20"/>
        </w:rPr>
        <w:t>’</w:t>
      </w:r>
      <w:r>
        <w:rPr>
          <w:color w:val="auto"/>
          <w:sz w:val="20"/>
        </w:rPr>
        <w:t>un pays à l</w:t>
      </w:r>
      <w:r w:rsidR="005D4E05">
        <w:rPr>
          <w:color w:val="auto"/>
          <w:sz w:val="20"/>
        </w:rPr>
        <w:t>’</w:t>
      </w:r>
      <w:r>
        <w:rPr>
          <w:color w:val="auto"/>
          <w:sz w:val="20"/>
        </w:rPr>
        <w:t>aut</w:t>
      </w:r>
      <w:r w:rsidR="003A040A">
        <w:rPr>
          <w:color w:val="auto"/>
          <w:sz w:val="20"/>
        </w:rPr>
        <w:t>re.  Ai</w:t>
      </w:r>
      <w:r>
        <w:rPr>
          <w:color w:val="auto"/>
          <w:sz w:val="20"/>
        </w:rPr>
        <w:t>nsi, dans certains pays, tout copropriétaire peut prendre des mesures par rapport au brevet sans l</w:t>
      </w:r>
      <w:r w:rsidR="005D4E05">
        <w:rPr>
          <w:color w:val="auto"/>
          <w:sz w:val="20"/>
        </w:rPr>
        <w:t>’</w:t>
      </w:r>
      <w:r>
        <w:rPr>
          <w:color w:val="auto"/>
          <w:sz w:val="20"/>
        </w:rPr>
        <w:t>accord des autres propriétaires, voire sans les en notifier, tandis que dans d</w:t>
      </w:r>
      <w:r w:rsidR="005D4E05">
        <w:rPr>
          <w:color w:val="auto"/>
          <w:sz w:val="20"/>
        </w:rPr>
        <w:t>’</w:t>
      </w:r>
      <w:r>
        <w:rPr>
          <w:color w:val="auto"/>
          <w:sz w:val="20"/>
        </w:rPr>
        <w:t>autres pays, ils ne peuvent agir que conjointement.</w:t>
      </w:r>
    </w:p>
    <w:p w14:paraId="019E4F8C" w14:textId="56BC95F0" w:rsidR="00BD5196" w:rsidRPr="00C75D74" w:rsidRDefault="00BD5196" w:rsidP="00BD5196">
      <w:pPr>
        <w:autoSpaceDE w:val="0"/>
        <w:autoSpaceDN w:val="0"/>
        <w:adjustRightInd w:val="0"/>
        <w:spacing w:after="0" w:line="240" w:lineRule="auto"/>
        <w:ind w:left="426" w:hanging="426"/>
        <w:jc w:val="both"/>
        <w:rPr>
          <w:rFonts w:ascii="Arial" w:eastAsiaTheme="minorHAnsi" w:hAnsi="Arial" w:cs="Arial"/>
          <w:sz w:val="20"/>
          <w:lang w:eastAsia="en-US"/>
        </w:rPr>
      </w:pPr>
    </w:p>
    <w:p w14:paraId="315E71BF" w14:textId="1C7B753F"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sz w:val="20"/>
        </w:rPr>
      </w:pPr>
      <w:r>
        <w:rPr>
          <w:rFonts w:ascii="Arial" w:hAnsi="Arial"/>
          <w:b/>
          <w:color w:val="000000"/>
          <w:sz w:val="20"/>
        </w:rPr>
        <w:t>Article</w:t>
      </w:r>
      <w:r w:rsidR="00BF0E62">
        <w:rPr>
          <w:rFonts w:ascii="Arial" w:hAnsi="Arial"/>
          <w:b/>
          <w:color w:val="000000"/>
          <w:sz w:val="20"/>
        </w:rPr>
        <w:t> </w:t>
      </w:r>
      <w:r>
        <w:rPr>
          <w:rFonts w:ascii="Arial" w:hAnsi="Arial"/>
          <w:b/>
          <w:color w:val="000000"/>
          <w:sz w:val="20"/>
        </w:rPr>
        <w:t>7.7.5 –</w:t>
      </w:r>
      <w:r>
        <w:rPr>
          <w:rFonts w:ascii="Arial" w:hAnsi="Arial"/>
          <w:color w:val="000000"/>
          <w:sz w:val="20"/>
        </w:rPr>
        <w:t xml:space="preserve"> </w:t>
      </w:r>
      <w:r>
        <w:rPr>
          <w:rFonts w:ascii="Arial" w:hAnsi="Arial"/>
          <w:b/>
          <w:i/>
          <w:color w:val="000000"/>
          <w:sz w:val="20"/>
        </w:rPr>
        <w:t>Propriété intellectuelle née du hasard</w:t>
      </w:r>
      <w:r w:rsidR="005D4E05">
        <w:rPr>
          <w:rFonts w:ascii="Arial" w:hAnsi="Arial"/>
          <w:color w:val="000000"/>
          <w:sz w:val="20"/>
        </w:rPr>
        <w:t> :</w:t>
      </w:r>
      <w:r>
        <w:rPr>
          <w:rFonts w:ascii="Arial" w:hAnsi="Arial"/>
          <w:b/>
          <w:color w:val="000000"/>
          <w:sz w:val="20"/>
        </w:rPr>
        <w:t xml:space="preserve"> </w:t>
      </w:r>
      <w:r>
        <w:rPr>
          <w:rFonts w:ascii="Arial" w:hAnsi="Arial"/>
          <w:color w:val="000000"/>
          <w:sz w:val="20"/>
        </w:rPr>
        <w:t>Il est possible que des actifs de propriété intellectuelle soient créés incidemment dans le cadre d</w:t>
      </w:r>
      <w:r w:rsidR="005D4E05">
        <w:rPr>
          <w:rFonts w:ascii="Arial" w:hAnsi="Arial"/>
          <w:color w:val="000000"/>
          <w:sz w:val="20"/>
        </w:rPr>
        <w:t>’</w:t>
      </w:r>
      <w:r>
        <w:rPr>
          <w:rFonts w:ascii="Arial" w:hAnsi="Arial"/>
          <w:color w:val="000000"/>
          <w:sz w:val="20"/>
        </w:rPr>
        <w:t>un projet et n</w:t>
      </w:r>
      <w:r w:rsidR="005D4E05">
        <w:rPr>
          <w:rFonts w:ascii="Arial" w:hAnsi="Arial"/>
          <w:color w:val="000000"/>
          <w:sz w:val="20"/>
        </w:rPr>
        <w:t>’</w:t>
      </w:r>
      <w:r>
        <w:rPr>
          <w:rFonts w:ascii="Arial" w:hAnsi="Arial"/>
          <w:color w:val="000000"/>
          <w:sz w:val="20"/>
        </w:rPr>
        <w:t>entrent pas dans la portée du contrat de recherche</w:t>
      </w:r>
      <w:r w:rsidR="00316B9D" w:rsidRPr="00B00EEA">
        <w:rPr>
          <w:rStyle w:val="FootnoteReference"/>
          <w:rFonts w:ascii="Arial" w:eastAsiaTheme="minorHAnsi" w:hAnsi="Arial" w:cs="Arial"/>
          <w:color w:val="000000"/>
          <w:sz w:val="20"/>
          <w:lang w:val="en-US" w:eastAsia="en-US"/>
        </w:rPr>
        <w:footnoteReference w:id="149"/>
      </w:r>
      <w:r>
        <w:rPr>
          <w:rFonts w:ascii="Arial" w:hAnsi="Arial"/>
          <w:color w:val="000000"/>
          <w:sz w:val="20"/>
        </w:rPr>
        <w:t xml:space="preserve">. </w:t>
      </w:r>
      <w:r w:rsidR="00805702">
        <w:rPr>
          <w:rFonts w:ascii="Arial" w:hAnsi="Arial"/>
          <w:color w:val="000000"/>
          <w:sz w:val="20"/>
        </w:rPr>
        <w:t xml:space="preserve"> </w:t>
      </w:r>
      <w:r>
        <w:rPr>
          <w:rFonts w:ascii="Arial" w:hAnsi="Arial"/>
          <w:color w:val="000000"/>
          <w:sz w:val="20"/>
        </w:rPr>
        <w:t>Il est conseillé que la propriété intellectuelle ainsi née du hasard soit dévolue à l</w:t>
      </w:r>
      <w:r w:rsidR="005D4E05">
        <w:rPr>
          <w:rFonts w:ascii="Arial" w:hAnsi="Arial"/>
          <w:color w:val="000000"/>
          <w:sz w:val="20"/>
        </w:rPr>
        <w:t>’</w:t>
      </w:r>
      <w:r>
        <w:rPr>
          <w:rFonts w:ascii="Arial" w:hAnsi="Arial"/>
          <w:color w:val="000000"/>
          <w:sz w:val="20"/>
        </w:rPr>
        <w:t>instituti</w:t>
      </w:r>
      <w:r w:rsidR="003A040A">
        <w:rPr>
          <w:rFonts w:ascii="Arial" w:hAnsi="Arial"/>
          <w:color w:val="000000"/>
          <w:sz w:val="20"/>
        </w:rPr>
        <w:t>on.  To</w:t>
      </w:r>
      <w:r>
        <w:rPr>
          <w:rFonts w:ascii="Arial" w:hAnsi="Arial"/>
          <w:color w:val="000000"/>
          <w:sz w:val="20"/>
        </w:rPr>
        <w:t>utefois, il peut s</w:t>
      </w:r>
      <w:r w:rsidR="005D4E05">
        <w:rPr>
          <w:rFonts w:ascii="Arial" w:hAnsi="Arial"/>
          <w:color w:val="000000"/>
          <w:sz w:val="20"/>
        </w:rPr>
        <w:t>’</w:t>
      </w:r>
      <w:r>
        <w:rPr>
          <w:rFonts w:ascii="Arial" w:hAnsi="Arial"/>
          <w:color w:val="000000"/>
          <w:sz w:val="20"/>
        </w:rPr>
        <w:t>avérer nécessaire de prévoir des clauses de propriété spécifiques régissant la génération et la titularité de ce type de propriété intellectuelle, ainsi que l</w:t>
      </w:r>
      <w:r w:rsidR="005D4E05">
        <w:rPr>
          <w:rFonts w:ascii="Arial" w:hAnsi="Arial"/>
          <w:color w:val="000000"/>
          <w:sz w:val="20"/>
        </w:rPr>
        <w:t>’</w:t>
      </w:r>
      <w:r>
        <w:rPr>
          <w:rFonts w:ascii="Arial" w:hAnsi="Arial"/>
          <w:color w:val="000000"/>
          <w:sz w:val="20"/>
        </w:rPr>
        <w:t>accès à celle</w:t>
      </w:r>
      <w:r w:rsidR="00E30452">
        <w:rPr>
          <w:rFonts w:ascii="Arial" w:hAnsi="Arial"/>
          <w:color w:val="000000"/>
          <w:sz w:val="20"/>
        </w:rPr>
        <w:noBreakHyphen/>
      </w:r>
      <w:r>
        <w:rPr>
          <w:rFonts w:ascii="Arial" w:hAnsi="Arial"/>
          <w:color w:val="000000"/>
          <w:sz w:val="20"/>
        </w:rPr>
        <w:t>ci.</w:t>
      </w:r>
    </w:p>
    <w:p w14:paraId="0F3E7599" w14:textId="77777777" w:rsidR="00BD5196" w:rsidRPr="00C75D74" w:rsidRDefault="00BD5196" w:rsidP="00BD5196">
      <w:pPr>
        <w:autoSpaceDE w:val="0"/>
        <w:autoSpaceDN w:val="0"/>
        <w:adjustRightInd w:val="0"/>
        <w:spacing w:after="0" w:line="240" w:lineRule="auto"/>
        <w:jc w:val="both"/>
        <w:rPr>
          <w:rFonts w:ascii="Arial" w:eastAsiaTheme="minorHAnsi" w:hAnsi="Arial" w:cs="Arial"/>
          <w:sz w:val="20"/>
          <w:lang w:eastAsia="en-US"/>
        </w:rPr>
      </w:pPr>
    </w:p>
    <w:p w14:paraId="21FCF73F" w14:textId="435DC3C3" w:rsidR="005D4E05"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olor w:val="000000"/>
          <w:sz w:val="20"/>
        </w:rPr>
      </w:pPr>
      <w:r>
        <w:rPr>
          <w:rFonts w:ascii="Arial" w:hAnsi="Arial"/>
          <w:b/>
          <w:bCs/>
          <w:sz w:val="20"/>
        </w:rPr>
        <w:t xml:space="preserve">Article 7.7.6 – </w:t>
      </w:r>
      <w:r>
        <w:rPr>
          <w:rFonts w:ascii="Arial" w:hAnsi="Arial"/>
          <w:b/>
          <w:bCs/>
          <w:i/>
          <w:iCs/>
          <w:sz w:val="20"/>
        </w:rPr>
        <w:t>Droit de préemption</w:t>
      </w:r>
      <w:r w:rsidR="005D4E05">
        <w:rPr>
          <w:rFonts w:ascii="Arial" w:hAnsi="Arial"/>
          <w:b/>
          <w:bCs/>
          <w:sz w:val="20"/>
        </w:rPr>
        <w:t> :</w:t>
      </w:r>
      <w:r>
        <w:rPr>
          <w:rFonts w:ascii="Arial" w:hAnsi="Arial"/>
          <w:sz w:val="20"/>
        </w:rPr>
        <w:t xml:space="preserve"> </w:t>
      </w:r>
      <w:r>
        <w:rPr>
          <w:rFonts w:ascii="Arial" w:hAnsi="Arial"/>
          <w:color w:val="000000"/>
          <w:sz w:val="20"/>
        </w:rPr>
        <w:t>En vertu du droit de préemption, si l</w:t>
      </w:r>
      <w:r w:rsidR="005D4E05">
        <w:rPr>
          <w:rFonts w:ascii="Arial" w:hAnsi="Arial"/>
          <w:color w:val="000000"/>
          <w:sz w:val="20"/>
        </w:rPr>
        <w:t>’</w:t>
      </w:r>
      <w:r>
        <w:rPr>
          <w:rFonts w:ascii="Arial" w:hAnsi="Arial"/>
          <w:color w:val="000000"/>
          <w:sz w:val="20"/>
        </w:rPr>
        <w:t>institution souhaite commercialiser la propriété intellectuelle, elle s</w:t>
      </w:r>
      <w:r w:rsidR="005D4E05">
        <w:rPr>
          <w:rFonts w:ascii="Arial" w:hAnsi="Arial"/>
          <w:color w:val="000000"/>
          <w:sz w:val="20"/>
        </w:rPr>
        <w:t>’</w:t>
      </w:r>
      <w:r>
        <w:rPr>
          <w:rFonts w:ascii="Arial" w:hAnsi="Arial"/>
          <w:color w:val="000000"/>
          <w:sz w:val="20"/>
        </w:rPr>
        <w:t>adresse à la partie qui bénéficie d</w:t>
      </w:r>
      <w:r w:rsidR="005D4E05">
        <w:rPr>
          <w:rFonts w:ascii="Arial" w:hAnsi="Arial"/>
          <w:color w:val="000000"/>
          <w:sz w:val="20"/>
        </w:rPr>
        <w:t>’</w:t>
      </w:r>
      <w:r>
        <w:rPr>
          <w:rFonts w:ascii="Arial" w:hAnsi="Arial"/>
          <w:color w:val="000000"/>
          <w:sz w:val="20"/>
        </w:rPr>
        <w:t xml:space="preserve">un droit de </w:t>
      </w:r>
      <w:r>
        <w:rPr>
          <w:rFonts w:ascii="Arial" w:hAnsi="Arial"/>
          <w:color w:val="000000"/>
          <w:sz w:val="20"/>
        </w:rPr>
        <w:lastRenderedPageBreak/>
        <w:t>préemption pour lui demander si elle veut exercer ce droit et présenter des conditio</w:t>
      </w:r>
      <w:r w:rsidR="003A040A">
        <w:rPr>
          <w:rFonts w:ascii="Arial" w:hAnsi="Arial"/>
          <w:color w:val="000000"/>
          <w:sz w:val="20"/>
        </w:rPr>
        <w:t xml:space="preserve">ns.  À </w:t>
      </w:r>
      <w:r>
        <w:rPr>
          <w:rFonts w:ascii="Arial" w:hAnsi="Arial"/>
          <w:color w:val="000000"/>
          <w:sz w:val="20"/>
        </w:rPr>
        <w:t>défaut, si l</w:t>
      </w:r>
      <w:r w:rsidR="005D4E05">
        <w:rPr>
          <w:rFonts w:ascii="Arial" w:hAnsi="Arial"/>
          <w:color w:val="000000"/>
          <w:sz w:val="20"/>
        </w:rPr>
        <w:t>’</w:t>
      </w:r>
      <w:r>
        <w:rPr>
          <w:rFonts w:ascii="Arial" w:hAnsi="Arial"/>
          <w:color w:val="000000"/>
          <w:sz w:val="20"/>
        </w:rPr>
        <w:t>institution trouve de meilleures conditions, la partie bénéficiant du droit de préemption peut soit égaler ces conditions, soit se retirer.</w:t>
      </w:r>
    </w:p>
    <w:p w14:paraId="1EF42AD6" w14:textId="3912D187" w:rsidR="00316B9D" w:rsidRPr="00C75D74" w:rsidRDefault="00316B9D" w:rsidP="00316B9D">
      <w:pPr>
        <w:pStyle w:val="ListParagraph"/>
        <w:autoSpaceDE w:val="0"/>
        <w:autoSpaceDN w:val="0"/>
        <w:adjustRightInd w:val="0"/>
        <w:spacing w:after="0" w:line="240" w:lineRule="auto"/>
        <w:ind w:left="426"/>
        <w:jc w:val="both"/>
        <w:rPr>
          <w:rFonts w:ascii="Arial" w:eastAsiaTheme="minorHAnsi" w:hAnsi="Arial" w:cs="Arial"/>
          <w:color w:val="000000"/>
          <w:sz w:val="20"/>
          <w:lang w:eastAsia="en-US"/>
        </w:rPr>
      </w:pPr>
    </w:p>
    <w:p w14:paraId="181C1BFA" w14:textId="445362D0" w:rsidR="00BD5196" w:rsidRPr="00B65FB1" w:rsidRDefault="00BD5196" w:rsidP="00316B9D">
      <w:pPr>
        <w:autoSpaceDE w:val="0"/>
        <w:autoSpaceDN w:val="0"/>
        <w:adjustRightInd w:val="0"/>
        <w:spacing w:after="0" w:line="240" w:lineRule="auto"/>
        <w:ind w:left="426"/>
        <w:jc w:val="both"/>
        <w:rPr>
          <w:rFonts w:ascii="Arial" w:eastAsiaTheme="minorHAnsi" w:hAnsi="Arial" w:cs="Arial"/>
          <w:color w:val="000000"/>
          <w:sz w:val="20"/>
          <w:szCs w:val="20"/>
        </w:rPr>
      </w:pPr>
      <w:r w:rsidRPr="00B65FB1">
        <w:rPr>
          <w:rFonts w:ascii="Arial" w:hAnsi="Arial" w:cs="Arial"/>
          <w:sz w:val="20"/>
          <w:szCs w:val="20"/>
        </w:rPr>
        <w:t xml:space="preserve">Les parties externes/commanditaires trouvent souvent un certain réconfort </w:t>
      </w:r>
      <w:r w:rsidR="005D4E05" w:rsidRPr="00B65FB1">
        <w:rPr>
          <w:rFonts w:ascii="Arial" w:hAnsi="Arial" w:cs="Arial"/>
          <w:sz w:val="20"/>
          <w:szCs w:val="20"/>
        </w:rPr>
        <w:t>à savoir</w:t>
      </w:r>
      <w:r w:rsidRPr="00B65FB1">
        <w:rPr>
          <w:rFonts w:ascii="Arial" w:hAnsi="Arial" w:cs="Arial"/>
          <w:sz w:val="20"/>
          <w:szCs w:val="20"/>
        </w:rPr>
        <w:t xml:space="preserve"> que bien qu</w:t>
      </w:r>
      <w:r w:rsidR="005D4E05" w:rsidRPr="00B65FB1">
        <w:rPr>
          <w:rFonts w:ascii="Arial" w:hAnsi="Arial" w:cs="Arial"/>
          <w:sz w:val="20"/>
          <w:szCs w:val="20"/>
        </w:rPr>
        <w:t>’</w:t>
      </w:r>
      <w:r w:rsidRPr="00B65FB1">
        <w:rPr>
          <w:rFonts w:ascii="Arial" w:hAnsi="Arial" w:cs="Arial"/>
          <w:sz w:val="20"/>
          <w:szCs w:val="20"/>
        </w:rPr>
        <w:t>elles ne soient pas titulaires de la propriété intellectuelle créée dans le cadre d</w:t>
      </w:r>
      <w:r w:rsidR="005D4E05" w:rsidRPr="00B65FB1">
        <w:rPr>
          <w:rFonts w:ascii="Arial" w:hAnsi="Arial" w:cs="Arial"/>
          <w:sz w:val="20"/>
          <w:szCs w:val="20"/>
        </w:rPr>
        <w:t>’</w:t>
      </w:r>
      <w:r w:rsidRPr="00B65FB1">
        <w:rPr>
          <w:rFonts w:ascii="Arial" w:hAnsi="Arial" w:cs="Arial"/>
          <w:sz w:val="20"/>
          <w:szCs w:val="20"/>
        </w:rPr>
        <w:t>un contrat de recherche, elles bénéficient d</w:t>
      </w:r>
      <w:r w:rsidR="005D4E05" w:rsidRPr="00B65FB1">
        <w:rPr>
          <w:rFonts w:ascii="Arial" w:hAnsi="Arial" w:cs="Arial"/>
          <w:sz w:val="20"/>
          <w:szCs w:val="20"/>
        </w:rPr>
        <w:t>’</w:t>
      </w:r>
      <w:r w:rsidRPr="00B65FB1">
        <w:rPr>
          <w:rFonts w:ascii="Arial" w:hAnsi="Arial" w:cs="Arial"/>
          <w:sz w:val="20"/>
          <w:szCs w:val="20"/>
        </w:rPr>
        <w:t>un droit de préemption concernant la cession de la propriété intellectuelle ou l</w:t>
      </w:r>
      <w:r w:rsidR="005D4E05" w:rsidRPr="00B65FB1">
        <w:rPr>
          <w:rFonts w:ascii="Arial" w:hAnsi="Arial" w:cs="Arial"/>
          <w:sz w:val="20"/>
          <w:szCs w:val="20"/>
        </w:rPr>
        <w:t>’</w:t>
      </w:r>
      <w:r w:rsidRPr="00B65FB1">
        <w:rPr>
          <w:rFonts w:ascii="Arial" w:hAnsi="Arial" w:cs="Arial"/>
          <w:sz w:val="20"/>
          <w:szCs w:val="20"/>
        </w:rPr>
        <w:t>octroi d</w:t>
      </w:r>
      <w:r w:rsidR="005D4E05" w:rsidRPr="00B65FB1">
        <w:rPr>
          <w:rFonts w:ascii="Arial" w:hAnsi="Arial" w:cs="Arial"/>
          <w:sz w:val="20"/>
          <w:szCs w:val="20"/>
        </w:rPr>
        <w:t>’</w:t>
      </w:r>
      <w:r w:rsidRPr="00B65FB1">
        <w:rPr>
          <w:rFonts w:ascii="Arial" w:hAnsi="Arial" w:cs="Arial"/>
          <w:sz w:val="20"/>
          <w:szCs w:val="20"/>
        </w:rPr>
        <w:t>une licence selon des conditions mutuellement acceptabl</w:t>
      </w:r>
      <w:r w:rsidR="003A040A" w:rsidRPr="00B65FB1">
        <w:rPr>
          <w:rFonts w:ascii="Arial" w:hAnsi="Arial" w:cs="Arial"/>
          <w:sz w:val="20"/>
          <w:szCs w:val="20"/>
        </w:rPr>
        <w:t>es.  Ce</w:t>
      </w:r>
      <w:r w:rsidRPr="00B65FB1">
        <w:rPr>
          <w:rFonts w:ascii="Arial" w:hAnsi="Arial" w:cs="Arial"/>
          <w:sz w:val="20"/>
          <w:szCs w:val="20"/>
        </w:rPr>
        <w:t xml:space="preserve"> droit doit être assorti d</w:t>
      </w:r>
      <w:r w:rsidR="005D4E05" w:rsidRPr="00B65FB1">
        <w:rPr>
          <w:rFonts w:ascii="Arial" w:hAnsi="Arial" w:cs="Arial"/>
          <w:sz w:val="20"/>
          <w:szCs w:val="20"/>
        </w:rPr>
        <w:t>’</w:t>
      </w:r>
      <w:r w:rsidRPr="00B65FB1">
        <w:rPr>
          <w:rFonts w:ascii="Arial" w:hAnsi="Arial" w:cs="Arial"/>
          <w:sz w:val="20"/>
          <w:szCs w:val="20"/>
        </w:rPr>
        <w:t>un délai, de sorte que si la partie externe/le commanditaire n</w:t>
      </w:r>
      <w:r w:rsidR="005D4E05" w:rsidRPr="00B65FB1">
        <w:rPr>
          <w:rFonts w:ascii="Arial" w:hAnsi="Arial" w:cs="Arial"/>
          <w:sz w:val="20"/>
          <w:szCs w:val="20"/>
        </w:rPr>
        <w:t>’</w:t>
      </w:r>
      <w:r w:rsidRPr="00B65FB1">
        <w:rPr>
          <w:rFonts w:ascii="Arial" w:hAnsi="Arial" w:cs="Arial"/>
          <w:sz w:val="20"/>
          <w:szCs w:val="20"/>
        </w:rPr>
        <w:t>exerce pas son droit endéans le délai convenu, ce droit expire et l</w:t>
      </w:r>
      <w:r w:rsidR="005D4E05" w:rsidRPr="00B65FB1">
        <w:rPr>
          <w:rFonts w:ascii="Arial" w:hAnsi="Arial" w:cs="Arial"/>
          <w:sz w:val="20"/>
          <w:szCs w:val="20"/>
        </w:rPr>
        <w:t>’</w:t>
      </w:r>
      <w:r w:rsidRPr="00B65FB1">
        <w:rPr>
          <w:rFonts w:ascii="Arial" w:hAnsi="Arial" w:cs="Arial"/>
          <w:sz w:val="20"/>
          <w:szCs w:val="20"/>
        </w:rPr>
        <w:t>institution est libre d</w:t>
      </w:r>
      <w:r w:rsidR="005D4E05" w:rsidRPr="00B65FB1">
        <w:rPr>
          <w:rFonts w:ascii="Arial" w:hAnsi="Arial" w:cs="Arial"/>
          <w:sz w:val="20"/>
          <w:szCs w:val="20"/>
        </w:rPr>
        <w:t>’</w:t>
      </w:r>
      <w:r w:rsidRPr="00B65FB1">
        <w:rPr>
          <w:rFonts w:ascii="Arial" w:hAnsi="Arial" w:cs="Arial"/>
          <w:sz w:val="20"/>
          <w:szCs w:val="20"/>
        </w:rPr>
        <w:t>entamer des négociations avec toute autre partie affichant un intérêt pour la propriété intellectuelle concernée.</w:t>
      </w:r>
    </w:p>
    <w:p w14:paraId="0969FD32" w14:textId="77777777" w:rsidR="00BD5196" w:rsidRPr="00B65FB1" w:rsidRDefault="00BD5196" w:rsidP="00BD5196">
      <w:pPr>
        <w:autoSpaceDE w:val="0"/>
        <w:autoSpaceDN w:val="0"/>
        <w:adjustRightInd w:val="0"/>
        <w:spacing w:after="0" w:line="240" w:lineRule="auto"/>
        <w:jc w:val="both"/>
        <w:rPr>
          <w:rFonts w:ascii="Arial" w:eastAsiaTheme="minorHAnsi" w:hAnsi="Arial" w:cs="Arial"/>
          <w:color w:val="000000"/>
          <w:sz w:val="20"/>
          <w:szCs w:val="20"/>
          <w:lang w:eastAsia="en-US"/>
        </w:rPr>
      </w:pPr>
    </w:p>
    <w:p w14:paraId="766E24D8" w14:textId="3EF93D33" w:rsidR="005D4E05" w:rsidRPr="00B65FB1" w:rsidRDefault="00FA0E7C" w:rsidP="00BD5196">
      <w:pPr>
        <w:pStyle w:val="gmail-msolistparagraph"/>
        <w:spacing w:before="0" w:beforeAutospacing="0" w:after="0" w:afterAutospacing="0"/>
        <w:ind w:left="426"/>
        <w:jc w:val="both"/>
        <w:rPr>
          <w:rFonts w:ascii="Arial" w:hAnsi="Arial" w:cs="Arial"/>
          <w:color w:val="000000"/>
          <w:sz w:val="20"/>
          <w:szCs w:val="20"/>
        </w:rPr>
      </w:pPr>
      <w:r w:rsidRPr="00B65FB1">
        <w:rPr>
          <w:rFonts w:ascii="Arial" w:hAnsi="Arial" w:cs="Arial"/>
          <w:color w:val="000000"/>
          <w:sz w:val="20"/>
          <w:szCs w:val="20"/>
        </w:rPr>
        <w:t>Il est à noter qu</w:t>
      </w:r>
      <w:r w:rsidR="005D4E05" w:rsidRPr="00B65FB1">
        <w:rPr>
          <w:rFonts w:ascii="Arial" w:hAnsi="Arial" w:cs="Arial"/>
          <w:color w:val="000000"/>
          <w:sz w:val="20"/>
          <w:szCs w:val="20"/>
        </w:rPr>
        <w:t>’</w:t>
      </w:r>
      <w:r w:rsidRPr="00B65FB1">
        <w:rPr>
          <w:rFonts w:ascii="Arial" w:hAnsi="Arial" w:cs="Arial"/>
          <w:color w:val="000000"/>
          <w:sz w:val="20"/>
          <w:szCs w:val="20"/>
        </w:rPr>
        <w:t xml:space="preserve">il y a une différence entre une “option” et un “droit de préemption”. </w:t>
      </w:r>
      <w:r w:rsidR="00805702" w:rsidRPr="00B65FB1">
        <w:rPr>
          <w:rFonts w:ascii="Arial" w:hAnsi="Arial" w:cs="Arial"/>
          <w:color w:val="000000"/>
          <w:sz w:val="20"/>
          <w:szCs w:val="20"/>
        </w:rPr>
        <w:t xml:space="preserve"> </w:t>
      </w:r>
      <w:r w:rsidRPr="00B65FB1">
        <w:rPr>
          <w:rFonts w:ascii="Arial" w:hAnsi="Arial" w:cs="Arial"/>
          <w:color w:val="000000"/>
          <w:sz w:val="20"/>
          <w:szCs w:val="20"/>
        </w:rPr>
        <w:t>La principale distinction entre les deux</w:t>
      </w:r>
      <w:r w:rsidR="00125B82" w:rsidRPr="00B65FB1">
        <w:rPr>
          <w:rFonts w:ascii="Arial" w:hAnsi="Arial" w:cs="Arial"/>
          <w:color w:val="000000"/>
          <w:sz w:val="20"/>
          <w:szCs w:val="20"/>
        </w:rPr>
        <w:t> </w:t>
      </w:r>
      <w:r w:rsidRPr="00B65FB1">
        <w:rPr>
          <w:rFonts w:ascii="Arial" w:hAnsi="Arial" w:cs="Arial"/>
          <w:color w:val="000000"/>
          <w:sz w:val="20"/>
          <w:szCs w:val="20"/>
        </w:rPr>
        <w:t>concepts concerne la partie qui est à l</w:t>
      </w:r>
      <w:r w:rsidR="005D4E05" w:rsidRPr="00B65FB1">
        <w:rPr>
          <w:rFonts w:ascii="Arial" w:hAnsi="Arial" w:cs="Arial"/>
          <w:color w:val="000000"/>
          <w:sz w:val="20"/>
          <w:szCs w:val="20"/>
        </w:rPr>
        <w:t>’</w:t>
      </w:r>
      <w:r w:rsidRPr="00B65FB1">
        <w:rPr>
          <w:rFonts w:ascii="Arial" w:hAnsi="Arial" w:cs="Arial"/>
          <w:color w:val="000000"/>
          <w:sz w:val="20"/>
          <w:szCs w:val="20"/>
        </w:rPr>
        <w:t>origine de l</w:t>
      </w:r>
      <w:r w:rsidR="005D4E05" w:rsidRPr="00B65FB1">
        <w:rPr>
          <w:rFonts w:ascii="Arial" w:hAnsi="Arial" w:cs="Arial"/>
          <w:color w:val="000000"/>
          <w:sz w:val="20"/>
          <w:szCs w:val="20"/>
        </w:rPr>
        <w:t>’</w:t>
      </w:r>
      <w:r w:rsidRPr="00B65FB1">
        <w:rPr>
          <w:rFonts w:ascii="Arial" w:hAnsi="Arial" w:cs="Arial"/>
          <w:color w:val="000000"/>
          <w:sz w:val="20"/>
          <w:szCs w:val="20"/>
        </w:rPr>
        <w:t>octroi de droits</w:t>
      </w:r>
      <w:r w:rsidR="005D4E05" w:rsidRPr="00B65FB1">
        <w:rPr>
          <w:rFonts w:ascii="Arial" w:hAnsi="Arial" w:cs="Arial"/>
          <w:color w:val="000000"/>
          <w:sz w:val="20"/>
          <w:szCs w:val="20"/>
        </w:rPr>
        <w:t> :</w:t>
      </w:r>
    </w:p>
    <w:p w14:paraId="5BAD5B59" w14:textId="0D963B5E" w:rsidR="005D4E05" w:rsidRPr="00B65FB1" w:rsidRDefault="00E30452" w:rsidP="00FA0E7C">
      <w:pPr>
        <w:pStyle w:val="gmail-msolistparagraph"/>
        <w:spacing w:before="0" w:beforeAutospacing="0" w:after="0" w:afterAutospacing="0"/>
        <w:ind w:left="720" w:hanging="294"/>
        <w:jc w:val="both"/>
        <w:rPr>
          <w:rFonts w:ascii="Arial" w:hAnsi="Arial" w:cs="Arial"/>
          <w:color w:val="000000"/>
          <w:sz w:val="20"/>
          <w:szCs w:val="20"/>
        </w:rPr>
      </w:pPr>
      <w:r>
        <w:rPr>
          <w:rFonts w:ascii="Arial" w:hAnsi="Arial" w:cs="Arial"/>
          <w:color w:val="000000"/>
          <w:sz w:val="20"/>
          <w:szCs w:val="20"/>
        </w:rPr>
        <w:noBreakHyphen/>
      </w:r>
      <w:r w:rsidR="00FA0E7C" w:rsidRPr="00B65FB1">
        <w:rPr>
          <w:rFonts w:ascii="Arial" w:hAnsi="Arial" w:cs="Arial"/>
          <w:color w:val="000000"/>
          <w:sz w:val="20"/>
          <w:szCs w:val="20"/>
        </w:rPr>
        <w:tab/>
        <w:t>Dans le cas d</w:t>
      </w:r>
      <w:r w:rsidR="005D4E05" w:rsidRPr="00B65FB1">
        <w:rPr>
          <w:rFonts w:ascii="Arial" w:hAnsi="Arial" w:cs="Arial"/>
          <w:color w:val="000000"/>
          <w:sz w:val="20"/>
          <w:szCs w:val="20"/>
        </w:rPr>
        <w:t>’</w:t>
      </w:r>
      <w:r w:rsidR="00FA0E7C" w:rsidRPr="00B65FB1">
        <w:rPr>
          <w:rFonts w:ascii="Arial" w:hAnsi="Arial" w:cs="Arial"/>
          <w:color w:val="000000"/>
          <w:sz w:val="20"/>
          <w:szCs w:val="20"/>
        </w:rPr>
        <w:t xml:space="preserve">une </w:t>
      </w:r>
      <w:r w:rsidR="00FA0E7C" w:rsidRPr="00B65FB1">
        <w:rPr>
          <w:rFonts w:ascii="Arial" w:hAnsi="Arial" w:cs="Arial"/>
          <w:b/>
          <w:bCs/>
          <w:color w:val="000000"/>
          <w:sz w:val="20"/>
          <w:szCs w:val="20"/>
        </w:rPr>
        <w:t>option</w:t>
      </w:r>
      <w:r w:rsidR="00FA0E7C" w:rsidRPr="00B65FB1">
        <w:rPr>
          <w:rFonts w:ascii="Arial" w:hAnsi="Arial" w:cs="Arial"/>
          <w:color w:val="000000"/>
          <w:sz w:val="20"/>
          <w:szCs w:val="20"/>
        </w:rPr>
        <w:t>, la partie bénéficiant de l</w:t>
      </w:r>
      <w:r w:rsidR="005D4E05" w:rsidRPr="00B65FB1">
        <w:rPr>
          <w:rFonts w:ascii="Arial" w:hAnsi="Arial" w:cs="Arial"/>
          <w:color w:val="000000"/>
          <w:sz w:val="20"/>
          <w:szCs w:val="20"/>
        </w:rPr>
        <w:t>’</w:t>
      </w:r>
      <w:r w:rsidR="00FA0E7C" w:rsidRPr="00B65FB1">
        <w:rPr>
          <w:rFonts w:ascii="Arial" w:hAnsi="Arial" w:cs="Arial"/>
          <w:color w:val="000000"/>
          <w:sz w:val="20"/>
          <w:szCs w:val="20"/>
        </w:rPr>
        <w:t>option (en l</w:t>
      </w:r>
      <w:r w:rsidR="005D4E05" w:rsidRPr="00B65FB1">
        <w:rPr>
          <w:rFonts w:ascii="Arial" w:hAnsi="Arial" w:cs="Arial"/>
          <w:color w:val="000000"/>
          <w:sz w:val="20"/>
          <w:szCs w:val="20"/>
        </w:rPr>
        <w:t>’</w:t>
      </w:r>
      <w:r w:rsidR="00FA0E7C" w:rsidRPr="00B65FB1">
        <w:rPr>
          <w:rFonts w:ascii="Arial" w:hAnsi="Arial" w:cs="Arial"/>
          <w:color w:val="000000"/>
          <w:sz w:val="20"/>
          <w:szCs w:val="20"/>
        </w:rPr>
        <w:t>occurrence la partie externe/le commanditaire) dispose d</w:t>
      </w:r>
      <w:r w:rsidR="005D4E05" w:rsidRPr="00B65FB1">
        <w:rPr>
          <w:rFonts w:ascii="Arial" w:hAnsi="Arial" w:cs="Arial"/>
          <w:color w:val="000000"/>
          <w:sz w:val="20"/>
          <w:szCs w:val="20"/>
        </w:rPr>
        <w:t>’</w:t>
      </w:r>
      <w:r w:rsidR="00FA0E7C" w:rsidRPr="00B65FB1">
        <w:rPr>
          <w:rFonts w:ascii="Arial" w:hAnsi="Arial" w:cs="Arial"/>
          <w:color w:val="000000"/>
          <w:sz w:val="20"/>
          <w:szCs w:val="20"/>
        </w:rPr>
        <w:t>une période donnée pour revendiquer le prix – et notifier la partie octroyant l</w:t>
      </w:r>
      <w:r w:rsidR="005D4E05" w:rsidRPr="00B65FB1">
        <w:rPr>
          <w:rFonts w:ascii="Arial" w:hAnsi="Arial" w:cs="Arial"/>
          <w:color w:val="000000"/>
          <w:sz w:val="20"/>
          <w:szCs w:val="20"/>
        </w:rPr>
        <w:t>’</w:t>
      </w:r>
      <w:r w:rsidR="00FA0E7C" w:rsidRPr="00B65FB1">
        <w:rPr>
          <w:rFonts w:ascii="Arial" w:hAnsi="Arial" w:cs="Arial"/>
          <w:color w:val="000000"/>
          <w:sz w:val="20"/>
          <w:szCs w:val="20"/>
        </w:rPr>
        <w:t>option (en l</w:t>
      </w:r>
      <w:r w:rsidR="005D4E05" w:rsidRPr="00B65FB1">
        <w:rPr>
          <w:rFonts w:ascii="Arial" w:hAnsi="Arial" w:cs="Arial"/>
          <w:color w:val="000000"/>
          <w:sz w:val="20"/>
          <w:szCs w:val="20"/>
        </w:rPr>
        <w:t>’</w:t>
      </w:r>
      <w:r w:rsidR="00FA0E7C" w:rsidRPr="00B65FB1">
        <w:rPr>
          <w:rFonts w:ascii="Arial" w:hAnsi="Arial" w:cs="Arial"/>
          <w:color w:val="000000"/>
          <w:sz w:val="20"/>
          <w:szCs w:val="20"/>
        </w:rPr>
        <w:t>occurrence l</w:t>
      </w:r>
      <w:r w:rsidR="005D4E05" w:rsidRPr="00B65FB1">
        <w:rPr>
          <w:rFonts w:ascii="Arial" w:hAnsi="Arial" w:cs="Arial"/>
          <w:color w:val="000000"/>
          <w:sz w:val="20"/>
          <w:szCs w:val="20"/>
        </w:rPr>
        <w:t>’</w:t>
      </w:r>
      <w:r w:rsidR="00FA0E7C" w:rsidRPr="00B65FB1">
        <w:rPr>
          <w:rFonts w:ascii="Arial" w:hAnsi="Arial" w:cs="Arial"/>
          <w:color w:val="000000"/>
          <w:sz w:val="20"/>
          <w:szCs w:val="20"/>
        </w:rPr>
        <w:t>institution) qu</w:t>
      </w:r>
      <w:r w:rsidR="005D4E05" w:rsidRPr="00B65FB1">
        <w:rPr>
          <w:rFonts w:ascii="Arial" w:hAnsi="Arial" w:cs="Arial"/>
          <w:color w:val="000000"/>
          <w:sz w:val="20"/>
          <w:szCs w:val="20"/>
        </w:rPr>
        <w:t>’</w:t>
      </w:r>
      <w:r w:rsidR="00FA0E7C" w:rsidRPr="00B65FB1">
        <w:rPr>
          <w:rFonts w:ascii="Arial" w:hAnsi="Arial" w:cs="Arial"/>
          <w:color w:val="000000"/>
          <w:sz w:val="20"/>
          <w:szCs w:val="20"/>
        </w:rPr>
        <w:t>elle souhaite obtenir l</w:t>
      </w:r>
      <w:r w:rsidR="005D4E05" w:rsidRPr="00B65FB1">
        <w:rPr>
          <w:rFonts w:ascii="Arial" w:hAnsi="Arial" w:cs="Arial"/>
          <w:color w:val="000000"/>
          <w:sz w:val="20"/>
          <w:szCs w:val="20"/>
        </w:rPr>
        <w:t>’</w:t>
      </w:r>
      <w:r w:rsidR="00FA0E7C" w:rsidRPr="00B65FB1">
        <w:rPr>
          <w:rFonts w:ascii="Arial" w:hAnsi="Arial" w:cs="Arial"/>
          <w:color w:val="000000"/>
          <w:sz w:val="20"/>
          <w:szCs w:val="20"/>
        </w:rPr>
        <w:t>octroi de droits (par exemple par licence ou cession</w:t>
      </w:r>
      <w:proofErr w:type="gramStart"/>
      <w:r w:rsidR="00FA0E7C" w:rsidRPr="00B65FB1">
        <w:rPr>
          <w:rFonts w:ascii="Arial" w:hAnsi="Arial" w:cs="Arial"/>
          <w:color w:val="000000"/>
          <w:sz w:val="20"/>
          <w:szCs w:val="20"/>
        </w:rPr>
        <w:t>);</w:t>
      </w:r>
      <w:proofErr w:type="gramEnd"/>
    </w:p>
    <w:p w14:paraId="3255D46B" w14:textId="620FAE3F" w:rsidR="005D4E05" w:rsidRPr="00B65FB1" w:rsidRDefault="00E30452" w:rsidP="00FA0E7C">
      <w:pPr>
        <w:pStyle w:val="gmail-msolistparagraph"/>
        <w:spacing w:before="0" w:beforeAutospacing="0" w:after="0" w:afterAutospacing="0"/>
        <w:ind w:left="720" w:hanging="294"/>
        <w:jc w:val="both"/>
        <w:rPr>
          <w:rFonts w:ascii="Arial" w:hAnsi="Arial" w:cs="Arial"/>
          <w:color w:val="000000"/>
          <w:sz w:val="20"/>
          <w:szCs w:val="20"/>
        </w:rPr>
      </w:pPr>
      <w:r>
        <w:rPr>
          <w:rFonts w:ascii="Arial" w:hAnsi="Arial" w:cs="Arial"/>
          <w:color w:val="000000"/>
          <w:sz w:val="20"/>
          <w:szCs w:val="20"/>
        </w:rPr>
        <w:noBreakHyphen/>
      </w:r>
      <w:r w:rsidR="00FA0E7C" w:rsidRPr="00B65FB1">
        <w:rPr>
          <w:rFonts w:ascii="Arial" w:hAnsi="Arial" w:cs="Arial"/>
          <w:color w:val="000000"/>
          <w:sz w:val="20"/>
          <w:szCs w:val="20"/>
        </w:rPr>
        <w:tab/>
        <w:t xml:space="preserve">En revanche, si la partie externe/le commanditaire se voit octroyer un </w:t>
      </w:r>
      <w:r w:rsidR="00FA0E7C" w:rsidRPr="00B65FB1">
        <w:rPr>
          <w:rFonts w:ascii="Arial" w:hAnsi="Arial" w:cs="Arial"/>
          <w:b/>
          <w:bCs/>
          <w:color w:val="000000"/>
          <w:sz w:val="20"/>
          <w:szCs w:val="20"/>
        </w:rPr>
        <w:t>droit de préemption</w:t>
      </w:r>
      <w:r w:rsidR="00FA0E7C" w:rsidRPr="00B65FB1">
        <w:rPr>
          <w:rFonts w:ascii="Arial" w:hAnsi="Arial" w:cs="Arial"/>
          <w:color w:val="000000"/>
          <w:sz w:val="20"/>
          <w:szCs w:val="20"/>
        </w:rPr>
        <w:t>, elle ou il ne peut pas initier l</w:t>
      </w:r>
      <w:r w:rsidR="005D4E05" w:rsidRPr="00B65FB1">
        <w:rPr>
          <w:rFonts w:ascii="Arial" w:hAnsi="Arial" w:cs="Arial"/>
          <w:color w:val="000000"/>
          <w:sz w:val="20"/>
          <w:szCs w:val="20"/>
        </w:rPr>
        <w:t>’</w:t>
      </w:r>
      <w:r w:rsidR="00FA0E7C" w:rsidRPr="00B65FB1">
        <w:rPr>
          <w:rFonts w:ascii="Arial" w:hAnsi="Arial" w:cs="Arial"/>
          <w:color w:val="000000"/>
          <w:sz w:val="20"/>
          <w:szCs w:val="20"/>
        </w:rPr>
        <w:t>octroi de droi</w:t>
      </w:r>
      <w:r w:rsidR="003A040A" w:rsidRPr="00B65FB1">
        <w:rPr>
          <w:rFonts w:ascii="Arial" w:hAnsi="Arial" w:cs="Arial"/>
          <w:color w:val="000000"/>
          <w:sz w:val="20"/>
          <w:szCs w:val="20"/>
        </w:rPr>
        <w:t>ts.  C’e</w:t>
      </w:r>
      <w:r w:rsidR="00FA0E7C" w:rsidRPr="00B65FB1">
        <w:rPr>
          <w:rFonts w:ascii="Arial" w:hAnsi="Arial" w:cs="Arial"/>
          <w:color w:val="000000"/>
          <w:sz w:val="20"/>
          <w:szCs w:val="20"/>
        </w:rPr>
        <w:t>st l</w:t>
      </w:r>
      <w:r w:rsidR="005D4E05" w:rsidRPr="00B65FB1">
        <w:rPr>
          <w:rFonts w:ascii="Arial" w:hAnsi="Arial" w:cs="Arial"/>
          <w:color w:val="000000"/>
          <w:sz w:val="20"/>
          <w:szCs w:val="20"/>
        </w:rPr>
        <w:t>’</w:t>
      </w:r>
      <w:r w:rsidR="00FA0E7C" w:rsidRPr="00B65FB1">
        <w:rPr>
          <w:rFonts w:ascii="Arial" w:hAnsi="Arial" w:cs="Arial"/>
          <w:color w:val="000000"/>
          <w:sz w:val="20"/>
          <w:szCs w:val="20"/>
        </w:rPr>
        <w:t>institution qui contrôle la procédu</w:t>
      </w:r>
      <w:r w:rsidR="003A040A" w:rsidRPr="00B65FB1">
        <w:rPr>
          <w:rFonts w:ascii="Arial" w:hAnsi="Arial" w:cs="Arial"/>
          <w:color w:val="000000"/>
          <w:sz w:val="20"/>
          <w:szCs w:val="20"/>
        </w:rPr>
        <w:t>re.  Si</w:t>
      </w:r>
      <w:r w:rsidR="00FA0E7C" w:rsidRPr="00B65FB1">
        <w:rPr>
          <w:rFonts w:ascii="Arial" w:hAnsi="Arial" w:cs="Arial"/>
          <w:color w:val="000000"/>
          <w:sz w:val="20"/>
          <w:szCs w:val="20"/>
        </w:rPr>
        <w:t xml:space="preserve"> celle</w:t>
      </w:r>
      <w:r>
        <w:rPr>
          <w:rFonts w:ascii="Arial" w:hAnsi="Arial" w:cs="Arial"/>
          <w:color w:val="000000"/>
          <w:sz w:val="20"/>
          <w:szCs w:val="20"/>
        </w:rPr>
        <w:noBreakHyphen/>
      </w:r>
      <w:r w:rsidR="00FA0E7C" w:rsidRPr="00B65FB1">
        <w:rPr>
          <w:rFonts w:ascii="Arial" w:hAnsi="Arial" w:cs="Arial"/>
          <w:color w:val="000000"/>
          <w:sz w:val="20"/>
          <w:szCs w:val="20"/>
        </w:rPr>
        <w:t>ci souhaite octroyer les droits, elle doit notifier la partie externe/le commanditaire et lui donner l</w:t>
      </w:r>
      <w:r w:rsidR="005D4E05" w:rsidRPr="00B65FB1">
        <w:rPr>
          <w:rFonts w:ascii="Arial" w:hAnsi="Arial" w:cs="Arial"/>
          <w:color w:val="000000"/>
          <w:sz w:val="20"/>
          <w:szCs w:val="20"/>
        </w:rPr>
        <w:t>’</w:t>
      </w:r>
      <w:r w:rsidR="00FA0E7C" w:rsidRPr="00B65FB1">
        <w:rPr>
          <w:rFonts w:ascii="Arial" w:hAnsi="Arial" w:cs="Arial"/>
          <w:color w:val="000000"/>
          <w:sz w:val="20"/>
          <w:szCs w:val="20"/>
        </w:rPr>
        <w:t>occasion d</w:t>
      </w:r>
      <w:r w:rsidR="005D4E05" w:rsidRPr="00B65FB1">
        <w:rPr>
          <w:rFonts w:ascii="Arial" w:hAnsi="Arial" w:cs="Arial"/>
          <w:color w:val="000000"/>
          <w:sz w:val="20"/>
          <w:szCs w:val="20"/>
        </w:rPr>
        <w:t>’</w:t>
      </w:r>
      <w:r w:rsidR="00FA0E7C" w:rsidRPr="00B65FB1">
        <w:rPr>
          <w:rFonts w:ascii="Arial" w:hAnsi="Arial" w:cs="Arial"/>
          <w:color w:val="000000"/>
          <w:sz w:val="20"/>
          <w:szCs w:val="20"/>
        </w:rPr>
        <w:t>accepter ou de refuser ces droits.</w:t>
      </w:r>
    </w:p>
    <w:p w14:paraId="3B5228EF" w14:textId="24963AAD" w:rsidR="00FA0E7C" w:rsidRPr="00B65FB1" w:rsidRDefault="00FA0E7C" w:rsidP="00FA0E7C">
      <w:pPr>
        <w:pStyle w:val="gmail-msolistparagraph"/>
        <w:spacing w:before="0" w:beforeAutospacing="0" w:after="0" w:afterAutospacing="0"/>
        <w:ind w:left="720" w:hanging="294"/>
        <w:jc w:val="both"/>
        <w:rPr>
          <w:rFonts w:ascii="Arial" w:hAnsi="Arial" w:cs="Arial"/>
          <w:color w:val="000000"/>
          <w:sz w:val="20"/>
          <w:szCs w:val="20"/>
        </w:rPr>
      </w:pPr>
    </w:p>
    <w:p w14:paraId="59F9277F" w14:textId="7AADA80A" w:rsidR="00FA0E7C" w:rsidRPr="00B65FB1" w:rsidRDefault="00BD5196" w:rsidP="00FA0E7C">
      <w:pPr>
        <w:pStyle w:val="gmail-msolistparagraph"/>
        <w:spacing w:before="0" w:beforeAutospacing="0" w:after="0" w:afterAutospacing="0"/>
        <w:ind w:left="426"/>
        <w:jc w:val="both"/>
        <w:rPr>
          <w:rFonts w:ascii="Arial" w:hAnsi="Arial" w:cs="Arial"/>
          <w:color w:val="000000"/>
          <w:sz w:val="20"/>
          <w:szCs w:val="20"/>
        </w:rPr>
      </w:pPr>
      <w:r w:rsidRPr="00B65FB1">
        <w:rPr>
          <w:rFonts w:ascii="Arial" w:hAnsi="Arial" w:cs="Arial"/>
          <w:color w:val="000000"/>
          <w:sz w:val="20"/>
          <w:szCs w:val="20"/>
        </w:rPr>
        <w:t>En règle générale, les clauses relatives au droit de préemption interviennent à un des deux</w:t>
      </w:r>
      <w:r w:rsidR="00125B82" w:rsidRPr="00B65FB1">
        <w:rPr>
          <w:rFonts w:ascii="Arial" w:hAnsi="Arial" w:cs="Arial"/>
          <w:color w:val="000000"/>
          <w:sz w:val="20"/>
          <w:szCs w:val="20"/>
        </w:rPr>
        <w:t> </w:t>
      </w:r>
      <w:r w:rsidRPr="00B65FB1">
        <w:rPr>
          <w:rFonts w:ascii="Arial" w:hAnsi="Arial" w:cs="Arial"/>
          <w:color w:val="000000"/>
          <w:sz w:val="20"/>
          <w:szCs w:val="20"/>
        </w:rPr>
        <w:t>stades suivants, ou aux deux</w:t>
      </w:r>
      <w:r w:rsidR="005D4E05" w:rsidRPr="00B65FB1">
        <w:rPr>
          <w:rFonts w:ascii="Arial" w:hAnsi="Arial" w:cs="Arial"/>
          <w:color w:val="000000"/>
          <w:sz w:val="20"/>
          <w:szCs w:val="20"/>
        </w:rPr>
        <w:t> :</w:t>
      </w:r>
    </w:p>
    <w:p w14:paraId="49D80B4B" w14:textId="24EC3247" w:rsidR="005D4E05" w:rsidRPr="00B65FB1" w:rsidRDefault="00E30452" w:rsidP="00FA0E7C">
      <w:pPr>
        <w:pStyle w:val="gmail-msolistparagraph"/>
        <w:spacing w:before="0" w:beforeAutospacing="0" w:after="0" w:afterAutospacing="0"/>
        <w:ind w:left="720" w:hanging="294"/>
        <w:jc w:val="both"/>
        <w:rPr>
          <w:rFonts w:ascii="Arial" w:hAnsi="Arial" w:cs="Arial"/>
          <w:color w:val="000000"/>
          <w:sz w:val="20"/>
          <w:szCs w:val="20"/>
        </w:rPr>
      </w:pPr>
      <w:r>
        <w:rPr>
          <w:rFonts w:ascii="Arial" w:hAnsi="Arial" w:cs="Arial"/>
          <w:color w:val="000000"/>
          <w:sz w:val="20"/>
          <w:szCs w:val="20"/>
        </w:rPr>
        <w:noBreakHyphen/>
      </w:r>
      <w:r w:rsidR="00FA0E7C" w:rsidRPr="00B65FB1">
        <w:rPr>
          <w:rFonts w:ascii="Arial" w:hAnsi="Arial" w:cs="Arial"/>
          <w:color w:val="000000"/>
          <w:sz w:val="20"/>
          <w:szCs w:val="20"/>
        </w:rPr>
        <w:tab/>
        <w:t>Lorsque l</w:t>
      </w:r>
      <w:r w:rsidR="005D4E05" w:rsidRPr="00B65FB1">
        <w:rPr>
          <w:rFonts w:ascii="Arial" w:hAnsi="Arial" w:cs="Arial"/>
          <w:color w:val="000000"/>
          <w:sz w:val="20"/>
          <w:szCs w:val="20"/>
        </w:rPr>
        <w:t>’</w:t>
      </w:r>
      <w:r w:rsidR="00FA0E7C" w:rsidRPr="00B65FB1">
        <w:rPr>
          <w:rFonts w:ascii="Arial" w:hAnsi="Arial" w:cs="Arial"/>
          <w:color w:val="000000"/>
          <w:sz w:val="20"/>
          <w:szCs w:val="20"/>
        </w:rPr>
        <w:t>institution décide qu</w:t>
      </w:r>
      <w:r w:rsidR="005D4E05" w:rsidRPr="00B65FB1">
        <w:rPr>
          <w:rFonts w:ascii="Arial" w:hAnsi="Arial" w:cs="Arial"/>
          <w:color w:val="000000"/>
          <w:sz w:val="20"/>
          <w:szCs w:val="20"/>
        </w:rPr>
        <w:t>’</w:t>
      </w:r>
      <w:r w:rsidR="00FA0E7C" w:rsidRPr="00B65FB1">
        <w:rPr>
          <w:rFonts w:ascii="Arial" w:hAnsi="Arial" w:cs="Arial"/>
          <w:color w:val="000000"/>
          <w:sz w:val="20"/>
          <w:szCs w:val="20"/>
        </w:rPr>
        <w:t>elle est prête à octroyer les droits (ou est sur le point d</w:t>
      </w:r>
      <w:r w:rsidR="005D4E05" w:rsidRPr="00B65FB1">
        <w:rPr>
          <w:rFonts w:ascii="Arial" w:hAnsi="Arial" w:cs="Arial"/>
          <w:color w:val="000000"/>
          <w:sz w:val="20"/>
          <w:szCs w:val="20"/>
        </w:rPr>
        <w:t>’</w:t>
      </w:r>
      <w:r w:rsidR="00FA0E7C" w:rsidRPr="00B65FB1">
        <w:rPr>
          <w:rFonts w:ascii="Arial" w:hAnsi="Arial" w:cs="Arial"/>
          <w:color w:val="000000"/>
          <w:sz w:val="20"/>
          <w:szCs w:val="20"/>
        </w:rPr>
        <w:t xml:space="preserve">offrir les droits à des tiers), elle doit les offrir à la partie externe/au </w:t>
      </w:r>
      <w:proofErr w:type="gramStart"/>
      <w:r w:rsidR="00FA0E7C" w:rsidRPr="00B65FB1">
        <w:rPr>
          <w:rFonts w:ascii="Arial" w:hAnsi="Arial" w:cs="Arial"/>
          <w:color w:val="000000"/>
          <w:sz w:val="20"/>
          <w:szCs w:val="20"/>
        </w:rPr>
        <w:t>commanditaire;  et</w:t>
      </w:r>
      <w:proofErr w:type="gramEnd"/>
      <w:r w:rsidR="00FA0E7C" w:rsidRPr="00B65FB1">
        <w:rPr>
          <w:rFonts w:ascii="Arial" w:hAnsi="Arial" w:cs="Arial"/>
          <w:color w:val="000000"/>
          <w:sz w:val="20"/>
          <w:szCs w:val="20"/>
        </w:rPr>
        <w:t>/ou</w:t>
      </w:r>
    </w:p>
    <w:p w14:paraId="64BF34A4" w14:textId="1AB88D9D" w:rsidR="00BD5196" w:rsidRPr="00B65FB1" w:rsidRDefault="00E30452" w:rsidP="00FA0E7C">
      <w:pPr>
        <w:pStyle w:val="gmail-msolistparagraph"/>
        <w:spacing w:before="0" w:beforeAutospacing="0" w:after="0" w:afterAutospacing="0"/>
        <w:ind w:left="720" w:hanging="294"/>
        <w:jc w:val="both"/>
        <w:rPr>
          <w:rFonts w:ascii="Arial" w:hAnsi="Arial" w:cs="Arial"/>
          <w:sz w:val="20"/>
          <w:szCs w:val="20"/>
        </w:rPr>
      </w:pPr>
      <w:r>
        <w:rPr>
          <w:rFonts w:ascii="Arial" w:hAnsi="Arial" w:cs="Arial"/>
          <w:color w:val="000000"/>
          <w:sz w:val="20"/>
          <w:szCs w:val="20"/>
        </w:rPr>
        <w:noBreakHyphen/>
      </w:r>
      <w:r w:rsidR="00FA0E7C" w:rsidRPr="00B65FB1">
        <w:rPr>
          <w:rFonts w:ascii="Arial" w:hAnsi="Arial" w:cs="Arial"/>
          <w:color w:val="000000"/>
          <w:sz w:val="20"/>
          <w:szCs w:val="20"/>
        </w:rPr>
        <w:tab/>
        <w:t>Lorsque l</w:t>
      </w:r>
      <w:r w:rsidR="005D4E05" w:rsidRPr="00B65FB1">
        <w:rPr>
          <w:rFonts w:ascii="Arial" w:hAnsi="Arial" w:cs="Arial"/>
          <w:color w:val="000000"/>
          <w:sz w:val="20"/>
          <w:szCs w:val="20"/>
        </w:rPr>
        <w:t>’</w:t>
      </w:r>
      <w:r w:rsidR="00FA0E7C" w:rsidRPr="00B65FB1">
        <w:rPr>
          <w:rFonts w:ascii="Arial" w:hAnsi="Arial" w:cs="Arial"/>
          <w:color w:val="000000"/>
          <w:sz w:val="20"/>
          <w:szCs w:val="20"/>
        </w:rPr>
        <w:t>institution est sur le point de signer un accord avec un tiers, elle doit donner à la partie externe/au commanditaire la possibilité d</w:t>
      </w:r>
      <w:r w:rsidR="005D4E05" w:rsidRPr="00B65FB1">
        <w:rPr>
          <w:rFonts w:ascii="Arial" w:hAnsi="Arial" w:cs="Arial"/>
          <w:color w:val="000000"/>
          <w:sz w:val="20"/>
          <w:szCs w:val="20"/>
        </w:rPr>
        <w:t>’</w:t>
      </w:r>
      <w:r w:rsidR="00FA0E7C" w:rsidRPr="00B65FB1">
        <w:rPr>
          <w:rFonts w:ascii="Arial" w:hAnsi="Arial" w:cs="Arial"/>
          <w:color w:val="000000"/>
          <w:sz w:val="20"/>
          <w:szCs w:val="20"/>
        </w:rPr>
        <w:t>offrir des conditions équivalentes à celles convenues avec le tie</w:t>
      </w:r>
      <w:r w:rsidR="003A040A" w:rsidRPr="00B65FB1">
        <w:rPr>
          <w:rFonts w:ascii="Arial" w:hAnsi="Arial" w:cs="Arial"/>
          <w:color w:val="000000"/>
          <w:sz w:val="20"/>
          <w:szCs w:val="20"/>
        </w:rPr>
        <w:t>rs.  Si</w:t>
      </w:r>
      <w:r w:rsidR="00FA0E7C" w:rsidRPr="00B65FB1">
        <w:rPr>
          <w:rFonts w:ascii="Arial" w:hAnsi="Arial" w:cs="Arial"/>
          <w:color w:val="000000"/>
          <w:sz w:val="20"/>
          <w:szCs w:val="20"/>
        </w:rPr>
        <w:t xml:space="preserve"> la partie externe/le commanditaire saisit cette occasion, l</w:t>
      </w:r>
      <w:r w:rsidR="005D4E05" w:rsidRPr="00B65FB1">
        <w:rPr>
          <w:rFonts w:ascii="Arial" w:hAnsi="Arial" w:cs="Arial"/>
          <w:color w:val="000000"/>
          <w:sz w:val="20"/>
          <w:szCs w:val="20"/>
        </w:rPr>
        <w:t>’</w:t>
      </w:r>
      <w:r w:rsidR="00FA0E7C" w:rsidRPr="00B65FB1">
        <w:rPr>
          <w:rFonts w:ascii="Arial" w:hAnsi="Arial" w:cs="Arial"/>
          <w:color w:val="000000"/>
          <w:sz w:val="20"/>
          <w:szCs w:val="20"/>
        </w:rPr>
        <w:t>institution doit lui octroyer les droits selon ces conditions, plutôt que de les octroyer au tiers.</w:t>
      </w:r>
    </w:p>
    <w:p w14:paraId="16535AB6" w14:textId="77777777" w:rsidR="00BD5196" w:rsidRPr="00B65FB1" w:rsidRDefault="00BD5196" w:rsidP="00BD5196">
      <w:pPr>
        <w:autoSpaceDE w:val="0"/>
        <w:autoSpaceDN w:val="0"/>
        <w:adjustRightInd w:val="0"/>
        <w:spacing w:after="0" w:line="240" w:lineRule="auto"/>
        <w:jc w:val="both"/>
        <w:rPr>
          <w:rFonts w:ascii="Arial" w:eastAsiaTheme="minorHAnsi" w:hAnsi="Arial" w:cs="Arial"/>
          <w:color w:val="000000"/>
          <w:sz w:val="20"/>
          <w:szCs w:val="20"/>
          <w:lang w:eastAsia="en-US"/>
        </w:rPr>
      </w:pPr>
    </w:p>
    <w:p w14:paraId="16CBB782" w14:textId="58F0F461" w:rsidR="00BD5196" w:rsidRPr="00B65FB1"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s="Arial"/>
          <w:sz w:val="20"/>
          <w:szCs w:val="20"/>
        </w:rPr>
      </w:pPr>
      <w:r w:rsidRPr="00B65FB1">
        <w:rPr>
          <w:rFonts w:ascii="Arial" w:hAnsi="Arial" w:cs="Arial"/>
          <w:b/>
          <w:sz w:val="20"/>
          <w:szCs w:val="20"/>
        </w:rPr>
        <w:t>Article</w:t>
      </w:r>
      <w:r w:rsidR="00BF0E62" w:rsidRPr="00B65FB1">
        <w:rPr>
          <w:rFonts w:ascii="Arial" w:hAnsi="Arial" w:cs="Arial"/>
          <w:b/>
          <w:sz w:val="20"/>
          <w:szCs w:val="20"/>
        </w:rPr>
        <w:t> </w:t>
      </w:r>
      <w:r w:rsidRPr="00B65FB1">
        <w:rPr>
          <w:rFonts w:ascii="Arial" w:hAnsi="Arial" w:cs="Arial"/>
          <w:b/>
          <w:sz w:val="20"/>
          <w:szCs w:val="20"/>
        </w:rPr>
        <w:t xml:space="preserve">7.7.7 – </w:t>
      </w:r>
      <w:r w:rsidRPr="00B65FB1">
        <w:rPr>
          <w:rFonts w:ascii="Arial" w:hAnsi="Arial" w:cs="Arial"/>
          <w:b/>
          <w:i/>
          <w:iCs/>
          <w:sz w:val="20"/>
          <w:szCs w:val="20"/>
        </w:rPr>
        <w:t>Report de la publication</w:t>
      </w:r>
      <w:r w:rsidR="005D4E05" w:rsidRPr="00B65FB1">
        <w:rPr>
          <w:rFonts w:ascii="Arial" w:hAnsi="Arial" w:cs="Arial"/>
          <w:b/>
          <w:sz w:val="20"/>
          <w:szCs w:val="20"/>
        </w:rPr>
        <w:t> :</w:t>
      </w:r>
      <w:r w:rsidRPr="00B65FB1">
        <w:rPr>
          <w:rFonts w:ascii="Arial" w:hAnsi="Arial" w:cs="Arial"/>
          <w:sz w:val="20"/>
          <w:szCs w:val="20"/>
        </w:rPr>
        <w:t xml:space="preserve"> Étant donné que la publication demeure une incitation significative pour les chercheurs (voir l</w:t>
      </w:r>
      <w:r w:rsidR="005D4E05" w:rsidRPr="00B65FB1">
        <w:rPr>
          <w:rFonts w:ascii="Arial" w:hAnsi="Arial" w:cs="Arial"/>
          <w:sz w:val="20"/>
          <w:szCs w:val="20"/>
        </w:rPr>
        <w:t>’</w:t>
      </w:r>
      <w:hyperlink w:anchor="_ARTICLE_10_-" w:history="1">
        <w:r w:rsidRPr="00B65FB1">
          <w:rPr>
            <w:rStyle w:val="Hyperlink"/>
            <w:rFonts w:ascii="Arial" w:hAnsi="Arial" w:cs="Arial"/>
            <w:sz w:val="20"/>
            <w:szCs w:val="20"/>
          </w:rPr>
          <w:t>article</w:t>
        </w:r>
        <w:r w:rsidR="00BF0E62" w:rsidRPr="00B65FB1">
          <w:rPr>
            <w:rStyle w:val="Hyperlink"/>
            <w:rFonts w:ascii="Arial" w:hAnsi="Arial" w:cs="Arial"/>
            <w:sz w:val="20"/>
            <w:szCs w:val="20"/>
          </w:rPr>
          <w:t> </w:t>
        </w:r>
        <w:r w:rsidRPr="00B65FB1">
          <w:rPr>
            <w:rStyle w:val="Hyperlink"/>
            <w:rFonts w:ascii="Arial" w:hAnsi="Arial" w:cs="Arial"/>
            <w:sz w:val="20"/>
            <w:szCs w:val="20"/>
          </w:rPr>
          <w:t>10</w:t>
        </w:r>
      </w:hyperlink>
      <w:r w:rsidRPr="00B65FB1">
        <w:rPr>
          <w:rFonts w:ascii="Arial" w:hAnsi="Arial" w:cs="Arial"/>
          <w:sz w:val="20"/>
          <w:szCs w:val="20"/>
        </w:rPr>
        <w:t xml:space="preserve"> en ce qui concerne les incitations), il est important de veiller à ce que le processus de protection de la propriété intellectuelle n</w:t>
      </w:r>
      <w:r w:rsidR="005D4E05" w:rsidRPr="00B65FB1">
        <w:rPr>
          <w:rFonts w:ascii="Arial" w:hAnsi="Arial" w:cs="Arial"/>
          <w:sz w:val="20"/>
          <w:szCs w:val="20"/>
        </w:rPr>
        <w:t>’</w:t>
      </w:r>
      <w:r w:rsidRPr="00B65FB1">
        <w:rPr>
          <w:rFonts w:ascii="Arial" w:hAnsi="Arial" w:cs="Arial"/>
          <w:sz w:val="20"/>
          <w:szCs w:val="20"/>
        </w:rPr>
        <w:t>engendre pas de retards inutiles de la publication des résultats des chercheurs dans une revue spécialis</w:t>
      </w:r>
      <w:r w:rsidR="003A040A" w:rsidRPr="00B65FB1">
        <w:rPr>
          <w:rFonts w:ascii="Arial" w:hAnsi="Arial" w:cs="Arial"/>
          <w:sz w:val="20"/>
          <w:szCs w:val="20"/>
        </w:rPr>
        <w:t>ée.  L’i</w:t>
      </w:r>
      <w:r w:rsidRPr="00B65FB1">
        <w:rPr>
          <w:rFonts w:ascii="Arial" w:hAnsi="Arial" w:cs="Arial"/>
          <w:sz w:val="20"/>
          <w:szCs w:val="20"/>
        </w:rPr>
        <w:t>nstitution doit dès lors prendre un engagement raisonnable envers le chercheur et confirmer de combien de temps le bureau de gestion de la propriété intellectuelle aura besoin pour examiner les divulgations relatives à l</w:t>
      </w:r>
      <w:r w:rsidR="005D4E05" w:rsidRPr="00B65FB1">
        <w:rPr>
          <w:rFonts w:ascii="Arial" w:hAnsi="Arial" w:cs="Arial"/>
          <w:sz w:val="20"/>
          <w:szCs w:val="20"/>
        </w:rPr>
        <w:t>’</w:t>
      </w:r>
      <w:r w:rsidRPr="00B65FB1">
        <w:rPr>
          <w:rFonts w:ascii="Arial" w:hAnsi="Arial" w:cs="Arial"/>
          <w:sz w:val="20"/>
          <w:szCs w:val="20"/>
        </w:rPr>
        <w:t>invention, évaluer son potentiel commercial et élaborer la stratégie de propriété intellectuelle destinée à étayer ce plan commerci</w:t>
      </w:r>
      <w:r w:rsidR="003A040A" w:rsidRPr="00B65FB1">
        <w:rPr>
          <w:rFonts w:ascii="Arial" w:hAnsi="Arial" w:cs="Arial"/>
          <w:sz w:val="20"/>
          <w:szCs w:val="20"/>
        </w:rPr>
        <w:t>al.  Vo</w:t>
      </w:r>
      <w:r w:rsidRPr="00B65FB1">
        <w:rPr>
          <w:rFonts w:ascii="Arial" w:hAnsi="Arial" w:cs="Arial"/>
          <w:sz w:val="20"/>
          <w:szCs w:val="20"/>
        </w:rPr>
        <w:t>ir également l</w:t>
      </w:r>
      <w:r w:rsidR="005D4E05" w:rsidRPr="00B65FB1">
        <w:rPr>
          <w:rFonts w:ascii="Arial" w:hAnsi="Arial" w:cs="Arial"/>
          <w:sz w:val="20"/>
          <w:szCs w:val="20"/>
        </w:rPr>
        <w:t>’</w:t>
      </w:r>
      <w:hyperlink w:anchor="_Article_6.1_–" w:history="1">
        <w:r w:rsidRPr="00B65FB1">
          <w:rPr>
            <w:rStyle w:val="Hyperlink"/>
            <w:rFonts w:ascii="Arial" w:hAnsi="Arial" w:cs="Arial"/>
            <w:sz w:val="20"/>
            <w:szCs w:val="20"/>
          </w:rPr>
          <w:t>article</w:t>
        </w:r>
        <w:r w:rsidR="00BF0E62" w:rsidRPr="00B65FB1">
          <w:rPr>
            <w:rStyle w:val="Hyperlink"/>
            <w:rFonts w:ascii="Arial" w:hAnsi="Arial" w:cs="Arial"/>
            <w:sz w:val="20"/>
            <w:szCs w:val="20"/>
          </w:rPr>
          <w:t> </w:t>
        </w:r>
        <w:r w:rsidRPr="00B65FB1">
          <w:rPr>
            <w:rStyle w:val="Hyperlink"/>
            <w:rFonts w:ascii="Arial" w:hAnsi="Arial" w:cs="Arial"/>
            <w:sz w:val="20"/>
            <w:szCs w:val="20"/>
          </w:rPr>
          <w:t>6.1</w:t>
        </w:r>
      </w:hyperlink>
      <w:r w:rsidRPr="00B65FB1">
        <w:rPr>
          <w:rFonts w:ascii="Arial" w:hAnsi="Arial" w:cs="Arial"/>
          <w:sz w:val="20"/>
          <w:szCs w:val="20"/>
        </w:rPr>
        <w:t xml:space="preserve"> (droit de publication) et l</w:t>
      </w:r>
      <w:r w:rsidR="005D4E05" w:rsidRPr="00B65FB1">
        <w:rPr>
          <w:rFonts w:ascii="Arial" w:hAnsi="Arial" w:cs="Arial"/>
          <w:sz w:val="20"/>
          <w:szCs w:val="20"/>
        </w:rPr>
        <w:t>’</w:t>
      </w:r>
      <w:hyperlink w:anchor="Box43" w:history="1">
        <w:r w:rsidRPr="00B65FB1">
          <w:rPr>
            <w:rStyle w:val="Hyperlink"/>
            <w:rFonts w:ascii="Arial" w:hAnsi="Arial" w:cs="Arial"/>
            <w:sz w:val="20"/>
            <w:szCs w:val="20"/>
          </w:rPr>
          <w:t>encadré</w:t>
        </w:r>
        <w:r w:rsidR="00BF0E62" w:rsidRPr="00B65FB1">
          <w:rPr>
            <w:rStyle w:val="Hyperlink"/>
            <w:rFonts w:ascii="Arial" w:hAnsi="Arial" w:cs="Arial"/>
            <w:sz w:val="20"/>
            <w:szCs w:val="20"/>
          </w:rPr>
          <w:t> </w:t>
        </w:r>
        <w:r w:rsidRPr="00B65FB1">
          <w:rPr>
            <w:rStyle w:val="Hyperlink"/>
            <w:rFonts w:ascii="Arial" w:hAnsi="Arial" w:cs="Arial"/>
            <w:sz w:val="20"/>
            <w:szCs w:val="20"/>
          </w:rPr>
          <w:t>43</w:t>
        </w:r>
      </w:hyperlink>
      <w:r w:rsidRPr="00B65FB1">
        <w:rPr>
          <w:rFonts w:ascii="Arial" w:hAnsi="Arial" w:cs="Arial"/>
          <w:sz w:val="20"/>
          <w:szCs w:val="20"/>
        </w:rPr>
        <w:t xml:space="preserve"> (exemples de clauses relatives au report de publication).</w:t>
      </w:r>
    </w:p>
    <w:p w14:paraId="204BC354" w14:textId="77777777" w:rsidR="00BD5196" w:rsidRPr="00B65FB1" w:rsidRDefault="00BD5196" w:rsidP="00BD5196">
      <w:pPr>
        <w:autoSpaceDE w:val="0"/>
        <w:autoSpaceDN w:val="0"/>
        <w:adjustRightInd w:val="0"/>
        <w:spacing w:after="0" w:line="240" w:lineRule="auto"/>
        <w:ind w:left="426" w:hanging="426"/>
        <w:jc w:val="both"/>
        <w:rPr>
          <w:rFonts w:ascii="Arial" w:hAnsi="Arial" w:cs="Arial"/>
          <w:noProof/>
          <w:sz w:val="20"/>
          <w:szCs w:val="20"/>
        </w:rPr>
      </w:pPr>
    </w:p>
    <w:p w14:paraId="36C9125A" w14:textId="5D0246B0" w:rsidR="005D4E05" w:rsidRPr="00B65FB1"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s="Arial"/>
          <w:color w:val="000000"/>
          <w:sz w:val="20"/>
          <w:szCs w:val="20"/>
        </w:rPr>
      </w:pPr>
      <w:r w:rsidRPr="00B65FB1">
        <w:rPr>
          <w:rFonts w:ascii="Arial" w:hAnsi="Arial" w:cs="Arial"/>
          <w:b/>
          <w:bCs/>
          <w:sz w:val="20"/>
          <w:szCs w:val="20"/>
        </w:rPr>
        <w:t>Article</w:t>
      </w:r>
      <w:r w:rsidR="00BF0E62" w:rsidRPr="00B65FB1">
        <w:rPr>
          <w:rFonts w:ascii="Arial" w:hAnsi="Arial" w:cs="Arial"/>
          <w:b/>
          <w:bCs/>
          <w:sz w:val="20"/>
          <w:szCs w:val="20"/>
        </w:rPr>
        <w:t> </w:t>
      </w:r>
      <w:r w:rsidRPr="00B65FB1">
        <w:rPr>
          <w:rFonts w:ascii="Arial" w:hAnsi="Arial" w:cs="Arial"/>
          <w:b/>
          <w:bCs/>
          <w:sz w:val="20"/>
          <w:szCs w:val="20"/>
        </w:rPr>
        <w:t xml:space="preserve">7.7.8 – </w:t>
      </w:r>
      <w:r w:rsidRPr="00B65FB1">
        <w:rPr>
          <w:rFonts w:ascii="Arial" w:hAnsi="Arial" w:cs="Arial"/>
          <w:b/>
          <w:bCs/>
          <w:i/>
          <w:iCs/>
          <w:sz w:val="20"/>
          <w:szCs w:val="20"/>
        </w:rPr>
        <w:t>Utilisation de la propriété intellectuelle à des fins de recherche et d</w:t>
      </w:r>
      <w:r w:rsidR="005D4E05" w:rsidRPr="00B65FB1">
        <w:rPr>
          <w:rFonts w:ascii="Arial" w:hAnsi="Arial" w:cs="Arial"/>
          <w:b/>
          <w:bCs/>
          <w:i/>
          <w:iCs/>
          <w:sz w:val="20"/>
          <w:szCs w:val="20"/>
        </w:rPr>
        <w:t>’</w:t>
      </w:r>
      <w:r w:rsidRPr="00B65FB1">
        <w:rPr>
          <w:rFonts w:ascii="Arial" w:hAnsi="Arial" w:cs="Arial"/>
          <w:b/>
          <w:bCs/>
          <w:i/>
          <w:iCs/>
          <w:sz w:val="20"/>
          <w:szCs w:val="20"/>
        </w:rPr>
        <w:t>enseignement</w:t>
      </w:r>
      <w:r w:rsidR="005D4E05" w:rsidRPr="00B65FB1">
        <w:rPr>
          <w:rFonts w:ascii="Arial" w:hAnsi="Arial" w:cs="Arial"/>
          <w:b/>
          <w:bCs/>
          <w:sz w:val="20"/>
          <w:szCs w:val="20"/>
        </w:rPr>
        <w:t> :</w:t>
      </w:r>
      <w:r w:rsidRPr="00B65FB1">
        <w:rPr>
          <w:rFonts w:ascii="Arial" w:hAnsi="Arial" w:cs="Arial"/>
          <w:color w:val="000000"/>
          <w:sz w:val="20"/>
          <w:szCs w:val="20"/>
        </w:rPr>
        <w:t xml:space="preserve"> Les missions principales des institutions sont l</w:t>
      </w:r>
      <w:r w:rsidR="005D4E05" w:rsidRPr="00B65FB1">
        <w:rPr>
          <w:rFonts w:ascii="Arial" w:hAnsi="Arial" w:cs="Arial"/>
          <w:color w:val="000000"/>
          <w:sz w:val="20"/>
          <w:szCs w:val="20"/>
        </w:rPr>
        <w:t>’</w:t>
      </w:r>
      <w:r w:rsidRPr="00B65FB1">
        <w:rPr>
          <w:rFonts w:ascii="Arial" w:hAnsi="Arial" w:cs="Arial"/>
          <w:color w:val="000000"/>
          <w:sz w:val="20"/>
          <w:szCs w:val="20"/>
        </w:rPr>
        <w:t>enseignement et la recherche en vue de faire progresser les connaissances scientifiqu</w:t>
      </w:r>
      <w:r w:rsidR="003A040A" w:rsidRPr="00B65FB1">
        <w:rPr>
          <w:rFonts w:ascii="Arial" w:hAnsi="Arial" w:cs="Arial"/>
          <w:color w:val="000000"/>
          <w:sz w:val="20"/>
          <w:szCs w:val="20"/>
        </w:rPr>
        <w:t xml:space="preserve">es.  À </w:t>
      </w:r>
      <w:r w:rsidRPr="00B65FB1">
        <w:rPr>
          <w:rFonts w:ascii="Arial" w:hAnsi="Arial" w:cs="Arial"/>
          <w:color w:val="000000"/>
          <w:sz w:val="20"/>
          <w:szCs w:val="20"/>
        </w:rPr>
        <w:t>ce titre, elles ne doivent en aucun cas restreindre leur capacité à remplir cette mission fondamenta</w:t>
      </w:r>
      <w:r w:rsidR="003A040A" w:rsidRPr="00B65FB1">
        <w:rPr>
          <w:rFonts w:ascii="Arial" w:hAnsi="Arial" w:cs="Arial"/>
          <w:color w:val="000000"/>
          <w:sz w:val="20"/>
          <w:szCs w:val="20"/>
        </w:rPr>
        <w:t>le.  C’e</w:t>
      </w:r>
      <w:r w:rsidRPr="00B65FB1">
        <w:rPr>
          <w:rFonts w:ascii="Arial" w:hAnsi="Arial" w:cs="Arial"/>
          <w:color w:val="000000"/>
          <w:sz w:val="20"/>
          <w:szCs w:val="20"/>
        </w:rPr>
        <w:t>st pourquoi de nombreux accords en matière de propriété intellectuelle institutionnelle contiennent une clause non négociable stipulant que même s</w:t>
      </w:r>
      <w:r w:rsidR="005D4E05" w:rsidRPr="00B65FB1">
        <w:rPr>
          <w:rFonts w:ascii="Arial" w:hAnsi="Arial" w:cs="Arial"/>
          <w:color w:val="000000"/>
          <w:sz w:val="20"/>
          <w:szCs w:val="20"/>
        </w:rPr>
        <w:t>’</w:t>
      </w:r>
      <w:r w:rsidRPr="00B65FB1">
        <w:rPr>
          <w:rFonts w:ascii="Arial" w:hAnsi="Arial" w:cs="Arial"/>
          <w:color w:val="000000"/>
          <w:sz w:val="20"/>
          <w:szCs w:val="20"/>
        </w:rPr>
        <w:t>il fait l</w:t>
      </w:r>
      <w:r w:rsidR="005D4E05" w:rsidRPr="00B65FB1">
        <w:rPr>
          <w:rFonts w:ascii="Arial" w:hAnsi="Arial" w:cs="Arial"/>
          <w:color w:val="000000"/>
          <w:sz w:val="20"/>
          <w:szCs w:val="20"/>
        </w:rPr>
        <w:t>’</w:t>
      </w:r>
      <w:r w:rsidRPr="00B65FB1">
        <w:rPr>
          <w:rFonts w:ascii="Arial" w:hAnsi="Arial" w:cs="Arial"/>
          <w:color w:val="000000"/>
          <w:sz w:val="20"/>
          <w:szCs w:val="20"/>
        </w:rPr>
        <w:t>objet d</w:t>
      </w:r>
      <w:r w:rsidR="005D4E05" w:rsidRPr="00B65FB1">
        <w:rPr>
          <w:rFonts w:ascii="Arial" w:hAnsi="Arial" w:cs="Arial"/>
          <w:color w:val="000000"/>
          <w:sz w:val="20"/>
          <w:szCs w:val="20"/>
        </w:rPr>
        <w:t>’</w:t>
      </w:r>
      <w:r w:rsidRPr="00B65FB1">
        <w:rPr>
          <w:rFonts w:ascii="Arial" w:hAnsi="Arial" w:cs="Arial"/>
          <w:color w:val="000000"/>
          <w:sz w:val="20"/>
          <w:szCs w:val="20"/>
        </w:rPr>
        <w:t>une licence exclusive, le contenu des actifs de propriété intellectuelle doit rester disponible à des fins d</w:t>
      </w:r>
      <w:r w:rsidR="005D4E05" w:rsidRPr="00B65FB1">
        <w:rPr>
          <w:rFonts w:ascii="Arial" w:hAnsi="Arial" w:cs="Arial"/>
          <w:color w:val="000000"/>
          <w:sz w:val="20"/>
          <w:szCs w:val="20"/>
        </w:rPr>
        <w:t>’</w:t>
      </w:r>
      <w:r w:rsidRPr="00B65FB1">
        <w:rPr>
          <w:rFonts w:ascii="Arial" w:hAnsi="Arial" w:cs="Arial"/>
          <w:color w:val="000000"/>
          <w:sz w:val="20"/>
          <w:szCs w:val="20"/>
        </w:rPr>
        <w:t>enseignement et de recherche.</w:t>
      </w:r>
    </w:p>
    <w:p w14:paraId="00E425D0" w14:textId="00361B7C" w:rsidR="005F5418" w:rsidRPr="00B65FB1" w:rsidRDefault="005F5418" w:rsidP="005F5418">
      <w:pPr>
        <w:autoSpaceDE w:val="0"/>
        <w:autoSpaceDN w:val="0"/>
        <w:adjustRightInd w:val="0"/>
        <w:spacing w:after="0" w:line="240" w:lineRule="auto"/>
        <w:jc w:val="both"/>
        <w:rPr>
          <w:rFonts w:ascii="Arial" w:eastAsiaTheme="minorHAnsi" w:hAnsi="Arial" w:cs="Arial"/>
          <w:color w:val="000000"/>
          <w:sz w:val="20"/>
          <w:szCs w:val="20"/>
          <w:lang w:eastAsia="en-US"/>
        </w:rPr>
      </w:pPr>
    </w:p>
    <w:p w14:paraId="4B8B5176" w14:textId="77777777" w:rsidR="008534D2" w:rsidRPr="00B65FB1" w:rsidRDefault="008534D2" w:rsidP="008534D2">
      <w:pPr>
        <w:autoSpaceDE w:val="0"/>
        <w:autoSpaceDN w:val="0"/>
        <w:adjustRightInd w:val="0"/>
        <w:spacing w:after="0" w:line="240" w:lineRule="auto"/>
        <w:jc w:val="both"/>
        <w:rPr>
          <w:rFonts w:ascii="Arial" w:eastAsiaTheme="minorHAnsi" w:hAnsi="Arial" w:cs="Arial"/>
          <w:color w:val="000000"/>
          <w:sz w:val="20"/>
          <w:szCs w:val="20"/>
          <w:lang w:eastAsia="en-US"/>
        </w:rPr>
      </w:pPr>
    </w:p>
    <w:p w14:paraId="3AC0FED9" w14:textId="77777777" w:rsidR="008534D2" w:rsidRPr="00B65FB1" w:rsidRDefault="000B07E9"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20"/>
        </w:rPr>
      </w:pPr>
      <w:r w:rsidRPr="00B65FB1">
        <w:rPr>
          <w:rFonts w:ascii="Arial" w:hAnsi="Arial" w:cs="Arial"/>
          <w:b/>
          <w:bCs/>
          <w:sz w:val="20"/>
          <w:szCs w:val="20"/>
        </w:rPr>
        <w:t xml:space="preserve">Encadré </w:t>
      </w:r>
      <w:r w:rsidRPr="00B65FB1">
        <w:rPr>
          <w:rFonts w:ascii="Arial" w:hAnsi="Arial" w:cs="Arial"/>
          <w:b/>
          <w:sz w:val="20"/>
          <w:szCs w:val="20"/>
        </w:rPr>
        <w:fldChar w:fldCharType="begin"/>
      </w:r>
      <w:r w:rsidRPr="00B65FB1">
        <w:rPr>
          <w:rFonts w:ascii="Arial" w:hAnsi="Arial" w:cs="Arial"/>
          <w:b/>
          <w:sz w:val="20"/>
          <w:szCs w:val="20"/>
        </w:rPr>
        <w:instrText xml:space="preserve"> AUTONUM  \* Arabic </w:instrText>
      </w:r>
      <w:r w:rsidRPr="00B65FB1">
        <w:rPr>
          <w:rFonts w:ascii="Arial" w:hAnsi="Arial" w:cs="Arial"/>
          <w:b/>
          <w:sz w:val="20"/>
          <w:szCs w:val="20"/>
        </w:rPr>
        <w:fldChar w:fldCharType="end"/>
      </w:r>
      <w:r w:rsidRPr="00B65FB1">
        <w:rPr>
          <w:rFonts w:ascii="Arial" w:hAnsi="Arial" w:cs="Arial"/>
          <w:b/>
          <w:bCs/>
          <w:sz w:val="20"/>
          <w:szCs w:val="20"/>
        </w:rPr>
        <w:t xml:space="preserve">  </w:t>
      </w:r>
      <w:r w:rsidRPr="00B65FB1">
        <w:rPr>
          <w:rFonts w:ascii="Arial" w:hAnsi="Arial" w:cs="Arial"/>
          <w:b/>
          <w:bCs/>
          <w:sz w:val="20"/>
          <w:szCs w:val="20"/>
        </w:rPr>
        <w:t xml:space="preserve"> Clauses relatives à la propriété intellectuelle dans les contrats de recherche</w:t>
      </w:r>
    </w:p>
    <w:p w14:paraId="18FDAE1D" w14:textId="77777777" w:rsidR="00316B9D" w:rsidRPr="00B65FB1" w:rsidRDefault="00316B9D"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20"/>
        </w:rPr>
      </w:pPr>
    </w:p>
    <w:p w14:paraId="570D5BDC" w14:textId="1A9A83F0" w:rsidR="008534D2" w:rsidRPr="00B65FB1" w:rsidRDefault="008534D2"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sz w:val="20"/>
          <w:szCs w:val="20"/>
        </w:rPr>
      </w:pPr>
      <w:r w:rsidRPr="00B65FB1">
        <w:rPr>
          <w:rFonts w:ascii="Arial" w:hAnsi="Arial" w:cs="Arial"/>
          <w:sz w:val="20"/>
          <w:szCs w:val="20"/>
        </w:rPr>
        <w:t>Les clauses relatives à la propriété intellectuelle peuvent couvrir les aspects suivants</w:t>
      </w:r>
      <w:r w:rsidR="005D4E05" w:rsidRPr="00B65FB1">
        <w:rPr>
          <w:rFonts w:ascii="Arial" w:hAnsi="Arial" w:cs="Arial"/>
          <w:sz w:val="20"/>
          <w:szCs w:val="20"/>
        </w:rPr>
        <w:t> :</w:t>
      </w:r>
    </w:p>
    <w:p w14:paraId="3689F225" w14:textId="77777777" w:rsidR="008534D2" w:rsidRPr="00B65FB1"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cs="Arial"/>
          <w:noProof/>
          <w:sz w:val="20"/>
          <w:szCs w:val="20"/>
        </w:rPr>
      </w:pPr>
      <w:proofErr w:type="gramStart"/>
      <w:r w:rsidRPr="00B65FB1">
        <w:rPr>
          <w:rFonts w:ascii="Arial" w:hAnsi="Arial" w:cs="Arial"/>
          <w:sz w:val="20"/>
          <w:szCs w:val="20"/>
        </w:rPr>
        <w:t>la</w:t>
      </w:r>
      <w:proofErr w:type="gramEnd"/>
      <w:r w:rsidRPr="00B65FB1">
        <w:rPr>
          <w:rFonts w:ascii="Arial" w:hAnsi="Arial" w:cs="Arial"/>
          <w:sz w:val="20"/>
          <w:szCs w:val="20"/>
        </w:rPr>
        <w:t xml:space="preserve"> propriété intellectuelle que les parties apportent au projet (propriété intellectuelle antérieure);</w:t>
      </w:r>
    </w:p>
    <w:p w14:paraId="651B4C82" w14:textId="77777777" w:rsidR="008534D2" w:rsidRPr="00B65FB1"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cs="Arial"/>
          <w:noProof/>
          <w:sz w:val="20"/>
          <w:szCs w:val="20"/>
        </w:rPr>
      </w:pPr>
      <w:proofErr w:type="gramStart"/>
      <w:r w:rsidRPr="00B65FB1">
        <w:rPr>
          <w:rFonts w:ascii="Arial" w:hAnsi="Arial" w:cs="Arial"/>
          <w:sz w:val="20"/>
          <w:szCs w:val="20"/>
        </w:rPr>
        <w:t>la</w:t>
      </w:r>
      <w:proofErr w:type="gramEnd"/>
      <w:r w:rsidRPr="00B65FB1">
        <w:rPr>
          <w:rFonts w:ascii="Arial" w:hAnsi="Arial" w:cs="Arial"/>
          <w:sz w:val="20"/>
          <w:szCs w:val="20"/>
        </w:rPr>
        <w:t xml:space="preserve"> propriété intellectuelle créée dans le cadre des objectifs du projet (propriété intellectuelle ultérieure);</w:t>
      </w:r>
    </w:p>
    <w:p w14:paraId="6352F39C" w14:textId="77777777" w:rsidR="008534D2" w:rsidRPr="00B65FB1"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cs="Arial"/>
          <w:noProof/>
          <w:sz w:val="20"/>
          <w:szCs w:val="20"/>
        </w:rPr>
      </w:pPr>
      <w:proofErr w:type="gramStart"/>
      <w:r w:rsidRPr="00B65FB1">
        <w:rPr>
          <w:rFonts w:ascii="Arial" w:hAnsi="Arial" w:cs="Arial"/>
          <w:sz w:val="20"/>
          <w:szCs w:val="20"/>
        </w:rPr>
        <w:t>la</w:t>
      </w:r>
      <w:proofErr w:type="gramEnd"/>
      <w:r w:rsidRPr="00B65FB1">
        <w:rPr>
          <w:rFonts w:ascii="Arial" w:hAnsi="Arial" w:cs="Arial"/>
          <w:sz w:val="20"/>
          <w:szCs w:val="20"/>
        </w:rPr>
        <w:t xml:space="preserve"> propriété intellectuelle créée incidemment durant le projet (propriété intellectuelle née du hasard);</w:t>
      </w:r>
    </w:p>
    <w:p w14:paraId="0058A674" w14:textId="0FD36174" w:rsidR="008534D2" w:rsidRPr="00B65FB1"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cs="Arial"/>
          <w:noProof/>
          <w:sz w:val="20"/>
          <w:szCs w:val="20"/>
        </w:rPr>
      </w:pPr>
      <w:proofErr w:type="gramStart"/>
      <w:r w:rsidRPr="00B65FB1">
        <w:rPr>
          <w:rFonts w:ascii="Arial" w:hAnsi="Arial" w:cs="Arial"/>
          <w:sz w:val="20"/>
          <w:szCs w:val="20"/>
        </w:rPr>
        <w:lastRenderedPageBreak/>
        <w:t>la</w:t>
      </w:r>
      <w:proofErr w:type="gramEnd"/>
      <w:r w:rsidRPr="00B65FB1">
        <w:rPr>
          <w:rFonts w:ascii="Arial" w:hAnsi="Arial" w:cs="Arial"/>
          <w:sz w:val="20"/>
          <w:szCs w:val="20"/>
        </w:rPr>
        <w:t xml:space="preserve"> nécessité de pouvoir utiliser la propriété intellectuelle antérieure de l</w:t>
      </w:r>
      <w:r w:rsidR="005D4E05" w:rsidRPr="00B65FB1">
        <w:rPr>
          <w:rFonts w:ascii="Arial" w:hAnsi="Arial" w:cs="Arial"/>
          <w:sz w:val="20"/>
          <w:szCs w:val="20"/>
        </w:rPr>
        <w:t>’</w:t>
      </w:r>
      <w:r w:rsidRPr="00B65FB1">
        <w:rPr>
          <w:rFonts w:ascii="Arial" w:hAnsi="Arial" w:cs="Arial"/>
          <w:sz w:val="20"/>
          <w:szCs w:val="20"/>
        </w:rPr>
        <w:t>autre partie dans le cadre de la commercialisation ou de l</w:t>
      </w:r>
      <w:r w:rsidR="005D4E05" w:rsidRPr="00B65FB1">
        <w:rPr>
          <w:rFonts w:ascii="Arial" w:hAnsi="Arial" w:cs="Arial"/>
          <w:sz w:val="20"/>
          <w:szCs w:val="20"/>
        </w:rPr>
        <w:t>’</w:t>
      </w:r>
      <w:r w:rsidRPr="00B65FB1">
        <w:rPr>
          <w:rFonts w:ascii="Arial" w:hAnsi="Arial" w:cs="Arial"/>
          <w:sz w:val="20"/>
          <w:szCs w:val="20"/>
        </w:rPr>
        <w:t>utilisation du produit;</w:t>
      </w:r>
    </w:p>
    <w:p w14:paraId="63F67081" w14:textId="49482C1A"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proofErr w:type="gramStart"/>
      <w:r>
        <w:rPr>
          <w:rFonts w:ascii="Arial" w:hAnsi="Arial"/>
          <w:sz w:val="20"/>
        </w:rPr>
        <w:t>la</w:t>
      </w:r>
      <w:proofErr w:type="gramEnd"/>
      <w:r>
        <w:rPr>
          <w:rFonts w:ascii="Arial" w:hAnsi="Arial"/>
          <w:sz w:val="20"/>
        </w:rPr>
        <w:t xml:space="preserve"> nécessité/le souhait de la part de l</w:t>
      </w:r>
      <w:r w:rsidR="005D4E05">
        <w:rPr>
          <w:rFonts w:ascii="Arial" w:hAnsi="Arial"/>
          <w:sz w:val="20"/>
        </w:rPr>
        <w:t>’</w:t>
      </w:r>
      <w:r>
        <w:rPr>
          <w:rFonts w:ascii="Arial" w:hAnsi="Arial"/>
          <w:sz w:val="20"/>
        </w:rPr>
        <w:t>institution de pouvoir utiliser la propriété intellectuelle ultérieure dans le cadre de ses activités académiques;</w:t>
      </w:r>
    </w:p>
    <w:p w14:paraId="0046DFD5" w14:textId="46C68FBE"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proofErr w:type="gramStart"/>
      <w:r>
        <w:rPr>
          <w:rFonts w:ascii="Arial" w:hAnsi="Arial"/>
          <w:sz w:val="20"/>
        </w:rPr>
        <w:t>la</w:t>
      </w:r>
      <w:proofErr w:type="gramEnd"/>
      <w:r>
        <w:rPr>
          <w:rFonts w:ascii="Arial" w:hAnsi="Arial"/>
          <w:sz w:val="20"/>
        </w:rPr>
        <w:t xml:space="preserve"> volonté des parties de publier les résultats du projet (</w:t>
      </w:r>
      <w:r w:rsidR="005D4E05">
        <w:rPr>
          <w:rFonts w:ascii="Arial" w:hAnsi="Arial"/>
          <w:sz w:val="20"/>
        </w:rPr>
        <w:t>y compris</w:t>
      </w:r>
      <w:r>
        <w:rPr>
          <w:rFonts w:ascii="Arial" w:hAnsi="Arial"/>
          <w:sz w:val="20"/>
        </w:rPr>
        <w:t xml:space="preserve"> le droit des étudiants de publier leur thèse);</w:t>
      </w:r>
    </w:p>
    <w:p w14:paraId="3A059D82" w14:textId="68690452"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proofErr w:type="gramStart"/>
      <w:r>
        <w:rPr>
          <w:rFonts w:ascii="Arial" w:hAnsi="Arial"/>
          <w:sz w:val="20"/>
        </w:rPr>
        <w:t>le</w:t>
      </w:r>
      <w:proofErr w:type="gramEnd"/>
      <w:r>
        <w:rPr>
          <w:rFonts w:ascii="Arial" w:hAnsi="Arial"/>
          <w:sz w:val="20"/>
        </w:rPr>
        <w:t xml:space="preserve"> droit de chaque partie d</w:t>
      </w:r>
      <w:r w:rsidR="005D4E05">
        <w:rPr>
          <w:rFonts w:ascii="Arial" w:hAnsi="Arial"/>
          <w:sz w:val="20"/>
        </w:rPr>
        <w:t>’</w:t>
      </w:r>
      <w:r>
        <w:rPr>
          <w:rFonts w:ascii="Arial" w:hAnsi="Arial"/>
          <w:sz w:val="20"/>
        </w:rPr>
        <w:t>acheter la part de l</w:t>
      </w:r>
      <w:r w:rsidR="005D4E05">
        <w:rPr>
          <w:rFonts w:ascii="Arial" w:hAnsi="Arial"/>
          <w:sz w:val="20"/>
        </w:rPr>
        <w:t>’</w:t>
      </w:r>
      <w:r>
        <w:rPr>
          <w:rFonts w:ascii="Arial" w:hAnsi="Arial"/>
          <w:sz w:val="20"/>
        </w:rPr>
        <w:t>autre partie des droits de propriété intellectuelle;</w:t>
      </w:r>
    </w:p>
    <w:p w14:paraId="047867BD"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proofErr w:type="gramStart"/>
      <w:r>
        <w:rPr>
          <w:rFonts w:ascii="Arial" w:hAnsi="Arial"/>
          <w:sz w:val="20"/>
        </w:rPr>
        <w:t>la</w:t>
      </w:r>
      <w:proofErr w:type="gramEnd"/>
      <w:r>
        <w:rPr>
          <w:rFonts w:ascii="Arial" w:hAnsi="Arial"/>
          <w:sz w:val="20"/>
        </w:rPr>
        <w:t xml:space="preserve"> nécessité/la volonté de la part des parties de breveter la propriété intellectuelle ultérieure;</w:t>
      </w:r>
    </w:p>
    <w:p w14:paraId="1A30618E"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proofErr w:type="gramStart"/>
      <w:r>
        <w:rPr>
          <w:rFonts w:ascii="Arial" w:hAnsi="Arial"/>
          <w:sz w:val="20"/>
        </w:rPr>
        <w:t>les</w:t>
      </w:r>
      <w:proofErr w:type="gramEnd"/>
      <w:r>
        <w:rPr>
          <w:rFonts w:ascii="Arial" w:hAnsi="Arial"/>
          <w:sz w:val="20"/>
        </w:rPr>
        <w:t xml:space="preserve"> clauses étayant et exposant les intentions en matière de confidentialité et de publication de la propriété intellectuelle;</w:t>
      </w:r>
    </w:p>
    <w:p w14:paraId="4D1B3849" w14:textId="2D930525" w:rsidR="008534D2" w:rsidRPr="00AC7ADD" w:rsidRDefault="00316B9D"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rPr>
      </w:pPr>
      <w:proofErr w:type="gramStart"/>
      <w:r>
        <w:rPr>
          <w:rFonts w:ascii="Arial" w:hAnsi="Arial"/>
          <w:sz w:val="20"/>
        </w:rPr>
        <w:t>les</w:t>
      </w:r>
      <w:proofErr w:type="gramEnd"/>
      <w:r>
        <w:rPr>
          <w:rFonts w:ascii="Arial" w:hAnsi="Arial"/>
          <w:sz w:val="20"/>
        </w:rPr>
        <w:t xml:space="preserve"> arrangements contractuels entre l</w:t>
      </w:r>
      <w:r w:rsidR="005D4E05">
        <w:rPr>
          <w:rFonts w:ascii="Arial" w:hAnsi="Arial"/>
          <w:sz w:val="20"/>
        </w:rPr>
        <w:t>’</w:t>
      </w:r>
      <w:r>
        <w:rPr>
          <w:rFonts w:ascii="Arial" w:hAnsi="Arial"/>
          <w:sz w:val="20"/>
        </w:rPr>
        <w:t>institution et les membres du personnel, les étudiants et les visiteurs.</w:t>
      </w:r>
    </w:p>
    <w:p w14:paraId="284B2F19" w14:textId="43DC1DC9" w:rsidR="00BD5196" w:rsidRPr="00AC7ADD" w:rsidRDefault="00BD5196" w:rsidP="00B7519E">
      <w:pPr>
        <w:tabs>
          <w:tab w:val="left" w:pos="851"/>
        </w:tabs>
        <w:spacing w:before="360" w:after="360" w:line="240" w:lineRule="auto"/>
        <w:ind w:left="851" w:hanging="851"/>
        <w:jc w:val="both"/>
        <w:rPr>
          <w:rFonts w:ascii="Arial" w:hAnsi="Arial" w:cs="Arial"/>
          <w:b/>
          <w:color w:val="0070C0"/>
          <w:sz w:val="24"/>
          <w:szCs w:val="24"/>
        </w:rPr>
      </w:pPr>
      <w:r>
        <w:rPr>
          <w:rFonts w:ascii="Arial" w:hAnsi="Arial"/>
          <w:b/>
          <w:color w:val="0070C0"/>
          <w:sz w:val="24"/>
        </w:rPr>
        <w:t>Article</w:t>
      </w:r>
      <w:r w:rsidR="00BF0E62">
        <w:rPr>
          <w:rFonts w:ascii="Arial" w:hAnsi="Arial"/>
          <w:b/>
          <w:color w:val="0070C0"/>
          <w:sz w:val="24"/>
        </w:rPr>
        <w:t> </w:t>
      </w:r>
      <w:r>
        <w:rPr>
          <w:rFonts w:ascii="Arial" w:hAnsi="Arial"/>
          <w:b/>
          <w:color w:val="0070C0"/>
          <w:sz w:val="24"/>
        </w:rPr>
        <w:t>7.8 – Dérogation à la politique</w:t>
      </w:r>
    </w:p>
    <w:p w14:paraId="675A9F1B" w14:textId="4801A1F3" w:rsidR="00BD5196" w:rsidRPr="00AC7ADD" w:rsidRDefault="00BD5196" w:rsidP="009D4A54">
      <w:pPr>
        <w:pStyle w:val="ListParagraph"/>
        <w:numPr>
          <w:ilvl w:val="0"/>
          <w:numId w:val="19"/>
        </w:numPr>
        <w:spacing w:after="0" w:line="240" w:lineRule="auto"/>
        <w:ind w:left="426" w:hanging="426"/>
        <w:jc w:val="both"/>
        <w:rPr>
          <w:rFonts w:ascii="Arial" w:hAnsi="Arial" w:cs="Arial"/>
          <w:sz w:val="20"/>
        </w:rPr>
      </w:pPr>
      <w:r>
        <w:rPr>
          <w:rFonts w:ascii="Arial" w:hAnsi="Arial"/>
          <w:b/>
          <w:bCs/>
          <w:sz w:val="20"/>
        </w:rPr>
        <w:t>Article</w:t>
      </w:r>
      <w:r w:rsidR="00BF0E62">
        <w:rPr>
          <w:rFonts w:ascii="Arial" w:hAnsi="Arial"/>
          <w:b/>
          <w:bCs/>
          <w:sz w:val="20"/>
        </w:rPr>
        <w:t> </w:t>
      </w:r>
      <w:r>
        <w:rPr>
          <w:rFonts w:ascii="Arial" w:hAnsi="Arial"/>
          <w:b/>
          <w:bCs/>
          <w:sz w:val="20"/>
        </w:rPr>
        <w:t xml:space="preserve">7.8 – </w:t>
      </w:r>
      <w:r>
        <w:rPr>
          <w:rFonts w:ascii="Arial" w:hAnsi="Arial"/>
          <w:b/>
          <w:bCs/>
          <w:i/>
          <w:sz w:val="20"/>
        </w:rPr>
        <w:t>Dérogation à la Politique</w:t>
      </w:r>
      <w:r w:rsidR="005D4E05">
        <w:rPr>
          <w:rFonts w:ascii="Arial" w:hAnsi="Arial"/>
          <w:b/>
          <w:bCs/>
          <w:sz w:val="20"/>
        </w:rPr>
        <w:t> :</w:t>
      </w:r>
      <w:r>
        <w:rPr>
          <w:rFonts w:ascii="Arial" w:hAnsi="Arial"/>
          <w:sz w:val="20"/>
        </w:rPr>
        <w:t xml:space="preserve"> Il y a lieu de ne déroger aux dispositions de la politique de l</w:t>
      </w:r>
      <w:r w:rsidR="005D4E05">
        <w:rPr>
          <w:rFonts w:ascii="Arial" w:hAnsi="Arial"/>
          <w:sz w:val="20"/>
        </w:rPr>
        <w:t>’</w:t>
      </w:r>
      <w:r>
        <w:rPr>
          <w:rFonts w:ascii="Arial" w:hAnsi="Arial"/>
          <w:sz w:val="20"/>
        </w:rPr>
        <w:t>institution en matière de propriété intellectuelle que dans la mesure où les avantages pour l</w:t>
      </w:r>
      <w:r w:rsidR="005D4E05">
        <w:rPr>
          <w:rFonts w:ascii="Arial" w:hAnsi="Arial"/>
          <w:sz w:val="20"/>
        </w:rPr>
        <w:t>’</w:t>
      </w:r>
      <w:r>
        <w:rPr>
          <w:rFonts w:ascii="Arial" w:hAnsi="Arial"/>
          <w:sz w:val="20"/>
        </w:rPr>
        <w:t>institution excèdent tout compromis fait par celle</w:t>
      </w:r>
      <w:r w:rsidR="00E30452">
        <w:rPr>
          <w:rFonts w:ascii="Arial" w:hAnsi="Arial"/>
          <w:sz w:val="20"/>
        </w:rPr>
        <w:noBreakHyphen/>
      </w:r>
      <w:r w:rsidR="003A040A">
        <w:rPr>
          <w:rFonts w:ascii="Arial" w:hAnsi="Arial"/>
          <w:sz w:val="20"/>
        </w:rPr>
        <w:t>ci.  Il</w:t>
      </w:r>
      <w:r>
        <w:rPr>
          <w:rFonts w:ascii="Arial" w:hAnsi="Arial"/>
          <w:sz w:val="20"/>
        </w:rPr>
        <w:t xml:space="preserve"> convient de formuler des exemples clairs de situations dans lesquelles il serait approprié de s</w:t>
      </w:r>
      <w:r w:rsidR="005D4E05">
        <w:rPr>
          <w:rFonts w:ascii="Arial" w:hAnsi="Arial"/>
          <w:sz w:val="20"/>
        </w:rPr>
        <w:t>’</w:t>
      </w:r>
      <w:r>
        <w:rPr>
          <w:rFonts w:ascii="Arial" w:hAnsi="Arial"/>
          <w:sz w:val="20"/>
        </w:rPr>
        <w:t>écarter des dispositions de la politique de propriété intellectuelle.</w:t>
      </w:r>
    </w:p>
    <w:p w14:paraId="1A96C486" w14:textId="121E0195" w:rsidR="00E43208" w:rsidRPr="00AC7ADD" w:rsidRDefault="00E43208" w:rsidP="00B7519E">
      <w:pPr>
        <w:tabs>
          <w:tab w:val="left" w:pos="851"/>
        </w:tabs>
        <w:spacing w:before="360" w:after="360" w:line="240" w:lineRule="auto"/>
        <w:ind w:left="851" w:hanging="851"/>
        <w:jc w:val="both"/>
        <w:rPr>
          <w:rFonts w:ascii="Arial" w:hAnsi="Arial" w:cs="Arial"/>
          <w:b/>
          <w:color w:val="0070C0"/>
          <w:sz w:val="24"/>
          <w:szCs w:val="24"/>
        </w:rPr>
      </w:pPr>
      <w:r>
        <w:rPr>
          <w:rFonts w:ascii="Arial" w:hAnsi="Arial"/>
          <w:b/>
          <w:color w:val="0070C0"/>
          <w:sz w:val="24"/>
        </w:rPr>
        <w:t>Ressources utiles liées à l</w:t>
      </w:r>
      <w:r w:rsidR="005D4E05">
        <w:rPr>
          <w:rFonts w:ascii="Arial" w:hAnsi="Arial"/>
          <w:b/>
          <w:color w:val="0070C0"/>
          <w:sz w:val="24"/>
        </w:rPr>
        <w:t>’</w:t>
      </w:r>
      <w:r>
        <w:rPr>
          <w:rFonts w:ascii="Arial" w:hAnsi="Arial"/>
          <w:b/>
          <w:color w:val="0070C0"/>
          <w:sz w:val="24"/>
        </w:rPr>
        <w:t>article</w:t>
      </w:r>
      <w:r w:rsidR="00BF0E62">
        <w:rPr>
          <w:rFonts w:ascii="Arial" w:hAnsi="Arial"/>
          <w:b/>
          <w:color w:val="0070C0"/>
          <w:sz w:val="24"/>
        </w:rPr>
        <w:t> </w:t>
      </w:r>
      <w:r>
        <w:rPr>
          <w:rFonts w:ascii="Arial" w:hAnsi="Arial"/>
          <w:b/>
          <w:color w:val="0070C0"/>
          <w:sz w:val="24"/>
        </w:rPr>
        <w:t>7</w:t>
      </w:r>
    </w:p>
    <w:p w14:paraId="24FE09DF" w14:textId="77777777" w:rsidR="00132893" w:rsidRPr="00B65FB1"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rPr>
      </w:pPr>
      <w:r w:rsidRPr="00B65FB1">
        <w:rPr>
          <w:rFonts w:ascii="Arial" w:hAnsi="Arial" w:cs="Arial"/>
          <w:b/>
          <w:sz w:val="20"/>
        </w:rPr>
        <w:t>Informations générales liées à la gestion de la propriété intellectuelle dans les contrats de recherche</w:t>
      </w:r>
    </w:p>
    <w:p w14:paraId="42157704" w14:textId="77777777" w:rsidR="005D4E05" w:rsidRPr="00B65FB1" w:rsidRDefault="00132893" w:rsidP="009D4A54">
      <w:pPr>
        <w:pStyle w:val="ListParagraph"/>
        <w:numPr>
          <w:ilvl w:val="0"/>
          <w:numId w:val="160"/>
        </w:numPr>
        <w:autoSpaceDE w:val="0"/>
        <w:autoSpaceDN w:val="0"/>
        <w:adjustRightInd w:val="0"/>
        <w:spacing w:after="0" w:line="240" w:lineRule="auto"/>
        <w:jc w:val="both"/>
        <w:rPr>
          <w:rFonts w:ascii="Arial" w:hAnsi="Arial" w:cs="Arial"/>
          <w:sz w:val="20"/>
        </w:rPr>
      </w:pPr>
      <w:r w:rsidRPr="00B65FB1">
        <w:rPr>
          <w:rFonts w:ascii="Arial" w:hAnsi="Arial" w:cs="Arial"/>
        </w:rPr>
        <w:t xml:space="preserve">La </w:t>
      </w:r>
      <w:hyperlink r:id="rId109" w:history="1">
        <w:r w:rsidRPr="00B65FB1">
          <w:rPr>
            <w:rStyle w:val="Hyperlink"/>
            <w:rFonts w:ascii="Arial" w:hAnsi="Arial" w:cs="Arial"/>
            <w:sz w:val="20"/>
          </w:rPr>
          <w:t>Recommandation de la Commission concernant la gestion de la propriété intellectuelle dans les activités de transfert de connaissances et un code de bonne pratique destiné aux universités et aux autres organismes de recherche publics</w:t>
        </w:r>
      </w:hyperlink>
      <w:r w:rsidRPr="00B65FB1">
        <w:rPr>
          <w:rStyle w:val="FootnoteReference"/>
          <w:rFonts w:ascii="Arial" w:hAnsi="Arial" w:cs="Arial"/>
          <w:sz w:val="20"/>
          <w:lang w:val="en-US"/>
        </w:rPr>
        <w:footnoteReference w:id="150"/>
      </w:r>
      <w:r w:rsidRPr="00B65FB1">
        <w:rPr>
          <w:rFonts w:ascii="Arial" w:hAnsi="Arial" w:cs="Arial"/>
        </w:rPr>
        <w:t xml:space="preserve"> contient les principes relatifs à la recherche collaborative et sous contrat.</w:t>
      </w:r>
    </w:p>
    <w:p w14:paraId="2296C246" w14:textId="5AD1EA46" w:rsidR="00132893" w:rsidRPr="00B65FB1" w:rsidRDefault="008C1795" w:rsidP="009D4A54">
      <w:pPr>
        <w:pStyle w:val="ListParagraph"/>
        <w:numPr>
          <w:ilvl w:val="0"/>
          <w:numId w:val="160"/>
        </w:numPr>
        <w:autoSpaceDE w:val="0"/>
        <w:autoSpaceDN w:val="0"/>
        <w:adjustRightInd w:val="0"/>
        <w:spacing w:after="0" w:line="240" w:lineRule="auto"/>
        <w:jc w:val="both"/>
        <w:rPr>
          <w:rFonts w:ascii="Arial" w:hAnsi="Arial" w:cs="Arial"/>
          <w:sz w:val="20"/>
        </w:rPr>
      </w:pPr>
      <w:hyperlink r:id="rId110" w:history="1">
        <w:r w:rsidR="00372C70" w:rsidRPr="00B65FB1">
          <w:rPr>
            <w:rStyle w:val="Hyperlink"/>
            <w:rFonts w:ascii="Arial" w:hAnsi="Arial" w:cs="Arial"/>
            <w:sz w:val="20"/>
          </w:rPr>
          <w:t xml:space="preserve">Guide de </w:t>
        </w:r>
        <w:proofErr w:type="spellStart"/>
        <w:r w:rsidR="00372C70" w:rsidRPr="00B65FB1">
          <w:rPr>
            <w:rStyle w:val="Hyperlink"/>
            <w:rFonts w:ascii="Arial" w:hAnsi="Arial" w:cs="Arial"/>
            <w:sz w:val="20"/>
          </w:rPr>
          <w:t>Knowledge</w:t>
        </w:r>
        <w:proofErr w:type="spellEnd"/>
        <w:r w:rsidR="00372C70" w:rsidRPr="00B65FB1">
          <w:rPr>
            <w:rStyle w:val="Hyperlink"/>
            <w:rFonts w:ascii="Arial" w:hAnsi="Arial" w:cs="Arial"/>
            <w:sz w:val="20"/>
          </w:rPr>
          <w:t xml:space="preserve"> Transfer Ireland sur les accords de collaboration</w:t>
        </w:r>
      </w:hyperlink>
    </w:p>
    <w:p w14:paraId="722CCBA4" w14:textId="2702BB48" w:rsidR="005D4E05" w:rsidRPr="00B65FB1" w:rsidRDefault="00E30452" w:rsidP="008641B6">
      <w:pPr>
        <w:autoSpaceDE w:val="0"/>
        <w:autoSpaceDN w:val="0"/>
        <w:adjustRightInd w:val="0"/>
        <w:spacing w:after="0" w:line="240" w:lineRule="auto"/>
        <w:ind w:left="720" w:hanging="360"/>
        <w:rPr>
          <w:rFonts w:ascii="Arial" w:hAnsi="Arial" w:cs="Arial"/>
          <w:sz w:val="20"/>
        </w:rPr>
      </w:pPr>
      <w:r>
        <w:rPr>
          <w:rFonts w:ascii="Arial" w:hAnsi="Arial" w:cs="Arial"/>
          <w:sz w:val="20"/>
        </w:rPr>
        <w:noBreakHyphen/>
      </w:r>
      <w:r w:rsidR="008641B6" w:rsidRPr="00B65FB1">
        <w:rPr>
          <w:rFonts w:ascii="Arial" w:hAnsi="Arial" w:cs="Arial"/>
          <w:sz w:val="20"/>
        </w:rPr>
        <w:tab/>
      </w:r>
      <w:hyperlink r:id="rId111" w:history="1">
        <w:r w:rsidR="008641B6" w:rsidRPr="00B65FB1">
          <w:rPr>
            <w:rStyle w:val="Hyperlink"/>
            <w:rFonts w:ascii="Arial" w:hAnsi="Arial" w:cs="Arial"/>
            <w:sz w:val="20"/>
          </w:rPr>
          <w:t>Lignes directrices de l</w:t>
        </w:r>
        <w:r w:rsidR="005D4E05" w:rsidRPr="00B65FB1">
          <w:rPr>
            <w:rStyle w:val="Hyperlink"/>
            <w:rFonts w:ascii="Arial" w:hAnsi="Arial" w:cs="Arial"/>
            <w:sz w:val="20"/>
          </w:rPr>
          <w:t>’</w:t>
        </w:r>
        <w:r w:rsidR="008641B6" w:rsidRPr="00B65FB1">
          <w:rPr>
            <w:rStyle w:val="Hyperlink"/>
            <w:rFonts w:ascii="Arial" w:hAnsi="Arial" w:cs="Arial"/>
            <w:sz w:val="20"/>
          </w:rPr>
          <w:t>Espace européen de la recherche</w:t>
        </w:r>
      </w:hyperlink>
      <w:r w:rsidR="008641B6" w:rsidRPr="00B65FB1">
        <w:rPr>
          <w:rFonts w:ascii="Arial" w:hAnsi="Arial" w:cs="Arial"/>
        </w:rPr>
        <w:t xml:space="preserve"> sur la gestion de la propriété intellectuelle dans les accords internationaux de recherche collaborative</w:t>
      </w:r>
    </w:p>
    <w:p w14:paraId="1A1D37E2" w14:textId="4C83AA65" w:rsidR="00132893" w:rsidRPr="00B65FB1" w:rsidRDefault="00132893" w:rsidP="00132893">
      <w:pPr>
        <w:pStyle w:val="ListParagraph"/>
        <w:autoSpaceDE w:val="0"/>
        <w:autoSpaceDN w:val="0"/>
        <w:adjustRightInd w:val="0"/>
        <w:spacing w:after="0" w:line="240" w:lineRule="auto"/>
        <w:ind w:left="426"/>
        <w:jc w:val="both"/>
        <w:rPr>
          <w:rFonts w:ascii="Arial" w:hAnsi="Arial" w:cs="Arial"/>
          <w:b/>
          <w:sz w:val="20"/>
        </w:rPr>
      </w:pPr>
    </w:p>
    <w:p w14:paraId="6DF599E9" w14:textId="0B6ED792" w:rsidR="007A17A6" w:rsidRPr="00B65FB1"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szCs w:val="20"/>
        </w:rPr>
      </w:pPr>
      <w:r w:rsidRPr="00B65FB1">
        <w:rPr>
          <w:rFonts w:ascii="Arial" w:hAnsi="Arial" w:cs="Arial"/>
          <w:b/>
          <w:sz w:val="20"/>
          <w:szCs w:val="20"/>
        </w:rPr>
        <w:t>Modèles de contrats de recherche et d</w:t>
      </w:r>
      <w:r w:rsidR="005D4E05" w:rsidRPr="00B65FB1">
        <w:rPr>
          <w:rFonts w:ascii="Arial" w:hAnsi="Arial" w:cs="Arial"/>
          <w:b/>
          <w:sz w:val="20"/>
          <w:szCs w:val="20"/>
        </w:rPr>
        <w:t>’</w:t>
      </w:r>
      <w:r w:rsidRPr="00B65FB1">
        <w:rPr>
          <w:rFonts w:ascii="Arial" w:hAnsi="Arial" w:cs="Arial"/>
          <w:b/>
          <w:sz w:val="20"/>
          <w:szCs w:val="20"/>
        </w:rPr>
        <w:t>autres accords pouvant être utilisés à différents stades des transactions en matière de recherche et de commercialisation technologiques.</w:t>
      </w:r>
    </w:p>
    <w:p w14:paraId="021E846C" w14:textId="4E6FC2A4" w:rsidR="003351F2" w:rsidRPr="00B65FB1" w:rsidRDefault="003351F2"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r w:rsidRPr="00B65FB1">
        <w:rPr>
          <w:rStyle w:val="Hyperlink"/>
          <w:rFonts w:ascii="Arial" w:hAnsi="Arial" w:cs="Arial"/>
          <w:color w:val="auto"/>
          <w:sz w:val="20"/>
          <w:szCs w:val="20"/>
          <w:u w:val="none"/>
        </w:rPr>
        <w:t>Les établissements universitaires et instituts de recherche offrent de nombreux modèles d</w:t>
      </w:r>
      <w:r w:rsidR="005D4E05" w:rsidRPr="00B65FB1">
        <w:rPr>
          <w:rStyle w:val="Hyperlink"/>
          <w:rFonts w:ascii="Arial" w:hAnsi="Arial" w:cs="Arial"/>
          <w:color w:val="auto"/>
          <w:sz w:val="20"/>
          <w:szCs w:val="20"/>
          <w:u w:val="none"/>
        </w:rPr>
        <w:t>’</w:t>
      </w:r>
      <w:r w:rsidRPr="00B65FB1">
        <w:rPr>
          <w:rStyle w:val="Hyperlink"/>
          <w:rFonts w:ascii="Arial" w:hAnsi="Arial" w:cs="Arial"/>
          <w:color w:val="auto"/>
          <w:sz w:val="20"/>
          <w:szCs w:val="20"/>
          <w:u w:val="none"/>
        </w:rPr>
        <w:t>accor</w:t>
      </w:r>
      <w:r w:rsidR="003A040A" w:rsidRPr="00B65FB1">
        <w:rPr>
          <w:rStyle w:val="Hyperlink"/>
          <w:rFonts w:ascii="Arial" w:hAnsi="Arial" w:cs="Arial"/>
          <w:color w:val="auto"/>
          <w:sz w:val="20"/>
          <w:szCs w:val="20"/>
          <w:u w:val="none"/>
        </w:rPr>
        <w:t>ds.  Vo</w:t>
      </w:r>
      <w:r w:rsidRPr="00B65FB1">
        <w:rPr>
          <w:rStyle w:val="Hyperlink"/>
          <w:rFonts w:ascii="Arial" w:hAnsi="Arial" w:cs="Arial"/>
          <w:color w:val="auto"/>
          <w:sz w:val="20"/>
          <w:szCs w:val="20"/>
          <w:u w:val="none"/>
        </w:rPr>
        <w:t xml:space="preserve">ir la </w:t>
      </w:r>
      <w:hyperlink r:id="rId112" w:history="1">
        <w:r w:rsidRPr="00B65FB1">
          <w:rPr>
            <w:rStyle w:val="Hyperlink"/>
            <w:rFonts w:ascii="Arial" w:hAnsi="Arial" w:cs="Arial"/>
            <w:sz w:val="20"/>
            <w:szCs w:val="20"/>
          </w:rPr>
          <w:t>base de données de l</w:t>
        </w:r>
        <w:r w:rsidR="005D4E05" w:rsidRPr="00B65FB1">
          <w:rPr>
            <w:rStyle w:val="Hyperlink"/>
            <w:rFonts w:ascii="Arial" w:hAnsi="Arial" w:cs="Arial"/>
            <w:sz w:val="20"/>
            <w:szCs w:val="20"/>
          </w:rPr>
          <w:t>’</w:t>
        </w:r>
        <w:proofErr w:type="spellStart"/>
        <w:r w:rsidRPr="00B65FB1">
          <w:rPr>
            <w:rStyle w:val="Hyperlink"/>
            <w:rFonts w:ascii="Arial" w:hAnsi="Arial" w:cs="Arial"/>
            <w:sz w:val="20"/>
            <w:szCs w:val="20"/>
          </w:rPr>
          <w:t>OMPI</w:t>
        </w:r>
        <w:proofErr w:type="spellEnd"/>
        <w:r w:rsidRPr="00B65FB1">
          <w:rPr>
            <w:rStyle w:val="Hyperlink"/>
            <w:rFonts w:ascii="Arial" w:hAnsi="Arial" w:cs="Arial"/>
            <w:sz w:val="20"/>
            <w:szCs w:val="20"/>
          </w:rPr>
          <w:t xml:space="preserve"> sur les politiques en matière de propriété intellectuelle</w:t>
        </w:r>
      </w:hyperlink>
      <w:r w:rsidRPr="00B65FB1">
        <w:rPr>
          <w:rStyle w:val="Hyperlink"/>
          <w:rFonts w:ascii="Arial" w:hAnsi="Arial" w:cs="Arial"/>
          <w:color w:val="auto"/>
          <w:sz w:val="20"/>
          <w:szCs w:val="20"/>
          <w:u w:val="none"/>
        </w:rPr>
        <w:t>.</w:t>
      </w:r>
    </w:p>
    <w:p w14:paraId="67CAD19D" w14:textId="6A43EE49" w:rsidR="00B5263D" w:rsidRPr="00B65FB1" w:rsidRDefault="00B5263D"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r w:rsidRPr="00B65FB1">
        <w:rPr>
          <w:rFonts w:ascii="Arial" w:hAnsi="Arial" w:cs="Arial"/>
          <w:sz w:val="20"/>
          <w:szCs w:val="20"/>
        </w:rPr>
        <w:t xml:space="preserve">Le </w:t>
      </w:r>
      <w:hyperlink r:id="rId113" w:history="1">
        <w:r w:rsidRPr="00B65FB1">
          <w:rPr>
            <w:rStyle w:val="Hyperlink"/>
            <w:rFonts w:ascii="Arial" w:hAnsi="Arial" w:cs="Arial"/>
            <w:sz w:val="20"/>
            <w:szCs w:val="20"/>
          </w:rPr>
          <w:t>Recueil d</w:t>
        </w:r>
        <w:r w:rsidR="005D4E05" w:rsidRPr="00B65FB1">
          <w:rPr>
            <w:rStyle w:val="Hyperlink"/>
            <w:rFonts w:ascii="Arial" w:hAnsi="Arial" w:cs="Arial"/>
            <w:sz w:val="20"/>
            <w:szCs w:val="20"/>
          </w:rPr>
          <w:t>’</w:t>
        </w:r>
        <w:r w:rsidRPr="00B65FB1">
          <w:rPr>
            <w:rStyle w:val="Hyperlink"/>
            <w:rFonts w:ascii="Arial" w:hAnsi="Arial" w:cs="Arial"/>
            <w:sz w:val="20"/>
            <w:szCs w:val="20"/>
          </w:rPr>
          <w:t>instruments de propriété intellectuelle à l</w:t>
        </w:r>
        <w:r w:rsidR="005D4E05" w:rsidRPr="00B65FB1">
          <w:rPr>
            <w:rStyle w:val="Hyperlink"/>
            <w:rFonts w:ascii="Arial" w:hAnsi="Arial" w:cs="Arial"/>
            <w:sz w:val="20"/>
            <w:szCs w:val="20"/>
          </w:rPr>
          <w:t>’</w:t>
        </w:r>
        <w:r w:rsidRPr="00B65FB1">
          <w:rPr>
            <w:rStyle w:val="Hyperlink"/>
            <w:rFonts w:ascii="Arial" w:hAnsi="Arial" w:cs="Arial"/>
            <w:sz w:val="20"/>
            <w:szCs w:val="20"/>
          </w:rPr>
          <w:t>intention des universités et des instituts de recherche</w:t>
        </w:r>
      </w:hyperlink>
      <w:r w:rsidRPr="00B65FB1">
        <w:rPr>
          <w:rFonts w:ascii="Arial" w:hAnsi="Arial" w:cs="Arial"/>
          <w:sz w:val="20"/>
          <w:szCs w:val="20"/>
        </w:rPr>
        <w:t xml:space="preserve"> propose un ensemble d</w:t>
      </w:r>
      <w:r w:rsidR="005D4E05" w:rsidRPr="00B65FB1">
        <w:rPr>
          <w:rFonts w:ascii="Arial" w:hAnsi="Arial" w:cs="Arial"/>
          <w:sz w:val="20"/>
          <w:szCs w:val="20"/>
        </w:rPr>
        <w:t>’</w:t>
      </w:r>
      <w:r w:rsidRPr="00B65FB1">
        <w:rPr>
          <w:rFonts w:ascii="Arial" w:hAnsi="Arial" w:cs="Arial"/>
          <w:sz w:val="20"/>
          <w:szCs w:val="20"/>
        </w:rPr>
        <w:t>accords types.</w:t>
      </w:r>
    </w:p>
    <w:p w14:paraId="6AD85E95" w14:textId="14AC5413" w:rsidR="00132893" w:rsidRPr="00B65FB1" w:rsidRDefault="008C179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14" w:history="1">
        <w:r w:rsidR="00372C70" w:rsidRPr="00B65FB1">
          <w:rPr>
            <w:rStyle w:val="Hyperlink"/>
            <w:rFonts w:ascii="Arial" w:hAnsi="Arial" w:cs="Arial"/>
            <w:sz w:val="20"/>
            <w:szCs w:val="20"/>
          </w:rPr>
          <w:t>Boîte à outils Lambert</w:t>
        </w:r>
      </w:hyperlink>
      <w:r w:rsidR="00372C70" w:rsidRPr="00B65FB1">
        <w:rPr>
          <w:rFonts w:ascii="Arial" w:hAnsi="Arial" w:cs="Arial"/>
          <w:sz w:val="20"/>
          <w:szCs w:val="20"/>
        </w:rPr>
        <w:t>.  Contient des accords types, ainsi qu</w:t>
      </w:r>
      <w:r w:rsidR="005D4E05" w:rsidRPr="00B65FB1">
        <w:rPr>
          <w:rFonts w:ascii="Arial" w:hAnsi="Arial" w:cs="Arial"/>
          <w:sz w:val="20"/>
          <w:szCs w:val="20"/>
        </w:rPr>
        <w:t>’</w:t>
      </w:r>
      <w:r w:rsidR="00372C70" w:rsidRPr="00B65FB1">
        <w:rPr>
          <w:rFonts w:ascii="Arial" w:hAnsi="Arial" w:cs="Arial"/>
          <w:sz w:val="20"/>
          <w:szCs w:val="20"/>
        </w:rPr>
        <w:t>un document d</w:t>
      </w:r>
      <w:r w:rsidR="005D4E05" w:rsidRPr="00B65FB1">
        <w:rPr>
          <w:rFonts w:ascii="Arial" w:hAnsi="Arial" w:cs="Arial"/>
          <w:sz w:val="20"/>
          <w:szCs w:val="20"/>
        </w:rPr>
        <w:t>’</w:t>
      </w:r>
      <w:r w:rsidR="00372C70" w:rsidRPr="00B65FB1">
        <w:rPr>
          <w:rFonts w:ascii="Arial" w:hAnsi="Arial" w:cs="Arial"/>
          <w:sz w:val="20"/>
          <w:szCs w:val="20"/>
        </w:rPr>
        <w:t>orientation et un guide permettant de sélectionner l</w:t>
      </w:r>
      <w:r w:rsidR="005D4E05" w:rsidRPr="00B65FB1">
        <w:rPr>
          <w:rFonts w:ascii="Arial" w:hAnsi="Arial" w:cs="Arial"/>
          <w:sz w:val="20"/>
          <w:szCs w:val="20"/>
        </w:rPr>
        <w:t>’</w:t>
      </w:r>
      <w:r w:rsidR="00372C70" w:rsidRPr="00B65FB1">
        <w:rPr>
          <w:rFonts w:ascii="Arial" w:hAnsi="Arial" w:cs="Arial"/>
          <w:sz w:val="20"/>
          <w:szCs w:val="20"/>
        </w:rPr>
        <w:t>accord type le plus indiqué.</w:t>
      </w:r>
    </w:p>
    <w:p w14:paraId="09B17637" w14:textId="20C1CB04" w:rsidR="003A2FE2" w:rsidRPr="00B65FB1" w:rsidRDefault="00372C70" w:rsidP="009D4A54">
      <w:pPr>
        <w:pStyle w:val="ListParagraph"/>
        <w:numPr>
          <w:ilvl w:val="0"/>
          <w:numId w:val="59"/>
        </w:numPr>
        <w:autoSpaceDE w:val="0"/>
        <w:autoSpaceDN w:val="0"/>
        <w:adjustRightInd w:val="0"/>
        <w:spacing w:after="0" w:line="240" w:lineRule="auto"/>
        <w:ind w:hanging="425"/>
        <w:jc w:val="both"/>
        <w:rPr>
          <w:rFonts w:ascii="Arial" w:hAnsi="Arial" w:cs="Arial"/>
          <w:b/>
          <w:sz w:val="20"/>
          <w:szCs w:val="20"/>
        </w:rPr>
      </w:pPr>
      <w:r w:rsidRPr="00B65FB1">
        <w:rPr>
          <w:rFonts w:ascii="Arial" w:hAnsi="Arial" w:cs="Arial"/>
          <w:sz w:val="20"/>
          <w:szCs w:val="20"/>
        </w:rPr>
        <w:t xml:space="preserve">Accords types </w:t>
      </w:r>
      <w:hyperlink r:id="rId115" w:history="1">
        <w:proofErr w:type="spellStart"/>
        <w:r w:rsidRPr="00B65FB1">
          <w:rPr>
            <w:rStyle w:val="Hyperlink"/>
            <w:rFonts w:ascii="Arial" w:hAnsi="Arial" w:cs="Arial"/>
            <w:sz w:val="20"/>
            <w:szCs w:val="20"/>
          </w:rPr>
          <w:t>IPAG</w:t>
        </w:r>
        <w:proofErr w:type="spellEnd"/>
      </w:hyperlink>
      <w:r w:rsidRPr="00B65FB1">
        <w:rPr>
          <w:rFonts w:ascii="Arial" w:hAnsi="Arial" w:cs="Arial"/>
          <w:sz w:val="20"/>
          <w:szCs w:val="20"/>
        </w:rPr>
        <w:t xml:space="preserve"> (Guide sur les accords en matière de propriété intellectuelle) (en anglais et en allema</w:t>
      </w:r>
      <w:r w:rsidR="003A040A" w:rsidRPr="00B65FB1">
        <w:rPr>
          <w:rFonts w:ascii="Arial" w:hAnsi="Arial" w:cs="Arial"/>
          <w:sz w:val="20"/>
          <w:szCs w:val="20"/>
        </w:rPr>
        <w:t>nd).  Il</w:t>
      </w:r>
      <w:r w:rsidRPr="00B65FB1">
        <w:rPr>
          <w:rFonts w:ascii="Arial" w:hAnsi="Arial" w:cs="Arial"/>
          <w:sz w:val="20"/>
          <w:szCs w:val="20"/>
        </w:rPr>
        <w:t>s contiennent des options de clauses de règlement des litiges faisant référence aux procédures de médiation et d</w:t>
      </w:r>
      <w:r w:rsidR="005D4E05" w:rsidRPr="00B65FB1">
        <w:rPr>
          <w:rFonts w:ascii="Arial" w:hAnsi="Arial" w:cs="Arial"/>
          <w:sz w:val="20"/>
          <w:szCs w:val="20"/>
        </w:rPr>
        <w:t>’</w:t>
      </w:r>
      <w:r w:rsidRPr="00B65FB1">
        <w:rPr>
          <w:rFonts w:ascii="Arial" w:hAnsi="Arial" w:cs="Arial"/>
          <w:sz w:val="20"/>
          <w:szCs w:val="20"/>
        </w:rPr>
        <w:t>arbitrage accéléré de l</w:t>
      </w:r>
      <w:r w:rsidR="005D4E05" w:rsidRPr="00B65FB1">
        <w:rPr>
          <w:rFonts w:ascii="Arial" w:hAnsi="Arial" w:cs="Arial"/>
          <w:sz w:val="20"/>
          <w:szCs w:val="20"/>
        </w:rPr>
        <w:t>’</w:t>
      </w:r>
      <w:proofErr w:type="spellStart"/>
      <w:r w:rsidRPr="00B65FB1">
        <w:rPr>
          <w:rFonts w:ascii="Arial" w:hAnsi="Arial" w:cs="Arial"/>
          <w:sz w:val="20"/>
          <w:szCs w:val="20"/>
        </w:rPr>
        <w:t>O</w:t>
      </w:r>
      <w:r w:rsidR="003A040A" w:rsidRPr="00B65FB1">
        <w:rPr>
          <w:rFonts w:ascii="Arial" w:hAnsi="Arial" w:cs="Arial"/>
          <w:sz w:val="20"/>
          <w:szCs w:val="20"/>
        </w:rPr>
        <w:t>MPI</w:t>
      </w:r>
      <w:proofErr w:type="spellEnd"/>
      <w:r w:rsidR="003A040A" w:rsidRPr="00B65FB1">
        <w:rPr>
          <w:rFonts w:ascii="Arial" w:hAnsi="Arial" w:cs="Arial"/>
          <w:sz w:val="20"/>
          <w:szCs w:val="20"/>
        </w:rPr>
        <w:t>.  Di</w:t>
      </w:r>
      <w:r w:rsidRPr="00B65FB1">
        <w:rPr>
          <w:rFonts w:ascii="Arial" w:hAnsi="Arial" w:cs="Arial"/>
          <w:sz w:val="20"/>
          <w:szCs w:val="20"/>
        </w:rPr>
        <w:t xml:space="preserve">sponibles sur le </w:t>
      </w:r>
      <w:hyperlink r:id="rId116" w:history="1">
        <w:r w:rsidRPr="00B65FB1">
          <w:rPr>
            <w:rStyle w:val="Hyperlink"/>
            <w:rFonts w:ascii="Arial" w:hAnsi="Arial" w:cs="Arial"/>
            <w:sz w:val="20"/>
            <w:szCs w:val="20"/>
          </w:rPr>
          <w:t>site</w:t>
        </w:r>
        <w:r w:rsidR="00125B82" w:rsidRPr="00B65FB1">
          <w:rPr>
            <w:rStyle w:val="Hyperlink"/>
            <w:rFonts w:ascii="Arial" w:hAnsi="Arial" w:cs="Arial"/>
            <w:sz w:val="20"/>
            <w:szCs w:val="20"/>
          </w:rPr>
          <w:t> </w:t>
        </w:r>
        <w:r w:rsidRPr="00B65FB1">
          <w:rPr>
            <w:rStyle w:val="Hyperlink"/>
            <w:rFonts w:ascii="Arial" w:hAnsi="Arial" w:cs="Arial"/>
            <w:sz w:val="20"/>
            <w:szCs w:val="20"/>
          </w:rPr>
          <w:t>Web de l</w:t>
        </w:r>
        <w:r w:rsidR="005D4E05" w:rsidRPr="00B65FB1">
          <w:rPr>
            <w:rStyle w:val="Hyperlink"/>
            <w:rFonts w:ascii="Arial" w:hAnsi="Arial" w:cs="Arial"/>
            <w:sz w:val="20"/>
            <w:szCs w:val="20"/>
          </w:rPr>
          <w:t>’</w:t>
        </w:r>
        <w:proofErr w:type="spellStart"/>
        <w:r w:rsidRPr="00B65FB1">
          <w:rPr>
            <w:rStyle w:val="Hyperlink"/>
            <w:rFonts w:ascii="Arial" w:hAnsi="Arial" w:cs="Arial"/>
            <w:sz w:val="20"/>
            <w:szCs w:val="20"/>
          </w:rPr>
          <w:t>OMPI</w:t>
        </w:r>
        <w:proofErr w:type="spellEnd"/>
      </w:hyperlink>
      <w:r w:rsidRPr="00B65FB1">
        <w:rPr>
          <w:rFonts w:ascii="Arial" w:hAnsi="Arial" w:cs="Arial"/>
          <w:sz w:val="20"/>
          <w:szCs w:val="20"/>
        </w:rPr>
        <w:t>.</w:t>
      </w:r>
    </w:p>
    <w:p w14:paraId="7810C7A9" w14:textId="45EEAAA7" w:rsidR="008641B6" w:rsidRPr="00B65FB1" w:rsidRDefault="008C179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17" w:history="1">
        <w:proofErr w:type="spellStart"/>
        <w:r w:rsidR="00372C70" w:rsidRPr="00B65FB1">
          <w:rPr>
            <w:rStyle w:val="Hyperlink"/>
            <w:rFonts w:ascii="Arial" w:hAnsi="Arial" w:cs="Arial"/>
            <w:sz w:val="20"/>
            <w:szCs w:val="20"/>
          </w:rPr>
          <w:t>AUTM</w:t>
        </w:r>
        <w:proofErr w:type="spellEnd"/>
      </w:hyperlink>
      <w:r w:rsidR="00372C70" w:rsidRPr="00B65FB1">
        <w:rPr>
          <w:rFonts w:ascii="Arial" w:hAnsi="Arial" w:cs="Arial"/>
          <w:sz w:val="20"/>
          <w:szCs w:val="20"/>
        </w:rPr>
        <w:t>.  Propose un large éventail d</w:t>
      </w:r>
      <w:r w:rsidR="005D4E05" w:rsidRPr="00B65FB1">
        <w:rPr>
          <w:rFonts w:ascii="Arial" w:hAnsi="Arial" w:cs="Arial"/>
          <w:sz w:val="20"/>
          <w:szCs w:val="20"/>
        </w:rPr>
        <w:t>’</w:t>
      </w:r>
      <w:r w:rsidR="00372C70" w:rsidRPr="00B65FB1">
        <w:rPr>
          <w:rFonts w:ascii="Arial" w:hAnsi="Arial" w:cs="Arial"/>
          <w:sz w:val="20"/>
          <w:szCs w:val="20"/>
        </w:rPr>
        <w:t>accords types (recherche subventionnée, accords d</w:t>
      </w:r>
      <w:r w:rsidR="005D4E05" w:rsidRPr="00B65FB1">
        <w:rPr>
          <w:rFonts w:ascii="Arial" w:hAnsi="Arial" w:cs="Arial"/>
          <w:sz w:val="20"/>
          <w:szCs w:val="20"/>
        </w:rPr>
        <w:t>’</w:t>
      </w:r>
      <w:r w:rsidR="00372C70" w:rsidRPr="00B65FB1">
        <w:rPr>
          <w:rFonts w:ascii="Arial" w:hAnsi="Arial" w:cs="Arial"/>
          <w:sz w:val="20"/>
          <w:szCs w:val="20"/>
        </w:rPr>
        <w:t>option, accords de confidentialité, etc.).</w:t>
      </w:r>
    </w:p>
    <w:p w14:paraId="36C89AA0" w14:textId="77777777" w:rsidR="008641B6" w:rsidRPr="00B65FB1" w:rsidRDefault="008C179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18" w:history="1">
        <w:r w:rsidR="00372C70" w:rsidRPr="00B65FB1">
          <w:rPr>
            <w:rStyle w:val="Hyperlink"/>
            <w:rFonts w:ascii="Arial" w:hAnsi="Arial" w:cs="Arial"/>
            <w:sz w:val="20"/>
            <w:szCs w:val="20"/>
            <w:lang w:val="en-US"/>
          </w:rPr>
          <w:t>Accords types de Knowledge Transfer Ireland</w:t>
        </w:r>
      </w:hyperlink>
      <w:r w:rsidR="00372C70" w:rsidRPr="00B65FB1">
        <w:rPr>
          <w:rFonts w:ascii="Arial" w:hAnsi="Arial" w:cs="Arial"/>
          <w:sz w:val="20"/>
          <w:szCs w:val="20"/>
          <w:lang w:val="en-US"/>
        </w:rPr>
        <w:t>.</w:t>
      </w:r>
    </w:p>
    <w:p w14:paraId="353AF099" w14:textId="77777777" w:rsidR="005D4E05" w:rsidRPr="00B65FB1" w:rsidRDefault="008C179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hyperlink r:id="rId119" w:history="1">
        <w:r w:rsidR="00372C70" w:rsidRPr="00B65FB1">
          <w:rPr>
            <w:rStyle w:val="Hyperlink"/>
            <w:rFonts w:ascii="Arial" w:hAnsi="Arial" w:cs="Arial"/>
            <w:sz w:val="20"/>
            <w:szCs w:val="20"/>
          </w:rPr>
          <w:t>Boîte à outils australienne pour la collaboration en matière de propriété intellectuelle</w:t>
        </w:r>
      </w:hyperlink>
      <w:r w:rsidR="00372C70" w:rsidRPr="00B65FB1">
        <w:rPr>
          <w:rFonts w:ascii="Arial" w:hAnsi="Arial" w:cs="Arial"/>
          <w:sz w:val="20"/>
          <w:szCs w:val="20"/>
        </w:rPr>
        <w:t xml:space="preserve">. </w:t>
      </w:r>
      <w:r w:rsidR="00805702" w:rsidRPr="00B65FB1">
        <w:rPr>
          <w:rFonts w:ascii="Arial" w:hAnsi="Arial" w:cs="Arial"/>
          <w:sz w:val="20"/>
          <w:szCs w:val="20"/>
        </w:rPr>
        <w:t xml:space="preserve"> </w:t>
      </w:r>
      <w:r w:rsidR="00372C70" w:rsidRPr="00B65FB1">
        <w:rPr>
          <w:rFonts w:ascii="Arial" w:hAnsi="Arial" w:cs="Arial"/>
          <w:sz w:val="20"/>
          <w:szCs w:val="20"/>
        </w:rPr>
        <w:t>Contient des listes de contrôle, des modèles de contrats et des guides sur la mise en place de partenariats.</w:t>
      </w:r>
    </w:p>
    <w:p w14:paraId="7308DB89" w14:textId="0BA8C8A4" w:rsidR="008641B6" w:rsidRPr="00B65FB1" w:rsidRDefault="008641B6"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rPr>
      </w:pPr>
      <w:r w:rsidRPr="00B65FB1">
        <w:rPr>
          <w:rFonts w:ascii="Arial" w:hAnsi="Arial" w:cs="Arial"/>
          <w:sz w:val="20"/>
          <w:szCs w:val="20"/>
        </w:rPr>
        <w:lastRenderedPageBreak/>
        <w:t xml:space="preserve">Le </w:t>
      </w:r>
      <w:hyperlink r:id="rId120" w:history="1">
        <w:r w:rsidRPr="00B65FB1">
          <w:rPr>
            <w:rStyle w:val="Hyperlink"/>
            <w:rFonts w:ascii="Arial" w:hAnsi="Arial" w:cs="Arial"/>
            <w:sz w:val="20"/>
            <w:szCs w:val="20"/>
          </w:rPr>
          <w:t>Guide de la Commission européenne en matière de prise de décisions relatives à la collaboration transfrontalière</w:t>
        </w:r>
      </w:hyperlink>
      <w:r w:rsidRPr="00B65FB1">
        <w:rPr>
          <w:rFonts w:ascii="Arial" w:hAnsi="Arial" w:cs="Arial"/>
          <w:sz w:val="20"/>
          <w:szCs w:val="20"/>
        </w:rPr>
        <w:t xml:space="preserve"> est un instrument interactif qui accompagne l</w:t>
      </w:r>
      <w:r w:rsidR="005D4E05" w:rsidRPr="00B65FB1">
        <w:rPr>
          <w:rFonts w:ascii="Arial" w:hAnsi="Arial" w:cs="Arial"/>
          <w:sz w:val="20"/>
          <w:szCs w:val="20"/>
        </w:rPr>
        <w:t>’</w:t>
      </w:r>
      <w:r w:rsidRPr="00B65FB1">
        <w:rPr>
          <w:rFonts w:ascii="Arial" w:hAnsi="Arial" w:cs="Arial"/>
          <w:sz w:val="20"/>
          <w:szCs w:val="20"/>
        </w:rPr>
        <w:t>utilisateur le long du processus décisionnel et propose un ensemble de questions stratégiques à se poser lors de la planification et de la négociation de projets de recherche collaborative.</w:t>
      </w:r>
    </w:p>
    <w:p w14:paraId="35DB15A0" w14:textId="6746EB6D" w:rsidR="008641B6" w:rsidRPr="001723E9" w:rsidRDefault="008C1795" w:rsidP="009D4A54">
      <w:pPr>
        <w:pStyle w:val="ListParagraph"/>
        <w:numPr>
          <w:ilvl w:val="0"/>
          <w:numId w:val="59"/>
        </w:numPr>
        <w:autoSpaceDE w:val="0"/>
        <w:autoSpaceDN w:val="0"/>
        <w:adjustRightInd w:val="0"/>
        <w:spacing w:after="0" w:line="240" w:lineRule="auto"/>
        <w:ind w:hanging="425"/>
        <w:jc w:val="both"/>
        <w:rPr>
          <w:rFonts w:ascii="Arial" w:hAnsi="Arial" w:cs="Arial"/>
          <w:color w:val="000000" w:themeColor="text1"/>
          <w:sz w:val="20"/>
          <w:szCs w:val="20"/>
        </w:rPr>
      </w:pPr>
      <w:hyperlink r:id="rId121" w:history="1">
        <w:proofErr w:type="spellStart"/>
        <w:proofErr w:type="gramStart"/>
        <w:r w:rsidR="00372C70" w:rsidRPr="001723E9">
          <w:rPr>
            <w:rStyle w:val="Hyperlink"/>
            <w:rFonts w:ascii="Arial" w:hAnsi="Arial" w:cs="Arial"/>
            <w:sz w:val="20"/>
            <w:szCs w:val="20"/>
          </w:rPr>
          <w:t>mICRA</w:t>
        </w:r>
        <w:proofErr w:type="spellEnd"/>
        <w:proofErr w:type="gramEnd"/>
      </w:hyperlink>
      <w:r w:rsidR="00372C70" w:rsidRPr="001723E9">
        <w:rPr>
          <w:rFonts w:ascii="Arial" w:hAnsi="Arial" w:cs="Arial"/>
          <w:sz w:val="20"/>
          <w:szCs w:val="20"/>
        </w:rPr>
        <w:t xml:space="preserve"> (Accord type de recherche collaborative avec l</w:t>
      </w:r>
      <w:r w:rsidR="005D4E05" w:rsidRPr="001723E9">
        <w:rPr>
          <w:rFonts w:ascii="Arial" w:hAnsi="Arial" w:cs="Arial"/>
          <w:sz w:val="20"/>
          <w:szCs w:val="20"/>
        </w:rPr>
        <w:t>’</w:t>
      </w:r>
      <w:r w:rsidR="00372C70" w:rsidRPr="001723E9">
        <w:rPr>
          <w:rFonts w:ascii="Arial" w:hAnsi="Arial" w:cs="Arial"/>
          <w:sz w:val="20"/>
          <w:szCs w:val="20"/>
        </w:rPr>
        <w:t>industr</w:t>
      </w:r>
      <w:r w:rsidR="003A040A" w:rsidRPr="001723E9">
        <w:rPr>
          <w:rFonts w:ascii="Arial" w:hAnsi="Arial" w:cs="Arial"/>
          <w:sz w:val="20"/>
          <w:szCs w:val="20"/>
        </w:rPr>
        <w:t xml:space="preserve">ie).  </w:t>
      </w:r>
      <w:r w:rsidR="003A040A" w:rsidRPr="001723E9">
        <w:rPr>
          <w:rFonts w:ascii="Arial" w:hAnsi="Arial" w:cs="Arial"/>
          <w:color w:val="000000" w:themeColor="text1"/>
          <w:sz w:val="20"/>
          <w:szCs w:val="20"/>
        </w:rPr>
        <w:t>Vi</w:t>
      </w:r>
      <w:r w:rsidR="00372C70" w:rsidRPr="001723E9">
        <w:rPr>
          <w:rFonts w:ascii="Arial" w:hAnsi="Arial" w:cs="Arial"/>
          <w:color w:val="000000" w:themeColor="text1"/>
          <w:sz w:val="20"/>
          <w:szCs w:val="20"/>
        </w:rPr>
        <w:t>se à appuyer les collaborations en matière de recherche clinique entre les industries pharmaceutique et biotechnologique et les milieux universitaires.</w:t>
      </w:r>
    </w:p>
    <w:p w14:paraId="30D96288" w14:textId="77777777" w:rsidR="003A2FE2" w:rsidRPr="00C75D74" w:rsidRDefault="003A2FE2" w:rsidP="003A2FE2">
      <w:pPr>
        <w:pStyle w:val="ListParagraph"/>
        <w:autoSpaceDE w:val="0"/>
        <w:autoSpaceDN w:val="0"/>
        <w:adjustRightInd w:val="0"/>
        <w:spacing w:after="0" w:line="240" w:lineRule="auto"/>
        <w:ind w:left="426"/>
        <w:jc w:val="both"/>
        <w:rPr>
          <w:rFonts w:ascii="Arial" w:hAnsi="Arial" w:cs="Arial"/>
          <w:b/>
        </w:rPr>
      </w:pPr>
    </w:p>
    <w:p w14:paraId="1EA5D938" w14:textId="77777777" w:rsidR="003A2FE2" w:rsidRPr="00C75D74" w:rsidRDefault="003A2FE2" w:rsidP="003A2FE2">
      <w:pPr>
        <w:pStyle w:val="ListParagraph"/>
        <w:autoSpaceDE w:val="0"/>
        <w:autoSpaceDN w:val="0"/>
        <w:adjustRightInd w:val="0"/>
        <w:spacing w:after="0" w:line="240" w:lineRule="auto"/>
        <w:ind w:left="426"/>
        <w:jc w:val="both"/>
        <w:rPr>
          <w:rFonts w:ascii="Arial" w:hAnsi="Arial" w:cs="Arial"/>
          <w:b/>
        </w:rPr>
      </w:pPr>
    </w:p>
    <w:p w14:paraId="5B8AFCB4" w14:textId="77777777" w:rsidR="00E43208" w:rsidRPr="00C75D74" w:rsidRDefault="00E43208" w:rsidP="00E43208">
      <w:pPr>
        <w:pStyle w:val="Heading2"/>
      </w:pPr>
    </w:p>
    <w:p w14:paraId="7E0D6A8A" w14:textId="20F975CD" w:rsidR="00E43208" w:rsidRPr="00AC7ADD" w:rsidRDefault="00E43208" w:rsidP="00E43208">
      <w:pPr>
        <w:pStyle w:val="Heading2"/>
      </w:pPr>
      <w:bookmarkStart w:id="228" w:name="_Toc516160071"/>
      <w:bookmarkStart w:id="229" w:name="_Toc516219414"/>
      <w:bookmarkStart w:id="230" w:name="_Toc516496058"/>
      <w:bookmarkStart w:id="231" w:name="_Toc516829430"/>
      <w:bookmarkStart w:id="232" w:name="_Toc179890572"/>
      <w:r>
        <w:t>ARTICLE</w:t>
      </w:r>
      <w:r w:rsidR="00BF0E62">
        <w:t> </w:t>
      </w:r>
      <w:r>
        <w:t>8 – DÉCISIONS DU BUREAU DE GESTION DE LA PROPRIÉTÉ INTELLECTUELLE</w:t>
      </w:r>
      <w:bookmarkEnd w:id="228"/>
      <w:bookmarkEnd w:id="229"/>
      <w:bookmarkEnd w:id="230"/>
      <w:bookmarkEnd w:id="231"/>
      <w:bookmarkEnd w:id="232"/>
    </w:p>
    <w:p w14:paraId="63BD3893" w14:textId="77777777" w:rsidR="00E43208" w:rsidRPr="00C75D74" w:rsidRDefault="00E43208" w:rsidP="00E43208">
      <w:pPr>
        <w:pStyle w:val="Heading2"/>
      </w:pPr>
    </w:p>
    <w:p w14:paraId="6D3056C3" w14:textId="77777777" w:rsidR="00E43208" w:rsidRPr="00C75D74" w:rsidRDefault="00E43208" w:rsidP="00E43208">
      <w:pPr>
        <w:tabs>
          <w:tab w:val="left" w:pos="851"/>
        </w:tabs>
        <w:spacing w:after="0" w:line="240" w:lineRule="auto"/>
        <w:jc w:val="both"/>
        <w:rPr>
          <w:rFonts w:ascii="Arial" w:hAnsi="Arial" w:cs="Arial"/>
          <w:b/>
          <w:color w:val="0070C0"/>
          <w:sz w:val="28"/>
        </w:rPr>
      </w:pPr>
    </w:p>
    <w:p w14:paraId="22BE3732" w14:textId="77777777" w:rsidR="005D4E05" w:rsidRDefault="00E43208" w:rsidP="00E43208">
      <w:pPr>
        <w:pStyle w:val="Heading3"/>
        <w:rPr>
          <w:sz w:val="24"/>
        </w:rPr>
      </w:pPr>
      <w:bookmarkStart w:id="233" w:name="_Article_8.1_–"/>
      <w:bookmarkStart w:id="234" w:name="_Toc516160072"/>
      <w:bookmarkStart w:id="235" w:name="_Toc516219415"/>
      <w:bookmarkStart w:id="236" w:name="_Toc516496059"/>
      <w:bookmarkStart w:id="237" w:name="_Toc516829431"/>
      <w:bookmarkEnd w:id="233"/>
      <w:r>
        <w:rPr>
          <w:sz w:val="24"/>
        </w:rPr>
        <w:t>Article</w:t>
      </w:r>
      <w:r w:rsidR="00BF0E62">
        <w:rPr>
          <w:sz w:val="24"/>
        </w:rPr>
        <w:t> </w:t>
      </w:r>
      <w:r>
        <w:rPr>
          <w:sz w:val="24"/>
        </w:rPr>
        <w:t>8.1 – Obligation de déclaration de la propriété intellectuelle</w:t>
      </w:r>
      <w:bookmarkEnd w:id="234"/>
      <w:bookmarkEnd w:id="235"/>
      <w:bookmarkEnd w:id="236"/>
      <w:bookmarkEnd w:id="237"/>
    </w:p>
    <w:p w14:paraId="4886D260" w14:textId="1B9752B3" w:rsidR="005D4E05" w:rsidRPr="00B65FB1" w:rsidRDefault="006567C2" w:rsidP="009D4A54">
      <w:pPr>
        <w:pStyle w:val="CommentText"/>
        <w:numPr>
          <w:ilvl w:val="0"/>
          <w:numId w:val="53"/>
        </w:numPr>
        <w:ind w:left="426" w:hanging="426"/>
        <w:jc w:val="both"/>
        <w:rPr>
          <w:rFonts w:ascii="Arial" w:hAnsi="Arial" w:cs="Arial"/>
        </w:rPr>
      </w:pPr>
      <w:bookmarkStart w:id="238" w:name="_Toc515566158"/>
      <w:r w:rsidRPr="00B65FB1">
        <w:rPr>
          <w:rFonts w:ascii="Arial" w:hAnsi="Arial" w:cs="Arial"/>
          <w:b/>
          <w:bCs/>
          <w:i/>
        </w:rPr>
        <w:t>Article</w:t>
      </w:r>
      <w:r w:rsidR="00BF0E62" w:rsidRPr="00B65FB1">
        <w:rPr>
          <w:rFonts w:ascii="Arial" w:hAnsi="Arial" w:cs="Arial"/>
          <w:b/>
          <w:bCs/>
          <w:i/>
        </w:rPr>
        <w:t> </w:t>
      </w:r>
      <w:r w:rsidRPr="00B65FB1">
        <w:rPr>
          <w:rFonts w:ascii="Arial" w:hAnsi="Arial" w:cs="Arial"/>
          <w:b/>
          <w:bCs/>
          <w:i/>
        </w:rPr>
        <w:t>8.1.1 – Registre</w:t>
      </w:r>
      <w:r w:rsidR="005D4E05" w:rsidRPr="00B65FB1">
        <w:rPr>
          <w:rFonts w:ascii="Arial" w:hAnsi="Arial" w:cs="Arial"/>
          <w:b/>
          <w:bCs/>
          <w:i/>
        </w:rPr>
        <w:t> :</w:t>
      </w:r>
      <w:r w:rsidRPr="00B65FB1">
        <w:rPr>
          <w:rFonts w:ascii="Arial" w:hAnsi="Arial" w:cs="Arial"/>
          <w:i/>
        </w:rPr>
        <w:t xml:space="preserve"> </w:t>
      </w:r>
      <w:r w:rsidRPr="00B65FB1">
        <w:rPr>
          <w:rFonts w:ascii="Arial" w:hAnsi="Arial" w:cs="Arial"/>
        </w:rPr>
        <w:t>L</w:t>
      </w:r>
      <w:r w:rsidR="005D4E05" w:rsidRPr="00B65FB1">
        <w:rPr>
          <w:rFonts w:ascii="Arial" w:hAnsi="Arial" w:cs="Arial"/>
        </w:rPr>
        <w:t>’</w:t>
      </w:r>
      <w:r w:rsidRPr="00B65FB1">
        <w:rPr>
          <w:rFonts w:ascii="Arial" w:hAnsi="Arial" w:cs="Arial"/>
        </w:rPr>
        <w:t>institution doit promouvoir de bonnes pratiques de tenue de registres concernant la recherche, généralement au moyen de carnets de laboratoi</w:t>
      </w:r>
      <w:r w:rsidR="003A040A" w:rsidRPr="00B65FB1">
        <w:rPr>
          <w:rFonts w:ascii="Arial" w:hAnsi="Arial" w:cs="Arial"/>
        </w:rPr>
        <w:t>re.  Co</w:t>
      </w:r>
      <w:r w:rsidRPr="00B65FB1">
        <w:rPr>
          <w:rFonts w:ascii="Arial" w:hAnsi="Arial" w:cs="Arial"/>
        </w:rPr>
        <w:t>nsigner de manière exacte les résultats de la recherche permet de documenter le savoir</w:t>
      </w:r>
      <w:r w:rsidR="00E30452">
        <w:rPr>
          <w:rFonts w:ascii="Arial" w:hAnsi="Arial" w:cs="Arial"/>
        </w:rPr>
        <w:noBreakHyphen/>
      </w:r>
      <w:r w:rsidRPr="00B65FB1">
        <w:rPr>
          <w:rFonts w:ascii="Arial" w:hAnsi="Arial" w:cs="Arial"/>
        </w:rPr>
        <w:t xml:space="preserve">faire </w:t>
      </w:r>
      <w:proofErr w:type="gramStart"/>
      <w:r w:rsidRPr="00B65FB1">
        <w:rPr>
          <w:rFonts w:ascii="Arial" w:hAnsi="Arial" w:cs="Arial"/>
        </w:rPr>
        <w:t>lié</w:t>
      </w:r>
      <w:proofErr w:type="gramEnd"/>
      <w:r w:rsidRPr="00B65FB1">
        <w:rPr>
          <w:rFonts w:ascii="Arial" w:hAnsi="Arial" w:cs="Arial"/>
        </w:rPr>
        <w:t xml:space="preserve"> à la recherche menée ainsi que la reproductibilité des résultats.</w:t>
      </w:r>
    </w:p>
    <w:p w14:paraId="337855ED" w14:textId="580B4EC9" w:rsidR="005D4E05" w:rsidRPr="00B65FB1" w:rsidRDefault="006567C2" w:rsidP="009D4A54">
      <w:pPr>
        <w:pStyle w:val="CommentText"/>
        <w:numPr>
          <w:ilvl w:val="0"/>
          <w:numId w:val="53"/>
        </w:numPr>
        <w:ind w:left="426" w:hanging="426"/>
        <w:jc w:val="both"/>
        <w:rPr>
          <w:rFonts w:ascii="Arial" w:hAnsi="Arial" w:cs="Arial"/>
        </w:rPr>
      </w:pPr>
      <w:r w:rsidRPr="00B65FB1">
        <w:rPr>
          <w:rFonts w:ascii="Arial" w:hAnsi="Arial" w:cs="Arial"/>
        </w:rPr>
        <w:t xml:space="preserve">En particulier, les </w:t>
      </w:r>
      <w:r w:rsidRPr="00B65FB1">
        <w:rPr>
          <w:rFonts w:ascii="Arial" w:hAnsi="Arial" w:cs="Arial"/>
          <w:b/>
          <w:bCs/>
        </w:rPr>
        <w:t>carnets de laboratoire</w:t>
      </w:r>
      <w:r w:rsidRPr="00B65FB1">
        <w:rPr>
          <w:rFonts w:ascii="Arial" w:hAnsi="Arial" w:cs="Arial"/>
        </w:rPr>
        <w:t xml:space="preserve"> remplissent les fonctions suivantes</w:t>
      </w:r>
      <w:r w:rsidR="005D4E05" w:rsidRPr="00B65FB1">
        <w:rPr>
          <w:rFonts w:ascii="Arial" w:hAnsi="Arial" w:cs="Arial"/>
        </w:rPr>
        <w:t> :</w:t>
      </w:r>
    </w:p>
    <w:p w14:paraId="54D20E9A" w14:textId="77777777"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élaborer</w:t>
      </w:r>
      <w:proofErr w:type="gramEnd"/>
      <w:r w:rsidRPr="00B65FB1">
        <w:rPr>
          <w:rFonts w:ascii="Arial" w:hAnsi="Arial" w:cs="Arial"/>
        </w:rPr>
        <w:t xml:space="preserve"> un dossier complet sur les expériences réalisées, leur commencement/planification, leur déroulement;</w:t>
      </w:r>
    </w:p>
    <w:p w14:paraId="6A5B96B1" w14:textId="77777777"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consigner</w:t>
      </w:r>
      <w:proofErr w:type="gramEnd"/>
      <w:r w:rsidRPr="00B65FB1">
        <w:rPr>
          <w:rFonts w:ascii="Arial" w:hAnsi="Arial" w:cs="Arial"/>
        </w:rPr>
        <w:t xml:space="preserve"> les données collectées et les résultats statistiques et graphiques des analyses effectuées par le chercheur;</w:t>
      </w:r>
    </w:p>
    <w:p w14:paraId="5CDBFF01" w14:textId="77777777"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stimuler</w:t>
      </w:r>
      <w:proofErr w:type="gramEnd"/>
      <w:r w:rsidRPr="00B65FB1">
        <w:rPr>
          <w:rFonts w:ascii="Arial" w:hAnsi="Arial" w:cs="Arial"/>
        </w:rPr>
        <w:t xml:space="preserve"> la réflexion du chercheur sur les thèmes de la recherche;</w:t>
      </w:r>
    </w:p>
    <w:p w14:paraId="7369C0F0" w14:textId="77777777"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documenter</w:t>
      </w:r>
      <w:proofErr w:type="gramEnd"/>
      <w:r w:rsidRPr="00B65FB1">
        <w:rPr>
          <w:rFonts w:ascii="Arial" w:hAnsi="Arial" w:cs="Arial"/>
        </w:rPr>
        <w:t xml:space="preserve"> les efforts continus du chercheur en vue de mettre son idée en pratique;</w:t>
      </w:r>
    </w:p>
    <w:p w14:paraId="2E99E8A2" w14:textId="62154C0F"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démontrer</w:t>
      </w:r>
      <w:proofErr w:type="gramEnd"/>
      <w:r w:rsidRPr="00B65FB1">
        <w:rPr>
          <w:rFonts w:ascii="Arial" w:hAnsi="Arial" w:cs="Arial"/>
        </w:rPr>
        <w:t xml:space="preserve"> l</w:t>
      </w:r>
      <w:r w:rsidR="005D4E05" w:rsidRPr="00B65FB1">
        <w:rPr>
          <w:rFonts w:ascii="Arial" w:hAnsi="Arial" w:cs="Arial"/>
        </w:rPr>
        <w:t>’</w:t>
      </w:r>
      <w:r w:rsidRPr="00B65FB1">
        <w:rPr>
          <w:rFonts w:ascii="Arial" w:hAnsi="Arial" w:cs="Arial"/>
        </w:rPr>
        <w:t>état de la technique à la conclusion d</w:t>
      </w:r>
      <w:r w:rsidR="005D4E05" w:rsidRPr="00B65FB1">
        <w:rPr>
          <w:rFonts w:ascii="Arial" w:hAnsi="Arial" w:cs="Arial"/>
        </w:rPr>
        <w:t>’</w:t>
      </w:r>
      <w:r w:rsidRPr="00B65FB1">
        <w:rPr>
          <w:rFonts w:ascii="Arial" w:hAnsi="Arial" w:cs="Arial"/>
        </w:rPr>
        <w:t>une invention, par rapport à d</w:t>
      </w:r>
      <w:r w:rsidR="005D4E05" w:rsidRPr="00B65FB1">
        <w:rPr>
          <w:rFonts w:ascii="Arial" w:hAnsi="Arial" w:cs="Arial"/>
        </w:rPr>
        <w:t>’</w:t>
      </w:r>
      <w:r w:rsidRPr="00B65FB1">
        <w:rPr>
          <w:rFonts w:ascii="Arial" w:hAnsi="Arial" w:cs="Arial"/>
        </w:rPr>
        <w:t>autres références sur l</w:t>
      </w:r>
      <w:r w:rsidR="005D4E05" w:rsidRPr="00B65FB1">
        <w:rPr>
          <w:rFonts w:ascii="Arial" w:hAnsi="Arial" w:cs="Arial"/>
        </w:rPr>
        <w:t>’</w:t>
      </w:r>
      <w:r w:rsidRPr="00B65FB1">
        <w:rPr>
          <w:rFonts w:ascii="Arial" w:hAnsi="Arial" w:cs="Arial"/>
        </w:rPr>
        <w:t>état de la technique;</w:t>
      </w:r>
    </w:p>
    <w:p w14:paraId="45F3E8F8" w14:textId="77777777"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fournir</w:t>
      </w:r>
      <w:proofErr w:type="gramEnd"/>
      <w:r w:rsidRPr="00B65FB1">
        <w:rPr>
          <w:rFonts w:ascii="Arial" w:hAnsi="Arial" w:cs="Arial"/>
        </w:rPr>
        <w:t xml:space="preserve"> des renseignements à toute personne souhaitant poursuivre un projet de recherche;</w:t>
      </w:r>
    </w:p>
    <w:p w14:paraId="2897A39E" w14:textId="1E88D943" w:rsidR="005D4E05" w:rsidRPr="00B65FB1" w:rsidRDefault="006567C2" w:rsidP="009D4A54">
      <w:pPr>
        <w:pStyle w:val="CommentText"/>
        <w:numPr>
          <w:ilvl w:val="1"/>
          <w:numId w:val="150"/>
        </w:numPr>
        <w:spacing w:after="0"/>
        <w:ind w:left="850" w:hanging="425"/>
        <w:jc w:val="both"/>
        <w:rPr>
          <w:rFonts w:ascii="Arial" w:hAnsi="Arial" w:cs="Arial"/>
        </w:rPr>
      </w:pPr>
      <w:proofErr w:type="gramStart"/>
      <w:r w:rsidRPr="00B65FB1">
        <w:rPr>
          <w:rFonts w:ascii="Arial" w:hAnsi="Arial" w:cs="Arial"/>
        </w:rPr>
        <w:t>permettre</w:t>
      </w:r>
      <w:proofErr w:type="gramEnd"/>
      <w:r w:rsidRPr="00B65FB1">
        <w:rPr>
          <w:rFonts w:ascii="Arial" w:hAnsi="Arial" w:cs="Arial"/>
        </w:rPr>
        <w:t xml:space="preserve"> aux bailleurs de fonds et aux partenaires d</w:t>
      </w:r>
      <w:r w:rsidR="005D4E05" w:rsidRPr="00B65FB1">
        <w:rPr>
          <w:rFonts w:ascii="Arial" w:hAnsi="Arial" w:cs="Arial"/>
        </w:rPr>
        <w:t>’</w:t>
      </w:r>
      <w:r w:rsidRPr="00B65FB1">
        <w:rPr>
          <w:rFonts w:ascii="Arial" w:hAnsi="Arial" w:cs="Arial"/>
        </w:rPr>
        <w:t>évaluer les résultats.</w:t>
      </w:r>
    </w:p>
    <w:p w14:paraId="26FFA306" w14:textId="77418BA8" w:rsidR="00AD4E99" w:rsidRPr="00B65FB1" w:rsidRDefault="00AD4E99" w:rsidP="00AD4E99">
      <w:pPr>
        <w:pStyle w:val="CommentText"/>
        <w:spacing w:after="0"/>
        <w:ind w:left="850"/>
        <w:jc w:val="both"/>
        <w:rPr>
          <w:rFonts w:ascii="Arial" w:hAnsi="Arial" w:cs="Arial"/>
          <w:lang w:eastAsia="en-ZA"/>
        </w:rPr>
      </w:pPr>
    </w:p>
    <w:p w14:paraId="0EDB2314" w14:textId="66740E20" w:rsidR="005D4E05" w:rsidRPr="00B65FB1" w:rsidRDefault="006567C2" w:rsidP="003017B7">
      <w:pPr>
        <w:pStyle w:val="CommentText"/>
        <w:tabs>
          <w:tab w:val="left" w:pos="709"/>
        </w:tabs>
        <w:ind w:left="425"/>
        <w:jc w:val="both"/>
        <w:rPr>
          <w:rFonts w:ascii="Arial" w:hAnsi="Arial" w:cs="Arial"/>
        </w:rPr>
      </w:pPr>
      <w:r w:rsidRPr="00B65FB1">
        <w:rPr>
          <w:rFonts w:ascii="Arial" w:hAnsi="Arial" w:cs="Arial"/>
        </w:rPr>
        <w:t>Ce registre d</w:t>
      </w:r>
      <w:r w:rsidR="005D4E05" w:rsidRPr="00B65FB1">
        <w:rPr>
          <w:rFonts w:ascii="Arial" w:hAnsi="Arial" w:cs="Arial"/>
        </w:rPr>
        <w:t>’</w:t>
      </w:r>
      <w:r w:rsidRPr="00B65FB1">
        <w:rPr>
          <w:rFonts w:ascii="Arial" w:hAnsi="Arial" w:cs="Arial"/>
        </w:rPr>
        <w:t>événements liés à la recherche est d</w:t>
      </w:r>
      <w:r w:rsidR="005D4E05" w:rsidRPr="00B65FB1">
        <w:rPr>
          <w:rFonts w:ascii="Arial" w:hAnsi="Arial" w:cs="Arial"/>
        </w:rPr>
        <w:t>’</w:t>
      </w:r>
      <w:r w:rsidRPr="00B65FB1">
        <w:rPr>
          <w:rFonts w:ascii="Arial" w:hAnsi="Arial" w:cs="Arial"/>
        </w:rPr>
        <w:t>une grande utilité pour le bureau de gestion de la propriété intellectuelle à l</w:t>
      </w:r>
      <w:r w:rsidR="005D4E05" w:rsidRPr="00B65FB1">
        <w:rPr>
          <w:rFonts w:ascii="Arial" w:hAnsi="Arial" w:cs="Arial"/>
        </w:rPr>
        <w:t>’</w:t>
      </w:r>
      <w:r w:rsidRPr="00B65FB1">
        <w:rPr>
          <w:rFonts w:ascii="Arial" w:hAnsi="Arial" w:cs="Arial"/>
        </w:rPr>
        <w:t>heure de prendre des décisions sur la protection de la propriété intellectuelle, et facilite la rédaction de demandes de brevet et le traitement ultérieur de celles</w:t>
      </w:r>
      <w:r w:rsidR="00E30452">
        <w:rPr>
          <w:rFonts w:ascii="Arial" w:hAnsi="Arial" w:cs="Arial"/>
        </w:rPr>
        <w:noBreakHyphen/>
      </w:r>
      <w:r w:rsidRPr="00B65FB1">
        <w:rPr>
          <w:rFonts w:ascii="Arial" w:hAnsi="Arial" w:cs="Arial"/>
        </w:rPr>
        <w:t>ci (notamment les arguments visant à déterminer l</w:t>
      </w:r>
      <w:r w:rsidR="005D4E05" w:rsidRPr="00B65FB1">
        <w:rPr>
          <w:rFonts w:ascii="Arial" w:hAnsi="Arial" w:cs="Arial"/>
        </w:rPr>
        <w:t>’</w:t>
      </w:r>
      <w:r w:rsidRPr="00B65FB1">
        <w:rPr>
          <w:rFonts w:ascii="Arial" w:hAnsi="Arial" w:cs="Arial"/>
        </w:rPr>
        <w:t>inventivi</w:t>
      </w:r>
      <w:r w:rsidR="003A040A" w:rsidRPr="00B65FB1">
        <w:rPr>
          <w:rFonts w:ascii="Arial" w:hAnsi="Arial" w:cs="Arial"/>
        </w:rPr>
        <w:t>té).  Le</w:t>
      </w:r>
      <w:r w:rsidRPr="00B65FB1">
        <w:rPr>
          <w:rFonts w:ascii="Arial" w:hAnsi="Arial" w:cs="Arial"/>
        </w:rPr>
        <w:t xml:space="preserve"> carnet de laboratoire témoigne en outre de la création de, mettons, l</w:t>
      </w:r>
      <w:r w:rsidR="005D4E05" w:rsidRPr="00B65FB1">
        <w:rPr>
          <w:rFonts w:ascii="Arial" w:hAnsi="Arial" w:cs="Arial"/>
        </w:rPr>
        <w:t>’</w:t>
      </w:r>
      <w:r w:rsidRPr="00B65FB1">
        <w:rPr>
          <w:rFonts w:ascii="Arial" w:hAnsi="Arial" w:cs="Arial"/>
        </w:rPr>
        <w:t>invention, ce qui peut s</w:t>
      </w:r>
      <w:r w:rsidR="005D4E05" w:rsidRPr="00B65FB1">
        <w:rPr>
          <w:rFonts w:ascii="Arial" w:hAnsi="Arial" w:cs="Arial"/>
        </w:rPr>
        <w:t>’</w:t>
      </w:r>
      <w:r w:rsidRPr="00B65FB1">
        <w:rPr>
          <w:rFonts w:ascii="Arial" w:hAnsi="Arial" w:cs="Arial"/>
        </w:rPr>
        <w:t>avérer utile en cas de contentieux.</w:t>
      </w:r>
      <w:bookmarkEnd w:id="238"/>
    </w:p>
    <w:p w14:paraId="3151C5E6" w14:textId="2642F34D" w:rsidR="005D4E05" w:rsidRPr="00B65FB1" w:rsidRDefault="006567C2" w:rsidP="00B7519E">
      <w:pPr>
        <w:pStyle w:val="CommentText"/>
        <w:tabs>
          <w:tab w:val="left" w:pos="709"/>
        </w:tabs>
        <w:spacing w:after="0"/>
        <w:ind w:left="425"/>
        <w:jc w:val="both"/>
        <w:rPr>
          <w:rFonts w:ascii="Arial" w:hAnsi="Arial" w:cs="Arial"/>
        </w:rPr>
      </w:pPr>
      <w:r w:rsidRPr="00B65FB1">
        <w:rPr>
          <w:rFonts w:ascii="Arial" w:hAnsi="Arial" w:cs="Arial"/>
        </w:rPr>
        <w:t>Il ne faut pas sous</w:t>
      </w:r>
      <w:r w:rsidR="00E30452">
        <w:rPr>
          <w:rFonts w:ascii="Arial" w:hAnsi="Arial" w:cs="Arial"/>
        </w:rPr>
        <w:noBreakHyphen/>
      </w:r>
      <w:r w:rsidRPr="00B65FB1">
        <w:rPr>
          <w:rFonts w:ascii="Arial" w:hAnsi="Arial" w:cs="Arial"/>
        </w:rPr>
        <w:t>estimer l</w:t>
      </w:r>
      <w:r w:rsidR="005D4E05" w:rsidRPr="00B65FB1">
        <w:rPr>
          <w:rFonts w:ascii="Arial" w:hAnsi="Arial" w:cs="Arial"/>
        </w:rPr>
        <w:t>’</w:t>
      </w:r>
      <w:r w:rsidRPr="00B65FB1">
        <w:rPr>
          <w:rFonts w:ascii="Arial" w:hAnsi="Arial" w:cs="Arial"/>
        </w:rPr>
        <w:t>importance de tenir des registres exacts, à tel point que certains établissements universitaires et instituts de recherche ont une politique séparée en la matière et un manuel pratique appuyant la mise en œuvre de cette politiq</w:t>
      </w:r>
      <w:r w:rsidR="003A040A" w:rsidRPr="00B65FB1">
        <w:rPr>
          <w:rFonts w:ascii="Arial" w:hAnsi="Arial" w:cs="Arial"/>
        </w:rPr>
        <w:t>ue.  La</w:t>
      </w:r>
      <w:r w:rsidRPr="00B65FB1">
        <w:rPr>
          <w:rFonts w:ascii="Arial" w:hAnsi="Arial" w:cs="Arial"/>
        </w:rPr>
        <w:t xml:space="preserve"> section </w:t>
      </w:r>
      <w:hyperlink w:anchor="_Useful_References_to" w:history="1">
        <w:r w:rsidRPr="00B65FB1">
          <w:rPr>
            <w:rStyle w:val="Hyperlink"/>
            <w:rFonts w:ascii="Arial" w:hAnsi="Arial" w:cs="Arial"/>
          </w:rPr>
          <w:t>Ressources utiles liées à l</w:t>
        </w:r>
        <w:r w:rsidR="005D4E05" w:rsidRPr="00B65FB1">
          <w:rPr>
            <w:rStyle w:val="Hyperlink"/>
            <w:rFonts w:ascii="Arial" w:hAnsi="Arial" w:cs="Arial"/>
          </w:rPr>
          <w:t>’</w:t>
        </w:r>
        <w:r w:rsidRPr="00B65FB1">
          <w:rPr>
            <w:rStyle w:val="Hyperlink"/>
            <w:rFonts w:ascii="Arial" w:hAnsi="Arial" w:cs="Arial"/>
          </w:rPr>
          <w:t>article</w:t>
        </w:r>
        <w:r w:rsidR="00BF0E62" w:rsidRPr="00B65FB1">
          <w:rPr>
            <w:rStyle w:val="Hyperlink"/>
            <w:rFonts w:ascii="Arial" w:hAnsi="Arial" w:cs="Arial"/>
          </w:rPr>
          <w:t> </w:t>
        </w:r>
        <w:r w:rsidRPr="00B65FB1">
          <w:rPr>
            <w:rStyle w:val="Hyperlink"/>
            <w:rFonts w:ascii="Arial" w:hAnsi="Arial" w:cs="Arial"/>
          </w:rPr>
          <w:t>8</w:t>
        </w:r>
      </w:hyperlink>
      <w:r w:rsidRPr="00B65FB1">
        <w:rPr>
          <w:rFonts w:ascii="Arial" w:hAnsi="Arial" w:cs="Arial"/>
        </w:rPr>
        <w:t xml:space="preserve"> fournit quelques exemples.</w:t>
      </w:r>
    </w:p>
    <w:p w14:paraId="7103A8BD" w14:textId="2FDFA1DF" w:rsidR="00A4021B" w:rsidRPr="00B65FB1" w:rsidRDefault="00A4021B" w:rsidP="00B7519E">
      <w:pPr>
        <w:pStyle w:val="CommentText"/>
        <w:tabs>
          <w:tab w:val="left" w:pos="709"/>
        </w:tabs>
        <w:spacing w:after="0"/>
        <w:ind w:left="425"/>
        <w:jc w:val="both"/>
        <w:rPr>
          <w:rFonts w:ascii="Arial" w:hAnsi="Arial" w:cs="Arial"/>
        </w:rPr>
      </w:pPr>
    </w:p>
    <w:p w14:paraId="346D407D" w14:textId="5CF7C9D7" w:rsidR="00A4021B" w:rsidRPr="00B65FB1"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20"/>
        </w:rPr>
      </w:pPr>
      <w:r w:rsidRPr="00B65FB1">
        <w:rPr>
          <w:rFonts w:ascii="Arial" w:hAnsi="Arial" w:cs="Arial"/>
          <w:b/>
          <w:sz w:val="20"/>
          <w:szCs w:val="20"/>
        </w:rPr>
        <w:t xml:space="preserve">Encadré </w:t>
      </w:r>
      <w:r w:rsidRPr="00B65FB1">
        <w:rPr>
          <w:rFonts w:ascii="Arial" w:hAnsi="Arial" w:cs="Arial"/>
          <w:b/>
          <w:sz w:val="20"/>
          <w:szCs w:val="20"/>
        </w:rPr>
        <w:fldChar w:fldCharType="begin"/>
      </w:r>
      <w:r w:rsidRPr="00B65FB1">
        <w:rPr>
          <w:rFonts w:ascii="Arial" w:hAnsi="Arial" w:cs="Arial"/>
          <w:b/>
          <w:sz w:val="20"/>
          <w:szCs w:val="20"/>
        </w:rPr>
        <w:instrText xml:space="preserve"> AUTONUM  \* Arabic </w:instrText>
      </w:r>
      <w:r w:rsidRPr="00B65FB1">
        <w:rPr>
          <w:rFonts w:ascii="Arial" w:hAnsi="Arial" w:cs="Arial"/>
          <w:b/>
          <w:sz w:val="20"/>
          <w:szCs w:val="20"/>
        </w:rPr>
        <w:fldChar w:fldCharType="end"/>
      </w:r>
      <w:r w:rsidRPr="00B65FB1">
        <w:rPr>
          <w:rFonts w:ascii="Arial" w:hAnsi="Arial" w:cs="Arial"/>
          <w:b/>
          <w:sz w:val="20"/>
          <w:szCs w:val="20"/>
        </w:rPr>
        <w:t xml:space="preserve"> Exemple de clause sur la tenue de registres</w:t>
      </w:r>
      <w:r w:rsidR="005D4E05" w:rsidRPr="00B65FB1">
        <w:rPr>
          <w:rFonts w:ascii="Arial" w:hAnsi="Arial" w:cs="Arial"/>
          <w:b/>
          <w:sz w:val="20"/>
          <w:szCs w:val="20"/>
        </w:rPr>
        <w:t> :</w:t>
      </w:r>
      <w:r w:rsidRPr="00B65FB1">
        <w:rPr>
          <w:rFonts w:ascii="Arial" w:hAnsi="Arial" w:cs="Arial"/>
          <w:b/>
          <w:sz w:val="20"/>
          <w:szCs w:val="20"/>
        </w:rPr>
        <w:t xml:space="preserve"> Université de Glasgow (Canada)</w:t>
      </w:r>
    </w:p>
    <w:p w14:paraId="5E4FCF8E" w14:textId="77777777" w:rsidR="00A4021B" w:rsidRPr="00B65FB1"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szCs w:val="20"/>
        </w:rPr>
      </w:pPr>
    </w:p>
    <w:p w14:paraId="36DA53C0" w14:textId="692EF435" w:rsidR="00A4021B" w:rsidRPr="00B65FB1"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20"/>
        </w:rPr>
      </w:pPr>
      <w:r w:rsidRPr="00B65FB1">
        <w:rPr>
          <w:rFonts w:ascii="Arial" w:hAnsi="Arial" w:cs="Arial"/>
          <w:i/>
          <w:sz w:val="20"/>
          <w:szCs w:val="20"/>
        </w:rPr>
        <w:t>“Afin d</w:t>
      </w:r>
      <w:r w:rsidR="005D4E05" w:rsidRPr="00B65FB1">
        <w:rPr>
          <w:rFonts w:ascii="Arial" w:hAnsi="Arial" w:cs="Arial"/>
          <w:i/>
          <w:sz w:val="20"/>
          <w:szCs w:val="20"/>
        </w:rPr>
        <w:t>’</w:t>
      </w:r>
      <w:r w:rsidRPr="00B65FB1">
        <w:rPr>
          <w:rFonts w:ascii="Arial" w:hAnsi="Arial" w:cs="Arial"/>
          <w:i/>
          <w:sz w:val="20"/>
          <w:szCs w:val="20"/>
        </w:rPr>
        <w:t>exploiter correctement les actifs de propriété intellectuelle, l</w:t>
      </w:r>
      <w:r w:rsidR="005D4E05" w:rsidRPr="00B65FB1">
        <w:rPr>
          <w:rFonts w:ascii="Arial" w:hAnsi="Arial" w:cs="Arial"/>
          <w:i/>
          <w:sz w:val="20"/>
          <w:szCs w:val="20"/>
        </w:rPr>
        <w:t>’</w:t>
      </w:r>
      <w:r w:rsidRPr="00B65FB1">
        <w:rPr>
          <w:rFonts w:ascii="Arial" w:hAnsi="Arial" w:cs="Arial"/>
          <w:i/>
          <w:sz w:val="20"/>
          <w:szCs w:val="20"/>
        </w:rPr>
        <w:t>accès aux carnets de laboratoire et autres registres écrits (</w:t>
      </w:r>
      <w:r w:rsidR="005D4E05" w:rsidRPr="00B65FB1">
        <w:rPr>
          <w:rFonts w:ascii="Arial" w:hAnsi="Arial" w:cs="Arial"/>
          <w:i/>
          <w:sz w:val="20"/>
          <w:szCs w:val="20"/>
        </w:rPr>
        <w:t>y compris</w:t>
      </w:r>
      <w:r w:rsidRPr="00B65FB1">
        <w:rPr>
          <w:rFonts w:ascii="Arial" w:hAnsi="Arial" w:cs="Arial"/>
          <w:i/>
          <w:sz w:val="20"/>
          <w:szCs w:val="20"/>
        </w:rPr>
        <w:t xml:space="preserve"> les données et résultats de recherche) produits par les employés sera probablement nécessai</w:t>
      </w:r>
      <w:r w:rsidR="003A040A" w:rsidRPr="00B65FB1">
        <w:rPr>
          <w:rFonts w:ascii="Arial" w:hAnsi="Arial" w:cs="Arial"/>
          <w:i/>
          <w:sz w:val="20"/>
          <w:szCs w:val="20"/>
        </w:rPr>
        <w:t>re.  Il</w:t>
      </w:r>
      <w:r w:rsidRPr="00B65FB1">
        <w:rPr>
          <w:rFonts w:ascii="Arial" w:hAnsi="Arial" w:cs="Arial"/>
          <w:i/>
          <w:sz w:val="20"/>
          <w:szCs w:val="20"/>
        </w:rPr>
        <w:t xml:space="preserve"> est dès lors recommandé que tous les employés tiennent un registre écrit complet, exact et à jour de tous les actifs de propriété intellectuelle qu</w:t>
      </w:r>
      <w:r w:rsidR="005D4E05" w:rsidRPr="00B65FB1">
        <w:rPr>
          <w:rFonts w:ascii="Arial" w:hAnsi="Arial" w:cs="Arial"/>
          <w:i/>
          <w:sz w:val="20"/>
          <w:szCs w:val="20"/>
        </w:rPr>
        <w:t>’</w:t>
      </w:r>
      <w:r w:rsidRPr="00B65FB1">
        <w:rPr>
          <w:rFonts w:ascii="Arial" w:hAnsi="Arial" w:cs="Arial"/>
          <w:i/>
          <w:sz w:val="20"/>
          <w:szCs w:val="20"/>
        </w:rPr>
        <w:t>ils créent dans le cadre de leur trava</w:t>
      </w:r>
      <w:r w:rsidR="003A040A" w:rsidRPr="00B65FB1">
        <w:rPr>
          <w:rFonts w:ascii="Arial" w:hAnsi="Arial" w:cs="Arial"/>
          <w:i/>
          <w:sz w:val="20"/>
          <w:szCs w:val="20"/>
        </w:rPr>
        <w:t xml:space="preserve">il.  </w:t>
      </w:r>
      <w:r w:rsidR="003A040A" w:rsidRPr="00B65FB1">
        <w:rPr>
          <w:rFonts w:ascii="Arial" w:hAnsi="Arial" w:cs="Arial"/>
          <w:i/>
          <w:iCs/>
          <w:sz w:val="20"/>
          <w:szCs w:val="20"/>
        </w:rPr>
        <w:t>Ce</w:t>
      </w:r>
      <w:r w:rsidRPr="00B65FB1">
        <w:rPr>
          <w:rFonts w:ascii="Arial" w:hAnsi="Arial" w:cs="Arial"/>
          <w:i/>
          <w:iCs/>
          <w:sz w:val="20"/>
          <w:szCs w:val="20"/>
        </w:rPr>
        <w:t>s registres doivent être approuvés régulièrement par le supérieur hiérarchique de l</w:t>
      </w:r>
      <w:r w:rsidR="005D4E05" w:rsidRPr="00B65FB1">
        <w:rPr>
          <w:rFonts w:ascii="Arial" w:hAnsi="Arial" w:cs="Arial"/>
          <w:i/>
          <w:iCs/>
          <w:sz w:val="20"/>
          <w:szCs w:val="20"/>
        </w:rPr>
        <w:t>’</w:t>
      </w:r>
      <w:r w:rsidRPr="00B65FB1">
        <w:rPr>
          <w:rFonts w:ascii="Arial" w:hAnsi="Arial" w:cs="Arial"/>
          <w:i/>
          <w:iCs/>
          <w:sz w:val="20"/>
          <w:szCs w:val="20"/>
        </w:rPr>
        <w:t>employé, gardés à l</w:t>
      </w:r>
      <w:r w:rsidR="005D4E05" w:rsidRPr="00B65FB1">
        <w:rPr>
          <w:rFonts w:ascii="Arial" w:hAnsi="Arial" w:cs="Arial"/>
          <w:i/>
          <w:iCs/>
          <w:sz w:val="20"/>
          <w:szCs w:val="20"/>
        </w:rPr>
        <w:t>’</w:t>
      </w:r>
      <w:r w:rsidRPr="00B65FB1">
        <w:rPr>
          <w:rFonts w:ascii="Arial" w:hAnsi="Arial" w:cs="Arial"/>
          <w:i/>
          <w:iCs/>
          <w:sz w:val="20"/>
          <w:szCs w:val="20"/>
        </w:rPr>
        <w:t>abri de tout accès non autorisé et conservés par l</w:t>
      </w:r>
      <w:r w:rsidR="005D4E05" w:rsidRPr="00B65FB1">
        <w:rPr>
          <w:rFonts w:ascii="Arial" w:hAnsi="Arial" w:cs="Arial"/>
          <w:i/>
          <w:iCs/>
          <w:sz w:val="20"/>
          <w:szCs w:val="20"/>
        </w:rPr>
        <w:t>’</w:t>
      </w:r>
      <w:r w:rsidRPr="00B65FB1">
        <w:rPr>
          <w:rFonts w:ascii="Arial" w:hAnsi="Arial" w:cs="Arial"/>
          <w:i/>
          <w:iCs/>
          <w:sz w:val="20"/>
          <w:szCs w:val="20"/>
        </w:rPr>
        <w:t>université après le départ de la personne concernée.”</w:t>
      </w:r>
    </w:p>
    <w:p w14:paraId="70CBCC6E" w14:textId="77777777" w:rsidR="00C2732D" w:rsidRPr="00B65FB1" w:rsidRDefault="00C2732D" w:rsidP="00B7519E">
      <w:pPr>
        <w:pStyle w:val="CommentText"/>
        <w:tabs>
          <w:tab w:val="left" w:pos="709"/>
        </w:tabs>
        <w:spacing w:after="0"/>
        <w:ind w:left="425"/>
        <w:jc w:val="both"/>
        <w:rPr>
          <w:rFonts w:ascii="Arial" w:hAnsi="Arial" w:cs="Arial"/>
        </w:rPr>
      </w:pPr>
    </w:p>
    <w:p w14:paraId="556E9670" w14:textId="4991E01D" w:rsidR="003017B7"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r w:rsidRPr="00B65FB1">
        <w:rPr>
          <w:rFonts w:ascii="Arial" w:hAnsi="Arial" w:cs="Arial"/>
          <w:b/>
          <w:bCs/>
          <w:sz w:val="20"/>
          <w:szCs w:val="20"/>
        </w:rPr>
        <w:t xml:space="preserve">Encadré </w:t>
      </w:r>
      <w:r w:rsidRPr="00B65FB1">
        <w:rPr>
          <w:rFonts w:ascii="Arial" w:hAnsi="Arial" w:cs="Arial"/>
          <w:b/>
          <w:sz w:val="20"/>
          <w:szCs w:val="20"/>
        </w:rPr>
        <w:fldChar w:fldCharType="begin"/>
      </w:r>
      <w:r w:rsidRPr="00B65FB1">
        <w:rPr>
          <w:rFonts w:ascii="Arial" w:hAnsi="Arial" w:cs="Arial"/>
          <w:b/>
          <w:sz w:val="20"/>
          <w:szCs w:val="20"/>
        </w:rPr>
        <w:instrText xml:space="preserve"> AUTONUM  \* Arabic </w:instrText>
      </w:r>
      <w:r w:rsidRPr="00B65FB1">
        <w:rPr>
          <w:rFonts w:ascii="Arial" w:hAnsi="Arial" w:cs="Arial"/>
          <w:b/>
          <w:sz w:val="20"/>
          <w:szCs w:val="20"/>
        </w:rPr>
        <w:fldChar w:fldCharType="end"/>
      </w:r>
      <w:r w:rsidRPr="00B65FB1">
        <w:rPr>
          <w:rFonts w:ascii="Arial" w:hAnsi="Arial" w:cs="Arial"/>
          <w:b/>
          <w:bCs/>
          <w:sz w:val="20"/>
          <w:szCs w:val="20"/>
        </w:rPr>
        <w:t xml:space="preserve"> Les carnets de laboratoire électroniques sont l</w:t>
      </w:r>
      <w:r w:rsidR="005D4E05" w:rsidRPr="00B65FB1">
        <w:rPr>
          <w:rFonts w:ascii="Arial" w:hAnsi="Arial" w:cs="Arial"/>
          <w:b/>
          <w:bCs/>
          <w:sz w:val="20"/>
          <w:szCs w:val="20"/>
        </w:rPr>
        <w:t>’</w:t>
      </w:r>
      <w:r w:rsidRPr="00B65FB1">
        <w:rPr>
          <w:rFonts w:ascii="Arial" w:hAnsi="Arial" w:cs="Arial"/>
          <w:b/>
          <w:bCs/>
          <w:sz w:val="20"/>
          <w:szCs w:val="20"/>
        </w:rPr>
        <w:t>avenir</w:t>
      </w:r>
    </w:p>
    <w:p w14:paraId="0E8E37E8" w14:textId="77777777" w:rsidR="003017B7"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p>
    <w:p w14:paraId="0103845F" w14:textId="12D7A840" w:rsidR="003017B7"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sidRPr="00B65FB1">
        <w:rPr>
          <w:rFonts w:ascii="Arial" w:hAnsi="Arial" w:cs="Arial"/>
          <w:sz w:val="20"/>
          <w:szCs w:val="20"/>
        </w:rPr>
        <w:lastRenderedPageBreak/>
        <w:t>La quantité et le type de données produites dans les laboratoires de recherche augmentent chaque année, et consigner toutes ces données peut s</w:t>
      </w:r>
      <w:r w:rsidR="005D4E05" w:rsidRPr="00B65FB1">
        <w:rPr>
          <w:rFonts w:ascii="Arial" w:hAnsi="Arial" w:cs="Arial"/>
          <w:sz w:val="20"/>
          <w:szCs w:val="20"/>
        </w:rPr>
        <w:t>’</w:t>
      </w:r>
      <w:r w:rsidRPr="00B65FB1">
        <w:rPr>
          <w:rFonts w:ascii="Arial" w:hAnsi="Arial" w:cs="Arial"/>
          <w:sz w:val="20"/>
          <w:szCs w:val="20"/>
        </w:rPr>
        <w:t>avérer un travail de titan.</w:t>
      </w:r>
    </w:p>
    <w:p w14:paraId="7EF9CFC1" w14:textId="77777777" w:rsidR="003017B7"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57C9262E" w14:textId="459613A5" w:rsidR="005D4E05"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sidRPr="00B65FB1">
        <w:rPr>
          <w:rFonts w:ascii="Arial" w:hAnsi="Arial" w:cs="Arial"/>
          <w:sz w:val="20"/>
          <w:szCs w:val="20"/>
        </w:rPr>
        <w:t>Les avantages des carnets de laboratoire électroniques par rapport aux carnets physiques peuvent être groupés en quatre</w:t>
      </w:r>
      <w:r w:rsidR="00125B82" w:rsidRPr="00B65FB1">
        <w:rPr>
          <w:rFonts w:ascii="Arial" w:hAnsi="Arial" w:cs="Arial"/>
          <w:sz w:val="20"/>
          <w:szCs w:val="20"/>
        </w:rPr>
        <w:t> </w:t>
      </w:r>
      <w:r w:rsidRPr="00B65FB1">
        <w:rPr>
          <w:rFonts w:ascii="Arial" w:hAnsi="Arial" w:cs="Arial"/>
          <w:sz w:val="20"/>
          <w:szCs w:val="20"/>
        </w:rPr>
        <w:t>domaines</w:t>
      </w:r>
      <w:r w:rsidR="005D4E05" w:rsidRPr="00B65FB1">
        <w:rPr>
          <w:rFonts w:ascii="Arial" w:hAnsi="Arial" w:cs="Arial"/>
          <w:sz w:val="20"/>
          <w:szCs w:val="20"/>
        </w:rPr>
        <w:t> :</w:t>
      </w:r>
    </w:p>
    <w:p w14:paraId="2A674D67" w14:textId="77777777" w:rsidR="005D4E05" w:rsidRPr="00B65FB1"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proofErr w:type="gramStart"/>
      <w:r w:rsidRPr="00B65FB1">
        <w:rPr>
          <w:rFonts w:ascii="Arial" w:hAnsi="Arial" w:cs="Arial"/>
          <w:sz w:val="20"/>
          <w:szCs w:val="20"/>
        </w:rPr>
        <w:t>rendement</w:t>
      </w:r>
      <w:proofErr w:type="gramEnd"/>
      <w:r w:rsidRPr="00B65FB1">
        <w:rPr>
          <w:rFonts w:ascii="Arial" w:hAnsi="Arial" w:cs="Arial"/>
          <w:sz w:val="20"/>
          <w:szCs w:val="20"/>
        </w:rPr>
        <w:t xml:space="preserve"> – automatisation des flux de travail et des échanges de données entre systèmes;</w:t>
      </w:r>
    </w:p>
    <w:p w14:paraId="245C46DF" w14:textId="77777777" w:rsidR="005D4E05" w:rsidRPr="00B65FB1"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proofErr w:type="gramStart"/>
      <w:r w:rsidRPr="00B65FB1">
        <w:rPr>
          <w:rFonts w:ascii="Arial" w:hAnsi="Arial" w:cs="Arial"/>
          <w:sz w:val="20"/>
          <w:szCs w:val="20"/>
        </w:rPr>
        <w:t>exploitabilité</w:t>
      </w:r>
      <w:proofErr w:type="gramEnd"/>
      <w:r w:rsidRPr="00B65FB1">
        <w:rPr>
          <w:rFonts w:ascii="Arial" w:hAnsi="Arial" w:cs="Arial"/>
          <w:sz w:val="20"/>
          <w:szCs w:val="20"/>
        </w:rPr>
        <w:t xml:space="preserve"> – veiller à ce que les utilisateurs prennent les décisions appropriées en signalant les résultats non conformes aux spécifications, par exemple;</w:t>
      </w:r>
    </w:p>
    <w:p w14:paraId="3E63504F" w14:textId="1BDD7824" w:rsidR="005D4E05" w:rsidRPr="00B65FB1"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proofErr w:type="gramStart"/>
      <w:r w:rsidRPr="00B65FB1">
        <w:rPr>
          <w:rFonts w:ascii="Arial" w:hAnsi="Arial" w:cs="Arial"/>
          <w:sz w:val="20"/>
          <w:szCs w:val="20"/>
        </w:rPr>
        <w:t>conformité</w:t>
      </w:r>
      <w:proofErr w:type="gramEnd"/>
      <w:r w:rsidRPr="00B65FB1">
        <w:rPr>
          <w:rFonts w:ascii="Arial" w:hAnsi="Arial" w:cs="Arial"/>
          <w:sz w:val="20"/>
          <w:szCs w:val="20"/>
        </w:rPr>
        <w:t xml:space="preserve"> – les carnets de laboratoire électroniques fournissent les instruments nécessaires pour générer et défendre les données dans l</w:t>
      </w:r>
      <w:r w:rsidR="005D4E05" w:rsidRPr="00B65FB1">
        <w:rPr>
          <w:rFonts w:ascii="Arial" w:hAnsi="Arial" w:cs="Arial"/>
          <w:sz w:val="20"/>
          <w:szCs w:val="20"/>
        </w:rPr>
        <w:t>’</w:t>
      </w:r>
      <w:r w:rsidRPr="00B65FB1">
        <w:rPr>
          <w:rFonts w:ascii="Arial" w:hAnsi="Arial" w:cs="Arial"/>
          <w:sz w:val="20"/>
          <w:szCs w:val="20"/>
        </w:rPr>
        <w:t>espace réglementé;</w:t>
      </w:r>
    </w:p>
    <w:p w14:paraId="412580B7" w14:textId="0D216DD8" w:rsidR="003017B7" w:rsidRPr="00B65FB1" w:rsidRDefault="003A2FE2"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rPr>
      </w:pPr>
      <w:proofErr w:type="gramStart"/>
      <w:r w:rsidRPr="00B65FB1">
        <w:rPr>
          <w:rFonts w:ascii="Arial" w:hAnsi="Arial" w:cs="Arial"/>
          <w:sz w:val="20"/>
          <w:szCs w:val="20"/>
        </w:rPr>
        <w:t>propriété</w:t>
      </w:r>
      <w:proofErr w:type="gramEnd"/>
      <w:r w:rsidRPr="00B65FB1">
        <w:rPr>
          <w:rFonts w:ascii="Arial" w:hAnsi="Arial" w:cs="Arial"/>
          <w:sz w:val="20"/>
          <w:szCs w:val="20"/>
        </w:rPr>
        <w:t xml:space="preserve"> intellectuelle – les carnets de laboratoire électroniques peuvent doter vos données d</w:t>
      </w:r>
      <w:r w:rsidR="005D4E05" w:rsidRPr="00B65FB1">
        <w:rPr>
          <w:rFonts w:ascii="Arial" w:hAnsi="Arial" w:cs="Arial"/>
          <w:sz w:val="20"/>
          <w:szCs w:val="20"/>
        </w:rPr>
        <w:t>’</w:t>
      </w:r>
      <w:r w:rsidRPr="00B65FB1">
        <w:rPr>
          <w:rFonts w:ascii="Arial" w:hAnsi="Arial" w:cs="Arial"/>
          <w:sz w:val="20"/>
          <w:szCs w:val="20"/>
        </w:rPr>
        <w:t>un certain “pedigree”, notamment concernant le “qui” et le “quoi”, qui sont souvent cruciaux dans les affaires de propriété intellectuelle.</w:t>
      </w:r>
    </w:p>
    <w:p w14:paraId="56C7C113" w14:textId="77777777" w:rsidR="003017B7"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4846D283" w14:textId="4904E703" w:rsidR="003017B7" w:rsidRPr="00B65FB1"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sidRPr="00B65FB1">
        <w:rPr>
          <w:rFonts w:ascii="Arial" w:hAnsi="Arial" w:cs="Arial"/>
          <w:sz w:val="20"/>
          <w:szCs w:val="20"/>
        </w:rPr>
        <w:t>De nos jours, la technologie informatique est le moteur de la plupart des innovations en matière de carnets de laboratoire électroniqu</w:t>
      </w:r>
      <w:r w:rsidR="003A040A" w:rsidRPr="00B65FB1">
        <w:rPr>
          <w:rFonts w:ascii="Arial" w:hAnsi="Arial" w:cs="Arial"/>
          <w:sz w:val="20"/>
          <w:szCs w:val="20"/>
        </w:rPr>
        <w:t>es.  La</w:t>
      </w:r>
      <w:r w:rsidRPr="00B65FB1">
        <w:rPr>
          <w:rFonts w:ascii="Arial" w:hAnsi="Arial" w:cs="Arial"/>
          <w:sz w:val="20"/>
          <w:szCs w:val="20"/>
        </w:rPr>
        <w:t xml:space="preserve"> technologie de la chaîne de blocs (blockchain)</w:t>
      </w:r>
      <w:r w:rsidRPr="00B65FB1">
        <w:rPr>
          <w:rStyle w:val="FootnoteReference"/>
          <w:rFonts w:ascii="Arial" w:hAnsi="Arial" w:cs="Arial"/>
          <w:sz w:val="20"/>
          <w:szCs w:val="20"/>
          <w:lang w:val="en-US"/>
        </w:rPr>
        <w:footnoteReference w:id="151"/>
      </w:r>
      <w:r w:rsidRPr="00B65FB1">
        <w:rPr>
          <w:rFonts w:ascii="Arial" w:hAnsi="Arial" w:cs="Arial"/>
          <w:sz w:val="20"/>
          <w:szCs w:val="20"/>
        </w:rPr>
        <w:t>, qui permet de distribuer l</w:t>
      </w:r>
      <w:r w:rsidR="005D4E05" w:rsidRPr="00B65FB1">
        <w:rPr>
          <w:rFonts w:ascii="Arial" w:hAnsi="Arial" w:cs="Arial"/>
          <w:sz w:val="20"/>
          <w:szCs w:val="20"/>
        </w:rPr>
        <w:t>’</w:t>
      </w:r>
      <w:r w:rsidRPr="00B65FB1">
        <w:rPr>
          <w:rFonts w:ascii="Arial" w:hAnsi="Arial" w:cs="Arial"/>
          <w:sz w:val="20"/>
          <w:szCs w:val="20"/>
        </w:rPr>
        <w:t>information numérique sans qu</w:t>
      </w:r>
      <w:r w:rsidR="005D4E05" w:rsidRPr="00B65FB1">
        <w:rPr>
          <w:rFonts w:ascii="Arial" w:hAnsi="Arial" w:cs="Arial"/>
          <w:sz w:val="20"/>
          <w:szCs w:val="20"/>
        </w:rPr>
        <w:t>’</w:t>
      </w:r>
      <w:r w:rsidRPr="00B65FB1">
        <w:rPr>
          <w:rFonts w:ascii="Arial" w:hAnsi="Arial" w:cs="Arial"/>
          <w:sz w:val="20"/>
          <w:szCs w:val="20"/>
        </w:rPr>
        <w:t>elle soit copiée, s</w:t>
      </w:r>
      <w:r w:rsidR="005D4E05" w:rsidRPr="00B65FB1">
        <w:rPr>
          <w:rFonts w:ascii="Arial" w:hAnsi="Arial" w:cs="Arial"/>
          <w:sz w:val="20"/>
          <w:szCs w:val="20"/>
        </w:rPr>
        <w:t>’</w:t>
      </w:r>
      <w:r w:rsidRPr="00B65FB1">
        <w:rPr>
          <w:rFonts w:ascii="Arial" w:hAnsi="Arial" w:cs="Arial"/>
          <w:sz w:val="20"/>
          <w:szCs w:val="20"/>
        </w:rPr>
        <w:t>avère très utile ces dernières années grâce à sa capacité potentielle à régler les problèmes de propriété intellectuelle associés au partage de données de recherche avant la publication.</w:t>
      </w:r>
    </w:p>
    <w:p w14:paraId="6006D8E9" w14:textId="77777777" w:rsidR="00CE1009" w:rsidRPr="00B65FB1"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01BC3D03" w14:textId="29E62951" w:rsidR="00CE1009" w:rsidRPr="00B65FB1"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i/>
          <w:sz w:val="20"/>
          <w:szCs w:val="20"/>
          <w:lang w:val="en-US"/>
        </w:rPr>
      </w:pPr>
      <w:r w:rsidRPr="00B65FB1">
        <w:rPr>
          <w:rFonts w:ascii="Arial" w:hAnsi="Arial" w:cs="Arial"/>
          <w:i/>
          <w:sz w:val="20"/>
          <w:szCs w:val="20"/>
          <w:lang w:val="en-US"/>
        </w:rPr>
        <w:t>Source</w:t>
      </w:r>
      <w:r w:rsidR="005D4E05" w:rsidRPr="00B65FB1">
        <w:rPr>
          <w:rFonts w:ascii="Arial" w:hAnsi="Arial" w:cs="Arial"/>
          <w:i/>
          <w:sz w:val="20"/>
          <w:szCs w:val="20"/>
          <w:lang w:val="en-US"/>
        </w:rPr>
        <w:t> :</w:t>
      </w:r>
      <w:r w:rsidRPr="00B65FB1">
        <w:rPr>
          <w:rFonts w:ascii="Arial" w:hAnsi="Arial" w:cs="Arial"/>
          <w:i/>
          <w:sz w:val="20"/>
          <w:szCs w:val="20"/>
          <w:lang w:val="en-US"/>
        </w:rPr>
        <w:t xml:space="preserve"> </w:t>
      </w:r>
      <w:r w:rsidRPr="00B65FB1">
        <w:rPr>
          <w:rFonts w:ascii="Arial" w:hAnsi="Arial" w:cs="Arial"/>
          <w:sz w:val="20"/>
          <w:szCs w:val="20"/>
          <w:lang w:val="en-US"/>
        </w:rPr>
        <w:t>O. </w:t>
      </w:r>
      <w:proofErr w:type="spellStart"/>
      <w:r w:rsidRPr="00B65FB1">
        <w:rPr>
          <w:rFonts w:ascii="Arial" w:hAnsi="Arial" w:cs="Arial"/>
          <w:i/>
          <w:sz w:val="20"/>
          <w:szCs w:val="20"/>
          <w:lang w:val="en-US"/>
        </w:rPr>
        <w:t>Tamly</w:t>
      </w:r>
      <w:proofErr w:type="spellEnd"/>
      <w:r w:rsidRPr="00B65FB1">
        <w:rPr>
          <w:rFonts w:ascii="Arial" w:hAnsi="Arial" w:cs="Arial"/>
          <w:i/>
          <w:sz w:val="20"/>
          <w:szCs w:val="20"/>
          <w:lang w:val="en-US"/>
        </w:rPr>
        <w:t xml:space="preserve">, </w:t>
      </w:r>
      <w:hyperlink r:id="rId122" w:history="1">
        <w:r w:rsidRPr="00B65FB1">
          <w:rPr>
            <w:rStyle w:val="Hyperlink"/>
            <w:rFonts w:ascii="Arial" w:hAnsi="Arial" w:cs="Arial"/>
            <w:i/>
            <w:sz w:val="20"/>
            <w:szCs w:val="20"/>
            <w:lang w:val="en-US"/>
          </w:rPr>
          <w:t>Electronic Lab Notebooks are the Future</w:t>
        </w:r>
      </w:hyperlink>
      <w:r w:rsidRPr="00B65FB1">
        <w:rPr>
          <w:rFonts w:ascii="Arial" w:hAnsi="Arial" w:cs="Arial"/>
          <w:i/>
          <w:sz w:val="20"/>
          <w:szCs w:val="20"/>
          <w:lang w:val="en-US"/>
        </w:rPr>
        <w:t xml:space="preserve"> (2018)</w:t>
      </w:r>
    </w:p>
    <w:p w14:paraId="2D7D51D1" w14:textId="77777777" w:rsidR="003017B7" w:rsidRPr="00B65FB1" w:rsidRDefault="003017B7" w:rsidP="003017B7">
      <w:pPr>
        <w:spacing w:after="0" w:line="240" w:lineRule="auto"/>
        <w:jc w:val="both"/>
        <w:rPr>
          <w:rFonts w:ascii="Arial" w:hAnsi="Arial" w:cs="Arial"/>
          <w:sz w:val="20"/>
          <w:szCs w:val="20"/>
          <w:lang w:val="en-US"/>
        </w:rPr>
      </w:pPr>
    </w:p>
    <w:p w14:paraId="3BB87B79" w14:textId="49EFBEB4" w:rsidR="00A909C4" w:rsidRPr="00B65FB1" w:rsidRDefault="00AB143D" w:rsidP="009D4A54">
      <w:pPr>
        <w:pStyle w:val="ListParagraph"/>
        <w:numPr>
          <w:ilvl w:val="0"/>
          <w:numId w:val="19"/>
        </w:numPr>
        <w:spacing w:after="0" w:line="240" w:lineRule="auto"/>
        <w:ind w:left="426" w:hanging="426"/>
        <w:jc w:val="both"/>
        <w:rPr>
          <w:rFonts w:ascii="Arial" w:hAnsi="Arial" w:cs="Arial"/>
          <w:sz w:val="20"/>
          <w:szCs w:val="20"/>
        </w:rPr>
      </w:pPr>
      <w:r w:rsidRPr="00B65FB1">
        <w:rPr>
          <w:rFonts w:ascii="Arial" w:hAnsi="Arial" w:cs="Arial"/>
          <w:b/>
          <w:sz w:val="20"/>
          <w:szCs w:val="20"/>
        </w:rPr>
        <w:t>Article</w:t>
      </w:r>
      <w:r w:rsidR="00BF0E62" w:rsidRPr="00B65FB1">
        <w:rPr>
          <w:rFonts w:ascii="Arial" w:hAnsi="Arial" w:cs="Arial"/>
          <w:b/>
          <w:sz w:val="20"/>
          <w:szCs w:val="20"/>
        </w:rPr>
        <w:t> </w:t>
      </w:r>
      <w:r w:rsidRPr="00B65FB1">
        <w:rPr>
          <w:rFonts w:ascii="Arial" w:hAnsi="Arial" w:cs="Arial"/>
          <w:b/>
          <w:sz w:val="20"/>
          <w:szCs w:val="20"/>
        </w:rPr>
        <w:t xml:space="preserve">8.1.2. </w:t>
      </w:r>
      <w:r w:rsidRPr="00B65FB1">
        <w:rPr>
          <w:rFonts w:ascii="Arial" w:hAnsi="Arial" w:cs="Arial"/>
          <w:sz w:val="20"/>
          <w:szCs w:val="20"/>
        </w:rPr>
        <w:t xml:space="preserve"> </w:t>
      </w:r>
      <w:r w:rsidRPr="00B65FB1">
        <w:rPr>
          <w:rFonts w:ascii="Arial" w:hAnsi="Arial" w:cs="Arial"/>
          <w:b/>
          <w:sz w:val="20"/>
          <w:szCs w:val="20"/>
        </w:rPr>
        <w:t>Déclaration de la propriété intellectuelle – “</w:t>
      </w:r>
      <w:r w:rsidRPr="00B65FB1">
        <w:rPr>
          <w:rFonts w:ascii="Arial" w:hAnsi="Arial" w:cs="Arial"/>
          <w:b/>
          <w:i/>
          <w:iCs/>
          <w:sz w:val="20"/>
          <w:szCs w:val="20"/>
        </w:rPr>
        <w:t>il est tenu d</w:t>
      </w:r>
      <w:r w:rsidR="005D4E05" w:rsidRPr="00B65FB1">
        <w:rPr>
          <w:rFonts w:ascii="Arial" w:hAnsi="Arial" w:cs="Arial"/>
          <w:b/>
          <w:i/>
          <w:iCs/>
          <w:sz w:val="20"/>
          <w:szCs w:val="20"/>
        </w:rPr>
        <w:t>’</w:t>
      </w:r>
      <w:r w:rsidRPr="00B65FB1">
        <w:rPr>
          <w:rFonts w:ascii="Arial" w:hAnsi="Arial" w:cs="Arial"/>
          <w:b/>
          <w:i/>
          <w:iCs/>
          <w:sz w:val="20"/>
          <w:szCs w:val="20"/>
        </w:rPr>
        <w:t>informer</w:t>
      </w:r>
      <w:r w:rsidRPr="00B65FB1">
        <w:rPr>
          <w:rFonts w:ascii="Arial" w:hAnsi="Arial" w:cs="Arial"/>
          <w:b/>
          <w:sz w:val="20"/>
          <w:szCs w:val="20"/>
        </w:rPr>
        <w:t>”</w:t>
      </w:r>
      <w:r w:rsidR="005D4E05" w:rsidRPr="00B65FB1">
        <w:rPr>
          <w:rFonts w:ascii="Arial" w:hAnsi="Arial" w:cs="Arial"/>
          <w:b/>
          <w:sz w:val="20"/>
          <w:szCs w:val="20"/>
        </w:rPr>
        <w:t> :</w:t>
      </w:r>
      <w:r w:rsidRPr="00B65FB1">
        <w:rPr>
          <w:rFonts w:ascii="Arial" w:hAnsi="Arial" w:cs="Arial"/>
          <w:sz w:val="20"/>
          <w:szCs w:val="20"/>
        </w:rPr>
        <w:t xml:space="preserve"> L</w:t>
      </w:r>
      <w:r w:rsidR="005D4E05" w:rsidRPr="00B65FB1">
        <w:rPr>
          <w:rFonts w:ascii="Arial" w:hAnsi="Arial" w:cs="Arial"/>
          <w:sz w:val="20"/>
          <w:szCs w:val="20"/>
        </w:rPr>
        <w:t>’</w:t>
      </w:r>
      <w:r w:rsidRPr="00B65FB1">
        <w:rPr>
          <w:rFonts w:ascii="Arial" w:hAnsi="Arial" w:cs="Arial"/>
          <w:sz w:val="20"/>
          <w:szCs w:val="20"/>
        </w:rPr>
        <w:t>institution doit être très claire quant à l</w:t>
      </w:r>
      <w:r w:rsidR="005D4E05" w:rsidRPr="00B65FB1">
        <w:rPr>
          <w:rFonts w:ascii="Arial" w:hAnsi="Arial" w:cs="Arial"/>
          <w:sz w:val="20"/>
          <w:szCs w:val="20"/>
        </w:rPr>
        <w:t>’</w:t>
      </w:r>
      <w:r w:rsidRPr="00B65FB1">
        <w:rPr>
          <w:rFonts w:ascii="Arial" w:hAnsi="Arial" w:cs="Arial"/>
          <w:sz w:val="20"/>
          <w:szCs w:val="20"/>
        </w:rPr>
        <w:t>obligation pour les créateurs de signaler au bureau de gestion de la propriété intellectuelle, généralement au moyen d</w:t>
      </w:r>
      <w:r w:rsidR="005D4E05" w:rsidRPr="00B65FB1">
        <w:rPr>
          <w:rFonts w:ascii="Arial" w:hAnsi="Arial" w:cs="Arial"/>
          <w:sz w:val="20"/>
          <w:szCs w:val="20"/>
        </w:rPr>
        <w:t>’</w:t>
      </w:r>
      <w:r w:rsidRPr="00B65FB1">
        <w:rPr>
          <w:rFonts w:ascii="Arial" w:hAnsi="Arial" w:cs="Arial"/>
          <w:sz w:val="20"/>
          <w:szCs w:val="20"/>
        </w:rPr>
        <w:t xml:space="preserve">un formulaire de déclaration de propriété intellectuelle, toute invention/création présentant un potentiel de propriété intellectuelle.  </w:t>
      </w:r>
      <w:r w:rsidRPr="00B65FB1">
        <w:rPr>
          <w:rFonts w:ascii="Arial" w:hAnsi="Arial" w:cs="Arial"/>
          <w:sz w:val="20"/>
          <w:szCs w:val="20"/>
        </w:rPr>
        <w:t xml:space="preserve"> </w:t>
      </w:r>
      <w:r w:rsidRPr="00B65FB1">
        <w:rPr>
          <w:rFonts w:ascii="Arial" w:hAnsi="Arial" w:cs="Arial"/>
          <w:sz w:val="20"/>
          <w:szCs w:val="20"/>
        </w:rPr>
        <w:t>Une déclaration de propriété intellectuelle est plus qu</w:t>
      </w:r>
      <w:r w:rsidR="005D4E05" w:rsidRPr="00B65FB1">
        <w:rPr>
          <w:rFonts w:ascii="Arial" w:hAnsi="Arial" w:cs="Arial"/>
          <w:sz w:val="20"/>
          <w:szCs w:val="20"/>
        </w:rPr>
        <w:t>’</w:t>
      </w:r>
      <w:r w:rsidRPr="00B65FB1">
        <w:rPr>
          <w:rFonts w:ascii="Arial" w:hAnsi="Arial" w:cs="Arial"/>
          <w:sz w:val="20"/>
          <w:szCs w:val="20"/>
        </w:rPr>
        <w:t>un simple formulaire à remplir pour satisfaire aux exigences d</w:t>
      </w:r>
      <w:r w:rsidR="005D4E05" w:rsidRPr="00B65FB1">
        <w:rPr>
          <w:rFonts w:ascii="Arial" w:hAnsi="Arial" w:cs="Arial"/>
          <w:sz w:val="20"/>
          <w:szCs w:val="20"/>
        </w:rPr>
        <w:t>’</w:t>
      </w:r>
      <w:r w:rsidRPr="00B65FB1">
        <w:rPr>
          <w:rFonts w:ascii="Arial" w:hAnsi="Arial" w:cs="Arial"/>
          <w:sz w:val="20"/>
          <w:szCs w:val="20"/>
        </w:rPr>
        <w:t>une politiq</w:t>
      </w:r>
      <w:r w:rsidR="003A040A" w:rsidRPr="00B65FB1">
        <w:rPr>
          <w:rFonts w:ascii="Arial" w:hAnsi="Arial" w:cs="Arial"/>
          <w:sz w:val="20"/>
          <w:szCs w:val="20"/>
        </w:rPr>
        <w:t>ue.  El</w:t>
      </w:r>
      <w:r w:rsidRPr="00B65FB1">
        <w:rPr>
          <w:rFonts w:ascii="Arial" w:hAnsi="Arial" w:cs="Arial"/>
          <w:sz w:val="20"/>
          <w:szCs w:val="20"/>
        </w:rPr>
        <w:t>le représente le premier enregistrement officiel de l</w:t>
      </w:r>
      <w:r w:rsidR="005D4E05" w:rsidRPr="00B65FB1">
        <w:rPr>
          <w:rFonts w:ascii="Arial" w:hAnsi="Arial" w:cs="Arial"/>
          <w:sz w:val="20"/>
          <w:szCs w:val="20"/>
        </w:rPr>
        <w:t>’</w:t>
      </w:r>
      <w:r w:rsidRPr="00B65FB1">
        <w:rPr>
          <w:rFonts w:ascii="Arial" w:hAnsi="Arial" w:cs="Arial"/>
          <w:sz w:val="20"/>
          <w:szCs w:val="20"/>
        </w:rPr>
        <w:t>actif de propriété intellectuelle et, réalisée dans les règles, elle peut établir une date et une portée irréfutables pour l</w:t>
      </w:r>
      <w:r w:rsidR="005D4E05" w:rsidRPr="00B65FB1">
        <w:rPr>
          <w:rFonts w:ascii="Arial" w:hAnsi="Arial" w:cs="Arial"/>
          <w:sz w:val="20"/>
          <w:szCs w:val="20"/>
        </w:rPr>
        <w:t>’</w:t>
      </w:r>
      <w:r w:rsidRPr="00B65FB1">
        <w:rPr>
          <w:rFonts w:ascii="Arial" w:hAnsi="Arial" w:cs="Arial"/>
          <w:sz w:val="20"/>
          <w:szCs w:val="20"/>
        </w:rPr>
        <w:t>invention/la création</w:t>
      </w:r>
      <w:r w:rsidR="009A7567" w:rsidRPr="00B65FB1">
        <w:rPr>
          <w:rStyle w:val="FootnoteReference"/>
          <w:rFonts w:ascii="Arial" w:hAnsi="Arial" w:cs="Arial"/>
          <w:sz w:val="20"/>
          <w:szCs w:val="20"/>
          <w:lang w:val="en-US"/>
        </w:rPr>
        <w:footnoteReference w:id="152"/>
      </w:r>
      <w:r w:rsidRPr="00B65FB1">
        <w:rPr>
          <w:rFonts w:ascii="Arial" w:hAnsi="Arial" w:cs="Arial"/>
          <w:sz w:val="20"/>
          <w:szCs w:val="20"/>
        </w:rPr>
        <w:t>.</w:t>
      </w:r>
    </w:p>
    <w:p w14:paraId="2F659272" w14:textId="77777777" w:rsidR="00A909C4" w:rsidRPr="00B65FB1" w:rsidRDefault="00A909C4" w:rsidP="00A909C4">
      <w:pPr>
        <w:pStyle w:val="ListParagraph"/>
        <w:spacing w:after="0" w:line="240" w:lineRule="auto"/>
        <w:ind w:left="426"/>
        <w:jc w:val="both"/>
        <w:rPr>
          <w:rFonts w:ascii="Arial" w:hAnsi="Arial" w:cs="Arial"/>
          <w:sz w:val="20"/>
          <w:szCs w:val="20"/>
        </w:rPr>
      </w:pPr>
    </w:p>
    <w:p w14:paraId="11A40923" w14:textId="297C8DD0" w:rsidR="005D4E05" w:rsidRPr="00B65FB1" w:rsidRDefault="00FD7338" w:rsidP="00AB143D">
      <w:pPr>
        <w:tabs>
          <w:tab w:val="left" w:pos="709"/>
        </w:tabs>
        <w:spacing w:after="0" w:line="240" w:lineRule="auto"/>
        <w:ind w:left="426"/>
        <w:jc w:val="both"/>
        <w:rPr>
          <w:rFonts w:ascii="Arial" w:hAnsi="Arial" w:cs="Arial"/>
          <w:sz w:val="20"/>
          <w:szCs w:val="20"/>
        </w:rPr>
      </w:pPr>
      <w:r w:rsidRPr="00B65FB1">
        <w:rPr>
          <w:rFonts w:ascii="Arial" w:hAnsi="Arial" w:cs="Arial"/>
          <w:sz w:val="20"/>
          <w:szCs w:val="20"/>
        </w:rPr>
        <w:t>Ne partez pas du principe que les créateurs savent quand, comment, où et pourquoi déclarer correctement la propriété intellectuel</w:t>
      </w:r>
      <w:r w:rsidR="003A040A" w:rsidRPr="00B65FB1">
        <w:rPr>
          <w:rFonts w:ascii="Arial" w:hAnsi="Arial" w:cs="Arial"/>
          <w:sz w:val="20"/>
          <w:szCs w:val="20"/>
        </w:rPr>
        <w:t>le.  Il</w:t>
      </w:r>
      <w:r w:rsidRPr="00B65FB1">
        <w:rPr>
          <w:rFonts w:ascii="Arial" w:hAnsi="Arial" w:cs="Arial"/>
          <w:sz w:val="20"/>
          <w:szCs w:val="20"/>
        </w:rPr>
        <w:t xml:space="preserve"> revient au bureau de gestion de la propriété intellectuelle d</w:t>
      </w:r>
      <w:r w:rsidR="005D4E05" w:rsidRPr="00B65FB1">
        <w:rPr>
          <w:rFonts w:ascii="Arial" w:hAnsi="Arial" w:cs="Arial"/>
          <w:sz w:val="20"/>
          <w:szCs w:val="20"/>
        </w:rPr>
        <w:t>’</w:t>
      </w:r>
      <w:r w:rsidRPr="00B65FB1">
        <w:rPr>
          <w:rFonts w:ascii="Arial" w:hAnsi="Arial" w:cs="Arial"/>
          <w:sz w:val="20"/>
          <w:szCs w:val="20"/>
        </w:rPr>
        <w:t>éduquer les chercheurs sur l</w:t>
      </w:r>
      <w:r w:rsidR="005D4E05" w:rsidRPr="00B65FB1">
        <w:rPr>
          <w:rFonts w:ascii="Arial" w:hAnsi="Arial" w:cs="Arial"/>
          <w:sz w:val="20"/>
          <w:szCs w:val="20"/>
        </w:rPr>
        <w:t>’</w:t>
      </w:r>
      <w:r w:rsidRPr="00B65FB1">
        <w:rPr>
          <w:rFonts w:ascii="Arial" w:hAnsi="Arial" w:cs="Arial"/>
          <w:sz w:val="20"/>
          <w:szCs w:val="20"/>
        </w:rPr>
        <w:t>importance de veiller à ce que les déclarations de propriété intellectuelle soient faites de manière rigoureuse et opportu</w:t>
      </w:r>
      <w:r w:rsidR="003A040A" w:rsidRPr="00B65FB1">
        <w:rPr>
          <w:rFonts w:ascii="Arial" w:hAnsi="Arial" w:cs="Arial"/>
          <w:sz w:val="20"/>
          <w:szCs w:val="20"/>
        </w:rPr>
        <w:t>ne.  Le</w:t>
      </w:r>
      <w:r w:rsidRPr="00B65FB1">
        <w:rPr>
          <w:rFonts w:ascii="Arial" w:hAnsi="Arial" w:cs="Arial"/>
          <w:sz w:val="20"/>
          <w:szCs w:val="20"/>
        </w:rPr>
        <w:t xml:space="preserve"> formulaire de déclaration de propriété intellectuelle doit être facilement accessible aux créateurs, par exemple sur le site</w:t>
      </w:r>
      <w:r w:rsidR="00125B82" w:rsidRPr="00B65FB1">
        <w:rPr>
          <w:rFonts w:ascii="Arial" w:hAnsi="Arial" w:cs="Arial"/>
          <w:sz w:val="20"/>
          <w:szCs w:val="20"/>
        </w:rPr>
        <w:t> </w:t>
      </w:r>
      <w:r w:rsidRPr="00B65FB1">
        <w:rPr>
          <w:rFonts w:ascii="Arial" w:hAnsi="Arial" w:cs="Arial"/>
          <w:sz w:val="20"/>
          <w:szCs w:val="20"/>
        </w:rPr>
        <w:t>Web ou l</w:t>
      </w:r>
      <w:r w:rsidR="005D4E05" w:rsidRPr="00B65FB1">
        <w:rPr>
          <w:rFonts w:ascii="Arial" w:hAnsi="Arial" w:cs="Arial"/>
          <w:sz w:val="20"/>
          <w:szCs w:val="20"/>
        </w:rPr>
        <w:t>’</w:t>
      </w:r>
      <w:r w:rsidRPr="00B65FB1">
        <w:rPr>
          <w:rFonts w:ascii="Arial" w:hAnsi="Arial" w:cs="Arial"/>
          <w:sz w:val="20"/>
          <w:szCs w:val="20"/>
        </w:rPr>
        <w:t>intranet de l</w:t>
      </w:r>
      <w:r w:rsidR="005D4E05" w:rsidRPr="00B65FB1">
        <w:rPr>
          <w:rFonts w:ascii="Arial" w:hAnsi="Arial" w:cs="Arial"/>
          <w:sz w:val="20"/>
          <w:szCs w:val="20"/>
        </w:rPr>
        <w:t>’</w:t>
      </w:r>
      <w:r w:rsidRPr="00B65FB1">
        <w:rPr>
          <w:rFonts w:ascii="Arial" w:hAnsi="Arial" w:cs="Arial"/>
          <w:sz w:val="20"/>
          <w:szCs w:val="20"/>
        </w:rPr>
        <w:t>instituti</w:t>
      </w:r>
      <w:r w:rsidR="003A040A" w:rsidRPr="00B65FB1">
        <w:rPr>
          <w:rFonts w:ascii="Arial" w:hAnsi="Arial" w:cs="Arial"/>
          <w:sz w:val="20"/>
          <w:szCs w:val="20"/>
        </w:rPr>
        <w:t>on.  De</w:t>
      </w:r>
      <w:r w:rsidRPr="00B65FB1">
        <w:rPr>
          <w:rFonts w:ascii="Arial" w:hAnsi="Arial" w:cs="Arial"/>
          <w:sz w:val="20"/>
          <w:szCs w:val="20"/>
        </w:rPr>
        <w:t xml:space="preserve"> même, la marche à suivre pour déclarer des objets de propriété intellectuelle doit être simple et clai</w:t>
      </w:r>
      <w:r w:rsidR="003A040A" w:rsidRPr="00B65FB1">
        <w:rPr>
          <w:rFonts w:ascii="Arial" w:hAnsi="Arial" w:cs="Arial"/>
          <w:sz w:val="20"/>
          <w:szCs w:val="20"/>
        </w:rPr>
        <w:t>re.  Le</w:t>
      </w:r>
      <w:r w:rsidRPr="00B65FB1">
        <w:rPr>
          <w:rFonts w:ascii="Arial" w:hAnsi="Arial" w:cs="Arial"/>
          <w:sz w:val="20"/>
          <w:szCs w:val="20"/>
        </w:rPr>
        <w:t>s procédures opératoires normalisées sont utiles à cet égard, accompagnées de calendriers clairs afin que le chercheur sache combien de temps la procédure prend et quelles étapes il doit suivre.</w:t>
      </w:r>
    </w:p>
    <w:p w14:paraId="068FD496" w14:textId="2921D2E3" w:rsidR="00FD7338" w:rsidRPr="00B65FB1" w:rsidRDefault="00FD7338" w:rsidP="00AB143D">
      <w:pPr>
        <w:spacing w:after="0" w:line="240" w:lineRule="auto"/>
        <w:ind w:left="426"/>
        <w:jc w:val="both"/>
        <w:rPr>
          <w:rFonts w:ascii="Arial" w:hAnsi="Arial" w:cs="Arial"/>
          <w:sz w:val="20"/>
          <w:szCs w:val="20"/>
        </w:rPr>
      </w:pPr>
    </w:p>
    <w:p w14:paraId="56DB1FAF" w14:textId="3873858D" w:rsidR="006567C2" w:rsidRPr="00B65FB1" w:rsidRDefault="00AB143D" w:rsidP="009D4A54">
      <w:pPr>
        <w:pStyle w:val="ListParagraph"/>
        <w:numPr>
          <w:ilvl w:val="0"/>
          <w:numId w:val="19"/>
        </w:numPr>
        <w:spacing w:after="0" w:line="240" w:lineRule="auto"/>
        <w:ind w:left="426" w:hanging="426"/>
        <w:jc w:val="both"/>
        <w:rPr>
          <w:rFonts w:ascii="Arial" w:hAnsi="Arial" w:cs="Arial"/>
          <w:sz w:val="20"/>
          <w:szCs w:val="20"/>
        </w:rPr>
      </w:pPr>
      <w:r w:rsidRPr="00B65FB1">
        <w:rPr>
          <w:rFonts w:ascii="Arial" w:hAnsi="Arial" w:cs="Arial"/>
          <w:b/>
          <w:sz w:val="20"/>
          <w:szCs w:val="20"/>
        </w:rPr>
        <w:t>Article</w:t>
      </w:r>
      <w:r w:rsidR="00BF0E62" w:rsidRPr="00B65FB1">
        <w:rPr>
          <w:rFonts w:ascii="Arial" w:hAnsi="Arial" w:cs="Arial"/>
          <w:b/>
          <w:sz w:val="20"/>
          <w:szCs w:val="20"/>
        </w:rPr>
        <w:t> </w:t>
      </w:r>
      <w:r w:rsidRPr="00B65FB1">
        <w:rPr>
          <w:rFonts w:ascii="Arial" w:hAnsi="Arial" w:cs="Arial"/>
          <w:b/>
          <w:sz w:val="20"/>
          <w:szCs w:val="20"/>
        </w:rPr>
        <w:t xml:space="preserve">8.1.2.  </w:t>
      </w:r>
      <w:r w:rsidRPr="00B65FB1">
        <w:rPr>
          <w:rFonts w:ascii="Arial" w:hAnsi="Arial" w:cs="Arial"/>
          <w:b/>
          <w:bCs/>
          <w:sz w:val="20"/>
          <w:szCs w:val="20"/>
        </w:rPr>
        <w:t xml:space="preserve">Déclaration de la propriété intellectuelle – </w:t>
      </w:r>
      <w:r w:rsidRPr="00B65FB1">
        <w:rPr>
          <w:rFonts w:ascii="Arial" w:hAnsi="Arial" w:cs="Arial"/>
          <w:b/>
          <w:bCs/>
          <w:i/>
          <w:iCs/>
          <w:sz w:val="20"/>
          <w:szCs w:val="20"/>
        </w:rPr>
        <w:t>“Lorsqu</w:t>
      </w:r>
      <w:r w:rsidR="005D4E05" w:rsidRPr="00B65FB1">
        <w:rPr>
          <w:rFonts w:ascii="Arial" w:hAnsi="Arial" w:cs="Arial"/>
          <w:b/>
          <w:bCs/>
          <w:i/>
          <w:iCs/>
          <w:sz w:val="20"/>
          <w:szCs w:val="20"/>
        </w:rPr>
        <w:t>’</w:t>
      </w:r>
      <w:r w:rsidRPr="00B65FB1">
        <w:rPr>
          <w:rFonts w:ascii="Arial" w:hAnsi="Arial" w:cs="Arial"/>
          <w:b/>
          <w:bCs/>
          <w:i/>
          <w:iCs/>
          <w:sz w:val="20"/>
          <w:szCs w:val="20"/>
        </w:rPr>
        <w:t>un créateur met en évidence un actif de propriété intellectuelle potentiel”</w:t>
      </w:r>
      <w:r w:rsidR="005D4E05" w:rsidRPr="00B65FB1">
        <w:rPr>
          <w:rFonts w:ascii="Arial" w:hAnsi="Arial" w:cs="Arial"/>
          <w:b/>
          <w:bCs/>
          <w:sz w:val="20"/>
          <w:szCs w:val="20"/>
        </w:rPr>
        <w:t> :</w:t>
      </w:r>
      <w:r w:rsidRPr="00B65FB1">
        <w:rPr>
          <w:rFonts w:ascii="Arial" w:hAnsi="Arial" w:cs="Arial"/>
          <w:sz w:val="20"/>
          <w:szCs w:val="20"/>
        </w:rPr>
        <w:t xml:space="preserve"> Étant donné que les créateurs ne savent probablement pas si l</w:t>
      </w:r>
      <w:r w:rsidR="005D4E05" w:rsidRPr="00B65FB1">
        <w:rPr>
          <w:rFonts w:ascii="Arial" w:hAnsi="Arial" w:cs="Arial"/>
          <w:sz w:val="20"/>
          <w:szCs w:val="20"/>
        </w:rPr>
        <w:t>’</w:t>
      </w:r>
      <w:r w:rsidRPr="00B65FB1">
        <w:rPr>
          <w:rFonts w:ascii="Arial" w:hAnsi="Arial" w:cs="Arial"/>
          <w:sz w:val="20"/>
          <w:szCs w:val="20"/>
        </w:rPr>
        <w:t>invention/la création présente un potentiel de propriété intellectuelle, ils doivent contacter le bureau de gestion de la propriété intellectuelle dès que raisonnablement possible pour en discut</w:t>
      </w:r>
      <w:r w:rsidR="003A040A" w:rsidRPr="00B65FB1">
        <w:rPr>
          <w:rFonts w:ascii="Arial" w:hAnsi="Arial" w:cs="Arial"/>
          <w:sz w:val="20"/>
          <w:szCs w:val="20"/>
        </w:rPr>
        <w:t>er.  C’e</w:t>
      </w:r>
      <w:r w:rsidRPr="00B65FB1">
        <w:rPr>
          <w:rFonts w:ascii="Arial" w:hAnsi="Arial" w:cs="Arial"/>
          <w:sz w:val="20"/>
          <w:szCs w:val="20"/>
        </w:rPr>
        <w:t>st souvent le rôle crucial des “éclaireurs” de propriété intellectuelle, actifs dans les laboratoires et qui ont une bonne compréhension de ce qui peut constituer une invention.</w:t>
      </w:r>
    </w:p>
    <w:p w14:paraId="2F5B6853" w14:textId="77777777" w:rsidR="009A7567" w:rsidRPr="00B65FB1" w:rsidRDefault="009A7567" w:rsidP="009A7567">
      <w:pPr>
        <w:spacing w:after="0" w:line="240" w:lineRule="auto"/>
        <w:jc w:val="both"/>
        <w:rPr>
          <w:rFonts w:ascii="Arial" w:hAnsi="Arial" w:cs="Arial"/>
          <w:sz w:val="20"/>
          <w:szCs w:val="20"/>
        </w:rPr>
      </w:pPr>
    </w:p>
    <w:p w14:paraId="473FB59A" w14:textId="2A593B7B" w:rsidR="005D4E05" w:rsidRDefault="00AB143D" w:rsidP="009D4A54">
      <w:pPr>
        <w:pStyle w:val="ListParagraph"/>
        <w:numPr>
          <w:ilvl w:val="0"/>
          <w:numId w:val="19"/>
        </w:numPr>
        <w:spacing w:after="0" w:line="240" w:lineRule="auto"/>
        <w:ind w:left="426" w:hanging="426"/>
        <w:jc w:val="both"/>
        <w:rPr>
          <w:rFonts w:ascii="Arial" w:hAnsi="Arial"/>
          <w:sz w:val="20"/>
        </w:rPr>
      </w:pPr>
      <w:r w:rsidRPr="00B65FB1">
        <w:rPr>
          <w:rFonts w:ascii="Arial" w:hAnsi="Arial" w:cs="Arial"/>
          <w:b/>
          <w:sz w:val="20"/>
          <w:szCs w:val="20"/>
        </w:rPr>
        <w:lastRenderedPageBreak/>
        <w:t>Article</w:t>
      </w:r>
      <w:r w:rsidR="00BF0E62" w:rsidRPr="00B65FB1">
        <w:rPr>
          <w:rFonts w:ascii="Arial" w:hAnsi="Arial" w:cs="Arial"/>
          <w:b/>
          <w:sz w:val="20"/>
          <w:szCs w:val="20"/>
        </w:rPr>
        <w:t> </w:t>
      </w:r>
      <w:r w:rsidRPr="00B65FB1">
        <w:rPr>
          <w:rFonts w:ascii="Arial" w:hAnsi="Arial" w:cs="Arial"/>
          <w:b/>
          <w:sz w:val="20"/>
          <w:szCs w:val="20"/>
        </w:rPr>
        <w:t>8.1.2.  Déclaration de la propriété intellectuelle – “</w:t>
      </w:r>
      <w:r w:rsidRPr="00B65FB1">
        <w:rPr>
          <w:rFonts w:ascii="Arial" w:hAnsi="Arial" w:cs="Arial"/>
          <w:b/>
          <w:i/>
          <w:iCs/>
          <w:sz w:val="20"/>
          <w:szCs w:val="20"/>
        </w:rPr>
        <w:t>dans les résultats de ses recherches [ou celles de son équipe]</w:t>
      </w:r>
      <w:r w:rsidRPr="00B65FB1">
        <w:rPr>
          <w:rFonts w:ascii="Arial" w:hAnsi="Arial" w:cs="Arial"/>
          <w:b/>
          <w:sz w:val="20"/>
          <w:szCs w:val="20"/>
        </w:rPr>
        <w:t>”</w:t>
      </w:r>
      <w:r w:rsidR="005D4E05" w:rsidRPr="00B65FB1">
        <w:rPr>
          <w:rFonts w:ascii="Arial" w:hAnsi="Arial" w:cs="Arial"/>
          <w:b/>
          <w:sz w:val="20"/>
          <w:szCs w:val="20"/>
        </w:rPr>
        <w:t> :</w:t>
      </w:r>
      <w:r w:rsidRPr="00B65FB1">
        <w:rPr>
          <w:rFonts w:ascii="Arial" w:hAnsi="Arial" w:cs="Arial"/>
          <w:sz w:val="20"/>
          <w:szCs w:val="20"/>
        </w:rPr>
        <w:t xml:space="preserve"> Certaines institutions estiment que c</w:t>
      </w:r>
      <w:r w:rsidR="005D4E05" w:rsidRPr="00B65FB1">
        <w:rPr>
          <w:rFonts w:ascii="Arial" w:hAnsi="Arial" w:cs="Arial"/>
          <w:sz w:val="20"/>
          <w:szCs w:val="20"/>
        </w:rPr>
        <w:t>’</w:t>
      </w:r>
      <w:r w:rsidRPr="00B65FB1">
        <w:rPr>
          <w:rFonts w:ascii="Arial" w:hAnsi="Arial" w:cs="Arial"/>
          <w:sz w:val="20"/>
          <w:szCs w:val="20"/>
        </w:rPr>
        <w:t>est le devoir d</w:t>
      </w:r>
      <w:r w:rsidR="005D4E05" w:rsidRPr="00B65FB1">
        <w:rPr>
          <w:rFonts w:ascii="Arial" w:hAnsi="Arial" w:cs="Arial"/>
          <w:sz w:val="20"/>
          <w:szCs w:val="20"/>
        </w:rPr>
        <w:t>’</w:t>
      </w:r>
      <w:r w:rsidRPr="00B65FB1">
        <w:rPr>
          <w:rFonts w:ascii="Arial" w:hAnsi="Arial" w:cs="Arial"/>
          <w:sz w:val="20"/>
          <w:szCs w:val="20"/>
        </w:rPr>
        <w:t>un superviseur de déclarer la propriété intellectuelle potentielle de ses subordonnés au bureau de gestion de la propriété intellectuel</w:t>
      </w:r>
      <w:r w:rsidR="003A040A" w:rsidRPr="00B65FB1">
        <w:rPr>
          <w:rFonts w:ascii="Arial" w:hAnsi="Arial" w:cs="Arial"/>
          <w:sz w:val="20"/>
          <w:szCs w:val="20"/>
        </w:rPr>
        <w:t>le.  D’a</w:t>
      </w:r>
      <w:r w:rsidRPr="00B65FB1">
        <w:rPr>
          <w:rFonts w:ascii="Arial" w:hAnsi="Arial" w:cs="Arial"/>
          <w:sz w:val="20"/>
          <w:szCs w:val="20"/>
        </w:rPr>
        <w:t>utres attribuent strictement à chaque personne la</w:t>
      </w:r>
      <w:r>
        <w:rPr>
          <w:rFonts w:ascii="Arial" w:hAnsi="Arial"/>
          <w:sz w:val="20"/>
        </w:rPr>
        <w:t xml:space="preserve"> responsabilité de déclarer sa propriété intellectuelle potentiel</w:t>
      </w:r>
      <w:r w:rsidR="003A040A">
        <w:rPr>
          <w:rFonts w:ascii="Arial" w:hAnsi="Arial"/>
          <w:sz w:val="20"/>
        </w:rPr>
        <w:t>le.  D’a</w:t>
      </w:r>
      <w:r>
        <w:rPr>
          <w:rFonts w:ascii="Arial" w:hAnsi="Arial"/>
          <w:sz w:val="20"/>
        </w:rPr>
        <w:t>ucuns trouvent que déclarer la propriété intellectuelle d</w:t>
      </w:r>
      <w:r w:rsidR="005D4E05">
        <w:rPr>
          <w:rFonts w:ascii="Arial" w:hAnsi="Arial"/>
          <w:sz w:val="20"/>
        </w:rPr>
        <w:t>’</w:t>
      </w:r>
      <w:r>
        <w:rPr>
          <w:rFonts w:ascii="Arial" w:hAnsi="Arial"/>
          <w:sz w:val="20"/>
        </w:rPr>
        <w:t>autrui a un air “autoritaire” qui n</w:t>
      </w:r>
      <w:r w:rsidR="005D4E05">
        <w:rPr>
          <w:rFonts w:ascii="Arial" w:hAnsi="Arial"/>
          <w:sz w:val="20"/>
        </w:rPr>
        <w:t>’</w:t>
      </w:r>
      <w:r>
        <w:rPr>
          <w:rFonts w:ascii="Arial" w:hAnsi="Arial"/>
          <w:sz w:val="20"/>
        </w:rPr>
        <w:t>a pas sa place au sein d</w:t>
      </w:r>
      <w:r w:rsidR="005D4E05">
        <w:rPr>
          <w:rFonts w:ascii="Arial" w:hAnsi="Arial"/>
          <w:sz w:val="20"/>
        </w:rPr>
        <w:t>’</w:t>
      </w:r>
      <w:r>
        <w:rPr>
          <w:rFonts w:ascii="Arial" w:hAnsi="Arial"/>
          <w:sz w:val="20"/>
        </w:rPr>
        <w:t>une instituti</w:t>
      </w:r>
      <w:r w:rsidR="003A040A">
        <w:rPr>
          <w:rFonts w:ascii="Arial" w:hAnsi="Arial"/>
          <w:sz w:val="20"/>
        </w:rPr>
        <w:t>on.  Da</w:t>
      </w:r>
      <w:r>
        <w:rPr>
          <w:rFonts w:ascii="Arial" w:hAnsi="Arial"/>
          <w:sz w:val="20"/>
        </w:rPr>
        <w:t>ns le même esprit, la plupart des institutions n</w:t>
      </w:r>
      <w:r w:rsidR="005D4E05">
        <w:rPr>
          <w:rFonts w:ascii="Arial" w:hAnsi="Arial"/>
          <w:sz w:val="20"/>
        </w:rPr>
        <w:t>’</w:t>
      </w:r>
      <w:r>
        <w:rPr>
          <w:rFonts w:ascii="Arial" w:hAnsi="Arial"/>
          <w:sz w:val="20"/>
        </w:rPr>
        <w:t>attendent pas d</w:t>
      </w:r>
      <w:r w:rsidR="005D4E05">
        <w:rPr>
          <w:rFonts w:ascii="Arial" w:hAnsi="Arial"/>
          <w:sz w:val="20"/>
        </w:rPr>
        <w:t>’</w:t>
      </w:r>
      <w:r>
        <w:rPr>
          <w:rFonts w:ascii="Arial" w:hAnsi="Arial"/>
          <w:sz w:val="20"/>
        </w:rPr>
        <w:t>un superviseur qu</w:t>
      </w:r>
      <w:r w:rsidR="005D4E05">
        <w:rPr>
          <w:rFonts w:ascii="Arial" w:hAnsi="Arial"/>
          <w:sz w:val="20"/>
        </w:rPr>
        <w:t>’</w:t>
      </w:r>
      <w:r>
        <w:rPr>
          <w:rFonts w:ascii="Arial" w:hAnsi="Arial"/>
          <w:sz w:val="20"/>
        </w:rPr>
        <w:t>il déclare la propriété intellectuelle de ses étudiants</w:t>
      </w:r>
      <w:r w:rsidRPr="00FD20EE">
        <w:rPr>
          <w:rStyle w:val="FootnoteReference"/>
          <w:rFonts w:ascii="Arial" w:hAnsi="Arial" w:cs="Arial"/>
          <w:sz w:val="20"/>
          <w:szCs w:val="32"/>
          <w:lang w:val="en-US"/>
        </w:rPr>
        <w:footnoteReference w:id="153"/>
      </w:r>
      <w:r w:rsidR="00125B82">
        <w:rPr>
          <w:rFonts w:ascii="Arial" w:hAnsi="Arial"/>
          <w:sz w:val="20"/>
        </w:rPr>
        <w:t>.</w:t>
      </w:r>
    </w:p>
    <w:p w14:paraId="722A83F7" w14:textId="5CFF3FCE" w:rsidR="006567C2" w:rsidRPr="00FD20EE" w:rsidRDefault="00BE0BCD" w:rsidP="00BE0BC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rPr>
          <w:rFonts w:ascii="Arial" w:hAnsi="Arial" w:cs="Arial"/>
          <w:szCs w:val="32"/>
        </w:rPr>
      </w:pPr>
      <w:r>
        <w:rPr>
          <w:rFonts w:ascii="Arial" w:hAnsi="Arial"/>
          <w:b/>
          <w:sz w:val="20"/>
          <w:shd w:val="clear" w:color="auto" w:fill="FDE9D9" w:themeFill="accent6" w:themeFillTint="33"/>
        </w:rPr>
        <w:lastRenderedPageBreak/>
        <w:t xml:space="preserve">Encadré </w:t>
      </w:r>
      <w:r w:rsidRPr="00FD20EE">
        <w:rPr>
          <w:rFonts w:ascii="Arial" w:hAnsi="Arial" w:cs="Arial"/>
          <w:b/>
          <w:sz w:val="20"/>
          <w:shd w:val="clear" w:color="auto" w:fill="FDE9D9" w:themeFill="accent6" w:themeFillTint="33"/>
        </w:rPr>
        <w:fldChar w:fldCharType="begin"/>
      </w:r>
      <w:r w:rsidRPr="00FD20EE">
        <w:rPr>
          <w:rFonts w:ascii="Arial" w:hAnsi="Arial" w:cs="Arial"/>
          <w:b/>
          <w:sz w:val="20"/>
          <w:shd w:val="clear" w:color="auto" w:fill="FDE9D9" w:themeFill="accent6" w:themeFillTint="33"/>
        </w:rPr>
        <w:instrText xml:space="preserve"> AUTONUM  \* Arabic </w:instrText>
      </w:r>
      <w:r w:rsidRPr="00FD20EE">
        <w:rPr>
          <w:rFonts w:ascii="Arial" w:hAnsi="Arial" w:cs="Arial"/>
          <w:b/>
          <w:sz w:val="20"/>
          <w:shd w:val="clear" w:color="auto" w:fill="FDE9D9" w:themeFill="accent6" w:themeFillTint="33"/>
        </w:rPr>
        <w:fldChar w:fldCharType="end"/>
      </w:r>
      <w:r>
        <w:rPr>
          <w:rFonts w:ascii="Arial" w:hAnsi="Arial"/>
          <w:b/>
          <w:sz w:val="20"/>
          <w:shd w:val="clear" w:color="auto" w:fill="FDE9D9" w:themeFill="accent6" w:themeFillTint="33"/>
        </w:rPr>
        <w:t xml:space="preserve"> </w:t>
      </w:r>
      <w:r>
        <w:rPr>
          <w:rFonts w:ascii="Arial" w:hAnsi="Arial"/>
          <w:b/>
          <w:sz w:val="20"/>
          <w:shd w:val="clear" w:color="auto" w:fill="FDE9D9" w:themeFill="accent6" w:themeFillTint="33"/>
        </w:rPr>
        <w:t xml:space="preserve"> Exemple de formulaire de déclaration de propriété intellectuelle – Université du Cap occidental, Afrique du Sud</w:t>
      </w:r>
      <w:r>
        <w:rPr>
          <w:noProof/>
        </w:rPr>
        <w:drawing>
          <wp:inline distT="0" distB="0" distL="0" distR="0" wp14:anchorId="22CA06C6" wp14:editId="3B72A2DF">
            <wp:extent cx="5457825" cy="7637085"/>
            <wp:effectExtent l="19050" t="19050" r="952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57825" cy="7637085"/>
                    </a:xfrm>
                    <a:prstGeom prst="rect">
                      <a:avLst/>
                    </a:prstGeom>
                    <a:ln>
                      <a:solidFill>
                        <a:schemeClr val="tx1"/>
                      </a:solidFill>
                    </a:ln>
                  </pic:spPr>
                </pic:pic>
              </a:graphicData>
            </a:graphic>
          </wp:inline>
        </w:drawing>
      </w:r>
    </w:p>
    <w:p w14:paraId="64159C21" w14:textId="77777777" w:rsidR="006567C2" w:rsidRPr="00C75D74" w:rsidRDefault="006567C2" w:rsidP="006567C2">
      <w:pPr>
        <w:spacing w:after="0" w:line="240" w:lineRule="auto"/>
        <w:ind w:left="66"/>
        <w:jc w:val="both"/>
        <w:rPr>
          <w:rFonts w:ascii="Arial" w:hAnsi="Arial" w:cs="Arial"/>
          <w:szCs w:val="32"/>
        </w:rPr>
      </w:pPr>
    </w:p>
    <w:p w14:paraId="2C139281" w14:textId="67227747" w:rsidR="009A7567" w:rsidRPr="00FD20EE" w:rsidRDefault="00835251" w:rsidP="000C1792">
      <w:pPr>
        <w:pStyle w:val="ListParagraph"/>
        <w:numPr>
          <w:ilvl w:val="0"/>
          <w:numId w:val="19"/>
        </w:numPr>
        <w:tabs>
          <w:tab w:val="left" w:pos="426"/>
        </w:tabs>
        <w:spacing w:after="0" w:line="240" w:lineRule="auto"/>
        <w:ind w:left="426" w:hanging="426"/>
        <w:jc w:val="both"/>
        <w:rPr>
          <w:rFonts w:ascii="Arial" w:hAnsi="Arial" w:cs="Arial"/>
          <w:sz w:val="20"/>
        </w:rPr>
      </w:pPr>
      <w:r>
        <w:rPr>
          <w:rFonts w:ascii="Arial" w:hAnsi="Arial"/>
          <w:b/>
          <w:i/>
          <w:sz w:val="20"/>
        </w:rPr>
        <w:t>Article</w:t>
      </w:r>
      <w:r w:rsidR="00BF0E62">
        <w:rPr>
          <w:rFonts w:ascii="Arial" w:hAnsi="Arial"/>
          <w:b/>
          <w:i/>
          <w:sz w:val="20"/>
        </w:rPr>
        <w:t> </w:t>
      </w:r>
      <w:r>
        <w:rPr>
          <w:rFonts w:ascii="Arial" w:hAnsi="Arial"/>
          <w:b/>
          <w:i/>
          <w:sz w:val="20"/>
        </w:rPr>
        <w:t>8.1.3 – Caractère exhaustif de la déclaration</w:t>
      </w:r>
      <w:r w:rsidR="005D4E05">
        <w:rPr>
          <w:rFonts w:ascii="Arial" w:hAnsi="Arial"/>
          <w:b/>
          <w:i/>
          <w:sz w:val="20"/>
        </w:rPr>
        <w:t> :</w:t>
      </w:r>
      <w:r>
        <w:rPr>
          <w:rFonts w:ascii="Arial" w:hAnsi="Arial"/>
          <w:sz w:val="20"/>
        </w:rPr>
        <w:t xml:space="preserve"> Lorsqu</w:t>
      </w:r>
      <w:r w:rsidR="005D4E05">
        <w:rPr>
          <w:rFonts w:ascii="Arial" w:hAnsi="Arial"/>
          <w:sz w:val="20"/>
        </w:rPr>
        <w:t>’</w:t>
      </w:r>
      <w:r>
        <w:rPr>
          <w:rFonts w:ascii="Arial" w:hAnsi="Arial"/>
          <w:sz w:val="20"/>
        </w:rPr>
        <w:t xml:space="preserve">il reçoit une déclaration de propriété intellectuelle, le bureau de gestion de la propriété intellectuelle doit procéder à un examen des sources de financement, de la paternité, du matériel tangible de tiers utilisé, des publications prévues et de toutes autres questions pouvant avoir une incidence sur les droits ou </w:t>
      </w:r>
      <w:r>
        <w:rPr>
          <w:rFonts w:ascii="Arial" w:hAnsi="Arial"/>
          <w:sz w:val="20"/>
        </w:rPr>
        <w:lastRenderedPageBreak/>
        <w:t>l</w:t>
      </w:r>
      <w:r w:rsidR="005D4E05">
        <w:rPr>
          <w:rFonts w:ascii="Arial" w:hAnsi="Arial"/>
          <w:sz w:val="20"/>
        </w:rPr>
        <w:t>’</w:t>
      </w:r>
      <w:r>
        <w:rPr>
          <w:rFonts w:ascii="Arial" w:hAnsi="Arial"/>
          <w:sz w:val="20"/>
        </w:rPr>
        <w:t>utilisation de tout actif de propriété intellectuelle susceptible de découler de la déclarati</w:t>
      </w:r>
      <w:r w:rsidR="003A040A">
        <w:rPr>
          <w:rFonts w:ascii="Arial" w:hAnsi="Arial"/>
          <w:sz w:val="20"/>
        </w:rPr>
        <w:t>on.  Le</w:t>
      </w:r>
      <w:r>
        <w:rPr>
          <w:rFonts w:ascii="Arial" w:hAnsi="Arial"/>
          <w:sz w:val="20"/>
        </w:rPr>
        <w:t xml:space="preserve"> bureau de gestion de la propriété intellectuelle détermine également si la déclaration de propriété intellectuelle répond à toutes les exigences en matière d</w:t>
      </w:r>
      <w:r w:rsidR="005D4E05">
        <w:rPr>
          <w:rFonts w:ascii="Arial" w:hAnsi="Arial"/>
          <w:sz w:val="20"/>
        </w:rPr>
        <w:t>’</w:t>
      </w:r>
      <w:r>
        <w:rPr>
          <w:rFonts w:ascii="Arial" w:hAnsi="Arial"/>
          <w:sz w:val="20"/>
        </w:rPr>
        <w:t>information et informe, le cas échéant, les personnes à l</w:t>
      </w:r>
      <w:r w:rsidR="005D4E05">
        <w:rPr>
          <w:rFonts w:ascii="Arial" w:hAnsi="Arial"/>
          <w:sz w:val="20"/>
        </w:rPr>
        <w:t>’</w:t>
      </w:r>
      <w:r>
        <w:rPr>
          <w:rFonts w:ascii="Arial" w:hAnsi="Arial"/>
          <w:sz w:val="20"/>
        </w:rPr>
        <w:t>origine de la déclaration de toute insuffisance de l</w:t>
      </w:r>
      <w:r w:rsidR="005D4E05">
        <w:rPr>
          <w:rFonts w:ascii="Arial" w:hAnsi="Arial"/>
          <w:sz w:val="20"/>
        </w:rPr>
        <w:t>’</w:t>
      </w:r>
      <w:r>
        <w:rPr>
          <w:rFonts w:ascii="Arial" w:hAnsi="Arial"/>
          <w:sz w:val="20"/>
        </w:rPr>
        <w:t>information fourn</w:t>
      </w:r>
      <w:r w:rsidR="003A040A">
        <w:rPr>
          <w:rFonts w:ascii="Arial" w:hAnsi="Arial"/>
          <w:sz w:val="20"/>
        </w:rPr>
        <w:t>ie.  Le</w:t>
      </w:r>
      <w:r>
        <w:rPr>
          <w:rFonts w:ascii="Arial" w:hAnsi="Arial"/>
          <w:sz w:val="20"/>
        </w:rPr>
        <w:t xml:space="preserve"> bureau de gestion de la propriété intellectuelle doit consigner toutes les déclarations de propriété intellectuelle dans un registre confidentiel.</w:t>
      </w:r>
    </w:p>
    <w:p w14:paraId="05E823A7" w14:textId="77777777" w:rsidR="009A7567" w:rsidRPr="00C75D74" w:rsidRDefault="009A7567" w:rsidP="009A7567">
      <w:pPr>
        <w:tabs>
          <w:tab w:val="left" w:pos="709"/>
        </w:tabs>
        <w:spacing w:after="0" w:line="240" w:lineRule="auto"/>
        <w:ind w:left="426"/>
        <w:jc w:val="both"/>
        <w:rPr>
          <w:rFonts w:ascii="Arial" w:hAnsi="Arial" w:cs="Arial"/>
          <w:sz w:val="20"/>
        </w:rPr>
      </w:pPr>
    </w:p>
    <w:p w14:paraId="4EF29EE0" w14:textId="381D9701" w:rsidR="005D4E05" w:rsidRDefault="00793C0C" w:rsidP="009A7567">
      <w:pPr>
        <w:tabs>
          <w:tab w:val="left" w:pos="709"/>
        </w:tabs>
        <w:spacing w:after="0" w:line="240" w:lineRule="auto"/>
        <w:ind w:left="426"/>
        <w:jc w:val="both"/>
        <w:rPr>
          <w:rFonts w:ascii="Arial" w:hAnsi="Arial"/>
          <w:sz w:val="20"/>
        </w:rPr>
      </w:pPr>
      <w:r>
        <w:rPr>
          <w:rFonts w:ascii="Arial" w:hAnsi="Arial"/>
          <w:sz w:val="20"/>
        </w:rPr>
        <w:t>Il est de bonne pratique de déclarer une invention/création dès qu</w:t>
      </w:r>
      <w:r w:rsidR="005D4E05">
        <w:rPr>
          <w:rFonts w:ascii="Arial" w:hAnsi="Arial"/>
          <w:sz w:val="20"/>
        </w:rPr>
        <w:t>’</w:t>
      </w:r>
      <w:r>
        <w:rPr>
          <w:rFonts w:ascii="Arial" w:hAnsi="Arial"/>
          <w:sz w:val="20"/>
        </w:rPr>
        <w:t xml:space="preserve">elle </w:t>
      </w:r>
      <w:r>
        <w:rPr>
          <w:rFonts w:ascii="Arial" w:hAnsi="Arial"/>
          <w:i/>
          <w:iCs/>
          <w:sz w:val="20"/>
        </w:rPr>
        <w:t>est</w:t>
      </w:r>
      <w:r>
        <w:rPr>
          <w:rFonts w:ascii="Arial" w:hAnsi="Arial"/>
          <w:sz w:val="20"/>
        </w:rPr>
        <w:t xml:space="preserve"> une invention/créati</w:t>
      </w:r>
      <w:r w:rsidR="003A040A">
        <w:rPr>
          <w:rFonts w:ascii="Arial" w:hAnsi="Arial"/>
          <w:sz w:val="20"/>
        </w:rPr>
        <w:t>on.  To</w:t>
      </w:r>
      <w:r>
        <w:rPr>
          <w:rFonts w:ascii="Arial" w:hAnsi="Arial"/>
          <w:sz w:val="20"/>
        </w:rPr>
        <w:t>utefois, dans la pratique, les déclarations se font souvent juste avant une conférence/publication requérant une analyse superficielle et le dépôt rapide d</w:t>
      </w:r>
      <w:r w:rsidR="005D4E05">
        <w:rPr>
          <w:rFonts w:ascii="Arial" w:hAnsi="Arial"/>
          <w:sz w:val="20"/>
        </w:rPr>
        <w:t>’</w:t>
      </w:r>
      <w:r>
        <w:rPr>
          <w:rFonts w:ascii="Arial" w:hAnsi="Arial"/>
          <w:sz w:val="20"/>
        </w:rPr>
        <w:t>une demande de brevet provisoi</w:t>
      </w:r>
      <w:r w:rsidR="003A040A">
        <w:rPr>
          <w:rFonts w:ascii="Arial" w:hAnsi="Arial"/>
          <w:sz w:val="20"/>
        </w:rPr>
        <w:t>re.  La</w:t>
      </w:r>
      <w:r>
        <w:rPr>
          <w:rFonts w:ascii="Arial" w:hAnsi="Arial"/>
          <w:sz w:val="20"/>
        </w:rPr>
        <w:t xml:space="preserve"> déclaration peut également être effectuée à un stade tellement précoce des recherches que les travaux doivent être poursuivis avant de pouvoir évaluer s</w:t>
      </w:r>
      <w:r w:rsidR="005D4E05">
        <w:rPr>
          <w:rFonts w:ascii="Arial" w:hAnsi="Arial"/>
          <w:sz w:val="20"/>
        </w:rPr>
        <w:t>’</w:t>
      </w:r>
      <w:r>
        <w:rPr>
          <w:rFonts w:ascii="Arial" w:hAnsi="Arial"/>
          <w:sz w:val="20"/>
        </w:rPr>
        <w:t xml:space="preserve">ils sont susceptibles de déboucher sur un produit, une procédure ou </w:t>
      </w:r>
      <w:proofErr w:type="gramStart"/>
      <w:r>
        <w:rPr>
          <w:rFonts w:ascii="Arial" w:hAnsi="Arial"/>
          <w:sz w:val="20"/>
        </w:rPr>
        <w:t>un service viables</w:t>
      </w:r>
      <w:proofErr w:type="gramEnd"/>
      <w:r>
        <w:rPr>
          <w:rFonts w:ascii="Arial" w:hAnsi="Arial"/>
          <w:sz w:val="20"/>
        </w:rPr>
        <w:t xml:space="preserve"> d</w:t>
      </w:r>
      <w:r w:rsidR="005D4E05">
        <w:rPr>
          <w:rFonts w:ascii="Arial" w:hAnsi="Arial"/>
          <w:sz w:val="20"/>
        </w:rPr>
        <w:t>’</w:t>
      </w:r>
      <w:r>
        <w:rPr>
          <w:rFonts w:ascii="Arial" w:hAnsi="Arial"/>
          <w:sz w:val="20"/>
        </w:rPr>
        <w:t>un point de vue commerci</w:t>
      </w:r>
      <w:r w:rsidR="003A040A">
        <w:rPr>
          <w:rFonts w:ascii="Arial" w:hAnsi="Arial"/>
          <w:sz w:val="20"/>
        </w:rPr>
        <w:t>al.  Pl</w:t>
      </w:r>
      <w:r>
        <w:rPr>
          <w:rFonts w:ascii="Arial" w:hAnsi="Arial"/>
          <w:sz w:val="20"/>
        </w:rPr>
        <w:t>us l</w:t>
      </w:r>
      <w:r w:rsidR="005D4E05">
        <w:rPr>
          <w:rFonts w:ascii="Arial" w:hAnsi="Arial"/>
          <w:sz w:val="20"/>
        </w:rPr>
        <w:t>’</w:t>
      </w:r>
      <w:r>
        <w:rPr>
          <w:rFonts w:ascii="Arial" w:hAnsi="Arial"/>
          <w:sz w:val="20"/>
        </w:rPr>
        <w:t>équipe du bureau de gestion de la propriété intellectuelle a d</w:t>
      </w:r>
      <w:r w:rsidR="005D4E05">
        <w:rPr>
          <w:rFonts w:ascii="Arial" w:hAnsi="Arial"/>
          <w:sz w:val="20"/>
        </w:rPr>
        <w:t>’</w:t>
      </w:r>
      <w:r>
        <w:rPr>
          <w:rFonts w:ascii="Arial" w:hAnsi="Arial"/>
          <w:sz w:val="20"/>
        </w:rPr>
        <w:t>expérience, plus il lui sera aisé de prendre ce type de décisio</w:t>
      </w:r>
      <w:r w:rsidR="003A040A">
        <w:rPr>
          <w:rFonts w:ascii="Arial" w:hAnsi="Arial"/>
          <w:sz w:val="20"/>
        </w:rPr>
        <w:t>ns.  Ce</w:t>
      </w:r>
      <w:r>
        <w:rPr>
          <w:rFonts w:ascii="Arial" w:hAnsi="Arial"/>
          <w:sz w:val="20"/>
        </w:rPr>
        <w:t>tte expérience ne vient toutefois qu</w:t>
      </w:r>
      <w:r w:rsidR="005D4E05">
        <w:rPr>
          <w:rFonts w:ascii="Arial" w:hAnsi="Arial"/>
          <w:sz w:val="20"/>
        </w:rPr>
        <w:t>’</w:t>
      </w:r>
      <w:r>
        <w:rPr>
          <w:rFonts w:ascii="Arial" w:hAnsi="Arial"/>
          <w:sz w:val="20"/>
        </w:rPr>
        <w:t>avec le temps et la pratique.</w:t>
      </w:r>
    </w:p>
    <w:p w14:paraId="3207BAED" w14:textId="7226A0C5" w:rsidR="009A7567" w:rsidRPr="00C75D74" w:rsidRDefault="009A7567" w:rsidP="009A7567">
      <w:pPr>
        <w:tabs>
          <w:tab w:val="left" w:pos="709"/>
        </w:tabs>
        <w:spacing w:after="0" w:line="240" w:lineRule="auto"/>
        <w:ind w:left="426"/>
        <w:jc w:val="both"/>
        <w:rPr>
          <w:rFonts w:ascii="Arial" w:hAnsi="Arial" w:cs="Arial"/>
          <w:sz w:val="20"/>
        </w:rPr>
      </w:pPr>
    </w:p>
    <w:p w14:paraId="1A494210" w14:textId="54C63559" w:rsidR="005D4E05" w:rsidRPr="001723E9" w:rsidRDefault="006567C2" w:rsidP="009D4A54">
      <w:pPr>
        <w:pStyle w:val="ListParagraph"/>
        <w:numPr>
          <w:ilvl w:val="0"/>
          <w:numId w:val="19"/>
        </w:numPr>
        <w:spacing w:line="240" w:lineRule="auto"/>
        <w:ind w:left="426" w:hanging="426"/>
        <w:jc w:val="both"/>
        <w:rPr>
          <w:rFonts w:ascii="Arial" w:hAnsi="Arial" w:cs="Arial"/>
          <w:sz w:val="20"/>
          <w:szCs w:val="20"/>
        </w:rPr>
      </w:pPr>
      <w:r>
        <w:rPr>
          <w:rFonts w:ascii="Arial" w:hAnsi="Arial"/>
          <w:b/>
          <w:bCs/>
          <w:sz w:val="20"/>
        </w:rPr>
        <w:t>Article</w:t>
      </w:r>
      <w:r w:rsidR="00BF0E62">
        <w:rPr>
          <w:rFonts w:ascii="Arial" w:hAnsi="Arial"/>
          <w:b/>
          <w:bCs/>
          <w:sz w:val="20"/>
        </w:rPr>
        <w:t> </w:t>
      </w:r>
      <w:r>
        <w:rPr>
          <w:rFonts w:ascii="Arial" w:hAnsi="Arial"/>
          <w:b/>
          <w:bCs/>
          <w:sz w:val="20"/>
        </w:rPr>
        <w:t xml:space="preserve">8.1.4 – Clause optionnelle concernant la propriété intellectuelle en rapport avec des ressources génétiques ou des savoirs traditionnels – </w:t>
      </w:r>
      <w:proofErr w:type="gramStart"/>
      <w:r>
        <w:rPr>
          <w:rFonts w:ascii="Arial" w:hAnsi="Arial"/>
          <w:b/>
          <w:bCs/>
          <w:i/>
          <w:iCs/>
          <w:sz w:val="20"/>
        </w:rPr>
        <w:t>“[</w:t>
      </w:r>
      <w:proofErr w:type="gramEnd"/>
      <w:r>
        <w:rPr>
          <w:rFonts w:ascii="Arial" w:hAnsi="Arial"/>
          <w:b/>
          <w:bCs/>
          <w:i/>
          <w:iCs/>
          <w:sz w:val="20"/>
        </w:rPr>
        <w:t>exige/peut exiger] du créateur qu</w:t>
      </w:r>
      <w:r w:rsidR="005D4E05">
        <w:rPr>
          <w:rFonts w:ascii="Arial" w:hAnsi="Arial"/>
          <w:b/>
          <w:bCs/>
          <w:i/>
          <w:iCs/>
          <w:sz w:val="20"/>
        </w:rPr>
        <w:t>’</w:t>
      </w:r>
      <w:r>
        <w:rPr>
          <w:rFonts w:ascii="Arial" w:hAnsi="Arial"/>
          <w:b/>
          <w:bCs/>
          <w:i/>
          <w:iCs/>
          <w:sz w:val="20"/>
        </w:rPr>
        <w:t>il divulgue”</w:t>
      </w:r>
      <w:r w:rsidR="005D4E05">
        <w:rPr>
          <w:rFonts w:ascii="Arial" w:hAnsi="Arial"/>
          <w:b/>
          <w:bCs/>
          <w:sz w:val="20"/>
        </w:rPr>
        <w:t> :</w:t>
      </w:r>
      <w:r>
        <w:rPr>
          <w:rFonts w:ascii="Arial" w:hAnsi="Arial"/>
          <w:sz w:val="20"/>
        </w:rPr>
        <w:t xml:space="preserve"> Différents pays ont adopté différentes approches concernant les exigences de divulgation relatives aux ressources génétiques et aux savoirs traditionnels, et l</w:t>
      </w:r>
      <w:r w:rsidR="005D4E05">
        <w:rPr>
          <w:rFonts w:ascii="Arial" w:hAnsi="Arial"/>
          <w:sz w:val="20"/>
        </w:rPr>
        <w:t>’</w:t>
      </w:r>
      <w:r>
        <w:rPr>
          <w:rFonts w:ascii="Arial" w:hAnsi="Arial"/>
          <w:sz w:val="20"/>
        </w:rPr>
        <w:t>institution doit suivre les règles nationales en la matiè</w:t>
      </w:r>
      <w:r w:rsidR="003A040A">
        <w:rPr>
          <w:rFonts w:ascii="Arial" w:hAnsi="Arial"/>
          <w:sz w:val="20"/>
        </w:rPr>
        <w:t>re.  No</w:t>
      </w:r>
      <w:r>
        <w:rPr>
          <w:rFonts w:ascii="Arial" w:hAnsi="Arial"/>
          <w:sz w:val="20"/>
        </w:rPr>
        <w:t>us mettons en lumière ci</w:t>
      </w:r>
      <w:r w:rsidR="00E30452">
        <w:rPr>
          <w:rFonts w:ascii="Arial" w:hAnsi="Arial"/>
          <w:sz w:val="20"/>
        </w:rPr>
        <w:noBreakHyphen/>
      </w:r>
      <w:r>
        <w:rPr>
          <w:rFonts w:ascii="Arial" w:hAnsi="Arial"/>
          <w:sz w:val="20"/>
        </w:rPr>
        <w:t>dessous trois</w:t>
      </w:r>
      <w:r w:rsidR="00125B82">
        <w:rPr>
          <w:rFonts w:ascii="Arial" w:hAnsi="Arial"/>
          <w:sz w:val="20"/>
        </w:rPr>
        <w:t> </w:t>
      </w:r>
      <w:r>
        <w:rPr>
          <w:rFonts w:ascii="Arial" w:hAnsi="Arial"/>
          <w:sz w:val="20"/>
        </w:rPr>
        <w:t xml:space="preserve">des </w:t>
      </w:r>
      <w:r w:rsidRPr="001723E9">
        <w:rPr>
          <w:rFonts w:ascii="Arial" w:hAnsi="Arial" w:cs="Arial"/>
          <w:sz w:val="20"/>
          <w:szCs w:val="20"/>
        </w:rPr>
        <w:t>principales approches</w:t>
      </w:r>
      <w:r w:rsidR="005D4E05" w:rsidRPr="001723E9">
        <w:rPr>
          <w:rFonts w:ascii="Arial" w:hAnsi="Arial" w:cs="Arial"/>
          <w:sz w:val="20"/>
          <w:szCs w:val="20"/>
        </w:rPr>
        <w:t> :</w:t>
      </w:r>
    </w:p>
    <w:p w14:paraId="6BAE9EF6" w14:textId="5556014C" w:rsidR="006567C2" w:rsidRPr="001723E9" w:rsidRDefault="006567C2" w:rsidP="009D4A54">
      <w:pPr>
        <w:pStyle w:val="ListParagraph"/>
        <w:numPr>
          <w:ilvl w:val="0"/>
          <w:numId w:val="64"/>
        </w:numPr>
        <w:spacing w:line="240" w:lineRule="auto"/>
        <w:ind w:hanging="294"/>
        <w:jc w:val="both"/>
        <w:rPr>
          <w:rFonts w:ascii="Arial" w:hAnsi="Arial" w:cs="Arial"/>
          <w:sz w:val="20"/>
          <w:szCs w:val="20"/>
        </w:rPr>
      </w:pPr>
      <w:proofErr w:type="gramStart"/>
      <w:r w:rsidRPr="001723E9">
        <w:rPr>
          <w:rFonts w:ascii="Arial" w:hAnsi="Arial" w:cs="Arial"/>
          <w:sz w:val="20"/>
          <w:szCs w:val="20"/>
        </w:rPr>
        <w:t>la</w:t>
      </w:r>
      <w:proofErr w:type="gramEnd"/>
      <w:r w:rsidRPr="001723E9">
        <w:rPr>
          <w:rFonts w:ascii="Arial" w:hAnsi="Arial" w:cs="Arial"/>
          <w:sz w:val="20"/>
          <w:szCs w:val="20"/>
        </w:rPr>
        <w:t xml:space="preserve"> législation de certains pays contient des exigences de divulgation obligatoire – dans ce cas, la formulation “le bureau de gestion de la propriété intellectuelle </w:t>
      </w:r>
      <w:r w:rsidRPr="001723E9">
        <w:rPr>
          <w:rFonts w:ascii="Arial" w:hAnsi="Arial" w:cs="Arial"/>
          <w:b/>
          <w:bCs/>
          <w:sz w:val="20"/>
          <w:szCs w:val="20"/>
        </w:rPr>
        <w:t>exige</w:t>
      </w:r>
      <w:r w:rsidRPr="001723E9">
        <w:rPr>
          <w:rFonts w:ascii="Arial" w:hAnsi="Arial" w:cs="Arial"/>
          <w:sz w:val="20"/>
          <w:szCs w:val="20"/>
        </w:rPr>
        <w:t>…” est appropri</w:t>
      </w:r>
      <w:r w:rsidR="003A040A" w:rsidRPr="001723E9">
        <w:rPr>
          <w:rFonts w:ascii="Arial" w:hAnsi="Arial" w:cs="Arial"/>
          <w:sz w:val="20"/>
          <w:szCs w:val="20"/>
        </w:rPr>
        <w:t>ée.  Il</w:t>
      </w:r>
      <w:r w:rsidRPr="001723E9">
        <w:rPr>
          <w:rFonts w:ascii="Arial" w:hAnsi="Arial" w:cs="Arial"/>
          <w:sz w:val="20"/>
          <w:szCs w:val="20"/>
        </w:rPr>
        <w:t xml:space="preserve"> pourrait être exigé que soit rempli un formulaire indiquant si l</w:t>
      </w:r>
      <w:r w:rsidR="005D4E05" w:rsidRPr="001723E9">
        <w:rPr>
          <w:rFonts w:ascii="Arial" w:hAnsi="Arial" w:cs="Arial"/>
          <w:sz w:val="20"/>
          <w:szCs w:val="20"/>
        </w:rPr>
        <w:t>’</w:t>
      </w:r>
      <w:r w:rsidRPr="001723E9">
        <w:rPr>
          <w:rFonts w:ascii="Arial" w:hAnsi="Arial" w:cs="Arial"/>
          <w:sz w:val="20"/>
          <w:szCs w:val="20"/>
        </w:rPr>
        <w:t>invention a été générée en faisant appel à des savoirs traditionnels ou à des ressources génétiques afin de satisfaire aux exigences officielles liées au dépôt d</w:t>
      </w:r>
      <w:r w:rsidR="005D4E05" w:rsidRPr="001723E9">
        <w:rPr>
          <w:rFonts w:ascii="Arial" w:hAnsi="Arial" w:cs="Arial"/>
          <w:sz w:val="20"/>
          <w:szCs w:val="20"/>
        </w:rPr>
        <w:t>’</w:t>
      </w:r>
      <w:r w:rsidRPr="001723E9">
        <w:rPr>
          <w:rFonts w:ascii="Arial" w:hAnsi="Arial" w:cs="Arial"/>
          <w:sz w:val="20"/>
          <w:szCs w:val="20"/>
        </w:rPr>
        <w:t>une demande de brevet [</w:t>
      </w:r>
      <w:hyperlink w:anchor="Box51" w:history="1">
        <w:r w:rsidRPr="001723E9">
          <w:rPr>
            <w:rStyle w:val="Hyperlink"/>
            <w:rFonts w:ascii="Arial" w:hAnsi="Arial" w:cs="Arial"/>
            <w:sz w:val="20"/>
            <w:szCs w:val="20"/>
          </w:rPr>
          <w:t>Encadré</w:t>
        </w:r>
        <w:r w:rsidR="00BF0E62" w:rsidRPr="001723E9">
          <w:rPr>
            <w:rStyle w:val="Hyperlink"/>
            <w:rFonts w:ascii="Arial" w:hAnsi="Arial" w:cs="Arial"/>
            <w:sz w:val="20"/>
            <w:szCs w:val="20"/>
          </w:rPr>
          <w:t> </w:t>
        </w:r>
        <w:r w:rsidRPr="001723E9">
          <w:rPr>
            <w:rStyle w:val="Hyperlink"/>
            <w:rFonts w:ascii="Arial" w:hAnsi="Arial" w:cs="Arial"/>
            <w:sz w:val="20"/>
            <w:szCs w:val="20"/>
          </w:rPr>
          <w:t>52</w:t>
        </w:r>
      </w:hyperlink>
      <w:r w:rsidRPr="001723E9">
        <w:rPr>
          <w:rFonts w:ascii="Arial" w:hAnsi="Arial" w:cs="Arial"/>
          <w:sz w:val="20"/>
          <w:szCs w:val="20"/>
        </w:rPr>
        <w:t xml:space="preserve"> – Formulaire</w:t>
      </w:r>
      <w:r w:rsidR="00BF0E62" w:rsidRPr="001723E9">
        <w:rPr>
          <w:rFonts w:ascii="Arial" w:hAnsi="Arial" w:cs="Arial"/>
          <w:sz w:val="20"/>
          <w:szCs w:val="20"/>
        </w:rPr>
        <w:t> </w:t>
      </w:r>
      <w:r w:rsidRPr="001723E9">
        <w:rPr>
          <w:rFonts w:ascii="Arial" w:hAnsi="Arial" w:cs="Arial"/>
          <w:sz w:val="20"/>
          <w:szCs w:val="20"/>
        </w:rPr>
        <w:t>P26].  On peut également envisager de prévoir l</w:t>
      </w:r>
      <w:r w:rsidR="005D4E05" w:rsidRPr="001723E9">
        <w:rPr>
          <w:rFonts w:ascii="Arial" w:hAnsi="Arial" w:cs="Arial"/>
          <w:sz w:val="20"/>
          <w:szCs w:val="20"/>
        </w:rPr>
        <w:t>’</w:t>
      </w:r>
      <w:r w:rsidRPr="001723E9">
        <w:rPr>
          <w:rFonts w:ascii="Arial" w:hAnsi="Arial" w:cs="Arial"/>
          <w:sz w:val="20"/>
          <w:szCs w:val="20"/>
        </w:rPr>
        <w:t>utilisation de ressources génétiques ou de savoirs traditionnels comme critère de brevetabilité ayant des implications potentielles pour la validité du brevet.</w:t>
      </w:r>
    </w:p>
    <w:p w14:paraId="25153316" w14:textId="5C947653" w:rsidR="006567C2" w:rsidRPr="001723E9" w:rsidRDefault="006567C2" w:rsidP="009D4A54">
      <w:pPr>
        <w:pStyle w:val="ListParagraph"/>
        <w:numPr>
          <w:ilvl w:val="0"/>
          <w:numId w:val="64"/>
        </w:numPr>
        <w:spacing w:line="240" w:lineRule="auto"/>
        <w:ind w:hanging="294"/>
        <w:jc w:val="both"/>
        <w:rPr>
          <w:rFonts w:ascii="Arial" w:hAnsi="Arial" w:cs="Arial"/>
          <w:sz w:val="20"/>
          <w:szCs w:val="20"/>
        </w:rPr>
      </w:pPr>
      <w:r w:rsidRPr="001723E9">
        <w:rPr>
          <w:rFonts w:ascii="Arial" w:hAnsi="Arial" w:cs="Arial"/>
          <w:sz w:val="20"/>
          <w:szCs w:val="20"/>
        </w:rPr>
        <w:t>D</w:t>
      </w:r>
      <w:r w:rsidR="005D4E05" w:rsidRPr="001723E9">
        <w:rPr>
          <w:rFonts w:ascii="Arial" w:hAnsi="Arial" w:cs="Arial"/>
          <w:sz w:val="20"/>
          <w:szCs w:val="20"/>
        </w:rPr>
        <w:t>’</w:t>
      </w:r>
      <w:r w:rsidRPr="001723E9">
        <w:rPr>
          <w:rFonts w:ascii="Arial" w:hAnsi="Arial" w:cs="Arial"/>
          <w:sz w:val="20"/>
          <w:szCs w:val="20"/>
        </w:rPr>
        <w:t>autres pays ont choisi d</w:t>
      </w:r>
      <w:r w:rsidR="005D4E05" w:rsidRPr="001723E9">
        <w:rPr>
          <w:rFonts w:ascii="Arial" w:hAnsi="Arial" w:cs="Arial"/>
          <w:sz w:val="20"/>
          <w:szCs w:val="20"/>
        </w:rPr>
        <w:t>’</w:t>
      </w:r>
      <w:r w:rsidRPr="001723E9">
        <w:rPr>
          <w:rFonts w:ascii="Arial" w:hAnsi="Arial" w:cs="Arial"/>
          <w:sz w:val="20"/>
          <w:szCs w:val="20"/>
        </w:rPr>
        <w:t xml:space="preserve">inclure des critères de divulgation volontaire dans leur législation nationale, auquel cas la formulation “le bureau de gestion de la propriété intellectuelle </w:t>
      </w:r>
      <w:r w:rsidRPr="001723E9">
        <w:rPr>
          <w:rFonts w:ascii="Arial" w:hAnsi="Arial" w:cs="Arial"/>
          <w:b/>
          <w:bCs/>
          <w:sz w:val="20"/>
          <w:szCs w:val="20"/>
        </w:rPr>
        <w:t>pourrait</w:t>
      </w:r>
      <w:r w:rsidRPr="001723E9">
        <w:rPr>
          <w:rFonts w:ascii="Arial" w:hAnsi="Arial" w:cs="Arial"/>
          <w:sz w:val="20"/>
          <w:szCs w:val="20"/>
        </w:rPr>
        <w:t xml:space="preserve"> exiger…” est conseill</w:t>
      </w:r>
      <w:r w:rsidR="003A040A" w:rsidRPr="001723E9">
        <w:rPr>
          <w:rFonts w:ascii="Arial" w:hAnsi="Arial" w:cs="Arial"/>
          <w:sz w:val="20"/>
          <w:szCs w:val="20"/>
        </w:rPr>
        <w:t>ée.  Ce</w:t>
      </w:r>
      <w:r w:rsidRPr="001723E9">
        <w:rPr>
          <w:rFonts w:ascii="Arial" w:hAnsi="Arial" w:cs="Arial"/>
          <w:sz w:val="20"/>
          <w:szCs w:val="20"/>
        </w:rPr>
        <w:t>la se manifesterait par l</w:t>
      </w:r>
      <w:r w:rsidR="005D4E05" w:rsidRPr="001723E9">
        <w:rPr>
          <w:rFonts w:ascii="Arial" w:hAnsi="Arial" w:cs="Arial"/>
          <w:sz w:val="20"/>
          <w:szCs w:val="20"/>
        </w:rPr>
        <w:t>’</w:t>
      </w:r>
      <w:r w:rsidRPr="001723E9">
        <w:rPr>
          <w:rFonts w:ascii="Arial" w:hAnsi="Arial" w:cs="Arial"/>
          <w:sz w:val="20"/>
          <w:szCs w:val="20"/>
        </w:rPr>
        <w:t>introduction de la déclaration volontaire dans le cadre de la procédure de brevetage, sans conséquences pour le traitement du brevet ou sa validité.</w:t>
      </w:r>
    </w:p>
    <w:p w14:paraId="2518A018" w14:textId="73DCC8AC" w:rsidR="005D4E05" w:rsidRPr="001723E9" w:rsidRDefault="006567C2" w:rsidP="009D4A54">
      <w:pPr>
        <w:pStyle w:val="ListParagraph"/>
        <w:numPr>
          <w:ilvl w:val="0"/>
          <w:numId w:val="64"/>
        </w:numPr>
        <w:spacing w:line="240" w:lineRule="auto"/>
        <w:ind w:hanging="294"/>
        <w:jc w:val="both"/>
        <w:rPr>
          <w:rFonts w:ascii="Arial" w:hAnsi="Arial" w:cs="Arial"/>
          <w:sz w:val="20"/>
          <w:szCs w:val="20"/>
        </w:rPr>
      </w:pPr>
      <w:r w:rsidRPr="001723E9">
        <w:rPr>
          <w:rFonts w:ascii="Arial" w:hAnsi="Arial" w:cs="Arial"/>
          <w:sz w:val="20"/>
          <w:szCs w:val="20"/>
        </w:rPr>
        <w:t>D</w:t>
      </w:r>
      <w:r w:rsidR="005D4E05" w:rsidRPr="001723E9">
        <w:rPr>
          <w:rFonts w:ascii="Arial" w:hAnsi="Arial" w:cs="Arial"/>
          <w:sz w:val="20"/>
          <w:szCs w:val="20"/>
        </w:rPr>
        <w:t>’</w:t>
      </w:r>
      <w:r w:rsidRPr="001723E9">
        <w:rPr>
          <w:rFonts w:ascii="Arial" w:hAnsi="Arial" w:cs="Arial"/>
          <w:sz w:val="20"/>
          <w:szCs w:val="20"/>
        </w:rPr>
        <w:t>autres pays encore n</w:t>
      </w:r>
      <w:r w:rsidR="005D4E05" w:rsidRPr="001723E9">
        <w:rPr>
          <w:rFonts w:ascii="Arial" w:hAnsi="Arial" w:cs="Arial"/>
          <w:sz w:val="20"/>
          <w:szCs w:val="20"/>
        </w:rPr>
        <w:t>’</w:t>
      </w:r>
      <w:r w:rsidRPr="001723E9">
        <w:rPr>
          <w:rFonts w:ascii="Arial" w:hAnsi="Arial" w:cs="Arial"/>
          <w:sz w:val="20"/>
          <w:szCs w:val="20"/>
        </w:rPr>
        <w:t>ont aucune exigence de divulgation liée aux ressources génétiques et aux savoirs traditionnels dans leur législati</w:t>
      </w:r>
      <w:r w:rsidR="003A040A" w:rsidRPr="001723E9">
        <w:rPr>
          <w:rFonts w:ascii="Arial" w:hAnsi="Arial" w:cs="Arial"/>
          <w:sz w:val="20"/>
          <w:szCs w:val="20"/>
        </w:rPr>
        <w:t>on.  Da</w:t>
      </w:r>
      <w:r w:rsidRPr="001723E9">
        <w:rPr>
          <w:rFonts w:ascii="Arial" w:hAnsi="Arial" w:cs="Arial"/>
          <w:sz w:val="20"/>
          <w:szCs w:val="20"/>
        </w:rPr>
        <w:t>ns ce cas, cette clause optionnelle n</w:t>
      </w:r>
      <w:r w:rsidR="005D4E05" w:rsidRPr="001723E9">
        <w:rPr>
          <w:rFonts w:ascii="Arial" w:hAnsi="Arial" w:cs="Arial"/>
          <w:sz w:val="20"/>
          <w:szCs w:val="20"/>
        </w:rPr>
        <w:t>’</w:t>
      </w:r>
      <w:r w:rsidRPr="001723E9">
        <w:rPr>
          <w:rFonts w:ascii="Arial" w:hAnsi="Arial" w:cs="Arial"/>
          <w:sz w:val="20"/>
          <w:szCs w:val="20"/>
        </w:rPr>
        <w:t>est pas conseillée</w:t>
      </w:r>
      <w:r w:rsidRPr="001723E9">
        <w:rPr>
          <w:rStyle w:val="FootnoteReference"/>
          <w:rFonts w:ascii="Arial" w:hAnsi="Arial" w:cs="Arial"/>
          <w:sz w:val="20"/>
          <w:szCs w:val="20"/>
          <w:lang w:val="en-US"/>
        </w:rPr>
        <w:footnoteReference w:id="154"/>
      </w:r>
      <w:r w:rsidRPr="001723E9">
        <w:rPr>
          <w:rFonts w:ascii="Arial" w:hAnsi="Arial" w:cs="Arial"/>
          <w:sz w:val="20"/>
          <w:szCs w:val="20"/>
        </w:rPr>
        <w:t>.</w:t>
      </w:r>
    </w:p>
    <w:p w14:paraId="25D7446F" w14:textId="0778170A" w:rsidR="00E43208" w:rsidRPr="00FD20EE" w:rsidRDefault="00E43208" w:rsidP="00E43208">
      <w:pPr>
        <w:tabs>
          <w:tab w:val="left" w:pos="709"/>
        </w:tabs>
        <w:spacing w:after="0" w:line="240" w:lineRule="auto"/>
        <w:jc w:val="both"/>
        <w:rPr>
          <w:rFonts w:ascii="Arial" w:hAnsi="Arial" w:cs="Arial"/>
          <w:sz w:val="20"/>
          <w:szCs w:val="32"/>
          <w:lang w:val="en-US"/>
        </w:rPr>
      </w:pPr>
    </w:p>
    <w:p w14:paraId="4E691ABC" w14:textId="48F280C8"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sz w:val="20"/>
        </w:rPr>
      </w:pPr>
      <w:bookmarkStart w:id="239" w:name="Box51"/>
      <w:r>
        <w:rPr>
          <w:rFonts w:ascii="Arial" w:hAnsi="Arial"/>
          <w:b/>
          <w:sz w:val="20"/>
        </w:rPr>
        <w:t xml:space="preserve">Encadré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sz w:val="20"/>
        </w:rPr>
        <w:t xml:space="preserve"> </w:t>
      </w:r>
      <w:bookmarkEnd w:id="239"/>
      <w:r>
        <w:rPr>
          <w:rFonts w:ascii="Arial" w:hAnsi="Arial"/>
          <w:b/>
          <w:sz w:val="20"/>
        </w:rPr>
        <w:t>Exigences de divulgation volontaire et obligatoire</w:t>
      </w:r>
    </w:p>
    <w:p w14:paraId="313371EB" w14:textId="77777777" w:rsidR="00835251" w:rsidRPr="00C75D74"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rPr>
      </w:pPr>
    </w:p>
    <w:p w14:paraId="5C6AF77A" w14:textId="48885EDC" w:rsidR="005D4E05"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sz w:val="20"/>
        </w:rPr>
      </w:pPr>
      <w:r>
        <w:rPr>
          <w:rFonts w:ascii="Arial" w:hAnsi="Arial"/>
          <w:sz w:val="20"/>
        </w:rPr>
        <w:t>L</w:t>
      </w:r>
      <w:r w:rsidR="005D4E05">
        <w:rPr>
          <w:rFonts w:ascii="Arial" w:hAnsi="Arial"/>
          <w:sz w:val="20"/>
        </w:rPr>
        <w:t>’</w:t>
      </w:r>
      <w:r>
        <w:rPr>
          <w:rFonts w:ascii="Arial" w:hAnsi="Arial"/>
          <w:sz w:val="20"/>
        </w:rPr>
        <w:t>Allemagne, par exemple, a mis en place une exigence de divulgation volontaire au titre de la section 34.a) de la loi sur les brevets</w:t>
      </w:r>
      <w:r w:rsidRPr="00FD20EE">
        <w:rPr>
          <w:rStyle w:val="FootnoteReference"/>
          <w:rFonts w:ascii="Arial" w:hAnsi="Arial" w:cs="Arial"/>
          <w:iCs/>
          <w:sz w:val="20"/>
          <w:lang w:val="en-US"/>
        </w:rPr>
        <w:footnoteReference w:id="155"/>
      </w:r>
      <w:r>
        <w:rPr>
          <w:rFonts w:ascii="Arial" w:hAnsi="Arial"/>
          <w:sz w:val="20"/>
        </w:rPr>
        <w:t>, qui se lit comme suit</w:t>
      </w:r>
      <w:r w:rsidR="005D4E05">
        <w:rPr>
          <w:rFonts w:ascii="Arial" w:hAnsi="Arial"/>
          <w:sz w:val="20"/>
        </w:rPr>
        <w:t> :</w:t>
      </w:r>
      <w:r>
        <w:rPr>
          <w:rFonts w:ascii="Arial" w:hAnsi="Arial"/>
          <w:sz w:val="20"/>
        </w:rPr>
        <w:t xml:space="preserve"> “</w:t>
      </w:r>
      <w:r>
        <w:rPr>
          <w:rFonts w:ascii="Arial" w:hAnsi="Arial"/>
          <w:i/>
          <w:iCs/>
          <w:sz w:val="20"/>
        </w:rPr>
        <w:t>Lorsqu</w:t>
      </w:r>
      <w:r w:rsidR="005D4E05">
        <w:rPr>
          <w:rFonts w:ascii="Arial" w:hAnsi="Arial"/>
          <w:i/>
          <w:iCs/>
          <w:sz w:val="20"/>
        </w:rPr>
        <w:t>’</w:t>
      </w:r>
      <w:r>
        <w:rPr>
          <w:rFonts w:ascii="Arial" w:hAnsi="Arial"/>
          <w:i/>
          <w:iCs/>
          <w:sz w:val="20"/>
        </w:rPr>
        <w:t>une invention porte sur une matière biologique d</w:t>
      </w:r>
      <w:r w:rsidR="005D4E05">
        <w:rPr>
          <w:rFonts w:ascii="Arial" w:hAnsi="Arial"/>
          <w:i/>
          <w:iCs/>
          <w:sz w:val="20"/>
        </w:rPr>
        <w:t>’</w:t>
      </w:r>
      <w:r>
        <w:rPr>
          <w:rFonts w:ascii="Arial" w:hAnsi="Arial"/>
          <w:i/>
          <w:iCs/>
          <w:sz w:val="20"/>
        </w:rPr>
        <w:t>origine végétale ou animale ou utilise une telle matière, la demande devrait comporter une information concernant le lieu géographique d</w:t>
      </w:r>
      <w:r w:rsidR="005D4E05">
        <w:rPr>
          <w:rFonts w:ascii="Arial" w:hAnsi="Arial"/>
          <w:i/>
          <w:iCs/>
          <w:sz w:val="20"/>
        </w:rPr>
        <w:t>’</w:t>
      </w:r>
      <w:r>
        <w:rPr>
          <w:rFonts w:ascii="Arial" w:hAnsi="Arial"/>
          <w:i/>
          <w:iCs/>
          <w:sz w:val="20"/>
        </w:rPr>
        <w:t>origine de cette matière, si celui</w:t>
      </w:r>
      <w:r w:rsidR="00E30452">
        <w:rPr>
          <w:rFonts w:ascii="Arial" w:hAnsi="Arial"/>
          <w:i/>
          <w:iCs/>
          <w:sz w:val="20"/>
        </w:rPr>
        <w:noBreakHyphen/>
      </w:r>
      <w:r>
        <w:rPr>
          <w:rFonts w:ascii="Arial" w:hAnsi="Arial"/>
          <w:i/>
          <w:iCs/>
          <w:sz w:val="20"/>
        </w:rPr>
        <w:t>ci est con</w:t>
      </w:r>
      <w:r w:rsidR="003A040A">
        <w:rPr>
          <w:rFonts w:ascii="Arial" w:hAnsi="Arial"/>
          <w:i/>
          <w:iCs/>
          <w:sz w:val="20"/>
        </w:rPr>
        <w:t>nu.  Ce</w:t>
      </w:r>
      <w:r>
        <w:rPr>
          <w:rFonts w:ascii="Arial" w:hAnsi="Arial"/>
          <w:i/>
          <w:iCs/>
          <w:sz w:val="20"/>
        </w:rPr>
        <w:t>la est sans préjudice de l</w:t>
      </w:r>
      <w:r w:rsidR="005D4E05">
        <w:rPr>
          <w:rFonts w:ascii="Arial" w:hAnsi="Arial"/>
          <w:i/>
          <w:iCs/>
          <w:sz w:val="20"/>
        </w:rPr>
        <w:t>’</w:t>
      </w:r>
      <w:r>
        <w:rPr>
          <w:rFonts w:ascii="Arial" w:hAnsi="Arial"/>
          <w:i/>
          <w:iCs/>
          <w:sz w:val="20"/>
        </w:rPr>
        <w:t>examen des demandes ou de la validité des droits découlant des brevets octroyés.”</w:t>
      </w:r>
    </w:p>
    <w:p w14:paraId="0738626F" w14:textId="4CC5D436" w:rsidR="00835251" w:rsidRPr="00C75D74"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rPr>
      </w:pPr>
    </w:p>
    <w:p w14:paraId="1924EB75" w14:textId="78C8FAC4"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iCs/>
          <w:sz w:val="20"/>
        </w:rPr>
      </w:pPr>
      <w:r>
        <w:rPr>
          <w:rFonts w:ascii="Arial" w:hAnsi="Arial"/>
          <w:sz w:val="20"/>
        </w:rPr>
        <w:t>La Suisse, par contre, a mis en œuvre une exigence de divulgation obligatoire dans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49.a) de la loi sur les brevets</w:t>
      </w:r>
      <w:r w:rsidRPr="00FD20EE">
        <w:rPr>
          <w:rStyle w:val="FootnoteReference"/>
          <w:rFonts w:ascii="Arial" w:hAnsi="Arial" w:cs="Arial"/>
          <w:sz w:val="20"/>
          <w:lang w:val="en-US"/>
        </w:rPr>
        <w:footnoteReference w:id="156"/>
      </w:r>
      <w:r>
        <w:rPr>
          <w:rFonts w:ascii="Arial" w:hAnsi="Arial"/>
          <w:sz w:val="20"/>
        </w:rPr>
        <w:t>, qui se lit comme suit</w:t>
      </w:r>
      <w:r w:rsidR="005D4E05">
        <w:rPr>
          <w:rFonts w:ascii="Arial" w:hAnsi="Arial"/>
          <w:sz w:val="20"/>
        </w:rPr>
        <w:t> :</w:t>
      </w:r>
      <w:r>
        <w:rPr>
          <w:rFonts w:ascii="Arial" w:hAnsi="Arial"/>
          <w:sz w:val="20"/>
        </w:rPr>
        <w:t xml:space="preserve"> “</w:t>
      </w:r>
      <w:r>
        <w:rPr>
          <w:rFonts w:ascii="Arial" w:hAnsi="Arial"/>
          <w:i/>
          <w:iCs/>
          <w:sz w:val="20"/>
        </w:rPr>
        <w:t>La demande de brevet doit contenir des indications concernant la source</w:t>
      </w:r>
      <w:r w:rsidR="005D4E05">
        <w:rPr>
          <w:rFonts w:ascii="Arial" w:hAnsi="Arial"/>
          <w:i/>
          <w:iCs/>
          <w:sz w:val="20"/>
        </w:rPr>
        <w:t> :</w:t>
      </w:r>
      <w:r>
        <w:rPr>
          <w:rFonts w:ascii="Arial" w:hAnsi="Arial"/>
          <w:i/>
          <w:iCs/>
          <w:sz w:val="20"/>
        </w:rPr>
        <w:t xml:space="preserve"> a)</w:t>
      </w:r>
      <w:r w:rsidR="00125B82">
        <w:rPr>
          <w:rFonts w:ascii="Arial" w:hAnsi="Arial"/>
          <w:i/>
          <w:iCs/>
          <w:sz w:val="20"/>
        </w:rPr>
        <w:t> </w:t>
      </w:r>
      <w:r>
        <w:rPr>
          <w:rFonts w:ascii="Arial" w:hAnsi="Arial"/>
          <w:i/>
          <w:iCs/>
          <w:sz w:val="20"/>
        </w:rPr>
        <w:t>de la ressource génétique à laquelle l</w:t>
      </w:r>
      <w:r w:rsidR="005D4E05">
        <w:rPr>
          <w:rFonts w:ascii="Arial" w:hAnsi="Arial"/>
          <w:i/>
          <w:iCs/>
          <w:sz w:val="20"/>
        </w:rPr>
        <w:t>’</w:t>
      </w:r>
      <w:r>
        <w:rPr>
          <w:rFonts w:ascii="Arial" w:hAnsi="Arial"/>
          <w:i/>
          <w:iCs/>
          <w:sz w:val="20"/>
        </w:rPr>
        <w:t>inventeur ou le requérant a eu accès, pour autant que l</w:t>
      </w:r>
      <w:r w:rsidR="005D4E05">
        <w:rPr>
          <w:rFonts w:ascii="Arial" w:hAnsi="Arial"/>
          <w:i/>
          <w:iCs/>
          <w:sz w:val="20"/>
        </w:rPr>
        <w:t>’</w:t>
      </w:r>
      <w:r>
        <w:rPr>
          <w:rFonts w:ascii="Arial" w:hAnsi="Arial"/>
          <w:i/>
          <w:iCs/>
          <w:sz w:val="20"/>
        </w:rPr>
        <w:t>invention porte directement sur cette ressource;  b)</w:t>
      </w:r>
      <w:r w:rsidR="00125B82">
        <w:rPr>
          <w:rFonts w:ascii="Arial" w:hAnsi="Arial"/>
          <w:i/>
          <w:iCs/>
          <w:sz w:val="20"/>
        </w:rPr>
        <w:t> </w:t>
      </w:r>
      <w:r>
        <w:rPr>
          <w:rFonts w:ascii="Arial" w:hAnsi="Arial"/>
          <w:i/>
          <w:iCs/>
          <w:sz w:val="20"/>
        </w:rPr>
        <w:t xml:space="preserve">du savoir traditionnel des communautés indigènes ou locales relatif aux ressources génétiques </w:t>
      </w:r>
      <w:r>
        <w:rPr>
          <w:rFonts w:ascii="Arial" w:hAnsi="Arial"/>
          <w:i/>
          <w:iCs/>
          <w:sz w:val="20"/>
        </w:rPr>
        <w:lastRenderedPageBreak/>
        <w:t>auxquelles l</w:t>
      </w:r>
      <w:r w:rsidR="005D4E05">
        <w:rPr>
          <w:rFonts w:ascii="Arial" w:hAnsi="Arial"/>
          <w:i/>
          <w:iCs/>
          <w:sz w:val="20"/>
        </w:rPr>
        <w:t>’</w:t>
      </w:r>
      <w:r>
        <w:rPr>
          <w:rFonts w:ascii="Arial" w:hAnsi="Arial"/>
          <w:i/>
          <w:iCs/>
          <w:sz w:val="20"/>
        </w:rPr>
        <w:t>inventeur ou le requérant a eu accès, pour autant que l</w:t>
      </w:r>
      <w:r w:rsidR="005D4E05">
        <w:rPr>
          <w:rFonts w:ascii="Arial" w:hAnsi="Arial"/>
          <w:i/>
          <w:iCs/>
          <w:sz w:val="20"/>
        </w:rPr>
        <w:t>’</w:t>
      </w:r>
      <w:r>
        <w:rPr>
          <w:rFonts w:ascii="Arial" w:hAnsi="Arial"/>
          <w:i/>
          <w:iCs/>
          <w:sz w:val="20"/>
        </w:rPr>
        <w:t>invention porte directement sur ce savoir</w:t>
      </w:r>
      <w:r>
        <w:rPr>
          <w:rFonts w:ascii="Arial" w:hAnsi="Arial"/>
          <w:sz w:val="20"/>
        </w:rPr>
        <w:t>”.</w:t>
      </w:r>
      <w:r w:rsidRPr="00FD20EE">
        <w:rPr>
          <w:rStyle w:val="FootnoteReference"/>
          <w:rFonts w:ascii="Arial" w:hAnsi="Arial" w:cs="Arial"/>
          <w:sz w:val="20"/>
          <w:lang w:val="en-US"/>
        </w:rPr>
        <w:footnoteReference w:id="157"/>
      </w:r>
      <w:r w:rsidR="00125B82">
        <w:rPr>
          <w:rStyle w:val="FootnoteReference"/>
          <w:rFonts w:ascii="Arial" w:hAnsi="Arial"/>
          <w:sz w:val="20"/>
        </w:rPr>
        <w:t xml:space="preserve"> </w:t>
      </w:r>
    </w:p>
    <w:p w14:paraId="3869A4A5" w14:textId="77777777" w:rsidR="00E43208" w:rsidRPr="00C75D74" w:rsidRDefault="00E43208" w:rsidP="00E43208">
      <w:pPr>
        <w:pStyle w:val="ListParagraph"/>
        <w:spacing w:line="240" w:lineRule="auto"/>
        <w:ind w:left="425"/>
        <w:jc w:val="both"/>
        <w:rPr>
          <w:rFonts w:ascii="Arial" w:hAnsi="Arial" w:cs="Arial"/>
          <w:b/>
          <w:sz w:val="20"/>
        </w:rPr>
      </w:pPr>
    </w:p>
    <w:p w14:paraId="47DE302C" w14:textId="77777777" w:rsidR="00B30378" w:rsidRPr="00C75D74" w:rsidRDefault="00B30378" w:rsidP="00E43208">
      <w:pPr>
        <w:pStyle w:val="ListParagraph"/>
        <w:spacing w:line="240" w:lineRule="auto"/>
        <w:ind w:left="425"/>
        <w:jc w:val="both"/>
        <w:rPr>
          <w:rFonts w:ascii="Arial" w:hAnsi="Arial" w:cs="Arial"/>
          <w:b/>
          <w:sz w:val="20"/>
        </w:rPr>
      </w:pPr>
    </w:p>
    <w:p w14:paraId="31EAE6D8" w14:textId="77777777" w:rsidR="00B30378" w:rsidRPr="00C75D74" w:rsidRDefault="00B30378" w:rsidP="00E43208">
      <w:pPr>
        <w:pStyle w:val="ListParagraph"/>
        <w:spacing w:line="240" w:lineRule="auto"/>
        <w:ind w:left="425"/>
        <w:jc w:val="both"/>
        <w:rPr>
          <w:rFonts w:ascii="Arial" w:hAnsi="Arial" w:cs="Arial"/>
          <w:b/>
          <w:sz w:val="20"/>
        </w:rPr>
      </w:pPr>
    </w:p>
    <w:p w14:paraId="1BA6C4A9" w14:textId="1A28B6AA" w:rsidR="00835251" w:rsidRPr="00480931"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w:t>
      </w:r>
      <w:r w:rsidRPr="00480931">
        <w:rPr>
          <w:rFonts w:ascii="Arial" w:hAnsi="Arial" w:cs="Arial"/>
          <w:b/>
          <w:bCs/>
          <w:sz w:val="20"/>
          <w:szCs w:val="20"/>
        </w:rPr>
        <w:t xml:space="preserve"> Exemple – Formulaire</w:t>
      </w:r>
      <w:r w:rsidR="00BF0E62" w:rsidRPr="00480931">
        <w:rPr>
          <w:rFonts w:ascii="Arial" w:hAnsi="Arial" w:cs="Arial"/>
          <w:b/>
          <w:bCs/>
          <w:sz w:val="20"/>
          <w:szCs w:val="20"/>
        </w:rPr>
        <w:t> </w:t>
      </w:r>
      <w:r w:rsidRPr="00480931">
        <w:rPr>
          <w:rFonts w:ascii="Arial" w:hAnsi="Arial" w:cs="Arial"/>
          <w:b/>
          <w:bCs/>
          <w:sz w:val="20"/>
          <w:szCs w:val="20"/>
        </w:rPr>
        <w:t>P26 introduit en Afrique du Sud</w:t>
      </w:r>
    </w:p>
    <w:p w14:paraId="67D35937" w14:textId="77777777" w:rsidR="007C2E1E" w:rsidRPr="00480931"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p>
    <w:p w14:paraId="32127A4F" w14:textId="6852EA80" w:rsidR="007C2E1E" w:rsidRPr="00480931"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r w:rsidRPr="00480931">
        <w:rPr>
          <w:rFonts w:ascii="Arial" w:hAnsi="Arial" w:cs="Arial"/>
          <w:sz w:val="20"/>
          <w:szCs w:val="20"/>
        </w:rPr>
        <w:t>Formulaire</w:t>
      </w:r>
      <w:r w:rsidR="00BF0E62" w:rsidRPr="00480931">
        <w:rPr>
          <w:rFonts w:ascii="Arial" w:hAnsi="Arial" w:cs="Arial"/>
          <w:sz w:val="20"/>
          <w:szCs w:val="20"/>
        </w:rPr>
        <w:t> </w:t>
      </w:r>
      <w:r w:rsidRPr="00480931">
        <w:rPr>
          <w:rFonts w:ascii="Arial" w:hAnsi="Arial" w:cs="Arial"/>
          <w:sz w:val="20"/>
          <w:szCs w:val="20"/>
        </w:rPr>
        <w:t>P26 introduit en Afrique du Sud, indiquant comment le formulaire serait complété si aucune ressource biologique, aucun savoir traditionnel ou aucune ressource génétique autochtones n</w:t>
      </w:r>
      <w:r w:rsidR="005D4E05" w:rsidRPr="00480931">
        <w:rPr>
          <w:rFonts w:ascii="Arial" w:hAnsi="Arial" w:cs="Arial"/>
          <w:sz w:val="20"/>
          <w:szCs w:val="20"/>
        </w:rPr>
        <w:t>’</w:t>
      </w:r>
      <w:r w:rsidRPr="00480931">
        <w:rPr>
          <w:rFonts w:ascii="Arial" w:hAnsi="Arial" w:cs="Arial"/>
          <w:sz w:val="20"/>
          <w:szCs w:val="20"/>
        </w:rPr>
        <w:t>ont été utilisés pour parvenir à l</w:t>
      </w:r>
      <w:r w:rsidR="005D4E05" w:rsidRPr="00480931">
        <w:rPr>
          <w:rFonts w:ascii="Arial" w:hAnsi="Arial" w:cs="Arial"/>
          <w:sz w:val="20"/>
          <w:szCs w:val="20"/>
        </w:rPr>
        <w:t>’</w:t>
      </w:r>
      <w:r w:rsidRPr="00480931">
        <w:rPr>
          <w:rFonts w:ascii="Arial" w:hAnsi="Arial" w:cs="Arial"/>
          <w:sz w:val="20"/>
          <w:szCs w:val="20"/>
        </w:rPr>
        <w:t>invention.</w:t>
      </w:r>
    </w:p>
    <w:p w14:paraId="0A87F15A" w14:textId="77777777" w:rsidR="005D4E05" w:rsidRPr="00480931" w:rsidRDefault="005D4E0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20"/>
        </w:rPr>
      </w:pPr>
    </w:p>
    <w:p w14:paraId="14D37C14" w14:textId="65124FB0" w:rsidR="00835251" w:rsidRPr="00480931"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Cs/>
          <w:sz w:val="20"/>
          <w:szCs w:val="20"/>
        </w:rPr>
      </w:pPr>
      <w:r w:rsidRPr="00480931">
        <w:rPr>
          <w:rFonts w:ascii="Arial" w:hAnsi="Arial" w:cs="Arial"/>
          <w:noProof/>
          <w:sz w:val="20"/>
          <w:szCs w:val="20"/>
        </w:rPr>
        <w:drawing>
          <wp:inline distT="0" distB="0" distL="0" distR="0" wp14:anchorId="37DF2B67" wp14:editId="0790DD3F">
            <wp:extent cx="4099302" cy="4493518"/>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11014" cy="4506356"/>
                    </a:xfrm>
                    <a:prstGeom prst="rect">
                      <a:avLst/>
                    </a:prstGeom>
                  </pic:spPr>
                </pic:pic>
              </a:graphicData>
            </a:graphic>
          </wp:inline>
        </w:drawing>
      </w:r>
    </w:p>
    <w:p w14:paraId="104BD034" w14:textId="77777777" w:rsidR="00835251" w:rsidRPr="00480931" w:rsidRDefault="00835251" w:rsidP="00B7519E">
      <w:pPr>
        <w:pStyle w:val="ListParagraph"/>
        <w:tabs>
          <w:tab w:val="left" w:pos="709"/>
        </w:tabs>
        <w:spacing w:after="0" w:line="240" w:lineRule="auto"/>
        <w:ind w:left="425"/>
        <w:jc w:val="both"/>
        <w:rPr>
          <w:rFonts w:ascii="Arial" w:hAnsi="Arial" w:cs="Arial"/>
          <w:sz w:val="20"/>
          <w:szCs w:val="20"/>
          <w:lang w:val="en-US"/>
        </w:rPr>
      </w:pPr>
    </w:p>
    <w:p w14:paraId="477F1290" w14:textId="4ACDFDDF" w:rsidR="00835251" w:rsidRPr="00FD20EE" w:rsidRDefault="00835251" w:rsidP="00831449">
      <w:pPr>
        <w:autoSpaceDE w:val="0"/>
        <w:autoSpaceDN w:val="0"/>
        <w:adjustRightInd w:val="0"/>
        <w:spacing w:after="0" w:line="240" w:lineRule="auto"/>
        <w:ind w:left="426"/>
        <w:jc w:val="both"/>
        <w:rPr>
          <w:rFonts w:ascii="Arial" w:hAnsi="Arial" w:cs="Arial"/>
          <w:sz w:val="20"/>
        </w:rPr>
      </w:pPr>
      <w:r w:rsidRPr="00480931">
        <w:rPr>
          <w:rFonts w:ascii="Arial" w:hAnsi="Arial" w:cs="Arial"/>
          <w:sz w:val="20"/>
          <w:szCs w:val="20"/>
        </w:rPr>
        <w:t>Bien que la législation nationale de certains pays impose des exigences de divulgation des ressources génétiques et des savoirs traditionnels, d</w:t>
      </w:r>
      <w:r w:rsidR="005D4E05" w:rsidRPr="00480931">
        <w:rPr>
          <w:rFonts w:ascii="Arial" w:hAnsi="Arial" w:cs="Arial"/>
          <w:sz w:val="20"/>
          <w:szCs w:val="20"/>
        </w:rPr>
        <w:t>’</w:t>
      </w:r>
      <w:r w:rsidRPr="00480931">
        <w:rPr>
          <w:rFonts w:ascii="Arial" w:hAnsi="Arial" w:cs="Arial"/>
          <w:sz w:val="20"/>
          <w:szCs w:val="20"/>
        </w:rPr>
        <w:t>autres pays n</w:t>
      </w:r>
      <w:r w:rsidR="005D4E05" w:rsidRPr="00480931">
        <w:rPr>
          <w:rFonts w:ascii="Arial" w:hAnsi="Arial" w:cs="Arial"/>
          <w:sz w:val="20"/>
          <w:szCs w:val="20"/>
        </w:rPr>
        <w:t>’</w:t>
      </w:r>
      <w:r w:rsidRPr="00480931">
        <w:rPr>
          <w:rFonts w:ascii="Arial" w:hAnsi="Arial" w:cs="Arial"/>
          <w:sz w:val="20"/>
          <w:szCs w:val="20"/>
        </w:rPr>
        <w:t>imposent aucun type de divulgation en la matiè</w:t>
      </w:r>
      <w:r w:rsidR="003A040A" w:rsidRPr="00480931">
        <w:rPr>
          <w:rFonts w:ascii="Arial" w:hAnsi="Arial" w:cs="Arial"/>
          <w:sz w:val="20"/>
          <w:szCs w:val="20"/>
        </w:rPr>
        <w:t>re.  Da</w:t>
      </w:r>
      <w:r w:rsidRPr="00480931">
        <w:rPr>
          <w:rFonts w:ascii="Arial" w:hAnsi="Arial" w:cs="Arial"/>
          <w:sz w:val="20"/>
          <w:szCs w:val="20"/>
        </w:rPr>
        <w:t>ns ce contexte, l</w:t>
      </w:r>
      <w:r w:rsidR="005D4E05" w:rsidRPr="00480931">
        <w:rPr>
          <w:rFonts w:ascii="Arial" w:hAnsi="Arial" w:cs="Arial"/>
          <w:sz w:val="20"/>
          <w:szCs w:val="20"/>
        </w:rPr>
        <w:t>’</w:t>
      </w:r>
      <w:r w:rsidRPr="00480931">
        <w:rPr>
          <w:rFonts w:ascii="Arial" w:hAnsi="Arial" w:cs="Arial"/>
          <w:sz w:val="20"/>
          <w:szCs w:val="20"/>
        </w:rPr>
        <w:t>Union européenne a adopté une approche de “diligence nécessaire” dans l</w:t>
      </w:r>
      <w:r w:rsidR="005D4E05" w:rsidRPr="00480931">
        <w:rPr>
          <w:rFonts w:ascii="Arial" w:hAnsi="Arial" w:cs="Arial"/>
          <w:sz w:val="20"/>
          <w:szCs w:val="20"/>
        </w:rPr>
        <w:t>’</w:t>
      </w:r>
      <w:r w:rsidRPr="00480931">
        <w:rPr>
          <w:rFonts w:ascii="Arial" w:hAnsi="Arial" w:cs="Arial"/>
          <w:sz w:val="20"/>
          <w:szCs w:val="20"/>
        </w:rPr>
        <w:t>article</w:t>
      </w:r>
      <w:r w:rsidR="00BF0E62" w:rsidRPr="00480931">
        <w:rPr>
          <w:rFonts w:ascii="Arial" w:hAnsi="Arial" w:cs="Arial"/>
          <w:sz w:val="20"/>
          <w:szCs w:val="20"/>
        </w:rPr>
        <w:t> </w:t>
      </w:r>
      <w:r w:rsidRPr="00480931">
        <w:rPr>
          <w:rFonts w:ascii="Arial" w:hAnsi="Arial" w:cs="Arial"/>
          <w:sz w:val="20"/>
          <w:szCs w:val="20"/>
        </w:rPr>
        <w:t>4 du règlement numéro 511/2014</w:t>
      </w:r>
      <w:r w:rsidRPr="00480931">
        <w:rPr>
          <w:rStyle w:val="FootnoteReference"/>
          <w:rFonts w:ascii="Arial" w:hAnsi="Arial" w:cs="Arial"/>
          <w:iCs/>
          <w:sz w:val="20"/>
          <w:szCs w:val="20"/>
          <w:lang w:val="en-US"/>
        </w:rPr>
        <w:footnoteReference w:id="158"/>
      </w:r>
      <w:r w:rsidR="005D4E05" w:rsidRPr="00480931">
        <w:rPr>
          <w:rFonts w:ascii="Arial" w:hAnsi="Arial" w:cs="Arial"/>
          <w:sz w:val="20"/>
          <w:szCs w:val="20"/>
        </w:rPr>
        <w:t> :</w:t>
      </w:r>
      <w:r w:rsidRPr="00480931">
        <w:rPr>
          <w:rFonts w:ascii="Arial" w:hAnsi="Arial" w:cs="Arial"/>
          <w:sz w:val="20"/>
          <w:szCs w:val="20"/>
        </w:rPr>
        <w:t xml:space="preserve"> “</w:t>
      </w:r>
      <w:r w:rsidRPr="00480931">
        <w:rPr>
          <w:rFonts w:ascii="Arial" w:hAnsi="Arial" w:cs="Arial"/>
          <w:i/>
          <w:iCs/>
          <w:sz w:val="20"/>
          <w:szCs w:val="20"/>
        </w:rPr>
        <w:t>Les utilisateurs font preuve de la diligence nécessaire afin de s</w:t>
      </w:r>
      <w:r w:rsidR="005D4E05" w:rsidRPr="00480931">
        <w:rPr>
          <w:rFonts w:ascii="Arial" w:hAnsi="Arial" w:cs="Arial"/>
          <w:i/>
          <w:iCs/>
          <w:sz w:val="20"/>
          <w:szCs w:val="20"/>
        </w:rPr>
        <w:t>’</w:t>
      </w:r>
      <w:r w:rsidRPr="00480931">
        <w:rPr>
          <w:rFonts w:ascii="Arial" w:hAnsi="Arial" w:cs="Arial"/>
          <w:i/>
          <w:iCs/>
          <w:sz w:val="20"/>
          <w:szCs w:val="20"/>
        </w:rPr>
        <w:t>assurer que l</w:t>
      </w:r>
      <w:r w:rsidR="005D4E05" w:rsidRPr="00480931">
        <w:rPr>
          <w:rFonts w:ascii="Arial" w:hAnsi="Arial" w:cs="Arial"/>
          <w:i/>
          <w:iCs/>
          <w:sz w:val="20"/>
          <w:szCs w:val="20"/>
        </w:rPr>
        <w:t>’</w:t>
      </w:r>
      <w:r w:rsidRPr="00480931">
        <w:rPr>
          <w:rFonts w:ascii="Arial" w:hAnsi="Arial" w:cs="Arial"/>
          <w:i/>
          <w:iCs/>
          <w:sz w:val="20"/>
          <w:szCs w:val="20"/>
        </w:rPr>
        <w:t>accès aux ressources génétiques et aux connaissances traditionnelles associées aux ressources génétiques qu</w:t>
      </w:r>
      <w:r w:rsidR="005D4E05" w:rsidRPr="00480931">
        <w:rPr>
          <w:rFonts w:ascii="Arial" w:hAnsi="Arial" w:cs="Arial"/>
          <w:i/>
          <w:iCs/>
          <w:sz w:val="20"/>
          <w:szCs w:val="20"/>
        </w:rPr>
        <w:t>’</w:t>
      </w:r>
      <w:r w:rsidRPr="00480931">
        <w:rPr>
          <w:rFonts w:ascii="Arial" w:hAnsi="Arial" w:cs="Arial"/>
          <w:i/>
          <w:iCs/>
          <w:sz w:val="20"/>
          <w:szCs w:val="20"/>
        </w:rPr>
        <w:t>ils utilisent s</w:t>
      </w:r>
      <w:r w:rsidR="005D4E05" w:rsidRPr="00480931">
        <w:rPr>
          <w:rFonts w:ascii="Arial" w:hAnsi="Arial" w:cs="Arial"/>
          <w:i/>
          <w:iCs/>
          <w:sz w:val="20"/>
          <w:szCs w:val="20"/>
        </w:rPr>
        <w:t>’</w:t>
      </w:r>
      <w:r w:rsidRPr="00480931">
        <w:rPr>
          <w:rFonts w:ascii="Arial" w:hAnsi="Arial" w:cs="Arial"/>
          <w:i/>
          <w:iCs/>
          <w:sz w:val="20"/>
          <w:szCs w:val="20"/>
        </w:rPr>
        <w:t>est effectué conformément aux dispositions législatives ou réglementaires applicables en matière d</w:t>
      </w:r>
      <w:r w:rsidR="005D4E05" w:rsidRPr="00480931">
        <w:rPr>
          <w:rFonts w:ascii="Arial" w:hAnsi="Arial" w:cs="Arial"/>
          <w:i/>
          <w:iCs/>
          <w:sz w:val="20"/>
          <w:szCs w:val="20"/>
        </w:rPr>
        <w:t>’</w:t>
      </w:r>
      <w:r w:rsidRPr="00480931">
        <w:rPr>
          <w:rFonts w:ascii="Arial" w:hAnsi="Arial" w:cs="Arial"/>
          <w:i/>
          <w:iCs/>
          <w:sz w:val="20"/>
          <w:szCs w:val="20"/>
        </w:rPr>
        <w:t>accès et</w:t>
      </w:r>
      <w:r>
        <w:rPr>
          <w:rFonts w:ascii="Arial" w:hAnsi="Arial"/>
          <w:i/>
          <w:iCs/>
          <w:sz w:val="20"/>
        </w:rPr>
        <w:t xml:space="preserve"> de partage équitable des avantages et que les avantages font l</w:t>
      </w:r>
      <w:r w:rsidR="005D4E05">
        <w:rPr>
          <w:rFonts w:ascii="Arial" w:hAnsi="Arial"/>
          <w:i/>
          <w:iCs/>
          <w:sz w:val="20"/>
        </w:rPr>
        <w:t>’</w:t>
      </w:r>
      <w:r>
        <w:rPr>
          <w:rFonts w:ascii="Arial" w:hAnsi="Arial"/>
          <w:i/>
          <w:iCs/>
          <w:sz w:val="20"/>
        </w:rPr>
        <w:t>objet d</w:t>
      </w:r>
      <w:r w:rsidR="005D4E05">
        <w:rPr>
          <w:rFonts w:ascii="Arial" w:hAnsi="Arial"/>
          <w:i/>
          <w:iCs/>
          <w:sz w:val="20"/>
        </w:rPr>
        <w:t>’</w:t>
      </w:r>
      <w:r>
        <w:rPr>
          <w:rFonts w:ascii="Arial" w:hAnsi="Arial"/>
          <w:i/>
          <w:iCs/>
          <w:sz w:val="20"/>
        </w:rPr>
        <w:t xml:space="preserve">un partage juste et équitable </w:t>
      </w:r>
      <w:r>
        <w:rPr>
          <w:rFonts w:ascii="Arial" w:hAnsi="Arial"/>
          <w:i/>
          <w:iCs/>
          <w:sz w:val="20"/>
        </w:rPr>
        <w:lastRenderedPageBreak/>
        <w:t>selon les conditions convenues d</w:t>
      </w:r>
      <w:r w:rsidR="005D4E05">
        <w:rPr>
          <w:rFonts w:ascii="Arial" w:hAnsi="Arial"/>
          <w:i/>
          <w:iCs/>
          <w:sz w:val="20"/>
        </w:rPr>
        <w:t>’</w:t>
      </w:r>
      <w:r>
        <w:rPr>
          <w:rFonts w:ascii="Arial" w:hAnsi="Arial"/>
          <w:i/>
          <w:iCs/>
          <w:sz w:val="20"/>
        </w:rPr>
        <w:t>un commun accord, conformément à toute disposition législative ou réglementaire applicable</w:t>
      </w:r>
      <w:r>
        <w:rPr>
          <w:rFonts w:ascii="Arial" w:hAnsi="Arial"/>
          <w:sz w:val="20"/>
        </w:rPr>
        <w:t>.”</w:t>
      </w:r>
    </w:p>
    <w:p w14:paraId="70F7F693" w14:textId="3E9B6ABE" w:rsidR="00A50799" w:rsidRPr="00FD20EE" w:rsidRDefault="00A50799" w:rsidP="00B7519E">
      <w:pPr>
        <w:pStyle w:val="Heading3"/>
        <w:spacing w:before="360"/>
        <w:rPr>
          <w:sz w:val="24"/>
        </w:rPr>
      </w:pPr>
      <w:bookmarkStart w:id="240" w:name="_Toc515566159"/>
      <w:bookmarkStart w:id="241" w:name="_Toc516121322"/>
      <w:bookmarkStart w:id="242" w:name="_Toc516160073"/>
      <w:bookmarkStart w:id="243" w:name="_Toc516219416"/>
      <w:bookmarkStart w:id="244" w:name="_Toc516496060"/>
      <w:bookmarkStart w:id="245" w:name="_Toc516829432"/>
      <w:r>
        <w:rPr>
          <w:sz w:val="24"/>
        </w:rPr>
        <w:t>Article</w:t>
      </w:r>
      <w:r w:rsidR="00BF0E62">
        <w:rPr>
          <w:sz w:val="24"/>
        </w:rPr>
        <w:t> </w:t>
      </w:r>
      <w:r>
        <w:rPr>
          <w:sz w:val="24"/>
        </w:rPr>
        <w:t>8.2 – Paternité et propriété</w:t>
      </w:r>
      <w:bookmarkEnd w:id="240"/>
      <w:bookmarkEnd w:id="241"/>
      <w:bookmarkEnd w:id="242"/>
      <w:bookmarkEnd w:id="243"/>
      <w:bookmarkEnd w:id="244"/>
      <w:bookmarkEnd w:id="245"/>
    </w:p>
    <w:p w14:paraId="69BED1C8" w14:textId="22F6AF42" w:rsidR="005D4E05" w:rsidRPr="00480931"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szCs w:val="20"/>
        </w:rPr>
      </w:pPr>
      <w:r w:rsidRPr="00480931">
        <w:rPr>
          <w:rFonts w:ascii="Arial" w:hAnsi="Arial" w:cs="Arial"/>
          <w:b/>
          <w:sz w:val="20"/>
          <w:szCs w:val="20"/>
        </w:rPr>
        <w:t>Articles</w:t>
      </w:r>
      <w:r w:rsidR="00BF0E62" w:rsidRPr="00480931">
        <w:rPr>
          <w:rFonts w:ascii="Arial" w:hAnsi="Arial" w:cs="Arial"/>
          <w:b/>
          <w:sz w:val="20"/>
          <w:szCs w:val="20"/>
        </w:rPr>
        <w:t> </w:t>
      </w:r>
      <w:r w:rsidRPr="00480931">
        <w:rPr>
          <w:rFonts w:ascii="Arial" w:hAnsi="Arial" w:cs="Arial"/>
          <w:b/>
          <w:sz w:val="20"/>
          <w:szCs w:val="20"/>
        </w:rPr>
        <w:t xml:space="preserve">8.2.1 et 8.2.2 – </w:t>
      </w:r>
      <w:r w:rsidRPr="00480931">
        <w:rPr>
          <w:rFonts w:ascii="Arial" w:hAnsi="Arial" w:cs="Arial"/>
          <w:b/>
          <w:i/>
          <w:iCs/>
          <w:sz w:val="20"/>
          <w:szCs w:val="20"/>
        </w:rPr>
        <w:t>Paternité et propriété</w:t>
      </w:r>
      <w:r w:rsidR="005D4E05" w:rsidRPr="00480931">
        <w:rPr>
          <w:rFonts w:ascii="Arial" w:hAnsi="Arial" w:cs="Arial"/>
          <w:b/>
          <w:sz w:val="20"/>
          <w:szCs w:val="20"/>
        </w:rPr>
        <w:t> :</w:t>
      </w:r>
      <w:r w:rsidRPr="00480931">
        <w:rPr>
          <w:rFonts w:ascii="Arial" w:hAnsi="Arial" w:cs="Arial"/>
          <w:sz w:val="20"/>
          <w:szCs w:val="20"/>
        </w:rPr>
        <w:t xml:space="preserve"> Il est important de comprendre que le “créateur” et le “propriétaire” ne sont pas nécessairement une seule et même personne.</w:t>
      </w:r>
    </w:p>
    <w:p w14:paraId="770D7EDD" w14:textId="0EA4F7B0" w:rsidR="004F5779" w:rsidRPr="00480931" w:rsidRDefault="004F5779" w:rsidP="004F5779">
      <w:pPr>
        <w:pStyle w:val="ListParagraph"/>
        <w:tabs>
          <w:tab w:val="left" w:pos="851"/>
        </w:tabs>
        <w:spacing w:after="0" w:line="240" w:lineRule="auto"/>
        <w:ind w:left="426"/>
        <w:jc w:val="both"/>
        <w:rPr>
          <w:rFonts w:ascii="Arial" w:hAnsi="Arial" w:cs="Arial"/>
          <w:sz w:val="20"/>
          <w:szCs w:val="20"/>
        </w:rPr>
      </w:pPr>
    </w:p>
    <w:p w14:paraId="307F7D2E" w14:textId="587F1E26" w:rsidR="005D4E05" w:rsidRPr="00480931" w:rsidRDefault="004F5779" w:rsidP="004F5779">
      <w:pPr>
        <w:tabs>
          <w:tab w:val="left" w:pos="851"/>
        </w:tabs>
        <w:spacing w:after="0" w:line="240" w:lineRule="auto"/>
        <w:ind w:left="426"/>
        <w:jc w:val="both"/>
        <w:rPr>
          <w:rFonts w:ascii="Arial" w:hAnsi="Arial" w:cs="Arial"/>
          <w:sz w:val="20"/>
          <w:szCs w:val="20"/>
        </w:rPr>
      </w:pPr>
      <w:r w:rsidRPr="00480931">
        <w:rPr>
          <w:rFonts w:ascii="Arial" w:hAnsi="Arial" w:cs="Arial"/>
          <w:color w:val="0070C0"/>
          <w:sz w:val="20"/>
          <w:szCs w:val="20"/>
        </w:rPr>
        <w:t>Paternité/Qualité d</w:t>
      </w:r>
      <w:r w:rsidR="005D4E05" w:rsidRPr="00480931">
        <w:rPr>
          <w:rFonts w:ascii="Arial" w:hAnsi="Arial" w:cs="Arial"/>
          <w:color w:val="0070C0"/>
          <w:sz w:val="20"/>
          <w:szCs w:val="20"/>
        </w:rPr>
        <w:t>’</w:t>
      </w:r>
      <w:r w:rsidRPr="00480931">
        <w:rPr>
          <w:rFonts w:ascii="Arial" w:hAnsi="Arial" w:cs="Arial"/>
          <w:color w:val="0070C0"/>
          <w:sz w:val="20"/>
          <w:szCs w:val="20"/>
        </w:rPr>
        <w:t>inventeur</w:t>
      </w:r>
      <w:r w:rsidR="005D4E05" w:rsidRPr="00480931">
        <w:rPr>
          <w:rFonts w:ascii="Arial" w:hAnsi="Arial" w:cs="Arial"/>
          <w:color w:val="0070C0"/>
          <w:sz w:val="20"/>
          <w:szCs w:val="20"/>
        </w:rPr>
        <w:t xml:space="preserve"> – </w:t>
      </w:r>
      <w:r w:rsidRPr="00480931">
        <w:rPr>
          <w:rFonts w:ascii="Arial" w:hAnsi="Arial" w:cs="Arial"/>
          <w:sz w:val="20"/>
          <w:szCs w:val="20"/>
        </w:rPr>
        <w:t>En termes de principes premiers, toute propriété intellectuelle développée appartient à son créate</w:t>
      </w:r>
      <w:r w:rsidR="003A040A" w:rsidRPr="00480931">
        <w:rPr>
          <w:rFonts w:ascii="Arial" w:hAnsi="Arial" w:cs="Arial"/>
          <w:sz w:val="20"/>
          <w:szCs w:val="20"/>
        </w:rPr>
        <w:t>ur.  Le</w:t>
      </w:r>
      <w:r w:rsidRPr="00480931">
        <w:rPr>
          <w:rFonts w:ascii="Arial" w:hAnsi="Arial" w:cs="Arial"/>
          <w:sz w:val="20"/>
          <w:szCs w:val="20"/>
        </w:rPr>
        <w:t xml:space="preserve"> créateur peut être tenu de signer un document officiel confirmant qu</w:t>
      </w:r>
      <w:r w:rsidR="005D4E05" w:rsidRPr="00480931">
        <w:rPr>
          <w:rFonts w:ascii="Arial" w:hAnsi="Arial" w:cs="Arial"/>
          <w:sz w:val="20"/>
          <w:szCs w:val="20"/>
        </w:rPr>
        <w:t>’</w:t>
      </w:r>
      <w:r w:rsidRPr="00480931">
        <w:rPr>
          <w:rFonts w:ascii="Arial" w:hAnsi="Arial" w:cs="Arial"/>
          <w:sz w:val="20"/>
          <w:szCs w:val="20"/>
        </w:rPr>
        <w:t>il doit être considéré comme un inventeur, auteur ou obtenteur, par exemple, ayant développé un actif donné de propriété intellectuelle.</w:t>
      </w:r>
    </w:p>
    <w:p w14:paraId="431536A0" w14:textId="5882E45C" w:rsidR="00793C0C" w:rsidRPr="00480931" w:rsidRDefault="00793C0C" w:rsidP="004F5779">
      <w:pPr>
        <w:tabs>
          <w:tab w:val="left" w:pos="851"/>
        </w:tabs>
        <w:spacing w:after="0" w:line="240" w:lineRule="auto"/>
        <w:ind w:left="426"/>
        <w:jc w:val="both"/>
        <w:rPr>
          <w:rFonts w:ascii="Arial" w:hAnsi="Arial" w:cs="Arial"/>
          <w:sz w:val="20"/>
          <w:szCs w:val="20"/>
        </w:rPr>
      </w:pPr>
    </w:p>
    <w:p w14:paraId="1FDD720B" w14:textId="750685FF" w:rsidR="007C2E1E" w:rsidRPr="00480931" w:rsidRDefault="007C2E1E" w:rsidP="004F5779">
      <w:pPr>
        <w:tabs>
          <w:tab w:val="left" w:pos="851"/>
        </w:tabs>
        <w:spacing w:after="0" w:line="240" w:lineRule="auto"/>
        <w:ind w:left="426"/>
        <w:jc w:val="both"/>
        <w:rPr>
          <w:rFonts w:ascii="Arial" w:hAnsi="Arial" w:cs="Arial"/>
          <w:sz w:val="20"/>
          <w:szCs w:val="20"/>
        </w:rPr>
      </w:pPr>
      <w:r w:rsidRPr="00480931">
        <w:rPr>
          <w:rFonts w:ascii="Arial" w:hAnsi="Arial" w:cs="Arial"/>
          <w:sz w:val="20"/>
          <w:szCs w:val="20"/>
        </w:rPr>
        <w:t xml:space="preserve">Si la propriété intellectuelle déclarée </w:t>
      </w:r>
      <w:proofErr w:type="gramStart"/>
      <w:r w:rsidRPr="00480931">
        <w:rPr>
          <w:rFonts w:ascii="Arial" w:hAnsi="Arial" w:cs="Arial"/>
          <w:sz w:val="20"/>
          <w:szCs w:val="20"/>
        </w:rPr>
        <w:t>peut être</w:t>
      </w:r>
      <w:proofErr w:type="gramEnd"/>
      <w:r w:rsidRPr="00480931">
        <w:rPr>
          <w:rFonts w:ascii="Arial" w:hAnsi="Arial" w:cs="Arial"/>
          <w:sz w:val="20"/>
          <w:szCs w:val="20"/>
        </w:rPr>
        <w:t xml:space="preserve"> attribuée à plusieurs créateurs (contributeurs exclus), le bureau de gestion de la propriété intellectuelle doit assigner un pourcentage de paternité à chacun des créateu</w:t>
      </w:r>
      <w:r w:rsidR="003A040A" w:rsidRPr="00480931">
        <w:rPr>
          <w:rFonts w:ascii="Arial" w:hAnsi="Arial" w:cs="Arial"/>
          <w:sz w:val="20"/>
          <w:szCs w:val="20"/>
        </w:rPr>
        <w:t>rs.  Su</w:t>
      </w:r>
      <w:r w:rsidRPr="00480931">
        <w:rPr>
          <w:rFonts w:ascii="Arial" w:hAnsi="Arial" w:cs="Arial"/>
          <w:sz w:val="20"/>
          <w:szCs w:val="20"/>
        </w:rPr>
        <w:t>pposons, par exemple, que l</w:t>
      </w:r>
      <w:r w:rsidR="005D4E05" w:rsidRPr="00480931">
        <w:rPr>
          <w:rFonts w:ascii="Arial" w:hAnsi="Arial" w:cs="Arial"/>
          <w:sz w:val="20"/>
          <w:szCs w:val="20"/>
        </w:rPr>
        <w:t>’</w:t>
      </w:r>
      <w:r w:rsidRPr="00480931">
        <w:rPr>
          <w:rFonts w:ascii="Arial" w:hAnsi="Arial" w:cs="Arial"/>
          <w:sz w:val="20"/>
          <w:szCs w:val="20"/>
        </w:rPr>
        <w:t xml:space="preserve">inventeur A </w:t>
      </w:r>
      <w:proofErr w:type="spellStart"/>
      <w:r w:rsidRPr="00480931">
        <w:rPr>
          <w:rFonts w:ascii="Arial" w:hAnsi="Arial" w:cs="Arial"/>
          <w:sz w:val="20"/>
          <w:szCs w:val="20"/>
        </w:rPr>
        <w:t>a</w:t>
      </w:r>
      <w:proofErr w:type="spellEnd"/>
      <w:r w:rsidRPr="00480931">
        <w:rPr>
          <w:rFonts w:ascii="Arial" w:hAnsi="Arial" w:cs="Arial"/>
          <w:sz w:val="20"/>
          <w:szCs w:val="20"/>
        </w:rPr>
        <w:t xml:space="preserve"> développé 60% de l</w:t>
      </w:r>
      <w:r w:rsidR="005D4E05" w:rsidRPr="00480931">
        <w:rPr>
          <w:rFonts w:ascii="Arial" w:hAnsi="Arial" w:cs="Arial"/>
          <w:sz w:val="20"/>
          <w:szCs w:val="20"/>
        </w:rPr>
        <w:t>’</w:t>
      </w:r>
      <w:r w:rsidRPr="00480931">
        <w:rPr>
          <w:rFonts w:ascii="Arial" w:hAnsi="Arial" w:cs="Arial"/>
          <w:sz w:val="20"/>
          <w:szCs w:val="20"/>
        </w:rPr>
        <w:t>invention, l</w:t>
      </w:r>
      <w:r w:rsidR="005D4E05" w:rsidRPr="00480931">
        <w:rPr>
          <w:rFonts w:ascii="Arial" w:hAnsi="Arial" w:cs="Arial"/>
          <w:sz w:val="20"/>
          <w:szCs w:val="20"/>
        </w:rPr>
        <w:t>’</w:t>
      </w:r>
      <w:r w:rsidRPr="00480931">
        <w:rPr>
          <w:rFonts w:ascii="Arial" w:hAnsi="Arial" w:cs="Arial"/>
          <w:sz w:val="20"/>
          <w:szCs w:val="20"/>
        </w:rPr>
        <w:t>inventeur B 25% et l</w:t>
      </w:r>
      <w:r w:rsidR="005D4E05" w:rsidRPr="00480931">
        <w:rPr>
          <w:rFonts w:ascii="Arial" w:hAnsi="Arial" w:cs="Arial"/>
          <w:sz w:val="20"/>
          <w:szCs w:val="20"/>
        </w:rPr>
        <w:t>’</w:t>
      </w:r>
      <w:r w:rsidRPr="00480931">
        <w:rPr>
          <w:rFonts w:ascii="Arial" w:hAnsi="Arial" w:cs="Arial"/>
          <w:sz w:val="20"/>
          <w:szCs w:val="20"/>
        </w:rPr>
        <w:t>inventeur C 15%.  Dans certains pays, cela est important afin de pouvoir déterminer quelles revendications peuvent être attribuées à un ou plusieurs des inventeurs recens</w:t>
      </w:r>
      <w:r w:rsidR="003A040A" w:rsidRPr="00480931">
        <w:rPr>
          <w:rFonts w:ascii="Arial" w:hAnsi="Arial" w:cs="Arial"/>
          <w:sz w:val="20"/>
          <w:szCs w:val="20"/>
        </w:rPr>
        <w:t>és.  C’e</w:t>
      </w:r>
      <w:r w:rsidRPr="00480931">
        <w:rPr>
          <w:rFonts w:ascii="Arial" w:hAnsi="Arial" w:cs="Arial"/>
          <w:sz w:val="20"/>
          <w:szCs w:val="20"/>
        </w:rPr>
        <w:t>st en outre important pour le partage des avantages (voir également l</w:t>
      </w:r>
      <w:r w:rsidR="005D4E05" w:rsidRPr="00480931">
        <w:rPr>
          <w:rFonts w:ascii="Arial" w:hAnsi="Arial" w:cs="Arial"/>
          <w:sz w:val="20"/>
          <w:szCs w:val="20"/>
        </w:rPr>
        <w:t>’</w:t>
      </w:r>
      <w:hyperlink w:anchor="_Article_10.1_–" w:history="1">
        <w:r w:rsidRPr="00480931">
          <w:rPr>
            <w:rStyle w:val="Hyperlink"/>
            <w:rFonts w:ascii="Arial" w:hAnsi="Arial" w:cs="Arial"/>
            <w:sz w:val="20"/>
            <w:szCs w:val="20"/>
          </w:rPr>
          <w:t>article</w:t>
        </w:r>
        <w:r w:rsidR="00BF0E62" w:rsidRPr="00480931">
          <w:rPr>
            <w:rStyle w:val="Hyperlink"/>
            <w:rFonts w:ascii="Arial" w:hAnsi="Arial" w:cs="Arial"/>
            <w:sz w:val="20"/>
            <w:szCs w:val="20"/>
          </w:rPr>
          <w:t> </w:t>
        </w:r>
        <w:r w:rsidRPr="00480931">
          <w:rPr>
            <w:rStyle w:val="Hyperlink"/>
            <w:rFonts w:ascii="Arial" w:hAnsi="Arial" w:cs="Arial"/>
            <w:sz w:val="20"/>
            <w:szCs w:val="20"/>
          </w:rPr>
          <w:t>10.1.1</w:t>
        </w:r>
      </w:hyperlink>
      <w:r w:rsidRPr="00480931">
        <w:rPr>
          <w:rFonts w:ascii="Arial" w:hAnsi="Arial" w:cs="Arial"/>
          <w:sz w:val="20"/>
          <w:szCs w:val="20"/>
        </w:rPr>
        <w:t>).  S</w:t>
      </w:r>
      <w:r w:rsidR="005D4E05" w:rsidRPr="00480931">
        <w:rPr>
          <w:rFonts w:ascii="Arial" w:hAnsi="Arial" w:cs="Arial"/>
          <w:sz w:val="20"/>
          <w:szCs w:val="20"/>
        </w:rPr>
        <w:t>’</w:t>
      </w:r>
      <w:r w:rsidRPr="00480931">
        <w:rPr>
          <w:rFonts w:ascii="Arial" w:hAnsi="Arial" w:cs="Arial"/>
          <w:sz w:val="20"/>
          <w:szCs w:val="20"/>
        </w:rPr>
        <w:t>il n</w:t>
      </w:r>
      <w:r w:rsidR="005D4E05" w:rsidRPr="00480931">
        <w:rPr>
          <w:rFonts w:ascii="Arial" w:hAnsi="Arial" w:cs="Arial"/>
          <w:sz w:val="20"/>
          <w:szCs w:val="20"/>
        </w:rPr>
        <w:t>’</w:t>
      </w:r>
      <w:r w:rsidRPr="00480931">
        <w:rPr>
          <w:rFonts w:ascii="Arial" w:hAnsi="Arial" w:cs="Arial"/>
          <w:sz w:val="20"/>
          <w:szCs w:val="20"/>
        </w:rPr>
        <w:t>est pas possible de déterminer le pourcentage de contribution de chaque inventeur à l</w:t>
      </w:r>
      <w:r w:rsidR="005D4E05" w:rsidRPr="00480931">
        <w:rPr>
          <w:rFonts w:ascii="Arial" w:hAnsi="Arial" w:cs="Arial"/>
          <w:sz w:val="20"/>
          <w:szCs w:val="20"/>
        </w:rPr>
        <w:t>’</w:t>
      </w:r>
      <w:r w:rsidRPr="00480931">
        <w:rPr>
          <w:rFonts w:ascii="Arial" w:hAnsi="Arial" w:cs="Arial"/>
          <w:sz w:val="20"/>
          <w:szCs w:val="20"/>
        </w:rPr>
        <w:t>invention résultante, chaque inventeur peut se voir attribuer une part indivise égale.</w:t>
      </w:r>
    </w:p>
    <w:p w14:paraId="0D6CC247" w14:textId="77777777" w:rsidR="007C2E1E" w:rsidRPr="00480931" w:rsidRDefault="007C2E1E" w:rsidP="007C2E1E">
      <w:pPr>
        <w:tabs>
          <w:tab w:val="left" w:pos="851"/>
        </w:tabs>
        <w:spacing w:after="0" w:line="240" w:lineRule="auto"/>
        <w:ind w:left="851" w:hanging="851"/>
        <w:jc w:val="both"/>
        <w:rPr>
          <w:rFonts w:ascii="Arial" w:hAnsi="Arial" w:cs="Arial"/>
          <w:sz w:val="20"/>
          <w:szCs w:val="20"/>
        </w:rPr>
      </w:pPr>
    </w:p>
    <w:p w14:paraId="0BEE129F" w14:textId="4EDD0BD3" w:rsidR="005D4E05" w:rsidRPr="00480931" w:rsidRDefault="007C2E1E" w:rsidP="00B7519E">
      <w:pPr>
        <w:tabs>
          <w:tab w:val="left" w:pos="426"/>
        </w:tabs>
        <w:spacing w:after="0" w:line="240" w:lineRule="auto"/>
        <w:ind w:left="426" w:hanging="426"/>
        <w:jc w:val="both"/>
        <w:rPr>
          <w:rFonts w:ascii="Arial" w:hAnsi="Arial" w:cs="Arial"/>
          <w:sz w:val="20"/>
          <w:szCs w:val="20"/>
        </w:rPr>
      </w:pPr>
      <w:r w:rsidRPr="00480931">
        <w:rPr>
          <w:rFonts w:ascii="Arial" w:hAnsi="Arial" w:cs="Arial"/>
          <w:sz w:val="20"/>
          <w:szCs w:val="20"/>
        </w:rPr>
        <w:tab/>
      </w:r>
      <w:r w:rsidRPr="00480931">
        <w:rPr>
          <w:rFonts w:ascii="Arial" w:hAnsi="Arial" w:cs="Arial"/>
          <w:color w:val="0070C0"/>
          <w:sz w:val="20"/>
          <w:szCs w:val="20"/>
        </w:rPr>
        <w:t>Propriété</w:t>
      </w:r>
      <w:r w:rsidRPr="00480931">
        <w:rPr>
          <w:rFonts w:ascii="Arial" w:hAnsi="Arial" w:cs="Arial"/>
          <w:sz w:val="20"/>
          <w:szCs w:val="20"/>
        </w:rPr>
        <w:t xml:space="preserve"> – Le créateur de la propriété intellectuelle n</w:t>
      </w:r>
      <w:r w:rsidR="005D4E05" w:rsidRPr="00480931">
        <w:rPr>
          <w:rFonts w:ascii="Arial" w:hAnsi="Arial" w:cs="Arial"/>
          <w:sz w:val="20"/>
          <w:szCs w:val="20"/>
        </w:rPr>
        <w:t>’</w:t>
      </w:r>
      <w:r w:rsidRPr="00480931">
        <w:rPr>
          <w:rFonts w:ascii="Arial" w:hAnsi="Arial" w:cs="Arial"/>
          <w:sz w:val="20"/>
          <w:szCs w:val="20"/>
        </w:rPr>
        <w:t>en est pas nécessairement le propriétai</w:t>
      </w:r>
      <w:r w:rsidR="003A040A" w:rsidRPr="00480931">
        <w:rPr>
          <w:rFonts w:ascii="Arial" w:hAnsi="Arial" w:cs="Arial"/>
          <w:sz w:val="20"/>
          <w:szCs w:val="20"/>
        </w:rPr>
        <w:t>re.  Un</w:t>
      </w:r>
      <w:r w:rsidRPr="00480931">
        <w:rPr>
          <w:rFonts w:ascii="Arial" w:hAnsi="Arial" w:cs="Arial"/>
          <w:sz w:val="20"/>
          <w:szCs w:val="20"/>
        </w:rPr>
        <w:t>e fois la paternité déterminée, la législation nationale ou la politique de l</w:t>
      </w:r>
      <w:r w:rsidR="005D4E05" w:rsidRPr="00480931">
        <w:rPr>
          <w:rFonts w:ascii="Arial" w:hAnsi="Arial" w:cs="Arial"/>
          <w:sz w:val="20"/>
          <w:szCs w:val="20"/>
        </w:rPr>
        <w:t>’</w:t>
      </w:r>
      <w:r w:rsidRPr="00480931">
        <w:rPr>
          <w:rFonts w:ascii="Arial" w:hAnsi="Arial" w:cs="Arial"/>
          <w:sz w:val="20"/>
          <w:szCs w:val="20"/>
        </w:rPr>
        <w:t>institution en matière de propriété intellectuelle dictent dans quelles circonstances la propriété intellectuelle créée par les membres du personnel, les étudiants ou les visiteurs est dévolue à l</w:t>
      </w:r>
      <w:r w:rsidR="005D4E05" w:rsidRPr="00480931">
        <w:rPr>
          <w:rFonts w:ascii="Arial" w:hAnsi="Arial" w:cs="Arial"/>
          <w:sz w:val="20"/>
          <w:szCs w:val="20"/>
        </w:rPr>
        <w:t>’</w:t>
      </w:r>
      <w:r w:rsidRPr="00480931">
        <w:rPr>
          <w:rFonts w:ascii="Arial" w:hAnsi="Arial" w:cs="Arial"/>
          <w:sz w:val="20"/>
          <w:szCs w:val="20"/>
        </w:rPr>
        <w:t>institution (voir l</w:t>
      </w:r>
      <w:r w:rsidR="005D4E05" w:rsidRPr="00480931">
        <w:rPr>
          <w:rFonts w:ascii="Arial" w:hAnsi="Arial" w:cs="Arial"/>
          <w:sz w:val="20"/>
          <w:szCs w:val="20"/>
        </w:rPr>
        <w:t>’</w:t>
      </w:r>
      <w:r w:rsidRPr="00480931">
        <w:rPr>
          <w:rFonts w:ascii="Arial" w:hAnsi="Arial" w:cs="Arial"/>
          <w:sz w:val="20"/>
          <w:szCs w:val="20"/>
        </w:rPr>
        <w:t>article</w:t>
      </w:r>
      <w:r w:rsidR="00BF0E62" w:rsidRPr="00480931">
        <w:rPr>
          <w:rFonts w:ascii="Arial" w:hAnsi="Arial" w:cs="Arial"/>
          <w:sz w:val="20"/>
          <w:szCs w:val="20"/>
        </w:rPr>
        <w:t> </w:t>
      </w:r>
      <w:r w:rsidRPr="00480931">
        <w:rPr>
          <w:rFonts w:ascii="Arial" w:hAnsi="Arial" w:cs="Arial"/>
          <w:sz w:val="20"/>
          <w:szCs w:val="20"/>
        </w:rPr>
        <w:t>5).  S</w:t>
      </w:r>
      <w:r w:rsidR="005D4E05" w:rsidRPr="00480931">
        <w:rPr>
          <w:rFonts w:ascii="Arial" w:hAnsi="Arial" w:cs="Arial"/>
          <w:sz w:val="20"/>
          <w:szCs w:val="20"/>
        </w:rPr>
        <w:t>’</w:t>
      </w:r>
      <w:r w:rsidRPr="00480931">
        <w:rPr>
          <w:rFonts w:ascii="Arial" w:hAnsi="Arial" w:cs="Arial"/>
          <w:sz w:val="20"/>
          <w:szCs w:val="20"/>
        </w:rPr>
        <w:t>il est nécessaire que la propriété soit dévolue à l</w:t>
      </w:r>
      <w:r w:rsidR="005D4E05" w:rsidRPr="00480931">
        <w:rPr>
          <w:rFonts w:ascii="Arial" w:hAnsi="Arial" w:cs="Arial"/>
          <w:sz w:val="20"/>
          <w:szCs w:val="20"/>
        </w:rPr>
        <w:t>’</w:t>
      </w:r>
      <w:r w:rsidRPr="00480931">
        <w:rPr>
          <w:rFonts w:ascii="Arial" w:hAnsi="Arial" w:cs="Arial"/>
          <w:sz w:val="20"/>
          <w:szCs w:val="20"/>
        </w:rPr>
        <w:t>institution, le membre du personnel, l</w:t>
      </w:r>
      <w:r w:rsidR="005D4E05" w:rsidRPr="00480931">
        <w:rPr>
          <w:rFonts w:ascii="Arial" w:hAnsi="Arial" w:cs="Arial"/>
          <w:sz w:val="20"/>
          <w:szCs w:val="20"/>
        </w:rPr>
        <w:t>’</w:t>
      </w:r>
      <w:r w:rsidRPr="00480931">
        <w:rPr>
          <w:rFonts w:ascii="Arial" w:hAnsi="Arial" w:cs="Arial"/>
          <w:sz w:val="20"/>
          <w:szCs w:val="20"/>
        </w:rPr>
        <w:t>étudiant ou le visiteur doit transférer les droits associés à l</w:t>
      </w:r>
      <w:r w:rsidR="005D4E05" w:rsidRPr="00480931">
        <w:rPr>
          <w:rFonts w:ascii="Arial" w:hAnsi="Arial" w:cs="Arial"/>
          <w:sz w:val="20"/>
          <w:szCs w:val="20"/>
        </w:rPr>
        <w:t>’</w:t>
      </w:r>
      <w:r w:rsidRPr="00480931">
        <w:rPr>
          <w:rFonts w:ascii="Arial" w:hAnsi="Arial" w:cs="Arial"/>
          <w:sz w:val="20"/>
          <w:szCs w:val="20"/>
        </w:rPr>
        <w:t>institution par ce que l</w:t>
      </w:r>
      <w:r w:rsidR="005D4E05" w:rsidRPr="00480931">
        <w:rPr>
          <w:rFonts w:ascii="Arial" w:hAnsi="Arial" w:cs="Arial"/>
          <w:sz w:val="20"/>
          <w:szCs w:val="20"/>
        </w:rPr>
        <w:t>’</w:t>
      </w:r>
      <w:r w:rsidRPr="00480931">
        <w:rPr>
          <w:rFonts w:ascii="Arial" w:hAnsi="Arial" w:cs="Arial"/>
          <w:sz w:val="20"/>
          <w:szCs w:val="20"/>
        </w:rPr>
        <w:t>on appelle un acte de cession.</w:t>
      </w:r>
    </w:p>
    <w:p w14:paraId="7C6ABDA0" w14:textId="3CC27ACE" w:rsidR="00E766D2" w:rsidRPr="00480931" w:rsidRDefault="00E766D2" w:rsidP="00B7519E">
      <w:pPr>
        <w:tabs>
          <w:tab w:val="left" w:pos="426"/>
        </w:tabs>
        <w:spacing w:after="0" w:line="240" w:lineRule="auto"/>
        <w:ind w:left="426" w:hanging="426"/>
        <w:jc w:val="both"/>
        <w:rPr>
          <w:rFonts w:ascii="Arial" w:hAnsi="Arial" w:cs="Arial"/>
          <w:sz w:val="20"/>
          <w:szCs w:val="20"/>
        </w:rPr>
      </w:pPr>
    </w:p>
    <w:p w14:paraId="25F991B9" w14:textId="7F7ABA37"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w:t>
      </w:r>
      <w:r w:rsidRPr="00480931">
        <w:rPr>
          <w:rFonts w:ascii="Arial" w:hAnsi="Arial" w:cs="Arial"/>
          <w:b/>
          <w:bCs/>
          <w:sz w:val="20"/>
          <w:szCs w:val="20"/>
        </w:rPr>
        <w:t>Auteur ou inventeur</w:t>
      </w:r>
      <w:r w:rsidR="005D4E05" w:rsidRPr="00480931">
        <w:rPr>
          <w:rFonts w:ascii="Arial" w:hAnsi="Arial" w:cs="Arial"/>
          <w:b/>
          <w:bCs/>
          <w:sz w:val="20"/>
          <w:szCs w:val="20"/>
        </w:rPr>
        <w:t> :</w:t>
      </w:r>
      <w:r w:rsidRPr="00480931">
        <w:rPr>
          <w:rFonts w:ascii="Arial" w:hAnsi="Arial" w:cs="Arial"/>
          <w:b/>
          <w:sz w:val="20"/>
          <w:szCs w:val="20"/>
        </w:rPr>
        <w:t xml:space="preserve"> Différence entre les auteurs dans les revues et les inventeurs dans les brevets</w:t>
      </w:r>
      <w:r w:rsidRPr="00480931">
        <w:rPr>
          <w:rStyle w:val="FootnoteReference"/>
          <w:rFonts w:ascii="Arial" w:hAnsi="Arial" w:cs="Arial"/>
          <w:b/>
          <w:sz w:val="20"/>
          <w:szCs w:val="20"/>
          <w:lang w:val="en-US"/>
        </w:rPr>
        <w:footnoteReference w:id="159"/>
      </w:r>
    </w:p>
    <w:p w14:paraId="72581D94" w14:textId="77777777"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Times New Roman" w:hAnsi="Arial" w:cs="Arial"/>
          <w:color w:val="505050"/>
          <w:sz w:val="20"/>
          <w:szCs w:val="20"/>
          <w:lang w:eastAsia="en-US"/>
        </w:rPr>
      </w:pPr>
    </w:p>
    <w:p w14:paraId="39739986" w14:textId="1F2253B4"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sidRPr="00480931">
        <w:rPr>
          <w:rFonts w:ascii="Arial" w:hAnsi="Arial" w:cs="Arial"/>
          <w:sz w:val="20"/>
          <w:szCs w:val="20"/>
        </w:rPr>
        <w:t>Un des malentendus les plus fréquents entre les chercheurs et les professionnels de la propriété intellectuelle concerne la confusion entre auteur et invente</w:t>
      </w:r>
      <w:r w:rsidR="003A040A" w:rsidRPr="00480931">
        <w:rPr>
          <w:rFonts w:ascii="Arial" w:hAnsi="Arial" w:cs="Arial"/>
          <w:sz w:val="20"/>
          <w:szCs w:val="20"/>
        </w:rPr>
        <w:t>ur.  Po</w:t>
      </w:r>
      <w:r w:rsidRPr="00480931">
        <w:rPr>
          <w:rFonts w:ascii="Arial" w:hAnsi="Arial" w:cs="Arial"/>
          <w:sz w:val="20"/>
          <w:szCs w:val="20"/>
        </w:rPr>
        <w:t>ur de nombreux scientifiques, le concept selon lequel on n</w:t>
      </w:r>
      <w:r w:rsidR="005D4E05" w:rsidRPr="00480931">
        <w:rPr>
          <w:rFonts w:ascii="Arial" w:hAnsi="Arial" w:cs="Arial"/>
          <w:sz w:val="20"/>
          <w:szCs w:val="20"/>
        </w:rPr>
        <w:t>’</w:t>
      </w:r>
      <w:r w:rsidRPr="00480931">
        <w:rPr>
          <w:rFonts w:ascii="Arial" w:hAnsi="Arial" w:cs="Arial"/>
          <w:sz w:val="20"/>
          <w:szCs w:val="20"/>
        </w:rPr>
        <w:t>est pas nécessairement un inventeur dans le contexte d</w:t>
      </w:r>
      <w:r w:rsidR="005D4E05" w:rsidRPr="00480931">
        <w:rPr>
          <w:rFonts w:ascii="Arial" w:hAnsi="Arial" w:cs="Arial"/>
          <w:sz w:val="20"/>
          <w:szCs w:val="20"/>
        </w:rPr>
        <w:t>’</w:t>
      </w:r>
      <w:r w:rsidRPr="00480931">
        <w:rPr>
          <w:rFonts w:ascii="Arial" w:hAnsi="Arial" w:cs="Arial"/>
          <w:sz w:val="20"/>
          <w:szCs w:val="20"/>
        </w:rPr>
        <w:t>un brevet alors qu</w:t>
      </w:r>
      <w:r w:rsidR="005D4E05" w:rsidRPr="00480931">
        <w:rPr>
          <w:rFonts w:ascii="Arial" w:hAnsi="Arial" w:cs="Arial"/>
          <w:sz w:val="20"/>
          <w:szCs w:val="20"/>
        </w:rPr>
        <w:t>’</w:t>
      </w:r>
      <w:r w:rsidRPr="00480931">
        <w:rPr>
          <w:rFonts w:ascii="Arial" w:hAnsi="Arial" w:cs="Arial"/>
          <w:sz w:val="20"/>
          <w:szCs w:val="20"/>
        </w:rPr>
        <w:t>on est auteur d</w:t>
      </w:r>
      <w:r w:rsidR="005D4E05" w:rsidRPr="00480931">
        <w:rPr>
          <w:rFonts w:ascii="Arial" w:hAnsi="Arial" w:cs="Arial"/>
          <w:sz w:val="20"/>
          <w:szCs w:val="20"/>
        </w:rPr>
        <w:t>’</w:t>
      </w:r>
      <w:r w:rsidRPr="00480931">
        <w:rPr>
          <w:rFonts w:ascii="Arial" w:hAnsi="Arial" w:cs="Arial"/>
          <w:sz w:val="20"/>
          <w:szCs w:val="20"/>
        </w:rPr>
        <w:t>un article sur le même sujet est une notion compliquée.</w:t>
      </w:r>
    </w:p>
    <w:p w14:paraId="22D56CBE" w14:textId="77777777"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70B97E4D" w14:textId="0B9476C6"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sidRPr="00480931">
        <w:rPr>
          <w:rFonts w:ascii="Arial" w:hAnsi="Arial" w:cs="Arial"/>
          <w:sz w:val="20"/>
          <w:szCs w:val="20"/>
        </w:rPr>
        <w:t>D</w:t>
      </w:r>
      <w:r w:rsidR="005D4E05" w:rsidRPr="00480931">
        <w:rPr>
          <w:rFonts w:ascii="Arial" w:hAnsi="Arial" w:cs="Arial"/>
          <w:sz w:val="20"/>
          <w:szCs w:val="20"/>
        </w:rPr>
        <w:t>’</w:t>
      </w:r>
      <w:r w:rsidRPr="00480931">
        <w:rPr>
          <w:rFonts w:ascii="Arial" w:hAnsi="Arial" w:cs="Arial"/>
          <w:sz w:val="20"/>
          <w:szCs w:val="20"/>
        </w:rPr>
        <w:t xml:space="preserve">une manière générale, pour être </w:t>
      </w:r>
      <w:r w:rsidRPr="00480931">
        <w:rPr>
          <w:rFonts w:ascii="Arial" w:hAnsi="Arial" w:cs="Arial"/>
          <w:b/>
          <w:bCs/>
          <w:sz w:val="20"/>
          <w:szCs w:val="20"/>
        </w:rPr>
        <w:t>auteur</w:t>
      </w:r>
      <w:r w:rsidRPr="00480931">
        <w:rPr>
          <w:rFonts w:ascii="Arial" w:hAnsi="Arial" w:cs="Arial"/>
          <w:sz w:val="20"/>
          <w:szCs w:val="20"/>
        </w:rPr>
        <w:t xml:space="preserve"> d</w:t>
      </w:r>
      <w:r w:rsidR="005D4E05" w:rsidRPr="00480931">
        <w:rPr>
          <w:rFonts w:ascii="Arial" w:hAnsi="Arial" w:cs="Arial"/>
          <w:sz w:val="20"/>
          <w:szCs w:val="20"/>
        </w:rPr>
        <w:t>’</w:t>
      </w:r>
      <w:r w:rsidRPr="00480931">
        <w:rPr>
          <w:rFonts w:ascii="Arial" w:hAnsi="Arial" w:cs="Arial"/>
          <w:sz w:val="20"/>
          <w:szCs w:val="20"/>
        </w:rPr>
        <w:t>un article, une personne peut avoir mené les recherches sous</w:t>
      </w:r>
      <w:r w:rsidR="00E30452">
        <w:rPr>
          <w:rFonts w:ascii="Arial" w:hAnsi="Arial" w:cs="Arial"/>
          <w:sz w:val="20"/>
          <w:szCs w:val="20"/>
        </w:rPr>
        <w:noBreakHyphen/>
      </w:r>
      <w:r w:rsidRPr="00480931">
        <w:rPr>
          <w:rFonts w:ascii="Arial" w:hAnsi="Arial" w:cs="Arial"/>
          <w:sz w:val="20"/>
          <w:szCs w:val="20"/>
        </w:rPr>
        <w:t>jacentes, supervisé la recherche ou rédigé l</w:t>
      </w:r>
      <w:r w:rsidR="005D4E05" w:rsidRPr="00480931">
        <w:rPr>
          <w:rFonts w:ascii="Arial" w:hAnsi="Arial" w:cs="Arial"/>
          <w:sz w:val="20"/>
          <w:szCs w:val="20"/>
        </w:rPr>
        <w:t>’</w:t>
      </w:r>
      <w:r w:rsidRPr="00480931">
        <w:rPr>
          <w:rFonts w:ascii="Arial" w:hAnsi="Arial" w:cs="Arial"/>
          <w:sz w:val="20"/>
          <w:szCs w:val="20"/>
        </w:rPr>
        <w:t>article, entre autres critèr</w:t>
      </w:r>
      <w:r w:rsidR="003A040A" w:rsidRPr="00480931">
        <w:rPr>
          <w:rFonts w:ascii="Arial" w:hAnsi="Arial" w:cs="Arial"/>
          <w:sz w:val="20"/>
          <w:szCs w:val="20"/>
        </w:rPr>
        <w:t>es.  Ce</w:t>
      </w:r>
      <w:r w:rsidRPr="00480931">
        <w:rPr>
          <w:rFonts w:ascii="Arial" w:hAnsi="Arial" w:cs="Arial"/>
          <w:sz w:val="20"/>
          <w:szCs w:val="20"/>
        </w:rPr>
        <w:t xml:space="preserve">s critères sont beaucoup moins stricts que les exigences auxquelles il faut satisfaire pour être </w:t>
      </w:r>
      <w:r w:rsidRPr="00480931">
        <w:rPr>
          <w:rFonts w:ascii="Arial" w:hAnsi="Arial" w:cs="Arial"/>
          <w:b/>
          <w:bCs/>
          <w:sz w:val="20"/>
          <w:szCs w:val="20"/>
        </w:rPr>
        <w:t>inventeur</w:t>
      </w:r>
      <w:r w:rsidRPr="00480931">
        <w:rPr>
          <w:rFonts w:ascii="Arial" w:hAnsi="Arial" w:cs="Arial"/>
          <w:sz w:val="20"/>
          <w:szCs w:val="20"/>
        </w:rPr>
        <w:t>, car la qualité d</w:t>
      </w:r>
      <w:r w:rsidR="005D4E05" w:rsidRPr="00480931">
        <w:rPr>
          <w:rFonts w:ascii="Arial" w:hAnsi="Arial" w:cs="Arial"/>
          <w:sz w:val="20"/>
          <w:szCs w:val="20"/>
        </w:rPr>
        <w:t>’</w:t>
      </w:r>
      <w:r w:rsidRPr="00480931">
        <w:rPr>
          <w:rFonts w:ascii="Arial" w:hAnsi="Arial" w:cs="Arial"/>
          <w:sz w:val="20"/>
          <w:szCs w:val="20"/>
        </w:rPr>
        <w:t>inventeur relève d</w:t>
      </w:r>
      <w:r w:rsidR="005D4E05" w:rsidRPr="00480931">
        <w:rPr>
          <w:rFonts w:ascii="Arial" w:hAnsi="Arial" w:cs="Arial"/>
          <w:sz w:val="20"/>
          <w:szCs w:val="20"/>
        </w:rPr>
        <w:t>’</w:t>
      </w:r>
      <w:r w:rsidRPr="00480931">
        <w:rPr>
          <w:rFonts w:ascii="Arial" w:hAnsi="Arial" w:cs="Arial"/>
          <w:sz w:val="20"/>
          <w:szCs w:val="20"/>
        </w:rPr>
        <w:t>une décision juridiq</w:t>
      </w:r>
      <w:r w:rsidR="003A040A" w:rsidRPr="00480931">
        <w:rPr>
          <w:rFonts w:ascii="Arial" w:hAnsi="Arial" w:cs="Arial"/>
          <w:sz w:val="20"/>
          <w:szCs w:val="20"/>
        </w:rPr>
        <w:t>ue.  Un</w:t>
      </w:r>
      <w:r w:rsidRPr="00480931">
        <w:rPr>
          <w:rFonts w:ascii="Arial" w:hAnsi="Arial" w:cs="Arial"/>
          <w:sz w:val="20"/>
          <w:szCs w:val="20"/>
        </w:rPr>
        <w:t>e indication incorrecte des inventeurs dans un brevet peut être motif de nullité du brevet entier.</w:t>
      </w:r>
    </w:p>
    <w:p w14:paraId="172F428A" w14:textId="77777777"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p>
    <w:p w14:paraId="0B1877A3" w14:textId="4A993C96" w:rsidR="00E766D2" w:rsidRPr="00480931"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rPr>
      </w:pPr>
      <w:r w:rsidRPr="00480931">
        <w:rPr>
          <w:rFonts w:ascii="Arial" w:hAnsi="Arial" w:cs="Arial"/>
          <w:sz w:val="20"/>
          <w:szCs w:val="20"/>
        </w:rPr>
        <w:t>Il en va de la responsabilité des inventeurs potentiels d</w:t>
      </w:r>
      <w:r w:rsidR="005D4E05" w:rsidRPr="00480931">
        <w:rPr>
          <w:rFonts w:ascii="Arial" w:hAnsi="Arial" w:cs="Arial"/>
          <w:sz w:val="20"/>
          <w:szCs w:val="20"/>
        </w:rPr>
        <w:t>’</w:t>
      </w:r>
      <w:r w:rsidRPr="00480931">
        <w:rPr>
          <w:rFonts w:ascii="Arial" w:hAnsi="Arial" w:cs="Arial"/>
          <w:sz w:val="20"/>
          <w:szCs w:val="20"/>
        </w:rPr>
        <w:t>essayer de bonne foi de déterminer lesquels d</w:t>
      </w:r>
      <w:r w:rsidR="005D4E05" w:rsidRPr="00480931">
        <w:rPr>
          <w:rFonts w:ascii="Arial" w:hAnsi="Arial" w:cs="Arial"/>
          <w:sz w:val="20"/>
          <w:szCs w:val="20"/>
        </w:rPr>
        <w:t>’</w:t>
      </w:r>
      <w:r w:rsidRPr="00480931">
        <w:rPr>
          <w:rFonts w:ascii="Arial" w:hAnsi="Arial" w:cs="Arial"/>
          <w:sz w:val="20"/>
          <w:szCs w:val="20"/>
        </w:rPr>
        <w:t>entre eux sont réellement les inventeurs.</w:t>
      </w:r>
    </w:p>
    <w:p w14:paraId="44B250FA" w14:textId="77777777" w:rsidR="00E766D2" w:rsidRPr="00480931" w:rsidRDefault="00E766D2" w:rsidP="00B7519E">
      <w:pPr>
        <w:tabs>
          <w:tab w:val="left" w:pos="426"/>
        </w:tabs>
        <w:spacing w:after="0" w:line="240" w:lineRule="auto"/>
        <w:ind w:left="426" w:hanging="426"/>
        <w:jc w:val="both"/>
        <w:rPr>
          <w:rFonts w:ascii="Arial" w:hAnsi="Arial" w:cs="Arial"/>
          <w:sz w:val="20"/>
          <w:szCs w:val="20"/>
        </w:rPr>
      </w:pPr>
    </w:p>
    <w:p w14:paraId="07D95978" w14:textId="77777777" w:rsidR="007C2E1E" w:rsidRPr="00C75D74" w:rsidRDefault="007C2E1E" w:rsidP="007C2E1E">
      <w:pPr>
        <w:tabs>
          <w:tab w:val="left" w:pos="851"/>
        </w:tabs>
        <w:spacing w:after="0" w:line="240" w:lineRule="auto"/>
        <w:ind w:left="851" w:hanging="851"/>
        <w:jc w:val="both"/>
        <w:rPr>
          <w:rFonts w:ascii="Arial" w:hAnsi="Arial" w:cs="Arial"/>
          <w:sz w:val="20"/>
        </w:rPr>
      </w:pPr>
    </w:p>
    <w:p w14:paraId="384A117C" w14:textId="111513C1" w:rsidR="007C2E1E" w:rsidRPr="00480931"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Divulgation ≠ Cession</w:t>
      </w:r>
    </w:p>
    <w:p w14:paraId="0C8D8111" w14:textId="77777777" w:rsidR="007C2E1E" w:rsidRPr="00480931"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p>
    <w:p w14:paraId="2B9D1370" w14:textId="379753F1" w:rsidR="007C2E1E" w:rsidRPr="00480931" w:rsidRDefault="00793C0C"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Times New Roman" w:hAnsi="Arial" w:cs="Arial"/>
          <w:color w:val="333333"/>
          <w:sz w:val="20"/>
          <w:szCs w:val="20"/>
          <w:shd w:val="clear" w:color="auto" w:fill="FFFFED"/>
        </w:rPr>
      </w:pPr>
      <w:r w:rsidRPr="00480931">
        <w:rPr>
          <w:rFonts w:ascii="Arial" w:hAnsi="Arial" w:cs="Arial"/>
          <w:sz w:val="20"/>
          <w:szCs w:val="20"/>
        </w:rPr>
        <w:t>Il ne faut pas confondre le devoir de divulgation avec la cession</w:t>
      </w:r>
      <w:r w:rsidRPr="00480931">
        <w:rPr>
          <w:rStyle w:val="FootnoteReference"/>
          <w:rFonts w:ascii="Arial" w:hAnsi="Arial" w:cs="Arial"/>
          <w:sz w:val="20"/>
          <w:szCs w:val="20"/>
          <w:lang w:val="en-US"/>
        </w:rPr>
        <w:footnoteReference w:id="160"/>
      </w:r>
      <w:r w:rsidRPr="00480931">
        <w:rPr>
          <w:rFonts w:ascii="Arial" w:hAnsi="Arial" w:cs="Arial"/>
          <w:sz w:val="20"/>
          <w:szCs w:val="20"/>
        </w:rPr>
        <w:t xml:space="preserve"> d</w:t>
      </w:r>
      <w:r w:rsidR="005D4E05" w:rsidRPr="00480931">
        <w:rPr>
          <w:rFonts w:ascii="Arial" w:hAnsi="Arial" w:cs="Arial"/>
          <w:sz w:val="20"/>
          <w:szCs w:val="20"/>
        </w:rPr>
        <w:t>’</w:t>
      </w:r>
      <w:r w:rsidRPr="00480931">
        <w:rPr>
          <w:rFonts w:ascii="Arial" w:hAnsi="Arial" w:cs="Arial"/>
          <w:sz w:val="20"/>
          <w:szCs w:val="20"/>
        </w:rPr>
        <w:t>une créati</w:t>
      </w:r>
      <w:r w:rsidR="003A040A" w:rsidRPr="00480931">
        <w:rPr>
          <w:rFonts w:ascii="Arial" w:hAnsi="Arial" w:cs="Arial"/>
          <w:sz w:val="20"/>
          <w:szCs w:val="20"/>
        </w:rPr>
        <w:t>on.  La</w:t>
      </w:r>
      <w:r w:rsidRPr="00480931">
        <w:rPr>
          <w:rFonts w:ascii="Arial" w:hAnsi="Arial" w:cs="Arial"/>
          <w:sz w:val="20"/>
          <w:szCs w:val="20"/>
        </w:rPr>
        <w:t xml:space="preserve"> divulgation d</w:t>
      </w:r>
      <w:r w:rsidR="005D4E05" w:rsidRPr="00480931">
        <w:rPr>
          <w:rFonts w:ascii="Arial" w:hAnsi="Arial" w:cs="Arial"/>
          <w:sz w:val="20"/>
          <w:szCs w:val="20"/>
        </w:rPr>
        <w:t>’</w:t>
      </w:r>
      <w:r w:rsidRPr="00480931">
        <w:rPr>
          <w:rFonts w:ascii="Arial" w:hAnsi="Arial" w:cs="Arial"/>
          <w:sz w:val="20"/>
          <w:szCs w:val="20"/>
        </w:rPr>
        <w:t xml:space="preserve">une création signifie littéralement que </w:t>
      </w:r>
      <w:proofErr w:type="gramStart"/>
      <w:r w:rsidRPr="00480931">
        <w:rPr>
          <w:rFonts w:ascii="Arial" w:hAnsi="Arial" w:cs="Arial"/>
          <w:sz w:val="20"/>
          <w:szCs w:val="20"/>
        </w:rPr>
        <w:t>la</w:t>
      </w:r>
      <w:proofErr w:type="gramEnd"/>
      <w:r w:rsidRPr="00480931">
        <w:rPr>
          <w:rFonts w:ascii="Arial" w:hAnsi="Arial" w:cs="Arial"/>
          <w:sz w:val="20"/>
          <w:szCs w:val="20"/>
        </w:rPr>
        <w:t xml:space="preserve"> création/l</w:t>
      </w:r>
      <w:r w:rsidR="005D4E05" w:rsidRPr="00480931">
        <w:rPr>
          <w:rFonts w:ascii="Arial" w:hAnsi="Arial" w:cs="Arial"/>
          <w:sz w:val="20"/>
          <w:szCs w:val="20"/>
        </w:rPr>
        <w:t>’</w:t>
      </w:r>
      <w:r w:rsidRPr="00480931">
        <w:rPr>
          <w:rFonts w:ascii="Arial" w:hAnsi="Arial" w:cs="Arial"/>
          <w:sz w:val="20"/>
          <w:szCs w:val="20"/>
        </w:rPr>
        <w:t>invention a été décrite dans tous ses détails (c</w:t>
      </w:r>
      <w:r w:rsidR="005D4E05" w:rsidRPr="00480931">
        <w:rPr>
          <w:rFonts w:ascii="Arial" w:hAnsi="Arial" w:cs="Arial"/>
          <w:sz w:val="20"/>
          <w:szCs w:val="20"/>
        </w:rPr>
        <w:t>’</w:t>
      </w:r>
      <w:r w:rsidRPr="00480931">
        <w:rPr>
          <w:rFonts w:ascii="Arial" w:hAnsi="Arial" w:cs="Arial"/>
          <w:sz w:val="20"/>
          <w:szCs w:val="20"/>
        </w:rPr>
        <w:t>est</w:t>
      </w:r>
      <w:r w:rsidR="00E30452">
        <w:rPr>
          <w:rFonts w:ascii="Arial" w:hAnsi="Arial" w:cs="Arial"/>
          <w:sz w:val="20"/>
          <w:szCs w:val="20"/>
        </w:rPr>
        <w:noBreakHyphen/>
      </w:r>
      <w:r w:rsidRPr="00480931">
        <w:rPr>
          <w:rFonts w:ascii="Arial" w:hAnsi="Arial" w:cs="Arial"/>
          <w:sz w:val="20"/>
          <w:szCs w:val="20"/>
        </w:rPr>
        <w:t>à</w:t>
      </w:r>
      <w:r w:rsidR="00E30452">
        <w:rPr>
          <w:rFonts w:ascii="Arial" w:hAnsi="Arial" w:cs="Arial"/>
          <w:sz w:val="20"/>
          <w:szCs w:val="20"/>
        </w:rPr>
        <w:noBreakHyphen/>
      </w:r>
      <w:r w:rsidRPr="00480931">
        <w:rPr>
          <w:rFonts w:ascii="Arial" w:hAnsi="Arial" w:cs="Arial"/>
          <w:sz w:val="20"/>
          <w:szCs w:val="20"/>
        </w:rPr>
        <w:t>dire de manière à en permettre la reproducti</w:t>
      </w:r>
      <w:r w:rsidR="003A040A" w:rsidRPr="00480931">
        <w:rPr>
          <w:rFonts w:ascii="Arial" w:hAnsi="Arial" w:cs="Arial"/>
          <w:sz w:val="20"/>
          <w:szCs w:val="20"/>
        </w:rPr>
        <w:t>on).  La</w:t>
      </w:r>
      <w:r w:rsidRPr="00480931">
        <w:rPr>
          <w:rFonts w:ascii="Arial" w:hAnsi="Arial" w:cs="Arial"/>
          <w:sz w:val="20"/>
          <w:szCs w:val="20"/>
        </w:rPr>
        <w:t xml:space="preserve"> cession signifie que la propriété de l</w:t>
      </w:r>
      <w:r w:rsidR="005D4E05" w:rsidRPr="00480931">
        <w:rPr>
          <w:rFonts w:ascii="Arial" w:hAnsi="Arial" w:cs="Arial"/>
          <w:sz w:val="20"/>
          <w:szCs w:val="20"/>
        </w:rPr>
        <w:t>’</w:t>
      </w:r>
      <w:r w:rsidRPr="00480931">
        <w:rPr>
          <w:rFonts w:ascii="Arial" w:hAnsi="Arial" w:cs="Arial"/>
          <w:sz w:val="20"/>
          <w:szCs w:val="20"/>
        </w:rPr>
        <w:t xml:space="preserve">invention, </w:t>
      </w:r>
      <w:r w:rsidR="005D4E05" w:rsidRPr="00480931">
        <w:rPr>
          <w:rFonts w:ascii="Arial" w:hAnsi="Arial" w:cs="Arial"/>
          <w:sz w:val="20"/>
          <w:szCs w:val="20"/>
        </w:rPr>
        <w:t>à savoir</w:t>
      </w:r>
      <w:r w:rsidRPr="00480931">
        <w:rPr>
          <w:rFonts w:ascii="Arial" w:hAnsi="Arial" w:cs="Arial"/>
          <w:sz w:val="20"/>
          <w:szCs w:val="20"/>
        </w:rPr>
        <w:t xml:space="preserve"> sa titularité, a été cédée par le créateur à un tiers (par exemple, son employé, en l</w:t>
      </w:r>
      <w:r w:rsidR="005D4E05" w:rsidRPr="00480931">
        <w:rPr>
          <w:rFonts w:ascii="Arial" w:hAnsi="Arial" w:cs="Arial"/>
          <w:sz w:val="20"/>
          <w:szCs w:val="20"/>
        </w:rPr>
        <w:t>’</w:t>
      </w:r>
      <w:r w:rsidRPr="00480931">
        <w:rPr>
          <w:rFonts w:ascii="Arial" w:hAnsi="Arial" w:cs="Arial"/>
          <w:sz w:val="20"/>
          <w:szCs w:val="20"/>
        </w:rPr>
        <w:t>occurrence, l</w:t>
      </w:r>
      <w:r w:rsidR="005D4E05" w:rsidRPr="00480931">
        <w:rPr>
          <w:rFonts w:ascii="Arial" w:hAnsi="Arial" w:cs="Arial"/>
          <w:sz w:val="20"/>
          <w:szCs w:val="20"/>
        </w:rPr>
        <w:t>’</w:t>
      </w:r>
      <w:r w:rsidRPr="00480931">
        <w:rPr>
          <w:rFonts w:ascii="Arial" w:hAnsi="Arial" w:cs="Arial"/>
          <w:sz w:val="20"/>
          <w:szCs w:val="20"/>
        </w:rPr>
        <w:t>institution).</w:t>
      </w:r>
    </w:p>
    <w:p w14:paraId="3A1B7672" w14:textId="667BC90D" w:rsidR="006C203B" w:rsidRPr="00FD20EE" w:rsidRDefault="006C203B" w:rsidP="00936428">
      <w:pPr>
        <w:pStyle w:val="Heading3"/>
        <w:spacing w:before="360"/>
        <w:jc w:val="both"/>
        <w:rPr>
          <w:sz w:val="24"/>
        </w:rPr>
      </w:pPr>
      <w:bookmarkStart w:id="246" w:name="_Article_8.3_–"/>
      <w:bookmarkStart w:id="247" w:name="_Toc515566160"/>
      <w:bookmarkStart w:id="248" w:name="_Toc516121323"/>
      <w:bookmarkStart w:id="249" w:name="_Toc516160074"/>
      <w:bookmarkStart w:id="250" w:name="_Toc516219417"/>
      <w:bookmarkStart w:id="251" w:name="_Toc516496061"/>
      <w:bookmarkStart w:id="252" w:name="_Toc516829433"/>
      <w:bookmarkEnd w:id="246"/>
      <w:r>
        <w:rPr>
          <w:sz w:val="24"/>
        </w:rPr>
        <w:lastRenderedPageBreak/>
        <w:t>Article</w:t>
      </w:r>
      <w:r w:rsidR="00BF0E62">
        <w:rPr>
          <w:sz w:val="24"/>
        </w:rPr>
        <w:t> </w:t>
      </w:r>
      <w:r>
        <w:rPr>
          <w:sz w:val="24"/>
        </w:rPr>
        <w:t>8.3 – Décisions en matière de protection et de commercialisation de la propriété intellectuelle</w:t>
      </w:r>
      <w:bookmarkEnd w:id="247"/>
      <w:bookmarkEnd w:id="248"/>
      <w:bookmarkEnd w:id="249"/>
      <w:bookmarkEnd w:id="250"/>
      <w:bookmarkEnd w:id="251"/>
      <w:bookmarkEnd w:id="252"/>
    </w:p>
    <w:p w14:paraId="72D7801D" w14:textId="70A3884F" w:rsidR="005D4E05" w:rsidRPr="00480931"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szCs w:val="20"/>
        </w:rPr>
      </w:pPr>
      <w:r w:rsidRPr="00480931">
        <w:rPr>
          <w:rFonts w:ascii="Arial" w:hAnsi="Arial" w:cs="Arial"/>
          <w:b/>
          <w:bCs/>
          <w:sz w:val="20"/>
          <w:szCs w:val="20"/>
        </w:rPr>
        <w:t>Article</w:t>
      </w:r>
      <w:r w:rsidR="00BF0E62" w:rsidRPr="00480931">
        <w:rPr>
          <w:rFonts w:ascii="Arial" w:hAnsi="Arial" w:cs="Arial"/>
          <w:b/>
          <w:bCs/>
          <w:sz w:val="20"/>
          <w:szCs w:val="20"/>
        </w:rPr>
        <w:t> </w:t>
      </w:r>
      <w:r w:rsidRPr="00480931">
        <w:rPr>
          <w:rFonts w:ascii="Arial" w:hAnsi="Arial" w:cs="Arial"/>
          <w:b/>
          <w:bCs/>
          <w:sz w:val="20"/>
          <w:szCs w:val="20"/>
        </w:rPr>
        <w:t xml:space="preserve">8.3.1 – </w:t>
      </w:r>
      <w:r w:rsidRPr="00480931">
        <w:rPr>
          <w:rFonts w:ascii="Arial" w:hAnsi="Arial" w:cs="Arial"/>
          <w:b/>
          <w:bCs/>
          <w:i/>
          <w:iCs/>
          <w:sz w:val="20"/>
          <w:szCs w:val="20"/>
        </w:rPr>
        <w:t>Évaluation et recommandation</w:t>
      </w:r>
      <w:r w:rsidR="005D4E05" w:rsidRPr="00480931">
        <w:rPr>
          <w:rFonts w:ascii="Arial" w:hAnsi="Arial" w:cs="Arial"/>
          <w:b/>
          <w:bCs/>
          <w:sz w:val="20"/>
          <w:szCs w:val="20"/>
        </w:rPr>
        <w:t> :</w:t>
      </w:r>
      <w:r w:rsidRPr="00480931">
        <w:rPr>
          <w:rFonts w:ascii="Arial" w:hAnsi="Arial" w:cs="Arial"/>
          <w:b/>
          <w:i/>
          <w:sz w:val="20"/>
          <w:szCs w:val="20"/>
        </w:rPr>
        <w:t xml:space="preserve"> </w:t>
      </w:r>
      <w:r w:rsidRPr="00480931">
        <w:rPr>
          <w:rFonts w:ascii="Arial" w:hAnsi="Arial" w:cs="Arial"/>
          <w:sz w:val="20"/>
          <w:szCs w:val="20"/>
        </w:rPr>
        <w:t>Pour que le bureau de gestion de la propriété intellectuelle soit une réussite, les créateurs doivent être assurés que leurs inventions/créations feront l</w:t>
      </w:r>
      <w:r w:rsidR="005D4E05" w:rsidRPr="00480931">
        <w:rPr>
          <w:rFonts w:ascii="Arial" w:hAnsi="Arial" w:cs="Arial"/>
          <w:sz w:val="20"/>
          <w:szCs w:val="20"/>
        </w:rPr>
        <w:t>’</w:t>
      </w:r>
      <w:r w:rsidRPr="00480931">
        <w:rPr>
          <w:rFonts w:ascii="Arial" w:hAnsi="Arial" w:cs="Arial"/>
          <w:sz w:val="20"/>
          <w:szCs w:val="20"/>
        </w:rPr>
        <w:t>objet d</w:t>
      </w:r>
      <w:r w:rsidR="005D4E05" w:rsidRPr="00480931">
        <w:rPr>
          <w:rFonts w:ascii="Arial" w:hAnsi="Arial" w:cs="Arial"/>
          <w:sz w:val="20"/>
          <w:szCs w:val="20"/>
        </w:rPr>
        <w:t>’</w:t>
      </w:r>
      <w:r w:rsidRPr="00480931">
        <w:rPr>
          <w:rFonts w:ascii="Arial" w:hAnsi="Arial" w:cs="Arial"/>
          <w:sz w:val="20"/>
          <w:szCs w:val="20"/>
        </w:rPr>
        <w:t>une évaluation approfondie afin d</w:t>
      </w:r>
      <w:r w:rsidR="005D4E05" w:rsidRPr="00480931">
        <w:rPr>
          <w:rFonts w:ascii="Arial" w:hAnsi="Arial" w:cs="Arial"/>
          <w:sz w:val="20"/>
          <w:szCs w:val="20"/>
        </w:rPr>
        <w:t>’</w:t>
      </w:r>
      <w:r w:rsidRPr="00480931">
        <w:rPr>
          <w:rFonts w:ascii="Arial" w:hAnsi="Arial" w:cs="Arial"/>
          <w:sz w:val="20"/>
          <w:szCs w:val="20"/>
        </w:rPr>
        <w:t>en déterminer la brevetabilité et le potentiel de commercialisati</w:t>
      </w:r>
      <w:r w:rsidR="003A040A" w:rsidRPr="00480931">
        <w:rPr>
          <w:rFonts w:ascii="Arial" w:hAnsi="Arial" w:cs="Arial"/>
          <w:sz w:val="20"/>
          <w:szCs w:val="20"/>
        </w:rPr>
        <w:t>on.  La</w:t>
      </w:r>
      <w:r w:rsidRPr="00480931">
        <w:rPr>
          <w:rFonts w:ascii="Arial" w:hAnsi="Arial" w:cs="Arial"/>
          <w:sz w:val="20"/>
          <w:szCs w:val="20"/>
        </w:rPr>
        <w:t xml:space="preserve"> capacité à évaluer de manière approfondie l</w:t>
      </w:r>
      <w:r w:rsidR="005D4E05" w:rsidRPr="00480931">
        <w:rPr>
          <w:rFonts w:ascii="Arial" w:hAnsi="Arial" w:cs="Arial"/>
          <w:sz w:val="20"/>
          <w:szCs w:val="20"/>
        </w:rPr>
        <w:t>’</w:t>
      </w:r>
      <w:r w:rsidRPr="00480931">
        <w:rPr>
          <w:rFonts w:ascii="Arial" w:hAnsi="Arial" w:cs="Arial"/>
          <w:sz w:val="20"/>
          <w:szCs w:val="20"/>
        </w:rPr>
        <w:t>invention/la création de manière à pouvoir formuler une recommandation dépend du caractère exhaustif de la déclaration (voir l</w:t>
      </w:r>
      <w:r w:rsidR="005D4E05" w:rsidRPr="00480931">
        <w:rPr>
          <w:rFonts w:ascii="Arial" w:hAnsi="Arial" w:cs="Arial"/>
          <w:sz w:val="20"/>
          <w:szCs w:val="20"/>
        </w:rPr>
        <w:t>’</w:t>
      </w:r>
      <w:hyperlink w:anchor="_Article_8.1_–" w:history="1">
        <w:r w:rsidRPr="00480931">
          <w:rPr>
            <w:rStyle w:val="Hyperlink"/>
            <w:rFonts w:ascii="Arial" w:hAnsi="Arial" w:cs="Arial"/>
            <w:sz w:val="20"/>
            <w:szCs w:val="20"/>
          </w:rPr>
          <w:t>article</w:t>
        </w:r>
        <w:r w:rsidR="00BF0E62" w:rsidRPr="00480931">
          <w:rPr>
            <w:rStyle w:val="Hyperlink"/>
            <w:rFonts w:ascii="Arial" w:hAnsi="Arial" w:cs="Arial"/>
            <w:sz w:val="20"/>
            <w:szCs w:val="20"/>
          </w:rPr>
          <w:t> </w:t>
        </w:r>
        <w:r w:rsidRPr="00480931">
          <w:rPr>
            <w:rStyle w:val="Hyperlink"/>
            <w:rFonts w:ascii="Arial" w:hAnsi="Arial" w:cs="Arial"/>
            <w:sz w:val="20"/>
            <w:szCs w:val="20"/>
          </w:rPr>
          <w:t>8.1.3</w:t>
        </w:r>
      </w:hyperlink>
      <w:r w:rsidRPr="00480931">
        <w:rPr>
          <w:rFonts w:ascii="Arial" w:hAnsi="Arial" w:cs="Arial"/>
          <w:sz w:val="20"/>
          <w:szCs w:val="20"/>
        </w:rPr>
        <w:t>).  La procédure d</w:t>
      </w:r>
      <w:r w:rsidR="005D4E05" w:rsidRPr="00480931">
        <w:rPr>
          <w:rFonts w:ascii="Arial" w:hAnsi="Arial" w:cs="Arial"/>
          <w:sz w:val="20"/>
          <w:szCs w:val="20"/>
        </w:rPr>
        <w:t>’</w:t>
      </w:r>
      <w:r w:rsidRPr="00480931">
        <w:rPr>
          <w:rFonts w:ascii="Arial" w:hAnsi="Arial" w:cs="Arial"/>
          <w:sz w:val="20"/>
          <w:szCs w:val="20"/>
        </w:rPr>
        <w:t>évaluation d</w:t>
      </w:r>
      <w:r w:rsidR="005D4E05" w:rsidRPr="00480931">
        <w:rPr>
          <w:rFonts w:ascii="Arial" w:hAnsi="Arial" w:cs="Arial"/>
          <w:sz w:val="20"/>
          <w:szCs w:val="20"/>
        </w:rPr>
        <w:t>’</w:t>
      </w:r>
      <w:r w:rsidRPr="00480931">
        <w:rPr>
          <w:rFonts w:ascii="Arial" w:hAnsi="Arial" w:cs="Arial"/>
          <w:sz w:val="20"/>
          <w:szCs w:val="20"/>
        </w:rPr>
        <w:t>une déclaration de propriété intellectuelle comporte généralement trois</w:t>
      </w:r>
      <w:r w:rsidR="00125B82" w:rsidRPr="00480931">
        <w:rPr>
          <w:rFonts w:ascii="Arial" w:hAnsi="Arial" w:cs="Arial"/>
          <w:sz w:val="20"/>
          <w:szCs w:val="20"/>
        </w:rPr>
        <w:t> </w:t>
      </w:r>
      <w:r w:rsidRPr="00480931">
        <w:rPr>
          <w:rFonts w:ascii="Arial" w:hAnsi="Arial" w:cs="Arial"/>
          <w:sz w:val="20"/>
          <w:szCs w:val="20"/>
        </w:rPr>
        <w:t>aspects fondamentaux</w:t>
      </w:r>
      <w:r w:rsidR="005D4E05" w:rsidRPr="00480931">
        <w:rPr>
          <w:rFonts w:ascii="Arial" w:hAnsi="Arial" w:cs="Arial"/>
          <w:sz w:val="20"/>
          <w:szCs w:val="20"/>
        </w:rPr>
        <w:t> :</w:t>
      </w:r>
      <w:r w:rsidRPr="00480931">
        <w:rPr>
          <w:rFonts w:ascii="Arial" w:hAnsi="Arial" w:cs="Arial"/>
          <w:sz w:val="20"/>
          <w:szCs w:val="20"/>
        </w:rPr>
        <w:t xml:space="preserve"> </w:t>
      </w:r>
    </w:p>
    <w:p w14:paraId="5EE3178C" w14:textId="58700D25" w:rsidR="005D4E05" w:rsidRPr="00480931"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szCs w:val="20"/>
        </w:rPr>
      </w:pPr>
      <w:r w:rsidRPr="00480931">
        <w:rPr>
          <w:rFonts w:ascii="Arial" w:hAnsi="Arial" w:cs="Arial"/>
          <w:sz w:val="20"/>
          <w:szCs w:val="20"/>
        </w:rPr>
        <w:t>L</w:t>
      </w:r>
      <w:r w:rsidR="005D4E05" w:rsidRPr="00480931">
        <w:rPr>
          <w:rFonts w:ascii="Arial" w:hAnsi="Arial" w:cs="Arial"/>
          <w:sz w:val="20"/>
          <w:szCs w:val="20"/>
        </w:rPr>
        <w:t>’</w:t>
      </w:r>
      <w:r w:rsidRPr="00480931">
        <w:rPr>
          <w:rFonts w:ascii="Arial" w:hAnsi="Arial" w:cs="Arial"/>
          <w:sz w:val="20"/>
          <w:szCs w:val="20"/>
        </w:rPr>
        <w:t>aspect administratif – la déclaration est analysée en vue de recenser les droits de propriété intellectuelle éventuels de tiers en vertu d</w:t>
      </w:r>
      <w:r w:rsidR="005D4E05" w:rsidRPr="00480931">
        <w:rPr>
          <w:rFonts w:ascii="Arial" w:hAnsi="Arial" w:cs="Arial"/>
          <w:sz w:val="20"/>
          <w:szCs w:val="20"/>
        </w:rPr>
        <w:t>’</w:t>
      </w:r>
      <w:r w:rsidRPr="00480931">
        <w:rPr>
          <w:rFonts w:ascii="Arial" w:hAnsi="Arial" w:cs="Arial"/>
          <w:sz w:val="20"/>
          <w:szCs w:val="20"/>
        </w:rPr>
        <w:t>une subvention ou d</w:t>
      </w:r>
      <w:r w:rsidR="005D4E05" w:rsidRPr="00480931">
        <w:rPr>
          <w:rFonts w:ascii="Arial" w:hAnsi="Arial" w:cs="Arial"/>
          <w:sz w:val="20"/>
          <w:szCs w:val="20"/>
        </w:rPr>
        <w:t>’</w:t>
      </w:r>
      <w:r w:rsidRPr="00480931">
        <w:rPr>
          <w:rFonts w:ascii="Arial" w:hAnsi="Arial" w:cs="Arial"/>
          <w:sz w:val="20"/>
          <w:szCs w:val="20"/>
        </w:rPr>
        <w:t>une qualité d</w:t>
      </w:r>
      <w:r w:rsidR="005D4E05" w:rsidRPr="00480931">
        <w:rPr>
          <w:rFonts w:ascii="Arial" w:hAnsi="Arial" w:cs="Arial"/>
          <w:sz w:val="20"/>
          <w:szCs w:val="20"/>
        </w:rPr>
        <w:t>’</w:t>
      </w:r>
      <w:r w:rsidRPr="00480931">
        <w:rPr>
          <w:rFonts w:ascii="Arial" w:hAnsi="Arial" w:cs="Arial"/>
          <w:sz w:val="20"/>
          <w:szCs w:val="20"/>
        </w:rPr>
        <w:t>inventeur, ou du fait de l</w:t>
      </w:r>
      <w:r w:rsidR="005D4E05" w:rsidRPr="00480931">
        <w:rPr>
          <w:rFonts w:ascii="Arial" w:hAnsi="Arial" w:cs="Arial"/>
          <w:sz w:val="20"/>
          <w:szCs w:val="20"/>
        </w:rPr>
        <w:t>’</w:t>
      </w:r>
      <w:r w:rsidRPr="00480931">
        <w:rPr>
          <w:rFonts w:ascii="Arial" w:hAnsi="Arial" w:cs="Arial"/>
          <w:sz w:val="20"/>
          <w:szCs w:val="20"/>
        </w:rPr>
        <w:t>utilisation d</w:t>
      </w:r>
      <w:r w:rsidR="005D4E05" w:rsidRPr="00480931">
        <w:rPr>
          <w:rFonts w:ascii="Arial" w:hAnsi="Arial" w:cs="Arial"/>
          <w:sz w:val="20"/>
          <w:szCs w:val="20"/>
        </w:rPr>
        <w:t>’</w:t>
      </w:r>
      <w:r w:rsidRPr="00480931">
        <w:rPr>
          <w:rFonts w:ascii="Arial" w:hAnsi="Arial" w:cs="Arial"/>
          <w:sz w:val="20"/>
          <w:szCs w:val="20"/>
        </w:rPr>
        <w:t>actifs de propriété intellectuelle de tie</w:t>
      </w:r>
      <w:r w:rsidR="003A040A" w:rsidRPr="00480931">
        <w:rPr>
          <w:rFonts w:ascii="Arial" w:hAnsi="Arial" w:cs="Arial"/>
          <w:sz w:val="20"/>
          <w:szCs w:val="20"/>
        </w:rPr>
        <w:t>rs.  Le</w:t>
      </w:r>
      <w:r w:rsidRPr="00480931">
        <w:rPr>
          <w:rFonts w:ascii="Arial" w:hAnsi="Arial" w:cs="Arial"/>
          <w:sz w:val="20"/>
          <w:szCs w:val="20"/>
        </w:rPr>
        <w:t>s possibles droits ou obligations des pouvoirs publics, ou certaines obligations de l</w:t>
      </w:r>
      <w:r w:rsidR="005D4E05" w:rsidRPr="00480931">
        <w:rPr>
          <w:rFonts w:ascii="Arial" w:hAnsi="Arial" w:cs="Arial"/>
          <w:sz w:val="20"/>
          <w:szCs w:val="20"/>
        </w:rPr>
        <w:t>’</w:t>
      </w:r>
      <w:r w:rsidRPr="00480931">
        <w:rPr>
          <w:rFonts w:ascii="Arial" w:hAnsi="Arial" w:cs="Arial"/>
          <w:sz w:val="20"/>
          <w:szCs w:val="20"/>
        </w:rPr>
        <w:t xml:space="preserve">institution, sont également déterminés à ce </w:t>
      </w:r>
      <w:proofErr w:type="gramStart"/>
      <w:r w:rsidRPr="00480931">
        <w:rPr>
          <w:rFonts w:ascii="Arial" w:hAnsi="Arial" w:cs="Arial"/>
          <w:sz w:val="20"/>
          <w:szCs w:val="20"/>
        </w:rPr>
        <w:t>stade;</w:t>
      </w:r>
      <w:proofErr w:type="gramEnd"/>
    </w:p>
    <w:p w14:paraId="3639FA1E" w14:textId="1B3EE0BF" w:rsidR="008E589B" w:rsidRPr="00480931"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szCs w:val="20"/>
        </w:rPr>
      </w:pPr>
      <w:r w:rsidRPr="00480931">
        <w:rPr>
          <w:rFonts w:ascii="Arial" w:hAnsi="Arial" w:cs="Arial"/>
          <w:sz w:val="20"/>
          <w:szCs w:val="20"/>
        </w:rPr>
        <w:t>L</w:t>
      </w:r>
      <w:r w:rsidR="005D4E05" w:rsidRPr="00480931">
        <w:rPr>
          <w:rFonts w:ascii="Arial" w:hAnsi="Arial" w:cs="Arial"/>
          <w:sz w:val="20"/>
          <w:szCs w:val="20"/>
        </w:rPr>
        <w:t>’</w:t>
      </w:r>
      <w:r w:rsidRPr="00480931">
        <w:rPr>
          <w:rFonts w:ascii="Arial" w:hAnsi="Arial" w:cs="Arial"/>
          <w:sz w:val="20"/>
          <w:szCs w:val="20"/>
        </w:rPr>
        <w:t>aspect technologique – la qualité de l</w:t>
      </w:r>
      <w:r w:rsidR="005D4E05" w:rsidRPr="00480931">
        <w:rPr>
          <w:rFonts w:ascii="Arial" w:hAnsi="Arial" w:cs="Arial"/>
          <w:sz w:val="20"/>
          <w:szCs w:val="20"/>
        </w:rPr>
        <w:t>’</w:t>
      </w:r>
      <w:r w:rsidRPr="00480931">
        <w:rPr>
          <w:rFonts w:ascii="Arial" w:hAnsi="Arial" w:cs="Arial"/>
          <w:sz w:val="20"/>
          <w:szCs w:val="20"/>
        </w:rPr>
        <w:t>invention/la création est évalu</w:t>
      </w:r>
      <w:r w:rsidR="003A040A" w:rsidRPr="00480931">
        <w:rPr>
          <w:rFonts w:ascii="Arial" w:hAnsi="Arial" w:cs="Arial"/>
          <w:sz w:val="20"/>
          <w:szCs w:val="20"/>
        </w:rPr>
        <w:t>ée.  Ce</w:t>
      </w:r>
      <w:r w:rsidRPr="00480931">
        <w:rPr>
          <w:rFonts w:ascii="Arial" w:hAnsi="Arial" w:cs="Arial"/>
          <w:sz w:val="20"/>
          <w:szCs w:val="20"/>
        </w:rPr>
        <w:t>tte évaluation prend en compte les caractéristiques de performance de l</w:t>
      </w:r>
      <w:r w:rsidR="005D4E05" w:rsidRPr="00480931">
        <w:rPr>
          <w:rFonts w:ascii="Arial" w:hAnsi="Arial" w:cs="Arial"/>
          <w:sz w:val="20"/>
          <w:szCs w:val="20"/>
        </w:rPr>
        <w:t>’</w:t>
      </w:r>
      <w:r w:rsidRPr="00480931">
        <w:rPr>
          <w:rFonts w:ascii="Arial" w:hAnsi="Arial" w:cs="Arial"/>
          <w:sz w:val="20"/>
          <w:szCs w:val="20"/>
        </w:rPr>
        <w:t xml:space="preserve">invention/la création et évalue sa valeur potentielle (possibilité de développement, faisabilité économique et marché potentiel) pour ceux qui la mettraient en </w:t>
      </w:r>
      <w:proofErr w:type="gramStart"/>
      <w:r w:rsidRPr="00480931">
        <w:rPr>
          <w:rFonts w:ascii="Arial" w:hAnsi="Arial" w:cs="Arial"/>
          <w:sz w:val="20"/>
          <w:szCs w:val="20"/>
        </w:rPr>
        <w:t>œuvre;</w:t>
      </w:r>
      <w:proofErr w:type="gramEnd"/>
    </w:p>
    <w:p w14:paraId="46AFCE33" w14:textId="3F94B59B" w:rsidR="005D4E05" w:rsidRPr="00480931"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szCs w:val="20"/>
        </w:rPr>
      </w:pPr>
      <w:r w:rsidRPr="00480931">
        <w:rPr>
          <w:rFonts w:ascii="Arial" w:hAnsi="Arial" w:cs="Arial"/>
          <w:sz w:val="20"/>
          <w:szCs w:val="20"/>
        </w:rPr>
        <w:t>L</w:t>
      </w:r>
      <w:r w:rsidR="005D4E05" w:rsidRPr="00480931">
        <w:rPr>
          <w:rFonts w:ascii="Arial" w:hAnsi="Arial" w:cs="Arial"/>
          <w:sz w:val="20"/>
          <w:szCs w:val="20"/>
        </w:rPr>
        <w:t>’</w:t>
      </w:r>
      <w:r w:rsidRPr="00480931">
        <w:rPr>
          <w:rFonts w:ascii="Arial" w:hAnsi="Arial" w:cs="Arial"/>
          <w:sz w:val="20"/>
          <w:szCs w:val="20"/>
        </w:rPr>
        <w:t>aspect de la propriété intellectuelle – la faisabilité des approches possibles de protection de la propriété intellectuelle est évaluée.</w:t>
      </w:r>
    </w:p>
    <w:p w14:paraId="6BA2FA90" w14:textId="505ACE79" w:rsidR="009A7567" w:rsidRPr="00480931" w:rsidRDefault="009A7567" w:rsidP="009A7567">
      <w:pPr>
        <w:tabs>
          <w:tab w:val="left" w:pos="851"/>
        </w:tabs>
        <w:spacing w:after="0" w:line="240" w:lineRule="auto"/>
        <w:jc w:val="both"/>
        <w:rPr>
          <w:rFonts w:ascii="Arial" w:hAnsi="Arial" w:cs="Arial"/>
          <w:sz w:val="20"/>
          <w:szCs w:val="20"/>
        </w:rPr>
      </w:pPr>
    </w:p>
    <w:p w14:paraId="79C4074A" w14:textId="4CB13D8D" w:rsidR="005D4E05" w:rsidRPr="00480931"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hAnsi="Arial" w:cs="Arial"/>
          <w:color w:val="888888"/>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Exemple – Extrait de Tech Transfer Central – Les trois</w:t>
      </w:r>
      <w:r w:rsidR="00125B82" w:rsidRPr="00480931">
        <w:rPr>
          <w:rFonts w:ascii="Arial" w:hAnsi="Arial" w:cs="Arial"/>
          <w:b/>
          <w:bCs/>
          <w:sz w:val="20"/>
          <w:szCs w:val="20"/>
        </w:rPr>
        <w:t> </w:t>
      </w:r>
      <w:r w:rsidRPr="00480931">
        <w:rPr>
          <w:rFonts w:ascii="Arial" w:hAnsi="Arial" w:cs="Arial"/>
          <w:b/>
          <w:bCs/>
          <w:sz w:val="20"/>
          <w:szCs w:val="20"/>
        </w:rPr>
        <w:t>piliers de l</w:t>
      </w:r>
      <w:r w:rsidR="005D4E05" w:rsidRPr="00480931">
        <w:rPr>
          <w:rFonts w:ascii="Arial" w:hAnsi="Arial" w:cs="Arial"/>
          <w:b/>
          <w:bCs/>
          <w:sz w:val="20"/>
          <w:szCs w:val="20"/>
        </w:rPr>
        <w:t>’</w:t>
      </w:r>
      <w:r w:rsidRPr="00480931">
        <w:rPr>
          <w:rFonts w:ascii="Arial" w:hAnsi="Arial" w:cs="Arial"/>
          <w:b/>
          <w:bCs/>
          <w:sz w:val="20"/>
          <w:szCs w:val="20"/>
        </w:rPr>
        <w:t xml:space="preserve">analyse des inventions, par </w:t>
      </w:r>
      <w:hyperlink r:id="rId125" w:history="1">
        <w:proofErr w:type="spellStart"/>
        <w:r w:rsidRPr="00480931">
          <w:rPr>
            <w:rStyle w:val="Hyperlink"/>
            <w:rFonts w:ascii="Arial" w:hAnsi="Arial" w:cs="Arial"/>
            <w:b/>
            <w:sz w:val="20"/>
            <w:szCs w:val="20"/>
          </w:rPr>
          <w:t>Debi</w:t>
        </w:r>
        <w:proofErr w:type="spellEnd"/>
        <w:r w:rsidRPr="00480931">
          <w:rPr>
            <w:rStyle w:val="Hyperlink"/>
            <w:rFonts w:ascii="Arial" w:hAnsi="Arial" w:cs="Arial"/>
            <w:b/>
            <w:sz w:val="20"/>
            <w:szCs w:val="20"/>
          </w:rPr>
          <w:t xml:space="preserve"> </w:t>
        </w:r>
        <w:proofErr w:type="spellStart"/>
        <w:r w:rsidRPr="00480931">
          <w:rPr>
            <w:rStyle w:val="Hyperlink"/>
            <w:rFonts w:ascii="Arial" w:hAnsi="Arial" w:cs="Arial"/>
            <w:b/>
            <w:sz w:val="20"/>
            <w:szCs w:val="20"/>
          </w:rPr>
          <w:t>Melillo</w:t>
        </w:r>
        <w:proofErr w:type="spellEnd"/>
      </w:hyperlink>
    </w:p>
    <w:p w14:paraId="6FAA3BBE" w14:textId="618656FD" w:rsidR="009A7567" w:rsidRPr="00480931"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color w:val="333333"/>
          <w:sz w:val="20"/>
          <w:szCs w:val="20"/>
          <w:shd w:val="clear" w:color="auto" w:fill="FFFFFF"/>
        </w:rPr>
      </w:pPr>
    </w:p>
    <w:p w14:paraId="70C2CC93" w14:textId="11B4C5DA" w:rsidR="009A7567" w:rsidRPr="00480931"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i/>
          <w:color w:val="333333"/>
          <w:sz w:val="20"/>
          <w:szCs w:val="20"/>
          <w:shd w:val="clear" w:color="auto" w:fill="FFFFFF"/>
        </w:rPr>
      </w:pPr>
      <w:r w:rsidRPr="00480931">
        <w:rPr>
          <w:rFonts w:ascii="Arial" w:hAnsi="Arial" w:cs="Arial"/>
          <w:i/>
          <w:sz w:val="20"/>
          <w:szCs w:val="20"/>
        </w:rPr>
        <w:t>“Faire d</w:t>
      </w:r>
      <w:r w:rsidR="005D4E05" w:rsidRPr="00480931">
        <w:rPr>
          <w:rFonts w:ascii="Arial" w:hAnsi="Arial" w:cs="Arial"/>
          <w:i/>
          <w:sz w:val="20"/>
          <w:szCs w:val="20"/>
        </w:rPr>
        <w:t>’</w:t>
      </w:r>
      <w:r w:rsidRPr="00480931">
        <w:rPr>
          <w:rFonts w:ascii="Arial" w:hAnsi="Arial" w:cs="Arial"/>
          <w:i/>
          <w:sz w:val="20"/>
          <w:szCs w:val="20"/>
        </w:rPr>
        <w:t>une invention un projet viable commercialement comporte trois</w:t>
      </w:r>
      <w:r w:rsidR="00125B82" w:rsidRPr="00480931">
        <w:rPr>
          <w:rFonts w:ascii="Arial" w:hAnsi="Arial" w:cs="Arial"/>
          <w:i/>
          <w:sz w:val="20"/>
          <w:szCs w:val="20"/>
        </w:rPr>
        <w:t> </w:t>
      </w:r>
      <w:r w:rsidRPr="00480931">
        <w:rPr>
          <w:rFonts w:ascii="Arial" w:hAnsi="Arial" w:cs="Arial"/>
          <w:i/>
          <w:sz w:val="20"/>
          <w:szCs w:val="20"/>
        </w:rPr>
        <w:t>éléments principaux, et l</w:t>
      </w:r>
      <w:r w:rsidR="005D4E05" w:rsidRPr="00480931">
        <w:rPr>
          <w:rFonts w:ascii="Arial" w:hAnsi="Arial" w:cs="Arial"/>
          <w:i/>
          <w:sz w:val="20"/>
          <w:szCs w:val="20"/>
        </w:rPr>
        <w:t>’</w:t>
      </w:r>
      <w:r w:rsidRPr="00480931">
        <w:rPr>
          <w:rFonts w:ascii="Arial" w:hAnsi="Arial" w:cs="Arial"/>
          <w:i/>
          <w:sz w:val="20"/>
          <w:szCs w:val="20"/>
        </w:rPr>
        <w:t>invention doit être solide dans chacun de ces éléments pour réussir.</w:t>
      </w:r>
      <w:r w:rsidR="00125B82" w:rsidRPr="00480931">
        <w:rPr>
          <w:rFonts w:ascii="Arial" w:hAnsi="Arial" w:cs="Arial"/>
          <w:i/>
          <w:sz w:val="20"/>
          <w:szCs w:val="20"/>
        </w:rPr>
        <w:t xml:space="preserve"> </w:t>
      </w:r>
      <w:r w:rsidRPr="00480931">
        <w:rPr>
          <w:rFonts w:ascii="Arial" w:hAnsi="Arial" w:cs="Arial"/>
          <w:i/>
          <w:sz w:val="20"/>
          <w:szCs w:val="20"/>
        </w:rPr>
        <w:t xml:space="preserve"> Premièrement, la technologie doit pouvoir être </w:t>
      </w:r>
      <w:r w:rsidRPr="00480931">
        <w:rPr>
          <w:rFonts w:ascii="Arial" w:hAnsi="Arial" w:cs="Arial"/>
          <w:b/>
          <w:bCs/>
          <w:i/>
          <w:sz w:val="20"/>
          <w:szCs w:val="20"/>
        </w:rPr>
        <w:t>développée</w:t>
      </w:r>
      <w:r w:rsidRPr="00480931">
        <w:rPr>
          <w:rFonts w:ascii="Arial" w:hAnsi="Arial" w:cs="Arial"/>
          <w:i/>
          <w:sz w:val="20"/>
          <w:szCs w:val="20"/>
        </w:rPr>
        <w:t>, et les obstacles à son développement en termes de temps, d</w:t>
      </w:r>
      <w:r w:rsidR="005D4E05" w:rsidRPr="00480931">
        <w:rPr>
          <w:rFonts w:ascii="Arial" w:hAnsi="Arial" w:cs="Arial"/>
          <w:i/>
          <w:sz w:val="20"/>
          <w:szCs w:val="20"/>
        </w:rPr>
        <w:t>’</w:t>
      </w:r>
      <w:r w:rsidRPr="00480931">
        <w:rPr>
          <w:rFonts w:ascii="Arial" w:hAnsi="Arial" w:cs="Arial"/>
          <w:i/>
          <w:sz w:val="20"/>
          <w:szCs w:val="20"/>
        </w:rPr>
        <w:t>argent et de réglementation doivent être limit</w:t>
      </w:r>
      <w:r w:rsidR="003A040A" w:rsidRPr="00480931">
        <w:rPr>
          <w:rFonts w:ascii="Arial" w:hAnsi="Arial" w:cs="Arial"/>
          <w:i/>
          <w:sz w:val="20"/>
          <w:szCs w:val="20"/>
        </w:rPr>
        <w:t>és.  De</w:t>
      </w:r>
      <w:r w:rsidRPr="00480931">
        <w:rPr>
          <w:rFonts w:ascii="Arial" w:hAnsi="Arial" w:cs="Arial"/>
          <w:i/>
          <w:sz w:val="20"/>
          <w:szCs w:val="20"/>
        </w:rPr>
        <w:t xml:space="preserve">uxièmement, le </w:t>
      </w:r>
      <w:r w:rsidRPr="00480931">
        <w:rPr>
          <w:rFonts w:ascii="Arial" w:hAnsi="Arial" w:cs="Arial"/>
          <w:b/>
          <w:bCs/>
          <w:i/>
          <w:sz w:val="20"/>
          <w:szCs w:val="20"/>
        </w:rPr>
        <w:t>brevet</w:t>
      </w:r>
      <w:r w:rsidRPr="00480931">
        <w:rPr>
          <w:rFonts w:ascii="Arial" w:hAnsi="Arial" w:cs="Arial"/>
          <w:i/>
          <w:sz w:val="20"/>
          <w:szCs w:val="20"/>
        </w:rPr>
        <w:t xml:space="preserve"> doit être solide, défendable et exécutable.</w:t>
      </w:r>
      <w:r w:rsidR="00125B82" w:rsidRPr="00480931">
        <w:rPr>
          <w:rFonts w:ascii="Arial" w:hAnsi="Arial" w:cs="Arial"/>
          <w:i/>
          <w:sz w:val="20"/>
          <w:szCs w:val="20"/>
        </w:rPr>
        <w:t xml:space="preserve"> </w:t>
      </w:r>
      <w:r w:rsidRPr="00480931">
        <w:rPr>
          <w:rFonts w:ascii="Arial" w:hAnsi="Arial" w:cs="Arial"/>
          <w:i/>
          <w:sz w:val="20"/>
          <w:szCs w:val="20"/>
        </w:rPr>
        <w:t xml:space="preserve"> Et troisièmement, l</w:t>
      </w:r>
      <w:r w:rsidR="005D4E05" w:rsidRPr="00480931">
        <w:rPr>
          <w:rFonts w:ascii="Arial" w:hAnsi="Arial" w:cs="Arial"/>
          <w:i/>
          <w:sz w:val="20"/>
          <w:szCs w:val="20"/>
        </w:rPr>
        <w:t>’</w:t>
      </w:r>
      <w:r w:rsidRPr="00480931">
        <w:rPr>
          <w:rFonts w:ascii="Arial" w:hAnsi="Arial" w:cs="Arial"/>
          <w:i/>
          <w:sz w:val="20"/>
          <w:szCs w:val="20"/>
        </w:rPr>
        <w:t xml:space="preserve">invention doit cibler un </w:t>
      </w:r>
      <w:r w:rsidRPr="00480931">
        <w:rPr>
          <w:rFonts w:ascii="Arial" w:hAnsi="Arial" w:cs="Arial"/>
          <w:b/>
          <w:bCs/>
          <w:i/>
          <w:sz w:val="20"/>
          <w:szCs w:val="20"/>
        </w:rPr>
        <w:t>marché</w:t>
      </w:r>
      <w:r w:rsidRPr="00480931">
        <w:rPr>
          <w:rFonts w:ascii="Arial" w:hAnsi="Arial" w:cs="Arial"/>
          <w:i/>
          <w:sz w:val="20"/>
          <w:szCs w:val="20"/>
        </w:rPr>
        <w:t xml:space="preserve"> convaincant et accessible. </w:t>
      </w:r>
      <w:r w:rsidR="00125B82" w:rsidRPr="00480931">
        <w:rPr>
          <w:rFonts w:ascii="Arial" w:hAnsi="Arial" w:cs="Arial"/>
          <w:i/>
          <w:sz w:val="20"/>
          <w:szCs w:val="20"/>
        </w:rPr>
        <w:t xml:space="preserve"> </w:t>
      </w:r>
      <w:r w:rsidRPr="00480931">
        <w:rPr>
          <w:rFonts w:ascii="Arial" w:hAnsi="Arial" w:cs="Arial"/>
          <w:i/>
          <w:sz w:val="20"/>
          <w:szCs w:val="20"/>
        </w:rPr>
        <w:t>Toute difficulté dans un de ces domaines peut constituer un obstacle significatif, voire empêcher la commercialisation.”</w:t>
      </w:r>
    </w:p>
    <w:p w14:paraId="7C2F1A9C" w14:textId="77777777" w:rsidR="009A7567" w:rsidRPr="00C75D74" w:rsidRDefault="009A7567" w:rsidP="009A7567">
      <w:pPr>
        <w:tabs>
          <w:tab w:val="left" w:pos="851"/>
        </w:tabs>
        <w:spacing w:after="0" w:line="240" w:lineRule="auto"/>
        <w:jc w:val="both"/>
        <w:rPr>
          <w:rFonts w:ascii="Arial" w:hAnsi="Arial" w:cs="Arial"/>
          <w:sz w:val="20"/>
        </w:rPr>
      </w:pPr>
    </w:p>
    <w:p w14:paraId="361CD293" w14:textId="68390099"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 xml:space="preserve">8.3.2 – </w:t>
      </w:r>
      <w:r>
        <w:rPr>
          <w:rFonts w:ascii="Arial" w:hAnsi="Arial"/>
          <w:b/>
          <w:i/>
          <w:iCs/>
          <w:sz w:val="20"/>
        </w:rPr>
        <w:t>Décision de protéger et commercialiser</w:t>
      </w:r>
      <w:r w:rsidR="005D4E05">
        <w:rPr>
          <w:rFonts w:ascii="Arial" w:hAnsi="Arial"/>
          <w:b/>
          <w:sz w:val="20"/>
        </w:rPr>
        <w:t> :</w:t>
      </w:r>
      <w:r>
        <w:rPr>
          <w:rFonts w:ascii="Arial" w:hAnsi="Arial"/>
          <w:b/>
          <w:sz w:val="20"/>
        </w:rPr>
        <w:t xml:space="preserve"> </w:t>
      </w:r>
      <w:r>
        <w:rPr>
          <w:rFonts w:ascii="Arial" w:hAnsi="Arial"/>
          <w:sz w:val="20"/>
        </w:rPr>
        <w:t>Dans le cas spécifique des inventions, la décision de protéger la propriété intellectuelle repose notamment sur l</w:t>
      </w:r>
      <w:r w:rsidR="005D4E05">
        <w:rPr>
          <w:rFonts w:ascii="Arial" w:hAnsi="Arial"/>
          <w:sz w:val="20"/>
        </w:rPr>
        <w:t>’</w:t>
      </w:r>
      <w:r>
        <w:rPr>
          <w:rFonts w:ascii="Arial" w:hAnsi="Arial"/>
          <w:sz w:val="20"/>
        </w:rPr>
        <w:t>évaluation du respect des critères de brevetabilité, notamment ceux relatifs à la nouveauté, à l</w:t>
      </w:r>
      <w:r w:rsidR="005D4E05">
        <w:rPr>
          <w:rFonts w:ascii="Arial" w:hAnsi="Arial"/>
          <w:sz w:val="20"/>
        </w:rPr>
        <w:t>’</w:t>
      </w:r>
      <w:r>
        <w:rPr>
          <w:rFonts w:ascii="Arial" w:hAnsi="Arial"/>
          <w:sz w:val="20"/>
        </w:rPr>
        <w:t>inventivité et à l</w:t>
      </w:r>
      <w:r w:rsidR="005D4E05">
        <w:rPr>
          <w:rFonts w:ascii="Arial" w:hAnsi="Arial"/>
          <w:sz w:val="20"/>
        </w:rPr>
        <w:t>’</w:t>
      </w:r>
      <w:r>
        <w:rPr>
          <w:rFonts w:ascii="Arial" w:hAnsi="Arial"/>
          <w:sz w:val="20"/>
        </w:rPr>
        <w:t>utili</w:t>
      </w:r>
      <w:r w:rsidR="003A040A">
        <w:rPr>
          <w:rFonts w:ascii="Arial" w:hAnsi="Arial"/>
          <w:sz w:val="20"/>
        </w:rPr>
        <w:t>té.  Il</w:t>
      </w:r>
      <w:r>
        <w:rPr>
          <w:rFonts w:ascii="Arial" w:hAnsi="Arial"/>
          <w:sz w:val="20"/>
        </w:rPr>
        <w:t xml:space="preserve"> pourrait ressortir de cette évaluation qu</w:t>
      </w:r>
      <w:r w:rsidR="005D4E05">
        <w:rPr>
          <w:rFonts w:ascii="Arial" w:hAnsi="Arial"/>
          <w:sz w:val="20"/>
        </w:rPr>
        <w:t>’</w:t>
      </w:r>
      <w:r>
        <w:rPr>
          <w:rFonts w:ascii="Arial" w:hAnsi="Arial"/>
          <w:sz w:val="20"/>
        </w:rPr>
        <w:t>il est trop tôt pour obtenir la protection par brevet, et qu</w:t>
      </w:r>
      <w:r w:rsidR="005D4E05">
        <w:rPr>
          <w:rFonts w:ascii="Arial" w:hAnsi="Arial"/>
          <w:sz w:val="20"/>
        </w:rPr>
        <w:t>’</w:t>
      </w:r>
      <w:r>
        <w:rPr>
          <w:rFonts w:ascii="Arial" w:hAnsi="Arial"/>
          <w:sz w:val="20"/>
        </w:rPr>
        <w:t>il convient plutôt de développer plus avant la propriété intellectuelle tout en en maintenant la confidentialité, afin de ne pas compromettre le critère de nouveau</w:t>
      </w:r>
      <w:r w:rsidR="003A040A">
        <w:rPr>
          <w:rFonts w:ascii="Arial" w:hAnsi="Arial"/>
          <w:sz w:val="20"/>
        </w:rPr>
        <w:t>té.  Da</w:t>
      </w:r>
      <w:r>
        <w:rPr>
          <w:rFonts w:ascii="Arial" w:hAnsi="Arial"/>
          <w:sz w:val="20"/>
        </w:rPr>
        <w:t>ns la pratique, le caractère nouveau est une détermination objective, et peut donc être établi relativement t</w:t>
      </w:r>
      <w:r w:rsidR="003A040A">
        <w:rPr>
          <w:rFonts w:ascii="Arial" w:hAnsi="Arial"/>
          <w:sz w:val="20"/>
        </w:rPr>
        <w:t>ôt.  L’i</w:t>
      </w:r>
      <w:r>
        <w:rPr>
          <w:rFonts w:ascii="Arial" w:hAnsi="Arial"/>
          <w:sz w:val="20"/>
        </w:rPr>
        <w:t xml:space="preserve">nventivité, </w:t>
      </w:r>
      <w:proofErr w:type="gramStart"/>
      <w:r>
        <w:rPr>
          <w:rFonts w:ascii="Arial" w:hAnsi="Arial"/>
          <w:sz w:val="20"/>
        </w:rPr>
        <w:t>par contre</w:t>
      </w:r>
      <w:proofErr w:type="gramEnd"/>
      <w:r>
        <w:rPr>
          <w:rFonts w:ascii="Arial" w:hAnsi="Arial"/>
          <w:sz w:val="20"/>
        </w:rPr>
        <w:t>, est subjective et sujette à déb</w:t>
      </w:r>
      <w:r w:rsidR="003A040A">
        <w:rPr>
          <w:rFonts w:ascii="Arial" w:hAnsi="Arial"/>
          <w:sz w:val="20"/>
        </w:rPr>
        <w:t>at.  Pa</w:t>
      </w:r>
      <w:r>
        <w:rPr>
          <w:rFonts w:ascii="Arial" w:hAnsi="Arial"/>
          <w:sz w:val="20"/>
        </w:rPr>
        <w:t>r conséquent, si le bureau de gestion de la propriété intellectuelle estime qu</w:t>
      </w:r>
      <w:r w:rsidR="005D4E05">
        <w:rPr>
          <w:rFonts w:ascii="Arial" w:hAnsi="Arial"/>
          <w:sz w:val="20"/>
        </w:rPr>
        <w:t>’</w:t>
      </w:r>
      <w:r>
        <w:rPr>
          <w:rFonts w:ascii="Arial" w:hAnsi="Arial"/>
          <w:sz w:val="20"/>
        </w:rPr>
        <w:t>il y a nouveauté, que l</w:t>
      </w:r>
      <w:r w:rsidR="005D4E05">
        <w:rPr>
          <w:rFonts w:ascii="Arial" w:hAnsi="Arial"/>
          <w:sz w:val="20"/>
        </w:rPr>
        <w:t>’</w:t>
      </w:r>
      <w:r>
        <w:rPr>
          <w:rFonts w:ascii="Arial" w:hAnsi="Arial"/>
          <w:sz w:val="20"/>
        </w:rPr>
        <w:t>invention est faisable économiquement et aura des débouchés sur le marché, il convient d</w:t>
      </w:r>
      <w:r w:rsidR="005D4E05">
        <w:rPr>
          <w:rFonts w:ascii="Arial" w:hAnsi="Arial"/>
          <w:sz w:val="20"/>
        </w:rPr>
        <w:t>’</w:t>
      </w:r>
      <w:r>
        <w:rPr>
          <w:rFonts w:ascii="Arial" w:hAnsi="Arial"/>
          <w:sz w:val="20"/>
        </w:rPr>
        <w:t>obtenir un brevet.</w:t>
      </w:r>
    </w:p>
    <w:p w14:paraId="0AC72DA5" w14:textId="77777777" w:rsidR="001B700C" w:rsidRPr="00C75D74" w:rsidRDefault="001B700C" w:rsidP="001B700C">
      <w:pPr>
        <w:tabs>
          <w:tab w:val="left" w:pos="851"/>
        </w:tabs>
        <w:spacing w:after="0" w:line="240" w:lineRule="auto"/>
        <w:jc w:val="both"/>
        <w:rPr>
          <w:rFonts w:ascii="Arial" w:hAnsi="Arial" w:cs="Arial"/>
          <w:b/>
          <w:szCs w:val="32"/>
        </w:rPr>
      </w:pPr>
    </w:p>
    <w:p w14:paraId="162EB70F" w14:textId="2A9BD424" w:rsidR="00425C10"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b/>
          <w:sz w:val="20"/>
          <w:szCs w:val="32"/>
        </w:rPr>
      </w:pPr>
      <w:bookmarkStart w:id="253" w:name="Box56"/>
      <w:r>
        <w:rPr>
          <w:rFonts w:ascii="Arial" w:hAnsi="Arial"/>
          <w:b/>
          <w:sz w:val="20"/>
        </w:rPr>
        <w:t xml:space="preserve">Encadré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bookmarkEnd w:id="253"/>
      <w:r>
        <w:rPr>
          <w:rFonts w:ascii="Arial" w:hAnsi="Arial"/>
          <w:b/>
          <w:sz w:val="20"/>
        </w:rPr>
        <w:t xml:space="preserve"> Considérations concernant l</w:t>
      </w:r>
      <w:r w:rsidR="005D4E05">
        <w:rPr>
          <w:rFonts w:ascii="Arial" w:hAnsi="Arial"/>
          <w:b/>
          <w:sz w:val="20"/>
        </w:rPr>
        <w:t>’</w:t>
      </w:r>
      <w:r>
        <w:rPr>
          <w:rFonts w:ascii="Arial" w:hAnsi="Arial"/>
          <w:b/>
          <w:sz w:val="20"/>
        </w:rPr>
        <w:t>opportunité de déposer une demande de brevet</w:t>
      </w:r>
    </w:p>
    <w:p w14:paraId="1931830F" w14:textId="77777777" w:rsidR="00425C10" w:rsidRPr="00C75D74"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rPr>
      </w:pPr>
    </w:p>
    <w:p w14:paraId="1B7D8A4D" w14:textId="49B29DA0" w:rsidR="001B700C"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rPr>
      </w:pPr>
      <w:r>
        <w:rPr>
          <w:rFonts w:ascii="Arial" w:hAnsi="Arial"/>
          <w:sz w:val="20"/>
        </w:rPr>
        <w:t>Quelques considérations typiques</w:t>
      </w:r>
      <w:r w:rsidR="005D4E05">
        <w:rPr>
          <w:rFonts w:ascii="Arial" w:hAnsi="Arial"/>
          <w:sz w:val="20"/>
        </w:rPr>
        <w:t> :</w:t>
      </w:r>
    </w:p>
    <w:p w14:paraId="3A2F7A20" w14:textId="0B421888"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proofErr w:type="gramStart"/>
      <w:r>
        <w:rPr>
          <w:rFonts w:ascii="Arial" w:hAnsi="Arial"/>
          <w:sz w:val="20"/>
        </w:rPr>
        <w:t>l</w:t>
      </w:r>
      <w:r w:rsidR="005D4E05">
        <w:rPr>
          <w:rFonts w:ascii="Arial" w:hAnsi="Arial"/>
          <w:sz w:val="20"/>
        </w:rPr>
        <w:t>’</w:t>
      </w:r>
      <w:r>
        <w:rPr>
          <w:rFonts w:ascii="Arial" w:hAnsi="Arial"/>
          <w:sz w:val="20"/>
        </w:rPr>
        <w:t>invention</w:t>
      </w:r>
      <w:proofErr w:type="gramEnd"/>
      <w:r>
        <w:rPr>
          <w:rFonts w:ascii="Arial" w:hAnsi="Arial"/>
          <w:sz w:val="20"/>
        </w:rPr>
        <w:t xml:space="preserve"> est</w:t>
      </w:r>
      <w:r w:rsidR="00E30452">
        <w:rPr>
          <w:rFonts w:ascii="Arial" w:hAnsi="Arial"/>
          <w:sz w:val="20"/>
        </w:rPr>
        <w:noBreakHyphen/>
      </w:r>
      <w:r>
        <w:rPr>
          <w:rFonts w:ascii="Arial" w:hAnsi="Arial"/>
          <w:sz w:val="20"/>
        </w:rPr>
        <w:t>elle brevetable?</w:t>
      </w:r>
    </w:p>
    <w:p w14:paraId="4A6CE269" w14:textId="6BC9E2E3"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proofErr w:type="gramStart"/>
      <w:r>
        <w:rPr>
          <w:rFonts w:ascii="Arial" w:hAnsi="Arial"/>
          <w:sz w:val="20"/>
        </w:rPr>
        <w:t>quels</w:t>
      </w:r>
      <w:proofErr w:type="gramEnd"/>
      <w:r>
        <w:rPr>
          <w:rFonts w:ascii="Arial" w:hAnsi="Arial"/>
          <w:sz w:val="20"/>
        </w:rPr>
        <w:t xml:space="preserve"> sont les usages probables de l</w:t>
      </w:r>
      <w:r w:rsidR="005D4E05">
        <w:rPr>
          <w:rFonts w:ascii="Arial" w:hAnsi="Arial"/>
          <w:sz w:val="20"/>
        </w:rPr>
        <w:t>’</w:t>
      </w:r>
      <w:r>
        <w:rPr>
          <w:rFonts w:ascii="Arial" w:hAnsi="Arial"/>
          <w:sz w:val="20"/>
        </w:rPr>
        <w:t>invention?</w:t>
      </w:r>
    </w:p>
    <w:p w14:paraId="4E36A63E" w14:textId="239278DD"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rPr>
      </w:pPr>
      <w:proofErr w:type="gramStart"/>
      <w:r>
        <w:rPr>
          <w:rFonts w:ascii="Arial" w:hAnsi="Arial"/>
          <w:sz w:val="20"/>
        </w:rPr>
        <w:t>l</w:t>
      </w:r>
      <w:r w:rsidR="005D4E05">
        <w:rPr>
          <w:rFonts w:ascii="Arial" w:hAnsi="Arial"/>
          <w:sz w:val="20"/>
        </w:rPr>
        <w:t>’</w:t>
      </w:r>
      <w:r>
        <w:rPr>
          <w:rFonts w:ascii="Arial" w:hAnsi="Arial"/>
          <w:sz w:val="20"/>
        </w:rPr>
        <w:t>invention</w:t>
      </w:r>
      <w:proofErr w:type="gramEnd"/>
      <w:r>
        <w:rPr>
          <w:rFonts w:ascii="Arial" w:hAnsi="Arial"/>
          <w:sz w:val="20"/>
        </w:rPr>
        <w:t xml:space="preserve"> a</w:t>
      </w:r>
      <w:r w:rsidR="00E30452">
        <w:rPr>
          <w:rFonts w:ascii="Arial" w:hAnsi="Arial"/>
          <w:sz w:val="20"/>
        </w:rPr>
        <w:noBreakHyphen/>
      </w:r>
      <w:r>
        <w:rPr>
          <w:rFonts w:ascii="Arial" w:hAnsi="Arial"/>
          <w:sz w:val="20"/>
        </w:rPr>
        <w:t>t</w:t>
      </w:r>
      <w:r w:rsidR="00E30452">
        <w:rPr>
          <w:rFonts w:ascii="Arial" w:hAnsi="Arial"/>
          <w:sz w:val="20"/>
        </w:rPr>
        <w:noBreakHyphen/>
      </w:r>
      <w:r>
        <w:rPr>
          <w:rFonts w:ascii="Arial" w:hAnsi="Arial"/>
          <w:sz w:val="20"/>
        </w:rPr>
        <w:t>elle un potentiel commercial suffisant</w:t>
      </w:r>
      <w:r w:rsidRPr="00FD20EE">
        <w:rPr>
          <w:rStyle w:val="FootnoteReference"/>
          <w:rFonts w:ascii="Arial" w:hAnsi="Arial" w:cs="Arial"/>
          <w:sz w:val="20"/>
          <w:lang w:val="en-US"/>
        </w:rPr>
        <w:footnoteReference w:id="161"/>
      </w:r>
      <w:r>
        <w:rPr>
          <w:rFonts w:ascii="Arial" w:hAnsi="Arial"/>
          <w:sz w:val="20"/>
        </w:rPr>
        <w:t>?</w:t>
      </w:r>
    </w:p>
    <w:p w14:paraId="149F4889" w14:textId="61CBDFBB" w:rsidR="005D4E05" w:rsidRPr="00480931"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szCs w:val="20"/>
        </w:rPr>
      </w:pPr>
      <w:proofErr w:type="gramStart"/>
      <w:r w:rsidRPr="00480931">
        <w:rPr>
          <w:rFonts w:ascii="Arial" w:hAnsi="Arial" w:cs="Arial"/>
          <w:sz w:val="20"/>
          <w:szCs w:val="20"/>
        </w:rPr>
        <w:lastRenderedPageBreak/>
        <w:t>des</w:t>
      </w:r>
      <w:proofErr w:type="gramEnd"/>
      <w:r w:rsidRPr="00480931">
        <w:rPr>
          <w:rFonts w:ascii="Arial" w:hAnsi="Arial" w:cs="Arial"/>
          <w:sz w:val="20"/>
          <w:szCs w:val="20"/>
        </w:rPr>
        <w:t xml:space="preserve"> démarches supplémentaires significatives sont</w:t>
      </w:r>
      <w:r w:rsidR="00E30452">
        <w:rPr>
          <w:rFonts w:ascii="Arial" w:hAnsi="Arial" w:cs="Arial"/>
          <w:sz w:val="20"/>
          <w:szCs w:val="20"/>
        </w:rPr>
        <w:noBreakHyphen/>
      </w:r>
      <w:r w:rsidRPr="00480931">
        <w:rPr>
          <w:rFonts w:ascii="Arial" w:hAnsi="Arial" w:cs="Arial"/>
          <w:sz w:val="20"/>
          <w:szCs w:val="20"/>
        </w:rPr>
        <w:t>elles nécessaires (recherche, développement, mesures d</w:t>
      </w:r>
      <w:r w:rsidR="005D4E05" w:rsidRPr="00480931">
        <w:rPr>
          <w:rFonts w:ascii="Arial" w:hAnsi="Arial" w:cs="Arial"/>
          <w:sz w:val="20"/>
          <w:szCs w:val="20"/>
        </w:rPr>
        <w:t>’</w:t>
      </w:r>
      <w:r w:rsidRPr="00480931">
        <w:rPr>
          <w:rFonts w:ascii="Arial" w:hAnsi="Arial" w:cs="Arial"/>
          <w:sz w:val="20"/>
          <w:szCs w:val="20"/>
        </w:rPr>
        <w:t>approbation réglementaire, marketing, etc.)?</w:t>
      </w:r>
    </w:p>
    <w:p w14:paraId="57F3FFF2" w14:textId="5E6532E4" w:rsidR="00EF5739" w:rsidRPr="00480931" w:rsidRDefault="001B700C"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szCs w:val="20"/>
        </w:rPr>
      </w:pPr>
      <w:r w:rsidRPr="00480931">
        <w:rPr>
          <w:rFonts w:ascii="Arial" w:hAnsi="Arial" w:cs="Arial"/>
          <w:sz w:val="20"/>
          <w:szCs w:val="20"/>
        </w:rPr>
        <w:t>(</w:t>
      </w:r>
      <w:proofErr w:type="gramStart"/>
      <w:r w:rsidRPr="00480931">
        <w:rPr>
          <w:rFonts w:ascii="Arial" w:hAnsi="Arial" w:cs="Arial"/>
          <w:sz w:val="20"/>
          <w:szCs w:val="20"/>
        </w:rPr>
        <w:t>dans</w:t>
      </w:r>
      <w:proofErr w:type="gramEnd"/>
      <w:r w:rsidRPr="00480931">
        <w:rPr>
          <w:rFonts w:ascii="Arial" w:hAnsi="Arial" w:cs="Arial"/>
          <w:sz w:val="20"/>
          <w:szCs w:val="20"/>
        </w:rPr>
        <w:t xml:space="preserve"> certaines institutions) manque</w:t>
      </w:r>
      <w:r w:rsidR="00E30452">
        <w:rPr>
          <w:rFonts w:ascii="Arial" w:hAnsi="Arial" w:cs="Arial"/>
          <w:sz w:val="20"/>
          <w:szCs w:val="20"/>
        </w:rPr>
        <w:noBreakHyphen/>
      </w:r>
      <w:r w:rsidRPr="00480931">
        <w:rPr>
          <w:rFonts w:ascii="Arial" w:hAnsi="Arial" w:cs="Arial"/>
          <w:sz w:val="20"/>
          <w:szCs w:val="20"/>
        </w:rPr>
        <w:t>t</w:t>
      </w:r>
      <w:r w:rsidR="00E30452">
        <w:rPr>
          <w:rFonts w:ascii="Arial" w:hAnsi="Arial" w:cs="Arial"/>
          <w:sz w:val="20"/>
          <w:szCs w:val="20"/>
        </w:rPr>
        <w:noBreakHyphen/>
      </w:r>
      <w:r w:rsidRPr="00480931">
        <w:rPr>
          <w:rFonts w:ascii="Arial" w:hAnsi="Arial" w:cs="Arial"/>
          <w:sz w:val="20"/>
          <w:szCs w:val="20"/>
        </w:rPr>
        <w:t>il à l</w:t>
      </w:r>
      <w:r w:rsidR="005D4E05" w:rsidRPr="00480931">
        <w:rPr>
          <w:rFonts w:ascii="Arial" w:hAnsi="Arial" w:cs="Arial"/>
          <w:sz w:val="20"/>
          <w:szCs w:val="20"/>
        </w:rPr>
        <w:t>’</w:t>
      </w:r>
      <w:r w:rsidRPr="00480931">
        <w:rPr>
          <w:rFonts w:ascii="Arial" w:hAnsi="Arial" w:cs="Arial"/>
          <w:sz w:val="20"/>
          <w:szCs w:val="20"/>
        </w:rPr>
        <w:t>invention une valeur commerciale significative, mais présente</w:t>
      </w:r>
      <w:r w:rsidR="00E30452">
        <w:rPr>
          <w:rFonts w:ascii="Arial" w:hAnsi="Arial" w:cs="Arial"/>
          <w:sz w:val="20"/>
          <w:szCs w:val="20"/>
        </w:rPr>
        <w:noBreakHyphen/>
      </w:r>
      <w:r w:rsidRPr="00480931">
        <w:rPr>
          <w:rFonts w:ascii="Arial" w:hAnsi="Arial" w:cs="Arial"/>
          <w:sz w:val="20"/>
          <w:szCs w:val="20"/>
        </w:rPr>
        <w:t>t</w:t>
      </w:r>
      <w:r w:rsidR="00E30452">
        <w:rPr>
          <w:rFonts w:ascii="Arial" w:hAnsi="Arial" w:cs="Arial"/>
          <w:sz w:val="20"/>
          <w:szCs w:val="20"/>
        </w:rPr>
        <w:noBreakHyphen/>
      </w:r>
      <w:r w:rsidRPr="00480931">
        <w:rPr>
          <w:rFonts w:ascii="Arial" w:hAnsi="Arial" w:cs="Arial"/>
          <w:sz w:val="20"/>
          <w:szCs w:val="20"/>
        </w:rPr>
        <w:t>elle néanmoins un potentiel d</w:t>
      </w:r>
      <w:r w:rsidR="005D4E05" w:rsidRPr="00480931">
        <w:rPr>
          <w:rFonts w:ascii="Arial" w:hAnsi="Arial" w:cs="Arial"/>
          <w:sz w:val="20"/>
          <w:szCs w:val="20"/>
        </w:rPr>
        <w:t>’</w:t>
      </w:r>
      <w:r w:rsidRPr="00480931">
        <w:rPr>
          <w:rFonts w:ascii="Arial" w:hAnsi="Arial" w:cs="Arial"/>
          <w:sz w:val="20"/>
          <w:szCs w:val="20"/>
        </w:rPr>
        <w:t>impact social au travers de filières non commerciales?</w:t>
      </w:r>
    </w:p>
    <w:p w14:paraId="46AED12A" w14:textId="77777777" w:rsidR="00EF5739" w:rsidRPr="00480931"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szCs w:val="20"/>
        </w:rPr>
      </w:pPr>
    </w:p>
    <w:p w14:paraId="688F1D9F" w14:textId="477BE456" w:rsidR="005D4E05" w:rsidRPr="00480931"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szCs w:val="20"/>
        </w:rPr>
      </w:pPr>
      <w:r w:rsidRPr="00480931">
        <w:rPr>
          <w:rFonts w:ascii="Arial" w:hAnsi="Arial" w:cs="Arial"/>
          <w:sz w:val="20"/>
          <w:szCs w:val="20"/>
        </w:rPr>
        <w:t>Les découvertes liées à du matériel sans valeur commerciale significative mais qui peuvent s</w:t>
      </w:r>
      <w:r w:rsidR="005D4E05" w:rsidRPr="00480931">
        <w:rPr>
          <w:rFonts w:ascii="Arial" w:hAnsi="Arial" w:cs="Arial"/>
          <w:sz w:val="20"/>
          <w:szCs w:val="20"/>
        </w:rPr>
        <w:t>’</w:t>
      </w:r>
      <w:r w:rsidRPr="00480931">
        <w:rPr>
          <w:rFonts w:ascii="Arial" w:hAnsi="Arial" w:cs="Arial"/>
          <w:sz w:val="20"/>
          <w:szCs w:val="20"/>
        </w:rPr>
        <w:t>avérer utiles dans le cadre de recherches non commerciales sont parfois transférées de manière non exclusive à d</w:t>
      </w:r>
      <w:r w:rsidR="005D4E05" w:rsidRPr="00480931">
        <w:rPr>
          <w:rFonts w:ascii="Arial" w:hAnsi="Arial" w:cs="Arial"/>
          <w:sz w:val="20"/>
          <w:szCs w:val="20"/>
        </w:rPr>
        <w:t>’</w:t>
      </w:r>
      <w:r w:rsidRPr="00480931">
        <w:rPr>
          <w:rFonts w:ascii="Arial" w:hAnsi="Arial" w:cs="Arial"/>
          <w:sz w:val="20"/>
          <w:szCs w:val="20"/>
        </w:rPr>
        <w:t>autres parties au moyen d</w:t>
      </w:r>
      <w:r w:rsidR="005D4E05" w:rsidRPr="00480931">
        <w:rPr>
          <w:rFonts w:ascii="Arial" w:hAnsi="Arial" w:cs="Arial"/>
          <w:sz w:val="20"/>
          <w:szCs w:val="20"/>
        </w:rPr>
        <w:t>’</w:t>
      </w:r>
      <w:r w:rsidRPr="00480931">
        <w:rPr>
          <w:rFonts w:ascii="Arial" w:hAnsi="Arial" w:cs="Arial"/>
          <w:sz w:val="20"/>
          <w:szCs w:val="20"/>
        </w:rPr>
        <w:t>accords de transfert de matéri</w:t>
      </w:r>
      <w:r w:rsidR="003A040A" w:rsidRPr="00480931">
        <w:rPr>
          <w:rFonts w:ascii="Arial" w:hAnsi="Arial" w:cs="Arial"/>
          <w:sz w:val="20"/>
          <w:szCs w:val="20"/>
        </w:rPr>
        <w:t>el.  Le</w:t>
      </w:r>
      <w:r w:rsidRPr="00480931">
        <w:rPr>
          <w:rFonts w:ascii="Arial" w:hAnsi="Arial" w:cs="Arial"/>
          <w:sz w:val="20"/>
          <w:szCs w:val="20"/>
        </w:rPr>
        <w:t>s lignées cellulaires, les anticorps monoclonaux, les réactifs, les modèles animaux, les facteurs de croissance, les bibliothèques d</w:t>
      </w:r>
      <w:r w:rsidR="005D4E05" w:rsidRPr="00480931">
        <w:rPr>
          <w:rFonts w:ascii="Arial" w:hAnsi="Arial" w:cs="Arial"/>
          <w:sz w:val="20"/>
          <w:szCs w:val="20"/>
        </w:rPr>
        <w:t>’</w:t>
      </w:r>
      <w:r w:rsidRPr="00480931">
        <w:rPr>
          <w:rFonts w:ascii="Arial" w:hAnsi="Arial" w:cs="Arial"/>
          <w:sz w:val="20"/>
          <w:szCs w:val="20"/>
        </w:rPr>
        <w:t>acide désoxyribonucléique (ADN), les clones, les méthodes de laboratoire et certains logiciels sont des exemples de découvertes relevant généralement d</w:t>
      </w:r>
      <w:r w:rsidR="005D4E05" w:rsidRPr="00480931">
        <w:rPr>
          <w:rFonts w:ascii="Arial" w:hAnsi="Arial" w:cs="Arial"/>
          <w:sz w:val="20"/>
          <w:szCs w:val="20"/>
        </w:rPr>
        <w:t>’</w:t>
      </w:r>
      <w:r w:rsidRPr="00480931">
        <w:rPr>
          <w:rFonts w:ascii="Arial" w:hAnsi="Arial" w:cs="Arial"/>
          <w:sz w:val="20"/>
          <w:szCs w:val="20"/>
        </w:rPr>
        <w:t>accords de transfert de matériel.</w:t>
      </w:r>
    </w:p>
    <w:p w14:paraId="4493F777" w14:textId="3DAE736E" w:rsidR="00EF5739" w:rsidRPr="00480931"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szCs w:val="20"/>
        </w:rPr>
      </w:pPr>
    </w:p>
    <w:p w14:paraId="7B8963C6" w14:textId="5F16F7E9" w:rsidR="00425C10" w:rsidRPr="00480931" w:rsidRDefault="00425C10" w:rsidP="00425C1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i/>
          <w:sz w:val="20"/>
          <w:szCs w:val="20"/>
          <w:lang w:val="en-US"/>
        </w:rPr>
      </w:pPr>
      <w:r w:rsidRPr="00480931">
        <w:rPr>
          <w:rFonts w:ascii="Arial" w:hAnsi="Arial" w:cs="Arial"/>
          <w:i/>
          <w:sz w:val="20"/>
          <w:szCs w:val="20"/>
          <w:lang w:val="en-US"/>
        </w:rPr>
        <w:t>Source</w:t>
      </w:r>
      <w:r w:rsidR="00125B82" w:rsidRPr="00480931">
        <w:rPr>
          <w:rFonts w:ascii="Arial" w:hAnsi="Arial" w:cs="Arial"/>
          <w:i/>
          <w:sz w:val="20"/>
          <w:szCs w:val="20"/>
          <w:lang w:val="en-US"/>
        </w:rPr>
        <w:t> </w:t>
      </w:r>
      <w:r w:rsidRPr="00480931">
        <w:rPr>
          <w:rFonts w:ascii="Arial" w:hAnsi="Arial" w:cs="Arial"/>
          <w:i/>
          <w:sz w:val="20"/>
          <w:szCs w:val="20"/>
          <w:lang w:val="en-US"/>
        </w:rPr>
        <w:t xml:space="preserve">: </w:t>
      </w:r>
      <w:proofErr w:type="spellStart"/>
      <w:r w:rsidRPr="00480931">
        <w:rPr>
          <w:rFonts w:ascii="Arial" w:hAnsi="Arial" w:cs="Arial"/>
          <w:i/>
          <w:sz w:val="20"/>
          <w:szCs w:val="20"/>
          <w:lang w:val="en-US"/>
        </w:rPr>
        <w:t>Voir</w:t>
      </w:r>
      <w:proofErr w:type="spellEnd"/>
      <w:r w:rsidRPr="00480931">
        <w:rPr>
          <w:rFonts w:ascii="Arial" w:hAnsi="Arial" w:cs="Arial"/>
          <w:i/>
          <w:sz w:val="20"/>
          <w:szCs w:val="20"/>
          <w:lang w:val="en-US"/>
        </w:rPr>
        <w:t xml:space="preserve"> G.</w:t>
      </w:r>
      <w:r w:rsidR="00125B82" w:rsidRPr="00480931">
        <w:rPr>
          <w:rFonts w:ascii="Arial" w:hAnsi="Arial" w:cs="Arial"/>
          <w:i/>
          <w:sz w:val="20"/>
          <w:szCs w:val="20"/>
          <w:lang w:val="en-US"/>
        </w:rPr>
        <w:t> </w:t>
      </w:r>
      <w:r w:rsidRPr="00480931">
        <w:rPr>
          <w:rFonts w:ascii="Arial" w:hAnsi="Arial" w:cs="Arial"/>
          <w:i/>
          <w:sz w:val="20"/>
          <w:szCs w:val="20"/>
          <w:lang w:val="en-US"/>
        </w:rPr>
        <w:t xml:space="preserve">Van Norman, G., </w:t>
      </w:r>
      <w:hyperlink r:id="rId126" w:history="1">
        <w:r w:rsidRPr="00480931">
          <w:rPr>
            <w:rStyle w:val="Hyperlink"/>
            <w:rFonts w:ascii="Arial" w:hAnsi="Arial" w:cs="Arial"/>
            <w:i/>
            <w:sz w:val="20"/>
            <w:szCs w:val="20"/>
            <w:lang w:val="en-US"/>
          </w:rPr>
          <w:t>Technology Transfer</w:t>
        </w:r>
        <w:r w:rsidR="003A040A" w:rsidRPr="00480931">
          <w:rPr>
            <w:rStyle w:val="Hyperlink"/>
            <w:rFonts w:ascii="Arial" w:hAnsi="Arial" w:cs="Arial"/>
            <w:i/>
            <w:sz w:val="20"/>
            <w:szCs w:val="20"/>
            <w:lang w:val="en-US"/>
          </w:rPr>
          <w:t>:</w:t>
        </w:r>
      </w:hyperlink>
      <w:hyperlink r:id="rId127" w:history="1">
        <w:r w:rsidRPr="00480931">
          <w:rPr>
            <w:rStyle w:val="Hyperlink"/>
            <w:rFonts w:ascii="Arial" w:hAnsi="Arial" w:cs="Arial"/>
            <w:i/>
            <w:sz w:val="20"/>
            <w:szCs w:val="20"/>
            <w:lang w:val="en-US"/>
          </w:rPr>
          <w:t xml:space="preserve"> From the Research Bench to Commercialization</w:t>
        </w:r>
      </w:hyperlink>
      <w:r w:rsidRPr="00480931">
        <w:rPr>
          <w:rFonts w:ascii="Arial" w:hAnsi="Arial" w:cs="Arial"/>
          <w:i/>
          <w:sz w:val="20"/>
          <w:szCs w:val="20"/>
          <w:lang w:val="en-US"/>
        </w:rPr>
        <w:t>, Basic to Translational Science, Vol.2, n° 2, 2017.</w:t>
      </w:r>
    </w:p>
    <w:p w14:paraId="60C59113" w14:textId="77777777" w:rsidR="00425C10" w:rsidRPr="00FD20EE" w:rsidRDefault="00425C10" w:rsidP="00425C10">
      <w:pPr>
        <w:pStyle w:val="ListParagraph"/>
        <w:tabs>
          <w:tab w:val="left" w:pos="851"/>
        </w:tabs>
        <w:spacing w:after="0" w:line="240" w:lineRule="auto"/>
        <w:ind w:left="426"/>
        <w:jc w:val="both"/>
        <w:rPr>
          <w:rFonts w:ascii="Arial" w:hAnsi="Arial" w:cs="Arial"/>
          <w:sz w:val="20"/>
          <w:lang w:val="en-US"/>
        </w:rPr>
      </w:pPr>
    </w:p>
    <w:p w14:paraId="165B6058" w14:textId="26AF45C6"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rPr>
      </w:pPr>
      <w:r>
        <w:rPr>
          <w:rFonts w:ascii="Arial" w:hAnsi="Arial"/>
          <w:b/>
          <w:bCs/>
          <w:sz w:val="20"/>
        </w:rPr>
        <w:t xml:space="preserve">Article 8.3.3 – </w:t>
      </w:r>
      <w:r>
        <w:rPr>
          <w:rFonts w:ascii="Arial" w:hAnsi="Arial"/>
          <w:b/>
          <w:bCs/>
          <w:i/>
          <w:iCs/>
          <w:sz w:val="20"/>
        </w:rPr>
        <w:t>“le bureau de gestion de la propriété intellectuelle informe le créateur de la décision”</w:t>
      </w:r>
      <w:r w:rsidR="005D4E05">
        <w:rPr>
          <w:rFonts w:ascii="Arial" w:hAnsi="Arial"/>
          <w:b/>
          <w:bCs/>
          <w:sz w:val="20"/>
        </w:rPr>
        <w:t> :</w:t>
      </w:r>
      <w:r>
        <w:rPr>
          <w:rFonts w:ascii="Arial" w:hAnsi="Arial"/>
          <w:b/>
          <w:i/>
          <w:sz w:val="20"/>
        </w:rPr>
        <w:t xml:space="preserve"> </w:t>
      </w:r>
      <w:r>
        <w:rPr>
          <w:rFonts w:ascii="Arial" w:hAnsi="Arial"/>
          <w:sz w:val="20"/>
        </w:rPr>
        <w:t>Il suffit au bureau de la gestion de la propriété intellectuelle de souligner les points saillants indiquant s</w:t>
      </w:r>
      <w:r w:rsidR="005D4E05">
        <w:rPr>
          <w:rFonts w:ascii="Arial" w:hAnsi="Arial"/>
          <w:sz w:val="20"/>
        </w:rPr>
        <w:t>’</w:t>
      </w:r>
      <w:r>
        <w:rPr>
          <w:rFonts w:ascii="Arial" w:hAnsi="Arial"/>
          <w:sz w:val="20"/>
        </w:rPr>
        <w:t>il y a lieu de divulguer la propriété intellectuelle, d</w:t>
      </w:r>
      <w:r w:rsidR="005D4E05">
        <w:rPr>
          <w:rFonts w:ascii="Arial" w:hAnsi="Arial"/>
          <w:sz w:val="20"/>
        </w:rPr>
        <w:t>’</w:t>
      </w:r>
      <w:r>
        <w:rPr>
          <w:rFonts w:ascii="Arial" w:hAnsi="Arial"/>
          <w:sz w:val="20"/>
        </w:rPr>
        <w:t>attendre des informations supplémentaires ou de ne pas la divulgu</w:t>
      </w:r>
      <w:r w:rsidR="003A040A">
        <w:rPr>
          <w:rFonts w:ascii="Arial" w:hAnsi="Arial"/>
          <w:sz w:val="20"/>
        </w:rPr>
        <w:t>er.  Le</w:t>
      </w:r>
      <w:r>
        <w:rPr>
          <w:rFonts w:ascii="Arial" w:hAnsi="Arial"/>
          <w:sz w:val="20"/>
        </w:rPr>
        <w:t xml:space="preserve"> bureau doit veiller à indiquer que bien que les créateurs soient invités à </w:t>
      </w:r>
      <w:proofErr w:type="gramStart"/>
      <w:r>
        <w:rPr>
          <w:rFonts w:ascii="Arial" w:hAnsi="Arial"/>
          <w:sz w:val="20"/>
        </w:rPr>
        <w:t>donner</w:t>
      </w:r>
      <w:proofErr w:type="gramEnd"/>
      <w:r>
        <w:rPr>
          <w:rFonts w:ascii="Arial" w:hAnsi="Arial"/>
          <w:sz w:val="20"/>
        </w:rPr>
        <w:t xml:space="preserve"> leur point de vue, toute décision finale lui revie</w:t>
      </w:r>
      <w:r w:rsidR="003A040A">
        <w:rPr>
          <w:rFonts w:ascii="Arial" w:hAnsi="Arial"/>
          <w:sz w:val="20"/>
        </w:rPr>
        <w:t>nt.  Il</w:t>
      </w:r>
      <w:r>
        <w:rPr>
          <w:rFonts w:ascii="Arial" w:hAnsi="Arial"/>
          <w:sz w:val="20"/>
        </w:rPr>
        <w:t xml:space="preserve"> est néanmoins important de s</w:t>
      </w:r>
      <w:r w:rsidR="005D4E05">
        <w:rPr>
          <w:rFonts w:ascii="Arial" w:hAnsi="Arial"/>
          <w:sz w:val="20"/>
        </w:rPr>
        <w:t>’</w:t>
      </w:r>
      <w:r>
        <w:rPr>
          <w:rFonts w:ascii="Arial" w:hAnsi="Arial"/>
          <w:sz w:val="20"/>
        </w:rPr>
        <w:t>assurer la coopération des créateurs.</w:t>
      </w:r>
    </w:p>
    <w:p w14:paraId="4A8BCCA9" w14:textId="77777777" w:rsidR="007C2E1E" w:rsidRPr="00C75D74" w:rsidRDefault="007C2E1E" w:rsidP="007C2E1E">
      <w:pPr>
        <w:pStyle w:val="ListParagraph"/>
        <w:tabs>
          <w:tab w:val="left" w:pos="851"/>
        </w:tabs>
        <w:spacing w:after="0" w:line="240" w:lineRule="auto"/>
        <w:ind w:left="426"/>
        <w:jc w:val="both"/>
        <w:rPr>
          <w:rFonts w:ascii="Arial" w:hAnsi="Arial" w:cs="Arial"/>
        </w:rPr>
      </w:pPr>
    </w:p>
    <w:p w14:paraId="70374E2D" w14:textId="6A4EC10B" w:rsidR="006C203B" w:rsidRPr="00FD20EE" w:rsidRDefault="00801D1A" w:rsidP="009D4A54">
      <w:pPr>
        <w:pStyle w:val="ListParagraph"/>
        <w:numPr>
          <w:ilvl w:val="0"/>
          <w:numId w:val="19"/>
        </w:numPr>
        <w:spacing w:line="240" w:lineRule="auto"/>
        <w:ind w:left="425" w:hanging="425"/>
        <w:jc w:val="both"/>
        <w:rPr>
          <w:rFonts w:ascii="Arial" w:eastAsia="Times New Roman" w:hAnsi="Arial" w:cs="Arial"/>
          <w:b/>
          <w:sz w:val="20"/>
        </w:rPr>
      </w:pPr>
      <w:r>
        <w:rPr>
          <w:rFonts w:ascii="Arial" w:hAnsi="Arial"/>
          <w:b/>
          <w:sz w:val="20"/>
        </w:rPr>
        <w:t>Article 8.3.3 – “Dans un délai maximum de [généralement entre 60 et 90</w:t>
      </w:r>
      <w:r w:rsidR="00BF0E62">
        <w:rPr>
          <w:rFonts w:ascii="Arial" w:hAnsi="Arial"/>
          <w:b/>
          <w:sz w:val="20"/>
        </w:rPr>
        <w:t> </w:t>
      </w:r>
      <w:r>
        <w:rPr>
          <w:rFonts w:ascii="Arial" w:hAnsi="Arial"/>
          <w:b/>
          <w:sz w:val="20"/>
        </w:rPr>
        <w:t>jours]”</w:t>
      </w:r>
      <w:r w:rsidR="005D4E05">
        <w:rPr>
          <w:rFonts w:ascii="Arial" w:hAnsi="Arial"/>
          <w:b/>
          <w:sz w:val="20"/>
        </w:rPr>
        <w:t> :</w:t>
      </w:r>
      <w:r>
        <w:rPr>
          <w:rFonts w:ascii="Arial" w:hAnsi="Arial"/>
          <w:b/>
          <w:sz w:val="20"/>
        </w:rPr>
        <w:t xml:space="preserve"> </w:t>
      </w:r>
      <w:r>
        <w:rPr>
          <w:rFonts w:ascii="Arial" w:hAnsi="Arial"/>
          <w:sz w:val="20"/>
        </w:rPr>
        <w:t>Il est certes essentiel que le bureau de gestion de la propriété intellectuelle prenne les décisions relatives à la divulgation de la propriété intellectuelle dans des délais raisonnables, mais la collecte et l</w:t>
      </w:r>
      <w:r w:rsidR="005D4E05">
        <w:rPr>
          <w:rFonts w:ascii="Arial" w:hAnsi="Arial"/>
          <w:sz w:val="20"/>
        </w:rPr>
        <w:t>’</w:t>
      </w:r>
      <w:r>
        <w:rPr>
          <w:rFonts w:ascii="Arial" w:hAnsi="Arial"/>
          <w:sz w:val="20"/>
        </w:rPr>
        <w:t>analyse des informations nécessaires à une prise de décision en connaissance de cause peut prendre un temps considérable – le bureau de gestion de la propriété intellectuelle ne doit pas se précipiter, au risque de prendre une décision erronée.</w:t>
      </w:r>
    </w:p>
    <w:p w14:paraId="14BF0BF0" w14:textId="33F37484" w:rsidR="00C42B4A" w:rsidRPr="00C04211" w:rsidRDefault="00C42B4A" w:rsidP="00831449">
      <w:pPr>
        <w:pStyle w:val="Heading3"/>
        <w:spacing w:before="360"/>
        <w:rPr>
          <w:sz w:val="24"/>
        </w:rPr>
      </w:pPr>
      <w:bookmarkStart w:id="254" w:name="_Article_8.4_–"/>
      <w:bookmarkStart w:id="255" w:name="_Toc515566161"/>
      <w:bookmarkStart w:id="256" w:name="_Toc516121324"/>
      <w:bookmarkStart w:id="257" w:name="_Toc516160075"/>
      <w:bookmarkStart w:id="258" w:name="_Toc516219418"/>
      <w:bookmarkStart w:id="259" w:name="_Toc516496062"/>
      <w:bookmarkStart w:id="260" w:name="_Toc516829434"/>
      <w:bookmarkEnd w:id="254"/>
      <w:r>
        <w:rPr>
          <w:sz w:val="24"/>
        </w:rPr>
        <w:t>Article</w:t>
      </w:r>
      <w:r w:rsidR="00BF0E62">
        <w:rPr>
          <w:sz w:val="24"/>
        </w:rPr>
        <w:t> </w:t>
      </w:r>
      <w:r>
        <w:rPr>
          <w:sz w:val="24"/>
        </w:rPr>
        <w:t>8.4 – Choix de l</w:t>
      </w:r>
      <w:r w:rsidR="005D4E05">
        <w:rPr>
          <w:sz w:val="24"/>
        </w:rPr>
        <w:t>’</w:t>
      </w:r>
      <w:r>
        <w:rPr>
          <w:sz w:val="24"/>
        </w:rPr>
        <w:t>institution de ne pas protéger et commercialiser la propriété intellectuelle</w:t>
      </w:r>
      <w:bookmarkEnd w:id="255"/>
      <w:bookmarkEnd w:id="256"/>
      <w:bookmarkEnd w:id="257"/>
      <w:bookmarkEnd w:id="258"/>
      <w:bookmarkEnd w:id="259"/>
      <w:bookmarkEnd w:id="260"/>
    </w:p>
    <w:p w14:paraId="4E6269FD" w14:textId="1753A63E" w:rsidR="005D4E05" w:rsidRDefault="00C42B4A" w:rsidP="009D4A54">
      <w:pPr>
        <w:pStyle w:val="ListParagraph"/>
        <w:numPr>
          <w:ilvl w:val="0"/>
          <w:numId w:val="131"/>
        </w:numPr>
        <w:tabs>
          <w:tab w:val="left" w:pos="851"/>
        </w:tabs>
        <w:spacing w:after="0" w:line="240" w:lineRule="auto"/>
        <w:ind w:left="426" w:hanging="426"/>
        <w:jc w:val="both"/>
        <w:rPr>
          <w:rFonts w:ascii="Arial" w:hAnsi="Arial"/>
          <w:color w:val="000000" w:themeColor="text1"/>
          <w:sz w:val="20"/>
        </w:rPr>
      </w:pPr>
      <w:r>
        <w:rPr>
          <w:rFonts w:ascii="Arial" w:hAnsi="Arial"/>
          <w:b/>
          <w:color w:val="000000" w:themeColor="text1"/>
          <w:sz w:val="20"/>
        </w:rPr>
        <w:t xml:space="preserve">Article 8.4.1 – </w:t>
      </w:r>
      <w:r>
        <w:rPr>
          <w:rFonts w:ascii="Arial" w:hAnsi="Arial"/>
          <w:b/>
          <w:i/>
          <w:iCs/>
          <w:color w:val="000000" w:themeColor="text1"/>
          <w:sz w:val="20"/>
        </w:rPr>
        <w:t>Propriété intellectuelle abandonnée ou non commercialisée</w:t>
      </w:r>
      <w:r w:rsidR="005D4E05">
        <w:rPr>
          <w:rFonts w:ascii="Arial" w:hAnsi="Arial"/>
          <w:b/>
          <w:color w:val="000000" w:themeColor="text1"/>
          <w:sz w:val="20"/>
        </w:rPr>
        <w:t> :</w:t>
      </w:r>
      <w:r>
        <w:rPr>
          <w:rFonts w:ascii="Arial" w:hAnsi="Arial"/>
          <w:color w:val="000000" w:themeColor="text1"/>
          <w:sz w:val="20"/>
        </w:rPr>
        <w:t xml:space="preserve"> Le bureau de gestion de la propriété intellectuelle doit fournir des orientations aux créateurs sur les circonstances dans lesquelles l</w:t>
      </w:r>
      <w:r w:rsidR="005D4E05">
        <w:rPr>
          <w:rFonts w:ascii="Arial" w:hAnsi="Arial"/>
          <w:color w:val="000000" w:themeColor="text1"/>
          <w:sz w:val="20"/>
        </w:rPr>
        <w:t>’</w:t>
      </w:r>
      <w:r>
        <w:rPr>
          <w:rFonts w:ascii="Arial" w:hAnsi="Arial"/>
          <w:color w:val="000000" w:themeColor="text1"/>
          <w:sz w:val="20"/>
        </w:rPr>
        <w:t>institution ne cherchera pas à protéger la propriété intellectuelle ou à commercialiser la propriété intellectuelle divulgu</w:t>
      </w:r>
      <w:r w:rsidR="003A040A">
        <w:rPr>
          <w:rFonts w:ascii="Arial" w:hAnsi="Arial"/>
          <w:color w:val="000000" w:themeColor="text1"/>
          <w:sz w:val="20"/>
        </w:rPr>
        <w:t>ée.  En</w:t>
      </w:r>
      <w:r>
        <w:rPr>
          <w:rFonts w:ascii="Arial" w:hAnsi="Arial"/>
          <w:color w:val="000000" w:themeColor="text1"/>
          <w:sz w:val="20"/>
        </w:rPr>
        <w:t xml:space="preserve"> effet, les chercheurs sont rarement objectifs par rapport à leurs créations et peuvent avoir le sentiment que le bureau de gestion de la propriété intellectuelle a l</w:t>
      </w:r>
      <w:r w:rsidR="005D4E05">
        <w:rPr>
          <w:rFonts w:ascii="Arial" w:hAnsi="Arial"/>
          <w:color w:val="000000" w:themeColor="text1"/>
          <w:sz w:val="20"/>
        </w:rPr>
        <w:t>’</w:t>
      </w:r>
      <w:r>
        <w:rPr>
          <w:rFonts w:ascii="Arial" w:hAnsi="Arial"/>
          <w:color w:val="000000" w:themeColor="text1"/>
          <w:sz w:val="20"/>
        </w:rPr>
        <w:t>obligation de les ajouter à son portefeuil</w:t>
      </w:r>
      <w:r w:rsidR="003A040A">
        <w:rPr>
          <w:rFonts w:ascii="Arial" w:hAnsi="Arial"/>
          <w:color w:val="000000" w:themeColor="text1"/>
          <w:sz w:val="20"/>
        </w:rPr>
        <w:t>le.  To</w:t>
      </w:r>
      <w:r>
        <w:rPr>
          <w:rFonts w:ascii="Arial" w:hAnsi="Arial"/>
          <w:color w:val="000000" w:themeColor="text1"/>
          <w:sz w:val="20"/>
        </w:rPr>
        <w:t>utefois, il y a souvent des circonstances dans lesquelles la divulgation est jugée irréalisab</w:t>
      </w:r>
      <w:r w:rsidR="003A040A">
        <w:rPr>
          <w:rFonts w:ascii="Arial" w:hAnsi="Arial"/>
          <w:color w:val="000000" w:themeColor="text1"/>
          <w:sz w:val="20"/>
        </w:rPr>
        <w:t>le.  Pa</w:t>
      </w:r>
      <w:r>
        <w:rPr>
          <w:rFonts w:ascii="Arial" w:hAnsi="Arial"/>
          <w:color w:val="000000" w:themeColor="text1"/>
          <w:sz w:val="20"/>
        </w:rPr>
        <w:t>r exemple s</w:t>
      </w:r>
      <w:r w:rsidR="005D4E05">
        <w:rPr>
          <w:rFonts w:ascii="Arial" w:hAnsi="Arial"/>
          <w:color w:val="000000" w:themeColor="text1"/>
          <w:sz w:val="20"/>
        </w:rPr>
        <w:t>’</w:t>
      </w:r>
      <w:r>
        <w:rPr>
          <w:rFonts w:ascii="Arial" w:hAnsi="Arial"/>
          <w:color w:val="000000" w:themeColor="text1"/>
          <w:sz w:val="20"/>
        </w:rPr>
        <w:t>il n</w:t>
      </w:r>
      <w:r w:rsidR="005D4E05">
        <w:rPr>
          <w:rFonts w:ascii="Arial" w:hAnsi="Arial"/>
          <w:color w:val="000000" w:themeColor="text1"/>
          <w:sz w:val="20"/>
        </w:rPr>
        <w:t>’</w:t>
      </w:r>
      <w:r>
        <w:rPr>
          <w:rFonts w:ascii="Arial" w:hAnsi="Arial"/>
          <w:color w:val="000000" w:themeColor="text1"/>
          <w:sz w:val="20"/>
        </w:rPr>
        <w:t>y a pas de perspective raisonnable d</w:t>
      </w:r>
      <w:r w:rsidR="005D4E05">
        <w:rPr>
          <w:rFonts w:ascii="Arial" w:hAnsi="Arial"/>
          <w:color w:val="000000" w:themeColor="text1"/>
          <w:sz w:val="20"/>
        </w:rPr>
        <w:t>’</w:t>
      </w:r>
      <w:r>
        <w:rPr>
          <w:rFonts w:ascii="Arial" w:hAnsi="Arial"/>
          <w:color w:val="000000" w:themeColor="text1"/>
          <w:sz w:val="20"/>
        </w:rPr>
        <w:t>obtenir un produit, procédé ou service viable sur le plan commercial, si des recherches supplémentaires doivent être menées, s</w:t>
      </w:r>
      <w:r w:rsidR="005D4E05">
        <w:rPr>
          <w:rFonts w:ascii="Arial" w:hAnsi="Arial"/>
          <w:color w:val="000000" w:themeColor="text1"/>
          <w:sz w:val="20"/>
        </w:rPr>
        <w:t>’</w:t>
      </w:r>
      <w:r>
        <w:rPr>
          <w:rFonts w:ascii="Arial" w:hAnsi="Arial"/>
          <w:color w:val="000000" w:themeColor="text1"/>
          <w:sz w:val="20"/>
        </w:rPr>
        <w:t>il n</w:t>
      </w:r>
      <w:r w:rsidR="005D4E05">
        <w:rPr>
          <w:rFonts w:ascii="Arial" w:hAnsi="Arial"/>
          <w:color w:val="000000" w:themeColor="text1"/>
          <w:sz w:val="20"/>
        </w:rPr>
        <w:t>’</w:t>
      </w:r>
      <w:r>
        <w:rPr>
          <w:rFonts w:ascii="Arial" w:hAnsi="Arial"/>
          <w:color w:val="000000" w:themeColor="text1"/>
          <w:sz w:val="20"/>
        </w:rPr>
        <w:t>est pas dans l</w:t>
      </w:r>
      <w:r w:rsidR="005D4E05">
        <w:rPr>
          <w:rFonts w:ascii="Arial" w:hAnsi="Arial"/>
          <w:color w:val="000000" w:themeColor="text1"/>
          <w:sz w:val="20"/>
        </w:rPr>
        <w:t>’</w:t>
      </w:r>
      <w:r>
        <w:rPr>
          <w:rFonts w:ascii="Arial" w:hAnsi="Arial"/>
          <w:color w:val="000000" w:themeColor="text1"/>
          <w:sz w:val="20"/>
        </w:rPr>
        <w:t>intérêt de l</w:t>
      </w:r>
      <w:r w:rsidR="005D4E05">
        <w:rPr>
          <w:rFonts w:ascii="Arial" w:hAnsi="Arial"/>
          <w:color w:val="000000" w:themeColor="text1"/>
          <w:sz w:val="20"/>
        </w:rPr>
        <w:t>’</w:t>
      </w:r>
      <w:r>
        <w:rPr>
          <w:rFonts w:ascii="Arial" w:hAnsi="Arial"/>
          <w:color w:val="000000" w:themeColor="text1"/>
          <w:sz w:val="20"/>
        </w:rPr>
        <w:t>institution ou s</w:t>
      </w:r>
      <w:r w:rsidR="005D4E05">
        <w:rPr>
          <w:rFonts w:ascii="Arial" w:hAnsi="Arial"/>
          <w:color w:val="000000" w:themeColor="text1"/>
          <w:sz w:val="20"/>
        </w:rPr>
        <w:t>’</w:t>
      </w:r>
      <w:r>
        <w:rPr>
          <w:rFonts w:ascii="Arial" w:hAnsi="Arial"/>
          <w:color w:val="000000" w:themeColor="text1"/>
          <w:sz w:val="20"/>
        </w:rPr>
        <w:t>il est inapproprié que celle</w:t>
      </w:r>
      <w:r w:rsidR="00E30452">
        <w:rPr>
          <w:rFonts w:ascii="Arial" w:hAnsi="Arial"/>
          <w:color w:val="000000" w:themeColor="text1"/>
          <w:sz w:val="20"/>
        </w:rPr>
        <w:noBreakHyphen/>
      </w:r>
      <w:r>
        <w:rPr>
          <w:rFonts w:ascii="Arial" w:hAnsi="Arial"/>
          <w:color w:val="000000" w:themeColor="text1"/>
          <w:sz w:val="20"/>
        </w:rPr>
        <w:t>ci cherche à commercialiser la technologie divulguée, ou encore si la propriété intellectuelle a été développée à l</w:t>
      </w:r>
      <w:r w:rsidR="005D4E05">
        <w:rPr>
          <w:rFonts w:ascii="Arial" w:hAnsi="Arial"/>
          <w:color w:val="000000" w:themeColor="text1"/>
          <w:sz w:val="20"/>
        </w:rPr>
        <w:t>’</w:t>
      </w:r>
      <w:r>
        <w:rPr>
          <w:rFonts w:ascii="Arial" w:hAnsi="Arial"/>
          <w:color w:val="000000" w:themeColor="text1"/>
          <w:sz w:val="20"/>
        </w:rPr>
        <w:t>aide de fonds publics et que sa commercialisation n</w:t>
      </w:r>
      <w:r w:rsidR="005D4E05">
        <w:rPr>
          <w:rFonts w:ascii="Arial" w:hAnsi="Arial"/>
          <w:color w:val="000000" w:themeColor="text1"/>
          <w:sz w:val="20"/>
        </w:rPr>
        <w:t>’</w:t>
      </w:r>
      <w:r>
        <w:rPr>
          <w:rFonts w:ascii="Arial" w:hAnsi="Arial"/>
          <w:color w:val="000000" w:themeColor="text1"/>
          <w:sz w:val="20"/>
        </w:rPr>
        <w:t>est pas dans l</w:t>
      </w:r>
      <w:r w:rsidR="005D4E05">
        <w:rPr>
          <w:rFonts w:ascii="Arial" w:hAnsi="Arial"/>
          <w:color w:val="000000" w:themeColor="text1"/>
          <w:sz w:val="20"/>
        </w:rPr>
        <w:t>’</w:t>
      </w:r>
      <w:r>
        <w:rPr>
          <w:rFonts w:ascii="Arial" w:hAnsi="Arial"/>
          <w:color w:val="000000" w:themeColor="text1"/>
          <w:sz w:val="20"/>
        </w:rPr>
        <w:t>intérêt général.</w:t>
      </w:r>
    </w:p>
    <w:p w14:paraId="3E993728" w14:textId="490B37A4" w:rsidR="00C42B4A" w:rsidRPr="00C75D74" w:rsidRDefault="00C42B4A" w:rsidP="00C42B4A">
      <w:pPr>
        <w:pStyle w:val="ListParagraph"/>
        <w:tabs>
          <w:tab w:val="left" w:pos="567"/>
        </w:tabs>
        <w:spacing w:after="0" w:line="240" w:lineRule="auto"/>
        <w:ind w:left="1985"/>
        <w:jc w:val="both"/>
        <w:rPr>
          <w:rFonts w:ascii="Arial" w:hAnsi="Arial" w:cs="Arial"/>
          <w:sz w:val="20"/>
        </w:rPr>
      </w:pPr>
    </w:p>
    <w:p w14:paraId="16E5C30A" w14:textId="26043F1E" w:rsidR="00C42B4A" w:rsidRPr="00FD20EE" w:rsidRDefault="005D4E05" w:rsidP="009D4A54">
      <w:pPr>
        <w:pStyle w:val="ListParagraph"/>
        <w:numPr>
          <w:ilvl w:val="0"/>
          <w:numId w:val="131"/>
        </w:numPr>
        <w:tabs>
          <w:tab w:val="left" w:pos="851"/>
        </w:tabs>
        <w:spacing w:after="0" w:line="240" w:lineRule="auto"/>
        <w:ind w:left="426" w:hanging="426"/>
        <w:jc w:val="both"/>
        <w:rPr>
          <w:rFonts w:ascii="Arial" w:hAnsi="Arial" w:cs="Arial"/>
          <w:sz w:val="20"/>
          <w:szCs w:val="32"/>
        </w:rPr>
      </w:pPr>
      <w:r>
        <w:rPr>
          <w:rFonts w:ascii="Arial" w:hAnsi="Arial"/>
          <w:b/>
          <w:bCs/>
          <w:sz w:val="20"/>
        </w:rPr>
        <w:t>Articles 8</w:t>
      </w:r>
      <w:r w:rsidR="00C42B4A">
        <w:rPr>
          <w:rFonts w:ascii="Arial" w:hAnsi="Arial"/>
          <w:b/>
          <w:bCs/>
          <w:sz w:val="20"/>
        </w:rPr>
        <w:t>.4.2 à 8.4.6</w:t>
      </w:r>
      <w:r w:rsidR="00C42B4A">
        <w:rPr>
          <w:rFonts w:ascii="Arial" w:hAnsi="Arial"/>
          <w:b/>
          <w:i/>
          <w:sz w:val="20"/>
        </w:rPr>
        <w:t xml:space="preserve"> – Cession de la propriété, notification écrite, absence d</w:t>
      </w:r>
      <w:r>
        <w:rPr>
          <w:rFonts w:ascii="Arial" w:hAnsi="Arial"/>
          <w:b/>
          <w:i/>
          <w:sz w:val="20"/>
        </w:rPr>
        <w:t>’</w:t>
      </w:r>
      <w:r w:rsidR="00C42B4A">
        <w:rPr>
          <w:rFonts w:ascii="Arial" w:hAnsi="Arial"/>
          <w:b/>
          <w:i/>
          <w:sz w:val="20"/>
        </w:rPr>
        <w:t>obstacle à la protection de la propriété intellectuelle, cession et conditions générales</w:t>
      </w:r>
      <w:r>
        <w:rPr>
          <w:rFonts w:ascii="Arial" w:hAnsi="Arial"/>
          <w:b/>
          <w:i/>
          <w:sz w:val="20"/>
        </w:rPr>
        <w:t> :</w:t>
      </w:r>
      <w:r w:rsidR="00C42B4A">
        <w:rPr>
          <w:rFonts w:ascii="Arial" w:hAnsi="Arial"/>
          <w:sz w:val="20"/>
        </w:rPr>
        <w:t xml:space="preserve"> Si l</w:t>
      </w:r>
      <w:r>
        <w:rPr>
          <w:rFonts w:ascii="Arial" w:hAnsi="Arial"/>
          <w:sz w:val="20"/>
        </w:rPr>
        <w:t>’</w:t>
      </w:r>
      <w:r w:rsidR="00C42B4A">
        <w:rPr>
          <w:rFonts w:ascii="Arial" w:hAnsi="Arial"/>
          <w:sz w:val="20"/>
        </w:rPr>
        <w:t>institution décide de ne pas chercher à protéger ou commercialiser la propriété intellectuelle, il est important de s</w:t>
      </w:r>
      <w:r>
        <w:rPr>
          <w:rFonts w:ascii="Arial" w:hAnsi="Arial"/>
          <w:sz w:val="20"/>
        </w:rPr>
        <w:t>’</w:t>
      </w:r>
      <w:r w:rsidR="00C42B4A">
        <w:rPr>
          <w:rFonts w:ascii="Arial" w:hAnsi="Arial"/>
          <w:sz w:val="20"/>
        </w:rPr>
        <w:t>assurer que les créateurs et toutes parties externes/tous commanditaires ont l</w:t>
      </w:r>
      <w:r>
        <w:rPr>
          <w:rFonts w:ascii="Arial" w:hAnsi="Arial"/>
          <w:sz w:val="20"/>
        </w:rPr>
        <w:t>’</w:t>
      </w:r>
      <w:r w:rsidR="00C42B4A">
        <w:rPr>
          <w:rFonts w:ascii="Arial" w:hAnsi="Arial"/>
          <w:sz w:val="20"/>
        </w:rPr>
        <w:t>occasion d</w:t>
      </w:r>
      <w:r>
        <w:rPr>
          <w:rFonts w:ascii="Arial" w:hAnsi="Arial"/>
          <w:sz w:val="20"/>
        </w:rPr>
        <w:t>’</w:t>
      </w:r>
      <w:r w:rsidR="00C42B4A">
        <w:rPr>
          <w:rFonts w:ascii="Arial" w:hAnsi="Arial"/>
          <w:sz w:val="20"/>
        </w:rPr>
        <w:t>en revendiquer la titulari</w:t>
      </w:r>
      <w:r w:rsidR="003A040A">
        <w:rPr>
          <w:rFonts w:ascii="Arial" w:hAnsi="Arial"/>
          <w:sz w:val="20"/>
        </w:rPr>
        <w:t>té.  Ce</w:t>
      </w:r>
      <w:r w:rsidR="00C42B4A">
        <w:rPr>
          <w:rFonts w:ascii="Arial" w:hAnsi="Arial"/>
          <w:sz w:val="20"/>
        </w:rPr>
        <w:t>tte décision doit être communiquée par écrit aux créateurs ou aux parties externes/commanditaires d</w:t>
      </w:r>
      <w:r>
        <w:rPr>
          <w:rFonts w:ascii="Arial" w:hAnsi="Arial"/>
          <w:sz w:val="20"/>
        </w:rPr>
        <w:t>’</w:t>
      </w:r>
      <w:r w:rsidR="00C42B4A">
        <w:rPr>
          <w:rFonts w:ascii="Arial" w:hAnsi="Arial"/>
          <w:sz w:val="20"/>
        </w:rPr>
        <w:t>une manière empêchant la perte de tous droits existan</w:t>
      </w:r>
      <w:r w:rsidR="003A040A">
        <w:rPr>
          <w:rFonts w:ascii="Arial" w:hAnsi="Arial"/>
          <w:sz w:val="20"/>
        </w:rPr>
        <w:t>ts.  Po</w:t>
      </w:r>
      <w:r w:rsidR="00C42B4A">
        <w:rPr>
          <w:rFonts w:ascii="Arial" w:hAnsi="Arial"/>
          <w:sz w:val="20"/>
        </w:rPr>
        <w:t>ur que les créateurs et/ou les parties externes/commanditaires puissent poursuivre la revendication de propriété intellectuelle, ils doivent le faire en leur propre nom et, pour ce faire, l</w:t>
      </w:r>
      <w:r>
        <w:rPr>
          <w:rFonts w:ascii="Arial" w:hAnsi="Arial"/>
          <w:sz w:val="20"/>
        </w:rPr>
        <w:t>’</w:t>
      </w:r>
      <w:r w:rsidR="00C42B4A">
        <w:rPr>
          <w:rFonts w:ascii="Arial" w:hAnsi="Arial"/>
          <w:sz w:val="20"/>
        </w:rPr>
        <w:t>institution doit leur transférer les droits de propriété au travers d</w:t>
      </w:r>
      <w:r>
        <w:rPr>
          <w:rFonts w:ascii="Arial" w:hAnsi="Arial"/>
          <w:sz w:val="20"/>
        </w:rPr>
        <w:t>’</w:t>
      </w:r>
      <w:r w:rsidR="00C42B4A">
        <w:rPr>
          <w:rFonts w:ascii="Arial" w:hAnsi="Arial"/>
          <w:sz w:val="20"/>
        </w:rPr>
        <w:t>un acte de cessi</w:t>
      </w:r>
      <w:r w:rsidR="003A040A">
        <w:rPr>
          <w:rFonts w:ascii="Arial" w:hAnsi="Arial"/>
          <w:sz w:val="20"/>
        </w:rPr>
        <w:t>on.  Co</w:t>
      </w:r>
      <w:r w:rsidR="00C42B4A">
        <w:rPr>
          <w:rFonts w:ascii="Arial" w:hAnsi="Arial"/>
          <w:sz w:val="20"/>
        </w:rPr>
        <w:t>mme il s</w:t>
      </w:r>
      <w:r>
        <w:rPr>
          <w:rFonts w:ascii="Arial" w:hAnsi="Arial"/>
          <w:sz w:val="20"/>
        </w:rPr>
        <w:t>’</w:t>
      </w:r>
      <w:r w:rsidR="00C42B4A">
        <w:rPr>
          <w:rFonts w:ascii="Arial" w:hAnsi="Arial"/>
          <w:sz w:val="20"/>
        </w:rPr>
        <w:t>agit d</w:t>
      </w:r>
      <w:r>
        <w:rPr>
          <w:rFonts w:ascii="Arial" w:hAnsi="Arial"/>
          <w:sz w:val="20"/>
        </w:rPr>
        <w:t>’</w:t>
      </w:r>
      <w:r w:rsidR="00C42B4A">
        <w:rPr>
          <w:rFonts w:ascii="Arial" w:hAnsi="Arial"/>
          <w:sz w:val="20"/>
        </w:rPr>
        <w:t>un arrangement pris de commun accord, tous droits ou bénéfices continus de l</w:t>
      </w:r>
      <w:r>
        <w:rPr>
          <w:rFonts w:ascii="Arial" w:hAnsi="Arial"/>
          <w:sz w:val="20"/>
        </w:rPr>
        <w:t>’</w:t>
      </w:r>
      <w:r w:rsidR="00C42B4A">
        <w:rPr>
          <w:rFonts w:ascii="Arial" w:hAnsi="Arial"/>
          <w:sz w:val="20"/>
        </w:rPr>
        <w:t>institution peuvent être convenus entre les parti</w:t>
      </w:r>
      <w:r w:rsidR="003A040A">
        <w:rPr>
          <w:rFonts w:ascii="Arial" w:hAnsi="Arial"/>
          <w:sz w:val="20"/>
        </w:rPr>
        <w:t>es.  Gé</w:t>
      </w:r>
      <w:r w:rsidR="00C42B4A">
        <w:rPr>
          <w:rFonts w:ascii="Arial" w:hAnsi="Arial"/>
          <w:sz w:val="20"/>
        </w:rPr>
        <w:t>néralement, l</w:t>
      </w:r>
      <w:r>
        <w:rPr>
          <w:rFonts w:ascii="Arial" w:hAnsi="Arial"/>
          <w:sz w:val="20"/>
        </w:rPr>
        <w:t>’</w:t>
      </w:r>
      <w:r w:rsidR="00C42B4A">
        <w:rPr>
          <w:rFonts w:ascii="Arial" w:hAnsi="Arial"/>
          <w:sz w:val="20"/>
        </w:rPr>
        <w:t>institution est encouragée à obtenir une licence non exclusive et libre de redevance lui permettant d</w:t>
      </w:r>
      <w:r>
        <w:rPr>
          <w:rFonts w:ascii="Arial" w:hAnsi="Arial"/>
          <w:sz w:val="20"/>
        </w:rPr>
        <w:t>’</w:t>
      </w:r>
      <w:r w:rsidR="00C42B4A">
        <w:rPr>
          <w:rFonts w:ascii="Arial" w:hAnsi="Arial"/>
          <w:sz w:val="20"/>
        </w:rPr>
        <w:t>utiliser la propriété intellectuelle aux fins de la recherche</w:t>
      </w:r>
      <w:r w:rsidR="00E30452">
        <w:rPr>
          <w:rFonts w:ascii="Arial" w:hAnsi="Arial"/>
          <w:sz w:val="20"/>
        </w:rPr>
        <w:noBreakHyphen/>
      </w:r>
      <w:r w:rsidR="00C42B4A">
        <w:rPr>
          <w:rFonts w:ascii="Arial" w:hAnsi="Arial"/>
          <w:sz w:val="20"/>
        </w:rPr>
        <w:t>développement en cours.</w:t>
      </w:r>
    </w:p>
    <w:p w14:paraId="07781FC4" w14:textId="77777777" w:rsidR="00C42B4A" w:rsidRPr="00C75D74" w:rsidRDefault="00C42B4A" w:rsidP="00F77A00">
      <w:pPr>
        <w:tabs>
          <w:tab w:val="left" w:pos="851"/>
        </w:tabs>
        <w:spacing w:after="0" w:line="240" w:lineRule="auto"/>
        <w:jc w:val="both"/>
        <w:rPr>
          <w:rFonts w:ascii="Arial" w:hAnsi="Arial" w:cs="Arial"/>
          <w:b/>
          <w:color w:val="0070C0"/>
          <w:sz w:val="20"/>
        </w:rPr>
      </w:pPr>
    </w:p>
    <w:p w14:paraId="26676078" w14:textId="0F319CEF" w:rsidR="00C42B4A" w:rsidRPr="00480931"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Conseils – Bonnes pratiques de déclaration de propriété intellectuelle/d</w:t>
      </w:r>
      <w:r w:rsidR="005D4E05" w:rsidRPr="00480931">
        <w:rPr>
          <w:rFonts w:ascii="Arial" w:hAnsi="Arial" w:cs="Arial"/>
          <w:b/>
          <w:bCs/>
          <w:sz w:val="20"/>
          <w:szCs w:val="20"/>
        </w:rPr>
        <w:t>’</w:t>
      </w:r>
      <w:r w:rsidRPr="00480931">
        <w:rPr>
          <w:rFonts w:ascii="Arial" w:hAnsi="Arial" w:cs="Arial"/>
          <w:b/>
          <w:bCs/>
          <w:sz w:val="20"/>
          <w:szCs w:val="20"/>
        </w:rPr>
        <w:t>inventions</w:t>
      </w:r>
    </w:p>
    <w:p w14:paraId="66ECB342" w14:textId="77777777" w:rsidR="00632909" w:rsidRPr="00480931"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20"/>
        </w:rPr>
      </w:pPr>
    </w:p>
    <w:p w14:paraId="516F0FA1" w14:textId="77777777" w:rsidR="005D4E05" w:rsidRPr="00480931"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20"/>
        </w:rPr>
      </w:pPr>
      <w:bookmarkStart w:id="261" w:name="management"/>
      <w:bookmarkStart w:id="262" w:name="scientists"/>
      <w:bookmarkEnd w:id="261"/>
      <w:bookmarkEnd w:id="262"/>
      <w:r w:rsidRPr="00480931">
        <w:rPr>
          <w:rFonts w:ascii="Arial" w:hAnsi="Arial" w:cs="Arial"/>
          <w:color w:val="0070C0"/>
          <w:sz w:val="20"/>
          <w:szCs w:val="20"/>
        </w:rPr>
        <w:t>Pour les chercheurs</w:t>
      </w:r>
    </w:p>
    <w:p w14:paraId="7278F532" w14:textId="0DFE4F27"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Sachez ce qui constitue une invention et dans quels cas il convient d</w:t>
      </w:r>
      <w:r w:rsidR="005D4E05" w:rsidRPr="00480931">
        <w:rPr>
          <w:rFonts w:ascii="Arial" w:hAnsi="Arial" w:cs="Arial"/>
          <w:sz w:val="20"/>
          <w:szCs w:val="20"/>
        </w:rPr>
        <w:t>’</w:t>
      </w:r>
      <w:r w:rsidRPr="00480931">
        <w:rPr>
          <w:rFonts w:ascii="Arial" w:hAnsi="Arial" w:cs="Arial"/>
          <w:sz w:val="20"/>
          <w:szCs w:val="20"/>
        </w:rPr>
        <w:t>informer le bureau de gestion de la propriété intellectuelle qu</w:t>
      </w:r>
      <w:r w:rsidR="005D4E05" w:rsidRPr="00480931">
        <w:rPr>
          <w:rFonts w:ascii="Arial" w:hAnsi="Arial" w:cs="Arial"/>
          <w:sz w:val="20"/>
          <w:szCs w:val="20"/>
        </w:rPr>
        <w:t>’</w:t>
      </w:r>
      <w:r w:rsidRPr="00480931">
        <w:rPr>
          <w:rFonts w:ascii="Arial" w:hAnsi="Arial" w:cs="Arial"/>
          <w:sz w:val="20"/>
          <w:szCs w:val="20"/>
        </w:rPr>
        <w:t>il y a lieu de déclarer une inventi</w:t>
      </w:r>
      <w:r w:rsidR="003A040A" w:rsidRPr="00480931">
        <w:rPr>
          <w:rFonts w:ascii="Arial" w:hAnsi="Arial" w:cs="Arial"/>
          <w:sz w:val="20"/>
          <w:szCs w:val="20"/>
        </w:rPr>
        <w:t>on.  Il</w:t>
      </w:r>
      <w:r w:rsidRPr="00480931">
        <w:rPr>
          <w:rFonts w:ascii="Arial" w:hAnsi="Arial" w:cs="Arial"/>
          <w:sz w:val="20"/>
          <w:szCs w:val="20"/>
        </w:rPr>
        <w:t xml:space="preserve"> se peut que vous ayez bien plus d</w:t>
      </w:r>
      <w:r w:rsidR="005D4E05" w:rsidRPr="00480931">
        <w:rPr>
          <w:rFonts w:ascii="Arial" w:hAnsi="Arial" w:cs="Arial"/>
          <w:sz w:val="20"/>
          <w:szCs w:val="20"/>
        </w:rPr>
        <w:t>’</w:t>
      </w:r>
      <w:r w:rsidRPr="00480931">
        <w:rPr>
          <w:rFonts w:ascii="Arial" w:hAnsi="Arial" w:cs="Arial"/>
          <w:sz w:val="20"/>
          <w:szCs w:val="20"/>
        </w:rPr>
        <w:t xml:space="preserve">inventions que vous ne </w:t>
      </w:r>
      <w:proofErr w:type="gramStart"/>
      <w:r w:rsidRPr="00480931">
        <w:rPr>
          <w:rFonts w:ascii="Arial" w:hAnsi="Arial" w:cs="Arial"/>
          <w:sz w:val="20"/>
          <w:szCs w:val="20"/>
        </w:rPr>
        <w:t>pensiez;</w:t>
      </w:r>
      <w:proofErr w:type="gramEnd"/>
    </w:p>
    <w:p w14:paraId="256368E4" w14:textId="657AD2B3"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Les déclarations d</w:t>
      </w:r>
      <w:r w:rsidR="005D4E05" w:rsidRPr="00480931">
        <w:rPr>
          <w:rFonts w:ascii="Arial" w:hAnsi="Arial" w:cs="Arial"/>
          <w:sz w:val="20"/>
          <w:szCs w:val="20"/>
        </w:rPr>
        <w:t>’</w:t>
      </w:r>
      <w:r w:rsidRPr="00480931">
        <w:rPr>
          <w:rFonts w:ascii="Arial" w:hAnsi="Arial" w:cs="Arial"/>
          <w:sz w:val="20"/>
          <w:szCs w:val="20"/>
        </w:rPr>
        <w:t xml:space="preserve">inventions contribuent à protéger les inventions/créations issues de votre laboratoire car elles font état de la date à laquelle elles ont été créées et en établissent la </w:t>
      </w:r>
      <w:proofErr w:type="gramStart"/>
      <w:r w:rsidRPr="00480931">
        <w:rPr>
          <w:rFonts w:ascii="Arial" w:hAnsi="Arial" w:cs="Arial"/>
          <w:sz w:val="20"/>
          <w:szCs w:val="20"/>
        </w:rPr>
        <w:t>paternité;</w:t>
      </w:r>
      <w:proofErr w:type="gramEnd"/>
    </w:p>
    <w:p w14:paraId="71BBB1B1" w14:textId="29371692" w:rsidR="00793C0C" w:rsidRPr="00480931" w:rsidRDefault="00793C0C"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Afin d</w:t>
      </w:r>
      <w:r w:rsidR="005D4E05" w:rsidRPr="00480931">
        <w:rPr>
          <w:rFonts w:ascii="Arial" w:hAnsi="Arial" w:cs="Arial"/>
          <w:sz w:val="20"/>
          <w:szCs w:val="20"/>
        </w:rPr>
        <w:t>’</w:t>
      </w:r>
      <w:r w:rsidRPr="00480931">
        <w:rPr>
          <w:rFonts w:ascii="Arial" w:hAnsi="Arial" w:cs="Arial"/>
          <w:sz w:val="20"/>
          <w:szCs w:val="20"/>
        </w:rPr>
        <w:t>éviter toute éventuelle publication accidentelle d</w:t>
      </w:r>
      <w:r w:rsidR="005D4E05" w:rsidRPr="00480931">
        <w:rPr>
          <w:rFonts w:ascii="Arial" w:hAnsi="Arial" w:cs="Arial"/>
          <w:sz w:val="20"/>
          <w:szCs w:val="20"/>
        </w:rPr>
        <w:t>’</w:t>
      </w:r>
      <w:r w:rsidRPr="00480931">
        <w:rPr>
          <w:rFonts w:ascii="Arial" w:hAnsi="Arial" w:cs="Arial"/>
          <w:sz w:val="20"/>
          <w:szCs w:val="20"/>
        </w:rPr>
        <w:t>une invention avant le dépôt d</w:t>
      </w:r>
      <w:r w:rsidR="005D4E05" w:rsidRPr="00480931">
        <w:rPr>
          <w:rFonts w:ascii="Arial" w:hAnsi="Arial" w:cs="Arial"/>
          <w:sz w:val="20"/>
          <w:szCs w:val="20"/>
        </w:rPr>
        <w:t>’</w:t>
      </w:r>
      <w:r w:rsidRPr="00480931">
        <w:rPr>
          <w:rFonts w:ascii="Arial" w:hAnsi="Arial" w:cs="Arial"/>
          <w:sz w:val="20"/>
          <w:szCs w:val="20"/>
        </w:rPr>
        <w:t xml:space="preserve">une demande de brevet, toutes les déclarations de propriété intellectuelle doivent être soumises de manière </w:t>
      </w:r>
      <w:proofErr w:type="gramStart"/>
      <w:r w:rsidRPr="00480931">
        <w:rPr>
          <w:rFonts w:ascii="Arial" w:hAnsi="Arial" w:cs="Arial"/>
          <w:sz w:val="20"/>
          <w:szCs w:val="20"/>
        </w:rPr>
        <w:t>confidentielle;</w:t>
      </w:r>
      <w:proofErr w:type="gramEnd"/>
    </w:p>
    <w:p w14:paraId="489CBC5A" w14:textId="77777777"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Votre bureau de gestion de la propriété intellectuelle peut vous informer sur la politique de votre institution concernant la déclaration des inventions et vous fournir des formulaires à cet effet.</w:t>
      </w:r>
    </w:p>
    <w:p w14:paraId="3FF295A6" w14:textId="77777777" w:rsidR="00632909" w:rsidRPr="00480931"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20"/>
        </w:rPr>
      </w:pPr>
      <w:bookmarkStart w:id="263" w:name="tech"/>
      <w:bookmarkEnd w:id="263"/>
    </w:p>
    <w:p w14:paraId="12CA8E20" w14:textId="77777777" w:rsidR="005D4E05" w:rsidRPr="00480931"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20"/>
        </w:rPr>
      </w:pPr>
      <w:r w:rsidRPr="00480931">
        <w:rPr>
          <w:rFonts w:ascii="Arial" w:hAnsi="Arial" w:cs="Arial"/>
          <w:color w:val="0070C0"/>
          <w:sz w:val="20"/>
          <w:szCs w:val="20"/>
        </w:rPr>
        <w:t>Pour les responsables de bureaux de gestion de la propriété intellectuelle</w:t>
      </w:r>
    </w:p>
    <w:p w14:paraId="073D2A40" w14:textId="0C35A73E"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Une façon d</w:t>
      </w:r>
      <w:r w:rsidR="005D4E05" w:rsidRPr="00480931">
        <w:rPr>
          <w:rFonts w:ascii="Arial" w:hAnsi="Arial" w:cs="Arial"/>
          <w:sz w:val="20"/>
          <w:szCs w:val="20"/>
        </w:rPr>
        <w:t>’</w:t>
      </w:r>
      <w:r w:rsidRPr="00480931">
        <w:rPr>
          <w:rFonts w:ascii="Arial" w:hAnsi="Arial" w:cs="Arial"/>
          <w:sz w:val="20"/>
          <w:szCs w:val="20"/>
        </w:rPr>
        <w:t>évaluer l</w:t>
      </w:r>
      <w:r w:rsidR="005D4E05" w:rsidRPr="00480931">
        <w:rPr>
          <w:rFonts w:ascii="Arial" w:hAnsi="Arial" w:cs="Arial"/>
          <w:sz w:val="20"/>
          <w:szCs w:val="20"/>
        </w:rPr>
        <w:t>’</w:t>
      </w:r>
      <w:r w:rsidRPr="00480931">
        <w:rPr>
          <w:rFonts w:ascii="Arial" w:hAnsi="Arial" w:cs="Arial"/>
          <w:sz w:val="20"/>
          <w:szCs w:val="20"/>
        </w:rPr>
        <w:t xml:space="preserve">efficacité du transfert de technologie au sein de votre institution consiste à comptabiliser le nombre de déclarations de propriété intellectuelle réalisées auprès de votre </w:t>
      </w:r>
      <w:proofErr w:type="gramStart"/>
      <w:r w:rsidRPr="00480931">
        <w:rPr>
          <w:rFonts w:ascii="Arial" w:hAnsi="Arial" w:cs="Arial"/>
          <w:sz w:val="20"/>
          <w:szCs w:val="20"/>
        </w:rPr>
        <w:t>bureau;</w:t>
      </w:r>
      <w:proofErr w:type="gramEnd"/>
    </w:p>
    <w:p w14:paraId="508A8D66" w14:textId="65275D05"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Ayez un système d</w:t>
      </w:r>
      <w:r w:rsidR="005D4E05" w:rsidRPr="00480931">
        <w:rPr>
          <w:rFonts w:ascii="Arial" w:hAnsi="Arial" w:cs="Arial"/>
          <w:sz w:val="20"/>
          <w:szCs w:val="20"/>
        </w:rPr>
        <w:t>’</w:t>
      </w:r>
      <w:r w:rsidRPr="00480931">
        <w:rPr>
          <w:rFonts w:ascii="Arial" w:hAnsi="Arial" w:cs="Arial"/>
          <w:sz w:val="20"/>
          <w:szCs w:val="20"/>
        </w:rPr>
        <w:t>archivage des déclarations de propriété intellectuelle et assurez le suivi de vos dossiers, afin de pouvoir déterminer quand ou si des demandes de brevet (ou d</w:t>
      </w:r>
      <w:r w:rsidR="005D4E05" w:rsidRPr="00480931">
        <w:rPr>
          <w:rFonts w:ascii="Arial" w:hAnsi="Arial" w:cs="Arial"/>
          <w:sz w:val="20"/>
          <w:szCs w:val="20"/>
        </w:rPr>
        <w:t>’</w:t>
      </w:r>
      <w:r w:rsidRPr="00480931">
        <w:rPr>
          <w:rFonts w:ascii="Arial" w:hAnsi="Arial" w:cs="Arial"/>
          <w:sz w:val="20"/>
          <w:szCs w:val="20"/>
        </w:rPr>
        <w:t xml:space="preserve">autres actifs de propriété intellectuelle) doivent être déposées pour des inventions/créations </w:t>
      </w:r>
      <w:proofErr w:type="gramStart"/>
      <w:r w:rsidRPr="00480931">
        <w:rPr>
          <w:rFonts w:ascii="Arial" w:hAnsi="Arial" w:cs="Arial"/>
          <w:sz w:val="20"/>
          <w:szCs w:val="20"/>
        </w:rPr>
        <w:t>données;</w:t>
      </w:r>
      <w:proofErr w:type="gramEnd"/>
    </w:p>
    <w:p w14:paraId="6E5F6C13" w14:textId="124182F9" w:rsidR="003351F2" w:rsidRPr="00480931" w:rsidRDefault="003351F2"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Accordez l</w:t>
      </w:r>
      <w:r w:rsidR="005D4E05" w:rsidRPr="00480931">
        <w:rPr>
          <w:rFonts w:ascii="Arial" w:hAnsi="Arial" w:cs="Arial"/>
          <w:sz w:val="20"/>
          <w:szCs w:val="20"/>
        </w:rPr>
        <w:t>’</w:t>
      </w:r>
      <w:r w:rsidRPr="00480931">
        <w:rPr>
          <w:rFonts w:ascii="Arial" w:hAnsi="Arial" w:cs="Arial"/>
          <w:sz w:val="20"/>
          <w:szCs w:val="20"/>
        </w:rPr>
        <w:t>attention nécessaire à toutes les déclarations de propriété intellectuelle, quel qu</w:t>
      </w:r>
      <w:r w:rsidR="005D4E05" w:rsidRPr="00480931">
        <w:rPr>
          <w:rFonts w:ascii="Arial" w:hAnsi="Arial" w:cs="Arial"/>
          <w:sz w:val="20"/>
          <w:szCs w:val="20"/>
        </w:rPr>
        <w:t>’</w:t>
      </w:r>
      <w:r w:rsidRPr="00480931">
        <w:rPr>
          <w:rFonts w:ascii="Arial" w:hAnsi="Arial" w:cs="Arial"/>
          <w:sz w:val="20"/>
          <w:szCs w:val="20"/>
        </w:rPr>
        <w:t xml:space="preserve">en soit le </w:t>
      </w:r>
      <w:proofErr w:type="gramStart"/>
      <w:r w:rsidRPr="00480931">
        <w:rPr>
          <w:rFonts w:ascii="Arial" w:hAnsi="Arial" w:cs="Arial"/>
          <w:sz w:val="20"/>
          <w:szCs w:val="20"/>
        </w:rPr>
        <w:t>contenu;</w:t>
      </w:r>
      <w:proofErr w:type="gramEnd"/>
    </w:p>
    <w:p w14:paraId="5DC215ED" w14:textId="18F78E58"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Les déclarations d</w:t>
      </w:r>
      <w:r w:rsidR="005D4E05" w:rsidRPr="00480931">
        <w:rPr>
          <w:rFonts w:ascii="Arial" w:hAnsi="Arial" w:cs="Arial"/>
          <w:sz w:val="20"/>
          <w:szCs w:val="20"/>
        </w:rPr>
        <w:t>’</w:t>
      </w:r>
      <w:r w:rsidRPr="00480931">
        <w:rPr>
          <w:rFonts w:ascii="Arial" w:hAnsi="Arial" w:cs="Arial"/>
          <w:sz w:val="20"/>
          <w:szCs w:val="20"/>
        </w:rPr>
        <w:t xml:space="preserve">inventions peuvent servir à étoffer les portefeuilles de </w:t>
      </w:r>
      <w:proofErr w:type="gramStart"/>
      <w:r w:rsidRPr="00480931">
        <w:rPr>
          <w:rFonts w:ascii="Arial" w:hAnsi="Arial" w:cs="Arial"/>
          <w:sz w:val="20"/>
          <w:szCs w:val="20"/>
        </w:rPr>
        <w:t>brevets;</w:t>
      </w:r>
      <w:proofErr w:type="gramEnd"/>
    </w:p>
    <w:p w14:paraId="79D01D34" w14:textId="1D7144CF"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Les déclarations d</w:t>
      </w:r>
      <w:r w:rsidR="005D4E05" w:rsidRPr="00480931">
        <w:rPr>
          <w:rFonts w:ascii="Arial" w:hAnsi="Arial" w:cs="Arial"/>
          <w:sz w:val="20"/>
          <w:szCs w:val="20"/>
        </w:rPr>
        <w:t>’</w:t>
      </w:r>
      <w:r w:rsidRPr="00480931">
        <w:rPr>
          <w:rFonts w:ascii="Arial" w:hAnsi="Arial" w:cs="Arial"/>
          <w:sz w:val="20"/>
          <w:szCs w:val="20"/>
        </w:rPr>
        <w:t xml:space="preserve">inventions peuvent être utilisées pour préparer des demandes de brevet de haute </w:t>
      </w:r>
      <w:proofErr w:type="gramStart"/>
      <w:r w:rsidRPr="00480931">
        <w:rPr>
          <w:rFonts w:ascii="Arial" w:hAnsi="Arial" w:cs="Arial"/>
          <w:sz w:val="20"/>
          <w:szCs w:val="20"/>
        </w:rPr>
        <w:t>qualité;</w:t>
      </w:r>
      <w:proofErr w:type="gramEnd"/>
    </w:p>
    <w:p w14:paraId="3FFD5A9D" w14:textId="77777777" w:rsidR="00C42B4A" w:rsidRPr="00480931"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20"/>
        </w:rPr>
      </w:pPr>
      <w:r w:rsidRPr="00480931">
        <w:rPr>
          <w:rFonts w:ascii="Arial" w:hAnsi="Arial" w:cs="Arial"/>
          <w:sz w:val="20"/>
          <w:szCs w:val="20"/>
        </w:rPr>
        <w:t>Organisez des séances de formation obligatoires sur la bonne manière de déclarer la propriété intellectuelle.</w:t>
      </w:r>
    </w:p>
    <w:p w14:paraId="758A0349" w14:textId="77777777" w:rsidR="00C42B4A" w:rsidRPr="00480931"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20"/>
        </w:rPr>
      </w:pPr>
    </w:p>
    <w:p w14:paraId="4AAD07F2" w14:textId="7D5E36E4" w:rsidR="00632909" w:rsidRPr="00480931" w:rsidRDefault="00793C0C"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i/>
          <w:sz w:val="20"/>
          <w:szCs w:val="20"/>
        </w:rPr>
      </w:pPr>
      <w:r w:rsidRPr="00480931">
        <w:rPr>
          <w:rFonts w:ascii="Arial" w:hAnsi="Arial" w:cs="Arial"/>
          <w:i/>
          <w:sz w:val="20"/>
          <w:szCs w:val="20"/>
        </w:rPr>
        <w:t>Voir également</w:t>
      </w:r>
      <w:r w:rsidR="005D4E05" w:rsidRPr="00480931">
        <w:rPr>
          <w:rFonts w:ascii="Arial" w:hAnsi="Arial" w:cs="Arial"/>
          <w:i/>
          <w:sz w:val="20"/>
          <w:szCs w:val="20"/>
        </w:rPr>
        <w:t> :</w:t>
      </w:r>
      <w:r w:rsidRPr="00480931">
        <w:rPr>
          <w:rFonts w:ascii="Arial" w:hAnsi="Arial" w:cs="Arial"/>
          <w:b/>
          <w:sz w:val="20"/>
          <w:szCs w:val="20"/>
        </w:rPr>
        <w:t xml:space="preserve"> </w:t>
      </w:r>
      <w:r w:rsidRPr="00480931">
        <w:rPr>
          <w:rFonts w:ascii="Arial" w:hAnsi="Arial" w:cs="Arial"/>
          <w:i/>
          <w:sz w:val="20"/>
          <w:szCs w:val="20"/>
        </w:rPr>
        <w:t>A.</w:t>
      </w:r>
      <w:r w:rsidR="00BF0E62" w:rsidRPr="00480931">
        <w:rPr>
          <w:rFonts w:ascii="Arial" w:hAnsi="Arial" w:cs="Arial"/>
          <w:i/>
          <w:sz w:val="20"/>
          <w:szCs w:val="20"/>
        </w:rPr>
        <w:t> </w:t>
      </w:r>
      <w:proofErr w:type="spellStart"/>
      <w:r w:rsidRPr="00480931">
        <w:rPr>
          <w:rFonts w:ascii="Arial" w:hAnsi="Arial" w:cs="Arial"/>
          <w:i/>
          <w:sz w:val="20"/>
          <w:szCs w:val="20"/>
        </w:rPr>
        <w:t>Krattiger</w:t>
      </w:r>
      <w:proofErr w:type="spellEnd"/>
      <w:r w:rsidRPr="00480931">
        <w:rPr>
          <w:rFonts w:ascii="Arial" w:hAnsi="Arial" w:cs="Arial"/>
          <w:i/>
          <w:sz w:val="20"/>
          <w:szCs w:val="20"/>
        </w:rPr>
        <w:t xml:space="preserve"> et al. </w:t>
      </w:r>
      <w:hyperlink r:id="rId128" w:history="1">
        <w:r w:rsidRPr="00480931">
          <w:rPr>
            <w:rStyle w:val="Hyperlink"/>
            <w:rFonts w:ascii="Arial" w:hAnsi="Arial" w:cs="Arial"/>
            <w:i/>
            <w:sz w:val="20"/>
            <w:szCs w:val="20"/>
          </w:rPr>
          <w:t>Sharing the Art of IP Management</w:t>
        </w:r>
      </w:hyperlink>
      <w:r w:rsidRPr="00480931">
        <w:rPr>
          <w:rFonts w:ascii="Arial" w:hAnsi="Arial" w:cs="Arial"/>
          <w:i/>
          <w:sz w:val="20"/>
          <w:szCs w:val="20"/>
        </w:rPr>
        <w:t xml:space="preserve"> (2007)</w:t>
      </w:r>
    </w:p>
    <w:p w14:paraId="6B16B5A3" w14:textId="77777777" w:rsidR="00C42B4A" w:rsidRPr="00BF0E62" w:rsidRDefault="00C42B4A" w:rsidP="00F77A00">
      <w:pPr>
        <w:tabs>
          <w:tab w:val="left" w:pos="851"/>
        </w:tabs>
        <w:spacing w:after="0" w:line="240" w:lineRule="auto"/>
        <w:jc w:val="both"/>
        <w:rPr>
          <w:rFonts w:ascii="Arial" w:hAnsi="Arial" w:cs="Arial"/>
          <w:b/>
          <w:color w:val="0070C0"/>
          <w:sz w:val="20"/>
        </w:rPr>
      </w:pPr>
    </w:p>
    <w:p w14:paraId="61432F8A" w14:textId="7440CF10" w:rsidR="00C42B4A" w:rsidRPr="00FD20EE" w:rsidRDefault="00C42B4A" w:rsidP="007874CF">
      <w:pPr>
        <w:pStyle w:val="Heading3"/>
        <w:spacing w:before="360"/>
        <w:rPr>
          <w:sz w:val="24"/>
        </w:rPr>
      </w:pPr>
      <w:bookmarkStart w:id="264" w:name="_Useful_References_to"/>
      <w:bookmarkStart w:id="265" w:name="_Toc516219419"/>
      <w:bookmarkStart w:id="266" w:name="_Toc516496063"/>
      <w:bookmarkStart w:id="267" w:name="_Toc516829435"/>
      <w:bookmarkEnd w:id="264"/>
      <w:r>
        <w:rPr>
          <w:sz w:val="24"/>
        </w:rPr>
        <w:t>Ressources utiles liées à l</w:t>
      </w:r>
      <w:r w:rsidR="005D4E05">
        <w:rPr>
          <w:sz w:val="24"/>
        </w:rPr>
        <w:t>’</w:t>
      </w:r>
      <w:r>
        <w:rPr>
          <w:sz w:val="24"/>
        </w:rPr>
        <w:t>article</w:t>
      </w:r>
      <w:r w:rsidR="00BF0E62">
        <w:rPr>
          <w:sz w:val="24"/>
        </w:rPr>
        <w:t> </w:t>
      </w:r>
      <w:r>
        <w:rPr>
          <w:sz w:val="24"/>
        </w:rPr>
        <w:t>8</w:t>
      </w:r>
      <w:bookmarkEnd w:id="265"/>
      <w:bookmarkEnd w:id="266"/>
      <w:bookmarkEnd w:id="267"/>
    </w:p>
    <w:p w14:paraId="6983AEC0" w14:textId="77777777" w:rsidR="00C40775" w:rsidRPr="00480931" w:rsidRDefault="00C40775" w:rsidP="009D4A54">
      <w:pPr>
        <w:pStyle w:val="ListParagraph"/>
        <w:numPr>
          <w:ilvl w:val="0"/>
          <w:numId w:val="133"/>
        </w:numPr>
        <w:tabs>
          <w:tab w:val="left" w:pos="851"/>
        </w:tabs>
        <w:spacing w:after="0" w:line="240" w:lineRule="auto"/>
        <w:ind w:left="426" w:hanging="426"/>
        <w:jc w:val="both"/>
        <w:rPr>
          <w:rFonts w:ascii="Arial" w:hAnsi="Arial" w:cs="Arial"/>
          <w:b/>
          <w:sz w:val="20"/>
          <w:szCs w:val="20"/>
        </w:rPr>
      </w:pPr>
      <w:r w:rsidRPr="00480931">
        <w:rPr>
          <w:rFonts w:ascii="Arial" w:hAnsi="Arial" w:cs="Arial"/>
          <w:b/>
          <w:sz w:val="20"/>
          <w:szCs w:val="20"/>
        </w:rPr>
        <w:t>Gestion et commercialisation de la propriété intellectuelle et transfert de connaissances dans les universités et les instituts de recherche</w:t>
      </w:r>
    </w:p>
    <w:p w14:paraId="7BD3F1FC" w14:textId="7C764056" w:rsidR="00C40775" w:rsidRPr="00480931" w:rsidRDefault="00E30452" w:rsidP="00C40775">
      <w:pPr>
        <w:pStyle w:val="ListParagraph"/>
        <w:tabs>
          <w:tab w:val="left" w:pos="851"/>
        </w:tabs>
        <w:spacing w:after="0" w:line="240" w:lineRule="auto"/>
        <w:ind w:left="851" w:hanging="425"/>
        <w:jc w:val="both"/>
        <w:rPr>
          <w:rFonts w:ascii="Arial" w:hAnsi="Arial" w:cs="Arial"/>
          <w:sz w:val="20"/>
          <w:szCs w:val="20"/>
        </w:rPr>
      </w:pPr>
      <w:r>
        <w:rPr>
          <w:rFonts w:ascii="Arial" w:hAnsi="Arial" w:cs="Arial"/>
          <w:sz w:val="20"/>
          <w:szCs w:val="20"/>
        </w:rPr>
        <w:noBreakHyphen/>
      </w:r>
      <w:r w:rsidR="00C40775" w:rsidRPr="00480931">
        <w:rPr>
          <w:rFonts w:ascii="Arial" w:hAnsi="Arial" w:cs="Arial"/>
          <w:sz w:val="20"/>
          <w:szCs w:val="20"/>
        </w:rPr>
        <w:tab/>
        <w:t xml:space="preserve">Voir la section </w:t>
      </w:r>
      <w:hyperlink w:anchor="_Useful_Resources_Related_1" w:history="1">
        <w:r w:rsidR="00C40775" w:rsidRPr="00480931">
          <w:rPr>
            <w:rStyle w:val="Hyperlink"/>
            <w:rFonts w:ascii="Arial" w:hAnsi="Arial" w:cs="Arial"/>
            <w:sz w:val="20"/>
            <w:szCs w:val="20"/>
          </w:rPr>
          <w:t>Ressources utiles liées à l</w:t>
        </w:r>
        <w:r w:rsidR="005D4E05" w:rsidRPr="00480931">
          <w:rPr>
            <w:rStyle w:val="Hyperlink"/>
            <w:rFonts w:ascii="Arial" w:hAnsi="Arial" w:cs="Arial"/>
            <w:sz w:val="20"/>
            <w:szCs w:val="20"/>
          </w:rPr>
          <w:t>’</w:t>
        </w:r>
        <w:r w:rsidR="00C40775" w:rsidRPr="00480931">
          <w:rPr>
            <w:rStyle w:val="Hyperlink"/>
            <w:rFonts w:ascii="Arial" w:hAnsi="Arial" w:cs="Arial"/>
            <w:sz w:val="20"/>
            <w:szCs w:val="20"/>
          </w:rPr>
          <w:t>article</w:t>
        </w:r>
        <w:r w:rsidR="00BF0E62" w:rsidRPr="00480931">
          <w:rPr>
            <w:rStyle w:val="Hyperlink"/>
            <w:rFonts w:ascii="Arial" w:hAnsi="Arial" w:cs="Arial"/>
            <w:sz w:val="20"/>
            <w:szCs w:val="20"/>
          </w:rPr>
          <w:t> </w:t>
        </w:r>
        <w:r w:rsidR="00C40775" w:rsidRPr="00480931">
          <w:rPr>
            <w:rStyle w:val="Hyperlink"/>
            <w:rFonts w:ascii="Arial" w:hAnsi="Arial" w:cs="Arial"/>
            <w:sz w:val="20"/>
            <w:szCs w:val="20"/>
          </w:rPr>
          <w:t>4</w:t>
        </w:r>
      </w:hyperlink>
      <w:r w:rsidR="00C40775" w:rsidRPr="00480931">
        <w:rPr>
          <w:rFonts w:ascii="Arial" w:hAnsi="Arial" w:cs="Arial"/>
          <w:sz w:val="20"/>
          <w:szCs w:val="20"/>
        </w:rPr>
        <w:t>.</w:t>
      </w:r>
    </w:p>
    <w:p w14:paraId="0CF74284" w14:textId="77777777" w:rsidR="00C40775" w:rsidRPr="00480931" w:rsidRDefault="00C40775" w:rsidP="00C40775">
      <w:pPr>
        <w:pStyle w:val="ListParagraph"/>
        <w:tabs>
          <w:tab w:val="left" w:pos="851"/>
        </w:tabs>
        <w:spacing w:after="0" w:line="240" w:lineRule="auto"/>
        <w:ind w:left="851" w:hanging="425"/>
        <w:jc w:val="both"/>
        <w:rPr>
          <w:rFonts w:ascii="Arial" w:hAnsi="Arial" w:cs="Arial"/>
          <w:sz w:val="20"/>
          <w:szCs w:val="20"/>
        </w:rPr>
      </w:pPr>
    </w:p>
    <w:p w14:paraId="04BF8013" w14:textId="77777777" w:rsidR="007F0AC2" w:rsidRPr="00480931" w:rsidRDefault="007F0AC2" w:rsidP="00C40775">
      <w:pPr>
        <w:pStyle w:val="ListParagraph"/>
        <w:tabs>
          <w:tab w:val="left" w:pos="851"/>
        </w:tabs>
        <w:spacing w:after="0" w:line="240" w:lineRule="auto"/>
        <w:ind w:left="851" w:hanging="425"/>
        <w:jc w:val="both"/>
        <w:rPr>
          <w:rFonts w:ascii="Arial" w:hAnsi="Arial" w:cs="Arial"/>
          <w:sz w:val="20"/>
          <w:szCs w:val="20"/>
        </w:rPr>
      </w:pPr>
    </w:p>
    <w:p w14:paraId="41A0FC45" w14:textId="1EF6844D" w:rsidR="00C42B4A" w:rsidRPr="00480931" w:rsidRDefault="00C42B4A" w:rsidP="009D4A54">
      <w:pPr>
        <w:pStyle w:val="ListParagraph"/>
        <w:numPr>
          <w:ilvl w:val="0"/>
          <w:numId w:val="133"/>
        </w:numPr>
        <w:tabs>
          <w:tab w:val="left" w:pos="851"/>
        </w:tabs>
        <w:spacing w:after="0" w:line="240" w:lineRule="auto"/>
        <w:ind w:left="426" w:hanging="426"/>
        <w:jc w:val="both"/>
        <w:rPr>
          <w:rFonts w:ascii="Arial" w:hAnsi="Arial" w:cs="Arial"/>
          <w:b/>
          <w:sz w:val="20"/>
          <w:szCs w:val="20"/>
        </w:rPr>
      </w:pPr>
      <w:r w:rsidRPr="00480931">
        <w:rPr>
          <w:rFonts w:ascii="Arial" w:hAnsi="Arial" w:cs="Arial"/>
          <w:b/>
          <w:sz w:val="20"/>
          <w:szCs w:val="20"/>
        </w:rPr>
        <w:t>Tenue de registres</w:t>
      </w:r>
      <w:r w:rsidR="005D4E05" w:rsidRPr="00480931">
        <w:rPr>
          <w:rFonts w:ascii="Arial" w:hAnsi="Arial" w:cs="Arial"/>
          <w:b/>
          <w:sz w:val="20"/>
          <w:szCs w:val="20"/>
        </w:rPr>
        <w:t> :</w:t>
      </w:r>
    </w:p>
    <w:p w14:paraId="4598A9F7" w14:textId="5885B43B" w:rsidR="005D4E05" w:rsidRPr="00480931" w:rsidRDefault="00AD4E99" w:rsidP="009D4A54">
      <w:pPr>
        <w:pStyle w:val="ListParagraph"/>
        <w:numPr>
          <w:ilvl w:val="0"/>
          <w:numId w:val="152"/>
        </w:numPr>
        <w:tabs>
          <w:tab w:val="left" w:pos="851"/>
        </w:tabs>
        <w:spacing w:after="0" w:line="240" w:lineRule="auto"/>
        <w:jc w:val="both"/>
        <w:rPr>
          <w:rFonts w:ascii="Arial" w:hAnsi="Arial" w:cs="Arial"/>
          <w:sz w:val="20"/>
          <w:szCs w:val="20"/>
        </w:rPr>
      </w:pPr>
      <w:r w:rsidRPr="00480931">
        <w:rPr>
          <w:rFonts w:ascii="Arial" w:hAnsi="Arial" w:cs="Arial"/>
          <w:sz w:val="20"/>
          <w:szCs w:val="20"/>
        </w:rPr>
        <w:t>Pour des recommandations de bonnes pratiques en matière de tenue de registres et de carnets de laboratoire</w:t>
      </w:r>
      <w:r w:rsidR="005D4E05" w:rsidRPr="00480931">
        <w:rPr>
          <w:rFonts w:ascii="Arial" w:hAnsi="Arial" w:cs="Arial"/>
          <w:sz w:val="20"/>
          <w:szCs w:val="20"/>
        </w:rPr>
        <w:t> :</w:t>
      </w:r>
    </w:p>
    <w:p w14:paraId="47A6F38B" w14:textId="35DFCBAD" w:rsidR="003B3199"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29" w:history="1">
        <w:r w:rsidR="00372C70" w:rsidRPr="00480931">
          <w:rPr>
            <w:rStyle w:val="Hyperlink"/>
            <w:rFonts w:ascii="Arial" w:hAnsi="Arial" w:cs="Arial"/>
            <w:sz w:val="20"/>
            <w:szCs w:val="20"/>
          </w:rPr>
          <w:t xml:space="preserve">National Code of Practice for </w:t>
        </w:r>
        <w:proofErr w:type="spellStart"/>
        <w:r w:rsidR="00372C70" w:rsidRPr="00480931">
          <w:rPr>
            <w:rStyle w:val="Hyperlink"/>
            <w:rFonts w:ascii="Arial" w:hAnsi="Arial" w:cs="Arial"/>
            <w:sz w:val="20"/>
            <w:szCs w:val="20"/>
          </w:rPr>
          <w:t>Managing</w:t>
        </w:r>
        <w:proofErr w:type="spellEnd"/>
        <w:r w:rsidR="00372C70" w:rsidRPr="00480931">
          <w:rPr>
            <w:rStyle w:val="Hyperlink"/>
            <w:rFonts w:ascii="Arial" w:hAnsi="Arial" w:cs="Arial"/>
            <w:sz w:val="20"/>
            <w:szCs w:val="20"/>
          </w:rPr>
          <w:t xml:space="preserve"> </w:t>
        </w:r>
        <w:proofErr w:type="spellStart"/>
        <w:r w:rsidR="00372C70" w:rsidRPr="00480931">
          <w:rPr>
            <w:rStyle w:val="Hyperlink"/>
            <w:rFonts w:ascii="Arial" w:hAnsi="Arial" w:cs="Arial"/>
            <w:sz w:val="20"/>
            <w:szCs w:val="20"/>
          </w:rPr>
          <w:t>Intellectual</w:t>
        </w:r>
        <w:proofErr w:type="spellEnd"/>
        <w:r w:rsidR="00372C70" w:rsidRPr="00480931">
          <w:rPr>
            <w:rStyle w:val="Hyperlink"/>
            <w:rFonts w:ascii="Arial" w:hAnsi="Arial" w:cs="Arial"/>
            <w:sz w:val="20"/>
            <w:szCs w:val="20"/>
          </w:rPr>
          <w:t xml:space="preserve"> </w:t>
        </w:r>
        <w:proofErr w:type="spellStart"/>
        <w:r w:rsidR="00372C70" w:rsidRPr="00480931">
          <w:rPr>
            <w:rStyle w:val="Hyperlink"/>
            <w:rFonts w:ascii="Arial" w:hAnsi="Arial" w:cs="Arial"/>
            <w:sz w:val="20"/>
            <w:szCs w:val="20"/>
          </w:rPr>
          <w:t>Property</w:t>
        </w:r>
        <w:proofErr w:type="spellEnd"/>
        <w:r w:rsidR="00372C70" w:rsidRPr="00480931">
          <w:rPr>
            <w:rStyle w:val="Hyperlink"/>
            <w:rFonts w:ascii="Arial" w:hAnsi="Arial" w:cs="Arial"/>
            <w:sz w:val="20"/>
            <w:szCs w:val="20"/>
          </w:rPr>
          <w:t xml:space="preserve"> </w:t>
        </w:r>
        <w:proofErr w:type="spellStart"/>
        <w:r w:rsidR="00372C70" w:rsidRPr="00480931">
          <w:rPr>
            <w:rStyle w:val="Hyperlink"/>
            <w:rFonts w:ascii="Arial" w:hAnsi="Arial" w:cs="Arial"/>
            <w:sz w:val="20"/>
            <w:szCs w:val="20"/>
          </w:rPr>
          <w:t>from</w:t>
        </w:r>
        <w:proofErr w:type="spellEnd"/>
        <w:r w:rsidR="00372C70" w:rsidRPr="00480931">
          <w:rPr>
            <w:rStyle w:val="Hyperlink"/>
            <w:rFonts w:ascii="Arial" w:hAnsi="Arial" w:cs="Arial"/>
            <w:sz w:val="20"/>
            <w:szCs w:val="20"/>
          </w:rPr>
          <w:t xml:space="preserve"> </w:t>
        </w:r>
        <w:proofErr w:type="spellStart"/>
        <w:r w:rsidR="00372C70" w:rsidRPr="00480931">
          <w:rPr>
            <w:rStyle w:val="Hyperlink"/>
            <w:rFonts w:ascii="Arial" w:hAnsi="Arial" w:cs="Arial"/>
            <w:sz w:val="20"/>
            <w:szCs w:val="20"/>
          </w:rPr>
          <w:t>Publicly</w:t>
        </w:r>
        <w:proofErr w:type="spellEnd"/>
        <w:r w:rsidR="00372C70" w:rsidRPr="00480931">
          <w:rPr>
            <w:rStyle w:val="Hyperlink"/>
            <w:rFonts w:ascii="Arial" w:hAnsi="Arial" w:cs="Arial"/>
            <w:sz w:val="20"/>
            <w:szCs w:val="20"/>
          </w:rPr>
          <w:t xml:space="preserve"> </w:t>
        </w:r>
        <w:proofErr w:type="spellStart"/>
        <w:r w:rsidR="00372C70" w:rsidRPr="00480931">
          <w:rPr>
            <w:rStyle w:val="Hyperlink"/>
            <w:rFonts w:ascii="Arial" w:hAnsi="Arial" w:cs="Arial"/>
            <w:sz w:val="20"/>
            <w:szCs w:val="20"/>
          </w:rPr>
          <w:t>Funded</w:t>
        </w:r>
        <w:proofErr w:type="spellEnd"/>
        <w:r w:rsidR="00372C70" w:rsidRPr="00480931">
          <w:rPr>
            <w:rStyle w:val="Hyperlink"/>
            <w:rFonts w:ascii="Arial" w:hAnsi="Arial" w:cs="Arial"/>
            <w:sz w:val="20"/>
            <w:szCs w:val="20"/>
          </w:rPr>
          <w:t xml:space="preserve"> </w:t>
        </w:r>
        <w:proofErr w:type="spellStart"/>
        <w:r w:rsidR="00372C70" w:rsidRPr="00480931">
          <w:rPr>
            <w:rStyle w:val="Hyperlink"/>
            <w:rFonts w:ascii="Arial" w:hAnsi="Arial" w:cs="Arial"/>
            <w:sz w:val="20"/>
            <w:szCs w:val="20"/>
          </w:rPr>
          <w:t>Research</w:t>
        </w:r>
        <w:proofErr w:type="spellEnd"/>
      </w:hyperlink>
      <w:r w:rsidR="00372C70" w:rsidRPr="00480931">
        <w:rPr>
          <w:rFonts w:ascii="Arial" w:hAnsi="Arial" w:cs="Arial"/>
          <w:sz w:val="20"/>
          <w:szCs w:val="20"/>
        </w:rPr>
        <w:t>, Conseil irlandais de la science, des technologies et de l</w:t>
      </w:r>
      <w:r w:rsidR="005D4E05" w:rsidRPr="00480931">
        <w:rPr>
          <w:rFonts w:ascii="Arial" w:hAnsi="Arial" w:cs="Arial"/>
          <w:sz w:val="20"/>
          <w:szCs w:val="20"/>
        </w:rPr>
        <w:t>’</w:t>
      </w:r>
      <w:r w:rsidR="00372C70" w:rsidRPr="00480931">
        <w:rPr>
          <w:rFonts w:ascii="Arial" w:hAnsi="Arial" w:cs="Arial"/>
          <w:sz w:val="20"/>
          <w:szCs w:val="20"/>
        </w:rPr>
        <w:t>innovation (</w:t>
      </w:r>
      <w:proofErr w:type="spellStart"/>
      <w:r w:rsidR="00372C70" w:rsidRPr="00480931">
        <w:rPr>
          <w:rFonts w:ascii="Arial" w:hAnsi="Arial" w:cs="Arial"/>
          <w:sz w:val="20"/>
          <w:szCs w:val="20"/>
        </w:rPr>
        <w:t>ICSTI</w:t>
      </w:r>
      <w:proofErr w:type="spellEnd"/>
      <w:r w:rsidR="00372C70" w:rsidRPr="00480931">
        <w:rPr>
          <w:rFonts w:ascii="Arial" w:hAnsi="Arial" w:cs="Arial"/>
          <w:sz w:val="20"/>
          <w:szCs w:val="20"/>
        </w:rPr>
        <w:t>) (2004), p.</w:t>
      </w:r>
      <w:r w:rsidR="00BF0E62" w:rsidRPr="00480931">
        <w:rPr>
          <w:rFonts w:ascii="Arial" w:hAnsi="Arial" w:cs="Arial"/>
          <w:sz w:val="20"/>
          <w:szCs w:val="20"/>
        </w:rPr>
        <w:t> </w:t>
      </w:r>
      <w:r w:rsidR="00372C70" w:rsidRPr="00480931">
        <w:rPr>
          <w:rFonts w:ascii="Arial" w:hAnsi="Arial" w:cs="Arial"/>
          <w:sz w:val="20"/>
          <w:szCs w:val="20"/>
        </w:rPr>
        <w:t>40</w:t>
      </w:r>
    </w:p>
    <w:p w14:paraId="6AD9E5E6" w14:textId="0DB207CF" w:rsidR="00632909" w:rsidRPr="00480931" w:rsidRDefault="00632909" w:rsidP="009D4A54">
      <w:pPr>
        <w:pStyle w:val="ListParagraph"/>
        <w:numPr>
          <w:ilvl w:val="1"/>
          <w:numId w:val="152"/>
        </w:numPr>
        <w:tabs>
          <w:tab w:val="left" w:pos="851"/>
        </w:tabs>
        <w:spacing w:after="0" w:line="240" w:lineRule="auto"/>
        <w:jc w:val="both"/>
        <w:rPr>
          <w:rFonts w:ascii="Arial" w:hAnsi="Arial" w:cs="Arial"/>
          <w:sz w:val="20"/>
          <w:szCs w:val="20"/>
          <w:lang w:val="en-US"/>
        </w:rPr>
      </w:pPr>
      <w:r w:rsidRPr="00480931">
        <w:rPr>
          <w:rFonts w:ascii="Arial" w:hAnsi="Arial" w:cs="Arial"/>
          <w:sz w:val="20"/>
          <w:szCs w:val="20"/>
          <w:lang w:val="en-US"/>
        </w:rPr>
        <w:t>A.</w:t>
      </w:r>
      <w:r w:rsidR="001723E9" w:rsidRPr="00480931">
        <w:rPr>
          <w:rFonts w:ascii="Arial" w:hAnsi="Arial" w:cs="Arial"/>
          <w:sz w:val="20"/>
          <w:szCs w:val="20"/>
          <w:lang w:val="en-US"/>
        </w:rPr>
        <w:t> </w:t>
      </w:r>
      <w:r w:rsidRPr="00480931">
        <w:rPr>
          <w:rFonts w:ascii="Arial" w:hAnsi="Arial" w:cs="Arial"/>
          <w:sz w:val="20"/>
          <w:szCs w:val="20"/>
          <w:lang w:val="en-US"/>
        </w:rPr>
        <w:t>Schreier, K.</w:t>
      </w:r>
      <w:r w:rsidR="003A41B3" w:rsidRPr="00480931">
        <w:rPr>
          <w:rFonts w:ascii="Arial" w:hAnsi="Arial" w:cs="Arial"/>
          <w:sz w:val="20"/>
          <w:szCs w:val="20"/>
          <w:lang w:val="en-US"/>
        </w:rPr>
        <w:t> </w:t>
      </w:r>
      <w:r w:rsidRPr="00480931">
        <w:rPr>
          <w:rFonts w:ascii="Arial" w:hAnsi="Arial" w:cs="Arial"/>
          <w:sz w:val="20"/>
          <w:szCs w:val="20"/>
          <w:lang w:val="en-US"/>
        </w:rPr>
        <w:t>Wilson et D.</w:t>
      </w:r>
      <w:r w:rsidR="00125B82" w:rsidRPr="00480931">
        <w:rPr>
          <w:rFonts w:ascii="Arial" w:hAnsi="Arial" w:cs="Arial"/>
          <w:sz w:val="20"/>
          <w:szCs w:val="20"/>
          <w:lang w:val="en-US"/>
        </w:rPr>
        <w:t> </w:t>
      </w:r>
      <w:r w:rsidRPr="00480931">
        <w:rPr>
          <w:rFonts w:ascii="Arial" w:hAnsi="Arial" w:cs="Arial"/>
          <w:sz w:val="20"/>
          <w:szCs w:val="20"/>
          <w:lang w:val="en-US"/>
        </w:rPr>
        <w:t xml:space="preserve">Resnik, </w:t>
      </w:r>
      <w:hyperlink r:id="rId130" w:history="1">
        <w:r w:rsidRPr="00480931">
          <w:rPr>
            <w:rStyle w:val="Hyperlink"/>
            <w:rFonts w:ascii="Arial" w:hAnsi="Arial" w:cs="Arial"/>
            <w:i/>
            <w:sz w:val="20"/>
            <w:szCs w:val="20"/>
            <w:lang w:val="en-US"/>
          </w:rPr>
          <w:t xml:space="preserve">Academic Research </w:t>
        </w:r>
        <w:proofErr w:type="spellStart"/>
        <w:r w:rsidRPr="00480931">
          <w:rPr>
            <w:rStyle w:val="Hyperlink"/>
            <w:rFonts w:ascii="Arial" w:hAnsi="Arial" w:cs="Arial"/>
            <w:i/>
            <w:sz w:val="20"/>
            <w:szCs w:val="20"/>
            <w:lang w:val="en-US"/>
          </w:rPr>
          <w:t>Record</w:t>
        </w:r>
        <w:r w:rsidR="00E30452">
          <w:rPr>
            <w:rStyle w:val="Hyperlink"/>
            <w:rFonts w:ascii="Arial" w:hAnsi="Arial" w:cs="Arial"/>
            <w:i/>
            <w:sz w:val="20"/>
            <w:szCs w:val="20"/>
            <w:lang w:val="en-US"/>
          </w:rPr>
          <w:noBreakHyphen/>
        </w:r>
        <w:r w:rsidRPr="00480931">
          <w:rPr>
            <w:rStyle w:val="Hyperlink"/>
            <w:rFonts w:ascii="Arial" w:hAnsi="Arial" w:cs="Arial"/>
            <w:i/>
            <w:sz w:val="20"/>
            <w:szCs w:val="20"/>
            <w:lang w:val="en-US"/>
          </w:rPr>
          <w:t>Keeping</w:t>
        </w:r>
        <w:r w:rsidR="003A040A" w:rsidRPr="00480931">
          <w:rPr>
            <w:rStyle w:val="Hyperlink"/>
            <w:rFonts w:ascii="Arial" w:hAnsi="Arial" w:cs="Arial"/>
            <w:i/>
            <w:sz w:val="20"/>
            <w:szCs w:val="20"/>
            <w:lang w:val="en-US"/>
          </w:rPr>
          <w:t>:</w:t>
        </w:r>
      </w:hyperlink>
      <w:hyperlink r:id="rId131" w:history="1">
        <w:r w:rsidRPr="00480931">
          <w:rPr>
            <w:rStyle w:val="Hyperlink"/>
            <w:rFonts w:ascii="Arial" w:hAnsi="Arial" w:cs="Arial"/>
            <w:i/>
            <w:sz w:val="20"/>
            <w:szCs w:val="20"/>
            <w:lang w:val="en-US"/>
          </w:rPr>
          <w:t>Best</w:t>
        </w:r>
        <w:proofErr w:type="spellEnd"/>
        <w:r w:rsidRPr="00480931">
          <w:rPr>
            <w:rStyle w:val="Hyperlink"/>
            <w:rFonts w:ascii="Arial" w:hAnsi="Arial" w:cs="Arial"/>
            <w:i/>
            <w:sz w:val="20"/>
            <w:szCs w:val="20"/>
            <w:lang w:val="en-US"/>
          </w:rPr>
          <w:t xml:space="preserve"> Practices for Individuals, Group Leaders, and Institutions</w:t>
        </w:r>
      </w:hyperlink>
    </w:p>
    <w:p w14:paraId="4455908E" w14:textId="30BE4A93" w:rsidR="00AD4E99" w:rsidRPr="00480931" w:rsidRDefault="00AD4E99" w:rsidP="009D4A54">
      <w:pPr>
        <w:pStyle w:val="ListParagraph"/>
        <w:numPr>
          <w:ilvl w:val="0"/>
          <w:numId w:val="152"/>
        </w:numPr>
        <w:tabs>
          <w:tab w:val="left" w:pos="851"/>
        </w:tabs>
        <w:spacing w:after="0" w:line="240" w:lineRule="auto"/>
        <w:jc w:val="both"/>
        <w:rPr>
          <w:rFonts w:ascii="Arial" w:hAnsi="Arial" w:cs="Arial"/>
          <w:sz w:val="20"/>
          <w:szCs w:val="20"/>
        </w:rPr>
      </w:pPr>
      <w:r w:rsidRPr="00480931">
        <w:rPr>
          <w:rFonts w:ascii="Arial" w:hAnsi="Arial" w:cs="Arial"/>
          <w:sz w:val="20"/>
          <w:szCs w:val="20"/>
        </w:rPr>
        <w:t>Exemples d</w:t>
      </w:r>
      <w:r w:rsidR="005D4E05" w:rsidRPr="00480931">
        <w:rPr>
          <w:rFonts w:ascii="Arial" w:hAnsi="Arial" w:cs="Arial"/>
          <w:sz w:val="20"/>
          <w:szCs w:val="20"/>
        </w:rPr>
        <w:t>’</w:t>
      </w:r>
      <w:r w:rsidRPr="00480931">
        <w:rPr>
          <w:rFonts w:ascii="Arial" w:hAnsi="Arial" w:cs="Arial"/>
          <w:sz w:val="20"/>
          <w:szCs w:val="20"/>
        </w:rPr>
        <w:t>institutions offrant des politiques ou lignes directrices en matière de tenue de registres</w:t>
      </w:r>
      <w:r w:rsidR="005D4E05" w:rsidRPr="00480931">
        <w:rPr>
          <w:rFonts w:ascii="Arial" w:hAnsi="Arial" w:cs="Arial"/>
          <w:sz w:val="20"/>
          <w:szCs w:val="20"/>
        </w:rPr>
        <w:t> :</w:t>
      </w:r>
    </w:p>
    <w:p w14:paraId="219775EC" w14:textId="77777777" w:rsidR="00AD4E99"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32" w:history="1">
        <w:r w:rsidR="00372C70" w:rsidRPr="00480931">
          <w:rPr>
            <w:rStyle w:val="Hyperlink"/>
            <w:rFonts w:ascii="Arial" w:hAnsi="Arial" w:cs="Arial"/>
            <w:sz w:val="20"/>
            <w:szCs w:val="20"/>
          </w:rPr>
          <w:t>Université de Sydney</w:t>
        </w:r>
      </w:hyperlink>
    </w:p>
    <w:p w14:paraId="4A93AC82" w14:textId="77777777" w:rsidR="00C2732D"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33" w:history="1">
        <w:r w:rsidR="00372C70" w:rsidRPr="00480931">
          <w:rPr>
            <w:rStyle w:val="Hyperlink"/>
            <w:rFonts w:ascii="Arial" w:hAnsi="Arial" w:cs="Arial"/>
            <w:sz w:val="20"/>
            <w:szCs w:val="20"/>
          </w:rPr>
          <w:t xml:space="preserve">Université </w:t>
        </w:r>
        <w:proofErr w:type="spellStart"/>
        <w:r w:rsidR="00372C70" w:rsidRPr="00480931">
          <w:rPr>
            <w:rStyle w:val="Hyperlink"/>
            <w:rFonts w:ascii="Arial" w:hAnsi="Arial" w:cs="Arial"/>
            <w:sz w:val="20"/>
            <w:szCs w:val="20"/>
          </w:rPr>
          <w:t>Tufts</w:t>
        </w:r>
        <w:proofErr w:type="spellEnd"/>
      </w:hyperlink>
    </w:p>
    <w:p w14:paraId="1E4DE5E6" w14:textId="77777777" w:rsidR="00C2732D"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34" w:history="1">
        <w:r w:rsidR="00372C70" w:rsidRPr="00480931">
          <w:rPr>
            <w:rStyle w:val="Hyperlink"/>
            <w:rFonts w:ascii="Arial" w:hAnsi="Arial" w:cs="Arial"/>
            <w:sz w:val="20"/>
            <w:szCs w:val="20"/>
          </w:rPr>
          <w:t>Université de Londres</w:t>
        </w:r>
      </w:hyperlink>
    </w:p>
    <w:p w14:paraId="2D7966E6" w14:textId="77777777" w:rsidR="00C2732D"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35" w:history="1">
        <w:r w:rsidR="00372C70" w:rsidRPr="00480931">
          <w:rPr>
            <w:rStyle w:val="Hyperlink"/>
            <w:rFonts w:ascii="Arial" w:hAnsi="Arial" w:cs="Arial"/>
            <w:sz w:val="20"/>
            <w:szCs w:val="20"/>
          </w:rPr>
          <w:t>Université Massey</w:t>
        </w:r>
      </w:hyperlink>
    </w:p>
    <w:p w14:paraId="256D3DD4" w14:textId="77777777" w:rsidR="00C2732D"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36" w:history="1">
        <w:r w:rsidR="00372C70" w:rsidRPr="00480931">
          <w:rPr>
            <w:rStyle w:val="Hyperlink"/>
            <w:rFonts w:ascii="Arial" w:hAnsi="Arial" w:cs="Arial"/>
            <w:sz w:val="20"/>
            <w:szCs w:val="20"/>
          </w:rPr>
          <w:t>Université de Syracuse</w:t>
        </w:r>
      </w:hyperlink>
    </w:p>
    <w:p w14:paraId="6AE9B14D" w14:textId="77777777" w:rsidR="00C2732D" w:rsidRPr="00480931" w:rsidRDefault="008C1795" w:rsidP="009D4A54">
      <w:pPr>
        <w:pStyle w:val="ListParagraph"/>
        <w:numPr>
          <w:ilvl w:val="1"/>
          <w:numId w:val="152"/>
        </w:numPr>
        <w:tabs>
          <w:tab w:val="left" w:pos="851"/>
        </w:tabs>
        <w:spacing w:after="0" w:line="240" w:lineRule="auto"/>
        <w:jc w:val="both"/>
        <w:rPr>
          <w:rFonts w:ascii="Arial" w:hAnsi="Arial" w:cs="Arial"/>
          <w:sz w:val="20"/>
          <w:szCs w:val="20"/>
        </w:rPr>
      </w:pPr>
      <w:hyperlink r:id="rId137" w:history="1">
        <w:r w:rsidR="00372C70" w:rsidRPr="00480931">
          <w:rPr>
            <w:rStyle w:val="Hyperlink"/>
            <w:rFonts w:ascii="Arial" w:hAnsi="Arial" w:cs="Arial"/>
            <w:sz w:val="20"/>
            <w:szCs w:val="20"/>
          </w:rPr>
          <w:t>Université de Tasmanie</w:t>
        </w:r>
      </w:hyperlink>
    </w:p>
    <w:p w14:paraId="2243B529" w14:textId="77777777" w:rsidR="00AD4E99" w:rsidRPr="00480931" w:rsidRDefault="00AD4E99" w:rsidP="00AD4E99">
      <w:pPr>
        <w:pStyle w:val="ListParagraph"/>
        <w:tabs>
          <w:tab w:val="left" w:pos="851"/>
        </w:tabs>
        <w:spacing w:after="0" w:line="240" w:lineRule="auto"/>
        <w:jc w:val="both"/>
        <w:rPr>
          <w:rFonts w:ascii="Arial" w:hAnsi="Arial" w:cs="Arial"/>
          <w:sz w:val="20"/>
          <w:szCs w:val="20"/>
          <w:lang w:val="en-US"/>
        </w:rPr>
      </w:pPr>
    </w:p>
    <w:p w14:paraId="12CB3798" w14:textId="19879A19" w:rsidR="005D4E05" w:rsidRPr="00480931" w:rsidRDefault="003351F2" w:rsidP="009D4A54">
      <w:pPr>
        <w:pStyle w:val="ListParagraph"/>
        <w:numPr>
          <w:ilvl w:val="0"/>
          <w:numId w:val="133"/>
        </w:numPr>
        <w:tabs>
          <w:tab w:val="left" w:pos="851"/>
        </w:tabs>
        <w:spacing w:after="0" w:line="240" w:lineRule="auto"/>
        <w:ind w:left="426" w:hanging="426"/>
        <w:jc w:val="both"/>
        <w:rPr>
          <w:rFonts w:ascii="Arial" w:hAnsi="Arial" w:cs="Arial"/>
          <w:b/>
          <w:sz w:val="20"/>
          <w:szCs w:val="20"/>
        </w:rPr>
      </w:pPr>
      <w:r w:rsidRPr="00480931">
        <w:rPr>
          <w:rFonts w:ascii="Arial" w:hAnsi="Arial" w:cs="Arial"/>
          <w:b/>
          <w:sz w:val="20"/>
          <w:szCs w:val="20"/>
        </w:rPr>
        <w:t>Déclaration de la propriété intellectuelle</w:t>
      </w:r>
      <w:r w:rsidR="005D4E05" w:rsidRPr="00480931">
        <w:rPr>
          <w:rFonts w:ascii="Arial" w:hAnsi="Arial" w:cs="Arial"/>
          <w:b/>
          <w:sz w:val="20"/>
          <w:szCs w:val="20"/>
        </w:rPr>
        <w:t> :</w:t>
      </w:r>
    </w:p>
    <w:p w14:paraId="2DAACDB8" w14:textId="37736D9A" w:rsidR="00C42B4A" w:rsidRPr="00480931" w:rsidRDefault="003351F2" w:rsidP="009D4A54">
      <w:pPr>
        <w:pStyle w:val="ListParagraph"/>
        <w:numPr>
          <w:ilvl w:val="0"/>
          <w:numId w:val="151"/>
        </w:numPr>
        <w:tabs>
          <w:tab w:val="left" w:pos="851"/>
        </w:tabs>
        <w:spacing w:after="0" w:line="240" w:lineRule="auto"/>
        <w:jc w:val="both"/>
        <w:rPr>
          <w:rStyle w:val="Hyperlink"/>
          <w:rFonts w:ascii="Arial" w:hAnsi="Arial" w:cs="Arial"/>
          <w:b/>
          <w:color w:val="auto"/>
          <w:sz w:val="20"/>
          <w:szCs w:val="20"/>
          <w:u w:val="none"/>
          <w:lang w:val="en-US"/>
        </w:rPr>
      </w:pPr>
      <w:r w:rsidRPr="00480931">
        <w:rPr>
          <w:rFonts w:ascii="Arial" w:hAnsi="Arial" w:cs="Arial"/>
          <w:sz w:val="20"/>
          <w:szCs w:val="20"/>
          <w:lang w:val="en-US"/>
        </w:rPr>
        <w:t>D.</w:t>
      </w:r>
      <w:r w:rsidR="001723E9" w:rsidRPr="00480931">
        <w:rPr>
          <w:rFonts w:ascii="Arial" w:hAnsi="Arial" w:cs="Arial"/>
          <w:sz w:val="20"/>
          <w:szCs w:val="20"/>
          <w:lang w:val="en-US"/>
        </w:rPr>
        <w:t> </w:t>
      </w:r>
      <w:r w:rsidRPr="00480931">
        <w:rPr>
          <w:rFonts w:ascii="Arial" w:hAnsi="Arial" w:cs="Arial"/>
          <w:sz w:val="20"/>
          <w:szCs w:val="20"/>
          <w:lang w:val="en-US"/>
        </w:rPr>
        <w:t xml:space="preserve">McGee, </w:t>
      </w:r>
      <w:r w:rsidRPr="00480931">
        <w:rPr>
          <w:rFonts w:ascii="Arial" w:hAnsi="Arial" w:cs="Arial"/>
          <w:i/>
          <w:iCs/>
          <w:sz w:val="20"/>
          <w:szCs w:val="20"/>
          <w:lang w:val="en-US"/>
        </w:rPr>
        <w:t>Invention Disclosures and the Role of Inventors</w:t>
      </w:r>
      <w:r w:rsidRPr="00480931">
        <w:rPr>
          <w:rFonts w:ascii="Arial" w:hAnsi="Arial" w:cs="Arial"/>
          <w:sz w:val="20"/>
          <w:szCs w:val="20"/>
          <w:lang w:val="en-US"/>
        </w:rPr>
        <w:t>, dans Intellectual Property Management in Health and Agricultural Innovation: A Handbook of Best Practic</w:t>
      </w:r>
      <w:r w:rsidR="003A040A" w:rsidRPr="00480931">
        <w:rPr>
          <w:rFonts w:ascii="Arial" w:hAnsi="Arial" w:cs="Arial"/>
          <w:sz w:val="20"/>
          <w:szCs w:val="20"/>
          <w:lang w:val="en-US"/>
        </w:rPr>
        <w:t>es.  Di</w:t>
      </w:r>
      <w:r w:rsidRPr="00480931">
        <w:rPr>
          <w:rFonts w:ascii="Arial" w:hAnsi="Arial" w:cs="Arial"/>
          <w:sz w:val="20"/>
          <w:szCs w:val="20"/>
          <w:lang w:val="en-US"/>
        </w:rPr>
        <w:t xml:space="preserve">sponible </w:t>
      </w:r>
      <w:proofErr w:type="spellStart"/>
      <w:r w:rsidRPr="00480931">
        <w:rPr>
          <w:rFonts w:ascii="Arial" w:hAnsi="Arial" w:cs="Arial"/>
          <w:sz w:val="20"/>
          <w:szCs w:val="20"/>
          <w:lang w:val="en-US"/>
        </w:rPr>
        <w:t>en</w:t>
      </w:r>
      <w:proofErr w:type="spellEnd"/>
      <w:r w:rsidRPr="00480931">
        <w:rPr>
          <w:rFonts w:ascii="Arial" w:hAnsi="Arial" w:cs="Arial"/>
          <w:sz w:val="20"/>
          <w:szCs w:val="20"/>
          <w:lang w:val="en-US"/>
        </w:rPr>
        <w:t xml:space="preserve"> </w:t>
      </w:r>
      <w:proofErr w:type="spellStart"/>
      <w:r w:rsidRPr="00480931">
        <w:rPr>
          <w:rFonts w:ascii="Arial" w:hAnsi="Arial" w:cs="Arial"/>
          <w:sz w:val="20"/>
          <w:szCs w:val="20"/>
          <w:lang w:val="en-US"/>
        </w:rPr>
        <w:t>ligne</w:t>
      </w:r>
      <w:proofErr w:type="spellEnd"/>
      <w:r w:rsidRPr="00480931">
        <w:rPr>
          <w:rFonts w:ascii="Arial" w:hAnsi="Arial" w:cs="Arial"/>
          <w:sz w:val="20"/>
          <w:szCs w:val="20"/>
          <w:lang w:val="en-US"/>
        </w:rPr>
        <w:t xml:space="preserve"> à </w:t>
      </w:r>
      <w:proofErr w:type="spellStart"/>
      <w:r w:rsidRPr="00480931">
        <w:rPr>
          <w:rFonts w:ascii="Arial" w:hAnsi="Arial" w:cs="Arial"/>
          <w:sz w:val="20"/>
          <w:szCs w:val="20"/>
          <w:lang w:val="en-US"/>
        </w:rPr>
        <w:t>l</w:t>
      </w:r>
      <w:r w:rsidR="005D4E05" w:rsidRPr="00480931">
        <w:rPr>
          <w:rFonts w:ascii="Arial" w:hAnsi="Arial" w:cs="Arial"/>
          <w:sz w:val="20"/>
          <w:szCs w:val="20"/>
          <w:lang w:val="en-US"/>
        </w:rPr>
        <w:t>’</w:t>
      </w:r>
      <w:r w:rsidRPr="00480931">
        <w:rPr>
          <w:rFonts w:ascii="Arial" w:hAnsi="Arial" w:cs="Arial"/>
          <w:sz w:val="20"/>
          <w:szCs w:val="20"/>
          <w:lang w:val="en-US"/>
        </w:rPr>
        <w:t>adresse</w:t>
      </w:r>
      <w:proofErr w:type="spellEnd"/>
      <w:r w:rsidRPr="00480931">
        <w:rPr>
          <w:rFonts w:ascii="Arial" w:hAnsi="Arial" w:cs="Arial"/>
          <w:sz w:val="20"/>
          <w:szCs w:val="20"/>
          <w:lang w:val="en-US"/>
        </w:rPr>
        <w:t xml:space="preserve"> </w:t>
      </w:r>
      <w:proofErr w:type="spellStart"/>
      <w:r w:rsidRPr="00480931">
        <w:rPr>
          <w:rFonts w:ascii="Arial" w:hAnsi="Arial" w:cs="Arial"/>
          <w:sz w:val="20"/>
          <w:szCs w:val="20"/>
          <w:lang w:val="en-US"/>
        </w:rPr>
        <w:t>suivante</w:t>
      </w:r>
      <w:proofErr w:type="spellEnd"/>
      <w:r w:rsidR="005D4E05" w:rsidRPr="00480931">
        <w:rPr>
          <w:rFonts w:ascii="Arial" w:hAnsi="Arial" w:cs="Arial"/>
          <w:sz w:val="20"/>
          <w:szCs w:val="20"/>
          <w:lang w:val="en-US"/>
        </w:rPr>
        <w:t> :</w:t>
      </w:r>
      <w:r w:rsidRPr="00480931">
        <w:rPr>
          <w:rFonts w:ascii="Arial" w:hAnsi="Arial" w:cs="Arial"/>
          <w:sz w:val="20"/>
          <w:szCs w:val="20"/>
          <w:lang w:val="en-US"/>
        </w:rPr>
        <w:t xml:space="preserve"> </w:t>
      </w:r>
      <w:hyperlink r:id="rId138" w:history="1">
        <w:r w:rsidRPr="00480931">
          <w:rPr>
            <w:rStyle w:val="Hyperlink"/>
            <w:rFonts w:ascii="Arial" w:hAnsi="Arial" w:cs="Arial"/>
            <w:sz w:val="20"/>
            <w:szCs w:val="20"/>
            <w:lang w:val="en-US"/>
          </w:rPr>
          <w:t>www.ipHandbook.org</w:t>
        </w:r>
      </w:hyperlink>
      <w:r w:rsidRPr="00480931">
        <w:rPr>
          <w:rFonts w:ascii="Arial" w:hAnsi="Arial" w:cs="Arial"/>
          <w:sz w:val="20"/>
          <w:szCs w:val="20"/>
          <w:lang w:val="en-US"/>
        </w:rPr>
        <w:t>.</w:t>
      </w:r>
    </w:p>
    <w:p w14:paraId="0CA2C551" w14:textId="4189BB9B" w:rsidR="003351F2" w:rsidRPr="00480931" w:rsidRDefault="003351F2" w:rsidP="009D4A54">
      <w:pPr>
        <w:pStyle w:val="ListParagraph"/>
        <w:numPr>
          <w:ilvl w:val="0"/>
          <w:numId w:val="151"/>
        </w:numPr>
        <w:tabs>
          <w:tab w:val="left" w:pos="851"/>
        </w:tabs>
        <w:spacing w:after="0" w:line="240" w:lineRule="auto"/>
        <w:jc w:val="both"/>
        <w:rPr>
          <w:rFonts w:ascii="Arial" w:hAnsi="Arial" w:cs="Arial"/>
          <w:b/>
          <w:sz w:val="20"/>
          <w:szCs w:val="20"/>
        </w:rPr>
      </w:pPr>
      <w:r w:rsidRPr="00480931">
        <w:rPr>
          <w:rStyle w:val="Hyperlink"/>
          <w:rFonts w:ascii="Arial" w:hAnsi="Arial" w:cs="Arial"/>
          <w:color w:val="auto"/>
          <w:sz w:val="20"/>
          <w:szCs w:val="20"/>
          <w:u w:val="none"/>
        </w:rPr>
        <w:t>Des exemples de formulaire de déclaration de propriété intellectuelle peuvent être obtenus facilement sur Internet au moyen avec n</w:t>
      </w:r>
      <w:r w:rsidR="005D4E05" w:rsidRPr="00480931">
        <w:rPr>
          <w:rStyle w:val="Hyperlink"/>
          <w:rFonts w:ascii="Arial" w:hAnsi="Arial" w:cs="Arial"/>
          <w:color w:val="auto"/>
          <w:sz w:val="20"/>
          <w:szCs w:val="20"/>
          <w:u w:val="none"/>
        </w:rPr>
        <w:t>’</w:t>
      </w:r>
      <w:r w:rsidRPr="00480931">
        <w:rPr>
          <w:rStyle w:val="Hyperlink"/>
          <w:rFonts w:ascii="Arial" w:hAnsi="Arial" w:cs="Arial"/>
          <w:color w:val="auto"/>
          <w:sz w:val="20"/>
          <w:szCs w:val="20"/>
          <w:u w:val="none"/>
        </w:rPr>
        <w:t xml:space="preserve">importe quel moteur de recherche. </w:t>
      </w:r>
      <w:r w:rsidR="00805702" w:rsidRPr="00480931">
        <w:rPr>
          <w:rStyle w:val="Hyperlink"/>
          <w:rFonts w:ascii="Arial" w:hAnsi="Arial" w:cs="Arial"/>
          <w:color w:val="auto"/>
          <w:sz w:val="20"/>
          <w:szCs w:val="20"/>
          <w:u w:val="none"/>
        </w:rPr>
        <w:t xml:space="preserve"> </w:t>
      </w:r>
      <w:r w:rsidRPr="00480931">
        <w:rPr>
          <w:rFonts w:ascii="Arial" w:hAnsi="Arial" w:cs="Arial"/>
          <w:sz w:val="20"/>
          <w:szCs w:val="20"/>
        </w:rPr>
        <w:t>D</w:t>
      </w:r>
      <w:r w:rsidRPr="00480931">
        <w:rPr>
          <w:rStyle w:val="Hyperlink"/>
          <w:rFonts w:ascii="Arial" w:hAnsi="Arial" w:cs="Arial"/>
          <w:color w:val="auto"/>
          <w:sz w:val="20"/>
          <w:szCs w:val="20"/>
          <w:u w:val="none"/>
        </w:rPr>
        <w:t>.</w:t>
      </w:r>
      <w:r w:rsidR="00BF0E62" w:rsidRPr="00480931">
        <w:rPr>
          <w:rStyle w:val="Hyperlink"/>
          <w:rFonts w:ascii="Arial" w:hAnsi="Arial" w:cs="Arial"/>
          <w:color w:val="auto"/>
          <w:sz w:val="20"/>
          <w:szCs w:val="20"/>
          <w:u w:val="none"/>
        </w:rPr>
        <w:t> </w:t>
      </w:r>
      <w:r w:rsidRPr="00480931">
        <w:rPr>
          <w:rFonts w:ascii="Arial" w:hAnsi="Arial" w:cs="Arial"/>
          <w:sz w:val="20"/>
          <w:szCs w:val="20"/>
        </w:rPr>
        <w:t xml:space="preserve">McGee, </w:t>
      </w:r>
      <w:r w:rsidRPr="00480931">
        <w:rPr>
          <w:rFonts w:ascii="Arial" w:hAnsi="Arial" w:cs="Arial"/>
          <w:i/>
          <w:iCs/>
          <w:sz w:val="20"/>
          <w:szCs w:val="20"/>
        </w:rPr>
        <w:t xml:space="preserve">Invention </w:t>
      </w:r>
      <w:proofErr w:type="spellStart"/>
      <w:r w:rsidRPr="00480931">
        <w:rPr>
          <w:rFonts w:ascii="Arial" w:hAnsi="Arial" w:cs="Arial"/>
          <w:i/>
          <w:iCs/>
          <w:sz w:val="20"/>
          <w:szCs w:val="20"/>
        </w:rPr>
        <w:t>Disclosures</w:t>
      </w:r>
      <w:proofErr w:type="spellEnd"/>
      <w:r w:rsidRPr="00480931">
        <w:rPr>
          <w:rFonts w:ascii="Arial" w:hAnsi="Arial" w:cs="Arial"/>
          <w:i/>
          <w:iCs/>
          <w:sz w:val="20"/>
          <w:szCs w:val="20"/>
        </w:rPr>
        <w:t xml:space="preserve"> and the </w:t>
      </w:r>
      <w:proofErr w:type="spellStart"/>
      <w:r w:rsidRPr="00480931">
        <w:rPr>
          <w:rFonts w:ascii="Arial" w:hAnsi="Arial" w:cs="Arial"/>
          <w:i/>
          <w:iCs/>
          <w:sz w:val="20"/>
          <w:szCs w:val="20"/>
        </w:rPr>
        <w:t>Role</w:t>
      </w:r>
      <w:proofErr w:type="spellEnd"/>
      <w:r w:rsidRPr="00480931">
        <w:rPr>
          <w:rFonts w:ascii="Arial" w:hAnsi="Arial" w:cs="Arial"/>
          <w:i/>
          <w:iCs/>
          <w:sz w:val="20"/>
          <w:szCs w:val="20"/>
        </w:rPr>
        <w:t xml:space="preserve"> of </w:t>
      </w:r>
      <w:proofErr w:type="spellStart"/>
      <w:r w:rsidRPr="00480931">
        <w:rPr>
          <w:rFonts w:ascii="Arial" w:hAnsi="Arial" w:cs="Arial"/>
          <w:i/>
          <w:iCs/>
          <w:sz w:val="20"/>
          <w:szCs w:val="20"/>
        </w:rPr>
        <w:t>Inventors</w:t>
      </w:r>
      <w:proofErr w:type="spellEnd"/>
      <w:r w:rsidRPr="00480931">
        <w:rPr>
          <w:rFonts w:ascii="Arial" w:hAnsi="Arial" w:cs="Arial"/>
          <w:sz w:val="20"/>
          <w:szCs w:val="20"/>
        </w:rPr>
        <w:t>, dont l</w:t>
      </w:r>
      <w:r w:rsidR="005D4E05" w:rsidRPr="00480931">
        <w:rPr>
          <w:rFonts w:ascii="Arial" w:hAnsi="Arial" w:cs="Arial"/>
          <w:sz w:val="20"/>
          <w:szCs w:val="20"/>
        </w:rPr>
        <w:t>’</w:t>
      </w:r>
      <w:hyperlink w:anchor="Box2"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2</w:t>
        </w:r>
      </w:hyperlink>
      <w:r w:rsidRPr="00480931">
        <w:rPr>
          <w:rFonts w:ascii="Arial" w:hAnsi="Arial" w:cs="Arial"/>
          <w:sz w:val="20"/>
          <w:szCs w:val="20"/>
        </w:rPr>
        <w:t xml:space="preserve"> énumère des éléments figurant généralement sur les formulaires de déclaration de propriété intellectuelle.</w:t>
      </w:r>
    </w:p>
    <w:p w14:paraId="5B78741D" w14:textId="77777777" w:rsidR="00C42B4A" w:rsidRPr="00C75D74" w:rsidRDefault="00C42B4A" w:rsidP="00F77A00">
      <w:pPr>
        <w:tabs>
          <w:tab w:val="left" w:pos="851"/>
        </w:tabs>
        <w:spacing w:after="0" w:line="240" w:lineRule="auto"/>
        <w:jc w:val="both"/>
        <w:rPr>
          <w:rFonts w:ascii="Arial" w:hAnsi="Arial" w:cs="Arial"/>
          <w:b/>
          <w:color w:val="0070C0"/>
        </w:rPr>
      </w:pPr>
    </w:p>
    <w:p w14:paraId="370B6583" w14:textId="77777777" w:rsidR="00C42B4A" w:rsidRPr="00C75D74" w:rsidRDefault="00C42B4A" w:rsidP="00F77A00">
      <w:pPr>
        <w:tabs>
          <w:tab w:val="left" w:pos="851"/>
        </w:tabs>
        <w:spacing w:after="0" w:line="240" w:lineRule="auto"/>
        <w:jc w:val="both"/>
        <w:rPr>
          <w:rFonts w:ascii="Arial" w:hAnsi="Arial" w:cs="Arial"/>
          <w:b/>
          <w:color w:val="0070C0"/>
        </w:rPr>
      </w:pPr>
    </w:p>
    <w:p w14:paraId="4B42186C" w14:textId="77777777" w:rsidR="00F77A00" w:rsidRPr="00C75D74" w:rsidRDefault="00F77A00" w:rsidP="00F77A00">
      <w:pPr>
        <w:pStyle w:val="Heading2"/>
        <w:rPr>
          <w:sz w:val="22"/>
          <w:szCs w:val="22"/>
        </w:rPr>
      </w:pPr>
    </w:p>
    <w:p w14:paraId="529BB920" w14:textId="77777777" w:rsidR="005D4E05" w:rsidRDefault="00F77A00" w:rsidP="00F77A00">
      <w:pPr>
        <w:pStyle w:val="Heading2"/>
        <w:rPr>
          <w:sz w:val="22"/>
        </w:rPr>
      </w:pPr>
      <w:bookmarkStart w:id="268" w:name="_Toc516160076"/>
      <w:bookmarkStart w:id="269" w:name="_Toc516219420"/>
      <w:bookmarkStart w:id="270" w:name="_Toc516496064"/>
      <w:bookmarkStart w:id="271" w:name="_Toc516829436"/>
      <w:bookmarkStart w:id="272" w:name="_Toc179890573"/>
      <w:r>
        <w:rPr>
          <w:sz w:val="22"/>
        </w:rPr>
        <w:t>ARTICLE</w:t>
      </w:r>
      <w:r w:rsidR="00BF0E62">
        <w:rPr>
          <w:sz w:val="22"/>
        </w:rPr>
        <w:t> </w:t>
      </w:r>
      <w:r>
        <w:rPr>
          <w:sz w:val="22"/>
        </w:rPr>
        <w:t>9 – COMMERCIALISATION DE LA PROPRIÉTÉ INTELLECTUELLE</w:t>
      </w:r>
      <w:bookmarkEnd w:id="268"/>
      <w:bookmarkEnd w:id="269"/>
      <w:bookmarkEnd w:id="270"/>
      <w:bookmarkEnd w:id="271"/>
      <w:bookmarkEnd w:id="272"/>
    </w:p>
    <w:p w14:paraId="10383470" w14:textId="0CBD3B61" w:rsidR="00F77A00" w:rsidRPr="00C75D74" w:rsidRDefault="00F77A00" w:rsidP="00F77A00">
      <w:pPr>
        <w:pStyle w:val="Heading2"/>
        <w:rPr>
          <w:sz w:val="22"/>
          <w:szCs w:val="22"/>
        </w:rPr>
      </w:pPr>
    </w:p>
    <w:p w14:paraId="5740639C" w14:textId="77777777" w:rsidR="00F77A00" w:rsidRPr="00C75D74" w:rsidRDefault="00F77A00" w:rsidP="00F77A00">
      <w:pPr>
        <w:autoSpaceDE w:val="0"/>
        <w:autoSpaceDN w:val="0"/>
        <w:adjustRightInd w:val="0"/>
        <w:spacing w:after="0" w:line="240" w:lineRule="auto"/>
        <w:rPr>
          <w:rFonts w:ascii="Arial" w:eastAsia="Times New Roman" w:hAnsi="Arial" w:cs="Arial"/>
          <w:i/>
          <w:color w:val="943634" w:themeColor="accent2" w:themeShade="BF"/>
        </w:rPr>
      </w:pPr>
    </w:p>
    <w:p w14:paraId="5C3A36FB" w14:textId="5EE9856D" w:rsidR="0034779E" w:rsidRPr="001723E9" w:rsidRDefault="0034779E" w:rsidP="0034779E">
      <w:pPr>
        <w:autoSpaceDE w:val="0"/>
        <w:autoSpaceDN w:val="0"/>
        <w:adjustRightInd w:val="0"/>
        <w:spacing w:after="0" w:line="240" w:lineRule="auto"/>
        <w:jc w:val="both"/>
        <w:rPr>
          <w:rFonts w:ascii="Arial" w:hAnsi="Arial" w:cs="Arial"/>
          <w:color w:val="000000"/>
          <w:sz w:val="20"/>
          <w:szCs w:val="20"/>
        </w:rPr>
      </w:pPr>
      <w:r w:rsidRPr="001723E9">
        <w:rPr>
          <w:rFonts w:ascii="Arial" w:hAnsi="Arial" w:cs="Arial"/>
          <w:color w:val="000000"/>
          <w:sz w:val="20"/>
          <w:szCs w:val="20"/>
        </w:rPr>
        <w:t>Les institutions averties en matière de commercialisation sont plus que jamais conscientes des avantages de s</w:t>
      </w:r>
      <w:r w:rsidR="005D4E05" w:rsidRPr="001723E9">
        <w:rPr>
          <w:rFonts w:ascii="Arial" w:hAnsi="Arial" w:cs="Arial"/>
          <w:color w:val="000000"/>
          <w:sz w:val="20"/>
          <w:szCs w:val="20"/>
        </w:rPr>
        <w:t>’</w:t>
      </w:r>
      <w:r w:rsidRPr="001723E9">
        <w:rPr>
          <w:rFonts w:ascii="Arial" w:hAnsi="Arial" w:cs="Arial"/>
          <w:color w:val="000000"/>
          <w:sz w:val="20"/>
          <w:szCs w:val="20"/>
        </w:rPr>
        <w:t>associer à l</w:t>
      </w:r>
      <w:r w:rsidR="005D4E05" w:rsidRPr="001723E9">
        <w:rPr>
          <w:rFonts w:ascii="Arial" w:hAnsi="Arial" w:cs="Arial"/>
          <w:color w:val="000000"/>
          <w:sz w:val="20"/>
          <w:szCs w:val="20"/>
        </w:rPr>
        <w:t>’</w:t>
      </w:r>
      <w:r w:rsidRPr="001723E9">
        <w:rPr>
          <w:rFonts w:ascii="Arial" w:hAnsi="Arial" w:cs="Arial"/>
          <w:color w:val="000000"/>
          <w:sz w:val="20"/>
          <w:szCs w:val="20"/>
        </w:rPr>
        <w:t>industrie en vue de développer et commercialiser les technologies inventées en leur se</w:t>
      </w:r>
      <w:r w:rsidR="003A040A" w:rsidRPr="001723E9">
        <w:rPr>
          <w:rFonts w:ascii="Arial" w:hAnsi="Arial" w:cs="Arial"/>
          <w:color w:val="000000"/>
          <w:sz w:val="20"/>
          <w:szCs w:val="20"/>
        </w:rPr>
        <w:t>in.  La</w:t>
      </w:r>
      <w:r w:rsidRPr="001723E9">
        <w:rPr>
          <w:rFonts w:ascii="Arial" w:hAnsi="Arial" w:cs="Arial"/>
          <w:color w:val="000000"/>
          <w:sz w:val="20"/>
          <w:szCs w:val="20"/>
        </w:rPr>
        <w:t xml:space="preserve"> propriété intellectuelle est souvent la base des partenariats université</w:t>
      </w:r>
      <w:r w:rsidR="00E30452">
        <w:rPr>
          <w:rFonts w:ascii="Arial" w:hAnsi="Arial" w:cs="Arial"/>
          <w:color w:val="000000"/>
          <w:sz w:val="20"/>
          <w:szCs w:val="20"/>
        </w:rPr>
        <w:noBreakHyphen/>
      </w:r>
      <w:r w:rsidRPr="001723E9">
        <w:rPr>
          <w:rFonts w:ascii="Arial" w:hAnsi="Arial" w:cs="Arial"/>
          <w:color w:val="000000"/>
          <w:sz w:val="20"/>
          <w:szCs w:val="20"/>
        </w:rPr>
        <w:t>industrie.</w:t>
      </w:r>
    </w:p>
    <w:p w14:paraId="405C16D2" w14:textId="77777777" w:rsidR="0034779E" w:rsidRPr="001723E9" w:rsidRDefault="0034779E" w:rsidP="0034779E">
      <w:pPr>
        <w:autoSpaceDE w:val="0"/>
        <w:autoSpaceDN w:val="0"/>
        <w:adjustRightInd w:val="0"/>
        <w:spacing w:after="0" w:line="240" w:lineRule="auto"/>
        <w:jc w:val="both"/>
        <w:rPr>
          <w:rFonts w:ascii="Arial" w:hAnsi="Arial" w:cs="Arial"/>
          <w:color w:val="000000"/>
          <w:sz w:val="20"/>
          <w:szCs w:val="20"/>
        </w:rPr>
      </w:pPr>
    </w:p>
    <w:p w14:paraId="27E455C0" w14:textId="7264440A" w:rsidR="0034779E" w:rsidRPr="001723E9" w:rsidRDefault="0034779E" w:rsidP="0034779E">
      <w:pPr>
        <w:autoSpaceDE w:val="0"/>
        <w:autoSpaceDN w:val="0"/>
        <w:adjustRightInd w:val="0"/>
        <w:spacing w:after="0" w:line="240" w:lineRule="auto"/>
        <w:jc w:val="both"/>
        <w:rPr>
          <w:rFonts w:ascii="Arial" w:hAnsi="Arial" w:cs="Arial"/>
          <w:color w:val="000000"/>
          <w:sz w:val="20"/>
          <w:szCs w:val="20"/>
        </w:rPr>
      </w:pPr>
      <w:r w:rsidRPr="001723E9">
        <w:rPr>
          <w:rFonts w:ascii="Arial" w:hAnsi="Arial" w:cs="Arial"/>
          <w:color w:val="000000"/>
          <w:sz w:val="20"/>
          <w:szCs w:val="20"/>
        </w:rPr>
        <w:t>D</w:t>
      </w:r>
      <w:r w:rsidR="005D4E05" w:rsidRPr="001723E9">
        <w:rPr>
          <w:rFonts w:ascii="Arial" w:hAnsi="Arial" w:cs="Arial"/>
          <w:color w:val="000000"/>
          <w:sz w:val="20"/>
          <w:szCs w:val="20"/>
        </w:rPr>
        <w:t>’</w:t>
      </w:r>
      <w:r w:rsidRPr="001723E9">
        <w:rPr>
          <w:rFonts w:ascii="Arial" w:hAnsi="Arial" w:cs="Arial"/>
          <w:color w:val="000000"/>
          <w:sz w:val="20"/>
          <w:szCs w:val="20"/>
        </w:rPr>
        <w:t>une manière générale, la recherche universitaire engendre souvent des avantages impressionnants pour les économies locale, régionale et nationale</w:t>
      </w:r>
      <w:r w:rsidRPr="001723E9">
        <w:rPr>
          <w:rStyle w:val="FootnoteReference"/>
          <w:rFonts w:ascii="Arial" w:hAnsi="Arial" w:cs="Arial"/>
          <w:color w:val="000000"/>
          <w:sz w:val="20"/>
          <w:szCs w:val="20"/>
          <w:lang w:val="en-US"/>
        </w:rPr>
        <w:footnoteReference w:id="162"/>
      </w:r>
      <w:r w:rsidRPr="001723E9">
        <w:rPr>
          <w:rFonts w:ascii="Arial" w:hAnsi="Arial" w:cs="Arial"/>
          <w:color w:val="000000"/>
          <w:sz w:val="20"/>
          <w:szCs w:val="20"/>
        </w:rPr>
        <w:t xml:space="preserve">.  </w:t>
      </w:r>
      <w:r w:rsidRPr="001723E9">
        <w:rPr>
          <w:rFonts w:ascii="Arial" w:hAnsi="Arial" w:cs="Arial"/>
          <w:sz w:val="20"/>
          <w:szCs w:val="20"/>
        </w:rPr>
        <w:t>Dans ce contexte, les bureaux de gestion de la propriété intellectuelle mettent de plus en plus souvent en œuvre des stratégies de gestion de la propriété intellectuelle qui traduisent la promotion d</w:t>
      </w:r>
      <w:r w:rsidR="005D4E05" w:rsidRPr="001723E9">
        <w:rPr>
          <w:rFonts w:ascii="Arial" w:hAnsi="Arial" w:cs="Arial"/>
          <w:sz w:val="20"/>
          <w:szCs w:val="20"/>
        </w:rPr>
        <w:t>’</w:t>
      </w:r>
      <w:r w:rsidRPr="001723E9">
        <w:rPr>
          <w:rFonts w:ascii="Arial" w:hAnsi="Arial" w:cs="Arial"/>
          <w:sz w:val="20"/>
          <w:szCs w:val="20"/>
        </w:rPr>
        <w:t>autres modes de commercialisation (voir également l</w:t>
      </w:r>
      <w:r w:rsidR="005D4E05" w:rsidRPr="001723E9">
        <w:rPr>
          <w:rFonts w:ascii="Arial" w:hAnsi="Arial" w:cs="Arial"/>
          <w:sz w:val="20"/>
          <w:szCs w:val="20"/>
        </w:rPr>
        <w:t>’</w:t>
      </w:r>
      <w:hyperlink w:anchor="_Article_1.3_–" w:history="1">
        <w:r w:rsidRPr="001723E9">
          <w:rPr>
            <w:rStyle w:val="Hyperlink"/>
            <w:rFonts w:ascii="Arial" w:hAnsi="Arial" w:cs="Arial"/>
            <w:sz w:val="20"/>
            <w:szCs w:val="20"/>
          </w:rPr>
          <w:t>article</w:t>
        </w:r>
        <w:r w:rsidR="00BF0E62" w:rsidRPr="001723E9">
          <w:rPr>
            <w:rStyle w:val="Hyperlink"/>
            <w:rFonts w:ascii="Arial" w:hAnsi="Arial" w:cs="Arial"/>
            <w:sz w:val="20"/>
            <w:szCs w:val="20"/>
          </w:rPr>
          <w:t> </w:t>
        </w:r>
        <w:r w:rsidRPr="001723E9">
          <w:rPr>
            <w:rStyle w:val="Hyperlink"/>
            <w:rFonts w:ascii="Arial" w:hAnsi="Arial" w:cs="Arial"/>
            <w:sz w:val="20"/>
            <w:szCs w:val="20"/>
          </w:rPr>
          <w:t>1.3.3</w:t>
        </w:r>
      </w:hyperlink>
      <w:r w:rsidRPr="001723E9">
        <w:rPr>
          <w:rFonts w:ascii="Arial" w:hAnsi="Arial" w:cs="Arial"/>
          <w:sz w:val="20"/>
          <w:szCs w:val="20"/>
        </w:rPr>
        <w:t>).</w:t>
      </w:r>
      <w:r w:rsidRPr="001723E9">
        <w:rPr>
          <w:rFonts w:ascii="Arial" w:hAnsi="Arial" w:cs="Arial"/>
          <w:color w:val="000000"/>
          <w:sz w:val="20"/>
          <w:szCs w:val="20"/>
        </w:rPr>
        <w:t xml:space="preserve"> </w:t>
      </w:r>
      <w:r w:rsidR="00805702" w:rsidRPr="001723E9">
        <w:rPr>
          <w:rFonts w:ascii="Arial" w:hAnsi="Arial" w:cs="Arial"/>
          <w:color w:val="000000"/>
          <w:sz w:val="20"/>
          <w:szCs w:val="20"/>
        </w:rPr>
        <w:t xml:space="preserve"> </w:t>
      </w:r>
      <w:r w:rsidRPr="001723E9">
        <w:rPr>
          <w:rFonts w:ascii="Arial" w:hAnsi="Arial" w:cs="Arial"/>
          <w:color w:val="000000"/>
          <w:sz w:val="20"/>
          <w:szCs w:val="20"/>
        </w:rPr>
        <w:t>Plutôt que d</w:t>
      </w:r>
      <w:r w:rsidR="005D4E05" w:rsidRPr="001723E9">
        <w:rPr>
          <w:rFonts w:ascii="Arial" w:hAnsi="Arial" w:cs="Arial"/>
          <w:color w:val="000000"/>
          <w:sz w:val="20"/>
          <w:szCs w:val="20"/>
        </w:rPr>
        <w:t>’</w:t>
      </w:r>
      <w:r w:rsidRPr="001723E9">
        <w:rPr>
          <w:rFonts w:ascii="Arial" w:hAnsi="Arial" w:cs="Arial"/>
          <w:color w:val="000000"/>
          <w:sz w:val="20"/>
          <w:szCs w:val="20"/>
        </w:rPr>
        <w:t>adopter des stratégies traditionnelles consistant par exemple à rechercher des sociétés établies auxquelles octroyer des licences, les bureaux de gestion de la propriété intellectuelle prennent de plus en plus des décisions qui permettent également la commercialisation des technologies développées au sein de leur institution au travers de start</w:t>
      </w:r>
      <w:r w:rsidR="00E30452">
        <w:rPr>
          <w:rFonts w:ascii="Arial" w:hAnsi="Arial" w:cs="Arial"/>
          <w:color w:val="000000"/>
          <w:sz w:val="20"/>
          <w:szCs w:val="20"/>
        </w:rPr>
        <w:noBreakHyphen/>
      </w:r>
      <w:r w:rsidRPr="001723E9">
        <w:rPr>
          <w:rFonts w:ascii="Arial" w:hAnsi="Arial" w:cs="Arial"/>
          <w:color w:val="000000"/>
          <w:sz w:val="20"/>
          <w:szCs w:val="20"/>
        </w:rPr>
        <w:t>up gérées par des membres du personnel et des étudiants.</w:t>
      </w:r>
    </w:p>
    <w:p w14:paraId="7DBA69F5" w14:textId="77777777" w:rsidR="007E290E" w:rsidRPr="00C04211" w:rsidRDefault="007E290E" w:rsidP="007E290E">
      <w:pPr>
        <w:pStyle w:val="Heading3"/>
        <w:tabs>
          <w:tab w:val="left" w:pos="567"/>
        </w:tabs>
        <w:spacing w:before="360"/>
        <w:rPr>
          <w:sz w:val="24"/>
        </w:rPr>
      </w:pPr>
      <w:bookmarkStart w:id="273" w:name="_Toc516219421"/>
      <w:bookmarkStart w:id="274" w:name="_Toc516496065"/>
      <w:bookmarkStart w:id="275" w:name="_Toc516829437"/>
      <w:r>
        <w:rPr>
          <w:sz w:val="24"/>
        </w:rPr>
        <w:t>Détermination de la stratégie de commercialisation</w:t>
      </w:r>
      <w:bookmarkEnd w:id="273"/>
      <w:bookmarkEnd w:id="274"/>
      <w:bookmarkEnd w:id="275"/>
    </w:p>
    <w:p w14:paraId="6B9984FC" w14:textId="31DD42AA" w:rsidR="005D4E05" w:rsidRPr="00480931" w:rsidRDefault="0034779E" w:rsidP="009D4A54">
      <w:pPr>
        <w:pStyle w:val="ListParagraph"/>
        <w:numPr>
          <w:ilvl w:val="0"/>
          <w:numId w:val="132"/>
        </w:numPr>
        <w:spacing w:after="0" w:line="240" w:lineRule="auto"/>
        <w:ind w:left="425" w:hanging="425"/>
        <w:jc w:val="both"/>
        <w:rPr>
          <w:rFonts w:ascii="Arial" w:hAnsi="Arial" w:cs="Arial"/>
          <w:sz w:val="20"/>
          <w:szCs w:val="20"/>
        </w:rPr>
      </w:pPr>
      <w:r w:rsidRPr="00480931">
        <w:rPr>
          <w:rFonts w:ascii="Arial" w:hAnsi="Arial" w:cs="Arial"/>
          <w:b/>
          <w:color w:val="000000" w:themeColor="text1"/>
          <w:sz w:val="20"/>
          <w:szCs w:val="20"/>
        </w:rPr>
        <w:t>Articles</w:t>
      </w:r>
      <w:r w:rsidR="00BF0E62" w:rsidRPr="00480931">
        <w:rPr>
          <w:rFonts w:ascii="Arial" w:hAnsi="Arial" w:cs="Arial"/>
          <w:b/>
          <w:color w:val="000000" w:themeColor="text1"/>
          <w:sz w:val="20"/>
          <w:szCs w:val="20"/>
        </w:rPr>
        <w:t> </w:t>
      </w:r>
      <w:r w:rsidRPr="00480931">
        <w:rPr>
          <w:rFonts w:ascii="Arial" w:hAnsi="Arial" w:cs="Arial"/>
          <w:b/>
          <w:color w:val="000000" w:themeColor="text1"/>
          <w:sz w:val="20"/>
          <w:szCs w:val="20"/>
        </w:rPr>
        <w:t xml:space="preserve">9.1 et 9.3 – </w:t>
      </w:r>
      <w:r w:rsidRPr="00480931">
        <w:rPr>
          <w:rFonts w:ascii="Arial" w:hAnsi="Arial" w:cs="Arial"/>
          <w:b/>
          <w:i/>
          <w:iCs/>
          <w:color w:val="000000" w:themeColor="text1"/>
          <w:sz w:val="20"/>
          <w:szCs w:val="20"/>
        </w:rPr>
        <w:t>Détermination de la stratégie de commercialisation, souveraineté et coopération</w:t>
      </w:r>
      <w:r w:rsidR="005D4E05" w:rsidRPr="00480931">
        <w:rPr>
          <w:rFonts w:ascii="Arial" w:hAnsi="Arial" w:cs="Arial"/>
          <w:b/>
          <w:color w:val="000000" w:themeColor="text1"/>
          <w:sz w:val="20"/>
          <w:szCs w:val="20"/>
        </w:rPr>
        <w:t> :</w:t>
      </w:r>
      <w:r w:rsidRPr="00480931">
        <w:rPr>
          <w:rFonts w:ascii="Arial" w:hAnsi="Arial" w:cs="Arial"/>
          <w:color w:val="000000" w:themeColor="text1"/>
          <w:sz w:val="20"/>
          <w:szCs w:val="20"/>
        </w:rPr>
        <w:t xml:space="preserve"> </w:t>
      </w:r>
      <w:r w:rsidRPr="00480931">
        <w:rPr>
          <w:rFonts w:ascii="Arial" w:hAnsi="Arial" w:cs="Arial"/>
          <w:sz w:val="20"/>
          <w:szCs w:val="20"/>
        </w:rPr>
        <w:t>Comme indiqué à l</w:t>
      </w:r>
      <w:r w:rsidR="005D4E05" w:rsidRPr="00480931">
        <w:rPr>
          <w:rFonts w:ascii="Arial" w:hAnsi="Arial" w:cs="Arial"/>
          <w:sz w:val="20"/>
          <w:szCs w:val="20"/>
        </w:rPr>
        <w:t>’</w:t>
      </w:r>
      <w:hyperlink w:anchor="_Article_8.4_–" w:history="1">
        <w:r w:rsidRPr="00480931">
          <w:rPr>
            <w:rStyle w:val="Hyperlink"/>
            <w:rFonts w:ascii="Arial" w:hAnsi="Arial" w:cs="Arial"/>
            <w:sz w:val="20"/>
            <w:szCs w:val="20"/>
          </w:rPr>
          <w:t>article</w:t>
        </w:r>
        <w:r w:rsidR="00BF0E62" w:rsidRPr="00480931">
          <w:rPr>
            <w:rStyle w:val="Hyperlink"/>
            <w:rFonts w:ascii="Arial" w:hAnsi="Arial" w:cs="Arial"/>
            <w:sz w:val="20"/>
            <w:szCs w:val="20"/>
          </w:rPr>
          <w:t> </w:t>
        </w:r>
        <w:r w:rsidRPr="00480931">
          <w:rPr>
            <w:rStyle w:val="Hyperlink"/>
            <w:rFonts w:ascii="Arial" w:hAnsi="Arial" w:cs="Arial"/>
            <w:sz w:val="20"/>
            <w:szCs w:val="20"/>
          </w:rPr>
          <w:t>8.4</w:t>
        </w:r>
      </w:hyperlink>
      <w:r w:rsidRPr="00480931">
        <w:rPr>
          <w:rFonts w:ascii="Arial" w:hAnsi="Arial" w:cs="Arial"/>
          <w:sz w:val="20"/>
          <w:szCs w:val="20"/>
        </w:rPr>
        <w:t>, c</w:t>
      </w:r>
      <w:r w:rsidR="005D4E05" w:rsidRPr="00480931">
        <w:rPr>
          <w:rFonts w:ascii="Arial" w:hAnsi="Arial" w:cs="Arial"/>
          <w:sz w:val="20"/>
          <w:szCs w:val="20"/>
        </w:rPr>
        <w:t>’</w:t>
      </w:r>
      <w:r w:rsidRPr="00480931">
        <w:rPr>
          <w:rFonts w:ascii="Arial" w:hAnsi="Arial" w:cs="Arial"/>
          <w:sz w:val="20"/>
          <w:szCs w:val="20"/>
        </w:rPr>
        <w:t>est au bureau de gestion de la propriété intellectuelle qu</w:t>
      </w:r>
      <w:r w:rsidR="005D4E05" w:rsidRPr="00480931">
        <w:rPr>
          <w:rFonts w:ascii="Arial" w:hAnsi="Arial" w:cs="Arial"/>
          <w:sz w:val="20"/>
          <w:szCs w:val="20"/>
        </w:rPr>
        <w:t>’</w:t>
      </w:r>
      <w:r w:rsidRPr="00480931">
        <w:rPr>
          <w:rFonts w:ascii="Arial" w:hAnsi="Arial" w:cs="Arial"/>
          <w:sz w:val="20"/>
          <w:szCs w:val="20"/>
        </w:rPr>
        <w:t>il revient de déterminer la stratégie de commercialisati</w:t>
      </w:r>
      <w:r w:rsidR="003A040A" w:rsidRPr="00480931">
        <w:rPr>
          <w:rFonts w:ascii="Arial" w:hAnsi="Arial" w:cs="Arial"/>
          <w:sz w:val="20"/>
          <w:szCs w:val="20"/>
        </w:rPr>
        <w:t>on.  Le</w:t>
      </w:r>
      <w:r w:rsidRPr="00480931">
        <w:rPr>
          <w:rFonts w:ascii="Arial" w:hAnsi="Arial" w:cs="Arial"/>
          <w:sz w:val="20"/>
          <w:szCs w:val="20"/>
        </w:rPr>
        <w:t xml:space="preserve"> </w:t>
      </w:r>
      <w:r w:rsidRPr="00480931">
        <w:rPr>
          <w:rFonts w:ascii="Arial" w:hAnsi="Arial" w:cs="Arial"/>
          <w:sz w:val="20"/>
          <w:szCs w:val="20"/>
        </w:rPr>
        <w:t>Comité</w:t>
      </w:r>
      <w:r w:rsidRPr="00480931">
        <w:rPr>
          <w:rFonts w:ascii="Arial" w:hAnsi="Arial" w:cs="Arial"/>
          <w:sz w:val="20"/>
          <w:szCs w:val="20"/>
        </w:rPr>
        <w:t xml:space="preserve"> de la propriété intellectuelle doit éventuellement étudier/approuver la stratégie sélectionn</w:t>
      </w:r>
      <w:r w:rsidR="003A040A" w:rsidRPr="00480931">
        <w:rPr>
          <w:rFonts w:ascii="Arial" w:hAnsi="Arial" w:cs="Arial"/>
          <w:sz w:val="20"/>
          <w:szCs w:val="20"/>
        </w:rPr>
        <w:t>ée.  Il</w:t>
      </w:r>
      <w:r w:rsidRPr="00480931">
        <w:rPr>
          <w:rFonts w:ascii="Arial" w:hAnsi="Arial" w:cs="Arial"/>
          <w:sz w:val="20"/>
          <w:szCs w:val="20"/>
        </w:rPr>
        <w:t xml:space="preserve"> est extrêmement utile à ce stade d</w:t>
      </w:r>
      <w:r w:rsidR="005D4E05" w:rsidRPr="00480931">
        <w:rPr>
          <w:rFonts w:ascii="Arial" w:hAnsi="Arial" w:cs="Arial"/>
          <w:sz w:val="20"/>
          <w:szCs w:val="20"/>
        </w:rPr>
        <w:t>’</w:t>
      </w:r>
      <w:r w:rsidRPr="00480931">
        <w:rPr>
          <w:rFonts w:ascii="Arial" w:hAnsi="Arial" w:cs="Arial"/>
          <w:sz w:val="20"/>
          <w:szCs w:val="20"/>
        </w:rPr>
        <w:t>obtenir des points de vue externes/de l</w:t>
      </w:r>
      <w:r w:rsidR="005D4E05" w:rsidRPr="00480931">
        <w:rPr>
          <w:rFonts w:ascii="Arial" w:hAnsi="Arial" w:cs="Arial"/>
          <w:sz w:val="20"/>
          <w:szCs w:val="20"/>
        </w:rPr>
        <w:t>’</w:t>
      </w:r>
      <w:r w:rsidRPr="00480931">
        <w:rPr>
          <w:rFonts w:ascii="Arial" w:hAnsi="Arial" w:cs="Arial"/>
          <w:sz w:val="20"/>
          <w:szCs w:val="20"/>
        </w:rPr>
        <w:t>industrie, afin d</w:t>
      </w:r>
      <w:r w:rsidR="005D4E05" w:rsidRPr="00480931">
        <w:rPr>
          <w:rFonts w:ascii="Arial" w:hAnsi="Arial" w:cs="Arial"/>
          <w:sz w:val="20"/>
          <w:szCs w:val="20"/>
        </w:rPr>
        <w:t>’</w:t>
      </w:r>
      <w:r w:rsidRPr="00480931">
        <w:rPr>
          <w:rFonts w:ascii="Arial" w:hAnsi="Arial" w:cs="Arial"/>
          <w:sz w:val="20"/>
          <w:szCs w:val="20"/>
        </w:rPr>
        <w:t>apporter d</w:t>
      </w:r>
      <w:r w:rsidR="005D4E05" w:rsidRPr="00480931">
        <w:rPr>
          <w:rFonts w:ascii="Arial" w:hAnsi="Arial" w:cs="Arial"/>
          <w:sz w:val="20"/>
          <w:szCs w:val="20"/>
        </w:rPr>
        <w:t>’</w:t>
      </w:r>
      <w:r w:rsidRPr="00480931">
        <w:rPr>
          <w:rFonts w:ascii="Arial" w:hAnsi="Arial" w:cs="Arial"/>
          <w:sz w:val="20"/>
          <w:szCs w:val="20"/>
        </w:rPr>
        <w:t>autres perspectives pratiques susceptibles d</w:t>
      </w:r>
      <w:r w:rsidR="005D4E05" w:rsidRPr="00480931">
        <w:rPr>
          <w:rFonts w:ascii="Arial" w:hAnsi="Arial" w:cs="Arial"/>
          <w:sz w:val="20"/>
          <w:szCs w:val="20"/>
        </w:rPr>
        <w:t>’</w:t>
      </w:r>
      <w:r w:rsidRPr="00480931">
        <w:rPr>
          <w:rFonts w:ascii="Arial" w:hAnsi="Arial" w:cs="Arial"/>
          <w:sz w:val="20"/>
          <w:szCs w:val="20"/>
        </w:rPr>
        <w:t>influencer non seulement la décision de commercialiser, mais également le mode de commercialisation à adopter.</w:t>
      </w:r>
    </w:p>
    <w:p w14:paraId="0ACB1375" w14:textId="3B19E601" w:rsidR="0034779E" w:rsidRPr="00480931" w:rsidRDefault="0034779E" w:rsidP="0034779E">
      <w:pPr>
        <w:tabs>
          <w:tab w:val="left" w:pos="0"/>
        </w:tabs>
        <w:spacing w:after="0" w:line="240" w:lineRule="auto"/>
        <w:ind w:left="851" w:hanging="851"/>
        <w:jc w:val="both"/>
        <w:rPr>
          <w:rFonts w:ascii="Arial" w:hAnsi="Arial" w:cs="Arial"/>
          <w:sz w:val="20"/>
          <w:szCs w:val="20"/>
        </w:rPr>
      </w:pPr>
    </w:p>
    <w:p w14:paraId="2BB61964" w14:textId="10534E33" w:rsidR="0034779E" w:rsidRPr="00480931" w:rsidRDefault="001A3B9D" w:rsidP="009D4A54">
      <w:pPr>
        <w:pStyle w:val="ListParagraph"/>
        <w:numPr>
          <w:ilvl w:val="0"/>
          <w:numId w:val="132"/>
        </w:numPr>
        <w:tabs>
          <w:tab w:val="left" w:pos="0"/>
        </w:tabs>
        <w:spacing w:after="0" w:line="240" w:lineRule="auto"/>
        <w:ind w:left="426" w:hanging="426"/>
        <w:jc w:val="both"/>
        <w:rPr>
          <w:rFonts w:ascii="Arial" w:hAnsi="Arial" w:cs="Arial"/>
          <w:sz w:val="20"/>
          <w:szCs w:val="20"/>
        </w:rPr>
      </w:pPr>
      <w:r w:rsidRPr="00480931">
        <w:rPr>
          <w:rFonts w:ascii="Arial" w:hAnsi="Arial" w:cs="Arial"/>
          <w:b/>
          <w:color w:val="000000" w:themeColor="text1"/>
          <w:sz w:val="20"/>
          <w:szCs w:val="20"/>
        </w:rPr>
        <w:t>Article</w:t>
      </w:r>
      <w:r w:rsidR="00BF0E62" w:rsidRPr="00480931">
        <w:rPr>
          <w:rFonts w:ascii="Arial" w:hAnsi="Arial" w:cs="Arial"/>
          <w:b/>
          <w:color w:val="000000" w:themeColor="text1"/>
          <w:sz w:val="20"/>
          <w:szCs w:val="20"/>
        </w:rPr>
        <w:t> </w:t>
      </w:r>
      <w:r w:rsidRPr="00480931">
        <w:rPr>
          <w:rFonts w:ascii="Arial" w:hAnsi="Arial" w:cs="Arial"/>
          <w:b/>
          <w:color w:val="000000" w:themeColor="text1"/>
          <w:sz w:val="20"/>
          <w:szCs w:val="20"/>
        </w:rPr>
        <w:t xml:space="preserve">9.2 </w:t>
      </w:r>
      <w:r w:rsidRPr="00480931">
        <w:rPr>
          <w:rFonts w:ascii="Arial" w:hAnsi="Arial" w:cs="Arial"/>
          <w:b/>
          <w:i/>
          <w:color w:val="000000" w:themeColor="text1"/>
          <w:sz w:val="20"/>
          <w:szCs w:val="20"/>
        </w:rPr>
        <w:t>– “Tout créateur […] est tenu d</w:t>
      </w:r>
      <w:r w:rsidR="005D4E05" w:rsidRPr="00480931">
        <w:rPr>
          <w:rFonts w:ascii="Arial" w:hAnsi="Arial" w:cs="Arial"/>
          <w:b/>
          <w:i/>
          <w:color w:val="000000" w:themeColor="text1"/>
          <w:sz w:val="20"/>
          <w:szCs w:val="20"/>
        </w:rPr>
        <w:t>’</w:t>
      </w:r>
      <w:r w:rsidRPr="00480931">
        <w:rPr>
          <w:rFonts w:ascii="Arial" w:hAnsi="Arial" w:cs="Arial"/>
          <w:b/>
          <w:i/>
          <w:color w:val="000000" w:themeColor="text1"/>
          <w:sz w:val="20"/>
          <w:szCs w:val="20"/>
        </w:rPr>
        <w:t>apporter au bureau de gestion de la propriété intellectuelle une aide raisonnable”</w:t>
      </w:r>
      <w:r w:rsidR="005D4E05" w:rsidRPr="00480931">
        <w:rPr>
          <w:rFonts w:ascii="Arial" w:hAnsi="Arial" w:cs="Arial"/>
          <w:b/>
          <w:i/>
          <w:color w:val="000000" w:themeColor="text1"/>
          <w:sz w:val="20"/>
          <w:szCs w:val="20"/>
        </w:rPr>
        <w:t> :</w:t>
      </w:r>
      <w:r w:rsidRPr="00480931">
        <w:rPr>
          <w:rFonts w:ascii="Arial" w:hAnsi="Arial" w:cs="Arial"/>
          <w:b/>
          <w:i/>
          <w:color w:val="000000" w:themeColor="text1"/>
          <w:sz w:val="20"/>
          <w:szCs w:val="20"/>
        </w:rPr>
        <w:t xml:space="preserve"> </w:t>
      </w:r>
      <w:r w:rsidRPr="00480931">
        <w:rPr>
          <w:rFonts w:ascii="Arial" w:hAnsi="Arial" w:cs="Arial"/>
          <w:sz w:val="20"/>
          <w:szCs w:val="20"/>
        </w:rPr>
        <w:t>Bien qu</w:t>
      </w:r>
      <w:r w:rsidR="005D4E05" w:rsidRPr="00480931">
        <w:rPr>
          <w:rFonts w:ascii="Arial" w:hAnsi="Arial" w:cs="Arial"/>
          <w:sz w:val="20"/>
          <w:szCs w:val="20"/>
        </w:rPr>
        <w:t>’</w:t>
      </w:r>
      <w:r w:rsidRPr="00480931">
        <w:rPr>
          <w:rFonts w:ascii="Arial" w:hAnsi="Arial" w:cs="Arial"/>
          <w:sz w:val="20"/>
          <w:szCs w:val="20"/>
        </w:rPr>
        <w:t xml:space="preserve">il revienne au bureau de gestion de la propriété intellectuelle/au </w:t>
      </w:r>
      <w:r w:rsidRPr="00480931">
        <w:rPr>
          <w:rFonts w:ascii="Arial" w:hAnsi="Arial" w:cs="Arial"/>
          <w:sz w:val="20"/>
          <w:szCs w:val="20"/>
        </w:rPr>
        <w:t>Comité</w:t>
      </w:r>
      <w:r w:rsidRPr="00480931">
        <w:rPr>
          <w:rFonts w:ascii="Arial" w:hAnsi="Arial" w:cs="Arial"/>
          <w:sz w:val="20"/>
          <w:szCs w:val="20"/>
        </w:rPr>
        <w:t xml:space="preserve"> de la propriété intellectuelle de déterminer la stratégie de commercialisation de la propriété intellectuelle de l</w:t>
      </w:r>
      <w:r w:rsidR="005D4E05" w:rsidRPr="00480931">
        <w:rPr>
          <w:rFonts w:ascii="Arial" w:hAnsi="Arial" w:cs="Arial"/>
          <w:sz w:val="20"/>
          <w:szCs w:val="20"/>
        </w:rPr>
        <w:t>’</w:t>
      </w:r>
      <w:r w:rsidRPr="00480931">
        <w:rPr>
          <w:rFonts w:ascii="Arial" w:hAnsi="Arial" w:cs="Arial"/>
          <w:sz w:val="20"/>
          <w:szCs w:val="20"/>
        </w:rPr>
        <w:t>institution, l</w:t>
      </w:r>
      <w:r w:rsidR="005D4E05" w:rsidRPr="00480931">
        <w:rPr>
          <w:rFonts w:ascii="Arial" w:hAnsi="Arial" w:cs="Arial"/>
          <w:sz w:val="20"/>
          <w:szCs w:val="20"/>
        </w:rPr>
        <w:t>’</w:t>
      </w:r>
      <w:r w:rsidRPr="00480931">
        <w:rPr>
          <w:rFonts w:ascii="Arial" w:hAnsi="Arial" w:cs="Arial"/>
          <w:sz w:val="20"/>
          <w:szCs w:val="20"/>
        </w:rPr>
        <w:t>assistance et la coopération des créateurs s</w:t>
      </w:r>
      <w:r w:rsidR="005D4E05" w:rsidRPr="00480931">
        <w:rPr>
          <w:rFonts w:ascii="Arial" w:hAnsi="Arial" w:cs="Arial"/>
          <w:sz w:val="20"/>
          <w:szCs w:val="20"/>
        </w:rPr>
        <w:t>’</w:t>
      </w:r>
      <w:r w:rsidRPr="00480931">
        <w:rPr>
          <w:rFonts w:ascii="Arial" w:hAnsi="Arial" w:cs="Arial"/>
          <w:sz w:val="20"/>
          <w:szCs w:val="20"/>
        </w:rPr>
        <w:t>avèrent précieuses durant le processus de commercialisation, même si cette coopération se limite à informer régulièrement les créateurs des progrès réalisés au niveau de la commercialisation de la propriété intellectuelle concernée.</w:t>
      </w:r>
    </w:p>
    <w:p w14:paraId="03F8D96A" w14:textId="77777777" w:rsidR="0034779E" w:rsidRPr="00480931" w:rsidRDefault="0034779E" w:rsidP="0034779E">
      <w:pPr>
        <w:tabs>
          <w:tab w:val="left" w:pos="0"/>
        </w:tabs>
        <w:spacing w:after="0" w:line="240" w:lineRule="auto"/>
        <w:ind w:left="426"/>
        <w:jc w:val="both"/>
        <w:rPr>
          <w:rFonts w:ascii="Arial" w:hAnsi="Arial" w:cs="Arial"/>
          <w:sz w:val="20"/>
          <w:szCs w:val="20"/>
        </w:rPr>
      </w:pPr>
    </w:p>
    <w:p w14:paraId="7CB960F1" w14:textId="66EBB738" w:rsidR="0034779E" w:rsidRPr="00480931"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20"/>
        </w:rPr>
      </w:pPr>
      <w:bookmarkStart w:id="276" w:name="Box58"/>
      <w:r w:rsidRPr="00480931">
        <w:rPr>
          <w:rFonts w:ascii="Arial" w:hAnsi="Arial" w:cs="Arial"/>
          <w:b/>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bookmarkEnd w:id="276"/>
      <w:r w:rsidRPr="00480931">
        <w:rPr>
          <w:rFonts w:ascii="Arial" w:hAnsi="Arial" w:cs="Arial"/>
          <w:b/>
          <w:sz w:val="20"/>
          <w:szCs w:val="20"/>
        </w:rPr>
        <w:t xml:space="preserve"> Extrait de la politique de propriété intellectuelle du Conseil de la recherche médicale d</w:t>
      </w:r>
      <w:r w:rsidR="005D4E05" w:rsidRPr="00480931">
        <w:rPr>
          <w:rFonts w:ascii="Arial" w:hAnsi="Arial" w:cs="Arial"/>
          <w:b/>
          <w:sz w:val="20"/>
          <w:szCs w:val="20"/>
        </w:rPr>
        <w:t>’</w:t>
      </w:r>
      <w:r w:rsidRPr="00480931">
        <w:rPr>
          <w:rFonts w:ascii="Arial" w:hAnsi="Arial" w:cs="Arial"/>
          <w:b/>
          <w:sz w:val="20"/>
          <w:szCs w:val="20"/>
        </w:rPr>
        <w:t>Afrique du Sud</w:t>
      </w:r>
      <w:r w:rsidR="005D4E05" w:rsidRPr="00480931">
        <w:rPr>
          <w:rFonts w:ascii="Arial" w:hAnsi="Arial" w:cs="Arial"/>
          <w:b/>
          <w:sz w:val="20"/>
          <w:szCs w:val="20"/>
        </w:rPr>
        <w:t> :</w:t>
      </w:r>
    </w:p>
    <w:p w14:paraId="6EC8E88C" w14:textId="77777777" w:rsidR="0034779E" w:rsidRPr="00C75D74"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ind w:left="851" w:hanging="851"/>
        <w:jc w:val="both"/>
        <w:rPr>
          <w:rFonts w:ascii="Arial" w:hAnsi="Arial" w:cs="Arial"/>
        </w:rPr>
      </w:pPr>
    </w:p>
    <w:p w14:paraId="5058B73A" w14:textId="276C7F2F" w:rsidR="005D4E05"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i/>
          <w:sz w:val="20"/>
        </w:rPr>
      </w:pPr>
      <w:r>
        <w:rPr>
          <w:rFonts w:ascii="Arial" w:hAnsi="Arial"/>
          <w:i/>
          <w:color w:val="000000"/>
          <w:sz w:val="20"/>
        </w:rPr>
        <w:t>3.4.2. Le Bureau de transfert de technologie est responsable de l</w:t>
      </w:r>
      <w:r w:rsidR="005D4E05">
        <w:rPr>
          <w:rFonts w:ascii="Arial" w:hAnsi="Arial"/>
          <w:i/>
          <w:color w:val="000000"/>
          <w:sz w:val="20"/>
        </w:rPr>
        <w:t>’</w:t>
      </w:r>
      <w:r>
        <w:rPr>
          <w:rFonts w:ascii="Arial" w:hAnsi="Arial"/>
          <w:i/>
          <w:color w:val="000000"/>
          <w:sz w:val="20"/>
        </w:rPr>
        <w:t>identification, de l</w:t>
      </w:r>
      <w:r w:rsidR="005D4E05">
        <w:rPr>
          <w:rFonts w:ascii="Arial" w:hAnsi="Arial"/>
          <w:i/>
          <w:color w:val="000000"/>
          <w:sz w:val="20"/>
        </w:rPr>
        <w:t>’</w:t>
      </w:r>
      <w:r>
        <w:rPr>
          <w:rFonts w:ascii="Arial" w:hAnsi="Arial"/>
          <w:i/>
          <w:color w:val="000000"/>
          <w:sz w:val="20"/>
        </w:rPr>
        <w:t>évaluation, de la protection (à l</w:t>
      </w:r>
      <w:r w:rsidR="005D4E05">
        <w:rPr>
          <w:rFonts w:ascii="Arial" w:hAnsi="Arial"/>
          <w:i/>
          <w:color w:val="000000"/>
          <w:sz w:val="20"/>
        </w:rPr>
        <w:t>’</w:t>
      </w:r>
      <w:r>
        <w:rPr>
          <w:rFonts w:ascii="Arial" w:hAnsi="Arial"/>
          <w:i/>
          <w:color w:val="000000"/>
          <w:sz w:val="20"/>
        </w:rPr>
        <w:t xml:space="preserve">exception des oppositions aux demandes, des actions en justice ou de la défense de </w:t>
      </w:r>
      <w:r>
        <w:rPr>
          <w:rFonts w:ascii="Arial" w:hAnsi="Arial"/>
          <w:i/>
          <w:color w:val="000000"/>
          <w:sz w:val="20"/>
        </w:rPr>
        <w:lastRenderedPageBreak/>
        <w:t>violations et de la rédaction des contrats pertinents, qui relèvent des services des affaires juridiques et de conformité), de la gestion et de la commercialisation de la propriété intellectuelle, de toutes les modalités de partage des avantages conformément au programme du Conseil de la recherche médicale en la matière et du renforcement approprié des capacités y afférent</w:t>
      </w:r>
      <w:r w:rsidR="003A040A">
        <w:rPr>
          <w:rFonts w:ascii="Arial" w:hAnsi="Arial"/>
          <w:i/>
          <w:color w:val="000000"/>
          <w:sz w:val="20"/>
        </w:rPr>
        <w:t>es.  Le</w:t>
      </w:r>
      <w:r>
        <w:rPr>
          <w:rFonts w:ascii="Arial" w:hAnsi="Arial"/>
          <w:i/>
          <w:color w:val="000000"/>
          <w:sz w:val="20"/>
        </w:rPr>
        <w:t xml:space="preserve"> Bureau de transfert de technologie peut, au nom du Conseil de la recherche médicale et, le cas échéant, de tous cotitulaires, déposer une demande de brevet ou de toute autre forme d</w:t>
      </w:r>
      <w:r w:rsidR="005D4E05">
        <w:rPr>
          <w:rFonts w:ascii="Arial" w:hAnsi="Arial"/>
          <w:i/>
          <w:color w:val="000000"/>
          <w:sz w:val="20"/>
        </w:rPr>
        <w:t>’</w:t>
      </w:r>
      <w:r>
        <w:rPr>
          <w:rFonts w:ascii="Arial" w:hAnsi="Arial"/>
          <w:i/>
          <w:color w:val="000000"/>
          <w:sz w:val="20"/>
        </w:rPr>
        <w:t>enregistrement de propriété intellectuelle, et le Conseil de la recherche médicale est considéré comme le demandeur ou le cessionnaire du brevet ou de l</w:t>
      </w:r>
      <w:r w:rsidR="005D4E05">
        <w:rPr>
          <w:rFonts w:ascii="Arial" w:hAnsi="Arial"/>
          <w:i/>
          <w:color w:val="000000"/>
          <w:sz w:val="20"/>
        </w:rPr>
        <w:t>’</w:t>
      </w:r>
      <w:r>
        <w:rPr>
          <w:rFonts w:ascii="Arial" w:hAnsi="Arial"/>
          <w:i/>
          <w:color w:val="000000"/>
          <w:sz w:val="20"/>
        </w:rPr>
        <w:t>autre forme de protection de la propriété intellectuel</w:t>
      </w:r>
      <w:r w:rsidR="003A040A">
        <w:rPr>
          <w:rFonts w:ascii="Arial" w:hAnsi="Arial"/>
          <w:i/>
          <w:color w:val="000000"/>
          <w:sz w:val="20"/>
        </w:rPr>
        <w:t>le.  Le</w:t>
      </w:r>
      <w:r>
        <w:rPr>
          <w:rFonts w:ascii="Arial" w:hAnsi="Arial"/>
          <w:i/>
          <w:color w:val="000000"/>
          <w:sz w:val="20"/>
        </w:rPr>
        <w:t xml:space="preserve"> dépôt des demandes de brevet et l</w:t>
      </w:r>
      <w:r w:rsidR="005D4E05">
        <w:rPr>
          <w:rFonts w:ascii="Arial" w:hAnsi="Arial"/>
          <w:i/>
          <w:color w:val="000000"/>
          <w:sz w:val="20"/>
        </w:rPr>
        <w:t>’</w:t>
      </w:r>
      <w:r>
        <w:rPr>
          <w:rFonts w:ascii="Arial" w:hAnsi="Arial"/>
          <w:i/>
          <w:color w:val="000000"/>
          <w:sz w:val="20"/>
        </w:rPr>
        <w:t>enregistrement des modèles et marques se font à la discrétion du Bureau de transfert de technolog</w:t>
      </w:r>
      <w:r w:rsidR="003A040A">
        <w:rPr>
          <w:rFonts w:ascii="Arial" w:hAnsi="Arial"/>
          <w:i/>
          <w:color w:val="000000"/>
          <w:sz w:val="20"/>
        </w:rPr>
        <w:t xml:space="preserve">ie.  </w:t>
      </w:r>
      <w:r w:rsidR="003A040A">
        <w:rPr>
          <w:rFonts w:ascii="Arial" w:hAnsi="Arial"/>
          <w:i/>
          <w:sz w:val="20"/>
        </w:rPr>
        <w:t>Ce</w:t>
      </w:r>
      <w:r>
        <w:rPr>
          <w:rFonts w:ascii="Arial" w:hAnsi="Arial"/>
          <w:i/>
          <w:sz w:val="20"/>
        </w:rPr>
        <w:t>lui</w:t>
      </w:r>
      <w:r w:rsidR="00E30452">
        <w:rPr>
          <w:rFonts w:ascii="Arial" w:hAnsi="Arial"/>
          <w:i/>
          <w:sz w:val="20"/>
        </w:rPr>
        <w:noBreakHyphen/>
      </w:r>
      <w:r>
        <w:rPr>
          <w:rFonts w:ascii="Arial" w:hAnsi="Arial"/>
          <w:i/>
          <w:sz w:val="20"/>
        </w:rPr>
        <w:t xml:space="preserve">ci </w:t>
      </w:r>
      <w:r>
        <w:rPr>
          <w:rFonts w:ascii="Arial" w:hAnsi="Arial"/>
          <w:b/>
          <w:bCs/>
          <w:i/>
          <w:sz w:val="20"/>
        </w:rPr>
        <w:t xml:space="preserve">recommande la voie de commercialisation la plus indiquée au </w:t>
      </w:r>
      <w:r>
        <w:rPr>
          <w:rFonts w:ascii="Arial" w:hAnsi="Arial"/>
          <w:b/>
          <w:bCs/>
          <w:i/>
          <w:sz w:val="20"/>
        </w:rPr>
        <w:t>Comité</w:t>
      </w:r>
      <w:r>
        <w:rPr>
          <w:rFonts w:ascii="Arial" w:hAnsi="Arial"/>
          <w:b/>
          <w:bCs/>
          <w:i/>
          <w:sz w:val="20"/>
        </w:rPr>
        <w:t xml:space="preserve"> exécutif de gestion, qui prend la décision définitive au nom du Conseil</w:t>
      </w:r>
      <w:r>
        <w:rPr>
          <w:rFonts w:ascii="Arial" w:hAnsi="Arial"/>
          <w:i/>
          <w:sz w:val="20"/>
        </w:rPr>
        <w:t>.</w:t>
      </w:r>
    </w:p>
    <w:p w14:paraId="6523376D" w14:textId="7B8FA277" w:rsidR="0034779E" w:rsidRPr="00C75D74"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color w:val="000000"/>
          <w:sz w:val="20"/>
        </w:rPr>
      </w:pPr>
    </w:p>
    <w:p w14:paraId="13122EDC" w14:textId="0535F290"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jc w:val="both"/>
        <w:rPr>
          <w:rFonts w:ascii="Arial" w:hAnsi="Arial" w:cs="Arial"/>
          <w:i/>
          <w:sz w:val="20"/>
        </w:rPr>
      </w:pPr>
      <w:r>
        <w:rPr>
          <w:rFonts w:ascii="Arial" w:hAnsi="Arial"/>
          <w:i/>
          <w:sz w:val="20"/>
        </w:rPr>
        <w:t xml:space="preserve">3.4.3. Le Conseil de la recherche médicale reconnaît le droit des créateurs de </w:t>
      </w:r>
      <w:r>
        <w:rPr>
          <w:rFonts w:ascii="Arial" w:hAnsi="Arial"/>
          <w:b/>
          <w:bCs/>
          <w:i/>
          <w:sz w:val="20"/>
        </w:rPr>
        <w:t>participer aux décisions relatives à la commercialisation et à l</w:t>
      </w:r>
      <w:r w:rsidR="005D4E05">
        <w:rPr>
          <w:rFonts w:ascii="Arial" w:hAnsi="Arial"/>
          <w:b/>
          <w:bCs/>
          <w:i/>
          <w:sz w:val="20"/>
        </w:rPr>
        <w:t>’</w:t>
      </w:r>
      <w:r>
        <w:rPr>
          <w:rFonts w:ascii="Arial" w:hAnsi="Arial"/>
          <w:b/>
          <w:bCs/>
          <w:i/>
          <w:sz w:val="20"/>
        </w:rPr>
        <w:t>utilisation de la propriété intellectuelle qu</w:t>
      </w:r>
      <w:r w:rsidR="005D4E05">
        <w:rPr>
          <w:rFonts w:ascii="Arial" w:hAnsi="Arial"/>
          <w:b/>
          <w:bCs/>
          <w:i/>
          <w:sz w:val="20"/>
        </w:rPr>
        <w:t>’</w:t>
      </w:r>
      <w:r>
        <w:rPr>
          <w:rFonts w:ascii="Arial" w:hAnsi="Arial"/>
          <w:b/>
          <w:bCs/>
          <w:i/>
          <w:sz w:val="20"/>
        </w:rPr>
        <w:t>ils ont génér</w:t>
      </w:r>
      <w:r w:rsidR="003A040A">
        <w:rPr>
          <w:rFonts w:ascii="Arial" w:hAnsi="Arial"/>
          <w:b/>
          <w:bCs/>
          <w:i/>
          <w:sz w:val="20"/>
        </w:rPr>
        <w:t xml:space="preserve">ée.  </w:t>
      </w:r>
      <w:r w:rsidR="003A040A">
        <w:rPr>
          <w:rFonts w:ascii="Arial" w:hAnsi="Arial"/>
          <w:i/>
          <w:sz w:val="20"/>
        </w:rPr>
        <w:t>Le</w:t>
      </w:r>
      <w:r>
        <w:rPr>
          <w:rFonts w:ascii="Arial" w:hAnsi="Arial"/>
          <w:i/>
          <w:sz w:val="20"/>
        </w:rPr>
        <w:t>s créateurs de propriété intellectuelle ont droit à la pleine divulgation du statut de la propriété intellectuelle, et sont informés par le Bureau du transfert de technologie de tout contrat conclu par le Conseil de la recherche médicale concernant la commercialisation, l</w:t>
      </w:r>
      <w:r w:rsidR="005D4E05">
        <w:rPr>
          <w:rFonts w:ascii="Arial" w:hAnsi="Arial"/>
          <w:i/>
          <w:sz w:val="20"/>
        </w:rPr>
        <w:t>’</w:t>
      </w:r>
      <w:r>
        <w:rPr>
          <w:rFonts w:ascii="Arial" w:hAnsi="Arial"/>
          <w:i/>
          <w:sz w:val="20"/>
        </w:rPr>
        <w:t>utilisation ou la vente de ces actifs de propriété intellectuelle.</w:t>
      </w:r>
    </w:p>
    <w:p w14:paraId="3B9C74BB" w14:textId="77777777" w:rsidR="007E290E" w:rsidRPr="00C04211" w:rsidRDefault="007E290E" w:rsidP="007E290E">
      <w:pPr>
        <w:pStyle w:val="Heading3"/>
        <w:tabs>
          <w:tab w:val="left" w:pos="567"/>
        </w:tabs>
        <w:spacing w:before="360"/>
        <w:rPr>
          <w:sz w:val="24"/>
        </w:rPr>
      </w:pPr>
      <w:bookmarkStart w:id="277" w:name="_Commercialization_Pathways"/>
      <w:bookmarkStart w:id="278" w:name="_Toc516219422"/>
      <w:bookmarkStart w:id="279" w:name="_Toc516496066"/>
      <w:bookmarkStart w:id="280" w:name="_Toc516829438"/>
      <w:bookmarkEnd w:id="277"/>
      <w:r>
        <w:rPr>
          <w:sz w:val="24"/>
        </w:rPr>
        <w:t>Modes de commercialisation</w:t>
      </w:r>
      <w:bookmarkEnd w:id="278"/>
      <w:bookmarkEnd w:id="279"/>
      <w:bookmarkEnd w:id="280"/>
    </w:p>
    <w:p w14:paraId="0CC045CE" w14:textId="3082B83B" w:rsidR="005D4E05" w:rsidRPr="00480931" w:rsidRDefault="0034779E" w:rsidP="009D4A54">
      <w:pPr>
        <w:pStyle w:val="ListParagraph"/>
        <w:numPr>
          <w:ilvl w:val="0"/>
          <w:numId w:val="132"/>
        </w:numPr>
        <w:tabs>
          <w:tab w:val="left" w:pos="851"/>
        </w:tabs>
        <w:spacing w:after="0" w:line="240" w:lineRule="auto"/>
        <w:ind w:left="426" w:hanging="426"/>
        <w:jc w:val="both"/>
        <w:rPr>
          <w:rFonts w:ascii="Arial" w:hAnsi="Arial" w:cs="Arial"/>
          <w:color w:val="000000" w:themeColor="text1"/>
          <w:sz w:val="20"/>
          <w:szCs w:val="20"/>
        </w:rPr>
      </w:pPr>
      <w:bookmarkStart w:id="281" w:name="Article9point4"/>
      <w:r w:rsidRPr="00480931">
        <w:rPr>
          <w:rFonts w:ascii="Arial" w:hAnsi="Arial" w:cs="Arial"/>
          <w:b/>
          <w:bCs/>
          <w:color w:val="000000" w:themeColor="text1"/>
          <w:sz w:val="20"/>
          <w:szCs w:val="20"/>
        </w:rPr>
        <w:t>Article</w:t>
      </w:r>
      <w:r w:rsidR="00BF0E62" w:rsidRPr="00480931">
        <w:rPr>
          <w:rFonts w:ascii="Arial" w:hAnsi="Arial" w:cs="Arial"/>
          <w:b/>
          <w:bCs/>
          <w:color w:val="000000" w:themeColor="text1"/>
          <w:sz w:val="20"/>
          <w:szCs w:val="20"/>
        </w:rPr>
        <w:t> </w:t>
      </w:r>
      <w:r w:rsidRPr="00480931">
        <w:rPr>
          <w:rFonts w:ascii="Arial" w:hAnsi="Arial" w:cs="Arial"/>
          <w:b/>
          <w:bCs/>
          <w:color w:val="000000" w:themeColor="text1"/>
          <w:sz w:val="20"/>
          <w:szCs w:val="20"/>
        </w:rPr>
        <w:t>9.4.</w:t>
      </w:r>
      <w:bookmarkEnd w:id="281"/>
      <w:r w:rsidRPr="00480931">
        <w:rPr>
          <w:rFonts w:ascii="Arial" w:hAnsi="Arial" w:cs="Arial"/>
          <w:b/>
          <w:bCs/>
          <w:color w:val="000000" w:themeColor="text1"/>
          <w:sz w:val="20"/>
          <w:szCs w:val="20"/>
        </w:rPr>
        <w:t xml:space="preserve">– </w:t>
      </w:r>
      <w:r w:rsidRPr="00480931">
        <w:rPr>
          <w:rFonts w:ascii="Arial" w:hAnsi="Arial" w:cs="Arial"/>
          <w:b/>
          <w:bCs/>
          <w:i/>
          <w:iCs/>
          <w:color w:val="000000" w:themeColor="text1"/>
          <w:sz w:val="20"/>
          <w:szCs w:val="20"/>
        </w:rPr>
        <w:t>Modes de commercialisation</w:t>
      </w:r>
      <w:r w:rsidR="005D4E05" w:rsidRPr="00480931">
        <w:rPr>
          <w:rFonts w:ascii="Arial" w:hAnsi="Arial" w:cs="Arial"/>
          <w:b/>
          <w:bCs/>
          <w:color w:val="000000" w:themeColor="text1"/>
          <w:sz w:val="20"/>
          <w:szCs w:val="20"/>
        </w:rPr>
        <w:t> :</w:t>
      </w:r>
      <w:r w:rsidRPr="00480931">
        <w:rPr>
          <w:rFonts w:ascii="Arial" w:hAnsi="Arial" w:cs="Arial"/>
          <w:color w:val="000000" w:themeColor="text1"/>
          <w:sz w:val="20"/>
          <w:szCs w:val="20"/>
        </w:rPr>
        <w:t xml:space="preserve"> Différents modes de commercialisation de la propriété intellectuelle institutionnelle peuvent être adopt</w:t>
      </w:r>
      <w:r w:rsidR="003A040A" w:rsidRPr="00480931">
        <w:rPr>
          <w:rFonts w:ascii="Arial" w:hAnsi="Arial" w:cs="Arial"/>
          <w:color w:val="000000" w:themeColor="text1"/>
          <w:sz w:val="20"/>
          <w:szCs w:val="20"/>
        </w:rPr>
        <w:t>és.  Il</w:t>
      </w:r>
      <w:r w:rsidRPr="00480931">
        <w:rPr>
          <w:rFonts w:ascii="Arial" w:hAnsi="Arial" w:cs="Arial"/>
          <w:color w:val="000000" w:themeColor="text1"/>
          <w:sz w:val="20"/>
          <w:szCs w:val="20"/>
        </w:rPr>
        <w:t xml:space="preserve"> est avant tout crucial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établir que la commercialisation n</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 xml:space="preserve">est pas un processus linéaire où se succèdent les étapes de recherche </w:t>
      </w:r>
      <w:r w:rsidRPr="00480931">
        <w:rPr>
          <w:rFonts w:ascii="Arial" w:hAnsi="Arial" w:cs="Arial"/>
          <w:color w:val="000000" w:themeColor="text1"/>
          <w:sz w:val="20"/>
          <w:szCs w:val="20"/>
        </w:rPr>
        <w:sym w:font="Symbol" w:char="F0AE"/>
      </w:r>
      <w:r w:rsidRPr="00480931">
        <w:rPr>
          <w:rFonts w:ascii="Arial" w:hAnsi="Arial" w:cs="Arial"/>
          <w:color w:val="000000" w:themeColor="text1"/>
          <w:sz w:val="20"/>
          <w:szCs w:val="20"/>
        </w:rPr>
        <w:t xml:space="preserve"> divulgation </w:t>
      </w:r>
      <w:r w:rsidRPr="00480931">
        <w:rPr>
          <w:rFonts w:ascii="Arial" w:hAnsi="Arial" w:cs="Arial"/>
          <w:color w:val="000000" w:themeColor="text1"/>
          <w:sz w:val="20"/>
          <w:szCs w:val="20"/>
        </w:rPr>
        <w:sym w:font="Symbol" w:char="F0AE"/>
      </w:r>
      <w:r w:rsidRPr="00480931">
        <w:rPr>
          <w:rFonts w:ascii="Arial" w:hAnsi="Arial" w:cs="Arial"/>
          <w:color w:val="000000" w:themeColor="text1"/>
          <w:sz w:val="20"/>
          <w:szCs w:val="20"/>
        </w:rPr>
        <w:t xml:space="preserve"> évaluation </w:t>
      </w:r>
      <w:r w:rsidRPr="00480931">
        <w:rPr>
          <w:rFonts w:ascii="Arial" w:hAnsi="Arial" w:cs="Arial"/>
          <w:color w:val="000000" w:themeColor="text1"/>
          <w:sz w:val="20"/>
          <w:szCs w:val="20"/>
        </w:rPr>
        <w:sym w:font="Symbol" w:char="F0AE"/>
      </w:r>
      <w:r w:rsidRPr="00480931">
        <w:rPr>
          <w:rFonts w:ascii="Arial" w:hAnsi="Arial" w:cs="Arial"/>
          <w:color w:val="000000" w:themeColor="text1"/>
          <w:sz w:val="20"/>
          <w:szCs w:val="20"/>
        </w:rPr>
        <w:t xml:space="preserve"> protection de la propriété intellectuelle </w:t>
      </w:r>
      <w:r w:rsidRPr="00480931">
        <w:rPr>
          <w:rFonts w:ascii="Arial" w:hAnsi="Arial" w:cs="Arial"/>
          <w:color w:val="000000" w:themeColor="text1"/>
          <w:sz w:val="20"/>
          <w:szCs w:val="20"/>
        </w:rPr>
        <w:sym w:font="Symbol" w:char="F0AE"/>
      </w:r>
      <w:r w:rsidRPr="00480931">
        <w:rPr>
          <w:rFonts w:ascii="Arial" w:hAnsi="Arial" w:cs="Arial"/>
          <w:color w:val="000000" w:themeColor="text1"/>
          <w:sz w:val="20"/>
          <w:szCs w:val="20"/>
        </w:rPr>
        <w:t xml:space="preserve"> octroi de licence/cession/création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une start</w:t>
      </w:r>
      <w:r w:rsidR="00E30452">
        <w:rPr>
          <w:rFonts w:ascii="Arial" w:hAnsi="Arial" w:cs="Arial"/>
          <w:color w:val="000000" w:themeColor="text1"/>
          <w:sz w:val="20"/>
          <w:szCs w:val="20"/>
        </w:rPr>
        <w:noBreakHyphen/>
      </w:r>
      <w:r w:rsidRPr="00480931">
        <w:rPr>
          <w:rFonts w:ascii="Arial" w:hAnsi="Arial" w:cs="Arial"/>
          <w:color w:val="000000" w:themeColor="text1"/>
          <w:sz w:val="20"/>
          <w:szCs w:val="20"/>
        </w:rPr>
        <w:t xml:space="preserve">up </w:t>
      </w:r>
      <w:r w:rsidRPr="00480931">
        <w:rPr>
          <w:rFonts w:ascii="Arial" w:hAnsi="Arial" w:cs="Arial"/>
          <w:color w:val="000000" w:themeColor="text1"/>
          <w:sz w:val="20"/>
          <w:szCs w:val="20"/>
        </w:rPr>
        <w:sym w:font="Symbol" w:char="F0AE"/>
      </w:r>
      <w:r w:rsidRPr="00480931">
        <w:rPr>
          <w:rFonts w:ascii="Arial" w:hAnsi="Arial" w:cs="Arial"/>
          <w:color w:val="000000" w:themeColor="text1"/>
          <w:sz w:val="20"/>
          <w:szCs w:val="20"/>
        </w:rPr>
        <w:t xml:space="preserve"> lancement du produit, procédé ou service sur le marché. </w:t>
      </w:r>
      <w:r w:rsidR="00805702" w:rsidRPr="00480931">
        <w:rPr>
          <w:rFonts w:ascii="Arial" w:hAnsi="Arial" w:cs="Arial"/>
          <w:color w:val="000000" w:themeColor="text1"/>
          <w:sz w:val="20"/>
          <w:szCs w:val="20"/>
        </w:rPr>
        <w:t xml:space="preserve"> </w:t>
      </w:r>
      <w:r w:rsidRPr="00480931">
        <w:rPr>
          <w:rFonts w:ascii="Arial" w:hAnsi="Arial" w:cs="Arial"/>
          <w:sz w:val="20"/>
          <w:szCs w:val="20"/>
        </w:rPr>
        <w:t>L</w:t>
      </w:r>
      <w:r w:rsidR="005D4E05" w:rsidRPr="00480931">
        <w:rPr>
          <w:rFonts w:ascii="Arial" w:hAnsi="Arial" w:cs="Arial"/>
          <w:sz w:val="20"/>
          <w:szCs w:val="20"/>
        </w:rPr>
        <w:t>’</w:t>
      </w:r>
      <w:hyperlink w:anchor="Box58"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59</w:t>
        </w:r>
      </w:hyperlink>
      <w:r w:rsidRPr="00480931">
        <w:rPr>
          <w:rFonts w:ascii="Arial" w:hAnsi="Arial" w:cs="Arial"/>
          <w:sz w:val="20"/>
          <w:szCs w:val="20"/>
        </w:rPr>
        <w:t xml:space="preserve"> cherche à montrer que le parcours de commercialisation est rempli de boucles de retours d</w:t>
      </w:r>
      <w:r w:rsidR="005D4E05" w:rsidRPr="00480931">
        <w:rPr>
          <w:rFonts w:ascii="Arial" w:hAnsi="Arial" w:cs="Arial"/>
          <w:sz w:val="20"/>
          <w:szCs w:val="20"/>
        </w:rPr>
        <w:t>’</w:t>
      </w:r>
      <w:r w:rsidRPr="00480931">
        <w:rPr>
          <w:rFonts w:ascii="Arial" w:hAnsi="Arial" w:cs="Arial"/>
          <w:sz w:val="20"/>
          <w:szCs w:val="20"/>
        </w:rPr>
        <w:t>information et de réévaluations continues, jusqu</w:t>
      </w:r>
      <w:r w:rsidR="005D4E05" w:rsidRPr="00480931">
        <w:rPr>
          <w:rFonts w:ascii="Arial" w:hAnsi="Arial" w:cs="Arial"/>
          <w:sz w:val="20"/>
          <w:szCs w:val="20"/>
        </w:rPr>
        <w:t>’</w:t>
      </w:r>
      <w:r w:rsidRPr="00480931">
        <w:rPr>
          <w:rFonts w:ascii="Arial" w:hAnsi="Arial" w:cs="Arial"/>
          <w:sz w:val="20"/>
          <w:szCs w:val="20"/>
        </w:rPr>
        <w:t>à ce que, dans l</w:t>
      </w:r>
      <w:r w:rsidR="005D4E05" w:rsidRPr="00480931">
        <w:rPr>
          <w:rFonts w:ascii="Arial" w:hAnsi="Arial" w:cs="Arial"/>
          <w:sz w:val="20"/>
          <w:szCs w:val="20"/>
        </w:rPr>
        <w:t>’</w:t>
      </w:r>
      <w:r w:rsidRPr="00480931">
        <w:rPr>
          <w:rFonts w:ascii="Arial" w:hAnsi="Arial" w:cs="Arial"/>
          <w:sz w:val="20"/>
          <w:szCs w:val="20"/>
        </w:rPr>
        <w:t>idéal, l</w:t>
      </w:r>
      <w:r w:rsidR="005D4E05" w:rsidRPr="00480931">
        <w:rPr>
          <w:rFonts w:ascii="Arial" w:hAnsi="Arial" w:cs="Arial"/>
          <w:sz w:val="20"/>
          <w:szCs w:val="20"/>
        </w:rPr>
        <w:t>’</w:t>
      </w:r>
      <w:r w:rsidRPr="00480931">
        <w:rPr>
          <w:rFonts w:ascii="Arial" w:hAnsi="Arial" w:cs="Arial"/>
          <w:sz w:val="20"/>
          <w:szCs w:val="20"/>
        </w:rPr>
        <w:t>on atteigne l</w:t>
      </w:r>
      <w:r w:rsidR="005D4E05" w:rsidRPr="00480931">
        <w:rPr>
          <w:rFonts w:ascii="Arial" w:hAnsi="Arial" w:cs="Arial"/>
          <w:sz w:val="20"/>
          <w:szCs w:val="20"/>
        </w:rPr>
        <w:t>’</w:t>
      </w:r>
      <w:r w:rsidRPr="00480931">
        <w:rPr>
          <w:rFonts w:ascii="Arial" w:hAnsi="Arial" w:cs="Arial"/>
          <w:sz w:val="20"/>
          <w:szCs w:val="20"/>
        </w:rPr>
        <w:t xml:space="preserve">objectif ultime, </w:t>
      </w:r>
      <w:r w:rsidR="005D4E05" w:rsidRPr="00480931">
        <w:rPr>
          <w:rFonts w:ascii="Arial" w:hAnsi="Arial" w:cs="Arial"/>
          <w:sz w:val="20"/>
          <w:szCs w:val="20"/>
        </w:rPr>
        <w:t>à savoir</w:t>
      </w:r>
      <w:r w:rsidRPr="00480931">
        <w:rPr>
          <w:rFonts w:ascii="Arial" w:hAnsi="Arial" w:cs="Arial"/>
          <w:sz w:val="20"/>
          <w:szCs w:val="20"/>
        </w:rPr>
        <w:t xml:space="preserve"> l</w:t>
      </w:r>
      <w:r w:rsidR="005D4E05" w:rsidRPr="00480931">
        <w:rPr>
          <w:rFonts w:ascii="Arial" w:hAnsi="Arial" w:cs="Arial"/>
          <w:sz w:val="20"/>
          <w:szCs w:val="20"/>
        </w:rPr>
        <w:t>’</w:t>
      </w:r>
      <w:r w:rsidRPr="00480931">
        <w:rPr>
          <w:rFonts w:ascii="Arial" w:hAnsi="Arial" w:cs="Arial"/>
          <w:sz w:val="20"/>
          <w:szCs w:val="20"/>
        </w:rPr>
        <w:t>impact.</w:t>
      </w:r>
    </w:p>
    <w:p w14:paraId="63960BC0" w14:textId="192071F3" w:rsidR="00404124" w:rsidRPr="00480931" w:rsidRDefault="00404124" w:rsidP="00404124">
      <w:pPr>
        <w:tabs>
          <w:tab w:val="left" w:pos="851"/>
        </w:tabs>
        <w:spacing w:after="0" w:line="240" w:lineRule="auto"/>
        <w:jc w:val="both"/>
        <w:rPr>
          <w:rFonts w:ascii="Arial" w:hAnsi="Arial" w:cs="Arial"/>
          <w:b/>
          <w:sz w:val="20"/>
          <w:szCs w:val="20"/>
        </w:rPr>
      </w:pPr>
    </w:p>
    <w:p w14:paraId="406A2287" w14:textId="01A73EFB" w:rsidR="005D4E05" w:rsidRPr="00480931" w:rsidRDefault="00404124" w:rsidP="001723E9">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b/>
          <w:sz w:val="20"/>
          <w:szCs w:val="20"/>
        </w:rPr>
      </w:pPr>
      <w:bookmarkStart w:id="282" w:name="Box59"/>
      <w:r w:rsidRPr="00480931">
        <w:rPr>
          <w:rFonts w:ascii="Arial" w:hAnsi="Arial" w:cs="Arial"/>
          <w:b/>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sz w:val="20"/>
          <w:szCs w:val="20"/>
        </w:rPr>
        <w:t xml:space="preserve"> </w:t>
      </w:r>
      <w:bookmarkEnd w:id="282"/>
      <w:r w:rsidRPr="00480931">
        <w:rPr>
          <w:rFonts w:ascii="Arial" w:hAnsi="Arial" w:cs="Arial"/>
          <w:b/>
          <w:bCs/>
          <w:sz w:val="20"/>
          <w:szCs w:val="20"/>
        </w:rPr>
        <w:t>Processus de transfert de connaissances</w:t>
      </w:r>
      <w:r w:rsidRPr="00480931">
        <w:rPr>
          <w:rStyle w:val="FootnoteReference"/>
          <w:rFonts w:ascii="Arial" w:hAnsi="Arial" w:cs="Arial"/>
          <w:i/>
          <w:color w:val="000000" w:themeColor="text1"/>
          <w:sz w:val="20"/>
          <w:szCs w:val="20"/>
          <w:lang w:val="en-US"/>
        </w:rPr>
        <w:footnoteReference w:id="163"/>
      </w:r>
    </w:p>
    <w:p w14:paraId="540BCA0B" w14:textId="7679F99E" w:rsidR="000C1792" w:rsidRPr="00FD20EE" w:rsidRDefault="0034779E"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000000"/>
        </w:rPr>
      </w:pPr>
      <w:r>
        <w:rPr>
          <w:rFonts w:ascii="Arial" w:hAnsi="Arial"/>
          <w:noProof/>
          <w:color w:val="000000" w:themeColor="text1"/>
        </w:rPr>
        <w:drawing>
          <wp:inline distT="0" distB="0" distL="0" distR="0" wp14:anchorId="5B8470A8" wp14:editId="02E2D4C5">
            <wp:extent cx="4138651" cy="3046443"/>
            <wp:effectExtent l="12700" t="1270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145694" cy="3051628"/>
                    </a:xfrm>
                    <a:prstGeom prst="rect">
                      <a:avLst/>
                    </a:prstGeom>
                    <a:ln>
                      <a:solidFill>
                        <a:schemeClr val="tx1"/>
                      </a:solidFill>
                    </a:ln>
                  </pic:spPr>
                </pic:pic>
              </a:graphicData>
            </a:graphic>
          </wp:inline>
        </w:drawing>
      </w:r>
    </w:p>
    <w:p w14:paraId="6352E02F" w14:textId="414EE00D" w:rsidR="000C1792" w:rsidRPr="00480931" w:rsidRDefault="000C1792"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szCs w:val="20"/>
        </w:rPr>
      </w:pPr>
      <w:r w:rsidRPr="00480931">
        <w:rPr>
          <w:rFonts w:ascii="Arial" w:hAnsi="Arial"/>
          <w:sz w:val="20"/>
          <w:szCs w:val="20"/>
        </w:rPr>
        <w:lastRenderedPageBreak/>
        <w:t>Il est important d</w:t>
      </w:r>
      <w:r w:rsidR="005D4E05" w:rsidRPr="00480931">
        <w:rPr>
          <w:rFonts w:ascii="Arial" w:hAnsi="Arial"/>
          <w:sz w:val="20"/>
          <w:szCs w:val="20"/>
        </w:rPr>
        <w:t>’</w:t>
      </w:r>
      <w:r w:rsidRPr="00480931">
        <w:rPr>
          <w:rFonts w:ascii="Arial" w:hAnsi="Arial"/>
          <w:sz w:val="20"/>
          <w:szCs w:val="20"/>
        </w:rPr>
        <w:t>envisager tous les modes possibles de commercialisation, et il convient donc de présenter les différentes options dans la politique en matière de propriété intellectuel</w:t>
      </w:r>
      <w:r w:rsidR="003A040A" w:rsidRPr="00480931">
        <w:rPr>
          <w:rFonts w:ascii="Arial" w:hAnsi="Arial"/>
          <w:sz w:val="20"/>
          <w:szCs w:val="20"/>
        </w:rPr>
        <w:t>le.  Le</w:t>
      </w:r>
      <w:r w:rsidRPr="00480931">
        <w:rPr>
          <w:rFonts w:ascii="Arial" w:hAnsi="Arial"/>
          <w:sz w:val="20"/>
          <w:szCs w:val="20"/>
        </w:rPr>
        <w:t xml:space="preserve"> mode de commercialisation spécifique à adopter dépendra notamment d</w:t>
      </w:r>
      <w:r w:rsidR="005D4E05" w:rsidRPr="00480931">
        <w:rPr>
          <w:rFonts w:ascii="Arial" w:hAnsi="Arial"/>
          <w:sz w:val="20"/>
          <w:szCs w:val="20"/>
        </w:rPr>
        <w:t>’</w:t>
      </w:r>
      <w:r w:rsidRPr="00480931">
        <w:rPr>
          <w:rFonts w:ascii="Arial" w:hAnsi="Arial"/>
          <w:sz w:val="20"/>
          <w:szCs w:val="20"/>
        </w:rPr>
        <w:t>un ou de plusieurs des facteurs suivants</w:t>
      </w:r>
      <w:r w:rsidR="005D4E05" w:rsidRPr="00480931">
        <w:rPr>
          <w:rFonts w:ascii="Arial" w:hAnsi="Arial"/>
          <w:sz w:val="20"/>
          <w:szCs w:val="20"/>
        </w:rPr>
        <w:t> :</w:t>
      </w:r>
    </w:p>
    <w:p w14:paraId="7D6F6341" w14:textId="2983CAB2" w:rsidR="0034779E" w:rsidRPr="00480931" w:rsidRDefault="00404124" w:rsidP="000C1792">
      <w:pPr>
        <w:pStyle w:val="ListParagraph"/>
        <w:numPr>
          <w:ilvl w:val="0"/>
          <w:numId w:val="17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Arial" w:hAnsi="Arial" w:cs="Arial"/>
          <w:sz w:val="20"/>
          <w:szCs w:val="20"/>
        </w:rPr>
      </w:pPr>
      <w:proofErr w:type="gramStart"/>
      <w:r w:rsidRPr="00480931">
        <w:rPr>
          <w:rFonts w:ascii="Arial" w:hAnsi="Arial"/>
          <w:sz w:val="20"/>
          <w:szCs w:val="20"/>
        </w:rPr>
        <w:t>l</w:t>
      </w:r>
      <w:r w:rsidR="005D4E05" w:rsidRPr="00480931">
        <w:rPr>
          <w:rFonts w:ascii="Arial" w:hAnsi="Arial"/>
          <w:sz w:val="20"/>
          <w:szCs w:val="20"/>
        </w:rPr>
        <w:t>’</w:t>
      </w:r>
      <w:r w:rsidRPr="00480931">
        <w:rPr>
          <w:rFonts w:ascii="Arial" w:hAnsi="Arial"/>
          <w:sz w:val="20"/>
          <w:szCs w:val="20"/>
        </w:rPr>
        <w:t>investissement</w:t>
      </w:r>
      <w:proofErr w:type="gramEnd"/>
      <w:r w:rsidRPr="00480931">
        <w:rPr>
          <w:rFonts w:ascii="Arial" w:hAnsi="Arial"/>
          <w:sz w:val="20"/>
          <w:szCs w:val="20"/>
        </w:rPr>
        <w:t xml:space="preserve"> financier requis pour chaque mode de commercialisation;</w:t>
      </w:r>
    </w:p>
    <w:p w14:paraId="353FC24E" w14:textId="77777777"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le</w:t>
      </w:r>
      <w:proofErr w:type="gramEnd"/>
      <w:r w:rsidRPr="00480931">
        <w:rPr>
          <w:rFonts w:ascii="Arial" w:hAnsi="Arial"/>
          <w:sz w:val="20"/>
          <w:szCs w:val="20"/>
        </w:rPr>
        <w:t xml:space="preserve"> retour sur investissement potentiel de chaque mode de commercialisation;</w:t>
      </w:r>
    </w:p>
    <w:p w14:paraId="6A0DF064" w14:textId="77777777"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la</w:t>
      </w:r>
      <w:proofErr w:type="gramEnd"/>
      <w:r w:rsidRPr="00480931">
        <w:rPr>
          <w:rFonts w:ascii="Arial" w:hAnsi="Arial"/>
          <w:sz w:val="20"/>
          <w:szCs w:val="20"/>
        </w:rPr>
        <w:t xml:space="preserve"> nature de la technologie/du produit/procédé/service;</w:t>
      </w:r>
    </w:p>
    <w:p w14:paraId="33CC262A" w14:textId="6EBC8866"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le</w:t>
      </w:r>
      <w:proofErr w:type="gramEnd"/>
      <w:r w:rsidRPr="00480931">
        <w:rPr>
          <w:rFonts w:ascii="Arial" w:hAnsi="Arial"/>
          <w:sz w:val="20"/>
          <w:szCs w:val="20"/>
        </w:rPr>
        <w:t xml:space="preserve"> marché ciblé et la meilleure manière de l</w:t>
      </w:r>
      <w:r w:rsidR="005D4E05" w:rsidRPr="00480931">
        <w:rPr>
          <w:rFonts w:ascii="Arial" w:hAnsi="Arial"/>
          <w:sz w:val="20"/>
          <w:szCs w:val="20"/>
        </w:rPr>
        <w:t>’</w:t>
      </w:r>
      <w:r w:rsidRPr="00480931">
        <w:rPr>
          <w:rFonts w:ascii="Arial" w:hAnsi="Arial"/>
          <w:sz w:val="20"/>
          <w:szCs w:val="20"/>
        </w:rPr>
        <w:t>atteindre;</w:t>
      </w:r>
    </w:p>
    <w:p w14:paraId="39E0DA12" w14:textId="77777777"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le</w:t>
      </w:r>
      <w:proofErr w:type="gramEnd"/>
      <w:r w:rsidRPr="00480931">
        <w:rPr>
          <w:rFonts w:ascii="Arial" w:hAnsi="Arial"/>
          <w:sz w:val="20"/>
          <w:szCs w:val="20"/>
        </w:rPr>
        <w:t xml:space="preserve"> stade de développement du marché;</w:t>
      </w:r>
    </w:p>
    <w:p w14:paraId="021AC2F4" w14:textId="77777777"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la</w:t>
      </w:r>
      <w:proofErr w:type="gramEnd"/>
      <w:r w:rsidRPr="00480931">
        <w:rPr>
          <w:rFonts w:ascii="Arial" w:hAnsi="Arial"/>
          <w:sz w:val="20"/>
          <w:szCs w:val="20"/>
        </w:rPr>
        <w:t xml:space="preserve"> concentration du marché;</w:t>
      </w:r>
    </w:p>
    <w:p w14:paraId="57B5B905" w14:textId="77777777"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la</w:t>
      </w:r>
      <w:proofErr w:type="gramEnd"/>
      <w:r w:rsidRPr="00480931">
        <w:rPr>
          <w:rFonts w:ascii="Arial" w:hAnsi="Arial"/>
          <w:sz w:val="20"/>
          <w:szCs w:val="20"/>
        </w:rPr>
        <w:t xml:space="preserve"> disponibilité en matière de gestion;</w:t>
      </w:r>
    </w:p>
    <w:p w14:paraId="7187DF5D" w14:textId="3E99E5A4"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sz w:val="20"/>
          <w:szCs w:val="20"/>
        </w:rPr>
      </w:pPr>
      <w:proofErr w:type="gramStart"/>
      <w:r w:rsidRPr="00480931">
        <w:rPr>
          <w:rFonts w:ascii="Arial" w:hAnsi="Arial"/>
          <w:sz w:val="20"/>
          <w:szCs w:val="20"/>
        </w:rPr>
        <w:t>les</w:t>
      </w:r>
      <w:proofErr w:type="gramEnd"/>
      <w:r w:rsidRPr="00480931">
        <w:rPr>
          <w:rFonts w:ascii="Arial" w:hAnsi="Arial"/>
          <w:sz w:val="20"/>
          <w:szCs w:val="20"/>
        </w:rPr>
        <w:t xml:space="preserve"> aspirations de l</w:t>
      </w:r>
      <w:r w:rsidR="005D4E05" w:rsidRPr="00480931">
        <w:rPr>
          <w:rFonts w:ascii="Arial" w:hAnsi="Arial"/>
          <w:sz w:val="20"/>
          <w:szCs w:val="20"/>
        </w:rPr>
        <w:t>’</w:t>
      </w:r>
      <w:r w:rsidRPr="00480931">
        <w:rPr>
          <w:rFonts w:ascii="Arial" w:hAnsi="Arial"/>
          <w:sz w:val="20"/>
          <w:szCs w:val="20"/>
        </w:rPr>
        <w:t>inventeur;  et</w:t>
      </w:r>
    </w:p>
    <w:p w14:paraId="0490EEDF" w14:textId="77777777" w:rsidR="0034779E" w:rsidRPr="00480931"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rFonts w:ascii="Arial" w:hAnsi="Arial" w:cs="Arial"/>
          <w:sz w:val="20"/>
          <w:szCs w:val="20"/>
        </w:rPr>
      </w:pPr>
      <w:proofErr w:type="gramStart"/>
      <w:r w:rsidRPr="00480931">
        <w:rPr>
          <w:rFonts w:ascii="Arial" w:hAnsi="Arial"/>
          <w:sz w:val="20"/>
          <w:szCs w:val="20"/>
        </w:rPr>
        <w:t>les</w:t>
      </w:r>
      <w:proofErr w:type="gramEnd"/>
      <w:r w:rsidRPr="00480931">
        <w:rPr>
          <w:rFonts w:ascii="Arial" w:hAnsi="Arial"/>
          <w:sz w:val="20"/>
          <w:szCs w:val="20"/>
        </w:rPr>
        <w:t xml:space="preserve"> exigences législatives.</w:t>
      </w:r>
    </w:p>
    <w:p w14:paraId="47288CB2" w14:textId="77777777" w:rsidR="0034779E" w:rsidRPr="00FD20EE" w:rsidRDefault="0034779E" w:rsidP="0034779E">
      <w:pPr>
        <w:spacing w:after="0" w:line="240" w:lineRule="auto"/>
        <w:jc w:val="both"/>
        <w:rPr>
          <w:rFonts w:ascii="Arial" w:hAnsi="Arial" w:cs="Arial"/>
          <w:lang w:val="en-US"/>
        </w:rPr>
      </w:pPr>
    </w:p>
    <w:p w14:paraId="79AA5E87" w14:textId="1AE3CDBD" w:rsidR="0034779E"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 w:val="20"/>
          <w:szCs w:val="20"/>
        </w:rPr>
      </w:pPr>
      <w:bookmarkStart w:id="283" w:name="Box60"/>
      <w:r w:rsidRPr="00480931">
        <w:rPr>
          <w:rFonts w:ascii="Arial" w:hAnsi="Arial" w:cs="Arial"/>
          <w:b/>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bookmarkEnd w:id="283"/>
      <w:r w:rsidRPr="00480931">
        <w:rPr>
          <w:rFonts w:ascii="Arial" w:hAnsi="Arial" w:cs="Arial"/>
          <w:b/>
          <w:sz w:val="20"/>
          <w:szCs w:val="20"/>
        </w:rPr>
        <w:t xml:space="preserve"> </w:t>
      </w:r>
      <w:r w:rsidRPr="00480931">
        <w:rPr>
          <w:rFonts w:ascii="Arial" w:hAnsi="Arial" w:cs="Arial"/>
          <w:b/>
          <w:bCs/>
          <w:sz w:val="20"/>
          <w:szCs w:val="20"/>
        </w:rPr>
        <w:t>Extrait de la politique de propriété intellectuelle de l</w:t>
      </w:r>
      <w:r w:rsidR="005D4E05" w:rsidRPr="00480931">
        <w:rPr>
          <w:rFonts w:ascii="Arial" w:hAnsi="Arial" w:cs="Arial"/>
          <w:b/>
          <w:bCs/>
          <w:sz w:val="20"/>
          <w:szCs w:val="20"/>
        </w:rPr>
        <w:t>’</w:t>
      </w:r>
      <w:r w:rsidRPr="00480931">
        <w:rPr>
          <w:rFonts w:ascii="Arial" w:hAnsi="Arial" w:cs="Arial"/>
          <w:b/>
          <w:bCs/>
          <w:sz w:val="20"/>
          <w:szCs w:val="20"/>
        </w:rPr>
        <w:t>Université de Malaisie</w:t>
      </w:r>
      <w:r w:rsidR="003B01CB" w:rsidRPr="00480931">
        <w:rPr>
          <w:rStyle w:val="FootnoteReference"/>
          <w:rFonts w:ascii="Arial" w:hAnsi="Arial" w:cs="Arial"/>
          <w:b/>
          <w:sz w:val="20"/>
          <w:szCs w:val="20"/>
          <w:lang w:val="en-US"/>
        </w:rPr>
        <w:footnoteReference w:id="164"/>
      </w:r>
      <w:r w:rsidRPr="00480931">
        <w:rPr>
          <w:rFonts w:ascii="Arial" w:hAnsi="Arial" w:cs="Arial"/>
          <w:b/>
          <w:bCs/>
          <w:sz w:val="20"/>
          <w:szCs w:val="20"/>
        </w:rPr>
        <w:t xml:space="preserve"> </w:t>
      </w:r>
      <w:r w:rsidRPr="00480931">
        <w:rPr>
          <w:rFonts w:ascii="Arial" w:hAnsi="Arial" w:cs="Arial"/>
          <w:sz w:val="20"/>
          <w:szCs w:val="20"/>
        </w:rPr>
        <w:t>présentant les différentes options de commercialisation de la propriété intellectuelle de l</w:t>
      </w:r>
      <w:r w:rsidR="005D4E05" w:rsidRPr="00480931">
        <w:rPr>
          <w:rFonts w:ascii="Arial" w:hAnsi="Arial" w:cs="Arial"/>
          <w:sz w:val="20"/>
          <w:szCs w:val="20"/>
        </w:rPr>
        <w:t>’</w:t>
      </w:r>
      <w:r w:rsidRPr="00480931">
        <w:rPr>
          <w:rFonts w:ascii="Arial" w:hAnsi="Arial" w:cs="Arial"/>
          <w:sz w:val="20"/>
          <w:szCs w:val="20"/>
        </w:rPr>
        <w:t>institution</w:t>
      </w:r>
    </w:p>
    <w:p w14:paraId="295ABFA4" w14:textId="77777777" w:rsidR="005D4E05"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cs="Arial"/>
          <w:sz w:val="20"/>
          <w:szCs w:val="20"/>
        </w:rPr>
      </w:pPr>
      <w:r w:rsidRPr="00480931">
        <w:rPr>
          <w:rFonts w:ascii="Arial" w:hAnsi="Arial" w:cs="Arial"/>
          <w:sz w:val="20"/>
          <w:szCs w:val="20"/>
        </w:rPr>
        <w:t xml:space="preserve">5.3 </w:t>
      </w:r>
      <w:r w:rsidRPr="00480931">
        <w:rPr>
          <w:rFonts w:ascii="Arial" w:hAnsi="Arial" w:cs="Arial"/>
          <w:b/>
          <w:bCs/>
          <w:sz w:val="20"/>
          <w:szCs w:val="20"/>
        </w:rPr>
        <w:t>Concession de licence</w:t>
      </w:r>
    </w:p>
    <w:p w14:paraId="7B1E4D75" w14:textId="647CB349" w:rsidR="005D4E05"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cs="Arial"/>
          <w:sz w:val="20"/>
          <w:szCs w:val="20"/>
        </w:rPr>
      </w:pPr>
      <w:r w:rsidRPr="00480931">
        <w:rPr>
          <w:rFonts w:ascii="Arial" w:hAnsi="Arial" w:cs="Arial"/>
          <w:sz w:val="20"/>
          <w:szCs w:val="20"/>
        </w:rPr>
        <w:t>5.3.1 Il peut s</w:t>
      </w:r>
      <w:r w:rsidR="005D4E05" w:rsidRPr="00480931">
        <w:rPr>
          <w:rFonts w:ascii="Arial" w:hAnsi="Arial" w:cs="Arial"/>
          <w:sz w:val="20"/>
          <w:szCs w:val="20"/>
        </w:rPr>
        <w:t>’</w:t>
      </w:r>
      <w:r w:rsidRPr="00480931">
        <w:rPr>
          <w:rFonts w:ascii="Arial" w:hAnsi="Arial" w:cs="Arial"/>
          <w:sz w:val="20"/>
          <w:szCs w:val="20"/>
        </w:rPr>
        <w:t>agir d</w:t>
      </w:r>
      <w:r w:rsidR="005D4E05" w:rsidRPr="00480931">
        <w:rPr>
          <w:rFonts w:ascii="Arial" w:hAnsi="Arial" w:cs="Arial"/>
          <w:sz w:val="20"/>
          <w:szCs w:val="20"/>
        </w:rPr>
        <w:t>’</w:t>
      </w:r>
      <w:r w:rsidRPr="00480931">
        <w:rPr>
          <w:rFonts w:ascii="Arial" w:hAnsi="Arial" w:cs="Arial"/>
          <w:sz w:val="20"/>
          <w:szCs w:val="20"/>
        </w:rPr>
        <w:t>une licence exclusive, non exclusive, d</w:t>
      </w:r>
      <w:r w:rsidR="005D4E05" w:rsidRPr="00480931">
        <w:rPr>
          <w:rFonts w:ascii="Arial" w:hAnsi="Arial" w:cs="Arial"/>
          <w:sz w:val="20"/>
          <w:szCs w:val="20"/>
        </w:rPr>
        <w:t>’</w:t>
      </w:r>
      <w:r w:rsidRPr="00480931">
        <w:rPr>
          <w:rFonts w:ascii="Arial" w:hAnsi="Arial" w:cs="Arial"/>
          <w:sz w:val="20"/>
          <w:szCs w:val="20"/>
        </w:rPr>
        <w:t>une licence unique ou d</w:t>
      </w:r>
      <w:r w:rsidR="005D4E05" w:rsidRPr="00480931">
        <w:rPr>
          <w:rFonts w:ascii="Arial" w:hAnsi="Arial" w:cs="Arial"/>
          <w:sz w:val="20"/>
          <w:szCs w:val="20"/>
        </w:rPr>
        <w:t>’</w:t>
      </w:r>
      <w:r w:rsidRPr="00480931">
        <w:rPr>
          <w:rFonts w:ascii="Arial" w:hAnsi="Arial" w:cs="Arial"/>
          <w:sz w:val="20"/>
          <w:szCs w:val="20"/>
        </w:rPr>
        <w:t>une licence croisée, sous réserve du paragraphe</w:t>
      </w:r>
      <w:r w:rsidR="00BF0E62" w:rsidRPr="00480931">
        <w:rPr>
          <w:rFonts w:ascii="Arial" w:hAnsi="Arial" w:cs="Arial"/>
          <w:sz w:val="20"/>
          <w:szCs w:val="20"/>
        </w:rPr>
        <w:t> </w:t>
      </w:r>
      <w:r w:rsidRPr="00480931">
        <w:rPr>
          <w:rFonts w:ascii="Arial" w:hAnsi="Arial" w:cs="Arial"/>
          <w:sz w:val="20"/>
          <w:szCs w:val="20"/>
        </w:rPr>
        <w:t xml:space="preserve">5.3.4. </w:t>
      </w:r>
      <w:r w:rsidR="00805702" w:rsidRPr="00480931">
        <w:rPr>
          <w:rFonts w:ascii="Arial" w:hAnsi="Arial" w:cs="Arial"/>
          <w:sz w:val="20"/>
          <w:szCs w:val="20"/>
        </w:rPr>
        <w:t xml:space="preserve"> </w:t>
      </w:r>
      <w:r w:rsidRPr="00480931">
        <w:rPr>
          <w:rFonts w:ascii="Arial" w:hAnsi="Arial" w:cs="Arial"/>
          <w:sz w:val="20"/>
          <w:szCs w:val="20"/>
        </w:rPr>
        <w:t>Toutes les modalités de licence peuvent être limitées contractuellement en fonction de lieux géographiques, de moments, d</w:t>
      </w:r>
      <w:r w:rsidR="005D4E05" w:rsidRPr="00480931">
        <w:rPr>
          <w:rFonts w:ascii="Arial" w:hAnsi="Arial" w:cs="Arial"/>
          <w:sz w:val="20"/>
          <w:szCs w:val="20"/>
        </w:rPr>
        <w:t>’</w:t>
      </w:r>
      <w:r w:rsidRPr="00480931">
        <w:rPr>
          <w:rFonts w:ascii="Arial" w:hAnsi="Arial" w:cs="Arial"/>
          <w:sz w:val="20"/>
          <w:szCs w:val="20"/>
        </w:rPr>
        <w:t>industries données et de domaines d</w:t>
      </w:r>
      <w:r w:rsidR="005D4E05" w:rsidRPr="00480931">
        <w:rPr>
          <w:rFonts w:ascii="Arial" w:hAnsi="Arial" w:cs="Arial"/>
          <w:sz w:val="20"/>
          <w:szCs w:val="20"/>
        </w:rPr>
        <w:t>’</w:t>
      </w:r>
      <w:r w:rsidRPr="00480931">
        <w:rPr>
          <w:rFonts w:ascii="Arial" w:hAnsi="Arial" w:cs="Arial"/>
          <w:sz w:val="20"/>
          <w:szCs w:val="20"/>
        </w:rPr>
        <w:t>application.</w:t>
      </w:r>
    </w:p>
    <w:p w14:paraId="7A074F04" w14:textId="7C4B246A" w:rsidR="005D4E05"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cs="Arial"/>
          <w:sz w:val="20"/>
          <w:szCs w:val="20"/>
        </w:rPr>
      </w:pPr>
      <w:r w:rsidRPr="00480931">
        <w:rPr>
          <w:rFonts w:ascii="Arial" w:hAnsi="Arial" w:cs="Arial"/>
          <w:sz w:val="20"/>
          <w:szCs w:val="20"/>
          <w:u w:val="single"/>
        </w:rPr>
        <w:t>Licence exclusive</w:t>
      </w:r>
      <w:r w:rsidRPr="00480931">
        <w:rPr>
          <w:rFonts w:ascii="Arial" w:hAnsi="Arial" w:cs="Arial"/>
          <w:sz w:val="20"/>
          <w:szCs w:val="20"/>
        </w:rPr>
        <w:t xml:space="preserve"> – Le bénéficiaire transfère tous les droits d</w:t>
      </w:r>
      <w:r w:rsidR="005D4E05" w:rsidRPr="00480931">
        <w:rPr>
          <w:rFonts w:ascii="Arial" w:hAnsi="Arial" w:cs="Arial"/>
          <w:sz w:val="20"/>
          <w:szCs w:val="20"/>
        </w:rPr>
        <w:t>’</w:t>
      </w:r>
      <w:r w:rsidRPr="00480931">
        <w:rPr>
          <w:rFonts w:ascii="Arial" w:hAnsi="Arial" w:cs="Arial"/>
          <w:sz w:val="20"/>
          <w:szCs w:val="20"/>
        </w:rPr>
        <w:t>exploitation de la propriété intellectuelle au preneur de licen</w:t>
      </w:r>
      <w:r w:rsidR="003A040A" w:rsidRPr="00480931">
        <w:rPr>
          <w:rFonts w:ascii="Arial" w:hAnsi="Arial" w:cs="Arial"/>
          <w:sz w:val="20"/>
          <w:szCs w:val="20"/>
        </w:rPr>
        <w:t>ce.  Ce</w:t>
      </w:r>
      <w:r w:rsidRPr="00480931">
        <w:rPr>
          <w:rFonts w:ascii="Arial" w:hAnsi="Arial" w:cs="Arial"/>
          <w:sz w:val="20"/>
          <w:szCs w:val="20"/>
        </w:rPr>
        <w:t>la signifie que le bénéficiaire renonce aux droits d</w:t>
      </w:r>
      <w:r w:rsidR="005D4E05" w:rsidRPr="00480931">
        <w:rPr>
          <w:rFonts w:ascii="Arial" w:hAnsi="Arial" w:cs="Arial"/>
          <w:sz w:val="20"/>
          <w:szCs w:val="20"/>
        </w:rPr>
        <w:t>’</w:t>
      </w:r>
      <w:r w:rsidRPr="00480931">
        <w:rPr>
          <w:rFonts w:ascii="Arial" w:hAnsi="Arial" w:cs="Arial"/>
          <w:sz w:val="20"/>
          <w:szCs w:val="20"/>
        </w:rPr>
        <w:t>exploiter l</w:t>
      </w:r>
      <w:r w:rsidR="005D4E05" w:rsidRPr="00480931">
        <w:rPr>
          <w:rFonts w:ascii="Arial" w:hAnsi="Arial" w:cs="Arial"/>
          <w:sz w:val="20"/>
          <w:szCs w:val="20"/>
        </w:rPr>
        <w:t>’</w:t>
      </w:r>
      <w:r w:rsidRPr="00480931">
        <w:rPr>
          <w:rFonts w:ascii="Arial" w:hAnsi="Arial" w:cs="Arial"/>
          <w:sz w:val="20"/>
          <w:szCs w:val="20"/>
        </w:rPr>
        <w:t>actif de propriété intellectuelle lui</w:t>
      </w:r>
      <w:r w:rsidR="00E30452">
        <w:rPr>
          <w:rFonts w:ascii="Arial" w:hAnsi="Arial" w:cs="Arial"/>
          <w:sz w:val="20"/>
          <w:szCs w:val="20"/>
        </w:rPr>
        <w:noBreakHyphen/>
      </w:r>
      <w:r w:rsidRPr="00480931">
        <w:rPr>
          <w:rFonts w:ascii="Arial" w:hAnsi="Arial" w:cs="Arial"/>
          <w:sz w:val="20"/>
          <w:szCs w:val="20"/>
        </w:rPr>
        <w:t>même ou d</w:t>
      </w:r>
      <w:r w:rsidR="005D4E05" w:rsidRPr="00480931">
        <w:rPr>
          <w:rFonts w:ascii="Arial" w:hAnsi="Arial" w:cs="Arial"/>
          <w:sz w:val="20"/>
          <w:szCs w:val="20"/>
        </w:rPr>
        <w:t>’</w:t>
      </w:r>
      <w:r w:rsidRPr="00480931">
        <w:rPr>
          <w:rFonts w:ascii="Arial" w:hAnsi="Arial" w:cs="Arial"/>
          <w:sz w:val="20"/>
          <w:szCs w:val="20"/>
        </w:rPr>
        <w:t>octroyer d</w:t>
      </w:r>
      <w:r w:rsidR="005D4E05" w:rsidRPr="00480931">
        <w:rPr>
          <w:rFonts w:ascii="Arial" w:hAnsi="Arial" w:cs="Arial"/>
          <w:sz w:val="20"/>
          <w:szCs w:val="20"/>
        </w:rPr>
        <w:t>’</w:t>
      </w:r>
      <w:r w:rsidRPr="00480931">
        <w:rPr>
          <w:rFonts w:ascii="Arial" w:hAnsi="Arial" w:cs="Arial"/>
          <w:sz w:val="20"/>
          <w:szCs w:val="20"/>
        </w:rPr>
        <w:t>autres licences à des tie</w:t>
      </w:r>
      <w:r w:rsidR="003A040A" w:rsidRPr="00480931">
        <w:rPr>
          <w:rFonts w:ascii="Arial" w:hAnsi="Arial" w:cs="Arial"/>
          <w:sz w:val="20"/>
          <w:szCs w:val="20"/>
        </w:rPr>
        <w:t>rs.  Le</w:t>
      </w:r>
      <w:r w:rsidRPr="00480931">
        <w:rPr>
          <w:rFonts w:ascii="Arial" w:hAnsi="Arial" w:cs="Arial"/>
          <w:sz w:val="20"/>
          <w:szCs w:val="20"/>
        </w:rPr>
        <w:t xml:space="preserve"> bénéficiaire doit conserver le droit d</w:t>
      </w:r>
      <w:r w:rsidR="005D4E05" w:rsidRPr="00480931">
        <w:rPr>
          <w:rFonts w:ascii="Arial" w:hAnsi="Arial" w:cs="Arial"/>
          <w:sz w:val="20"/>
          <w:szCs w:val="20"/>
        </w:rPr>
        <w:t>’</w:t>
      </w:r>
      <w:r w:rsidRPr="00480931">
        <w:rPr>
          <w:rFonts w:ascii="Arial" w:hAnsi="Arial" w:cs="Arial"/>
          <w:sz w:val="20"/>
          <w:szCs w:val="20"/>
        </w:rPr>
        <w:t>utiliser l</w:t>
      </w:r>
      <w:r w:rsidR="005D4E05" w:rsidRPr="00480931">
        <w:rPr>
          <w:rFonts w:ascii="Arial" w:hAnsi="Arial" w:cs="Arial"/>
          <w:sz w:val="20"/>
          <w:szCs w:val="20"/>
        </w:rPr>
        <w:t>’</w:t>
      </w:r>
      <w:r w:rsidRPr="00480931">
        <w:rPr>
          <w:rFonts w:ascii="Arial" w:hAnsi="Arial" w:cs="Arial"/>
          <w:sz w:val="20"/>
          <w:szCs w:val="20"/>
        </w:rPr>
        <w:t>actif de propriété intellectuelle, de poursuivre les activités de recherche</w:t>
      </w:r>
      <w:r w:rsidR="00E30452">
        <w:rPr>
          <w:rFonts w:ascii="Arial" w:hAnsi="Arial" w:cs="Arial"/>
          <w:sz w:val="20"/>
          <w:szCs w:val="20"/>
        </w:rPr>
        <w:noBreakHyphen/>
      </w:r>
      <w:r w:rsidRPr="00480931">
        <w:rPr>
          <w:rFonts w:ascii="Arial" w:hAnsi="Arial" w:cs="Arial"/>
          <w:sz w:val="20"/>
          <w:szCs w:val="20"/>
        </w:rPr>
        <w:t>développement et d</w:t>
      </w:r>
      <w:r w:rsidR="005D4E05" w:rsidRPr="00480931">
        <w:rPr>
          <w:rFonts w:ascii="Arial" w:hAnsi="Arial" w:cs="Arial"/>
          <w:sz w:val="20"/>
          <w:szCs w:val="20"/>
        </w:rPr>
        <w:t>’</w:t>
      </w:r>
      <w:r w:rsidRPr="00480931">
        <w:rPr>
          <w:rFonts w:ascii="Arial" w:hAnsi="Arial" w:cs="Arial"/>
          <w:sz w:val="20"/>
          <w:szCs w:val="20"/>
        </w:rPr>
        <w:t>exploiter la propriété intellectuelle à des fins non commerciales.</w:t>
      </w:r>
    </w:p>
    <w:p w14:paraId="178F555E" w14:textId="50E15986" w:rsidR="005D4E05"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cs="Arial"/>
          <w:sz w:val="20"/>
          <w:szCs w:val="20"/>
        </w:rPr>
      </w:pPr>
      <w:r w:rsidRPr="00480931">
        <w:rPr>
          <w:rFonts w:ascii="Arial" w:hAnsi="Arial" w:cs="Arial"/>
          <w:sz w:val="20"/>
          <w:szCs w:val="20"/>
          <w:u w:val="single"/>
        </w:rPr>
        <w:t>Licence non exclusive</w:t>
      </w:r>
      <w:r w:rsidRPr="00480931">
        <w:rPr>
          <w:rFonts w:ascii="Arial" w:hAnsi="Arial" w:cs="Arial"/>
          <w:sz w:val="20"/>
          <w:szCs w:val="20"/>
        </w:rPr>
        <w:t xml:space="preserve"> – Le bénéficiaire peut octroyer les droits d</w:t>
      </w:r>
      <w:r w:rsidR="005D4E05" w:rsidRPr="00480931">
        <w:rPr>
          <w:rFonts w:ascii="Arial" w:hAnsi="Arial" w:cs="Arial"/>
          <w:sz w:val="20"/>
          <w:szCs w:val="20"/>
        </w:rPr>
        <w:t>’</w:t>
      </w:r>
      <w:r w:rsidRPr="00480931">
        <w:rPr>
          <w:rFonts w:ascii="Arial" w:hAnsi="Arial" w:cs="Arial"/>
          <w:sz w:val="20"/>
          <w:szCs w:val="20"/>
        </w:rPr>
        <w:t>exploitation de l</w:t>
      </w:r>
      <w:r w:rsidR="005D4E05" w:rsidRPr="00480931">
        <w:rPr>
          <w:rFonts w:ascii="Arial" w:hAnsi="Arial" w:cs="Arial"/>
          <w:sz w:val="20"/>
          <w:szCs w:val="20"/>
        </w:rPr>
        <w:t>’</w:t>
      </w:r>
      <w:r w:rsidRPr="00480931">
        <w:rPr>
          <w:rFonts w:ascii="Arial" w:hAnsi="Arial" w:cs="Arial"/>
          <w:sz w:val="20"/>
          <w:szCs w:val="20"/>
        </w:rPr>
        <w:t>actif de propriété intellectuelle à une ou plusieurs parties, notamment le droit d</w:t>
      </w:r>
      <w:r w:rsidR="005D4E05" w:rsidRPr="00480931">
        <w:rPr>
          <w:rFonts w:ascii="Arial" w:hAnsi="Arial" w:cs="Arial"/>
          <w:sz w:val="20"/>
          <w:szCs w:val="20"/>
        </w:rPr>
        <w:t>’</w:t>
      </w:r>
      <w:r w:rsidRPr="00480931">
        <w:rPr>
          <w:rFonts w:ascii="Arial" w:hAnsi="Arial" w:cs="Arial"/>
          <w:sz w:val="20"/>
          <w:szCs w:val="20"/>
        </w:rPr>
        <w:t>exploiter la propriété intellectuelle lui</w:t>
      </w:r>
      <w:r w:rsidR="00E30452">
        <w:rPr>
          <w:rFonts w:ascii="Arial" w:hAnsi="Arial" w:cs="Arial"/>
          <w:sz w:val="20"/>
          <w:szCs w:val="20"/>
        </w:rPr>
        <w:noBreakHyphen/>
      </w:r>
      <w:r w:rsidRPr="00480931">
        <w:rPr>
          <w:rFonts w:ascii="Arial" w:hAnsi="Arial" w:cs="Arial"/>
          <w:sz w:val="20"/>
          <w:szCs w:val="20"/>
        </w:rPr>
        <w:t>mê</w:t>
      </w:r>
      <w:r w:rsidR="003A040A" w:rsidRPr="00480931">
        <w:rPr>
          <w:rFonts w:ascii="Arial" w:hAnsi="Arial" w:cs="Arial"/>
          <w:sz w:val="20"/>
          <w:szCs w:val="20"/>
        </w:rPr>
        <w:t>me.  En</w:t>
      </w:r>
      <w:r w:rsidRPr="00480931">
        <w:rPr>
          <w:rFonts w:ascii="Arial" w:hAnsi="Arial" w:cs="Arial"/>
          <w:sz w:val="20"/>
          <w:szCs w:val="20"/>
        </w:rPr>
        <w:t xml:space="preserve"> cas de licence non exclusive, le bénéficiaire peut autoriser le preneur de licence à concéder des sous</w:t>
      </w:r>
      <w:r w:rsidR="00E30452">
        <w:rPr>
          <w:rFonts w:ascii="Arial" w:hAnsi="Arial" w:cs="Arial"/>
          <w:sz w:val="20"/>
          <w:szCs w:val="20"/>
        </w:rPr>
        <w:noBreakHyphen/>
      </w:r>
      <w:r w:rsidRPr="00480931">
        <w:rPr>
          <w:rFonts w:ascii="Arial" w:hAnsi="Arial" w:cs="Arial"/>
          <w:sz w:val="20"/>
          <w:szCs w:val="20"/>
        </w:rPr>
        <w:t>licences.</w:t>
      </w:r>
    </w:p>
    <w:p w14:paraId="2C259519" w14:textId="203FF4CB" w:rsidR="005D4E05"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cs="Arial"/>
          <w:sz w:val="20"/>
          <w:szCs w:val="20"/>
        </w:rPr>
      </w:pPr>
      <w:r w:rsidRPr="00480931">
        <w:rPr>
          <w:rFonts w:ascii="Arial" w:hAnsi="Arial" w:cs="Arial"/>
          <w:sz w:val="20"/>
          <w:szCs w:val="20"/>
          <w:u w:val="single"/>
        </w:rPr>
        <w:t>Licence unique</w:t>
      </w:r>
      <w:r w:rsidRPr="00480931">
        <w:rPr>
          <w:rFonts w:ascii="Arial" w:hAnsi="Arial" w:cs="Arial"/>
          <w:sz w:val="20"/>
          <w:szCs w:val="20"/>
        </w:rPr>
        <w:t xml:space="preserve"> – Le bénéficiaire transfère tous les droits d</w:t>
      </w:r>
      <w:r w:rsidR="005D4E05" w:rsidRPr="00480931">
        <w:rPr>
          <w:rFonts w:ascii="Arial" w:hAnsi="Arial" w:cs="Arial"/>
          <w:sz w:val="20"/>
          <w:szCs w:val="20"/>
        </w:rPr>
        <w:t>’</w:t>
      </w:r>
      <w:r w:rsidRPr="00480931">
        <w:rPr>
          <w:rFonts w:ascii="Arial" w:hAnsi="Arial" w:cs="Arial"/>
          <w:sz w:val="20"/>
          <w:szCs w:val="20"/>
        </w:rPr>
        <w:t>exploitation de l</w:t>
      </w:r>
      <w:r w:rsidR="005D4E05" w:rsidRPr="00480931">
        <w:rPr>
          <w:rFonts w:ascii="Arial" w:hAnsi="Arial" w:cs="Arial"/>
          <w:sz w:val="20"/>
          <w:szCs w:val="20"/>
        </w:rPr>
        <w:t>’</w:t>
      </w:r>
      <w:r w:rsidRPr="00480931">
        <w:rPr>
          <w:rFonts w:ascii="Arial" w:hAnsi="Arial" w:cs="Arial"/>
          <w:sz w:val="20"/>
          <w:szCs w:val="20"/>
        </w:rPr>
        <w:t>actif de propriété intellectuelle au preneur de licence, mais conserve son droit d</w:t>
      </w:r>
      <w:r w:rsidR="005D4E05" w:rsidRPr="00480931">
        <w:rPr>
          <w:rFonts w:ascii="Arial" w:hAnsi="Arial" w:cs="Arial"/>
          <w:sz w:val="20"/>
          <w:szCs w:val="20"/>
        </w:rPr>
        <w:t>’</w:t>
      </w:r>
      <w:r w:rsidRPr="00480931">
        <w:rPr>
          <w:rFonts w:ascii="Arial" w:hAnsi="Arial" w:cs="Arial"/>
          <w:sz w:val="20"/>
          <w:szCs w:val="20"/>
        </w:rPr>
        <w:t>exploiter la propriété intellectuelle lui</w:t>
      </w:r>
      <w:r w:rsidR="00E30452">
        <w:rPr>
          <w:rFonts w:ascii="Arial" w:hAnsi="Arial" w:cs="Arial"/>
          <w:sz w:val="20"/>
          <w:szCs w:val="20"/>
        </w:rPr>
        <w:noBreakHyphen/>
      </w:r>
      <w:r w:rsidRPr="00480931">
        <w:rPr>
          <w:rFonts w:ascii="Arial" w:hAnsi="Arial" w:cs="Arial"/>
          <w:sz w:val="20"/>
          <w:szCs w:val="20"/>
        </w:rPr>
        <w:t>même.</w:t>
      </w:r>
    </w:p>
    <w:p w14:paraId="77424752" w14:textId="0827CD4C" w:rsidR="005D4E05"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sz w:val="20"/>
        </w:rPr>
      </w:pPr>
      <w:r>
        <w:rPr>
          <w:rFonts w:ascii="Arial" w:hAnsi="Arial"/>
          <w:sz w:val="20"/>
          <w:u w:val="single"/>
        </w:rPr>
        <w:t>Licence croisée</w:t>
      </w:r>
      <w:r>
        <w:rPr>
          <w:rFonts w:ascii="Arial" w:hAnsi="Arial"/>
          <w:sz w:val="20"/>
        </w:rPr>
        <w:t xml:space="preserve"> – Cette option permet à deux</w:t>
      </w:r>
      <w:r w:rsidR="00125B82">
        <w:rPr>
          <w:rFonts w:ascii="Arial" w:hAnsi="Arial"/>
          <w:sz w:val="20"/>
        </w:rPr>
        <w:t> </w:t>
      </w:r>
      <w:r>
        <w:rPr>
          <w:rFonts w:ascii="Arial" w:hAnsi="Arial"/>
          <w:sz w:val="20"/>
        </w:rPr>
        <w:t>titulaires de propriété intellectuelle ou plus de s</w:t>
      </w:r>
      <w:r w:rsidR="005D4E05">
        <w:rPr>
          <w:rFonts w:ascii="Arial" w:hAnsi="Arial"/>
          <w:sz w:val="20"/>
        </w:rPr>
        <w:t>’</w:t>
      </w:r>
      <w:r>
        <w:rPr>
          <w:rFonts w:ascii="Arial" w:hAnsi="Arial"/>
          <w:sz w:val="20"/>
        </w:rPr>
        <w:t>autoriser les uns les autres par contrat à utiliser leur propriété intellectuelle à des fins commerciales et non commercial</w:t>
      </w:r>
      <w:r w:rsidR="003A040A">
        <w:rPr>
          <w:rFonts w:ascii="Arial" w:hAnsi="Arial"/>
          <w:sz w:val="20"/>
        </w:rPr>
        <w:t>es.  Da</w:t>
      </w:r>
      <w:r>
        <w:rPr>
          <w:rFonts w:ascii="Arial" w:hAnsi="Arial"/>
          <w:sz w:val="20"/>
        </w:rPr>
        <w:t>ns un accord de licence croisée, la considération des droits conférés par une partie est un octroi réciproque de droits par l</w:t>
      </w:r>
      <w:r w:rsidR="005D4E05">
        <w:rPr>
          <w:rFonts w:ascii="Arial" w:hAnsi="Arial"/>
          <w:sz w:val="20"/>
        </w:rPr>
        <w:t>’</w:t>
      </w:r>
      <w:r>
        <w:rPr>
          <w:rFonts w:ascii="Arial" w:hAnsi="Arial"/>
          <w:sz w:val="20"/>
        </w:rPr>
        <w:t>aut</w:t>
      </w:r>
      <w:r w:rsidR="003A040A">
        <w:rPr>
          <w:rFonts w:ascii="Arial" w:hAnsi="Arial"/>
          <w:sz w:val="20"/>
        </w:rPr>
        <w:t>re.  Le</w:t>
      </w:r>
      <w:r>
        <w:rPr>
          <w:rFonts w:ascii="Arial" w:hAnsi="Arial"/>
          <w:sz w:val="20"/>
        </w:rPr>
        <w:t>s conditions de la licence croisée peuvent comprendre le paiement d</w:t>
      </w:r>
      <w:r w:rsidR="005D4E05">
        <w:rPr>
          <w:rFonts w:ascii="Arial" w:hAnsi="Arial"/>
          <w:sz w:val="20"/>
        </w:rPr>
        <w:t>’</w:t>
      </w:r>
      <w:r>
        <w:rPr>
          <w:rFonts w:ascii="Arial" w:hAnsi="Arial"/>
          <w:sz w:val="20"/>
        </w:rPr>
        <w:t>un droit de licence ou d</w:t>
      </w:r>
      <w:r w:rsidR="005D4E05">
        <w:rPr>
          <w:rFonts w:ascii="Arial" w:hAnsi="Arial"/>
          <w:sz w:val="20"/>
        </w:rPr>
        <w:t>’</w:t>
      </w:r>
      <w:r>
        <w:rPr>
          <w:rFonts w:ascii="Arial" w:hAnsi="Arial"/>
          <w:sz w:val="20"/>
        </w:rPr>
        <w:t>une redevance si les droits concédés par les parties ne sont pas de valeur égale.</w:t>
      </w:r>
    </w:p>
    <w:p w14:paraId="3EA1A68A" w14:textId="77777777" w:rsidR="005D4E05"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b/>
          <w:sz w:val="20"/>
        </w:rPr>
      </w:pPr>
      <w:r>
        <w:rPr>
          <w:rFonts w:ascii="Arial" w:hAnsi="Arial"/>
          <w:sz w:val="20"/>
        </w:rPr>
        <w:t xml:space="preserve">5.3.4 </w:t>
      </w:r>
      <w:r>
        <w:rPr>
          <w:rFonts w:ascii="Arial" w:hAnsi="Arial"/>
          <w:b/>
          <w:bCs/>
          <w:sz w:val="20"/>
        </w:rPr>
        <w:t>Cession</w:t>
      </w:r>
    </w:p>
    <w:p w14:paraId="4C963DA4" w14:textId="5DC0DC31" w:rsidR="005D4E05"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sz w:val="20"/>
        </w:rPr>
      </w:pPr>
      <w:r>
        <w:rPr>
          <w:rFonts w:ascii="Arial" w:hAnsi="Arial"/>
          <w:sz w:val="20"/>
        </w:rPr>
        <w:t>Le bénéficiaire transfère la pleine propriété à une autre partie (le cessionnai</w:t>
      </w:r>
      <w:r w:rsidR="003A040A">
        <w:rPr>
          <w:rFonts w:ascii="Arial" w:hAnsi="Arial"/>
          <w:sz w:val="20"/>
        </w:rPr>
        <w:t>re).  La</w:t>
      </w:r>
      <w:r>
        <w:rPr>
          <w:rFonts w:ascii="Arial" w:hAnsi="Arial"/>
          <w:sz w:val="20"/>
        </w:rPr>
        <w:t xml:space="preserve"> cession suppose la vente pure et simple de droits de propriété intellectuelle au cessionnai</w:t>
      </w:r>
      <w:r w:rsidR="003A040A">
        <w:rPr>
          <w:rFonts w:ascii="Arial" w:hAnsi="Arial"/>
          <w:sz w:val="20"/>
        </w:rPr>
        <w:t>re.  To</w:t>
      </w:r>
      <w:r>
        <w:rPr>
          <w:rFonts w:ascii="Arial" w:hAnsi="Arial"/>
          <w:sz w:val="20"/>
        </w:rPr>
        <w:t>utefois, les cessions partielles sont autorisées, sous réserve du paragraphe</w:t>
      </w:r>
      <w:r w:rsidR="00BF0E62">
        <w:rPr>
          <w:rFonts w:ascii="Arial" w:hAnsi="Arial"/>
          <w:sz w:val="20"/>
        </w:rPr>
        <w:t> </w:t>
      </w:r>
      <w:r>
        <w:rPr>
          <w:rFonts w:ascii="Arial" w:hAnsi="Arial"/>
          <w:sz w:val="20"/>
        </w:rPr>
        <w:t xml:space="preserve">5.3. </w:t>
      </w:r>
      <w:r w:rsidR="00805702">
        <w:rPr>
          <w:rFonts w:ascii="Arial" w:hAnsi="Arial"/>
          <w:sz w:val="20"/>
        </w:rPr>
        <w:t xml:space="preserve"> </w:t>
      </w:r>
      <w:r>
        <w:rPr>
          <w:rFonts w:ascii="Arial" w:hAnsi="Arial"/>
          <w:sz w:val="20"/>
        </w:rPr>
        <w:t>Par exemple, la cession peut être limitée par des critères géographiques.</w:t>
      </w:r>
    </w:p>
    <w:p w14:paraId="15F0B7E6" w14:textId="77777777" w:rsidR="005D4E05"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hAnsi="Arial" w:cs="Arial"/>
          <w:sz w:val="20"/>
          <w:szCs w:val="20"/>
        </w:rPr>
      </w:pPr>
      <w:r w:rsidRPr="00480931">
        <w:rPr>
          <w:rFonts w:ascii="Arial" w:hAnsi="Arial" w:cs="Arial"/>
          <w:sz w:val="20"/>
          <w:szCs w:val="20"/>
        </w:rPr>
        <w:lastRenderedPageBreak/>
        <w:t xml:space="preserve">5.3.5 </w:t>
      </w:r>
      <w:r w:rsidRPr="00480931">
        <w:rPr>
          <w:rFonts w:ascii="Arial" w:hAnsi="Arial" w:cs="Arial"/>
          <w:b/>
          <w:bCs/>
          <w:sz w:val="20"/>
          <w:szCs w:val="20"/>
        </w:rPr>
        <w:t>Société dérivée</w:t>
      </w:r>
    </w:p>
    <w:p w14:paraId="30CC1585" w14:textId="038D5B8E" w:rsidR="0034779E" w:rsidRPr="00480931"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szCs w:val="20"/>
        </w:rPr>
      </w:pPr>
      <w:r w:rsidRPr="00480931">
        <w:rPr>
          <w:rFonts w:ascii="Arial" w:hAnsi="Arial" w:cs="Arial"/>
          <w:sz w:val="20"/>
          <w:szCs w:val="20"/>
        </w:rPr>
        <w:t>Le bénéficiaire établit une société aux fins de la commercialisation de la propriété intellectuelle, les inventeurs et le bénéficiaire pouvant détenir des parts de la société avec un tiers, dans des proportions à négocier.5.3.6 Coentreprise Le bénéficiaire établit une entité avec un tiers aux fins de la commercialisation de la propriété intellectuel</w:t>
      </w:r>
      <w:r w:rsidR="003A040A" w:rsidRPr="00480931">
        <w:rPr>
          <w:rFonts w:ascii="Arial" w:hAnsi="Arial" w:cs="Arial"/>
          <w:sz w:val="20"/>
          <w:szCs w:val="20"/>
        </w:rPr>
        <w:t>le.  Le</w:t>
      </w:r>
      <w:r w:rsidRPr="00480931">
        <w:rPr>
          <w:rFonts w:ascii="Arial" w:hAnsi="Arial" w:cs="Arial"/>
          <w:sz w:val="20"/>
          <w:szCs w:val="20"/>
        </w:rPr>
        <w:t xml:space="preserve"> bénéficiaire et le tiers sont actionnaires de la société en question.</w:t>
      </w:r>
    </w:p>
    <w:p w14:paraId="784554B3" w14:textId="5B61557E" w:rsidR="005D4E05" w:rsidRPr="00480931" w:rsidRDefault="004B3FAF" w:rsidP="009D4A54">
      <w:pPr>
        <w:pStyle w:val="NormalWeb"/>
        <w:numPr>
          <w:ilvl w:val="0"/>
          <w:numId w:val="19"/>
        </w:numPr>
        <w:tabs>
          <w:tab w:val="left" w:pos="851"/>
        </w:tabs>
        <w:spacing w:before="0" w:beforeAutospacing="0" w:after="200" w:afterAutospacing="0"/>
        <w:ind w:left="426" w:hanging="426"/>
        <w:jc w:val="both"/>
        <w:rPr>
          <w:rFonts w:ascii="Arial" w:hAnsi="Arial" w:cs="Arial"/>
          <w:sz w:val="20"/>
          <w:szCs w:val="20"/>
        </w:rPr>
      </w:pPr>
      <w:r w:rsidRPr="00480931">
        <w:rPr>
          <w:rFonts w:ascii="Arial" w:hAnsi="Arial" w:cs="Arial"/>
          <w:b/>
          <w:bCs/>
          <w:sz w:val="20"/>
          <w:szCs w:val="20"/>
        </w:rPr>
        <w:t xml:space="preserve">Article 9.4.a – </w:t>
      </w:r>
      <w:r w:rsidRPr="00480931">
        <w:rPr>
          <w:rFonts w:ascii="Arial" w:hAnsi="Arial" w:cs="Arial"/>
          <w:b/>
          <w:bCs/>
          <w:i/>
          <w:iCs/>
          <w:sz w:val="20"/>
          <w:szCs w:val="20"/>
        </w:rPr>
        <w:t>“licence, exclusive ou non, et ses déclinaisons”</w:t>
      </w:r>
      <w:r w:rsidR="005D4E05" w:rsidRPr="00480931">
        <w:rPr>
          <w:rFonts w:ascii="Arial" w:hAnsi="Arial" w:cs="Arial"/>
          <w:b/>
          <w:bCs/>
          <w:sz w:val="20"/>
          <w:szCs w:val="20"/>
        </w:rPr>
        <w:t> :</w:t>
      </w:r>
      <w:r w:rsidRPr="00480931">
        <w:rPr>
          <w:rFonts w:ascii="Arial" w:hAnsi="Arial" w:cs="Arial"/>
          <w:sz w:val="20"/>
          <w:szCs w:val="20"/>
        </w:rPr>
        <w:t xml:space="preserve"> Une licence est un contrat par lequel le titulaire d</w:t>
      </w:r>
      <w:r w:rsidR="005D4E05" w:rsidRPr="00480931">
        <w:rPr>
          <w:rFonts w:ascii="Arial" w:hAnsi="Arial" w:cs="Arial"/>
          <w:sz w:val="20"/>
          <w:szCs w:val="20"/>
        </w:rPr>
        <w:t>’</w:t>
      </w:r>
      <w:r w:rsidRPr="00480931">
        <w:rPr>
          <w:rFonts w:ascii="Arial" w:hAnsi="Arial" w:cs="Arial"/>
          <w:sz w:val="20"/>
          <w:szCs w:val="20"/>
        </w:rPr>
        <w:t>un actif de propriété intellectuelle (le donneur de licence) autorise un tiers (le preneur de licence) à utiliser l</w:t>
      </w:r>
      <w:r w:rsidR="005D4E05" w:rsidRPr="00480931">
        <w:rPr>
          <w:rFonts w:ascii="Arial" w:hAnsi="Arial" w:cs="Arial"/>
          <w:sz w:val="20"/>
          <w:szCs w:val="20"/>
        </w:rPr>
        <w:t>’</w:t>
      </w:r>
      <w:r w:rsidRPr="00480931">
        <w:rPr>
          <w:rFonts w:ascii="Arial" w:hAnsi="Arial" w:cs="Arial"/>
          <w:sz w:val="20"/>
          <w:szCs w:val="20"/>
        </w:rPr>
        <w:t>actif, dans les limites fixées par les dispositions du contrat, sans renoncer à la titularité de la propriété intellectuel</w:t>
      </w:r>
      <w:r w:rsidR="003A040A" w:rsidRPr="00480931">
        <w:rPr>
          <w:rFonts w:ascii="Arial" w:hAnsi="Arial" w:cs="Arial"/>
          <w:sz w:val="20"/>
          <w:szCs w:val="20"/>
        </w:rPr>
        <w:t>le.  Le</w:t>
      </w:r>
      <w:r w:rsidRPr="00480931">
        <w:rPr>
          <w:rFonts w:ascii="Arial" w:hAnsi="Arial" w:cs="Arial"/>
          <w:sz w:val="20"/>
          <w:szCs w:val="20"/>
        </w:rPr>
        <w:t xml:space="preserve"> preneur peut “f</w:t>
      </w:r>
      <w:r w:rsidRPr="00480931">
        <w:rPr>
          <w:rFonts w:ascii="Arial" w:hAnsi="Arial" w:cs="Arial"/>
          <w:i/>
          <w:iCs/>
          <w:sz w:val="20"/>
          <w:szCs w:val="20"/>
        </w:rPr>
        <w:t>abriquer, utiliser, offrir d</w:t>
      </w:r>
      <w:r w:rsidR="005D4E05" w:rsidRPr="00480931">
        <w:rPr>
          <w:rFonts w:ascii="Arial" w:hAnsi="Arial" w:cs="Arial"/>
          <w:i/>
          <w:iCs/>
          <w:sz w:val="20"/>
          <w:szCs w:val="20"/>
        </w:rPr>
        <w:t>’</w:t>
      </w:r>
      <w:r w:rsidRPr="00480931">
        <w:rPr>
          <w:rFonts w:ascii="Arial" w:hAnsi="Arial" w:cs="Arial"/>
          <w:i/>
          <w:iCs/>
          <w:sz w:val="20"/>
          <w:szCs w:val="20"/>
        </w:rPr>
        <w:t>aliéner, aliéner ou importer l</w:t>
      </w:r>
      <w:r w:rsidR="005D4E05" w:rsidRPr="00480931">
        <w:rPr>
          <w:rFonts w:ascii="Arial" w:hAnsi="Arial" w:cs="Arial"/>
          <w:i/>
          <w:iCs/>
          <w:sz w:val="20"/>
          <w:szCs w:val="20"/>
        </w:rPr>
        <w:t>’</w:t>
      </w:r>
      <w:r w:rsidRPr="00480931">
        <w:rPr>
          <w:rFonts w:ascii="Arial" w:hAnsi="Arial" w:cs="Arial"/>
          <w:i/>
          <w:iCs/>
          <w:sz w:val="20"/>
          <w:szCs w:val="20"/>
        </w:rPr>
        <w:t>invention</w:t>
      </w:r>
      <w:r w:rsidRPr="00480931">
        <w:rPr>
          <w:rFonts w:ascii="Arial" w:hAnsi="Arial" w:cs="Arial"/>
          <w:sz w:val="20"/>
          <w:szCs w:val="20"/>
        </w:rPr>
        <w:t>”, tandis que l</w:t>
      </w:r>
      <w:r w:rsidR="005D4E05" w:rsidRPr="00480931">
        <w:rPr>
          <w:rFonts w:ascii="Arial" w:hAnsi="Arial" w:cs="Arial"/>
          <w:sz w:val="20"/>
          <w:szCs w:val="20"/>
        </w:rPr>
        <w:t>’</w:t>
      </w:r>
      <w:r w:rsidRPr="00480931">
        <w:rPr>
          <w:rFonts w:ascii="Arial" w:hAnsi="Arial" w:cs="Arial"/>
          <w:sz w:val="20"/>
          <w:szCs w:val="20"/>
        </w:rPr>
        <w:t>institution conserve la titularité de l</w:t>
      </w:r>
      <w:r w:rsidR="005D4E05" w:rsidRPr="00480931">
        <w:rPr>
          <w:rFonts w:ascii="Arial" w:hAnsi="Arial" w:cs="Arial"/>
          <w:sz w:val="20"/>
          <w:szCs w:val="20"/>
        </w:rPr>
        <w:t>’</w:t>
      </w:r>
      <w:r w:rsidRPr="00480931">
        <w:rPr>
          <w:rFonts w:ascii="Arial" w:hAnsi="Arial" w:cs="Arial"/>
          <w:sz w:val="20"/>
          <w:szCs w:val="20"/>
        </w:rPr>
        <w:t>actif de propriété intellectuel</w:t>
      </w:r>
      <w:r w:rsidR="003A040A" w:rsidRPr="00480931">
        <w:rPr>
          <w:rFonts w:ascii="Arial" w:hAnsi="Arial" w:cs="Arial"/>
          <w:sz w:val="20"/>
          <w:szCs w:val="20"/>
        </w:rPr>
        <w:t>le.  L’i</w:t>
      </w:r>
      <w:r w:rsidRPr="00480931">
        <w:rPr>
          <w:rFonts w:ascii="Arial" w:hAnsi="Arial" w:cs="Arial"/>
          <w:sz w:val="20"/>
          <w:szCs w:val="20"/>
        </w:rPr>
        <w:t>nstitution est donc responsable de toute mesure d</w:t>
      </w:r>
      <w:r w:rsidR="005D4E05" w:rsidRPr="00480931">
        <w:rPr>
          <w:rFonts w:ascii="Arial" w:hAnsi="Arial" w:cs="Arial"/>
          <w:sz w:val="20"/>
          <w:szCs w:val="20"/>
        </w:rPr>
        <w:t>’</w:t>
      </w:r>
      <w:r w:rsidRPr="00480931">
        <w:rPr>
          <w:rFonts w:ascii="Arial" w:hAnsi="Arial" w:cs="Arial"/>
          <w:sz w:val="20"/>
          <w:szCs w:val="20"/>
        </w:rPr>
        <w:t xml:space="preserve">obtention de la protection de la propriété intellectuelle, ainsi que du maintien des droits associés.  </w:t>
      </w:r>
    </w:p>
    <w:p w14:paraId="789D09E4" w14:textId="76A5A883" w:rsidR="004B3FAF" w:rsidRPr="00480931"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0"/>
        </w:rPr>
      </w:pPr>
      <w:r w:rsidRPr="00480931">
        <w:rPr>
          <w:rFonts w:ascii="Arial" w:hAnsi="Arial" w:cs="Arial"/>
          <w:sz w:val="20"/>
          <w:szCs w:val="20"/>
        </w:rPr>
        <w:t>La différence entre une licence non exclusive, une licence exclusive, une licence unique et une licence croisée est expliquée dans l</w:t>
      </w:r>
      <w:r w:rsidR="005D4E05" w:rsidRPr="00480931">
        <w:rPr>
          <w:rFonts w:ascii="Arial" w:hAnsi="Arial" w:cs="Arial"/>
          <w:sz w:val="20"/>
          <w:szCs w:val="20"/>
        </w:rPr>
        <w:t>’</w:t>
      </w:r>
      <w:hyperlink w:anchor="Box59"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60</w:t>
        </w:r>
      </w:hyperlink>
      <w:r w:rsidRPr="00480931">
        <w:rPr>
          <w:rFonts w:ascii="Arial" w:hAnsi="Arial" w:cs="Arial"/>
          <w:sz w:val="20"/>
          <w:szCs w:val="20"/>
        </w:rPr>
        <w:t xml:space="preserve">. </w:t>
      </w:r>
      <w:r w:rsidR="00805702" w:rsidRPr="00480931">
        <w:rPr>
          <w:rFonts w:ascii="Arial" w:hAnsi="Arial" w:cs="Arial"/>
          <w:sz w:val="20"/>
          <w:szCs w:val="20"/>
        </w:rPr>
        <w:t xml:space="preserve"> </w:t>
      </w:r>
      <w:r w:rsidRPr="00480931">
        <w:rPr>
          <w:rFonts w:ascii="Arial" w:hAnsi="Arial" w:cs="Arial"/>
          <w:sz w:val="20"/>
          <w:szCs w:val="20"/>
        </w:rPr>
        <w:t>En général, lorsqu</w:t>
      </w:r>
      <w:r w:rsidR="005D4E05" w:rsidRPr="00480931">
        <w:rPr>
          <w:rFonts w:ascii="Arial" w:hAnsi="Arial" w:cs="Arial"/>
          <w:sz w:val="20"/>
          <w:szCs w:val="20"/>
        </w:rPr>
        <w:t>’</w:t>
      </w:r>
      <w:r w:rsidRPr="00480931">
        <w:rPr>
          <w:rFonts w:ascii="Arial" w:hAnsi="Arial" w:cs="Arial"/>
          <w:sz w:val="20"/>
          <w:szCs w:val="20"/>
        </w:rPr>
        <w:t>il s</w:t>
      </w:r>
      <w:r w:rsidR="005D4E05" w:rsidRPr="00480931">
        <w:rPr>
          <w:rFonts w:ascii="Arial" w:hAnsi="Arial" w:cs="Arial"/>
          <w:sz w:val="20"/>
          <w:szCs w:val="20"/>
        </w:rPr>
        <w:t>’</w:t>
      </w:r>
      <w:r w:rsidRPr="00480931">
        <w:rPr>
          <w:rFonts w:ascii="Arial" w:hAnsi="Arial" w:cs="Arial"/>
          <w:sz w:val="20"/>
          <w:szCs w:val="20"/>
        </w:rPr>
        <w:t>agit de propriété intellectuelle financée par les deniers publics, l</w:t>
      </w:r>
      <w:r w:rsidR="005D4E05" w:rsidRPr="00480931">
        <w:rPr>
          <w:rFonts w:ascii="Arial" w:hAnsi="Arial" w:cs="Arial"/>
          <w:sz w:val="20"/>
          <w:szCs w:val="20"/>
        </w:rPr>
        <w:t>’</w:t>
      </w:r>
      <w:r w:rsidRPr="00480931">
        <w:rPr>
          <w:rFonts w:ascii="Arial" w:hAnsi="Arial" w:cs="Arial"/>
          <w:sz w:val="20"/>
          <w:szCs w:val="20"/>
        </w:rPr>
        <w:t>octroi d</w:t>
      </w:r>
      <w:r w:rsidR="005D4E05" w:rsidRPr="00480931">
        <w:rPr>
          <w:rFonts w:ascii="Arial" w:hAnsi="Arial" w:cs="Arial"/>
          <w:sz w:val="20"/>
          <w:szCs w:val="20"/>
        </w:rPr>
        <w:t>’</w:t>
      </w:r>
      <w:r w:rsidRPr="00480931">
        <w:rPr>
          <w:rFonts w:ascii="Arial" w:hAnsi="Arial" w:cs="Arial"/>
          <w:sz w:val="20"/>
          <w:szCs w:val="20"/>
        </w:rPr>
        <w:t>une licence non exclusive est privilégié, et la préférence est donnée à des petites et moyennes entrepris</w:t>
      </w:r>
      <w:r w:rsidR="003A040A" w:rsidRPr="00480931">
        <w:rPr>
          <w:rFonts w:ascii="Arial" w:hAnsi="Arial" w:cs="Arial"/>
          <w:sz w:val="20"/>
          <w:szCs w:val="20"/>
        </w:rPr>
        <w:t>es.  En</w:t>
      </w:r>
      <w:r w:rsidRPr="00480931">
        <w:rPr>
          <w:rFonts w:ascii="Arial" w:hAnsi="Arial" w:cs="Arial"/>
          <w:sz w:val="20"/>
          <w:szCs w:val="20"/>
        </w:rPr>
        <w:t xml:space="preserve"> Afrique du Sud, ces préférences sont étendues aux entités d</w:t>
      </w:r>
      <w:r w:rsidR="005D4E05" w:rsidRPr="00480931">
        <w:rPr>
          <w:rFonts w:ascii="Arial" w:hAnsi="Arial" w:cs="Arial"/>
          <w:sz w:val="20"/>
          <w:szCs w:val="20"/>
        </w:rPr>
        <w:t>’</w:t>
      </w:r>
      <w:r w:rsidRPr="00480931">
        <w:rPr>
          <w:rFonts w:ascii="Arial" w:hAnsi="Arial" w:cs="Arial"/>
          <w:sz w:val="20"/>
          <w:szCs w:val="20"/>
        </w:rPr>
        <w:t>émancipation économique à large échelle des Noirs (Broad</w:t>
      </w:r>
      <w:r w:rsidR="00E30452">
        <w:rPr>
          <w:rFonts w:ascii="Arial" w:hAnsi="Arial" w:cs="Arial"/>
          <w:sz w:val="20"/>
          <w:szCs w:val="20"/>
        </w:rPr>
        <w:noBreakHyphen/>
      </w:r>
      <w:proofErr w:type="spellStart"/>
      <w:r w:rsidRPr="00480931">
        <w:rPr>
          <w:rFonts w:ascii="Arial" w:hAnsi="Arial" w:cs="Arial"/>
          <w:sz w:val="20"/>
          <w:szCs w:val="20"/>
        </w:rPr>
        <w:t>based</w:t>
      </w:r>
      <w:proofErr w:type="spellEnd"/>
      <w:r w:rsidRPr="00480931">
        <w:rPr>
          <w:rFonts w:ascii="Arial" w:hAnsi="Arial" w:cs="Arial"/>
          <w:sz w:val="20"/>
          <w:szCs w:val="20"/>
        </w:rPr>
        <w:t xml:space="preserve"> Black </w:t>
      </w:r>
      <w:proofErr w:type="spellStart"/>
      <w:r w:rsidRPr="00480931">
        <w:rPr>
          <w:rFonts w:ascii="Arial" w:hAnsi="Arial" w:cs="Arial"/>
          <w:sz w:val="20"/>
          <w:szCs w:val="20"/>
        </w:rPr>
        <w:t>Economic</w:t>
      </w:r>
      <w:proofErr w:type="spellEnd"/>
      <w:r w:rsidRPr="00480931">
        <w:rPr>
          <w:rFonts w:ascii="Arial" w:hAnsi="Arial" w:cs="Arial"/>
          <w:sz w:val="20"/>
          <w:szCs w:val="20"/>
        </w:rPr>
        <w:t xml:space="preserve"> </w:t>
      </w:r>
      <w:proofErr w:type="spellStart"/>
      <w:r w:rsidRPr="00480931">
        <w:rPr>
          <w:rFonts w:ascii="Arial" w:hAnsi="Arial" w:cs="Arial"/>
          <w:sz w:val="20"/>
          <w:szCs w:val="20"/>
        </w:rPr>
        <w:t>Empowerment</w:t>
      </w:r>
      <w:proofErr w:type="spellEnd"/>
      <w:r w:rsidRPr="00480931">
        <w:rPr>
          <w:rFonts w:ascii="Arial" w:hAnsi="Arial" w:cs="Arial"/>
          <w:sz w:val="20"/>
          <w:szCs w:val="20"/>
        </w:rPr>
        <w:t xml:space="preserve"> </w:t>
      </w:r>
      <w:proofErr w:type="spellStart"/>
      <w:r w:rsidRPr="00480931">
        <w:rPr>
          <w:rFonts w:ascii="Arial" w:hAnsi="Arial" w:cs="Arial"/>
          <w:sz w:val="20"/>
          <w:szCs w:val="20"/>
        </w:rPr>
        <w:t>Entities</w:t>
      </w:r>
      <w:proofErr w:type="spellEnd"/>
      <w:r w:rsidRPr="00480931">
        <w:rPr>
          <w:rFonts w:ascii="Arial" w:hAnsi="Arial" w:cs="Arial"/>
          <w:sz w:val="20"/>
          <w:szCs w:val="20"/>
        </w:rPr>
        <w:t>).</w:t>
      </w:r>
    </w:p>
    <w:tbl>
      <w:tblPr>
        <w:tblStyle w:val="LightShading-Accent11"/>
        <w:tblW w:w="0" w:type="auto"/>
        <w:tblLook w:val="04A0" w:firstRow="1" w:lastRow="0" w:firstColumn="1" w:lastColumn="0" w:noHBand="0" w:noVBand="1"/>
      </w:tblPr>
      <w:tblGrid>
        <w:gridCol w:w="2804"/>
        <w:gridCol w:w="6222"/>
      </w:tblGrid>
      <w:tr w:rsidR="004B3FAF" w:rsidRPr="00480931" w14:paraId="56866903" w14:textId="77777777" w:rsidTr="004B3FA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44" w:type="dxa"/>
            <w:gridSpan w:val="2"/>
            <w:shd w:val="clear" w:color="auto" w:fill="D9D9D9" w:themeFill="background1" w:themeFillShade="D9"/>
          </w:tcPr>
          <w:p w14:paraId="3B9176C6" w14:textId="1AD0E4D3" w:rsidR="004B3FAF" w:rsidRPr="00480931" w:rsidRDefault="004B3FAF" w:rsidP="00380BE6">
            <w:pPr>
              <w:jc w:val="both"/>
              <w:rPr>
                <w:rFonts w:ascii="Arial" w:hAnsi="Arial" w:cs="Arial"/>
                <w:sz w:val="20"/>
                <w:szCs w:val="20"/>
              </w:rPr>
            </w:pPr>
            <w:bookmarkStart w:id="284" w:name="Box61"/>
            <w:r w:rsidRPr="00480931">
              <w:rPr>
                <w:rFonts w:ascii="Arial" w:hAnsi="Arial" w:cs="Arial"/>
                <w:sz w:val="20"/>
                <w:szCs w:val="20"/>
              </w:rPr>
              <w:t xml:space="preserve">Encadré </w:t>
            </w:r>
            <w:r w:rsidRPr="00480931">
              <w:rPr>
                <w:rFonts w:ascii="Arial" w:hAnsi="Arial" w:cs="Arial"/>
                <w:sz w:val="20"/>
                <w:szCs w:val="20"/>
              </w:rPr>
              <w:fldChar w:fldCharType="begin"/>
            </w:r>
            <w:r w:rsidRPr="00480931">
              <w:rPr>
                <w:rFonts w:ascii="Arial" w:hAnsi="Arial" w:cs="Arial"/>
                <w:sz w:val="20"/>
                <w:szCs w:val="20"/>
              </w:rPr>
              <w:instrText xml:space="preserve"> AUTONUM  \* Arabic </w:instrText>
            </w:r>
            <w:r w:rsidRPr="00480931">
              <w:rPr>
                <w:rFonts w:ascii="Arial" w:hAnsi="Arial" w:cs="Arial"/>
                <w:sz w:val="20"/>
                <w:szCs w:val="20"/>
              </w:rPr>
              <w:fldChar w:fldCharType="end"/>
            </w:r>
            <w:bookmarkEnd w:id="284"/>
            <w:r w:rsidRPr="00480931">
              <w:rPr>
                <w:rFonts w:ascii="Arial" w:hAnsi="Arial" w:cs="Arial"/>
                <w:sz w:val="20"/>
                <w:szCs w:val="20"/>
              </w:rPr>
              <w:t>Octroi de licences de préférence à</w:t>
            </w:r>
            <w:r w:rsidR="005D4E05" w:rsidRPr="00480931">
              <w:rPr>
                <w:rFonts w:ascii="Arial" w:hAnsi="Arial" w:cs="Arial"/>
                <w:sz w:val="20"/>
                <w:szCs w:val="20"/>
              </w:rPr>
              <w:t xml:space="preserve"> des PME</w:t>
            </w:r>
            <w:r w:rsidRPr="00480931">
              <w:rPr>
                <w:rFonts w:ascii="Arial" w:hAnsi="Arial" w:cs="Arial"/>
                <w:sz w:val="20"/>
                <w:szCs w:val="20"/>
              </w:rPr>
              <w:t xml:space="preserve"> – Afrique du Sud et États</w:t>
            </w:r>
            <w:r w:rsidR="00E30452">
              <w:rPr>
                <w:rFonts w:ascii="Arial" w:hAnsi="Arial" w:cs="Arial"/>
                <w:sz w:val="20"/>
                <w:szCs w:val="20"/>
              </w:rPr>
              <w:noBreakHyphen/>
            </w:r>
            <w:r w:rsidRPr="00480931">
              <w:rPr>
                <w:rFonts w:ascii="Arial" w:hAnsi="Arial" w:cs="Arial"/>
                <w:sz w:val="20"/>
                <w:szCs w:val="20"/>
              </w:rPr>
              <w:t>Unis d</w:t>
            </w:r>
            <w:r w:rsidR="005D4E05" w:rsidRPr="00480931">
              <w:rPr>
                <w:rFonts w:ascii="Arial" w:hAnsi="Arial" w:cs="Arial"/>
                <w:sz w:val="20"/>
                <w:szCs w:val="20"/>
              </w:rPr>
              <w:t>’</w:t>
            </w:r>
            <w:r w:rsidRPr="00480931">
              <w:rPr>
                <w:rFonts w:ascii="Arial" w:hAnsi="Arial" w:cs="Arial"/>
                <w:sz w:val="20"/>
                <w:szCs w:val="20"/>
              </w:rPr>
              <w:t>Amérique</w:t>
            </w:r>
          </w:p>
        </w:tc>
      </w:tr>
      <w:tr w:rsidR="004B3FAF" w:rsidRPr="00480931" w14:paraId="62FC04B7" w14:textId="77777777" w:rsidTr="004B3FA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08" w:type="dxa"/>
          </w:tcPr>
          <w:p w14:paraId="7D77852F" w14:textId="77777777" w:rsidR="004B3FAF" w:rsidRPr="00480931" w:rsidRDefault="004B3FAF" w:rsidP="004B3FAF">
            <w:pPr>
              <w:jc w:val="both"/>
              <w:rPr>
                <w:rFonts w:ascii="Arial" w:hAnsi="Arial" w:cs="Arial"/>
                <w:b w:val="0"/>
                <w:sz w:val="20"/>
                <w:szCs w:val="20"/>
              </w:rPr>
            </w:pPr>
            <w:r w:rsidRPr="00480931">
              <w:rPr>
                <w:rFonts w:ascii="Arial" w:hAnsi="Arial" w:cs="Arial"/>
                <w:sz w:val="20"/>
                <w:szCs w:val="20"/>
              </w:rPr>
              <w:t>Loi sur les droits de propriété intellectuelle</w:t>
            </w:r>
          </w:p>
        </w:tc>
        <w:tc>
          <w:tcPr>
            <w:tcW w:w="6236" w:type="dxa"/>
          </w:tcPr>
          <w:p w14:paraId="6D3D47E5" w14:textId="7146EACE" w:rsidR="004B3FAF" w:rsidRPr="00480931" w:rsidRDefault="004B3FAF" w:rsidP="004B3FAF">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80931">
              <w:rPr>
                <w:rFonts w:ascii="Arial" w:hAnsi="Arial" w:cs="Arial"/>
                <w:sz w:val="20"/>
                <w:szCs w:val="20"/>
              </w:rPr>
              <w:t xml:space="preserve">Loi </w:t>
            </w:r>
            <w:proofErr w:type="spellStart"/>
            <w:r w:rsidRPr="00480931">
              <w:rPr>
                <w:rFonts w:ascii="Arial" w:hAnsi="Arial" w:cs="Arial"/>
                <w:sz w:val="20"/>
                <w:szCs w:val="20"/>
              </w:rPr>
              <w:t>Bayh</w:t>
            </w:r>
            <w:proofErr w:type="spellEnd"/>
            <w:r w:rsidR="00E30452">
              <w:rPr>
                <w:rFonts w:ascii="Arial" w:hAnsi="Arial" w:cs="Arial"/>
                <w:sz w:val="20"/>
                <w:szCs w:val="20"/>
              </w:rPr>
              <w:noBreakHyphen/>
            </w:r>
            <w:r w:rsidRPr="00480931">
              <w:rPr>
                <w:rFonts w:ascii="Arial" w:hAnsi="Arial" w:cs="Arial"/>
                <w:sz w:val="20"/>
                <w:szCs w:val="20"/>
              </w:rPr>
              <w:t>Dole</w:t>
            </w:r>
          </w:p>
        </w:tc>
      </w:tr>
      <w:tr w:rsidR="004B3FAF" w:rsidRPr="00480931" w14:paraId="3821CC75" w14:textId="77777777" w:rsidTr="004B3FAF">
        <w:trPr>
          <w:trHeight w:val="2339"/>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794DC94D" w14:textId="533DBC2F" w:rsidR="004B3FAF" w:rsidRPr="00480931" w:rsidRDefault="004B3FAF" w:rsidP="004B3FAF">
            <w:pPr>
              <w:jc w:val="both"/>
              <w:rPr>
                <w:rFonts w:ascii="Arial" w:hAnsi="Arial" w:cs="Arial"/>
                <w:b w:val="0"/>
                <w:i/>
                <w:sz w:val="20"/>
                <w:szCs w:val="20"/>
              </w:rPr>
            </w:pPr>
            <w:r w:rsidRPr="00480931">
              <w:rPr>
                <w:rFonts w:ascii="Arial" w:hAnsi="Arial" w:cs="Arial"/>
                <w:sz w:val="20"/>
                <w:szCs w:val="20"/>
              </w:rPr>
              <w:t>Section</w:t>
            </w:r>
            <w:r w:rsidR="00BF0E62" w:rsidRPr="00480931">
              <w:rPr>
                <w:rFonts w:ascii="Arial" w:hAnsi="Arial" w:cs="Arial"/>
                <w:sz w:val="20"/>
                <w:szCs w:val="20"/>
              </w:rPr>
              <w:t> </w:t>
            </w:r>
            <w:r w:rsidRPr="00480931">
              <w:rPr>
                <w:rFonts w:ascii="Arial" w:hAnsi="Arial" w:cs="Arial"/>
                <w:sz w:val="20"/>
                <w:szCs w:val="20"/>
              </w:rPr>
              <w:t>11.1.a) à c) (</w:t>
            </w:r>
            <w:r w:rsidRPr="00480931">
              <w:rPr>
                <w:rFonts w:ascii="Arial" w:hAnsi="Arial" w:cs="Arial"/>
                <w:i/>
                <w:iCs/>
                <w:sz w:val="20"/>
                <w:szCs w:val="20"/>
              </w:rPr>
              <w:t>résumée</w:t>
            </w:r>
            <w:r w:rsidRPr="00480931">
              <w:rPr>
                <w:rFonts w:ascii="Arial" w:hAnsi="Arial" w:cs="Arial"/>
                <w:sz w:val="20"/>
                <w:szCs w:val="20"/>
              </w:rPr>
              <w:t>)</w:t>
            </w:r>
            <w:r w:rsidR="005D4E05" w:rsidRPr="00480931">
              <w:rPr>
                <w:rFonts w:ascii="Arial" w:hAnsi="Arial" w:cs="Arial"/>
                <w:sz w:val="20"/>
                <w:szCs w:val="20"/>
              </w:rPr>
              <w:t> :</w:t>
            </w:r>
          </w:p>
          <w:p w14:paraId="38309399" w14:textId="1FA36A3D" w:rsidR="004B3FAF" w:rsidRPr="00480931" w:rsidRDefault="004B3FAF" w:rsidP="004B3FAF">
            <w:pPr>
              <w:jc w:val="both"/>
              <w:rPr>
                <w:rFonts w:ascii="Arial" w:hAnsi="Arial" w:cs="Arial"/>
                <w:b w:val="0"/>
                <w:sz w:val="20"/>
                <w:szCs w:val="20"/>
              </w:rPr>
            </w:pPr>
            <w:r w:rsidRPr="00480931">
              <w:rPr>
                <w:rFonts w:ascii="Arial" w:hAnsi="Arial" w:cs="Arial"/>
                <w:sz w:val="20"/>
                <w:szCs w:val="20"/>
              </w:rPr>
              <w:t>La préférence doit être accordée à l</w:t>
            </w:r>
            <w:r w:rsidR="005D4E05" w:rsidRPr="00480931">
              <w:rPr>
                <w:rFonts w:ascii="Arial" w:hAnsi="Arial" w:cs="Arial"/>
                <w:sz w:val="20"/>
                <w:szCs w:val="20"/>
              </w:rPr>
              <w:t>’</w:t>
            </w:r>
            <w:r w:rsidRPr="00480931">
              <w:rPr>
                <w:rFonts w:ascii="Arial" w:hAnsi="Arial" w:cs="Arial"/>
                <w:sz w:val="20"/>
                <w:szCs w:val="20"/>
              </w:rPr>
              <w:t>octroi de licences non exclusives, aux entités d</w:t>
            </w:r>
            <w:r w:rsidR="005D4E05" w:rsidRPr="00480931">
              <w:rPr>
                <w:rFonts w:ascii="Arial" w:hAnsi="Arial" w:cs="Arial"/>
                <w:sz w:val="20"/>
                <w:szCs w:val="20"/>
              </w:rPr>
              <w:t>’</w:t>
            </w:r>
            <w:r w:rsidRPr="00480931">
              <w:rPr>
                <w:rFonts w:ascii="Arial" w:hAnsi="Arial" w:cs="Arial"/>
                <w:sz w:val="20"/>
                <w:szCs w:val="20"/>
              </w:rPr>
              <w:t>émancipation économique à large échelle des Noirs et aux petites entreprises et parties qui cherchent à utiliser la propriété intellectuelle de manière à optimiser les avantages pour l</w:t>
            </w:r>
            <w:r w:rsidR="005D4E05" w:rsidRPr="00480931">
              <w:rPr>
                <w:rFonts w:ascii="Arial" w:hAnsi="Arial" w:cs="Arial"/>
                <w:sz w:val="20"/>
                <w:szCs w:val="20"/>
              </w:rPr>
              <w:t>’</w:t>
            </w:r>
            <w:r w:rsidRPr="00480931">
              <w:rPr>
                <w:rFonts w:ascii="Arial" w:hAnsi="Arial" w:cs="Arial"/>
                <w:sz w:val="20"/>
                <w:szCs w:val="20"/>
              </w:rPr>
              <w:t>économie et la qualité de vie du peuple d</w:t>
            </w:r>
            <w:r w:rsidR="005D4E05" w:rsidRPr="00480931">
              <w:rPr>
                <w:rFonts w:ascii="Arial" w:hAnsi="Arial" w:cs="Arial"/>
                <w:sz w:val="20"/>
                <w:szCs w:val="20"/>
              </w:rPr>
              <w:t>’</w:t>
            </w:r>
            <w:r w:rsidRPr="00480931">
              <w:rPr>
                <w:rFonts w:ascii="Arial" w:hAnsi="Arial" w:cs="Arial"/>
                <w:sz w:val="20"/>
                <w:szCs w:val="20"/>
              </w:rPr>
              <w:t>Afrique du Sud (entre autres).</w:t>
            </w:r>
          </w:p>
        </w:tc>
        <w:tc>
          <w:tcPr>
            <w:tcW w:w="6236" w:type="dxa"/>
            <w:shd w:val="clear" w:color="auto" w:fill="D9D9D9" w:themeFill="background1" w:themeFillShade="D9"/>
          </w:tcPr>
          <w:p w14:paraId="3A9B1B8A" w14:textId="17C2DB7A" w:rsidR="004B3FAF" w:rsidRPr="00480931"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931">
              <w:rPr>
                <w:rFonts w:ascii="Arial" w:hAnsi="Arial" w:cs="Arial"/>
                <w:b/>
                <w:sz w:val="20"/>
                <w:szCs w:val="20"/>
              </w:rPr>
              <w:t>Section</w:t>
            </w:r>
            <w:r w:rsidR="00BF0E62" w:rsidRPr="00480931">
              <w:rPr>
                <w:rFonts w:ascii="Arial" w:hAnsi="Arial" w:cs="Arial"/>
                <w:b/>
                <w:sz w:val="20"/>
                <w:szCs w:val="20"/>
              </w:rPr>
              <w:t> </w:t>
            </w:r>
            <w:r w:rsidRPr="00480931">
              <w:rPr>
                <w:rFonts w:ascii="Arial" w:hAnsi="Arial" w:cs="Arial"/>
                <w:b/>
                <w:sz w:val="20"/>
                <w:szCs w:val="20"/>
              </w:rPr>
              <w:t>209.c)3)</w:t>
            </w:r>
            <w:r w:rsidR="005D4E05" w:rsidRPr="00480931">
              <w:rPr>
                <w:rFonts w:ascii="Arial" w:hAnsi="Arial" w:cs="Arial"/>
                <w:b/>
                <w:sz w:val="20"/>
                <w:szCs w:val="20"/>
              </w:rPr>
              <w:t> :</w:t>
            </w:r>
          </w:p>
          <w:p w14:paraId="6B7C577E" w14:textId="263733D9" w:rsidR="004B3FAF" w:rsidRPr="00480931"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480931">
              <w:rPr>
                <w:rFonts w:ascii="Arial" w:hAnsi="Arial" w:cs="Arial"/>
                <w:sz w:val="20"/>
                <w:szCs w:val="20"/>
              </w:rPr>
              <w:t>“</w:t>
            </w:r>
            <w:r w:rsidRPr="00480931">
              <w:rPr>
                <w:rFonts w:ascii="Arial" w:hAnsi="Arial" w:cs="Arial"/>
                <w:i/>
                <w:iCs/>
                <w:sz w:val="20"/>
                <w:szCs w:val="20"/>
              </w:rPr>
              <w:t>Les licences exclusives ou partiellement exclusives relatives aux inventions appartenant au gouvernement fédéral sont concédées de préférence aux petites entreprises soumettant des plans dont l</w:t>
            </w:r>
            <w:r w:rsidR="005D4E05" w:rsidRPr="00480931">
              <w:rPr>
                <w:rFonts w:ascii="Arial" w:hAnsi="Arial" w:cs="Arial"/>
                <w:i/>
                <w:iCs/>
                <w:sz w:val="20"/>
                <w:szCs w:val="20"/>
              </w:rPr>
              <w:t>’</w:t>
            </w:r>
            <w:r w:rsidRPr="00480931">
              <w:rPr>
                <w:rFonts w:ascii="Arial" w:hAnsi="Arial" w:cs="Arial"/>
                <w:i/>
                <w:iCs/>
                <w:sz w:val="20"/>
                <w:szCs w:val="20"/>
              </w:rPr>
              <w:t>agence détermine qu</w:t>
            </w:r>
            <w:r w:rsidR="005D4E05" w:rsidRPr="00480931">
              <w:rPr>
                <w:rFonts w:ascii="Arial" w:hAnsi="Arial" w:cs="Arial"/>
                <w:i/>
                <w:iCs/>
                <w:sz w:val="20"/>
                <w:szCs w:val="20"/>
              </w:rPr>
              <w:t>’</w:t>
            </w:r>
            <w:r w:rsidRPr="00480931">
              <w:rPr>
                <w:rFonts w:ascii="Arial" w:hAnsi="Arial" w:cs="Arial"/>
                <w:i/>
                <w:iCs/>
                <w:sz w:val="20"/>
                <w:szCs w:val="20"/>
              </w:rPr>
              <w:t>ils sont dans les limites des capacités des entreprises et, s</w:t>
            </w:r>
            <w:r w:rsidR="005D4E05" w:rsidRPr="00480931">
              <w:rPr>
                <w:rFonts w:ascii="Arial" w:hAnsi="Arial" w:cs="Arial"/>
                <w:i/>
                <w:iCs/>
                <w:sz w:val="20"/>
                <w:szCs w:val="20"/>
              </w:rPr>
              <w:t>’</w:t>
            </w:r>
            <w:r w:rsidRPr="00480931">
              <w:rPr>
                <w:rFonts w:ascii="Arial" w:hAnsi="Arial" w:cs="Arial"/>
                <w:i/>
                <w:iCs/>
                <w:sz w:val="20"/>
                <w:szCs w:val="20"/>
              </w:rPr>
              <w:t>ils sont exécutés, qu</w:t>
            </w:r>
            <w:r w:rsidR="005D4E05" w:rsidRPr="00480931">
              <w:rPr>
                <w:rFonts w:ascii="Arial" w:hAnsi="Arial" w:cs="Arial"/>
                <w:i/>
                <w:iCs/>
                <w:sz w:val="20"/>
                <w:szCs w:val="20"/>
              </w:rPr>
              <w:t>’</w:t>
            </w:r>
            <w:r w:rsidRPr="00480931">
              <w:rPr>
                <w:rFonts w:ascii="Arial" w:hAnsi="Arial" w:cs="Arial"/>
                <w:i/>
                <w:iCs/>
                <w:sz w:val="20"/>
                <w:szCs w:val="20"/>
              </w:rPr>
              <w:t>ils sont tout aussi susceptibles d</w:t>
            </w:r>
            <w:r w:rsidR="005D4E05" w:rsidRPr="00480931">
              <w:rPr>
                <w:rFonts w:ascii="Arial" w:hAnsi="Arial" w:cs="Arial"/>
                <w:i/>
                <w:iCs/>
                <w:sz w:val="20"/>
                <w:szCs w:val="20"/>
              </w:rPr>
              <w:t>’</w:t>
            </w:r>
            <w:r w:rsidRPr="00480931">
              <w:rPr>
                <w:rFonts w:ascii="Arial" w:hAnsi="Arial" w:cs="Arial"/>
                <w:i/>
                <w:iCs/>
                <w:sz w:val="20"/>
                <w:szCs w:val="20"/>
              </w:rPr>
              <w:t>engendrer des applications pratiques pour l</w:t>
            </w:r>
            <w:r w:rsidR="005D4E05" w:rsidRPr="00480931">
              <w:rPr>
                <w:rFonts w:ascii="Arial" w:hAnsi="Arial" w:cs="Arial"/>
                <w:i/>
                <w:iCs/>
                <w:sz w:val="20"/>
                <w:szCs w:val="20"/>
              </w:rPr>
              <w:t>’</w:t>
            </w:r>
            <w:r w:rsidRPr="00480931">
              <w:rPr>
                <w:rFonts w:ascii="Arial" w:hAnsi="Arial" w:cs="Arial"/>
                <w:i/>
                <w:iCs/>
                <w:sz w:val="20"/>
                <w:szCs w:val="20"/>
              </w:rPr>
              <w:t>invention que tous plans soumis par des demandeurs qui ne sont pas des petites entreprises.</w:t>
            </w:r>
            <w:r w:rsidRPr="00480931">
              <w:rPr>
                <w:rFonts w:ascii="Arial" w:hAnsi="Arial" w:cs="Arial"/>
                <w:sz w:val="20"/>
                <w:szCs w:val="20"/>
              </w:rPr>
              <w:t>”</w:t>
            </w:r>
          </w:p>
          <w:p w14:paraId="1C357F3A" w14:textId="77777777" w:rsidR="004B3FAF" w:rsidRPr="00480931"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p>
          <w:p w14:paraId="2C521899" w14:textId="790AC962" w:rsidR="005D4E05" w:rsidRPr="00480931"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80931">
              <w:rPr>
                <w:rFonts w:ascii="Arial" w:hAnsi="Arial" w:cs="Arial"/>
                <w:b/>
                <w:sz w:val="20"/>
                <w:szCs w:val="20"/>
              </w:rPr>
              <w:t>Règlement</w:t>
            </w:r>
            <w:r w:rsidR="00BF0E62" w:rsidRPr="00480931">
              <w:rPr>
                <w:rFonts w:ascii="Arial" w:hAnsi="Arial" w:cs="Arial"/>
                <w:b/>
                <w:sz w:val="20"/>
                <w:szCs w:val="20"/>
              </w:rPr>
              <w:t> </w:t>
            </w:r>
            <w:r w:rsidRPr="00480931">
              <w:rPr>
                <w:rFonts w:ascii="Arial" w:hAnsi="Arial" w:cs="Arial"/>
                <w:b/>
                <w:sz w:val="20"/>
                <w:szCs w:val="20"/>
              </w:rPr>
              <w:t>401.14.i)</w:t>
            </w:r>
            <w:r w:rsidR="005D4E05" w:rsidRPr="00480931">
              <w:rPr>
                <w:rFonts w:ascii="Arial" w:hAnsi="Arial" w:cs="Arial"/>
                <w:b/>
                <w:sz w:val="20"/>
                <w:szCs w:val="20"/>
              </w:rPr>
              <w:t> :</w:t>
            </w:r>
          </w:p>
          <w:p w14:paraId="05E187C2" w14:textId="6F32AA79" w:rsidR="004B3FAF" w:rsidRPr="00480931"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931">
              <w:rPr>
                <w:rFonts w:ascii="Arial" w:hAnsi="Arial" w:cs="Arial"/>
                <w:sz w:val="20"/>
                <w:szCs w:val="20"/>
              </w:rPr>
              <w:t>“</w:t>
            </w:r>
            <w:r w:rsidRPr="00480931">
              <w:rPr>
                <w:rFonts w:ascii="Arial" w:hAnsi="Arial" w:cs="Arial"/>
                <w:i/>
                <w:iCs/>
                <w:sz w:val="20"/>
                <w:szCs w:val="20"/>
              </w:rPr>
              <w:t>Préférence pour l</w:t>
            </w:r>
            <w:r w:rsidR="005D4E05" w:rsidRPr="00480931">
              <w:rPr>
                <w:rFonts w:ascii="Arial" w:hAnsi="Arial" w:cs="Arial"/>
                <w:i/>
                <w:iCs/>
                <w:sz w:val="20"/>
                <w:szCs w:val="20"/>
              </w:rPr>
              <w:t>’</w:t>
            </w:r>
            <w:r w:rsidRPr="00480931">
              <w:rPr>
                <w:rFonts w:ascii="Arial" w:hAnsi="Arial" w:cs="Arial"/>
                <w:i/>
                <w:iCs/>
                <w:sz w:val="20"/>
                <w:szCs w:val="20"/>
              </w:rPr>
              <w:t>industrie des États</w:t>
            </w:r>
            <w:r w:rsidR="00E30452">
              <w:rPr>
                <w:rFonts w:ascii="Arial" w:hAnsi="Arial" w:cs="Arial"/>
                <w:i/>
                <w:iCs/>
                <w:sz w:val="20"/>
                <w:szCs w:val="20"/>
              </w:rPr>
              <w:noBreakHyphen/>
            </w:r>
            <w:r w:rsidRPr="00480931">
              <w:rPr>
                <w:rFonts w:ascii="Arial" w:hAnsi="Arial" w:cs="Arial"/>
                <w:i/>
                <w:iCs/>
                <w:sz w:val="20"/>
                <w:szCs w:val="20"/>
              </w:rPr>
              <w:t>Unis d</w:t>
            </w:r>
            <w:r w:rsidR="005D4E05" w:rsidRPr="00480931">
              <w:rPr>
                <w:rFonts w:ascii="Arial" w:hAnsi="Arial" w:cs="Arial"/>
                <w:i/>
                <w:iCs/>
                <w:sz w:val="20"/>
                <w:szCs w:val="20"/>
              </w:rPr>
              <w:t>’</w:t>
            </w:r>
            <w:r w:rsidRPr="00480931">
              <w:rPr>
                <w:rFonts w:ascii="Arial" w:hAnsi="Arial" w:cs="Arial"/>
                <w:i/>
                <w:iCs/>
                <w:sz w:val="20"/>
                <w:szCs w:val="20"/>
              </w:rPr>
              <w:t>Amérique</w:t>
            </w:r>
            <w:r w:rsidR="005D4E05" w:rsidRPr="00480931">
              <w:rPr>
                <w:rFonts w:ascii="Arial" w:hAnsi="Arial" w:cs="Arial"/>
                <w:i/>
                <w:iCs/>
                <w:sz w:val="20"/>
                <w:szCs w:val="20"/>
              </w:rPr>
              <w:t> :</w:t>
            </w:r>
            <w:r w:rsidRPr="00480931">
              <w:rPr>
                <w:rFonts w:ascii="Arial" w:hAnsi="Arial" w:cs="Arial"/>
                <w:i/>
                <w:sz w:val="20"/>
                <w:szCs w:val="20"/>
              </w:rPr>
              <w:t xml:space="preserve"> </w:t>
            </w:r>
            <w:r w:rsidRPr="00480931">
              <w:rPr>
                <w:rFonts w:ascii="Arial" w:hAnsi="Arial" w:cs="Arial"/>
                <w:i/>
                <w:iCs/>
                <w:sz w:val="20"/>
                <w:szCs w:val="20"/>
              </w:rPr>
              <w:t>Nonobstant toute autre disposition de la présente clause, le prestataire convient que ni lui ni aucun cessionnaire n</w:t>
            </w:r>
            <w:r w:rsidR="005D4E05" w:rsidRPr="00480931">
              <w:rPr>
                <w:rFonts w:ascii="Arial" w:hAnsi="Arial" w:cs="Arial"/>
                <w:i/>
                <w:iCs/>
                <w:sz w:val="20"/>
                <w:szCs w:val="20"/>
              </w:rPr>
              <w:t>’</w:t>
            </w:r>
            <w:r w:rsidRPr="00480931">
              <w:rPr>
                <w:rFonts w:ascii="Arial" w:hAnsi="Arial" w:cs="Arial"/>
                <w:i/>
                <w:iCs/>
                <w:sz w:val="20"/>
                <w:szCs w:val="20"/>
              </w:rPr>
              <w:t>octroie à quiconque le droit exclusif d</w:t>
            </w:r>
            <w:r w:rsidR="005D4E05" w:rsidRPr="00480931">
              <w:rPr>
                <w:rFonts w:ascii="Arial" w:hAnsi="Arial" w:cs="Arial"/>
                <w:i/>
                <w:iCs/>
                <w:sz w:val="20"/>
                <w:szCs w:val="20"/>
              </w:rPr>
              <w:t>’</w:t>
            </w:r>
            <w:r w:rsidRPr="00480931">
              <w:rPr>
                <w:rFonts w:ascii="Arial" w:hAnsi="Arial" w:cs="Arial"/>
                <w:i/>
                <w:iCs/>
                <w:sz w:val="20"/>
                <w:szCs w:val="20"/>
              </w:rPr>
              <w:t>utiliser ou vendre toute invention concernée aux États</w:t>
            </w:r>
            <w:r w:rsidR="00E30452">
              <w:rPr>
                <w:rFonts w:ascii="Arial" w:hAnsi="Arial" w:cs="Arial"/>
                <w:i/>
                <w:iCs/>
                <w:sz w:val="20"/>
                <w:szCs w:val="20"/>
              </w:rPr>
              <w:noBreakHyphen/>
            </w:r>
            <w:r w:rsidRPr="00480931">
              <w:rPr>
                <w:rFonts w:ascii="Arial" w:hAnsi="Arial" w:cs="Arial"/>
                <w:i/>
                <w:iCs/>
                <w:sz w:val="20"/>
                <w:szCs w:val="20"/>
              </w:rPr>
              <w:t>Unis d</w:t>
            </w:r>
            <w:r w:rsidR="005D4E05" w:rsidRPr="00480931">
              <w:rPr>
                <w:rFonts w:ascii="Arial" w:hAnsi="Arial" w:cs="Arial"/>
                <w:i/>
                <w:iCs/>
                <w:sz w:val="20"/>
                <w:szCs w:val="20"/>
              </w:rPr>
              <w:t>’</w:t>
            </w:r>
            <w:r w:rsidRPr="00480931">
              <w:rPr>
                <w:rFonts w:ascii="Arial" w:hAnsi="Arial" w:cs="Arial"/>
                <w:i/>
                <w:iCs/>
                <w:sz w:val="20"/>
                <w:szCs w:val="20"/>
              </w:rPr>
              <w:t>Amérique sans que cette personne accepte que tous produits représentant l</w:t>
            </w:r>
            <w:r w:rsidR="005D4E05" w:rsidRPr="00480931">
              <w:rPr>
                <w:rFonts w:ascii="Arial" w:hAnsi="Arial" w:cs="Arial"/>
                <w:i/>
                <w:iCs/>
                <w:sz w:val="20"/>
                <w:szCs w:val="20"/>
              </w:rPr>
              <w:t>’</w:t>
            </w:r>
            <w:r w:rsidRPr="00480931">
              <w:rPr>
                <w:rFonts w:ascii="Arial" w:hAnsi="Arial" w:cs="Arial"/>
                <w:i/>
                <w:iCs/>
                <w:sz w:val="20"/>
                <w:szCs w:val="20"/>
              </w:rPr>
              <w:t>invention concernée ou fabriqués au moyen de l</w:t>
            </w:r>
            <w:r w:rsidR="005D4E05" w:rsidRPr="00480931">
              <w:rPr>
                <w:rFonts w:ascii="Arial" w:hAnsi="Arial" w:cs="Arial"/>
                <w:i/>
                <w:iCs/>
                <w:sz w:val="20"/>
                <w:szCs w:val="20"/>
              </w:rPr>
              <w:t>’</w:t>
            </w:r>
            <w:r w:rsidRPr="00480931">
              <w:rPr>
                <w:rFonts w:ascii="Arial" w:hAnsi="Arial" w:cs="Arial"/>
                <w:i/>
                <w:iCs/>
                <w:sz w:val="20"/>
                <w:szCs w:val="20"/>
              </w:rPr>
              <w:t>invention concernée soient manufacturés substantiellement aux États</w:t>
            </w:r>
            <w:r w:rsidR="00E30452">
              <w:rPr>
                <w:rFonts w:ascii="Arial" w:hAnsi="Arial" w:cs="Arial"/>
                <w:i/>
                <w:iCs/>
                <w:sz w:val="20"/>
                <w:szCs w:val="20"/>
              </w:rPr>
              <w:noBreakHyphen/>
            </w:r>
            <w:r w:rsidRPr="00480931">
              <w:rPr>
                <w:rFonts w:ascii="Arial" w:hAnsi="Arial" w:cs="Arial"/>
                <w:i/>
                <w:iCs/>
                <w:sz w:val="20"/>
                <w:szCs w:val="20"/>
              </w:rPr>
              <w:t>Unis d</w:t>
            </w:r>
            <w:r w:rsidR="005D4E05" w:rsidRPr="00480931">
              <w:rPr>
                <w:rFonts w:ascii="Arial" w:hAnsi="Arial" w:cs="Arial"/>
                <w:i/>
                <w:iCs/>
                <w:sz w:val="20"/>
                <w:szCs w:val="20"/>
              </w:rPr>
              <w:t>’</w:t>
            </w:r>
            <w:r w:rsidRPr="00480931">
              <w:rPr>
                <w:rFonts w:ascii="Arial" w:hAnsi="Arial" w:cs="Arial"/>
                <w:i/>
                <w:iCs/>
                <w:sz w:val="20"/>
                <w:szCs w:val="20"/>
              </w:rPr>
              <w:t>Amériq</w:t>
            </w:r>
            <w:r w:rsidR="003A040A" w:rsidRPr="00480931">
              <w:rPr>
                <w:rFonts w:ascii="Arial" w:hAnsi="Arial" w:cs="Arial"/>
                <w:i/>
                <w:iCs/>
                <w:sz w:val="20"/>
                <w:szCs w:val="20"/>
              </w:rPr>
              <w:t>ue.  Ce</w:t>
            </w:r>
            <w:r w:rsidRPr="00480931">
              <w:rPr>
                <w:rFonts w:ascii="Arial" w:hAnsi="Arial" w:cs="Arial"/>
                <w:i/>
                <w:iCs/>
                <w:sz w:val="20"/>
                <w:szCs w:val="20"/>
              </w:rPr>
              <w:t>pendant, dans certains cas, l</w:t>
            </w:r>
            <w:r w:rsidR="005D4E05" w:rsidRPr="00480931">
              <w:rPr>
                <w:rFonts w:ascii="Arial" w:hAnsi="Arial" w:cs="Arial"/>
                <w:i/>
                <w:iCs/>
                <w:sz w:val="20"/>
                <w:szCs w:val="20"/>
              </w:rPr>
              <w:t>’</w:t>
            </w:r>
            <w:r w:rsidRPr="00480931">
              <w:rPr>
                <w:rFonts w:ascii="Arial" w:hAnsi="Arial" w:cs="Arial"/>
                <w:i/>
                <w:iCs/>
                <w:sz w:val="20"/>
                <w:szCs w:val="20"/>
              </w:rPr>
              <w:t>exigence d</w:t>
            </w:r>
            <w:r w:rsidR="005D4E05" w:rsidRPr="00480931">
              <w:rPr>
                <w:rFonts w:ascii="Arial" w:hAnsi="Arial" w:cs="Arial"/>
                <w:i/>
                <w:iCs/>
                <w:sz w:val="20"/>
                <w:szCs w:val="20"/>
              </w:rPr>
              <w:t>’</w:t>
            </w:r>
            <w:r w:rsidRPr="00480931">
              <w:rPr>
                <w:rFonts w:ascii="Arial" w:hAnsi="Arial" w:cs="Arial"/>
                <w:i/>
                <w:iCs/>
                <w:sz w:val="20"/>
                <w:szCs w:val="20"/>
              </w:rPr>
              <w:t>un tel accord peut être levée par l</w:t>
            </w:r>
            <w:r w:rsidR="005D4E05" w:rsidRPr="00480931">
              <w:rPr>
                <w:rFonts w:ascii="Arial" w:hAnsi="Arial" w:cs="Arial"/>
                <w:i/>
                <w:iCs/>
                <w:sz w:val="20"/>
                <w:szCs w:val="20"/>
              </w:rPr>
              <w:t>’</w:t>
            </w:r>
            <w:r w:rsidRPr="00480931">
              <w:rPr>
                <w:rFonts w:ascii="Arial" w:hAnsi="Arial" w:cs="Arial"/>
                <w:i/>
                <w:iCs/>
                <w:sz w:val="20"/>
                <w:szCs w:val="20"/>
              </w:rPr>
              <w:t>agence fédérale si le prestataire ou son cessionnaire démontrent que des efforts raisonnables mais vains ont été mis en œuvre pour concéder des licences selon des conditions similaires à des preneurs de licence potentiels susceptibles de fabriquer substantiellement aux États</w:t>
            </w:r>
            <w:r w:rsidR="00E30452">
              <w:rPr>
                <w:rFonts w:ascii="Arial" w:hAnsi="Arial" w:cs="Arial"/>
                <w:i/>
                <w:iCs/>
                <w:sz w:val="20"/>
                <w:szCs w:val="20"/>
              </w:rPr>
              <w:noBreakHyphen/>
            </w:r>
            <w:r w:rsidRPr="00480931">
              <w:rPr>
                <w:rFonts w:ascii="Arial" w:hAnsi="Arial" w:cs="Arial"/>
                <w:i/>
                <w:iCs/>
                <w:sz w:val="20"/>
                <w:szCs w:val="20"/>
              </w:rPr>
              <w:t>Unis d</w:t>
            </w:r>
            <w:r w:rsidR="005D4E05" w:rsidRPr="00480931">
              <w:rPr>
                <w:rFonts w:ascii="Arial" w:hAnsi="Arial" w:cs="Arial"/>
                <w:i/>
                <w:iCs/>
                <w:sz w:val="20"/>
                <w:szCs w:val="20"/>
              </w:rPr>
              <w:t>’</w:t>
            </w:r>
            <w:r w:rsidRPr="00480931">
              <w:rPr>
                <w:rFonts w:ascii="Arial" w:hAnsi="Arial" w:cs="Arial"/>
                <w:i/>
                <w:iCs/>
                <w:sz w:val="20"/>
                <w:szCs w:val="20"/>
              </w:rPr>
              <w:t>Amérique ou que dans les circonstances actuelles, il n</w:t>
            </w:r>
            <w:r w:rsidR="005D4E05" w:rsidRPr="00480931">
              <w:rPr>
                <w:rFonts w:ascii="Arial" w:hAnsi="Arial" w:cs="Arial"/>
                <w:i/>
                <w:iCs/>
                <w:sz w:val="20"/>
                <w:szCs w:val="20"/>
              </w:rPr>
              <w:t>’</w:t>
            </w:r>
            <w:r w:rsidRPr="00480931">
              <w:rPr>
                <w:rFonts w:ascii="Arial" w:hAnsi="Arial" w:cs="Arial"/>
                <w:i/>
                <w:iCs/>
                <w:sz w:val="20"/>
                <w:szCs w:val="20"/>
              </w:rPr>
              <w:t>est pas commercialement viable de fabriquer aux États</w:t>
            </w:r>
            <w:r w:rsidR="00E30452">
              <w:rPr>
                <w:rFonts w:ascii="Arial" w:hAnsi="Arial" w:cs="Arial"/>
                <w:i/>
                <w:iCs/>
                <w:sz w:val="20"/>
                <w:szCs w:val="20"/>
              </w:rPr>
              <w:noBreakHyphen/>
            </w:r>
            <w:r w:rsidRPr="00480931">
              <w:rPr>
                <w:rFonts w:ascii="Arial" w:hAnsi="Arial" w:cs="Arial"/>
                <w:i/>
                <w:iCs/>
                <w:sz w:val="20"/>
                <w:szCs w:val="20"/>
              </w:rPr>
              <w:t>Unis d</w:t>
            </w:r>
            <w:r w:rsidR="005D4E05" w:rsidRPr="00480931">
              <w:rPr>
                <w:rFonts w:ascii="Arial" w:hAnsi="Arial" w:cs="Arial"/>
                <w:i/>
                <w:iCs/>
                <w:sz w:val="20"/>
                <w:szCs w:val="20"/>
              </w:rPr>
              <w:t>’</w:t>
            </w:r>
            <w:r w:rsidRPr="00480931">
              <w:rPr>
                <w:rFonts w:ascii="Arial" w:hAnsi="Arial" w:cs="Arial"/>
                <w:i/>
                <w:iCs/>
                <w:sz w:val="20"/>
                <w:szCs w:val="20"/>
              </w:rPr>
              <w:t>Amérique.”</w:t>
            </w:r>
          </w:p>
        </w:tc>
      </w:tr>
    </w:tbl>
    <w:p w14:paraId="03AD7A13" w14:textId="77777777" w:rsidR="004B3FAF" w:rsidRPr="00C75D74" w:rsidRDefault="004B3FAF" w:rsidP="004B3FAF">
      <w:pPr>
        <w:pStyle w:val="NormalWeb"/>
        <w:tabs>
          <w:tab w:val="left" w:pos="851"/>
        </w:tabs>
        <w:spacing w:before="0" w:beforeAutospacing="0" w:after="200" w:afterAutospacing="0"/>
        <w:jc w:val="both"/>
        <w:rPr>
          <w:rFonts w:ascii="Arial" w:eastAsiaTheme="minorEastAsia" w:hAnsi="Arial" w:cs="Arial"/>
          <w:sz w:val="22"/>
          <w:szCs w:val="22"/>
        </w:rPr>
      </w:pPr>
    </w:p>
    <w:p w14:paraId="3130EF03" w14:textId="2D2C9B24" w:rsidR="004B3FAF" w:rsidRPr="00480931"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0"/>
        </w:rPr>
      </w:pPr>
      <w:r w:rsidRPr="00480931">
        <w:rPr>
          <w:rFonts w:ascii="Arial" w:hAnsi="Arial" w:cs="Arial"/>
          <w:sz w:val="20"/>
          <w:szCs w:val="20"/>
        </w:rPr>
        <w:t>Il est possible de concéder plusieurs licences concernant une technologie selon des modalités différentes, en fonction de l</w:t>
      </w:r>
      <w:r w:rsidR="005D4E05" w:rsidRPr="00480931">
        <w:rPr>
          <w:rFonts w:ascii="Arial" w:hAnsi="Arial" w:cs="Arial"/>
          <w:sz w:val="20"/>
          <w:szCs w:val="20"/>
        </w:rPr>
        <w:t>’</w:t>
      </w:r>
      <w:r w:rsidRPr="00480931">
        <w:rPr>
          <w:rFonts w:ascii="Arial" w:hAnsi="Arial" w:cs="Arial"/>
          <w:sz w:val="20"/>
          <w:szCs w:val="20"/>
        </w:rPr>
        <w:t>utilisation de la technologie ou de la juridiction, par exemp</w:t>
      </w:r>
      <w:r w:rsidR="003A040A" w:rsidRPr="00480931">
        <w:rPr>
          <w:rFonts w:ascii="Arial" w:hAnsi="Arial" w:cs="Arial"/>
          <w:sz w:val="20"/>
          <w:szCs w:val="20"/>
        </w:rPr>
        <w:t>le.  Ai</w:t>
      </w:r>
      <w:r w:rsidRPr="00480931">
        <w:rPr>
          <w:rFonts w:ascii="Arial" w:hAnsi="Arial" w:cs="Arial"/>
          <w:sz w:val="20"/>
          <w:szCs w:val="20"/>
        </w:rPr>
        <w:t>nsi, une licence exclusive pourrait être concédée à une entreprise en Australie pour la fabrication, l</w:t>
      </w:r>
      <w:r w:rsidR="005D4E05" w:rsidRPr="00480931">
        <w:rPr>
          <w:rFonts w:ascii="Arial" w:hAnsi="Arial" w:cs="Arial"/>
          <w:sz w:val="20"/>
          <w:szCs w:val="20"/>
        </w:rPr>
        <w:t>’</w:t>
      </w:r>
      <w:r w:rsidRPr="00480931">
        <w:rPr>
          <w:rFonts w:ascii="Arial" w:hAnsi="Arial" w:cs="Arial"/>
          <w:sz w:val="20"/>
          <w:szCs w:val="20"/>
        </w:rPr>
        <w:t>utilisation et la vente de la technologie, tandis qu</w:t>
      </w:r>
      <w:r w:rsidR="005D4E05" w:rsidRPr="00480931">
        <w:rPr>
          <w:rFonts w:ascii="Arial" w:hAnsi="Arial" w:cs="Arial"/>
          <w:sz w:val="20"/>
          <w:szCs w:val="20"/>
        </w:rPr>
        <w:t>’</w:t>
      </w:r>
      <w:r w:rsidRPr="00480931">
        <w:rPr>
          <w:rFonts w:ascii="Arial" w:hAnsi="Arial" w:cs="Arial"/>
          <w:sz w:val="20"/>
          <w:szCs w:val="20"/>
        </w:rPr>
        <w:t xml:space="preserve">une entreprise de Hong Kong pourrait se voir </w:t>
      </w:r>
      <w:r w:rsidRPr="00480931">
        <w:rPr>
          <w:rFonts w:ascii="Arial" w:hAnsi="Arial" w:cs="Arial"/>
          <w:sz w:val="20"/>
          <w:szCs w:val="20"/>
        </w:rPr>
        <w:lastRenderedPageBreak/>
        <w:t>attribuer des droits similaires sur ce territoi</w:t>
      </w:r>
      <w:r w:rsidR="003A040A" w:rsidRPr="00480931">
        <w:rPr>
          <w:rFonts w:ascii="Arial" w:hAnsi="Arial" w:cs="Arial"/>
          <w:sz w:val="20"/>
          <w:szCs w:val="20"/>
        </w:rPr>
        <w:t>re.  Un</w:t>
      </w:r>
      <w:r w:rsidRPr="00480931">
        <w:rPr>
          <w:rFonts w:ascii="Arial" w:hAnsi="Arial" w:cs="Arial"/>
          <w:sz w:val="20"/>
          <w:szCs w:val="20"/>
        </w:rPr>
        <w:t xml:space="preserve"> autre exemple serait une entité qui concéderait à une entreprise chilienne une licence lui octroyant les droits exclusifs relatifs à la technologie à l</w:t>
      </w:r>
      <w:r w:rsidR="005D4E05" w:rsidRPr="00480931">
        <w:rPr>
          <w:rFonts w:ascii="Arial" w:hAnsi="Arial" w:cs="Arial"/>
          <w:sz w:val="20"/>
          <w:szCs w:val="20"/>
        </w:rPr>
        <w:t>’</w:t>
      </w:r>
      <w:r w:rsidRPr="00480931">
        <w:rPr>
          <w:rFonts w:ascii="Arial" w:hAnsi="Arial" w:cs="Arial"/>
          <w:sz w:val="20"/>
          <w:szCs w:val="20"/>
        </w:rPr>
        <w:t>échelle mondiale pour application dans le secteur des cosmétiques, tandis qu</w:t>
      </w:r>
      <w:r w:rsidR="005D4E05" w:rsidRPr="00480931">
        <w:rPr>
          <w:rFonts w:ascii="Arial" w:hAnsi="Arial" w:cs="Arial"/>
          <w:sz w:val="20"/>
          <w:szCs w:val="20"/>
        </w:rPr>
        <w:t>’</w:t>
      </w:r>
      <w:r w:rsidRPr="00480931">
        <w:rPr>
          <w:rFonts w:ascii="Arial" w:hAnsi="Arial" w:cs="Arial"/>
          <w:sz w:val="20"/>
          <w:szCs w:val="20"/>
        </w:rPr>
        <w:t>une entreprise de Malaisie se verrait octroyer le droit exclusif sur la technologie dans le secteur marin.</w:t>
      </w:r>
    </w:p>
    <w:p w14:paraId="1388E9CD" w14:textId="0F8B02AC" w:rsidR="005D4E05" w:rsidRPr="00480931" w:rsidRDefault="008C13DD" w:rsidP="004B3FAF">
      <w:pPr>
        <w:pStyle w:val="NormalWeb"/>
        <w:tabs>
          <w:tab w:val="left" w:pos="851"/>
        </w:tabs>
        <w:spacing w:before="0" w:beforeAutospacing="0" w:after="200" w:afterAutospacing="0"/>
        <w:ind w:left="426"/>
        <w:jc w:val="both"/>
        <w:rPr>
          <w:rFonts w:ascii="Arial" w:hAnsi="Arial" w:cs="Arial"/>
          <w:sz w:val="20"/>
          <w:szCs w:val="20"/>
        </w:rPr>
      </w:pPr>
      <w:r w:rsidRPr="00480931">
        <w:rPr>
          <w:rFonts w:ascii="Arial" w:hAnsi="Arial" w:cs="Arial"/>
          <w:b/>
          <w:bCs/>
          <w:sz w:val="20"/>
          <w:szCs w:val="20"/>
        </w:rPr>
        <w:t>Licences exclusiv</w:t>
      </w:r>
      <w:r w:rsidR="003A040A" w:rsidRPr="00480931">
        <w:rPr>
          <w:rFonts w:ascii="Arial" w:hAnsi="Arial" w:cs="Arial"/>
          <w:b/>
          <w:bCs/>
          <w:sz w:val="20"/>
          <w:szCs w:val="20"/>
        </w:rPr>
        <w:t xml:space="preserve">es.  </w:t>
      </w:r>
      <w:r w:rsidR="003A040A" w:rsidRPr="00480931">
        <w:rPr>
          <w:rFonts w:ascii="Arial" w:hAnsi="Arial" w:cs="Arial"/>
          <w:sz w:val="20"/>
          <w:szCs w:val="20"/>
        </w:rPr>
        <w:t>Le</w:t>
      </w:r>
      <w:r w:rsidRPr="00480931">
        <w:rPr>
          <w:rFonts w:ascii="Arial" w:hAnsi="Arial" w:cs="Arial"/>
          <w:sz w:val="20"/>
          <w:szCs w:val="20"/>
        </w:rPr>
        <w:t>s parties externes ou les commanditaires exigent souvent une licence exclusive car celle</w:t>
      </w:r>
      <w:r w:rsidR="00E30452">
        <w:rPr>
          <w:rFonts w:ascii="Arial" w:hAnsi="Arial" w:cs="Arial"/>
          <w:sz w:val="20"/>
          <w:szCs w:val="20"/>
        </w:rPr>
        <w:noBreakHyphen/>
      </w:r>
      <w:r w:rsidRPr="00480931">
        <w:rPr>
          <w:rFonts w:ascii="Arial" w:hAnsi="Arial" w:cs="Arial"/>
          <w:sz w:val="20"/>
          <w:szCs w:val="20"/>
        </w:rPr>
        <w:t>ci offre une plus grande protection pour le développement nécessaire avant qu</w:t>
      </w:r>
      <w:r w:rsidR="005D4E05" w:rsidRPr="00480931">
        <w:rPr>
          <w:rFonts w:ascii="Arial" w:hAnsi="Arial" w:cs="Arial"/>
          <w:sz w:val="20"/>
          <w:szCs w:val="20"/>
        </w:rPr>
        <w:t>’</w:t>
      </w:r>
      <w:r w:rsidRPr="00480931">
        <w:rPr>
          <w:rFonts w:ascii="Arial" w:hAnsi="Arial" w:cs="Arial"/>
          <w:sz w:val="20"/>
          <w:szCs w:val="20"/>
        </w:rPr>
        <w:t>une invention issue d</w:t>
      </w:r>
      <w:r w:rsidR="005D4E05" w:rsidRPr="00480931">
        <w:rPr>
          <w:rFonts w:ascii="Arial" w:hAnsi="Arial" w:cs="Arial"/>
          <w:sz w:val="20"/>
          <w:szCs w:val="20"/>
        </w:rPr>
        <w:t>’</w:t>
      </w:r>
      <w:r w:rsidRPr="00480931">
        <w:rPr>
          <w:rFonts w:ascii="Arial" w:hAnsi="Arial" w:cs="Arial"/>
          <w:sz w:val="20"/>
          <w:szCs w:val="20"/>
        </w:rPr>
        <w:t>une université puisse devenir un produit commerciali</w:t>
      </w:r>
      <w:r w:rsidR="003A040A" w:rsidRPr="00480931">
        <w:rPr>
          <w:rFonts w:ascii="Arial" w:hAnsi="Arial" w:cs="Arial"/>
          <w:sz w:val="20"/>
          <w:szCs w:val="20"/>
        </w:rPr>
        <w:t>sé.  Ce</w:t>
      </w:r>
      <w:r w:rsidRPr="00480931">
        <w:rPr>
          <w:rFonts w:ascii="Arial" w:hAnsi="Arial" w:cs="Arial"/>
          <w:sz w:val="20"/>
          <w:szCs w:val="20"/>
        </w:rPr>
        <w:t>tte question est d</w:t>
      </w:r>
      <w:r w:rsidR="005D4E05" w:rsidRPr="00480931">
        <w:rPr>
          <w:rFonts w:ascii="Arial" w:hAnsi="Arial" w:cs="Arial"/>
          <w:sz w:val="20"/>
          <w:szCs w:val="20"/>
        </w:rPr>
        <w:t>’</w:t>
      </w:r>
      <w:r w:rsidRPr="00480931">
        <w:rPr>
          <w:rFonts w:ascii="Arial" w:hAnsi="Arial" w:cs="Arial"/>
          <w:sz w:val="20"/>
          <w:szCs w:val="20"/>
        </w:rPr>
        <w:t xml:space="preserve">autant plus cruciale pour </w:t>
      </w:r>
      <w:proofErr w:type="gramStart"/>
      <w:r w:rsidRPr="00480931">
        <w:rPr>
          <w:rFonts w:ascii="Arial" w:hAnsi="Arial" w:cs="Arial"/>
          <w:sz w:val="20"/>
          <w:szCs w:val="20"/>
        </w:rPr>
        <w:t xml:space="preserve">les </w:t>
      </w:r>
      <w:r w:rsidR="00373D49" w:rsidRPr="00480931">
        <w:rPr>
          <w:rFonts w:ascii="Arial" w:hAnsi="Arial" w:cs="Arial"/>
          <w:sz w:val="20"/>
          <w:szCs w:val="20"/>
        </w:rPr>
        <w:t>start</w:t>
      </w:r>
      <w:proofErr w:type="gramEnd"/>
      <w:r w:rsidR="00E30452">
        <w:rPr>
          <w:rFonts w:ascii="Arial" w:hAnsi="Arial" w:cs="Arial"/>
          <w:sz w:val="20"/>
          <w:szCs w:val="20"/>
        </w:rPr>
        <w:noBreakHyphen/>
      </w:r>
      <w:r w:rsidR="00373D49" w:rsidRPr="00480931">
        <w:rPr>
          <w:rFonts w:ascii="Arial" w:hAnsi="Arial" w:cs="Arial"/>
          <w:sz w:val="20"/>
          <w:szCs w:val="20"/>
        </w:rPr>
        <w:t>up</w:t>
      </w:r>
      <w:r w:rsidRPr="00480931">
        <w:rPr>
          <w:rFonts w:ascii="Arial" w:hAnsi="Arial" w:cs="Arial"/>
          <w:sz w:val="20"/>
          <w:szCs w:val="20"/>
        </w:rPr>
        <w:t>, dont les actifs de propriété intellectuelle sont à peu près les uniques acti</w:t>
      </w:r>
      <w:r w:rsidR="003A040A" w:rsidRPr="00480931">
        <w:rPr>
          <w:rFonts w:ascii="Arial" w:hAnsi="Arial" w:cs="Arial"/>
          <w:sz w:val="20"/>
          <w:szCs w:val="20"/>
        </w:rPr>
        <w:t>fs.  D’u</w:t>
      </w:r>
      <w:r w:rsidRPr="00480931">
        <w:rPr>
          <w:rFonts w:ascii="Arial" w:hAnsi="Arial" w:cs="Arial"/>
          <w:sz w:val="20"/>
          <w:szCs w:val="20"/>
        </w:rPr>
        <w:t>n autre côté, par définition, les licences exclusives limitent la diffusion des technologi</w:t>
      </w:r>
      <w:r w:rsidR="003A040A" w:rsidRPr="00480931">
        <w:rPr>
          <w:rFonts w:ascii="Arial" w:hAnsi="Arial" w:cs="Arial"/>
          <w:sz w:val="20"/>
          <w:szCs w:val="20"/>
        </w:rPr>
        <w:t>es.  L’o</w:t>
      </w:r>
      <w:r w:rsidRPr="00480931">
        <w:rPr>
          <w:rFonts w:ascii="Arial" w:hAnsi="Arial" w:cs="Arial"/>
          <w:sz w:val="20"/>
          <w:szCs w:val="20"/>
        </w:rPr>
        <w:t>pinion générale est que les institutions devraient octroyer des licences exclusives lorsque cette exclusivité est nécessaire pour offrir au secteur privé la promesse de retour sur investissement qui l</w:t>
      </w:r>
      <w:r w:rsidR="005D4E05" w:rsidRPr="00480931">
        <w:rPr>
          <w:rFonts w:ascii="Arial" w:hAnsi="Arial" w:cs="Arial"/>
          <w:sz w:val="20"/>
          <w:szCs w:val="20"/>
        </w:rPr>
        <w:t>’</w:t>
      </w:r>
      <w:r w:rsidRPr="00480931">
        <w:rPr>
          <w:rFonts w:ascii="Arial" w:hAnsi="Arial" w:cs="Arial"/>
          <w:sz w:val="20"/>
          <w:szCs w:val="20"/>
        </w:rPr>
        <w:t>incitera à investir dans le développement de la technolog</w:t>
      </w:r>
      <w:r w:rsidR="003A040A" w:rsidRPr="00480931">
        <w:rPr>
          <w:rFonts w:ascii="Arial" w:hAnsi="Arial" w:cs="Arial"/>
          <w:sz w:val="20"/>
          <w:szCs w:val="20"/>
        </w:rPr>
        <w:t>ie.  Pr</w:t>
      </w:r>
      <w:r w:rsidRPr="00480931">
        <w:rPr>
          <w:rFonts w:ascii="Arial" w:hAnsi="Arial" w:cs="Arial"/>
          <w:sz w:val="20"/>
          <w:szCs w:val="20"/>
        </w:rPr>
        <w:t>atiquement toutes les technologies issues des universités requièrent des investissements supplémentaires pour pouvoir être commercialisées, et la non</w:t>
      </w:r>
      <w:r w:rsidR="00E30452">
        <w:rPr>
          <w:rFonts w:ascii="Arial" w:hAnsi="Arial" w:cs="Arial"/>
          <w:sz w:val="20"/>
          <w:szCs w:val="20"/>
        </w:rPr>
        <w:noBreakHyphen/>
      </w:r>
      <w:r w:rsidRPr="00480931">
        <w:rPr>
          <w:rFonts w:ascii="Arial" w:hAnsi="Arial" w:cs="Arial"/>
          <w:sz w:val="20"/>
          <w:szCs w:val="20"/>
        </w:rPr>
        <w:t>exclusivité n</w:t>
      </w:r>
      <w:r w:rsidR="005D4E05" w:rsidRPr="00480931">
        <w:rPr>
          <w:rFonts w:ascii="Arial" w:hAnsi="Arial" w:cs="Arial"/>
          <w:sz w:val="20"/>
          <w:szCs w:val="20"/>
        </w:rPr>
        <w:t>’</w:t>
      </w:r>
      <w:r w:rsidRPr="00480931">
        <w:rPr>
          <w:rFonts w:ascii="Arial" w:hAnsi="Arial" w:cs="Arial"/>
          <w:sz w:val="20"/>
          <w:szCs w:val="20"/>
        </w:rPr>
        <w:t>est généralement pas suffisante pour justifier l</w:t>
      </w:r>
      <w:r w:rsidR="005D4E05" w:rsidRPr="00480931">
        <w:rPr>
          <w:rFonts w:ascii="Arial" w:hAnsi="Arial" w:cs="Arial"/>
          <w:sz w:val="20"/>
          <w:szCs w:val="20"/>
        </w:rPr>
        <w:t>’</w:t>
      </w:r>
      <w:r w:rsidRPr="00480931">
        <w:rPr>
          <w:rFonts w:ascii="Arial" w:hAnsi="Arial" w:cs="Arial"/>
          <w:sz w:val="20"/>
          <w:szCs w:val="20"/>
        </w:rPr>
        <w:t>investissement nécessai</w:t>
      </w:r>
      <w:r w:rsidR="003A040A" w:rsidRPr="00480931">
        <w:rPr>
          <w:rFonts w:ascii="Arial" w:hAnsi="Arial" w:cs="Arial"/>
          <w:sz w:val="20"/>
          <w:szCs w:val="20"/>
        </w:rPr>
        <w:t>re.  Da</w:t>
      </w:r>
      <w:r w:rsidRPr="00480931">
        <w:rPr>
          <w:rFonts w:ascii="Arial" w:hAnsi="Arial" w:cs="Arial"/>
          <w:sz w:val="20"/>
          <w:szCs w:val="20"/>
        </w:rPr>
        <w:t>ns le même temps, l</w:t>
      </w:r>
      <w:r w:rsidR="005D4E05" w:rsidRPr="00480931">
        <w:rPr>
          <w:rFonts w:ascii="Arial" w:hAnsi="Arial" w:cs="Arial"/>
          <w:sz w:val="20"/>
          <w:szCs w:val="20"/>
        </w:rPr>
        <w:t>’</w:t>
      </w:r>
      <w:r w:rsidRPr="00480931">
        <w:rPr>
          <w:rFonts w:ascii="Arial" w:hAnsi="Arial" w:cs="Arial"/>
          <w:sz w:val="20"/>
          <w:szCs w:val="20"/>
        </w:rPr>
        <w:t>exclusivité est souvent accordée avec des restrictions au niveau du preneur de licence</w:t>
      </w:r>
      <w:r w:rsidR="004B3FAF" w:rsidRPr="00480931">
        <w:rPr>
          <w:rStyle w:val="FootnoteReference"/>
          <w:rFonts w:ascii="Arial" w:eastAsiaTheme="minorEastAsia" w:hAnsi="Arial" w:cs="Arial"/>
          <w:sz w:val="20"/>
          <w:szCs w:val="20"/>
          <w:lang w:val="en-US"/>
        </w:rPr>
        <w:footnoteReference w:id="165"/>
      </w:r>
      <w:r w:rsidR="005D4E05" w:rsidRPr="00480931">
        <w:rPr>
          <w:rFonts w:ascii="Arial" w:hAnsi="Arial" w:cs="Arial"/>
          <w:sz w:val="20"/>
          <w:szCs w:val="20"/>
        </w:rPr>
        <w:t> :</w:t>
      </w:r>
    </w:p>
    <w:p w14:paraId="03DA917A" w14:textId="0E533891" w:rsidR="005D4E05" w:rsidRPr="00480931"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sz w:val="20"/>
          <w:szCs w:val="20"/>
        </w:rPr>
      </w:pPr>
      <w:r w:rsidRPr="00480931">
        <w:rPr>
          <w:rFonts w:ascii="Arial" w:hAnsi="Arial" w:cs="Arial"/>
          <w:sz w:val="20"/>
          <w:szCs w:val="20"/>
        </w:rPr>
        <w:t>Les institutions incluent souvent dans les accords de licence des clauses protégeant les intérêts publics et l</w:t>
      </w:r>
      <w:r w:rsidR="005D4E05" w:rsidRPr="00480931">
        <w:rPr>
          <w:rFonts w:ascii="Arial" w:hAnsi="Arial" w:cs="Arial"/>
          <w:sz w:val="20"/>
          <w:szCs w:val="20"/>
        </w:rPr>
        <w:t>’</w:t>
      </w:r>
      <w:r w:rsidRPr="00480931">
        <w:rPr>
          <w:rFonts w:ascii="Arial" w:hAnsi="Arial" w:cs="Arial"/>
          <w:sz w:val="20"/>
          <w:szCs w:val="20"/>
        </w:rPr>
        <w:t xml:space="preserve">accès à la propriété intellectuelle pour la recherche et le développement </w:t>
      </w:r>
      <w:proofErr w:type="gramStart"/>
      <w:r w:rsidRPr="00480931">
        <w:rPr>
          <w:rFonts w:ascii="Arial" w:hAnsi="Arial" w:cs="Arial"/>
          <w:sz w:val="20"/>
          <w:szCs w:val="20"/>
        </w:rPr>
        <w:t>futurs;</w:t>
      </w:r>
      <w:proofErr w:type="gramEnd"/>
    </w:p>
    <w:p w14:paraId="30064D4D" w14:textId="006FB9AA" w:rsidR="005D4E05" w:rsidRPr="00480931"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0"/>
        </w:rPr>
      </w:pPr>
      <w:r w:rsidRPr="00480931">
        <w:rPr>
          <w:rFonts w:ascii="Arial" w:hAnsi="Arial" w:cs="Arial"/>
          <w:sz w:val="20"/>
          <w:szCs w:val="20"/>
        </w:rPr>
        <w:t>Les accords de licence de nombreuses institutions contiennent un engagement à exploiter l</w:t>
      </w:r>
      <w:r w:rsidR="005D4E05" w:rsidRPr="00480931">
        <w:rPr>
          <w:rFonts w:ascii="Arial" w:hAnsi="Arial" w:cs="Arial"/>
          <w:sz w:val="20"/>
          <w:szCs w:val="20"/>
        </w:rPr>
        <w:t>’</w:t>
      </w:r>
      <w:r w:rsidRPr="00480931">
        <w:rPr>
          <w:rFonts w:ascii="Arial" w:hAnsi="Arial" w:cs="Arial"/>
          <w:sz w:val="20"/>
          <w:szCs w:val="20"/>
        </w:rPr>
        <w:t>invention de la part du preneur de licence, en particulier s</w:t>
      </w:r>
      <w:r w:rsidR="005D4E05" w:rsidRPr="00480931">
        <w:rPr>
          <w:rFonts w:ascii="Arial" w:hAnsi="Arial" w:cs="Arial"/>
          <w:sz w:val="20"/>
          <w:szCs w:val="20"/>
        </w:rPr>
        <w:t>’</w:t>
      </w:r>
      <w:r w:rsidRPr="00480931">
        <w:rPr>
          <w:rFonts w:ascii="Arial" w:hAnsi="Arial" w:cs="Arial"/>
          <w:sz w:val="20"/>
          <w:szCs w:val="20"/>
        </w:rPr>
        <w:t>il s</w:t>
      </w:r>
      <w:r w:rsidR="005D4E05" w:rsidRPr="00480931">
        <w:rPr>
          <w:rFonts w:ascii="Arial" w:hAnsi="Arial" w:cs="Arial"/>
          <w:sz w:val="20"/>
          <w:szCs w:val="20"/>
        </w:rPr>
        <w:t>’</w:t>
      </w:r>
      <w:r w:rsidRPr="00480931">
        <w:rPr>
          <w:rFonts w:ascii="Arial" w:hAnsi="Arial" w:cs="Arial"/>
          <w:sz w:val="20"/>
          <w:szCs w:val="20"/>
        </w:rPr>
        <w:t>agit d</w:t>
      </w:r>
      <w:r w:rsidR="005D4E05" w:rsidRPr="00480931">
        <w:rPr>
          <w:rFonts w:ascii="Arial" w:hAnsi="Arial" w:cs="Arial"/>
          <w:sz w:val="20"/>
          <w:szCs w:val="20"/>
        </w:rPr>
        <w:t>’</w:t>
      </w:r>
      <w:r w:rsidRPr="00480931">
        <w:rPr>
          <w:rFonts w:ascii="Arial" w:hAnsi="Arial" w:cs="Arial"/>
          <w:sz w:val="20"/>
          <w:szCs w:val="20"/>
        </w:rPr>
        <w:t>une licence exclusive, et à convenir de jalons afin d</w:t>
      </w:r>
      <w:r w:rsidR="005D4E05" w:rsidRPr="00480931">
        <w:rPr>
          <w:rFonts w:ascii="Arial" w:hAnsi="Arial" w:cs="Arial"/>
          <w:sz w:val="20"/>
          <w:szCs w:val="20"/>
        </w:rPr>
        <w:t>’</w:t>
      </w:r>
      <w:r w:rsidRPr="00480931">
        <w:rPr>
          <w:rFonts w:ascii="Arial" w:hAnsi="Arial" w:cs="Arial"/>
          <w:sz w:val="20"/>
          <w:szCs w:val="20"/>
        </w:rPr>
        <w:t>assurer que la commercialisation aura bien li</w:t>
      </w:r>
      <w:r w:rsidR="003A040A" w:rsidRPr="00480931">
        <w:rPr>
          <w:rFonts w:ascii="Arial" w:hAnsi="Arial" w:cs="Arial"/>
          <w:sz w:val="20"/>
          <w:szCs w:val="20"/>
        </w:rPr>
        <w:t>eu.  Ce</w:t>
      </w:r>
      <w:r w:rsidRPr="00480931">
        <w:rPr>
          <w:rFonts w:ascii="Arial" w:hAnsi="Arial" w:cs="Arial"/>
          <w:sz w:val="20"/>
          <w:szCs w:val="20"/>
        </w:rPr>
        <w:t xml:space="preserve"> type de garde</w:t>
      </w:r>
      <w:r w:rsidR="00E30452">
        <w:rPr>
          <w:rFonts w:ascii="Arial" w:hAnsi="Arial" w:cs="Arial"/>
          <w:sz w:val="20"/>
          <w:szCs w:val="20"/>
        </w:rPr>
        <w:noBreakHyphen/>
      </w:r>
      <w:r w:rsidRPr="00480931">
        <w:rPr>
          <w:rFonts w:ascii="Arial" w:hAnsi="Arial" w:cs="Arial"/>
          <w:sz w:val="20"/>
          <w:szCs w:val="20"/>
        </w:rPr>
        <w:t>fou peut être utilisé pour garantir que la technologie sera transférée et que les brevets concédés sous licence ne serviront pas simplement à entraver l</w:t>
      </w:r>
      <w:r w:rsidR="005D4E05" w:rsidRPr="00480931">
        <w:rPr>
          <w:rFonts w:ascii="Arial" w:hAnsi="Arial" w:cs="Arial"/>
          <w:sz w:val="20"/>
          <w:szCs w:val="20"/>
        </w:rPr>
        <w:t>’</w:t>
      </w:r>
      <w:r w:rsidRPr="00480931">
        <w:rPr>
          <w:rFonts w:ascii="Arial" w:hAnsi="Arial" w:cs="Arial"/>
          <w:sz w:val="20"/>
          <w:szCs w:val="20"/>
        </w:rPr>
        <w:t>activité de la concurrence</w:t>
      </w:r>
      <w:r w:rsidRPr="00480931">
        <w:rPr>
          <w:rStyle w:val="FootnoteReference"/>
          <w:rFonts w:ascii="Arial" w:eastAsiaTheme="minorEastAsia" w:hAnsi="Arial" w:cs="Arial"/>
          <w:sz w:val="20"/>
          <w:szCs w:val="20"/>
          <w:lang w:val="en-US"/>
        </w:rPr>
        <w:footnoteReference w:id="166"/>
      </w:r>
      <w:r w:rsidRPr="00480931">
        <w:rPr>
          <w:rFonts w:ascii="Arial" w:hAnsi="Arial" w:cs="Arial"/>
          <w:sz w:val="20"/>
          <w:szCs w:val="20"/>
        </w:rPr>
        <w:t>.</w:t>
      </w:r>
    </w:p>
    <w:p w14:paraId="46CDA6F5" w14:textId="79FB933B" w:rsidR="00577265" w:rsidRPr="00480931" w:rsidRDefault="00577265"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hAnsi="Arial" w:cs="Arial"/>
          <w:b/>
          <w:sz w:val="20"/>
          <w:szCs w:val="20"/>
        </w:rPr>
      </w:pPr>
      <w:r w:rsidRPr="00480931">
        <w:rPr>
          <w:rFonts w:ascii="Arial" w:hAnsi="Arial" w:cs="Arial"/>
          <w:b/>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sz w:val="20"/>
          <w:szCs w:val="20"/>
        </w:rPr>
        <w:t xml:space="preserve"> Dans l</w:t>
      </w:r>
      <w:r w:rsidR="005D4E05" w:rsidRPr="00480931">
        <w:rPr>
          <w:rFonts w:ascii="Arial" w:hAnsi="Arial" w:cs="Arial"/>
          <w:b/>
          <w:sz w:val="20"/>
          <w:szCs w:val="20"/>
        </w:rPr>
        <w:t>’</w:t>
      </w:r>
      <w:r w:rsidRPr="00480931">
        <w:rPr>
          <w:rFonts w:ascii="Arial" w:hAnsi="Arial" w:cs="Arial"/>
          <w:b/>
          <w:sz w:val="20"/>
          <w:szCs w:val="20"/>
        </w:rPr>
        <w:t>intérêt général</w:t>
      </w:r>
      <w:r w:rsidR="005D4E05" w:rsidRPr="00480931">
        <w:rPr>
          <w:rFonts w:ascii="Arial" w:hAnsi="Arial" w:cs="Arial"/>
          <w:b/>
          <w:sz w:val="20"/>
          <w:szCs w:val="20"/>
        </w:rPr>
        <w:t> :</w:t>
      </w:r>
      <w:r w:rsidRPr="00480931">
        <w:rPr>
          <w:rFonts w:ascii="Arial" w:hAnsi="Arial" w:cs="Arial"/>
          <w:b/>
          <w:sz w:val="20"/>
          <w:szCs w:val="20"/>
        </w:rPr>
        <w:t xml:space="preserve"> Neuf</w:t>
      </w:r>
      <w:r w:rsidR="00125B82" w:rsidRPr="00480931">
        <w:rPr>
          <w:rFonts w:ascii="Arial" w:hAnsi="Arial" w:cs="Arial"/>
          <w:b/>
          <w:sz w:val="20"/>
          <w:szCs w:val="20"/>
        </w:rPr>
        <w:t> </w:t>
      </w:r>
      <w:r w:rsidRPr="00480931">
        <w:rPr>
          <w:rFonts w:ascii="Arial" w:hAnsi="Arial" w:cs="Arial"/>
          <w:b/>
          <w:sz w:val="20"/>
          <w:szCs w:val="20"/>
        </w:rPr>
        <w:t>points à prendre en compte en matière de concession de licences sur les technologies universitaires</w:t>
      </w:r>
    </w:p>
    <w:p w14:paraId="5A8AD5C6" w14:textId="7CE9A9BA" w:rsidR="00E568EC" w:rsidRPr="00480931" w:rsidRDefault="00E568EC"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eastAsiaTheme="minorEastAsia" w:hAnsi="Arial" w:cs="Arial"/>
          <w:sz w:val="20"/>
          <w:szCs w:val="20"/>
        </w:rPr>
      </w:pPr>
      <w:r w:rsidRPr="00480931">
        <w:rPr>
          <w:rFonts w:ascii="Arial" w:hAnsi="Arial" w:cs="Arial"/>
          <w:sz w:val="20"/>
          <w:szCs w:val="20"/>
        </w:rPr>
        <w:t>Aux États</w:t>
      </w:r>
      <w:r w:rsidR="00E30452">
        <w:rPr>
          <w:rFonts w:ascii="Arial" w:hAnsi="Arial" w:cs="Arial"/>
          <w:sz w:val="20"/>
          <w:szCs w:val="20"/>
        </w:rPr>
        <w:noBreakHyphen/>
      </w:r>
      <w:r w:rsidRPr="00480931">
        <w:rPr>
          <w:rFonts w:ascii="Arial" w:hAnsi="Arial" w:cs="Arial"/>
          <w:sz w:val="20"/>
          <w:szCs w:val="20"/>
        </w:rPr>
        <w:t>Unis d</w:t>
      </w:r>
      <w:r w:rsidR="005D4E05" w:rsidRPr="00480931">
        <w:rPr>
          <w:rFonts w:ascii="Arial" w:hAnsi="Arial" w:cs="Arial"/>
          <w:sz w:val="20"/>
          <w:szCs w:val="20"/>
        </w:rPr>
        <w:t>’</w:t>
      </w:r>
      <w:r w:rsidRPr="00480931">
        <w:rPr>
          <w:rFonts w:ascii="Arial" w:hAnsi="Arial" w:cs="Arial"/>
          <w:sz w:val="20"/>
          <w:szCs w:val="20"/>
        </w:rPr>
        <w:t>Amérique, les meilleures universités de recherche du pays et l</w:t>
      </w:r>
      <w:r w:rsidR="005D4E05" w:rsidRPr="00480931">
        <w:rPr>
          <w:rFonts w:ascii="Arial" w:hAnsi="Arial" w:cs="Arial"/>
          <w:sz w:val="20"/>
          <w:szCs w:val="20"/>
        </w:rPr>
        <w:t>’</w:t>
      </w:r>
      <w:r w:rsidRPr="00480931">
        <w:rPr>
          <w:rFonts w:ascii="Arial" w:hAnsi="Arial" w:cs="Arial"/>
          <w:sz w:val="20"/>
          <w:szCs w:val="20"/>
        </w:rPr>
        <w:t>Association des écoles médicales américaines (</w:t>
      </w:r>
      <w:proofErr w:type="spellStart"/>
      <w:r w:rsidRPr="00480931">
        <w:rPr>
          <w:rFonts w:ascii="Arial" w:hAnsi="Arial" w:cs="Arial"/>
          <w:sz w:val="20"/>
          <w:szCs w:val="20"/>
        </w:rPr>
        <w:t>AAMC</w:t>
      </w:r>
      <w:proofErr w:type="spellEnd"/>
      <w:r w:rsidRPr="00480931">
        <w:rPr>
          <w:rFonts w:ascii="Arial" w:hAnsi="Arial" w:cs="Arial"/>
          <w:sz w:val="20"/>
          <w:szCs w:val="20"/>
        </w:rPr>
        <w:t>) ont publié des lignes directrices</w:t>
      </w:r>
      <w:r w:rsidRPr="00480931">
        <w:rPr>
          <w:rStyle w:val="element-invisible"/>
          <w:rFonts w:ascii="Arial" w:hAnsi="Arial" w:cs="Arial"/>
          <w:sz w:val="20"/>
          <w:szCs w:val="20"/>
        </w:rPr>
        <w:t xml:space="preserve"> </w:t>
      </w:r>
      <w:r w:rsidRPr="00480931">
        <w:rPr>
          <w:rFonts w:ascii="Arial" w:hAnsi="Arial" w:cs="Arial"/>
          <w:sz w:val="20"/>
          <w:szCs w:val="20"/>
        </w:rPr>
        <w:t>destinées à protéger l</w:t>
      </w:r>
      <w:r w:rsidR="005D4E05" w:rsidRPr="00480931">
        <w:rPr>
          <w:rFonts w:ascii="Arial" w:hAnsi="Arial" w:cs="Arial"/>
          <w:sz w:val="20"/>
          <w:szCs w:val="20"/>
        </w:rPr>
        <w:t>’</w:t>
      </w:r>
      <w:r w:rsidRPr="00480931">
        <w:rPr>
          <w:rFonts w:ascii="Arial" w:hAnsi="Arial" w:cs="Arial"/>
          <w:sz w:val="20"/>
          <w:szCs w:val="20"/>
        </w:rPr>
        <w:t>intérêt général lorsque les universités concèdent des licences sur les droits relatifs à leurs dernières avancées scientifiques à des tiers priv</w:t>
      </w:r>
      <w:r w:rsidR="003A040A" w:rsidRPr="00480931">
        <w:rPr>
          <w:rFonts w:ascii="Arial" w:hAnsi="Arial" w:cs="Arial"/>
          <w:sz w:val="20"/>
          <w:szCs w:val="20"/>
        </w:rPr>
        <w:t>és.  Le</w:t>
      </w:r>
      <w:r w:rsidRPr="00480931">
        <w:rPr>
          <w:rFonts w:ascii="Arial" w:hAnsi="Arial" w:cs="Arial"/>
          <w:sz w:val="20"/>
          <w:szCs w:val="20"/>
        </w:rPr>
        <w:t>s “</w:t>
      </w:r>
      <w:hyperlink r:id="rId140" w:history="1">
        <w:r w:rsidRPr="00480931">
          <w:rPr>
            <w:rStyle w:val="Hyperlink"/>
            <w:rFonts w:ascii="Arial" w:hAnsi="Arial" w:cs="Arial"/>
            <w:sz w:val="20"/>
            <w:szCs w:val="20"/>
          </w:rPr>
          <w:t>neuf points</w:t>
        </w:r>
      </w:hyperlink>
      <w:r w:rsidRPr="00480931">
        <w:rPr>
          <w:rFonts w:ascii="Arial" w:hAnsi="Arial" w:cs="Arial"/>
          <w:sz w:val="20"/>
          <w:szCs w:val="20"/>
        </w:rPr>
        <w:t>” expliquent entre autres que les preneurs de licences cherchent souvent un accès garanti aux améliorations futures des inventions concédées sous licence, et que cet accès risque en réalité d</w:t>
      </w:r>
      <w:r w:rsidR="005D4E05" w:rsidRPr="00480931">
        <w:rPr>
          <w:rFonts w:ascii="Arial" w:hAnsi="Arial" w:cs="Arial"/>
          <w:sz w:val="20"/>
          <w:szCs w:val="20"/>
        </w:rPr>
        <w:t>’</w:t>
      </w:r>
      <w:r w:rsidRPr="00480931">
        <w:rPr>
          <w:rFonts w:ascii="Arial" w:hAnsi="Arial" w:cs="Arial"/>
          <w:sz w:val="20"/>
          <w:szCs w:val="20"/>
        </w:rPr>
        <w:t>entraver le programme de recherche d</w:t>
      </w:r>
      <w:r w:rsidR="005D4E05" w:rsidRPr="00480931">
        <w:rPr>
          <w:rFonts w:ascii="Arial" w:hAnsi="Arial" w:cs="Arial"/>
          <w:sz w:val="20"/>
          <w:szCs w:val="20"/>
        </w:rPr>
        <w:t>’</w:t>
      </w:r>
      <w:r w:rsidRPr="00480931">
        <w:rPr>
          <w:rFonts w:ascii="Arial" w:hAnsi="Arial" w:cs="Arial"/>
          <w:sz w:val="20"/>
          <w:szCs w:val="20"/>
        </w:rPr>
        <w:t>un membre de la facul</w:t>
      </w:r>
      <w:r w:rsidR="003A040A" w:rsidRPr="00480931">
        <w:rPr>
          <w:rFonts w:ascii="Arial" w:hAnsi="Arial" w:cs="Arial"/>
          <w:sz w:val="20"/>
          <w:szCs w:val="20"/>
        </w:rPr>
        <w:t xml:space="preserve">té.  À </w:t>
      </w:r>
      <w:r w:rsidRPr="00480931">
        <w:rPr>
          <w:rFonts w:ascii="Arial" w:hAnsi="Arial" w:cs="Arial"/>
          <w:sz w:val="20"/>
          <w:szCs w:val="20"/>
        </w:rPr>
        <w:t>ce titre, le livre blanc déconseille la concession de licences exclusives sur les “améliorations” ou les inventions “subséquentes”, recommandant plutôt de limiter les droits octroyés sous licence aux demandes de brevet et brevets existants. (</w:t>
      </w:r>
      <w:proofErr w:type="gramStart"/>
      <w:r w:rsidRPr="00480931">
        <w:rPr>
          <w:rFonts w:ascii="Arial" w:hAnsi="Arial" w:cs="Arial"/>
          <w:sz w:val="20"/>
          <w:szCs w:val="20"/>
        </w:rPr>
        <w:t>voir</w:t>
      </w:r>
      <w:proofErr w:type="gramEnd"/>
      <w:r w:rsidRPr="00480931">
        <w:rPr>
          <w:rFonts w:ascii="Arial" w:hAnsi="Arial" w:cs="Arial"/>
          <w:sz w:val="20"/>
          <w:szCs w:val="20"/>
        </w:rPr>
        <w:t xml:space="preserve"> les points</w:t>
      </w:r>
      <w:r w:rsidR="00BF0E62" w:rsidRPr="00480931">
        <w:rPr>
          <w:rFonts w:ascii="Arial" w:hAnsi="Arial" w:cs="Arial"/>
          <w:sz w:val="20"/>
          <w:szCs w:val="20"/>
        </w:rPr>
        <w:t> </w:t>
      </w:r>
      <w:r w:rsidRPr="00480931">
        <w:rPr>
          <w:rFonts w:ascii="Arial" w:hAnsi="Arial" w:cs="Arial"/>
          <w:sz w:val="20"/>
          <w:szCs w:val="20"/>
        </w:rPr>
        <w:t>1, 2 et 3)</w:t>
      </w:r>
    </w:p>
    <w:p w14:paraId="1FDBFCDB" w14:textId="2061632B" w:rsidR="005D4E05" w:rsidRPr="00480931" w:rsidRDefault="004B3FAF" w:rsidP="009D4A54">
      <w:pPr>
        <w:pStyle w:val="NormalWeb"/>
        <w:numPr>
          <w:ilvl w:val="0"/>
          <w:numId w:val="19"/>
        </w:numPr>
        <w:tabs>
          <w:tab w:val="left" w:pos="851"/>
        </w:tabs>
        <w:spacing w:before="0" w:beforeAutospacing="0" w:after="200" w:afterAutospacing="0"/>
        <w:ind w:left="426" w:hanging="426"/>
        <w:jc w:val="both"/>
        <w:rPr>
          <w:rFonts w:ascii="Arial" w:hAnsi="Arial" w:cs="Arial"/>
          <w:sz w:val="20"/>
          <w:szCs w:val="20"/>
        </w:rPr>
      </w:pPr>
      <w:r w:rsidRPr="00480931">
        <w:rPr>
          <w:rFonts w:ascii="Arial" w:hAnsi="Arial" w:cs="Arial"/>
          <w:b/>
          <w:sz w:val="20"/>
          <w:szCs w:val="20"/>
        </w:rPr>
        <w:t>Article</w:t>
      </w:r>
      <w:r w:rsidR="00BF0E62" w:rsidRPr="00480931">
        <w:rPr>
          <w:rFonts w:ascii="Arial" w:hAnsi="Arial" w:cs="Arial"/>
          <w:b/>
          <w:sz w:val="20"/>
          <w:szCs w:val="20"/>
        </w:rPr>
        <w:t> </w:t>
      </w:r>
      <w:r w:rsidRPr="00480931">
        <w:rPr>
          <w:rFonts w:ascii="Arial" w:hAnsi="Arial" w:cs="Arial"/>
          <w:b/>
          <w:sz w:val="20"/>
          <w:szCs w:val="20"/>
        </w:rPr>
        <w:t>9.4.b – “</w:t>
      </w:r>
      <w:r w:rsidRPr="00480931">
        <w:rPr>
          <w:rFonts w:ascii="Arial" w:hAnsi="Arial" w:cs="Arial"/>
          <w:b/>
          <w:i/>
          <w:iCs/>
          <w:sz w:val="20"/>
          <w:szCs w:val="20"/>
        </w:rPr>
        <w:t>cession (vente)</w:t>
      </w:r>
      <w:r w:rsidRPr="00480931">
        <w:rPr>
          <w:rFonts w:ascii="Arial" w:hAnsi="Arial" w:cs="Arial"/>
          <w:b/>
          <w:sz w:val="20"/>
          <w:szCs w:val="20"/>
        </w:rPr>
        <w:t>”</w:t>
      </w:r>
      <w:r w:rsidR="005D4E05" w:rsidRPr="00480931">
        <w:rPr>
          <w:rFonts w:ascii="Arial" w:hAnsi="Arial" w:cs="Arial"/>
          <w:b/>
          <w:sz w:val="20"/>
          <w:szCs w:val="20"/>
        </w:rPr>
        <w:t> :</w:t>
      </w:r>
      <w:r w:rsidRPr="00480931">
        <w:rPr>
          <w:rFonts w:ascii="Arial" w:hAnsi="Arial" w:cs="Arial"/>
          <w:b/>
          <w:sz w:val="20"/>
          <w:szCs w:val="20"/>
        </w:rPr>
        <w:t xml:space="preserve"> </w:t>
      </w:r>
      <w:r w:rsidRPr="00480931">
        <w:rPr>
          <w:rFonts w:ascii="Arial" w:hAnsi="Arial" w:cs="Arial"/>
          <w:sz w:val="20"/>
          <w:szCs w:val="20"/>
        </w:rPr>
        <w:t xml:space="preserve">Il y a débat quant </w:t>
      </w:r>
      <w:r w:rsidR="005D4E05" w:rsidRPr="00480931">
        <w:rPr>
          <w:rFonts w:ascii="Arial" w:hAnsi="Arial" w:cs="Arial"/>
          <w:sz w:val="20"/>
          <w:szCs w:val="20"/>
        </w:rPr>
        <w:t>à savoir</w:t>
      </w:r>
      <w:r w:rsidRPr="00480931">
        <w:rPr>
          <w:rFonts w:ascii="Arial" w:hAnsi="Arial" w:cs="Arial"/>
          <w:sz w:val="20"/>
          <w:szCs w:val="20"/>
        </w:rPr>
        <w:t xml:space="preserve"> s</w:t>
      </w:r>
      <w:r w:rsidR="005D4E05" w:rsidRPr="00480931">
        <w:rPr>
          <w:rFonts w:ascii="Arial" w:hAnsi="Arial" w:cs="Arial"/>
          <w:sz w:val="20"/>
          <w:szCs w:val="20"/>
        </w:rPr>
        <w:t>’</w:t>
      </w:r>
      <w:r w:rsidRPr="00480931">
        <w:rPr>
          <w:rFonts w:ascii="Arial" w:hAnsi="Arial" w:cs="Arial"/>
          <w:sz w:val="20"/>
          <w:szCs w:val="20"/>
        </w:rPr>
        <w:t>il est plus indiqué de céder la propriété intellectuelle institutionnelle ou de la concéder sous licen</w:t>
      </w:r>
      <w:r w:rsidR="003A040A" w:rsidRPr="00480931">
        <w:rPr>
          <w:rFonts w:ascii="Arial" w:hAnsi="Arial" w:cs="Arial"/>
          <w:sz w:val="20"/>
          <w:szCs w:val="20"/>
        </w:rPr>
        <w:t>ce.  De</w:t>
      </w:r>
      <w:r w:rsidRPr="00480931">
        <w:rPr>
          <w:rFonts w:ascii="Arial" w:hAnsi="Arial" w:cs="Arial"/>
          <w:sz w:val="20"/>
          <w:szCs w:val="20"/>
        </w:rPr>
        <w:t xml:space="preserve"> nombreuses institutions (notamment aux États</w:t>
      </w:r>
      <w:r w:rsidR="00E30452">
        <w:rPr>
          <w:rFonts w:ascii="Arial" w:hAnsi="Arial" w:cs="Arial"/>
          <w:sz w:val="20"/>
          <w:szCs w:val="20"/>
        </w:rPr>
        <w:noBreakHyphen/>
      </w:r>
      <w:r w:rsidRPr="00480931">
        <w:rPr>
          <w:rFonts w:ascii="Arial" w:hAnsi="Arial" w:cs="Arial"/>
          <w:sz w:val="20"/>
          <w:szCs w:val="20"/>
        </w:rPr>
        <w:t>Unis d</w:t>
      </w:r>
      <w:r w:rsidR="005D4E05" w:rsidRPr="00480931">
        <w:rPr>
          <w:rFonts w:ascii="Arial" w:hAnsi="Arial" w:cs="Arial"/>
          <w:sz w:val="20"/>
          <w:szCs w:val="20"/>
        </w:rPr>
        <w:t>’</w:t>
      </w:r>
      <w:r w:rsidRPr="00480931">
        <w:rPr>
          <w:rFonts w:ascii="Arial" w:hAnsi="Arial" w:cs="Arial"/>
          <w:sz w:val="20"/>
          <w:szCs w:val="20"/>
        </w:rPr>
        <w:t xml:space="preserve">Amérique, en raison des dispositions juridiques de la loi </w:t>
      </w:r>
      <w:proofErr w:type="spellStart"/>
      <w:r w:rsidRPr="00480931">
        <w:rPr>
          <w:rFonts w:ascii="Arial" w:hAnsi="Arial" w:cs="Arial"/>
          <w:sz w:val="20"/>
          <w:szCs w:val="20"/>
        </w:rPr>
        <w:t>Bayh</w:t>
      </w:r>
      <w:proofErr w:type="spellEnd"/>
      <w:r w:rsidR="00E30452">
        <w:rPr>
          <w:rFonts w:ascii="Arial" w:hAnsi="Arial" w:cs="Arial"/>
          <w:sz w:val="20"/>
          <w:szCs w:val="20"/>
        </w:rPr>
        <w:noBreakHyphen/>
      </w:r>
      <w:r w:rsidRPr="00480931">
        <w:rPr>
          <w:rFonts w:ascii="Arial" w:hAnsi="Arial" w:cs="Arial"/>
          <w:sz w:val="20"/>
          <w:szCs w:val="20"/>
        </w:rPr>
        <w:t>Dole) cèdent rarement leur propriété intellectuelle, la concédant uniquement sous licen</w:t>
      </w:r>
      <w:r w:rsidR="003A040A" w:rsidRPr="00480931">
        <w:rPr>
          <w:rFonts w:ascii="Arial" w:hAnsi="Arial" w:cs="Arial"/>
          <w:sz w:val="20"/>
          <w:szCs w:val="20"/>
        </w:rPr>
        <w:t>ce.  D’a</w:t>
      </w:r>
      <w:r w:rsidRPr="00480931">
        <w:rPr>
          <w:rFonts w:ascii="Arial" w:hAnsi="Arial" w:cs="Arial"/>
          <w:sz w:val="20"/>
          <w:szCs w:val="20"/>
        </w:rPr>
        <w:t>utres institutions, en Europe par exemple, estiment la cession nécessaire dans certaines situations, notamment dans le cadre de contrats de recherche subventionnée avec des entreprises privé</w:t>
      </w:r>
      <w:r w:rsidR="003A040A" w:rsidRPr="00480931">
        <w:rPr>
          <w:rFonts w:ascii="Arial" w:hAnsi="Arial" w:cs="Arial"/>
          <w:sz w:val="20"/>
          <w:szCs w:val="20"/>
        </w:rPr>
        <w:t>es.  En</w:t>
      </w:r>
      <w:r w:rsidRPr="00480931">
        <w:rPr>
          <w:rFonts w:ascii="Arial" w:hAnsi="Arial" w:cs="Arial"/>
          <w:sz w:val="20"/>
          <w:szCs w:val="20"/>
        </w:rPr>
        <w:t xml:space="preserve"> Afrique du Sud, la loi sur les droits de propriété intellectuelle découlant de la recherche</w:t>
      </w:r>
      <w:r w:rsidR="00E30452">
        <w:rPr>
          <w:rFonts w:ascii="Arial" w:hAnsi="Arial" w:cs="Arial"/>
          <w:sz w:val="20"/>
          <w:szCs w:val="20"/>
        </w:rPr>
        <w:noBreakHyphen/>
      </w:r>
      <w:r w:rsidRPr="00480931">
        <w:rPr>
          <w:rFonts w:ascii="Arial" w:hAnsi="Arial" w:cs="Arial"/>
          <w:sz w:val="20"/>
          <w:szCs w:val="20"/>
        </w:rPr>
        <w:t>développement financée par des ressources publiques envisage la cession de la propriété intellectuelle comme une exception plutôt que la règle, toute cession nécessitant l</w:t>
      </w:r>
      <w:r w:rsidR="005D4E05" w:rsidRPr="00480931">
        <w:rPr>
          <w:rFonts w:ascii="Arial" w:hAnsi="Arial" w:cs="Arial"/>
          <w:sz w:val="20"/>
          <w:szCs w:val="20"/>
        </w:rPr>
        <w:t>’</w:t>
      </w:r>
      <w:r w:rsidRPr="00480931">
        <w:rPr>
          <w:rFonts w:ascii="Arial" w:hAnsi="Arial" w:cs="Arial"/>
          <w:sz w:val="20"/>
          <w:szCs w:val="20"/>
        </w:rPr>
        <w:t>approbation du bureau national de gestion de la propriété intellectuelle, l</w:t>
      </w:r>
      <w:r w:rsidR="005D4E05" w:rsidRPr="00480931">
        <w:rPr>
          <w:rFonts w:ascii="Arial" w:hAnsi="Arial" w:cs="Arial"/>
          <w:sz w:val="20"/>
          <w:szCs w:val="20"/>
        </w:rPr>
        <w:t>’</w:t>
      </w:r>
      <w:r w:rsidRPr="00480931">
        <w:rPr>
          <w:rFonts w:ascii="Arial" w:hAnsi="Arial" w:cs="Arial"/>
          <w:sz w:val="20"/>
          <w:szCs w:val="20"/>
        </w:rPr>
        <w:t>autorité de supervision.</w:t>
      </w:r>
    </w:p>
    <w:p w14:paraId="4F42EFB2" w14:textId="7C46AC41" w:rsidR="004B3FAF" w:rsidRPr="00FD20EE" w:rsidRDefault="004B3FAF" w:rsidP="008905C0">
      <w:pPr>
        <w:pStyle w:val="NormalWeb"/>
        <w:tabs>
          <w:tab w:val="left" w:pos="851"/>
        </w:tabs>
        <w:spacing w:before="0" w:beforeAutospacing="0" w:after="200" w:afterAutospacing="0"/>
        <w:ind w:left="426"/>
        <w:jc w:val="both"/>
        <w:rPr>
          <w:rFonts w:ascii="Arial" w:eastAsiaTheme="minorEastAsia" w:hAnsi="Arial" w:cs="Arial"/>
          <w:i/>
          <w:sz w:val="18"/>
          <w:szCs w:val="22"/>
        </w:rPr>
      </w:pPr>
      <w:r>
        <w:rPr>
          <w:rFonts w:ascii="Arial" w:hAnsi="Arial"/>
          <w:sz w:val="20"/>
        </w:rPr>
        <w:t>La concession de licences est généralement vue comme la forme la plus appropriée de commercialisation de la propriété intellectuelle des institutions, du fait qu</w:t>
      </w:r>
      <w:r w:rsidR="005D4E05">
        <w:rPr>
          <w:rFonts w:ascii="Arial" w:hAnsi="Arial"/>
          <w:sz w:val="20"/>
        </w:rPr>
        <w:t>’</w:t>
      </w:r>
      <w:r>
        <w:rPr>
          <w:rFonts w:ascii="Arial" w:hAnsi="Arial"/>
          <w:sz w:val="20"/>
        </w:rPr>
        <w:t xml:space="preserve">elle permet à un plus </w:t>
      </w:r>
      <w:r>
        <w:rPr>
          <w:rFonts w:ascii="Arial" w:hAnsi="Arial"/>
          <w:sz w:val="20"/>
        </w:rPr>
        <w:lastRenderedPageBreak/>
        <w:t>grand nombre de parties d</w:t>
      </w:r>
      <w:r w:rsidR="005D4E05">
        <w:rPr>
          <w:rFonts w:ascii="Arial" w:hAnsi="Arial"/>
          <w:sz w:val="20"/>
        </w:rPr>
        <w:t>’</w:t>
      </w:r>
      <w:r>
        <w:rPr>
          <w:rFonts w:ascii="Arial" w:hAnsi="Arial"/>
          <w:sz w:val="20"/>
        </w:rPr>
        <w:t>accéder à la propriété intellectuelle et peut donc mener à une diffusion plus large de celle</w:t>
      </w:r>
      <w:r w:rsidR="00E30452">
        <w:rPr>
          <w:rFonts w:ascii="Arial" w:hAnsi="Arial"/>
          <w:sz w:val="20"/>
        </w:rPr>
        <w:noBreakHyphen/>
      </w:r>
      <w:r>
        <w:rPr>
          <w:rFonts w:ascii="Arial" w:hAnsi="Arial"/>
          <w:sz w:val="20"/>
        </w:rPr>
        <w:t>ci et à un impact plus vas</w:t>
      </w:r>
      <w:r w:rsidR="003A040A">
        <w:rPr>
          <w:rFonts w:ascii="Arial" w:hAnsi="Arial"/>
          <w:sz w:val="20"/>
        </w:rPr>
        <w:t>te.  To</w:t>
      </w:r>
      <w:r>
        <w:rPr>
          <w:rFonts w:ascii="Arial" w:hAnsi="Arial"/>
          <w:sz w:val="20"/>
        </w:rPr>
        <w:t>utefois, lorsque la propriété intellectuelle nécessite encore d</w:t>
      </w:r>
      <w:r w:rsidR="005D4E05">
        <w:rPr>
          <w:rFonts w:ascii="Arial" w:hAnsi="Arial"/>
          <w:sz w:val="20"/>
        </w:rPr>
        <w:t>’</w:t>
      </w:r>
      <w:r>
        <w:rPr>
          <w:rFonts w:ascii="Arial" w:hAnsi="Arial"/>
          <w:sz w:val="20"/>
        </w:rPr>
        <w:t>importants investissements avant de pouvoir être commercialisée, et lorsqu</w:t>
      </w:r>
      <w:r w:rsidR="005D4E05">
        <w:rPr>
          <w:rFonts w:ascii="Arial" w:hAnsi="Arial"/>
          <w:sz w:val="20"/>
        </w:rPr>
        <w:t>’</w:t>
      </w:r>
      <w:r>
        <w:rPr>
          <w:rFonts w:ascii="Arial" w:hAnsi="Arial"/>
          <w:sz w:val="20"/>
        </w:rPr>
        <w:t>un nombre réduit de partenaires industriels sont à même de débloquer la valeur de la propriété intellectuelle, la cession peut être envisagée et, si la législation ne la permet pas, une licence exclusive peut s</w:t>
      </w:r>
      <w:r w:rsidR="005D4E05">
        <w:rPr>
          <w:rFonts w:ascii="Arial" w:hAnsi="Arial"/>
          <w:sz w:val="20"/>
        </w:rPr>
        <w:t>’</w:t>
      </w:r>
      <w:r>
        <w:rPr>
          <w:rFonts w:ascii="Arial" w:hAnsi="Arial"/>
          <w:sz w:val="20"/>
        </w:rPr>
        <w:t>avérer la meilleure option, dans la mesure où la propriété intellectuelle ne peut alors être exploitée que par le preneur de licen</w:t>
      </w:r>
      <w:r w:rsidR="003A040A">
        <w:rPr>
          <w:rFonts w:ascii="Arial" w:hAnsi="Arial"/>
          <w:sz w:val="20"/>
        </w:rPr>
        <w:t>ce.  Si</w:t>
      </w:r>
      <w:r>
        <w:rPr>
          <w:rFonts w:ascii="Arial" w:hAnsi="Arial"/>
          <w:sz w:val="20"/>
        </w:rPr>
        <w:t xml:space="preserve"> une licence exclusive est envisagée, il est conseillé d</w:t>
      </w:r>
      <w:r w:rsidR="005D4E05">
        <w:rPr>
          <w:rFonts w:ascii="Arial" w:hAnsi="Arial"/>
          <w:sz w:val="20"/>
        </w:rPr>
        <w:t>’</w:t>
      </w:r>
      <w:r>
        <w:rPr>
          <w:rFonts w:ascii="Arial" w:hAnsi="Arial"/>
          <w:sz w:val="20"/>
        </w:rPr>
        <w:t>inclure des conditions de performance dans l</w:t>
      </w:r>
      <w:r w:rsidR="005D4E05">
        <w:rPr>
          <w:rFonts w:ascii="Arial" w:hAnsi="Arial"/>
          <w:sz w:val="20"/>
        </w:rPr>
        <w:t>’</w:t>
      </w:r>
      <w:r>
        <w:rPr>
          <w:rFonts w:ascii="Arial" w:hAnsi="Arial"/>
          <w:sz w:val="20"/>
        </w:rPr>
        <w:t>accord, afin de garantir que la propriété intellectuelle ne deviendra pas stérile aux mains du preneur de licen</w:t>
      </w:r>
      <w:r w:rsidR="003A040A">
        <w:rPr>
          <w:rFonts w:ascii="Arial" w:hAnsi="Arial"/>
          <w:sz w:val="20"/>
        </w:rPr>
        <w:t>ce.  Il</w:t>
      </w:r>
      <w:r>
        <w:rPr>
          <w:rFonts w:ascii="Arial" w:hAnsi="Arial"/>
          <w:sz w:val="20"/>
        </w:rPr>
        <w:t xml:space="preserve"> peut également être utile de lier les conditions de performances à des jalons clairs accompagnés de paiements versés par le preneur de licence à l</w:t>
      </w:r>
      <w:r w:rsidR="005D4E05">
        <w:rPr>
          <w:rFonts w:ascii="Arial" w:hAnsi="Arial"/>
          <w:sz w:val="20"/>
        </w:rPr>
        <w:t>’</w:t>
      </w:r>
      <w:r>
        <w:rPr>
          <w:rFonts w:ascii="Arial" w:hAnsi="Arial"/>
          <w:sz w:val="20"/>
        </w:rPr>
        <w:t>institution lors de ces jalons.</w:t>
      </w:r>
    </w:p>
    <w:p w14:paraId="5DD0A866" w14:textId="6543CC20" w:rsidR="005D4E05" w:rsidRPr="00480931" w:rsidRDefault="004B3FAF" w:rsidP="009D4A54">
      <w:pPr>
        <w:pStyle w:val="NormalWeb"/>
        <w:numPr>
          <w:ilvl w:val="0"/>
          <w:numId w:val="19"/>
        </w:numPr>
        <w:tabs>
          <w:tab w:val="left" w:pos="851"/>
        </w:tabs>
        <w:spacing w:before="0" w:beforeAutospacing="0" w:after="240" w:afterAutospacing="0"/>
        <w:ind w:left="425" w:hanging="425"/>
        <w:jc w:val="both"/>
        <w:rPr>
          <w:rFonts w:ascii="Arial" w:hAnsi="Arial"/>
          <w:sz w:val="20"/>
          <w:szCs w:val="20"/>
        </w:rPr>
      </w:pPr>
      <w:r w:rsidRPr="00480931">
        <w:rPr>
          <w:rFonts w:ascii="Arial" w:hAnsi="Arial"/>
          <w:b/>
          <w:sz w:val="20"/>
          <w:szCs w:val="20"/>
        </w:rPr>
        <w:t>Article</w:t>
      </w:r>
      <w:r w:rsidR="00BF0E62" w:rsidRPr="00480931">
        <w:rPr>
          <w:rFonts w:ascii="Arial" w:hAnsi="Arial"/>
          <w:b/>
          <w:sz w:val="20"/>
          <w:szCs w:val="20"/>
        </w:rPr>
        <w:t> </w:t>
      </w:r>
      <w:r w:rsidRPr="00480931">
        <w:rPr>
          <w:rFonts w:ascii="Arial" w:hAnsi="Arial"/>
          <w:b/>
          <w:sz w:val="20"/>
          <w:szCs w:val="20"/>
        </w:rPr>
        <w:t>9.4.c – “établissement d</w:t>
      </w:r>
      <w:r w:rsidR="005D4E05" w:rsidRPr="00480931">
        <w:rPr>
          <w:rFonts w:ascii="Arial" w:hAnsi="Arial"/>
          <w:b/>
          <w:sz w:val="20"/>
          <w:szCs w:val="20"/>
        </w:rPr>
        <w:t>’</w:t>
      </w:r>
      <w:r w:rsidRPr="00480931">
        <w:rPr>
          <w:rFonts w:ascii="Arial" w:hAnsi="Arial"/>
          <w:b/>
          <w:sz w:val="20"/>
          <w:szCs w:val="20"/>
        </w:rPr>
        <w:t>une entité de commercialisation”</w:t>
      </w:r>
      <w:r w:rsidR="005D4E05" w:rsidRPr="00480931">
        <w:rPr>
          <w:rFonts w:ascii="Arial" w:hAnsi="Arial"/>
          <w:b/>
          <w:sz w:val="20"/>
          <w:szCs w:val="20"/>
        </w:rPr>
        <w:t> :</w:t>
      </w:r>
      <w:r w:rsidRPr="00480931">
        <w:rPr>
          <w:rFonts w:ascii="Arial" w:hAnsi="Arial"/>
          <w:b/>
          <w:i/>
          <w:sz w:val="20"/>
          <w:szCs w:val="20"/>
        </w:rPr>
        <w:t xml:space="preserve"> </w:t>
      </w:r>
      <w:r w:rsidRPr="00480931">
        <w:rPr>
          <w:rFonts w:ascii="Arial" w:hAnsi="Arial"/>
          <w:sz w:val="20"/>
          <w:szCs w:val="20"/>
        </w:rPr>
        <w:t>Une entité de commercialisation (entreprise dérivée ou start</w:t>
      </w:r>
      <w:r w:rsidR="00E30452">
        <w:rPr>
          <w:rFonts w:ascii="Arial" w:hAnsi="Arial"/>
          <w:sz w:val="20"/>
          <w:szCs w:val="20"/>
        </w:rPr>
        <w:noBreakHyphen/>
      </w:r>
      <w:r w:rsidRPr="00480931">
        <w:rPr>
          <w:rFonts w:ascii="Arial" w:hAnsi="Arial"/>
          <w:sz w:val="20"/>
          <w:szCs w:val="20"/>
        </w:rPr>
        <w:t>up) est une entité séparée créée par une organisation mère (en l</w:t>
      </w:r>
      <w:r w:rsidR="005D4E05" w:rsidRPr="00480931">
        <w:rPr>
          <w:rFonts w:ascii="Arial" w:hAnsi="Arial"/>
          <w:sz w:val="20"/>
          <w:szCs w:val="20"/>
        </w:rPr>
        <w:t>’</w:t>
      </w:r>
      <w:r w:rsidRPr="00480931">
        <w:rPr>
          <w:rFonts w:ascii="Arial" w:hAnsi="Arial"/>
          <w:sz w:val="20"/>
          <w:szCs w:val="20"/>
        </w:rPr>
        <w:t>occurrence, l</w:t>
      </w:r>
      <w:r w:rsidR="005D4E05" w:rsidRPr="00480931">
        <w:rPr>
          <w:rFonts w:ascii="Arial" w:hAnsi="Arial"/>
          <w:sz w:val="20"/>
          <w:szCs w:val="20"/>
        </w:rPr>
        <w:t>’</w:t>
      </w:r>
      <w:r w:rsidRPr="00480931">
        <w:rPr>
          <w:rFonts w:ascii="Arial" w:hAnsi="Arial"/>
          <w:sz w:val="20"/>
          <w:szCs w:val="20"/>
        </w:rPr>
        <w:t>institution) pour mettre ses actifs de propriété intellectuelle sur le marché.</w:t>
      </w:r>
    </w:p>
    <w:p w14:paraId="335CEAAB" w14:textId="7C6A5058" w:rsidR="005D4E05" w:rsidRPr="00480931" w:rsidRDefault="004B3FAF" w:rsidP="00442A35">
      <w:pPr>
        <w:pStyle w:val="NormalWeb"/>
        <w:tabs>
          <w:tab w:val="left" w:pos="851"/>
        </w:tabs>
        <w:spacing w:before="0" w:beforeAutospacing="0" w:after="240" w:afterAutospacing="0"/>
        <w:ind w:left="426"/>
        <w:jc w:val="both"/>
        <w:rPr>
          <w:rFonts w:ascii="Arial" w:hAnsi="Arial"/>
          <w:sz w:val="20"/>
          <w:szCs w:val="20"/>
        </w:rPr>
      </w:pPr>
      <w:r w:rsidRPr="00480931">
        <w:rPr>
          <w:rFonts w:ascii="Arial" w:hAnsi="Arial"/>
          <w:sz w:val="20"/>
          <w:szCs w:val="20"/>
        </w:rPr>
        <w:t>Cette voie est généralement choisie dans les cas suivants</w:t>
      </w:r>
      <w:r w:rsidR="005D4E05" w:rsidRPr="00480931">
        <w:rPr>
          <w:rFonts w:ascii="Arial" w:hAnsi="Arial"/>
          <w:sz w:val="20"/>
          <w:szCs w:val="20"/>
        </w:rPr>
        <w:t> :</w:t>
      </w:r>
    </w:p>
    <w:p w14:paraId="420D434B" w14:textId="7035607D" w:rsidR="008F2873" w:rsidRPr="00480931"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0"/>
          <w:szCs w:val="20"/>
        </w:rPr>
      </w:pPr>
      <w:proofErr w:type="gramStart"/>
      <w:r w:rsidRPr="00480931">
        <w:rPr>
          <w:rFonts w:ascii="Arial" w:hAnsi="Arial"/>
          <w:sz w:val="20"/>
          <w:szCs w:val="20"/>
          <w:u w:val="single"/>
        </w:rPr>
        <w:t>lorsqu</w:t>
      </w:r>
      <w:r w:rsidR="005D4E05" w:rsidRPr="00480931">
        <w:rPr>
          <w:rFonts w:ascii="Arial" w:hAnsi="Arial"/>
          <w:sz w:val="20"/>
          <w:szCs w:val="20"/>
          <w:u w:val="single"/>
        </w:rPr>
        <w:t>’</w:t>
      </w:r>
      <w:r w:rsidRPr="00480931">
        <w:rPr>
          <w:rFonts w:ascii="Arial" w:hAnsi="Arial"/>
          <w:sz w:val="20"/>
          <w:szCs w:val="20"/>
          <w:u w:val="single"/>
        </w:rPr>
        <w:t>il</w:t>
      </w:r>
      <w:proofErr w:type="gramEnd"/>
      <w:r w:rsidRPr="00480931">
        <w:rPr>
          <w:rFonts w:ascii="Arial" w:hAnsi="Arial"/>
          <w:sz w:val="20"/>
          <w:szCs w:val="20"/>
          <w:u w:val="single"/>
        </w:rPr>
        <w:t xml:space="preserve"> n</w:t>
      </w:r>
      <w:r w:rsidR="005D4E05" w:rsidRPr="00480931">
        <w:rPr>
          <w:rFonts w:ascii="Arial" w:hAnsi="Arial"/>
          <w:sz w:val="20"/>
          <w:szCs w:val="20"/>
          <w:u w:val="single"/>
        </w:rPr>
        <w:t>’</w:t>
      </w:r>
      <w:r w:rsidRPr="00480931">
        <w:rPr>
          <w:rFonts w:ascii="Arial" w:hAnsi="Arial"/>
          <w:sz w:val="20"/>
          <w:szCs w:val="20"/>
          <w:u w:val="single"/>
        </w:rPr>
        <w:t>existe pas d</w:t>
      </w:r>
      <w:r w:rsidR="005D4E05" w:rsidRPr="00480931">
        <w:rPr>
          <w:rFonts w:ascii="Arial" w:hAnsi="Arial"/>
          <w:sz w:val="20"/>
          <w:szCs w:val="20"/>
          <w:u w:val="single"/>
        </w:rPr>
        <w:t>’</w:t>
      </w:r>
      <w:r w:rsidRPr="00480931">
        <w:rPr>
          <w:rFonts w:ascii="Arial" w:hAnsi="Arial"/>
          <w:sz w:val="20"/>
          <w:szCs w:val="20"/>
          <w:u w:val="single"/>
        </w:rPr>
        <w:t>entreprise à laquelle s</w:t>
      </w:r>
      <w:r w:rsidR="005D4E05" w:rsidRPr="00480931">
        <w:rPr>
          <w:rFonts w:ascii="Arial" w:hAnsi="Arial"/>
          <w:sz w:val="20"/>
          <w:szCs w:val="20"/>
          <w:u w:val="single"/>
        </w:rPr>
        <w:t>’</w:t>
      </w:r>
      <w:r w:rsidRPr="00480931">
        <w:rPr>
          <w:rFonts w:ascii="Arial" w:hAnsi="Arial"/>
          <w:sz w:val="20"/>
          <w:szCs w:val="20"/>
          <w:u w:val="single"/>
        </w:rPr>
        <w:t>adresser</w:t>
      </w:r>
      <w:r w:rsidRPr="00480931">
        <w:rPr>
          <w:rFonts w:ascii="Arial" w:hAnsi="Arial"/>
          <w:sz w:val="20"/>
          <w:szCs w:val="20"/>
        </w:rPr>
        <w:t xml:space="preserve"> à propos d</w:t>
      </w:r>
      <w:r w:rsidR="005D4E05" w:rsidRPr="00480931">
        <w:rPr>
          <w:rFonts w:ascii="Arial" w:hAnsi="Arial"/>
          <w:sz w:val="20"/>
          <w:szCs w:val="20"/>
        </w:rPr>
        <w:t>’</w:t>
      </w:r>
      <w:r w:rsidRPr="00480931">
        <w:rPr>
          <w:rFonts w:ascii="Arial" w:hAnsi="Arial"/>
          <w:sz w:val="20"/>
          <w:szCs w:val="20"/>
        </w:rPr>
        <w:t>une percée significative dans un domaine technologiq</w:t>
      </w:r>
      <w:r w:rsidR="003A040A" w:rsidRPr="00480931">
        <w:rPr>
          <w:rFonts w:ascii="Arial" w:hAnsi="Arial"/>
          <w:sz w:val="20"/>
          <w:szCs w:val="20"/>
        </w:rPr>
        <w:t>ue.  La</w:t>
      </w:r>
      <w:r w:rsidRPr="00480931">
        <w:rPr>
          <w:rFonts w:ascii="Arial" w:hAnsi="Arial"/>
          <w:sz w:val="20"/>
          <w:szCs w:val="20"/>
        </w:rPr>
        <w:t xml:space="preserve"> voie de l</w:t>
      </w:r>
      <w:r w:rsidR="005D4E05" w:rsidRPr="00480931">
        <w:rPr>
          <w:rFonts w:ascii="Arial" w:hAnsi="Arial"/>
          <w:sz w:val="20"/>
          <w:szCs w:val="20"/>
        </w:rPr>
        <w:t>’</w:t>
      </w:r>
      <w:r w:rsidRPr="00480931">
        <w:rPr>
          <w:rFonts w:ascii="Arial" w:hAnsi="Arial"/>
          <w:sz w:val="20"/>
          <w:szCs w:val="20"/>
        </w:rPr>
        <w:t>entité de commercialisation peut être la seule option possible lorsque aucun preneur de licence ne peut être chargé de commercialiser un produit (c</w:t>
      </w:r>
      <w:r w:rsidR="005D4E05" w:rsidRPr="00480931">
        <w:rPr>
          <w:rFonts w:ascii="Arial" w:hAnsi="Arial"/>
          <w:sz w:val="20"/>
          <w:szCs w:val="20"/>
        </w:rPr>
        <w:t>’</w:t>
      </w:r>
      <w:r w:rsidRPr="00480931">
        <w:rPr>
          <w:rFonts w:ascii="Arial" w:hAnsi="Arial"/>
          <w:sz w:val="20"/>
          <w:szCs w:val="20"/>
        </w:rPr>
        <w:t>est</w:t>
      </w:r>
      <w:r w:rsidR="00E30452">
        <w:rPr>
          <w:rFonts w:ascii="Arial" w:hAnsi="Arial"/>
          <w:sz w:val="20"/>
          <w:szCs w:val="20"/>
        </w:rPr>
        <w:noBreakHyphen/>
      </w:r>
      <w:r w:rsidRPr="00480931">
        <w:rPr>
          <w:rFonts w:ascii="Arial" w:hAnsi="Arial"/>
          <w:sz w:val="20"/>
          <w:szCs w:val="20"/>
        </w:rPr>
        <w:t>à</w:t>
      </w:r>
      <w:r w:rsidR="00E30452">
        <w:rPr>
          <w:rFonts w:ascii="Arial" w:hAnsi="Arial"/>
          <w:sz w:val="20"/>
          <w:szCs w:val="20"/>
        </w:rPr>
        <w:noBreakHyphen/>
      </w:r>
      <w:r w:rsidRPr="00480931">
        <w:rPr>
          <w:rFonts w:ascii="Arial" w:hAnsi="Arial"/>
          <w:sz w:val="20"/>
          <w:szCs w:val="20"/>
        </w:rPr>
        <w:t>dire si la technologie ne s</w:t>
      </w:r>
      <w:r w:rsidR="005D4E05" w:rsidRPr="00480931">
        <w:rPr>
          <w:rFonts w:ascii="Arial" w:hAnsi="Arial"/>
          <w:sz w:val="20"/>
          <w:szCs w:val="20"/>
        </w:rPr>
        <w:t>’</w:t>
      </w:r>
      <w:r w:rsidRPr="00480931">
        <w:rPr>
          <w:rFonts w:ascii="Arial" w:hAnsi="Arial"/>
          <w:sz w:val="20"/>
          <w:szCs w:val="20"/>
        </w:rPr>
        <w:t>inscrit pas dans l</w:t>
      </w:r>
      <w:r w:rsidR="005D4E05" w:rsidRPr="00480931">
        <w:rPr>
          <w:rFonts w:ascii="Arial" w:hAnsi="Arial"/>
          <w:sz w:val="20"/>
          <w:szCs w:val="20"/>
        </w:rPr>
        <w:t>’</w:t>
      </w:r>
      <w:r w:rsidRPr="00480931">
        <w:rPr>
          <w:rFonts w:ascii="Arial" w:hAnsi="Arial"/>
          <w:sz w:val="20"/>
          <w:szCs w:val="20"/>
        </w:rPr>
        <w:t>offre de produits et les marchés des entreprises existantes) et lorsqu</w:t>
      </w:r>
      <w:r w:rsidR="005D4E05" w:rsidRPr="00480931">
        <w:rPr>
          <w:rFonts w:ascii="Arial" w:hAnsi="Arial"/>
          <w:sz w:val="20"/>
          <w:szCs w:val="20"/>
        </w:rPr>
        <w:t>’</w:t>
      </w:r>
      <w:r w:rsidRPr="00480931">
        <w:rPr>
          <w:rFonts w:ascii="Arial" w:hAnsi="Arial"/>
          <w:sz w:val="20"/>
          <w:szCs w:val="20"/>
        </w:rPr>
        <w:t>il n</w:t>
      </w:r>
      <w:r w:rsidR="005D4E05" w:rsidRPr="00480931">
        <w:rPr>
          <w:rFonts w:ascii="Arial" w:hAnsi="Arial"/>
          <w:sz w:val="20"/>
          <w:szCs w:val="20"/>
        </w:rPr>
        <w:t>’</w:t>
      </w:r>
      <w:r w:rsidRPr="00480931">
        <w:rPr>
          <w:rFonts w:ascii="Arial" w:hAnsi="Arial"/>
          <w:sz w:val="20"/>
          <w:szCs w:val="20"/>
        </w:rPr>
        <w:t xml:space="preserve">y a pas encore de marché pour le </w:t>
      </w:r>
      <w:proofErr w:type="gramStart"/>
      <w:r w:rsidRPr="00480931">
        <w:rPr>
          <w:rFonts w:ascii="Arial" w:hAnsi="Arial"/>
          <w:sz w:val="20"/>
          <w:szCs w:val="20"/>
        </w:rPr>
        <w:t>produit;  ou</w:t>
      </w:r>
      <w:proofErr w:type="gramEnd"/>
    </w:p>
    <w:p w14:paraId="2E174C90" w14:textId="3511280A" w:rsidR="005D4E05" w:rsidRPr="00480931"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sz w:val="20"/>
          <w:szCs w:val="20"/>
        </w:rPr>
      </w:pPr>
      <w:proofErr w:type="gramStart"/>
      <w:r w:rsidRPr="00480931">
        <w:rPr>
          <w:rFonts w:ascii="Arial" w:hAnsi="Arial"/>
          <w:sz w:val="20"/>
          <w:szCs w:val="20"/>
          <w:u w:val="single"/>
        </w:rPr>
        <w:t>parce</w:t>
      </w:r>
      <w:proofErr w:type="gramEnd"/>
      <w:r w:rsidRPr="00480931">
        <w:rPr>
          <w:rFonts w:ascii="Arial" w:hAnsi="Arial"/>
          <w:sz w:val="20"/>
          <w:szCs w:val="20"/>
          <w:u w:val="single"/>
        </w:rPr>
        <w:t xml:space="preserve"> que la technologie présente des possibilités claires</w:t>
      </w:r>
      <w:r w:rsidRPr="00480931">
        <w:rPr>
          <w:rFonts w:ascii="Arial" w:hAnsi="Arial"/>
          <w:sz w:val="20"/>
          <w:szCs w:val="20"/>
        </w:rPr>
        <w:t xml:space="preserve"> de génération de nombreux produits et applications, et pourrait donc avoir une très grande vale</w:t>
      </w:r>
      <w:r w:rsidR="003A040A" w:rsidRPr="00480931">
        <w:rPr>
          <w:rFonts w:ascii="Arial" w:hAnsi="Arial"/>
          <w:sz w:val="20"/>
          <w:szCs w:val="20"/>
        </w:rPr>
        <w:t>ur.  Lo</w:t>
      </w:r>
      <w:r w:rsidRPr="00480931">
        <w:rPr>
          <w:rFonts w:ascii="Arial" w:hAnsi="Arial"/>
          <w:sz w:val="20"/>
          <w:szCs w:val="20"/>
        </w:rPr>
        <w:t>rsque la technologie a une base suffisamment large (par exemple une plateforme technologique permettant un éventail de produits différents, éventuellement pour différents marchés) et lorsque l</w:t>
      </w:r>
      <w:r w:rsidR="005D4E05" w:rsidRPr="00480931">
        <w:rPr>
          <w:rFonts w:ascii="Arial" w:hAnsi="Arial"/>
          <w:sz w:val="20"/>
          <w:szCs w:val="20"/>
        </w:rPr>
        <w:t>’</w:t>
      </w:r>
      <w:r w:rsidRPr="00480931">
        <w:rPr>
          <w:rFonts w:ascii="Arial" w:hAnsi="Arial"/>
          <w:sz w:val="20"/>
          <w:szCs w:val="20"/>
        </w:rPr>
        <w:t>investissement en capital requis pour le développement des produits et leur commercialisation est justifié par les retours potentie</w:t>
      </w:r>
      <w:r w:rsidR="003A040A" w:rsidRPr="00480931">
        <w:rPr>
          <w:rFonts w:ascii="Arial" w:hAnsi="Arial"/>
          <w:sz w:val="20"/>
          <w:szCs w:val="20"/>
        </w:rPr>
        <w:t>ls.  Le</w:t>
      </w:r>
      <w:r w:rsidRPr="00480931">
        <w:rPr>
          <w:rFonts w:ascii="Arial" w:hAnsi="Arial"/>
          <w:sz w:val="20"/>
          <w:szCs w:val="20"/>
        </w:rPr>
        <w:t>s coûts et les risques doivent être soupesés par rapport aux retours potentiels au moment de décider s</w:t>
      </w:r>
      <w:r w:rsidR="005D4E05" w:rsidRPr="00480931">
        <w:rPr>
          <w:rFonts w:ascii="Arial" w:hAnsi="Arial"/>
          <w:sz w:val="20"/>
          <w:szCs w:val="20"/>
        </w:rPr>
        <w:t>’</w:t>
      </w:r>
      <w:r w:rsidRPr="00480931">
        <w:rPr>
          <w:rFonts w:ascii="Arial" w:hAnsi="Arial"/>
          <w:sz w:val="20"/>
          <w:szCs w:val="20"/>
        </w:rPr>
        <w:t>il convient de créer une nouvelle entreprise ou de concéder la technologie sous licence à une entreprise existante disposant de l</w:t>
      </w:r>
      <w:r w:rsidR="005D4E05" w:rsidRPr="00480931">
        <w:rPr>
          <w:rFonts w:ascii="Arial" w:hAnsi="Arial"/>
          <w:sz w:val="20"/>
          <w:szCs w:val="20"/>
        </w:rPr>
        <w:t>’</w:t>
      </w:r>
      <w:r w:rsidRPr="00480931">
        <w:rPr>
          <w:rFonts w:ascii="Arial" w:hAnsi="Arial"/>
          <w:sz w:val="20"/>
          <w:szCs w:val="20"/>
        </w:rPr>
        <w:t>infrastructure nécessaire, notamment en termes de filières de commercialisation, de connaissances du secteur, d</w:t>
      </w:r>
      <w:r w:rsidR="005D4E05" w:rsidRPr="00480931">
        <w:rPr>
          <w:rFonts w:ascii="Arial" w:hAnsi="Arial"/>
          <w:sz w:val="20"/>
          <w:szCs w:val="20"/>
        </w:rPr>
        <w:t>’</w:t>
      </w:r>
      <w:r w:rsidRPr="00480931">
        <w:rPr>
          <w:rFonts w:ascii="Arial" w:hAnsi="Arial"/>
          <w:sz w:val="20"/>
          <w:szCs w:val="20"/>
        </w:rPr>
        <w:t>installations, de gestion commerciale et de réseau de contacts en place.</w:t>
      </w:r>
    </w:p>
    <w:p w14:paraId="2ED1F552" w14:textId="10C73454" w:rsidR="005D4E05" w:rsidRPr="00480931" w:rsidRDefault="004B3FAF" w:rsidP="00442A35">
      <w:pPr>
        <w:pStyle w:val="NormalWeb"/>
        <w:tabs>
          <w:tab w:val="left" w:pos="851"/>
        </w:tabs>
        <w:spacing w:before="0" w:beforeAutospacing="0" w:after="240" w:afterAutospacing="0"/>
        <w:ind w:left="426"/>
        <w:jc w:val="both"/>
        <w:rPr>
          <w:rFonts w:ascii="Arial" w:hAnsi="Arial" w:cs="Arial"/>
          <w:sz w:val="20"/>
          <w:szCs w:val="20"/>
        </w:rPr>
      </w:pPr>
      <w:r w:rsidRPr="00480931">
        <w:rPr>
          <w:rFonts w:ascii="Arial" w:hAnsi="Arial" w:cs="Arial"/>
          <w:sz w:val="20"/>
          <w:szCs w:val="20"/>
        </w:rPr>
        <w:t>D</w:t>
      </w:r>
      <w:r w:rsidR="005D4E05" w:rsidRPr="00480931">
        <w:rPr>
          <w:rFonts w:ascii="Arial" w:hAnsi="Arial" w:cs="Arial"/>
          <w:sz w:val="20"/>
          <w:szCs w:val="20"/>
        </w:rPr>
        <w:t>’</w:t>
      </w:r>
      <w:r w:rsidRPr="00480931">
        <w:rPr>
          <w:rFonts w:ascii="Arial" w:hAnsi="Arial" w:cs="Arial"/>
          <w:sz w:val="20"/>
          <w:szCs w:val="20"/>
        </w:rPr>
        <w:t>un autre côté, une licence peut être la seule option en l</w:t>
      </w:r>
      <w:r w:rsidR="005D4E05" w:rsidRPr="00480931">
        <w:rPr>
          <w:rFonts w:ascii="Arial" w:hAnsi="Arial" w:cs="Arial"/>
          <w:sz w:val="20"/>
          <w:szCs w:val="20"/>
        </w:rPr>
        <w:t>’</w:t>
      </w:r>
      <w:r w:rsidRPr="00480931">
        <w:rPr>
          <w:rFonts w:ascii="Arial" w:hAnsi="Arial" w:cs="Arial"/>
          <w:sz w:val="20"/>
          <w:szCs w:val="20"/>
        </w:rPr>
        <w:t>absence de financement disponible pour le développement et la commercialisation du ou des produi</w:t>
      </w:r>
      <w:r w:rsidR="003A040A" w:rsidRPr="00480931">
        <w:rPr>
          <w:rFonts w:ascii="Arial" w:hAnsi="Arial" w:cs="Arial"/>
          <w:sz w:val="20"/>
          <w:szCs w:val="20"/>
        </w:rPr>
        <w:t>ts.  La</w:t>
      </w:r>
      <w:r w:rsidRPr="00480931">
        <w:rPr>
          <w:rFonts w:ascii="Arial" w:hAnsi="Arial" w:cs="Arial"/>
          <w:sz w:val="20"/>
          <w:szCs w:val="20"/>
        </w:rPr>
        <w:t xml:space="preserve"> création d</w:t>
      </w:r>
      <w:r w:rsidR="005D4E05" w:rsidRPr="00480931">
        <w:rPr>
          <w:rFonts w:ascii="Arial" w:hAnsi="Arial" w:cs="Arial"/>
          <w:sz w:val="20"/>
          <w:szCs w:val="20"/>
        </w:rPr>
        <w:t>’</w:t>
      </w:r>
      <w:r w:rsidRPr="00480931">
        <w:rPr>
          <w:rFonts w:ascii="Arial" w:hAnsi="Arial" w:cs="Arial"/>
          <w:sz w:val="20"/>
          <w:szCs w:val="20"/>
        </w:rPr>
        <w:t>une nouvelle entreprise pour commercialiser la technologie présente un risque plus élevé que la voie traditionnelle de la concession de licence, mais elle a le potentiel de contribuer au développement économique par la création d</w:t>
      </w:r>
      <w:r w:rsidR="005D4E05" w:rsidRPr="00480931">
        <w:rPr>
          <w:rFonts w:ascii="Arial" w:hAnsi="Arial" w:cs="Arial"/>
          <w:sz w:val="20"/>
          <w:szCs w:val="20"/>
        </w:rPr>
        <w:t>’</w:t>
      </w:r>
      <w:r w:rsidRPr="00480931">
        <w:rPr>
          <w:rFonts w:ascii="Arial" w:hAnsi="Arial" w:cs="Arial"/>
          <w:sz w:val="20"/>
          <w:szCs w:val="20"/>
        </w:rPr>
        <w:t>emplois qu</w:t>
      </w:r>
      <w:r w:rsidR="005D4E05" w:rsidRPr="00480931">
        <w:rPr>
          <w:rFonts w:ascii="Arial" w:hAnsi="Arial" w:cs="Arial"/>
          <w:sz w:val="20"/>
          <w:szCs w:val="20"/>
        </w:rPr>
        <w:t>’</w:t>
      </w:r>
      <w:r w:rsidRPr="00480931">
        <w:rPr>
          <w:rFonts w:ascii="Arial" w:hAnsi="Arial" w:cs="Arial"/>
          <w:sz w:val="20"/>
          <w:szCs w:val="20"/>
        </w:rPr>
        <w:t>elle suppo</w:t>
      </w:r>
      <w:r w:rsidR="003A040A" w:rsidRPr="00480931">
        <w:rPr>
          <w:rFonts w:ascii="Arial" w:hAnsi="Arial" w:cs="Arial"/>
          <w:sz w:val="20"/>
          <w:szCs w:val="20"/>
        </w:rPr>
        <w:t>se.  Le</w:t>
      </w:r>
      <w:r w:rsidRPr="00480931">
        <w:rPr>
          <w:rFonts w:ascii="Arial" w:hAnsi="Arial" w:cs="Arial"/>
          <w:sz w:val="20"/>
          <w:szCs w:val="20"/>
        </w:rPr>
        <w:t>s nouvelles entreprises ont de nombreux défis à relever, en particulier les entreprises dérivées fondées sur une technolog</w:t>
      </w:r>
      <w:r w:rsidR="003A040A" w:rsidRPr="00480931">
        <w:rPr>
          <w:rFonts w:ascii="Arial" w:hAnsi="Arial" w:cs="Arial"/>
          <w:sz w:val="20"/>
          <w:szCs w:val="20"/>
        </w:rPr>
        <w:t>ie.  El</w:t>
      </w:r>
      <w:r w:rsidRPr="00480931">
        <w:rPr>
          <w:rFonts w:ascii="Arial" w:hAnsi="Arial" w:cs="Arial"/>
          <w:sz w:val="20"/>
          <w:szCs w:val="20"/>
        </w:rPr>
        <w:t>les ont besoin d</w:t>
      </w:r>
      <w:r w:rsidR="005D4E05" w:rsidRPr="00480931">
        <w:rPr>
          <w:rFonts w:ascii="Arial" w:hAnsi="Arial" w:cs="Arial"/>
          <w:sz w:val="20"/>
          <w:szCs w:val="20"/>
        </w:rPr>
        <w:t>’</w:t>
      </w:r>
      <w:r w:rsidRPr="00480931">
        <w:rPr>
          <w:rFonts w:ascii="Arial" w:hAnsi="Arial" w:cs="Arial"/>
          <w:sz w:val="20"/>
          <w:szCs w:val="20"/>
        </w:rPr>
        <w:t>un large éventail de compétences, d</w:t>
      </w:r>
      <w:r w:rsidR="005D4E05" w:rsidRPr="00480931">
        <w:rPr>
          <w:rFonts w:ascii="Arial" w:hAnsi="Arial" w:cs="Arial"/>
          <w:sz w:val="20"/>
          <w:szCs w:val="20"/>
        </w:rPr>
        <w:t>’</w:t>
      </w:r>
      <w:r w:rsidRPr="00480931">
        <w:rPr>
          <w:rFonts w:ascii="Arial" w:hAnsi="Arial" w:cs="Arial"/>
          <w:sz w:val="20"/>
          <w:szCs w:val="20"/>
        </w:rPr>
        <w:t>expérience et de ressources pour développer et commercialiser leurs propres produi</w:t>
      </w:r>
      <w:r w:rsidR="003A040A" w:rsidRPr="00480931">
        <w:rPr>
          <w:rFonts w:ascii="Arial" w:hAnsi="Arial" w:cs="Arial"/>
          <w:sz w:val="20"/>
          <w:szCs w:val="20"/>
        </w:rPr>
        <w:t>ts.  El</w:t>
      </w:r>
      <w:r w:rsidRPr="00480931">
        <w:rPr>
          <w:rFonts w:ascii="Arial" w:hAnsi="Arial" w:cs="Arial"/>
          <w:sz w:val="20"/>
          <w:szCs w:val="20"/>
        </w:rPr>
        <w:t>les nécessitent généralement un investissement considérable sur une période relativement longue avant de générer des ventes et des bénéfic</w:t>
      </w:r>
      <w:r w:rsidR="003A040A" w:rsidRPr="00480931">
        <w:rPr>
          <w:rFonts w:ascii="Arial" w:hAnsi="Arial" w:cs="Arial"/>
          <w:sz w:val="20"/>
          <w:szCs w:val="20"/>
        </w:rPr>
        <w:t>es.  Le</w:t>
      </w:r>
      <w:r w:rsidRPr="00480931">
        <w:rPr>
          <w:rFonts w:ascii="Arial" w:hAnsi="Arial" w:cs="Arial"/>
          <w:sz w:val="20"/>
          <w:szCs w:val="20"/>
        </w:rPr>
        <w:t>s entreprises dérivées de sociétés existantes disposent généralement d</w:t>
      </w:r>
      <w:r w:rsidR="005D4E05" w:rsidRPr="00480931">
        <w:rPr>
          <w:rFonts w:ascii="Arial" w:hAnsi="Arial" w:cs="Arial"/>
          <w:sz w:val="20"/>
          <w:szCs w:val="20"/>
        </w:rPr>
        <w:t>’</w:t>
      </w:r>
      <w:r w:rsidRPr="00480931">
        <w:rPr>
          <w:rFonts w:ascii="Arial" w:hAnsi="Arial" w:cs="Arial"/>
          <w:sz w:val="20"/>
          <w:szCs w:val="20"/>
        </w:rPr>
        <w:t>une bonne infrastructure et d</w:t>
      </w:r>
      <w:r w:rsidR="005D4E05" w:rsidRPr="00480931">
        <w:rPr>
          <w:rFonts w:ascii="Arial" w:hAnsi="Arial" w:cs="Arial"/>
          <w:sz w:val="20"/>
          <w:szCs w:val="20"/>
        </w:rPr>
        <w:t>’</w:t>
      </w:r>
      <w:r w:rsidRPr="00480931">
        <w:rPr>
          <w:rFonts w:ascii="Arial" w:hAnsi="Arial" w:cs="Arial"/>
          <w:sz w:val="20"/>
          <w:szCs w:val="20"/>
        </w:rPr>
        <w:t>un soutien solide, tandis que les entreprises dérivées d</w:t>
      </w:r>
      <w:r w:rsidR="005D4E05" w:rsidRPr="00480931">
        <w:rPr>
          <w:rFonts w:ascii="Arial" w:hAnsi="Arial" w:cs="Arial"/>
          <w:sz w:val="20"/>
          <w:szCs w:val="20"/>
        </w:rPr>
        <w:t>’</w:t>
      </w:r>
      <w:r w:rsidRPr="00480931">
        <w:rPr>
          <w:rFonts w:ascii="Arial" w:hAnsi="Arial" w:cs="Arial"/>
          <w:sz w:val="20"/>
          <w:szCs w:val="20"/>
        </w:rPr>
        <w:t>universités et d</w:t>
      </w:r>
      <w:r w:rsidR="005D4E05" w:rsidRPr="00480931">
        <w:rPr>
          <w:rFonts w:ascii="Arial" w:hAnsi="Arial" w:cs="Arial"/>
          <w:sz w:val="20"/>
          <w:szCs w:val="20"/>
        </w:rPr>
        <w:t>’</w:t>
      </w:r>
      <w:r w:rsidRPr="00480931">
        <w:rPr>
          <w:rFonts w:ascii="Arial" w:hAnsi="Arial" w:cs="Arial"/>
          <w:sz w:val="20"/>
          <w:szCs w:val="20"/>
        </w:rPr>
        <w:t>instituts de recherche peuvent être exposées à des risques accrus, les institutions pouvant normalement consacrer des ressources humaines et financières et des capacités limitées à la commercialisation de la technolog</w:t>
      </w:r>
      <w:r w:rsidR="003A040A" w:rsidRPr="00480931">
        <w:rPr>
          <w:rFonts w:ascii="Arial" w:hAnsi="Arial" w:cs="Arial"/>
          <w:sz w:val="20"/>
          <w:szCs w:val="20"/>
        </w:rPr>
        <w:t>ie.  Qu</w:t>
      </w:r>
      <w:r w:rsidRPr="00480931">
        <w:rPr>
          <w:rFonts w:ascii="Arial" w:hAnsi="Arial" w:cs="Arial"/>
          <w:sz w:val="20"/>
          <w:szCs w:val="20"/>
        </w:rPr>
        <w:t>oi qu</w:t>
      </w:r>
      <w:r w:rsidR="005D4E05" w:rsidRPr="00480931">
        <w:rPr>
          <w:rFonts w:ascii="Arial" w:hAnsi="Arial" w:cs="Arial"/>
          <w:sz w:val="20"/>
          <w:szCs w:val="20"/>
        </w:rPr>
        <w:t>’</w:t>
      </w:r>
      <w:r w:rsidRPr="00480931">
        <w:rPr>
          <w:rFonts w:ascii="Arial" w:hAnsi="Arial" w:cs="Arial"/>
          <w:sz w:val="20"/>
          <w:szCs w:val="20"/>
        </w:rPr>
        <w:t>il en soit, il est essentiel d</w:t>
      </w:r>
      <w:r w:rsidR="005D4E05" w:rsidRPr="00480931">
        <w:rPr>
          <w:rFonts w:ascii="Arial" w:hAnsi="Arial" w:cs="Arial"/>
          <w:sz w:val="20"/>
          <w:szCs w:val="20"/>
        </w:rPr>
        <w:t>’</w:t>
      </w:r>
      <w:r w:rsidRPr="00480931">
        <w:rPr>
          <w:rFonts w:ascii="Arial" w:hAnsi="Arial" w:cs="Arial"/>
          <w:sz w:val="20"/>
          <w:szCs w:val="20"/>
        </w:rPr>
        <w:t>avoir un plan commercial et opérationnel solide et mûrement réfléchi ainsi qu</w:t>
      </w:r>
      <w:r w:rsidR="005D4E05" w:rsidRPr="00480931">
        <w:rPr>
          <w:rFonts w:ascii="Arial" w:hAnsi="Arial" w:cs="Arial"/>
          <w:sz w:val="20"/>
          <w:szCs w:val="20"/>
        </w:rPr>
        <w:t>’</w:t>
      </w:r>
      <w:r w:rsidRPr="00480931">
        <w:rPr>
          <w:rFonts w:ascii="Arial" w:hAnsi="Arial" w:cs="Arial"/>
          <w:sz w:val="20"/>
          <w:szCs w:val="20"/>
        </w:rPr>
        <w:t>un accès aux ressources financières nécessaires.</w:t>
      </w:r>
    </w:p>
    <w:p w14:paraId="28968CBC" w14:textId="66D4784F" w:rsidR="00C21221" w:rsidRPr="00480931" w:rsidRDefault="007E290E" w:rsidP="00480931">
      <w:pPr>
        <w:keepNext/>
        <w:keepLines/>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20"/>
        </w:rPr>
      </w:pPr>
      <w:bookmarkStart w:id="285" w:name="Box63"/>
      <w:r w:rsidRPr="00480931">
        <w:rPr>
          <w:rFonts w:ascii="Arial" w:hAnsi="Arial" w:cs="Arial"/>
          <w:b/>
          <w:sz w:val="20"/>
          <w:szCs w:val="20"/>
        </w:rPr>
        <w:lastRenderedPageBreak/>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bookmarkEnd w:id="285"/>
      <w:r w:rsidRPr="00480931">
        <w:rPr>
          <w:rFonts w:ascii="Arial" w:hAnsi="Arial" w:cs="Arial"/>
          <w:b/>
          <w:bCs/>
          <w:sz w:val="20"/>
          <w:szCs w:val="20"/>
        </w:rPr>
        <w:t>Conseils pour promouvoir la création d</w:t>
      </w:r>
      <w:r w:rsidR="005D4E05" w:rsidRPr="00480931">
        <w:rPr>
          <w:rFonts w:ascii="Arial" w:hAnsi="Arial" w:cs="Arial"/>
          <w:b/>
          <w:bCs/>
          <w:sz w:val="20"/>
          <w:szCs w:val="20"/>
        </w:rPr>
        <w:t>’</w:t>
      </w:r>
      <w:r w:rsidRPr="00480931">
        <w:rPr>
          <w:rFonts w:ascii="Arial" w:hAnsi="Arial" w:cs="Arial"/>
          <w:b/>
          <w:bCs/>
          <w:sz w:val="20"/>
          <w:szCs w:val="20"/>
        </w:rPr>
        <w:t>entités de commercialisation</w:t>
      </w:r>
      <w:r w:rsidR="00C21221" w:rsidRPr="00480931">
        <w:rPr>
          <w:rStyle w:val="FootnoteReference"/>
          <w:rFonts w:ascii="Arial" w:hAnsi="Arial" w:cs="Arial"/>
          <w:b/>
          <w:sz w:val="20"/>
          <w:szCs w:val="20"/>
          <w:lang w:val="en-US"/>
        </w:rPr>
        <w:footnoteReference w:id="167"/>
      </w:r>
    </w:p>
    <w:p w14:paraId="32A1BE9F" w14:textId="77777777" w:rsidR="00C21221" w:rsidRPr="00480931" w:rsidRDefault="00C21221" w:rsidP="00480931">
      <w:pPr>
        <w:keepNext/>
        <w:keepLines/>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20"/>
        </w:rPr>
      </w:pPr>
    </w:p>
    <w:p w14:paraId="021AA7B1" w14:textId="77EABE8B" w:rsidR="007E290E" w:rsidRPr="00480931" w:rsidRDefault="007E290E" w:rsidP="00480931">
      <w:pPr>
        <w:keepNext/>
        <w:keepLines/>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 xml:space="preserve">Les facteurs suivants sont susceptibles </w:t>
      </w:r>
      <w:proofErr w:type="gramStart"/>
      <w:r w:rsidRPr="00480931">
        <w:rPr>
          <w:rFonts w:ascii="Arial" w:hAnsi="Arial" w:cs="Arial"/>
          <w:color w:val="000000" w:themeColor="text1"/>
          <w:sz w:val="20"/>
          <w:szCs w:val="20"/>
        </w:rPr>
        <w:t>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avoir</w:t>
      </w:r>
      <w:proofErr w:type="gramEnd"/>
      <w:r w:rsidRPr="00480931">
        <w:rPr>
          <w:rFonts w:ascii="Arial" w:hAnsi="Arial" w:cs="Arial"/>
          <w:color w:val="000000" w:themeColor="text1"/>
          <w:sz w:val="20"/>
          <w:szCs w:val="20"/>
        </w:rPr>
        <w:t xml:space="preserve"> une influence positive sur les capacités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une institution en matière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entreprises dérivées</w:t>
      </w:r>
      <w:r w:rsidR="005D4E05" w:rsidRPr="00480931">
        <w:rPr>
          <w:rFonts w:ascii="Arial" w:hAnsi="Arial" w:cs="Arial"/>
          <w:color w:val="000000" w:themeColor="text1"/>
          <w:sz w:val="20"/>
          <w:szCs w:val="20"/>
        </w:rPr>
        <w:t> :</w:t>
      </w:r>
    </w:p>
    <w:p w14:paraId="539FE12E" w14:textId="0BD4AD02" w:rsidR="007E290E" w:rsidRPr="00FD20EE" w:rsidRDefault="007E290E" w:rsidP="00480931">
      <w:pPr>
        <w:pStyle w:val="ListParagraph"/>
        <w:keepNext/>
        <w:keepLines/>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permettre</w:t>
      </w:r>
      <w:proofErr w:type="gramEnd"/>
      <w:r>
        <w:rPr>
          <w:rFonts w:ascii="Arial" w:hAnsi="Arial"/>
          <w:color w:val="000000" w:themeColor="text1"/>
          <w:sz w:val="20"/>
        </w:rPr>
        <w:t xml:space="preserve"> la prise de participation – les institutions (et créateurs) qui sont à même d</w:t>
      </w:r>
      <w:r w:rsidR="005D4E05">
        <w:rPr>
          <w:rFonts w:ascii="Arial" w:hAnsi="Arial"/>
          <w:color w:val="000000" w:themeColor="text1"/>
          <w:sz w:val="20"/>
        </w:rPr>
        <w:t>’</w:t>
      </w:r>
      <w:r>
        <w:rPr>
          <w:rFonts w:ascii="Arial" w:hAnsi="Arial"/>
          <w:color w:val="000000" w:themeColor="text1"/>
          <w:sz w:val="20"/>
        </w:rPr>
        <w:t>acquérir des parts d</w:t>
      </w:r>
      <w:r w:rsidR="005D4E05">
        <w:rPr>
          <w:rFonts w:ascii="Arial" w:hAnsi="Arial"/>
          <w:color w:val="000000" w:themeColor="text1"/>
          <w:sz w:val="20"/>
        </w:rPr>
        <w:t>’</w:t>
      </w:r>
      <w:r>
        <w:rPr>
          <w:rFonts w:ascii="Arial" w:hAnsi="Arial"/>
          <w:color w:val="000000" w:themeColor="text1"/>
          <w:sz w:val="20"/>
        </w:rPr>
        <w:t>entreprises dérivées au lieu de redevances de licences ont un taux d</w:t>
      </w:r>
      <w:r w:rsidR="005D4E05">
        <w:rPr>
          <w:rFonts w:ascii="Arial" w:hAnsi="Arial"/>
          <w:color w:val="000000" w:themeColor="text1"/>
          <w:sz w:val="20"/>
        </w:rPr>
        <w:t>’</w:t>
      </w:r>
      <w:r>
        <w:rPr>
          <w:rFonts w:ascii="Arial" w:hAnsi="Arial"/>
          <w:color w:val="000000" w:themeColor="text1"/>
          <w:sz w:val="20"/>
        </w:rPr>
        <w:t>entreprises dérivées plus élevé que celles qui refusent les participations;</w:t>
      </w:r>
    </w:p>
    <w:p w14:paraId="378E7E2D"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permettre</w:t>
      </w:r>
      <w:proofErr w:type="gramEnd"/>
      <w:r>
        <w:rPr>
          <w:rFonts w:ascii="Arial" w:hAnsi="Arial"/>
          <w:color w:val="000000" w:themeColor="text1"/>
          <w:sz w:val="20"/>
        </w:rPr>
        <w:t xml:space="preserve"> la concession de licences exclusives;</w:t>
      </w:r>
    </w:p>
    <w:p w14:paraId="708B545E"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offrir</w:t>
      </w:r>
      <w:proofErr w:type="gramEnd"/>
      <w:r>
        <w:rPr>
          <w:rFonts w:ascii="Arial" w:hAnsi="Arial"/>
          <w:color w:val="000000" w:themeColor="text1"/>
          <w:sz w:val="20"/>
        </w:rPr>
        <w:t xml:space="preserve"> des congés autorisés;</w:t>
      </w:r>
    </w:p>
    <w:p w14:paraId="2C309A0D" w14:textId="5EE6AF41"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permettre</w:t>
      </w:r>
      <w:proofErr w:type="gramEnd"/>
      <w:r>
        <w:rPr>
          <w:rFonts w:ascii="Arial" w:hAnsi="Arial"/>
          <w:color w:val="000000" w:themeColor="text1"/>
          <w:sz w:val="20"/>
        </w:rPr>
        <w:t xml:space="preserve"> l</w:t>
      </w:r>
      <w:r w:rsidR="005D4E05">
        <w:rPr>
          <w:rFonts w:ascii="Arial" w:hAnsi="Arial"/>
          <w:color w:val="000000" w:themeColor="text1"/>
          <w:sz w:val="20"/>
        </w:rPr>
        <w:t>’</w:t>
      </w:r>
      <w:r>
        <w:rPr>
          <w:rFonts w:ascii="Arial" w:hAnsi="Arial"/>
          <w:color w:val="000000" w:themeColor="text1"/>
          <w:sz w:val="20"/>
        </w:rPr>
        <w:t>utilisation des ressources de l</w:t>
      </w:r>
      <w:r w:rsidR="005D4E05">
        <w:rPr>
          <w:rFonts w:ascii="Arial" w:hAnsi="Arial"/>
          <w:color w:val="000000" w:themeColor="text1"/>
          <w:sz w:val="20"/>
        </w:rPr>
        <w:t>’</w:t>
      </w:r>
      <w:r>
        <w:rPr>
          <w:rFonts w:ascii="Arial" w:hAnsi="Arial"/>
          <w:color w:val="000000" w:themeColor="text1"/>
          <w:sz w:val="20"/>
        </w:rPr>
        <w:t>institution;</w:t>
      </w:r>
    </w:p>
    <w:p w14:paraId="5F92C0F5"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allouer</w:t>
      </w:r>
      <w:proofErr w:type="gramEnd"/>
      <w:r>
        <w:rPr>
          <w:rFonts w:ascii="Arial" w:hAnsi="Arial"/>
          <w:color w:val="000000" w:themeColor="text1"/>
          <w:sz w:val="20"/>
        </w:rPr>
        <w:t xml:space="preserve"> une part inférieure des redevances aux inventeurs;</w:t>
      </w:r>
    </w:p>
    <w:p w14:paraId="1C0167D9" w14:textId="32F51473"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fournir</w:t>
      </w:r>
      <w:proofErr w:type="gramEnd"/>
      <w:r>
        <w:rPr>
          <w:rFonts w:ascii="Arial" w:hAnsi="Arial"/>
          <w:color w:val="000000" w:themeColor="text1"/>
          <w:sz w:val="20"/>
        </w:rPr>
        <w:t xml:space="preserve"> un accès aux capitaux avant le stade de l</w:t>
      </w:r>
      <w:r w:rsidR="005D4E05">
        <w:rPr>
          <w:rFonts w:ascii="Arial" w:hAnsi="Arial"/>
          <w:color w:val="000000" w:themeColor="text1"/>
          <w:sz w:val="20"/>
        </w:rPr>
        <w:t>’</w:t>
      </w:r>
      <w:r>
        <w:rPr>
          <w:rFonts w:ascii="Arial" w:hAnsi="Arial"/>
          <w:color w:val="000000" w:themeColor="text1"/>
          <w:sz w:val="20"/>
        </w:rPr>
        <w:t>amorçage;</w:t>
      </w:r>
    </w:p>
    <w:p w14:paraId="7CF9B86F"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permettre</w:t>
      </w:r>
      <w:proofErr w:type="gramEnd"/>
      <w:r>
        <w:rPr>
          <w:rFonts w:ascii="Arial" w:hAnsi="Arial"/>
          <w:color w:val="000000" w:themeColor="text1"/>
          <w:sz w:val="20"/>
        </w:rPr>
        <w:t xml:space="preserve"> la recherche en collaboration;</w:t>
      </w:r>
    </w:p>
    <w:p w14:paraId="13257AE7"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rPr>
      </w:pPr>
      <w:proofErr w:type="gramStart"/>
      <w:r>
        <w:rPr>
          <w:rFonts w:ascii="Arial" w:hAnsi="Arial"/>
          <w:color w:val="000000" w:themeColor="text1"/>
          <w:sz w:val="20"/>
        </w:rPr>
        <w:t>recruter</w:t>
      </w:r>
      <w:proofErr w:type="gramEnd"/>
      <w:r>
        <w:rPr>
          <w:rFonts w:ascii="Arial" w:hAnsi="Arial"/>
          <w:color w:val="000000" w:themeColor="text1"/>
          <w:sz w:val="20"/>
        </w:rPr>
        <w:t xml:space="preserve"> et former des employés du bureau de gestion de la propriété intellectuelle aux compétences commerciales larges et leur offrir une rémunération adéquate.</w:t>
      </w:r>
    </w:p>
    <w:p w14:paraId="1FE8BE12" w14:textId="77777777" w:rsidR="007E290E" w:rsidRPr="00C75D74" w:rsidRDefault="007E290E" w:rsidP="007E290E">
      <w:pPr>
        <w:pStyle w:val="NormalWeb"/>
        <w:tabs>
          <w:tab w:val="left" w:pos="851"/>
        </w:tabs>
        <w:spacing w:before="0" w:beforeAutospacing="0" w:after="200" w:afterAutospacing="0"/>
        <w:jc w:val="both"/>
        <w:rPr>
          <w:rFonts w:ascii="Arial" w:hAnsi="Arial" w:cs="Arial"/>
          <w:sz w:val="22"/>
          <w:lang w:eastAsia="en-US"/>
        </w:rPr>
      </w:pPr>
    </w:p>
    <w:p w14:paraId="3ED07D53" w14:textId="71B351E6" w:rsidR="004B3FAF" w:rsidRPr="00C04211" w:rsidRDefault="004B3FAF" w:rsidP="009D4A54">
      <w:pPr>
        <w:pStyle w:val="NormalWeb"/>
        <w:numPr>
          <w:ilvl w:val="0"/>
          <w:numId w:val="19"/>
        </w:numPr>
        <w:tabs>
          <w:tab w:val="left" w:pos="851"/>
        </w:tabs>
        <w:spacing w:before="0" w:beforeAutospacing="0" w:after="200" w:afterAutospacing="0"/>
        <w:ind w:left="426" w:hanging="426"/>
        <w:jc w:val="both"/>
        <w:rPr>
          <w:rFonts w:ascii="Arial" w:hAnsi="Arial" w:cs="Arial"/>
          <w:b/>
          <w:i/>
          <w:sz w:val="22"/>
        </w:rPr>
      </w:pPr>
      <w:r>
        <w:rPr>
          <w:rFonts w:ascii="Arial" w:hAnsi="Arial"/>
          <w:b/>
          <w:sz w:val="20"/>
        </w:rPr>
        <w:t>Article</w:t>
      </w:r>
      <w:r w:rsidR="00BF0E62">
        <w:rPr>
          <w:rFonts w:ascii="Arial" w:hAnsi="Arial"/>
          <w:b/>
          <w:sz w:val="20"/>
        </w:rPr>
        <w:t> </w:t>
      </w:r>
      <w:r>
        <w:rPr>
          <w:rFonts w:ascii="Arial" w:hAnsi="Arial"/>
          <w:b/>
          <w:sz w:val="20"/>
        </w:rPr>
        <w:t>9.4.d</w:t>
      </w:r>
      <w:r>
        <w:rPr>
          <w:rFonts w:ascii="Arial" w:hAnsi="Arial"/>
          <w:b/>
          <w:i/>
          <w:sz w:val="20"/>
        </w:rPr>
        <w:t xml:space="preserve"> – “utilisation à but non lucratif ou don”</w:t>
      </w:r>
      <w:r w:rsidR="005D4E05">
        <w:rPr>
          <w:rFonts w:ascii="Arial" w:hAnsi="Arial"/>
          <w:b/>
          <w:sz w:val="20"/>
        </w:rPr>
        <w:t> :</w:t>
      </w:r>
      <w:r>
        <w:rPr>
          <w:rFonts w:ascii="Arial" w:hAnsi="Arial"/>
          <w:sz w:val="20"/>
        </w:rPr>
        <w:t xml:space="preserve"> Dans certains cas, il n</w:t>
      </w:r>
      <w:r w:rsidR="005D4E05">
        <w:rPr>
          <w:rFonts w:ascii="Arial" w:hAnsi="Arial"/>
          <w:sz w:val="20"/>
        </w:rPr>
        <w:t>’</w:t>
      </w:r>
      <w:r>
        <w:rPr>
          <w:rFonts w:ascii="Arial" w:hAnsi="Arial"/>
          <w:sz w:val="20"/>
        </w:rPr>
        <w:t>est pas approprié de commercialiser des actifs de propriété intellectuelle institutionnelle à des fins lucrativ</w:t>
      </w:r>
      <w:r w:rsidR="003A040A">
        <w:rPr>
          <w:rFonts w:ascii="Arial" w:hAnsi="Arial"/>
          <w:sz w:val="20"/>
        </w:rPr>
        <w:t>es.  C’e</w:t>
      </w:r>
      <w:r>
        <w:rPr>
          <w:rFonts w:ascii="Arial" w:hAnsi="Arial"/>
          <w:sz w:val="20"/>
        </w:rPr>
        <w:t>st notamment le cas lorsque la recherche est subventionnée par une organisation philanthropique (comme la Fondation Bill et Melinda Gates ou l</w:t>
      </w:r>
      <w:r w:rsidR="005D4E05">
        <w:rPr>
          <w:rFonts w:ascii="Arial" w:hAnsi="Arial"/>
          <w:sz w:val="20"/>
        </w:rPr>
        <w:t>’</w:t>
      </w:r>
      <w:r>
        <w:rPr>
          <w:rFonts w:ascii="Arial" w:hAnsi="Arial"/>
          <w:sz w:val="20"/>
        </w:rPr>
        <w:t>Organisation mondiale de la Santé) et que le don de la propriété intellectuelle ou l</w:t>
      </w:r>
      <w:r w:rsidR="005D4E05">
        <w:rPr>
          <w:rFonts w:ascii="Arial" w:hAnsi="Arial"/>
          <w:sz w:val="20"/>
        </w:rPr>
        <w:t>’</w:t>
      </w:r>
      <w:r>
        <w:rPr>
          <w:rFonts w:ascii="Arial" w:hAnsi="Arial"/>
          <w:sz w:val="20"/>
        </w:rPr>
        <w:t>octroi de droits d</w:t>
      </w:r>
      <w:r w:rsidR="005D4E05">
        <w:rPr>
          <w:rFonts w:ascii="Arial" w:hAnsi="Arial"/>
          <w:sz w:val="20"/>
        </w:rPr>
        <w:t>’</w:t>
      </w:r>
      <w:r>
        <w:rPr>
          <w:rFonts w:ascii="Arial" w:hAnsi="Arial"/>
          <w:sz w:val="20"/>
        </w:rPr>
        <w:t>accès à des fins non lucratives est important pour la réussite du proj</w:t>
      </w:r>
      <w:r w:rsidR="003A040A">
        <w:rPr>
          <w:rFonts w:ascii="Arial" w:hAnsi="Arial"/>
          <w:sz w:val="20"/>
        </w:rPr>
        <w:t>et.  Le</w:t>
      </w:r>
      <w:r>
        <w:rPr>
          <w:rFonts w:ascii="Arial" w:hAnsi="Arial"/>
          <w:sz w:val="20"/>
        </w:rPr>
        <w:t>s commanditaires de ce type gèrent habituellement des projets similaires dans différents pays, et c</w:t>
      </w:r>
      <w:r w:rsidR="005D4E05">
        <w:rPr>
          <w:rFonts w:ascii="Arial" w:hAnsi="Arial"/>
          <w:sz w:val="20"/>
        </w:rPr>
        <w:t>’</w:t>
      </w:r>
      <w:r>
        <w:rPr>
          <w:rFonts w:ascii="Arial" w:hAnsi="Arial"/>
          <w:sz w:val="20"/>
        </w:rPr>
        <w:t>est l</w:t>
      </w:r>
      <w:r w:rsidR="005D4E05">
        <w:rPr>
          <w:rFonts w:ascii="Arial" w:hAnsi="Arial"/>
          <w:sz w:val="20"/>
        </w:rPr>
        <w:t>’</w:t>
      </w:r>
      <w:r>
        <w:rPr>
          <w:rFonts w:ascii="Arial" w:hAnsi="Arial"/>
          <w:sz w:val="20"/>
        </w:rPr>
        <w:t>analyse de l</w:t>
      </w:r>
      <w:r w:rsidR="005D4E05">
        <w:rPr>
          <w:rFonts w:ascii="Arial" w:hAnsi="Arial"/>
          <w:sz w:val="20"/>
        </w:rPr>
        <w:t>’</w:t>
      </w:r>
      <w:r>
        <w:rPr>
          <w:rFonts w:ascii="Arial" w:hAnsi="Arial"/>
          <w:sz w:val="20"/>
        </w:rPr>
        <w:t>ensemble des données issues de chaque pays qui présente un intérêt, par exemple pour concevoir des schémas posologiques pour un médicament don</w:t>
      </w:r>
      <w:r w:rsidR="003A040A">
        <w:rPr>
          <w:rFonts w:ascii="Arial" w:hAnsi="Arial"/>
          <w:sz w:val="20"/>
        </w:rPr>
        <w:t>né.  Ce</w:t>
      </w:r>
      <w:r>
        <w:rPr>
          <w:rFonts w:ascii="Arial" w:hAnsi="Arial"/>
          <w:sz w:val="20"/>
        </w:rPr>
        <w:t>tte voie s</w:t>
      </w:r>
      <w:r w:rsidR="005D4E05">
        <w:rPr>
          <w:rFonts w:ascii="Arial" w:hAnsi="Arial"/>
          <w:sz w:val="20"/>
        </w:rPr>
        <w:t>’</w:t>
      </w:r>
      <w:r>
        <w:rPr>
          <w:rFonts w:ascii="Arial" w:hAnsi="Arial"/>
          <w:sz w:val="20"/>
        </w:rPr>
        <w:t>inscrit selon toute probabilité dans la vision de l</w:t>
      </w:r>
      <w:r w:rsidR="005D4E05">
        <w:rPr>
          <w:rFonts w:ascii="Arial" w:hAnsi="Arial"/>
          <w:sz w:val="20"/>
        </w:rPr>
        <w:t>’</w:t>
      </w:r>
      <w:r>
        <w:rPr>
          <w:rFonts w:ascii="Arial" w:hAnsi="Arial"/>
          <w:sz w:val="20"/>
        </w:rPr>
        <w:t>institution en matière d</w:t>
      </w:r>
      <w:r w:rsidR="005D4E05">
        <w:rPr>
          <w:rFonts w:ascii="Arial" w:hAnsi="Arial"/>
          <w:sz w:val="20"/>
        </w:rPr>
        <w:t>’</w:t>
      </w:r>
      <w:r>
        <w:rPr>
          <w:rFonts w:ascii="Arial" w:hAnsi="Arial"/>
          <w:sz w:val="20"/>
        </w:rPr>
        <w:t>intérêt général.</w:t>
      </w:r>
    </w:p>
    <w:p w14:paraId="5F64A940" w14:textId="5D6987BD" w:rsidR="004B3FAF" w:rsidRPr="00FD20EE" w:rsidRDefault="004B3FAF" w:rsidP="009D4A54">
      <w:pPr>
        <w:pStyle w:val="ListParagraph"/>
        <w:numPr>
          <w:ilvl w:val="1"/>
          <w:numId w:val="19"/>
        </w:numPr>
        <w:spacing w:after="0" w:line="240" w:lineRule="auto"/>
        <w:ind w:left="426"/>
        <w:jc w:val="both"/>
        <w:rPr>
          <w:rFonts w:ascii="Arial" w:hAnsi="Arial" w:cs="Arial"/>
          <w:sz w:val="20"/>
        </w:rPr>
      </w:pPr>
      <w:r>
        <w:rPr>
          <w:rFonts w:ascii="Arial" w:hAnsi="Arial"/>
          <w:b/>
          <w:bCs/>
          <w:sz w:val="20"/>
        </w:rPr>
        <w:t>Article</w:t>
      </w:r>
      <w:r w:rsidR="00BF0E62">
        <w:rPr>
          <w:rFonts w:ascii="Arial" w:hAnsi="Arial"/>
          <w:b/>
          <w:bCs/>
          <w:sz w:val="20"/>
        </w:rPr>
        <w:t> </w:t>
      </w:r>
      <w:r>
        <w:rPr>
          <w:rFonts w:ascii="Arial" w:hAnsi="Arial"/>
          <w:b/>
          <w:bCs/>
          <w:sz w:val="20"/>
        </w:rPr>
        <w:t xml:space="preserve">9.4.e – </w:t>
      </w:r>
      <w:r>
        <w:rPr>
          <w:rFonts w:ascii="Arial" w:hAnsi="Arial"/>
          <w:b/>
          <w:bCs/>
          <w:i/>
          <w:iCs/>
          <w:sz w:val="20"/>
        </w:rPr>
        <w:t>Coentreprises</w:t>
      </w:r>
      <w:r w:rsidR="005D4E05">
        <w:rPr>
          <w:rFonts w:ascii="Arial" w:hAnsi="Arial"/>
          <w:b/>
          <w:bCs/>
          <w:sz w:val="20"/>
        </w:rPr>
        <w:t> :</w:t>
      </w:r>
      <w:r>
        <w:rPr>
          <w:rFonts w:ascii="Arial" w:hAnsi="Arial"/>
          <w:sz w:val="20"/>
        </w:rPr>
        <w:t xml:space="preserve"> Une institution peut choisir de créer une coentreprise avec une partie externe ou un commanditaire aux fins de la commercialisation de sa propriété intellectuel</w:t>
      </w:r>
      <w:r w:rsidR="003A040A">
        <w:rPr>
          <w:rFonts w:ascii="Arial" w:hAnsi="Arial"/>
          <w:sz w:val="20"/>
        </w:rPr>
        <w:t>le.  Il</w:t>
      </w:r>
      <w:r>
        <w:rPr>
          <w:rFonts w:ascii="Arial" w:hAnsi="Arial"/>
          <w:sz w:val="20"/>
        </w:rPr>
        <w:t xml:space="preserve"> peut alors s</w:t>
      </w:r>
      <w:r w:rsidR="005D4E05">
        <w:rPr>
          <w:rFonts w:ascii="Arial" w:hAnsi="Arial"/>
          <w:sz w:val="20"/>
        </w:rPr>
        <w:t>’</w:t>
      </w:r>
      <w:r>
        <w:rPr>
          <w:rFonts w:ascii="Arial" w:hAnsi="Arial"/>
          <w:sz w:val="20"/>
        </w:rPr>
        <w:t>avérer nécessaire que l</w:t>
      </w:r>
      <w:r w:rsidR="005D4E05">
        <w:rPr>
          <w:rFonts w:ascii="Arial" w:hAnsi="Arial"/>
          <w:sz w:val="20"/>
        </w:rPr>
        <w:t>’</w:t>
      </w:r>
      <w:r>
        <w:rPr>
          <w:rFonts w:ascii="Arial" w:hAnsi="Arial"/>
          <w:sz w:val="20"/>
        </w:rPr>
        <w:t>institution et la partie externe ou le commanditaire accordent une licence ou cèdent la propriété intellectuelle ou un ensemble de droits de propriété intellectuelle à la coentreprise.  L</w:t>
      </w:r>
      <w:r w:rsidR="005D4E05">
        <w:rPr>
          <w:rFonts w:ascii="Arial" w:hAnsi="Arial"/>
          <w:sz w:val="20"/>
        </w:rPr>
        <w:t>’</w:t>
      </w:r>
      <w:r>
        <w:rPr>
          <w:rFonts w:ascii="Arial" w:hAnsi="Arial"/>
          <w:sz w:val="20"/>
        </w:rPr>
        <w:t>argument en faveur de la création d</w:t>
      </w:r>
      <w:r w:rsidR="005D4E05">
        <w:rPr>
          <w:rFonts w:ascii="Arial" w:hAnsi="Arial"/>
          <w:sz w:val="20"/>
        </w:rPr>
        <w:t>’</w:t>
      </w:r>
      <w:r>
        <w:rPr>
          <w:rFonts w:ascii="Arial" w:hAnsi="Arial"/>
          <w:sz w:val="20"/>
        </w:rPr>
        <w:t>une coentreprise est que les risques sont partagés et que les parties assument ensemble la commercialisation de la propriété intellectuel</w:t>
      </w:r>
      <w:r w:rsidR="003A040A">
        <w:rPr>
          <w:rFonts w:ascii="Arial" w:hAnsi="Arial"/>
          <w:sz w:val="20"/>
        </w:rPr>
        <w:t>le.  Le</w:t>
      </w:r>
      <w:r>
        <w:rPr>
          <w:rFonts w:ascii="Arial" w:hAnsi="Arial"/>
          <w:sz w:val="20"/>
        </w:rPr>
        <w:t>s actifs de propriété intellectuelle que chaque partie apporte à la coentreprise doivent être clairement définis, de même que la propriété intellectuelle développée conjointement dans le cadre de la coentreprise.</w:t>
      </w:r>
    </w:p>
    <w:p w14:paraId="33BDDCC2" w14:textId="77777777" w:rsidR="004B3FAF" w:rsidRPr="00C75D74" w:rsidRDefault="004B3FAF" w:rsidP="004B3FAF">
      <w:pPr>
        <w:pStyle w:val="ListParagraph"/>
        <w:spacing w:after="0" w:line="240" w:lineRule="auto"/>
        <w:ind w:left="426"/>
        <w:jc w:val="both"/>
        <w:rPr>
          <w:rFonts w:ascii="Arial" w:hAnsi="Arial" w:cs="Arial"/>
          <w:b/>
          <w:i/>
        </w:rPr>
      </w:pPr>
    </w:p>
    <w:p w14:paraId="15CAD685" w14:textId="77777777" w:rsidR="00BF4219" w:rsidRPr="00C75D74" w:rsidRDefault="00BF4219" w:rsidP="004B3FAF">
      <w:pPr>
        <w:pStyle w:val="ListParagraph"/>
        <w:spacing w:after="0" w:line="240" w:lineRule="auto"/>
        <w:ind w:left="426"/>
        <w:jc w:val="both"/>
        <w:rPr>
          <w:rFonts w:ascii="Arial" w:hAnsi="Arial" w:cs="Arial"/>
          <w:b/>
          <w:i/>
        </w:rPr>
      </w:pPr>
    </w:p>
    <w:p w14:paraId="21947034" w14:textId="77777777" w:rsidR="00B30378" w:rsidRPr="00C75D74" w:rsidRDefault="00B30378" w:rsidP="004B3FAF">
      <w:pPr>
        <w:pStyle w:val="ListParagraph"/>
        <w:spacing w:after="0" w:line="240" w:lineRule="auto"/>
        <w:ind w:left="426"/>
        <w:jc w:val="both"/>
        <w:rPr>
          <w:rFonts w:ascii="Arial" w:hAnsi="Arial" w:cs="Arial"/>
          <w:b/>
          <w:i/>
        </w:rPr>
      </w:pPr>
    </w:p>
    <w:p w14:paraId="56A14418" w14:textId="77777777" w:rsidR="00B30378" w:rsidRPr="00C75D74" w:rsidRDefault="00B30378" w:rsidP="004B3FAF">
      <w:pPr>
        <w:pStyle w:val="ListParagraph"/>
        <w:spacing w:after="0" w:line="240" w:lineRule="auto"/>
        <w:ind w:left="426"/>
        <w:jc w:val="both"/>
        <w:rPr>
          <w:rFonts w:ascii="Arial" w:hAnsi="Arial" w:cs="Arial"/>
          <w:b/>
          <w:i/>
        </w:rPr>
      </w:pPr>
    </w:p>
    <w:p w14:paraId="76AF3528" w14:textId="0D1F1A59" w:rsidR="005D4E05" w:rsidRPr="00480931" w:rsidRDefault="007E290E"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Extrait de la politique de propriété intellectuelle du Conseil de la recherche médicale d</w:t>
      </w:r>
      <w:r w:rsidR="005D4E05" w:rsidRPr="00480931">
        <w:rPr>
          <w:rFonts w:ascii="Arial" w:hAnsi="Arial" w:cs="Arial"/>
          <w:b/>
          <w:bCs/>
          <w:sz w:val="20"/>
          <w:szCs w:val="20"/>
        </w:rPr>
        <w:t>’</w:t>
      </w:r>
      <w:r w:rsidRPr="00480931">
        <w:rPr>
          <w:rFonts w:ascii="Arial" w:hAnsi="Arial" w:cs="Arial"/>
          <w:b/>
          <w:bCs/>
          <w:sz w:val="20"/>
          <w:szCs w:val="20"/>
        </w:rPr>
        <w:t>Afrique du Sud en matière de coentreprise</w:t>
      </w:r>
      <w:r w:rsidR="005D4E05" w:rsidRPr="00480931">
        <w:rPr>
          <w:rFonts w:ascii="Arial" w:hAnsi="Arial" w:cs="Arial"/>
          <w:b/>
          <w:bCs/>
          <w:sz w:val="20"/>
          <w:szCs w:val="20"/>
        </w:rPr>
        <w:t> :</w:t>
      </w:r>
    </w:p>
    <w:p w14:paraId="33834EF9" w14:textId="5B9B7A49" w:rsidR="004B3FAF" w:rsidRPr="0048093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szCs w:val="20"/>
        </w:rPr>
      </w:pPr>
    </w:p>
    <w:p w14:paraId="56F0A6FE" w14:textId="618D9FB7" w:rsidR="005D4E05" w:rsidRPr="0048093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r w:rsidRPr="00480931">
        <w:rPr>
          <w:rFonts w:ascii="Arial" w:hAnsi="Arial" w:cs="Arial"/>
          <w:i/>
          <w:color w:val="000000"/>
          <w:sz w:val="20"/>
          <w:szCs w:val="20"/>
        </w:rPr>
        <w:t>Le Conseil de la recherche médicale peut décider, sous réserve de l</w:t>
      </w:r>
      <w:r w:rsidR="005D4E05" w:rsidRPr="00480931">
        <w:rPr>
          <w:rFonts w:ascii="Arial" w:hAnsi="Arial" w:cs="Arial"/>
          <w:i/>
          <w:color w:val="000000"/>
          <w:sz w:val="20"/>
          <w:szCs w:val="20"/>
        </w:rPr>
        <w:t>’</w:t>
      </w:r>
      <w:r w:rsidRPr="00480931">
        <w:rPr>
          <w:rFonts w:ascii="Arial" w:hAnsi="Arial" w:cs="Arial"/>
          <w:i/>
          <w:color w:val="000000"/>
          <w:sz w:val="20"/>
          <w:szCs w:val="20"/>
        </w:rPr>
        <w:t>approbation du ministre de la Santé et du Trésor national si l</w:t>
      </w:r>
      <w:r w:rsidR="005D4E05" w:rsidRPr="00480931">
        <w:rPr>
          <w:rFonts w:ascii="Arial" w:hAnsi="Arial" w:cs="Arial"/>
          <w:i/>
          <w:color w:val="000000"/>
          <w:sz w:val="20"/>
          <w:szCs w:val="20"/>
        </w:rPr>
        <w:t>’</w:t>
      </w:r>
      <w:r w:rsidRPr="00480931">
        <w:rPr>
          <w:rFonts w:ascii="Arial" w:hAnsi="Arial" w:cs="Arial"/>
          <w:i/>
          <w:color w:val="000000"/>
          <w:sz w:val="20"/>
          <w:szCs w:val="20"/>
        </w:rPr>
        <w:t>importance [du projet] le justifie, de lancer une coentreprise avec une entité ou organisation externe aux fins de l</w:t>
      </w:r>
      <w:r w:rsidR="005D4E05" w:rsidRPr="00480931">
        <w:rPr>
          <w:rFonts w:ascii="Arial" w:hAnsi="Arial" w:cs="Arial"/>
          <w:i/>
          <w:color w:val="000000"/>
          <w:sz w:val="20"/>
          <w:szCs w:val="20"/>
        </w:rPr>
        <w:t>’</w:t>
      </w:r>
      <w:r w:rsidRPr="00480931">
        <w:rPr>
          <w:rFonts w:ascii="Arial" w:hAnsi="Arial" w:cs="Arial"/>
          <w:i/>
          <w:color w:val="000000"/>
          <w:sz w:val="20"/>
          <w:szCs w:val="20"/>
        </w:rPr>
        <w:t xml:space="preserve">exploitation de la propriété intellectuelle, de la fabrication de produits ou de la prestation de services, auquel cas une filiale, par exemple </w:t>
      </w:r>
      <w:proofErr w:type="spellStart"/>
      <w:r w:rsidRPr="00480931">
        <w:rPr>
          <w:rFonts w:ascii="Arial" w:hAnsi="Arial" w:cs="Arial"/>
          <w:i/>
          <w:color w:val="000000"/>
          <w:sz w:val="20"/>
          <w:szCs w:val="20"/>
        </w:rPr>
        <w:t>MedRes</w:t>
      </w:r>
      <w:proofErr w:type="spellEnd"/>
      <w:r w:rsidRPr="00480931">
        <w:rPr>
          <w:rFonts w:ascii="Arial" w:hAnsi="Arial" w:cs="Arial"/>
          <w:i/>
          <w:color w:val="000000"/>
          <w:sz w:val="20"/>
          <w:szCs w:val="20"/>
        </w:rPr>
        <w:t>, devient actionnaire de la coentreprise au nom du Conseil.</w:t>
      </w:r>
    </w:p>
    <w:p w14:paraId="0086F474" w14:textId="3A973C4A" w:rsidR="004B3FAF" w:rsidRPr="0048093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p>
    <w:p w14:paraId="545CB4E5" w14:textId="722AC9C9" w:rsidR="004B3FAF" w:rsidRPr="0048093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sz w:val="20"/>
          <w:szCs w:val="20"/>
        </w:rPr>
      </w:pPr>
      <w:r w:rsidRPr="00480931">
        <w:rPr>
          <w:rFonts w:ascii="Arial" w:hAnsi="Arial" w:cs="Arial"/>
          <w:i/>
          <w:color w:val="000000"/>
          <w:sz w:val="20"/>
          <w:szCs w:val="20"/>
        </w:rPr>
        <w:t>Le Conseil de la recherche médicale peut céder la propriété intellectuelle à la coentreprise ou la lui concéder sous licen</w:t>
      </w:r>
      <w:r w:rsidR="003A040A" w:rsidRPr="00480931">
        <w:rPr>
          <w:rFonts w:ascii="Arial" w:hAnsi="Arial" w:cs="Arial"/>
          <w:i/>
          <w:color w:val="000000"/>
          <w:sz w:val="20"/>
          <w:szCs w:val="20"/>
        </w:rPr>
        <w:t>ce.  To</w:t>
      </w:r>
      <w:r w:rsidRPr="00480931">
        <w:rPr>
          <w:rFonts w:ascii="Arial" w:hAnsi="Arial" w:cs="Arial"/>
          <w:i/>
          <w:color w:val="000000"/>
          <w:sz w:val="20"/>
          <w:szCs w:val="20"/>
        </w:rPr>
        <w:t>ute cession de propriété intellectuelle à la coentreprise est subordonnée à la domiciliation de l</w:t>
      </w:r>
      <w:r w:rsidR="005D4E05" w:rsidRPr="00480931">
        <w:rPr>
          <w:rFonts w:ascii="Arial" w:hAnsi="Arial" w:cs="Arial"/>
          <w:i/>
          <w:color w:val="000000"/>
          <w:sz w:val="20"/>
          <w:szCs w:val="20"/>
        </w:rPr>
        <w:t>’</w:t>
      </w:r>
      <w:r w:rsidRPr="00480931">
        <w:rPr>
          <w:rFonts w:ascii="Arial" w:hAnsi="Arial" w:cs="Arial"/>
          <w:i/>
          <w:color w:val="000000"/>
          <w:sz w:val="20"/>
          <w:szCs w:val="20"/>
        </w:rPr>
        <w:t>entreprise en Afrique du Sud et au retour de la propriété intellectuelle au Conseil de la recherche médicale préalablement à une éventuelle mise en liquidation de l</w:t>
      </w:r>
      <w:r w:rsidR="005D4E05" w:rsidRPr="00480931">
        <w:rPr>
          <w:rFonts w:ascii="Arial" w:hAnsi="Arial" w:cs="Arial"/>
          <w:i/>
          <w:color w:val="000000"/>
          <w:sz w:val="20"/>
          <w:szCs w:val="20"/>
        </w:rPr>
        <w:t>’</w:t>
      </w:r>
      <w:r w:rsidRPr="00480931">
        <w:rPr>
          <w:rFonts w:ascii="Arial" w:hAnsi="Arial" w:cs="Arial"/>
          <w:i/>
          <w:color w:val="000000"/>
          <w:sz w:val="20"/>
          <w:szCs w:val="20"/>
        </w:rPr>
        <w:t>entrepri</w:t>
      </w:r>
      <w:r w:rsidR="003A040A" w:rsidRPr="00480931">
        <w:rPr>
          <w:rFonts w:ascii="Arial" w:hAnsi="Arial" w:cs="Arial"/>
          <w:i/>
          <w:color w:val="000000"/>
          <w:sz w:val="20"/>
          <w:szCs w:val="20"/>
        </w:rPr>
        <w:t>se.  To</w:t>
      </w:r>
      <w:r w:rsidRPr="00480931">
        <w:rPr>
          <w:rFonts w:ascii="Arial" w:hAnsi="Arial" w:cs="Arial"/>
          <w:i/>
          <w:color w:val="000000"/>
          <w:sz w:val="20"/>
          <w:szCs w:val="20"/>
        </w:rPr>
        <w:t>ute cession de propriété intellectuelle par le Conseil de la recherche médicale est soumise à l</w:t>
      </w:r>
      <w:r w:rsidR="005D4E05" w:rsidRPr="00480931">
        <w:rPr>
          <w:rFonts w:ascii="Arial" w:hAnsi="Arial" w:cs="Arial"/>
          <w:i/>
          <w:color w:val="000000"/>
          <w:sz w:val="20"/>
          <w:szCs w:val="20"/>
        </w:rPr>
        <w:t>’</w:t>
      </w:r>
      <w:r w:rsidRPr="00480931">
        <w:rPr>
          <w:rFonts w:ascii="Arial" w:hAnsi="Arial" w:cs="Arial"/>
          <w:i/>
          <w:color w:val="000000"/>
          <w:sz w:val="20"/>
          <w:szCs w:val="20"/>
        </w:rPr>
        <w:t>approbation du Bureau national de gestion de la propriété intellectuelle.</w:t>
      </w:r>
    </w:p>
    <w:p w14:paraId="03949C39" w14:textId="77777777" w:rsidR="009B74C8" w:rsidRPr="00480931" w:rsidRDefault="009B74C8" w:rsidP="004228B2">
      <w:pPr>
        <w:pStyle w:val="Heading3"/>
        <w:tabs>
          <w:tab w:val="left" w:pos="567"/>
        </w:tabs>
        <w:spacing w:before="0" w:after="0"/>
        <w:rPr>
          <w:sz w:val="20"/>
          <w:szCs w:val="20"/>
        </w:rPr>
      </w:pPr>
      <w:bookmarkStart w:id="286" w:name="_Toc516219423"/>
      <w:bookmarkStart w:id="287" w:name="_Toc515566173"/>
      <w:bookmarkStart w:id="288" w:name="_Toc516121336"/>
    </w:p>
    <w:p w14:paraId="7739EC47" w14:textId="348952B3" w:rsidR="009B74C8" w:rsidRPr="0048093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20"/>
          <w:lang w:val="en-US"/>
        </w:rPr>
      </w:pPr>
      <w:proofErr w:type="spellStart"/>
      <w:r w:rsidRPr="00480931">
        <w:rPr>
          <w:rFonts w:ascii="Arial" w:hAnsi="Arial" w:cs="Arial"/>
          <w:b/>
          <w:bCs/>
          <w:sz w:val="20"/>
          <w:szCs w:val="20"/>
          <w:lang w:val="en-US"/>
        </w:rPr>
        <w:t>Encadré</w:t>
      </w:r>
      <w:proofErr w:type="spellEnd"/>
      <w:r w:rsidR="00FA62D3" w:rsidRPr="00480931">
        <w:rPr>
          <w:rFonts w:ascii="Arial" w:hAnsi="Arial" w:cs="Arial"/>
          <w:b/>
          <w:bCs/>
          <w:sz w:val="20"/>
          <w:szCs w:val="20"/>
          <w:lang w:val="en-US"/>
        </w:rPr>
        <w:t> </w:t>
      </w:r>
      <w:r w:rsidRPr="00480931">
        <w:rPr>
          <w:rFonts w:ascii="Arial" w:hAnsi="Arial" w:cs="Arial"/>
          <w:b/>
          <w:sz w:val="20"/>
          <w:szCs w:val="20"/>
        </w:rPr>
        <w:fldChar w:fldCharType="begin"/>
      </w:r>
      <w:r w:rsidRPr="00480931">
        <w:rPr>
          <w:rFonts w:ascii="Arial" w:hAnsi="Arial" w:cs="Arial"/>
          <w:b/>
          <w:sz w:val="20"/>
          <w:szCs w:val="20"/>
          <w:lang w:val="en-US"/>
        </w:rPr>
        <w:instrText xml:space="preserve"> AUTONUM  \* Arabic </w:instrText>
      </w:r>
      <w:r w:rsidRPr="00480931">
        <w:rPr>
          <w:rFonts w:ascii="Arial" w:hAnsi="Arial" w:cs="Arial"/>
          <w:b/>
          <w:sz w:val="20"/>
          <w:szCs w:val="20"/>
        </w:rPr>
        <w:fldChar w:fldCharType="end"/>
      </w:r>
      <w:r w:rsidR="00125B82" w:rsidRPr="00480931">
        <w:rPr>
          <w:rFonts w:ascii="Arial" w:hAnsi="Arial" w:cs="Arial"/>
          <w:b/>
          <w:bCs/>
          <w:sz w:val="20"/>
          <w:szCs w:val="20"/>
          <w:lang w:val="en-US"/>
        </w:rPr>
        <w:t> :</w:t>
      </w:r>
      <w:r w:rsidRPr="00480931">
        <w:rPr>
          <w:rFonts w:ascii="Arial" w:hAnsi="Arial" w:cs="Arial"/>
          <w:sz w:val="20"/>
          <w:szCs w:val="20"/>
          <w:lang w:val="en-US"/>
        </w:rPr>
        <w:t xml:space="preserve"> </w:t>
      </w:r>
      <w:r w:rsidRPr="00480931">
        <w:rPr>
          <w:rFonts w:ascii="Arial" w:hAnsi="Arial" w:cs="Arial"/>
          <w:b/>
          <w:sz w:val="20"/>
          <w:szCs w:val="20"/>
          <w:lang w:val="en-US"/>
        </w:rPr>
        <w:t xml:space="preserve">Extrait de </w:t>
      </w:r>
      <w:r w:rsidRPr="00480931">
        <w:rPr>
          <w:rFonts w:ascii="Arial" w:hAnsi="Arial" w:cs="Arial"/>
          <w:b/>
          <w:i/>
          <w:iCs/>
          <w:sz w:val="20"/>
          <w:szCs w:val="20"/>
          <w:lang w:val="en-US"/>
        </w:rPr>
        <w:t>Analyzing the Effectiveness of University Technology Transfer</w:t>
      </w:r>
      <w:r w:rsidR="00867E12" w:rsidRPr="00480931">
        <w:rPr>
          <w:rStyle w:val="FootnoteReference"/>
          <w:rFonts w:ascii="Arial" w:hAnsi="Arial" w:cs="Arial"/>
          <w:b/>
          <w:sz w:val="20"/>
          <w:szCs w:val="20"/>
          <w:lang w:val="en-US"/>
        </w:rPr>
        <w:footnoteReference w:id="168"/>
      </w:r>
    </w:p>
    <w:p w14:paraId="042A5B21" w14:textId="77777777" w:rsidR="009B74C8" w:rsidRPr="0048093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szCs w:val="20"/>
          <w:lang w:val="en-US"/>
        </w:rPr>
      </w:pPr>
    </w:p>
    <w:p w14:paraId="67F6B3DD" w14:textId="578406B8" w:rsidR="00867E12" w:rsidRPr="00480931"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r w:rsidRPr="00480931">
        <w:rPr>
          <w:rFonts w:ascii="Arial" w:hAnsi="Arial" w:cs="Arial"/>
          <w:i/>
          <w:color w:val="000000"/>
          <w:sz w:val="20"/>
          <w:szCs w:val="20"/>
        </w:rPr>
        <w:t xml:space="preserve">Les universités doivent être transparentes, franches et cohérentes concernant leurs objectifs stratégiques et leurs priorités en matière de transfert de technologie. </w:t>
      </w:r>
      <w:r w:rsidR="00805702" w:rsidRPr="00480931">
        <w:rPr>
          <w:rFonts w:ascii="Arial" w:hAnsi="Arial" w:cs="Arial"/>
          <w:i/>
          <w:color w:val="000000"/>
          <w:sz w:val="20"/>
          <w:szCs w:val="20"/>
        </w:rPr>
        <w:t xml:space="preserve"> </w:t>
      </w:r>
      <w:r w:rsidRPr="00480931">
        <w:rPr>
          <w:rFonts w:ascii="Arial" w:hAnsi="Arial" w:cs="Arial"/>
          <w:i/>
          <w:color w:val="000000"/>
          <w:sz w:val="20"/>
          <w:szCs w:val="20"/>
        </w:rPr>
        <w:t>[…]</w:t>
      </w:r>
    </w:p>
    <w:p w14:paraId="7E5F0BEF" w14:textId="77777777" w:rsidR="004228B2" w:rsidRPr="00480931"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p>
    <w:p w14:paraId="53705AD6" w14:textId="4B80BB70" w:rsidR="005D4E05" w:rsidRPr="00480931"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r w:rsidRPr="00480931">
        <w:rPr>
          <w:rFonts w:ascii="Arial" w:hAnsi="Arial" w:cs="Arial"/>
          <w:i/>
          <w:color w:val="000000"/>
          <w:sz w:val="20"/>
          <w:szCs w:val="20"/>
        </w:rPr>
        <w:t>Les décisions relatives à l</w:t>
      </w:r>
      <w:r w:rsidR="005D4E05" w:rsidRPr="00480931">
        <w:rPr>
          <w:rFonts w:ascii="Arial" w:hAnsi="Arial" w:cs="Arial"/>
          <w:i/>
          <w:color w:val="000000"/>
          <w:sz w:val="20"/>
          <w:szCs w:val="20"/>
        </w:rPr>
        <w:t>’</w:t>
      </w:r>
      <w:r w:rsidRPr="00480931">
        <w:rPr>
          <w:rFonts w:ascii="Arial" w:hAnsi="Arial" w:cs="Arial"/>
          <w:i/>
          <w:color w:val="000000"/>
          <w:sz w:val="20"/>
          <w:szCs w:val="20"/>
        </w:rPr>
        <w:t>affectation des ressources doivent également être motivées par les choix stratégiques de l</w:t>
      </w:r>
      <w:r w:rsidR="005D4E05" w:rsidRPr="00480931">
        <w:rPr>
          <w:rFonts w:ascii="Arial" w:hAnsi="Arial" w:cs="Arial"/>
          <w:i/>
          <w:color w:val="000000"/>
          <w:sz w:val="20"/>
          <w:szCs w:val="20"/>
        </w:rPr>
        <w:t>’</w:t>
      </w:r>
      <w:r w:rsidRPr="00480931">
        <w:rPr>
          <w:rFonts w:ascii="Arial" w:hAnsi="Arial" w:cs="Arial"/>
          <w:i/>
          <w:color w:val="000000"/>
          <w:sz w:val="20"/>
          <w:szCs w:val="20"/>
        </w:rPr>
        <w:t>université concernant divers modèles de transfert de technolog</w:t>
      </w:r>
      <w:r w:rsidR="003A040A" w:rsidRPr="00480931">
        <w:rPr>
          <w:rFonts w:ascii="Arial" w:hAnsi="Arial" w:cs="Arial"/>
          <w:i/>
          <w:color w:val="000000"/>
          <w:sz w:val="20"/>
          <w:szCs w:val="20"/>
        </w:rPr>
        <w:t>ie.  Le</w:t>
      </w:r>
      <w:r w:rsidRPr="00480931">
        <w:rPr>
          <w:rFonts w:ascii="Arial" w:hAnsi="Arial" w:cs="Arial"/>
          <w:i/>
          <w:color w:val="000000"/>
          <w:sz w:val="20"/>
          <w:szCs w:val="20"/>
        </w:rPr>
        <w:t>s universités peuvent choisir de mettre l</w:t>
      </w:r>
      <w:r w:rsidR="005D4E05" w:rsidRPr="00480931">
        <w:rPr>
          <w:rFonts w:ascii="Arial" w:hAnsi="Arial" w:cs="Arial"/>
          <w:i/>
          <w:color w:val="000000"/>
          <w:sz w:val="20"/>
          <w:szCs w:val="20"/>
        </w:rPr>
        <w:t>’</w:t>
      </w:r>
      <w:r w:rsidRPr="00480931">
        <w:rPr>
          <w:rFonts w:ascii="Arial" w:hAnsi="Arial" w:cs="Arial"/>
          <w:i/>
          <w:color w:val="000000"/>
          <w:sz w:val="20"/>
          <w:szCs w:val="20"/>
        </w:rPr>
        <w:t xml:space="preserve">accent sur différentes modalités, parmi lesquelles la concession de licences, les </w:t>
      </w:r>
      <w:r w:rsidR="00373D49" w:rsidRPr="00480931">
        <w:rPr>
          <w:rFonts w:ascii="Arial" w:hAnsi="Arial" w:cs="Arial"/>
          <w:i/>
          <w:color w:val="000000"/>
          <w:sz w:val="20"/>
          <w:szCs w:val="20"/>
        </w:rPr>
        <w:t>start</w:t>
      </w:r>
      <w:r w:rsidR="00E30452">
        <w:rPr>
          <w:rFonts w:ascii="Arial" w:hAnsi="Arial" w:cs="Arial"/>
          <w:i/>
          <w:color w:val="000000"/>
          <w:sz w:val="20"/>
          <w:szCs w:val="20"/>
        </w:rPr>
        <w:noBreakHyphen/>
      </w:r>
      <w:r w:rsidR="00373D49" w:rsidRPr="00480931">
        <w:rPr>
          <w:rFonts w:ascii="Arial" w:hAnsi="Arial" w:cs="Arial"/>
          <w:i/>
          <w:color w:val="000000"/>
          <w:sz w:val="20"/>
          <w:szCs w:val="20"/>
        </w:rPr>
        <w:t>up</w:t>
      </w:r>
      <w:r w:rsidRPr="00480931">
        <w:rPr>
          <w:rFonts w:ascii="Arial" w:hAnsi="Arial" w:cs="Arial"/>
          <w:i/>
          <w:color w:val="000000"/>
          <w:sz w:val="20"/>
          <w:szCs w:val="20"/>
        </w:rPr>
        <w:t>, la recherche subventionnée et d</w:t>
      </w:r>
      <w:r w:rsidR="005D4E05" w:rsidRPr="00480931">
        <w:rPr>
          <w:rFonts w:ascii="Arial" w:hAnsi="Arial" w:cs="Arial"/>
          <w:i/>
          <w:color w:val="000000"/>
          <w:sz w:val="20"/>
          <w:szCs w:val="20"/>
        </w:rPr>
        <w:t>’</w:t>
      </w:r>
      <w:r w:rsidRPr="00480931">
        <w:rPr>
          <w:rFonts w:ascii="Arial" w:hAnsi="Arial" w:cs="Arial"/>
          <w:i/>
          <w:color w:val="000000"/>
          <w:sz w:val="20"/>
          <w:szCs w:val="20"/>
        </w:rPr>
        <w:t>autres mécanismes de transfert de technologie axés plus directement sur la promotion du développement économique et régional tels que les pépinières d</w:t>
      </w:r>
      <w:r w:rsidR="005D4E05" w:rsidRPr="00480931">
        <w:rPr>
          <w:rFonts w:ascii="Arial" w:hAnsi="Arial" w:cs="Arial"/>
          <w:i/>
          <w:color w:val="000000"/>
          <w:sz w:val="20"/>
          <w:szCs w:val="20"/>
        </w:rPr>
        <w:t>’</w:t>
      </w:r>
      <w:r w:rsidRPr="00480931">
        <w:rPr>
          <w:rFonts w:ascii="Arial" w:hAnsi="Arial" w:cs="Arial"/>
          <w:i/>
          <w:color w:val="000000"/>
          <w:sz w:val="20"/>
          <w:szCs w:val="20"/>
        </w:rPr>
        <w:t>entreprises et les parcs scientifiques.</w:t>
      </w:r>
    </w:p>
    <w:p w14:paraId="52AE3860" w14:textId="69433C62" w:rsidR="004228B2" w:rsidRPr="00480931"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p>
    <w:p w14:paraId="00B5A9C6" w14:textId="69BB4794" w:rsidR="009B74C8" w:rsidRPr="00480931"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szCs w:val="20"/>
        </w:rPr>
      </w:pPr>
      <w:r w:rsidRPr="00480931">
        <w:rPr>
          <w:rFonts w:ascii="Arial" w:hAnsi="Arial" w:cs="Arial"/>
          <w:i/>
          <w:color w:val="000000"/>
          <w:sz w:val="20"/>
          <w:szCs w:val="20"/>
        </w:rPr>
        <w:t xml:space="preserve">La concession de licences et la recherche subventionnée engendrent des revenus, tandis que les participations dans des </w:t>
      </w:r>
      <w:r w:rsidR="00373D49" w:rsidRPr="00480931">
        <w:rPr>
          <w:rFonts w:ascii="Arial" w:hAnsi="Arial" w:cs="Arial"/>
          <w:i/>
          <w:color w:val="000000"/>
          <w:sz w:val="20"/>
          <w:szCs w:val="20"/>
        </w:rPr>
        <w:t>start</w:t>
      </w:r>
      <w:r w:rsidR="00E30452">
        <w:rPr>
          <w:rFonts w:ascii="Arial" w:hAnsi="Arial" w:cs="Arial"/>
          <w:i/>
          <w:color w:val="000000"/>
          <w:sz w:val="20"/>
          <w:szCs w:val="20"/>
        </w:rPr>
        <w:noBreakHyphen/>
      </w:r>
      <w:r w:rsidR="00373D49" w:rsidRPr="00480931">
        <w:rPr>
          <w:rFonts w:ascii="Arial" w:hAnsi="Arial" w:cs="Arial"/>
          <w:i/>
          <w:color w:val="000000"/>
          <w:sz w:val="20"/>
          <w:szCs w:val="20"/>
        </w:rPr>
        <w:t>up</w:t>
      </w:r>
      <w:r w:rsidRPr="00480931">
        <w:rPr>
          <w:rFonts w:ascii="Arial" w:hAnsi="Arial" w:cs="Arial"/>
          <w:i/>
          <w:color w:val="000000"/>
          <w:sz w:val="20"/>
          <w:szCs w:val="20"/>
        </w:rPr>
        <w:t xml:space="preserve"> peuvent rapporter à long ter</w:t>
      </w:r>
      <w:r w:rsidR="003A040A" w:rsidRPr="00480931">
        <w:rPr>
          <w:rFonts w:ascii="Arial" w:hAnsi="Arial" w:cs="Arial"/>
          <w:i/>
          <w:color w:val="000000"/>
          <w:sz w:val="20"/>
          <w:szCs w:val="20"/>
        </w:rPr>
        <w:t>me.  Il</w:t>
      </w:r>
      <w:r w:rsidRPr="00480931">
        <w:rPr>
          <w:rFonts w:ascii="Arial" w:hAnsi="Arial" w:cs="Arial"/>
          <w:i/>
          <w:color w:val="000000"/>
          <w:sz w:val="20"/>
          <w:szCs w:val="20"/>
        </w:rPr>
        <w:t xml:space="preserve"> est conseillé aux universités qui mettent l</w:t>
      </w:r>
      <w:r w:rsidR="005D4E05" w:rsidRPr="00480931">
        <w:rPr>
          <w:rFonts w:ascii="Arial" w:hAnsi="Arial" w:cs="Arial"/>
          <w:i/>
          <w:color w:val="000000"/>
          <w:sz w:val="20"/>
          <w:szCs w:val="20"/>
        </w:rPr>
        <w:t>’</w:t>
      </w:r>
      <w:r w:rsidRPr="00480931">
        <w:rPr>
          <w:rFonts w:ascii="Arial" w:hAnsi="Arial" w:cs="Arial"/>
          <w:i/>
          <w:color w:val="000000"/>
          <w:sz w:val="20"/>
          <w:szCs w:val="20"/>
        </w:rPr>
        <w:t xml:space="preserve">accent sur les résultats en termes de développement économique de se concentrer sur </w:t>
      </w:r>
      <w:proofErr w:type="gramStart"/>
      <w:r w:rsidRPr="00480931">
        <w:rPr>
          <w:rFonts w:ascii="Arial" w:hAnsi="Arial" w:cs="Arial"/>
          <w:i/>
          <w:color w:val="000000"/>
          <w:sz w:val="20"/>
          <w:szCs w:val="20"/>
        </w:rPr>
        <w:t xml:space="preserve">les </w:t>
      </w:r>
      <w:r w:rsidR="00373D49" w:rsidRPr="00480931">
        <w:rPr>
          <w:rFonts w:ascii="Arial" w:hAnsi="Arial" w:cs="Arial"/>
          <w:i/>
          <w:color w:val="000000"/>
          <w:sz w:val="20"/>
          <w:szCs w:val="20"/>
        </w:rPr>
        <w:t>start</w:t>
      </w:r>
      <w:proofErr w:type="gramEnd"/>
      <w:r w:rsidR="00E30452">
        <w:rPr>
          <w:rFonts w:ascii="Arial" w:hAnsi="Arial" w:cs="Arial"/>
          <w:i/>
          <w:color w:val="000000"/>
          <w:sz w:val="20"/>
          <w:szCs w:val="20"/>
        </w:rPr>
        <w:noBreakHyphen/>
      </w:r>
      <w:r w:rsidR="00373D49" w:rsidRPr="00480931">
        <w:rPr>
          <w:rFonts w:ascii="Arial" w:hAnsi="Arial" w:cs="Arial"/>
          <w:i/>
          <w:color w:val="000000"/>
          <w:sz w:val="20"/>
          <w:szCs w:val="20"/>
        </w:rPr>
        <w:t>up</w:t>
      </w:r>
      <w:r w:rsidRPr="00480931">
        <w:rPr>
          <w:rFonts w:ascii="Arial" w:hAnsi="Arial" w:cs="Arial"/>
          <w:i/>
          <w:color w:val="000000"/>
          <w:sz w:val="20"/>
          <w:szCs w:val="20"/>
        </w:rPr>
        <w:t>, étant donné que ces entreprises ont le potentiel de créer des emplois dans la région ou l</w:t>
      </w:r>
      <w:r w:rsidR="005D4E05" w:rsidRPr="00480931">
        <w:rPr>
          <w:rFonts w:ascii="Arial" w:hAnsi="Arial" w:cs="Arial"/>
          <w:i/>
          <w:color w:val="000000"/>
          <w:sz w:val="20"/>
          <w:szCs w:val="20"/>
        </w:rPr>
        <w:t>’</w:t>
      </w:r>
      <w:r w:rsidRPr="00480931">
        <w:rPr>
          <w:rFonts w:ascii="Arial" w:hAnsi="Arial" w:cs="Arial"/>
          <w:i/>
          <w:color w:val="000000"/>
          <w:sz w:val="20"/>
          <w:szCs w:val="20"/>
        </w:rPr>
        <w:t>Ét</w:t>
      </w:r>
      <w:r w:rsidR="003A040A" w:rsidRPr="00480931">
        <w:rPr>
          <w:rFonts w:ascii="Arial" w:hAnsi="Arial" w:cs="Arial"/>
          <w:i/>
          <w:color w:val="000000"/>
          <w:sz w:val="20"/>
          <w:szCs w:val="20"/>
        </w:rPr>
        <w:t>at.  Il</w:t>
      </w:r>
      <w:r w:rsidRPr="00480931">
        <w:rPr>
          <w:rFonts w:ascii="Arial" w:hAnsi="Arial" w:cs="Arial"/>
          <w:i/>
          <w:color w:val="000000"/>
          <w:sz w:val="20"/>
          <w:szCs w:val="20"/>
        </w:rPr>
        <w:t xml:space="preserve"> est également à noter que bien qu</w:t>
      </w:r>
      <w:r w:rsidR="005D4E05" w:rsidRPr="00480931">
        <w:rPr>
          <w:rFonts w:ascii="Arial" w:hAnsi="Arial" w:cs="Arial"/>
          <w:i/>
          <w:color w:val="000000"/>
          <w:sz w:val="20"/>
          <w:szCs w:val="20"/>
        </w:rPr>
        <w:t>’</w:t>
      </w:r>
      <w:r w:rsidRPr="00480931">
        <w:rPr>
          <w:rFonts w:ascii="Arial" w:hAnsi="Arial" w:cs="Arial"/>
          <w:i/>
          <w:color w:val="000000"/>
          <w:sz w:val="20"/>
          <w:szCs w:val="20"/>
        </w:rPr>
        <w:t xml:space="preserve">une stratégie reposant sur </w:t>
      </w:r>
      <w:proofErr w:type="gramStart"/>
      <w:r w:rsidRPr="00480931">
        <w:rPr>
          <w:rFonts w:ascii="Arial" w:hAnsi="Arial" w:cs="Arial"/>
          <w:i/>
          <w:color w:val="000000"/>
          <w:sz w:val="20"/>
          <w:szCs w:val="20"/>
        </w:rPr>
        <w:t xml:space="preserve">les </w:t>
      </w:r>
      <w:r w:rsidR="00373D49" w:rsidRPr="00480931">
        <w:rPr>
          <w:rFonts w:ascii="Arial" w:hAnsi="Arial" w:cs="Arial"/>
          <w:i/>
          <w:color w:val="000000"/>
          <w:sz w:val="20"/>
          <w:szCs w:val="20"/>
        </w:rPr>
        <w:t>start</w:t>
      </w:r>
      <w:proofErr w:type="gramEnd"/>
      <w:r w:rsidR="00E30452">
        <w:rPr>
          <w:rFonts w:ascii="Arial" w:hAnsi="Arial" w:cs="Arial"/>
          <w:i/>
          <w:color w:val="000000"/>
          <w:sz w:val="20"/>
          <w:szCs w:val="20"/>
        </w:rPr>
        <w:noBreakHyphen/>
      </w:r>
      <w:r w:rsidR="00373D49" w:rsidRPr="00480931">
        <w:rPr>
          <w:rFonts w:ascii="Arial" w:hAnsi="Arial" w:cs="Arial"/>
          <w:i/>
          <w:color w:val="000000"/>
          <w:sz w:val="20"/>
          <w:szCs w:val="20"/>
        </w:rPr>
        <w:t>up</w:t>
      </w:r>
      <w:r w:rsidRPr="00480931">
        <w:rPr>
          <w:rFonts w:ascii="Arial" w:hAnsi="Arial" w:cs="Arial"/>
          <w:i/>
          <w:color w:val="000000"/>
          <w:sz w:val="20"/>
          <w:szCs w:val="20"/>
        </w:rPr>
        <w:t xml:space="preserve"> comporte davantage de risques (du fait que la probabilité d</w:t>
      </w:r>
      <w:r w:rsidR="005D4E05" w:rsidRPr="00480931">
        <w:rPr>
          <w:rFonts w:ascii="Arial" w:hAnsi="Arial" w:cs="Arial"/>
          <w:i/>
          <w:color w:val="000000"/>
          <w:sz w:val="20"/>
          <w:szCs w:val="20"/>
        </w:rPr>
        <w:t>’</w:t>
      </w:r>
      <w:r w:rsidRPr="00480931">
        <w:rPr>
          <w:rFonts w:ascii="Arial" w:hAnsi="Arial" w:cs="Arial"/>
          <w:i/>
          <w:color w:val="000000"/>
          <w:sz w:val="20"/>
          <w:szCs w:val="20"/>
        </w:rPr>
        <w:t>échec des nouvelles entreprises est relativement élevée), elle peut potentiellement générer des retours considérables si la start</w:t>
      </w:r>
      <w:r w:rsidR="00E30452">
        <w:rPr>
          <w:rFonts w:ascii="Arial" w:hAnsi="Arial" w:cs="Arial"/>
          <w:i/>
          <w:color w:val="000000"/>
          <w:sz w:val="20"/>
          <w:szCs w:val="20"/>
        </w:rPr>
        <w:noBreakHyphen/>
      </w:r>
      <w:r w:rsidRPr="00480931">
        <w:rPr>
          <w:rFonts w:ascii="Arial" w:hAnsi="Arial" w:cs="Arial"/>
          <w:i/>
          <w:color w:val="000000"/>
          <w:sz w:val="20"/>
          <w:szCs w:val="20"/>
        </w:rPr>
        <w:t>up est introduite en bour</w:t>
      </w:r>
      <w:r w:rsidR="003A040A" w:rsidRPr="00480931">
        <w:rPr>
          <w:rFonts w:ascii="Arial" w:hAnsi="Arial" w:cs="Arial"/>
          <w:i/>
          <w:color w:val="000000"/>
          <w:sz w:val="20"/>
          <w:szCs w:val="20"/>
        </w:rPr>
        <w:t>se.  To</w:t>
      </w:r>
      <w:r w:rsidRPr="00480931">
        <w:rPr>
          <w:rFonts w:ascii="Arial" w:hAnsi="Arial" w:cs="Arial"/>
          <w:i/>
          <w:color w:val="000000"/>
          <w:sz w:val="20"/>
          <w:szCs w:val="20"/>
        </w:rPr>
        <w:t>utefois, miser sur une start</w:t>
      </w:r>
      <w:r w:rsidR="00E30452">
        <w:rPr>
          <w:rFonts w:ascii="Arial" w:hAnsi="Arial" w:cs="Arial"/>
          <w:i/>
          <w:color w:val="000000"/>
          <w:sz w:val="20"/>
          <w:szCs w:val="20"/>
        </w:rPr>
        <w:noBreakHyphen/>
      </w:r>
      <w:r w:rsidRPr="00480931">
        <w:rPr>
          <w:rFonts w:ascii="Arial" w:hAnsi="Arial" w:cs="Arial"/>
          <w:i/>
          <w:color w:val="000000"/>
          <w:sz w:val="20"/>
          <w:szCs w:val="20"/>
        </w:rPr>
        <w:t>up requiert des ressources supplémentaires, si l</w:t>
      </w:r>
      <w:r w:rsidR="005D4E05" w:rsidRPr="00480931">
        <w:rPr>
          <w:rFonts w:ascii="Arial" w:hAnsi="Arial" w:cs="Arial"/>
          <w:i/>
          <w:color w:val="000000"/>
          <w:sz w:val="20"/>
          <w:szCs w:val="20"/>
        </w:rPr>
        <w:t>’</w:t>
      </w:r>
      <w:r w:rsidRPr="00480931">
        <w:rPr>
          <w:rFonts w:ascii="Arial" w:hAnsi="Arial" w:cs="Arial"/>
          <w:i/>
          <w:color w:val="000000"/>
          <w:sz w:val="20"/>
          <w:szCs w:val="20"/>
        </w:rPr>
        <w:t>université choisit d</w:t>
      </w:r>
      <w:r w:rsidR="005D4E05" w:rsidRPr="00480931">
        <w:rPr>
          <w:rFonts w:ascii="Arial" w:hAnsi="Arial" w:cs="Arial"/>
          <w:i/>
          <w:color w:val="000000"/>
          <w:sz w:val="20"/>
          <w:szCs w:val="20"/>
        </w:rPr>
        <w:t>’</w:t>
      </w:r>
      <w:r w:rsidRPr="00480931">
        <w:rPr>
          <w:rFonts w:ascii="Arial" w:hAnsi="Arial" w:cs="Arial"/>
          <w:i/>
          <w:color w:val="000000"/>
          <w:sz w:val="20"/>
          <w:szCs w:val="20"/>
        </w:rPr>
        <w:t>aider l</w:t>
      </w:r>
      <w:r w:rsidR="005D4E05" w:rsidRPr="00480931">
        <w:rPr>
          <w:rFonts w:ascii="Arial" w:hAnsi="Arial" w:cs="Arial"/>
          <w:i/>
          <w:color w:val="000000"/>
          <w:sz w:val="20"/>
          <w:szCs w:val="20"/>
        </w:rPr>
        <w:t>’</w:t>
      </w:r>
      <w:r w:rsidRPr="00480931">
        <w:rPr>
          <w:rFonts w:ascii="Arial" w:hAnsi="Arial" w:cs="Arial"/>
          <w:i/>
          <w:color w:val="000000"/>
          <w:sz w:val="20"/>
          <w:szCs w:val="20"/>
        </w:rPr>
        <w:t>entrepreneur universitaire dans le lancement et le développement de sa start</w:t>
      </w:r>
      <w:r w:rsidR="00E30452">
        <w:rPr>
          <w:rFonts w:ascii="Arial" w:hAnsi="Arial" w:cs="Arial"/>
          <w:i/>
          <w:color w:val="000000"/>
          <w:sz w:val="20"/>
          <w:szCs w:val="20"/>
        </w:rPr>
        <w:noBreakHyphen/>
      </w:r>
      <w:r w:rsidRPr="00480931">
        <w:rPr>
          <w:rFonts w:ascii="Arial" w:hAnsi="Arial" w:cs="Arial"/>
          <w:i/>
          <w:color w:val="000000"/>
          <w:sz w:val="20"/>
          <w:szCs w:val="20"/>
        </w:rPr>
        <w:t>up.</w:t>
      </w:r>
    </w:p>
    <w:p w14:paraId="27A32A9F" w14:textId="77777777" w:rsidR="005D4E05" w:rsidRDefault="007E290E" w:rsidP="007E290E">
      <w:pPr>
        <w:pStyle w:val="Heading3"/>
        <w:tabs>
          <w:tab w:val="left" w:pos="567"/>
        </w:tabs>
        <w:spacing w:before="360"/>
        <w:rPr>
          <w:sz w:val="24"/>
        </w:rPr>
      </w:pPr>
      <w:bookmarkStart w:id="289" w:name="_Toc516496067"/>
      <w:bookmarkStart w:id="290" w:name="_Toc516829439"/>
      <w:r>
        <w:rPr>
          <w:sz w:val="24"/>
        </w:rPr>
        <w:t>Principes directeurs de commercialisation</w:t>
      </w:r>
      <w:bookmarkEnd w:id="286"/>
      <w:bookmarkEnd w:id="289"/>
      <w:bookmarkEnd w:id="290"/>
    </w:p>
    <w:p w14:paraId="4DEED527" w14:textId="7E7E98AB" w:rsidR="005D4E05" w:rsidRPr="00480931" w:rsidRDefault="004B3FAF" w:rsidP="007E290E">
      <w:pPr>
        <w:spacing w:after="0" w:line="240" w:lineRule="auto"/>
        <w:jc w:val="both"/>
        <w:rPr>
          <w:rFonts w:ascii="Arial" w:hAnsi="Arial"/>
          <w:sz w:val="20"/>
          <w:szCs w:val="20"/>
        </w:rPr>
      </w:pPr>
      <w:r w:rsidRPr="00480931">
        <w:rPr>
          <w:rFonts w:ascii="Arial" w:hAnsi="Arial"/>
          <w:sz w:val="20"/>
          <w:szCs w:val="20"/>
        </w:rPr>
        <w:t>Les principes directeurs exposent les objectifs primordiaux quant à la manière dont l</w:t>
      </w:r>
      <w:r w:rsidR="005D4E05" w:rsidRPr="00480931">
        <w:rPr>
          <w:rFonts w:ascii="Arial" w:hAnsi="Arial"/>
          <w:sz w:val="20"/>
          <w:szCs w:val="20"/>
        </w:rPr>
        <w:t>’</w:t>
      </w:r>
      <w:r w:rsidRPr="00480931">
        <w:rPr>
          <w:rFonts w:ascii="Arial" w:hAnsi="Arial"/>
          <w:sz w:val="20"/>
          <w:szCs w:val="20"/>
        </w:rPr>
        <w:t>institution utilise/commercialise ses actifs de propriété intellectuelle, notamment sur le plan de la responsabilité sociale.</w:t>
      </w:r>
      <w:bookmarkEnd w:id="287"/>
      <w:bookmarkEnd w:id="288"/>
    </w:p>
    <w:p w14:paraId="7B812F9D" w14:textId="3C56184B" w:rsidR="007E290E" w:rsidRPr="00480931" w:rsidRDefault="007E290E" w:rsidP="007E290E">
      <w:pPr>
        <w:spacing w:after="0"/>
        <w:jc w:val="both"/>
        <w:rPr>
          <w:sz w:val="20"/>
          <w:szCs w:val="20"/>
        </w:rPr>
      </w:pPr>
    </w:p>
    <w:p w14:paraId="28E9E44B" w14:textId="3F8EDE3F" w:rsidR="005D4E05" w:rsidRPr="00480931" w:rsidRDefault="004B3FAF" w:rsidP="009D4A54">
      <w:pPr>
        <w:pStyle w:val="NormalWeb"/>
        <w:numPr>
          <w:ilvl w:val="0"/>
          <w:numId w:val="19"/>
        </w:numPr>
        <w:spacing w:before="0" w:beforeAutospacing="0" w:after="200" w:afterAutospacing="0"/>
        <w:ind w:left="426" w:hanging="426"/>
        <w:jc w:val="both"/>
        <w:rPr>
          <w:rFonts w:ascii="Arial" w:hAnsi="Arial"/>
          <w:color w:val="000000" w:themeColor="text1"/>
          <w:sz w:val="20"/>
          <w:szCs w:val="20"/>
        </w:rPr>
      </w:pPr>
      <w:r w:rsidRPr="00480931">
        <w:rPr>
          <w:rFonts w:ascii="Arial" w:hAnsi="Arial"/>
          <w:b/>
          <w:sz w:val="20"/>
          <w:szCs w:val="20"/>
        </w:rPr>
        <w:t>Article</w:t>
      </w:r>
      <w:r w:rsidR="00BF0E62" w:rsidRPr="00480931">
        <w:rPr>
          <w:rFonts w:ascii="Arial" w:hAnsi="Arial"/>
          <w:b/>
          <w:sz w:val="20"/>
          <w:szCs w:val="20"/>
        </w:rPr>
        <w:t> </w:t>
      </w:r>
      <w:r w:rsidRPr="00480931">
        <w:rPr>
          <w:rFonts w:ascii="Arial" w:hAnsi="Arial"/>
          <w:b/>
          <w:sz w:val="20"/>
          <w:szCs w:val="20"/>
        </w:rPr>
        <w:t>9.5.e – “</w:t>
      </w:r>
      <w:r w:rsidRPr="00480931">
        <w:rPr>
          <w:rFonts w:ascii="Arial" w:hAnsi="Arial"/>
          <w:b/>
          <w:i/>
          <w:iCs/>
          <w:sz w:val="20"/>
          <w:szCs w:val="20"/>
        </w:rPr>
        <w:t>toute mise en réserve</w:t>
      </w:r>
      <w:r w:rsidRPr="00480931">
        <w:rPr>
          <w:rStyle w:val="FootnoteReference"/>
          <w:rFonts w:ascii="Arial" w:hAnsi="Arial" w:cs="Arial"/>
          <w:b/>
          <w:i/>
          <w:sz w:val="20"/>
          <w:szCs w:val="20"/>
          <w:lang w:val="en-US"/>
        </w:rPr>
        <w:footnoteReference w:id="169"/>
      </w:r>
      <w:r w:rsidRPr="00480931">
        <w:rPr>
          <w:rFonts w:ascii="Arial" w:hAnsi="Arial"/>
          <w:b/>
          <w:sz w:val="20"/>
          <w:szCs w:val="20"/>
        </w:rPr>
        <w:t xml:space="preserve"> de la propriété intellectuelle ou son utilisation d</w:t>
      </w:r>
      <w:r w:rsidR="005D4E05" w:rsidRPr="00480931">
        <w:rPr>
          <w:rFonts w:ascii="Arial" w:hAnsi="Arial"/>
          <w:b/>
          <w:sz w:val="20"/>
          <w:szCs w:val="20"/>
        </w:rPr>
        <w:t>’</w:t>
      </w:r>
      <w:r w:rsidRPr="00480931">
        <w:rPr>
          <w:rFonts w:ascii="Arial" w:hAnsi="Arial"/>
          <w:b/>
          <w:sz w:val="20"/>
          <w:szCs w:val="20"/>
        </w:rPr>
        <w:t>une manière illégale ou contraire à l</w:t>
      </w:r>
      <w:r w:rsidR="005D4E05" w:rsidRPr="00480931">
        <w:rPr>
          <w:rFonts w:ascii="Arial" w:hAnsi="Arial"/>
          <w:b/>
          <w:sz w:val="20"/>
          <w:szCs w:val="20"/>
        </w:rPr>
        <w:t>’</w:t>
      </w:r>
      <w:r w:rsidRPr="00480931">
        <w:rPr>
          <w:rFonts w:ascii="Arial" w:hAnsi="Arial"/>
          <w:b/>
          <w:sz w:val="20"/>
          <w:szCs w:val="20"/>
        </w:rPr>
        <w:t>éthique</w:t>
      </w:r>
      <w:r w:rsidR="005D4E05" w:rsidRPr="00480931">
        <w:rPr>
          <w:rFonts w:ascii="Arial" w:hAnsi="Arial"/>
          <w:b/>
          <w:sz w:val="20"/>
          <w:szCs w:val="20"/>
        </w:rPr>
        <w:t> :</w:t>
      </w:r>
      <w:r w:rsidRPr="00480931">
        <w:rPr>
          <w:rFonts w:ascii="Arial" w:hAnsi="Arial"/>
          <w:color w:val="000000" w:themeColor="text1"/>
          <w:sz w:val="20"/>
          <w:szCs w:val="20"/>
        </w:rPr>
        <w:t xml:space="preserve"> Étant donné que les inventions en milieu universitaire se produisent dans des domaines plus proches de la recherche fondamentale, les scientifiques et les décideurs s</w:t>
      </w:r>
      <w:r w:rsidR="005D4E05" w:rsidRPr="00480931">
        <w:rPr>
          <w:rFonts w:ascii="Arial" w:hAnsi="Arial"/>
          <w:color w:val="000000" w:themeColor="text1"/>
          <w:sz w:val="20"/>
          <w:szCs w:val="20"/>
        </w:rPr>
        <w:t>’</w:t>
      </w:r>
      <w:r w:rsidRPr="00480931">
        <w:rPr>
          <w:rFonts w:ascii="Arial" w:hAnsi="Arial"/>
          <w:color w:val="000000" w:themeColor="text1"/>
          <w:sz w:val="20"/>
          <w:szCs w:val="20"/>
        </w:rPr>
        <w:t>inquiètent également du risque que le brevetage de certaines inventions bloque la recherche en av</w:t>
      </w:r>
      <w:r w:rsidR="003A040A" w:rsidRPr="00480931">
        <w:rPr>
          <w:rFonts w:ascii="Arial" w:hAnsi="Arial"/>
          <w:color w:val="000000" w:themeColor="text1"/>
          <w:sz w:val="20"/>
          <w:szCs w:val="20"/>
        </w:rPr>
        <w:t>al.  Le</w:t>
      </w:r>
      <w:r w:rsidRPr="00480931">
        <w:rPr>
          <w:rFonts w:ascii="Arial" w:hAnsi="Arial"/>
          <w:color w:val="000000" w:themeColor="text1"/>
          <w:sz w:val="20"/>
          <w:szCs w:val="20"/>
        </w:rPr>
        <w:t>s outils de recherche sont un exemple de situation où l</w:t>
      </w:r>
      <w:r w:rsidR="005D4E05" w:rsidRPr="00480931">
        <w:rPr>
          <w:rFonts w:ascii="Arial" w:hAnsi="Arial"/>
          <w:color w:val="000000" w:themeColor="text1"/>
          <w:sz w:val="20"/>
          <w:szCs w:val="20"/>
        </w:rPr>
        <w:t>’</w:t>
      </w:r>
      <w:r w:rsidRPr="00480931">
        <w:rPr>
          <w:rFonts w:ascii="Arial" w:hAnsi="Arial"/>
          <w:color w:val="000000" w:themeColor="text1"/>
          <w:sz w:val="20"/>
          <w:szCs w:val="20"/>
        </w:rPr>
        <w:t>octroi d</w:t>
      </w:r>
      <w:r w:rsidR="005D4E05" w:rsidRPr="00480931">
        <w:rPr>
          <w:rFonts w:ascii="Arial" w:hAnsi="Arial"/>
          <w:color w:val="000000" w:themeColor="text1"/>
          <w:sz w:val="20"/>
          <w:szCs w:val="20"/>
        </w:rPr>
        <w:t>’</w:t>
      </w:r>
      <w:r w:rsidRPr="00480931">
        <w:rPr>
          <w:rFonts w:ascii="Arial" w:hAnsi="Arial"/>
          <w:color w:val="000000" w:themeColor="text1"/>
          <w:sz w:val="20"/>
          <w:szCs w:val="20"/>
        </w:rPr>
        <w:t>un brevet pourrait entraver la diffusion en augmentant les coûts et la difficulté de l</w:t>
      </w:r>
      <w:r w:rsidR="005D4E05" w:rsidRPr="00480931">
        <w:rPr>
          <w:rFonts w:ascii="Arial" w:hAnsi="Arial"/>
          <w:color w:val="000000" w:themeColor="text1"/>
          <w:sz w:val="20"/>
          <w:szCs w:val="20"/>
        </w:rPr>
        <w:t>’</w:t>
      </w:r>
      <w:r w:rsidRPr="00480931">
        <w:rPr>
          <w:rFonts w:ascii="Arial" w:hAnsi="Arial"/>
          <w:color w:val="000000" w:themeColor="text1"/>
          <w:sz w:val="20"/>
          <w:szCs w:val="20"/>
        </w:rPr>
        <w:t>utilisation de ces outils dans la recherche appliqu</w:t>
      </w:r>
      <w:r w:rsidR="003A040A" w:rsidRPr="00480931">
        <w:rPr>
          <w:rFonts w:ascii="Arial" w:hAnsi="Arial"/>
          <w:color w:val="000000" w:themeColor="text1"/>
          <w:sz w:val="20"/>
          <w:szCs w:val="20"/>
        </w:rPr>
        <w:t>ée.  Fa</w:t>
      </w:r>
      <w:r w:rsidRPr="00480931">
        <w:rPr>
          <w:rFonts w:ascii="Arial" w:hAnsi="Arial"/>
          <w:color w:val="000000" w:themeColor="text1"/>
          <w:sz w:val="20"/>
          <w:szCs w:val="20"/>
        </w:rPr>
        <w:t>ce à cette situation, des organismes de financement et des instituts de recherche ont adopté une politique qui décourage tout brevetage inutile et encourage la concession de licences non exclusives</w:t>
      </w:r>
      <w:r w:rsidRPr="00480931">
        <w:rPr>
          <w:rStyle w:val="FootnoteReference"/>
          <w:rFonts w:ascii="Arial" w:eastAsiaTheme="minorEastAsia" w:hAnsi="Arial" w:cs="Arial"/>
          <w:color w:val="000000" w:themeColor="text1"/>
          <w:sz w:val="20"/>
          <w:szCs w:val="20"/>
          <w:lang w:val="en-US"/>
        </w:rPr>
        <w:footnoteReference w:id="170"/>
      </w:r>
      <w:r w:rsidRPr="00480931">
        <w:rPr>
          <w:rFonts w:ascii="Arial" w:hAnsi="Arial"/>
          <w:color w:val="000000" w:themeColor="text1"/>
          <w:sz w:val="20"/>
          <w:szCs w:val="20"/>
        </w:rPr>
        <w:t>.</w:t>
      </w:r>
    </w:p>
    <w:p w14:paraId="4A63C07B" w14:textId="351E42D1" w:rsidR="00C2707B" w:rsidRPr="00480931" w:rsidRDefault="00B626EE" w:rsidP="00B30378">
      <w:pPr>
        <w:pStyle w:val="Heading3"/>
        <w:numPr>
          <w:ilvl w:val="0"/>
          <w:numId w:val="19"/>
        </w:numPr>
        <w:tabs>
          <w:tab w:val="left" w:pos="567"/>
        </w:tabs>
        <w:spacing w:before="360" w:after="0"/>
        <w:ind w:left="432" w:hanging="432"/>
        <w:jc w:val="both"/>
        <w:rPr>
          <w:rFonts w:eastAsiaTheme="minorEastAsia"/>
          <w:b w:val="0"/>
          <w:color w:val="000000" w:themeColor="text1"/>
          <w:sz w:val="20"/>
          <w:szCs w:val="20"/>
        </w:rPr>
      </w:pPr>
      <w:r w:rsidRPr="00480931">
        <w:rPr>
          <w:b w:val="0"/>
          <w:color w:val="000000" w:themeColor="text1"/>
          <w:sz w:val="20"/>
          <w:szCs w:val="20"/>
        </w:rPr>
        <w:t>En outre, des gouvernements et institutions ont établi des orientations ou des meilleures pratiques dans le but de mettre en place des sauvegardes face aux conséquences négatives involontaires de la commercialisation d</w:t>
      </w:r>
      <w:r w:rsidR="005D4E05" w:rsidRPr="00480931">
        <w:rPr>
          <w:b w:val="0"/>
          <w:color w:val="000000" w:themeColor="text1"/>
          <w:sz w:val="20"/>
          <w:szCs w:val="20"/>
        </w:rPr>
        <w:t>’</w:t>
      </w:r>
      <w:r w:rsidRPr="00480931">
        <w:rPr>
          <w:b w:val="0"/>
          <w:color w:val="000000" w:themeColor="text1"/>
          <w:sz w:val="20"/>
          <w:szCs w:val="20"/>
        </w:rPr>
        <w:t>actifs de propriété intellectuelle (voir l</w:t>
      </w:r>
      <w:r w:rsidR="005D4E05" w:rsidRPr="00480931">
        <w:rPr>
          <w:b w:val="0"/>
          <w:color w:val="000000" w:themeColor="text1"/>
          <w:sz w:val="20"/>
          <w:szCs w:val="20"/>
        </w:rPr>
        <w:t>’</w:t>
      </w:r>
      <w:hyperlink w:anchor="Box6" w:history="1">
        <w:r w:rsidRPr="00480931">
          <w:rPr>
            <w:rStyle w:val="Hyperlink"/>
            <w:b w:val="0"/>
            <w:sz w:val="20"/>
            <w:szCs w:val="20"/>
          </w:rPr>
          <w:t>encadré</w:t>
        </w:r>
        <w:r w:rsidR="00BF0E62" w:rsidRPr="00480931">
          <w:rPr>
            <w:rStyle w:val="Hyperlink"/>
            <w:b w:val="0"/>
            <w:sz w:val="20"/>
            <w:szCs w:val="20"/>
          </w:rPr>
          <w:t> </w:t>
        </w:r>
        <w:r w:rsidRPr="00480931">
          <w:rPr>
            <w:rStyle w:val="Hyperlink"/>
            <w:b w:val="0"/>
            <w:sz w:val="20"/>
            <w:szCs w:val="20"/>
          </w:rPr>
          <w:t>6</w:t>
        </w:r>
      </w:hyperlink>
      <w:r w:rsidRPr="00480931">
        <w:rPr>
          <w:b w:val="0"/>
          <w:color w:val="000000" w:themeColor="text1"/>
          <w:sz w:val="20"/>
          <w:szCs w:val="20"/>
        </w:rPr>
        <w:t xml:space="preserve">). </w:t>
      </w:r>
      <w:r w:rsidR="00805702" w:rsidRPr="00480931">
        <w:rPr>
          <w:b w:val="0"/>
          <w:color w:val="000000" w:themeColor="text1"/>
          <w:sz w:val="20"/>
          <w:szCs w:val="20"/>
        </w:rPr>
        <w:t xml:space="preserve"> </w:t>
      </w:r>
      <w:r w:rsidRPr="00480931">
        <w:rPr>
          <w:b w:val="0"/>
          <w:color w:val="000000" w:themeColor="text1"/>
          <w:sz w:val="20"/>
          <w:szCs w:val="20"/>
        </w:rPr>
        <w:t>Quelques exemples de recommandations de ce type</w:t>
      </w:r>
      <w:r w:rsidR="00D457D9" w:rsidRPr="00480931">
        <w:rPr>
          <w:rStyle w:val="FootnoteReference"/>
          <w:rFonts w:eastAsiaTheme="minorEastAsia"/>
          <w:b w:val="0"/>
          <w:color w:val="000000" w:themeColor="text1"/>
          <w:sz w:val="20"/>
          <w:szCs w:val="20"/>
        </w:rPr>
        <w:footnoteReference w:id="171"/>
      </w:r>
      <w:r w:rsidR="005D4E05" w:rsidRPr="00480931">
        <w:rPr>
          <w:b w:val="0"/>
          <w:color w:val="000000" w:themeColor="text1"/>
          <w:sz w:val="20"/>
          <w:szCs w:val="20"/>
        </w:rPr>
        <w:t> :</w:t>
      </w:r>
    </w:p>
    <w:p w14:paraId="6FDBF869" w14:textId="51336BF6" w:rsidR="00C2707B" w:rsidRPr="00480931" w:rsidRDefault="00C2707B" w:rsidP="009D4A54">
      <w:pPr>
        <w:numPr>
          <w:ilvl w:val="0"/>
          <w:numId w:val="165"/>
        </w:numPr>
        <w:spacing w:after="0" w:line="240" w:lineRule="auto"/>
        <w:jc w:val="both"/>
        <w:rPr>
          <w:rFonts w:ascii="Arial" w:eastAsia="SimSun" w:hAnsi="Arial" w:cs="Arial"/>
          <w:sz w:val="20"/>
          <w:szCs w:val="20"/>
        </w:rPr>
      </w:pPr>
      <w:r w:rsidRPr="00480931">
        <w:rPr>
          <w:rFonts w:ascii="Arial" w:hAnsi="Arial"/>
          <w:sz w:val="20"/>
          <w:szCs w:val="20"/>
        </w:rPr>
        <w:t>Les lignes directrices peuvent exiger que des brevets soient obtenus et des licences exclusives concédées uniquement lorsque cela s</w:t>
      </w:r>
      <w:r w:rsidR="005D4E05" w:rsidRPr="00480931">
        <w:rPr>
          <w:rFonts w:ascii="Arial" w:hAnsi="Arial"/>
          <w:sz w:val="20"/>
          <w:szCs w:val="20"/>
        </w:rPr>
        <w:t>’</w:t>
      </w:r>
      <w:r w:rsidRPr="00480931">
        <w:rPr>
          <w:rFonts w:ascii="Arial" w:hAnsi="Arial"/>
          <w:sz w:val="20"/>
          <w:szCs w:val="20"/>
        </w:rPr>
        <w:t xml:space="preserve">avère nécessaire pour la </w:t>
      </w:r>
      <w:proofErr w:type="gramStart"/>
      <w:r w:rsidRPr="00480931">
        <w:rPr>
          <w:rFonts w:ascii="Arial" w:hAnsi="Arial"/>
          <w:sz w:val="20"/>
          <w:szCs w:val="20"/>
        </w:rPr>
        <w:t>commercialisation;</w:t>
      </w:r>
      <w:proofErr w:type="gramEnd"/>
    </w:p>
    <w:p w14:paraId="6C415E8C" w14:textId="77777777" w:rsidR="005D4E05" w:rsidRPr="00480931" w:rsidRDefault="00C2707B" w:rsidP="009D4A54">
      <w:pPr>
        <w:numPr>
          <w:ilvl w:val="0"/>
          <w:numId w:val="165"/>
        </w:numPr>
        <w:spacing w:after="0" w:line="240" w:lineRule="auto"/>
        <w:jc w:val="both"/>
        <w:rPr>
          <w:rFonts w:ascii="Arial" w:hAnsi="Arial"/>
          <w:sz w:val="20"/>
          <w:szCs w:val="20"/>
        </w:rPr>
      </w:pPr>
      <w:r w:rsidRPr="00480931">
        <w:rPr>
          <w:rFonts w:ascii="Arial" w:hAnsi="Arial"/>
          <w:sz w:val="20"/>
          <w:szCs w:val="20"/>
        </w:rPr>
        <w:t xml:space="preserve">Les politiques institutionnelles et les organes gouvernementaux peuvent interdire le brevetage institutionnel dans certains domaines comme la recherche fondamentale, les outils de recherche ou encore les technologies critiques pour la santé publique dans les pays à faible </w:t>
      </w:r>
      <w:proofErr w:type="gramStart"/>
      <w:r w:rsidRPr="00480931">
        <w:rPr>
          <w:rFonts w:ascii="Arial" w:hAnsi="Arial"/>
          <w:sz w:val="20"/>
          <w:szCs w:val="20"/>
        </w:rPr>
        <w:t>revenu;</w:t>
      </w:r>
      <w:proofErr w:type="gramEnd"/>
    </w:p>
    <w:p w14:paraId="6065EDFA" w14:textId="6BC8A89C" w:rsidR="005D4E05" w:rsidRDefault="00C2707B" w:rsidP="009D4A54">
      <w:pPr>
        <w:numPr>
          <w:ilvl w:val="0"/>
          <w:numId w:val="165"/>
        </w:numPr>
        <w:spacing w:after="0" w:line="240" w:lineRule="auto"/>
        <w:jc w:val="both"/>
        <w:rPr>
          <w:rFonts w:ascii="Arial" w:hAnsi="Arial"/>
          <w:sz w:val="20"/>
        </w:rPr>
      </w:pPr>
      <w:r>
        <w:rPr>
          <w:rFonts w:ascii="Arial" w:hAnsi="Arial"/>
          <w:sz w:val="20"/>
        </w:rPr>
        <w:lastRenderedPageBreak/>
        <w:t>Les preneurs de licence relative à des technologies financées par des ressources publiques peuvent être tenus de déclarer les investissements ultérieurs et l</w:t>
      </w:r>
      <w:r w:rsidR="005D4E05">
        <w:rPr>
          <w:rFonts w:ascii="Arial" w:hAnsi="Arial"/>
          <w:sz w:val="20"/>
        </w:rPr>
        <w:t>’</w:t>
      </w:r>
      <w:r>
        <w:rPr>
          <w:rFonts w:ascii="Arial" w:hAnsi="Arial"/>
          <w:sz w:val="20"/>
        </w:rPr>
        <w:t xml:space="preserve">utilisation réelle du brevet, par exemple pour éviter que ces brevets soient utilisés pour bloquer des inventions subséquentes par des agrégateurs de </w:t>
      </w:r>
      <w:proofErr w:type="gramStart"/>
      <w:r>
        <w:rPr>
          <w:rFonts w:ascii="Arial" w:hAnsi="Arial"/>
          <w:sz w:val="20"/>
        </w:rPr>
        <w:t>brevets;</w:t>
      </w:r>
      <w:proofErr w:type="gramEnd"/>
    </w:p>
    <w:p w14:paraId="757F9A7E" w14:textId="22D4FFCC" w:rsidR="00D457D9" w:rsidRPr="00FD20EE" w:rsidRDefault="00C2707B" w:rsidP="009D4A54">
      <w:pPr>
        <w:numPr>
          <w:ilvl w:val="0"/>
          <w:numId w:val="165"/>
        </w:numPr>
        <w:spacing w:after="0" w:line="240" w:lineRule="auto"/>
        <w:jc w:val="both"/>
        <w:rPr>
          <w:rStyle w:val="FootnoteReference"/>
          <w:rFonts w:eastAsia="SimSun"/>
          <w:sz w:val="20"/>
          <w:szCs w:val="20"/>
          <w:vertAlign w:val="baseline"/>
        </w:rPr>
      </w:pPr>
      <w:r>
        <w:rPr>
          <w:rFonts w:ascii="Arial" w:hAnsi="Arial"/>
          <w:sz w:val="20"/>
        </w:rPr>
        <w:t xml:space="preserve">Certaines exigences peuvent être mises en place pour garantir que les produits issus de ces inventions soient vendus aux consommateurs des pays pauvres à des conditions </w:t>
      </w:r>
      <w:proofErr w:type="gramStart"/>
      <w:r>
        <w:rPr>
          <w:rFonts w:ascii="Arial" w:hAnsi="Arial"/>
          <w:sz w:val="20"/>
        </w:rPr>
        <w:t>raisonnables;</w:t>
      </w:r>
      <w:proofErr w:type="gramEnd"/>
    </w:p>
    <w:p w14:paraId="3C46B0C7" w14:textId="6D487C5F" w:rsidR="005D4E05" w:rsidRDefault="00C2707B" w:rsidP="009D4A54">
      <w:pPr>
        <w:numPr>
          <w:ilvl w:val="0"/>
          <w:numId w:val="165"/>
        </w:numPr>
        <w:spacing w:after="0" w:line="240" w:lineRule="auto"/>
        <w:jc w:val="both"/>
        <w:rPr>
          <w:rFonts w:ascii="Arial" w:hAnsi="Arial"/>
          <w:sz w:val="20"/>
        </w:rPr>
      </w:pPr>
      <w:r>
        <w:rPr>
          <w:rFonts w:ascii="Arial" w:hAnsi="Arial"/>
          <w:sz w:val="20"/>
        </w:rPr>
        <w:t>Des restrictions liées aux domaines d</w:t>
      </w:r>
      <w:r w:rsidR="005D4E05">
        <w:rPr>
          <w:rFonts w:ascii="Arial" w:hAnsi="Arial"/>
          <w:sz w:val="20"/>
        </w:rPr>
        <w:t>’</w:t>
      </w:r>
      <w:r>
        <w:rPr>
          <w:rFonts w:ascii="Arial" w:hAnsi="Arial"/>
          <w:sz w:val="20"/>
        </w:rPr>
        <w:t>utilisation peuvent être instaurées afin de veiller à ce que la propriété intellectuelle soit mise à disposition aux fins de recherches futures, notamment à la disposition d</w:t>
      </w:r>
      <w:r w:rsidR="005D4E05">
        <w:rPr>
          <w:rFonts w:ascii="Arial" w:hAnsi="Arial"/>
          <w:sz w:val="20"/>
        </w:rPr>
        <w:t>’</w:t>
      </w:r>
      <w:r>
        <w:rPr>
          <w:rFonts w:ascii="Arial" w:hAnsi="Arial"/>
          <w:sz w:val="20"/>
        </w:rPr>
        <w:t xml:space="preserve">autres </w:t>
      </w:r>
      <w:proofErr w:type="gramStart"/>
      <w:r>
        <w:rPr>
          <w:rFonts w:ascii="Arial" w:hAnsi="Arial"/>
          <w:sz w:val="20"/>
        </w:rPr>
        <w:t>sociétés;  et</w:t>
      </w:r>
      <w:proofErr w:type="gramEnd"/>
    </w:p>
    <w:p w14:paraId="08D62033" w14:textId="6C881D05" w:rsidR="00C2707B" w:rsidRPr="00FD20EE" w:rsidRDefault="00C2707B" w:rsidP="009D4A54">
      <w:pPr>
        <w:numPr>
          <w:ilvl w:val="0"/>
          <w:numId w:val="165"/>
        </w:numPr>
        <w:spacing w:after="0" w:line="240" w:lineRule="auto"/>
        <w:jc w:val="both"/>
        <w:rPr>
          <w:rFonts w:ascii="Arial" w:eastAsia="SimSun" w:hAnsi="Arial" w:cs="Arial"/>
          <w:sz w:val="20"/>
          <w:szCs w:val="20"/>
        </w:rPr>
      </w:pPr>
      <w:r>
        <w:rPr>
          <w:rFonts w:ascii="Arial" w:hAnsi="Arial"/>
          <w:sz w:val="20"/>
        </w:rPr>
        <w:t>Les gouvernements peuvent se réserver le droit d</w:t>
      </w:r>
      <w:r w:rsidR="005D4E05">
        <w:rPr>
          <w:rFonts w:ascii="Arial" w:hAnsi="Arial"/>
          <w:sz w:val="20"/>
        </w:rPr>
        <w:t>’</w:t>
      </w:r>
      <w:r>
        <w:rPr>
          <w:rFonts w:ascii="Arial" w:hAnsi="Arial"/>
          <w:sz w:val="20"/>
        </w:rPr>
        <w:t>appliquer l</w:t>
      </w:r>
      <w:r w:rsidR="005D4E05">
        <w:rPr>
          <w:rFonts w:ascii="Arial" w:hAnsi="Arial"/>
          <w:sz w:val="20"/>
        </w:rPr>
        <w:t>’</w:t>
      </w:r>
      <w:r>
        <w:rPr>
          <w:rFonts w:ascii="Arial" w:hAnsi="Arial"/>
          <w:sz w:val="20"/>
        </w:rPr>
        <w:t>invention ou de passer outre les droits de licence exclusive (droits d</w:t>
      </w:r>
      <w:r w:rsidR="005D4E05">
        <w:rPr>
          <w:rFonts w:ascii="Arial" w:hAnsi="Arial"/>
          <w:sz w:val="20"/>
        </w:rPr>
        <w:t>’</w:t>
      </w:r>
      <w:r>
        <w:rPr>
          <w:rFonts w:ascii="Arial" w:hAnsi="Arial"/>
          <w:sz w:val="20"/>
        </w:rPr>
        <w:t>intervention ou “</w:t>
      </w:r>
      <w:proofErr w:type="spellStart"/>
      <w:r>
        <w:rPr>
          <w:rFonts w:ascii="Arial" w:hAnsi="Arial"/>
          <w:sz w:val="20"/>
        </w:rPr>
        <w:t>march</w:t>
      </w:r>
      <w:proofErr w:type="spellEnd"/>
      <w:r w:rsidR="00E30452">
        <w:rPr>
          <w:rFonts w:ascii="Arial" w:hAnsi="Arial"/>
          <w:sz w:val="20"/>
        </w:rPr>
        <w:noBreakHyphen/>
      </w:r>
      <w:r>
        <w:rPr>
          <w:rFonts w:ascii="Arial" w:hAnsi="Arial"/>
          <w:sz w:val="20"/>
        </w:rPr>
        <w:t xml:space="preserve">in </w:t>
      </w:r>
      <w:proofErr w:type="spellStart"/>
      <w:r>
        <w:rPr>
          <w:rFonts w:ascii="Arial" w:hAnsi="Arial"/>
          <w:sz w:val="20"/>
        </w:rPr>
        <w:t>rights</w:t>
      </w:r>
      <w:proofErr w:type="spellEnd"/>
      <w:r>
        <w:rPr>
          <w:rFonts w:ascii="Arial" w:hAnsi="Arial"/>
          <w:sz w:val="20"/>
        </w:rPr>
        <w:t>” selon le terme anglais).</w:t>
      </w:r>
    </w:p>
    <w:p w14:paraId="199DE726" w14:textId="7C20498F" w:rsidR="00C21221" w:rsidRPr="00C04211" w:rsidRDefault="00C21221" w:rsidP="00C2707B">
      <w:pPr>
        <w:pStyle w:val="Heading3"/>
        <w:tabs>
          <w:tab w:val="left" w:pos="567"/>
        </w:tabs>
        <w:spacing w:before="360"/>
        <w:rPr>
          <w:sz w:val="24"/>
        </w:rPr>
      </w:pPr>
      <w:bookmarkStart w:id="291" w:name="_Toc516219424"/>
      <w:bookmarkStart w:id="292" w:name="_Toc516496068"/>
      <w:bookmarkStart w:id="293" w:name="_Toc516829440"/>
      <w:r>
        <w:rPr>
          <w:sz w:val="24"/>
        </w:rPr>
        <w:t>Ressources utiles liées à l</w:t>
      </w:r>
      <w:r w:rsidR="005D4E05">
        <w:rPr>
          <w:sz w:val="24"/>
        </w:rPr>
        <w:t>’</w:t>
      </w:r>
      <w:r>
        <w:rPr>
          <w:sz w:val="24"/>
        </w:rPr>
        <w:t>article</w:t>
      </w:r>
      <w:r w:rsidR="00BF0E62">
        <w:rPr>
          <w:sz w:val="24"/>
        </w:rPr>
        <w:t> </w:t>
      </w:r>
      <w:r>
        <w:rPr>
          <w:sz w:val="24"/>
        </w:rPr>
        <w:t>9</w:t>
      </w:r>
      <w:bookmarkEnd w:id="291"/>
      <w:bookmarkEnd w:id="292"/>
      <w:bookmarkEnd w:id="293"/>
    </w:p>
    <w:p w14:paraId="59B94D22" w14:textId="13366C3B" w:rsidR="00464282" w:rsidRPr="00480931" w:rsidRDefault="00464282" w:rsidP="00464282">
      <w:pPr>
        <w:pStyle w:val="ListParagraph"/>
        <w:numPr>
          <w:ilvl w:val="0"/>
          <w:numId w:val="12"/>
        </w:numPr>
        <w:spacing w:line="240" w:lineRule="auto"/>
        <w:ind w:left="426" w:hanging="426"/>
        <w:jc w:val="both"/>
        <w:rPr>
          <w:rFonts w:ascii="Arial" w:hAnsi="Arial" w:cs="Arial"/>
          <w:sz w:val="20"/>
          <w:szCs w:val="20"/>
        </w:rPr>
      </w:pPr>
      <w:r w:rsidRPr="00480931">
        <w:rPr>
          <w:rFonts w:ascii="Arial" w:hAnsi="Arial" w:cs="Arial"/>
          <w:sz w:val="20"/>
          <w:szCs w:val="20"/>
        </w:rPr>
        <w:t xml:space="preserve">Les </w:t>
      </w:r>
      <w:r w:rsidRPr="00480931">
        <w:rPr>
          <w:rFonts w:ascii="Arial" w:hAnsi="Arial" w:cs="Arial"/>
          <w:b/>
          <w:bCs/>
          <w:sz w:val="20"/>
          <w:szCs w:val="20"/>
        </w:rPr>
        <w:t>associations et organisations professionnelles</w:t>
      </w:r>
      <w:r w:rsidRPr="00480931">
        <w:rPr>
          <w:rFonts w:ascii="Arial" w:hAnsi="Arial" w:cs="Arial"/>
          <w:sz w:val="20"/>
          <w:szCs w:val="20"/>
        </w:rPr>
        <w:t xml:space="preserve"> sont des sources d</w:t>
      </w:r>
      <w:r w:rsidR="005D4E05" w:rsidRPr="00480931">
        <w:rPr>
          <w:rFonts w:ascii="Arial" w:hAnsi="Arial" w:cs="Arial"/>
          <w:sz w:val="20"/>
          <w:szCs w:val="20"/>
        </w:rPr>
        <w:t>’</w:t>
      </w:r>
      <w:r w:rsidRPr="00480931">
        <w:rPr>
          <w:rFonts w:ascii="Arial" w:hAnsi="Arial" w:cs="Arial"/>
          <w:sz w:val="20"/>
          <w:szCs w:val="20"/>
        </w:rPr>
        <w:t>informations et de conseils utiles en matière de commercialisation de la propriété intellectuelle et de transfert de connaissanc</w:t>
      </w:r>
      <w:r w:rsidR="003A040A" w:rsidRPr="00480931">
        <w:rPr>
          <w:rFonts w:ascii="Arial" w:hAnsi="Arial" w:cs="Arial"/>
          <w:sz w:val="20"/>
          <w:szCs w:val="20"/>
        </w:rPr>
        <w:t>es.  Un</w:t>
      </w:r>
      <w:r w:rsidRPr="00480931">
        <w:rPr>
          <w:rFonts w:ascii="Arial" w:hAnsi="Arial" w:cs="Arial"/>
          <w:sz w:val="20"/>
          <w:szCs w:val="20"/>
        </w:rPr>
        <w:t>e liste exhaustive des principales associations est disponible sur le site</w:t>
      </w:r>
      <w:r w:rsidR="00125B82" w:rsidRPr="00480931">
        <w:rPr>
          <w:rFonts w:ascii="Arial" w:hAnsi="Arial" w:cs="Arial"/>
          <w:sz w:val="20"/>
          <w:szCs w:val="20"/>
        </w:rPr>
        <w:t> </w:t>
      </w:r>
      <w:r w:rsidRPr="00480931">
        <w:rPr>
          <w:rFonts w:ascii="Arial" w:hAnsi="Arial" w:cs="Arial"/>
          <w:sz w:val="20"/>
          <w:szCs w:val="20"/>
        </w:rPr>
        <w:t xml:space="preserve">Web de </w:t>
      </w:r>
      <w:hyperlink r:id="rId141" w:history="1">
        <w:r w:rsidRPr="00480931">
          <w:rPr>
            <w:rStyle w:val="Hyperlink"/>
            <w:rFonts w:ascii="Arial" w:hAnsi="Arial" w:cs="Arial"/>
            <w:sz w:val="20"/>
            <w:szCs w:val="20"/>
          </w:rPr>
          <w:t>Tech Transfer Central</w:t>
        </w:r>
      </w:hyperlink>
      <w:r w:rsidRPr="00480931">
        <w:rPr>
          <w:rFonts w:ascii="Arial" w:hAnsi="Arial" w:cs="Arial"/>
          <w:sz w:val="20"/>
          <w:szCs w:val="20"/>
        </w:rPr>
        <w:t>.</w:t>
      </w:r>
    </w:p>
    <w:p w14:paraId="34D0F143" w14:textId="77777777" w:rsidR="00464282" w:rsidRPr="00480931" w:rsidRDefault="00464282" w:rsidP="00464282">
      <w:pPr>
        <w:pStyle w:val="ListParagraph"/>
        <w:spacing w:line="240" w:lineRule="auto"/>
        <w:ind w:left="426"/>
        <w:jc w:val="both"/>
        <w:rPr>
          <w:rFonts w:ascii="Arial" w:hAnsi="Arial" w:cs="Arial"/>
          <w:sz w:val="20"/>
          <w:szCs w:val="20"/>
        </w:rPr>
      </w:pPr>
    </w:p>
    <w:p w14:paraId="4EC45DFF" w14:textId="77777777" w:rsidR="00C21221" w:rsidRPr="00480931" w:rsidRDefault="00C21221" w:rsidP="009D4A54">
      <w:pPr>
        <w:pStyle w:val="ListParagraph"/>
        <w:numPr>
          <w:ilvl w:val="0"/>
          <w:numId w:val="57"/>
        </w:numPr>
        <w:ind w:left="426" w:hanging="426"/>
        <w:jc w:val="both"/>
        <w:rPr>
          <w:rFonts w:ascii="Arial" w:eastAsia="Times New Roman" w:hAnsi="Arial" w:cs="Arial"/>
          <w:b/>
          <w:bCs/>
          <w:sz w:val="20"/>
          <w:szCs w:val="20"/>
        </w:rPr>
      </w:pPr>
      <w:r w:rsidRPr="00480931">
        <w:rPr>
          <w:rFonts w:ascii="Arial" w:hAnsi="Arial" w:cs="Arial"/>
          <w:b/>
          <w:sz w:val="20"/>
          <w:szCs w:val="20"/>
        </w:rPr>
        <w:t>Lignes directrices sur le processus de transfert de connaissances/technologie</w:t>
      </w:r>
    </w:p>
    <w:p w14:paraId="5E56E47D" w14:textId="6D891A75" w:rsidR="00C21221" w:rsidRPr="00480931" w:rsidRDefault="00C21221" w:rsidP="009D4A54">
      <w:pPr>
        <w:pStyle w:val="ListParagraph"/>
        <w:numPr>
          <w:ilvl w:val="1"/>
          <w:numId w:val="156"/>
        </w:numPr>
        <w:spacing w:line="240" w:lineRule="auto"/>
        <w:ind w:left="851" w:hanging="425"/>
        <w:jc w:val="both"/>
        <w:rPr>
          <w:rFonts w:ascii="Arial" w:eastAsia="Times New Roman" w:hAnsi="Arial" w:cs="Arial"/>
          <w:b/>
          <w:bCs/>
          <w:sz w:val="20"/>
          <w:szCs w:val="20"/>
        </w:rPr>
      </w:pPr>
      <w:r w:rsidRPr="00480931">
        <w:rPr>
          <w:rFonts w:ascii="Arial" w:hAnsi="Arial" w:cs="Arial"/>
          <w:sz w:val="20"/>
          <w:szCs w:val="20"/>
        </w:rPr>
        <w:t>Le livre blanc</w:t>
      </w:r>
      <w:r w:rsidRPr="00480931">
        <w:rPr>
          <w:rFonts w:ascii="Arial" w:hAnsi="Arial" w:cs="Arial"/>
          <w:color w:val="666666"/>
          <w:sz w:val="20"/>
          <w:szCs w:val="20"/>
        </w:rPr>
        <w:t xml:space="preserve"> </w:t>
      </w:r>
      <w:hyperlink r:id="rId142" w:history="1">
        <w:proofErr w:type="spellStart"/>
        <w:r w:rsidRPr="00480931">
          <w:rPr>
            <w:rStyle w:val="Hyperlink"/>
            <w:rFonts w:ascii="Arial" w:hAnsi="Arial" w:cs="Arial"/>
            <w:sz w:val="20"/>
            <w:szCs w:val="20"/>
          </w:rPr>
          <w:t>From</w:t>
        </w:r>
        <w:proofErr w:type="spellEnd"/>
        <w:r w:rsidRPr="00480931">
          <w:rPr>
            <w:rStyle w:val="Hyperlink"/>
            <w:rFonts w:ascii="Arial" w:hAnsi="Arial" w:cs="Arial"/>
            <w:sz w:val="20"/>
            <w:szCs w:val="20"/>
          </w:rPr>
          <w:t xml:space="preserve"> </w:t>
        </w:r>
        <w:proofErr w:type="spellStart"/>
        <w:r w:rsidRPr="00480931">
          <w:rPr>
            <w:rStyle w:val="Hyperlink"/>
            <w:rFonts w:ascii="Arial" w:hAnsi="Arial" w:cs="Arial"/>
            <w:sz w:val="20"/>
            <w:szCs w:val="20"/>
          </w:rPr>
          <w:t>Research</w:t>
        </w:r>
        <w:proofErr w:type="spellEnd"/>
        <w:r w:rsidRPr="00480931">
          <w:rPr>
            <w:rStyle w:val="Hyperlink"/>
            <w:rFonts w:ascii="Arial" w:hAnsi="Arial" w:cs="Arial"/>
            <w:sz w:val="20"/>
            <w:szCs w:val="20"/>
          </w:rPr>
          <w:t xml:space="preserve"> to </w:t>
        </w:r>
        <w:proofErr w:type="spellStart"/>
        <w:r w:rsidRPr="00480931">
          <w:rPr>
            <w:rStyle w:val="Hyperlink"/>
            <w:rFonts w:ascii="Arial" w:hAnsi="Arial" w:cs="Arial"/>
            <w:sz w:val="20"/>
            <w:szCs w:val="20"/>
          </w:rPr>
          <w:t>Market</w:t>
        </w:r>
        <w:r w:rsidR="003A040A" w:rsidRPr="00480931">
          <w:rPr>
            <w:rStyle w:val="Hyperlink"/>
            <w:rFonts w:ascii="Arial" w:hAnsi="Arial" w:cs="Arial"/>
            <w:sz w:val="20"/>
            <w:szCs w:val="20"/>
          </w:rPr>
          <w:t>:</w:t>
        </w:r>
      </w:hyperlink>
      <w:hyperlink r:id="rId143" w:history="1">
        <w:r w:rsidRPr="00480931">
          <w:rPr>
            <w:rStyle w:val="Hyperlink"/>
            <w:rFonts w:ascii="Arial" w:hAnsi="Arial" w:cs="Arial"/>
            <w:sz w:val="20"/>
            <w:szCs w:val="20"/>
          </w:rPr>
          <w:t>Key</w:t>
        </w:r>
        <w:proofErr w:type="spellEnd"/>
        <w:r w:rsidRPr="00480931">
          <w:rPr>
            <w:rStyle w:val="Hyperlink"/>
            <w:rFonts w:ascii="Arial" w:hAnsi="Arial" w:cs="Arial"/>
            <w:sz w:val="20"/>
            <w:szCs w:val="20"/>
          </w:rPr>
          <w:t xml:space="preserve"> Issues of </w:t>
        </w:r>
        <w:proofErr w:type="spellStart"/>
        <w:r w:rsidRPr="00480931">
          <w:rPr>
            <w:rStyle w:val="Hyperlink"/>
            <w:rFonts w:ascii="Arial" w:hAnsi="Arial" w:cs="Arial"/>
            <w:sz w:val="20"/>
            <w:szCs w:val="20"/>
          </w:rPr>
          <w:t>Technology</w:t>
        </w:r>
        <w:proofErr w:type="spellEnd"/>
        <w:r w:rsidRPr="00480931">
          <w:rPr>
            <w:rStyle w:val="Hyperlink"/>
            <w:rFonts w:ascii="Arial" w:hAnsi="Arial" w:cs="Arial"/>
            <w:sz w:val="20"/>
            <w:szCs w:val="20"/>
          </w:rPr>
          <w:t xml:space="preserve"> Transfer </w:t>
        </w:r>
        <w:proofErr w:type="spellStart"/>
        <w:r w:rsidRPr="00480931">
          <w:rPr>
            <w:rStyle w:val="Hyperlink"/>
            <w:rFonts w:ascii="Arial" w:hAnsi="Arial" w:cs="Arial"/>
            <w:sz w:val="20"/>
            <w:szCs w:val="20"/>
          </w:rPr>
          <w:t>from</w:t>
        </w:r>
        <w:proofErr w:type="spellEnd"/>
        <w:r w:rsidRPr="00480931">
          <w:rPr>
            <w:rStyle w:val="Hyperlink"/>
            <w:rFonts w:ascii="Arial" w:hAnsi="Arial" w:cs="Arial"/>
            <w:sz w:val="20"/>
            <w:szCs w:val="20"/>
          </w:rPr>
          <w:t xml:space="preserve"> Public </w:t>
        </w:r>
        <w:proofErr w:type="spellStart"/>
        <w:r w:rsidRPr="00480931">
          <w:rPr>
            <w:rStyle w:val="Hyperlink"/>
            <w:rFonts w:ascii="Arial" w:hAnsi="Arial" w:cs="Arial"/>
            <w:sz w:val="20"/>
            <w:szCs w:val="20"/>
          </w:rPr>
          <w:t>Research</w:t>
        </w:r>
        <w:proofErr w:type="spellEnd"/>
        <w:r w:rsidRPr="00480931">
          <w:rPr>
            <w:rStyle w:val="Hyperlink"/>
            <w:rFonts w:ascii="Arial" w:hAnsi="Arial" w:cs="Arial"/>
            <w:sz w:val="20"/>
            <w:szCs w:val="20"/>
          </w:rPr>
          <w:t xml:space="preserve"> Centers</w:t>
        </w:r>
      </w:hyperlink>
      <w:r w:rsidRPr="00480931">
        <w:rPr>
          <w:rFonts w:ascii="Arial" w:hAnsi="Arial" w:cs="Arial"/>
          <w:sz w:val="20"/>
          <w:szCs w:val="20"/>
        </w:rPr>
        <w:t xml:space="preserve"> de </w:t>
      </w:r>
      <w:hyperlink r:id="rId144" w:tgtFrame="_self" w:history="1">
        <w:proofErr w:type="spellStart"/>
        <w:r w:rsidRPr="00480931">
          <w:rPr>
            <w:rStyle w:val="Hyperlink"/>
            <w:rFonts w:ascii="Arial" w:hAnsi="Arial" w:cs="Arial"/>
            <w:sz w:val="20"/>
            <w:szCs w:val="20"/>
          </w:rPr>
          <w:t>Biocat</w:t>
        </w:r>
        <w:proofErr w:type="spellEnd"/>
      </w:hyperlink>
      <w:r w:rsidRPr="00480931">
        <w:rPr>
          <w:rFonts w:ascii="Arial" w:hAnsi="Arial" w:cs="Arial"/>
          <w:sz w:val="20"/>
          <w:szCs w:val="20"/>
        </w:rPr>
        <w:t xml:space="preserve"> / </w:t>
      </w:r>
      <w:hyperlink r:id="rId145" w:tgtFrame="_blank" w:history="1">
        <w:proofErr w:type="spellStart"/>
        <w:r w:rsidRPr="00480931">
          <w:rPr>
            <w:rStyle w:val="Hyperlink"/>
            <w:rFonts w:ascii="Arial" w:hAnsi="Arial" w:cs="Arial"/>
            <w:sz w:val="20"/>
            <w:szCs w:val="20"/>
          </w:rPr>
          <w:t>Interbio</w:t>
        </w:r>
        <w:proofErr w:type="spellEnd"/>
      </w:hyperlink>
      <w:r w:rsidRPr="00480931">
        <w:rPr>
          <w:rFonts w:ascii="Arial" w:hAnsi="Arial" w:cs="Arial"/>
          <w:sz w:val="20"/>
          <w:szCs w:val="20"/>
        </w:rPr>
        <w:t xml:space="preserve"> contient des recommandations pratiques en matière de transfert de technologie dans le domaine de la recherche publique en biotechnologie, biomédecine et technologie médica</w:t>
      </w:r>
      <w:r w:rsidR="003A040A" w:rsidRPr="00480931">
        <w:rPr>
          <w:rFonts w:ascii="Arial" w:hAnsi="Arial" w:cs="Arial"/>
          <w:sz w:val="20"/>
          <w:szCs w:val="20"/>
        </w:rPr>
        <w:t>le.  Il</w:t>
      </w:r>
      <w:r w:rsidRPr="00480931">
        <w:rPr>
          <w:rFonts w:ascii="Arial" w:hAnsi="Arial" w:cs="Arial"/>
          <w:sz w:val="20"/>
          <w:szCs w:val="20"/>
        </w:rPr>
        <w:t xml:space="preserve"> aborde les bonnes pratiques, l</w:t>
      </w:r>
      <w:r w:rsidR="005D4E05" w:rsidRPr="00480931">
        <w:rPr>
          <w:rFonts w:ascii="Arial" w:hAnsi="Arial" w:cs="Arial"/>
          <w:sz w:val="20"/>
          <w:szCs w:val="20"/>
        </w:rPr>
        <w:t>’</w:t>
      </w:r>
      <w:r w:rsidRPr="00480931">
        <w:rPr>
          <w:rFonts w:ascii="Arial" w:hAnsi="Arial" w:cs="Arial"/>
          <w:sz w:val="20"/>
          <w:szCs w:val="20"/>
        </w:rPr>
        <w:t>évaluation, les licences, les entreprises dérivées et la commercialisation</w:t>
      </w:r>
      <w:r w:rsidRPr="00480931">
        <w:rPr>
          <w:rStyle w:val="FootnoteReference"/>
          <w:rFonts w:ascii="Arial" w:hAnsi="Arial" w:cs="Arial"/>
          <w:sz w:val="20"/>
          <w:szCs w:val="20"/>
          <w:lang w:val="en-US"/>
        </w:rPr>
        <w:footnoteReference w:id="172"/>
      </w:r>
      <w:r w:rsidRPr="00480931">
        <w:rPr>
          <w:rFonts w:ascii="Arial" w:hAnsi="Arial" w:cs="Arial"/>
          <w:sz w:val="20"/>
          <w:szCs w:val="20"/>
        </w:rPr>
        <w:t>.</w:t>
      </w:r>
    </w:p>
    <w:p w14:paraId="46887BFB" w14:textId="26333C28" w:rsidR="00C21221" w:rsidRPr="00480931" w:rsidRDefault="008C1795" w:rsidP="009D4A54">
      <w:pPr>
        <w:pStyle w:val="ListParagraph"/>
        <w:numPr>
          <w:ilvl w:val="1"/>
          <w:numId w:val="156"/>
        </w:numPr>
        <w:spacing w:line="240" w:lineRule="auto"/>
        <w:ind w:left="851" w:hanging="425"/>
        <w:jc w:val="both"/>
        <w:rPr>
          <w:rFonts w:ascii="Arial" w:eastAsia="Times New Roman" w:hAnsi="Arial" w:cs="Arial"/>
          <w:b/>
          <w:bCs/>
          <w:sz w:val="20"/>
          <w:szCs w:val="20"/>
        </w:rPr>
      </w:pPr>
      <w:hyperlink r:id="rId146" w:history="1">
        <w:proofErr w:type="spellStart"/>
        <w:r w:rsidR="00C21221" w:rsidRPr="00480931">
          <w:rPr>
            <w:rStyle w:val="Hyperlink"/>
            <w:rFonts w:ascii="Arial" w:hAnsi="Arial" w:cs="Arial"/>
            <w:sz w:val="20"/>
            <w:szCs w:val="20"/>
          </w:rPr>
          <w:t>Your</w:t>
        </w:r>
        <w:proofErr w:type="spellEnd"/>
        <w:r w:rsidR="00C21221" w:rsidRPr="00480931">
          <w:rPr>
            <w:rStyle w:val="Hyperlink"/>
            <w:rFonts w:ascii="Arial" w:hAnsi="Arial" w:cs="Arial"/>
            <w:sz w:val="20"/>
            <w:szCs w:val="20"/>
          </w:rPr>
          <w:t xml:space="preserve"> Guide to IP Commercialisation</w:t>
        </w:r>
      </w:hyperlink>
      <w:r w:rsidR="00C21221" w:rsidRPr="00480931">
        <w:rPr>
          <w:rFonts w:ascii="Arial" w:hAnsi="Arial" w:cs="Arial"/>
          <w:sz w:val="20"/>
          <w:szCs w:val="20"/>
        </w:rPr>
        <w:t xml:space="preserve"> (2016), du Bureau d</w:t>
      </w:r>
      <w:r w:rsidR="005D4E05" w:rsidRPr="00480931">
        <w:rPr>
          <w:rFonts w:ascii="Arial" w:hAnsi="Arial" w:cs="Arial"/>
          <w:sz w:val="20"/>
          <w:szCs w:val="20"/>
        </w:rPr>
        <w:t>’</w:t>
      </w:r>
      <w:r w:rsidR="00C21221" w:rsidRPr="00480931">
        <w:rPr>
          <w:rFonts w:ascii="Arial" w:hAnsi="Arial" w:cs="Arial"/>
          <w:sz w:val="20"/>
          <w:szCs w:val="20"/>
        </w:rPr>
        <w:t>assistance européen sur les droits de propriété intellectuelle, fournit des faits élémentaires sur les aspects des activités de commercialisation liés à la propriété intellectuelle.</w:t>
      </w:r>
    </w:p>
    <w:p w14:paraId="7D092D96" w14:textId="59B16553" w:rsidR="00660745" w:rsidRPr="00480931" w:rsidRDefault="00660745" w:rsidP="009D4A54">
      <w:pPr>
        <w:pStyle w:val="ListParagraph"/>
        <w:numPr>
          <w:ilvl w:val="1"/>
          <w:numId w:val="156"/>
        </w:numPr>
        <w:spacing w:line="240" w:lineRule="auto"/>
        <w:ind w:left="851" w:hanging="425"/>
        <w:jc w:val="both"/>
        <w:rPr>
          <w:rFonts w:ascii="Arial" w:eastAsia="Times New Roman" w:hAnsi="Arial" w:cs="Arial"/>
          <w:b/>
          <w:bCs/>
          <w:sz w:val="20"/>
          <w:szCs w:val="20"/>
        </w:rPr>
      </w:pPr>
      <w:r w:rsidRPr="00480931">
        <w:rPr>
          <w:rFonts w:ascii="Arial" w:hAnsi="Arial" w:cs="Arial"/>
          <w:sz w:val="20"/>
          <w:szCs w:val="20"/>
        </w:rPr>
        <w:t>Pour une liste d</w:t>
      </w:r>
      <w:r w:rsidR="005D4E05" w:rsidRPr="00480931">
        <w:rPr>
          <w:rFonts w:ascii="Arial" w:hAnsi="Arial" w:cs="Arial"/>
          <w:sz w:val="20"/>
          <w:szCs w:val="20"/>
        </w:rPr>
        <w:t>’</w:t>
      </w:r>
      <w:r w:rsidRPr="00480931">
        <w:rPr>
          <w:rFonts w:ascii="Arial" w:hAnsi="Arial" w:cs="Arial"/>
          <w:sz w:val="20"/>
          <w:szCs w:val="20"/>
        </w:rPr>
        <w:t>orientations ou codes de pratiques nationaux, voir l</w:t>
      </w:r>
      <w:r w:rsidR="005D4E05" w:rsidRPr="00480931">
        <w:rPr>
          <w:rFonts w:ascii="Arial" w:hAnsi="Arial" w:cs="Arial"/>
          <w:sz w:val="20"/>
          <w:szCs w:val="20"/>
        </w:rPr>
        <w:t>’</w:t>
      </w:r>
      <w:hyperlink w:anchor="Box6"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6</w:t>
        </w:r>
      </w:hyperlink>
      <w:r w:rsidRPr="00480931">
        <w:rPr>
          <w:rFonts w:ascii="Arial" w:hAnsi="Arial" w:cs="Arial"/>
          <w:sz w:val="20"/>
          <w:szCs w:val="20"/>
        </w:rPr>
        <w:t>.</w:t>
      </w:r>
    </w:p>
    <w:p w14:paraId="6426D8CA" w14:textId="77777777" w:rsidR="00C21221" w:rsidRPr="00480931" w:rsidRDefault="00C21221" w:rsidP="00C21221">
      <w:pPr>
        <w:pStyle w:val="ListParagraph"/>
        <w:ind w:left="426"/>
        <w:jc w:val="both"/>
        <w:rPr>
          <w:rFonts w:ascii="Arial" w:eastAsia="Times New Roman" w:hAnsi="Arial" w:cs="Arial"/>
          <w:b/>
          <w:bCs/>
          <w:sz w:val="20"/>
          <w:szCs w:val="20"/>
        </w:rPr>
      </w:pPr>
    </w:p>
    <w:p w14:paraId="41579C9E" w14:textId="77777777" w:rsidR="00C21221" w:rsidRPr="00480931" w:rsidRDefault="00B30378" w:rsidP="009D4A54">
      <w:pPr>
        <w:pStyle w:val="ListParagraph"/>
        <w:numPr>
          <w:ilvl w:val="0"/>
          <w:numId w:val="57"/>
        </w:numPr>
        <w:ind w:left="426" w:hanging="426"/>
        <w:jc w:val="both"/>
        <w:rPr>
          <w:rFonts w:ascii="Arial" w:eastAsia="Times New Roman" w:hAnsi="Arial" w:cs="Arial"/>
          <w:b/>
          <w:bCs/>
          <w:sz w:val="20"/>
          <w:szCs w:val="20"/>
        </w:rPr>
      </w:pPr>
      <w:r w:rsidRPr="00480931">
        <w:rPr>
          <w:rFonts w:ascii="Arial" w:hAnsi="Arial" w:cs="Arial"/>
          <w:b/>
          <w:sz w:val="20"/>
          <w:szCs w:val="20"/>
        </w:rPr>
        <w:t>Concession de licences</w:t>
      </w:r>
    </w:p>
    <w:p w14:paraId="1F181DBB" w14:textId="75CF1463" w:rsidR="005D4E05" w:rsidRPr="00480931" w:rsidRDefault="00C21221" w:rsidP="009D4A54">
      <w:pPr>
        <w:pStyle w:val="ListParagraph"/>
        <w:numPr>
          <w:ilvl w:val="0"/>
          <w:numId w:val="59"/>
        </w:numPr>
        <w:jc w:val="both"/>
        <w:rPr>
          <w:rFonts w:ascii="Arial" w:hAnsi="Arial" w:cs="Arial"/>
          <w:sz w:val="20"/>
          <w:szCs w:val="20"/>
        </w:rPr>
      </w:pPr>
      <w:r w:rsidRPr="00480931">
        <w:rPr>
          <w:rFonts w:ascii="Arial" w:hAnsi="Arial" w:cs="Arial"/>
          <w:sz w:val="20"/>
          <w:szCs w:val="20"/>
        </w:rPr>
        <w:t>Publications de l</w:t>
      </w:r>
      <w:r w:rsidR="005D4E05" w:rsidRPr="00480931">
        <w:rPr>
          <w:rFonts w:ascii="Arial" w:hAnsi="Arial" w:cs="Arial"/>
          <w:sz w:val="20"/>
          <w:szCs w:val="20"/>
        </w:rPr>
        <w:t>’</w:t>
      </w:r>
      <w:proofErr w:type="spellStart"/>
      <w:r w:rsidRPr="00480931">
        <w:rPr>
          <w:rFonts w:ascii="Arial" w:hAnsi="Arial" w:cs="Arial"/>
          <w:sz w:val="20"/>
          <w:szCs w:val="20"/>
        </w:rPr>
        <w:t>OMPI</w:t>
      </w:r>
      <w:proofErr w:type="spellEnd"/>
      <w:r w:rsidR="005D4E05" w:rsidRPr="00480931">
        <w:rPr>
          <w:rFonts w:ascii="Arial" w:hAnsi="Arial" w:cs="Arial"/>
          <w:sz w:val="20"/>
          <w:szCs w:val="20"/>
        </w:rPr>
        <w:t> :</w:t>
      </w:r>
      <w:r w:rsidRPr="00480931">
        <w:rPr>
          <w:rFonts w:ascii="Arial" w:hAnsi="Arial" w:cs="Arial"/>
          <w:sz w:val="20"/>
          <w:szCs w:val="20"/>
        </w:rPr>
        <w:t xml:space="preserve"> </w:t>
      </w:r>
      <w:hyperlink r:id="rId147" w:history="1">
        <w:proofErr w:type="spellStart"/>
        <w:r w:rsidRPr="00480931">
          <w:rPr>
            <w:rStyle w:val="Hyperlink"/>
            <w:rFonts w:ascii="Arial" w:hAnsi="Arial" w:cs="Arial"/>
            <w:sz w:val="20"/>
            <w:szCs w:val="20"/>
          </w:rPr>
          <w:t>Successful</w:t>
        </w:r>
        <w:proofErr w:type="spellEnd"/>
        <w:r w:rsidRPr="00480931">
          <w:rPr>
            <w:rStyle w:val="Hyperlink"/>
            <w:rFonts w:ascii="Arial" w:hAnsi="Arial" w:cs="Arial"/>
            <w:sz w:val="20"/>
            <w:szCs w:val="20"/>
          </w:rPr>
          <w:t xml:space="preserve"> </w:t>
        </w:r>
        <w:proofErr w:type="spellStart"/>
        <w:r w:rsidRPr="00480931">
          <w:rPr>
            <w:rStyle w:val="Hyperlink"/>
            <w:rFonts w:ascii="Arial" w:hAnsi="Arial" w:cs="Arial"/>
            <w:sz w:val="20"/>
            <w:szCs w:val="20"/>
          </w:rPr>
          <w:t>Technology</w:t>
        </w:r>
        <w:proofErr w:type="spellEnd"/>
        <w:r w:rsidRPr="00480931">
          <w:rPr>
            <w:rStyle w:val="Hyperlink"/>
            <w:rFonts w:ascii="Arial" w:hAnsi="Arial" w:cs="Arial"/>
            <w:sz w:val="20"/>
            <w:szCs w:val="20"/>
          </w:rPr>
          <w:t xml:space="preserve"> </w:t>
        </w:r>
        <w:proofErr w:type="spellStart"/>
        <w:r w:rsidRPr="00480931">
          <w:rPr>
            <w:rStyle w:val="Hyperlink"/>
            <w:rFonts w:ascii="Arial" w:hAnsi="Arial" w:cs="Arial"/>
            <w:sz w:val="20"/>
            <w:szCs w:val="20"/>
          </w:rPr>
          <w:t>Licensing</w:t>
        </w:r>
        <w:proofErr w:type="spellEnd"/>
      </w:hyperlink>
    </w:p>
    <w:p w14:paraId="429425C1" w14:textId="272735B2" w:rsidR="00E568EC" w:rsidRPr="00480931" w:rsidRDefault="00E568EC" w:rsidP="009D4A54">
      <w:pPr>
        <w:pStyle w:val="ListParagraph"/>
        <w:numPr>
          <w:ilvl w:val="0"/>
          <w:numId w:val="59"/>
        </w:numPr>
        <w:jc w:val="both"/>
        <w:rPr>
          <w:rFonts w:ascii="Arial" w:eastAsia="Times New Roman" w:hAnsi="Arial" w:cs="Arial"/>
          <w:b/>
          <w:bCs/>
          <w:sz w:val="20"/>
          <w:szCs w:val="20"/>
        </w:rPr>
      </w:pPr>
      <w:r w:rsidRPr="00480931">
        <w:rPr>
          <w:rFonts w:ascii="Arial" w:hAnsi="Arial" w:cs="Arial"/>
          <w:sz w:val="20"/>
          <w:szCs w:val="20"/>
          <w:lang w:val="en-US"/>
        </w:rPr>
        <w:t xml:space="preserve">Livre </w:t>
      </w:r>
      <w:proofErr w:type="spellStart"/>
      <w:r w:rsidRPr="00480931">
        <w:rPr>
          <w:rFonts w:ascii="Arial" w:hAnsi="Arial" w:cs="Arial"/>
          <w:sz w:val="20"/>
          <w:szCs w:val="20"/>
          <w:lang w:val="en-US"/>
        </w:rPr>
        <w:t>blanc</w:t>
      </w:r>
      <w:proofErr w:type="spellEnd"/>
      <w:r w:rsidRPr="00480931">
        <w:rPr>
          <w:rFonts w:ascii="Arial" w:hAnsi="Arial" w:cs="Arial"/>
          <w:sz w:val="20"/>
          <w:szCs w:val="20"/>
          <w:lang w:val="en-US"/>
        </w:rPr>
        <w:t xml:space="preserve"> </w:t>
      </w:r>
      <w:hyperlink r:id="rId148" w:history="1">
        <w:r w:rsidRPr="00480931">
          <w:rPr>
            <w:rStyle w:val="Hyperlink"/>
            <w:rFonts w:ascii="Arial" w:hAnsi="Arial" w:cs="Arial"/>
            <w:sz w:val="20"/>
            <w:szCs w:val="20"/>
            <w:lang w:val="en-US"/>
          </w:rPr>
          <w:t>In the Public Interest</w:t>
        </w:r>
        <w:r w:rsidR="003A040A" w:rsidRPr="00480931">
          <w:rPr>
            <w:rStyle w:val="Hyperlink"/>
            <w:rFonts w:ascii="Arial" w:hAnsi="Arial" w:cs="Arial"/>
            <w:sz w:val="20"/>
            <w:szCs w:val="20"/>
            <w:lang w:val="en-US"/>
          </w:rPr>
          <w:t>:</w:t>
        </w:r>
      </w:hyperlink>
      <w:hyperlink r:id="rId149" w:history="1">
        <w:r w:rsidRPr="00480931">
          <w:rPr>
            <w:rStyle w:val="Hyperlink"/>
            <w:rFonts w:ascii="Arial" w:hAnsi="Arial" w:cs="Arial"/>
            <w:sz w:val="20"/>
            <w:szCs w:val="20"/>
            <w:lang w:val="en-US"/>
          </w:rPr>
          <w:t xml:space="preserve"> Nine </w:t>
        </w:r>
        <w:r w:rsidRPr="00480931">
          <w:rPr>
            <w:rStyle w:val="Hyperlink"/>
            <w:rFonts w:ascii="Arial" w:hAnsi="Arial" w:cs="Arial"/>
            <w:sz w:val="20"/>
            <w:szCs w:val="20"/>
            <w:lang w:val="en-US"/>
          </w:rPr>
          <w:t>Points</w:t>
        </w:r>
        <w:r w:rsidRPr="00480931">
          <w:rPr>
            <w:rStyle w:val="Hyperlink"/>
            <w:rFonts w:ascii="Arial" w:hAnsi="Arial" w:cs="Arial"/>
            <w:sz w:val="20"/>
            <w:szCs w:val="20"/>
            <w:lang w:val="en-US"/>
          </w:rPr>
          <w:t xml:space="preserve"> to Consider in Licensing University Technology</w:t>
        </w:r>
      </w:hyperlink>
      <w:r w:rsidRPr="00480931">
        <w:rPr>
          <w:rFonts w:ascii="Arial" w:hAnsi="Arial" w:cs="Arial"/>
          <w:sz w:val="20"/>
          <w:szCs w:val="20"/>
          <w:lang w:val="en-US"/>
        </w:rPr>
        <w:t xml:space="preserve">.  </w:t>
      </w:r>
      <w:r w:rsidRPr="00480931">
        <w:rPr>
          <w:rFonts w:ascii="Arial" w:hAnsi="Arial" w:cs="Arial"/>
          <w:sz w:val="20"/>
          <w:szCs w:val="20"/>
        </w:rPr>
        <w:t>Rédigé par 12</w:t>
      </w:r>
      <w:r w:rsidR="00BF0E62" w:rsidRPr="00480931">
        <w:rPr>
          <w:rFonts w:ascii="Arial" w:hAnsi="Arial" w:cs="Arial"/>
          <w:sz w:val="20"/>
          <w:szCs w:val="20"/>
        </w:rPr>
        <w:t> </w:t>
      </w:r>
      <w:r w:rsidRPr="00480931">
        <w:rPr>
          <w:rFonts w:ascii="Arial" w:hAnsi="Arial" w:cs="Arial"/>
          <w:sz w:val="20"/>
          <w:szCs w:val="20"/>
        </w:rPr>
        <w:t>institutions participantes et approuvé par l</w:t>
      </w:r>
      <w:r w:rsidR="005D4E05" w:rsidRPr="00480931">
        <w:rPr>
          <w:rFonts w:ascii="Arial" w:hAnsi="Arial" w:cs="Arial"/>
          <w:sz w:val="20"/>
          <w:szCs w:val="20"/>
        </w:rPr>
        <w:t>’</w:t>
      </w:r>
      <w:proofErr w:type="spellStart"/>
      <w:r w:rsidRPr="00480931">
        <w:rPr>
          <w:rFonts w:ascii="Arial" w:hAnsi="Arial" w:cs="Arial"/>
          <w:sz w:val="20"/>
          <w:szCs w:val="20"/>
        </w:rPr>
        <w:t>AUTM</w:t>
      </w:r>
      <w:proofErr w:type="spellEnd"/>
      <w:r w:rsidRPr="00480931">
        <w:rPr>
          <w:rFonts w:ascii="Arial" w:hAnsi="Arial" w:cs="Arial"/>
          <w:sz w:val="20"/>
          <w:szCs w:val="20"/>
        </w:rPr>
        <w:t xml:space="preserve"> et plus de 70</w:t>
      </w:r>
      <w:r w:rsidR="00BF0E62" w:rsidRPr="00480931">
        <w:rPr>
          <w:rFonts w:ascii="Arial" w:hAnsi="Arial" w:cs="Arial"/>
          <w:sz w:val="20"/>
          <w:szCs w:val="20"/>
        </w:rPr>
        <w:t> </w:t>
      </w:r>
      <w:r w:rsidRPr="00480931">
        <w:rPr>
          <w:rFonts w:ascii="Arial" w:hAnsi="Arial" w:cs="Arial"/>
          <w:sz w:val="20"/>
          <w:szCs w:val="20"/>
        </w:rPr>
        <w:t>autres institutio</w:t>
      </w:r>
      <w:r w:rsidR="003A040A" w:rsidRPr="00480931">
        <w:rPr>
          <w:rFonts w:ascii="Arial" w:hAnsi="Arial" w:cs="Arial"/>
          <w:sz w:val="20"/>
          <w:szCs w:val="20"/>
        </w:rPr>
        <w:t>ns.  Le</w:t>
      </w:r>
      <w:r w:rsidRPr="00480931">
        <w:rPr>
          <w:rFonts w:ascii="Arial" w:hAnsi="Arial" w:cs="Arial"/>
          <w:sz w:val="20"/>
          <w:szCs w:val="20"/>
        </w:rPr>
        <w:t xml:space="preserve"> livre blanc est accompagné d</w:t>
      </w:r>
      <w:r w:rsidR="005D4E05" w:rsidRPr="00480931">
        <w:rPr>
          <w:rFonts w:ascii="Arial" w:hAnsi="Arial" w:cs="Arial"/>
          <w:sz w:val="20"/>
          <w:szCs w:val="20"/>
        </w:rPr>
        <w:t>’</w:t>
      </w:r>
      <w:r w:rsidRPr="00480931">
        <w:rPr>
          <w:rFonts w:ascii="Arial" w:hAnsi="Arial" w:cs="Arial"/>
          <w:sz w:val="20"/>
          <w:szCs w:val="20"/>
        </w:rPr>
        <w:t>une annexe proposant des exemples de clauses.</w:t>
      </w:r>
    </w:p>
    <w:p w14:paraId="48794650" w14:textId="77777777" w:rsidR="00C21221" w:rsidRPr="00480931" w:rsidRDefault="00C21221" w:rsidP="00C21221">
      <w:pPr>
        <w:pStyle w:val="ListParagraph"/>
        <w:ind w:left="426"/>
        <w:jc w:val="both"/>
        <w:rPr>
          <w:rFonts w:ascii="Arial" w:eastAsia="Times New Roman" w:hAnsi="Arial" w:cs="Arial"/>
          <w:b/>
          <w:bCs/>
          <w:sz w:val="20"/>
          <w:szCs w:val="20"/>
        </w:rPr>
      </w:pPr>
    </w:p>
    <w:p w14:paraId="6F8B45CC" w14:textId="5232CED9" w:rsidR="00C21221" w:rsidRPr="00480931" w:rsidRDefault="00C21221" w:rsidP="009D4A54">
      <w:pPr>
        <w:pStyle w:val="ListParagraph"/>
        <w:numPr>
          <w:ilvl w:val="0"/>
          <w:numId w:val="57"/>
        </w:numPr>
        <w:ind w:left="426" w:hanging="426"/>
        <w:jc w:val="both"/>
        <w:rPr>
          <w:rFonts w:ascii="Arial" w:eastAsia="Times New Roman" w:hAnsi="Arial" w:cs="Arial"/>
          <w:b/>
          <w:bCs/>
          <w:sz w:val="20"/>
          <w:szCs w:val="20"/>
        </w:rPr>
      </w:pPr>
      <w:r w:rsidRPr="00480931">
        <w:rPr>
          <w:rFonts w:ascii="Arial" w:hAnsi="Arial" w:cs="Arial"/>
          <w:b/>
          <w:sz w:val="20"/>
          <w:szCs w:val="20"/>
        </w:rPr>
        <w:t>Mise en place d</w:t>
      </w:r>
      <w:r w:rsidR="005D4E05" w:rsidRPr="00480931">
        <w:rPr>
          <w:rFonts w:ascii="Arial" w:hAnsi="Arial" w:cs="Arial"/>
          <w:b/>
          <w:sz w:val="20"/>
          <w:szCs w:val="20"/>
        </w:rPr>
        <w:t>’</w:t>
      </w:r>
      <w:r w:rsidRPr="00480931">
        <w:rPr>
          <w:rFonts w:ascii="Arial" w:hAnsi="Arial" w:cs="Arial"/>
          <w:b/>
          <w:sz w:val="20"/>
          <w:szCs w:val="20"/>
        </w:rPr>
        <w:t>entreprises dérivées</w:t>
      </w:r>
    </w:p>
    <w:p w14:paraId="4D01A20A" w14:textId="0E59073A" w:rsidR="00C21221" w:rsidRPr="00480931" w:rsidRDefault="002D1000" w:rsidP="009D4A54">
      <w:pPr>
        <w:pStyle w:val="ListParagraph"/>
        <w:numPr>
          <w:ilvl w:val="0"/>
          <w:numId w:val="59"/>
        </w:numPr>
        <w:spacing w:line="240" w:lineRule="auto"/>
        <w:jc w:val="both"/>
        <w:rPr>
          <w:rFonts w:ascii="Arial" w:hAnsi="Arial" w:cs="Arial"/>
          <w:sz w:val="20"/>
          <w:szCs w:val="20"/>
        </w:rPr>
      </w:pPr>
      <w:r w:rsidRPr="00480931">
        <w:rPr>
          <w:rFonts w:ascii="Arial" w:hAnsi="Arial" w:cs="Arial"/>
          <w:sz w:val="20"/>
          <w:szCs w:val="20"/>
          <w:lang w:val="en-US"/>
        </w:rPr>
        <w:t xml:space="preserve">UNICO Practical Guides. </w:t>
      </w:r>
      <w:hyperlink r:id="rId150" w:history="1">
        <w:r w:rsidR="00805702" w:rsidRPr="00480931">
          <w:rPr>
            <w:rFonts w:ascii="Arial" w:hAnsi="Arial" w:cs="Arial"/>
            <w:sz w:val="20"/>
            <w:szCs w:val="20"/>
            <w:lang w:val="en-US"/>
          </w:rPr>
          <w:t xml:space="preserve"> </w:t>
        </w:r>
        <w:r w:rsidRPr="00480931">
          <w:rPr>
            <w:rStyle w:val="Hyperlink"/>
            <w:rFonts w:ascii="Arial" w:hAnsi="Arial" w:cs="Arial"/>
            <w:sz w:val="20"/>
            <w:szCs w:val="20"/>
            <w:lang w:val="en-US"/>
          </w:rPr>
          <w:t>Spin</w:t>
        </w:r>
        <w:r w:rsidR="00E30452">
          <w:rPr>
            <w:rStyle w:val="Hyperlink"/>
            <w:rFonts w:ascii="Arial" w:hAnsi="Arial" w:cs="Arial"/>
            <w:sz w:val="20"/>
            <w:szCs w:val="20"/>
            <w:lang w:val="en-US"/>
          </w:rPr>
          <w:noBreakHyphen/>
        </w:r>
        <w:r w:rsidRPr="00480931">
          <w:rPr>
            <w:rStyle w:val="Hyperlink"/>
            <w:rFonts w:ascii="Arial" w:hAnsi="Arial" w:cs="Arial"/>
            <w:sz w:val="20"/>
            <w:szCs w:val="20"/>
            <w:lang w:val="en-US"/>
          </w:rPr>
          <w:t>out Transactions</w:t>
        </w:r>
      </w:hyperlink>
      <w:r w:rsidRPr="00480931">
        <w:rPr>
          <w:rFonts w:ascii="Arial" w:hAnsi="Arial" w:cs="Arial"/>
          <w:sz w:val="20"/>
          <w:szCs w:val="20"/>
          <w:lang w:val="en-US"/>
        </w:rPr>
        <w:t xml:space="preserve">. </w:t>
      </w:r>
      <w:r w:rsidRPr="00480931">
        <w:rPr>
          <w:rFonts w:ascii="Arial" w:hAnsi="Arial" w:cs="Arial"/>
          <w:sz w:val="20"/>
          <w:szCs w:val="20"/>
        </w:rPr>
        <w:t>Fournit une introduction aux transactions d</w:t>
      </w:r>
      <w:r w:rsidR="005D4E05" w:rsidRPr="00480931">
        <w:rPr>
          <w:rFonts w:ascii="Arial" w:hAnsi="Arial" w:cs="Arial"/>
          <w:sz w:val="20"/>
          <w:szCs w:val="20"/>
        </w:rPr>
        <w:t>’</w:t>
      </w:r>
      <w:r w:rsidRPr="00480931">
        <w:rPr>
          <w:rFonts w:ascii="Arial" w:hAnsi="Arial" w:cs="Arial"/>
          <w:sz w:val="20"/>
          <w:szCs w:val="20"/>
        </w:rPr>
        <w:t>entreprises dérivées, des suggestions de modèles, aborde les questions juridiques et de négociation et quelques questions sous</w:t>
      </w:r>
      <w:r w:rsidR="00E30452">
        <w:rPr>
          <w:rFonts w:ascii="Arial" w:hAnsi="Arial" w:cs="Arial"/>
          <w:sz w:val="20"/>
          <w:szCs w:val="20"/>
        </w:rPr>
        <w:noBreakHyphen/>
      </w:r>
      <w:r w:rsidRPr="00480931">
        <w:rPr>
          <w:rFonts w:ascii="Arial" w:hAnsi="Arial" w:cs="Arial"/>
          <w:sz w:val="20"/>
          <w:szCs w:val="20"/>
        </w:rPr>
        <w:t>jacentes présentant un intérêt particulier pour les universités.</w:t>
      </w:r>
    </w:p>
    <w:p w14:paraId="5E8789E2" w14:textId="0EB9DA6D" w:rsidR="005D4E05" w:rsidRPr="00480931" w:rsidRDefault="00C21221" w:rsidP="009D4A54">
      <w:pPr>
        <w:pStyle w:val="ListParagraph"/>
        <w:numPr>
          <w:ilvl w:val="0"/>
          <w:numId w:val="59"/>
        </w:numPr>
        <w:spacing w:line="240" w:lineRule="auto"/>
        <w:jc w:val="both"/>
        <w:rPr>
          <w:rFonts w:ascii="Arial" w:hAnsi="Arial" w:cs="Arial"/>
          <w:sz w:val="20"/>
          <w:szCs w:val="20"/>
          <w:lang w:val="en-US"/>
        </w:rPr>
      </w:pPr>
      <w:r w:rsidRPr="00480931">
        <w:rPr>
          <w:rFonts w:ascii="Arial" w:hAnsi="Arial" w:cs="Arial"/>
          <w:sz w:val="20"/>
          <w:szCs w:val="20"/>
          <w:lang w:val="en-US"/>
        </w:rPr>
        <w:t>E.</w:t>
      </w:r>
      <w:r w:rsidR="00125B82" w:rsidRPr="00480931">
        <w:rPr>
          <w:rFonts w:ascii="Arial" w:hAnsi="Arial" w:cs="Arial"/>
          <w:sz w:val="20"/>
          <w:szCs w:val="20"/>
          <w:lang w:val="en-US"/>
        </w:rPr>
        <w:t xml:space="preserve">  </w:t>
      </w:r>
      <w:r w:rsidRPr="00480931">
        <w:rPr>
          <w:rFonts w:ascii="Arial" w:hAnsi="Arial" w:cs="Arial"/>
          <w:sz w:val="20"/>
          <w:szCs w:val="20"/>
          <w:lang w:val="en-US"/>
        </w:rPr>
        <w:t>Rasmussen, E.</w:t>
      </w:r>
      <w:r w:rsidR="00125B82" w:rsidRPr="00480931">
        <w:rPr>
          <w:rFonts w:ascii="Arial" w:hAnsi="Arial" w:cs="Arial"/>
          <w:sz w:val="20"/>
          <w:szCs w:val="20"/>
          <w:lang w:val="en-US"/>
        </w:rPr>
        <w:t> </w:t>
      </w:r>
      <w:r w:rsidRPr="00480931">
        <w:rPr>
          <w:rFonts w:ascii="Arial" w:hAnsi="Arial" w:cs="Arial"/>
          <w:sz w:val="20"/>
          <w:szCs w:val="20"/>
          <w:lang w:val="en-US"/>
        </w:rPr>
        <w:t>M.</w:t>
      </w:r>
      <w:r w:rsidR="00125B82" w:rsidRPr="00480931">
        <w:rPr>
          <w:rFonts w:ascii="Arial" w:hAnsi="Arial" w:cs="Arial"/>
          <w:sz w:val="20"/>
          <w:szCs w:val="20"/>
          <w:lang w:val="en-US"/>
        </w:rPr>
        <w:t> </w:t>
      </w:r>
      <w:r w:rsidRPr="00480931">
        <w:rPr>
          <w:rFonts w:ascii="Arial" w:hAnsi="Arial" w:cs="Arial"/>
          <w:sz w:val="20"/>
          <w:szCs w:val="20"/>
          <w:lang w:val="en-US"/>
        </w:rPr>
        <w:t xml:space="preserve">Wright (2015). </w:t>
      </w:r>
      <w:hyperlink r:id="rId151" w:history="1">
        <w:r w:rsidR="00805702" w:rsidRPr="00480931">
          <w:rPr>
            <w:rFonts w:ascii="Arial" w:hAnsi="Arial" w:cs="Arial"/>
            <w:sz w:val="20"/>
            <w:szCs w:val="20"/>
            <w:lang w:val="en-US"/>
          </w:rPr>
          <w:t xml:space="preserve"> </w:t>
        </w:r>
        <w:r w:rsidRPr="00480931">
          <w:rPr>
            <w:rStyle w:val="Hyperlink"/>
            <w:rFonts w:ascii="Arial" w:hAnsi="Arial" w:cs="Arial"/>
            <w:sz w:val="20"/>
            <w:szCs w:val="20"/>
            <w:lang w:val="en-US"/>
          </w:rPr>
          <w:t>How can universities facilitate academic spin</w:t>
        </w:r>
        <w:r w:rsidR="00E30452">
          <w:rPr>
            <w:rStyle w:val="Hyperlink"/>
            <w:rFonts w:ascii="Arial" w:hAnsi="Arial" w:cs="Arial"/>
            <w:sz w:val="20"/>
            <w:szCs w:val="20"/>
            <w:lang w:val="en-US"/>
          </w:rPr>
          <w:noBreakHyphen/>
        </w:r>
        <w:r w:rsidRPr="00480931">
          <w:rPr>
            <w:rStyle w:val="Hyperlink"/>
            <w:rFonts w:ascii="Arial" w:hAnsi="Arial" w:cs="Arial"/>
            <w:sz w:val="20"/>
            <w:szCs w:val="20"/>
            <w:lang w:val="en-US"/>
          </w:rPr>
          <w:t>offs?</w:t>
        </w:r>
      </w:hyperlink>
      <w:hyperlink r:id="rId152" w:history="1">
        <w:r w:rsidRPr="00480931">
          <w:rPr>
            <w:rStyle w:val="Hyperlink"/>
            <w:rFonts w:ascii="Arial" w:hAnsi="Arial" w:cs="Arial"/>
            <w:sz w:val="20"/>
            <w:szCs w:val="20"/>
            <w:lang w:val="en-US"/>
          </w:rPr>
          <w:t xml:space="preserve"> An entrepreneurial competency perspective</w:t>
        </w:r>
      </w:hyperlink>
      <w:r w:rsidRPr="00480931">
        <w:rPr>
          <w:rFonts w:ascii="Arial" w:hAnsi="Arial" w:cs="Arial"/>
          <w:sz w:val="20"/>
          <w:szCs w:val="20"/>
          <w:lang w:val="en-US"/>
        </w:rPr>
        <w:t>. The Journal of Technology Transfer</w:t>
      </w:r>
      <w:r w:rsidR="003A41B3" w:rsidRPr="00480931">
        <w:rPr>
          <w:rFonts w:ascii="Arial" w:hAnsi="Arial" w:cs="Arial"/>
          <w:sz w:val="20"/>
          <w:szCs w:val="20"/>
          <w:lang w:val="en-US"/>
        </w:rPr>
        <w:t> </w:t>
      </w:r>
      <w:r w:rsidRPr="00480931">
        <w:rPr>
          <w:rFonts w:ascii="Arial" w:hAnsi="Arial" w:cs="Arial"/>
          <w:sz w:val="20"/>
          <w:szCs w:val="20"/>
          <w:lang w:val="en-US"/>
        </w:rPr>
        <w:t>40(669</w:t>
      </w:r>
      <w:r w:rsidRPr="00480931">
        <w:rPr>
          <w:rFonts w:ascii="Arial" w:hAnsi="Arial" w:cs="Arial"/>
          <w:sz w:val="20"/>
          <w:szCs w:val="20"/>
          <w:lang w:val="en-US"/>
        </w:rPr>
        <w:t>):</w:t>
      </w:r>
      <w:r w:rsidRPr="00480931">
        <w:rPr>
          <w:rFonts w:ascii="Arial" w:hAnsi="Arial" w:cs="Arial"/>
          <w:sz w:val="20"/>
          <w:szCs w:val="20"/>
          <w:lang w:val="en-US"/>
        </w:rPr>
        <w:t xml:space="preserve"> 782</w:t>
      </w:r>
      <w:r w:rsidR="00E30452">
        <w:rPr>
          <w:rFonts w:ascii="Arial" w:hAnsi="Arial" w:cs="Arial"/>
          <w:sz w:val="20"/>
          <w:szCs w:val="20"/>
          <w:lang w:val="en-US"/>
        </w:rPr>
        <w:noBreakHyphen/>
      </w:r>
      <w:r w:rsidRPr="00480931">
        <w:rPr>
          <w:rFonts w:ascii="Arial" w:hAnsi="Arial" w:cs="Arial"/>
          <w:sz w:val="20"/>
          <w:szCs w:val="20"/>
          <w:lang w:val="en-US"/>
        </w:rPr>
        <w:t>799.</w:t>
      </w:r>
    </w:p>
    <w:p w14:paraId="6DF94C25" w14:textId="30C46E95" w:rsidR="005D4E05" w:rsidRPr="00480931" w:rsidRDefault="00C21221" w:rsidP="009D4A54">
      <w:pPr>
        <w:pStyle w:val="ListParagraph"/>
        <w:numPr>
          <w:ilvl w:val="0"/>
          <w:numId w:val="59"/>
        </w:numPr>
        <w:spacing w:after="0" w:line="240" w:lineRule="auto"/>
        <w:ind w:left="714" w:hanging="357"/>
        <w:jc w:val="both"/>
        <w:rPr>
          <w:rFonts w:ascii="Arial" w:hAnsi="Arial" w:cs="Arial"/>
          <w:sz w:val="20"/>
          <w:szCs w:val="20"/>
          <w:lang w:val="en-US"/>
        </w:rPr>
      </w:pPr>
      <w:r w:rsidRPr="00480931">
        <w:rPr>
          <w:rFonts w:ascii="Arial" w:hAnsi="Arial" w:cs="Arial"/>
          <w:sz w:val="20"/>
          <w:szCs w:val="20"/>
          <w:lang w:val="en-US"/>
        </w:rPr>
        <w:t xml:space="preserve">Commission </w:t>
      </w:r>
      <w:proofErr w:type="spellStart"/>
      <w:r w:rsidRPr="00480931">
        <w:rPr>
          <w:rFonts w:ascii="Arial" w:hAnsi="Arial" w:cs="Arial"/>
          <w:sz w:val="20"/>
          <w:szCs w:val="20"/>
          <w:lang w:val="en-US"/>
        </w:rPr>
        <w:t>européenne</w:t>
      </w:r>
      <w:proofErr w:type="spellEnd"/>
      <w:r w:rsidRPr="00480931">
        <w:rPr>
          <w:rFonts w:ascii="Arial" w:hAnsi="Arial" w:cs="Arial"/>
          <w:sz w:val="20"/>
          <w:szCs w:val="20"/>
          <w:lang w:val="en-US"/>
        </w:rPr>
        <w:t xml:space="preserve">, </w:t>
      </w:r>
      <w:hyperlink r:id="rId153" w:history="1">
        <w:r w:rsidRPr="00480931">
          <w:rPr>
            <w:rStyle w:val="Hyperlink"/>
            <w:rFonts w:ascii="Arial" w:hAnsi="Arial" w:cs="Arial"/>
            <w:sz w:val="20"/>
            <w:szCs w:val="20"/>
            <w:lang w:val="en-US"/>
          </w:rPr>
          <w:t>University spin</w:t>
        </w:r>
        <w:r w:rsidR="00E30452">
          <w:rPr>
            <w:rStyle w:val="Hyperlink"/>
            <w:rFonts w:ascii="Arial" w:hAnsi="Arial" w:cs="Arial"/>
            <w:sz w:val="20"/>
            <w:szCs w:val="20"/>
            <w:lang w:val="en-US"/>
          </w:rPr>
          <w:noBreakHyphen/>
        </w:r>
        <w:r w:rsidRPr="00480931">
          <w:rPr>
            <w:rStyle w:val="Hyperlink"/>
            <w:rFonts w:ascii="Arial" w:hAnsi="Arial" w:cs="Arial"/>
            <w:sz w:val="20"/>
            <w:szCs w:val="20"/>
            <w:lang w:val="en-US"/>
          </w:rPr>
          <w:t>outs in Europe – Overview and good practice</w:t>
        </w:r>
      </w:hyperlink>
      <w:r w:rsidRPr="00480931">
        <w:rPr>
          <w:rFonts w:ascii="Arial" w:hAnsi="Arial" w:cs="Arial"/>
          <w:sz w:val="20"/>
          <w:szCs w:val="20"/>
          <w:lang w:val="en-US"/>
        </w:rPr>
        <w:t>, 2002.</w:t>
      </w:r>
    </w:p>
    <w:p w14:paraId="1E376C80" w14:textId="69F19DA1" w:rsidR="00C21221" w:rsidRPr="00480931" w:rsidRDefault="008C1795" w:rsidP="009D4A54">
      <w:pPr>
        <w:pStyle w:val="ListParagraph"/>
        <w:numPr>
          <w:ilvl w:val="0"/>
          <w:numId w:val="59"/>
        </w:numPr>
        <w:spacing w:line="240" w:lineRule="auto"/>
        <w:jc w:val="both"/>
        <w:rPr>
          <w:rFonts w:ascii="Arial" w:hAnsi="Arial" w:cs="Arial"/>
          <w:sz w:val="20"/>
          <w:szCs w:val="20"/>
        </w:rPr>
      </w:pPr>
      <w:hyperlink r:id="rId154" w:tgtFrame="_blank" w:history="1">
        <w:proofErr w:type="spellStart"/>
        <w:r w:rsidR="00C21221" w:rsidRPr="00480931">
          <w:rPr>
            <w:rStyle w:val="Hyperlink"/>
            <w:rFonts w:ascii="Arial" w:hAnsi="Arial" w:cs="Arial"/>
            <w:sz w:val="20"/>
            <w:szCs w:val="20"/>
          </w:rPr>
          <w:t>Starting</w:t>
        </w:r>
        <w:proofErr w:type="spellEnd"/>
        <w:r w:rsidR="00C21221" w:rsidRPr="00480931">
          <w:rPr>
            <w:rStyle w:val="Hyperlink"/>
            <w:rFonts w:ascii="Arial" w:hAnsi="Arial" w:cs="Arial"/>
            <w:sz w:val="20"/>
            <w:szCs w:val="20"/>
          </w:rPr>
          <w:t xml:space="preserve"> a Start</w:t>
        </w:r>
        <w:r w:rsidR="00E30452">
          <w:rPr>
            <w:rStyle w:val="Hyperlink"/>
            <w:rFonts w:ascii="Arial" w:hAnsi="Arial" w:cs="Arial"/>
            <w:sz w:val="20"/>
            <w:szCs w:val="20"/>
          </w:rPr>
          <w:noBreakHyphen/>
        </w:r>
        <w:proofErr w:type="gramStart"/>
        <w:r w:rsidR="00C21221" w:rsidRPr="00480931">
          <w:rPr>
            <w:rStyle w:val="Hyperlink"/>
            <w:rFonts w:ascii="Arial" w:hAnsi="Arial" w:cs="Arial"/>
            <w:sz w:val="20"/>
            <w:szCs w:val="20"/>
          </w:rPr>
          <w:t>up</w:t>
        </w:r>
        <w:r w:rsidR="003A040A" w:rsidRPr="00480931">
          <w:rPr>
            <w:rStyle w:val="Hyperlink"/>
            <w:rFonts w:ascii="Arial" w:hAnsi="Arial" w:cs="Arial"/>
            <w:sz w:val="20"/>
            <w:szCs w:val="20"/>
          </w:rPr>
          <w:t>:</w:t>
        </w:r>
        <w:proofErr w:type="gramEnd"/>
      </w:hyperlink>
      <w:hyperlink r:id="rId155" w:tgtFrame="_blank" w:history="1">
        <w:r w:rsidR="00C21221" w:rsidRPr="00480931">
          <w:rPr>
            <w:rStyle w:val="Hyperlink"/>
            <w:rFonts w:ascii="Arial" w:hAnsi="Arial" w:cs="Arial"/>
            <w:sz w:val="20"/>
            <w:szCs w:val="20"/>
          </w:rPr>
          <w:t xml:space="preserve"> </w:t>
        </w:r>
        <w:proofErr w:type="spellStart"/>
        <w:r w:rsidR="00C21221" w:rsidRPr="00480931">
          <w:rPr>
            <w:rStyle w:val="Hyperlink"/>
            <w:rFonts w:ascii="Arial" w:hAnsi="Arial" w:cs="Arial"/>
            <w:sz w:val="20"/>
            <w:szCs w:val="20"/>
          </w:rPr>
          <w:t>Successfully</w:t>
        </w:r>
        <w:proofErr w:type="spellEnd"/>
        <w:r w:rsidR="00C21221" w:rsidRPr="00480931">
          <w:rPr>
            <w:rStyle w:val="Hyperlink"/>
            <w:rFonts w:ascii="Arial" w:hAnsi="Arial" w:cs="Arial"/>
            <w:sz w:val="20"/>
            <w:szCs w:val="20"/>
          </w:rPr>
          <w:t xml:space="preserve"> </w:t>
        </w:r>
        <w:proofErr w:type="spellStart"/>
        <w:r w:rsidR="00C21221" w:rsidRPr="00480931">
          <w:rPr>
            <w:rStyle w:val="Hyperlink"/>
            <w:rFonts w:ascii="Arial" w:hAnsi="Arial" w:cs="Arial"/>
            <w:sz w:val="20"/>
            <w:szCs w:val="20"/>
          </w:rPr>
          <w:t>Managing</w:t>
        </w:r>
        <w:proofErr w:type="spellEnd"/>
        <w:r w:rsidR="00C21221" w:rsidRPr="00480931">
          <w:rPr>
            <w:rStyle w:val="Hyperlink"/>
            <w:rFonts w:ascii="Arial" w:hAnsi="Arial" w:cs="Arial"/>
            <w:sz w:val="20"/>
            <w:szCs w:val="20"/>
          </w:rPr>
          <w:t xml:space="preserve"> the Dynamics of a New </w:t>
        </w:r>
        <w:proofErr w:type="spellStart"/>
        <w:r w:rsidR="00C21221" w:rsidRPr="00480931">
          <w:rPr>
            <w:rStyle w:val="Hyperlink"/>
            <w:rFonts w:ascii="Arial" w:hAnsi="Arial" w:cs="Arial"/>
            <w:sz w:val="20"/>
            <w:szCs w:val="20"/>
          </w:rPr>
          <w:t>Company</w:t>
        </w:r>
        <w:proofErr w:type="spellEnd"/>
      </w:hyperlink>
      <w:r w:rsidR="00C21221" w:rsidRPr="00480931">
        <w:rPr>
          <w:rFonts w:ascii="Arial" w:hAnsi="Arial" w:cs="Arial"/>
          <w:sz w:val="20"/>
          <w:szCs w:val="20"/>
        </w:rPr>
        <w:t>, de l</w:t>
      </w:r>
      <w:r w:rsidR="005D4E05" w:rsidRPr="00480931">
        <w:rPr>
          <w:rFonts w:ascii="Arial" w:hAnsi="Arial" w:cs="Arial"/>
          <w:sz w:val="20"/>
          <w:szCs w:val="20"/>
        </w:rPr>
        <w:t>’</w:t>
      </w:r>
      <w:r w:rsidR="00C21221" w:rsidRPr="00480931">
        <w:rPr>
          <w:rFonts w:ascii="Arial" w:hAnsi="Arial" w:cs="Arial"/>
          <w:sz w:val="20"/>
          <w:szCs w:val="20"/>
        </w:rPr>
        <w:t xml:space="preserve">Université du Colorado, </w:t>
      </w:r>
      <w:r w:rsidR="00C21221" w:rsidRPr="00480931">
        <w:rPr>
          <w:rFonts w:ascii="Arial" w:hAnsi="Arial" w:cs="Arial"/>
          <w:color w:val="333333"/>
          <w:sz w:val="20"/>
          <w:szCs w:val="20"/>
        </w:rPr>
        <w:t>" contient des informations détaillées sur le processus de start</w:t>
      </w:r>
      <w:r w:rsidR="00E30452">
        <w:rPr>
          <w:rFonts w:ascii="Arial" w:hAnsi="Arial" w:cs="Arial"/>
          <w:color w:val="333333"/>
          <w:sz w:val="20"/>
          <w:szCs w:val="20"/>
        </w:rPr>
        <w:noBreakHyphen/>
      </w:r>
      <w:r w:rsidR="00C21221" w:rsidRPr="00480931">
        <w:rPr>
          <w:rFonts w:ascii="Arial" w:hAnsi="Arial" w:cs="Arial"/>
          <w:color w:val="333333"/>
          <w:sz w:val="20"/>
          <w:szCs w:val="20"/>
        </w:rPr>
        <w:t xml:space="preserve">up, ainsi que des considérations juridiques et commerciales importantes et des ressources additionnelles destinées à assurer le démarrage réussi des </w:t>
      </w:r>
      <w:r w:rsidR="00373D49" w:rsidRPr="00480931">
        <w:rPr>
          <w:rFonts w:ascii="Arial" w:hAnsi="Arial" w:cs="Arial"/>
          <w:color w:val="333333"/>
          <w:sz w:val="20"/>
          <w:szCs w:val="20"/>
        </w:rPr>
        <w:t>start</w:t>
      </w:r>
      <w:r w:rsidR="00E30452">
        <w:rPr>
          <w:rFonts w:ascii="Arial" w:hAnsi="Arial" w:cs="Arial"/>
          <w:color w:val="333333"/>
          <w:sz w:val="20"/>
          <w:szCs w:val="20"/>
        </w:rPr>
        <w:noBreakHyphen/>
      </w:r>
      <w:r w:rsidR="00373D49" w:rsidRPr="00480931">
        <w:rPr>
          <w:rFonts w:ascii="Arial" w:hAnsi="Arial" w:cs="Arial"/>
          <w:color w:val="333333"/>
          <w:sz w:val="20"/>
          <w:szCs w:val="20"/>
        </w:rPr>
        <w:t>up</w:t>
      </w:r>
      <w:r w:rsidR="00C21221" w:rsidRPr="00480931">
        <w:rPr>
          <w:rFonts w:ascii="Arial" w:hAnsi="Arial" w:cs="Arial"/>
          <w:color w:val="333333"/>
          <w:sz w:val="20"/>
          <w:szCs w:val="20"/>
        </w:rPr>
        <w:t>.</w:t>
      </w:r>
    </w:p>
    <w:p w14:paraId="4F4A2624" w14:textId="77777777" w:rsidR="00B30378" w:rsidRPr="00480931" w:rsidRDefault="00B30378" w:rsidP="00B30378">
      <w:pPr>
        <w:pStyle w:val="ListParagraph"/>
        <w:spacing w:line="240" w:lineRule="auto"/>
        <w:jc w:val="both"/>
        <w:rPr>
          <w:rFonts w:ascii="Arial" w:hAnsi="Arial" w:cs="Arial"/>
          <w:sz w:val="20"/>
          <w:szCs w:val="20"/>
        </w:rPr>
      </w:pPr>
    </w:p>
    <w:p w14:paraId="6AA62365" w14:textId="77777777" w:rsidR="00C21221" w:rsidRPr="00480931" w:rsidRDefault="00C21221" w:rsidP="009D4A54">
      <w:pPr>
        <w:pStyle w:val="ListParagraph"/>
        <w:numPr>
          <w:ilvl w:val="0"/>
          <w:numId w:val="57"/>
        </w:numPr>
        <w:spacing w:line="240" w:lineRule="auto"/>
        <w:ind w:left="426" w:hanging="426"/>
        <w:rPr>
          <w:rFonts w:ascii="Arial" w:eastAsia="Times New Roman" w:hAnsi="Arial" w:cs="Arial"/>
          <w:b/>
          <w:bCs/>
          <w:sz w:val="20"/>
          <w:szCs w:val="20"/>
        </w:rPr>
      </w:pPr>
      <w:r w:rsidRPr="00480931">
        <w:rPr>
          <w:rFonts w:ascii="Arial" w:hAnsi="Arial" w:cs="Arial"/>
          <w:b/>
          <w:sz w:val="20"/>
          <w:szCs w:val="20"/>
        </w:rPr>
        <w:t>Coentreprises</w:t>
      </w:r>
    </w:p>
    <w:p w14:paraId="02A8BE40" w14:textId="1FF948FC" w:rsidR="00C21221" w:rsidRPr="00480931" w:rsidRDefault="00660745" w:rsidP="009D4A54">
      <w:pPr>
        <w:pStyle w:val="ListParagraph"/>
        <w:numPr>
          <w:ilvl w:val="1"/>
          <w:numId w:val="59"/>
        </w:numPr>
        <w:ind w:left="851" w:hanging="425"/>
        <w:jc w:val="both"/>
        <w:rPr>
          <w:rFonts w:ascii="Arial" w:eastAsia="Times New Roman" w:hAnsi="Arial" w:cs="Arial"/>
          <w:b/>
          <w:bCs/>
          <w:sz w:val="20"/>
          <w:szCs w:val="20"/>
        </w:rPr>
      </w:pPr>
      <w:r w:rsidRPr="00480931">
        <w:rPr>
          <w:rFonts w:ascii="Arial" w:hAnsi="Arial" w:cs="Arial"/>
          <w:sz w:val="20"/>
          <w:szCs w:val="20"/>
        </w:rPr>
        <w:t>Bureau d</w:t>
      </w:r>
      <w:r w:rsidR="005D4E05" w:rsidRPr="00480931">
        <w:rPr>
          <w:rFonts w:ascii="Arial" w:hAnsi="Arial" w:cs="Arial"/>
          <w:sz w:val="20"/>
          <w:szCs w:val="20"/>
        </w:rPr>
        <w:t>’</w:t>
      </w:r>
      <w:r w:rsidRPr="00480931">
        <w:rPr>
          <w:rFonts w:ascii="Arial" w:hAnsi="Arial" w:cs="Arial"/>
          <w:sz w:val="20"/>
          <w:szCs w:val="20"/>
        </w:rPr>
        <w:t xml:space="preserve">assistance européen sur les droits de propriété intellectuelle, </w:t>
      </w:r>
      <w:hyperlink r:id="rId156" w:history="1">
        <w:proofErr w:type="spellStart"/>
        <w:r w:rsidRPr="00480931">
          <w:rPr>
            <w:rStyle w:val="Hyperlink"/>
            <w:rFonts w:ascii="Arial" w:hAnsi="Arial" w:cs="Arial"/>
            <w:sz w:val="20"/>
            <w:szCs w:val="20"/>
          </w:rPr>
          <w:t>Factsheet</w:t>
        </w:r>
        <w:proofErr w:type="spellEnd"/>
        <w:r w:rsidRPr="00480931">
          <w:rPr>
            <w:rStyle w:val="Hyperlink"/>
            <w:rFonts w:ascii="Arial" w:hAnsi="Arial" w:cs="Arial"/>
            <w:sz w:val="20"/>
            <w:szCs w:val="20"/>
          </w:rPr>
          <w:t xml:space="preserve"> – </w:t>
        </w:r>
        <w:proofErr w:type="spellStart"/>
        <w:r w:rsidRPr="00480931">
          <w:rPr>
            <w:rStyle w:val="Hyperlink"/>
            <w:rFonts w:ascii="Arial" w:hAnsi="Arial" w:cs="Arial"/>
            <w:sz w:val="20"/>
            <w:szCs w:val="20"/>
          </w:rPr>
          <w:t>Commercialising</w:t>
        </w:r>
        <w:proofErr w:type="spellEnd"/>
        <w:r w:rsidRPr="00480931">
          <w:rPr>
            <w:rStyle w:val="Hyperlink"/>
            <w:rFonts w:ascii="Arial" w:hAnsi="Arial" w:cs="Arial"/>
            <w:sz w:val="20"/>
            <w:szCs w:val="20"/>
          </w:rPr>
          <w:t xml:space="preserve"> </w:t>
        </w:r>
        <w:proofErr w:type="gramStart"/>
        <w:r w:rsidRPr="00480931">
          <w:rPr>
            <w:rStyle w:val="Hyperlink"/>
            <w:rFonts w:ascii="Arial" w:hAnsi="Arial" w:cs="Arial"/>
            <w:sz w:val="20"/>
            <w:szCs w:val="20"/>
          </w:rPr>
          <w:t>IP</w:t>
        </w:r>
        <w:r w:rsidR="003A040A" w:rsidRPr="00480931">
          <w:rPr>
            <w:rStyle w:val="Hyperlink"/>
            <w:rFonts w:ascii="Arial" w:hAnsi="Arial" w:cs="Arial"/>
            <w:sz w:val="20"/>
            <w:szCs w:val="20"/>
          </w:rPr>
          <w:t>:</w:t>
        </w:r>
        <w:proofErr w:type="gramEnd"/>
      </w:hyperlink>
      <w:hyperlink r:id="rId157" w:history="1">
        <w:r w:rsidRPr="00480931">
          <w:rPr>
            <w:rStyle w:val="Hyperlink"/>
            <w:rFonts w:ascii="Arial" w:hAnsi="Arial" w:cs="Arial"/>
            <w:sz w:val="20"/>
            <w:szCs w:val="20"/>
          </w:rPr>
          <w:t xml:space="preserve"> </w:t>
        </w:r>
        <w:proofErr w:type="spellStart"/>
        <w:r w:rsidRPr="00480931">
          <w:rPr>
            <w:rStyle w:val="Hyperlink"/>
            <w:rFonts w:ascii="Arial" w:hAnsi="Arial" w:cs="Arial"/>
            <w:sz w:val="20"/>
            <w:szCs w:val="20"/>
          </w:rPr>
          <w:t>Joint Ventures</w:t>
        </w:r>
        <w:proofErr w:type="spellEnd"/>
      </w:hyperlink>
    </w:p>
    <w:p w14:paraId="1E974796" w14:textId="77777777" w:rsidR="00DB735F" w:rsidRPr="00FD20EE" w:rsidRDefault="00DB735F" w:rsidP="002F3C51">
      <w:pPr>
        <w:pStyle w:val="Heading2"/>
      </w:pPr>
      <w:bookmarkStart w:id="294" w:name="_Toc490468525"/>
      <w:bookmarkStart w:id="295" w:name="_Toc490821213"/>
    </w:p>
    <w:p w14:paraId="4AB5FE30" w14:textId="77777777" w:rsidR="005D4E05" w:rsidRDefault="00BB7028" w:rsidP="002F3C51">
      <w:pPr>
        <w:pStyle w:val="Heading2"/>
      </w:pPr>
      <w:bookmarkStart w:id="296" w:name="_ARTICLE_10_-"/>
      <w:bookmarkStart w:id="297" w:name="_Toc516160089"/>
      <w:bookmarkStart w:id="298" w:name="_Toc516219425"/>
      <w:bookmarkStart w:id="299" w:name="_Toc516496069"/>
      <w:bookmarkStart w:id="300" w:name="_Toc516829441"/>
      <w:bookmarkStart w:id="301" w:name="_Toc179890574"/>
      <w:bookmarkEnd w:id="296"/>
      <w:r>
        <w:t>ARTICLE</w:t>
      </w:r>
      <w:r w:rsidR="00BF0E62">
        <w:t> </w:t>
      </w:r>
      <w:r>
        <w:t>10 – INCITATIONS ET RÉPARTITION DES REVENUS</w:t>
      </w:r>
      <w:bookmarkEnd w:id="297"/>
      <w:bookmarkEnd w:id="298"/>
      <w:bookmarkEnd w:id="299"/>
      <w:bookmarkEnd w:id="300"/>
      <w:bookmarkEnd w:id="301"/>
      <w:bookmarkEnd w:id="294"/>
      <w:bookmarkEnd w:id="295"/>
    </w:p>
    <w:p w14:paraId="6073E141" w14:textId="0FEB234D" w:rsidR="00E22076" w:rsidRPr="00C75D74" w:rsidRDefault="00E22076" w:rsidP="002F3C51">
      <w:pPr>
        <w:pStyle w:val="Heading2"/>
      </w:pPr>
    </w:p>
    <w:p w14:paraId="74B927F3" w14:textId="31F7EF82" w:rsidR="005D4E05" w:rsidRDefault="00517252" w:rsidP="00B7519E">
      <w:pPr>
        <w:pStyle w:val="Heading3"/>
        <w:jc w:val="both"/>
        <w:rPr>
          <w:sz w:val="24"/>
        </w:rPr>
      </w:pPr>
      <w:bookmarkStart w:id="302" w:name="_Article_10.1_–"/>
      <w:bookmarkStart w:id="303" w:name="_Toc516160090"/>
      <w:bookmarkStart w:id="304" w:name="_Toc516219426"/>
      <w:bookmarkStart w:id="305" w:name="_Toc516496070"/>
      <w:bookmarkStart w:id="306" w:name="_Toc516829442"/>
      <w:bookmarkStart w:id="307" w:name="_Toc494115993"/>
      <w:bookmarkEnd w:id="302"/>
      <w:r>
        <w:rPr>
          <w:sz w:val="24"/>
        </w:rPr>
        <w:t>Article</w:t>
      </w:r>
      <w:r w:rsidR="00BF0E62">
        <w:rPr>
          <w:sz w:val="24"/>
        </w:rPr>
        <w:t> </w:t>
      </w:r>
      <w:r>
        <w:rPr>
          <w:sz w:val="24"/>
        </w:rPr>
        <w:t>10.1 – Système d</w:t>
      </w:r>
      <w:r w:rsidR="005D4E05">
        <w:rPr>
          <w:sz w:val="24"/>
        </w:rPr>
        <w:t>’</w:t>
      </w:r>
      <w:r>
        <w:rPr>
          <w:sz w:val="24"/>
        </w:rPr>
        <w:t>incitation de l</w:t>
      </w:r>
      <w:r w:rsidR="005D4E05">
        <w:rPr>
          <w:sz w:val="24"/>
        </w:rPr>
        <w:t>’</w:t>
      </w:r>
      <w:r>
        <w:rPr>
          <w:sz w:val="24"/>
        </w:rPr>
        <w:t>institution</w:t>
      </w:r>
      <w:bookmarkEnd w:id="303"/>
      <w:bookmarkEnd w:id="304"/>
      <w:bookmarkEnd w:id="305"/>
      <w:bookmarkEnd w:id="306"/>
    </w:p>
    <w:p w14:paraId="756265F6" w14:textId="2A499C45" w:rsidR="00517252" w:rsidRPr="00FD20EE" w:rsidRDefault="00437015" w:rsidP="00B7519E">
      <w:pPr>
        <w:pStyle w:val="Heading3"/>
        <w:jc w:val="both"/>
        <w:rPr>
          <w:sz w:val="20"/>
        </w:rPr>
      </w:pPr>
      <w:bookmarkStart w:id="308" w:name="_Toc516160091"/>
      <w:bookmarkStart w:id="309" w:name="_Toc516219427"/>
      <w:bookmarkStart w:id="310" w:name="_Toc516496071"/>
      <w:bookmarkStart w:id="311" w:name="_Toc516829443"/>
      <w:r>
        <w:rPr>
          <w:sz w:val="20"/>
        </w:rPr>
        <w:t>Objet – Pourquoi les incitations sont</w:t>
      </w:r>
      <w:r w:rsidR="00E30452">
        <w:rPr>
          <w:sz w:val="20"/>
        </w:rPr>
        <w:noBreakHyphen/>
      </w:r>
      <w:r>
        <w:rPr>
          <w:sz w:val="20"/>
        </w:rPr>
        <w:t xml:space="preserve">elles </w:t>
      </w:r>
      <w:proofErr w:type="gramStart"/>
      <w:r>
        <w:rPr>
          <w:sz w:val="20"/>
        </w:rPr>
        <w:t>nécessaires?</w:t>
      </w:r>
      <w:bookmarkEnd w:id="308"/>
      <w:bookmarkEnd w:id="309"/>
      <w:bookmarkEnd w:id="310"/>
      <w:bookmarkEnd w:id="311"/>
      <w:proofErr w:type="gramEnd"/>
    </w:p>
    <w:p w14:paraId="5AEE94DD" w14:textId="6613D592" w:rsidR="0068766A" w:rsidRPr="00480931" w:rsidRDefault="0068766A" w:rsidP="00B7519E">
      <w:pPr>
        <w:spacing w:after="0" w:line="240" w:lineRule="auto"/>
        <w:jc w:val="both"/>
        <w:rPr>
          <w:rFonts w:ascii="Arial" w:hAnsi="Arial" w:cs="Arial"/>
          <w:sz w:val="20"/>
          <w:szCs w:val="20"/>
        </w:rPr>
      </w:pPr>
      <w:r w:rsidRPr="00480931">
        <w:rPr>
          <w:rFonts w:ascii="Arial" w:hAnsi="Arial" w:cs="Arial"/>
          <w:sz w:val="20"/>
          <w:szCs w:val="20"/>
        </w:rPr>
        <w:t>Les incitations institutionnelles jouent un rôle important dans l</w:t>
      </w:r>
      <w:r w:rsidR="005D4E05" w:rsidRPr="00480931">
        <w:rPr>
          <w:rFonts w:ascii="Arial" w:hAnsi="Arial" w:cs="Arial"/>
          <w:sz w:val="20"/>
          <w:szCs w:val="20"/>
        </w:rPr>
        <w:t>’</w:t>
      </w:r>
      <w:r w:rsidRPr="00480931">
        <w:rPr>
          <w:rFonts w:ascii="Arial" w:hAnsi="Arial" w:cs="Arial"/>
          <w:sz w:val="20"/>
          <w:szCs w:val="20"/>
        </w:rPr>
        <w:t>amélioration de l</w:t>
      </w:r>
      <w:r w:rsidR="005D4E05" w:rsidRPr="00480931">
        <w:rPr>
          <w:rFonts w:ascii="Arial" w:hAnsi="Arial" w:cs="Arial"/>
          <w:sz w:val="20"/>
          <w:szCs w:val="20"/>
        </w:rPr>
        <w:t>’</w:t>
      </w:r>
      <w:r w:rsidRPr="00480931">
        <w:rPr>
          <w:rFonts w:ascii="Arial" w:hAnsi="Arial" w:cs="Arial"/>
          <w:sz w:val="20"/>
          <w:szCs w:val="20"/>
        </w:rPr>
        <w:t>efficacité du transfert de connaissanc</w:t>
      </w:r>
      <w:r w:rsidR="003A040A" w:rsidRPr="00480931">
        <w:rPr>
          <w:rFonts w:ascii="Arial" w:hAnsi="Arial" w:cs="Arial"/>
          <w:sz w:val="20"/>
          <w:szCs w:val="20"/>
        </w:rPr>
        <w:t>es.  Le</w:t>
      </w:r>
      <w:r w:rsidRPr="00480931">
        <w:rPr>
          <w:rFonts w:ascii="Arial" w:hAnsi="Arial" w:cs="Arial"/>
          <w:sz w:val="20"/>
          <w:szCs w:val="20"/>
        </w:rPr>
        <w:t xml:space="preserve"> modèle souligne l</w:t>
      </w:r>
      <w:r w:rsidR="005D4E05" w:rsidRPr="00480931">
        <w:rPr>
          <w:rFonts w:ascii="Arial" w:hAnsi="Arial" w:cs="Arial"/>
          <w:sz w:val="20"/>
          <w:szCs w:val="20"/>
        </w:rPr>
        <w:t>’</w:t>
      </w:r>
      <w:r w:rsidRPr="00480931">
        <w:rPr>
          <w:rFonts w:ascii="Arial" w:hAnsi="Arial" w:cs="Arial"/>
          <w:sz w:val="20"/>
          <w:szCs w:val="20"/>
        </w:rPr>
        <w:t>importance d</w:t>
      </w:r>
      <w:r w:rsidR="005D4E05" w:rsidRPr="00480931">
        <w:rPr>
          <w:rFonts w:ascii="Arial" w:hAnsi="Arial" w:cs="Arial"/>
          <w:sz w:val="20"/>
          <w:szCs w:val="20"/>
        </w:rPr>
        <w:t>’</w:t>
      </w:r>
      <w:r w:rsidRPr="00480931">
        <w:rPr>
          <w:rFonts w:ascii="Arial" w:hAnsi="Arial" w:cs="Arial"/>
          <w:sz w:val="20"/>
          <w:szCs w:val="20"/>
        </w:rPr>
        <w:t>envisager des systèmes de récompenses cohérents par rapport aux activités entrepreneuriales plus larges.</w:t>
      </w:r>
    </w:p>
    <w:p w14:paraId="0DD1BDED" w14:textId="77777777" w:rsidR="0068766A" w:rsidRPr="00480931" w:rsidRDefault="0068766A" w:rsidP="00B7519E">
      <w:pPr>
        <w:spacing w:after="0" w:line="240" w:lineRule="auto"/>
        <w:jc w:val="both"/>
        <w:rPr>
          <w:rFonts w:ascii="Arial" w:hAnsi="Arial" w:cs="Arial"/>
          <w:sz w:val="20"/>
          <w:szCs w:val="20"/>
        </w:rPr>
      </w:pPr>
    </w:p>
    <w:p w14:paraId="41C883B4" w14:textId="076CE551" w:rsidR="005D4E05" w:rsidRPr="00480931" w:rsidRDefault="0095482B" w:rsidP="009D4A54">
      <w:pPr>
        <w:pStyle w:val="ListParagraph"/>
        <w:numPr>
          <w:ilvl w:val="0"/>
          <w:numId w:val="52"/>
        </w:numPr>
        <w:spacing w:after="0" w:line="240" w:lineRule="auto"/>
        <w:ind w:left="426" w:hanging="426"/>
        <w:jc w:val="both"/>
        <w:rPr>
          <w:rFonts w:ascii="Arial" w:hAnsi="Arial" w:cs="Arial"/>
          <w:sz w:val="20"/>
          <w:szCs w:val="20"/>
        </w:rPr>
      </w:pPr>
      <w:r w:rsidRPr="00480931">
        <w:rPr>
          <w:rFonts w:ascii="Arial" w:hAnsi="Arial" w:cs="Arial"/>
          <w:b/>
          <w:bCs/>
          <w:sz w:val="20"/>
          <w:szCs w:val="20"/>
        </w:rPr>
        <w:t>Article</w:t>
      </w:r>
      <w:r w:rsidR="00BF0E62" w:rsidRPr="00480931">
        <w:rPr>
          <w:rFonts w:ascii="Arial" w:hAnsi="Arial" w:cs="Arial"/>
          <w:b/>
          <w:bCs/>
          <w:sz w:val="20"/>
          <w:szCs w:val="20"/>
        </w:rPr>
        <w:t> </w:t>
      </w:r>
      <w:r w:rsidRPr="00480931">
        <w:rPr>
          <w:rFonts w:ascii="Arial" w:hAnsi="Arial" w:cs="Arial"/>
          <w:b/>
          <w:bCs/>
          <w:sz w:val="20"/>
          <w:szCs w:val="20"/>
        </w:rPr>
        <w:t>10.1.1 – “</w:t>
      </w:r>
      <w:r w:rsidRPr="00480931">
        <w:rPr>
          <w:rFonts w:ascii="Arial" w:hAnsi="Arial" w:cs="Arial"/>
          <w:b/>
          <w:bCs/>
          <w:i/>
          <w:iCs/>
          <w:sz w:val="20"/>
          <w:szCs w:val="20"/>
        </w:rPr>
        <w:t>Afin de promouvoir le transfert de connaissances</w:t>
      </w:r>
      <w:r w:rsidRPr="00480931">
        <w:rPr>
          <w:rFonts w:ascii="Arial" w:hAnsi="Arial" w:cs="Arial"/>
          <w:b/>
          <w:bCs/>
          <w:sz w:val="20"/>
          <w:szCs w:val="20"/>
        </w:rPr>
        <w:t>”</w:t>
      </w:r>
      <w:r w:rsidR="005D4E05" w:rsidRPr="00480931">
        <w:rPr>
          <w:rFonts w:ascii="Arial" w:hAnsi="Arial" w:cs="Arial"/>
          <w:b/>
          <w:bCs/>
          <w:sz w:val="20"/>
          <w:szCs w:val="20"/>
        </w:rPr>
        <w:t> :</w:t>
      </w:r>
      <w:r w:rsidRPr="00480931">
        <w:rPr>
          <w:rFonts w:ascii="Arial" w:hAnsi="Arial" w:cs="Arial"/>
          <w:sz w:val="20"/>
          <w:szCs w:val="20"/>
        </w:rPr>
        <w:t xml:space="preserve"> Les chercheurs souffrent de longue date du leitmotiv “publier ou périr”, selon lequel pour faire progresser leur carrière universitaire, ils doivent publier régulièrement des articles examinés par des pairs dans des revues spécialisées, sachant que plus le facteur d</w:t>
      </w:r>
      <w:r w:rsidR="005D4E05" w:rsidRPr="00480931">
        <w:rPr>
          <w:rFonts w:ascii="Arial" w:hAnsi="Arial" w:cs="Arial"/>
          <w:sz w:val="20"/>
          <w:szCs w:val="20"/>
        </w:rPr>
        <w:t>’</w:t>
      </w:r>
      <w:r w:rsidRPr="00480931">
        <w:rPr>
          <w:rFonts w:ascii="Arial" w:hAnsi="Arial" w:cs="Arial"/>
          <w:sz w:val="20"/>
          <w:szCs w:val="20"/>
        </w:rPr>
        <w:t>impact</w:t>
      </w:r>
      <w:r w:rsidRPr="00480931">
        <w:rPr>
          <w:rStyle w:val="FootnoteReference"/>
          <w:rFonts w:ascii="Arial" w:hAnsi="Arial" w:cs="Arial"/>
          <w:sz w:val="20"/>
          <w:szCs w:val="20"/>
          <w:lang w:val="en-US"/>
        </w:rPr>
        <w:footnoteReference w:id="173"/>
      </w:r>
      <w:r w:rsidRPr="00480931">
        <w:rPr>
          <w:rFonts w:ascii="Arial" w:hAnsi="Arial" w:cs="Arial"/>
          <w:sz w:val="20"/>
          <w:szCs w:val="20"/>
        </w:rPr>
        <w:t xml:space="preserve"> est élevé, plus la contribution du chercheur sera respect</w:t>
      </w:r>
      <w:r w:rsidR="003A040A" w:rsidRPr="00480931">
        <w:rPr>
          <w:rFonts w:ascii="Arial" w:hAnsi="Arial" w:cs="Arial"/>
          <w:sz w:val="20"/>
          <w:szCs w:val="20"/>
        </w:rPr>
        <w:t>ée.  La</w:t>
      </w:r>
      <w:r w:rsidRPr="00480931">
        <w:rPr>
          <w:rFonts w:ascii="Arial" w:hAnsi="Arial" w:cs="Arial"/>
          <w:sz w:val="20"/>
          <w:szCs w:val="20"/>
        </w:rPr>
        <w:t xml:space="preserve"> plupart des chercheurs connaissent encore mal le rôle qu</w:t>
      </w:r>
      <w:r w:rsidR="005D4E05" w:rsidRPr="00480931">
        <w:rPr>
          <w:rFonts w:ascii="Arial" w:hAnsi="Arial" w:cs="Arial"/>
          <w:sz w:val="20"/>
          <w:szCs w:val="20"/>
        </w:rPr>
        <w:t>’</w:t>
      </w:r>
      <w:r w:rsidRPr="00480931">
        <w:rPr>
          <w:rFonts w:ascii="Arial" w:hAnsi="Arial" w:cs="Arial"/>
          <w:sz w:val="20"/>
          <w:szCs w:val="20"/>
        </w:rPr>
        <w:t>ils peuvent jouer dans la commercialisation des fruits de la recherc</w:t>
      </w:r>
      <w:r w:rsidR="003A040A" w:rsidRPr="00480931">
        <w:rPr>
          <w:rFonts w:ascii="Arial" w:hAnsi="Arial" w:cs="Arial"/>
          <w:sz w:val="20"/>
          <w:szCs w:val="20"/>
        </w:rPr>
        <w:t xml:space="preserve">he.  À </w:t>
      </w:r>
      <w:r w:rsidRPr="00480931">
        <w:rPr>
          <w:rFonts w:ascii="Arial" w:hAnsi="Arial" w:cs="Arial"/>
          <w:sz w:val="20"/>
          <w:szCs w:val="20"/>
        </w:rPr>
        <w:t>mesure que le rôle des universités et des instituts de recherche, en particulier dans les pays émergents et en développement, se transforme et devient un moyen de fournir des solutions locales à des problèmes locaux, on attend de plus en plus des chercheurs qu</w:t>
      </w:r>
      <w:r w:rsidR="005D4E05" w:rsidRPr="00480931">
        <w:rPr>
          <w:rFonts w:ascii="Arial" w:hAnsi="Arial" w:cs="Arial"/>
          <w:sz w:val="20"/>
          <w:szCs w:val="20"/>
        </w:rPr>
        <w:t>’</w:t>
      </w:r>
      <w:r w:rsidRPr="00480931">
        <w:rPr>
          <w:rFonts w:ascii="Arial" w:hAnsi="Arial" w:cs="Arial"/>
          <w:sz w:val="20"/>
          <w:szCs w:val="20"/>
        </w:rPr>
        <w:t>ils assument un rôle plus important dans les activités d</w:t>
      </w:r>
      <w:r w:rsidR="005D4E05" w:rsidRPr="00480931">
        <w:rPr>
          <w:rFonts w:ascii="Arial" w:hAnsi="Arial" w:cs="Arial"/>
          <w:sz w:val="20"/>
          <w:szCs w:val="20"/>
        </w:rPr>
        <w:t>’</w:t>
      </w:r>
      <w:r w:rsidRPr="00480931">
        <w:rPr>
          <w:rFonts w:ascii="Arial" w:hAnsi="Arial" w:cs="Arial"/>
          <w:sz w:val="20"/>
          <w:szCs w:val="20"/>
        </w:rPr>
        <w:t>innovation.</w:t>
      </w:r>
    </w:p>
    <w:p w14:paraId="59DECF60" w14:textId="7E3E9434" w:rsidR="0095482B" w:rsidRPr="00480931" w:rsidRDefault="0095482B" w:rsidP="00B7519E">
      <w:pPr>
        <w:spacing w:after="0" w:line="240" w:lineRule="auto"/>
        <w:jc w:val="both"/>
        <w:rPr>
          <w:rFonts w:ascii="Arial" w:hAnsi="Arial" w:cs="Arial"/>
          <w:sz w:val="20"/>
          <w:szCs w:val="20"/>
        </w:rPr>
      </w:pPr>
    </w:p>
    <w:p w14:paraId="4F0D9F35" w14:textId="1AF71E84" w:rsidR="005D4E05" w:rsidRPr="00480931" w:rsidRDefault="0095482B" w:rsidP="007F7961">
      <w:pPr>
        <w:spacing w:after="0" w:line="240" w:lineRule="auto"/>
        <w:ind w:left="426"/>
        <w:jc w:val="both"/>
        <w:rPr>
          <w:rFonts w:ascii="Arial" w:hAnsi="Arial" w:cs="Arial"/>
          <w:sz w:val="20"/>
          <w:szCs w:val="20"/>
        </w:rPr>
      </w:pPr>
      <w:r w:rsidRPr="00480931">
        <w:rPr>
          <w:rFonts w:ascii="Arial" w:hAnsi="Arial" w:cs="Arial"/>
          <w:sz w:val="20"/>
          <w:szCs w:val="20"/>
        </w:rPr>
        <w:t>Dans une certaine mesure, les chercheurs universitaires ont assumé de plein gré ce rôle plus actif dans le transfert de connaissanc</w:t>
      </w:r>
      <w:r w:rsidR="003A040A" w:rsidRPr="00480931">
        <w:rPr>
          <w:rFonts w:ascii="Arial" w:hAnsi="Arial" w:cs="Arial"/>
          <w:sz w:val="20"/>
          <w:szCs w:val="20"/>
        </w:rPr>
        <w:t>es.  Il</w:t>
      </w:r>
      <w:r w:rsidRPr="00480931">
        <w:rPr>
          <w:rFonts w:ascii="Arial" w:hAnsi="Arial" w:cs="Arial"/>
          <w:sz w:val="20"/>
          <w:szCs w:val="20"/>
        </w:rPr>
        <w:t xml:space="preserve"> est toutefois essentiel de disposer d</w:t>
      </w:r>
      <w:r w:rsidR="005D4E05" w:rsidRPr="00480931">
        <w:rPr>
          <w:rFonts w:ascii="Arial" w:hAnsi="Arial" w:cs="Arial"/>
          <w:sz w:val="20"/>
          <w:szCs w:val="20"/>
        </w:rPr>
        <w:t>’</w:t>
      </w:r>
      <w:r w:rsidRPr="00480931">
        <w:rPr>
          <w:rFonts w:ascii="Arial" w:hAnsi="Arial" w:cs="Arial"/>
          <w:sz w:val="20"/>
          <w:szCs w:val="20"/>
        </w:rPr>
        <w:t>un système d</w:t>
      </w:r>
      <w:r w:rsidR="005D4E05" w:rsidRPr="00480931">
        <w:rPr>
          <w:rFonts w:ascii="Arial" w:hAnsi="Arial" w:cs="Arial"/>
          <w:sz w:val="20"/>
          <w:szCs w:val="20"/>
        </w:rPr>
        <w:t>’</w:t>
      </w:r>
      <w:r w:rsidRPr="00480931">
        <w:rPr>
          <w:rFonts w:ascii="Arial" w:hAnsi="Arial" w:cs="Arial"/>
          <w:sz w:val="20"/>
          <w:szCs w:val="20"/>
        </w:rPr>
        <w:t>incitation approprié pour stimuler et encourager les chercheurs à adopter ce type de comportement</w:t>
      </w:r>
      <w:r w:rsidR="007F7961" w:rsidRPr="00480931">
        <w:rPr>
          <w:rStyle w:val="FootnoteReference"/>
          <w:rFonts w:ascii="Arial" w:hAnsi="Arial" w:cs="Arial"/>
          <w:sz w:val="20"/>
          <w:szCs w:val="20"/>
          <w:lang w:val="en-US"/>
        </w:rPr>
        <w:footnoteReference w:id="174"/>
      </w:r>
      <w:r w:rsidRPr="00480931">
        <w:rPr>
          <w:rFonts w:ascii="Arial" w:hAnsi="Arial" w:cs="Arial"/>
          <w:sz w:val="20"/>
          <w:szCs w:val="20"/>
        </w:rPr>
        <w:t>.</w:t>
      </w:r>
    </w:p>
    <w:p w14:paraId="7E53F5AD" w14:textId="44717120" w:rsidR="00A23549" w:rsidRPr="00480931" w:rsidRDefault="00A23549" w:rsidP="00B7519E">
      <w:pPr>
        <w:spacing w:after="0" w:line="240" w:lineRule="auto"/>
        <w:ind w:left="426"/>
        <w:jc w:val="both"/>
        <w:rPr>
          <w:rFonts w:ascii="Arial" w:hAnsi="Arial" w:cs="Arial"/>
          <w:sz w:val="20"/>
          <w:szCs w:val="20"/>
        </w:rPr>
      </w:pPr>
    </w:p>
    <w:p w14:paraId="18E67A5D" w14:textId="582CC089" w:rsidR="005D4E05" w:rsidRPr="00480931" w:rsidRDefault="0095482B" w:rsidP="00B7519E">
      <w:pPr>
        <w:spacing w:after="0" w:line="240" w:lineRule="auto"/>
        <w:ind w:left="426"/>
        <w:jc w:val="both"/>
        <w:rPr>
          <w:rFonts w:ascii="Arial" w:hAnsi="Arial" w:cs="Arial"/>
          <w:sz w:val="20"/>
          <w:szCs w:val="20"/>
        </w:rPr>
      </w:pPr>
      <w:r w:rsidRPr="00480931">
        <w:rPr>
          <w:rFonts w:ascii="Arial" w:hAnsi="Arial" w:cs="Arial"/>
          <w:sz w:val="20"/>
          <w:szCs w:val="20"/>
        </w:rPr>
        <w:t>Les incitations destinées à garantir l</w:t>
      </w:r>
      <w:r w:rsidR="005D4E05" w:rsidRPr="00480931">
        <w:rPr>
          <w:rFonts w:ascii="Arial" w:hAnsi="Arial" w:cs="Arial"/>
          <w:sz w:val="20"/>
          <w:szCs w:val="20"/>
        </w:rPr>
        <w:t>’</w:t>
      </w:r>
      <w:r w:rsidRPr="00480931">
        <w:rPr>
          <w:rFonts w:ascii="Arial" w:hAnsi="Arial" w:cs="Arial"/>
          <w:sz w:val="20"/>
          <w:szCs w:val="20"/>
        </w:rPr>
        <w:t xml:space="preserve">application socioéconomique de la recherche peuvent requérir une mise en œuvre </w:t>
      </w:r>
      <w:r w:rsidRPr="00480931">
        <w:rPr>
          <w:rFonts w:ascii="Arial" w:hAnsi="Arial" w:cs="Arial"/>
          <w:b/>
          <w:bCs/>
          <w:sz w:val="20"/>
          <w:szCs w:val="20"/>
        </w:rPr>
        <w:t>obligatoire</w:t>
      </w:r>
      <w:r w:rsidRPr="00480931">
        <w:rPr>
          <w:rFonts w:ascii="Arial" w:hAnsi="Arial" w:cs="Arial"/>
          <w:sz w:val="20"/>
          <w:szCs w:val="20"/>
        </w:rPr>
        <w:t xml:space="preserve"> conformément au cadre législatif</w:t>
      </w:r>
      <w:r w:rsidRPr="00480931">
        <w:rPr>
          <w:rStyle w:val="FootnoteReference"/>
          <w:rFonts w:ascii="Arial" w:hAnsi="Arial" w:cs="Arial"/>
          <w:sz w:val="20"/>
          <w:szCs w:val="20"/>
          <w:lang w:val="en-US"/>
        </w:rPr>
        <w:footnoteReference w:id="175"/>
      </w:r>
      <w:r w:rsidRPr="00480931">
        <w:rPr>
          <w:rFonts w:ascii="Arial" w:hAnsi="Arial" w:cs="Arial"/>
          <w:sz w:val="20"/>
          <w:szCs w:val="20"/>
        </w:rPr>
        <w:t>, ou elles peuvent s</w:t>
      </w:r>
      <w:r w:rsidR="005D4E05" w:rsidRPr="00480931">
        <w:rPr>
          <w:rFonts w:ascii="Arial" w:hAnsi="Arial" w:cs="Arial"/>
          <w:sz w:val="20"/>
          <w:szCs w:val="20"/>
        </w:rPr>
        <w:t>’</w:t>
      </w:r>
      <w:r w:rsidRPr="00480931">
        <w:rPr>
          <w:rFonts w:ascii="Arial" w:hAnsi="Arial" w:cs="Arial"/>
          <w:sz w:val="20"/>
          <w:szCs w:val="20"/>
        </w:rPr>
        <w:t xml:space="preserve">inscrire dans la </w:t>
      </w:r>
      <w:r w:rsidRPr="00480931">
        <w:rPr>
          <w:rFonts w:ascii="Arial" w:hAnsi="Arial" w:cs="Arial"/>
          <w:b/>
          <w:bCs/>
          <w:sz w:val="20"/>
          <w:szCs w:val="20"/>
        </w:rPr>
        <w:t>vision de l</w:t>
      </w:r>
      <w:r w:rsidR="005D4E05" w:rsidRPr="00480931">
        <w:rPr>
          <w:rFonts w:ascii="Arial" w:hAnsi="Arial" w:cs="Arial"/>
          <w:b/>
          <w:bCs/>
          <w:sz w:val="20"/>
          <w:szCs w:val="20"/>
        </w:rPr>
        <w:t>’</w:t>
      </w:r>
      <w:r w:rsidRPr="00480931">
        <w:rPr>
          <w:rFonts w:ascii="Arial" w:hAnsi="Arial" w:cs="Arial"/>
          <w:b/>
          <w:bCs/>
          <w:sz w:val="20"/>
          <w:szCs w:val="20"/>
        </w:rPr>
        <w:t>institution</w:t>
      </w:r>
      <w:r w:rsidR="007F7961" w:rsidRPr="00480931">
        <w:rPr>
          <w:rStyle w:val="FootnoteReference"/>
          <w:rFonts w:ascii="Arial" w:hAnsi="Arial" w:cs="Arial"/>
          <w:b/>
          <w:sz w:val="20"/>
          <w:szCs w:val="20"/>
          <w:lang w:val="en-US"/>
        </w:rPr>
        <w:footnoteReference w:id="176"/>
      </w:r>
      <w:r w:rsidRPr="00480931">
        <w:rPr>
          <w:rFonts w:ascii="Arial" w:hAnsi="Arial" w:cs="Arial"/>
          <w:sz w:val="20"/>
          <w:szCs w:val="20"/>
        </w:rPr>
        <w:t>.  Le premier exemple d</w:t>
      </w:r>
      <w:r w:rsidR="005D4E05" w:rsidRPr="00480931">
        <w:rPr>
          <w:rFonts w:ascii="Arial" w:hAnsi="Arial" w:cs="Arial"/>
          <w:sz w:val="20"/>
          <w:szCs w:val="20"/>
        </w:rPr>
        <w:t>’</w:t>
      </w:r>
      <w:r w:rsidRPr="00480931">
        <w:rPr>
          <w:rFonts w:ascii="Arial" w:hAnsi="Arial" w:cs="Arial"/>
          <w:sz w:val="20"/>
          <w:szCs w:val="20"/>
        </w:rPr>
        <w:t xml:space="preserve">incitations imposées par la loi fut la loi </w:t>
      </w:r>
      <w:proofErr w:type="spellStart"/>
      <w:r w:rsidRPr="00480931">
        <w:rPr>
          <w:rFonts w:ascii="Arial" w:hAnsi="Arial" w:cs="Arial"/>
          <w:sz w:val="20"/>
          <w:szCs w:val="20"/>
        </w:rPr>
        <w:t>Bayh</w:t>
      </w:r>
      <w:proofErr w:type="spellEnd"/>
      <w:r w:rsidR="00E30452">
        <w:rPr>
          <w:rFonts w:ascii="Arial" w:hAnsi="Arial" w:cs="Arial"/>
          <w:sz w:val="20"/>
          <w:szCs w:val="20"/>
        </w:rPr>
        <w:noBreakHyphen/>
      </w:r>
      <w:r w:rsidRPr="00480931">
        <w:rPr>
          <w:rFonts w:ascii="Arial" w:hAnsi="Arial" w:cs="Arial"/>
          <w:sz w:val="20"/>
          <w:szCs w:val="20"/>
        </w:rPr>
        <w:t xml:space="preserve">Dole </w:t>
      </w:r>
      <w:r w:rsidR="005D4E05" w:rsidRPr="00480931">
        <w:rPr>
          <w:rFonts w:ascii="Arial" w:hAnsi="Arial" w:cs="Arial"/>
          <w:sz w:val="20"/>
          <w:szCs w:val="20"/>
        </w:rPr>
        <w:t>de 1980</w:t>
      </w:r>
      <w:r w:rsidRPr="00480931">
        <w:rPr>
          <w:rFonts w:ascii="Arial" w:hAnsi="Arial" w:cs="Arial"/>
          <w:sz w:val="20"/>
          <w:szCs w:val="20"/>
        </w:rPr>
        <w:t xml:space="preserve"> adoptée aux États</w:t>
      </w:r>
      <w:r w:rsidR="00E30452">
        <w:rPr>
          <w:rFonts w:ascii="Arial" w:hAnsi="Arial" w:cs="Arial"/>
          <w:sz w:val="20"/>
          <w:szCs w:val="20"/>
        </w:rPr>
        <w:noBreakHyphen/>
      </w:r>
      <w:r w:rsidRPr="00480931">
        <w:rPr>
          <w:rFonts w:ascii="Arial" w:hAnsi="Arial" w:cs="Arial"/>
          <w:sz w:val="20"/>
          <w:szCs w:val="20"/>
        </w:rPr>
        <w:t>Unis d</w:t>
      </w:r>
      <w:r w:rsidR="005D4E05" w:rsidRPr="00480931">
        <w:rPr>
          <w:rFonts w:ascii="Arial" w:hAnsi="Arial" w:cs="Arial"/>
          <w:sz w:val="20"/>
          <w:szCs w:val="20"/>
        </w:rPr>
        <w:t>’</w:t>
      </w:r>
      <w:r w:rsidRPr="00480931">
        <w:rPr>
          <w:rFonts w:ascii="Arial" w:hAnsi="Arial" w:cs="Arial"/>
          <w:sz w:val="20"/>
          <w:szCs w:val="20"/>
        </w:rPr>
        <w:t>Amérique</w:t>
      </w:r>
      <w:r w:rsidRPr="00480931">
        <w:rPr>
          <w:rStyle w:val="FootnoteReference"/>
          <w:rFonts w:ascii="Arial" w:hAnsi="Arial" w:cs="Arial"/>
          <w:sz w:val="20"/>
          <w:szCs w:val="20"/>
          <w:lang w:val="en-US"/>
        </w:rPr>
        <w:footnoteReference w:id="177"/>
      </w:r>
      <w:r w:rsidRPr="00480931">
        <w:rPr>
          <w:rFonts w:ascii="Arial" w:hAnsi="Arial" w:cs="Arial"/>
          <w:sz w:val="20"/>
          <w:szCs w:val="20"/>
        </w:rPr>
        <w:t>.  Un certain nombre de pays développés ont par la suite adopté une mesure de ce type, et plus tard également des pays en développement et en transition.  L</w:t>
      </w:r>
      <w:r w:rsidR="005D4E05" w:rsidRPr="00480931">
        <w:rPr>
          <w:rFonts w:ascii="Arial" w:hAnsi="Arial" w:cs="Arial"/>
          <w:sz w:val="20"/>
          <w:szCs w:val="20"/>
        </w:rPr>
        <w:t>’</w:t>
      </w:r>
      <w:r w:rsidRPr="00480931">
        <w:rPr>
          <w:rFonts w:ascii="Arial" w:hAnsi="Arial" w:cs="Arial"/>
          <w:sz w:val="20"/>
          <w:szCs w:val="20"/>
        </w:rPr>
        <w:t>Afrique du Sud (voir l</w:t>
      </w:r>
      <w:r w:rsidR="005D4E05" w:rsidRPr="00480931">
        <w:rPr>
          <w:rFonts w:ascii="Arial" w:hAnsi="Arial" w:cs="Arial"/>
          <w:sz w:val="20"/>
          <w:szCs w:val="20"/>
        </w:rPr>
        <w:t>’</w:t>
      </w:r>
      <w:r w:rsidRPr="00480931">
        <w:rPr>
          <w:rFonts w:ascii="Arial" w:hAnsi="Arial" w:cs="Arial"/>
          <w:sz w:val="20"/>
          <w:szCs w:val="20"/>
        </w:rPr>
        <w:t>extrait ci</w:t>
      </w:r>
      <w:r w:rsidR="00E30452">
        <w:rPr>
          <w:rFonts w:ascii="Arial" w:hAnsi="Arial" w:cs="Arial"/>
          <w:sz w:val="20"/>
          <w:szCs w:val="20"/>
        </w:rPr>
        <w:noBreakHyphen/>
      </w:r>
      <w:r w:rsidRPr="00480931">
        <w:rPr>
          <w:rFonts w:ascii="Arial" w:hAnsi="Arial" w:cs="Arial"/>
          <w:sz w:val="20"/>
          <w:szCs w:val="20"/>
        </w:rPr>
        <w:t>après), la Chine, le Brésil, l</w:t>
      </w:r>
      <w:r w:rsidR="005D4E05" w:rsidRPr="00480931">
        <w:rPr>
          <w:rFonts w:ascii="Arial" w:hAnsi="Arial" w:cs="Arial"/>
          <w:sz w:val="20"/>
          <w:szCs w:val="20"/>
        </w:rPr>
        <w:t>’</w:t>
      </w:r>
      <w:r w:rsidRPr="00480931">
        <w:rPr>
          <w:rFonts w:ascii="Arial" w:hAnsi="Arial" w:cs="Arial"/>
          <w:sz w:val="20"/>
          <w:szCs w:val="20"/>
        </w:rPr>
        <w:t>Inde, le Mexique et les Philippines sont quelques exemples de pays qui ont adopté des dispositions législatives, tandis que l</w:t>
      </w:r>
      <w:r w:rsidR="005D4E05" w:rsidRPr="00480931">
        <w:rPr>
          <w:rFonts w:ascii="Arial" w:hAnsi="Arial" w:cs="Arial"/>
          <w:sz w:val="20"/>
          <w:szCs w:val="20"/>
        </w:rPr>
        <w:t>’</w:t>
      </w:r>
      <w:r w:rsidRPr="00480931">
        <w:rPr>
          <w:rFonts w:ascii="Arial" w:hAnsi="Arial" w:cs="Arial"/>
          <w:sz w:val="20"/>
          <w:szCs w:val="20"/>
        </w:rPr>
        <w:t>Ouganda et le Botswana sont des exemples de pays où une ou plusieurs institutions ont mis en place des incitations répondant à leur vision.</w:t>
      </w:r>
    </w:p>
    <w:p w14:paraId="34BA6B3A" w14:textId="5FAD5D70" w:rsidR="0095482B" w:rsidRPr="00480931" w:rsidRDefault="0095482B" w:rsidP="00B7519E">
      <w:pPr>
        <w:spacing w:after="0" w:line="240" w:lineRule="auto"/>
        <w:ind w:left="567" w:hanging="567"/>
        <w:jc w:val="both"/>
        <w:rPr>
          <w:rFonts w:ascii="Arial" w:hAnsi="Arial" w:cs="Arial"/>
          <w:sz w:val="20"/>
          <w:szCs w:val="20"/>
          <w:lang w:eastAsia="en-US"/>
        </w:rPr>
      </w:pPr>
    </w:p>
    <w:p w14:paraId="49703968" w14:textId="77777777" w:rsidR="005D4E05" w:rsidRPr="00480931"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b/>
          <w:sz w:val="20"/>
          <w:szCs w:val="20"/>
        </w:rPr>
      </w:pPr>
      <w:bookmarkStart w:id="312" w:name="Box66"/>
      <w:r w:rsidRPr="00480931">
        <w:rPr>
          <w:rFonts w:ascii="Arial" w:hAnsi="Arial" w:cs="Arial"/>
          <w:b/>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bookmarkEnd w:id="312"/>
      <w:r w:rsidRPr="00480931">
        <w:rPr>
          <w:rFonts w:ascii="Arial" w:hAnsi="Arial" w:cs="Arial"/>
          <w:b/>
          <w:sz w:val="20"/>
          <w:szCs w:val="20"/>
        </w:rPr>
        <w:t xml:space="preserve"> Incitations obligatoires en Afrique du Sud</w:t>
      </w:r>
    </w:p>
    <w:p w14:paraId="0212535A" w14:textId="58A19223" w:rsidR="007F7961" w:rsidRPr="00480931" w:rsidRDefault="007F7961"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szCs w:val="20"/>
        </w:rPr>
      </w:pPr>
    </w:p>
    <w:p w14:paraId="14146629" w14:textId="5C722EA2" w:rsidR="0095482B" w:rsidRPr="00480931"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szCs w:val="20"/>
        </w:rPr>
      </w:pPr>
      <w:r w:rsidRPr="00480931">
        <w:rPr>
          <w:rFonts w:ascii="Arial" w:hAnsi="Arial" w:cs="Arial"/>
          <w:sz w:val="20"/>
          <w:szCs w:val="20"/>
        </w:rPr>
        <w:t>La loi sud</w:t>
      </w:r>
      <w:r w:rsidR="00E30452">
        <w:rPr>
          <w:rFonts w:ascii="Arial" w:hAnsi="Arial" w:cs="Arial"/>
          <w:sz w:val="20"/>
          <w:szCs w:val="20"/>
        </w:rPr>
        <w:noBreakHyphen/>
      </w:r>
      <w:r w:rsidRPr="00480931">
        <w:rPr>
          <w:rFonts w:ascii="Arial" w:hAnsi="Arial" w:cs="Arial"/>
          <w:sz w:val="20"/>
          <w:szCs w:val="20"/>
        </w:rPr>
        <w:t>africaine numéro</w:t>
      </w:r>
      <w:r w:rsidR="00BF0E62" w:rsidRPr="00480931">
        <w:rPr>
          <w:rFonts w:ascii="Arial" w:hAnsi="Arial" w:cs="Arial"/>
          <w:sz w:val="20"/>
          <w:szCs w:val="20"/>
        </w:rPr>
        <w:t> </w:t>
      </w:r>
      <w:r w:rsidRPr="00480931">
        <w:rPr>
          <w:rFonts w:ascii="Arial" w:hAnsi="Arial" w:cs="Arial"/>
          <w:sz w:val="20"/>
          <w:szCs w:val="20"/>
        </w:rPr>
        <w:t xml:space="preserve">51 </w:t>
      </w:r>
      <w:r w:rsidR="005D4E05" w:rsidRPr="00480931">
        <w:rPr>
          <w:rFonts w:ascii="Arial" w:hAnsi="Arial" w:cs="Arial"/>
          <w:sz w:val="20"/>
          <w:szCs w:val="20"/>
        </w:rPr>
        <w:t>de 2008</w:t>
      </w:r>
      <w:r w:rsidRPr="00480931">
        <w:rPr>
          <w:rFonts w:ascii="Arial" w:hAnsi="Arial" w:cs="Arial"/>
          <w:sz w:val="20"/>
          <w:szCs w:val="20"/>
        </w:rPr>
        <w:t xml:space="preserve"> sur les droits de propriété intellectuelle découlant de la recherche</w:t>
      </w:r>
      <w:r w:rsidR="00E30452">
        <w:rPr>
          <w:rFonts w:ascii="Arial" w:hAnsi="Arial" w:cs="Arial"/>
          <w:sz w:val="20"/>
          <w:szCs w:val="20"/>
        </w:rPr>
        <w:noBreakHyphen/>
      </w:r>
      <w:r w:rsidRPr="00480931">
        <w:rPr>
          <w:rFonts w:ascii="Arial" w:hAnsi="Arial" w:cs="Arial"/>
          <w:sz w:val="20"/>
          <w:szCs w:val="20"/>
        </w:rPr>
        <w:t>développement financée par des ressources publiques fournit un tel cadre à la section</w:t>
      </w:r>
      <w:r w:rsidR="00BF0E62" w:rsidRPr="00480931">
        <w:rPr>
          <w:rFonts w:ascii="Arial" w:hAnsi="Arial" w:cs="Arial"/>
          <w:sz w:val="20"/>
          <w:szCs w:val="20"/>
        </w:rPr>
        <w:t> </w:t>
      </w:r>
      <w:r w:rsidRPr="00480931">
        <w:rPr>
          <w:rFonts w:ascii="Arial" w:hAnsi="Arial" w:cs="Arial"/>
          <w:sz w:val="20"/>
          <w:szCs w:val="20"/>
        </w:rPr>
        <w:t>2)</w:t>
      </w:r>
      <w:r w:rsidR="00BF0E62" w:rsidRPr="00480931">
        <w:rPr>
          <w:rFonts w:ascii="Arial" w:hAnsi="Arial" w:cs="Arial"/>
          <w:sz w:val="20"/>
          <w:szCs w:val="20"/>
        </w:rPr>
        <w:t> </w:t>
      </w:r>
      <w:proofErr w:type="gramStart"/>
      <w:r w:rsidRPr="00480931">
        <w:rPr>
          <w:rFonts w:ascii="Arial" w:hAnsi="Arial" w:cs="Arial"/>
          <w:sz w:val="20"/>
          <w:szCs w:val="20"/>
        </w:rPr>
        <w:t>1)d</w:t>
      </w:r>
      <w:proofErr w:type="gramEnd"/>
      <w:r w:rsidRPr="00480931">
        <w:rPr>
          <w:rFonts w:ascii="Arial" w:hAnsi="Arial" w:cs="Arial"/>
          <w:sz w:val="20"/>
          <w:szCs w:val="20"/>
        </w:rPr>
        <w:t>), sur les objets de la législation, qui stipule que “</w:t>
      </w:r>
      <w:r w:rsidRPr="00480931">
        <w:rPr>
          <w:rFonts w:ascii="Arial" w:hAnsi="Arial" w:cs="Arial"/>
          <w:i/>
          <w:iCs/>
          <w:sz w:val="20"/>
          <w:szCs w:val="20"/>
        </w:rPr>
        <w:t>l</w:t>
      </w:r>
      <w:r w:rsidR="005D4E05" w:rsidRPr="00480931">
        <w:rPr>
          <w:rFonts w:ascii="Arial" w:hAnsi="Arial" w:cs="Arial"/>
          <w:i/>
          <w:iCs/>
          <w:sz w:val="20"/>
          <w:szCs w:val="20"/>
        </w:rPr>
        <w:t>’</w:t>
      </w:r>
      <w:r w:rsidRPr="00480931">
        <w:rPr>
          <w:rFonts w:ascii="Arial" w:hAnsi="Arial" w:cs="Arial"/>
          <w:i/>
          <w:iCs/>
          <w:sz w:val="20"/>
          <w:szCs w:val="20"/>
        </w:rPr>
        <w:t>ingéniosité et la créativité humaines sont reconnues et récompensées</w:t>
      </w:r>
      <w:r w:rsidRPr="00480931">
        <w:rPr>
          <w:rFonts w:ascii="Arial" w:hAnsi="Arial" w:cs="Arial"/>
          <w:sz w:val="20"/>
          <w:szCs w:val="20"/>
        </w:rPr>
        <w:t>”.  Voir également l</w:t>
      </w:r>
      <w:r w:rsidR="005D4E05" w:rsidRPr="00480931">
        <w:rPr>
          <w:rFonts w:ascii="Arial" w:hAnsi="Arial" w:cs="Arial"/>
          <w:sz w:val="20"/>
          <w:szCs w:val="20"/>
        </w:rPr>
        <w:t>’</w:t>
      </w:r>
      <w:hyperlink w:anchor="Box56"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57</w:t>
        </w:r>
      </w:hyperlink>
      <w:r w:rsidRPr="00480931">
        <w:rPr>
          <w:rFonts w:ascii="Arial" w:hAnsi="Arial" w:cs="Arial"/>
          <w:sz w:val="20"/>
          <w:szCs w:val="20"/>
        </w:rPr>
        <w:t>.</w:t>
      </w:r>
    </w:p>
    <w:p w14:paraId="6D9FEACA" w14:textId="77777777" w:rsidR="0095482B" w:rsidRPr="00480931" w:rsidRDefault="0095482B" w:rsidP="00B7519E">
      <w:pPr>
        <w:spacing w:after="0" w:line="240" w:lineRule="auto"/>
        <w:jc w:val="both"/>
        <w:rPr>
          <w:rFonts w:ascii="Arial" w:hAnsi="Arial" w:cs="Arial"/>
          <w:sz w:val="20"/>
          <w:szCs w:val="20"/>
          <w:lang w:eastAsia="en-US"/>
        </w:rPr>
      </w:pPr>
    </w:p>
    <w:p w14:paraId="27508B39" w14:textId="04EF632B" w:rsidR="005D4E05" w:rsidRPr="00480931" w:rsidRDefault="0095482B" w:rsidP="00B7519E">
      <w:pPr>
        <w:spacing w:after="0" w:line="240" w:lineRule="auto"/>
        <w:ind w:left="426"/>
        <w:jc w:val="both"/>
        <w:rPr>
          <w:rFonts w:ascii="Arial" w:hAnsi="Arial" w:cs="Arial"/>
          <w:sz w:val="20"/>
          <w:szCs w:val="20"/>
        </w:rPr>
      </w:pPr>
      <w:r w:rsidRPr="00480931">
        <w:rPr>
          <w:rFonts w:ascii="Arial" w:hAnsi="Arial" w:cs="Arial"/>
          <w:sz w:val="20"/>
          <w:szCs w:val="20"/>
        </w:rPr>
        <w:t>L</w:t>
      </w:r>
      <w:r w:rsidR="005D4E05" w:rsidRPr="00480931">
        <w:rPr>
          <w:rFonts w:ascii="Arial" w:hAnsi="Arial" w:cs="Arial"/>
          <w:sz w:val="20"/>
          <w:szCs w:val="20"/>
        </w:rPr>
        <w:t>’</w:t>
      </w:r>
      <w:r w:rsidRPr="00480931">
        <w:rPr>
          <w:rFonts w:ascii="Arial" w:hAnsi="Arial" w:cs="Arial"/>
          <w:sz w:val="20"/>
          <w:szCs w:val="20"/>
        </w:rPr>
        <w:t xml:space="preserve">institution, afin de promouvoir le transfert de connaissances et en particulier le transfert de technologie, est encouragée à prendre dûment en considération les </w:t>
      </w:r>
      <w:r w:rsidRPr="00480931">
        <w:rPr>
          <w:rFonts w:ascii="Arial" w:hAnsi="Arial" w:cs="Arial"/>
          <w:b/>
          <w:bCs/>
          <w:sz w:val="20"/>
          <w:szCs w:val="20"/>
        </w:rPr>
        <w:t>différents types</w:t>
      </w:r>
      <w:r w:rsidRPr="00480931">
        <w:rPr>
          <w:rFonts w:ascii="Arial" w:hAnsi="Arial" w:cs="Arial"/>
          <w:sz w:val="20"/>
          <w:szCs w:val="20"/>
        </w:rPr>
        <w:t xml:space="preserve"> d</w:t>
      </w:r>
      <w:r w:rsidR="005D4E05" w:rsidRPr="00480931">
        <w:rPr>
          <w:rFonts w:ascii="Arial" w:hAnsi="Arial" w:cs="Arial"/>
          <w:sz w:val="20"/>
          <w:szCs w:val="20"/>
        </w:rPr>
        <w:t>’</w:t>
      </w:r>
      <w:r w:rsidRPr="00480931">
        <w:rPr>
          <w:rFonts w:ascii="Arial" w:hAnsi="Arial" w:cs="Arial"/>
          <w:sz w:val="20"/>
          <w:szCs w:val="20"/>
        </w:rPr>
        <w:t>incitations à offrir aux chercheurs dans le but de stimuler des recherches ayant un impact socioéconomiq</w:t>
      </w:r>
      <w:r w:rsidR="003A040A" w:rsidRPr="00480931">
        <w:rPr>
          <w:rFonts w:ascii="Arial" w:hAnsi="Arial" w:cs="Arial"/>
          <w:sz w:val="20"/>
          <w:szCs w:val="20"/>
        </w:rPr>
        <w:t>ue.  Le</w:t>
      </w:r>
      <w:r w:rsidRPr="00480931">
        <w:rPr>
          <w:rFonts w:ascii="Arial" w:hAnsi="Arial" w:cs="Arial"/>
          <w:sz w:val="20"/>
          <w:szCs w:val="20"/>
        </w:rPr>
        <w:t xml:space="preserve"> modèle fait une distinction entre la répartition des bénéfices et les autres formes d</w:t>
      </w:r>
      <w:r w:rsidR="005D4E05" w:rsidRPr="00480931">
        <w:rPr>
          <w:rFonts w:ascii="Arial" w:hAnsi="Arial" w:cs="Arial"/>
          <w:sz w:val="20"/>
          <w:szCs w:val="20"/>
        </w:rPr>
        <w:t>’</w:t>
      </w:r>
      <w:r w:rsidRPr="00480931">
        <w:rPr>
          <w:rFonts w:ascii="Arial" w:hAnsi="Arial" w:cs="Arial"/>
          <w:sz w:val="20"/>
          <w:szCs w:val="20"/>
        </w:rPr>
        <w:t>incitation.</w:t>
      </w:r>
    </w:p>
    <w:p w14:paraId="1F027050" w14:textId="5CF1121B" w:rsidR="007F7961" w:rsidRPr="00C75D74" w:rsidRDefault="007F7961" w:rsidP="00B7519E">
      <w:pPr>
        <w:spacing w:after="0" w:line="240" w:lineRule="auto"/>
        <w:ind w:left="426"/>
        <w:jc w:val="both"/>
        <w:rPr>
          <w:rFonts w:ascii="Arial" w:hAnsi="Arial" w:cs="Arial"/>
          <w:sz w:val="20"/>
          <w:lang w:eastAsia="en-US"/>
        </w:rPr>
      </w:pPr>
    </w:p>
    <w:p w14:paraId="3B9B6BDA" w14:textId="18851DD1" w:rsidR="007F7961" w:rsidRPr="00480931" w:rsidRDefault="007F7961"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567"/>
        <w:jc w:val="both"/>
        <w:rPr>
          <w:rFonts w:ascii="Arial" w:hAnsi="Arial" w:cs="Arial"/>
          <w:b/>
          <w:sz w:val="20"/>
          <w:szCs w:val="20"/>
        </w:rPr>
      </w:pPr>
      <w:r w:rsidRPr="00480931">
        <w:rPr>
          <w:rFonts w:ascii="Arial" w:hAnsi="Arial" w:cs="Arial"/>
          <w:b/>
          <w:bCs/>
          <w:sz w:val="20"/>
          <w:szCs w:val="20"/>
        </w:rPr>
        <w:lastRenderedPageBreak/>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Conseils pour la mise en place d</w:t>
      </w:r>
      <w:r w:rsidR="005D4E05" w:rsidRPr="00480931">
        <w:rPr>
          <w:rFonts w:ascii="Arial" w:hAnsi="Arial" w:cs="Arial"/>
          <w:b/>
          <w:bCs/>
          <w:sz w:val="20"/>
          <w:szCs w:val="20"/>
        </w:rPr>
        <w:t>’</w:t>
      </w:r>
      <w:r w:rsidRPr="00480931">
        <w:rPr>
          <w:rFonts w:ascii="Arial" w:hAnsi="Arial" w:cs="Arial"/>
          <w:b/>
          <w:bCs/>
          <w:sz w:val="20"/>
          <w:szCs w:val="20"/>
        </w:rPr>
        <w:t>un programme d</w:t>
      </w:r>
      <w:r w:rsidR="005D4E05" w:rsidRPr="00480931">
        <w:rPr>
          <w:rFonts w:ascii="Arial" w:hAnsi="Arial" w:cs="Arial"/>
          <w:b/>
          <w:bCs/>
          <w:sz w:val="20"/>
          <w:szCs w:val="20"/>
        </w:rPr>
        <w:t>’</w:t>
      </w:r>
      <w:r w:rsidRPr="00480931">
        <w:rPr>
          <w:rFonts w:ascii="Arial" w:hAnsi="Arial" w:cs="Arial"/>
          <w:b/>
          <w:bCs/>
          <w:sz w:val="20"/>
          <w:szCs w:val="20"/>
        </w:rPr>
        <w:t>incitations</w:t>
      </w:r>
    </w:p>
    <w:p w14:paraId="54856C47" w14:textId="2FCFD40B" w:rsidR="00E8794D" w:rsidRPr="00480931" w:rsidRDefault="00E8794D"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szCs w:val="20"/>
        </w:rPr>
      </w:pPr>
      <w:r w:rsidRPr="00480931">
        <w:rPr>
          <w:rFonts w:ascii="Arial" w:hAnsi="Arial" w:cs="Arial"/>
          <w:sz w:val="20"/>
          <w:szCs w:val="20"/>
          <w:u w:val="single"/>
        </w:rPr>
        <w:t>Publiez</w:t>
      </w:r>
      <w:r w:rsidRPr="00480931">
        <w:rPr>
          <w:rFonts w:ascii="Arial" w:hAnsi="Arial" w:cs="Arial"/>
          <w:sz w:val="20"/>
          <w:szCs w:val="20"/>
        </w:rPr>
        <w:t xml:space="preserve"> une politique en matière d</w:t>
      </w:r>
      <w:r w:rsidR="005D4E05" w:rsidRPr="00480931">
        <w:rPr>
          <w:rFonts w:ascii="Arial" w:hAnsi="Arial" w:cs="Arial"/>
          <w:sz w:val="20"/>
          <w:szCs w:val="20"/>
        </w:rPr>
        <w:t>’</w:t>
      </w:r>
      <w:r w:rsidRPr="00480931">
        <w:rPr>
          <w:rFonts w:ascii="Arial" w:hAnsi="Arial" w:cs="Arial"/>
          <w:sz w:val="20"/>
          <w:szCs w:val="20"/>
        </w:rPr>
        <w:t>incitations qui explique clairement les principes de partage des revenus et des revenus de commercialisation basés sur la prise de participations, notamment les dispositions relatives au partage avec les créateurs et les contributeurs.</w:t>
      </w:r>
    </w:p>
    <w:p w14:paraId="3838AD05" w14:textId="3B476290" w:rsidR="005D4E05" w:rsidRPr="00480931" w:rsidRDefault="007F796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szCs w:val="20"/>
        </w:rPr>
      </w:pPr>
      <w:r w:rsidRPr="00480931">
        <w:rPr>
          <w:rFonts w:ascii="Arial" w:hAnsi="Arial" w:cs="Arial"/>
          <w:sz w:val="20"/>
          <w:szCs w:val="20"/>
        </w:rPr>
        <w:t>Les incitations peuvent comprendre des “</w:t>
      </w:r>
      <w:r w:rsidRPr="00480931">
        <w:rPr>
          <w:rFonts w:ascii="Arial" w:hAnsi="Arial" w:cs="Arial"/>
          <w:sz w:val="20"/>
          <w:szCs w:val="20"/>
          <w:u w:val="single"/>
        </w:rPr>
        <w:t>bâtons</w:t>
      </w:r>
      <w:r w:rsidRPr="00480931">
        <w:rPr>
          <w:rFonts w:ascii="Arial" w:hAnsi="Arial" w:cs="Arial"/>
          <w:sz w:val="20"/>
          <w:szCs w:val="20"/>
        </w:rPr>
        <w:t>” tels que des exigences légales ou administratives obligeant les chercheurs à divulguer leurs inventions à l</w:t>
      </w:r>
      <w:r w:rsidR="005D4E05" w:rsidRPr="00480931">
        <w:rPr>
          <w:rFonts w:ascii="Arial" w:hAnsi="Arial" w:cs="Arial"/>
          <w:sz w:val="20"/>
          <w:szCs w:val="20"/>
        </w:rPr>
        <w:t>’</w:t>
      </w:r>
      <w:r w:rsidRPr="00480931">
        <w:rPr>
          <w:rFonts w:ascii="Arial" w:hAnsi="Arial" w:cs="Arial"/>
          <w:sz w:val="20"/>
          <w:szCs w:val="20"/>
        </w:rPr>
        <w:t>institution qui les emploie, mais également des “</w:t>
      </w:r>
      <w:r w:rsidRPr="00480931">
        <w:rPr>
          <w:rFonts w:ascii="Arial" w:hAnsi="Arial" w:cs="Arial"/>
          <w:sz w:val="20"/>
          <w:szCs w:val="20"/>
          <w:u w:val="single"/>
        </w:rPr>
        <w:t>carottes</w:t>
      </w:r>
      <w:r w:rsidRPr="00480931">
        <w:rPr>
          <w:rFonts w:ascii="Arial" w:hAnsi="Arial" w:cs="Arial"/>
          <w:sz w:val="20"/>
          <w:szCs w:val="20"/>
        </w:rPr>
        <w:t>”.</w:t>
      </w:r>
    </w:p>
    <w:p w14:paraId="012DFDEB" w14:textId="742E7237" w:rsidR="005D4E05" w:rsidRPr="00480931"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szCs w:val="20"/>
        </w:rPr>
      </w:pPr>
      <w:r w:rsidRPr="00480931">
        <w:rPr>
          <w:rFonts w:ascii="Arial" w:hAnsi="Arial" w:cs="Arial"/>
          <w:sz w:val="20"/>
          <w:szCs w:val="20"/>
        </w:rPr>
        <w:t>Ne limitez pas votre système d</w:t>
      </w:r>
      <w:r w:rsidR="005D4E05" w:rsidRPr="00480931">
        <w:rPr>
          <w:rFonts w:ascii="Arial" w:hAnsi="Arial" w:cs="Arial"/>
          <w:sz w:val="20"/>
          <w:szCs w:val="20"/>
        </w:rPr>
        <w:t>’</w:t>
      </w:r>
      <w:r w:rsidRPr="00480931">
        <w:rPr>
          <w:rFonts w:ascii="Arial" w:hAnsi="Arial" w:cs="Arial"/>
          <w:sz w:val="20"/>
          <w:szCs w:val="20"/>
        </w:rPr>
        <w:t xml:space="preserve">incitations à des bénéfices </w:t>
      </w:r>
      <w:r w:rsidRPr="00480931">
        <w:rPr>
          <w:rFonts w:ascii="Arial" w:hAnsi="Arial" w:cs="Arial"/>
          <w:sz w:val="20"/>
          <w:szCs w:val="20"/>
          <w:u w:val="single"/>
        </w:rPr>
        <w:t>pécuniaires</w:t>
      </w:r>
      <w:r w:rsidRPr="00480931">
        <w:rPr>
          <w:rFonts w:ascii="Arial" w:hAnsi="Arial" w:cs="Arial"/>
          <w:sz w:val="20"/>
          <w:szCs w:val="20"/>
        </w:rPr>
        <w:t xml:space="preserve"> uniquement, envisagez également d</w:t>
      </w:r>
      <w:r w:rsidR="005D4E05" w:rsidRPr="00480931">
        <w:rPr>
          <w:rFonts w:ascii="Arial" w:hAnsi="Arial" w:cs="Arial"/>
          <w:sz w:val="20"/>
          <w:szCs w:val="20"/>
        </w:rPr>
        <w:t>’</w:t>
      </w:r>
      <w:r w:rsidRPr="00480931">
        <w:rPr>
          <w:rFonts w:ascii="Arial" w:hAnsi="Arial" w:cs="Arial"/>
          <w:sz w:val="20"/>
          <w:szCs w:val="20"/>
          <w:u w:val="single"/>
        </w:rPr>
        <w:t>autres types</w:t>
      </w:r>
      <w:r w:rsidRPr="00480931">
        <w:rPr>
          <w:rFonts w:ascii="Arial" w:hAnsi="Arial" w:cs="Arial"/>
          <w:sz w:val="20"/>
          <w:szCs w:val="20"/>
        </w:rPr>
        <w:t xml:space="preserve"> d</w:t>
      </w:r>
      <w:r w:rsidR="005D4E05" w:rsidRPr="00480931">
        <w:rPr>
          <w:rFonts w:ascii="Arial" w:hAnsi="Arial" w:cs="Arial"/>
          <w:sz w:val="20"/>
          <w:szCs w:val="20"/>
        </w:rPr>
        <w:t>’</w:t>
      </w:r>
      <w:r w:rsidRPr="00480931">
        <w:rPr>
          <w:rFonts w:ascii="Arial" w:hAnsi="Arial" w:cs="Arial"/>
          <w:sz w:val="20"/>
          <w:szCs w:val="20"/>
        </w:rPr>
        <w:t>avantages (voir l</w:t>
      </w:r>
      <w:r w:rsidR="005D4E05" w:rsidRPr="00480931">
        <w:rPr>
          <w:rFonts w:ascii="Arial" w:hAnsi="Arial" w:cs="Arial"/>
          <w:sz w:val="20"/>
          <w:szCs w:val="20"/>
        </w:rPr>
        <w:t>’</w:t>
      </w:r>
      <w:hyperlink w:anchor="Article10p3" w:history="1">
        <w:r w:rsidRPr="00480931">
          <w:rPr>
            <w:rStyle w:val="Hyperlink"/>
            <w:rFonts w:ascii="Arial" w:hAnsi="Arial" w:cs="Arial"/>
            <w:sz w:val="20"/>
            <w:szCs w:val="20"/>
          </w:rPr>
          <w:t>article</w:t>
        </w:r>
        <w:r w:rsidR="00BF0E62" w:rsidRPr="00480931">
          <w:rPr>
            <w:rStyle w:val="Hyperlink"/>
            <w:rFonts w:ascii="Arial" w:hAnsi="Arial" w:cs="Arial"/>
            <w:sz w:val="20"/>
            <w:szCs w:val="20"/>
          </w:rPr>
          <w:t> </w:t>
        </w:r>
        <w:r w:rsidRPr="00480931">
          <w:rPr>
            <w:rStyle w:val="Hyperlink"/>
            <w:rFonts w:ascii="Arial" w:hAnsi="Arial" w:cs="Arial"/>
            <w:sz w:val="20"/>
            <w:szCs w:val="20"/>
          </w:rPr>
          <w:t>10.3</w:t>
        </w:r>
      </w:hyperlink>
      <w:r w:rsidRPr="00480931">
        <w:rPr>
          <w:rFonts w:ascii="Arial" w:hAnsi="Arial" w:cs="Arial"/>
          <w:sz w:val="20"/>
          <w:szCs w:val="20"/>
        </w:rPr>
        <w:t>).</w:t>
      </w:r>
    </w:p>
    <w:p w14:paraId="7D24AE14" w14:textId="273CA072" w:rsidR="00B02FB0" w:rsidRPr="00480931"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szCs w:val="20"/>
        </w:rPr>
      </w:pPr>
      <w:r w:rsidRPr="00480931">
        <w:rPr>
          <w:rFonts w:ascii="Arial" w:hAnsi="Arial" w:cs="Arial"/>
          <w:sz w:val="20"/>
          <w:szCs w:val="20"/>
        </w:rPr>
        <w:t>Fixez les paramètres de partage des revenus, dans toute la mesure du possible, selon une approche normalisée (voir l</w:t>
      </w:r>
      <w:r w:rsidR="005D4E05" w:rsidRPr="00480931">
        <w:rPr>
          <w:rFonts w:ascii="Arial" w:hAnsi="Arial" w:cs="Arial"/>
          <w:sz w:val="20"/>
          <w:szCs w:val="20"/>
        </w:rPr>
        <w:t>’</w:t>
      </w:r>
      <w:hyperlink w:anchor="Article10p2" w:history="1">
        <w:r w:rsidRPr="00480931">
          <w:rPr>
            <w:rStyle w:val="Hyperlink"/>
            <w:rFonts w:ascii="Arial" w:hAnsi="Arial" w:cs="Arial"/>
            <w:sz w:val="20"/>
            <w:szCs w:val="20"/>
          </w:rPr>
          <w:t>article</w:t>
        </w:r>
        <w:r w:rsidR="00BF0E62" w:rsidRPr="00480931">
          <w:rPr>
            <w:rStyle w:val="Hyperlink"/>
            <w:rFonts w:ascii="Arial" w:hAnsi="Arial" w:cs="Arial"/>
            <w:sz w:val="20"/>
            <w:szCs w:val="20"/>
          </w:rPr>
          <w:t> </w:t>
        </w:r>
        <w:r w:rsidRPr="00480931">
          <w:rPr>
            <w:rStyle w:val="Hyperlink"/>
            <w:rFonts w:ascii="Arial" w:hAnsi="Arial" w:cs="Arial"/>
            <w:sz w:val="20"/>
            <w:szCs w:val="20"/>
          </w:rPr>
          <w:t>10.2</w:t>
        </w:r>
      </w:hyperlink>
      <w:r w:rsidRPr="00480931">
        <w:rPr>
          <w:rFonts w:ascii="Arial" w:hAnsi="Arial" w:cs="Arial"/>
          <w:sz w:val="20"/>
          <w:szCs w:val="20"/>
        </w:rPr>
        <w:t>).</w:t>
      </w:r>
    </w:p>
    <w:p w14:paraId="033723A4" w14:textId="3013DE0C" w:rsidR="00AD755F" w:rsidRPr="00480931"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szCs w:val="20"/>
        </w:rPr>
      </w:pPr>
      <w:r w:rsidRPr="00480931">
        <w:rPr>
          <w:rFonts w:ascii="Arial" w:hAnsi="Arial" w:cs="Arial"/>
          <w:sz w:val="20"/>
          <w:szCs w:val="20"/>
        </w:rPr>
        <w:t>Assurez</w:t>
      </w:r>
      <w:r w:rsidR="00E30452">
        <w:rPr>
          <w:rFonts w:ascii="Arial" w:hAnsi="Arial" w:cs="Arial"/>
          <w:sz w:val="20"/>
          <w:szCs w:val="20"/>
        </w:rPr>
        <w:noBreakHyphen/>
      </w:r>
      <w:r w:rsidRPr="00480931">
        <w:rPr>
          <w:rFonts w:ascii="Arial" w:hAnsi="Arial" w:cs="Arial"/>
          <w:sz w:val="20"/>
          <w:szCs w:val="20"/>
        </w:rPr>
        <w:t xml:space="preserve">vous que votre politique en matière de partage des revenus reconnaît les conditions spécifiques des </w:t>
      </w:r>
      <w:r w:rsidRPr="00480931">
        <w:rPr>
          <w:rFonts w:ascii="Arial" w:hAnsi="Arial" w:cs="Arial"/>
          <w:sz w:val="20"/>
          <w:szCs w:val="20"/>
          <w:u w:val="single"/>
        </w:rPr>
        <w:t>contrats de financement</w:t>
      </w:r>
      <w:r w:rsidRPr="00480931">
        <w:rPr>
          <w:rFonts w:ascii="Arial" w:hAnsi="Arial" w:cs="Arial"/>
          <w:sz w:val="20"/>
          <w:szCs w:val="20"/>
        </w:rPr>
        <w:t xml:space="preserve"> concernés.</w:t>
      </w:r>
    </w:p>
    <w:p w14:paraId="755EED1E" w14:textId="12CA05F6" w:rsidR="00A23549" w:rsidRPr="00480931" w:rsidRDefault="0073034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szCs w:val="20"/>
        </w:rPr>
      </w:pPr>
      <w:r w:rsidRPr="00480931">
        <w:rPr>
          <w:rFonts w:ascii="Arial" w:hAnsi="Arial" w:cs="Arial"/>
          <w:sz w:val="20"/>
          <w:szCs w:val="20"/>
        </w:rPr>
        <w:t>Choisissez soigneusement les types d</w:t>
      </w:r>
      <w:r w:rsidR="005D4E05" w:rsidRPr="00480931">
        <w:rPr>
          <w:rFonts w:ascii="Arial" w:hAnsi="Arial" w:cs="Arial"/>
          <w:sz w:val="20"/>
          <w:szCs w:val="20"/>
        </w:rPr>
        <w:t>’</w:t>
      </w:r>
      <w:r w:rsidRPr="00480931">
        <w:rPr>
          <w:rFonts w:ascii="Arial" w:hAnsi="Arial" w:cs="Arial"/>
          <w:sz w:val="20"/>
          <w:szCs w:val="20"/>
        </w:rPr>
        <w:t>incitations – une structure donnée d</w:t>
      </w:r>
      <w:r w:rsidR="005D4E05" w:rsidRPr="00480931">
        <w:rPr>
          <w:rFonts w:ascii="Arial" w:hAnsi="Arial" w:cs="Arial"/>
          <w:sz w:val="20"/>
          <w:szCs w:val="20"/>
        </w:rPr>
        <w:t>’</w:t>
      </w:r>
      <w:r w:rsidRPr="00480931">
        <w:rPr>
          <w:rFonts w:ascii="Arial" w:hAnsi="Arial" w:cs="Arial"/>
          <w:sz w:val="20"/>
          <w:szCs w:val="20"/>
        </w:rPr>
        <w:t>incitations ou une formule particulière de distribution des redevances de licences peut potentiellement favoriser la concession de licences de technologie, tandis que d</w:t>
      </w:r>
      <w:r w:rsidR="005D4E05" w:rsidRPr="00480931">
        <w:rPr>
          <w:rFonts w:ascii="Arial" w:hAnsi="Arial" w:cs="Arial"/>
          <w:sz w:val="20"/>
          <w:szCs w:val="20"/>
        </w:rPr>
        <w:t>’</w:t>
      </w:r>
      <w:r w:rsidRPr="00480931">
        <w:rPr>
          <w:rFonts w:ascii="Arial" w:hAnsi="Arial" w:cs="Arial"/>
          <w:sz w:val="20"/>
          <w:szCs w:val="20"/>
        </w:rPr>
        <w:t>autres sont plus susceptibles de promouvoir les entreprises dérivées (voir l</w:t>
      </w:r>
      <w:r w:rsidR="005D4E05" w:rsidRPr="00480931">
        <w:rPr>
          <w:rFonts w:ascii="Arial" w:hAnsi="Arial" w:cs="Arial"/>
          <w:sz w:val="20"/>
          <w:szCs w:val="20"/>
        </w:rPr>
        <w:t>’</w:t>
      </w:r>
      <w:hyperlink w:anchor="Box61"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62</w:t>
        </w:r>
      </w:hyperlink>
      <w:r w:rsidRPr="00480931">
        <w:rPr>
          <w:rFonts w:ascii="Arial" w:hAnsi="Arial" w:cs="Arial"/>
          <w:sz w:val="20"/>
          <w:szCs w:val="20"/>
        </w:rPr>
        <w:t>).</w:t>
      </w:r>
    </w:p>
    <w:p w14:paraId="55BB8DFD" w14:textId="2933AA92" w:rsidR="00437015" w:rsidRPr="00FD20EE" w:rsidRDefault="00437015" w:rsidP="00831449">
      <w:pPr>
        <w:pStyle w:val="Heading3"/>
        <w:spacing w:before="360"/>
        <w:jc w:val="both"/>
        <w:rPr>
          <w:sz w:val="24"/>
        </w:rPr>
      </w:pPr>
      <w:bookmarkStart w:id="313" w:name="_Toc516160092"/>
      <w:bookmarkStart w:id="314" w:name="_Toc516219428"/>
      <w:bookmarkStart w:id="315" w:name="_Toc516496072"/>
      <w:bookmarkStart w:id="316" w:name="_Toc516829444"/>
      <w:r>
        <w:rPr>
          <w:sz w:val="24"/>
        </w:rPr>
        <w:t>Portée – À qui les incitations doivent</w:t>
      </w:r>
      <w:r w:rsidR="00E30452">
        <w:rPr>
          <w:sz w:val="24"/>
        </w:rPr>
        <w:noBreakHyphen/>
      </w:r>
      <w:r>
        <w:rPr>
          <w:sz w:val="24"/>
        </w:rPr>
        <w:t xml:space="preserve">elles </w:t>
      </w:r>
      <w:proofErr w:type="gramStart"/>
      <w:r>
        <w:rPr>
          <w:sz w:val="24"/>
        </w:rPr>
        <w:t>s</w:t>
      </w:r>
      <w:r w:rsidR="005D4E05">
        <w:rPr>
          <w:sz w:val="24"/>
        </w:rPr>
        <w:t>’</w:t>
      </w:r>
      <w:r>
        <w:rPr>
          <w:sz w:val="24"/>
        </w:rPr>
        <w:t>appliquer?</w:t>
      </w:r>
      <w:bookmarkEnd w:id="313"/>
      <w:bookmarkEnd w:id="314"/>
      <w:bookmarkEnd w:id="315"/>
      <w:bookmarkEnd w:id="316"/>
      <w:proofErr w:type="gramEnd"/>
    </w:p>
    <w:p w14:paraId="1742F7A8" w14:textId="70780C8F" w:rsidR="0095482B" w:rsidRPr="00480931" w:rsidRDefault="006D4C25" w:rsidP="009D4A54">
      <w:pPr>
        <w:pStyle w:val="ListParagraph"/>
        <w:numPr>
          <w:ilvl w:val="0"/>
          <w:numId w:val="99"/>
        </w:numPr>
        <w:spacing w:after="0" w:line="240" w:lineRule="auto"/>
        <w:ind w:left="426" w:hanging="284"/>
        <w:jc w:val="both"/>
        <w:rPr>
          <w:rFonts w:ascii="Arial" w:hAnsi="Arial" w:cs="Arial"/>
          <w:sz w:val="20"/>
        </w:rPr>
      </w:pPr>
      <w:r w:rsidRPr="00480931">
        <w:rPr>
          <w:rFonts w:ascii="Arial" w:hAnsi="Arial" w:cs="Arial"/>
          <w:b/>
          <w:sz w:val="20"/>
        </w:rPr>
        <w:t>Article</w:t>
      </w:r>
      <w:r w:rsidR="00BF0E62" w:rsidRPr="00480931">
        <w:rPr>
          <w:rFonts w:ascii="Arial" w:hAnsi="Arial" w:cs="Arial"/>
          <w:b/>
          <w:sz w:val="20"/>
        </w:rPr>
        <w:t> </w:t>
      </w:r>
      <w:r w:rsidRPr="00480931">
        <w:rPr>
          <w:rFonts w:ascii="Arial" w:hAnsi="Arial" w:cs="Arial"/>
          <w:b/>
          <w:sz w:val="20"/>
        </w:rPr>
        <w:t>10.1.1 –</w:t>
      </w:r>
      <w:r w:rsidRPr="00480931">
        <w:rPr>
          <w:rFonts w:ascii="Arial" w:hAnsi="Arial" w:cs="Arial"/>
          <w:sz w:val="20"/>
        </w:rPr>
        <w:t xml:space="preserve"> </w:t>
      </w:r>
      <w:r w:rsidRPr="00480931">
        <w:rPr>
          <w:rFonts w:ascii="Arial" w:hAnsi="Arial" w:cs="Arial"/>
          <w:b/>
          <w:bCs/>
          <w:i/>
          <w:iCs/>
          <w:sz w:val="20"/>
        </w:rPr>
        <w:t>Créateurs</w:t>
      </w:r>
      <w:r w:rsidR="005D4E05" w:rsidRPr="00480931">
        <w:rPr>
          <w:rFonts w:ascii="Arial" w:hAnsi="Arial" w:cs="Arial"/>
          <w:sz w:val="20"/>
        </w:rPr>
        <w:t> :</w:t>
      </w:r>
      <w:r w:rsidRPr="00480931">
        <w:rPr>
          <w:rFonts w:ascii="Arial" w:hAnsi="Arial" w:cs="Arial"/>
          <w:b/>
          <w:i/>
          <w:sz w:val="20"/>
        </w:rPr>
        <w:t xml:space="preserve"> </w:t>
      </w:r>
      <w:r w:rsidRPr="00480931">
        <w:rPr>
          <w:rFonts w:ascii="Arial" w:hAnsi="Arial" w:cs="Arial"/>
          <w:sz w:val="20"/>
        </w:rPr>
        <w:t>Les incitations sont principalement conçues à l</w:t>
      </w:r>
      <w:r w:rsidR="005D4E05" w:rsidRPr="00480931">
        <w:rPr>
          <w:rFonts w:ascii="Arial" w:hAnsi="Arial" w:cs="Arial"/>
          <w:sz w:val="20"/>
        </w:rPr>
        <w:t>’</w:t>
      </w:r>
      <w:r w:rsidRPr="00480931">
        <w:rPr>
          <w:rFonts w:ascii="Arial" w:hAnsi="Arial" w:cs="Arial"/>
          <w:sz w:val="20"/>
        </w:rPr>
        <w:t>intention des chercheurs qui participent directement à la création des actifs de propriété intellectuelle découlant de leurs travaux intellectuels/de recherc</w:t>
      </w:r>
      <w:r w:rsidR="003A040A" w:rsidRPr="00480931">
        <w:rPr>
          <w:rFonts w:ascii="Arial" w:hAnsi="Arial" w:cs="Arial"/>
          <w:sz w:val="20"/>
        </w:rPr>
        <w:t>he.  Ce</w:t>
      </w:r>
      <w:r w:rsidRPr="00480931">
        <w:rPr>
          <w:rFonts w:ascii="Arial" w:hAnsi="Arial" w:cs="Arial"/>
          <w:sz w:val="20"/>
        </w:rPr>
        <w:t>s personnes sont considérées comme les créateurs de la propriété intellectuelle, selon la définition globale figurant à l</w:t>
      </w:r>
      <w:r w:rsidR="005D4E05" w:rsidRPr="00480931">
        <w:rPr>
          <w:rFonts w:ascii="Arial" w:hAnsi="Arial" w:cs="Arial"/>
          <w:sz w:val="20"/>
        </w:rPr>
        <w:t>’</w:t>
      </w:r>
      <w:r w:rsidRPr="00480931">
        <w:rPr>
          <w:rFonts w:ascii="Arial" w:hAnsi="Arial" w:cs="Arial"/>
          <w:sz w:val="20"/>
        </w:rPr>
        <w:t>article</w:t>
      </w:r>
      <w:r w:rsidR="00BF0E62" w:rsidRPr="00480931">
        <w:rPr>
          <w:rFonts w:ascii="Arial" w:hAnsi="Arial" w:cs="Arial"/>
          <w:sz w:val="20"/>
        </w:rPr>
        <w:t> </w:t>
      </w:r>
      <w:proofErr w:type="gramStart"/>
      <w:r w:rsidRPr="00480931">
        <w:rPr>
          <w:rFonts w:ascii="Arial" w:hAnsi="Arial" w:cs="Arial"/>
          <w:sz w:val="20"/>
        </w:rPr>
        <w:t>2;  toutefois</w:t>
      </w:r>
      <w:proofErr w:type="gramEnd"/>
      <w:r w:rsidRPr="00480931">
        <w:rPr>
          <w:rFonts w:ascii="Arial" w:hAnsi="Arial" w:cs="Arial"/>
          <w:sz w:val="20"/>
        </w:rPr>
        <w:t>, en fonction du type de propriété intellectuelle et des droits associés créés, les créateurs se voient attribuer une désignation plus spécifique, tel qu</w:t>
      </w:r>
      <w:r w:rsidR="005D4E05" w:rsidRPr="00480931">
        <w:rPr>
          <w:rFonts w:ascii="Arial" w:hAnsi="Arial" w:cs="Arial"/>
          <w:sz w:val="20"/>
        </w:rPr>
        <w:t>’</w:t>
      </w:r>
      <w:r w:rsidRPr="00480931">
        <w:rPr>
          <w:rFonts w:ascii="Arial" w:hAnsi="Arial" w:cs="Arial"/>
          <w:sz w:val="20"/>
        </w:rPr>
        <w:t>indiqué dans le tableau ci</w:t>
      </w:r>
      <w:r w:rsidR="00E30452">
        <w:rPr>
          <w:rFonts w:ascii="Arial" w:hAnsi="Arial" w:cs="Arial"/>
          <w:sz w:val="20"/>
        </w:rPr>
        <w:noBreakHyphen/>
      </w:r>
      <w:r w:rsidRPr="00480931">
        <w:rPr>
          <w:rFonts w:ascii="Arial" w:hAnsi="Arial" w:cs="Arial"/>
          <w:sz w:val="20"/>
        </w:rPr>
        <w:t>après</w:t>
      </w:r>
      <w:r w:rsidR="005D4E05" w:rsidRPr="00480931">
        <w:rPr>
          <w:rFonts w:ascii="Arial" w:hAnsi="Arial" w:cs="Arial"/>
          <w:sz w:val="20"/>
        </w:rPr>
        <w:t> :</w:t>
      </w:r>
    </w:p>
    <w:p w14:paraId="7F23AC36" w14:textId="77777777" w:rsidR="0095482B" w:rsidRPr="00480931" w:rsidRDefault="0095482B" w:rsidP="0095482B">
      <w:pPr>
        <w:pStyle w:val="ListParagraph"/>
        <w:spacing w:after="0"/>
        <w:ind w:left="426"/>
        <w:jc w:val="both"/>
        <w:rPr>
          <w:rFonts w:ascii="Arial" w:hAnsi="Arial" w:cs="Arial"/>
          <w:sz w:val="20"/>
          <w:lang w:eastAsia="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089"/>
        <w:gridCol w:w="2410"/>
      </w:tblGrid>
      <w:tr w:rsidR="00437015" w:rsidRPr="00FD20EE" w14:paraId="11ECDDA4" w14:textId="77777777" w:rsidTr="00F841B0">
        <w:tc>
          <w:tcPr>
            <w:tcW w:w="8930" w:type="dxa"/>
            <w:gridSpan w:val="3"/>
            <w:shd w:val="clear" w:color="auto" w:fill="D9D9D9" w:themeFill="background1" w:themeFillShade="D9"/>
            <w:vAlign w:val="center"/>
          </w:tcPr>
          <w:p w14:paraId="16929F10" w14:textId="77777777" w:rsidR="00437015" w:rsidRPr="00FD20EE" w:rsidRDefault="00437015" w:rsidP="00CA48D2">
            <w:pPr>
              <w:pStyle w:val="Style2"/>
              <w:keepNext/>
              <w:keepLines/>
              <w:spacing w:line="276" w:lineRule="auto"/>
              <w:ind w:left="0"/>
              <w:rPr>
                <w:rStyle w:val="CharacterStyle1"/>
                <w:rFonts w:ascii="Arial" w:hAnsi="Arial" w:cs="Arial"/>
                <w:b/>
                <w:szCs w:val="22"/>
              </w:rPr>
            </w:pPr>
            <w:r>
              <w:rPr>
                <w:rFonts w:ascii="Arial" w:hAnsi="Arial"/>
                <w:b/>
              </w:rPr>
              <w:t xml:space="preserve">Encadré </w:t>
            </w:r>
            <w:r w:rsidRPr="00FD20EE">
              <w:rPr>
                <w:rFonts w:ascii="Arial" w:hAnsi="Arial" w:cs="Arial"/>
                <w:b/>
              </w:rPr>
              <w:fldChar w:fldCharType="begin"/>
            </w:r>
            <w:r w:rsidRPr="00FD20EE">
              <w:rPr>
                <w:rFonts w:ascii="Arial" w:hAnsi="Arial" w:cs="Arial"/>
                <w:b/>
              </w:rPr>
              <w:instrText xml:space="preserve"> AUTONUM  \* Arabic </w:instrText>
            </w:r>
            <w:r w:rsidRPr="00FD20EE">
              <w:rPr>
                <w:rFonts w:ascii="Arial" w:hAnsi="Arial" w:cs="Arial"/>
                <w:b/>
              </w:rPr>
              <w:fldChar w:fldCharType="end"/>
            </w:r>
            <w:r>
              <w:rPr>
                <w:rFonts w:ascii="Arial" w:hAnsi="Arial"/>
                <w:b/>
              </w:rPr>
              <w:t xml:space="preserve"> Types de créateurs</w:t>
            </w:r>
          </w:p>
        </w:tc>
      </w:tr>
      <w:tr w:rsidR="0095482B" w:rsidRPr="00FD20EE" w14:paraId="24E511C1" w14:textId="77777777" w:rsidTr="00CA48D2">
        <w:tc>
          <w:tcPr>
            <w:tcW w:w="1431" w:type="dxa"/>
            <w:shd w:val="clear" w:color="auto" w:fill="95B3D7" w:themeFill="accent1" w:themeFillTint="99"/>
            <w:vAlign w:val="center"/>
          </w:tcPr>
          <w:p w14:paraId="46FF923A" w14:textId="77777777" w:rsidR="0095482B" w:rsidRPr="00FD20EE" w:rsidRDefault="0095482B" w:rsidP="00CA48D2">
            <w:pPr>
              <w:pStyle w:val="Style2"/>
              <w:keepNext/>
              <w:keepLines/>
              <w:tabs>
                <w:tab w:val="left" w:pos="0"/>
              </w:tabs>
              <w:spacing w:line="276" w:lineRule="auto"/>
              <w:ind w:left="0"/>
              <w:rPr>
                <w:rStyle w:val="CharacterStyle1"/>
                <w:rFonts w:ascii="Arial" w:hAnsi="Arial" w:cs="Arial"/>
                <w:b/>
                <w:szCs w:val="22"/>
              </w:rPr>
            </w:pPr>
            <w:r>
              <w:rPr>
                <w:rStyle w:val="CharacterStyle1"/>
                <w:rFonts w:ascii="Arial" w:hAnsi="Arial"/>
                <w:b/>
              </w:rPr>
              <w:t>Créateur de propriété intellectuelle</w:t>
            </w:r>
          </w:p>
        </w:tc>
        <w:tc>
          <w:tcPr>
            <w:tcW w:w="5089" w:type="dxa"/>
            <w:shd w:val="clear" w:color="auto" w:fill="95B3D7" w:themeFill="accent1" w:themeFillTint="99"/>
            <w:vAlign w:val="center"/>
          </w:tcPr>
          <w:p w14:paraId="55999702" w14:textId="77777777" w:rsidR="0095482B" w:rsidRPr="00FD20EE" w:rsidRDefault="0095482B" w:rsidP="00CA48D2">
            <w:pPr>
              <w:pStyle w:val="Style2"/>
              <w:keepNext/>
              <w:keepLines/>
              <w:spacing w:line="276" w:lineRule="auto"/>
              <w:ind w:left="0"/>
              <w:rPr>
                <w:rStyle w:val="CharacterStyle1"/>
                <w:rFonts w:ascii="Arial" w:hAnsi="Arial" w:cs="Arial"/>
                <w:b/>
                <w:szCs w:val="22"/>
              </w:rPr>
            </w:pPr>
            <w:r>
              <w:rPr>
                <w:rStyle w:val="CharacterStyle1"/>
                <w:rFonts w:ascii="Arial" w:hAnsi="Arial"/>
                <w:b/>
              </w:rPr>
              <w:t>Exemples</w:t>
            </w:r>
          </w:p>
        </w:tc>
        <w:tc>
          <w:tcPr>
            <w:tcW w:w="2410" w:type="dxa"/>
            <w:shd w:val="clear" w:color="auto" w:fill="95B3D7" w:themeFill="accent1" w:themeFillTint="99"/>
            <w:vAlign w:val="center"/>
          </w:tcPr>
          <w:p w14:paraId="0042FCB3" w14:textId="77777777" w:rsidR="0095482B" w:rsidRPr="00FD20EE" w:rsidRDefault="0095482B" w:rsidP="00CA48D2">
            <w:pPr>
              <w:pStyle w:val="Style2"/>
              <w:keepNext/>
              <w:keepLines/>
              <w:spacing w:line="276" w:lineRule="auto"/>
              <w:ind w:left="0"/>
              <w:rPr>
                <w:rStyle w:val="CharacterStyle1"/>
                <w:rFonts w:ascii="Arial" w:hAnsi="Arial" w:cs="Arial"/>
                <w:b/>
                <w:szCs w:val="22"/>
              </w:rPr>
            </w:pPr>
            <w:r>
              <w:rPr>
                <w:rStyle w:val="CharacterStyle1"/>
                <w:rFonts w:ascii="Arial" w:hAnsi="Arial"/>
                <w:b/>
              </w:rPr>
              <w:t>Droit de propriété intellectuelle</w:t>
            </w:r>
          </w:p>
        </w:tc>
      </w:tr>
      <w:tr w:rsidR="0095482B" w:rsidRPr="00FD20EE" w14:paraId="3C65B477" w14:textId="77777777" w:rsidTr="00CA48D2">
        <w:tc>
          <w:tcPr>
            <w:tcW w:w="1431" w:type="dxa"/>
            <w:vAlign w:val="center"/>
          </w:tcPr>
          <w:p w14:paraId="02E6F1D5"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Pr>
                <w:rStyle w:val="CharacterStyle1"/>
                <w:rFonts w:ascii="Arial" w:hAnsi="Arial"/>
              </w:rPr>
              <w:t>Inventeur</w:t>
            </w:r>
          </w:p>
        </w:tc>
        <w:tc>
          <w:tcPr>
            <w:tcW w:w="5089" w:type="dxa"/>
            <w:vAlign w:val="center"/>
          </w:tcPr>
          <w:p w14:paraId="39F7175F" w14:textId="77777777" w:rsidR="005D4E05" w:rsidRDefault="0095482B" w:rsidP="00CA48D2">
            <w:pPr>
              <w:pStyle w:val="Style2"/>
              <w:keepNext/>
              <w:keepLines/>
              <w:spacing w:line="276" w:lineRule="auto"/>
              <w:ind w:left="0"/>
              <w:jc w:val="both"/>
              <w:rPr>
                <w:rStyle w:val="CharacterStyle1"/>
                <w:rFonts w:ascii="Arial" w:hAnsi="Arial"/>
              </w:rPr>
            </w:pPr>
            <w:r>
              <w:rPr>
                <w:rStyle w:val="CharacterStyle1"/>
                <w:rFonts w:ascii="Arial" w:hAnsi="Arial"/>
              </w:rPr>
              <w:t>Invention</w:t>
            </w:r>
          </w:p>
          <w:p w14:paraId="329B2544" w14:textId="279EE58C" w:rsidR="0095482B" w:rsidRPr="00FD20EE" w:rsidRDefault="0095482B" w:rsidP="00CA48D2">
            <w:pPr>
              <w:pStyle w:val="Style2"/>
              <w:keepNext/>
              <w:keepLines/>
              <w:spacing w:line="276" w:lineRule="auto"/>
              <w:ind w:left="0"/>
              <w:jc w:val="both"/>
              <w:rPr>
                <w:rStyle w:val="CharacterStyle1"/>
                <w:rFonts w:ascii="Arial" w:hAnsi="Arial" w:cs="Arial"/>
                <w:szCs w:val="22"/>
              </w:rPr>
            </w:pPr>
            <w:r>
              <w:rPr>
                <w:rStyle w:val="CharacterStyle1"/>
                <w:rFonts w:ascii="Arial" w:hAnsi="Arial"/>
              </w:rPr>
              <w:t>(</w:t>
            </w:r>
            <w:proofErr w:type="gramStart"/>
            <w:r w:rsidR="005D4E05">
              <w:rPr>
                <w:rStyle w:val="CharacterStyle1"/>
                <w:rFonts w:ascii="Arial" w:hAnsi="Arial"/>
              </w:rPr>
              <w:t>y</w:t>
            </w:r>
            <w:proofErr w:type="gramEnd"/>
            <w:r w:rsidR="005D4E05">
              <w:rPr>
                <w:rStyle w:val="CharacterStyle1"/>
                <w:rFonts w:ascii="Arial" w:hAnsi="Arial"/>
              </w:rPr>
              <w:t> compris</w:t>
            </w:r>
            <w:r>
              <w:rPr>
                <w:rStyle w:val="CharacterStyle1"/>
                <w:rFonts w:ascii="Arial" w:hAnsi="Arial"/>
              </w:rPr>
              <w:t xml:space="preserve"> les variétés végétales modifiées génétiquement)</w:t>
            </w:r>
          </w:p>
        </w:tc>
        <w:tc>
          <w:tcPr>
            <w:tcW w:w="2410" w:type="dxa"/>
            <w:vAlign w:val="center"/>
          </w:tcPr>
          <w:p w14:paraId="04F1696A" w14:textId="77777777" w:rsidR="0095482B" w:rsidRPr="00FD20EE" w:rsidRDefault="0095482B" w:rsidP="00CA48D2">
            <w:pPr>
              <w:pStyle w:val="Style2"/>
              <w:keepNext/>
              <w:keepLines/>
              <w:spacing w:line="276" w:lineRule="auto"/>
              <w:ind w:left="0" w:right="-252"/>
              <w:jc w:val="both"/>
              <w:rPr>
                <w:rStyle w:val="CharacterStyle1"/>
                <w:rFonts w:ascii="Arial" w:hAnsi="Arial" w:cs="Arial"/>
                <w:szCs w:val="22"/>
              </w:rPr>
            </w:pPr>
            <w:r>
              <w:rPr>
                <w:rStyle w:val="CharacterStyle1"/>
                <w:rFonts w:ascii="Arial" w:hAnsi="Arial"/>
              </w:rPr>
              <w:t>Brevet</w:t>
            </w:r>
          </w:p>
        </w:tc>
      </w:tr>
      <w:tr w:rsidR="0095482B" w:rsidRPr="00FD20EE" w14:paraId="1A742955" w14:textId="77777777" w:rsidTr="00CA48D2">
        <w:tc>
          <w:tcPr>
            <w:tcW w:w="1431" w:type="dxa"/>
            <w:vAlign w:val="center"/>
          </w:tcPr>
          <w:p w14:paraId="24C91279"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Auteur/propriétaire</w:t>
            </w:r>
          </w:p>
        </w:tc>
        <w:tc>
          <w:tcPr>
            <w:tcW w:w="5089" w:type="dxa"/>
            <w:vAlign w:val="center"/>
          </w:tcPr>
          <w:p w14:paraId="50D66C3F"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Modèle fonctionnel ou esthétique</w:t>
            </w:r>
          </w:p>
        </w:tc>
        <w:tc>
          <w:tcPr>
            <w:tcW w:w="2410" w:type="dxa"/>
            <w:vAlign w:val="center"/>
          </w:tcPr>
          <w:p w14:paraId="4D0380E2"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Pr>
                <w:rStyle w:val="CharacterStyle1"/>
                <w:rFonts w:ascii="Arial" w:hAnsi="Arial"/>
              </w:rPr>
              <w:t>Dessin ou modèle</w:t>
            </w:r>
          </w:p>
        </w:tc>
      </w:tr>
      <w:tr w:rsidR="0095482B" w:rsidRPr="00FD20EE" w14:paraId="7DD9A43C" w14:textId="77777777" w:rsidTr="00CA48D2">
        <w:tc>
          <w:tcPr>
            <w:tcW w:w="1431" w:type="dxa"/>
            <w:vAlign w:val="center"/>
          </w:tcPr>
          <w:p w14:paraId="75626370"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Obtenteur</w:t>
            </w:r>
          </w:p>
        </w:tc>
        <w:tc>
          <w:tcPr>
            <w:tcW w:w="5089" w:type="dxa"/>
            <w:vAlign w:val="center"/>
          </w:tcPr>
          <w:p w14:paraId="5A8DBD6A"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Variété végétale</w:t>
            </w:r>
          </w:p>
        </w:tc>
        <w:tc>
          <w:tcPr>
            <w:tcW w:w="2410" w:type="dxa"/>
            <w:vAlign w:val="center"/>
          </w:tcPr>
          <w:p w14:paraId="0AA883EC" w14:textId="51DDC7D0" w:rsidR="0095482B" w:rsidRPr="00FD20EE" w:rsidRDefault="0095482B" w:rsidP="00CA48D2">
            <w:pPr>
              <w:pStyle w:val="Style2"/>
              <w:spacing w:line="276" w:lineRule="auto"/>
              <w:ind w:left="0" w:right="-252"/>
              <w:rPr>
                <w:rStyle w:val="CharacterStyle1"/>
                <w:rFonts w:ascii="Arial" w:hAnsi="Arial" w:cs="Arial"/>
                <w:szCs w:val="22"/>
              </w:rPr>
            </w:pPr>
            <w:r>
              <w:rPr>
                <w:rStyle w:val="CharacterStyle1"/>
                <w:rFonts w:ascii="Arial" w:hAnsi="Arial"/>
              </w:rPr>
              <w:t>Droit d</w:t>
            </w:r>
            <w:r w:rsidR="005D4E05">
              <w:rPr>
                <w:rStyle w:val="CharacterStyle1"/>
                <w:rFonts w:ascii="Arial" w:hAnsi="Arial"/>
              </w:rPr>
              <w:t>’</w:t>
            </w:r>
            <w:r>
              <w:rPr>
                <w:rStyle w:val="CharacterStyle1"/>
                <w:rFonts w:ascii="Arial" w:hAnsi="Arial"/>
              </w:rPr>
              <w:t>obtenteur</w:t>
            </w:r>
          </w:p>
        </w:tc>
      </w:tr>
      <w:tr w:rsidR="0095482B" w:rsidRPr="00FD20EE" w14:paraId="326E301E" w14:textId="77777777" w:rsidTr="00CA48D2">
        <w:tc>
          <w:tcPr>
            <w:tcW w:w="1431" w:type="dxa"/>
            <w:vAlign w:val="center"/>
          </w:tcPr>
          <w:p w14:paraId="217E9825"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Propriétaire</w:t>
            </w:r>
          </w:p>
        </w:tc>
        <w:tc>
          <w:tcPr>
            <w:tcW w:w="5089" w:type="dxa"/>
            <w:vAlign w:val="center"/>
          </w:tcPr>
          <w:p w14:paraId="109F9125"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Marque</w:t>
            </w:r>
          </w:p>
        </w:tc>
        <w:tc>
          <w:tcPr>
            <w:tcW w:w="2410" w:type="dxa"/>
            <w:vAlign w:val="center"/>
          </w:tcPr>
          <w:p w14:paraId="548FF9C7"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Pr>
                <w:rStyle w:val="CharacterStyle1"/>
                <w:rFonts w:ascii="Arial" w:hAnsi="Arial"/>
              </w:rPr>
              <w:t>Marque de commerce</w:t>
            </w:r>
          </w:p>
        </w:tc>
      </w:tr>
      <w:tr w:rsidR="0095482B" w:rsidRPr="00FD20EE" w14:paraId="2F8FB103" w14:textId="77777777" w:rsidTr="00CA48D2">
        <w:tc>
          <w:tcPr>
            <w:tcW w:w="1431" w:type="dxa"/>
            <w:vAlign w:val="center"/>
          </w:tcPr>
          <w:p w14:paraId="4838CD28"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Auteur</w:t>
            </w:r>
          </w:p>
        </w:tc>
        <w:tc>
          <w:tcPr>
            <w:tcW w:w="5089" w:type="dxa"/>
            <w:vAlign w:val="center"/>
          </w:tcPr>
          <w:p w14:paraId="462364B4"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Œuvres littéraires/musicales/artistiques</w:t>
            </w:r>
          </w:p>
          <w:p w14:paraId="56DB19D1"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Films cinématographiques</w:t>
            </w:r>
          </w:p>
          <w:p w14:paraId="2E7A4B42"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Enregistrements sonores</w:t>
            </w:r>
          </w:p>
          <w:p w14:paraId="24A5DEC5"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Retransmissions</w:t>
            </w:r>
          </w:p>
          <w:p w14:paraId="0A600376"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Signaux porteurs de programme</w:t>
            </w:r>
          </w:p>
          <w:p w14:paraId="20717BD1" w14:textId="77777777" w:rsidR="0095482B" w:rsidRPr="00FD20EE" w:rsidRDefault="0095482B" w:rsidP="00CA48D2">
            <w:pPr>
              <w:pStyle w:val="Style2"/>
              <w:spacing w:line="276" w:lineRule="auto"/>
              <w:ind w:left="0"/>
              <w:jc w:val="both"/>
              <w:rPr>
                <w:rStyle w:val="CharacterStyle1"/>
                <w:rFonts w:ascii="Arial" w:hAnsi="Arial" w:cs="Arial"/>
                <w:szCs w:val="22"/>
              </w:rPr>
            </w:pPr>
            <w:r>
              <w:rPr>
                <w:rStyle w:val="CharacterStyle1"/>
                <w:rFonts w:ascii="Arial" w:hAnsi="Arial"/>
              </w:rPr>
              <w:t>Éditions publiées</w:t>
            </w:r>
          </w:p>
          <w:p w14:paraId="3CA7D260" w14:textId="77777777" w:rsidR="0095482B" w:rsidRPr="00FD20EE" w:rsidRDefault="0095482B" w:rsidP="00CA48D2">
            <w:pPr>
              <w:pStyle w:val="Style2"/>
              <w:spacing w:line="276" w:lineRule="auto"/>
              <w:ind w:left="0"/>
              <w:jc w:val="both"/>
              <w:rPr>
                <w:rStyle w:val="CharacterStyle1"/>
                <w:rFonts w:ascii="Arial" w:hAnsi="Arial" w:cs="Arial"/>
                <w:i/>
                <w:szCs w:val="22"/>
              </w:rPr>
            </w:pPr>
            <w:r>
              <w:rPr>
                <w:rStyle w:val="CharacterStyle1"/>
                <w:rFonts w:ascii="Arial" w:hAnsi="Arial"/>
              </w:rPr>
              <w:t>Programmes informatiques, etc.</w:t>
            </w:r>
          </w:p>
        </w:tc>
        <w:tc>
          <w:tcPr>
            <w:tcW w:w="2410" w:type="dxa"/>
            <w:vAlign w:val="center"/>
          </w:tcPr>
          <w:p w14:paraId="0D3E715D" w14:textId="7EB37349" w:rsidR="0095482B" w:rsidRPr="00FD20EE" w:rsidRDefault="0095482B" w:rsidP="00CA48D2">
            <w:pPr>
              <w:pStyle w:val="Style2"/>
              <w:spacing w:line="276" w:lineRule="auto"/>
              <w:ind w:left="0" w:right="-252"/>
              <w:jc w:val="both"/>
              <w:rPr>
                <w:rStyle w:val="CharacterStyle1"/>
                <w:rFonts w:ascii="Arial" w:hAnsi="Arial" w:cs="Arial"/>
                <w:szCs w:val="22"/>
              </w:rPr>
            </w:pPr>
            <w:r>
              <w:rPr>
                <w:rStyle w:val="CharacterStyle1"/>
                <w:rFonts w:ascii="Arial" w:hAnsi="Arial"/>
              </w:rPr>
              <w:t>Droit d</w:t>
            </w:r>
            <w:r w:rsidR="005D4E05">
              <w:rPr>
                <w:rStyle w:val="CharacterStyle1"/>
                <w:rFonts w:ascii="Arial" w:hAnsi="Arial"/>
              </w:rPr>
              <w:t>’</w:t>
            </w:r>
            <w:r>
              <w:rPr>
                <w:rStyle w:val="CharacterStyle1"/>
                <w:rFonts w:ascii="Arial" w:hAnsi="Arial"/>
              </w:rPr>
              <w:t>auteur</w:t>
            </w:r>
          </w:p>
        </w:tc>
      </w:tr>
    </w:tbl>
    <w:p w14:paraId="36868AB8" w14:textId="77777777" w:rsidR="0095482B" w:rsidRPr="00C04211" w:rsidRDefault="0095482B" w:rsidP="0095482B">
      <w:pPr>
        <w:pStyle w:val="ListParagraph"/>
        <w:spacing w:after="0"/>
        <w:ind w:left="426"/>
        <w:jc w:val="both"/>
        <w:rPr>
          <w:rFonts w:ascii="Arial" w:hAnsi="Arial" w:cs="Arial"/>
          <w:lang w:val="en-US" w:eastAsia="en-US"/>
        </w:rPr>
      </w:pPr>
    </w:p>
    <w:p w14:paraId="62848B62" w14:textId="2F886BB1" w:rsidR="0095482B" w:rsidRPr="00CC0CF0" w:rsidRDefault="0095482B" w:rsidP="00B7519E">
      <w:pPr>
        <w:pStyle w:val="ListParagraph"/>
        <w:spacing w:after="0" w:line="240" w:lineRule="auto"/>
        <w:ind w:left="426"/>
        <w:jc w:val="both"/>
        <w:rPr>
          <w:rFonts w:ascii="Arial" w:hAnsi="Arial" w:cs="Arial"/>
          <w:color w:val="000000" w:themeColor="text1"/>
          <w:sz w:val="20"/>
        </w:rPr>
      </w:pPr>
      <w:r>
        <w:rPr>
          <w:rFonts w:ascii="Arial" w:hAnsi="Arial"/>
          <w:color w:val="000000" w:themeColor="text1"/>
          <w:sz w:val="20"/>
        </w:rPr>
        <w:t>Les incitations s</w:t>
      </w:r>
      <w:r w:rsidR="005D4E05">
        <w:rPr>
          <w:rFonts w:ascii="Arial" w:hAnsi="Arial"/>
          <w:color w:val="000000" w:themeColor="text1"/>
          <w:sz w:val="20"/>
        </w:rPr>
        <w:t>’</w:t>
      </w:r>
      <w:r>
        <w:rPr>
          <w:rFonts w:ascii="Arial" w:hAnsi="Arial"/>
          <w:color w:val="000000" w:themeColor="text1"/>
          <w:sz w:val="20"/>
        </w:rPr>
        <w:t>appliquent donc aux inventeurs, aux auteurs, aux propriétaires et aux obtenteu</w:t>
      </w:r>
      <w:r w:rsidR="003A040A">
        <w:rPr>
          <w:rFonts w:ascii="Arial" w:hAnsi="Arial"/>
          <w:color w:val="000000" w:themeColor="text1"/>
          <w:sz w:val="20"/>
        </w:rPr>
        <w:t>rs.  Il</w:t>
      </w:r>
      <w:r>
        <w:rPr>
          <w:rFonts w:ascii="Arial" w:hAnsi="Arial"/>
          <w:color w:val="000000" w:themeColor="text1"/>
          <w:sz w:val="20"/>
        </w:rPr>
        <w:t xml:space="preserve"> est important de définir et identifier clairement les créateurs tout au long du processus de divulgation</w:t>
      </w:r>
      <w:r w:rsidR="00DC4182" w:rsidRPr="00C04211">
        <w:rPr>
          <w:rStyle w:val="FootnoteReference"/>
          <w:rFonts w:ascii="Arial" w:hAnsi="Arial" w:cs="Arial"/>
          <w:color w:val="000000" w:themeColor="text1"/>
          <w:sz w:val="20"/>
          <w:lang w:val="en-US" w:eastAsia="en-US"/>
        </w:rPr>
        <w:footnoteReference w:id="178"/>
      </w:r>
      <w:r>
        <w:rPr>
          <w:rFonts w:ascii="Arial" w:hAnsi="Arial"/>
          <w:color w:val="000000" w:themeColor="text1"/>
          <w:sz w:val="20"/>
        </w:rPr>
        <w:t>.</w:t>
      </w:r>
    </w:p>
    <w:p w14:paraId="11E426F1" w14:textId="77777777" w:rsidR="0095482B" w:rsidRPr="00C75D74" w:rsidRDefault="0095482B" w:rsidP="00B7519E">
      <w:pPr>
        <w:pStyle w:val="ListParagraph"/>
        <w:spacing w:after="0" w:line="240" w:lineRule="auto"/>
        <w:ind w:left="0"/>
        <w:jc w:val="both"/>
        <w:rPr>
          <w:rFonts w:ascii="Arial" w:hAnsi="Arial" w:cs="Arial"/>
          <w:color w:val="000000" w:themeColor="text1"/>
          <w:sz w:val="20"/>
          <w:lang w:eastAsia="en-US"/>
        </w:rPr>
      </w:pPr>
    </w:p>
    <w:p w14:paraId="267BFBFA" w14:textId="71855FD9" w:rsidR="005D4E05" w:rsidRPr="00480931" w:rsidRDefault="006D4C25" w:rsidP="009D4A54">
      <w:pPr>
        <w:pStyle w:val="ListParagraph"/>
        <w:numPr>
          <w:ilvl w:val="0"/>
          <w:numId w:val="99"/>
        </w:numPr>
        <w:spacing w:after="0" w:line="240" w:lineRule="auto"/>
        <w:ind w:left="426" w:hanging="426"/>
        <w:jc w:val="both"/>
        <w:rPr>
          <w:rFonts w:ascii="Arial" w:hAnsi="Arial" w:cs="Arial"/>
          <w:color w:val="000000" w:themeColor="text1"/>
          <w:sz w:val="20"/>
        </w:rPr>
      </w:pPr>
      <w:r w:rsidRPr="00480931">
        <w:rPr>
          <w:rFonts w:ascii="Arial" w:hAnsi="Arial" w:cs="Arial"/>
          <w:b/>
          <w:bCs/>
          <w:sz w:val="20"/>
        </w:rPr>
        <w:t>Article</w:t>
      </w:r>
      <w:r w:rsidR="00BF0E62" w:rsidRPr="00480931">
        <w:rPr>
          <w:rFonts w:ascii="Arial" w:hAnsi="Arial" w:cs="Arial"/>
          <w:b/>
          <w:bCs/>
          <w:sz w:val="20"/>
        </w:rPr>
        <w:t> </w:t>
      </w:r>
      <w:r w:rsidRPr="00480931">
        <w:rPr>
          <w:rFonts w:ascii="Arial" w:hAnsi="Arial" w:cs="Arial"/>
          <w:b/>
          <w:bCs/>
          <w:sz w:val="20"/>
        </w:rPr>
        <w:t xml:space="preserve">10.1.1 – </w:t>
      </w:r>
      <w:r w:rsidRPr="00480931">
        <w:rPr>
          <w:rFonts w:ascii="Arial" w:hAnsi="Arial" w:cs="Arial"/>
          <w:b/>
          <w:bCs/>
          <w:i/>
          <w:iCs/>
          <w:sz w:val="20"/>
        </w:rPr>
        <w:t>Contributeurs</w:t>
      </w:r>
      <w:r w:rsidR="005D4E05" w:rsidRPr="00480931">
        <w:rPr>
          <w:rFonts w:ascii="Arial" w:hAnsi="Arial" w:cs="Arial"/>
          <w:b/>
          <w:bCs/>
          <w:sz w:val="20"/>
        </w:rPr>
        <w:t> :</w:t>
      </w:r>
      <w:r w:rsidRPr="00480931">
        <w:rPr>
          <w:rFonts w:ascii="Arial" w:hAnsi="Arial" w:cs="Arial"/>
          <w:b/>
          <w:i/>
          <w:sz w:val="20"/>
        </w:rPr>
        <w:t xml:space="preserve"> </w:t>
      </w:r>
      <w:r w:rsidRPr="00480931">
        <w:rPr>
          <w:rFonts w:ascii="Arial" w:hAnsi="Arial" w:cs="Arial"/>
          <w:color w:val="000000" w:themeColor="text1"/>
          <w:sz w:val="20"/>
        </w:rPr>
        <w:t>Des incitations peuvent également être conçues pour les contributeurs, tels que définis à l</w:t>
      </w:r>
      <w:r w:rsidR="005D4E05" w:rsidRPr="00480931">
        <w:rPr>
          <w:rFonts w:ascii="Arial" w:hAnsi="Arial" w:cs="Arial"/>
          <w:color w:val="000000" w:themeColor="text1"/>
          <w:sz w:val="20"/>
        </w:rPr>
        <w:t>’</w:t>
      </w:r>
      <w:r w:rsidRPr="00480931">
        <w:rPr>
          <w:rFonts w:ascii="Arial" w:hAnsi="Arial" w:cs="Arial"/>
          <w:color w:val="000000" w:themeColor="text1"/>
          <w:sz w:val="20"/>
        </w:rPr>
        <w:t>article</w:t>
      </w:r>
      <w:r w:rsidR="00BF0E62" w:rsidRPr="00480931">
        <w:rPr>
          <w:rFonts w:ascii="Arial" w:hAnsi="Arial" w:cs="Arial"/>
          <w:color w:val="000000" w:themeColor="text1"/>
          <w:sz w:val="20"/>
        </w:rPr>
        <w:t> </w:t>
      </w:r>
      <w:r w:rsidRPr="00480931">
        <w:rPr>
          <w:rFonts w:ascii="Arial" w:hAnsi="Arial" w:cs="Arial"/>
          <w:color w:val="000000" w:themeColor="text1"/>
          <w:sz w:val="20"/>
        </w:rPr>
        <w:t>2, qui ne sont pas directement responsables de la création de la propriété intellectuelle par une contribution intellectuelle à la résolution du problème d</w:t>
      </w:r>
      <w:r w:rsidR="005D4E05" w:rsidRPr="00480931">
        <w:rPr>
          <w:rFonts w:ascii="Arial" w:hAnsi="Arial" w:cs="Arial"/>
          <w:color w:val="000000" w:themeColor="text1"/>
          <w:sz w:val="20"/>
        </w:rPr>
        <w:t>’</w:t>
      </w:r>
      <w:r w:rsidRPr="00480931">
        <w:rPr>
          <w:rFonts w:ascii="Arial" w:hAnsi="Arial" w:cs="Arial"/>
          <w:color w:val="000000" w:themeColor="text1"/>
          <w:sz w:val="20"/>
        </w:rPr>
        <w:t>une manière nouvelle et non évidente, mais qui y contribuent dans un rôle d</w:t>
      </w:r>
      <w:r w:rsidR="005D4E05" w:rsidRPr="00480931">
        <w:rPr>
          <w:rFonts w:ascii="Arial" w:hAnsi="Arial" w:cs="Arial"/>
          <w:color w:val="000000" w:themeColor="text1"/>
          <w:sz w:val="20"/>
        </w:rPr>
        <w:t>’</w:t>
      </w:r>
      <w:r w:rsidRPr="00480931">
        <w:rPr>
          <w:rFonts w:ascii="Arial" w:hAnsi="Arial" w:cs="Arial"/>
          <w:color w:val="000000" w:themeColor="text1"/>
          <w:sz w:val="20"/>
        </w:rPr>
        <w:t>appui, généralement en exécutant les instructions et en réalisant des procédures normalisées sans lesquelles la création de propriété intellectuelle n</w:t>
      </w:r>
      <w:r w:rsidR="005D4E05" w:rsidRPr="00480931">
        <w:rPr>
          <w:rFonts w:ascii="Arial" w:hAnsi="Arial" w:cs="Arial"/>
          <w:color w:val="000000" w:themeColor="text1"/>
          <w:sz w:val="20"/>
        </w:rPr>
        <w:t>’</w:t>
      </w:r>
      <w:r w:rsidRPr="00480931">
        <w:rPr>
          <w:rFonts w:ascii="Arial" w:hAnsi="Arial" w:cs="Arial"/>
          <w:color w:val="000000" w:themeColor="text1"/>
          <w:sz w:val="20"/>
        </w:rPr>
        <w:t>aurait pas li</w:t>
      </w:r>
      <w:r w:rsidR="003A040A" w:rsidRPr="00480931">
        <w:rPr>
          <w:rFonts w:ascii="Arial" w:hAnsi="Arial" w:cs="Arial"/>
          <w:color w:val="000000" w:themeColor="text1"/>
          <w:sz w:val="20"/>
        </w:rPr>
        <w:t>eu.  Il</w:t>
      </w:r>
      <w:r w:rsidRPr="00480931">
        <w:rPr>
          <w:rFonts w:ascii="Arial" w:hAnsi="Arial" w:cs="Arial"/>
          <w:color w:val="000000" w:themeColor="text1"/>
          <w:sz w:val="20"/>
        </w:rPr>
        <w:t xml:space="preserve"> peut par exemple s</w:t>
      </w:r>
      <w:r w:rsidR="005D4E05" w:rsidRPr="00480931">
        <w:rPr>
          <w:rFonts w:ascii="Arial" w:hAnsi="Arial" w:cs="Arial"/>
          <w:color w:val="000000" w:themeColor="text1"/>
          <w:sz w:val="20"/>
        </w:rPr>
        <w:t>’</w:t>
      </w:r>
      <w:r w:rsidRPr="00480931">
        <w:rPr>
          <w:rFonts w:ascii="Arial" w:hAnsi="Arial" w:cs="Arial"/>
          <w:color w:val="000000" w:themeColor="text1"/>
          <w:sz w:val="20"/>
        </w:rPr>
        <w:t>agir d</w:t>
      </w:r>
      <w:r w:rsidR="005D4E05" w:rsidRPr="00480931">
        <w:rPr>
          <w:rFonts w:ascii="Arial" w:hAnsi="Arial" w:cs="Arial"/>
          <w:color w:val="000000" w:themeColor="text1"/>
          <w:sz w:val="20"/>
        </w:rPr>
        <w:t>’</w:t>
      </w:r>
      <w:r w:rsidRPr="00480931">
        <w:rPr>
          <w:rFonts w:ascii="Arial" w:hAnsi="Arial" w:cs="Arial"/>
          <w:color w:val="000000" w:themeColor="text1"/>
          <w:sz w:val="20"/>
        </w:rPr>
        <w:t>un technicien qui réalise des analyses de chromatographie en phase gazeuse</w:t>
      </w:r>
      <w:r w:rsidR="00E30452">
        <w:rPr>
          <w:rFonts w:ascii="Arial" w:hAnsi="Arial" w:cs="Arial"/>
          <w:color w:val="000000" w:themeColor="text1"/>
          <w:sz w:val="20"/>
        </w:rPr>
        <w:noBreakHyphen/>
      </w:r>
      <w:r w:rsidRPr="00480931">
        <w:rPr>
          <w:rFonts w:ascii="Arial" w:hAnsi="Arial" w:cs="Arial"/>
          <w:color w:val="000000" w:themeColor="text1"/>
          <w:sz w:val="20"/>
        </w:rPr>
        <w:t>spectrométrie de masse, des cultures de tissus ou des opérations de séquençage de l</w:t>
      </w:r>
      <w:r w:rsidR="005D4E05" w:rsidRPr="00480931">
        <w:rPr>
          <w:rFonts w:ascii="Arial" w:hAnsi="Arial" w:cs="Arial"/>
          <w:color w:val="000000" w:themeColor="text1"/>
          <w:sz w:val="20"/>
        </w:rPr>
        <w:t>’</w:t>
      </w:r>
      <w:r w:rsidRPr="00480931">
        <w:rPr>
          <w:rFonts w:ascii="Arial" w:hAnsi="Arial" w:cs="Arial"/>
          <w:color w:val="000000" w:themeColor="text1"/>
          <w:sz w:val="20"/>
        </w:rPr>
        <w:t>ADN suivi du nettoyage des données de séquençage résultantes, etc.</w:t>
      </w:r>
    </w:p>
    <w:p w14:paraId="0F5BF41A" w14:textId="57F9D562" w:rsidR="00C209E5" w:rsidRPr="00480931" w:rsidRDefault="00C209E5" w:rsidP="00B7519E">
      <w:pPr>
        <w:pStyle w:val="ListParagraph"/>
        <w:spacing w:after="0" w:line="240" w:lineRule="auto"/>
        <w:ind w:left="426"/>
        <w:jc w:val="both"/>
        <w:rPr>
          <w:rFonts w:ascii="Arial" w:hAnsi="Arial" w:cs="Arial"/>
          <w:color w:val="000000" w:themeColor="text1"/>
          <w:sz w:val="20"/>
          <w:lang w:eastAsia="en-US"/>
        </w:rPr>
      </w:pPr>
    </w:p>
    <w:p w14:paraId="55B03055" w14:textId="10E0D2A0" w:rsidR="00C209E5" w:rsidRPr="00480931" w:rsidRDefault="00C209E5"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rPr>
      </w:pPr>
      <w:r w:rsidRPr="00480931">
        <w:rPr>
          <w:rFonts w:ascii="Arial" w:hAnsi="Arial" w:cs="Arial"/>
          <w:b/>
          <w:bCs/>
          <w:color w:val="000000" w:themeColor="text1"/>
          <w:sz w:val="20"/>
        </w:rPr>
        <w:t>Autr</w:t>
      </w:r>
      <w:r w:rsidR="003A040A" w:rsidRPr="00480931">
        <w:rPr>
          <w:rFonts w:ascii="Arial" w:hAnsi="Arial" w:cs="Arial"/>
          <w:b/>
          <w:bCs/>
          <w:color w:val="000000" w:themeColor="text1"/>
          <w:sz w:val="20"/>
        </w:rPr>
        <w:t xml:space="preserve">es.  </w:t>
      </w:r>
      <w:r w:rsidR="003A040A" w:rsidRPr="00480931">
        <w:rPr>
          <w:rFonts w:ascii="Arial" w:hAnsi="Arial" w:cs="Arial"/>
          <w:sz w:val="20"/>
        </w:rPr>
        <w:t>L’o</w:t>
      </w:r>
      <w:r w:rsidRPr="00480931">
        <w:rPr>
          <w:rFonts w:ascii="Arial" w:hAnsi="Arial" w:cs="Arial"/>
          <w:sz w:val="20"/>
        </w:rPr>
        <w:t>bjectif du modèle est de motiver les chercheurs à participer au processus de transfert de connaissances, principalement en leur offrant une compensation au travers des recettes provenant des redevanc</w:t>
      </w:r>
      <w:r w:rsidR="003A040A" w:rsidRPr="00480931">
        <w:rPr>
          <w:rFonts w:ascii="Arial" w:hAnsi="Arial" w:cs="Arial"/>
          <w:sz w:val="20"/>
        </w:rPr>
        <w:t>es.  To</w:t>
      </w:r>
      <w:r w:rsidRPr="00480931">
        <w:rPr>
          <w:rFonts w:ascii="Arial" w:hAnsi="Arial" w:cs="Arial"/>
          <w:sz w:val="20"/>
        </w:rPr>
        <w:t>utefois, diverses parties prenantes participent au transfert de connaissances, dont les chercheurs universitaires</w:t>
      </w:r>
      <w:r w:rsidR="00DB1B01" w:rsidRPr="00480931">
        <w:rPr>
          <w:rStyle w:val="FootnoteReference"/>
          <w:rFonts w:ascii="Arial" w:hAnsi="Arial" w:cs="Arial"/>
          <w:sz w:val="20"/>
          <w:lang w:val="en-US"/>
        </w:rPr>
        <w:footnoteReference w:id="179"/>
      </w:r>
      <w:r w:rsidRPr="00480931">
        <w:rPr>
          <w:rFonts w:ascii="Arial" w:hAnsi="Arial" w:cs="Arial"/>
          <w:sz w:val="20"/>
        </w:rPr>
        <w:t>, le bureau de gestion de la propriété intellectuelle, les administrateurs de l</w:t>
      </w:r>
      <w:r w:rsidR="005D4E05" w:rsidRPr="00480931">
        <w:rPr>
          <w:rFonts w:ascii="Arial" w:hAnsi="Arial" w:cs="Arial"/>
          <w:sz w:val="20"/>
        </w:rPr>
        <w:t>’</w:t>
      </w:r>
      <w:r w:rsidRPr="00480931">
        <w:rPr>
          <w:rFonts w:ascii="Arial" w:hAnsi="Arial" w:cs="Arial"/>
          <w:sz w:val="20"/>
        </w:rPr>
        <w:t>institution</w:t>
      </w:r>
      <w:r w:rsidR="00DB1B01" w:rsidRPr="00480931">
        <w:rPr>
          <w:rStyle w:val="FootnoteReference"/>
          <w:rFonts w:ascii="Arial" w:hAnsi="Arial" w:cs="Arial"/>
          <w:sz w:val="20"/>
          <w:lang w:val="en-US"/>
        </w:rPr>
        <w:footnoteReference w:id="180"/>
      </w:r>
      <w:r w:rsidRPr="00480931">
        <w:rPr>
          <w:rFonts w:ascii="Arial" w:hAnsi="Arial" w:cs="Arial"/>
          <w:sz w:val="20"/>
        </w:rPr>
        <w:t xml:space="preserve"> et les entreprises/entrepreneurs</w:t>
      </w:r>
      <w:r w:rsidR="00DB1B01" w:rsidRPr="00480931">
        <w:rPr>
          <w:rStyle w:val="FootnoteReference"/>
          <w:rFonts w:ascii="Arial" w:hAnsi="Arial" w:cs="Arial"/>
          <w:sz w:val="20"/>
          <w:lang w:val="en-US"/>
        </w:rPr>
        <w:footnoteReference w:id="181"/>
      </w:r>
      <w:r w:rsidRPr="00480931">
        <w:rPr>
          <w:rFonts w:ascii="Arial" w:hAnsi="Arial" w:cs="Arial"/>
          <w:sz w:val="20"/>
        </w:rPr>
        <w:t>.  Les institutions doivent envisager des systèmes de rémunération pour chacune de ces parties prenantes, prenant en compte leurs motifs, perspectives et cultures respectifs.</w:t>
      </w:r>
    </w:p>
    <w:p w14:paraId="633B1122" w14:textId="77777777" w:rsidR="00C209E5" w:rsidRPr="00480931" w:rsidRDefault="00C209E5" w:rsidP="00B7519E">
      <w:pPr>
        <w:pStyle w:val="ListParagraph"/>
        <w:spacing w:after="0" w:line="240" w:lineRule="auto"/>
        <w:ind w:left="426"/>
        <w:jc w:val="both"/>
        <w:rPr>
          <w:rFonts w:ascii="Arial" w:hAnsi="Arial" w:cs="Arial"/>
          <w:color w:val="000000" w:themeColor="text1"/>
          <w:sz w:val="20"/>
          <w:lang w:eastAsia="en-US"/>
        </w:rPr>
      </w:pPr>
    </w:p>
    <w:p w14:paraId="6C0D2089" w14:textId="60F09818" w:rsidR="00BB7028" w:rsidRPr="00FD20EE" w:rsidRDefault="003F24F3" w:rsidP="002F3C51">
      <w:pPr>
        <w:pStyle w:val="Heading3"/>
        <w:rPr>
          <w:sz w:val="24"/>
        </w:rPr>
      </w:pPr>
      <w:bookmarkStart w:id="317" w:name="Article10p2"/>
      <w:bookmarkStart w:id="318" w:name="_Toc494115994"/>
      <w:bookmarkStart w:id="319" w:name="_Toc516160093"/>
      <w:bookmarkStart w:id="320" w:name="_Toc516219429"/>
      <w:bookmarkStart w:id="321" w:name="_Toc516496073"/>
      <w:bookmarkStart w:id="322" w:name="_Toc516829445"/>
      <w:bookmarkEnd w:id="307"/>
      <w:r>
        <w:t>Article</w:t>
      </w:r>
      <w:r w:rsidR="00BF0E62">
        <w:t> </w:t>
      </w:r>
      <w:r>
        <w:t>10.2</w:t>
      </w:r>
      <w:bookmarkEnd w:id="317"/>
      <w:r>
        <w:t xml:space="preserve"> – </w:t>
      </w:r>
      <w:bookmarkEnd w:id="318"/>
      <w:r>
        <w:t>Partage des revenus</w:t>
      </w:r>
      <w:bookmarkEnd w:id="319"/>
      <w:bookmarkEnd w:id="320"/>
      <w:bookmarkEnd w:id="321"/>
      <w:bookmarkEnd w:id="322"/>
    </w:p>
    <w:p w14:paraId="4EA62A25" w14:textId="77777777" w:rsidR="008E29A8" w:rsidRPr="00FD20EE" w:rsidRDefault="008E29A8" w:rsidP="00B7519E">
      <w:pPr>
        <w:pStyle w:val="Heading3"/>
        <w:spacing w:after="240"/>
        <w:jc w:val="both"/>
        <w:rPr>
          <w:sz w:val="24"/>
        </w:rPr>
      </w:pPr>
      <w:bookmarkStart w:id="323" w:name="_Toc516160094"/>
      <w:bookmarkStart w:id="324" w:name="_Toc516219430"/>
      <w:bookmarkStart w:id="325" w:name="_Toc516496074"/>
      <w:bookmarkStart w:id="326" w:name="_Toc516829446"/>
      <w:r>
        <w:rPr>
          <w:sz w:val="24"/>
        </w:rPr>
        <w:t>Généralités</w:t>
      </w:r>
      <w:bookmarkEnd w:id="323"/>
      <w:bookmarkEnd w:id="324"/>
      <w:bookmarkEnd w:id="325"/>
      <w:bookmarkEnd w:id="326"/>
    </w:p>
    <w:p w14:paraId="57ABA961" w14:textId="32E5D8FC" w:rsidR="00E8794D" w:rsidRPr="00C04211" w:rsidRDefault="008B479F" w:rsidP="00B7519E">
      <w:pPr>
        <w:spacing w:after="0" w:line="240" w:lineRule="auto"/>
        <w:jc w:val="both"/>
        <w:rPr>
          <w:rFonts w:ascii="Arial" w:hAnsi="Arial" w:cs="Arial"/>
          <w:color w:val="000000" w:themeColor="text1"/>
          <w:sz w:val="20"/>
        </w:rPr>
      </w:pPr>
      <w:r>
        <w:rPr>
          <w:rFonts w:ascii="Arial" w:hAnsi="Arial"/>
          <w:sz w:val="20"/>
        </w:rPr>
        <w:t>Offrir à l</w:t>
      </w:r>
      <w:r w:rsidR="005D4E05">
        <w:rPr>
          <w:rFonts w:ascii="Arial" w:hAnsi="Arial"/>
          <w:sz w:val="20"/>
        </w:rPr>
        <w:t>’</w:t>
      </w:r>
      <w:r>
        <w:rPr>
          <w:rFonts w:ascii="Arial" w:hAnsi="Arial"/>
          <w:sz w:val="20"/>
        </w:rPr>
        <w:t>inventeur une part des recettes de la commercialisation est la manière la plus courante d</w:t>
      </w:r>
      <w:r w:rsidR="005D4E05">
        <w:rPr>
          <w:rFonts w:ascii="Arial" w:hAnsi="Arial"/>
          <w:sz w:val="20"/>
        </w:rPr>
        <w:t>’</w:t>
      </w:r>
      <w:r>
        <w:rPr>
          <w:rFonts w:ascii="Arial" w:hAnsi="Arial"/>
          <w:sz w:val="20"/>
        </w:rPr>
        <w:t>inciter les chercheurs universitaires à commercialiser les fruits de leurs recherch</w:t>
      </w:r>
      <w:r w:rsidR="003A040A">
        <w:rPr>
          <w:rFonts w:ascii="Arial" w:hAnsi="Arial"/>
          <w:sz w:val="20"/>
        </w:rPr>
        <w:t xml:space="preserve">es.  </w:t>
      </w:r>
      <w:r w:rsidR="003A040A">
        <w:rPr>
          <w:rFonts w:ascii="Arial" w:hAnsi="Arial"/>
          <w:color w:val="000000" w:themeColor="text1"/>
          <w:sz w:val="20"/>
        </w:rPr>
        <w:t>Ce</w:t>
      </w:r>
      <w:r>
        <w:rPr>
          <w:rFonts w:ascii="Arial" w:hAnsi="Arial"/>
          <w:color w:val="000000" w:themeColor="text1"/>
          <w:sz w:val="20"/>
        </w:rPr>
        <w:t>s incitations peuvent trouver leur application minimale au travers des dispositions législatives, ou résulter d</w:t>
      </w:r>
      <w:r w:rsidR="005D4E05">
        <w:rPr>
          <w:rFonts w:ascii="Arial" w:hAnsi="Arial"/>
          <w:color w:val="000000" w:themeColor="text1"/>
          <w:sz w:val="20"/>
        </w:rPr>
        <w:t>’</w:t>
      </w:r>
      <w:r>
        <w:rPr>
          <w:rFonts w:ascii="Arial" w:hAnsi="Arial"/>
          <w:color w:val="000000" w:themeColor="text1"/>
          <w:sz w:val="20"/>
        </w:rPr>
        <w:t>une décision de l</w:t>
      </w:r>
      <w:r w:rsidR="005D4E05">
        <w:rPr>
          <w:rFonts w:ascii="Arial" w:hAnsi="Arial"/>
          <w:color w:val="000000" w:themeColor="text1"/>
          <w:sz w:val="20"/>
        </w:rPr>
        <w:t>’</w:t>
      </w:r>
      <w:r>
        <w:rPr>
          <w:rFonts w:ascii="Arial" w:hAnsi="Arial"/>
          <w:color w:val="000000" w:themeColor="text1"/>
          <w:sz w:val="20"/>
        </w:rPr>
        <w:t>institution répondant à la vision globale de celle</w:t>
      </w:r>
      <w:r w:rsidR="00E30452">
        <w:rPr>
          <w:rFonts w:ascii="Arial" w:hAnsi="Arial"/>
          <w:color w:val="000000" w:themeColor="text1"/>
          <w:sz w:val="20"/>
        </w:rPr>
        <w:noBreakHyphen/>
      </w:r>
      <w:r>
        <w:rPr>
          <w:rFonts w:ascii="Arial" w:hAnsi="Arial"/>
          <w:color w:val="000000" w:themeColor="text1"/>
          <w:sz w:val="20"/>
        </w:rPr>
        <w:t>ci.</w:t>
      </w:r>
    </w:p>
    <w:p w14:paraId="6F8DC334" w14:textId="77777777" w:rsidR="008B479F" w:rsidRPr="00C75D74" w:rsidRDefault="008B479F" w:rsidP="00B7519E">
      <w:pPr>
        <w:spacing w:after="0" w:line="240" w:lineRule="auto"/>
        <w:jc w:val="both"/>
        <w:rPr>
          <w:rFonts w:ascii="Arial" w:hAnsi="Arial" w:cs="Arial"/>
          <w:color w:val="000000" w:themeColor="text1"/>
          <w:sz w:val="20"/>
          <w:lang w:eastAsia="en-US"/>
        </w:rPr>
      </w:pPr>
    </w:p>
    <w:p w14:paraId="6706E986" w14:textId="49803C9A" w:rsidR="005D4E05" w:rsidRPr="001723E9" w:rsidRDefault="00E8794D" w:rsidP="009D4A54">
      <w:pPr>
        <w:pStyle w:val="ListParagraph"/>
        <w:numPr>
          <w:ilvl w:val="0"/>
          <w:numId w:val="100"/>
        </w:numPr>
        <w:spacing w:after="0" w:line="240" w:lineRule="auto"/>
        <w:ind w:left="425" w:hanging="425"/>
        <w:jc w:val="both"/>
        <w:rPr>
          <w:rFonts w:ascii="Arial" w:hAnsi="Arial" w:cs="Arial"/>
          <w:color w:val="000000" w:themeColor="text1"/>
          <w:sz w:val="20"/>
          <w:szCs w:val="20"/>
        </w:rPr>
      </w:pPr>
      <w:r w:rsidRPr="001723E9">
        <w:rPr>
          <w:rFonts w:ascii="Arial" w:hAnsi="Arial" w:cs="Arial"/>
          <w:b/>
          <w:color w:val="000000" w:themeColor="text1"/>
          <w:sz w:val="20"/>
          <w:szCs w:val="20"/>
        </w:rPr>
        <w:t>Article</w:t>
      </w:r>
      <w:r w:rsidR="00BF0E62" w:rsidRPr="001723E9">
        <w:rPr>
          <w:rFonts w:ascii="Arial" w:hAnsi="Arial" w:cs="Arial"/>
          <w:b/>
          <w:color w:val="000000" w:themeColor="text1"/>
          <w:sz w:val="20"/>
          <w:szCs w:val="20"/>
        </w:rPr>
        <w:t> </w:t>
      </w:r>
      <w:r w:rsidRPr="001723E9">
        <w:rPr>
          <w:rFonts w:ascii="Arial" w:hAnsi="Arial" w:cs="Arial"/>
          <w:b/>
          <w:color w:val="000000" w:themeColor="text1"/>
          <w:sz w:val="20"/>
          <w:szCs w:val="20"/>
        </w:rPr>
        <w:t>10.2.1 – “</w:t>
      </w:r>
      <w:r w:rsidRPr="001723E9">
        <w:rPr>
          <w:rFonts w:ascii="Arial" w:hAnsi="Arial" w:cs="Arial"/>
          <w:b/>
          <w:i/>
          <w:iCs/>
          <w:color w:val="000000" w:themeColor="text1"/>
          <w:sz w:val="20"/>
          <w:szCs w:val="20"/>
        </w:rPr>
        <w:t>Conformément aux exigences minimales établies par la législation nationale applicable</w:t>
      </w:r>
      <w:r w:rsidRPr="001723E9">
        <w:rPr>
          <w:rFonts w:ascii="Arial" w:hAnsi="Arial" w:cs="Arial"/>
          <w:b/>
          <w:color w:val="000000" w:themeColor="text1"/>
          <w:sz w:val="20"/>
          <w:szCs w:val="20"/>
        </w:rPr>
        <w:t>”</w:t>
      </w:r>
      <w:r w:rsidR="005D4E05" w:rsidRPr="001723E9">
        <w:rPr>
          <w:rFonts w:ascii="Arial" w:hAnsi="Arial" w:cs="Arial"/>
          <w:b/>
          <w:color w:val="000000" w:themeColor="text1"/>
          <w:sz w:val="20"/>
          <w:szCs w:val="20"/>
        </w:rPr>
        <w:t> :</w:t>
      </w:r>
      <w:r w:rsidRPr="001723E9">
        <w:rPr>
          <w:rFonts w:ascii="Arial" w:hAnsi="Arial" w:cs="Arial"/>
          <w:b/>
          <w:color w:val="000000" w:themeColor="text1"/>
          <w:sz w:val="20"/>
          <w:szCs w:val="20"/>
        </w:rPr>
        <w:t xml:space="preserve"> </w:t>
      </w:r>
      <w:r w:rsidRPr="001723E9">
        <w:rPr>
          <w:rFonts w:ascii="Arial" w:hAnsi="Arial" w:cs="Arial"/>
          <w:color w:val="000000" w:themeColor="text1"/>
          <w:sz w:val="20"/>
          <w:szCs w:val="20"/>
        </w:rPr>
        <w:t>Les gouvernements ont joué un rôle important dans la promotion du développement et de la commercialisation des fruits de la recherche universitai</w:t>
      </w:r>
      <w:r w:rsidR="003A040A" w:rsidRPr="001723E9">
        <w:rPr>
          <w:rFonts w:ascii="Arial" w:hAnsi="Arial" w:cs="Arial"/>
          <w:color w:val="000000" w:themeColor="text1"/>
          <w:sz w:val="20"/>
          <w:szCs w:val="20"/>
        </w:rPr>
        <w:t>re.  Ce</w:t>
      </w:r>
      <w:r w:rsidRPr="001723E9">
        <w:rPr>
          <w:rFonts w:ascii="Arial" w:hAnsi="Arial" w:cs="Arial"/>
          <w:color w:val="000000" w:themeColor="text1"/>
          <w:sz w:val="20"/>
          <w:szCs w:val="20"/>
        </w:rPr>
        <w:t>s dernières années, plusieurs pays ont adopté des mesures législatives garantissant des modalités minimales de partage des avantages.</w:t>
      </w:r>
    </w:p>
    <w:p w14:paraId="43E885C2" w14:textId="0358216C" w:rsidR="00E8794D" w:rsidRPr="001723E9" w:rsidRDefault="00E8794D" w:rsidP="00B7519E">
      <w:pPr>
        <w:pStyle w:val="ListParagraph"/>
        <w:spacing w:after="0" w:line="240" w:lineRule="auto"/>
        <w:ind w:left="426"/>
        <w:jc w:val="both"/>
        <w:rPr>
          <w:rFonts w:ascii="Arial" w:hAnsi="Arial" w:cs="Arial"/>
          <w:color w:val="000000" w:themeColor="text1"/>
          <w:sz w:val="20"/>
          <w:szCs w:val="20"/>
          <w:lang w:eastAsia="en-US"/>
        </w:rPr>
      </w:pPr>
    </w:p>
    <w:p w14:paraId="4A6046AE" w14:textId="4C7CC259" w:rsidR="00E8794D" w:rsidRPr="001723E9" w:rsidRDefault="00E8794D" w:rsidP="00B7519E">
      <w:pPr>
        <w:spacing w:after="0" w:line="240" w:lineRule="auto"/>
        <w:ind w:left="425"/>
        <w:jc w:val="both"/>
        <w:rPr>
          <w:rFonts w:ascii="Arial" w:hAnsi="Arial" w:cs="Arial"/>
          <w:color w:val="000000" w:themeColor="text1"/>
          <w:sz w:val="20"/>
          <w:szCs w:val="20"/>
        </w:rPr>
      </w:pPr>
      <w:r w:rsidRPr="001723E9">
        <w:rPr>
          <w:rFonts w:ascii="Arial" w:hAnsi="Arial" w:cs="Arial"/>
          <w:sz w:val="20"/>
          <w:szCs w:val="20"/>
        </w:rPr>
        <w:t xml:space="preserve">Les </w:t>
      </w:r>
      <w:hyperlink w:anchor="Box63" w:history="1">
        <w:r w:rsidRPr="001723E9">
          <w:rPr>
            <w:rStyle w:val="Hyperlink"/>
            <w:rFonts w:ascii="Arial" w:hAnsi="Arial" w:cs="Arial"/>
            <w:sz w:val="20"/>
            <w:szCs w:val="20"/>
          </w:rPr>
          <w:t>encadrés</w:t>
        </w:r>
        <w:r w:rsidR="00BF0E62" w:rsidRPr="001723E9">
          <w:rPr>
            <w:rStyle w:val="Hyperlink"/>
            <w:rFonts w:ascii="Arial" w:hAnsi="Arial" w:cs="Arial"/>
            <w:sz w:val="20"/>
            <w:szCs w:val="20"/>
          </w:rPr>
          <w:t> </w:t>
        </w:r>
        <w:r w:rsidRPr="001723E9">
          <w:rPr>
            <w:rStyle w:val="Hyperlink"/>
            <w:rFonts w:ascii="Arial" w:hAnsi="Arial" w:cs="Arial"/>
            <w:sz w:val="20"/>
            <w:szCs w:val="20"/>
          </w:rPr>
          <w:t>64 à 66</w:t>
        </w:r>
      </w:hyperlink>
      <w:r w:rsidRPr="001723E9">
        <w:rPr>
          <w:rFonts w:ascii="Arial" w:hAnsi="Arial" w:cs="Arial"/>
          <w:sz w:val="20"/>
          <w:szCs w:val="20"/>
        </w:rPr>
        <w:t xml:space="preserve"> et les </w:t>
      </w:r>
      <w:hyperlink w:anchor="_Useful_Resources_Related" w:history="1">
        <w:r w:rsidRPr="001723E9">
          <w:rPr>
            <w:rStyle w:val="Hyperlink"/>
            <w:rFonts w:ascii="Arial" w:hAnsi="Arial" w:cs="Arial"/>
            <w:sz w:val="20"/>
            <w:szCs w:val="20"/>
          </w:rPr>
          <w:t>ressources utiles liées à l</w:t>
        </w:r>
        <w:r w:rsidR="005D4E05" w:rsidRPr="001723E9">
          <w:rPr>
            <w:rStyle w:val="Hyperlink"/>
            <w:rFonts w:ascii="Arial" w:hAnsi="Arial" w:cs="Arial"/>
            <w:sz w:val="20"/>
            <w:szCs w:val="20"/>
          </w:rPr>
          <w:t>’</w:t>
        </w:r>
        <w:r w:rsidRPr="001723E9">
          <w:rPr>
            <w:rStyle w:val="Hyperlink"/>
            <w:rFonts w:ascii="Arial" w:hAnsi="Arial" w:cs="Arial"/>
            <w:sz w:val="20"/>
            <w:szCs w:val="20"/>
          </w:rPr>
          <w:t>article</w:t>
        </w:r>
        <w:r w:rsidR="00BF0E62" w:rsidRPr="001723E9">
          <w:rPr>
            <w:rStyle w:val="Hyperlink"/>
            <w:rFonts w:ascii="Arial" w:hAnsi="Arial" w:cs="Arial"/>
            <w:sz w:val="20"/>
            <w:szCs w:val="20"/>
          </w:rPr>
          <w:t> </w:t>
        </w:r>
        <w:r w:rsidRPr="001723E9">
          <w:rPr>
            <w:rStyle w:val="Hyperlink"/>
            <w:rFonts w:ascii="Arial" w:hAnsi="Arial" w:cs="Arial"/>
            <w:sz w:val="20"/>
            <w:szCs w:val="20"/>
          </w:rPr>
          <w:t>10</w:t>
        </w:r>
      </w:hyperlink>
      <w:r w:rsidRPr="001723E9">
        <w:rPr>
          <w:rFonts w:ascii="Arial" w:hAnsi="Arial" w:cs="Arial"/>
          <w:sz w:val="20"/>
          <w:szCs w:val="20"/>
        </w:rPr>
        <w:t xml:space="preserve"> fournissent quelques exemples de ce type de dispositions législatives.</w:t>
      </w:r>
      <w:r w:rsidRPr="001723E9">
        <w:rPr>
          <w:rFonts w:ascii="Arial" w:hAnsi="Arial"/>
          <w:color w:val="000000" w:themeColor="text1"/>
          <w:sz w:val="20"/>
        </w:rPr>
        <w:t xml:space="preserve"> </w:t>
      </w:r>
      <w:r w:rsidR="00805702" w:rsidRPr="001723E9">
        <w:rPr>
          <w:rFonts w:ascii="Arial" w:hAnsi="Arial"/>
          <w:color w:val="000000" w:themeColor="text1"/>
          <w:sz w:val="20"/>
        </w:rPr>
        <w:t xml:space="preserve"> </w:t>
      </w:r>
      <w:r w:rsidRPr="001723E9">
        <w:rPr>
          <w:rFonts w:ascii="Arial" w:hAnsi="Arial" w:cs="Arial"/>
          <w:color w:val="000000" w:themeColor="text1"/>
          <w:sz w:val="20"/>
          <w:szCs w:val="20"/>
        </w:rPr>
        <w:t>L</w:t>
      </w:r>
      <w:r w:rsidR="005D4E05" w:rsidRPr="001723E9">
        <w:rPr>
          <w:rFonts w:ascii="Arial" w:hAnsi="Arial" w:cs="Arial"/>
          <w:color w:val="000000" w:themeColor="text1"/>
          <w:sz w:val="20"/>
          <w:szCs w:val="20"/>
        </w:rPr>
        <w:t>’</w:t>
      </w:r>
      <w:r w:rsidRPr="001723E9">
        <w:rPr>
          <w:rFonts w:ascii="Arial" w:hAnsi="Arial" w:cs="Arial"/>
          <w:color w:val="000000" w:themeColor="text1"/>
          <w:sz w:val="20"/>
          <w:szCs w:val="20"/>
        </w:rPr>
        <w:t>Afrique du Sud, par exemple, prévoit un partage minimum avec les créateurs de propriété intellectuelle des revenus bruts de la propriété intellectuelle avant déduction des dépenses de propriété intellectuelle, suivi d</w:t>
      </w:r>
      <w:r w:rsidR="005D4E05" w:rsidRPr="001723E9">
        <w:rPr>
          <w:rFonts w:ascii="Arial" w:hAnsi="Arial" w:cs="Arial"/>
          <w:color w:val="000000" w:themeColor="text1"/>
          <w:sz w:val="20"/>
          <w:szCs w:val="20"/>
        </w:rPr>
        <w:t>’</w:t>
      </w:r>
      <w:r w:rsidRPr="001723E9">
        <w:rPr>
          <w:rFonts w:ascii="Arial" w:hAnsi="Arial" w:cs="Arial"/>
          <w:color w:val="000000" w:themeColor="text1"/>
          <w:sz w:val="20"/>
          <w:szCs w:val="20"/>
        </w:rPr>
        <w:t>un pourcentage minimum des revenus ne</w:t>
      </w:r>
      <w:r w:rsidR="003A040A" w:rsidRPr="001723E9">
        <w:rPr>
          <w:rFonts w:ascii="Arial" w:hAnsi="Arial" w:cs="Arial"/>
          <w:color w:val="000000" w:themeColor="text1"/>
          <w:sz w:val="20"/>
          <w:szCs w:val="20"/>
        </w:rPr>
        <w:t>ts.  Le</w:t>
      </w:r>
      <w:r w:rsidRPr="001723E9">
        <w:rPr>
          <w:rFonts w:ascii="Arial" w:hAnsi="Arial" w:cs="Arial"/>
          <w:color w:val="000000" w:themeColor="text1"/>
          <w:sz w:val="20"/>
          <w:szCs w:val="20"/>
        </w:rPr>
        <w:t xml:space="preserve"> Brésil, pour sa part, a une disposition législative qui prévoit un partage des avantages et des pourcentages minimaux et maximaux spécifiques, tandis que la Chine impose un partage des avantages en termes généra</w:t>
      </w:r>
      <w:r w:rsidR="003A040A" w:rsidRPr="001723E9">
        <w:rPr>
          <w:rFonts w:ascii="Arial" w:hAnsi="Arial" w:cs="Arial"/>
          <w:color w:val="000000" w:themeColor="text1"/>
          <w:sz w:val="20"/>
          <w:szCs w:val="20"/>
        </w:rPr>
        <w:t>ux.  La</w:t>
      </w:r>
      <w:r w:rsidRPr="001723E9">
        <w:rPr>
          <w:rFonts w:ascii="Arial" w:hAnsi="Arial" w:cs="Arial"/>
          <w:color w:val="000000" w:themeColor="text1"/>
          <w:sz w:val="20"/>
          <w:szCs w:val="20"/>
        </w:rPr>
        <w:t xml:space="preserve"> décision quant à l</w:t>
      </w:r>
      <w:r w:rsidR="005D4E05" w:rsidRPr="001723E9">
        <w:rPr>
          <w:rFonts w:ascii="Arial" w:hAnsi="Arial" w:cs="Arial"/>
          <w:color w:val="000000" w:themeColor="text1"/>
          <w:sz w:val="20"/>
          <w:szCs w:val="20"/>
        </w:rPr>
        <w:t>’</w:t>
      </w:r>
      <w:r w:rsidRPr="001723E9">
        <w:rPr>
          <w:rFonts w:ascii="Arial" w:hAnsi="Arial" w:cs="Arial"/>
          <w:color w:val="000000" w:themeColor="text1"/>
          <w:sz w:val="20"/>
          <w:szCs w:val="20"/>
        </w:rPr>
        <w:t>approche à adopter revient au gouvernement national ou à l</w:t>
      </w:r>
      <w:r w:rsidR="005D4E05" w:rsidRPr="001723E9">
        <w:rPr>
          <w:rFonts w:ascii="Arial" w:hAnsi="Arial" w:cs="Arial"/>
          <w:color w:val="000000" w:themeColor="text1"/>
          <w:sz w:val="20"/>
          <w:szCs w:val="20"/>
        </w:rPr>
        <w:t>’</w:t>
      </w:r>
      <w:r w:rsidRPr="001723E9">
        <w:rPr>
          <w:rFonts w:ascii="Arial" w:hAnsi="Arial" w:cs="Arial"/>
          <w:color w:val="000000" w:themeColor="text1"/>
          <w:sz w:val="20"/>
          <w:szCs w:val="20"/>
        </w:rPr>
        <w:t>institution, selon le cas.</w:t>
      </w:r>
    </w:p>
    <w:p w14:paraId="6A846DEE" w14:textId="77777777" w:rsidR="00E8794D" w:rsidRPr="00C75D74" w:rsidRDefault="00E8794D" w:rsidP="00B7519E">
      <w:pPr>
        <w:spacing w:after="0" w:line="240" w:lineRule="auto"/>
        <w:ind w:left="425"/>
        <w:rPr>
          <w:rFonts w:ascii="Arial" w:hAnsi="Arial" w:cs="Arial"/>
          <w:color w:val="000000" w:themeColor="text1"/>
          <w:sz w:val="20"/>
          <w:lang w:eastAsia="en-US"/>
        </w:rPr>
      </w:pPr>
    </w:p>
    <w:p w14:paraId="3235C073" w14:textId="77777777" w:rsidR="005D4E05" w:rsidRPr="00480931" w:rsidRDefault="00166FF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Partage des avantages – Afrique du Sud</w:t>
      </w:r>
    </w:p>
    <w:p w14:paraId="6BFBDF87" w14:textId="0F39A9DA" w:rsidR="00F841B0" w:rsidRPr="0048093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szCs w:val="20"/>
          <w:lang w:eastAsia="en-US"/>
        </w:rPr>
      </w:pPr>
    </w:p>
    <w:p w14:paraId="4701619F" w14:textId="7AADA132" w:rsidR="005D4E05"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La section</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10.1) à 4) de la loi sur les droits de propriété intellectuelle prescrit des avantages minimaux à attribuer aux créateurs de propriété intellectuelle</w:t>
      </w:r>
      <w:r w:rsidR="005D4E05" w:rsidRPr="00480931">
        <w:rPr>
          <w:rFonts w:ascii="Arial" w:hAnsi="Arial" w:cs="Arial"/>
          <w:color w:val="000000" w:themeColor="text1"/>
          <w:sz w:val="20"/>
          <w:szCs w:val="20"/>
        </w:rPr>
        <w:t> :</w:t>
      </w:r>
    </w:p>
    <w:p w14:paraId="7D7BC03D" w14:textId="5324D4B7" w:rsidR="009E4A63" w:rsidRPr="0048093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szCs w:val="20"/>
          <w:lang w:eastAsia="en-US"/>
        </w:rPr>
      </w:pPr>
    </w:p>
    <w:p w14:paraId="0F8AF23A" w14:textId="0447F46C"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480931">
        <w:rPr>
          <w:rFonts w:ascii="Arial" w:hAnsi="Arial" w:cs="Arial"/>
          <w:sz w:val="20"/>
          <w:szCs w:val="20"/>
        </w:rPr>
        <w:lastRenderedPageBreak/>
        <w:t>“</w:t>
      </w:r>
      <w:r w:rsidRPr="00480931">
        <w:rPr>
          <w:rFonts w:ascii="Arial" w:hAnsi="Arial" w:cs="Arial"/>
          <w:i/>
          <w:iCs/>
          <w:sz w:val="20"/>
          <w:szCs w:val="20"/>
        </w:rPr>
        <w:t>Les créateurs de propriété intellectuelle au sein d</w:t>
      </w:r>
      <w:r w:rsidR="005D4E05" w:rsidRPr="00480931">
        <w:rPr>
          <w:rFonts w:ascii="Arial" w:hAnsi="Arial" w:cs="Arial"/>
          <w:i/>
          <w:iCs/>
          <w:sz w:val="20"/>
          <w:szCs w:val="20"/>
        </w:rPr>
        <w:t>’</w:t>
      </w:r>
      <w:r w:rsidRPr="00480931">
        <w:rPr>
          <w:rFonts w:ascii="Arial" w:hAnsi="Arial" w:cs="Arial"/>
          <w:i/>
          <w:iCs/>
          <w:sz w:val="20"/>
          <w:szCs w:val="20"/>
        </w:rPr>
        <w:t>une institution et leurs héritiers se voient accorder un droit spécifique à une portion des revenus perçus par l</w:t>
      </w:r>
      <w:r w:rsidR="005D4E05" w:rsidRPr="00480931">
        <w:rPr>
          <w:rFonts w:ascii="Arial" w:hAnsi="Arial" w:cs="Arial"/>
          <w:i/>
          <w:iCs/>
          <w:sz w:val="20"/>
          <w:szCs w:val="20"/>
        </w:rPr>
        <w:t>’</w:t>
      </w:r>
      <w:r w:rsidRPr="00480931">
        <w:rPr>
          <w:rFonts w:ascii="Arial" w:hAnsi="Arial" w:cs="Arial"/>
          <w:i/>
          <w:iCs/>
          <w:sz w:val="20"/>
          <w:szCs w:val="20"/>
        </w:rPr>
        <w:t>institution au titre de leur propriété intellectuelle en vertu de la présente loi, jusqu</w:t>
      </w:r>
      <w:r w:rsidR="005D4E05" w:rsidRPr="00480931">
        <w:rPr>
          <w:rFonts w:ascii="Arial" w:hAnsi="Arial" w:cs="Arial"/>
          <w:i/>
          <w:iCs/>
          <w:sz w:val="20"/>
          <w:szCs w:val="20"/>
        </w:rPr>
        <w:t>’</w:t>
      </w:r>
      <w:r w:rsidRPr="00480931">
        <w:rPr>
          <w:rFonts w:ascii="Arial" w:hAnsi="Arial" w:cs="Arial"/>
          <w:i/>
          <w:iCs/>
          <w:sz w:val="20"/>
          <w:szCs w:val="20"/>
        </w:rPr>
        <w:t>à expiration dudit droit</w:t>
      </w:r>
      <w:r w:rsidRPr="00480931">
        <w:rPr>
          <w:rFonts w:ascii="Arial" w:hAnsi="Arial" w:cs="Arial"/>
          <w:sz w:val="20"/>
          <w:szCs w:val="20"/>
        </w:rPr>
        <w:t>.</w:t>
      </w:r>
    </w:p>
    <w:p w14:paraId="607B5D88" w14:textId="48362A5F"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480931">
        <w:rPr>
          <w:rFonts w:ascii="Arial" w:hAnsi="Arial" w:cs="Arial"/>
          <w:i/>
          <w:sz w:val="20"/>
          <w:szCs w:val="20"/>
        </w:rPr>
        <w:t>2) Les créateurs de propriété intellectuelle au sein d</w:t>
      </w:r>
      <w:r w:rsidR="005D4E05" w:rsidRPr="00480931">
        <w:rPr>
          <w:rFonts w:ascii="Arial" w:hAnsi="Arial" w:cs="Arial"/>
          <w:i/>
          <w:sz w:val="20"/>
          <w:szCs w:val="20"/>
        </w:rPr>
        <w:t>’</w:t>
      </w:r>
      <w:r w:rsidRPr="00480931">
        <w:rPr>
          <w:rFonts w:ascii="Arial" w:hAnsi="Arial" w:cs="Arial"/>
          <w:i/>
          <w:sz w:val="20"/>
          <w:szCs w:val="20"/>
        </w:rPr>
        <w:t>une institution et leurs héritiers ont droit au partage suivant des avantages</w:t>
      </w:r>
      <w:r w:rsidR="005D4E05" w:rsidRPr="00480931">
        <w:rPr>
          <w:rFonts w:ascii="Arial" w:hAnsi="Arial" w:cs="Arial"/>
          <w:i/>
          <w:sz w:val="20"/>
          <w:szCs w:val="20"/>
        </w:rPr>
        <w:t> :</w:t>
      </w:r>
    </w:p>
    <w:p w14:paraId="77C008AA" w14:textId="7FFA7823"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480931">
        <w:rPr>
          <w:rFonts w:ascii="Arial" w:hAnsi="Arial" w:cs="Arial"/>
          <w:i/>
          <w:iCs/>
          <w:sz w:val="20"/>
          <w:szCs w:val="20"/>
        </w:rPr>
        <w:t xml:space="preserve">a) </w:t>
      </w:r>
      <w:r w:rsidRPr="00480931">
        <w:rPr>
          <w:rFonts w:ascii="Arial" w:hAnsi="Arial" w:cs="Arial"/>
          <w:b/>
          <w:bCs/>
          <w:i/>
          <w:iCs/>
          <w:sz w:val="20"/>
          <w:szCs w:val="20"/>
        </w:rPr>
        <w:t>au moins 20% des revenus</w:t>
      </w:r>
      <w:r w:rsidRPr="00480931">
        <w:rPr>
          <w:rFonts w:ascii="Arial" w:hAnsi="Arial" w:cs="Arial"/>
          <w:i/>
          <w:iCs/>
          <w:sz w:val="20"/>
          <w:szCs w:val="20"/>
        </w:rPr>
        <w:t xml:space="preserve"> [revenus bruts de la propriété intellectuelle] perçus par l</w:t>
      </w:r>
      <w:r w:rsidR="005D4E05" w:rsidRPr="00480931">
        <w:rPr>
          <w:rFonts w:ascii="Arial" w:hAnsi="Arial" w:cs="Arial"/>
          <w:i/>
          <w:iCs/>
          <w:sz w:val="20"/>
          <w:szCs w:val="20"/>
        </w:rPr>
        <w:t>’</w:t>
      </w:r>
      <w:r w:rsidRPr="00480931">
        <w:rPr>
          <w:rFonts w:ascii="Arial" w:hAnsi="Arial" w:cs="Arial"/>
          <w:i/>
          <w:iCs/>
          <w:sz w:val="20"/>
          <w:szCs w:val="20"/>
        </w:rPr>
        <w:t xml:space="preserve">institution au titre de la propriété intellectuelle pour le premier million de rands de revenus, ou tout montant supérieur indiqué par le </w:t>
      </w:r>
      <w:proofErr w:type="gramStart"/>
      <w:r w:rsidRPr="00480931">
        <w:rPr>
          <w:rFonts w:ascii="Arial" w:hAnsi="Arial" w:cs="Arial"/>
          <w:i/>
          <w:iCs/>
          <w:sz w:val="20"/>
          <w:szCs w:val="20"/>
        </w:rPr>
        <w:t>ministre;  et</w:t>
      </w:r>
      <w:proofErr w:type="gramEnd"/>
    </w:p>
    <w:p w14:paraId="1D194EEE" w14:textId="1541BBBD"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480931">
        <w:rPr>
          <w:rFonts w:ascii="Arial" w:hAnsi="Arial" w:cs="Arial"/>
          <w:i/>
          <w:sz w:val="20"/>
          <w:szCs w:val="20"/>
        </w:rPr>
        <w:t xml:space="preserve">b) ensuite, </w:t>
      </w:r>
      <w:r w:rsidRPr="00480931">
        <w:rPr>
          <w:rFonts w:ascii="Arial" w:hAnsi="Arial" w:cs="Arial"/>
          <w:b/>
          <w:bCs/>
          <w:i/>
          <w:sz w:val="20"/>
          <w:szCs w:val="20"/>
        </w:rPr>
        <w:t>au moins 30% des revenus nets</w:t>
      </w:r>
      <w:r w:rsidRPr="00480931">
        <w:rPr>
          <w:rFonts w:ascii="Arial" w:hAnsi="Arial" w:cs="Arial"/>
          <w:i/>
          <w:sz w:val="20"/>
          <w:szCs w:val="20"/>
        </w:rPr>
        <w:t xml:space="preserve"> perçus par l</w:t>
      </w:r>
      <w:r w:rsidR="005D4E05" w:rsidRPr="00480931">
        <w:rPr>
          <w:rFonts w:ascii="Arial" w:hAnsi="Arial" w:cs="Arial"/>
          <w:i/>
          <w:sz w:val="20"/>
          <w:szCs w:val="20"/>
        </w:rPr>
        <w:t>’</w:t>
      </w:r>
      <w:r w:rsidRPr="00480931">
        <w:rPr>
          <w:rFonts w:ascii="Arial" w:hAnsi="Arial" w:cs="Arial"/>
          <w:i/>
          <w:sz w:val="20"/>
          <w:szCs w:val="20"/>
        </w:rPr>
        <w:t>institution au titre de la propriété intellectuelle.</w:t>
      </w:r>
    </w:p>
    <w:p w14:paraId="6EF5CCF6" w14:textId="4DBB7425"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20"/>
        </w:rPr>
      </w:pPr>
      <w:r w:rsidRPr="00480931">
        <w:rPr>
          <w:rFonts w:ascii="Arial" w:hAnsi="Arial" w:cs="Arial"/>
          <w:i/>
          <w:sz w:val="20"/>
          <w:szCs w:val="20"/>
        </w:rPr>
        <w:t>3) Les avantages envisagés à la sous</w:t>
      </w:r>
      <w:r w:rsidR="00E30452">
        <w:rPr>
          <w:rFonts w:ascii="Arial" w:hAnsi="Arial" w:cs="Arial"/>
          <w:i/>
          <w:sz w:val="20"/>
          <w:szCs w:val="20"/>
        </w:rPr>
        <w:noBreakHyphen/>
      </w:r>
      <w:r w:rsidRPr="00480931">
        <w:rPr>
          <w:rFonts w:ascii="Arial" w:hAnsi="Arial" w:cs="Arial"/>
          <w:i/>
          <w:sz w:val="20"/>
          <w:szCs w:val="20"/>
        </w:rPr>
        <w:t>section</w:t>
      </w:r>
      <w:r w:rsidR="00BF0E62" w:rsidRPr="00480931">
        <w:rPr>
          <w:rFonts w:ascii="Arial" w:hAnsi="Arial" w:cs="Arial"/>
          <w:i/>
          <w:sz w:val="20"/>
          <w:szCs w:val="20"/>
        </w:rPr>
        <w:t> </w:t>
      </w:r>
      <w:r w:rsidRPr="00480931">
        <w:rPr>
          <w:rFonts w:ascii="Arial" w:hAnsi="Arial" w:cs="Arial"/>
          <w:i/>
          <w:sz w:val="20"/>
          <w:szCs w:val="20"/>
        </w:rPr>
        <w:t>2) doivent être partagés à parts égales entre les créateurs de propriété intellectuelle admissibles ou leurs héritiers, sauf convention contraire entre ces créateurs et le bénéficiaire ou décision contraire conformément aux politiques de l</w:t>
      </w:r>
      <w:r w:rsidR="005D4E05" w:rsidRPr="00480931">
        <w:rPr>
          <w:rFonts w:ascii="Arial" w:hAnsi="Arial" w:cs="Arial"/>
          <w:i/>
          <w:sz w:val="20"/>
          <w:szCs w:val="20"/>
        </w:rPr>
        <w:t>’</w:t>
      </w:r>
      <w:r w:rsidRPr="00480931">
        <w:rPr>
          <w:rFonts w:ascii="Arial" w:hAnsi="Arial" w:cs="Arial"/>
          <w:i/>
          <w:sz w:val="20"/>
          <w:szCs w:val="20"/>
        </w:rPr>
        <w:t>institution.</w:t>
      </w:r>
    </w:p>
    <w:p w14:paraId="66C4E4AA" w14:textId="27BE1C7D"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szCs w:val="20"/>
        </w:rPr>
      </w:pPr>
      <w:r w:rsidRPr="00480931">
        <w:rPr>
          <w:rFonts w:ascii="Arial" w:hAnsi="Arial" w:cs="Arial"/>
          <w:i/>
          <w:iCs/>
          <w:sz w:val="20"/>
          <w:szCs w:val="20"/>
        </w:rPr>
        <w:t>4) Les avantages en faveur des créateurs de propriété intellectuelle et de leurs héritiers envisagés à la sous</w:t>
      </w:r>
      <w:r w:rsidR="00E30452">
        <w:rPr>
          <w:rFonts w:ascii="Arial" w:hAnsi="Arial" w:cs="Arial"/>
          <w:i/>
          <w:iCs/>
          <w:sz w:val="20"/>
          <w:szCs w:val="20"/>
        </w:rPr>
        <w:noBreakHyphen/>
      </w:r>
      <w:r w:rsidRPr="00480931">
        <w:rPr>
          <w:rFonts w:ascii="Arial" w:hAnsi="Arial" w:cs="Arial"/>
          <w:i/>
          <w:iCs/>
          <w:sz w:val="20"/>
          <w:szCs w:val="20"/>
        </w:rPr>
        <w:t>section</w:t>
      </w:r>
      <w:r w:rsidR="00BF0E62" w:rsidRPr="00480931">
        <w:rPr>
          <w:rFonts w:ascii="Arial" w:hAnsi="Arial" w:cs="Arial"/>
          <w:i/>
          <w:iCs/>
          <w:sz w:val="20"/>
          <w:szCs w:val="20"/>
        </w:rPr>
        <w:t> </w:t>
      </w:r>
      <w:proofErr w:type="gramStart"/>
      <w:r w:rsidRPr="00480931">
        <w:rPr>
          <w:rFonts w:ascii="Arial" w:hAnsi="Arial" w:cs="Arial"/>
          <w:i/>
          <w:iCs/>
          <w:sz w:val="20"/>
          <w:szCs w:val="20"/>
        </w:rPr>
        <w:t>2)a</w:t>
      </w:r>
      <w:proofErr w:type="gramEnd"/>
      <w:r w:rsidRPr="00480931">
        <w:rPr>
          <w:rFonts w:ascii="Arial" w:hAnsi="Arial" w:cs="Arial"/>
          <w:i/>
          <w:iCs/>
          <w:sz w:val="20"/>
          <w:szCs w:val="20"/>
        </w:rPr>
        <w:t>) doivent constituer un premier prélèvement sur les revenus applicables préalablement à toute répartition institutionnelle.”</w:t>
      </w:r>
      <w:r w:rsidRPr="00480931">
        <w:rPr>
          <w:rFonts w:ascii="Arial" w:hAnsi="Arial" w:cs="Arial"/>
          <w:sz w:val="20"/>
          <w:szCs w:val="20"/>
        </w:rPr>
        <w:t xml:space="preserve"> [</w:t>
      </w:r>
      <w:proofErr w:type="gramStart"/>
      <w:r w:rsidRPr="00480931">
        <w:rPr>
          <w:rFonts w:ascii="Arial" w:hAnsi="Arial" w:cs="Arial"/>
          <w:sz w:val="20"/>
          <w:szCs w:val="20"/>
        </w:rPr>
        <w:t>emphase</w:t>
      </w:r>
      <w:proofErr w:type="gramEnd"/>
      <w:r w:rsidRPr="00480931">
        <w:rPr>
          <w:rFonts w:ascii="Arial" w:hAnsi="Arial" w:cs="Arial"/>
          <w:sz w:val="20"/>
          <w:szCs w:val="20"/>
        </w:rPr>
        <w:t xml:space="preserve"> propre ajoutée]</w:t>
      </w:r>
    </w:p>
    <w:p w14:paraId="2A852BCB" w14:textId="77777777" w:rsidR="00E8794D" w:rsidRPr="00C75D74" w:rsidRDefault="00E8794D" w:rsidP="00B7519E">
      <w:pPr>
        <w:spacing w:after="0" w:line="240" w:lineRule="auto"/>
        <w:ind w:left="567"/>
        <w:jc w:val="both"/>
        <w:rPr>
          <w:rFonts w:ascii="Arial" w:hAnsi="Arial" w:cs="Arial"/>
          <w:color w:val="000000" w:themeColor="text1"/>
          <w:lang w:eastAsia="en-US"/>
        </w:rPr>
      </w:pPr>
    </w:p>
    <w:p w14:paraId="0E6F1542" w14:textId="77777777" w:rsidR="005D4E05"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b/>
          <w:color w:val="000000" w:themeColor="text1"/>
          <w:sz w:val="20"/>
        </w:rPr>
      </w:pPr>
      <w:r>
        <w:rPr>
          <w:b/>
          <w:bCs/>
        </w:rPr>
        <w:t xml:space="preserve">Encadré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b/>
          <w:bCs/>
        </w:rPr>
        <w:t xml:space="preserve"> Partage des avantages – Brésil</w:t>
      </w:r>
    </w:p>
    <w:p w14:paraId="2E2AC2E2" w14:textId="1B0AF53E" w:rsidR="00F841B0" w:rsidRPr="00C75D74"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en-US"/>
        </w:rPr>
      </w:pPr>
    </w:p>
    <w:p w14:paraId="398314F2" w14:textId="04EC57B4"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Article</w:t>
      </w:r>
      <w:r w:rsidR="00BF0E62">
        <w:rPr>
          <w:rFonts w:ascii="Arial" w:hAnsi="Arial"/>
          <w:color w:val="000000" w:themeColor="text1"/>
          <w:sz w:val="20"/>
        </w:rPr>
        <w:t> </w:t>
      </w:r>
      <w:r>
        <w:rPr>
          <w:rFonts w:ascii="Arial" w:hAnsi="Arial"/>
          <w:color w:val="000000" w:themeColor="text1"/>
          <w:sz w:val="20"/>
        </w:rPr>
        <w:t>13 de la nouvelle loi sur les sciences, la technologie et l</w:t>
      </w:r>
      <w:r w:rsidR="005D4E05">
        <w:rPr>
          <w:rFonts w:ascii="Arial" w:hAnsi="Arial"/>
          <w:color w:val="000000" w:themeColor="text1"/>
          <w:sz w:val="20"/>
        </w:rPr>
        <w:t>’</w:t>
      </w:r>
      <w:r>
        <w:rPr>
          <w:rFonts w:ascii="Arial" w:hAnsi="Arial"/>
          <w:color w:val="000000" w:themeColor="text1"/>
          <w:sz w:val="20"/>
        </w:rPr>
        <w:t>innovation</w:t>
      </w:r>
      <w:r w:rsidR="009E4A63" w:rsidRPr="00C04211">
        <w:rPr>
          <w:rStyle w:val="FootnoteReference"/>
          <w:rFonts w:ascii="Arial" w:hAnsi="Arial" w:cs="Arial"/>
          <w:color w:val="000000" w:themeColor="text1"/>
          <w:sz w:val="20"/>
          <w:lang w:val="en-US" w:eastAsia="en-US"/>
        </w:rPr>
        <w:footnoteReference w:id="182"/>
      </w:r>
      <w:r w:rsidR="005D4E05">
        <w:rPr>
          <w:rFonts w:ascii="Arial" w:hAnsi="Arial"/>
          <w:color w:val="000000" w:themeColor="text1"/>
          <w:sz w:val="20"/>
        </w:rPr>
        <w:t> :</w:t>
      </w:r>
    </w:p>
    <w:p w14:paraId="74C74E45" w14:textId="77777777" w:rsidR="00E8794D" w:rsidRPr="00C75D74"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eastAsia="en-US"/>
        </w:rPr>
      </w:pPr>
    </w:p>
    <w:p w14:paraId="1D129C6A" w14:textId="145414E2"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w:t>
      </w:r>
      <w:r>
        <w:rPr>
          <w:rFonts w:ascii="Arial" w:hAnsi="Arial"/>
          <w:i/>
          <w:iCs/>
          <w:color w:val="000000" w:themeColor="text1"/>
          <w:sz w:val="20"/>
        </w:rPr>
        <w:t>Le créateur est assuré d</w:t>
      </w:r>
      <w:r w:rsidR="005D4E05">
        <w:rPr>
          <w:rFonts w:ascii="Arial" w:hAnsi="Arial"/>
          <w:i/>
          <w:iCs/>
          <w:color w:val="000000" w:themeColor="text1"/>
          <w:sz w:val="20"/>
        </w:rPr>
        <w:t>’</w:t>
      </w:r>
      <w:r>
        <w:rPr>
          <w:rFonts w:ascii="Arial" w:hAnsi="Arial"/>
          <w:i/>
          <w:iCs/>
          <w:color w:val="000000" w:themeColor="text1"/>
          <w:sz w:val="20"/>
        </w:rPr>
        <w:t xml:space="preserve">une </w:t>
      </w:r>
      <w:r>
        <w:rPr>
          <w:rFonts w:ascii="Arial" w:hAnsi="Arial"/>
          <w:b/>
          <w:bCs/>
          <w:i/>
          <w:iCs/>
          <w:color w:val="000000" w:themeColor="text1"/>
          <w:sz w:val="20"/>
        </w:rPr>
        <w:t>part minimale de 5%</w:t>
      </w:r>
      <w:r>
        <w:rPr>
          <w:rFonts w:ascii="Arial" w:hAnsi="Arial"/>
          <w:i/>
          <w:iCs/>
          <w:color w:val="000000" w:themeColor="text1"/>
          <w:sz w:val="20"/>
        </w:rPr>
        <w:t xml:space="preserve"> et </w:t>
      </w:r>
      <w:r>
        <w:rPr>
          <w:rFonts w:ascii="Arial" w:hAnsi="Arial"/>
          <w:b/>
          <w:bCs/>
          <w:i/>
          <w:iCs/>
          <w:color w:val="000000" w:themeColor="text1"/>
          <w:sz w:val="20"/>
        </w:rPr>
        <w:t>maximale d</w:t>
      </w:r>
      <w:r w:rsidR="005D4E05">
        <w:rPr>
          <w:rFonts w:ascii="Arial" w:hAnsi="Arial"/>
          <w:b/>
          <w:bCs/>
          <w:i/>
          <w:iCs/>
          <w:color w:val="000000" w:themeColor="text1"/>
          <w:sz w:val="20"/>
        </w:rPr>
        <w:t>’</w:t>
      </w:r>
      <w:r>
        <w:rPr>
          <w:rFonts w:ascii="Arial" w:hAnsi="Arial"/>
          <w:b/>
          <w:bCs/>
          <w:i/>
          <w:iCs/>
          <w:color w:val="000000" w:themeColor="text1"/>
          <w:sz w:val="20"/>
        </w:rPr>
        <w:t>un tiers</w:t>
      </w:r>
      <w:r>
        <w:rPr>
          <w:rFonts w:ascii="Arial" w:hAnsi="Arial"/>
          <w:i/>
          <w:iCs/>
          <w:color w:val="000000" w:themeColor="text1"/>
          <w:sz w:val="20"/>
        </w:rPr>
        <w:t xml:space="preserve"> (1/3) des revenus perçus par l</w:t>
      </w:r>
      <w:r w:rsidR="005D4E05">
        <w:rPr>
          <w:rFonts w:ascii="Arial" w:hAnsi="Arial"/>
          <w:i/>
          <w:iCs/>
          <w:color w:val="000000" w:themeColor="text1"/>
          <w:sz w:val="20"/>
        </w:rPr>
        <w:t>’</w:t>
      </w:r>
      <w:r>
        <w:rPr>
          <w:rFonts w:ascii="Arial" w:hAnsi="Arial"/>
          <w:i/>
          <w:iCs/>
          <w:color w:val="000000" w:themeColor="text1"/>
          <w:sz w:val="20"/>
        </w:rPr>
        <w:t>institution de technologie et d</w:t>
      </w:r>
      <w:r w:rsidR="005D4E05">
        <w:rPr>
          <w:rFonts w:ascii="Arial" w:hAnsi="Arial"/>
          <w:i/>
          <w:iCs/>
          <w:color w:val="000000" w:themeColor="text1"/>
          <w:sz w:val="20"/>
        </w:rPr>
        <w:t>’</w:t>
      </w:r>
      <w:r>
        <w:rPr>
          <w:rFonts w:ascii="Arial" w:hAnsi="Arial"/>
          <w:i/>
          <w:iCs/>
          <w:color w:val="000000" w:themeColor="text1"/>
          <w:sz w:val="20"/>
        </w:rPr>
        <w:t>innovation [institution scientifique et technologique sous la nouvelle loi en matière d</w:t>
      </w:r>
      <w:r w:rsidR="005D4E05">
        <w:rPr>
          <w:rFonts w:ascii="Arial" w:hAnsi="Arial"/>
          <w:i/>
          <w:iCs/>
          <w:color w:val="000000" w:themeColor="text1"/>
          <w:sz w:val="20"/>
        </w:rPr>
        <w:t>’</w:t>
      </w:r>
      <w:r>
        <w:rPr>
          <w:rFonts w:ascii="Arial" w:hAnsi="Arial"/>
          <w:i/>
          <w:iCs/>
          <w:color w:val="000000" w:themeColor="text1"/>
          <w:sz w:val="20"/>
        </w:rPr>
        <w:t>innovation] au titre des accords de transfert de technologie et de licence pour l</w:t>
      </w:r>
      <w:r w:rsidR="005D4E05">
        <w:rPr>
          <w:rFonts w:ascii="Arial" w:hAnsi="Arial"/>
          <w:i/>
          <w:iCs/>
          <w:color w:val="000000" w:themeColor="text1"/>
          <w:sz w:val="20"/>
        </w:rPr>
        <w:t>’</w:t>
      </w:r>
      <w:r>
        <w:rPr>
          <w:rFonts w:ascii="Arial" w:hAnsi="Arial"/>
          <w:i/>
          <w:iCs/>
          <w:color w:val="000000" w:themeColor="text1"/>
          <w:sz w:val="20"/>
        </w:rPr>
        <w:t>octroi de droits d</w:t>
      </w:r>
      <w:r w:rsidR="005D4E05">
        <w:rPr>
          <w:rFonts w:ascii="Arial" w:hAnsi="Arial"/>
          <w:i/>
          <w:iCs/>
          <w:color w:val="000000" w:themeColor="text1"/>
          <w:sz w:val="20"/>
        </w:rPr>
        <w:t>’</w:t>
      </w:r>
      <w:r>
        <w:rPr>
          <w:rFonts w:ascii="Arial" w:hAnsi="Arial"/>
          <w:i/>
          <w:iCs/>
          <w:color w:val="000000" w:themeColor="text1"/>
          <w:sz w:val="20"/>
        </w:rPr>
        <w:t>utilisation ou d</w:t>
      </w:r>
      <w:r w:rsidR="005D4E05">
        <w:rPr>
          <w:rFonts w:ascii="Arial" w:hAnsi="Arial"/>
          <w:i/>
          <w:iCs/>
          <w:color w:val="000000" w:themeColor="text1"/>
          <w:sz w:val="20"/>
        </w:rPr>
        <w:t>’</w:t>
      </w:r>
      <w:r>
        <w:rPr>
          <w:rFonts w:ascii="Arial" w:hAnsi="Arial"/>
          <w:i/>
          <w:iCs/>
          <w:color w:val="000000" w:themeColor="text1"/>
          <w:sz w:val="20"/>
        </w:rPr>
        <w:t>exploration d</w:t>
      </w:r>
      <w:r w:rsidR="005D4E05">
        <w:rPr>
          <w:rFonts w:ascii="Arial" w:hAnsi="Arial"/>
          <w:i/>
          <w:iCs/>
          <w:color w:val="000000" w:themeColor="text1"/>
          <w:sz w:val="20"/>
        </w:rPr>
        <w:t>’</w:t>
      </w:r>
      <w:r>
        <w:rPr>
          <w:rFonts w:ascii="Arial" w:hAnsi="Arial"/>
          <w:i/>
          <w:iCs/>
          <w:color w:val="000000" w:themeColor="text1"/>
          <w:sz w:val="20"/>
        </w:rPr>
        <w:t>une création protégée dont il ou elle est l</w:t>
      </w:r>
      <w:r w:rsidR="005D4E05">
        <w:rPr>
          <w:rFonts w:ascii="Arial" w:hAnsi="Arial"/>
          <w:i/>
          <w:iCs/>
          <w:color w:val="000000" w:themeColor="text1"/>
          <w:sz w:val="20"/>
        </w:rPr>
        <w:t>’</w:t>
      </w:r>
      <w:r>
        <w:rPr>
          <w:rFonts w:ascii="Arial" w:hAnsi="Arial"/>
          <w:i/>
          <w:iCs/>
          <w:color w:val="000000" w:themeColor="text1"/>
          <w:sz w:val="20"/>
        </w:rPr>
        <w:t>inventeur, obtenteur ou auteur, conformément, le cas échéant, à la disposition visée à l</w:t>
      </w:r>
      <w:r w:rsidR="005D4E05">
        <w:rPr>
          <w:rFonts w:ascii="Arial" w:hAnsi="Arial"/>
          <w:i/>
          <w:iCs/>
          <w:color w:val="000000" w:themeColor="text1"/>
          <w:sz w:val="20"/>
        </w:rPr>
        <w:t>’</w:t>
      </w:r>
      <w:r>
        <w:rPr>
          <w:rFonts w:ascii="Arial" w:hAnsi="Arial"/>
          <w:i/>
          <w:iCs/>
          <w:color w:val="000000" w:themeColor="text1"/>
          <w:sz w:val="20"/>
        </w:rPr>
        <w:t>unique paragraphe de l</w:t>
      </w:r>
      <w:r w:rsidR="005D4E05">
        <w:rPr>
          <w:rFonts w:ascii="Arial" w:hAnsi="Arial"/>
          <w:i/>
          <w:iCs/>
          <w:color w:val="000000" w:themeColor="text1"/>
          <w:sz w:val="20"/>
        </w:rPr>
        <w:t>’</w:t>
      </w:r>
      <w:r>
        <w:rPr>
          <w:rFonts w:ascii="Arial" w:hAnsi="Arial"/>
          <w:i/>
          <w:iCs/>
          <w:color w:val="000000" w:themeColor="text1"/>
          <w:sz w:val="20"/>
        </w:rPr>
        <w:t>article</w:t>
      </w:r>
      <w:r w:rsidR="00BF0E62">
        <w:rPr>
          <w:rFonts w:ascii="Arial" w:hAnsi="Arial"/>
          <w:i/>
          <w:iCs/>
          <w:color w:val="000000" w:themeColor="text1"/>
          <w:sz w:val="20"/>
        </w:rPr>
        <w:t> </w:t>
      </w:r>
      <w:r>
        <w:rPr>
          <w:rFonts w:ascii="Arial" w:hAnsi="Arial"/>
          <w:i/>
          <w:iCs/>
          <w:color w:val="000000" w:themeColor="text1"/>
          <w:sz w:val="20"/>
        </w:rPr>
        <w:t>93 de la loi numéro</w:t>
      </w:r>
      <w:r w:rsidR="00BF0E62">
        <w:rPr>
          <w:rFonts w:ascii="Arial" w:hAnsi="Arial"/>
          <w:i/>
          <w:iCs/>
          <w:color w:val="000000" w:themeColor="text1"/>
          <w:sz w:val="20"/>
        </w:rPr>
        <w:t> </w:t>
      </w:r>
      <w:r>
        <w:rPr>
          <w:rFonts w:ascii="Arial" w:hAnsi="Arial"/>
          <w:i/>
          <w:iCs/>
          <w:color w:val="000000" w:themeColor="text1"/>
          <w:sz w:val="20"/>
        </w:rPr>
        <w:t xml:space="preserve">9279 </w:t>
      </w:r>
      <w:r w:rsidR="005D4E05">
        <w:rPr>
          <w:rFonts w:ascii="Arial" w:hAnsi="Arial"/>
          <w:i/>
          <w:iCs/>
          <w:color w:val="000000" w:themeColor="text1"/>
          <w:sz w:val="20"/>
        </w:rPr>
        <w:t>de 1996</w:t>
      </w:r>
      <w:r>
        <w:rPr>
          <w:rFonts w:ascii="Arial" w:hAnsi="Arial"/>
          <w:color w:val="000000" w:themeColor="text1"/>
          <w:sz w:val="20"/>
        </w:rPr>
        <w:t>” [en vertu de la loi en matière d</w:t>
      </w:r>
      <w:r w:rsidR="005D4E05">
        <w:rPr>
          <w:rFonts w:ascii="Arial" w:hAnsi="Arial"/>
          <w:color w:val="000000" w:themeColor="text1"/>
          <w:sz w:val="20"/>
        </w:rPr>
        <w:t>’</w:t>
      </w:r>
      <w:r>
        <w:rPr>
          <w:rFonts w:ascii="Arial" w:hAnsi="Arial"/>
          <w:color w:val="000000" w:themeColor="text1"/>
          <w:sz w:val="20"/>
        </w:rPr>
        <w:t>innovation]</w:t>
      </w:r>
    </w:p>
    <w:p w14:paraId="6E073EFC" w14:textId="177B32FD"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w:t>
      </w:r>
      <w:r>
        <w:rPr>
          <w:rFonts w:ascii="Arial" w:hAnsi="Arial"/>
          <w:i/>
          <w:iCs/>
          <w:color w:val="000000" w:themeColor="text1"/>
          <w:sz w:val="20"/>
        </w:rPr>
        <w:t>§ 4 La participation mentionnée à l</w:t>
      </w:r>
      <w:r w:rsidR="005D4E05">
        <w:rPr>
          <w:rFonts w:ascii="Arial" w:hAnsi="Arial"/>
          <w:i/>
          <w:iCs/>
          <w:color w:val="000000" w:themeColor="text1"/>
          <w:sz w:val="20"/>
        </w:rPr>
        <w:t>’</w:t>
      </w:r>
      <w:r>
        <w:rPr>
          <w:rFonts w:ascii="Arial" w:hAnsi="Arial"/>
          <w:i/>
          <w:iCs/>
          <w:color w:val="000000" w:themeColor="text1"/>
          <w:sz w:val="20"/>
        </w:rPr>
        <w:t>article ci</w:t>
      </w:r>
      <w:r w:rsidR="00E30452">
        <w:rPr>
          <w:rFonts w:ascii="Arial" w:hAnsi="Arial"/>
          <w:i/>
          <w:iCs/>
          <w:color w:val="000000" w:themeColor="text1"/>
          <w:sz w:val="20"/>
        </w:rPr>
        <w:noBreakHyphen/>
      </w:r>
      <w:r>
        <w:rPr>
          <w:rFonts w:ascii="Arial" w:hAnsi="Arial"/>
          <w:i/>
          <w:iCs/>
          <w:color w:val="000000" w:themeColor="text1"/>
          <w:sz w:val="20"/>
        </w:rPr>
        <w:t>avant doit avoir lieu dans un délai maximal d</w:t>
      </w:r>
      <w:r w:rsidR="005D4E05">
        <w:rPr>
          <w:rFonts w:ascii="Arial" w:hAnsi="Arial"/>
          <w:i/>
          <w:iCs/>
          <w:color w:val="000000" w:themeColor="text1"/>
          <w:sz w:val="20"/>
        </w:rPr>
        <w:t>’</w:t>
      </w:r>
      <w:r>
        <w:rPr>
          <w:rFonts w:ascii="Arial" w:hAnsi="Arial"/>
          <w:b/>
          <w:bCs/>
          <w:i/>
          <w:iCs/>
          <w:color w:val="000000" w:themeColor="text1"/>
          <w:sz w:val="20"/>
        </w:rPr>
        <w:t>un an après la réalisation</w:t>
      </w:r>
      <w:r>
        <w:rPr>
          <w:rFonts w:ascii="Arial" w:hAnsi="Arial"/>
          <w:i/>
          <w:iCs/>
          <w:color w:val="000000" w:themeColor="text1"/>
          <w:sz w:val="20"/>
        </w:rPr>
        <w:t xml:space="preserve"> du revenu sur laquelle elle repose, à compter de la réglementation par l</w:t>
      </w:r>
      <w:r w:rsidR="005D4E05">
        <w:rPr>
          <w:rFonts w:ascii="Arial" w:hAnsi="Arial"/>
          <w:i/>
          <w:iCs/>
          <w:color w:val="000000" w:themeColor="text1"/>
          <w:sz w:val="20"/>
        </w:rPr>
        <w:t>’</w:t>
      </w:r>
      <w:r>
        <w:rPr>
          <w:rFonts w:ascii="Arial" w:hAnsi="Arial"/>
          <w:i/>
          <w:iCs/>
          <w:color w:val="000000" w:themeColor="text1"/>
          <w:sz w:val="20"/>
        </w:rPr>
        <w:t>autorité interne compétente</w:t>
      </w:r>
      <w:r>
        <w:rPr>
          <w:rFonts w:ascii="Arial" w:hAnsi="Arial"/>
          <w:color w:val="000000" w:themeColor="text1"/>
          <w:sz w:val="20"/>
        </w:rPr>
        <w:t>”</w:t>
      </w:r>
    </w:p>
    <w:p w14:paraId="27083765" w14:textId="77777777" w:rsidR="00E8794D" w:rsidRPr="00C75D74" w:rsidRDefault="00E8794D" w:rsidP="00F841B0">
      <w:pPr>
        <w:shd w:val="clear" w:color="auto" w:fill="FFFFFF" w:themeFill="background1"/>
        <w:spacing w:after="0" w:line="240" w:lineRule="auto"/>
        <w:jc w:val="both"/>
        <w:rPr>
          <w:rFonts w:ascii="Arial" w:hAnsi="Arial" w:cs="Arial"/>
          <w:b/>
          <w:color w:val="000000" w:themeColor="text1"/>
        </w:rPr>
      </w:pPr>
    </w:p>
    <w:p w14:paraId="4DEE9D66" w14:textId="77777777" w:rsidR="005D4E05"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b/>
          <w:color w:val="000000" w:themeColor="text1"/>
          <w:sz w:val="20"/>
        </w:rPr>
      </w:pPr>
      <w:r>
        <w:rPr>
          <w:b/>
          <w:bCs/>
        </w:rPr>
        <w:t xml:space="preserve">Encadré </w:t>
      </w:r>
      <w:r w:rsidRPr="00FD20EE">
        <w:rPr>
          <w:rFonts w:ascii="Arial" w:hAnsi="Arial" w:cs="Arial"/>
          <w:b/>
          <w:sz w:val="20"/>
        </w:rPr>
        <w:fldChar w:fldCharType="begin"/>
      </w:r>
      <w:r w:rsidRPr="00FD20EE">
        <w:rPr>
          <w:rFonts w:ascii="Arial" w:hAnsi="Arial" w:cs="Arial"/>
          <w:b/>
          <w:sz w:val="20"/>
        </w:rPr>
        <w:instrText xml:space="preserve"> AUTONUM  \* Arabic </w:instrText>
      </w:r>
      <w:r w:rsidRPr="00FD20EE">
        <w:rPr>
          <w:rFonts w:ascii="Arial" w:hAnsi="Arial" w:cs="Arial"/>
          <w:b/>
          <w:sz w:val="20"/>
        </w:rPr>
        <w:fldChar w:fldCharType="end"/>
      </w:r>
      <w:r>
        <w:rPr>
          <w:rFonts w:ascii="Arial" w:hAnsi="Arial"/>
          <w:b/>
          <w:bCs/>
          <w:sz w:val="20"/>
        </w:rPr>
        <w:t xml:space="preserve"> </w:t>
      </w:r>
      <w:r>
        <w:rPr>
          <w:b/>
          <w:bCs/>
        </w:rPr>
        <w:t>Partage des avantages – Chine</w:t>
      </w:r>
    </w:p>
    <w:p w14:paraId="56AB9D27" w14:textId="568F2E43" w:rsidR="00F841B0" w:rsidRPr="00C75D74"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eastAsia="en-US"/>
        </w:rPr>
      </w:pPr>
    </w:p>
    <w:p w14:paraId="22255A4B" w14:textId="5FAF5B6A" w:rsidR="005D4E05"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olor w:val="000000" w:themeColor="text1"/>
          <w:sz w:val="20"/>
        </w:rPr>
      </w:pPr>
      <w:r>
        <w:rPr>
          <w:rFonts w:ascii="Arial" w:hAnsi="Arial"/>
          <w:color w:val="000000" w:themeColor="text1"/>
          <w:sz w:val="20"/>
        </w:rPr>
        <w:t>Article</w:t>
      </w:r>
      <w:r w:rsidR="00BF0E62">
        <w:rPr>
          <w:rFonts w:ascii="Arial" w:hAnsi="Arial"/>
          <w:color w:val="000000" w:themeColor="text1"/>
          <w:sz w:val="20"/>
        </w:rPr>
        <w:t> </w:t>
      </w:r>
      <w:r>
        <w:rPr>
          <w:rFonts w:ascii="Arial" w:hAnsi="Arial"/>
          <w:color w:val="000000" w:themeColor="text1"/>
          <w:sz w:val="20"/>
        </w:rPr>
        <w:t>20 de la loi de la République populaire de Chine sur le progrès scientifique et technologique</w:t>
      </w:r>
      <w:r w:rsidR="005D4E05">
        <w:rPr>
          <w:rFonts w:ascii="Arial" w:hAnsi="Arial"/>
          <w:color w:val="000000" w:themeColor="text1"/>
          <w:sz w:val="20"/>
        </w:rPr>
        <w:t> :</w:t>
      </w:r>
    </w:p>
    <w:p w14:paraId="1A6F52EB" w14:textId="561942D2" w:rsidR="009E4A63" w:rsidRPr="00C75D74"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rPr>
      </w:pPr>
    </w:p>
    <w:p w14:paraId="3BCCAEA1" w14:textId="071FD819"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rPr>
      </w:pPr>
      <w:r>
        <w:rPr>
          <w:rFonts w:ascii="Arial" w:hAnsi="Arial"/>
          <w:color w:val="000000" w:themeColor="text1"/>
          <w:sz w:val="20"/>
        </w:rPr>
        <w:t>“</w:t>
      </w:r>
      <w:r>
        <w:rPr>
          <w:rFonts w:ascii="Arial" w:hAnsi="Arial"/>
          <w:i/>
          <w:iCs/>
          <w:color w:val="000000" w:themeColor="text1"/>
          <w:sz w:val="20"/>
        </w:rPr>
        <w:t>Les avantages découlant de l</w:t>
      </w:r>
      <w:r w:rsidR="005D4E05">
        <w:rPr>
          <w:rFonts w:ascii="Arial" w:hAnsi="Arial"/>
          <w:i/>
          <w:iCs/>
          <w:color w:val="000000" w:themeColor="text1"/>
          <w:sz w:val="20"/>
        </w:rPr>
        <w:t>’</w:t>
      </w:r>
      <w:r>
        <w:rPr>
          <w:rFonts w:ascii="Arial" w:hAnsi="Arial"/>
          <w:i/>
          <w:iCs/>
          <w:color w:val="000000" w:themeColor="text1"/>
          <w:sz w:val="20"/>
        </w:rPr>
        <w:t>exercice des droits de propriété intellectuelle visés au premier paragraphe du présent article</w:t>
      </w:r>
      <w:r w:rsidRPr="00FD20EE">
        <w:rPr>
          <w:rStyle w:val="FootnoteReference"/>
          <w:rFonts w:ascii="Arial" w:hAnsi="Arial" w:cs="Arial"/>
          <w:i/>
          <w:color w:val="000000" w:themeColor="text1"/>
          <w:sz w:val="20"/>
          <w:lang w:val="en-US"/>
        </w:rPr>
        <w:footnoteReference w:id="183"/>
      </w:r>
      <w:r>
        <w:rPr>
          <w:rFonts w:ascii="Arial" w:hAnsi="Arial"/>
          <w:i/>
          <w:iCs/>
          <w:color w:val="000000" w:themeColor="text1"/>
          <w:sz w:val="20"/>
        </w:rPr>
        <w:t xml:space="preserve"> sont distribués entre les entrepreneurs du projet conformément aux dispositions des lois et règlements administratifs </w:t>
      </w:r>
      <w:proofErr w:type="gramStart"/>
      <w:r>
        <w:rPr>
          <w:rFonts w:ascii="Arial" w:hAnsi="Arial"/>
          <w:i/>
          <w:iCs/>
          <w:color w:val="000000" w:themeColor="text1"/>
          <w:sz w:val="20"/>
        </w:rPr>
        <w:t>pertinents;  en</w:t>
      </w:r>
      <w:proofErr w:type="gramEnd"/>
      <w:r>
        <w:rPr>
          <w:rFonts w:ascii="Arial" w:hAnsi="Arial"/>
          <w:i/>
          <w:iCs/>
          <w:color w:val="000000" w:themeColor="text1"/>
          <w:sz w:val="20"/>
        </w:rPr>
        <w:t xml:space="preserve"> l</w:t>
      </w:r>
      <w:r w:rsidR="005D4E05">
        <w:rPr>
          <w:rFonts w:ascii="Arial" w:hAnsi="Arial"/>
          <w:i/>
          <w:iCs/>
          <w:color w:val="000000" w:themeColor="text1"/>
          <w:sz w:val="20"/>
        </w:rPr>
        <w:t>’</w:t>
      </w:r>
      <w:r>
        <w:rPr>
          <w:rFonts w:ascii="Arial" w:hAnsi="Arial"/>
          <w:i/>
          <w:iCs/>
          <w:color w:val="000000" w:themeColor="text1"/>
          <w:sz w:val="20"/>
        </w:rPr>
        <w:t>absence de telles dispositions dans les lois et règlements administratifs, les avantages sont distribués selon les conditions convenues</w:t>
      </w:r>
      <w:r>
        <w:rPr>
          <w:rFonts w:ascii="Arial" w:hAnsi="Arial"/>
          <w:color w:val="000000" w:themeColor="text1"/>
          <w:sz w:val="20"/>
        </w:rPr>
        <w:t>.”</w:t>
      </w:r>
    </w:p>
    <w:p w14:paraId="3654253D" w14:textId="77777777" w:rsidR="008E29A8" w:rsidRPr="00FD20EE" w:rsidRDefault="008E29A8" w:rsidP="00B7519E">
      <w:pPr>
        <w:pStyle w:val="Heading3"/>
        <w:spacing w:after="240"/>
        <w:jc w:val="both"/>
        <w:rPr>
          <w:sz w:val="24"/>
        </w:rPr>
      </w:pPr>
      <w:bookmarkStart w:id="327" w:name="_Toc516160095"/>
      <w:bookmarkStart w:id="328" w:name="_Toc516219431"/>
      <w:bookmarkStart w:id="329" w:name="_Toc516496075"/>
      <w:bookmarkStart w:id="330" w:name="_Toc516829447"/>
      <w:r>
        <w:rPr>
          <w:sz w:val="24"/>
        </w:rPr>
        <w:t>Calcul des revenus à des fins de distribution</w:t>
      </w:r>
      <w:bookmarkEnd w:id="327"/>
      <w:bookmarkEnd w:id="328"/>
      <w:bookmarkEnd w:id="329"/>
      <w:bookmarkEnd w:id="330"/>
    </w:p>
    <w:p w14:paraId="37493F25" w14:textId="582EF315" w:rsidR="005D4E05" w:rsidRDefault="00E8794D" w:rsidP="009D4A54">
      <w:pPr>
        <w:pStyle w:val="ListParagraph"/>
        <w:numPr>
          <w:ilvl w:val="0"/>
          <w:numId w:val="101"/>
        </w:numPr>
        <w:tabs>
          <w:tab w:val="left" w:pos="851"/>
        </w:tabs>
        <w:spacing w:after="0" w:line="240" w:lineRule="auto"/>
        <w:ind w:left="426" w:hanging="426"/>
        <w:jc w:val="both"/>
        <w:rPr>
          <w:rFonts w:ascii="Arial" w:hAnsi="Arial"/>
          <w:color w:val="000000" w:themeColor="text1"/>
          <w:sz w:val="20"/>
        </w:rPr>
      </w:pPr>
      <w:r>
        <w:rPr>
          <w:rFonts w:ascii="Arial" w:hAnsi="Arial"/>
          <w:b/>
          <w:bCs/>
          <w:color w:val="000000" w:themeColor="text1"/>
          <w:sz w:val="20"/>
        </w:rPr>
        <w:t>Article</w:t>
      </w:r>
      <w:r w:rsidR="00BF0E62">
        <w:rPr>
          <w:rFonts w:ascii="Arial" w:hAnsi="Arial"/>
          <w:b/>
          <w:bCs/>
          <w:color w:val="000000" w:themeColor="text1"/>
          <w:sz w:val="20"/>
        </w:rPr>
        <w:t> </w:t>
      </w:r>
      <w:r>
        <w:rPr>
          <w:rFonts w:ascii="Arial" w:hAnsi="Arial"/>
          <w:b/>
          <w:bCs/>
          <w:color w:val="000000" w:themeColor="text1"/>
          <w:sz w:val="20"/>
        </w:rPr>
        <w:t xml:space="preserve">10.2.2 – </w:t>
      </w:r>
      <w:r>
        <w:rPr>
          <w:rFonts w:ascii="Arial" w:hAnsi="Arial"/>
          <w:b/>
          <w:bCs/>
          <w:i/>
          <w:iCs/>
          <w:color w:val="000000" w:themeColor="text1"/>
          <w:sz w:val="20"/>
        </w:rPr>
        <w:t>Calcul des revenus à des fins de distribution</w:t>
      </w:r>
      <w:r w:rsidR="005D4E05">
        <w:rPr>
          <w:rFonts w:ascii="Arial" w:hAnsi="Arial"/>
          <w:b/>
          <w:bCs/>
          <w:color w:val="000000" w:themeColor="text1"/>
          <w:sz w:val="20"/>
        </w:rPr>
        <w:t> :</w:t>
      </w:r>
      <w:r>
        <w:rPr>
          <w:rFonts w:ascii="Arial" w:hAnsi="Arial"/>
          <w:b/>
          <w:i/>
          <w:color w:val="000000" w:themeColor="text1"/>
          <w:sz w:val="20"/>
        </w:rPr>
        <w:t xml:space="preserve"> </w:t>
      </w:r>
      <w:r>
        <w:rPr>
          <w:rFonts w:ascii="Arial" w:hAnsi="Arial"/>
          <w:color w:val="000000" w:themeColor="text1"/>
          <w:sz w:val="20"/>
        </w:rPr>
        <w:t>Les institutions bénéficient d</w:t>
      </w:r>
      <w:r w:rsidR="005D4E05">
        <w:rPr>
          <w:rFonts w:ascii="Arial" w:hAnsi="Arial"/>
          <w:color w:val="000000" w:themeColor="text1"/>
          <w:sz w:val="20"/>
        </w:rPr>
        <w:t>’</w:t>
      </w:r>
      <w:r>
        <w:rPr>
          <w:rFonts w:ascii="Arial" w:hAnsi="Arial"/>
          <w:color w:val="000000" w:themeColor="text1"/>
          <w:sz w:val="20"/>
        </w:rPr>
        <w:t>une certaine souplesse quant aux revenus considérés comme revenus bruts de la propriété intellectuelle et aux coûts à affecter aux dépenses de propriété intellectuel</w:t>
      </w:r>
      <w:r w:rsidR="003A040A">
        <w:rPr>
          <w:rFonts w:ascii="Arial" w:hAnsi="Arial"/>
          <w:color w:val="000000" w:themeColor="text1"/>
          <w:sz w:val="20"/>
        </w:rPr>
        <w:t>le.  En</w:t>
      </w:r>
      <w:r>
        <w:rPr>
          <w:rFonts w:ascii="Arial" w:hAnsi="Arial"/>
          <w:color w:val="000000" w:themeColor="text1"/>
          <w:sz w:val="20"/>
        </w:rPr>
        <w:t xml:space="preserve"> fonction des frais généraux de l</w:t>
      </w:r>
      <w:r w:rsidR="005D4E05">
        <w:rPr>
          <w:rFonts w:ascii="Arial" w:hAnsi="Arial"/>
          <w:color w:val="000000" w:themeColor="text1"/>
          <w:sz w:val="20"/>
        </w:rPr>
        <w:t>’</w:t>
      </w:r>
      <w:r>
        <w:rPr>
          <w:rFonts w:ascii="Arial" w:hAnsi="Arial"/>
          <w:color w:val="000000" w:themeColor="text1"/>
          <w:sz w:val="20"/>
        </w:rPr>
        <w:t>institution, il peut être nécessaire de classer une part inférieure des revenus comme revenus bruts de la propriété intellectuelle et d</w:t>
      </w:r>
      <w:r w:rsidR="005D4E05">
        <w:rPr>
          <w:rFonts w:ascii="Arial" w:hAnsi="Arial"/>
          <w:color w:val="000000" w:themeColor="text1"/>
          <w:sz w:val="20"/>
        </w:rPr>
        <w:t>’</w:t>
      </w:r>
      <w:r>
        <w:rPr>
          <w:rFonts w:ascii="Arial" w:hAnsi="Arial"/>
          <w:color w:val="000000" w:themeColor="text1"/>
          <w:sz w:val="20"/>
        </w:rPr>
        <w:t>affecter une part plus importante des coûts aux dépenses de propriété intellectuelle.</w:t>
      </w:r>
    </w:p>
    <w:p w14:paraId="17934B03" w14:textId="77634B36" w:rsidR="00E8794D" w:rsidRPr="00C75D74" w:rsidRDefault="00E8794D" w:rsidP="00B7519E">
      <w:pPr>
        <w:tabs>
          <w:tab w:val="left" w:pos="851"/>
        </w:tabs>
        <w:spacing w:after="0" w:line="240" w:lineRule="auto"/>
        <w:ind w:left="426" w:hanging="426"/>
        <w:jc w:val="both"/>
        <w:rPr>
          <w:rFonts w:ascii="Arial" w:hAnsi="Arial" w:cs="Arial"/>
          <w:color w:val="000000" w:themeColor="text1"/>
          <w:sz w:val="20"/>
        </w:rPr>
      </w:pPr>
    </w:p>
    <w:p w14:paraId="08B16F3C" w14:textId="30825D5F"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rPr>
      </w:pPr>
      <w:bookmarkStart w:id="331" w:name="_Ref510811052"/>
      <w:r>
        <w:rPr>
          <w:rFonts w:ascii="Arial" w:hAnsi="Arial"/>
          <w:b/>
          <w:color w:val="000000" w:themeColor="text1"/>
          <w:sz w:val="20"/>
        </w:rPr>
        <w:lastRenderedPageBreak/>
        <w:t>Article</w:t>
      </w:r>
      <w:r w:rsidR="00BF0E62">
        <w:rPr>
          <w:rFonts w:ascii="Arial" w:hAnsi="Arial"/>
          <w:b/>
          <w:color w:val="000000" w:themeColor="text1"/>
          <w:sz w:val="20"/>
        </w:rPr>
        <w:t> </w:t>
      </w:r>
      <w:r>
        <w:rPr>
          <w:rFonts w:ascii="Arial" w:hAnsi="Arial"/>
          <w:b/>
          <w:color w:val="000000" w:themeColor="text1"/>
          <w:sz w:val="20"/>
        </w:rPr>
        <w:t xml:space="preserve">10.2.2.1 – </w:t>
      </w:r>
      <w:r>
        <w:rPr>
          <w:rFonts w:ascii="Arial" w:hAnsi="Arial"/>
          <w:b/>
          <w:i/>
          <w:iCs/>
          <w:color w:val="000000" w:themeColor="text1"/>
          <w:sz w:val="20"/>
        </w:rPr>
        <w:t>Calcul du revenu brut de la propriété intellectuelle</w:t>
      </w:r>
      <w:r w:rsidR="005D4E05">
        <w:rPr>
          <w:rFonts w:ascii="Arial" w:hAnsi="Arial"/>
          <w:b/>
          <w:color w:val="000000" w:themeColor="text1"/>
          <w:sz w:val="20"/>
        </w:rPr>
        <w:t> :</w:t>
      </w:r>
      <w:r>
        <w:rPr>
          <w:rFonts w:ascii="Arial" w:hAnsi="Arial"/>
          <w:color w:val="000000" w:themeColor="text1"/>
          <w:sz w:val="20"/>
        </w:rPr>
        <w:t xml:space="preserve"> </w:t>
      </w:r>
      <w:bookmarkEnd w:id="331"/>
      <w:r>
        <w:rPr>
          <w:rFonts w:ascii="Arial" w:hAnsi="Arial"/>
          <w:color w:val="000000" w:themeColor="text1"/>
          <w:sz w:val="20"/>
        </w:rPr>
        <w:t>Il est important de noter que le revenu brut de la propriété intellectuelle est enregistré pour un actif donné de propriété intellectuel</w:t>
      </w:r>
      <w:r w:rsidR="003A040A">
        <w:rPr>
          <w:rFonts w:ascii="Arial" w:hAnsi="Arial"/>
          <w:color w:val="000000" w:themeColor="text1"/>
          <w:sz w:val="20"/>
        </w:rPr>
        <w:t>le.  Su</w:t>
      </w:r>
      <w:r>
        <w:rPr>
          <w:rFonts w:ascii="Arial" w:hAnsi="Arial"/>
          <w:color w:val="000000" w:themeColor="text1"/>
          <w:sz w:val="20"/>
        </w:rPr>
        <w:t>pposons, par exemple, qu</w:t>
      </w:r>
      <w:r w:rsidR="005D4E05">
        <w:rPr>
          <w:rFonts w:ascii="Arial" w:hAnsi="Arial"/>
          <w:color w:val="000000" w:themeColor="text1"/>
          <w:sz w:val="20"/>
        </w:rPr>
        <w:t>’</w:t>
      </w:r>
      <w:r>
        <w:rPr>
          <w:rFonts w:ascii="Arial" w:hAnsi="Arial"/>
          <w:color w:val="000000" w:themeColor="text1"/>
          <w:sz w:val="20"/>
        </w:rPr>
        <w:t>une technologie intitulée “turbine éolienne”, protégée par un brevet, un modèle et tout le savoir</w:t>
      </w:r>
      <w:r w:rsidR="00E30452">
        <w:rPr>
          <w:rFonts w:ascii="Arial" w:hAnsi="Arial"/>
          <w:color w:val="000000" w:themeColor="text1"/>
          <w:sz w:val="20"/>
        </w:rPr>
        <w:noBreakHyphen/>
      </w:r>
      <w:r>
        <w:rPr>
          <w:rFonts w:ascii="Arial" w:hAnsi="Arial"/>
          <w:color w:val="000000" w:themeColor="text1"/>
          <w:sz w:val="20"/>
        </w:rPr>
        <w:t>faire associé, est concédée sous licence à un tiers, tous les revenus perçus de ce tiers au titre de la licence sur la technologie de turbine éolienne au cours d</w:t>
      </w:r>
      <w:r w:rsidR="005D4E05">
        <w:rPr>
          <w:rFonts w:ascii="Arial" w:hAnsi="Arial"/>
          <w:color w:val="000000" w:themeColor="text1"/>
          <w:sz w:val="20"/>
        </w:rPr>
        <w:t>’</w:t>
      </w:r>
      <w:r>
        <w:rPr>
          <w:rFonts w:ascii="Arial" w:hAnsi="Arial"/>
          <w:color w:val="000000" w:themeColor="text1"/>
          <w:sz w:val="20"/>
        </w:rPr>
        <w:t>une période financière sont enregistrés comme revenus bruts de la technologie de turbine éolien</w:t>
      </w:r>
      <w:r w:rsidR="003A040A">
        <w:rPr>
          <w:rFonts w:ascii="Arial" w:hAnsi="Arial"/>
          <w:color w:val="000000" w:themeColor="text1"/>
          <w:sz w:val="20"/>
        </w:rPr>
        <w:t>ne.  To</w:t>
      </w:r>
      <w:r>
        <w:rPr>
          <w:rFonts w:ascii="Arial" w:hAnsi="Arial"/>
          <w:color w:val="000000" w:themeColor="text1"/>
          <w:sz w:val="20"/>
        </w:rPr>
        <w:t>utes les dépenses de propriété intellectuelle encourues au titre de la technologie de turbine éolienne jusqu</w:t>
      </w:r>
      <w:r w:rsidR="005D4E05">
        <w:rPr>
          <w:rFonts w:ascii="Arial" w:hAnsi="Arial"/>
          <w:color w:val="000000" w:themeColor="text1"/>
          <w:sz w:val="20"/>
        </w:rPr>
        <w:t>’</w:t>
      </w:r>
      <w:r>
        <w:rPr>
          <w:rFonts w:ascii="Arial" w:hAnsi="Arial"/>
          <w:color w:val="000000" w:themeColor="text1"/>
          <w:sz w:val="20"/>
        </w:rPr>
        <w:t>à la date à laquelle les revenus bruts de propriété intellectuelle sont perçus peuvent être déduites de ces revenus bruts pour obtenir le revenu net de la propriété intellectuel</w:t>
      </w:r>
      <w:r w:rsidR="003A040A">
        <w:rPr>
          <w:rFonts w:ascii="Arial" w:hAnsi="Arial"/>
          <w:color w:val="000000" w:themeColor="text1"/>
          <w:sz w:val="20"/>
        </w:rPr>
        <w:t>le.  Po</w:t>
      </w:r>
      <w:r>
        <w:rPr>
          <w:rFonts w:ascii="Arial" w:hAnsi="Arial"/>
          <w:color w:val="000000" w:themeColor="text1"/>
          <w:sz w:val="20"/>
        </w:rPr>
        <w:t>ur les revenus bruts ultérieurs perçus durant la période financière suivante, seules les dépenses encourues au cours de cette période au titre de la technologie de turbine éolienne sont déduites avant le partage avec les créateurs/contributeurs.</w:t>
      </w:r>
    </w:p>
    <w:p w14:paraId="1A050CAB" w14:textId="77777777" w:rsidR="00E8794D" w:rsidRPr="00C75D74" w:rsidRDefault="00E8794D" w:rsidP="00B7519E">
      <w:pPr>
        <w:tabs>
          <w:tab w:val="left" w:pos="851"/>
        </w:tabs>
        <w:spacing w:after="0" w:line="240" w:lineRule="auto"/>
        <w:jc w:val="both"/>
        <w:rPr>
          <w:rFonts w:ascii="Arial" w:hAnsi="Arial" w:cs="Arial"/>
          <w:color w:val="000000" w:themeColor="text1"/>
          <w:sz w:val="20"/>
        </w:rPr>
      </w:pPr>
    </w:p>
    <w:p w14:paraId="2548EC2E" w14:textId="30AF5793" w:rsidR="005D4E05" w:rsidRDefault="00547F07" w:rsidP="009D4A54">
      <w:pPr>
        <w:pStyle w:val="ListParagraph"/>
        <w:numPr>
          <w:ilvl w:val="0"/>
          <w:numId w:val="100"/>
        </w:numPr>
        <w:tabs>
          <w:tab w:val="left" w:pos="1843"/>
        </w:tabs>
        <w:spacing w:after="0" w:line="240" w:lineRule="auto"/>
        <w:ind w:left="426" w:hanging="426"/>
        <w:jc w:val="both"/>
        <w:rPr>
          <w:rFonts w:ascii="Arial" w:hAnsi="Arial"/>
          <w:color w:val="000000" w:themeColor="text1"/>
          <w:sz w:val="20"/>
        </w:rPr>
      </w:pPr>
      <w:r>
        <w:rPr>
          <w:rFonts w:ascii="Arial" w:hAnsi="Arial"/>
          <w:b/>
          <w:color w:val="000000" w:themeColor="text1"/>
          <w:sz w:val="20"/>
        </w:rPr>
        <w:t>Article</w:t>
      </w:r>
      <w:r w:rsidR="00BF0E62">
        <w:rPr>
          <w:rFonts w:ascii="Arial" w:hAnsi="Arial"/>
          <w:b/>
          <w:color w:val="000000" w:themeColor="text1"/>
          <w:sz w:val="20"/>
        </w:rPr>
        <w:t> </w:t>
      </w:r>
      <w:r>
        <w:rPr>
          <w:rFonts w:ascii="Arial" w:hAnsi="Arial"/>
          <w:b/>
          <w:color w:val="000000" w:themeColor="text1"/>
          <w:sz w:val="20"/>
        </w:rPr>
        <w:t>10.2.2.1 – “</w:t>
      </w:r>
      <w:r>
        <w:rPr>
          <w:rFonts w:ascii="Arial" w:hAnsi="Arial"/>
          <w:b/>
          <w:i/>
          <w:iCs/>
          <w:color w:val="000000" w:themeColor="text1"/>
          <w:sz w:val="20"/>
        </w:rPr>
        <w:t>et de la vente directe de produits ou de services</w:t>
      </w:r>
      <w:r>
        <w:rPr>
          <w:rFonts w:ascii="Arial" w:hAnsi="Arial"/>
          <w:b/>
          <w:color w:val="000000" w:themeColor="text1"/>
          <w:sz w:val="20"/>
        </w:rPr>
        <w:t>”</w:t>
      </w:r>
      <w:r w:rsidR="005D4E05">
        <w:rPr>
          <w:rFonts w:ascii="Arial" w:hAnsi="Arial"/>
          <w:b/>
          <w:color w:val="000000" w:themeColor="text1"/>
          <w:sz w:val="20"/>
        </w:rPr>
        <w:t> :</w:t>
      </w:r>
      <w:r>
        <w:rPr>
          <w:rFonts w:ascii="Arial" w:hAnsi="Arial"/>
          <w:color w:val="000000" w:themeColor="text1"/>
          <w:sz w:val="20"/>
        </w:rPr>
        <w:t xml:space="preserve"> Généralement, le revenu brut de la propriété intellectuelle est perçu d</w:t>
      </w:r>
      <w:r w:rsidR="005D4E05">
        <w:rPr>
          <w:rFonts w:ascii="Arial" w:hAnsi="Arial"/>
          <w:color w:val="000000" w:themeColor="text1"/>
          <w:sz w:val="20"/>
        </w:rPr>
        <w:t>’</w:t>
      </w:r>
      <w:r>
        <w:rPr>
          <w:rFonts w:ascii="Arial" w:hAnsi="Arial"/>
          <w:color w:val="000000" w:themeColor="text1"/>
          <w:sz w:val="20"/>
        </w:rPr>
        <w:t>un tiers au lieu des droits octroyés/transférés au titre d</w:t>
      </w:r>
      <w:r w:rsidR="005D4E05">
        <w:rPr>
          <w:rFonts w:ascii="Arial" w:hAnsi="Arial"/>
          <w:color w:val="000000" w:themeColor="text1"/>
          <w:sz w:val="20"/>
        </w:rPr>
        <w:t>’</w:t>
      </w:r>
      <w:r>
        <w:rPr>
          <w:rFonts w:ascii="Arial" w:hAnsi="Arial"/>
          <w:color w:val="000000" w:themeColor="text1"/>
          <w:sz w:val="20"/>
        </w:rPr>
        <w:t>un actif particulier de propriété intellectuel</w:t>
      </w:r>
      <w:r w:rsidR="003A040A">
        <w:rPr>
          <w:rFonts w:ascii="Arial" w:hAnsi="Arial"/>
          <w:color w:val="000000" w:themeColor="text1"/>
          <w:sz w:val="20"/>
        </w:rPr>
        <w:t>le.  Le</w:t>
      </w:r>
      <w:r>
        <w:rPr>
          <w:rFonts w:ascii="Arial" w:hAnsi="Arial"/>
          <w:color w:val="000000" w:themeColor="text1"/>
          <w:sz w:val="20"/>
        </w:rPr>
        <w:t xml:space="preserve"> modèle envisage la “</w:t>
      </w:r>
      <w:r>
        <w:rPr>
          <w:rFonts w:ascii="Arial" w:hAnsi="Arial"/>
          <w:i/>
          <w:iCs/>
          <w:color w:val="000000" w:themeColor="text1"/>
          <w:sz w:val="20"/>
        </w:rPr>
        <w:t>vente directe de produits ou de services</w:t>
      </w:r>
      <w:r>
        <w:rPr>
          <w:rFonts w:ascii="Arial" w:hAnsi="Arial"/>
          <w:color w:val="000000" w:themeColor="text1"/>
          <w:sz w:val="20"/>
        </w:rPr>
        <w:t>”.  Cela ne s</w:t>
      </w:r>
      <w:r w:rsidR="005D4E05">
        <w:rPr>
          <w:rFonts w:ascii="Arial" w:hAnsi="Arial"/>
          <w:color w:val="000000" w:themeColor="text1"/>
          <w:sz w:val="20"/>
        </w:rPr>
        <w:t>’</w:t>
      </w:r>
      <w:r>
        <w:rPr>
          <w:rFonts w:ascii="Arial" w:hAnsi="Arial"/>
          <w:color w:val="000000" w:themeColor="text1"/>
          <w:sz w:val="20"/>
        </w:rPr>
        <w:t>applique normalement que si l</w:t>
      </w:r>
      <w:r w:rsidR="005D4E05">
        <w:rPr>
          <w:rFonts w:ascii="Arial" w:hAnsi="Arial"/>
          <w:color w:val="000000" w:themeColor="text1"/>
          <w:sz w:val="20"/>
        </w:rPr>
        <w:t>’</w:t>
      </w:r>
      <w:r>
        <w:rPr>
          <w:rFonts w:ascii="Arial" w:hAnsi="Arial"/>
          <w:color w:val="000000" w:themeColor="text1"/>
          <w:sz w:val="20"/>
        </w:rPr>
        <w:t>institution elle</w:t>
      </w:r>
      <w:r w:rsidR="00E30452">
        <w:rPr>
          <w:rFonts w:ascii="Arial" w:hAnsi="Arial"/>
          <w:color w:val="000000" w:themeColor="text1"/>
          <w:sz w:val="20"/>
        </w:rPr>
        <w:noBreakHyphen/>
      </w:r>
      <w:r>
        <w:rPr>
          <w:rFonts w:ascii="Arial" w:hAnsi="Arial"/>
          <w:color w:val="000000" w:themeColor="text1"/>
          <w:sz w:val="20"/>
        </w:rPr>
        <w:t>même fabrique le produit ou fournit le service et que le revenu est donc perçu d</w:t>
      </w:r>
      <w:r w:rsidR="005D4E05">
        <w:rPr>
          <w:rFonts w:ascii="Arial" w:hAnsi="Arial"/>
          <w:color w:val="000000" w:themeColor="text1"/>
          <w:sz w:val="20"/>
        </w:rPr>
        <w:t>’</w:t>
      </w:r>
      <w:r>
        <w:rPr>
          <w:rFonts w:ascii="Arial" w:hAnsi="Arial"/>
          <w:color w:val="000000" w:themeColor="text1"/>
          <w:sz w:val="20"/>
        </w:rPr>
        <w:t xml:space="preserve">un tiers qui achète le produit </w:t>
      </w:r>
      <w:proofErr w:type="gramStart"/>
      <w:r>
        <w:rPr>
          <w:rFonts w:ascii="Arial" w:hAnsi="Arial"/>
          <w:color w:val="000000" w:themeColor="text1"/>
          <w:sz w:val="20"/>
        </w:rPr>
        <w:t>ou</w:t>
      </w:r>
      <w:proofErr w:type="gramEnd"/>
      <w:r>
        <w:rPr>
          <w:rFonts w:ascii="Arial" w:hAnsi="Arial"/>
          <w:color w:val="000000" w:themeColor="text1"/>
          <w:sz w:val="20"/>
        </w:rPr>
        <w:t xml:space="preserve"> se procure le service.</w:t>
      </w:r>
    </w:p>
    <w:p w14:paraId="44F4E997" w14:textId="100830E8" w:rsidR="00E8794D" w:rsidRPr="00C75D74" w:rsidRDefault="00E8794D" w:rsidP="00B7519E">
      <w:pPr>
        <w:tabs>
          <w:tab w:val="left" w:pos="1843"/>
        </w:tabs>
        <w:spacing w:after="0" w:line="240" w:lineRule="auto"/>
        <w:ind w:left="567"/>
        <w:jc w:val="both"/>
        <w:rPr>
          <w:rFonts w:ascii="Arial" w:hAnsi="Arial" w:cs="Arial"/>
          <w:color w:val="000000" w:themeColor="text1"/>
          <w:sz w:val="20"/>
        </w:rPr>
      </w:pPr>
    </w:p>
    <w:p w14:paraId="02B217AE" w14:textId="44D7422B" w:rsidR="00E8794D" w:rsidRPr="00480931" w:rsidRDefault="00547F07"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w:t>
      </w:r>
      <w:r w:rsidRPr="00480931">
        <w:rPr>
          <w:rFonts w:ascii="Arial" w:hAnsi="Arial" w:cs="Arial"/>
          <w:sz w:val="20"/>
          <w:szCs w:val="20"/>
        </w:rPr>
        <w:t>Considérez l</w:t>
      </w:r>
      <w:r w:rsidR="005D4E05" w:rsidRPr="00480931">
        <w:rPr>
          <w:rFonts w:ascii="Arial" w:hAnsi="Arial" w:cs="Arial"/>
          <w:sz w:val="20"/>
          <w:szCs w:val="20"/>
        </w:rPr>
        <w:t>’</w:t>
      </w:r>
      <w:r w:rsidRPr="00480931">
        <w:rPr>
          <w:rFonts w:ascii="Arial" w:hAnsi="Arial" w:cs="Arial"/>
          <w:sz w:val="20"/>
          <w:szCs w:val="20"/>
        </w:rPr>
        <w:t>exemple suivant</w:t>
      </w:r>
      <w:r w:rsidR="005D4E05" w:rsidRPr="00480931">
        <w:rPr>
          <w:rFonts w:ascii="Arial" w:hAnsi="Arial" w:cs="Arial"/>
          <w:sz w:val="20"/>
          <w:szCs w:val="20"/>
        </w:rPr>
        <w:t> :</w:t>
      </w:r>
    </w:p>
    <w:p w14:paraId="09ECDD1F" w14:textId="269DE01C" w:rsidR="005D4E05" w:rsidRPr="00480931" w:rsidRDefault="00E8794D"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rPr>
      </w:pPr>
      <w:r w:rsidRPr="00480931">
        <w:rPr>
          <w:rFonts w:ascii="Arial" w:hAnsi="Arial" w:cs="Arial"/>
          <w:color w:val="000000"/>
          <w:sz w:val="20"/>
          <w:szCs w:val="20"/>
        </w:rPr>
        <w:t>S</w:t>
      </w:r>
      <w:r w:rsidR="005D4E05" w:rsidRPr="00480931">
        <w:rPr>
          <w:rFonts w:ascii="Arial" w:hAnsi="Arial" w:cs="Arial"/>
          <w:color w:val="000000"/>
          <w:sz w:val="20"/>
          <w:szCs w:val="20"/>
        </w:rPr>
        <w:t>’</w:t>
      </w:r>
      <w:r w:rsidRPr="00480931">
        <w:rPr>
          <w:rFonts w:ascii="Arial" w:hAnsi="Arial" w:cs="Arial"/>
          <w:color w:val="000000"/>
          <w:sz w:val="20"/>
          <w:szCs w:val="20"/>
        </w:rPr>
        <w:t>il est décidé de commercialiser une technologie “en interne”, il y a lieu d</w:t>
      </w:r>
      <w:r w:rsidR="005D4E05" w:rsidRPr="00480931">
        <w:rPr>
          <w:rFonts w:ascii="Arial" w:hAnsi="Arial" w:cs="Arial"/>
          <w:color w:val="000000"/>
          <w:sz w:val="20"/>
          <w:szCs w:val="20"/>
        </w:rPr>
        <w:t>’</w:t>
      </w:r>
      <w:r w:rsidRPr="00480931">
        <w:rPr>
          <w:rFonts w:ascii="Arial" w:hAnsi="Arial" w:cs="Arial"/>
          <w:color w:val="000000"/>
          <w:sz w:val="20"/>
          <w:szCs w:val="20"/>
        </w:rPr>
        <w:t>élaborer un plan d</w:t>
      </w:r>
      <w:r w:rsidR="005D4E05" w:rsidRPr="00480931">
        <w:rPr>
          <w:rFonts w:ascii="Arial" w:hAnsi="Arial" w:cs="Arial"/>
          <w:color w:val="000000"/>
          <w:sz w:val="20"/>
          <w:szCs w:val="20"/>
        </w:rPr>
        <w:t>’</w:t>
      </w:r>
      <w:r w:rsidRPr="00480931">
        <w:rPr>
          <w:rFonts w:ascii="Arial" w:hAnsi="Arial" w:cs="Arial"/>
          <w:color w:val="000000"/>
          <w:sz w:val="20"/>
          <w:szCs w:val="20"/>
        </w:rPr>
        <w:t>affaires comprenant une proposition de partage des avantages avec les créateurs/contributeurs et cohérent par rapport à la viabilité commerciale du produit, procédé ou servi</w:t>
      </w:r>
      <w:r w:rsidR="003A040A" w:rsidRPr="00480931">
        <w:rPr>
          <w:rFonts w:ascii="Arial" w:hAnsi="Arial" w:cs="Arial"/>
          <w:color w:val="000000"/>
          <w:sz w:val="20"/>
          <w:szCs w:val="20"/>
        </w:rPr>
        <w:t>ce.  Le</w:t>
      </w:r>
      <w:r w:rsidRPr="00480931">
        <w:rPr>
          <w:rFonts w:ascii="Arial" w:hAnsi="Arial" w:cs="Arial"/>
          <w:color w:val="000000"/>
          <w:sz w:val="20"/>
          <w:szCs w:val="20"/>
        </w:rPr>
        <w:t xml:space="preserve"> partage des avantages calculé ne doit pas être sensiblement différent du revenu attendu si la propriété intellectuelle avait été concédée sous licence à un tiers.</w:t>
      </w:r>
    </w:p>
    <w:p w14:paraId="7D759754" w14:textId="0E05A739" w:rsidR="00E8794D" w:rsidRPr="00480931" w:rsidRDefault="00E8794D" w:rsidP="00B7519E">
      <w:pPr>
        <w:tabs>
          <w:tab w:val="left" w:pos="1843"/>
        </w:tabs>
        <w:spacing w:after="0" w:line="240" w:lineRule="auto"/>
        <w:jc w:val="both"/>
        <w:rPr>
          <w:rFonts w:ascii="Arial" w:hAnsi="Arial" w:cs="Arial"/>
          <w:color w:val="000000" w:themeColor="text1"/>
          <w:sz w:val="20"/>
          <w:szCs w:val="20"/>
          <w:lang w:eastAsia="en-US"/>
        </w:rPr>
      </w:pPr>
    </w:p>
    <w:p w14:paraId="233B7B60" w14:textId="3AE2DEA0" w:rsidR="00E8794D" w:rsidRPr="00FD20EE" w:rsidRDefault="00E8794D" w:rsidP="009D4A54">
      <w:pPr>
        <w:pStyle w:val="ListParagraph"/>
        <w:widowControl w:val="0"/>
        <w:numPr>
          <w:ilvl w:val="0"/>
          <w:numId w:val="102"/>
        </w:numPr>
        <w:autoSpaceDE w:val="0"/>
        <w:autoSpaceDN w:val="0"/>
        <w:spacing w:after="0" w:line="240" w:lineRule="auto"/>
        <w:ind w:left="426" w:hanging="426"/>
        <w:contextualSpacing w:val="0"/>
        <w:jc w:val="both"/>
        <w:rPr>
          <w:rFonts w:ascii="Arial" w:hAnsi="Arial" w:cs="Arial"/>
          <w:color w:val="000000" w:themeColor="text1"/>
          <w:sz w:val="20"/>
        </w:rPr>
      </w:pPr>
      <w:bookmarkStart w:id="332" w:name="_Ref510815393"/>
      <w:r w:rsidRPr="00480931">
        <w:rPr>
          <w:rFonts w:ascii="Arial" w:hAnsi="Arial" w:cs="Arial"/>
          <w:b/>
          <w:i/>
          <w:iCs/>
          <w:color w:val="000000" w:themeColor="text1"/>
          <w:sz w:val="20"/>
          <w:szCs w:val="20"/>
        </w:rPr>
        <w:t>Article</w:t>
      </w:r>
      <w:r w:rsidR="00BF0E62" w:rsidRPr="00480931">
        <w:rPr>
          <w:rFonts w:ascii="Arial" w:hAnsi="Arial" w:cs="Arial"/>
          <w:b/>
          <w:i/>
          <w:iCs/>
          <w:color w:val="000000" w:themeColor="text1"/>
          <w:sz w:val="20"/>
          <w:szCs w:val="20"/>
        </w:rPr>
        <w:t> </w:t>
      </w:r>
      <w:r w:rsidRPr="00480931">
        <w:rPr>
          <w:rFonts w:ascii="Arial" w:hAnsi="Arial" w:cs="Arial"/>
          <w:b/>
          <w:i/>
          <w:iCs/>
          <w:color w:val="000000" w:themeColor="text1"/>
          <w:sz w:val="20"/>
          <w:szCs w:val="20"/>
        </w:rPr>
        <w:t>10.2.2.2 – Dépenses de propriété intellectuelle</w:t>
      </w:r>
      <w:r w:rsidR="005D4E05" w:rsidRPr="00480931">
        <w:rPr>
          <w:rFonts w:ascii="Arial" w:hAnsi="Arial" w:cs="Arial"/>
          <w:b/>
          <w:i/>
          <w:iCs/>
          <w:color w:val="000000" w:themeColor="text1"/>
          <w:sz w:val="20"/>
          <w:szCs w:val="20"/>
        </w:rPr>
        <w:t> :</w:t>
      </w:r>
      <w:r w:rsidRPr="00480931">
        <w:rPr>
          <w:rFonts w:ascii="Arial" w:hAnsi="Arial" w:cs="Arial"/>
          <w:color w:val="000000" w:themeColor="text1"/>
          <w:sz w:val="20"/>
          <w:szCs w:val="20"/>
        </w:rPr>
        <w:t xml:space="preserve"> Les dépenses payées par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à des entités externes au titre de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obtention, du maintien et de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application de la protection de la propriété intellectuelle peuvent comprendre des coûts de recherche (notamment concernant le caractère nouveau et la liberté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agir), des honoraires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avocats (ou équivalents) relatifs à la rédaction et au dépôt de la demande (nationale ou internationale), à la préparation de tous documents requis durant le dépôt et/ou le traitement (</w:t>
      </w:r>
      <w:r w:rsidR="005D4E05" w:rsidRPr="00480931">
        <w:rPr>
          <w:rFonts w:ascii="Arial" w:hAnsi="Arial" w:cs="Arial"/>
          <w:color w:val="000000" w:themeColor="text1"/>
          <w:sz w:val="20"/>
          <w:szCs w:val="20"/>
        </w:rPr>
        <w:t>y compris</w:t>
      </w:r>
      <w:r w:rsidRPr="00480931">
        <w:rPr>
          <w:rFonts w:ascii="Arial" w:hAnsi="Arial" w:cs="Arial"/>
          <w:color w:val="000000" w:themeColor="text1"/>
          <w:sz w:val="20"/>
          <w:szCs w:val="20"/>
        </w:rPr>
        <w:t xml:space="preserve"> concernant une cession ou un pouvoir) et au traitement de la demande (notamment concernant une correction ou une modification, la réception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 acte officiel, sa préparation et la réponse à celui</w:t>
      </w:r>
      <w:r w:rsidR="00E30452">
        <w:rPr>
          <w:rFonts w:ascii="Arial" w:hAnsi="Arial" w:cs="Arial"/>
          <w:color w:val="000000" w:themeColor="text1"/>
          <w:sz w:val="20"/>
          <w:szCs w:val="20"/>
        </w:rPr>
        <w:noBreakHyphen/>
      </w:r>
      <w:r w:rsidRPr="00480931">
        <w:rPr>
          <w:rFonts w:ascii="Arial" w:hAnsi="Arial" w:cs="Arial"/>
          <w:color w:val="000000" w:themeColor="text1"/>
          <w:sz w:val="20"/>
          <w:szCs w:val="20"/>
        </w:rPr>
        <w:t>ci, les frais de traduction, la validation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une demande octroyée et tous les frais associés étrangers</w:t>
      </w:r>
      <w:r>
        <w:rPr>
          <w:rFonts w:ascii="Arial" w:hAnsi="Arial"/>
          <w:color w:val="000000" w:themeColor="text1"/>
          <w:sz w:val="20"/>
        </w:rPr>
        <w:t xml:space="preserve"> et les frais officiels du bureau de la propriété intellectuelle), des frais de renouvellement/maintien et des frais généraux (par exemple d</w:t>
      </w:r>
      <w:r w:rsidR="005D4E05">
        <w:rPr>
          <w:rFonts w:ascii="Arial" w:hAnsi="Arial"/>
          <w:color w:val="000000" w:themeColor="text1"/>
          <w:sz w:val="20"/>
        </w:rPr>
        <w:t>’</w:t>
      </w:r>
      <w:r>
        <w:rPr>
          <w:rFonts w:ascii="Arial" w:hAnsi="Arial"/>
          <w:color w:val="000000" w:themeColor="text1"/>
          <w:sz w:val="20"/>
        </w:rPr>
        <w:t>impression, de télécopie, de téléphone, etc.) encourus par le prestataire de services et répercutés sur leur facture correspondant aux services rendus.</w:t>
      </w:r>
    </w:p>
    <w:p w14:paraId="3BF8E4F9" w14:textId="77777777" w:rsidR="00E8794D" w:rsidRPr="00C75D74" w:rsidRDefault="00E8794D" w:rsidP="00B7519E">
      <w:pPr>
        <w:widowControl w:val="0"/>
        <w:autoSpaceDE w:val="0"/>
        <w:autoSpaceDN w:val="0"/>
        <w:spacing w:after="0" w:line="240" w:lineRule="auto"/>
        <w:ind w:left="426" w:hanging="426"/>
        <w:jc w:val="both"/>
        <w:rPr>
          <w:rFonts w:ascii="Arial" w:hAnsi="Arial" w:cs="Arial"/>
          <w:color w:val="000000" w:themeColor="text1"/>
          <w:sz w:val="20"/>
        </w:rPr>
      </w:pPr>
    </w:p>
    <w:p w14:paraId="5674E8CA" w14:textId="44C5CD43" w:rsidR="00E8794D" w:rsidRPr="00FD20EE" w:rsidRDefault="00E8794D" w:rsidP="00B7519E">
      <w:pPr>
        <w:pStyle w:val="ListParagraph"/>
        <w:widowControl w:val="0"/>
        <w:autoSpaceDE w:val="0"/>
        <w:autoSpaceDN w:val="0"/>
        <w:spacing w:after="0" w:line="240" w:lineRule="auto"/>
        <w:ind w:left="426"/>
        <w:contextualSpacing w:val="0"/>
        <w:jc w:val="both"/>
        <w:rPr>
          <w:rFonts w:ascii="Arial" w:hAnsi="Arial" w:cs="Arial"/>
          <w:sz w:val="20"/>
        </w:rPr>
      </w:pPr>
      <w:r>
        <w:rPr>
          <w:rFonts w:ascii="Arial" w:hAnsi="Arial"/>
          <w:sz w:val="20"/>
        </w:rPr>
        <w:t>Les dépenses de l</w:t>
      </w:r>
      <w:r w:rsidR="005D4E05">
        <w:rPr>
          <w:rFonts w:ascii="Arial" w:hAnsi="Arial"/>
          <w:sz w:val="20"/>
        </w:rPr>
        <w:t>’</w:t>
      </w:r>
      <w:r>
        <w:rPr>
          <w:rFonts w:ascii="Arial" w:hAnsi="Arial"/>
          <w:sz w:val="20"/>
        </w:rPr>
        <w:t>institution encourues aux fins de la concession d</w:t>
      </w:r>
      <w:r w:rsidR="005D4E05">
        <w:rPr>
          <w:rFonts w:ascii="Arial" w:hAnsi="Arial"/>
          <w:sz w:val="20"/>
        </w:rPr>
        <w:t>’</w:t>
      </w:r>
      <w:r>
        <w:rPr>
          <w:rFonts w:ascii="Arial" w:hAnsi="Arial"/>
          <w:sz w:val="20"/>
        </w:rPr>
        <w:t xml:space="preserve">une licence/de la cession de la propriété intellectuelle </w:t>
      </w:r>
      <w:proofErr w:type="gramStart"/>
      <w:r>
        <w:rPr>
          <w:rFonts w:ascii="Arial" w:hAnsi="Arial"/>
          <w:sz w:val="20"/>
        </w:rPr>
        <w:t>peuvent</w:t>
      </w:r>
      <w:proofErr w:type="gramEnd"/>
      <w:r>
        <w:rPr>
          <w:rFonts w:ascii="Arial" w:hAnsi="Arial"/>
          <w:sz w:val="20"/>
        </w:rPr>
        <w:t xml:space="preserve"> également inclure des coûts liés aux vérifications préalables concernant le tiers auquel la propriété intellectuelle est concédée sous licence ou cédée.</w:t>
      </w:r>
    </w:p>
    <w:p w14:paraId="5E138065" w14:textId="77777777" w:rsidR="00E8794D" w:rsidRPr="00C75D74" w:rsidRDefault="00E8794D" w:rsidP="00B7519E">
      <w:pPr>
        <w:pStyle w:val="ListParagraph"/>
        <w:widowControl w:val="0"/>
        <w:autoSpaceDE w:val="0"/>
        <w:autoSpaceDN w:val="0"/>
        <w:spacing w:after="0" w:line="240" w:lineRule="auto"/>
        <w:ind w:left="567"/>
        <w:contextualSpacing w:val="0"/>
        <w:jc w:val="both"/>
        <w:rPr>
          <w:rFonts w:ascii="Arial" w:hAnsi="Arial" w:cs="Arial"/>
          <w:sz w:val="20"/>
        </w:rPr>
      </w:pPr>
    </w:p>
    <w:p w14:paraId="2D319BED" w14:textId="6D5F6954" w:rsidR="00E8794D" w:rsidRPr="00C04211" w:rsidRDefault="00E8794D" w:rsidP="00B7519E">
      <w:pPr>
        <w:widowControl w:val="0"/>
        <w:autoSpaceDE w:val="0"/>
        <w:autoSpaceDN w:val="0"/>
        <w:spacing w:after="0" w:line="240" w:lineRule="auto"/>
        <w:ind w:left="426"/>
        <w:jc w:val="both"/>
        <w:rPr>
          <w:rFonts w:ascii="Arial" w:hAnsi="Arial" w:cs="Arial"/>
          <w:color w:val="000000" w:themeColor="text1"/>
          <w:sz w:val="20"/>
        </w:rPr>
      </w:pPr>
      <w:r>
        <w:rPr>
          <w:rFonts w:ascii="Arial" w:hAnsi="Arial"/>
          <w:color w:val="000000" w:themeColor="text1"/>
          <w:sz w:val="20"/>
        </w:rPr>
        <w:t>À noter que, comme indiqué à l</w:t>
      </w:r>
      <w:r w:rsidR="005D4E05">
        <w:rPr>
          <w:rFonts w:ascii="Arial" w:hAnsi="Arial"/>
          <w:color w:val="000000" w:themeColor="text1"/>
          <w:sz w:val="20"/>
        </w:rPr>
        <w:t>’</w:t>
      </w:r>
      <w:r>
        <w:rPr>
          <w:rFonts w:ascii="Arial" w:hAnsi="Arial"/>
          <w:color w:val="000000" w:themeColor="text1"/>
          <w:sz w:val="20"/>
        </w:rPr>
        <w:t>article</w:t>
      </w:r>
      <w:r w:rsidR="00BF0E62">
        <w:rPr>
          <w:rFonts w:ascii="Arial" w:hAnsi="Arial"/>
          <w:color w:val="000000" w:themeColor="text1"/>
          <w:sz w:val="20"/>
        </w:rPr>
        <w:t> </w:t>
      </w:r>
      <w:r>
        <w:rPr>
          <w:rFonts w:ascii="Arial" w:hAnsi="Arial"/>
          <w:color w:val="000000" w:themeColor="text1"/>
          <w:sz w:val="20"/>
        </w:rPr>
        <w:t>10.2.2.1, les coûts associés à la fabrication, à l</w:t>
      </w:r>
      <w:r w:rsidR="005D4E05">
        <w:rPr>
          <w:rFonts w:ascii="Arial" w:hAnsi="Arial"/>
          <w:color w:val="000000" w:themeColor="text1"/>
          <w:sz w:val="20"/>
        </w:rPr>
        <w:t>’</w:t>
      </w:r>
      <w:r>
        <w:rPr>
          <w:rFonts w:ascii="Arial" w:hAnsi="Arial"/>
          <w:color w:val="000000" w:themeColor="text1"/>
          <w:sz w:val="20"/>
        </w:rPr>
        <w:t>expédition et à la distribution des produits, procédés ou services découlant de l</w:t>
      </w:r>
      <w:r w:rsidR="005D4E05">
        <w:rPr>
          <w:rFonts w:ascii="Arial" w:hAnsi="Arial"/>
          <w:color w:val="000000" w:themeColor="text1"/>
          <w:sz w:val="20"/>
        </w:rPr>
        <w:t>’</w:t>
      </w:r>
      <w:r>
        <w:rPr>
          <w:rFonts w:ascii="Arial" w:hAnsi="Arial"/>
          <w:color w:val="000000" w:themeColor="text1"/>
          <w:sz w:val="20"/>
        </w:rPr>
        <w:t>actif de propriété intellectuelle concerné ne sont inclus que si le produit, procédé ou service est directement fabriqué par l</w:t>
      </w:r>
      <w:r w:rsidR="005D4E05">
        <w:rPr>
          <w:rFonts w:ascii="Arial" w:hAnsi="Arial"/>
          <w:color w:val="000000" w:themeColor="text1"/>
          <w:sz w:val="20"/>
        </w:rPr>
        <w:t>’</w:t>
      </w:r>
      <w:r>
        <w:rPr>
          <w:rFonts w:ascii="Arial" w:hAnsi="Arial"/>
          <w:color w:val="000000" w:themeColor="text1"/>
          <w:sz w:val="20"/>
        </w:rPr>
        <w:t>instituti</w:t>
      </w:r>
      <w:r w:rsidR="003A040A">
        <w:rPr>
          <w:rFonts w:ascii="Arial" w:hAnsi="Arial"/>
          <w:color w:val="000000" w:themeColor="text1"/>
          <w:sz w:val="20"/>
        </w:rPr>
        <w:t>on.  Si</w:t>
      </w:r>
      <w:r>
        <w:rPr>
          <w:rFonts w:ascii="Arial" w:hAnsi="Arial"/>
          <w:color w:val="000000" w:themeColor="text1"/>
          <w:sz w:val="20"/>
        </w:rPr>
        <w:t xml:space="preserve"> ce n</w:t>
      </w:r>
      <w:r w:rsidR="005D4E05">
        <w:rPr>
          <w:rFonts w:ascii="Arial" w:hAnsi="Arial"/>
          <w:color w:val="000000" w:themeColor="text1"/>
          <w:sz w:val="20"/>
        </w:rPr>
        <w:t>’</w:t>
      </w:r>
      <w:r>
        <w:rPr>
          <w:rFonts w:ascii="Arial" w:hAnsi="Arial"/>
          <w:color w:val="000000" w:themeColor="text1"/>
          <w:sz w:val="20"/>
        </w:rPr>
        <w:t>est pas le cas, il n</w:t>
      </w:r>
      <w:r w:rsidR="005D4E05">
        <w:rPr>
          <w:rFonts w:ascii="Arial" w:hAnsi="Arial"/>
          <w:color w:val="000000" w:themeColor="text1"/>
          <w:sz w:val="20"/>
        </w:rPr>
        <w:t>’</w:t>
      </w:r>
      <w:r>
        <w:rPr>
          <w:rFonts w:ascii="Arial" w:hAnsi="Arial"/>
          <w:color w:val="000000" w:themeColor="text1"/>
          <w:sz w:val="20"/>
        </w:rPr>
        <w:t>est pas approprié de les inclure dans les dépenses de propriété intellectuelle dès lors qu</w:t>
      </w:r>
      <w:r w:rsidR="005D4E05">
        <w:rPr>
          <w:rFonts w:ascii="Arial" w:hAnsi="Arial"/>
          <w:color w:val="000000" w:themeColor="text1"/>
          <w:sz w:val="20"/>
        </w:rPr>
        <w:t>’</w:t>
      </w:r>
      <w:r>
        <w:rPr>
          <w:rFonts w:ascii="Arial" w:hAnsi="Arial"/>
          <w:color w:val="000000" w:themeColor="text1"/>
          <w:sz w:val="20"/>
        </w:rPr>
        <w:t>ils sont assumés par le preneur de licence ou le cessionnaire.</w:t>
      </w:r>
    </w:p>
    <w:p w14:paraId="6337A8E4" w14:textId="77777777" w:rsidR="00E8794D" w:rsidRPr="00C75D74" w:rsidRDefault="00E8794D" w:rsidP="00B7519E">
      <w:pPr>
        <w:widowControl w:val="0"/>
        <w:autoSpaceDE w:val="0"/>
        <w:autoSpaceDN w:val="0"/>
        <w:spacing w:after="0" w:line="240" w:lineRule="auto"/>
        <w:ind w:left="426"/>
        <w:jc w:val="both"/>
        <w:rPr>
          <w:rFonts w:ascii="Arial" w:hAnsi="Arial" w:cs="Arial"/>
          <w:color w:val="000000" w:themeColor="text1"/>
          <w:sz w:val="20"/>
        </w:rPr>
      </w:pPr>
    </w:p>
    <w:p w14:paraId="69570BD7" w14:textId="729CA232" w:rsidR="00E8794D" w:rsidRPr="00FD20EE" w:rsidRDefault="00E8794D" w:rsidP="00B7519E">
      <w:pPr>
        <w:widowControl w:val="0"/>
        <w:autoSpaceDE w:val="0"/>
        <w:autoSpaceDN w:val="0"/>
        <w:spacing w:after="0" w:line="240" w:lineRule="auto"/>
        <w:ind w:left="426"/>
        <w:jc w:val="both"/>
        <w:rPr>
          <w:rFonts w:ascii="Arial" w:hAnsi="Arial" w:cs="Arial"/>
          <w:sz w:val="20"/>
        </w:rPr>
      </w:pPr>
      <w:r>
        <w:rPr>
          <w:rFonts w:ascii="Arial" w:hAnsi="Arial"/>
          <w:color w:val="000000" w:themeColor="text1"/>
          <w:sz w:val="20"/>
        </w:rPr>
        <w:t>Enfin, il n</w:t>
      </w:r>
      <w:r w:rsidR="005D4E05">
        <w:rPr>
          <w:rFonts w:ascii="Arial" w:hAnsi="Arial"/>
          <w:color w:val="000000" w:themeColor="text1"/>
          <w:sz w:val="20"/>
        </w:rPr>
        <w:t>’</w:t>
      </w:r>
      <w:r>
        <w:rPr>
          <w:rFonts w:ascii="Arial" w:hAnsi="Arial"/>
          <w:color w:val="000000" w:themeColor="text1"/>
          <w:sz w:val="20"/>
        </w:rPr>
        <w:t>est pas recommandé d</w:t>
      </w:r>
      <w:r w:rsidR="005D4E05">
        <w:rPr>
          <w:rFonts w:ascii="Arial" w:hAnsi="Arial"/>
          <w:color w:val="000000" w:themeColor="text1"/>
          <w:sz w:val="20"/>
        </w:rPr>
        <w:t>’</w:t>
      </w:r>
      <w:r>
        <w:rPr>
          <w:rFonts w:ascii="Arial" w:hAnsi="Arial"/>
          <w:color w:val="000000" w:themeColor="text1"/>
          <w:sz w:val="20"/>
        </w:rPr>
        <w:t>inclure le temps du personnel du bureau de gestion de la propriété intellectuelle (ces coûts sont inclus dans les frais généraux de l</w:t>
      </w:r>
      <w:r w:rsidR="005D4E05">
        <w:rPr>
          <w:rFonts w:ascii="Arial" w:hAnsi="Arial"/>
          <w:color w:val="000000" w:themeColor="text1"/>
          <w:sz w:val="20"/>
        </w:rPr>
        <w:t>’</w:t>
      </w:r>
      <w:r>
        <w:rPr>
          <w:rFonts w:ascii="Arial" w:hAnsi="Arial"/>
          <w:color w:val="000000" w:themeColor="text1"/>
          <w:sz w:val="20"/>
        </w:rPr>
        <w:t>institution) ni les coûts administratifs du bureau (p.</w:t>
      </w:r>
      <w:r w:rsidR="00125B82">
        <w:rPr>
          <w:rFonts w:ascii="Arial" w:hAnsi="Arial"/>
          <w:color w:val="000000" w:themeColor="text1"/>
          <w:sz w:val="20"/>
        </w:rPr>
        <w:t> </w:t>
      </w:r>
      <w:r>
        <w:rPr>
          <w:rFonts w:ascii="Arial" w:hAnsi="Arial"/>
          <w:color w:val="000000" w:themeColor="text1"/>
          <w:sz w:val="20"/>
        </w:rPr>
        <w:t>ex.</w:t>
      </w:r>
      <w:r w:rsidR="00125B82">
        <w:rPr>
          <w:rFonts w:ascii="Arial" w:hAnsi="Arial"/>
          <w:color w:val="000000" w:themeColor="text1"/>
          <w:sz w:val="20"/>
        </w:rPr>
        <w:t> </w:t>
      </w:r>
      <w:r>
        <w:rPr>
          <w:rFonts w:ascii="Arial" w:hAnsi="Arial"/>
          <w:color w:val="000000" w:themeColor="text1"/>
          <w:sz w:val="20"/>
        </w:rPr>
        <w:t>de photocopie).</w:t>
      </w:r>
      <w:bookmarkEnd w:id="332"/>
    </w:p>
    <w:p w14:paraId="4B6E2F37" w14:textId="77777777" w:rsidR="00E8794D" w:rsidRPr="00C75D74" w:rsidRDefault="00E8794D" w:rsidP="00B7519E">
      <w:pPr>
        <w:pStyle w:val="ListParagraph"/>
        <w:spacing w:after="0" w:line="240" w:lineRule="auto"/>
        <w:rPr>
          <w:rFonts w:ascii="Arial" w:hAnsi="Arial" w:cs="Arial"/>
          <w:b/>
          <w:color w:val="000000" w:themeColor="text1"/>
          <w:sz w:val="20"/>
        </w:rPr>
      </w:pPr>
    </w:p>
    <w:p w14:paraId="0D2525BF" w14:textId="7E07446F" w:rsidR="005D4E05" w:rsidRPr="00480931" w:rsidRDefault="00E8794D" w:rsidP="009D4A54">
      <w:pPr>
        <w:pStyle w:val="ListParagraph"/>
        <w:numPr>
          <w:ilvl w:val="0"/>
          <w:numId w:val="102"/>
        </w:numPr>
        <w:tabs>
          <w:tab w:val="left" w:pos="1843"/>
        </w:tabs>
        <w:spacing w:after="0" w:line="240" w:lineRule="auto"/>
        <w:ind w:left="426" w:hanging="426"/>
        <w:jc w:val="both"/>
        <w:rPr>
          <w:rFonts w:ascii="Arial" w:hAnsi="Arial" w:cs="Arial"/>
          <w:color w:val="000000" w:themeColor="text1"/>
          <w:sz w:val="20"/>
          <w:szCs w:val="20"/>
        </w:rPr>
      </w:pPr>
      <w:r>
        <w:rPr>
          <w:rFonts w:ascii="Arial" w:hAnsi="Arial"/>
          <w:b/>
          <w:color w:val="000000" w:themeColor="text1"/>
          <w:sz w:val="20"/>
        </w:rPr>
        <w:t>Article</w:t>
      </w:r>
      <w:r w:rsidR="00BF0E62">
        <w:rPr>
          <w:rFonts w:ascii="Arial" w:hAnsi="Arial"/>
          <w:b/>
          <w:color w:val="000000" w:themeColor="text1"/>
          <w:sz w:val="20"/>
        </w:rPr>
        <w:t> </w:t>
      </w:r>
      <w:r>
        <w:rPr>
          <w:rFonts w:ascii="Arial" w:hAnsi="Arial"/>
          <w:b/>
          <w:color w:val="000000" w:themeColor="text1"/>
          <w:sz w:val="20"/>
        </w:rPr>
        <w:t xml:space="preserve">10.2.2.4 – </w:t>
      </w:r>
      <w:r>
        <w:rPr>
          <w:rFonts w:ascii="Arial" w:hAnsi="Arial"/>
          <w:b/>
          <w:i/>
          <w:iCs/>
          <w:color w:val="000000" w:themeColor="text1"/>
          <w:sz w:val="20"/>
        </w:rPr>
        <w:t>Copropriété</w:t>
      </w:r>
      <w:r w:rsidR="005D4E05">
        <w:rPr>
          <w:rFonts w:ascii="Arial" w:hAnsi="Arial"/>
          <w:b/>
          <w:color w:val="000000" w:themeColor="text1"/>
          <w:sz w:val="20"/>
        </w:rPr>
        <w:t> :</w:t>
      </w:r>
      <w:r>
        <w:rPr>
          <w:rFonts w:ascii="Arial" w:hAnsi="Arial"/>
          <w:color w:val="000000" w:themeColor="text1"/>
          <w:sz w:val="20"/>
        </w:rPr>
        <w:t xml:space="preserve"> La propriété intellectuelle peut être détenue en copropriété avec un tiers, par exemple un partenaire industriel ou une autre instituti</w:t>
      </w:r>
      <w:r w:rsidR="003A040A">
        <w:rPr>
          <w:rFonts w:ascii="Arial" w:hAnsi="Arial"/>
          <w:color w:val="000000" w:themeColor="text1"/>
          <w:sz w:val="20"/>
        </w:rPr>
        <w:t>on.  Le</w:t>
      </w:r>
      <w:r>
        <w:rPr>
          <w:rFonts w:ascii="Arial" w:hAnsi="Arial"/>
          <w:color w:val="000000" w:themeColor="text1"/>
          <w:sz w:val="20"/>
        </w:rPr>
        <w:t>s modalités de copropriété peuvent requérir la conformité à la législation nationale (en Afrique du Sud, par exemple, quatre</w:t>
      </w:r>
      <w:r w:rsidR="00125B82">
        <w:rPr>
          <w:rFonts w:ascii="Arial" w:hAnsi="Arial"/>
          <w:color w:val="000000" w:themeColor="text1"/>
          <w:sz w:val="20"/>
        </w:rPr>
        <w:t> </w:t>
      </w:r>
      <w:r>
        <w:rPr>
          <w:rFonts w:ascii="Arial" w:hAnsi="Arial"/>
          <w:color w:val="000000" w:themeColor="text1"/>
          <w:sz w:val="20"/>
        </w:rPr>
        <w:t xml:space="preserve">critères doivent être remplis pour pouvoir être copropriétaire avec une institution, un de ces </w:t>
      </w:r>
      <w:r w:rsidRPr="00480931">
        <w:rPr>
          <w:rFonts w:ascii="Arial" w:hAnsi="Arial" w:cs="Arial"/>
          <w:color w:val="000000" w:themeColor="text1"/>
          <w:sz w:val="20"/>
          <w:szCs w:val="20"/>
        </w:rPr>
        <w:lastRenderedPageBreak/>
        <w:t>critères étant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existence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 accord de partage des avantages afin de garantir que les créateurs de la propriété intellectuelle sont toujours reconnus et rémunérés).</w:t>
      </w:r>
    </w:p>
    <w:p w14:paraId="376FA0B6" w14:textId="79996784" w:rsidR="00E8794D" w:rsidRPr="00480931" w:rsidRDefault="00E8794D" w:rsidP="00B7519E">
      <w:pPr>
        <w:pStyle w:val="ListParagraph"/>
        <w:tabs>
          <w:tab w:val="left" w:pos="1843"/>
        </w:tabs>
        <w:spacing w:after="0" w:line="240" w:lineRule="auto"/>
        <w:ind w:left="426" w:hanging="426"/>
        <w:jc w:val="both"/>
        <w:rPr>
          <w:rFonts w:ascii="Arial" w:hAnsi="Arial" w:cs="Arial"/>
          <w:color w:val="000000" w:themeColor="text1"/>
          <w:sz w:val="20"/>
          <w:szCs w:val="20"/>
        </w:rPr>
      </w:pPr>
    </w:p>
    <w:p w14:paraId="766A34D9" w14:textId="5A714CF1" w:rsidR="005D4E05" w:rsidRPr="00480931" w:rsidRDefault="00E8794D" w:rsidP="00B7519E">
      <w:pPr>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Le pourcentage de copropriété peut être déterminé contractuellement selon une formule prédéfinie, généralement obtenue par le pourcentage de création de la propriété intellectuelle par les créateurs auprès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une institution ou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 partenaire industriel donné.</w:t>
      </w:r>
    </w:p>
    <w:p w14:paraId="3B156358" w14:textId="6525CE5A" w:rsidR="00E8794D" w:rsidRPr="00480931" w:rsidRDefault="00E8794D" w:rsidP="00B7519E">
      <w:pPr>
        <w:spacing w:after="0" w:line="240" w:lineRule="auto"/>
        <w:ind w:left="567"/>
        <w:jc w:val="both"/>
        <w:rPr>
          <w:rFonts w:ascii="Arial" w:hAnsi="Arial" w:cs="Arial"/>
          <w:color w:val="000000" w:themeColor="text1"/>
          <w:sz w:val="20"/>
          <w:szCs w:val="20"/>
        </w:rPr>
      </w:pPr>
    </w:p>
    <w:p w14:paraId="3E90F33F" w14:textId="77777777" w:rsidR="008E29A8" w:rsidRPr="00480931"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Partage des avantages découlant de la commercialisation de la propriété intellectuelle en copropriété – Exemple hypothétique</w:t>
      </w:r>
    </w:p>
    <w:p w14:paraId="59D08E47" w14:textId="77777777" w:rsidR="008E29A8" w:rsidRPr="00480931"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20"/>
        </w:rPr>
      </w:pPr>
    </w:p>
    <w:p w14:paraId="30EF2431" w14:textId="47D35956"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 xml:space="preserve">institution A </w:t>
      </w:r>
      <w:proofErr w:type="spellStart"/>
      <w:r w:rsidRPr="00480931">
        <w:rPr>
          <w:rFonts w:ascii="Arial" w:hAnsi="Arial" w:cs="Arial"/>
          <w:color w:val="000000" w:themeColor="text1"/>
          <w:sz w:val="20"/>
          <w:szCs w:val="20"/>
        </w:rPr>
        <w:t>crée</w:t>
      </w:r>
      <w:proofErr w:type="spellEnd"/>
      <w:r w:rsidRPr="00480931">
        <w:rPr>
          <w:rFonts w:ascii="Arial" w:hAnsi="Arial" w:cs="Arial"/>
          <w:color w:val="000000" w:themeColor="text1"/>
          <w:sz w:val="20"/>
          <w:szCs w:val="20"/>
        </w:rPr>
        <w:t xml:space="preserve"> 65% de la propriété intellectuelle, et le partenaire industriel B en crée 35%.  Le revenu engendré par la commercialisation de la propriété intellectuelle est donc partagé à hauteur de 65% pour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A et 35% pour le partenaire B.</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Ensuite, le formulaire de déclaration de propriété intellectuelle (articles</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8.2 et 8.3) indique quelle proportion des 65% détenus par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A revient au personnel, aux étudiants ou aux visiteurs à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origine de la propriété intellectuel</w:t>
      </w:r>
      <w:r w:rsidR="003A040A" w:rsidRPr="00480931">
        <w:rPr>
          <w:rFonts w:ascii="Arial" w:hAnsi="Arial" w:cs="Arial"/>
          <w:color w:val="000000" w:themeColor="text1"/>
          <w:sz w:val="20"/>
          <w:szCs w:val="20"/>
        </w:rPr>
        <w:t>le.  Su</w:t>
      </w:r>
      <w:r w:rsidRPr="00480931">
        <w:rPr>
          <w:rFonts w:ascii="Arial" w:hAnsi="Arial" w:cs="Arial"/>
          <w:color w:val="000000" w:themeColor="text1"/>
          <w:sz w:val="20"/>
          <w:szCs w:val="20"/>
        </w:rPr>
        <w:t>pposons que les employés X et Z ont contribué 25% chacun et le visiteur Y 15%, les revenus (100</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000 unités de revenu brut de la propriété intellectuelle [il peut s</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agir de n</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importe quelle monnaie] représentant la part de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A) sont dès lors répartis comme suit</w:t>
      </w:r>
      <w:r w:rsidR="005D4E05" w:rsidRPr="00480931">
        <w:rPr>
          <w:rFonts w:ascii="Arial" w:hAnsi="Arial" w:cs="Arial"/>
          <w:color w:val="000000" w:themeColor="text1"/>
          <w:sz w:val="20"/>
          <w:szCs w:val="20"/>
        </w:rPr>
        <w:t> :</w:t>
      </w:r>
    </w:p>
    <w:p w14:paraId="614C42F1" w14:textId="77777777"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szCs w:val="20"/>
        </w:rPr>
      </w:pPr>
    </w:p>
    <w:p w14:paraId="45B0FAE8" w14:textId="12171741"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100</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000 unités équivalent à 65% du revenu brut de la propriété intellectuelle perçu par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A</w:t>
      </w:r>
    </w:p>
    <w:p w14:paraId="31966A94" w14:textId="77777777"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szCs w:val="20"/>
        </w:rPr>
      </w:pPr>
    </w:p>
    <w:p w14:paraId="72837080" w14:textId="31F0CAD2"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Employé X = 25%/65%*</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100</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000 = 38</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462</w:t>
      </w:r>
    </w:p>
    <w:p w14:paraId="377FDC4E" w14:textId="3BEA914E" w:rsidR="00E8794D" w:rsidRPr="0048093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Employé Z = 25%/65%*</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100</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000 = 38</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462</w:t>
      </w:r>
    </w:p>
    <w:p w14:paraId="3F337547" w14:textId="7C45A6F3" w:rsidR="00E8794D" w:rsidRPr="00480931" w:rsidRDefault="00E8794D" w:rsidP="00F841B0">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1843"/>
        </w:tabs>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Visiteur Y = 15%/65%*</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100</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000 = 23</w:t>
      </w:r>
      <w:r w:rsidR="00125B82" w:rsidRPr="00480931">
        <w:rPr>
          <w:rFonts w:ascii="Arial" w:hAnsi="Arial" w:cs="Arial"/>
          <w:color w:val="000000" w:themeColor="text1"/>
          <w:sz w:val="20"/>
          <w:szCs w:val="20"/>
        </w:rPr>
        <w:t> </w:t>
      </w:r>
      <w:r w:rsidRPr="00480931">
        <w:rPr>
          <w:rFonts w:ascii="Arial" w:hAnsi="Arial" w:cs="Arial"/>
          <w:color w:val="000000" w:themeColor="text1"/>
          <w:sz w:val="20"/>
          <w:szCs w:val="20"/>
        </w:rPr>
        <w:t>076</w:t>
      </w:r>
    </w:p>
    <w:p w14:paraId="3426EF93" w14:textId="77777777" w:rsidR="00E8794D" w:rsidRPr="00480931" w:rsidRDefault="00E8794D" w:rsidP="00B7519E">
      <w:pPr>
        <w:tabs>
          <w:tab w:val="left" w:pos="1843"/>
        </w:tabs>
        <w:spacing w:after="0" w:line="240" w:lineRule="auto"/>
        <w:jc w:val="both"/>
        <w:rPr>
          <w:rFonts w:ascii="Arial" w:hAnsi="Arial" w:cs="Arial"/>
          <w:color w:val="000000" w:themeColor="text1"/>
          <w:sz w:val="20"/>
          <w:szCs w:val="20"/>
        </w:rPr>
      </w:pPr>
    </w:p>
    <w:p w14:paraId="54C19884" w14:textId="20E2ACC3" w:rsidR="00E8794D" w:rsidRPr="00FD20EE" w:rsidRDefault="00E8794D" w:rsidP="00B7519E">
      <w:pPr>
        <w:pStyle w:val="ListParagraph"/>
        <w:tabs>
          <w:tab w:val="left" w:pos="1843"/>
        </w:tabs>
        <w:spacing w:after="0" w:line="240" w:lineRule="auto"/>
        <w:ind w:left="426"/>
        <w:jc w:val="both"/>
        <w:rPr>
          <w:rFonts w:ascii="Arial" w:hAnsi="Arial" w:cs="Arial"/>
          <w:color w:val="000000" w:themeColor="text1"/>
          <w:sz w:val="20"/>
        </w:rPr>
      </w:pPr>
      <w:r>
        <w:rPr>
          <w:rFonts w:ascii="Arial" w:hAnsi="Arial"/>
          <w:color w:val="000000" w:themeColor="text1"/>
          <w:sz w:val="20"/>
        </w:rPr>
        <w:t>S</w:t>
      </w:r>
      <w:r w:rsidR="005D4E05">
        <w:rPr>
          <w:rFonts w:ascii="Arial" w:hAnsi="Arial"/>
          <w:color w:val="000000" w:themeColor="text1"/>
          <w:sz w:val="20"/>
        </w:rPr>
        <w:t>’</w:t>
      </w:r>
      <w:r>
        <w:rPr>
          <w:rFonts w:ascii="Arial" w:hAnsi="Arial"/>
          <w:color w:val="000000" w:themeColor="text1"/>
          <w:sz w:val="20"/>
        </w:rPr>
        <w:t>il n</w:t>
      </w:r>
      <w:r w:rsidR="005D4E05">
        <w:rPr>
          <w:rFonts w:ascii="Arial" w:hAnsi="Arial"/>
          <w:color w:val="000000" w:themeColor="text1"/>
          <w:sz w:val="20"/>
        </w:rPr>
        <w:t>’</w:t>
      </w:r>
      <w:r>
        <w:rPr>
          <w:rFonts w:ascii="Arial" w:hAnsi="Arial"/>
          <w:color w:val="000000" w:themeColor="text1"/>
          <w:sz w:val="20"/>
        </w:rPr>
        <w:t>est pas possible de déterminer le pourcentage de titularité de la propriété intellectuelle d</w:t>
      </w:r>
      <w:r w:rsidR="005D4E05">
        <w:rPr>
          <w:rFonts w:ascii="Arial" w:hAnsi="Arial"/>
          <w:color w:val="000000" w:themeColor="text1"/>
          <w:sz w:val="20"/>
        </w:rPr>
        <w:t>’</w:t>
      </w:r>
      <w:r>
        <w:rPr>
          <w:rFonts w:ascii="Arial" w:hAnsi="Arial"/>
          <w:color w:val="000000" w:themeColor="text1"/>
          <w:sz w:val="20"/>
        </w:rPr>
        <w:t>une institution ou d</w:t>
      </w:r>
      <w:r w:rsidR="005D4E05">
        <w:rPr>
          <w:rFonts w:ascii="Arial" w:hAnsi="Arial"/>
          <w:color w:val="000000" w:themeColor="text1"/>
          <w:sz w:val="20"/>
        </w:rPr>
        <w:t>’</w:t>
      </w:r>
      <w:r>
        <w:rPr>
          <w:rFonts w:ascii="Arial" w:hAnsi="Arial"/>
          <w:color w:val="000000" w:themeColor="text1"/>
          <w:sz w:val="20"/>
        </w:rPr>
        <w:t xml:space="preserve">un partenaire industriel, il est supposé que la propriété intellectuelle </w:t>
      </w:r>
      <w:proofErr w:type="gramStart"/>
      <w:r>
        <w:rPr>
          <w:rFonts w:ascii="Arial" w:hAnsi="Arial"/>
          <w:color w:val="000000" w:themeColor="text1"/>
          <w:sz w:val="20"/>
        </w:rPr>
        <w:t>est</w:t>
      </w:r>
      <w:proofErr w:type="gramEnd"/>
      <w:r>
        <w:rPr>
          <w:rFonts w:ascii="Arial" w:hAnsi="Arial"/>
          <w:color w:val="000000" w:themeColor="text1"/>
          <w:sz w:val="20"/>
        </w:rPr>
        <w:t xml:space="preserve"> détenue à parts indivises égal</w:t>
      </w:r>
      <w:r w:rsidR="003A040A">
        <w:rPr>
          <w:rFonts w:ascii="Arial" w:hAnsi="Arial"/>
          <w:color w:val="000000" w:themeColor="text1"/>
          <w:sz w:val="20"/>
        </w:rPr>
        <w:t>es.  De</w:t>
      </w:r>
      <w:r>
        <w:rPr>
          <w:rFonts w:ascii="Arial" w:hAnsi="Arial"/>
          <w:color w:val="000000" w:themeColor="text1"/>
          <w:sz w:val="20"/>
        </w:rPr>
        <w:t xml:space="preserve"> même, s</w:t>
      </w:r>
      <w:r w:rsidR="005D4E05">
        <w:rPr>
          <w:rFonts w:ascii="Arial" w:hAnsi="Arial"/>
          <w:color w:val="000000" w:themeColor="text1"/>
          <w:sz w:val="20"/>
        </w:rPr>
        <w:t>’</w:t>
      </w:r>
      <w:r>
        <w:rPr>
          <w:rFonts w:ascii="Arial" w:hAnsi="Arial"/>
          <w:color w:val="000000" w:themeColor="text1"/>
          <w:sz w:val="20"/>
        </w:rPr>
        <w:t>il n</w:t>
      </w:r>
      <w:r w:rsidR="005D4E05">
        <w:rPr>
          <w:rFonts w:ascii="Arial" w:hAnsi="Arial"/>
          <w:color w:val="000000" w:themeColor="text1"/>
          <w:sz w:val="20"/>
        </w:rPr>
        <w:t>’</w:t>
      </w:r>
      <w:r>
        <w:rPr>
          <w:rFonts w:ascii="Arial" w:hAnsi="Arial"/>
          <w:color w:val="000000" w:themeColor="text1"/>
          <w:sz w:val="20"/>
        </w:rPr>
        <w:t>est pas possible de déterminer la contribution individuelle de chaque créateur à la part globale de la propriété intellectuelle, on suppose qu</w:t>
      </w:r>
      <w:r w:rsidR="005D4E05">
        <w:rPr>
          <w:rFonts w:ascii="Arial" w:hAnsi="Arial"/>
          <w:color w:val="000000" w:themeColor="text1"/>
          <w:sz w:val="20"/>
        </w:rPr>
        <w:t>’</w:t>
      </w:r>
      <w:r>
        <w:rPr>
          <w:rFonts w:ascii="Arial" w:hAnsi="Arial"/>
          <w:color w:val="000000" w:themeColor="text1"/>
          <w:sz w:val="20"/>
        </w:rPr>
        <w:t>ils ont contribué à parts indivises égales à la création de la propriété intellectuelle.</w:t>
      </w:r>
    </w:p>
    <w:p w14:paraId="2204F00C" w14:textId="77777777" w:rsidR="008E29A8" w:rsidRPr="00FD20EE" w:rsidRDefault="008E29A8" w:rsidP="008E29A8">
      <w:pPr>
        <w:pStyle w:val="Heading3"/>
        <w:spacing w:after="240"/>
        <w:jc w:val="both"/>
        <w:rPr>
          <w:sz w:val="24"/>
        </w:rPr>
      </w:pPr>
      <w:bookmarkStart w:id="333" w:name="_Toc516160096"/>
      <w:bookmarkStart w:id="334" w:name="_Toc516219432"/>
      <w:bookmarkStart w:id="335" w:name="_Toc516496076"/>
      <w:bookmarkStart w:id="336" w:name="_Toc516829448"/>
      <w:r>
        <w:rPr>
          <w:sz w:val="24"/>
        </w:rPr>
        <w:t>Partage des revenus – Créateurs/Contributeurs</w:t>
      </w:r>
      <w:bookmarkEnd w:id="333"/>
      <w:bookmarkEnd w:id="334"/>
      <w:bookmarkEnd w:id="335"/>
      <w:bookmarkEnd w:id="336"/>
    </w:p>
    <w:p w14:paraId="69D19360" w14:textId="04CDCE66" w:rsidR="005D4E05" w:rsidRDefault="00E8794D" w:rsidP="009D4A54">
      <w:pPr>
        <w:pStyle w:val="ListParagraph"/>
        <w:numPr>
          <w:ilvl w:val="0"/>
          <w:numId w:val="101"/>
        </w:numPr>
        <w:spacing w:after="0" w:line="240" w:lineRule="auto"/>
        <w:ind w:left="426" w:hanging="426"/>
        <w:jc w:val="both"/>
        <w:rPr>
          <w:rFonts w:ascii="Arial" w:hAnsi="Arial"/>
          <w:color w:val="000000" w:themeColor="text1"/>
          <w:sz w:val="20"/>
        </w:rPr>
      </w:pPr>
      <w:r>
        <w:rPr>
          <w:rFonts w:ascii="Arial" w:hAnsi="Arial"/>
          <w:b/>
          <w:color w:val="000000" w:themeColor="text1"/>
          <w:sz w:val="20"/>
        </w:rPr>
        <w:t>Article</w:t>
      </w:r>
      <w:r w:rsidR="00BF0E62">
        <w:rPr>
          <w:rFonts w:ascii="Arial" w:hAnsi="Arial"/>
          <w:b/>
          <w:color w:val="000000" w:themeColor="text1"/>
          <w:sz w:val="20"/>
        </w:rPr>
        <w:t> </w:t>
      </w:r>
      <w:r>
        <w:rPr>
          <w:rFonts w:ascii="Arial" w:hAnsi="Arial"/>
          <w:b/>
          <w:color w:val="000000" w:themeColor="text1"/>
          <w:sz w:val="20"/>
        </w:rPr>
        <w:t>10.2.3.1 – “</w:t>
      </w:r>
      <w:r>
        <w:rPr>
          <w:rFonts w:ascii="Arial" w:hAnsi="Arial"/>
          <w:b/>
          <w:i/>
          <w:iCs/>
          <w:color w:val="000000" w:themeColor="text1"/>
          <w:sz w:val="20"/>
        </w:rPr>
        <w:t>% du revenu brut de la propriété intellectuelle/% du revenu net de la propriété intellectuelle</w:t>
      </w:r>
      <w:r>
        <w:rPr>
          <w:rFonts w:ascii="Arial" w:hAnsi="Arial"/>
          <w:b/>
          <w:color w:val="000000" w:themeColor="text1"/>
          <w:sz w:val="20"/>
        </w:rPr>
        <w:t>”</w:t>
      </w:r>
      <w:r w:rsidR="005D4E05">
        <w:rPr>
          <w:rFonts w:ascii="Arial" w:hAnsi="Arial"/>
          <w:b/>
          <w:color w:val="000000" w:themeColor="text1"/>
          <w:sz w:val="20"/>
        </w:rPr>
        <w:t> :</w:t>
      </w:r>
      <w:r>
        <w:rPr>
          <w:rFonts w:ascii="Arial" w:hAnsi="Arial"/>
          <w:b/>
          <w:color w:val="000000" w:themeColor="text1"/>
          <w:sz w:val="20"/>
        </w:rPr>
        <w:t xml:space="preserve"> </w:t>
      </w:r>
      <w:r>
        <w:rPr>
          <w:rFonts w:ascii="Arial" w:hAnsi="Arial"/>
          <w:color w:val="000000" w:themeColor="text1"/>
          <w:sz w:val="20"/>
        </w:rPr>
        <w:t>Avant toute chose, les institutions doivent s</w:t>
      </w:r>
      <w:r w:rsidR="005D4E05">
        <w:rPr>
          <w:rFonts w:ascii="Arial" w:hAnsi="Arial"/>
          <w:color w:val="000000" w:themeColor="text1"/>
          <w:sz w:val="20"/>
        </w:rPr>
        <w:t>’</w:t>
      </w:r>
      <w:r>
        <w:rPr>
          <w:rFonts w:ascii="Arial" w:hAnsi="Arial"/>
          <w:color w:val="000000" w:themeColor="text1"/>
          <w:sz w:val="20"/>
        </w:rPr>
        <w:t>assurer que leur formule de partage des avantages est conforme à la législation nationale en la matiè</w:t>
      </w:r>
      <w:r w:rsidR="003A040A">
        <w:rPr>
          <w:rFonts w:ascii="Arial" w:hAnsi="Arial"/>
          <w:color w:val="000000" w:themeColor="text1"/>
          <w:sz w:val="20"/>
        </w:rPr>
        <w:t>re.  Si</w:t>
      </w:r>
      <w:r>
        <w:rPr>
          <w:rFonts w:ascii="Arial" w:hAnsi="Arial"/>
          <w:color w:val="000000" w:themeColor="text1"/>
          <w:sz w:val="20"/>
        </w:rPr>
        <w:t xml:space="preserve"> la législation ne se prononce pas ou est absente à cet égard, l</w:t>
      </w:r>
      <w:r w:rsidR="005D4E05">
        <w:rPr>
          <w:rFonts w:ascii="Arial" w:hAnsi="Arial"/>
          <w:color w:val="000000" w:themeColor="text1"/>
          <w:sz w:val="20"/>
        </w:rPr>
        <w:t>’</w:t>
      </w:r>
      <w:r>
        <w:rPr>
          <w:rFonts w:ascii="Arial" w:hAnsi="Arial"/>
          <w:color w:val="000000" w:themeColor="text1"/>
          <w:sz w:val="20"/>
        </w:rPr>
        <w:t>institution peut choisir si elle préfère rémunérer les créateurs/contributeurs à partir du revenu brut ou du revenu net de la propriété intellectuelle, voire des deux.</w:t>
      </w:r>
    </w:p>
    <w:p w14:paraId="059445CB" w14:textId="637A6716" w:rsidR="00020809" w:rsidRPr="00C75D74" w:rsidRDefault="00020809" w:rsidP="00B7519E">
      <w:pPr>
        <w:pStyle w:val="ListParagraph"/>
        <w:spacing w:after="0" w:line="240" w:lineRule="auto"/>
        <w:ind w:left="426"/>
        <w:jc w:val="both"/>
        <w:rPr>
          <w:rFonts w:ascii="Arial" w:hAnsi="Arial" w:cs="Arial"/>
          <w:color w:val="000000" w:themeColor="text1"/>
          <w:sz w:val="20"/>
        </w:rPr>
      </w:pPr>
    </w:p>
    <w:p w14:paraId="244620CA" w14:textId="208DAEDB" w:rsidR="00CA48D2" w:rsidRPr="00CC0CF0" w:rsidRDefault="00020809" w:rsidP="009D4A54">
      <w:pPr>
        <w:pStyle w:val="ListParagraph"/>
        <w:numPr>
          <w:ilvl w:val="0"/>
          <w:numId w:val="101"/>
        </w:numPr>
        <w:spacing w:after="0" w:line="240" w:lineRule="auto"/>
        <w:ind w:left="426" w:hanging="426"/>
        <w:jc w:val="both"/>
        <w:rPr>
          <w:rFonts w:ascii="Arial" w:hAnsi="Arial" w:cs="Arial"/>
          <w:color w:val="000000" w:themeColor="text1"/>
          <w:sz w:val="20"/>
        </w:rPr>
      </w:pPr>
      <w:r>
        <w:rPr>
          <w:rFonts w:ascii="Arial" w:hAnsi="Arial"/>
          <w:b/>
          <w:color w:val="000000" w:themeColor="text1"/>
          <w:sz w:val="20"/>
        </w:rPr>
        <w:t>Articles</w:t>
      </w:r>
      <w:r w:rsidR="00BF0E62">
        <w:rPr>
          <w:rFonts w:ascii="Arial" w:hAnsi="Arial"/>
          <w:b/>
          <w:color w:val="000000" w:themeColor="text1"/>
          <w:sz w:val="20"/>
        </w:rPr>
        <w:t> </w:t>
      </w:r>
      <w:r>
        <w:rPr>
          <w:rFonts w:ascii="Arial" w:hAnsi="Arial"/>
          <w:b/>
          <w:color w:val="000000" w:themeColor="text1"/>
          <w:sz w:val="20"/>
        </w:rPr>
        <w:t xml:space="preserve">10.2.3.1 et 12.2.3.2 – </w:t>
      </w:r>
      <w:r>
        <w:rPr>
          <w:rFonts w:ascii="Arial" w:hAnsi="Arial"/>
          <w:b/>
          <w:i/>
          <w:iCs/>
          <w:color w:val="000000" w:themeColor="text1"/>
          <w:sz w:val="20"/>
        </w:rPr>
        <w:t>Part standard du créateur/contributeur</w:t>
      </w:r>
      <w:r w:rsidR="005D4E05">
        <w:rPr>
          <w:rFonts w:ascii="Arial" w:hAnsi="Arial"/>
          <w:b/>
          <w:color w:val="000000" w:themeColor="text1"/>
          <w:sz w:val="20"/>
        </w:rPr>
        <w:t> :</w:t>
      </w:r>
      <w:r>
        <w:rPr>
          <w:rFonts w:ascii="Arial" w:hAnsi="Arial"/>
          <w:b/>
          <w:color w:val="000000" w:themeColor="text1"/>
          <w:sz w:val="20"/>
        </w:rPr>
        <w:t xml:space="preserve"> </w:t>
      </w:r>
      <w:r>
        <w:rPr>
          <w:rFonts w:ascii="Arial" w:hAnsi="Arial"/>
          <w:color w:val="000000" w:themeColor="text1"/>
          <w:sz w:val="20"/>
        </w:rPr>
        <w:t>Différentes incitations entraînent un comportement différent des créateurs/contributeu</w:t>
      </w:r>
      <w:r w:rsidR="003A040A">
        <w:rPr>
          <w:rFonts w:ascii="Arial" w:hAnsi="Arial"/>
          <w:color w:val="000000" w:themeColor="text1"/>
          <w:sz w:val="20"/>
        </w:rPr>
        <w:t>rs.  De</w:t>
      </w:r>
      <w:r>
        <w:rPr>
          <w:rFonts w:ascii="Arial" w:hAnsi="Arial"/>
          <w:color w:val="000000" w:themeColor="text1"/>
          <w:sz w:val="20"/>
        </w:rPr>
        <w:t xml:space="preserve"> nombreuses études ont été réalisées sur la corrélation entre le pourcentage des redevances dévolu au créateur et le nombre de licences ou d</w:t>
      </w:r>
      <w:r w:rsidR="005D4E05">
        <w:rPr>
          <w:rFonts w:ascii="Arial" w:hAnsi="Arial"/>
          <w:color w:val="000000" w:themeColor="text1"/>
          <w:sz w:val="20"/>
        </w:rPr>
        <w:t>’</w:t>
      </w:r>
      <w:r>
        <w:rPr>
          <w:rFonts w:ascii="Arial" w:hAnsi="Arial"/>
          <w:color w:val="000000" w:themeColor="text1"/>
          <w:sz w:val="20"/>
        </w:rPr>
        <w:t>entreprises dérivé</w:t>
      </w:r>
      <w:r w:rsidR="003A040A">
        <w:rPr>
          <w:rFonts w:ascii="Arial" w:hAnsi="Arial"/>
          <w:color w:val="000000" w:themeColor="text1"/>
          <w:sz w:val="20"/>
        </w:rPr>
        <w:t>es.  Ce</w:t>
      </w:r>
      <w:r>
        <w:rPr>
          <w:rFonts w:ascii="Arial" w:hAnsi="Arial"/>
          <w:color w:val="000000" w:themeColor="text1"/>
          <w:sz w:val="20"/>
        </w:rPr>
        <w:t>s études mènent généralement aux conclusions suivantes</w:t>
      </w:r>
      <w:r w:rsidR="00FF6014" w:rsidRPr="00CC0CF0">
        <w:rPr>
          <w:rStyle w:val="FootnoteReference"/>
          <w:rFonts w:ascii="Arial" w:hAnsi="Arial" w:cs="Arial"/>
          <w:color w:val="000000" w:themeColor="text1"/>
          <w:sz w:val="20"/>
          <w:lang w:val="en-US"/>
        </w:rPr>
        <w:footnoteReference w:id="184"/>
      </w:r>
      <w:r w:rsidR="005D4E05">
        <w:rPr>
          <w:rFonts w:ascii="Arial" w:hAnsi="Arial"/>
          <w:color w:val="000000" w:themeColor="text1"/>
          <w:sz w:val="20"/>
        </w:rPr>
        <w:t> :</w:t>
      </w:r>
    </w:p>
    <w:p w14:paraId="3164A705" w14:textId="77777777" w:rsidR="00FF6014" w:rsidRPr="00CC0CF0" w:rsidRDefault="00FF6014" w:rsidP="009D4A54">
      <w:pPr>
        <w:pStyle w:val="ListParagraph"/>
        <w:numPr>
          <w:ilvl w:val="0"/>
          <w:numId w:val="105"/>
        </w:numPr>
        <w:spacing w:after="0" w:line="240" w:lineRule="auto"/>
        <w:ind w:left="851" w:hanging="425"/>
        <w:jc w:val="both"/>
        <w:rPr>
          <w:rFonts w:ascii="Arial" w:hAnsi="Arial" w:cs="Arial"/>
          <w:color w:val="000000" w:themeColor="text1"/>
          <w:sz w:val="20"/>
        </w:rPr>
      </w:pPr>
      <w:r>
        <w:rPr>
          <w:rFonts w:ascii="Arial" w:hAnsi="Arial"/>
          <w:color w:val="000000" w:themeColor="text1"/>
          <w:sz w:val="20"/>
        </w:rPr>
        <w:t xml:space="preserve">Les politiques prévoyant des incitations pour les jeunes chercheurs augmentent le nombre de </w:t>
      </w:r>
      <w:r>
        <w:rPr>
          <w:rFonts w:ascii="Arial" w:hAnsi="Arial"/>
          <w:b/>
          <w:bCs/>
          <w:color w:val="000000" w:themeColor="text1"/>
          <w:sz w:val="20"/>
        </w:rPr>
        <w:t>brevets et de licences</w:t>
      </w:r>
      <w:r>
        <w:rPr>
          <w:rFonts w:ascii="Arial" w:hAnsi="Arial"/>
          <w:color w:val="000000" w:themeColor="text1"/>
          <w:sz w:val="20"/>
        </w:rPr>
        <w:t xml:space="preserve"> des institutions</w:t>
      </w:r>
      <w:r w:rsidRPr="00CC0CF0">
        <w:rPr>
          <w:rStyle w:val="FootnoteReference"/>
          <w:rFonts w:ascii="Arial" w:hAnsi="Arial" w:cs="Arial"/>
          <w:color w:val="000000" w:themeColor="text1"/>
          <w:sz w:val="20"/>
          <w:lang w:val="en-US"/>
        </w:rPr>
        <w:footnoteReference w:id="185"/>
      </w:r>
      <w:r>
        <w:rPr>
          <w:rFonts w:ascii="Arial" w:hAnsi="Arial"/>
          <w:color w:val="000000" w:themeColor="text1"/>
          <w:sz w:val="20"/>
        </w:rPr>
        <w:t>;</w:t>
      </w:r>
    </w:p>
    <w:p w14:paraId="7D684926" w14:textId="5FB23FA8" w:rsidR="00CA48D2" w:rsidRPr="00CC0CF0"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rPr>
      </w:pPr>
      <w:r>
        <w:rPr>
          <w:rFonts w:ascii="Arial" w:hAnsi="Arial"/>
          <w:color w:val="000000" w:themeColor="text1"/>
          <w:sz w:val="20"/>
        </w:rPr>
        <w:t>En affectant une plus grande part des redevances aux créateurs, les institutions concèdent souvent davantage d</w:t>
      </w:r>
      <w:r w:rsidR="005D4E05">
        <w:rPr>
          <w:rFonts w:ascii="Arial" w:hAnsi="Arial"/>
          <w:color w:val="000000" w:themeColor="text1"/>
          <w:sz w:val="20"/>
        </w:rPr>
        <w:t>’</w:t>
      </w:r>
      <w:r>
        <w:rPr>
          <w:rFonts w:ascii="Arial" w:hAnsi="Arial"/>
          <w:color w:val="000000" w:themeColor="text1"/>
          <w:sz w:val="20"/>
        </w:rPr>
        <w:t xml:space="preserve">inventions sous </w:t>
      </w:r>
      <w:r>
        <w:rPr>
          <w:rFonts w:ascii="Arial" w:hAnsi="Arial"/>
          <w:b/>
          <w:bCs/>
          <w:color w:val="000000" w:themeColor="text1"/>
          <w:sz w:val="20"/>
        </w:rPr>
        <w:t>licence</w:t>
      </w:r>
      <w:r>
        <w:rPr>
          <w:rFonts w:ascii="Arial" w:hAnsi="Arial"/>
          <w:color w:val="000000" w:themeColor="text1"/>
          <w:sz w:val="20"/>
        </w:rPr>
        <w:t xml:space="preserve"> à des entreprises existantes</w:t>
      </w:r>
      <w:r w:rsidR="00721457" w:rsidRPr="00CC0CF0">
        <w:rPr>
          <w:rStyle w:val="FootnoteReference"/>
          <w:rFonts w:ascii="Arial" w:hAnsi="Arial" w:cs="Arial"/>
          <w:color w:val="000000" w:themeColor="text1"/>
          <w:sz w:val="20"/>
          <w:lang w:val="en-US"/>
        </w:rPr>
        <w:footnoteReference w:id="186"/>
      </w:r>
      <w:r>
        <w:rPr>
          <w:rFonts w:ascii="Arial" w:hAnsi="Arial"/>
          <w:color w:val="000000" w:themeColor="text1"/>
          <w:sz w:val="20"/>
        </w:rPr>
        <w:t>;</w:t>
      </w:r>
    </w:p>
    <w:p w14:paraId="24CB2AF2" w14:textId="52F40AB0" w:rsidR="00CA48D2" w:rsidRPr="00BD07D8"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rPr>
      </w:pPr>
      <w:r>
        <w:rPr>
          <w:rFonts w:ascii="Arial" w:hAnsi="Arial"/>
          <w:color w:val="000000" w:themeColor="text1"/>
          <w:sz w:val="20"/>
        </w:rPr>
        <w:lastRenderedPageBreak/>
        <w:t>Affecter une part plus petite aux créateurs réduit le nombre de licences et favorise la création d</w:t>
      </w:r>
      <w:r w:rsidR="005D4E05">
        <w:rPr>
          <w:rFonts w:ascii="Arial" w:hAnsi="Arial"/>
          <w:color w:val="000000" w:themeColor="text1"/>
          <w:sz w:val="20"/>
        </w:rPr>
        <w:t>’</w:t>
      </w:r>
      <w:r>
        <w:rPr>
          <w:rFonts w:ascii="Arial" w:hAnsi="Arial"/>
          <w:b/>
          <w:bCs/>
          <w:color w:val="000000" w:themeColor="text1"/>
          <w:sz w:val="20"/>
        </w:rPr>
        <w:t>entreprises dérivées</w:t>
      </w:r>
      <w:r w:rsidR="00721457" w:rsidRPr="00CC0CF0">
        <w:rPr>
          <w:rStyle w:val="FootnoteReference"/>
          <w:rFonts w:ascii="Arial" w:hAnsi="Arial" w:cs="Arial"/>
          <w:b/>
          <w:color w:val="000000" w:themeColor="text1"/>
          <w:sz w:val="20"/>
          <w:lang w:val="en-US"/>
        </w:rPr>
        <w:footnoteReference w:id="187"/>
      </w:r>
      <w:r>
        <w:rPr>
          <w:rFonts w:ascii="Arial" w:hAnsi="Arial"/>
          <w:color w:val="000000" w:themeColor="text1"/>
          <w:sz w:val="20"/>
        </w:rPr>
        <w:t xml:space="preserve">.  </w:t>
      </w:r>
      <w:r>
        <w:t>Voir également les recommandations à l</w:t>
      </w:r>
      <w:r w:rsidR="005D4E05">
        <w:t>’</w:t>
      </w:r>
      <w:hyperlink w:anchor="Article9point4" w:history="1">
        <w:r>
          <w:rPr>
            <w:rStyle w:val="Hyperlink"/>
            <w:rFonts w:ascii="Arial" w:hAnsi="Arial"/>
            <w:sz w:val="20"/>
          </w:rPr>
          <w:t>article</w:t>
        </w:r>
        <w:r w:rsidR="00BF0E62">
          <w:rPr>
            <w:rStyle w:val="Hyperlink"/>
            <w:rFonts w:ascii="Arial" w:hAnsi="Arial"/>
            <w:sz w:val="20"/>
          </w:rPr>
          <w:t> </w:t>
        </w:r>
        <w:r>
          <w:rPr>
            <w:rStyle w:val="Hyperlink"/>
            <w:rFonts w:ascii="Arial" w:hAnsi="Arial"/>
            <w:sz w:val="20"/>
          </w:rPr>
          <w:t>9.4</w:t>
        </w:r>
      </w:hyperlink>
      <w:r>
        <w:t>.</w:t>
      </w:r>
    </w:p>
    <w:p w14:paraId="213B4E5F" w14:textId="77777777" w:rsidR="00597609" w:rsidRPr="00CC0CF0" w:rsidRDefault="00597609" w:rsidP="00B7519E">
      <w:pPr>
        <w:spacing w:after="0" w:line="240" w:lineRule="auto"/>
        <w:jc w:val="both"/>
        <w:rPr>
          <w:rFonts w:ascii="Arial" w:hAnsi="Arial" w:cs="Arial"/>
          <w:color w:val="000000" w:themeColor="text1"/>
          <w:sz w:val="20"/>
          <w:highlight w:val="yellow"/>
          <w:lang w:val="en-US"/>
        </w:rPr>
      </w:pPr>
    </w:p>
    <w:p w14:paraId="7B3A5EC9" w14:textId="2B25CBC2" w:rsidR="00597609" w:rsidRPr="00480931"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Comparaison du partage des avantages entre deux</w:t>
      </w:r>
      <w:r w:rsidR="00125B82" w:rsidRPr="00480931">
        <w:rPr>
          <w:rFonts w:ascii="Arial" w:hAnsi="Arial" w:cs="Arial"/>
          <w:b/>
          <w:bCs/>
          <w:sz w:val="20"/>
          <w:szCs w:val="20"/>
        </w:rPr>
        <w:t> </w:t>
      </w:r>
      <w:r w:rsidRPr="00480931">
        <w:rPr>
          <w:rFonts w:ascii="Arial" w:hAnsi="Arial" w:cs="Arial"/>
          <w:b/>
          <w:bCs/>
          <w:sz w:val="20"/>
          <w:szCs w:val="20"/>
        </w:rPr>
        <w:t>universités</w:t>
      </w:r>
    </w:p>
    <w:p w14:paraId="095341C7" w14:textId="77777777" w:rsidR="00597609" w:rsidRPr="00480931"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20"/>
        </w:rPr>
      </w:pPr>
    </w:p>
    <w:p w14:paraId="13C7BD62" w14:textId="0FA17EAA" w:rsidR="005D4E05" w:rsidRPr="00480931"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rPr>
      </w:pPr>
      <w:r w:rsidRPr="00480931">
        <w:rPr>
          <w:rFonts w:ascii="Arial" w:hAnsi="Arial" w:cs="Arial"/>
          <w:sz w:val="20"/>
          <w:szCs w:val="20"/>
        </w:rPr>
        <w:t>L</w:t>
      </w:r>
      <w:r w:rsidR="005D4E05" w:rsidRPr="00480931">
        <w:rPr>
          <w:rFonts w:ascii="Arial" w:hAnsi="Arial" w:cs="Arial"/>
          <w:sz w:val="20"/>
          <w:szCs w:val="20"/>
        </w:rPr>
        <w:t>’</w:t>
      </w:r>
      <w:r w:rsidRPr="00480931">
        <w:rPr>
          <w:rFonts w:ascii="Arial" w:hAnsi="Arial" w:cs="Arial"/>
          <w:b/>
          <w:color w:val="0070C0"/>
          <w:sz w:val="20"/>
          <w:szCs w:val="20"/>
        </w:rPr>
        <w:t>Université de Cambridge</w:t>
      </w:r>
      <w:r w:rsidR="009336DF" w:rsidRPr="00480931">
        <w:rPr>
          <w:rStyle w:val="FootnoteReference"/>
          <w:rFonts w:ascii="Arial" w:hAnsi="Arial" w:cs="Arial"/>
          <w:b/>
          <w:color w:val="000000" w:themeColor="text1"/>
          <w:sz w:val="20"/>
          <w:szCs w:val="20"/>
          <w:lang w:val="en-US"/>
        </w:rPr>
        <w:footnoteReference w:id="188"/>
      </w:r>
      <w:r w:rsidRPr="00480931">
        <w:rPr>
          <w:rFonts w:ascii="Arial" w:hAnsi="Arial" w:cs="Arial"/>
          <w:color w:val="000000" w:themeColor="text1"/>
          <w:sz w:val="20"/>
          <w:szCs w:val="20"/>
        </w:rPr>
        <w:t xml:space="preserve"> octroie un pourcentage élevé des redevances aux inventeurs, favorisant ainsi les licences par rapport aux entreprises dérivées.</w:t>
      </w:r>
    </w:p>
    <w:p w14:paraId="1433D488" w14:textId="5EEBB691" w:rsidR="00F70E42" w:rsidRPr="00480931"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rPr>
      </w:pPr>
    </w:p>
    <w:tbl>
      <w:tblPr>
        <w:tblW w:w="0" w:type="auto"/>
        <w:tblInd w:w="426" w:type="dxa"/>
        <w:tblLook w:val="04A0" w:firstRow="1" w:lastRow="0" w:firstColumn="1" w:lastColumn="0" w:noHBand="0" w:noVBand="1"/>
      </w:tblPr>
      <w:tblGrid>
        <w:gridCol w:w="2196"/>
        <w:gridCol w:w="2166"/>
        <w:gridCol w:w="2122"/>
        <w:gridCol w:w="2116"/>
      </w:tblGrid>
      <w:tr w:rsidR="00F70E42" w:rsidRPr="00480931" w14:paraId="0BE51FC7" w14:textId="77777777" w:rsidTr="00B7519E">
        <w:tc>
          <w:tcPr>
            <w:tcW w:w="2310" w:type="dxa"/>
            <w:shd w:val="clear" w:color="auto" w:fill="A6A6A6" w:themeFill="background1" w:themeFillShade="A6"/>
          </w:tcPr>
          <w:p w14:paraId="236D1E47" w14:textId="77777777" w:rsidR="00F70E42" w:rsidRPr="00480931" w:rsidRDefault="00F70E42" w:rsidP="00B30378">
            <w:pPr>
              <w:pStyle w:val="ListParagraph"/>
              <w:tabs>
                <w:tab w:val="left" w:pos="1843"/>
              </w:tabs>
              <w:ind w:left="-93"/>
              <w:jc w:val="both"/>
              <w:rPr>
                <w:rFonts w:ascii="Arial" w:hAnsi="Arial" w:cs="Arial"/>
                <w:color w:val="000000" w:themeColor="text1"/>
                <w:sz w:val="20"/>
                <w:szCs w:val="20"/>
              </w:rPr>
            </w:pPr>
            <w:r w:rsidRPr="00480931">
              <w:rPr>
                <w:rFonts w:ascii="Arial" w:hAnsi="Arial" w:cs="Arial"/>
                <w:color w:val="000000" w:themeColor="text1"/>
                <w:sz w:val="20"/>
                <w:szCs w:val="20"/>
              </w:rPr>
              <w:t>Revenu net</w:t>
            </w:r>
          </w:p>
        </w:tc>
        <w:tc>
          <w:tcPr>
            <w:tcW w:w="2310" w:type="dxa"/>
            <w:shd w:val="clear" w:color="auto" w:fill="A6A6A6" w:themeFill="background1" w:themeFillShade="A6"/>
          </w:tcPr>
          <w:p w14:paraId="2C2F5E77"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Inventeurs (conjointement)</w:t>
            </w:r>
          </w:p>
        </w:tc>
        <w:tc>
          <w:tcPr>
            <w:tcW w:w="2311" w:type="dxa"/>
            <w:shd w:val="clear" w:color="auto" w:fill="A6A6A6" w:themeFill="background1" w:themeFillShade="A6"/>
          </w:tcPr>
          <w:p w14:paraId="3047B873"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Département</w:t>
            </w:r>
          </w:p>
        </w:tc>
        <w:tc>
          <w:tcPr>
            <w:tcW w:w="2311" w:type="dxa"/>
            <w:shd w:val="clear" w:color="auto" w:fill="A6A6A6" w:themeFill="background1" w:themeFillShade="A6"/>
          </w:tcPr>
          <w:p w14:paraId="4A7BD69D"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Cambridge Enterprise</w:t>
            </w:r>
            <w:r w:rsidRPr="00480931">
              <w:rPr>
                <w:rStyle w:val="FootnoteReference"/>
                <w:rFonts w:ascii="Arial" w:hAnsi="Arial" w:cs="Arial"/>
                <w:color w:val="000000" w:themeColor="text1"/>
                <w:sz w:val="20"/>
                <w:szCs w:val="20"/>
                <w:lang w:val="en-US"/>
              </w:rPr>
              <w:footnoteReference w:id="189"/>
            </w:r>
          </w:p>
        </w:tc>
      </w:tr>
      <w:tr w:rsidR="00F70E42" w:rsidRPr="00480931" w14:paraId="52779726" w14:textId="77777777" w:rsidTr="00B7519E">
        <w:tc>
          <w:tcPr>
            <w:tcW w:w="2310" w:type="dxa"/>
            <w:shd w:val="clear" w:color="auto" w:fill="D9D9D9" w:themeFill="background1" w:themeFillShade="D9"/>
          </w:tcPr>
          <w:p w14:paraId="7000C77E" w14:textId="77777777" w:rsidR="00F70E42" w:rsidRPr="00480931" w:rsidRDefault="00F70E42" w:rsidP="00B30378">
            <w:pPr>
              <w:pStyle w:val="ListParagraph"/>
              <w:tabs>
                <w:tab w:val="left" w:pos="1843"/>
              </w:tabs>
              <w:ind w:left="-93"/>
              <w:jc w:val="both"/>
              <w:rPr>
                <w:rFonts w:ascii="Arial" w:hAnsi="Arial" w:cs="Arial"/>
                <w:color w:val="000000" w:themeColor="text1"/>
                <w:sz w:val="20"/>
                <w:szCs w:val="20"/>
              </w:rPr>
            </w:pPr>
            <w:r w:rsidRPr="00480931">
              <w:rPr>
                <w:rFonts w:ascii="Arial" w:hAnsi="Arial" w:cs="Arial"/>
                <w:color w:val="000000" w:themeColor="text1"/>
                <w:sz w:val="20"/>
                <w:szCs w:val="20"/>
              </w:rPr>
              <w:t>Premières 100 000</w:t>
            </w:r>
          </w:p>
        </w:tc>
        <w:tc>
          <w:tcPr>
            <w:tcW w:w="2310" w:type="dxa"/>
            <w:shd w:val="clear" w:color="auto" w:fill="D9D9D9" w:themeFill="background1" w:themeFillShade="D9"/>
          </w:tcPr>
          <w:p w14:paraId="68F2216F"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90%</w:t>
            </w:r>
          </w:p>
        </w:tc>
        <w:tc>
          <w:tcPr>
            <w:tcW w:w="2311" w:type="dxa"/>
            <w:shd w:val="clear" w:color="auto" w:fill="D9D9D9" w:themeFill="background1" w:themeFillShade="D9"/>
          </w:tcPr>
          <w:p w14:paraId="2BF9987C"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5%</w:t>
            </w:r>
          </w:p>
        </w:tc>
        <w:tc>
          <w:tcPr>
            <w:tcW w:w="2311" w:type="dxa"/>
            <w:shd w:val="clear" w:color="auto" w:fill="D9D9D9" w:themeFill="background1" w:themeFillShade="D9"/>
          </w:tcPr>
          <w:p w14:paraId="215B9BE0"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5%</w:t>
            </w:r>
          </w:p>
        </w:tc>
      </w:tr>
      <w:tr w:rsidR="00F70E42" w:rsidRPr="00480931" w14:paraId="50636DB5" w14:textId="77777777" w:rsidTr="00B7519E">
        <w:tc>
          <w:tcPr>
            <w:tcW w:w="2310" w:type="dxa"/>
            <w:shd w:val="clear" w:color="auto" w:fill="D9D9D9" w:themeFill="background1" w:themeFillShade="D9"/>
          </w:tcPr>
          <w:p w14:paraId="50EE5E2D" w14:textId="77777777" w:rsidR="00F70E42" w:rsidRPr="00480931" w:rsidRDefault="00F70E42" w:rsidP="00B30378">
            <w:pPr>
              <w:pStyle w:val="ListParagraph"/>
              <w:tabs>
                <w:tab w:val="left" w:pos="1843"/>
              </w:tabs>
              <w:ind w:left="-93"/>
              <w:jc w:val="both"/>
              <w:rPr>
                <w:rFonts w:ascii="Arial" w:hAnsi="Arial" w:cs="Arial"/>
                <w:color w:val="000000" w:themeColor="text1"/>
                <w:sz w:val="20"/>
                <w:szCs w:val="20"/>
              </w:rPr>
            </w:pPr>
            <w:r w:rsidRPr="00480931">
              <w:rPr>
                <w:rFonts w:ascii="Arial" w:hAnsi="Arial" w:cs="Arial"/>
                <w:color w:val="000000" w:themeColor="text1"/>
                <w:sz w:val="20"/>
                <w:szCs w:val="20"/>
              </w:rPr>
              <w:t>100 000 suivantes</w:t>
            </w:r>
          </w:p>
        </w:tc>
        <w:tc>
          <w:tcPr>
            <w:tcW w:w="2310" w:type="dxa"/>
            <w:shd w:val="clear" w:color="auto" w:fill="D9D9D9" w:themeFill="background1" w:themeFillShade="D9"/>
          </w:tcPr>
          <w:p w14:paraId="639FC83A"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60%</w:t>
            </w:r>
          </w:p>
        </w:tc>
        <w:tc>
          <w:tcPr>
            <w:tcW w:w="2311" w:type="dxa"/>
            <w:shd w:val="clear" w:color="auto" w:fill="D9D9D9" w:themeFill="background1" w:themeFillShade="D9"/>
          </w:tcPr>
          <w:p w14:paraId="03D137C9"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20%</w:t>
            </w:r>
          </w:p>
        </w:tc>
        <w:tc>
          <w:tcPr>
            <w:tcW w:w="2311" w:type="dxa"/>
            <w:shd w:val="clear" w:color="auto" w:fill="D9D9D9" w:themeFill="background1" w:themeFillShade="D9"/>
          </w:tcPr>
          <w:p w14:paraId="0C55BDEA"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20%</w:t>
            </w:r>
          </w:p>
        </w:tc>
      </w:tr>
      <w:tr w:rsidR="00F70E42" w:rsidRPr="00480931" w14:paraId="0D4A2986" w14:textId="77777777" w:rsidTr="00B7519E">
        <w:tc>
          <w:tcPr>
            <w:tcW w:w="2310" w:type="dxa"/>
            <w:shd w:val="clear" w:color="auto" w:fill="D9D9D9" w:themeFill="background1" w:themeFillShade="D9"/>
          </w:tcPr>
          <w:p w14:paraId="11749F55" w14:textId="4B2447D1" w:rsidR="00F70E42" w:rsidRPr="00480931" w:rsidRDefault="00F70E42" w:rsidP="00B30378">
            <w:pPr>
              <w:pStyle w:val="ListParagraph"/>
              <w:tabs>
                <w:tab w:val="left" w:pos="1843"/>
              </w:tabs>
              <w:ind w:left="-93"/>
              <w:jc w:val="both"/>
              <w:rPr>
                <w:rFonts w:ascii="Arial" w:hAnsi="Arial" w:cs="Arial"/>
                <w:color w:val="000000" w:themeColor="text1"/>
                <w:sz w:val="20"/>
                <w:szCs w:val="20"/>
              </w:rPr>
            </w:pPr>
            <w:r w:rsidRPr="00480931">
              <w:rPr>
                <w:rFonts w:ascii="Arial" w:hAnsi="Arial" w:cs="Arial"/>
                <w:color w:val="000000" w:themeColor="text1"/>
                <w:sz w:val="20"/>
                <w:szCs w:val="20"/>
              </w:rPr>
              <w:t>Au</w:t>
            </w:r>
            <w:r w:rsidR="00E30452">
              <w:rPr>
                <w:rFonts w:ascii="Arial" w:hAnsi="Arial" w:cs="Arial"/>
                <w:color w:val="000000" w:themeColor="text1"/>
                <w:sz w:val="20"/>
                <w:szCs w:val="20"/>
              </w:rPr>
              <w:noBreakHyphen/>
            </w:r>
            <w:r w:rsidRPr="00480931">
              <w:rPr>
                <w:rFonts w:ascii="Arial" w:hAnsi="Arial" w:cs="Arial"/>
                <w:color w:val="000000" w:themeColor="text1"/>
                <w:sz w:val="20"/>
                <w:szCs w:val="20"/>
              </w:rPr>
              <w:t>delà de 200 000</w:t>
            </w:r>
          </w:p>
        </w:tc>
        <w:tc>
          <w:tcPr>
            <w:tcW w:w="2310" w:type="dxa"/>
            <w:shd w:val="clear" w:color="auto" w:fill="D9D9D9" w:themeFill="background1" w:themeFillShade="D9"/>
          </w:tcPr>
          <w:p w14:paraId="42114CE8"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34%</w:t>
            </w:r>
          </w:p>
        </w:tc>
        <w:tc>
          <w:tcPr>
            <w:tcW w:w="2311" w:type="dxa"/>
            <w:shd w:val="clear" w:color="auto" w:fill="D9D9D9" w:themeFill="background1" w:themeFillShade="D9"/>
          </w:tcPr>
          <w:p w14:paraId="2CC02FA2"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33%</w:t>
            </w:r>
          </w:p>
        </w:tc>
        <w:tc>
          <w:tcPr>
            <w:tcW w:w="2311" w:type="dxa"/>
            <w:shd w:val="clear" w:color="auto" w:fill="D9D9D9" w:themeFill="background1" w:themeFillShade="D9"/>
          </w:tcPr>
          <w:p w14:paraId="63F01B0A" w14:textId="77777777" w:rsidR="00F70E42" w:rsidRPr="00480931" w:rsidRDefault="00F70E42" w:rsidP="00B7519E">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33%</w:t>
            </w:r>
          </w:p>
        </w:tc>
      </w:tr>
    </w:tbl>
    <w:p w14:paraId="7127B9D1" w14:textId="77777777" w:rsidR="00F70E42" w:rsidRPr="00480931"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lang w:val="en-US"/>
        </w:rPr>
      </w:pPr>
    </w:p>
    <w:p w14:paraId="1C107359" w14:textId="77777777" w:rsidR="009336DF" w:rsidRPr="00480931"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lang w:val="en-US"/>
        </w:rPr>
      </w:pPr>
    </w:p>
    <w:p w14:paraId="06C924AA" w14:textId="252C0E32" w:rsidR="005D4E05" w:rsidRPr="00480931"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À l</w:t>
      </w:r>
      <w:r w:rsidR="005D4E05" w:rsidRPr="00480931">
        <w:rPr>
          <w:rFonts w:ascii="Arial" w:hAnsi="Arial" w:cs="Arial"/>
          <w:color w:val="000000" w:themeColor="text1"/>
          <w:sz w:val="20"/>
          <w:szCs w:val="20"/>
        </w:rPr>
        <w:t>’</w:t>
      </w:r>
      <w:r w:rsidRPr="00480931">
        <w:rPr>
          <w:rFonts w:ascii="Arial" w:hAnsi="Arial" w:cs="Arial"/>
          <w:b/>
          <w:color w:val="0070C0"/>
          <w:sz w:val="20"/>
          <w:szCs w:val="20"/>
        </w:rPr>
        <w:t>Université Yale</w:t>
      </w:r>
      <w:r w:rsidRPr="00480931">
        <w:rPr>
          <w:rStyle w:val="FootnoteReference"/>
          <w:rFonts w:ascii="Arial" w:hAnsi="Arial" w:cs="Arial"/>
          <w:color w:val="000000" w:themeColor="text1"/>
          <w:sz w:val="20"/>
          <w:szCs w:val="20"/>
          <w:lang w:val="en-US"/>
        </w:rPr>
        <w:footnoteReference w:id="190"/>
      </w:r>
      <w:r w:rsidRPr="00480931">
        <w:rPr>
          <w:rFonts w:ascii="Arial" w:hAnsi="Arial" w:cs="Arial"/>
          <w:color w:val="000000" w:themeColor="text1"/>
          <w:sz w:val="20"/>
          <w:szCs w:val="20"/>
        </w:rPr>
        <w:t>, les revenus des redevances sont également distribués selon une échelle variable, mais à un niveau inférieur par rapport à Cambridge</w:t>
      </w:r>
      <w:r w:rsidR="005D4E05" w:rsidRPr="00480931">
        <w:rPr>
          <w:rFonts w:ascii="Arial" w:hAnsi="Arial" w:cs="Arial"/>
          <w:color w:val="000000" w:themeColor="text1"/>
          <w:sz w:val="20"/>
          <w:szCs w:val="20"/>
        </w:rPr>
        <w:t> :</w:t>
      </w:r>
    </w:p>
    <w:p w14:paraId="5096AF85" w14:textId="70B910DF" w:rsidR="00B8209E" w:rsidRPr="00480931"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rPr>
      </w:pPr>
    </w:p>
    <w:tbl>
      <w:tblPr>
        <w:tblW w:w="8896" w:type="dxa"/>
        <w:tblInd w:w="426" w:type="dxa"/>
        <w:tblLook w:val="04A0" w:firstRow="1" w:lastRow="0" w:firstColumn="1" w:lastColumn="0" w:noHBand="0" w:noVBand="1"/>
      </w:tblPr>
      <w:tblGrid>
        <w:gridCol w:w="2517"/>
        <w:gridCol w:w="1985"/>
        <w:gridCol w:w="4394"/>
      </w:tblGrid>
      <w:tr w:rsidR="00F70E42" w:rsidRPr="00480931" w14:paraId="32602499" w14:textId="77777777" w:rsidTr="00B7519E">
        <w:tc>
          <w:tcPr>
            <w:tcW w:w="2517" w:type="dxa"/>
            <w:shd w:val="clear" w:color="auto" w:fill="A6A6A6" w:themeFill="background1" w:themeFillShade="A6"/>
          </w:tcPr>
          <w:p w14:paraId="3FD85B9B" w14:textId="77777777" w:rsidR="00F70E42" w:rsidRPr="00480931" w:rsidRDefault="00F70E42" w:rsidP="00F70E42">
            <w:pPr>
              <w:pStyle w:val="ListParagraph"/>
              <w:tabs>
                <w:tab w:val="left" w:pos="1843"/>
              </w:tabs>
              <w:ind w:left="0"/>
              <w:jc w:val="both"/>
              <w:rPr>
                <w:rFonts w:ascii="Arial" w:hAnsi="Arial" w:cs="Arial"/>
                <w:color w:val="000000" w:themeColor="text1"/>
                <w:sz w:val="20"/>
                <w:szCs w:val="20"/>
              </w:rPr>
            </w:pPr>
            <w:r w:rsidRPr="00480931">
              <w:rPr>
                <w:rFonts w:ascii="Arial" w:hAnsi="Arial" w:cs="Arial"/>
                <w:color w:val="000000" w:themeColor="text1"/>
                <w:sz w:val="20"/>
                <w:szCs w:val="20"/>
              </w:rPr>
              <w:t>Redevances nettes</w:t>
            </w:r>
          </w:p>
        </w:tc>
        <w:tc>
          <w:tcPr>
            <w:tcW w:w="1985" w:type="dxa"/>
            <w:shd w:val="clear" w:color="auto" w:fill="A6A6A6" w:themeFill="background1" w:themeFillShade="A6"/>
          </w:tcPr>
          <w:p w14:paraId="6A3F1E6D" w14:textId="002E7A65" w:rsidR="00F70E42" w:rsidRPr="00480931" w:rsidRDefault="00F70E42" w:rsidP="00F70E42">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 xml:space="preserve">Inventeur(s). </w:t>
            </w:r>
            <w:r w:rsidR="00125B82" w:rsidRPr="00480931">
              <w:rPr>
                <w:rFonts w:ascii="Arial" w:hAnsi="Arial" w:cs="Arial"/>
                <w:color w:val="000000" w:themeColor="text1"/>
                <w:sz w:val="20"/>
                <w:szCs w:val="20"/>
              </w:rPr>
              <w:t xml:space="preserve"> </w:t>
            </w:r>
          </w:p>
        </w:tc>
        <w:tc>
          <w:tcPr>
            <w:tcW w:w="4394" w:type="dxa"/>
            <w:shd w:val="clear" w:color="auto" w:fill="A6A6A6" w:themeFill="background1" w:themeFillShade="A6"/>
          </w:tcPr>
          <w:p w14:paraId="127F22A1" w14:textId="1954E8C0" w:rsidR="00F70E42" w:rsidRPr="00480931" w:rsidRDefault="00F70E42" w:rsidP="00FE508B">
            <w:pPr>
              <w:pStyle w:val="ListParagraph"/>
              <w:tabs>
                <w:tab w:val="left" w:pos="1843"/>
              </w:tabs>
              <w:ind w:left="0"/>
              <w:jc w:val="center"/>
              <w:rPr>
                <w:rFonts w:ascii="Arial" w:hAnsi="Arial" w:cs="Arial"/>
                <w:color w:val="000000" w:themeColor="text1"/>
                <w:sz w:val="20"/>
                <w:szCs w:val="20"/>
              </w:rPr>
            </w:pPr>
            <w:r w:rsidRPr="00480931">
              <w:rPr>
                <w:rFonts w:ascii="Arial" w:hAnsi="Arial" w:cs="Arial"/>
                <w:i/>
                <w:sz w:val="20"/>
                <w:szCs w:val="20"/>
              </w:rPr>
              <w:t>Université (affecté au soutien général à la recherche de l</w:t>
            </w:r>
            <w:r w:rsidR="005D4E05" w:rsidRPr="00480931">
              <w:rPr>
                <w:rFonts w:ascii="Arial" w:hAnsi="Arial" w:cs="Arial"/>
                <w:i/>
                <w:sz w:val="20"/>
                <w:szCs w:val="20"/>
              </w:rPr>
              <w:t>’</w:t>
            </w:r>
            <w:r w:rsidRPr="00480931">
              <w:rPr>
                <w:rFonts w:ascii="Arial" w:hAnsi="Arial" w:cs="Arial"/>
                <w:i/>
                <w:sz w:val="20"/>
                <w:szCs w:val="20"/>
              </w:rPr>
              <w:t>université)</w:t>
            </w:r>
          </w:p>
        </w:tc>
      </w:tr>
      <w:tr w:rsidR="00F70E42" w:rsidRPr="00480931" w14:paraId="192F0D3A" w14:textId="77777777" w:rsidTr="00B7519E">
        <w:tc>
          <w:tcPr>
            <w:tcW w:w="2517" w:type="dxa"/>
            <w:shd w:val="clear" w:color="auto" w:fill="D9D9D9" w:themeFill="background1" w:themeFillShade="D9"/>
          </w:tcPr>
          <w:p w14:paraId="2D68DE92" w14:textId="77777777" w:rsidR="00F70E42" w:rsidRPr="00480931" w:rsidRDefault="00F70E42" w:rsidP="00FE508B">
            <w:pPr>
              <w:pStyle w:val="ListParagraph"/>
              <w:tabs>
                <w:tab w:val="left" w:pos="1843"/>
              </w:tabs>
              <w:ind w:left="0"/>
              <w:jc w:val="both"/>
              <w:rPr>
                <w:rFonts w:ascii="Arial" w:hAnsi="Arial" w:cs="Arial"/>
                <w:color w:val="000000" w:themeColor="text1"/>
                <w:sz w:val="20"/>
                <w:szCs w:val="20"/>
              </w:rPr>
            </w:pPr>
            <w:r w:rsidRPr="00480931">
              <w:rPr>
                <w:rFonts w:ascii="Arial" w:hAnsi="Arial" w:cs="Arial"/>
                <w:sz w:val="20"/>
                <w:szCs w:val="20"/>
              </w:rPr>
              <w:t>Premiers 100 000</w:t>
            </w:r>
          </w:p>
        </w:tc>
        <w:tc>
          <w:tcPr>
            <w:tcW w:w="1985" w:type="dxa"/>
            <w:shd w:val="clear" w:color="auto" w:fill="D9D9D9" w:themeFill="background1" w:themeFillShade="D9"/>
          </w:tcPr>
          <w:p w14:paraId="2B2F4A7A" w14:textId="77777777" w:rsidR="00F70E42" w:rsidRPr="00480931" w:rsidRDefault="00F70E42" w:rsidP="00FE508B">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50%</w:t>
            </w:r>
          </w:p>
        </w:tc>
        <w:tc>
          <w:tcPr>
            <w:tcW w:w="4394" w:type="dxa"/>
            <w:shd w:val="clear" w:color="auto" w:fill="D9D9D9" w:themeFill="background1" w:themeFillShade="D9"/>
          </w:tcPr>
          <w:p w14:paraId="5048F014" w14:textId="77777777" w:rsidR="00F70E42" w:rsidRPr="00480931" w:rsidRDefault="00F70E42" w:rsidP="00FE508B">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50%</w:t>
            </w:r>
          </w:p>
        </w:tc>
      </w:tr>
      <w:tr w:rsidR="00F70E42" w:rsidRPr="00480931" w14:paraId="41D2E009" w14:textId="77777777" w:rsidTr="00B7519E">
        <w:tc>
          <w:tcPr>
            <w:tcW w:w="2517" w:type="dxa"/>
            <w:shd w:val="clear" w:color="auto" w:fill="D9D9D9" w:themeFill="background1" w:themeFillShade="D9"/>
          </w:tcPr>
          <w:p w14:paraId="3D1B3B5E" w14:textId="77777777" w:rsidR="00F70E42" w:rsidRPr="00480931" w:rsidRDefault="00F70E42" w:rsidP="00FE508B">
            <w:pPr>
              <w:pStyle w:val="ListParagraph"/>
              <w:tabs>
                <w:tab w:val="left" w:pos="1843"/>
              </w:tabs>
              <w:ind w:left="0"/>
              <w:jc w:val="both"/>
              <w:rPr>
                <w:rFonts w:ascii="Arial" w:hAnsi="Arial" w:cs="Arial"/>
                <w:color w:val="000000" w:themeColor="text1"/>
                <w:sz w:val="20"/>
                <w:szCs w:val="20"/>
              </w:rPr>
            </w:pPr>
            <w:proofErr w:type="gramStart"/>
            <w:r w:rsidRPr="00480931">
              <w:rPr>
                <w:rFonts w:ascii="Arial" w:hAnsi="Arial" w:cs="Arial"/>
                <w:i/>
                <w:sz w:val="20"/>
                <w:szCs w:val="20"/>
              </w:rPr>
              <w:t>entre</w:t>
            </w:r>
            <w:proofErr w:type="gramEnd"/>
            <w:r w:rsidRPr="00480931">
              <w:rPr>
                <w:rFonts w:ascii="Arial" w:hAnsi="Arial" w:cs="Arial"/>
                <w:i/>
                <w:sz w:val="20"/>
                <w:szCs w:val="20"/>
              </w:rPr>
              <w:t xml:space="preserve"> 100 000 et 200 000</w:t>
            </w:r>
          </w:p>
        </w:tc>
        <w:tc>
          <w:tcPr>
            <w:tcW w:w="1985" w:type="dxa"/>
            <w:shd w:val="clear" w:color="auto" w:fill="D9D9D9" w:themeFill="background1" w:themeFillShade="D9"/>
          </w:tcPr>
          <w:p w14:paraId="58C1620F" w14:textId="77777777" w:rsidR="00F70E42" w:rsidRPr="00480931" w:rsidRDefault="00F70E42" w:rsidP="00FE508B">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40%</w:t>
            </w:r>
          </w:p>
        </w:tc>
        <w:tc>
          <w:tcPr>
            <w:tcW w:w="4394" w:type="dxa"/>
            <w:shd w:val="clear" w:color="auto" w:fill="D9D9D9" w:themeFill="background1" w:themeFillShade="D9"/>
          </w:tcPr>
          <w:p w14:paraId="0DDBBC48" w14:textId="77777777" w:rsidR="00F70E42" w:rsidRPr="00480931" w:rsidRDefault="00F70E42" w:rsidP="00FE508B">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60%</w:t>
            </w:r>
          </w:p>
        </w:tc>
      </w:tr>
      <w:tr w:rsidR="00F70E42" w:rsidRPr="00480931" w14:paraId="1FA6A54A" w14:textId="77777777" w:rsidTr="00B7519E">
        <w:tc>
          <w:tcPr>
            <w:tcW w:w="2517" w:type="dxa"/>
            <w:shd w:val="clear" w:color="auto" w:fill="D9D9D9" w:themeFill="background1" w:themeFillShade="D9"/>
          </w:tcPr>
          <w:p w14:paraId="51E996DB" w14:textId="4892D97B" w:rsidR="00F70E42" w:rsidRPr="00480931" w:rsidRDefault="00F70E42" w:rsidP="00FE508B">
            <w:pPr>
              <w:pStyle w:val="ListParagraph"/>
              <w:tabs>
                <w:tab w:val="left" w:pos="1843"/>
              </w:tabs>
              <w:ind w:left="0"/>
              <w:jc w:val="both"/>
              <w:rPr>
                <w:rFonts w:ascii="Arial" w:hAnsi="Arial" w:cs="Arial"/>
                <w:color w:val="000000" w:themeColor="text1"/>
                <w:sz w:val="20"/>
                <w:szCs w:val="20"/>
              </w:rPr>
            </w:pPr>
            <w:proofErr w:type="gramStart"/>
            <w:r w:rsidRPr="00480931">
              <w:rPr>
                <w:rFonts w:ascii="Arial" w:hAnsi="Arial" w:cs="Arial"/>
                <w:i/>
                <w:sz w:val="20"/>
                <w:szCs w:val="20"/>
              </w:rPr>
              <w:t>au</w:t>
            </w:r>
            <w:proofErr w:type="gramEnd"/>
            <w:r w:rsidR="00E30452">
              <w:rPr>
                <w:rFonts w:ascii="Arial" w:hAnsi="Arial" w:cs="Arial"/>
                <w:i/>
                <w:sz w:val="20"/>
                <w:szCs w:val="20"/>
              </w:rPr>
              <w:noBreakHyphen/>
            </w:r>
            <w:r w:rsidRPr="00480931">
              <w:rPr>
                <w:rFonts w:ascii="Arial" w:hAnsi="Arial" w:cs="Arial"/>
                <w:i/>
                <w:sz w:val="20"/>
                <w:szCs w:val="20"/>
              </w:rPr>
              <w:t>delà de 200 000</w:t>
            </w:r>
          </w:p>
        </w:tc>
        <w:tc>
          <w:tcPr>
            <w:tcW w:w="1985" w:type="dxa"/>
            <w:shd w:val="clear" w:color="auto" w:fill="D9D9D9" w:themeFill="background1" w:themeFillShade="D9"/>
          </w:tcPr>
          <w:p w14:paraId="094D2462" w14:textId="77777777" w:rsidR="00F70E42" w:rsidRPr="00480931" w:rsidRDefault="00F70E42" w:rsidP="00F70E42">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30%</w:t>
            </w:r>
          </w:p>
        </w:tc>
        <w:tc>
          <w:tcPr>
            <w:tcW w:w="4394" w:type="dxa"/>
            <w:shd w:val="clear" w:color="auto" w:fill="D9D9D9" w:themeFill="background1" w:themeFillShade="D9"/>
          </w:tcPr>
          <w:p w14:paraId="6F796864" w14:textId="77777777" w:rsidR="00F70E42" w:rsidRPr="00480931" w:rsidRDefault="00F70E42" w:rsidP="00FE508B">
            <w:pPr>
              <w:pStyle w:val="ListParagraph"/>
              <w:tabs>
                <w:tab w:val="left" w:pos="1843"/>
              </w:tabs>
              <w:ind w:left="0"/>
              <w:jc w:val="center"/>
              <w:rPr>
                <w:rFonts w:ascii="Arial" w:hAnsi="Arial" w:cs="Arial"/>
                <w:color w:val="000000" w:themeColor="text1"/>
                <w:sz w:val="20"/>
                <w:szCs w:val="20"/>
              </w:rPr>
            </w:pPr>
            <w:r w:rsidRPr="00480931">
              <w:rPr>
                <w:rFonts w:ascii="Arial" w:hAnsi="Arial" w:cs="Arial"/>
                <w:color w:val="000000" w:themeColor="text1"/>
                <w:sz w:val="20"/>
                <w:szCs w:val="20"/>
              </w:rPr>
              <w:t>70%</w:t>
            </w:r>
          </w:p>
        </w:tc>
      </w:tr>
    </w:tbl>
    <w:p w14:paraId="571FBD28" w14:textId="5069ED90" w:rsidR="00597609" w:rsidRPr="00480931"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Du fait qu</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une portion plus petite des redevances est affectée aux créateurs, les chercheurs de Yale sont encouragés à créer des entreprises dérivées plutôt que de concéder la technologie sous licence.</w:t>
      </w:r>
    </w:p>
    <w:p w14:paraId="77A886FD" w14:textId="77777777" w:rsidR="00E8794D" w:rsidRPr="00480931" w:rsidRDefault="00E8794D" w:rsidP="00B7519E">
      <w:pPr>
        <w:spacing w:after="0" w:line="240" w:lineRule="auto"/>
        <w:jc w:val="both"/>
        <w:rPr>
          <w:rFonts w:ascii="Arial" w:hAnsi="Arial" w:cs="Arial"/>
          <w:sz w:val="20"/>
          <w:szCs w:val="20"/>
        </w:rPr>
      </w:pPr>
    </w:p>
    <w:p w14:paraId="00919566" w14:textId="65847CCD" w:rsidR="005D4E05" w:rsidRPr="00480931" w:rsidRDefault="00E8794D" w:rsidP="009D4A54">
      <w:pPr>
        <w:pStyle w:val="ListParagraph"/>
        <w:numPr>
          <w:ilvl w:val="0"/>
          <w:numId w:val="101"/>
        </w:numPr>
        <w:spacing w:after="0" w:line="240" w:lineRule="auto"/>
        <w:ind w:left="426" w:hanging="426"/>
        <w:jc w:val="both"/>
        <w:rPr>
          <w:rFonts w:ascii="Arial" w:hAnsi="Arial" w:cs="Arial"/>
          <w:color w:val="000000" w:themeColor="text1"/>
          <w:sz w:val="20"/>
          <w:szCs w:val="20"/>
        </w:rPr>
      </w:pPr>
      <w:r w:rsidRPr="00480931">
        <w:rPr>
          <w:rFonts w:ascii="Arial" w:hAnsi="Arial" w:cs="Arial"/>
          <w:b/>
          <w:color w:val="000000" w:themeColor="text1"/>
          <w:sz w:val="20"/>
          <w:szCs w:val="20"/>
        </w:rPr>
        <w:t>Article</w:t>
      </w:r>
      <w:r w:rsidR="00BF0E62" w:rsidRPr="00480931">
        <w:rPr>
          <w:rFonts w:ascii="Arial" w:hAnsi="Arial" w:cs="Arial"/>
          <w:b/>
          <w:color w:val="000000" w:themeColor="text1"/>
          <w:sz w:val="20"/>
          <w:szCs w:val="20"/>
        </w:rPr>
        <w:t> </w:t>
      </w:r>
      <w:r w:rsidRPr="00480931">
        <w:rPr>
          <w:rFonts w:ascii="Arial" w:hAnsi="Arial" w:cs="Arial"/>
          <w:b/>
          <w:color w:val="000000" w:themeColor="text1"/>
          <w:sz w:val="20"/>
          <w:szCs w:val="20"/>
        </w:rPr>
        <w:t xml:space="preserve">10.2.3.6 – </w:t>
      </w:r>
      <w:r w:rsidRPr="00480931">
        <w:rPr>
          <w:rFonts w:ascii="Arial" w:hAnsi="Arial" w:cs="Arial"/>
          <w:b/>
          <w:i/>
          <w:iCs/>
          <w:color w:val="000000" w:themeColor="text1"/>
          <w:sz w:val="20"/>
          <w:szCs w:val="20"/>
        </w:rPr>
        <w:t>Durée de validité du droit d</w:t>
      </w:r>
      <w:r w:rsidR="005D4E05" w:rsidRPr="00480931">
        <w:rPr>
          <w:rFonts w:ascii="Arial" w:hAnsi="Arial" w:cs="Arial"/>
          <w:b/>
          <w:i/>
          <w:iCs/>
          <w:color w:val="000000" w:themeColor="text1"/>
          <w:sz w:val="20"/>
          <w:szCs w:val="20"/>
        </w:rPr>
        <w:t>’</w:t>
      </w:r>
      <w:r w:rsidRPr="00480931">
        <w:rPr>
          <w:rFonts w:ascii="Arial" w:hAnsi="Arial" w:cs="Arial"/>
          <w:b/>
          <w:i/>
          <w:iCs/>
          <w:color w:val="000000" w:themeColor="text1"/>
          <w:sz w:val="20"/>
          <w:szCs w:val="20"/>
        </w:rPr>
        <w:t>être associé au partage des revenus</w:t>
      </w:r>
      <w:r w:rsidR="005D4E05" w:rsidRPr="00480931">
        <w:rPr>
          <w:rFonts w:ascii="Arial" w:hAnsi="Arial" w:cs="Arial"/>
          <w:b/>
          <w:color w:val="000000" w:themeColor="text1"/>
          <w:sz w:val="20"/>
          <w:szCs w:val="20"/>
        </w:rPr>
        <w:t> :</w:t>
      </w:r>
      <w:r w:rsidRPr="00480931">
        <w:rPr>
          <w:rFonts w:ascii="Arial" w:hAnsi="Arial" w:cs="Arial"/>
          <w:color w:val="000000" w:themeColor="text1"/>
          <w:sz w:val="20"/>
          <w:szCs w:val="20"/>
        </w:rPr>
        <w:t xml:space="preserve"> La logique sous</w:t>
      </w:r>
      <w:r w:rsidR="00E30452">
        <w:rPr>
          <w:rFonts w:ascii="Arial" w:hAnsi="Arial" w:cs="Arial"/>
          <w:color w:val="000000" w:themeColor="text1"/>
          <w:sz w:val="20"/>
          <w:szCs w:val="20"/>
        </w:rPr>
        <w:noBreakHyphen/>
      </w:r>
      <w:r w:rsidRPr="00480931">
        <w:rPr>
          <w:rFonts w:ascii="Arial" w:hAnsi="Arial" w:cs="Arial"/>
          <w:color w:val="000000" w:themeColor="text1"/>
          <w:sz w:val="20"/>
          <w:szCs w:val="20"/>
        </w:rPr>
        <w:t>tendant ce critère de validité est le fait que les créateurs/contributeurs le restent après la création de la propriété intellectuelle et, à ce titre, il est logique qu</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ils continuent de bénéficier des avantages de la propriété intellectuelle qu</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ils ont créée ou contribué à créer aussi longtemps que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en tire un revenu.</w:t>
      </w:r>
    </w:p>
    <w:p w14:paraId="60274956" w14:textId="280FC8A8" w:rsidR="00E8794D" w:rsidRPr="00480931" w:rsidRDefault="00E8794D" w:rsidP="00B7519E">
      <w:pPr>
        <w:pStyle w:val="ListParagraph"/>
        <w:spacing w:line="240" w:lineRule="auto"/>
        <w:ind w:left="426" w:hanging="426"/>
        <w:rPr>
          <w:rFonts w:ascii="Arial" w:hAnsi="Arial" w:cs="Arial"/>
          <w:color w:val="000000" w:themeColor="text1"/>
          <w:sz w:val="20"/>
          <w:szCs w:val="20"/>
        </w:rPr>
      </w:pPr>
    </w:p>
    <w:p w14:paraId="5E355988" w14:textId="77777777" w:rsidR="00E8794D" w:rsidRPr="00480931" w:rsidRDefault="00E8794D" w:rsidP="00B7519E">
      <w:pPr>
        <w:pStyle w:val="ListParagraph"/>
        <w:spacing w:after="0" w:line="240" w:lineRule="auto"/>
        <w:ind w:left="426"/>
        <w:jc w:val="both"/>
        <w:rPr>
          <w:rFonts w:ascii="Arial" w:hAnsi="Arial" w:cs="Arial"/>
          <w:sz w:val="20"/>
          <w:szCs w:val="20"/>
        </w:rPr>
      </w:pPr>
      <w:r w:rsidRPr="00480931">
        <w:rPr>
          <w:rFonts w:ascii="Arial" w:hAnsi="Arial" w:cs="Arial"/>
          <w:color w:val="000000" w:themeColor="text1"/>
          <w:sz w:val="20"/>
          <w:szCs w:val="20"/>
        </w:rPr>
        <w:t>Cela vaut également lorsque le créateur/contributeur part en retraite.</w:t>
      </w:r>
    </w:p>
    <w:p w14:paraId="3FB8A8D2" w14:textId="77777777" w:rsidR="00E8794D" w:rsidRPr="00480931" w:rsidRDefault="00E8794D" w:rsidP="00B7519E">
      <w:pPr>
        <w:pStyle w:val="ListParagraph"/>
        <w:spacing w:line="240" w:lineRule="auto"/>
        <w:ind w:left="426"/>
        <w:rPr>
          <w:rFonts w:ascii="Arial" w:hAnsi="Arial" w:cs="Arial"/>
          <w:color w:val="000000" w:themeColor="text1"/>
          <w:sz w:val="20"/>
          <w:szCs w:val="20"/>
        </w:rPr>
      </w:pPr>
    </w:p>
    <w:p w14:paraId="52CFE4B5" w14:textId="52867AB0" w:rsidR="005D4E05" w:rsidRPr="00480931" w:rsidRDefault="00E8794D" w:rsidP="00B7519E">
      <w:pPr>
        <w:pStyle w:val="ListParagraph"/>
        <w:spacing w:after="0" w:line="240" w:lineRule="auto"/>
        <w:ind w:left="426"/>
        <w:jc w:val="both"/>
        <w:rPr>
          <w:rFonts w:ascii="Arial" w:hAnsi="Arial" w:cs="Arial"/>
          <w:color w:val="000000" w:themeColor="text1"/>
          <w:sz w:val="20"/>
          <w:szCs w:val="20"/>
        </w:rPr>
      </w:pPr>
      <w:r w:rsidRPr="00480931">
        <w:rPr>
          <w:rFonts w:ascii="Arial" w:hAnsi="Arial" w:cs="Arial"/>
          <w:color w:val="000000" w:themeColor="text1"/>
          <w:sz w:val="20"/>
          <w:szCs w:val="20"/>
        </w:rPr>
        <w:t>En cas de décès du créateur/contributeur, la pratique généralisée veut que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intégralité du revenu auquel cette personne aurait eu droit aille à ses héritie</w:t>
      </w:r>
      <w:r w:rsidR="003A040A" w:rsidRPr="00480931">
        <w:rPr>
          <w:rFonts w:ascii="Arial" w:hAnsi="Arial" w:cs="Arial"/>
          <w:color w:val="000000" w:themeColor="text1"/>
          <w:sz w:val="20"/>
          <w:szCs w:val="20"/>
        </w:rPr>
        <w:t>rs.  Le</w:t>
      </w:r>
      <w:r w:rsidRPr="00480931">
        <w:rPr>
          <w:rFonts w:ascii="Arial" w:hAnsi="Arial" w:cs="Arial"/>
          <w:color w:val="000000" w:themeColor="text1"/>
          <w:sz w:val="20"/>
          <w:szCs w:val="20"/>
        </w:rPr>
        <w:t xml:space="preserve"> curateur testamentaire ou le gardien de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héritage est généralement responsable de déclarer les héritiers au bureau de gestion de la propriété intellectuelle et/ou de percevoir les revenus aux fins de leur distribution, notamment si les héritiers sont mineurs [généralement âgés de moins de 18 ou 21</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ans].  Il n</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incombe pas au bureau de gestion de la propriété intellectuelle de s</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assurer qu</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il dispose des coordonnées (bancaires) correctes des héritiers (conformément à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article</w:t>
      </w:r>
      <w:r w:rsidR="00BF0E62" w:rsidRPr="00480931">
        <w:rPr>
          <w:rFonts w:ascii="Arial" w:hAnsi="Arial" w:cs="Arial"/>
          <w:color w:val="000000" w:themeColor="text1"/>
          <w:sz w:val="20"/>
          <w:szCs w:val="20"/>
        </w:rPr>
        <w:t> </w:t>
      </w:r>
      <w:r w:rsidRPr="00480931">
        <w:rPr>
          <w:rFonts w:ascii="Arial" w:hAnsi="Arial" w:cs="Arial"/>
          <w:color w:val="000000" w:themeColor="text1"/>
          <w:sz w:val="20"/>
          <w:szCs w:val="20"/>
        </w:rPr>
        <w:t>10.2.3.7 du modèle).</w:t>
      </w:r>
    </w:p>
    <w:p w14:paraId="4474FD7A" w14:textId="6D9045BA" w:rsidR="00E8794D" w:rsidRPr="00480931" w:rsidRDefault="00E8794D" w:rsidP="00B7519E">
      <w:pPr>
        <w:pStyle w:val="ListParagraph"/>
        <w:spacing w:line="240" w:lineRule="auto"/>
        <w:rPr>
          <w:rFonts w:ascii="Arial" w:hAnsi="Arial" w:cs="Arial"/>
          <w:color w:val="000000" w:themeColor="text1"/>
          <w:sz w:val="20"/>
          <w:szCs w:val="20"/>
        </w:rPr>
      </w:pPr>
    </w:p>
    <w:p w14:paraId="572D0756" w14:textId="01482F18" w:rsidR="00E8794D" w:rsidRPr="00CC0CF0" w:rsidRDefault="00020809" w:rsidP="009D4A54">
      <w:pPr>
        <w:pStyle w:val="ListParagraph"/>
        <w:numPr>
          <w:ilvl w:val="0"/>
          <w:numId w:val="100"/>
        </w:numPr>
        <w:spacing w:after="0" w:line="240" w:lineRule="auto"/>
        <w:ind w:left="426" w:hanging="426"/>
        <w:jc w:val="both"/>
        <w:rPr>
          <w:rFonts w:ascii="Arial" w:hAnsi="Arial" w:cs="Arial"/>
          <w:color w:val="000000" w:themeColor="text1"/>
          <w:sz w:val="20"/>
        </w:rPr>
      </w:pPr>
      <w:r>
        <w:rPr>
          <w:rFonts w:ascii="Arial" w:hAnsi="Arial"/>
          <w:b/>
          <w:color w:val="000000" w:themeColor="text1"/>
          <w:sz w:val="20"/>
        </w:rPr>
        <w:t>Article</w:t>
      </w:r>
      <w:r w:rsidR="00BF0E62">
        <w:rPr>
          <w:rFonts w:ascii="Arial" w:hAnsi="Arial"/>
          <w:b/>
          <w:color w:val="000000" w:themeColor="text1"/>
          <w:sz w:val="20"/>
        </w:rPr>
        <w:t> </w:t>
      </w:r>
      <w:r>
        <w:rPr>
          <w:rFonts w:ascii="Arial" w:hAnsi="Arial"/>
          <w:b/>
          <w:color w:val="000000" w:themeColor="text1"/>
          <w:sz w:val="20"/>
        </w:rPr>
        <w:t>10.2.3.6</w:t>
      </w:r>
      <w:r>
        <w:rPr>
          <w:rFonts w:ascii="Arial" w:hAnsi="Arial"/>
          <w:b/>
          <w:i/>
          <w:color w:val="000000" w:themeColor="text1"/>
          <w:sz w:val="20"/>
        </w:rPr>
        <w:t xml:space="preserve"> – “subsiste à la résiliation ou à l</w:t>
      </w:r>
      <w:r w:rsidR="005D4E05">
        <w:rPr>
          <w:rFonts w:ascii="Arial" w:hAnsi="Arial"/>
          <w:b/>
          <w:i/>
          <w:color w:val="000000" w:themeColor="text1"/>
          <w:sz w:val="20"/>
        </w:rPr>
        <w:t>’</w:t>
      </w:r>
      <w:r>
        <w:rPr>
          <w:rFonts w:ascii="Arial" w:hAnsi="Arial"/>
          <w:b/>
          <w:i/>
          <w:color w:val="000000" w:themeColor="text1"/>
          <w:sz w:val="20"/>
        </w:rPr>
        <w:t>expiration”</w:t>
      </w:r>
      <w:r w:rsidR="005D4E05">
        <w:rPr>
          <w:rFonts w:ascii="Arial" w:hAnsi="Arial"/>
          <w:b/>
          <w:i/>
          <w:color w:val="000000" w:themeColor="text1"/>
          <w:sz w:val="20"/>
        </w:rPr>
        <w:t> :</w:t>
      </w:r>
      <w:r>
        <w:rPr>
          <w:rFonts w:ascii="Arial" w:hAnsi="Arial"/>
          <w:color w:val="000000" w:themeColor="text1"/>
          <w:sz w:val="20"/>
        </w:rPr>
        <w:t xml:space="preserve"> Les meilleures pratiques sont divisées quant </w:t>
      </w:r>
      <w:r w:rsidR="005D4E05">
        <w:rPr>
          <w:rFonts w:ascii="Arial" w:hAnsi="Arial"/>
          <w:color w:val="000000" w:themeColor="text1"/>
          <w:sz w:val="20"/>
        </w:rPr>
        <w:t>à savoir</w:t>
      </w:r>
      <w:r>
        <w:rPr>
          <w:rFonts w:ascii="Arial" w:hAnsi="Arial"/>
          <w:color w:val="000000" w:themeColor="text1"/>
          <w:sz w:val="20"/>
        </w:rPr>
        <w:t xml:space="preserve"> si un créateur/contributeur doit continuer de percevoir les revenus de la </w:t>
      </w:r>
      <w:r>
        <w:rPr>
          <w:rFonts w:ascii="Arial" w:hAnsi="Arial"/>
          <w:color w:val="000000" w:themeColor="text1"/>
          <w:sz w:val="20"/>
        </w:rPr>
        <w:lastRenderedPageBreak/>
        <w:t>propriété intellectuelle reçus par l</w:t>
      </w:r>
      <w:r w:rsidR="005D4E05">
        <w:rPr>
          <w:rFonts w:ascii="Arial" w:hAnsi="Arial"/>
          <w:color w:val="000000" w:themeColor="text1"/>
          <w:sz w:val="20"/>
        </w:rPr>
        <w:t>’</w:t>
      </w:r>
      <w:r>
        <w:rPr>
          <w:rFonts w:ascii="Arial" w:hAnsi="Arial"/>
          <w:color w:val="000000" w:themeColor="text1"/>
          <w:sz w:val="20"/>
        </w:rPr>
        <w:t>institution s</w:t>
      </w:r>
      <w:r w:rsidR="005D4E05">
        <w:rPr>
          <w:rFonts w:ascii="Arial" w:hAnsi="Arial"/>
          <w:color w:val="000000" w:themeColor="text1"/>
          <w:sz w:val="20"/>
        </w:rPr>
        <w:t>’</w:t>
      </w:r>
      <w:r>
        <w:rPr>
          <w:rFonts w:ascii="Arial" w:hAnsi="Arial"/>
          <w:color w:val="000000" w:themeColor="text1"/>
          <w:sz w:val="20"/>
        </w:rPr>
        <w:t>il donne sa démission en faveur d</w:t>
      </w:r>
      <w:r w:rsidR="005D4E05">
        <w:rPr>
          <w:rFonts w:ascii="Arial" w:hAnsi="Arial"/>
          <w:color w:val="000000" w:themeColor="text1"/>
          <w:sz w:val="20"/>
        </w:rPr>
        <w:t>’</w:t>
      </w:r>
      <w:r>
        <w:rPr>
          <w:rFonts w:ascii="Arial" w:hAnsi="Arial"/>
          <w:color w:val="000000" w:themeColor="text1"/>
          <w:sz w:val="20"/>
        </w:rPr>
        <w:t>un autre emploi ou si son engagement est résil</w:t>
      </w:r>
      <w:r w:rsidR="003A040A">
        <w:rPr>
          <w:rFonts w:ascii="Arial" w:hAnsi="Arial"/>
          <w:color w:val="000000" w:themeColor="text1"/>
          <w:sz w:val="20"/>
        </w:rPr>
        <w:t>ié.  Ic</w:t>
      </w:r>
      <w:r>
        <w:rPr>
          <w:rFonts w:ascii="Arial" w:hAnsi="Arial"/>
          <w:color w:val="000000" w:themeColor="text1"/>
          <w:sz w:val="20"/>
        </w:rPr>
        <w:t>i encore, l</w:t>
      </w:r>
      <w:r w:rsidR="005D4E05">
        <w:rPr>
          <w:rFonts w:ascii="Arial" w:hAnsi="Arial"/>
          <w:color w:val="000000" w:themeColor="text1"/>
          <w:sz w:val="20"/>
        </w:rPr>
        <w:t>’</w:t>
      </w:r>
      <w:r>
        <w:rPr>
          <w:rFonts w:ascii="Arial" w:hAnsi="Arial"/>
          <w:color w:val="000000" w:themeColor="text1"/>
          <w:sz w:val="20"/>
        </w:rPr>
        <w:t>institution est libre de décider et peut être influencée par les conditions dans lesquelles la personne concernée démissionne ou voit son contrat de travail résilié.</w:t>
      </w:r>
    </w:p>
    <w:p w14:paraId="757F5C29" w14:textId="77777777" w:rsidR="00A37C96" w:rsidRPr="00CC0CF0" w:rsidRDefault="00A37C96" w:rsidP="00A37C96">
      <w:pPr>
        <w:pStyle w:val="Heading3"/>
        <w:spacing w:after="240"/>
        <w:jc w:val="both"/>
        <w:rPr>
          <w:sz w:val="24"/>
        </w:rPr>
      </w:pPr>
      <w:bookmarkStart w:id="337" w:name="_Toc516160097"/>
      <w:bookmarkStart w:id="338" w:name="_Toc516219433"/>
      <w:bookmarkStart w:id="339" w:name="_Toc516496077"/>
      <w:bookmarkStart w:id="340" w:name="_Toc516829449"/>
      <w:r>
        <w:rPr>
          <w:sz w:val="24"/>
        </w:rPr>
        <w:t>Partage des revenus – Institution</w:t>
      </w:r>
      <w:bookmarkEnd w:id="337"/>
      <w:bookmarkEnd w:id="338"/>
      <w:bookmarkEnd w:id="339"/>
      <w:bookmarkEnd w:id="340"/>
    </w:p>
    <w:p w14:paraId="31FF7CA5" w14:textId="7B15EA20" w:rsidR="00E8794D" w:rsidRPr="00480931"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szCs w:val="20"/>
        </w:rPr>
      </w:pPr>
      <w:r w:rsidRPr="00480931">
        <w:rPr>
          <w:rFonts w:ascii="Arial" w:hAnsi="Arial" w:cs="Arial"/>
          <w:b/>
          <w:color w:val="000000" w:themeColor="text1"/>
          <w:sz w:val="20"/>
          <w:szCs w:val="20"/>
        </w:rPr>
        <w:t>Article</w:t>
      </w:r>
      <w:r w:rsidR="00BF0E62" w:rsidRPr="00480931">
        <w:rPr>
          <w:rFonts w:ascii="Arial" w:hAnsi="Arial" w:cs="Arial"/>
          <w:b/>
          <w:color w:val="000000" w:themeColor="text1"/>
          <w:sz w:val="20"/>
          <w:szCs w:val="20"/>
        </w:rPr>
        <w:t> </w:t>
      </w:r>
      <w:r w:rsidRPr="00480931">
        <w:rPr>
          <w:rFonts w:ascii="Arial" w:hAnsi="Arial" w:cs="Arial"/>
          <w:b/>
          <w:color w:val="000000" w:themeColor="text1"/>
          <w:sz w:val="20"/>
          <w:szCs w:val="20"/>
        </w:rPr>
        <w:t xml:space="preserve">10.2.4 – </w:t>
      </w:r>
      <w:r w:rsidRPr="00480931">
        <w:rPr>
          <w:rFonts w:ascii="Arial" w:hAnsi="Arial" w:cs="Arial"/>
          <w:b/>
          <w:i/>
          <w:iCs/>
          <w:color w:val="000000" w:themeColor="text1"/>
          <w:sz w:val="20"/>
          <w:szCs w:val="20"/>
        </w:rPr>
        <w:t>Partage des revenus – Institution</w:t>
      </w:r>
      <w:r w:rsidR="005D4E05" w:rsidRPr="00480931">
        <w:rPr>
          <w:rFonts w:ascii="Arial" w:hAnsi="Arial" w:cs="Arial"/>
          <w:b/>
          <w:color w:val="000000" w:themeColor="text1"/>
          <w:sz w:val="20"/>
          <w:szCs w:val="20"/>
        </w:rPr>
        <w:t> :</w:t>
      </w:r>
      <w:r w:rsidRPr="00480931">
        <w:rPr>
          <w:rFonts w:ascii="Arial" w:hAnsi="Arial" w:cs="Arial"/>
          <w:b/>
          <w:color w:val="000000" w:themeColor="text1"/>
          <w:sz w:val="20"/>
          <w:szCs w:val="20"/>
        </w:rPr>
        <w:t xml:space="preserve"> </w:t>
      </w:r>
      <w:r w:rsidRPr="00480931">
        <w:rPr>
          <w:rFonts w:ascii="Arial" w:hAnsi="Arial" w:cs="Arial"/>
          <w:color w:val="000000" w:themeColor="text1"/>
          <w:sz w:val="20"/>
          <w:szCs w:val="20"/>
        </w:rPr>
        <w:t>Comme on le voit, la priorité en termes de revenu brut et/ou net de la propriété intellectuelle est donnée aux créateurs/contributeu</w:t>
      </w:r>
      <w:r w:rsidR="003A040A" w:rsidRPr="00480931">
        <w:rPr>
          <w:rFonts w:ascii="Arial" w:hAnsi="Arial" w:cs="Arial"/>
          <w:color w:val="000000" w:themeColor="text1"/>
          <w:sz w:val="20"/>
          <w:szCs w:val="20"/>
        </w:rPr>
        <w:t>rs.  L’i</w:t>
      </w:r>
      <w:r w:rsidRPr="00480931">
        <w:rPr>
          <w:rFonts w:ascii="Arial" w:hAnsi="Arial" w:cs="Arial"/>
          <w:color w:val="000000" w:themeColor="text1"/>
          <w:sz w:val="20"/>
          <w:szCs w:val="20"/>
        </w:rPr>
        <w:t>nstitution affecte ensuite le solde des revenus perçus à un certain nombre de postes, comprenant généralement les dépenses courantes du bureau de gestion de la propriété intellectuelle (aux fins, par exemple,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analyses de faisabilité technico</w:t>
      </w:r>
      <w:r w:rsidR="00E30452">
        <w:rPr>
          <w:rFonts w:ascii="Arial" w:hAnsi="Arial" w:cs="Arial"/>
          <w:color w:val="000000" w:themeColor="text1"/>
          <w:sz w:val="20"/>
          <w:szCs w:val="20"/>
        </w:rPr>
        <w:noBreakHyphen/>
      </w:r>
      <w:r w:rsidRPr="00480931">
        <w:rPr>
          <w:rFonts w:ascii="Arial" w:hAnsi="Arial" w:cs="Arial"/>
          <w:color w:val="000000" w:themeColor="text1"/>
          <w:sz w:val="20"/>
          <w:szCs w:val="20"/>
        </w:rPr>
        <w:t>économique d</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une ou plusieurs technologi</w:t>
      </w:r>
      <w:r w:rsidR="003A040A" w:rsidRPr="00480931">
        <w:rPr>
          <w:rFonts w:ascii="Arial" w:hAnsi="Arial" w:cs="Arial"/>
          <w:color w:val="000000" w:themeColor="text1"/>
          <w:sz w:val="20"/>
          <w:szCs w:val="20"/>
        </w:rPr>
        <w:t>es).  To</w:t>
      </w:r>
      <w:r w:rsidRPr="00480931">
        <w:rPr>
          <w:rFonts w:ascii="Arial" w:hAnsi="Arial" w:cs="Arial"/>
          <w:color w:val="000000" w:themeColor="text1"/>
          <w:sz w:val="20"/>
          <w:szCs w:val="20"/>
        </w:rPr>
        <w:t>utes les autres catégories de dépenses sont réparties à la discrétion de l</w:t>
      </w:r>
      <w:r w:rsidR="005D4E05" w:rsidRPr="00480931">
        <w:rPr>
          <w:rFonts w:ascii="Arial" w:hAnsi="Arial" w:cs="Arial"/>
          <w:color w:val="000000" w:themeColor="text1"/>
          <w:sz w:val="20"/>
          <w:szCs w:val="20"/>
        </w:rPr>
        <w:t>’</w:t>
      </w:r>
      <w:r w:rsidRPr="00480931">
        <w:rPr>
          <w:rFonts w:ascii="Arial" w:hAnsi="Arial" w:cs="Arial"/>
          <w:color w:val="000000" w:themeColor="text1"/>
          <w:sz w:val="20"/>
          <w:szCs w:val="20"/>
        </w:rPr>
        <w:t>institution, de même que les pourcentages alloués à ces catégori</w:t>
      </w:r>
      <w:r w:rsidR="003A040A" w:rsidRPr="00480931">
        <w:rPr>
          <w:rFonts w:ascii="Arial" w:hAnsi="Arial" w:cs="Arial"/>
          <w:color w:val="000000" w:themeColor="text1"/>
          <w:sz w:val="20"/>
          <w:szCs w:val="20"/>
        </w:rPr>
        <w:t>es.  Il</w:t>
      </w:r>
      <w:r w:rsidRPr="00480931">
        <w:rPr>
          <w:rFonts w:ascii="Arial" w:hAnsi="Arial" w:cs="Arial"/>
          <w:color w:val="000000" w:themeColor="text1"/>
          <w:sz w:val="20"/>
          <w:szCs w:val="20"/>
        </w:rPr>
        <w:t xml:space="preserve"> est en outre possible de fixer une fourchette par catégorie, indiquant un pourcentage minimum et maximum, ce qui assure un degré de souplesse en fonction de la technologie concernée.</w:t>
      </w:r>
    </w:p>
    <w:p w14:paraId="315D8136" w14:textId="77777777" w:rsidR="00E8794D" w:rsidRPr="00480931" w:rsidRDefault="00E8794D" w:rsidP="00020809">
      <w:pPr>
        <w:pStyle w:val="ListParagraph"/>
        <w:tabs>
          <w:tab w:val="left" w:pos="851"/>
        </w:tabs>
        <w:spacing w:after="0"/>
        <w:ind w:left="426" w:hanging="426"/>
        <w:jc w:val="both"/>
        <w:rPr>
          <w:rFonts w:ascii="Arial" w:hAnsi="Arial" w:cs="Arial"/>
          <w:color w:val="000000" w:themeColor="text1"/>
          <w:sz w:val="20"/>
          <w:szCs w:val="20"/>
          <w:lang w:eastAsia="en-US"/>
        </w:rPr>
      </w:pPr>
    </w:p>
    <w:p w14:paraId="6B32C217" w14:textId="77777777" w:rsidR="00020809" w:rsidRPr="0048093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b/>
          <w:color w:val="000000"/>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Exemple de partage des revenus – Université Cornell</w:t>
      </w:r>
    </w:p>
    <w:p w14:paraId="154CE584" w14:textId="77777777" w:rsidR="00020809" w:rsidRPr="0048093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rPr>
      </w:pPr>
    </w:p>
    <w:p w14:paraId="420DC7DA" w14:textId="77777777" w:rsidR="00020809" w:rsidRPr="0048093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rPr>
      </w:pPr>
    </w:p>
    <w:p w14:paraId="25B8DA4D" w14:textId="77777777" w:rsidR="00020809" w:rsidRPr="0048093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rPr>
      </w:pPr>
      <w:r w:rsidRPr="00480931">
        <w:rPr>
          <w:rFonts w:ascii="Arial" w:hAnsi="Arial" w:cs="Arial"/>
          <w:noProof/>
          <w:color w:val="000000"/>
          <w:sz w:val="20"/>
          <w:szCs w:val="20"/>
        </w:rPr>
        <w:drawing>
          <wp:inline distT="0" distB="0" distL="0" distR="0" wp14:anchorId="53094715" wp14:editId="25F8CF58">
            <wp:extent cx="3650620" cy="2501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70568" cy="2515330"/>
                    </a:xfrm>
                    <a:prstGeom prst="rect">
                      <a:avLst/>
                    </a:prstGeom>
                    <a:noFill/>
                  </pic:spPr>
                </pic:pic>
              </a:graphicData>
            </a:graphic>
          </wp:inline>
        </w:drawing>
      </w:r>
    </w:p>
    <w:p w14:paraId="3F9B8939" w14:textId="77777777" w:rsidR="00020809" w:rsidRPr="0048093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lang w:val="en-US"/>
        </w:rPr>
      </w:pPr>
    </w:p>
    <w:p w14:paraId="4CEC33F6" w14:textId="77777777" w:rsidR="00020809" w:rsidRPr="0048093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szCs w:val="20"/>
          <w:lang w:val="en-US"/>
        </w:rPr>
      </w:pPr>
    </w:p>
    <w:p w14:paraId="1C923F8F" w14:textId="77777777" w:rsidR="00B02FB0" w:rsidRPr="00480931" w:rsidRDefault="00B02FB0" w:rsidP="00B7519E">
      <w:pPr>
        <w:pStyle w:val="ListParagraph"/>
        <w:tabs>
          <w:tab w:val="left" w:pos="1701"/>
        </w:tabs>
        <w:spacing w:after="0"/>
        <w:ind w:left="426" w:hanging="426"/>
        <w:jc w:val="both"/>
        <w:rPr>
          <w:rFonts w:ascii="Arial" w:hAnsi="Arial" w:cs="Arial"/>
          <w:b/>
          <w:sz w:val="20"/>
          <w:szCs w:val="20"/>
          <w:lang w:val="en-US"/>
        </w:rPr>
      </w:pPr>
    </w:p>
    <w:p w14:paraId="319D0699" w14:textId="3AE98E3B" w:rsidR="00817C4F" w:rsidRPr="00C04211" w:rsidRDefault="00817C4F" w:rsidP="00817C4F">
      <w:pPr>
        <w:pStyle w:val="Heading3"/>
        <w:rPr>
          <w:sz w:val="24"/>
        </w:rPr>
      </w:pPr>
      <w:bookmarkStart w:id="341" w:name="Article10p3"/>
      <w:bookmarkStart w:id="342" w:name="_Toc516160098"/>
      <w:bookmarkStart w:id="343" w:name="_Toc516219434"/>
      <w:bookmarkStart w:id="344" w:name="_Toc516496078"/>
      <w:bookmarkStart w:id="345" w:name="_Toc516829450"/>
      <w:r>
        <w:t>Article</w:t>
      </w:r>
      <w:r w:rsidR="00BF0E62">
        <w:t> </w:t>
      </w:r>
      <w:r>
        <w:t xml:space="preserve">10.3 </w:t>
      </w:r>
      <w:bookmarkEnd w:id="341"/>
      <w:r>
        <w:t>– Autres incitations (autres que par partage des revenus de la commercialisation)</w:t>
      </w:r>
      <w:bookmarkEnd w:id="342"/>
      <w:bookmarkEnd w:id="343"/>
      <w:bookmarkEnd w:id="344"/>
      <w:bookmarkEnd w:id="345"/>
    </w:p>
    <w:p w14:paraId="7012F784" w14:textId="77777777" w:rsidR="00267571" w:rsidRPr="00C04211" w:rsidRDefault="00267571" w:rsidP="00267571">
      <w:pPr>
        <w:pStyle w:val="Heading3"/>
        <w:spacing w:after="240"/>
        <w:jc w:val="both"/>
        <w:rPr>
          <w:sz w:val="24"/>
        </w:rPr>
      </w:pPr>
      <w:bookmarkStart w:id="346" w:name="_Toc516160099"/>
      <w:bookmarkStart w:id="347" w:name="_Toc516219435"/>
      <w:bookmarkStart w:id="348" w:name="_Toc516496079"/>
      <w:bookmarkStart w:id="349" w:name="_Toc516829451"/>
      <w:r>
        <w:rPr>
          <w:sz w:val="24"/>
        </w:rPr>
        <w:t>Généralités</w:t>
      </w:r>
      <w:bookmarkEnd w:id="346"/>
      <w:bookmarkEnd w:id="347"/>
      <w:bookmarkEnd w:id="348"/>
      <w:bookmarkEnd w:id="349"/>
    </w:p>
    <w:p w14:paraId="22AE7E4A" w14:textId="1256A554" w:rsidR="00B02FB0" w:rsidRPr="00C04211" w:rsidRDefault="00B02FB0" w:rsidP="009D4A54">
      <w:pPr>
        <w:pStyle w:val="ListParagraph"/>
        <w:numPr>
          <w:ilvl w:val="0"/>
          <w:numId w:val="101"/>
        </w:numPr>
        <w:tabs>
          <w:tab w:val="left" w:pos="1701"/>
        </w:tabs>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10.3.1 – “</w:t>
      </w:r>
      <w:r>
        <w:rPr>
          <w:rFonts w:ascii="Arial" w:hAnsi="Arial"/>
          <w:b/>
          <w:i/>
          <w:iCs/>
          <w:sz w:val="20"/>
        </w:rPr>
        <w:t>s</w:t>
      </w:r>
      <w:r w:rsidR="005D4E05">
        <w:rPr>
          <w:rFonts w:ascii="Arial" w:hAnsi="Arial"/>
          <w:b/>
          <w:i/>
          <w:iCs/>
          <w:sz w:val="20"/>
        </w:rPr>
        <w:t>’</w:t>
      </w:r>
      <w:r>
        <w:rPr>
          <w:rFonts w:ascii="Arial" w:hAnsi="Arial"/>
          <w:b/>
          <w:i/>
          <w:iCs/>
          <w:sz w:val="20"/>
        </w:rPr>
        <w:t>abstient d</w:t>
      </w:r>
      <w:r w:rsidR="005D4E05">
        <w:rPr>
          <w:rFonts w:ascii="Arial" w:hAnsi="Arial"/>
          <w:b/>
          <w:i/>
          <w:iCs/>
          <w:sz w:val="20"/>
        </w:rPr>
        <w:t>’</w:t>
      </w:r>
      <w:r>
        <w:rPr>
          <w:rFonts w:ascii="Arial" w:hAnsi="Arial"/>
          <w:b/>
          <w:i/>
          <w:iCs/>
          <w:sz w:val="20"/>
        </w:rPr>
        <w:t>accepter tout avantage non pécuniaire ou d</w:t>
      </w:r>
      <w:r w:rsidR="005D4E05">
        <w:rPr>
          <w:rFonts w:ascii="Arial" w:hAnsi="Arial"/>
          <w:b/>
          <w:i/>
          <w:iCs/>
          <w:sz w:val="20"/>
        </w:rPr>
        <w:t>’</w:t>
      </w:r>
      <w:r>
        <w:rPr>
          <w:rFonts w:ascii="Arial" w:hAnsi="Arial"/>
          <w:b/>
          <w:i/>
          <w:iCs/>
          <w:sz w:val="20"/>
        </w:rPr>
        <w:t>offrir des incitations sous une forme autre que le partage des revenus”</w:t>
      </w:r>
      <w:r w:rsidR="005D4E05">
        <w:rPr>
          <w:rFonts w:ascii="Arial" w:hAnsi="Arial"/>
          <w:b/>
          <w:sz w:val="20"/>
        </w:rPr>
        <w:t> :</w:t>
      </w:r>
      <w:r>
        <w:rPr>
          <w:rFonts w:ascii="Arial" w:hAnsi="Arial"/>
          <w:sz w:val="20"/>
        </w:rPr>
        <w:t xml:space="preserve"> Le partage des revenus doit donc être l</w:t>
      </w:r>
      <w:r w:rsidR="005D4E05">
        <w:rPr>
          <w:rFonts w:ascii="Arial" w:hAnsi="Arial"/>
          <w:sz w:val="20"/>
        </w:rPr>
        <w:t>’</w:t>
      </w:r>
      <w:r>
        <w:rPr>
          <w:rFonts w:ascii="Arial" w:hAnsi="Arial"/>
          <w:sz w:val="20"/>
        </w:rPr>
        <w:t>incitation par défaut offerte aux créateurs/contributeurs.</w:t>
      </w:r>
    </w:p>
    <w:p w14:paraId="1B2F8FC3" w14:textId="77777777" w:rsidR="00B02FB0" w:rsidRPr="00C75D74" w:rsidRDefault="00B02FB0" w:rsidP="00B7519E">
      <w:pPr>
        <w:pStyle w:val="ListParagraph"/>
        <w:tabs>
          <w:tab w:val="left" w:pos="1701"/>
        </w:tabs>
        <w:spacing w:after="0" w:line="240" w:lineRule="auto"/>
        <w:ind w:left="426" w:hanging="426"/>
        <w:jc w:val="both"/>
        <w:rPr>
          <w:rFonts w:ascii="Arial" w:hAnsi="Arial" w:cs="Arial"/>
          <w:sz w:val="20"/>
          <w:lang w:eastAsia="en-US"/>
        </w:rPr>
      </w:pPr>
    </w:p>
    <w:p w14:paraId="0AAAEC22" w14:textId="0F609F81" w:rsidR="00B02FB0" w:rsidRPr="00C04211" w:rsidRDefault="0012362C" w:rsidP="009D4A54">
      <w:pPr>
        <w:pStyle w:val="ListParagraph"/>
        <w:numPr>
          <w:ilvl w:val="0"/>
          <w:numId w:val="100"/>
        </w:numPr>
        <w:tabs>
          <w:tab w:val="left" w:pos="1701"/>
        </w:tabs>
        <w:spacing w:after="0" w:line="240" w:lineRule="auto"/>
        <w:ind w:left="426" w:hanging="426"/>
        <w:jc w:val="both"/>
        <w:rPr>
          <w:rFonts w:ascii="Arial" w:hAnsi="Arial" w:cs="Arial"/>
          <w:sz w:val="20"/>
        </w:rPr>
      </w:pPr>
      <w:r>
        <w:rPr>
          <w:rFonts w:ascii="Arial" w:hAnsi="Arial"/>
          <w:b/>
          <w:i/>
          <w:sz w:val="20"/>
        </w:rPr>
        <w:t>Article</w:t>
      </w:r>
      <w:r w:rsidR="00BF0E62">
        <w:rPr>
          <w:rFonts w:ascii="Arial" w:hAnsi="Arial"/>
          <w:b/>
          <w:i/>
          <w:sz w:val="20"/>
        </w:rPr>
        <w:t> </w:t>
      </w:r>
      <w:r>
        <w:rPr>
          <w:rFonts w:ascii="Arial" w:hAnsi="Arial"/>
          <w:b/>
          <w:i/>
          <w:sz w:val="20"/>
        </w:rPr>
        <w:t>10.3.1 – “lorsque le créateur/contributeur choisit une autre forme de rétribution”</w:t>
      </w:r>
      <w:r w:rsidR="005D4E05">
        <w:rPr>
          <w:rFonts w:ascii="Arial" w:hAnsi="Arial"/>
          <w:b/>
          <w:i/>
          <w:sz w:val="20"/>
        </w:rPr>
        <w:t> :</w:t>
      </w:r>
      <w:r>
        <w:rPr>
          <w:rFonts w:ascii="Arial" w:hAnsi="Arial"/>
          <w:sz w:val="20"/>
        </w:rPr>
        <w:t xml:space="preserve"> Il est plutôt conseillé de donner au créateur/contributeur la possibilité d</w:t>
      </w:r>
      <w:r w:rsidR="005D4E05">
        <w:rPr>
          <w:rFonts w:ascii="Arial" w:hAnsi="Arial"/>
          <w:sz w:val="20"/>
        </w:rPr>
        <w:t>’</w:t>
      </w:r>
      <w:r>
        <w:rPr>
          <w:rFonts w:ascii="Arial" w:hAnsi="Arial"/>
          <w:sz w:val="20"/>
        </w:rPr>
        <w:t>accepter d</w:t>
      </w:r>
      <w:r w:rsidR="005D4E05">
        <w:rPr>
          <w:rFonts w:ascii="Arial" w:hAnsi="Arial"/>
          <w:sz w:val="20"/>
        </w:rPr>
        <w:t>’</w:t>
      </w:r>
      <w:r>
        <w:rPr>
          <w:rFonts w:ascii="Arial" w:hAnsi="Arial"/>
          <w:sz w:val="20"/>
        </w:rPr>
        <w:t>autres formes de rétribution que le partage des revenus si les avantages pécuniaires ne se concrétiseront qu</w:t>
      </w:r>
      <w:r w:rsidR="005D4E05">
        <w:rPr>
          <w:rFonts w:ascii="Arial" w:hAnsi="Arial"/>
          <w:sz w:val="20"/>
        </w:rPr>
        <w:t>’</w:t>
      </w:r>
      <w:r>
        <w:rPr>
          <w:rFonts w:ascii="Arial" w:hAnsi="Arial"/>
          <w:sz w:val="20"/>
        </w:rPr>
        <w:t>au bout de plusieurs années, ces autres formes pouvant être monétisées.</w:t>
      </w:r>
    </w:p>
    <w:p w14:paraId="5A3181FB" w14:textId="77777777" w:rsidR="00B02FB0" w:rsidRPr="00C75D74" w:rsidRDefault="00B02FB0" w:rsidP="00B7519E">
      <w:pPr>
        <w:tabs>
          <w:tab w:val="left" w:pos="1701"/>
        </w:tabs>
        <w:spacing w:after="0" w:line="240" w:lineRule="auto"/>
        <w:ind w:left="426" w:hanging="426"/>
        <w:jc w:val="both"/>
        <w:rPr>
          <w:rFonts w:ascii="Arial" w:hAnsi="Arial" w:cs="Arial"/>
          <w:lang w:eastAsia="en-US"/>
        </w:rPr>
      </w:pPr>
    </w:p>
    <w:p w14:paraId="38546BC7" w14:textId="77777777" w:rsidR="008E7CD2" w:rsidRPr="00C04211" w:rsidRDefault="008E7CD2" w:rsidP="008E7CD2">
      <w:pPr>
        <w:pStyle w:val="Heading3"/>
        <w:spacing w:after="240"/>
        <w:jc w:val="both"/>
        <w:rPr>
          <w:sz w:val="24"/>
        </w:rPr>
      </w:pPr>
      <w:bookmarkStart w:id="350" w:name="_Toc516160100"/>
      <w:bookmarkStart w:id="351" w:name="_Toc516219436"/>
      <w:bookmarkStart w:id="352" w:name="_Toc516496080"/>
      <w:bookmarkStart w:id="353" w:name="_Toc516829452"/>
      <w:r>
        <w:rPr>
          <w:sz w:val="24"/>
        </w:rPr>
        <w:lastRenderedPageBreak/>
        <w:t>Critères de développement professionnel</w:t>
      </w:r>
      <w:bookmarkEnd w:id="350"/>
      <w:bookmarkEnd w:id="351"/>
      <w:bookmarkEnd w:id="352"/>
      <w:bookmarkEnd w:id="353"/>
    </w:p>
    <w:p w14:paraId="19B772DC" w14:textId="2836961F" w:rsidR="008E7CD2" w:rsidRPr="00480931" w:rsidRDefault="008E7CD2" w:rsidP="009D4A54">
      <w:pPr>
        <w:pStyle w:val="Heading3"/>
        <w:numPr>
          <w:ilvl w:val="0"/>
          <w:numId w:val="100"/>
        </w:numPr>
        <w:spacing w:after="240"/>
        <w:ind w:left="426" w:hanging="426"/>
        <w:jc w:val="both"/>
        <w:rPr>
          <w:rFonts w:eastAsiaTheme="minorEastAsia"/>
          <w:b w:val="0"/>
          <w:bCs w:val="0"/>
          <w:color w:val="auto"/>
          <w:sz w:val="20"/>
          <w:szCs w:val="20"/>
        </w:rPr>
      </w:pPr>
      <w:bookmarkStart w:id="354" w:name="_Toc516160101"/>
      <w:bookmarkStart w:id="355" w:name="_Toc516219437"/>
      <w:bookmarkStart w:id="356" w:name="_Toc516496081"/>
      <w:bookmarkStart w:id="357" w:name="_Toc516829453"/>
      <w:r w:rsidRPr="00480931">
        <w:rPr>
          <w:i/>
          <w:color w:val="auto"/>
          <w:sz w:val="20"/>
          <w:szCs w:val="20"/>
        </w:rPr>
        <w:t>Article</w:t>
      </w:r>
      <w:r w:rsidR="00BF0E62" w:rsidRPr="00480931">
        <w:rPr>
          <w:i/>
          <w:color w:val="auto"/>
          <w:sz w:val="20"/>
          <w:szCs w:val="20"/>
        </w:rPr>
        <w:t> </w:t>
      </w:r>
      <w:r w:rsidRPr="00480931">
        <w:rPr>
          <w:i/>
          <w:color w:val="auto"/>
          <w:sz w:val="20"/>
          <w:szCs w:val="20"/>
        </w:rPr>
        <w:t>10.3.2 – “reconnaissance des résultats en matière de création et de commercialisation d</w:t>
      </w:r>
      <w:r w:rsidR="005D4E05" w:rsidRPr="00480931">
        <w:rPr>
          <w:i/>
          <w:color w:val="auto"/>
          <w:sz w:val="20"/>
          <w:szCs w:val="20"/>
        </w:rPr>
        <w:t>’</w:t>
      </w:r>
      <w:r w:rsidRPr="00480931">
        <w:rPr>
          <w:i/>
          <w:color w:val="auto"/>
          <w:sz w:val="20"/>
          <w:szCs w:val="20"/>
        </w:rPr>
        <w:t>actifs de propriété intellectuelle dans les procédures d</w:t>
      </w:r>
      <w:r w:rsidR="005D4E05" w:rsidRPr="00480931">
        <w:rPr>
          <w:i/>
          <w:color w:val="auto"/>
          <w:sz w:val="20"/>
          <w:szCs w:val="20"/>
        </w:rPr>
        <w:t>’</w:t>
      </w:r>
      <w:r w:rsidRPr="00480931">
        <w:rPr>
          <w:i/>
          <w:color w:val="auto"/>
          <w:sz w:val="20"/>
          <w:szCs w:val="20"/>
        </w:rPr>
        <w:t>évaluation professionnelle”</w:t>
      </w:r>
      <w:r w:rsidR="005D4E05" w:rsidRPr="00480931">
        <w:rPr>
          <w:i/>
          <w:color w:val="auto"/>
          <w:sz w:val="20"/>
          <w:szCs w:val="20"/>
        </w:rPr>
        <w:t> :</w:t>
      </w:r>
      <w:r w:rsidRPr="00480931">
        <w:rPr>
          <w:i/>
          <w:color w:val="auto"/>
          <w:sz w:val="20"/>
          <w:szCs w:val="20"/>
        </w:rPr>
        <w:t xml:space="preserve"> </w:t>
      </w:r>
      <w:r w:rsidRPr="00480931">
        <w:rPr>
          <w:b w:val="0"/>
          <w:color w:val="auto"/>
          <w:sz w:val="20"/>
          <w:szCs w:val="20"/>
        </w:rPr>
        <w:t>De longue date, les chercheurs sont évalués et reconnus en fonction du nombre d</w:t>
      </w:r>
      <w:r w:rsidR="005D4E05" w:rsidRPr="00480931">
        <w:rPr>
          <w:b w:val="0"/>
          <w:color w:val="auto"/>
          <w:sz w:val="20"/>
          <w:szCs w:val="20"/>
        </w:rPr>
        <w:t>’</w:t>
      </w:r>
      <w:r w:rsidRPr="00480931">
        <w:rPr>
          <w:b w:val="0"/>
          <w:color w:val="auto"/>
          <w:sz w:val="20"/>
          <w:szCs w:val="20"/>
        </w:rPr>
        <w:t>articles qu</w:t>
      </w:r>
      <w:r w:rsidR="005D4E05" w:rsidRPr="00480931">
        <w:rPr>
          <w:b w:val="0"/>
          <w:color w:val="auto"/>
          <w:sz w:val="20"/>
          <w:szCs w:val="20"/>
        </w:rPr>
        <w:t>’</w:t>
      </w:r>
      <w:r w:rsidRPr="00480931">
        <w:rPr>
          <w:b w:val="0"/>
          <w:color w:val="auto"/>
          <w:sz w:val="20"/>
          <w:szCs w:val="20"/>
        </w:rPr>
        <w:t>ils ont publiés et des revues dans lesquelles ces articles ont été publi</w:t>
      </w:r>
      <w:r w:rsidR="003A040A" w:rsidRPr="00480931">
        <w:rPr>
          <w:b w:val="0"/>
          <w:color w:val="auto"/>
          <w:sz w:val="20"/>
          <w:szCs w:val="20"/>
        </w:rPr>
        <w:t>és.  Le</w:t>
      </w:r>
      <w:r w:rsidRPr="00480931">
        <w:rPr>
          <w:b w:val="0"/>
          <w:color w:val="auto"/>
          <w:sz w:val="20"/>
          <w:szCs w:val="20"/>
        </w:rPr>
        <w:t>s institutions qui appuient les activités de commercialisation doivent également prendre en compte les résultats en matière de transfert de technologie lorsqu</w:t>
      </w:r>
      <w:r w:rsidR="005D4E05" w:rsidRPr="00480931">
        <w:rPr>
          <w:b w:val="0"/>
          <w:color w:val="auto"/>
          <w:sz w:val="20"/>
          <w:szCs w:val="20"/>
        </w:rPr>
        <w:t>’</w:t>
      </w:r>
      <w:r w:rsidRPr="00480931">
        <w:rPr>
          <w:b w:val="0"/>
          <w:color w:val="auto"/>
          <w:sz w:val="20"/>
          <w:szCs w:val="20"/>
        </w:rPr>
        <w:t>elles évaluent si un chercheur mérite une promotion ou une subvention.</w:t>
      </w:r>
      <w:bookmarkEnd w:id="354"/>
      <w:bookmarkEnd w:id="355"/>
      <w:bookmarkEnd w:id="356"/>
      <w:bookmarkEnd w:id="357"/>
    </w:p>
    <w:p w14:paraId="2DBE12ED" w14:textId="7C43D33E" w:rsidR="00816D72" w:rsidRPr="00480931" w:rsidRDefault="00816D72" w:rsidP="00B7519E">
      <w:pPr>
        <w:spacing w:line="240" w:lineRule="auto"/>
        <w:ind w:left="426"/>
        <w:jc w:val="both"/>
        <w:rPr>
          <w:rFonts w:ascii="Arial" w:hAnsi="Arial" w:cs="Arial"/>
          <w:sz w:val="20"/>
          <w:szCs w:val="20"/>
        </w:rPr>
      </w:pPr>
      <w:r w:rsidRPr="00480931">
        <w:rPr>
          <w:rFonts w:ascii="Arial" w:hAnsi="Arial" w:cs="Arial"/>
          <w:sz w:val="20"/>
          <w:szCs w:val="20"/>
        </w:rPr>
        <w:t>En effet, à moins qu</w:t>
      </w:r>
      <w:r w:rsidR="005D4E05" w:rsidRPr="00480931">
        <w:rPr>
          <w:rFonts w:ascii="Arial" w:hAnsi="Arial" w:cs="Arial"/>
          <w:sz w:val="20"/>
          <w:szCs w:val="20"/>
        </w:rPr>
        <w:t>’</w:t>
      </w:r>
      <w:r w:rsidRPr="00480931">
        <w:rPr>
          <w:rFonts w:ascii="Arial" w:hAnsi="Arial" w:cs="Arial"/>
          <w:sz w:val="20"/>
          <w:szCs w:val="20"/>
        </w:rPr>
        <w:t>ils puissent retirer un avantage professionnel du dépôt de brevet et de la commercialisation des résultats de leurs recherches, il est peu probable que les chercheurs soient enclins à s</w:t>
      </w:r>
      <w:r w:rsidR="005D4E05" w:rsidRPr="00480931">
        <w:rPr>
          <w:rFonts w:ascii="Arial" w:hAnsi="Arial" w:cs="Arial"/>
          <w:sz w:val="20"/>
          <w:szCs w:val="20"/>
        </w:rPr>
        <w:t>’</w:t>
      </w:r>
      <w:r w:rsidRPr="00480931">
        <w:rPr>
          <w:rFonts w:ascii="Arial" w:hAnsi="Arial" w:cs="Arial"/>
          <w:sz w:val="20"/>
          <w:szCs w:val="20"/>
        </w:rPr>
        <w:t>engager dans cette voie, préférant une publication rapide de leurs résultats qui peut les priver ultérieurement de la possibilité de breveter et transférer la technologie concern</w:t>
      </w:r>
      <w:r w:rsidR="003A040A" w:rsidRPr="00480931">
        <w:rPr>
          <w:rFonts w:ascii="Arial" w:hAnsi="Arial" w:cs="Arial"/>
          <w:sz w:val="20"/>
          <w:szCs w:val="20"/>
        </w:rPr>
        <w:t>ée.  Di</w:t>
      </w:r>
      <w:r w:rsidRPr="00480931">
        <w:rPr>
          <w:rFonts w:ascii="Arial" w:hAnsi="Arial" w:cs="Arial"/>
          <w:sz w:val="20"/>
          <w:szCs w:val="20"/>
        </w:rPr>
        <w:t>fférentes institutions ont adopté différents systèmes d</w:t>
      </w:r>
      <w:r w:rsidR="005D4E05" w:rsidRPr="00480931">
        <w:rPr>
          <w:rFonts w:ascii="Arial" w:hAnsi="Arial" w:cs="Arial"/>
          <w:sz w:val="20"/>
          <w:szCs w:val="20"/>
        </w:rPr>
        <w:t>’</w:t>
      </w:r>
      <w:r w:rsidRPr="00480931">
        <w:rPr>
          <w:rFonts w:ascii="Arial" w:hAnsi="Arial" w:cs="Arial"/>
          <w:sz w:val="20"/>
          <w:szCs w:val="20"/>
        </w:rPr>
        <w:t>évaluation des brevets et des licences aux fins du développement professionnel, tenant compte du fait qu</w:t>
      </w:r>
      <w:r w:rsidR="005D4E05" w:rsidRPr="00480931">
        <w:rPr>
          <w:rFonts w:ascii="Arial" w:hAnsi="Arial" w:cs="Arial"/>
          <w:sz w:val="20"/>
          <w:szCs w:val="20"/>
        </w:rPr>
        <w:t>’</w:t>
      </w:r>
      <w:r w:rsidRPr="00480931">
        <w:rPr>
          <w:rFonts w:ascii="Arial" w:hAnsi="Arial" w:cs="Arial"/>
          <w:sz w:val="20"/>
          <w:szCs w:val="20"/>
        </w:rPr>
        <w:t>il peut également s</w:t>
      </w:r>
      <w:r w:rsidR="005D4E05" w:rsidRPr="00480931">
        <w:rPr>
          <w:rFonts w:ascii="Arial" w:hAnsi="Arial" w:cs="Arial"/>
          <w:sz w:val="20"/>
          <w:szCs w:val="20"/>
        </w:rPr>
        <w:t>’</w:t>
      </w:r>
      <w:r w:rsidRPr="00480931">
        <w:rPr>
          <w:rFonts w:ascii="Arial" w:hAnsi="Arial" w:cs="Arial"/>
          <w:sz w:val="20"/>
          <w:szCs w:val="20"/>
        </w:rPr>
        <w:t>avérer important d</w:t>
      </w:r>
      <w:r w:rsidR="005D4E05" w:rsidRPr="00480931">
        <w:rPr>
          <w:rFonts w:ascii="Arial" w:hAnsi="Arial" w:cs="Arial"/>
          <w:sz w:val="20"/>
          <w:szCs w:val="20"/>
        </w:rPr>
        <w:t>’</w:t>
      </w:r>
      <w:r w:rsidRPr="00480931">
        <w:rPr>
          <w:rFonts w:ascii="Arial" w:hAnsi="Arial" w:cs="Arial"/>
          <w:sz w:val="20"/>
          <w:szCs w:val="20"/>
        </w:rPr>
        <w:t>éviter de créer des incitations récompensant le dépôt sans discernement de demandes de brevet.</w:t>
      </w:r>
    </w:p>
    <w:p w14:paraId="6FE8DFFE" w14:textId="44E9F0F9" w:rsidR="000C4C36" w:rsidRPr="00480931" w:rsidRDefault="000C4C36" w:rsidP="00B7519E">
      <w:pPr>
        <w:spacing w:after="0" w:line="240" w:lineRule="auto"/>
        <w:ind w:left="426"/>
        <w:jc w:val="both"/>
        <w:rPr>
          <w:rFonts w:ascii="Arial" w:hAnsi="Arial" w:cs="Arial"/>
          <w:sz w:val="20"/>
          <w:szCs w:val="20"/>
        </w:rPr>
      </w:pPr>
      <w:r w:rsidRPr="00480931">
        <w:rPr>
          <w:rFonts w:ascii="Arial" w:hAnsi="Arial" w:cs="Arial"/>
          <w:sz w:val="20"/>
          <w:szCs w:val="20"/>
        </w:rPr>
        <w:t>L</w:t>
      </w:r>
      <w:r w:rsidR="005D4E05" w:rsidRPr="00480931">
        <w:rPr>
          <w:rFonts w:ascii="Arial" w:hAnsi="Arial" w:cs="Arial"/>
          <w:sz w:val="20"/>
          <w:szCs w:val="20"/>
        </w:rPr>
        <w:t>’</w:t>
      </w:r>
      <w:r w:rsidRPr="00480931">
        <w:rPr>
          <w:rFonts w:ascii="Arial" w:hAnsi="Arial" w:cs="Arial"/>
          <w:sz w:val="20"/>
          <w:szCs w:val="20"/>
        </w:rPr>
        <w:t>Université du sud du pays de Galles, par exemple, a mis en place un programme de développement professionnel qui ne dépend pas uniquement des publications, et comporte un lectorat ou une chaire en innovation et engagement</w:t>
      </w:r>
      <w:r w:rsidR="005D4E05" w:rsidRPr="00480931">
        <w:rPr>
          <w:rFonts w:ascii="Arial" w:hAnsi="Arial" w:cs="Arial"/>
          <w:sz w:val="20"/>
          <w:szCs w:val="20"/>
        </w:rPr>
        <w:t> :</w:t>
      </w:r>
    </w:p>
    <w:p w14:paraId="53E60191" w14:textId="77777777" w:rsidR="000C4C36" w:rsidRPr="00480931" w:rsidRDefault="000C4C36" w:rsidP="000C4C36">
      <w:pPr>
        <w:pStyle w:val="ListParagraph"/>
        <w:spacing w:after="0" w:line="240" w:lineRule="auto"/>
        <w:ind w:left="426"/>
        <w:jc w:val="both"/>
        <w:rPr>
          <w:rFonts w:ascii="Arial" w:hAnsi="Arial" w:cs="Arial"/>
          <w:sz w:val="20"/>
          <w:szCs w:val="20"/>
        </w:rPr>
      </w:pPr>
    </w:p>
    <w:p w14:paraId="39D6FFE7" w14:textId="7DC483DC" w:rsidR="000C4C36" w:rsidRPr="0048093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szCs w:val="20"/>
        </w:rPr>
      </w:pPr>
      <w:r w:rsidRPr="00480931">
        <w:rPr>
          <w:rFonts w:ascii="Arial" w:hAnsi="Arial" w:cs="Arial"/>
          <w:b/>
          <w:bCs/>
          <w:sz w:val="20"/>
          <w:szCs w:val="20"/>
        </w:rPr>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Exemple de parcours de développement professionnel ne dépendant pas uniquement des publications – La voie de l</w:t>
      </w:r>
      <w:r w:rsidR="005D4E05" w:rsidRPr="00480931">
        <w:rPr>
          <w:rFonts w:ascii="Arial" w:hAnsi="Arial" w:cs="Arial"/>
          <w:b/>
          <w:bCs/>
          <w:sz w:val="20"/>
          <w:szCs w:val="20"/>
        </w:rPr>
        <w:t>’</w:t>
      </w:r>
      <w:r w:rsidRPr="00480931">
        <w:rPr>
          <w:rFonts w:ascii="Arial" w:hAnsi="Arial" w:cs="Arial"/>
          <w:b/>
          <w:bCs/>
          <w:sz w:val="20"/>
          <w:szCs w:val="20"/>
        </w:rPr>
        <w:t>innovation et de l</w:t>
      </w:r>
      <w:r w:rsidR="005D4E05" w:rsidRPr="00480931">
        <w:rPr>
          <w:rFonts w:ascii="Arial" w:hAnsi="Arial" w:cs="Arial"/>
          <w:b/>
          <w:bCs/>
          <w:sz w:val="20"/>
          <w:szCs w:val="20"/>
        </w:rPr>
        <w:t>’</w:t>
      </w:r>
      <w:r w:rsidRPr="00480931">
        <w:rPr>
          <w:rFonts w:ascii="Arial" w:hAnsi="Arial" w:cs="Arial"/>
          <w:b/>
          <w:bCs/>
          <w:sz w:val="20"/>
          <w:szCs w:val="20"/>
        </w:rPr>
        <w:t>engagement de l</w:t>
      </w:r>
      <w:r w:rsidR="005D4E05" w:rsidRPr="00480931">
        <w:rPr>
          <w:rFonts w:ascii="Arial" w:hAnsi="Arial" w:cs="Arial"/>
          <w:b/>
          <w:bCs/>
          <w:sz w:val="20"/>
          <w:szCs w:val="20"/>
        </w:rPr>
        <w:t>’</w:t>
      </w:r>
      <w:r w:rsidRPr="00480931">
        <w:rPr>
          <w:rFonts w:ascii="Arial" w:hAnsi="Arial" w:cs="Arial"/>
          <w:b/>
          <w:bCs/>
          <w:sz w:val="20"/>
          <w:szCs w:val="20"/>
        </w:rPr>
        <w:t>Université du sud du pays de Galles (Royaume</w:t>
      </w:r>
      <w:r w:rsidR="00E30452">
        <w:rPr>
          <w:rFonts w:ascii="Arial" w:hAnsi="Arial" w:cs="Arial"/>
          <w:b/>
          <w:bCs/>
          <w:sz w:val="20"/>
          <w:szCs w:val="20"/>
        </w:rPr>
        <w:noBreakHyphen/>
      </w:r>
      <w:r w:rsidRPr="00480931">
        <w:rPr>
          <w:rFonts w:ascii="Arial" w:hAnsi="Arial" w:cs="Arial"/>
          <w:b/>
          <w:bCs/>
          <w:sz w:val="20"/>
          <w:szCs w:val="20"/>
        </w:rPr>
        <w:t>Uni)</w:t>
      </w:r>
      <w:r w:rsidRPr="00480931">
        <w:rPr>
          <w:rStyle w:val="FootnoteReference"/>
          <w:rFonts w:ascii="Arial" w:hAnsi="Arial" w:cs="Arial"/>
          <w:b/>
          <w:sz w:val="20"/>
          <w:szCs w:val="20"/>
          <w:lang w:val="en-US"/>
        </w:rPr>
        <w:footnoteReference w:id="191"/>
      </w:r>
    </w:p>
    <w:p w14:paraId="08240DCC" w14:textId="77777777" w:rsidR="000C4C36" w:rsidRPr="0048093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color w:val="000000"/>
          <w:sz w:val="20"/>
          <w:szCs w:val="20"/>
          <w:u w:val="single"/>
        </w:rPr>
      </w:pPr>
      <w:r w:rsidRPr="00480931">
        <w:rPr>
          <w:rFonts w:ascii="Arial" w:hAnsi="Arial" w:cs="Arial"/>
          <w:b/>
          <w:color w:val="000000"/>
          <w:sz w:val="20"/>
          <w:szCs w:val="20"/>
          <w:u w:val="single"/>
        </w:rPr>
        <w:t>Lectorat</w:t>
      </w:r>
    </w:p>
    <w:p w14:paraId="6A320C85" w14:textId="02FC361D" w:rsidR="000C4C36" w:rsidRPr="0048093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szCs w:val="20"/>
        </w:rPr>
      </w:pPr>
      <w:r w:rsidRPr="00480931">
        <w:rPr>
          <w:rFonts w:ascii="Arial" w:hAnsi="Arial" w:cs="Arial"/>
          <w:color w:val="000000"/>
          <w:sz w:val="20"/>
          <w:szCs w:val="20"/>
        </w:rPr>
        <w:t>Le lectorat en innovation et engagement est un titre prestigieux et une désignation de haut niveau décernée par l</w:t>
      </w:r>
      <w:r w:rsidR="005D4E05" w:rsidRPr="00480931">
        <w:rPr>
          <w:rFonts w:ascii="Arial" w:hAnsi="Arial" w:cs="Arial"/>
          <w:color w:val="000000"/>
          <w:sz w:val="20"/>
          <w:szCs w:val="20"/>
        </w:rPr>
        <w:t>’</w:t>
      </w:r>
      <w:r w:rsidRPr="00480931">
        <w:rPr>
          <w:rFonts w:ascii="Arial" w:hAnsi="Arial" w:cs="Arial"/>
          <w:color w:val="000000"/>
          <w:sz w:val="20"/>
          <w:szCs w:val="20"/>
        </w:rPr>
        <w:t>université en reconnaissance de l</w:t>
      </w:r>
      <w:r w:rsidR="005D4E05" w:rsidRPr="00480931">
        <w:rPr>
          <w:rFonts w:ascii="Arial" w:hAnsi="Arial" w:cs="Arial"/>
          <w:color w:val="000000"/>
          <w:sz w:val="20"/>
          <w:szCs w:val="20"/>
        </w:rPr>
        <w:t>’</w:t>
      </w:r>
      <w:r w:rsidRPr="00480931">
        <w:rPr>
          <w:rFonts w:ascii="Arial" w:hAnsi="Arial" w:cs="Arial"/>
          <w:color w:val="000000"/>
          <w:sz w:val="20"/>
          <w:szCs w:val="20"/>
        </w:rPr>
        <w:t>excellence dans les activités liées à l</w:t>
      </w:r>
      <w:r w:rsidR="005D4E05" w:rsidRPr="00480931">
        <w:rPr>
          <w:rFonts w:ascii="Arial" w:hAnsi="Arial" w:cs="Arial"/>
          <w:color w:val="000000"/>
          <w:sz w:val="20"/>
          <w:szCs w:val="20"/>
        </w:rPr>
        <w:t>’</w:t>
      </w:r>
      <w:r w:rsidRPr="00480931">
        <w:rPr>
          <w:rFonts w:ascii="Arial" w:hAnsi="Arial" w:cs="Arial"/>
          <w:color w:val="000000"/>
          <w:sz w:val="20"/>
          <w:szCs w:val="20"/>
        </w:rPr>
        <w:t>entrepri</w:t>
      </w:r>
      <w:r w:rsidR="003A040A" w:rsidRPr="00480931">
        <w:rPr>
          <w:rFonts w:ascii="Arial" w:hAnsi="Arial" w:cs="Arial"/>
          <w:color w:val="000000"/>
          <w:sz w:val="20"/>
          <w:szCs w:val="20"/>
        </w:rPr>
        <w:t>se.  Un</w:t>
      </w:r>
      <w:r w:rsidRPr="00480931">
        <w:rPr>
          <w:rFonts w:ascii="Arial" w:hAnsi="Arial" w:cs="Arial"/>
          <w:color w:val="000000"/>
          <w:sz w:val="20"/>
          <w:szCs w:val="20"/>
        </w:rPr>
        <w:t xml:space="preserve"> lecteur en innovation et engagement a fait preuve d</w:t>
      </w:r>
      <w:r w:rsidR="005D4E05" w:rsidRPr="00480931">
        <w:rPr>
          <w:rFonts w:ascii="Arial" w:hAnsi="Arial" w:cs="Arial"/>
          <w:color w:val="000000"/>
          <w:sz w:val="20"/>
          <w:szCs w:val="20"/>
        </w:rPr>
        <w:t>’</w:t>
      </w:r>
      <w:r w:rsidRPr="00480931">
        <w:rPr>
          <w:rFonts w:ascii="Arial" w:hAnsi="Arial" w:cs="Arial"/>
          <w:color w:val="000000"/>
          <w:sz w:val="20"/>
          <w:szCs w:val="20"/>
        </w:rPr>
        <w:t>excellence dans des activités d</w:t>
      </w:r>
      <w:r w:rsidR="005D4E05" w:rsidRPr="00480931">
        <w:rPr>
          <w:rFonts w:ascii="Arial" w:hAnsi="Arial" w:cs="Arial"/>
          <w:color w:val="000000"/>
          <w:sz w:val="20"/>
          <w:szCs w:val="20"/>
        </w:rPr>
        <w:t>’</w:t>
      </w:r>
      <w:r w:rsidRPr="00480931">
        <w:rPr>
          <w:rFonts w:ascii="Arial" w:hAnsi="Arial" w:cs="Arial"/>
          <w:color w:val="000000"/>
          <w:sz w:val="20"/>
          <w:szCs w:val="20"/>
        </w:rPr>
        <w:t>innovation et d</w:t>
      </w:r>
      <w:r w:rsidR="005D4E05" w:rsidRPr="00480931">
        <w:rPr>
          <w:rFonts w:ascii="Arial" w:hAnsi="Arial" w:cs="Arial"/>
          <w:color w:val="000000"/>
          <w:sz w:val="20"/>
          <w:szCs w:val="20"/>
        </w:rPr>
        <w:t>’</w:t>
      </w:r>
      <w:r w:rsidRPr="00480931">
        <w:rPr>
          <w:rFonts w:ascii="Arial" w:hAnsi="Arial" w:cs="Arial"/>
          <w:color w:val="000000"/>
          <w:sz w:val="20"/>
          <w:szCs w:val="20"/>
        </w:rPr>
        <w:t>engagement et dans la recherche appliqu</w:t>
      </w:r>
      <w:r w:rsidR="003A040A" w:rsidRPr="00480931">
        <w:rPr>
          <w:rFonts w:ascii="Arial" w:hAnsi="Arial" w:cs="Arial"/>
          <w:color w:val="000000"/>
          <w:sz w:val="20"/>
          <w:szCs w:val="20"/>
        </w:rPr>
        <w:t>ée.  On</w:t>
      </w:r>
      <w:r w:rsidRPr="00480931">
        <w:rPr>
          <w:rFonts w:ascii="Arial" w:hAnsi="Arial" w:cs="Arial"/>
          <w:color w:val="000000"/>
          <w:sz w:val="20"/>
          <w:szCs w:val="20"/>
        </w:rPr>
        <w:t xml:space="preserve"> attend de lui d</w:t>
      </w:r>
      <w:r w:rsidR="005D4E05" w:rsidRPr="00480931">
        <w:rPr>
          <w:rFonts w:ascii="Arial" w:hAnsi="Arial" w:cs="Arial"/>
          <w:color w:val="000000"/>
          <w:sz w:val="20"/>
          <w:szCs w:val="20"/>
        </w:rPr>
        <w:t>’</w:t>
      </w:r>
      <w:r w:rsidRPr="00480931">
        <w:rPr>
          <w:rFonts w:ascii="Arial" w:hAnsi="Arial" w:cs="Arial"/>
          <w:color w:val="000000"/>
          <w:sz w:val="20"/>
          <w:szCs w:val="20"/>
        </w:rPr>
        <w:t>assumer un rôle de leader, par exemple dans le cadre des activités des centres de recherche et en démontrant apprendre de l</w:t>
      </w:r>
      <w:r w:rsidR="005D4E05" w:rsidRPr="00480931">
        <w:rPr>
          <w:rFonts w:ascii="Arial" w:hAnsi="Arial" w:cs="Arial"/>
          <w:color w:val="000000"/>
          <w:sz w:val="20"/>
          <w:szCs w:val="20"/>
        </w:rPr>
        <w:t>’</w:t>
      </w:r>
      <w:r w:rsidRPr="00480931">
        <w:rPr>
          <w:rFonts w:ascii="Arial" w:hAnsi="Arial" w:cs="Arial"/>
          <w:color w:val="000000"/>
          <w:sz w:val="20"/>
          <w:szCs w:val="20"/>
        </w:rPr>
        <w:t>expérience et de la vision des différentes communautés avec lesquelles il interag</w:t>
      </w:r>
      <w:r w:rsidR="003A040A" w:rsidRPr="00480931">
        <w:rPr>
          <w:rFonts w:ascii="Arial" w:hAnsi="Arial" w:cs="Arial"/>
          <w:color w:val="000000"/>
          <w:sz w:val="20"/>
          <w:szCs w:val="20"/>
        </w:rPr>
        <w:t>it.  Un</w:t>
      </w:r>
      <w:r w:rsidRPr="00480931">
        <w:rPr>
          <w:rFonts w:ascii="Arial" w:hAnsi="Arial" w:cs="Arial"/>
          <w:color w:val="000000"/>
          <w:sz w:val="20"/>
          <w:szCs w:val="20"/>
        </w:rPr>
        <w:t xml:space="preserve"> lecteur en innovation et engagement doit continuer de démontrer ses compétences d</w:t>
      </w:r>
      <w:r w:rsidR="005D4E05" w:rsidRPr="00480931">
        <w:rPr>
          <w:rFonts w:ascii="Arial" w:hAnsi="Arial" w:cs="Arial"/>
          <w:color w:val="000000"/>
          <w:sz w:val="20"/>
          <w:szCs w:val="20"/>
        </w:rPr>
        <w:t>’</w:t>
      </w:r>
      <w:r w:rsidRPr="00480931">
        <w:rPr>
          <w:rFonts w:ascii="Arial" w:hAnsi="Arial" w:cs="Arial"/>
          <w:color w:val="000000"/>
          <w:sz w:val="20"/>
          <w:szCs w:val="20"/>
        </w:rPr>
        <w:t>enseignant.</w:t>
      </w:r>
    </w:p>
    <w:p w14:paraId="0751EDAF" w14:textId="78D425D5" w:rsidR="005D4E05" w:rsidRPr="00480931" w:rsidRDefault="000C4C36" w:rsidP="00F841B0">
      <w:pPr>
        <w:pStyle w:val="NormalWeb"/>
        <w:pBdr>
          <w:top w:val="single" w:sz="4" w:space="1" w:color="auto"/>
          <w:left w:val="single" w:sz="4" w:space="1" w:color="auto"/>
          <w:bottom w:val="single" w:sz="4" w:space="1" w:color="auto"/>
          <w:right w:val="single" w:sz="4" w:space="4" w:color="auto"/>
        </w:pBdr>
        <w:shd w:val="clear" w:color="auto" w:fill="FDE9D9" w:themeFill="accent6" w:themeFillTint="33"/>
        <w:spacing w:before="0" w:beforeAutospacing="0" w:after="165" w:afterAutospacing="0"/>
        <w:ind w:left="284"/>
        <w:jc w:val="both"/>
        <w:rPr>
          <w:rFonts w:ascii="Arial" w:hAnsi="Arial" w:cs="Arial"/>
          <w:color w:val="000000"/>
          <w:sz w:val="20"/>
          <w:szCs w:val="20"/>
        </w:rPr>
      </w:pPr>
      <w:r w:rsidRPr="00480931">
        <w:rPr>
          <w:rFonts w:ascii="Arial" w:hAnsi="Arial" w:cs="Arial"/>
          <w:color w:val="000000"/>
          <w:sz w:val="20"/>
          <w:szCs w:val="20"/>
        </w:rPr>
        <w:t>Si le candidat retenu est censé assumer de nouvelles responsabilités, il y a lieu de soumettre une demande de reclassement conformément à la procédure de l</w:t>
      </w:r>
      <w:r w:rsidR="005D4E05" w:rsidRPr="00480931">
        <w:rPr>
          <w:rFonts w:ascii="Arial" w:hAnsi="Arial" w:cs="Arial"/>
          <w:color w:val="000000"/>
          <w:sz w:val="20"/>
          <w:szCs w:val="20"/>
        </w:rPr>
        <w:t>’</w:t>
      </w:r>
      <w:r w:rsidRPr="00480931">
        <w:rPr>
          <w:rFonts w:ascii="Arial" w:hAnsi="Arial" w:cs="Arial"/>
          <w:color w:val="000000"/>
          <w:sz w:val="20"/>
          <w:szCs w:val="20"/>
        </w:rPr>
        <w:t>université afin de déterminer tout changement nécessaire en termes de grade et de traitement.</w:t>
      </w:r>
    </w:p>
    <w:p w14:paraId="1F1D1E50" w14:textId="0C85E294" w:rsidR="00CC0CF0" w:rsidRPr="00480931" w:rsidRDefault="00CC0CF0" w:rsidP="00CC0CF0">
      <w:pPr>
        <w:pStyle w:val="Heading3"/>
        <w:spacing w:before="0" w:after="0"/>
        <w:jc w:val="both"/>
        <w:rPr>
          <w:sz w:val="20"/>
          <w:szCs w:val="20"/>
        </w:rPr>
      </w:pPr>
      <w:bookmarkStart w:id="358" w:name="_Toc516160105"/>
      <w:bookmarkStart w:id="359" w:name="_Toc516219441"/>
      <w:bookmarkStart w:id="360" w:name="_Toc516496085"/>
      <w:bookmarkStart w:id="361" w:name="_Toc516829457"/>
    </w:p>
    <w:p w14:paraId="3B20AA3F" w14:textId="77777777" w:rsidR="00CC0CF0" w:rsidRPr="00480931" w:rsidRDefault="00CC0CF0" w:rsidP="00CC0CF0">
      <w:pPr>
        <w:rPr>
          <w:rFonts w:ascii="Arial" w:hAnsi="Arial" w:cs="Arial"/>
          <w:sz w:val="20"/>
          <w:szCs w:val="20"/>
          <w:lang w:eastAsia="en-US"/>
        </w:rPr>
      </w:pPr>
    </w:p>
    <w:p w14:paraId="6F2FFBCA" w14:textId="77777777" w:rsidR="00CC0CF0" w:rsidRPr="00480931"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sz w:val="20"/>
          <w:szCs w:val="20"/>
          <w:u w:val="single"/>
        </w:rPr>
      </w:pPr>
      <w:r w:rsidRPr="00480931">
        <w:rPr>
          <w:rFonts w:ascii="Arial" w:hAnsi="Arial" w:cs="Arial"/>
          <w:b/>
          <w:sz w:val="20"/>
          <w:szCs w:val="20"/>
          <w:u w:val="single"/>
        </w:rPr>
        <w:t>Chaire professorale</w:t>
      </w:r>
    </w:p>
    <w:p w14:paraId="1EDB6A79" w14:textId="632552A5" w:rsidR="00CC0CF0" w:rsidRPr="00480931"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szCs w:val="20"/>
        </w:rPr>
      </w:pPr>
      <w:r w:rsidRPr="00480931">
        <w:rPr>
          <w:rFonts w:ascii="Arial" w:hAnsi="Arial" w:cs="Arial"/>
          <w:color w:val="000000"/>
          <w:sz w:val="20"/>
          <w:szCs w:val="20"/>
        </w:rPr>
        <w:t>La chaire professorale en innovation et engagement est un titre prestigieux, la désignation la plus élevée décernée par l</w:t>
      </w:r>
      <w:r w:rsidR="005D4E05" w:rsidRPr="00480931">
        <w:rPr>
          <w:rFonts w:ascii="Arial" w:hAnsi="Arial" w:cs="Arial"/>
          <w:color w:val="000000"/>
          <w:sz w:val="20"/>
          <w:szCs w:val="20"/>
        </w:rPr>
        <w:t>’</w:t>
      </w:r>
      <w:r w:rsidRPr="00480931">
        <w:rPr>
          <w:rFonts w:ascii="Arial" w:hAnsi="Arial" w:cs="Arial"/>
          <w:color w:val="000000"/>
          <w:sz w:val="20"/>
          <w:szCs w:val="20"/>
        </w:rPr>
        <w:t>université en reconnaissance de l</w:t>
      </w:r>
      <w:r w:rsidR="005D4E05" w:rsidRPr="00480931">
        <w:rPr>
          <w:rFonts w:ascii="Arial" w:hAnsi="Arial" w:cs="Arial"/>
          <w:color w:val="000000"/>
          <w:sz w:val="20"/>
          <w:szCs w:val="20"/>
        </w:rPr>
        <w:t>’</w:t>
      </w:r>
      <w:r w:rsidRPr="00480931">
        <w:rPr>
          <w:rFonts w:ascii="Arial" w:hAnsi="Arial" w:cs="Arial"/>
          <w:color w:val="000000"/>
          <w:sz w:val="20"/>
          <w:szCs w:val="20"/>
        </w:rPr>
        <w:t>excellence dans les activités liées à l</w:t>
      </w:r>
      <w:r w:rsidR="005D4E05" w:rsidRPr="00480931">
        <w:rPr>
          <w:rFonts w:ascii="Arial" w:hAnsi="Arial" w:cs="Arial"/>
          <w:color w:val="000000"/>
          <w:sz w:val="20"/>
          <w:szCs w:val="20"/>
        </w:rPr>
        <w:t>’</w:t>
      </w:r>
      <w:r w:rsidRPr="00480931">
        <w:rPr>
          <w:rFonts w:ascii="Arial" w:hAnsi="Arial" w:cs="Arial"/>
          <w:color w:val="000000"/>
          <w:sz w:val="20"/>
          <w:szCs w:val="20"/>
        </w:rPr>
        <w:t>entrepri</w:t>
      </w:r>
      <w:r w:rsidR="003A040A" w:rsidRPr="00480931">
        <w:rPr>
          <w:rFonts w:ascii="Arial" w:hAnsi="Arial" w:cs="Arial"/>
          <w:color w:val="000000"/>
          <w:sz w:val="20"/>
          <w:szCs w:val="20"/>
        </w:rPr>
        <w:t>se.  Un</w:t>
      </w:r>
      <w:r w:rsidRPr="00480931">
        <w:rPr>
          <w:rFonts w:ascii="Arial" w:hAnsi="Arial" w:cs="Arial"/>
          <w:color w:val="000000"/>
          <w:sz w:val="20"/>
          <w:szCs w:val="20"/>
        </w:rPr>
        <w:t xml:space="preserve"> professeur en innovation et engagement a fait preuve d</w:t>
      </w:r>
      <w:r w:rsidR="005D4E05" w:rsidRPr="00480931">
        <w:rPr>
          <w:rFonts w:ascii="Arial" w:hAnsi="Arial" w:cs="Arial"/>
          <w:color w:val="000000"/>
          <w:sz w:val="20"/>
          <w:szCs w:val="20"/>
        </w:rPr>
        <w:t>’</w:t>
      </w:r>
      <w:r w:rsidRPr="00480931">
        <w:rPr>
          <w:rFonts w:ascii="Arial" w:hAnsi="Arial" w:cs="Arial"/>
          <w:color w:val="000000"/>
          <w:sz w:val="20"/>
          <w:szCs w:val="20"/>
        </w:rPr>
        <w:t>excellence incomparable dans des activités d</w:t>
      </w:r>
      <w:r w:rsidR="005D4E05" w:rsidRPr="00480931">
        <w:rPr>
          <w:rFonts w:ascii="Arial" w:hAnsi="Arial" w:cs="Arial"/>
          <w:color w:val="000000"/>
          <w:sz w:val="20"/>
          <w:szCs w:val="20"/>
        </w:rPr>
        <w:t>’</w:t>
      </w:r>
      <w:r w:rsidRPr="00480931">
        <w:rPr>
          <w:rFonts w:ascii="Arial" w:hAnsi="Arial" w:cs="Arial"/>
          <w:color w:val="000000"/>
          <w:sz w:val="20"/>
          <w:szCs w:val="20"/>
        </w:rPr>
        <w:t>innovation et d</w:t>
      </w:r>
      <w:r w:rsidR="005D4E05" w:rsidRPr="00480931">
        <w:rPr>
          <w:rFonts w:ascii="Arial" w:hAnsi="Arial" w:cs="Arial"/>
          <w:color w:val="000000"/>
          <w:sz w:val="20"/>
          <w:szCs w:val="20"/>
        </w:rPr>
        <w:t>’</w:t>
      </w:r>
      <w:r w:rsidRPr="00480931">
        <w:rPr>
          <w:rFonts w:ascii="Arial" w:hAnsi="Arial" w:cs="Arial"/>
          <w:color w:val="000000"/>
          <w:sz w:val="20"/>
          <w:szCs w:val="20"/>
        </w:rPr>
        <w:t>engagement et dans la recherche appliqu</w:t>
      </w:r>
      <w:r w:rsidR="003A040A" w:rsidRPr="00480931">
        <w:rPr>
          <w:rFonts w:ascii="Arial" w:hAnsi="Arial" w:cs="Arial"/>
          <w:color w:val="000000"/>
          <w:sz w:val="20"/>
          <w:szCs w:val="20"/>
        </w:rPr>
        <w:t>ée.  On</w:t>
      </w:r>
      <w:r w:rsidRPr="00480931">
        <w:rPr>
          <w:rFonts w:ascii="Arial" w:hAnsi="Arial" w:cs="Arial"/>
          <w:color w:val="000000"/>
          <w:sz w:val="20"/>
          <w:szCs w:val="20"/>
        </w:rPr>
        <w:t xml:space="preserve"> attend de lui d</w:t>
      </w:r>
      <w:r w:rsidR="005D4E05" w:rsidRPr="00480931">
        <w:rPr>
          <w:rFonts w:ascii="Arial" w:hAnsi="Arial" w:cs="Arial"/>
          <w:color w:val="000000"/>
          <w:sz w:val="20"/>
          <w:szCs w:val="20"/>
        </w:rPr>
        <w:t>’</w:t>
      </w:r>
      <w:r w:rsidRPr="00480931">
        <w:rPr>
          <w:rFonts w:ascii="Arial" w:hAnsi="Arial" w:cs="Arial"/>
          <w:color w:val="000000"/>
          <w:sz w:val="20"/>
          <w:szCs w:val="20"/>
        </w:rPr>
        <w:t>assumer un rôle de leader, par exemple dans le cadre des activités des centres de recherche et en démontrant apprendre de l</w:t>
      </w:r>
      <w:r w:rsidR="005D4E05" w:rsidRPr="00480931">
        <w:rPr>
          <w:rFonts w:ascii="Arial" w:hAnsi="Arial" w:cs="Arial"/>
          <w:color w:val="000000"/>
          <w:sz w:val="20"/>
          <w:szCs w:val="20"/>
        </w:rPr>
        <w:t>’</w:t>
      </w:r>
      <w:r w:rsidRPr="00480931">
        <w:rPr>
          <w:rFonts w:ascii="Arial" w:hAnsi="Arial" w:cs="Arial"/>
          <w:color w:val="000000"/>
          <w:sz w:val="20"/>
          <w:szCs w:val="20"/>
        </w:rPr>
        <w:t>expérience et de la vision des différentes communautés avec lesquelles il interag</w:t>
      </w:r>
      <w:r w:rsidR="003A040A" w:rsidRPr="00480931">
        <w:rPr>
          <w:rFonts w:ascii="Arial" w:hAnsi="Arial" w:cs="Arial"/>
          <w:color w:val="000000"/>
          <w:sz w:val="20"/>
          <w:szCs w:val="20"/>
        </w:rPr>
        <w:t>it.  Un</w:t>
      </w:r>
      <w:r w:rsidRPr="00480931">
        <w:rPr>
          <w:rFonts w:ascii="Arial" w:hAnsi="Arial" w:cs="Arial"/>
          <w:color w:val="000000"/>
          <w:sz w:val="20"/>
          <w:szCs w:val="20"/>
        </w:rPr>
        <w:t xml:space="preserve"> professeur en innovation et engagement doit continuer de démontrer ses compétences d</w:t>
      </w:r>
      <w:r w:rsidR="005D4E05" w:rsidRPr="00480931">
        <w:rPr>
          <w:rFonts w:ascii="Arial" w:hAnsi="Arial" w:cs="Arial"/>
          <w:color w:val="000000"/>
          <w:sz w:val="20"/>
          <w:szCs w:val="20"/>
        </w:rPr>
        <w:t>’</w:t>
      </w:r>
      <w:r w:rsidRPr="00480931">
        <w:rPr>
          <w:rFonts w:ascii="Arial" w:hAnsi="Arial" w:cs="Arial"/>
          <w:color w:val="000000"/>
          <w:sz w:val="20"/>
          <w:szCs w:val="20"/>
        </w:rPr>
        <w:t>enseignant.</w:t>
      </w:r>
    </w:p>
    <w:p w14:paraId="6290619F" w14:textId="31604868" w:rsidR="00CC0CF0" w:rsidRPr="00C04211"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rPr>
      </w:pPr>
      <w:r>
        <w:rPr>
          <w:rFonts w:ascii="Arial" w:hAnsi="Arial"/>
          <w:color w:val="000000"/>
          <w:sz w:val="20"/>
        </w:rPr>
        <w:t>Si le candidat retenu est censé assumer de nouvelles responsabilités, il y a lieu de soumettre une demande de reclassement conformément à la procédure de l</w:t>
      </w:r>
      <w:r w:rsidR="005D4E05">
        <w:rPr>
          <w:rFonts w:ascii="Arial" w:hAnsi="Arial"/>
          <w:color w:val="000000"/>
          <w:sz w:val="20"/>
        </w:rPr>
        <w:t>’</w:t>
      </w:r>
      <w:r>
        <w:rPr>
          <w:rFonts w:ascii="Arial" w:hAnsi="Arial"/>
          <w:color w:val="000000"/>
          <w:sz w:val="20"/>
        </w:rPr>
        <w:t xml:space="preserve">université afin de déterminer tout </w:t>
      </w:r>
      <w:r>
        <w:rPr>
          <w:rFonts w:ascii="Arial" w:hAnsi="Arial"/>
          <w:color w:val="000000"/>
          <w:sz w:val="20"/>
        </w:rPr>
        <w:lastRenderedPageBreak/>
        <w:t>changement nécessaire en termes de grade et de traiteme</w:t>
      </w:r>
      <w:r w:rsidR="003A040A">
        <w:rPr>
          <w:rFonts w:ascii="Arial" w:hAnsi="Arial"/>
          <w:color w:val="000000"/>
          <w:sz w:val="20"/>
        </w:rPr>
        <w:t>nt.  Le</w:t>
      </w:r>
      <w:r>
        <w:rPr>
          <w:rFonts w:ascii="Arial" w:hAnsi="Arial"/>
          <w:color w:val="000000"/>
          <w:sz w:val="20"/>
        </w:rPr>
        <w:t xml:space="preserve"> titre de professeur est revu tous les cinq</w:t>
      </w:r>
      <w:r w:rsidR="00125B82">
        <w:rPr>
          <w:rFonts w:ascii="Arial" w:hAnsi="Arial"/>
          <w:color w:val="000000"/>
          <w:sz w:val="20"/>
        </w:rPr>
        <w:t> </w:t>
      </w:r>
      <w:r>
        <w:rPr>
          <w:rFonts w:ascii="Arial" w:hAnsi="Arial"/>
          <w:color w:val="000000"/>
          <w:sz w:val="20"/>
        </w:rPr>
        <w:t>ans et ne s</w:t>
      </w:r>
      <w:r w:rsidR="005D4E05">
        <w:rPr>
          <w:rFonts w:ascii="Arial" w:hAnsi="Arial"/>
          <w:color w:val="000000"/>
          <w:sz w:val="20"/>
        </w:rPr>
        <w:t>’</w:t>
      </w:r>
      <w:r>
        <w:rPr>
          <w:rFonts w:ascii="Arial" w:hAnsi="Arial"/>
          <w:color w:val="000000"/>
          <w:sz w:val="20"/>
        </w:rPr>
        <w:t>applique que tant que le professeur est employé par l</w:t>
      </w:r>
      <w:r w:rsidR="005D4E05">
        <w:rPr>
          <w:rFonts w:ascii="Arial" w:hAnsi="Arial"/>
          <w:color w:val="000000"/>
          <w:sz w:val="20"/>
        </w:rPr>
        <w:t>’</w:t>
      </w:r>
      <w:r>
        <w:rPr>
          <w:rFonts w:ascii="Arial" w:hAnsi="Arial"/>
          <w:color w:val="000000"/>
          <w:sz w:val="20"/>
        </w:rPr>
        <w:t>Université du sud du pays de Galles.</w:t>
      </w:r>
    </w:p>
    <w:p w14:paraId="57FDFD68" w14:textId="11DC2352" w:rsidR="000C4C36" w:rsidRPr="00480931" w:rsidRDefault="000C4C36" w:rsidP="00F841B0">
      <w:pPr>
        <w:pStyle w:val="Heading3"/>
        <w:spacing w:before="360"/>
        <w:jc w:val="both"/>
        <w:rPr>
          <w:sz w:val="24"/>
        </w:rPr>
      </w:pPr>
      <w:r w:rsidRPr="00480931">
        <w:rPr>
          <w:sz w:val="24"/>
        </w:rPr>
        <w:t>Soutien à l</w:t>
      </w:r>
      <w:r w:rsidR="005D4E05" w:rsidRPr="00480931">
        <w:rPr>
          <w:sz w:val="24"/>
        </w:rPr>
        <w:t>’</w:t>
      </w:r>
      <w:r w:rsidRPr="00480931">
        <w:rPr>
          <w:sz w:val="24"/>
        </w:rPr>
        <w:t>entrepreneuriat</w:t>
      </w:r>
      <w:bookmarkEnd w:id="358"/>
      <w:bookmarkEnd w:id="359"/>
      <w:bookmarkEnd w:id="360"/>
      <w:bookmarkEnd w:id="361"/>
    </w:p>
    <w:p w14:paraId="45EF6728" w14:textId="591C24FF" w:rsidR="00F76347" w:rsidRPr="00480931" w:rsidRDefault="00B02FB0" w:rsidP="009D4A54">
      <w:pPr>
        <w:pStyle w:val="ListParagraph"/>
        <w:numPr>
          <w:ilvl w:val="0"/>
          <w:numId w:val="101"/>
        </w:numPr>
        <w:spacing w:after="0" w:line="240" w:lineRule="auto"/>
        <w:ind w:left="426" w:hanging="426"/>
        <w:jc w:val="both"/>
        <w:rPr>
          <w:rFonts w:ascii="Arial" w:hAnsi="Arial" w:cs="Arial"/>
          <w:sz w:val="20"/>
          <w:szCs w:val="20"/>
        </w:rPr>
      </w:pPr>
      <w:r w:rsidRPr="00480931">
        <w:rPr>
          <w:rFonts w:ascii="Arial" w:hAnsi="Arial" w:cs="Arial"/>
          <w:b/>
          <w:sz w:val="20"/>
        </w:rPr>
        <w:t>•</w:t>
      </w:r>
      <w:r w:rsidRPr="00480931">
        <w:rPr>
          <w:rFonts w:ascii="Arial" w:hAnsi="Arial" w:cs="Arial"/>
          <w:b/>
          <w:sz w:val="20"/>
        </w:rPr>
        <w:tab/>
      </w:r>
      <w:r w:rsidRPr="00480931">
        <w:rPr>
          <w:rFonts w:ascii="Arial" w:hAnsi="Arial" w:cs="Arial"/>
          <w:b/>
          <w:sz w:val="20"/>
          <w:szCs w:val="20"/>
        </w:rPr>
        <w:t>Article</w:t>
      </w:r>
      <w:r w:rsidR="00BF0E62" w:rsidRPr="00480931">
        <w:rPr>
          <w:rFonts w:ascii="Arial" w:hAnsi="Arial" w:cs="Arial"/>
          <w:b/>
          <w:sz w:val="20"/>
          <w:szCs w:val="20"/>
        </w:rPr>
        <w:t> </w:t>
      </w:r>
      <w:r w:rsidRPr="00480931">
        <w:rPr>
          <w:rFonts w:ascii="Arial" w:hAnsi="Arial" w:cs="Arial"/>
          <w:b/>
          <w:sz w:val="20"/>
          <w:szCs w:val="20"/>
        </w:rPr>
        <w:t>10.3.2 – “</w:t>
      </w:r>
      <w:r w:rsidRPr="00480931">
        <w:rPr>
          <w:rFonts w:ascii="Arial" w:hAnsi="Arial" w:cs="Arial"/>
          <w:b/>
          <w:i/>
          <w:iCs/>
          <w:sz w:val="20"/>
          <w:szCs w:val="20"/>
        </w:rPr>
        <w:t>aides à l</w:t>
      </w:r>
      <w:r w:rsidR="005D4E05" w:rsidRPr="00480931">
        <w:rPr>
          <w:rFonts w:ascii="Arial" w:hAnsi="Arial" w:cs="Arial"/>
          <w:b/>
          <w:i/>
          <w:iCs/>
          <w:sz w:val="20"/>
          <w:szCs w:val="20"/>
        </w:rPr>
        <w:t>’</w:t>
      </w:r>
      <w:r w:rsidRPr="00480931">
        <w:rPr>
          <w:rFonts w:ascii="Arial" w:hAnsi="Arial" w:cs="Arial"/>
          <w:b/>
          <w:i/>
          <w:iCs/>
          <w:sz w:val="20"/>
          <w:szCs w:val="20"/>
        </w:rPr>
        <w:t>entreprise ou au renforcement des capacités</w:t>
      </w:r>
      <w:r w:rsidRPr="00480931">
        <w:rPr>
          <w:rFonts w:ascii="Arial" w:hAnsi="Arial" w:cs="Arial"/>
          <w:b/>
          <w:sz w:val="20"/>
          <w:szCs w:val="20"/>
        </w:rPr>
        <w:t>”</w:t>
      </w:r>
      <w:r w:rsidR="005D4E05" w:rsidRPr="00480931">
        <w:rPr>
          <w:rFonts w:ascii="Arial" w:hAnsi="Arial" w:cs="Arial"/>
          <w:b/>
          <w:sz w:val="20"/>
          <w:szCs w:val="20"/>
        </w:rPr>
        <w:t> :</w:t>
      </w:r>
      <w:r w:rsidRPr="00480931">
        <w:rPr>
          <w:rFonts w:ascii="Arial" w:hAnsi="Arial" w:cs="Arial"/>
          <w:b/>
          <w:sz w:val="20"/>
          <w:szCs w:val="20"/>
        </w:rPr>
        <w:t xml:space="preserve"> </w:t>
      </w:r>
      <w:r w:rsidRPr="00480931">
        <w:rPr>
          <w:rFonts w:ascii="Arial" w:hAnsi="Arial" w:cs="Arial"/>
          <w:sz w:val="20"/>
          <w:szCs w:val="20"/>
        </w:rPr>
        <w:t>Bénéficier d</w:t>
      </w:r>
      <w:r w:rsidR="005D4E05" w:rsidRPr="00480931">
        <w:rPr>
          <w:rFonts w:ascii="Arial" w:hAnsi="Arial" w:cs="Arial"/>
          <w:sz w:val="20"/>
          <w:szCs w:val="20"/>
        </w:rPr>
        <w:t>’</w:t>
      </w:r>
      <w:r w:rsidRPr="00480931">
        <w:rPr>
          <w:rFonts w:ascii="Arial" w:hAnsi="Arial" w:cs="Arial"/>
          <w:sz w:val="20"/>
          <w:szCs w:val="20"/>
        </w:rPr>
        <w:t>un niveau et d</w:t>
      </w:r>
      <w:r w:rsidR="005D4E05" w:rsidRPr="00480931">
        <w:rPr>
          <w:rFonts w:ascii="Arial" w:hAnsi="Arial" w:cs="Arial"/>
          <w:sz w:val="20"/>
          <w:szCs w:val="20"/>
        </w:rPr>
        <w:t>’</w:t>
      </w:r>
      <w:r w:rsidRPr="00480931">
        <w:rPr>
          <w:rFonts w:ascii="Arial" w:hAnsi="Arial" w:cs="Arial"/>
          <w:sz w:val="20"/>
          <w:szCs w:val="20"/>
        </w:rPr>
        <w:t>une qualité adéquats d</w:t>
      </w:r>
      <w:r w:rsidR="005D4E05" w:rsidRPr="00480931">
        <w:rPr>
          <w:rFonts w:ascii="Arial" w:hAnsi="Arial" w:cs="Arial"/>
          <w:sz w:val="20"/>
          <w:szCs w:val="20"/>
        </w:rPr>
        <w:t>’</w:t>
      </w:r>
      <w:r w:rsidRPr="00480931">
        <w:rPr>
          <w:rFonts w:ascii="Arial" w:hAnsi="Arial" w:cs="Arial"/>
          <w:sz w:val="20"/>
          <w:szCs w:val="20"/>
        </w:rPr>
        <w:t>appui commercial est probablement l</w:t>
      </w:r>
      <w:r w:rsidR="005D4E05" w:rsidRPr="00480931">
        <w:rPr>
          <w:rFonts w:ascii="Arial" w:hAnsi="Arial" w:cs="Arial"/>
          <w:sz w:val="20"/>
          <w:szCs w:val="20"/>
        </w:rPr>
        <w:t>’</w:t>
      </w:r>
      <w:r w:rsidRPr="00480931">
        <w:rPr>
          <w:rFonts w:ascii="Arial" w:hAnsi="Arial" w:cs="Arial"/>
          <w:sz w:val="20"/>
          <w:szCs w:val="20"/>
        </w:rPr>
        <w:t>incitation la plus importante pour les chercheurs universitair</w:t>
      </w:r>
      <w:r w:rsidR="003A040A" w:rsidRPr="00480931">
        <w:rPr>
          <w:rFonts w:ascii="Arial" w:hAnsi="Arial" w:cs="Arial"/>
          <w:sz w:val="20"/>
          <w:szCs w:val="20"/>
        </w:rPr>
        <w:t>es.  Ce</w:t>
      </w:r>
      <w:r w:rsidRPr="00480931">
        <w:rPr>
          <w:rFonts w:ascii="Arial" w:hAnsi="Arial" w:cs="Arial"/>
          <w:sz w:val="20"/>
          <w:szCs w:val="20"/>
        </w:rPr>
        <w:t>t appui peut être fourni de différentes manières</w:t>
      </w:r>
      <w:r w:rsidR="005D4E05" w:rsidRPr="00480931">
        <w:rPr>
          <w:rFonts w:ascii="Arial" w:hAnsi="Arial" w:cs="Arial"/>
          <w:sz w:val="20"/>
          <w:szCs w:val="20"/>
        </w:rPr>
        <w:t> :</w:t>
      </w:r>
    </w:p>
    <w:p w14:paraId="0C554459" w14:textId="77777777" w:rsidR="00F76347" w:rsidRPr="00480931" w:rsidRDefault="00F76347" w:rsidP="009D4A54">
      <w:pPr>
        <w:pStyle w:val="ListParagraph"/>
        <w:numPr>
          <w:ilvl w:val="0"/>
          <w:numId w:val="139"/>
        </w:numPr>
        <w:spacing w:after="0" w:line="240" w:lineRule="auto"/>
        <w:ind w:left="851" w:hanging="425"/>
        <w:jc w:val="both"/>
        <w:rPr>
          <w:rFonts w:ascii="Arial" w:hAnsi="Arial" w:cs="Arial"/>
          <w:sz w:val="20"/>
          <w:szCs w:val="20"/>
        </w:rPr>
      </w:pPr>
      <w:proofErr w:type="gramStart"/>
      <w:r w:rsidRPr="00480931">
        <w:rPr>
          <w:rFonts w:ascii="Arial" w:hAnsi="Arial" w:cs="Arial"/>
          <w:sz w:val="20"/>
          <w:szCs w:val="20"/>
        </w:rPr>
        <w:t>accès</w:t>
      </w:r>
      <w:proofErr w:type="gramEnd"/>
      <w:r w:rsidRPr="00480931">
        <w:rPr>
          <w:rFonts w:ascii="Arial" w:hAnsi="Arial" w:cs="Arial"/>
          <w:sz w:val="20"/>
          <w:szCs w:val="20"/>
        </w:rPr>
        <w:t xml:space="preserve"> aisé au service de développement commercial et appui de son personnel;</w:t>
      </w:r>
    </w:p>
    <w:p w14:paraId="3E2BC381" w14:textId="398BC3EB" w:rsidR="00F76347" w:rsidRPr="00480931" w:rsidRDefault="00F76347" w:rsidP="009D4A54">
      <w:pPr>
        <w:pStyle w:val="ListParagraph"/>
        <w:numPr>
          <w:ilvl w:val="0"/>
          <w:numId w:val="139"/>
        </w:numPr>
        <w:spacing w:after="0" w:line="240" w:lineRule="auto"/>
        <w:ind w:left="851" w:hanging="425"/>
        <w:jc w:val="both"/>
        <w:rPr>
          <w:rFonts w:ascii="Arial" w:hAnsi="Arial" w:cs="Arial"/>
          <w:sz w:val="20"/>
          <w:szCs w:val="20"/>
        </w:rPr>
      </w:pPr>
      <w:proofErr w:type="gramStart"/>
      <w:r w:rsidRPr="00480931">
        <w:rPr>
          <w:rFonts w:ascii="Arial" w:hAnsi="Arial" w:cs="Arial"/>
          <w:sz w:val="20"/>
          <w:szCs w:val="20"/>
        </w:rPr>
        <w:t>plus</w:t>
      </w:r>
      <w:proofErr w:type="gramEnd"/>
      <w:r w:rsidRPr="00480931">
        <w:rPr>
          <w:rFonts w:ascii="Arial" w:hAnsi="Arial" w:cs="Arial"/>
          <w:sz w:val="20"/>
          <w:szCs w:val="20"/>
        </w:rPr>
        <w:t xml:space="preserve"> de temps pour la commercialisation, par exemple en réduisant le temps d</w:t>
      </w:r>
      <w:r w:rsidR="005D4E05" w:rsidRPr="00480931">
        <w:rPr>
          <w:rFonts w:ascii="Arial" w:hAnsi="Arial" w:cs="Arial"/>
          <w:sz w:val="20"/>
          <w:szCs w:val="20"/>
        </w:rPr>
        <w:t>’</w:t>
      </w:r>
      <w:r w:rsidRPr="00480931">
        <w:rPr>
          <w:rFonts w:ascii="Arial" w:hAnsi="Arial" w:cs="Arial"/>
          <w:sz w:val="20"/>
          <w:szCs w:val="20"/>
        </w:rPr>
        <w:t>enseignement ou en soulageant les chercheurs de leurs tâches administratives;</w:t>
      </w:r>
    </w:p>
    <w:p w14:paraId="2FF7F60B" w14:textId="77777777" w:rsidR="00F76347" w:rsidRPr="00480931" w:rsidRDefault="00F76347" w:rsidP="009D4A54">
      <w:pPr>
        <w:pStyle w:val="ListParagraph"/>
        <w:numPr>
          <w:ilvl w:val="0"/>
          <w:numId w:val="139"/>
        </w:numPr>
        <w:spacing w:after="0" w:line="240" w:lineRule="auto"/>
        <w:ind w:left="851" w:hanging="425"/>
        <w:jc w:val="both"/>
        <w:rPr>
          <w:rFonts w:ascii="Arial" w:hAnsi="Arial" w:cs="Arial"/>
          <w:sz w:val="20"/>
          <w:szCs w:val="20"/>
        </w:rPr>
      </w:pPr>
      <w:proofErr w:type="gramStart"/>
      <w:r w:rsidRPr="00480931">
        <w:rPr>
          <w:rFonts w:ascii="Arial" w:hAnsi="Arial" w:cs="Arial"/>
          <w:sz w:val="20"/>
          <w:szCs w:val="20"/>
        </w:rPr>
        <w:t>appui</w:t>
      </w:r>
      <w:proofErr w:type="gramEnd"/>
      <w:r w:rsidRPr="00480931">
        <w:rPr>
          <w:rFonts w:ascii="Arial" w:hAnsi="Arial" w:cs="Arial"/>
          <w:sz w:val="20"/>
          <w:szCs w:val="20"/>
        </w:rPr>
        <w:t xml:space="preserve"> et mentorat interne en matière de commercialisation (par le bureau de gestion de la propriété intellectuelle);</w:t>
      </w:r>
    </w:p>
    <w:p w14:paraId="56A6D717" w14:textId="76E706C1" w:rsidR="00F76347" w:rsidRPr="00480931" w:rsidRDefault="00F76347" w:rsidP="009D4A54">
      <w:pPr>
        <w:pStyle w:val="ListParagraph"/>
        <w:numPr>
          <w:ilvl w:val="0"/>
          <w:numId w:val="139"/>
        </w:numPr>
        <w:spacing w:after="0" w:line="240" w:lineRule="auto"/>
        <w:ind w:left="851" w:hanging="425"/>
        <w:jc w:val="both"/>
        <w:rPr>
          <w:rFonts w:ascii="Arial" w:hAnsi="Arial" w:cs="Arial"/>
          <w:sz w:val="20"/>
          <w:szCs w:val="20"/>
        </w:rPr>
      </w:pPr>
      <w:proofErr w:type="gramStart"/>
      <w:r w:rsidRPr="00480931">
        <w:rPr>
          <w:rFonts w:ascii="Arial" w:hAnsi="Arial" w:cs="Arial"/>
          <w:sz w:val="20"/>
          <w:szCs w:val="20"/>
        </w:rPr>
        <w:t>conditions</w:t>
      </w:r>
      <w:proofErr w:type="gramEnd"/>
      <w:r w:rsidRPr="00480931">
        <w:rPr>
          <w:rFonts w:ascii="Arial" w:hAnsi="Arial" w:cs="Arial"/>
          <w:sz w:val="20"/>
          <w:szCs w:val="20"/>
        </w:rPr>
        <w:t xml:space="preserve"> d</w:t>
      </w:r>
      <w:r w:rsidR="005D4E05" w:rsidRPr="00480931">
        <w:rPr>
          <w:rFonts w:ascii="Arial" w:hAnsi="Arial" w:cs="Arial"/>
          <w:sz w:val="20"/>
          <w:szCs w:val="20"/>
        </w:rPr>
        <w:t>’</w:t>
      </w:r>
      <w:r w:rsidRPr="00480931">
        <w:rPr>
          <w:rFonts w:ascii="Arial" w:hAnsi="Arial" w:cs="Arial"/>
          <w:sz w:val="20"/>
          <w:szCs w:val="20"/>
        </w:rPr>
        <w:t>emploi flexibles permettant les détachements;</w:t>
      </w:r>
    </w:p>
    <w:p w14:paraId="5996780D" w14:textId="1624F313" w:rsidR="00F76347" w:rsidRPr="00480931" w:rsidRDefault="00F76347" w:rsidP="009D4A54">
      <w:pPr>
        <w:pStyle w:val="ListParagraph"/>
        <w:numPr>
          <w:ilvl w:val="0"/>
          <w:numId w:val="139"/>
        </w:numPr>
        <w:spacing w:after="0" w:line="240" w:lineRule="auto"/>
        <w:ind w:left="851" w:hanging="425"/>
        <w:jc w:val="both"/>
        <w:rPr>
          <w:rFonts w:ascii="Arial" w:hAnsi="Arial" w:cs="Arial"/>
          <w:sz w:val="20"/>
          <w:szCs w:val="20"/>
        </w:rPr>
      </w:pPr>
      <w:proofErr w:type="gramStart"/>
      <w:r w:rsidRPr="00480931">
        <w:rPr>
          <w:rFonts w:ascii="Arial" w:hAnsi="Arial" w:cs="Arial"/>
          <w:sz w:val="20"/>
          <w:szCs w:val="20"/>
        </w:rPr>
        <w:t>formations</w:t>
      </w:r>
      <w:proofErr w:type="gramEnd"/>
      <w:r w:rsidRPr="00480931">
        <w:rPr>
          <w:rFonts w:ascii="Arial" w:hAnsi="Arial" w:cs="Arial"/>
          <w:sz w:val="20"/>
          <w:szCs w:val="20"/>
        </w:rPr>
        <w:t xml:space="preserve"> en gestion de la propriété intellectuelle et entrepreneuriat (voir l</w:t>
      </w:r>
      <w:r w:rsidR="005D4E05" w:rsidRPr="00480931">
        <w:rPr>
          <w:rFonts w:ascii="Arial" w:hAnsi="Arial" w:cs="Arial"/>
          <w:sz w:val="20"/>
          <w:szCs w:val="20"/>
        </w:rPr>
        <w:t>’</w:t>
      </w:r>
      <w:hyperlink w:anchor="Box5" w:history="1">
        <w:r w:rsidRPr="00480931">
          <w:rPr>
            <w:rStyle w:val="Hyperlink"/>
            <w:rFonts w:ascii="Arial" w:hAnsi="Arial" w:cs="Arial"/>
            <w:sz w:val="20"/>
            <w:szCs w:val="20"/>
          </w:rPr>
          <w:t>encadré</w:t>
        </w:r>
        <w:r w:rsidR="00BF0E62" w:rsidRPr="00480931">
          <w:rPr>
            <w:rStyle w:val="Hyperlink"/>
            <w:rFonts w:ascii="Arial" w:hAnsi="Arial" w:cs="Arial"/>
            <w:sz w:val="20"/>
            <w:szCs w:val="20"/>
          </w:rPr>
          <w:t> </w:t>
        </w:r>
        <w:r w:rsidRPr="00480931">
          <w:rPr>
            <w:rStyle w:val="Hyperlink"/>
            <w:rFonts w:ascii="Arial" w:hAnsi="Arial" w:cs="Arial"/>
            <w:sz w:val="20"/>
            <w:szCs w:val="20"/>
          </w:rPr>
          <w:t>5</w:t>
        </w:r>
      </w:hyperlink>
      <w:r w:rsidRPr="00480931">
        <w:rPr>
          <w:rFonts w:ascii="Arial" w:hAnsi="Arial" w:cs="Arial"/>
          <w:sz w:val="20"/>
          <w:szCs w:val="20"/>
        </w:rPr>
        <w:t>).</w:t>
      </w:r>
    </w:p>
    <w:p w14:paraId="7C887DBC" w14:textId="77777777" w:rsidR="00267571" w:rsidRPr="00480931" w:rsidRDefault="00816D72" w:rsidP="00F841B0">
      <w:pPr>
        <w:pStyle w:val="Heading3"/>
        <w:spacing w:before="360"/>
        <w:jc w:val="both"/>
        <w:rPr>
          <w:sz w:val="24"/>
        </w:rPr>
      </w:pPr>
      <w:bookmarkStart w:id="362" w:name="_Toc516160106"/>
      <w:bookmarkStart w:id="363" w:name="_Toc516219442"/>
      <w:bookmarkStart w:id="364" w:name="_Toc516496086"/>
      <w:bookmarkStart w:id="365" w:name="_Toc516829458"/>
      <w:r w:rsidRPr="00480931">
        <w:rPr>
          <w:sz w:val="24"/>
        </w:rPr>
        <w:t>Prestige moral et reconnaissance</w:t>
      </w:r>
      <w:bookmarkEnd w:id="362"/>
      <w:bookmarkEnd w:id="363"/>
      <w:bookmarkEnd w:id="364"/>
      <w:bookmarkEnd w:id="365"/>
    </w:p>
    <w:p w14:paraId="04E520D5" w14:textId="603D1D6F" w:rsidR="005D4E05" w:rsidRPr="00480931" w:rsidRDefault="00876157" w:rsidP="009D4A54">
      <w:pPr>
        <w:pStyle w:val="ListParagraph"/>
        <w:numPr>
          <w:ilvl w:val="0"/>
          <w:numId w:val="100"/>
        </w:numPr>
        <w:spacing w:after="0" w:line="240" w:lineRule="auto"/>
        <w:ind w:left="426" w:hanging="426"/>
        <w:jc w:val="both"/>
        <w:rPr>
          <w:rFonts w:ascii="Arial" w:hAnsi="Arial" w:cs="Arial"/>
          <w:sz w:val="20"/>
        </w:rPr>
      </w:pPr>
      <w:r w:rsidRPr="00480931">
        <w:rPr>
          <w:rFonts w:ascii="Arial" w:hAnsi="Arial" w:cs="Arial"/>
          <w:b/>
          <w:sz w:val="20"/>
        </w:rPr>
        <w:t>Article</w:t>
      </w:r>
      <w:r w:rsidR="00BF0E62" w:rsidRPr="00480931">
        <w:rPr>
          <w:rFonts w:ascii="Arial" w:hAnsi="Arial" w:cs="Arial"/>
          <w:b/>
          <w:sz w:val="20"/>
        </w:rPr>
        <w:t> </w:t>
      </w:r>
      <w:r w:rsidRPr="00480931">
        <w:rPr>
          <w:rFonts w:ascii="Arial" w:hAnsi="Arial" w:cs="Arial"/>
          <w:b/>
          <w:sz w:val="20"/>
        </w:rPr>
        <w:t>10.3.1 –“</w:t>
      </w:r>
      <w:r w:rsidRPr="00480931">
        <w:rPr>
          <w:rFonts w:ascii="Arial" w:hAnsi="Arial" w:cs="Arial"/>
          <w:b/>
          <w:i/>
          <w:iCs/>
          <w:sz w:val="20"/>
        </w:rPr>
        <w:t>reconnaissance</w:t>
      </w:r>
      <w:r w:rsidRPr="00480931">
        <w:rPr>
          <w:rFonts w:ascii="Arial" w:hAnsi="Arial" w:cs="Arial"/>
          <w:b/>
          <w:sz w:val="20"/>
        </w:rPr>
        <w:t>”</w:t>
      </w:r>
      <w:r w:rsidR="005D4E05" w:rsidRPr="00480931">
        <w:rPr>
          <w:rFonts w:ascii="Arial" w:hAnsi="Arial" w:cs="Arial"/>
          <w:b/>
          <w:sz w:val="20"/>
        </w:rPr>
        <w:t> :</w:t>
      </w:r>
      <w:r w:rsidRPr="00480931">
        <w:rPr>
          <w:rFonts w:ascii="Arial" w:hAnsi="Arial" w:cs="Arial"/>
          <w:b/>
          <w:sz w:val="20"/>
        </w:rPr>
        <w:t xml:space="preserve"> </w:t>
      </w:r>
      <w:r w:rsidRPr="00480931">
        <w:rPr>
          <w:rFonts w:ascii="Arial" w:hAnsi="Arial" w:cs="Arial"/>
          <w:sz w:val="20"/>
        </w:rPr>
        <w:t xml:space="preserve">La reconnaissance peut prendre la forme de </w:t>
      </w:r>
      <w:r w:rsidRPr="00480931">
        <w:rPr>
          <w:rFonts w:ascii="Arial" w:hAnsi="Arial" w:cs="Arial"/>
          <w:b/>
          <w:bCs/>
          <w:sz w:val="20"/>
        </w:rPr>
        <w:t>prix</w:t>
      </w:r>
      <w:r w:rsidRPr="00480931">
        <w:rPr>
          <w:rFonts w:ascii="Arial" w:hAnsi="Arial" w:cs="Arial"/>
          <w:sz w:val="20"/>
        </w:rPr>
        <w:t xml:space="preserve"> comme ceux offerts par l</w:t>
      </w:r>
      <w:r w:rsidR="005D4E05" w:rsidRPr="00480931">
        <w:rPr>
          <w:rFonts w:ascii="Arial" w:hAnsi="Arial" w:cs="Arial"/>
          <w:sz w:val="20"/>
        </w:rPr>
        <w:t>’</w:t>
      </w:r>
      <w:proofErr w:type="spellStart"/>
      <w:r w:rsidRPr="00480931">
        <w:rPr>
          <w:rFonts w:ascii="Arial" w:hAnsi="Arial" w:cs="Arial"/>
          <w:sz w:val="20"/>
        </w:rPr>
        <w:t>OMPI</w:t>
      </w:r>
      <w:proofErr w:type="spellEnd"/>
      <w:r w:rsidRPr="00480931">
        <w:rPr>
          <w:rFonts w:ascii="Arial" w:hAnsi="Arial" w:cs="Arial"/>
          <w:sz w:val="20"/>
        </w:rPr>
        <w:t>, la Chambre de commerce des États</w:t>
      </w:r>
      <w:r w:rsidR="00E30452">
        <w:rPr>
          <w:rFonts w:ascii="Arial" w:hAnsi="Arial" w:cs="Arial"/>
          <w:sz w:val="20"/>
        </w:rPr>
        <w:noBreakHyphen/>
      </w:r>
      <w:r w:rsidRPr="00480931">
        <w:rPr>
          <w:rFonts w:ascii="Arial" w:hAnsi="Arial" w:cs="Arial"/>
          <w:sz w:val="20"/>
        </w:rPr>
        <w:t>Unis d</w:t>
      </w:r>
      <w:r w:rsidR="005D4E05" w:rsidRPr="00480931">
        <w:rPr>
          <w:rFonts w:ascii="Arial" w:hAnsi="Arial" w:cs="Arial"/>
          <w:sz w:val="20"/>
        </w:rPr>
        <w:t>’</w:t>
      </w:r>
      <w:r w:rsidRPr="00480931">
        <w:rPr>
          <w:rFonts w:ascii="Arial" w:hAnsi="Arial" w:cs="Arial"/>
          <w:sz w:val="20"/>
        </w:rPr>
        <w:t>Amérique, le Prix de l</w:t>
      </w:r>
      <w:r w:rsidR="005D4E05" w:rsidRPr="00480931">
        <w:rPr>
          <w:rFonts w:ascii="Arial" w:hAnsi="Arial" w:cs="Arial"/>
          <w:sz w:val="20"/>
        </w:rPr>
        <w:t>’</w:t>
      </w:r>
      <w:r w:rsidRPr="00480931">
        <w:rPr>
          <w:rFonts w:ascii="Arial" w:hAnsi="Arial" w:cs="Arial"/>
          <w:sz w:val="20"/>
        </w:rPr>
        <w:t xml:space="preserve">inventeur européen, la Médaille Diesel en Allemagne ou encore le Prix Millennium </w:t>
      </w:r>
      <w:proofErr w:type="spellStart"/>
      <w:r w:rsidRPr="00480931">
        <w:rPr>
          <w:rFonts w:ascii="Arial" w:hAnsi="Arial" w:cs="Arial"/>
          <w:sz w:val="20"/>
        </w:rPr>
        <w:t>Technology</w:t>
      </w:r>
      <w:proofErr w:type="spellEnd"/>
      <w:r w:rsidRPr="00480931">
        <w:rPr>
          <w:rFonts w:ascii="Arial" w:hAnsi="Arial" w:cs="Arial"/>
          <w:sz w:val="20"/>
        </w:rPr>
        <w:t xml:space="preserve"> décerné par </w:t>
      </w:r>
      <w:proofErr w:type="spellStart"/>
      <w:r w:rsidRPr="00480931">
        <w:rPr>
          <w:rFonts w:ascii="Arial" w:hAnsi="Arial" w:cs="Arial"/>
          <w:sz w:val="20"/>
        </w:rPr>
        <w:t>Technology</w:t>
      </w:r>
      <w:proofErr w:type="spellEnd"/>
      <w:r w:rsidRPr="00480931">
        <w:rPr>
          <w:rFonts w:ascii="Arial" w:hAnsi="Arial" w:cs="Arial"/>
          <w:sz w:val="20"/>
        </w:rPr>
        <w:t xml:space="preserve"> </w:t>
      </w:r>
      <w:proofErr w:type="spellStart"/>
      <w:r w:rsidRPr="00480931">
        <w:rPr>
          <w:rFonts w:ascii="Arial" w:hAnsi="Arial" w:cs="Arial"/>
          <w:sz w:val="20"/>
        </w:rPr>
        <w:t>Academy</w:t>
      </w:r>
      <w:proofErr w:type="spellEnd"/>
      <w:r w:rsidRPr="00480931">
        <w:rPr>
          <w:rFonts w:ascii="Arial" w:hAnsi="Arial" w:cs="Arial"/>
          <w:sz w:val="20"/>
        </w:rPr>
        <w:t xml:space="preserve"> </w:t>
      </w:r>
      <w:proofErr w:type="spellStart"/>
      <w:r w:rsidRPr="00480931">
        <w:rPr>
          <w:rFonts w:ascii="Arial" w:hAnsi="Arial" w:cs="Arial"/>
          <w:sz w:val="20"/>
        </w:rPr>
        <w:t>Finla</w:t>
      </w:r>
      <w:r w:rsidR="003A040A" w:rsidRPr="00480931">
        <w:rPr>
          <w:rFonts w:ascii="Arial" w:hAnsi="Arial" w:cs="Arial"/>
          <w:sz w:val="20"/>
        </w:rPr>
        <w:t>nd</w:t>
      </w:r>
      <w:proofErr w:type="spellEnd"/>
      <w:r w:rsidR="003A040A" w:rsidRPr="00480931">
        <w:rPr>
          <w:rFonts w:ascii="Arial" w:hAnsi="Arial" w:cs="Arial"/>
          <w:sz w:val="20"/>
        </w:rPr>
        <w:t>.  Ce</w:t>
      </w:r>
      <w:r w:rsidRPr="00480931">
        <w:rPr>
          <w:rFonts w:ascii="Arial" w:hAnsi="Arial" w:cs="Arial"/>
          <w:sz w:val="20"/>
        </w:rPr>
        <w:t>rtaines institutions remettent aux inventeurs un exemplaire encadré de leurs brevets ou une plaque présentant le brev</w:t>
      </w:r>
      <w:r w:rsidR="003A040A" w:rsidRPr="00480931">
        <w:rPr>
          <w:rFonts w:ascii="Arial" w:hAnsi="Arial" w:cs="Arial"/>
          <w:sz w:val="20"/>
        </w:rPr>
        <w:t>et.  Le</w:t>
      </w:r>
      <w:r w:rsidRPr="00480931">
        <w:rPr>
          <w:rFonts w:ascii="Arial" w:hAnsi="Arial" w:cs="Arial"/>
          <w:sz w:val="20"/>
        </w:rPr>
        <w:t>s institutions peuvent organiser des événements annuels de reconnaissance des inventeurs tels qu</w:t>
      </w:r>
      <w:r w:rsidR="005D4E05" w:rsidRPr="00480931">
        <w:rPr>
          <w:rFonts w:ascii="Arial" w:hAnsi="Arial" w:cs="Arial"/>
          <w:sz w:val="20"/>
        </w:rPr>
        <w:t>’</w:t>
      </w:r>
      <w:r w:rsidRPr="00480931">
        <w:rPr>
          <w:rFonts w:ascii="Arial" w:hAnsi="Arial" w:cs="Arial"/>
          <w:sz w:val="20"/>
        </w:rPr>
        <w:t>un dîner en honneur aux inventeu</w:t>
      </w:r>
      <w:r w:rsidR="003A040A" w:rsidRPr="00480931">
        <w:rPr>
          <w:rFonts w:ascii="Arial" w:hAnsi="Arial" w:cs="Arial"/>
          <w:sz w:val="20"/>
        </w:rPr>
        <w:t>rs.  De</w:t>
      </w:r>
      <w:r w:rsidRPr="00480931">
        <w:rPr>
          <w:rFonts w:ascii="Arial" w:hAnsi="Arial" w:cs="Arial"/>
          <w:sz w:val="20"/>
        </w:rPr>
        <w:t xml:space="preserve"> telles initiatives ajoutent une touche personnelle au programme de rémunération.</w:t>
      </w:r>
    </w:p>
    <w:p w14:paraId="6304CD59" w14:textId="725368B7" w:rsidR="000B27B9" w:rsidRPr="00480931" w:rsidRDefault="000B27B9" w:rsidP="000B27B9">
      <w:pPr>
        <w:spacing w:after="0" w:line="240" w:lineRule="auto"/>
        <w:jc w:val="both"/>
        <w:rPr>
          <w:rFonts w:ascii="Arial" w:hAnsi="Arial" w:cs="Arial"/>
        </w:rPr>
      </w:pPr>
    </w:p>
    <w:p w14:paraId="4A46B648" w14:textId="77777777" w:rsidR="00B02FB0" w:rsidRPr="00C04211" w:rsidRDefault="00FE508B" w:rsidP="00B7519E">
      <w:pPr>
        <w:spacing w:after="0" w:line="240" w:lineRule="auto"/>
        <w:jc w:val="both"/>
        <w:rPr>
          <w:rFonts w:ascii="Arial" w:hAnsi="Arial" w:cs="Arial"/>
        </w:rPr>
      </w:pPr>
      <w:r>
        <w:rPr>
          <w:rFonts w:ascii="Arial" w:hAnsi="Arial"/>
          <w:noProof/>
        </w:rPr>
        <w:drawing>
          <wp:anchor distT="0" distB="0" distL="114300" distR="114300" simplePos="0" relativeHeight="251658240" behindDoc="1" locked="0" layoutInCell="1" allowOverlap="1" wp14:anchorId="55371DDD" wp14:editId="3E817848">
            <wp:simplePos x="0" y="0"/>
            <wp:positionH relativeFrom="column">
              <wp:posOffset>284480</wp:posOffset>
            </wp:positionH>
            <wp:positionV relativeFrom="paragraph">
              <wp:posOffset>40005</wp:posOffset>
            </wp:positionV>
            <wp:extent cx="1535430" cy="1675765"/>
            <wp:effectExtent l="19050" t="19050" r="26670" b="19685"/>
            <wp:wrapThrough wrapText="bothSides">
              <wp:wrapPolygon edited="0">
                <wp:start x="-268" y="-246"/>
                <wp:lineTo x="-268" y="21608"/>
                <wp:lineTo x="21707" y="21608"/>
                <wp:lineTo x="21707" y="-246"/>
                <wp:lineTo x="-268" y="-24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8 at 12.08.29 PM.png"/>
                    <pic:cNvPicPr/>
                  </pic:nvPicPr>
                  <pic:blipFill>
                    <a:blip r:embed="rId159">
                      <a:extLst>
                        <a:ext uri="{28A0092B-C50C-407E-A947-70E740481C1C}">
                          <a14:useLocalDpi xmlns:a14="http://schemas.microsoft.com/office/drawing/2010/main" val="0"/>
                        </a:ext>
                      </a:extLst>
                    </a:blip>
                    <a:stretch>
                      <a:fillRect/>
                    </a:stretch>
                  </pic:blipFill>
                  <pic:spPr>
                    <a:xfrm>
                      <a:off x="0" y="0"/>
                      <a:ext cx="1535430" cy="1675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CBD807" w14:textId="77777777" w:rsidR="00B02FB0" w:rsidRPr="00C75D74" w:rsidRDefault="00B02FB0" w:rsidP="00B7519E">
      <w:pPr>
        <w:spacing w:after="0" w:line="240" w:lineRule="auto"/>
        <w:jc w:val="both"/>
        <w:rPr>
          <w:rFonts w:ascii="Arial" w:hAnsi="Arial" w:cs="Arial"/>
        </w:rPr>
      </w:pPr>
    </w:p>
    <w:p w14:paraId="482B3F49" w14:textId="77777777" w:rsidR="00B02FB0" w:rsidRPr="00C75D74" w:rsidRDefault="00B02FB0" w:rsidP="00B7519E">
      <w:pPr>
        <w:spacing w:after="0" w:line="240" w:lineRule="auto"/>
        <w:jc w:val="both"/>
        <w:rPr>
          <w:rFonts w:ascii="Arial" w:hAnsi="Arial" w:cs="Arial"/>
        </w:rPr>
      </w:pPr>
    </w:p>
    <w:p w14:paraId="3E27BCF2" w14:textId="77777777" w:rsidR="00267571" w:rsidRPr="00C75D74" w:rsidRDefault="00267571" w:rsidP="00B7519E">
      <w:pPr>
        <w:spacing w:after="0" w:line="240" w:lineRule="auto"/>
        <w:ind w:left="426"/>
        <w:jc w:val="both"/>
        <w:rPr>
          <w:rFonts w:ascii="Arial" w:hAnsi="Arial" w:cs="Arial"/>
        </w:rPr>
      </w:pPr>
    </w:p>
    <w:p w14:paraId="15885932" w14:textId="77777777" w:rsidR="00267571" w:rsidRPr="00C75D74" w:rsidRDefault="00267571" w:rsidP="00B7519E">
      <w:pPr>
        <w:spacing w:after="0" w:line="240" w:lineRule="auto"/>
        <w:ind w:left="426"/>
        <w:jc w:val="both"/>
        <w:rPr>
          <w:rFonts w:ascii="Arial" w:hAnsi="Arial" w:cs="Arial"/>
        </w:rPr>
      </w:pPr>
    </w:p>
    <w:p w14:paraId="2AD29F5E" w14:textId="77777777" w:rsidR="00267571" w:rsidRPr="00C75D74" w:rsidRDefault="00267571" w:rsidP="00B7519E">
      <w:pPr>
        <w:spacing w:after="0" w:line="240" w:lineRule="auto"/>
        <w:ind w:left="426"/>
        <w:jc w:val="both"/>
        <w:rPr>
          <w:rFonts w:ascii="Arial" w:hAnsi="Arial" w:cs="Arial"/>
        </w:rPr>
      </w:pPr>
    </w:p>
    <w:p w14:paraId="6D38A892" w14:textId="77777777" w:rsidR="00267571" w:rsidRPr="00C75D74" w:rsidRDefault="00267571" w:rsidP="00B7519E">
      <w:pPr>
        <w:spacing w:after="0" w:line="240" w:lineRule="auto"/>
        <w:ind w:left="426"/>
        <w:jc w:val="both"/>
        <w:rPr>
          <w:rFonts w:ascii="Arial" w:hAnsi="Arial" w:cs="Arial"/>
        </w:rPr>
      </w:pPr>
    </w:p>
    <w:p w14:paraId="31A7D78F" w14:textId="77777777" w:rsidR="00267571" w:rsidRPr="00C75D74" w:rsidRDefault="00267571" w:rsidP="00B7519E">
      <w:pPr>
        <w:spacing w:after="0" w:line="240" w:lineRule="auto"/>
        <w:ind w:left="426"/>
        <w:jc w:val="both"/>
        <w:rPr>
          <w:rFonts w:ascii="Arial" w:hAnsi="Arial" w:cs="Arial"/>
        </w:rPr>
      </w:pPr>
    </w:p>
    <w:p w14:paraId="0F055FCB" w14:textId="77777777" w:rsidR="00267571" w:rsidRPr="00C75D74" w:rsidRDefault="00267571" w:rsidP="00B7519E">
      <w:pPr>
        <w:spacing w:after="0" w:line="240" w:lineRule="auto"/>
        <w:ind w:left="426"/>
        <w:jc w:val="both"/>
        <w:rPr>
          <w:rFonts w:ascii="Arial" w:hAnsi="Arial" w:cs="Arial"/>
        </w:rPr>
      </w:pPr>
    </w:p>
    <w:p w14:paraId="5C38B63A" w14:textId="77777777" w:rsidR="00267571" w:rsidRPr="00C75D74" w:rsidRDefault="00267571" w:rsidP="00B7519E">
      <w:pPr>
        <w:spacing w:after="0" w:line="240" w:lineRule="auto"/>
        <w:ind w:left="426"/>
        <w:jc w:val="both"/>
        <w:rPr>
          <w:rFonts w:ascii="Arial" w:hAnsi="Arial" w:cs="Arial"/>
        </w:rPr>
      </w:pPr>
    </w:p>
    <w:p w14:paraId="06B3B3DA" w14:textId="77777777" w:rsidR="00267571" w:rsidRPr="00C75D74" w:rsidRDefault="00267571" w:rsidP="00B7519E">
      <w:pPr>
        <w:spacing w:after="0" w:line="240" w:lineRule="auto"/>
        <w:ind w:left="426"/>
        <w:jc w:val="both"/>
        <w:rPr>
          <w:rFonts w:ascii="Arial" w:hAnsi="Arial" w:cs="Arial"/>
        </w:rPr>
      </w:pPr>
    </w:p>
    <w:p w14:paraId="37077170" w14:textId="77777777" w:rsidR="00FE508B" w:rsidRPr="00C75D74" w:rsidRDefault="00FE508B" w:rsidP="00B7519E">
      <w:pPr>
        <w:spacing w:after="0" w:line="240" w:lineRule="auto"/>
        <w:ind w:left="426"/>
        <w:jc w:val="both"/>
        <w:rPr>
          <w:rFonts w:ascii="Arial" w:hAnsi="Arial" w:cs="Arial"/>
        </w:rPr>
      </w:pPr>
    </w:p>
    <w:p w14:paraId="339794DA" w14:textId="13F0D244" w:rsidR="00B02FB0" w:rsidRPr="00C04211" w:rsidRDefault="00B02FB0" w:rsidP="009D4A54">
      <w:pPr>
        <w:pStyle w:val="ListParagraph"/>
        <w:numPr>
          <w:ilvl w:val="0"/>
          <w:numId w:val="100"/>
        </w:numPr>
        <w:spacing w:after="0" w:line="240" w:lineRule="auto"/>
        <w:ind w:left="426" w:hanging="426"/>
        <w:jc w:val="both"/>
        <w:rPr>
          <w:rFonts w:ascii="Arial" w:hAnsi="Arial" w:cs="Arial"/>
          <w:sz w:val="20"/>
        </w:rPr>
      </w:pPr>
      <w:r>
        <w:rPr>
          <w:rFonts w:ascii="Arial" w:hAnsi="Arial"/>
          <w:sz w:val="20"/>
        </w:rPr>
        <w:t xml:space="preserve">La </w:t>
      </w:r>
      <w:r>
        <w:rPr>
          <w:rFonts w:ascii="Arial" w:hAnsi="Arial"/>
          <w:b/>
          <w:bCs/>
          <w:sz w:val="20"/>
        </w:rPr>
        <w:t>notation</w:t>
      </w:r>
      <w:r>
        <w:rPr>
          <w:rFonts w:ascii="Arial" w:hAnsi="Arial"/>
          <w:sz w:val="20"/>
        </w:rPr>
        <w:t xml:space="preserve"> d</w:t>
      </w:r>
      <w:r w:rsidR="005D4E05">
        <w:rPr>
          <w:rFonts w:ascii="Arial" w:hAnsi="Arial"/>
          <w:sz w:val="20"/>
        </w:rPr>
        <w:t>’</w:t>
      </w:r>
      <w:r>
        <w:rPr>
          <w:rFonts w:ascii="Arial" w:hAnsi="Arial"/>
          <w:sz w:val="20"/>
        </w:rPr>
        <w:t>un chercheur par un organisme de financement peut par ailleurs être influencée par sa contribution au domaine public au travers d</w:t>
      </w:r>
      <w:r w:rsidR="005D4E05">
        <w:rPr>
          <w:rFonts w:ascii="Arial" w:hAnsi="Arial"/>
          <w:sz w:val="20"/>
        </w:rPr>
        <w:t>’</w:t>
      </w:r>
      <w:r>
        <w:rPr>
          <w:rFonts w:ascii="Arial" w:hAnsi="Arial"/>
          <w:sz w:val="20"/>
        </w:rPr>
        <w:t>articles scientifiques ou de sa contribution en tant qu</w:t>
      </w:r>
      <w:r w:rsidR="005D4E05">
        <w:rPr>
          <w:rFonts w:ascii="Arial" w:hAnsi="Arial"/>
          <w:sz w:val="20"/>
        </w:rPr>
        <w:t>’</w:t>
      </w:r>
      <w:r>
        <w:rPr>
          <w:rFonts w:ascii="Arial" w:hAnsi="Arial"/>
          <w:sz w:val="20"/>
        </w:rPr>
        <w:t>innovate</w:t>
      </w:r>
      <w:r w:rsidR="003A040A">
        <w:rPr>
          <w:rFonts w:ascii="Arial" w:hAnsi="Arial"/>
          <w:sz w:val="20"/>
        </w:rPr>
        <w:t>ur.  Ce</w:t>
      </w:r>
      <w:r>
        <w:rPr>
          <w:rFonts w:ascii="Arial" w:hAnsi="Arial"/>
          <w:sz w:val="20"/>
        </w:rPr>
        <w:t>tte notation peut à son tour influencer l</w:t>
      </w:r>
      <w:r w:rsidR="005D4E05">
        <w:rPr>
          <w:rFonts w:ascii="Arial" w:hAnsi="Arial"/>
          <w:sz w:val="20"/>
        </w:rPr>
        <w:t>’</w:t>
      </w:r>
      <w:r>
        <w:rPr>
          <w:rFonts w:ascii="Arial" w:hAnsi="Arial"/>
          <w:sz w:val="20"/>
        </w:rPr>
        <w:t>octroi futur de crédits de recherche par l</w:t>
      </w:r>
      <w:r w:rsidR="005D4E05">
        <w:rPr>
          <w:rFonts w:ascii="Arial" w:hAnsi="Arial"/>
          <w:sz w:val="20"/>
        </w:rPr>
        <w:t>’</w:t>
      </w:r>
      <w:r>
        <w:rPr>
          <w:rFonts w:ascii="Arial" w:hAnsi="Arial"/>
          <w:sz w:val="20"/>
        </w:rPr>
        <w:t>organisme bailleur de fonds, l</w:t>
      </w:r>
      <w:r w:rsidR="005D4E05">
        <w:rPr>
          <w:rFonts w:ascii="Arial" w:hAnsi="Arial"/>
          <w:sz w:val="20"/>
        </w:rPr>
        <w:t>’</w:t>
      </w:r>
      <w:r>
        <w:rPr>
          <w:rFonts w:ascii="Arial" w:hAnsi="Arial"/>
          <w:sz w:val="20"/>
        </w:rPr>
        <w:t>établissement d</w:t>
      </w:r>
      <w:r w:rsidR="005D4E05">
        <w:rPr>
          <w:rFonts w:ascii="Arial" w:hAnsi="Arial"/>
          <w:sz w:val="20"/>
        </w:rPr>
        <w:t>’</w:t>
      </w:r>
      <w:r>
        <w:rPr>
          <w:rFonts w:ascii="Arial" w:hAnsi="Arial"/>
          <w:sz w:val="20"/>
        </w:rPr>
        <w:t>un centre d</w:t>
      </w:r>
      <w:r w:rsidR="005D4E05">
        <w:rPr>
          <w:rFonts w:ascii="Arial" w:hAnsi="Arial"/>
          <w:sz w:val="20"/>
        </w:rPr>
        <w:t>’</w:t>
      </w:r>
      <w:r>
        <w:rPr>
          <w:rFonts w:ascii="Arial" w:hAnsi="Arial"/>
          <w:sz w:val="20"/>
        </w:rPr>
        <w:t>excellence ou l</w:t>
      </w:r>
      <w:r w:rsidR="005D4E05">
        <w:rPr>
          <w:rFonts w:ascii="Arial" w:hAnsi="Arial"/>
          <w:sz w:val="20"/>
        </w:rPr>
        <w:t>’</w:t>
      </w:r>
      <w:r>
        <w:rPr>
          <w:rFonts w:ascii="Arial" w:hAnsi="Arial"/>
          <w:sz w:val="20"/>
        </w:rPr>
        <w:t>octroi d</w:t>
      </w:r>
      <w:r w:rsidR="005D4E05">
        <w:rPr>
          <w:rFonts w:ascii="Arial" w:hAnsi="Arial"/>
          <w:sz w:val="20"/>
        </w:rPr>
        <w:t>’</w:t>
      </w:r>
      <w:r>
        <w:rPr>
          <w:rFonts w:ascii="Arial" w:hAnsi="Arial"/>
          <w:sz w:val="20"/>
        </w:rPr>
        <w:t>une chaire de recherche, par exemple.</w:t>
      </w:r>
    </w:p>
    <w:p w14:paraId="59364DC1" w14:textId="77777777" w:rsidR="00B02FB0" w:rsidRPr="00C75D74" w:rsidRDefault="00B02FB0" w:rsidP="00B7519E">
      <w:pPr>
        <w:spacing w:after="0" w:line="240" w:lineRule="auto"/>
        <w:ind w:left="426"/>
        <w:jc w:val="both"/>
        <w:rPr>
          <w:rFonts w:ascii="Arial" w:hAnsi="Arial" w:cs="Arial"/>
          <w:sz w:val="20"/>
        </w:rPr>
      </w:pPr>
    </w:p>
    <w:p w14:paraId="1351C7CC" w14:textId="0C43DA88" w:rsidR="00B02FB0" w:rsidRPr="00FD20EE" w:rsidRDefault="00B02FB0" w:rsidP="00B7519E">
      <w:pPr>
        <w:spacing w:after="0" w:line="240" w:lineRule="auto"/>
        <w:ind w:left="426"/>
        <w:jc w:val="both"/>
        <w:rPr>
          <w:rFonts w:ascii="Arial" w:hAnsi="Arial" w:cs="Arial"/>
          <w:sz w:val="20"/>
        </w:rPr>
      </w:pPr>
      <w:r>
        <w:rPr>
          <w:rFonts w:ascii="Arial" w:hAnsi="Arial"/>
          <w:sz w:val="20"/>
        </w:rPr>
        <w:t>Prenons l</w:t>
      </w:r>
      <w:r w:rsidR="005D4E05">
        <w:rPr>
          <w:rFonts w:ascii="Arial" w:hAnsi="Arial"/>
          <w:sz w:val="20"/>
        </w:rPr>
        <w:t>’</w:t>
      </w:r>
      <w:r>
        <w:rPr>
          <w:rFonts w:ascii="Arial" w:hAnsi="Arial"/>
          <w:sz w:val="20"/>
        </w:rPr>
        <w:t>exemple de la Fondation nationale pour la recherche</w:t>
      </w:r>
      <w:r w:rsidR="00876157" w:rsidRPr="00FD20EE">
        <w:rPr>
          <w:rStyle w:val="FootnoteReference"/>
          <w:rFonts w:ascii="Arial" w:hAnsi="Arial" w:cs="Arial"/>
          <w:sz w:val="20"/>
          <w:lang w:val="en-US"/>
        </w:rPr>
        <w:footnoteReference w:id="192"/>
      </w:r>
      <w:r>
        <w:rPr>
          <w:rFonts w:ascii="Arial" w:hAnsi="Arial"/>
          <w:sz w:val="20"/>
        </w:rPr>
        <w:t xml:space="preserve"> d</w:t>
      </w:r>
      <w:r w:rsidR="005D4E05">
        <w:rPr>
          <w:rFonts w:ascii="Arial" w:hAnsi="Arial"/>
          <w:sz w:val="20"/>
        </w:rPr>
        <w:t>’</w:t>
      </w:r>
      <w:r>
        <w:rPr>
          <w:rFonts w:ascii="Arial" w:hAnsi="Arial"/>
          <w:sz w:val="20"/>
        </w:rPr>
        <w:t>Afrique du Sud, dont le système de notation comporte des réalisations primaires et secondaires incluant à la fois les publications et les produits de propriété intellectuelle, ainsi que les prototypes et d</w:t>
      </w:r>
      <w:r w:rsidR="005D4E05">
        <w:rPr>
          <w:rFonts w:ascii="Arial" w:hAnsi="Arial"/>
          <w:sz w:val="20"/>
        </w:rPr>
        <w:t>’</w:t>
      </w:r>
      <w:r>
        <w:rPr>
          <w:rFonts w:ascii="Arial" w:hAnsi="Arial"/>
          <w:sz w:val="20"/>
        </w:rPr>
        <w:t>autres contributions</w:t>
      </w:r>
      <w:r w:rsidR="005D4E05">
        <w:rPr>
          <w:rFonts w:ascii="Arial" w:hAnsi="Arial"/>
          <w:sz w:val="20"/>
        </w:rPr>
        <w:t> :</w:t>
      </w:r>
    </w:p>
    <w:p w14:paraId="436A990D" w14:textId="77777777" w:rsidR="00B02FB0" w:rsidRPr="00C75D74" w:rsidRDefault="00B02FB0" w:rsidP="00B7519E">
      <w:pPr>
        <w:spacing w:after="0" w:line="240" w:lineRule="auto"/>
        <w:jc w:val="both"/>
        <w:rPr>
          <w:rFonts w:ascii="Arial" w:hAnsi="Arial" w:cs="Arial"/>
        </w:rPr>
      </w:pPr>
    </w:p>
    <w:p w14:paraId="6B7E6D8C" w14:textId="3E54BE6C" w:rsidR="00876157" w:rsidRPr="00480931" w:rsidRDefault="00876157" w:rsidP="00480931">
      <w:pPr>
        <w:keepNext/>
        <w:keepLines/>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b/>
          <w:sz w:val="20"/>
          <w:szCs w:val="20"/>
        </w:rPr>
      </w:pPr>
      <w:r w:rsidRPr="00480931">
        <w:rPr>
          <w:rFonts w:ascii="Arial" w:hAnsi="Arial" w:cs="Arial"/>
          <w:b/>
          <w:bCs/>
          <w:sz w:val="20"/>
          <w:szCs w:val="20"/>
        </w:rPr>
        <w:lastRenderedPageBreak/>
        <w:t xml:space="preserve">Encadré </w:t>
      </w:r>
      <w:r w:rsidRPr="00480931">
        <w:rPr>
          <w:rFonts w:ascii="Arial" w:hAnsi="Arial" w:cs="Arial"/>
          <w:b/>
          <w:sz w:val="20"/>
          <w:szCs w:val="20"/>
        </w:rPr>
        <w:fldChar w:fldCharType="begin"/>
      </w:r>
      <w:r w:rsidRPr="00480931">
        <w:rPr>
          <w:rFonts w:ascii="Arial" w:hAnsi="Arial" w:cs="Arial"/>
          <w:b/>
          <w:sz w:val="20"/>
          <w:szCs w:val="20"/>
        </w:rPr>
        <w:instrText xml:space="preserve"> AUTONUM  \* Arabic </w:instrText>
      </w:r>
      <w:r w:rsidRPr="00480931">
        <w:rPr>
          <w:rFonts w:ascii="Arial" w:hAnsi="Arial" w:cs="Arial"/>
          <w:b/>
          <w:sz w:val="20"/>
          <w:szCs w:val="20"/>
        </w:rPr>
        <w:fldChar w:fldCharType="end"/>
      </w:r>
      <w:r w:rsidRPr="00480931">
        <w:rPr>
          <w:rFonts w:ascii="Arial" w:hAnsi="Arial" w:cs="Arial"/>
          <w:b/>
          <w:bCs/>
          <w:sz w:val="20"/>
          <w:szCs w:val="20"/>
        </w:rPr>
        <w:t xml:space="preserve"> Exemple – Système de notation de la Fondation nationale pour la recherche d</w:t>
      </w:r>
      <w:r w:rsidR="005D4E05" w:rsidRPr="00480931">
        <w:rPr>
          <w:rFonts w:ascii="Arial" w:hAnsi="Arial" w:cs="Arial"/>
          <w:b/>
          <w:bCs/>
          <w:sz w:val="20"/>
          <w:szCs w:val="20"/>
        </w:rPr>
        <w:t>’</w:t>
      </w:r>
      <w:r w:rsidRPr="00480931">
        <w:rPr>
          <w:rFonts w:ascii="Arial" w:hAnsi="Arial" w:cs="Arial"/>
          <w:b/>
          <w:bCs/>
          <w:sz w:val="20"/>
          <w:szCs w:val="20"/>
        </w:rPr>
        <w:t>Afrique du Sud</w:t>
      </w:r>
    </w:p>
    <w:p w14:paraId="6C3D8E4A" w14:textId="77777777" w:rsidR="00876157" w:rsidRPr="00480931" w:rsidRDefault="00876157" w:rsidP="00480931">
      <w:pPr>
        <w:pStyle w:val="ListParagraph"/>
        <w:keepNext/>
        <w:keepLines/>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sz w:val="20"/>
          <w:szCs w:val="20"/>
          <w:lang w:eastAsia="en-US"/>
        </w:rPr>
      </w:pPr>
    </w:p>
    <w:p w14:paraId="78633FFD" w14:textId="573DE006" w:rsidR="005D4E05" w:rsidRPr="00480931" w:rsidRDefault="00B02FB0" w:rsidP="00480931">
      <w:pPr>
        <w:pStyle w:val="ListParagraph"/>
        <w:keepNext/>
        <w:keepLines/>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hAnsi="Arial" w:cs="Arial"/>
          <w:sz w:val="20"/>
          <w:szCs w:val="20"/>
        </w:rPr>
      </w:pPr>
      <w:r w:rsidRPr="00480931">
        <w:rPr>
          <w:rFonts w:ascii="Arial" w:hAnsi="Arial" w:cs="Arial"/>
          <w:b/>
          <w:sz w:val="20"/>
          <w:szCs w:val="20"/>
        </w:rPr>
        <w:t>RÉALISATIONS PRIMAIRES</w:t>
      </w:r>
      <w:r w:rsidR="005D4E05" w:rsidRPr="00480931">
        <w:rPr>
          <w:rFonts w:ascii="Arial" w:hAnsi="Arial" w:cs="Arial"/>
          <w:b/>
          <w:sz w:val="20"/>
          <w:szCs w:val="20"/>
        </w:rPr>
        <w:t> :</w:t>
      </w:r>
      <w:r w:rsidRPr="00480931">
        <w:rPr>
          <w:rFonts w:ascii="Arial" w:hAnsi="Arial" w:cs="Arial"/>
          <w:sz w:val="20"/>
          <w:szCs w:val="20"/>
        </w:rPr>
        <w:t xml:space="preserve"> Les réalisations suivantes sont considérées comme des réalisations primaires</w:t>
      </w:r>
      <w:r w:rsidR="005D4E05" w:rsidRPr="00480931">
        <w:rPr>
          <w:rFonts w:ascii="Arial" w:hAnsi="Arial" w:cs="Arial"/>
          <w:sz w:val="20"/>
          <w:szCs w:val="20"/>
        </w:rPr>
        <w:t> :</w:t>
      </w:r>
    </w:p>
    <w:p w14:paraId="469C9B73" w14:textId="77777777" w:rsidR="005D4E05" w:rsidRPr="00480931" w:rsidRDefault="00B02FB0" w:rsidP="008223E7">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eastAsia="Times New Roman" w:hAnsi="Arial" w:cs="Arial"/>
          <w:sz w:val="20"/>
          <w:szCs w:val="20"/>
        </w:rPr>
      </w:pPr>
      <w:proofErr w:type="gramStart"/>
      <w:r w:rsidRPr="00480931">
        <w:rPr>
          <w:rFonts w:ascii="Arial" w:hAnsi="Arial" w:cs="Arial"/>
          <w:sz w:val="20"/>
          <w:szCs w:val="20"/>
        </w:rPr>
        <w:t>livres</w:t>
      </w:r>
      <w:proofErr w:type="gramEnd"/>
      <w:r w:rsidRPr="00480931">
        <w:rPr>
          <w:rFonts w:ascii="Arial" w:hAnsi="Arial" w:cs="Arial"/>
          <w:sz w:val="20"/>
          <w:szCs w:val="20"/>
        </w:rPr>
        <w:t>, chapitres de livres, participations à des conférences examinées par des pairs, articles dans des revues à comité de lecture;  et</w:t>
      </w:r>
    </w:p>
    <w:p w14:paraId="36D933F4" w14:textId="614F6133" w:rsidR="00B02FB0" w:rsidRPr="00480931" w:rsidRDefault="00B02FB0" w:rsidP="008223E7">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eastAsia="Times New Roman" w:hAnsi="Arial" w:cs="Arial"/>
          <w:sz w:val="20"/>
          <w:szCs w:val="20"/>
        </w:rPr>
      </w:pPr>
      <w:proofErr w:type="gramStart"/>
      <w:r w:rsidRPr="00480931">
        <w:rPr>
          <w:rFonts w:ascii="Arial" w:hAnsi="Arial" w:cs="Arial"/>
          <w:sz w:val="20"/>
          <w:szCs w:val="20"/>
        </w:rPr>
        <w:t>brevets</w:t>
      </w:r>
      <w:proofErr w:type="gramEnd"/>
      <w:r w:rsidRPr="00480931">
        <w:rPr>
          <w:rFonts w:ascii="Arial" w:hAnsi="Arial" w:cs="Arial"/>
          <w:sz w:val="20"/>
          <w:szCs w:val="20"/>
        </w:rPr>
        <w:t>, l</w:t>
      </w:r>
      <w:r w:rsidR="005D4E05" w:rsidRPr="00480931">
        <w:rPr>
          <w:rFonts w:ascii="Arial" w:hAnsi="Arial" w:cs="Arial"/>
          <w:sz w:val="20"/>
          <w:szCs w:val="20"/>
        </w:rPr>
        <w:t>’</w:t>
      </w:r>
      <w:r w:rsidRPr="00480931">
        <w:rPr>
          <w:rFonts w:ascii="Arial" w:hAnsi="Arial" w:cs="Arial"/>
          <w:sz w:val="20"/>
          <w:szCs w:val="20"/>
        </w:rPr>
        <w:t>information suivante devant être fournie pour chaque brevet</w:t>
      </w:r>
      <w:r w:rsidR="005D4E05" w:rsidRPr="00480931">
        <w:rPr>
          <w:rFonts w:ascii="Arial" w:hAnsi="Arial" w:cs="Arial"/>
          <w:sz w:val="20"/>
          <w:szCs w:val="20"/>
        </w:rPr>
        <w:t> :</w:t>
      </w:r>
      <w:r w:rsidRPr="00480931">
        <w:rPr>
          <w:rFonts w:ascii="Arial" w:hAnsi="Arial" w:cs="Arial"/>
          <w:sz w:val="20"/>
          <w:szCs w:val="20"/>
        </w:rPr>
        <w:t xml:space="preserve"> information sur tous les brevets passés et actuels à votre nom ou résultant d</w:t>
      </w:r>
      <w:r w:rsidR="005D4E05" w:rsidRPr="00480931">
        <w:rPr>
          <w:rFonts w:ascii="Arial" w:hAnsi="Arial" w:cs="Arial"/>
          <w:sz w:val="20"/>
          <w:szCs w:val="20"/>
        </w:rPr>
        <w:t>’</w:t>
      </w:r>
      <w:r w:rsidRPr="00480931">
        <w:rPr>
          <w:rFonts w:ascii="Arial" w:hAnsi="Arial" w:cs="Arial"/>
          <w:sz w:val="20"/>
          <w:szCs w:val="20"/>
        </w:rPr>
        <w:t>un effort collaboratif, identification du type de brevet (d</w:t>
      </w:r>
      <w:r w:rsidR="005D4E05" w:rsidRPr="00480931">
        <w:rPr>
          <w:rFonts w:ascii="Arial" w:hAnsi="Arial" w:cs="Arial"/>
          <w:sz w:val="20"/>
          <w:szCs w:val="20"/>
        </w:rPr>
        <w:t>’</w:t>
      </w:r>
      <w:r w:rsidRPr="00480931">
        <w:rPr>
          <w:rFonts w:ascii="Arial" w:hAnsi="Arial" w:cs="Arial"/>
          <w:sz w:val="20"/>
          <w:szCs w:val="20"/>
        </w:rPr>
        <w:t>utilité, de dessin ou modèle ou de plante) dans la section descripti</w:t>
      </w:r>
      <w:r w:rsidR="003A040A" w:rsidRPr="00480931">
        <w:rPr>
          <w:rFonts w:ascii="Arial" w:hAnsi="Arial" w:cs="Arial"/>
          <w:sz w:val="20"/>
          <w:szCs w:val="20"/>
        </w:rPr>
        <w:t>ve.  Se</w:t>
      </w:r>
      <w:r w:rsidRPr="00480931">
        <w:rPr>
          <w:rFonts w:ascii="Arial" w:hAnsi="Arial" w:cs="Arial"/>
          <w:sz w:val="20"/>
          <w:szCs w:val="20"/>
        </w:rPr>
        <w:t>uls les brevets octroyés sont repris dans la demande de notation.</w:t>
      </w:r>
    </w:p>
    <w:p w14:paraId="45AAE2A5" w14:textId="77777777" w:rsidR="00B02FB0" w:rsidRPr="00480931" w:rsidRDefault="00B02FB0"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szCs w:val="20"/>
          <w:lang w:eastAsia="en-US"/>
        </w:rPr>
      </w:pPr>
    </w:p>
    <w:p w14:paraId="57206A44" w14:textId="72777163" w:rsidR="005D4E05" w:rsidRPr="00480931"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hAnsi="Arial" w:cs="Arial"/>
          <w:sz w:val="20"/>
          <w:szCs w:val="20"/>
        </w:rPr>
      </w:pPr>
      <w:r w:rsidRPr="00480931">
        <w:rPr>
          <w:rFonts w:ascii="Arial" w:hAnsi="Arial" w:cs="Arial"/>
          <w:b/>
          <w:sz w:val="20"/>
          <w:szCs w:val="20"/>
        </w:rPr>
        <w:t>RÉALISATIONS SECONDAIRES</w:t>
      </w:r>
      <w:r w:rsidR="005D4E05" w:rsidRPr="00480931">
        <w:rPr>
          <w:rFonts w:ascii="Arial" w:hAnsi="Arial" w:cs="Arial"/>
          <w:b/>
          <w:sz w:val="20"/>
          <w:szCs w:val="20"/>
        </w:rPr>
        <w:t> :</w:t>
      </w:r>
      <w:r w:rsidRPr="00480931">
        <w:rPr>
          <w:rFonts w:ascii="Arial" w:hAnsi="Arial" w:cs="Arial"/>
          <w:sz w:val="20"/>
          <w:szCs w:val="20"/>
        </w:rPr>
        <w:t xml:space="preserve"> Les réalisations suivantes sont considérées comme des réalisations secondaires</w:t>
      </w:r>
      <w:r w:rsidR="005D4E05" w:rsidRPr="00480931">
        <w:rPr>
          <w:rFonts w:ascii="Arial" w:hAnsi="Arial" w:cs="Arial"/>
          <w:sz w:val="20"/>
          <w:szCs w:val="20"/>
        </w:rPr>
        <w:t> :</w:t>
      </w:r>
    </w:p>
    <w:p w14:paraId="04A30F1A" w14:textId="129AC912" w:rsidR="00B02FB0" w:rsidRPr="00480931" w:rsidRDefault="00B02FB0" w:rsidP="008223E7">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eastAsia="Times New Roman" w:hAnsi="Arial" w:cs="Arial"/>
          <w:sz w:val="20"/>
          <w:szCs w:val="20"/>
        </w:rPr>
      </w:pPr>
      <w:proofErr w:type="gramStart"/>
      <w:r w:rsidRPr="00480931">
        <w:rPr>
          <w:rFonts w:ascii="Arial" w:hAnsi="Arial" w:cs="Arial"/>
          <w:sz w:val="20"/>
          <w:szCs w:val="20"/>
        </w:rPr>
        <w:t>discours</w:t>
      </w:r>
      <w:proofErr w:type="gramEnd"/>
      <w:r w:rsidRPr="00480931">
        <w:rPr>
          <w:rFonts w:ascii="Arial" w:hAnsi="Arial" w:cs="Arial"/>
          <w:sz w:val="20"/>
          <w:szCs w:val="20"/>
        </w:rPr>
        <w:t xml:space="preserve"> liminaires/en séance plénière;</w:t>
      </w:r>
    </w:p>
    <w:p w14:paraId="7E8702DA" w14:textId="3E6E838A" w:rsidR="00B02FB0" w:rsidRPr="00480931" w:rsidRDefault="00B02FB0" w:rsidP="008223E7">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eastAsia="Times New Roman" w:hAnsi="Arial" w:cs="Arial"/>
          <w:sz w:val="20"/>
          <w:szCs w:val="20"/>
        </w:rPr>
      </w:pPr>
      <w:proofErr w:type="gramStart"/>
      <w:r w:rsidRPr="00480931">
        <w:rPr>
          <w:rFonts w:ascii="Arial" w:hAnsi="Arial" w:cs="Arial"/>
          <w:sz w:val="20"/>
          <w:szCs w:val="20"/>
        </w:rPr>
        <w:t>articles</w:t>
      </w:r>
      <w:proofErr w:type="gramEnd"/>
      <w:r w:rsidRPr="00480931">
        <w:rPr>
          <w:rFonts w:ascii="Arial" w:hAnsi="Arial" w:cs="Arial"/>
          <w:sz w:val="20"/>
          <w:szCs w:val="20"/>
        </w:rPr>
        <w:t xml:space="preserve"> dans des revues sans examen par des pairs/sans comité de lecture;</w:t>
      </w:r>
    </w:p>
    <w:p w14:paraId="1C855E0F" w14:textId="77777777" w:rsidR="00B02FB0" w:rsidRPr="00480931" w:rsidRDefault="00B02FB0" w:rsidP="008223E7">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eastAsia="Times New Roman" w:hAnsi="Arial" w:cs="Arial"/>
          <w:sz w:val="20"/>
          <w:szCs w:val="20"/>
        </w:rPr>
      </w:pPr>
      <w:proofErr w:type="gramStart"/>
      <w:r w:rsidRPr="00480931">
        <w:rPr>
          <w:rFonts w:ascii="Arial" w:hAnsi="Arial" w:cs="Arial"/>
          <w:sz w:val="20"/>
          <w:szCs w:val="20"/>
        </w:rPr>
        <w:t>autres</w:t>
      </w:r>
      <w:proofErr w:type="gramEnd"/>
      <w:r w:rsidRPr="00480931">
        <w:rPr>
          <w:rFonts w:ascii="Arial" w:hAnsi="Arial" w:cs="Arial"/>
          <w:sz w:val="20"/>
          <w:szCs w:val="20"/>
        </w:rPr>
        <w:t xml:space="preserve"> contributions significatives à des conférences;</w:t>
      </w:r>
    </w:p>
    <w:p w14:paraId="4376187A" w14:textId="77777777" w:rsidR="00B02FB0" w:rsidRPr="00480931" w:rsidRDefault="00B02FB0" w:rsidP="008223E7">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eastAsia="Times New Roman" w:hAnsi="Arial" w:cs="Arial"/>
          <w:sz w:val="20"/>
          <w:szCs w:val="20"/>
        </w:rPr>
      </w:pPr>
      <w:proofErr w:type="gramStart"/>
      <w:r w:rsidRPr="00480931">
        <w:rPr>
          <w:rFonts w:ascii="Arial" w:hAnsi="Arial" w:cs="Arial"/>
          <w:sz w:val="20"/>
          <w:szCs w:val="20"/>
        </w:rPr>
        <w:t>rapports</w:t>
      </w:r>
      <w:proofErr w:type="gramEnd"/>
      <w:r w:rsidRPr="00480931">
        <w:rPr>
          <w:rFonts w:ascii="Arial" w:hAnsi="Arial" w:cs="Arial"/>
          <w:sz w:val="20"/>
          <w:szCs w:val="20"/>
        </w:rPr>
        <w:t xml:space="preserve"> techniques/de politique;</w:t>
      </w:r>
    </w:p>
    <w:p w14:paraId="2495CE8C" w14:textId="1F5922A7" w:rsidR="00B02FB0" w:rsidRPr="00480931" w:rsidRDefault="00B02FB0" w:rsidP="008223E7">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hAnsi="Arial" w:cs="Arial"/>
          <w:sz w:val="20"/>
          <w:szCs w:val="20"/>
        </w:rPr>
      </w:pPr>
      <w:proofErr w:type="gramStart"/>
      <w:r w:rsidRPr="00480931">
        <w:rPr>
          <w:rFonts w:ascii="Arial" w:hAnsi="Arial" w:cs="Arial"/>
          <w:sz w:val="20"/>
          <w:szCs w:val="20"/>
        </w:rPr>
        <w:t>produits</w:t>
      </w:r>
      <w:proofErr w:type="gramEnd"/>
      <w:r w:rsidRPr="00480931">
        <w:rPr>
          <w:rFonts w:ascii="Arial" w:hAnsi="Arial" w:cs="Arial"/>
          <w:sz w:val="20"/>
          <w:szCs w:val="20"/>
        </w:rPr>
        <w:t xml:space="preserve"> – un produit peut être défini comme quelque chose qui est produit, tel qu</w:t>
      </w:r>
      <w:r w:rsidR="005D4E05" w:rsidRPr="00480931">
        <w:rPr>
          <w:rFonts w:ascii="Arial" w:hAnsi="Arial" w:cs="Arial"/>
          <w:sz w:val="20"/>
          <w:szCs w:val="20"/>
        </w:rPr>
        <w:t>’</w:t>
      </w:r>
      <w:r w:rsidRPr="00480931">
        <w:rPr>
          <w:rFonts w:ascii="Arial" w:hAnsi="Arial" w:cs="Arial"/>
          <w:sz w:val="20"/>
          <w:szCs w:val="20"/>
        </w:rPr>
        <w:t>une marchandise, une pièce de théâtre, une création ou une invention;</w:t>
      </w:r>
    </w:p>
    <w:p w14:paraId="22219C9D" w14:textId="77777777" w:rsidR="00B02FB0" w:rsidRPr="00480931" w:rsidRDefault="00B02FB0" w:rsidP="00480931">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hAnsi="Arial" w:cs="Arial"/>
          <w:sz w:val="20"/>
          <w:szCs w:val="20"/>
        </w:rPr>
      </w:pPr>
      <w:proofErr w:type="gramStart"/>
      <w:r w:rsidRPr="00480931">
        <w:rPr>
          <w:rFonts w:ascii="Arial" w:hAnsi="Arial" w:cs="Arial"/>
          <w:sz w:val="20"/>
          <w:szCs w:val="20"/>
        </w:rPr>
        <w:t>artéfacts</w:t>
      </w:r>
      <w:proofErr w:type="gramEnd"/>
      <w:r w:rsidRPr="00480931">
        <w:rPr>
          <w:rFonts w:ascii="Arial" w:hAnsi="Arial" w:cs="Arial"/>
          <w:sz w:val="20"/>
          <w:szCs w:val="20"/>
        </w:rPr>
        <w:t xml:space="preserve"> – un artéfact peut être défini comme un objet fabriqué ou produit délibérément à une fin précise, par exemple une diffusion vidéo, un film, un documentaire, un objet ou un article;  et</w:t>
      </w:r>
    </w:p>
    <w:p w14:paraId="4A86641C" w14:textId="5D38E16D" w:rsidR="005D4E05" w:rsidRPr="00480931" w:rsidRDefault="00B02FB0" w:rsidP="00480931">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1134" w:hanging="708"/>
        <w:jc w:val="both"/>
        <w:rPr>
          <w:rFonts w:ascii="Arial" w:hAnsi="Arial" w:cs="Arial"/>
          <w:sz w:val="20"/>
          <w:szCs w:val="20"/>
        </w:rPr>
      </w:pPr>
      <w:proofErr w:type="gramStart"/>
      <w:r w:rsidRPr="00480931">
        <w:rPr>
          <w:rFonts w:ascii="Arial" w:hAnsi="Arial" w:cs="Arial"/>
          <w:sz w:val="20"/>
          <w:szCs w:val="20"/>
        </w:rPr>
        <w:t>prototypes</w:t>
      </w:r>
      <w:proofErr w:type="gramEnd"/>
      <w:r w:rsidRPr="00480931">
        <w:rPr>
          <w:rFonts w:ascii="Arial" w:hAnsi="Arial" w:cs="Arial"/>
          <w:sz w:val="20"/>
          <w:szCs w:val="20"/>
        </w:rPr>
        <w:t xml:space="preserve"> – un prototype peut être défini comme un modèle original sur lequel quelque chose est basé, tel qu</w:t>
      </w:r>
      <w:r w:rsidR="005D4E05" w:rsidRPr="00480931">
        <w:rPr>
          <w:rFonts w:ascii="Arial" w:hAnsi="Arial" w:cs="Arial"/>
          <w:sz w:val="20"/>
          <w:szCs w:val="20"/>
        </w:rPr>
        <w:t>’</w:t>
      </w:r>
      <w:r w:rsidRPr="00480931">
        <w:rPr>
          <w:rFonts w:ascii="Arial" w:hAnsi="Arial" w:cs="Arial"/>
          <w:sz w:val="20"/>
          <w:szCs w:val="20"/>
        </w:rPr>
        <w:t>un modèle, une maquette ou un spécimen.</w:t>
      </w:r>
    </w:p>
    <w:p w14:paraId="5C20F6F9" w14:textId="11998B6C" w:rsidR="00FE508B" w:rsidRPr="00FD20EE" w:rsidRDefault="00FE508B" w:rsidP="000B27B9">
      <w:pPr>
        <w:pStyle w:val="Heading3"/>
        <w:spacing w:before="360"/>
        <w:jc w:val="both"/>
        <w:rPr>
          <w:sz w:val="24"/>
        </w:rPr>
      </w:pPr>
      <w:bookmarkStart w:id="366" w:name="_Toc516160107"/>
      <w:bookmarkStart w:id="367" w:name="_Toc516219443"/>
      <w:bookmarkStart w:id="368" w:name="_Toc516496087"/>
      <w:bookmarkStart w:id="369" w:name="_Toc516829459"/>
      <w:r>
        <w:rPr>
          <w:sz w:val="24"/>
        </w:rPr>
        <w:t>Sources additionnelles de financement de la recherche</w:t>
      </w:r>
      <w:bookmarkEnd w:id="366"/>
      <w:bookmarkEnd w:id="367"/>
      <w:bookmarkEnd w:id="368"/>
      <w:bookmarkEnd w:id="369"/>
    </w:p>
    <w:p w14:paraId="77AF830C" w14:textId="29D1C8AF" w:rsidR="00A23549" w:rsidRPr="00FD20EE" w:rsidRDefault="00A23549" w:rsidP="009D4A54">
      <w:pPr>
        <w:pStyle w:val="ListParagraph"/>
        <w:numPr>
          <w:ilvl w:val="0"/>
          <w:numId w:val="100"/>
        </w:numPr>
        <w:spacing w:after="0" w:line="240" w:lineRule="auto"/>
        <w:ind w:left="426" w:hanging="426"/>
        <w:jc w:val="both"/>
        <w:rPr>
          <w:rFonts w:ascii="Arial" w:hAnsi="Arial" w:cs="Arial"/>
          <w:sz w:val="20"/>
        </w:rPr>
      </w:pPr>
      <w:r>
        <w:rPr>
          <w:rFonts w:ascii="Arial" w:hAnsi="Arial"/>
          <w:b/>
          <w:bCs/>
          <w:sz w:val="20"/>
        </w:rPr>
        <w:t>Article</w:t>
      </w:r>
      <w:r w:rsidR="00BF0E62">
        <w:rPr>
          <w:rFonts w:ascii="Arial" w:hAnsi="Arial"/>
          <w:b/>
          <w:bCs/>
          <w:sz w:val="20"/>
        </w:rPr>
        <w:t> </w:t>
      </w:r>
      <w:r>
        <w:rPr>
          <w:rFonts w:ascii="Arial" w:hAnsi="Arial"/>
          <w:b/>
          <w:bCs/>
          <w:sz w:val="20"/>
        </w:rPr>
        <w:t xml:space="preserve">10.3.3 – </w:t>
      </w:r>
      <w:r>
        <w:rPr>
          <w:rFonts w:ascii="Arial" w:hAnsi="Arial"/>
          <w:b/>
          <w:bCs/>
          <w:i/>
          <w:iCs/>
          <w:sz w:val="20"/>
        </w:rPr>
        <w:t>Financements pour la recherche</w:t>
      </w:r>
      <w:r w:rsidR="005D4E05">
        <w:rPr>
          <w:rFonts w:ascii="Arial" w:hAnsi="Arial"/>
          <w:b/>
          <w:bCs/>
          <w:sz w:val="20"/>
        </w:rPr>
        <w:t> :</w:t>
      </w:r>
      <w:r>
        <w:rPr>
          <w:rFonts w:ascii="Arial" w:hAnsi="Arial"/>
          <w:sz w:val="20"/>
        </w:rPr>
        <w:t xml:space="preserve"> Une carrière universitaire requiert des financements pour la recherche, l</w:t>
      </w:r>
      <w:r w:rsidR="005D4E05">
        <w:rPr>
          <w:rFonts w:ascii="Arial" w:hAnsi="Arial"/>
          <w:sz w:val="20"/>
        </w:rPr>
        <w:t>’</w:t>
      </w:r>
      <w:r>
        <w:rPr>
          <w:rFonts w:ascii="Arial" w:hAnsi="Arial"/>
          <w:sz w:val="20"/>
        </w:rPr>
        <w:t>enseignement et les activités créativ</w:t>
      </w:r>
      <w:r w:rsidR="003A040A">
        <w:rPr>
          <w:rFonts w:ascii="Arial" w:hAnsi="Arial"/>
          <w:sz w:val="20"/>
        </w:rPr>
        <w:t>es.  Le</w:t>
      </w:r>
      <w:r>
        <w:rPr>
          <w:rFonts w:ascii="Arial" w:hAnsi="Arial"/>
          <w:sz w:val="20"/>
        </w:rPr>
        <w:t>s relations de collaboration avec le secteur privé peuvent être une source de tels financements, au travers d</w:t>
      </w:r>
      <w:r w:rsidR="005D4E05">
        <w:rPr>
          <w:rFonts w:ascii="Arial" w:hAnsi="Arial"/>
          <w:sz w:val="20"/>
        </w:rPr>
        <w:t>’</w:t>
      </w:r>
      <w:r>
        <w:rPr>
          <w:rFonts w:ascii="Arial" w:hAnsi="Arial"/>
          <w:sz w:val="20"/>
        </w:rPr>
        <w:t>accords de recherche</w:t>
      </w:r>
      <w:r w:rsidR="00E30452">
        <w:rPr>
          <w:rFonts w:ascii="Arial" w:hAnsi="Arial"/>
          <w:sz w:val="20"/>
        </w:rPr>
        <w:noBreakHyphen/>
      </w:r>
      <w:r>
        <w:rPr>
          <w:rFonts w:ascii="Arial" w:hAnsi="Arial"/>
          <w:sz w:val="20"/>
        </w:rPr>
        <w:t>développement, de conseil ou de l</w:t>
      </w:r>
      <w:r w:rsidR="005D4E05">
        <w:rPr>
          <w:rFonts w:ascii="Arial" w:hAnsi="Arial"/>
          <w:sz w:val="20"/>
        </w:rPr>
        <w:t>’</w:t>
      </w:r>
      <w:r>
        <w:rPr>
          <w:rFonts w:ascii="Arial" w:hAnsi="Arial"/>
          <w:sz w:val="20"/>
        </w:rPr>
        <w:t>affectation d</w:t>
      </w:r>
      <w:r w:rsidR="005D4E05">
        <w:rPr>
          <w:rFonts w:ascii="Arial" w:hAnsi="Arial"/>
          <w:sz w:val="20"/>
        </w:rPr>
        <w:t>’</w:t>
      </w:r>
      <w:r>
        <w:rPr>
          <w:rFonts w:ascii="Arial" w:hAnsi="Arial"/>
          <w:sz w:val="20"/>
        </w:rPr>
        <w:t>une part des revenus de la commercialisation de la propriété intellectuel</w:t>
      </w:r>
      <w:r w:rsidR="003A040A">
        <w:rPr>
          <w:rFonts w:ascii="Arial" w:hAnsi="Arial"/>
          <w:sz w:val="20"/>
        </w:rPr>
        <w:t>le.  En</w:t>
      </w:r>
      <w:r>
        <w:rPr>
          <w:rFonts w:ascii="Arial" w:hAnsi="Arial"/>
          <w:sz w:val="20"/>
        </w:rPr>
        <w:t xml:space="preserve"> substance, l</w:t>
      </w:r>
      <w:r w:rsidR="005D4E05">
        <w:rPr>
          <w:rFonts w:ascii="Arial" w:hAnsi="Arial"/>
          <w:sz w:val="20"/>
        </w:rPr>
        <w:t>’</w:t>
      </w:r>
      <w:r>
        <w:rPr>
          <w:rFonts w:ascii="Arial" w:hAnsi="Arial"/>
          <w:sz w:val="20"/>
        </w:rPr>
        <w:t>institution peut, par exemple, affecter une plus grande portion de sa propre part de revenus au département de recherche des créateurs, auquel les créateurs peuvent ensuite recourir pour financer d</w:t>
      </w:r>
      <w:r w:rsidR="005D4E05">
        <w:rPr>
          <w:rFonts w:ascii="Arial" w:hAnsi="Arial"/>
          <w:sz w:val="20"/>
        </w:rPr>
        <w:t>’</w:t>
      </w:r>
      <w:r>
        <w:rPr>
          <w:rFonts w:ascii="Arial" w:hAnsi="Arial"/>
          <w:sz w:val="20"/>
        </w:rPr>
        <w:t>autres activités de recherche.</w:t>
      </w:r>
    </w:p>
    <w:p w14:paraId="23436656" w14:textId="77777777" w:rsidR="00FE508B" w:rsidRPr="00FD20EE" w:rsidRDefault="00D63989" w:rsidP="000B27B9">
      <w:pPr>
        <w:pStyle w:val="Heading3"/>
        <w:spacing w:before="360"/>
        <w:jc w:val="both"/>
        <w:rPr>
          <w:sz w:val="24"/>
        </w:rPr>
      </w:pPr>
      <w:bookmarkStart w:id="370" w:name="_Toc516160108"/>
      <w:bookmarkStart w:id="371" w:name="_Toc516219444"/>
      <w:bookmarkStart w:id="372" w:name="_Toc516496088"/>
      <w:bookmarkStart w:id="373" w:name="_Toc516829460"/>
      <w:r>
        <w:rPr>
          <w:sz w:val="24"/>
        </w:rPr>
        <w:t>Accès à des parts dans les entreprises dérivées</w:t>
      </w:r>
      <w:bookmarkEnd w:id="370"/>
      <w:bookmarkEnd w:id="371"/>
      <w:bookmarkEnd w:id="372"/>
      <w:bookmarkEnd w:id="373"/>
    </w:p>
    <w:p w14:paraId="4169B6EA" w14:textId="193619B5" w:rsidR="005D4E05" w:rsidRDefault="00B02FB0" w:rsidP="009D4A54">
      <w:pPr>
        <w:pStyle w:val="ListParagraph"/>
        <w:numPr>
          <w:ilvl w:val="0"/>
          <w:numId w:val="100"/>
        </w:numPr>
        <w:spacing w:after="0" w:line="240" w:lineRule="auto"/>
        <w:ind w:left="426" w:hanging="426"/>
        <w:jc w:val="both"/>
        <w:rPr>
          <w:rFonts w:ascii="Arial" w:hAnsi="Arial"/>
          <w:sz w:val="20"/>
        </w:rPr>
      </w:pPr>
      <w:r>
        <w:rPr>
          <w:rFonts w:ascii="Arial" w:hAnsi="Arial"/>
          <w:b/>
          <w:bCs/>
          <w:sz w:val="20"/>
        </w:rPr>
        <w:t>Article</w:t>
      </w:r>
      <w:r w:rsidR="00BF0E62">
        <w:rPr>
          <w:rFonts w:ascii="Arial" w:hAnsi="Arial"/>
          <w:b/>
          <w:bCs/>
          <w:sz w:val="20"/>
        </w:rPr>
        <w:t> </w:t>
      </w:r>
      <w:r>
        <w:rPr>
          <w:rFonts w:ascii="Arial" w:hAnsi="Arial"/>
          <w:b/>
          <w:bCs/>
          <w:sz w:val="20"/>
        </w:rPr>
        <w:t>10.3.4 – “</w:t>
      </w:r>
      <w:r>
        <w:rPr>
          <w:rFonts w:ascii="Arial" w:hAnsi="Arial"/>
          <w:b/>
          <w:bCs/>
          <w:i/>
          <w:iCs/>
          <w:sz w:val="20"/>
        </w:rPr>
        <w:t>parts dans une entité de commercialisation</w:t>
      </w:r>
      <w:r>
        <w:rPr>
          <w:rFonts w:ascii="Arial" w:hAnsi="Arial"/>
          <w:b/>
          <w:bCs/>
          <w:sz w:val="20"/>
        </w:rPr>
        <w:t>”</w:t>
      </w:r>
      <w:r w:rsidR="005D4E05">
        <w:rPr>
          <w:rFonts w:ascii="Arial" w:hAnsi="Arial"/>
          <w:b/>
          <w:bCs/>
          <w:sz w:val="20"/>
        </w:rPr>
        <w:t> :</w:t>
      </w:r>
      <w:r>
        <w:rPr>
          <w:rFonts w:ascii="Arial" w:hAnsi="Arial"/>
          <w:sz w:val="20"/>
        </w:rPr>
        <w:t xml:space="preserve"> Presque toutes les </w:t>
      </w:r>
      <w:r w:rsidR="00373D49">
        <w:rPr>
          <w:rFonts w:ascii="Arial" w:hAnsi="Arial"/>
          <w:sz w:val="20"/>
        </w:rPr>
        <w:t>start</w:t>
      </w:r>
      <w:r w:rsidR="00E30452">
        <w:rPr>
          <w:rFonts w:ascii="Arial" w:hAnsi="Arial"/>
          <w:sz w:val="20"/>
        </w:rPr>
        <w:noBreakHyphen/>
      </w:r>
      <w:r w:rsidR="00373D49">
        <w:rPr>
          <w:rFonts w:ascii="Arial" w:hAnsi="Arial"/>
          <w:sz w:val="20"/>
        </w:rPr>
        <w:t>up</w:t>
      </w:r>
      <w:r>
        <w:rPr>
          <w:rFonts w:ascii="Arial" w:hAnsi="Arial"/>
          <w:sz w:val="20"/>
        </w:rPr>
        <w:t xml:space="preserve"> manquent cruellement de liquidit</w:t>
      </w:r>
      <w:r w:rsidR="003A040A">
        <w:rPr>
          <w:rFonts w:ascii="Arial" w:hAnsi="Arial"/>
          <w:sz w:val="20"/>
        </w:rPr>
        <w:t xml:space="preserve">és.  À </w:t>
      </w:r>
      <w:r>
        <w:rPr>
          <w:rFonts w:ascii="Arial" w:hAnsi="Arial"/>
          <w:sz w:val="20"/>
        </w:rPr>
        <w:t>ce titre, elles n</w:t>
      </w:r>
      <w:r w:rsidR="005D4E05">
        <w:rPr>
          <w:rFonts w:ascii="Arial" w:hAnsi="Arial"/>
          <w:sz w:val="20"/>
        </w:rPr>
        <w:t>’</w:t>
      </w:r>
      <w:r>
        <w:rPr>
          <w:rFonts w:ascii="Arial" w:hAnsi="Arial"/>
          <w:sz w:val="20"/>
        </w:rPr>
        <w:t>ont pas les ressources nécessaires pour payer les droits couramment appliqués à une licence dans l</w:t>
      </w:r>
      <w:r w:rsidR="005D4E05">
        <w:rPr>
          <w:rFonts w:ascii="Arial" w:hAnsi="Arial"/>
          <w:sz w:val="20"/>
        </w:rPr>
        <w:t>’</w:t>
      </w:r>
      <w:r>
        <w:rPr>
          <w:rFonts w:ascii="Arial" w:hAnsi="Arial"/>
          <w:sz w:val="20"/>
        </w:rPr>
        <w:t>industr</w:t>
      </w:r>
      <w:r w:rsidR="003A040A">
        <w:rPr>
          <w:rFonts w:ascii="Arial" w:hAnsi="Arial"/>
          <w:sz w:val="20"/>
        </w:rPr>
        <w:t>ie.  Po</w:t>
      </w:r>
      <w:r>
        <w:rPr>
          <w:rFonts w:ascii="Arial" w:hAnsi="Arial"/>
          <w:sz w:val="20"/>
        </w:rPr>
        <w:t xml:space="preserve">ur </w:t>
      </w:r>
      <w:proofErr w:type="gramStart"/>
      <w:r>
        <w:rPr>
          <w:rFonts w:ascii="Arial" w:hAnsi="Arial"/>
          <w:sz w:val="20"/>
        </w:rPr>
        <w:t>pallier à</w:t>
      </w:r>
      <w:proofErr w:type="gramEnd"/>
      <w:r>
        <w:rPr>
          <w:rFonts w:ascii="Arial" w:hAnsi="Arial"/>
          <w:sz w:val="20"/>
        </w:rPr>
        <w:t xml:space="preserve"> cette situation, certaines institutions acceptent des parts en lieu et place de liquidités lorsqu</w:t>
      </w:r>
      <w:r w:rsidR="005D4E05">
        <w:rPr>
          <w:rFonts w:ascii="Arial" w:hAnsi="Arial"/>
          <w:sz w:val="20"/>
        </w:rPr>
        <w:t>’</w:t>
      </w:r>
      <w:r>
        <w:rPr>
          <w:rFonts w:ascii="Arial" w:hAnsi="Arial"/>
          <w:sz w:val="20"/>
        </w:rPr>
        <w:t>elles concèdent une licence sur leur technologie à une start</w:t>
      </w:r>
      <w:r w:rsidR="00E30452">
        <w:rPr>
          <w:rFonts w:ascii="Arial" w:hAnsi="Arial"/>
          <w:sz w:val="20"/>
        </w:rPr>
        <w:noBreakHyphen/>
      </w:r>
      <w:r w:rsidR="003A040A">
        <w:rPr>
          <w:rFonts w:ascii="Arial" w:hAnsi="Arial"/>
          <w:sz w:val="20"/>
        </w:rPr>
        <w:t>up.  C’e</w:t>
      </w:r>
      <w:r>
        <w:rPr>
          <w:rFonts w:ascii="Arial" w:hAnsi="Arial"/>
          <w:sz w:val="20"/>
        </w:rPr>
        <w:t>st également une façon pour l</w:t>
      </w:r>
      <w:r w:rsidR="005D4E05">
        <w:rPr>
          <w:rFonts w:ascii="Arial" w:hAnsi="Arial"/>
          <w:sz w:val="20"/>
        </w:rPr>
        <w:t>’</w:t>
      </w:r>
      <w:r>
        <w:rPr>
          <w:rFonts w:ascii="Arial" w:hAnsi="Arial"/>
          <w:sz w:val="20"/>
        </w:rPr>
        <w:t xml:space="preserve">université de partager une partie du risque associé aux </w:t>
      </w:r>
      <w:r w:rsidR="00373D49">
        <w:rPr>
          <w:rFonts w:ascii="Arial" w:hAnsi="Arial"/>
          <w:sz w:val="20"/>
        </w:rPr>
        <w:t>start</w:t>
      </w:r>
      <w:r w:rsidR="00E30452">
        <w:rPr>
          <w:rFonts w:ascii="Arial" w:hAnsi="Arial"/>
          <w:sz w:val="20"/>
        </w:rPr>
        <w:noBreakHyphen/>
      </w:r>
      <w:r w:rsidR="00373D49">
        <w:rPr>
          <w:rFonts w:ascii="Arial" w:hAnsi="Arial"/>
          <w:sz w:val="20"/>
        </w:rPr>
        <w:t>up</w:t>
      </w:r>
      <w:r w:rsidR="002B426B" w:rsidRPr="00FD20EE">
        <w:rPr>
          <w:rStyle w:val="FootnoteReference"/>
          <w:rFonts w:ascii="Arial" w:hAnsi="Arial" w:cs="Arial"/>
          <w:sz w:val="20"/>
          <w:lang w:val="en-US"/>
        </w:rPr>
        <w:footnoteReference w:id="193"/>
      </w:r>
      <w:r>
        <w:rPr>
          <w:rFonts w:ascii="Arial" w:hAnsi="Arial"/>
          <w:sz w:val="20"/>
        </w:rPr>
        <w:t>.</w:t>
      </w:r>
    </w:p>
    <w:p w14:paraId="4EDC56E4" w14:textId="2F8FF9AA" w:rsidR="002B426B" w:rsidRPr="00C75D74" w:rsidRDefault="002B426B" w:rsidP="00B7519E">
      <w:pPr>
        <w:pStyle w:val="ListParagraph"/>
        <w:spacing w:after="0" w:line="240" w:lineRule="auto"/>
        <w:ind w:left="426"/>
        <w:jc w:val="both"/>
        <w:rPr>
          <w:rFonts w:ascii="Arial" w:hAnsi="Arial" w:cs="Arial"/>
          <w:iCs/>
          <w:color w:val="000000" w:themeColor="text1"/>
          <w:sz w:val="20"/>
        </w:rPr>
      </w:pPr>
    </w:p>
    <w:p w14:paraId="75FE4510" w14:textId="4768D31A" w:rsidR="00B02FB0" w:rsidRPr="00FD20EE" w:rsidRDefault="00334F1B" w:rsidP="009D4A54">
      <w:pPr>
        <w:pStyle w:val="ListParagraph"/>
        <w:numPr>
          <w:ilvl w:val="0"/>
          <w:numId w:val="100"/>
        </w:numPr>
        <w:spacing w:after="0" w:line="240" w:lineRule="auto"/>
        <w:ind w:left="426" w:hanging="426"/>
        <w:jc w:val="both"/>
        <w:rPr>
          <w:rFonts w:ascii="Arial" w:hAnsi="Arial" w:cs="Arial"/>
          <w:iCs/>
          <w:color w:val="000000" w:themeColor="text1"/>
          <w:sz w:val="20"/>
        </w:rPr>
      </w:pPr>
      <w:r>
        <w:rPr>
          <w:rFonts w:ascii="Arial" w:hAnsi="Arial"/>
          <w:b/>
          <w:bCs/>
          <w:color w:val="000000" w:themeColor="text1"/>
          <w:sz w:val="20"/>
        </w:rPr>
        <w:t>Pourcentage de participation de l</w:t>
      </w:r>
      <w:r w:rsidR="005D4E05">
        <w:rPr>
          <w:rFonts w:ascii="Arial" w:hAnsi="Arial"/>
          <w:b/>
          <w:bCs/>
          <w:color w:val="000000" w:themeColor="text1"/>
          <w:sz w:val="20"/>
        </w:rPr>
        <w:t>’</w:t>
      </w:r>
      <w:r>
        <w:rPr>
          <w:rFonts w:ascii="Arial" w:hAnsi="Arial"/>
          <w:b/>
          <w:bCs/>
          <w:color w:val="000000" w:themeColor="text1"/>
          <w:sz w:val="20"/>
        </w:rPr>
        <w:t>inventeur par rapport à l</w:t>
      </w:r>
      <w:r w:rsidR="005D4E05">
        <w:rPr>
          <w:rFonts w:ascii="Arial" w:hAnsi="Arial"/>
          <w:b/>
          <w:bCs/>
          <w:color w:val="000000" w:themeColor="text1"/>
          <w:sz w:val="20"/>
        </w:rPr>
        <w:t>’</w:t>
      </w:r>
      <w:r>
        <w:rPr>
          <w:rFonts w:ascii="Arial" w:hAnsi="Arial"/>
          <w:b/>
          <w:bCs/>
          <w:color w:val="000000" w:themeColor="text1"/>
          <w:sz w:val="20"/>
        </w:rPr>
        <w:t>institution</w:t>
      </w:r>
      <w:r w:rsidR="005D4E05">
        <w:rPr>
          <w:rFonts w:ascii="Arial" w:hAnsi="Arial"/>
          <w:color w:val="000000" w:themeColor="text1"/>
          <w:sz w:val="20"/>
        </w:rPr>
        <w:t> :</w:t>
      </w:r>
      <w:r>
        <w:rPr>
          <w:rFonts w:ascii="Arial" w:hAnsi="Arial"/>
          <w:color w:val="000000" w:themeColor="text1"/>
          <w:sz w:val="20"/>
        </w:rPr>
        <w:t xml:space="preserve"> Le Guide d</w:t>
      </w:r>
      <w:r w:rsidR="005D4E05">
        <w:rPr>
          <w:rFonts w:ascii="Arial" w:hAnsi="Arial"/>
          <w:color w:val="000000" w:themeColor="text1"/>
          <w:sz w:val="20"/>
        </w:rPr>
        <w:t>’</w:t>
      </w:r>
      <w:r>
        <w:rPr>
          <w:rFonts w:ascii="Arial" w:hAnsi="Arial"/>
          <w:color w:val="000000" w:themeColor="text1"/>
          <w:sz w:val="20"/>
        </w:rPr>
        <w:t>appui aux entreprises dérivées de l</w:t>
      </w:r>
      <w:r w:rsidR="005D4E05">
        <w:rPr>
          <w:rFonts w:ascii="Arial" w:hAnsi="Arial"/>
          <w:color w:val="000000" w:themeColor="text1"/>
          <w:sz w:val="20"/>
        </w:rPr>
        <w:t>’</w:t>
      </w:r>
      <w:r>
        <w:rPr>
          <w:rFonts w:ascii="Arial" w:hAnsi="Arial"/>
          <w:color w:val="000000" w:themeColor="text1"/>
          <w:sz w:val="20"/>
        </w:rPr>
        <w:t>Université d</w:t>
      </w:r>
      <w:r w:rsidR="005D4E05">
        <w:rPr>
          <w:rFonts w:ascii="Arial" w:hAnsi="Arial"/>
          <w:color w:val="000000" w:themeColor="text1"/>
          <w:sz w:val="20"/>
        </w:rPr>
        <w:t>’</w:t>
      </w:r>
      <w:r>
        <w:rPr>
          <w:rFonts w:ascii="Arial" w:hAnsi="Arial"/>
          <w:color w:val="000000" w:themeColor="text1"/>
          <w:sz w:val="20"/>
        </w:rPr>
        <w:t>Édimbourg fournit des conseils détaillés sur la manière de répartir les parts entre les créateurs de la propriété intellectuelle et l</w:t>
      </w:r>
      <w:r w:rsidR="005D4E05">
        <w:rPr>
          <w:rFonts w:ascii="Arial" w:hAnsi="Arial"/>
          <w:color w:val="000000" w:themeColor="text1"/>
          <w:sz w:val="20"/>
        </w:rPr>
        <w:t>’</w:t>
      </w:r>
      <w:r>
        <w:rPr>
          <w:rFonts w:ascii="Arial" w:hAnsi="Arial"/>
          <w:color w:val="000000" w:themeColor="text1"/>
          <w:sz w:val="20"/>
        </w:rPr>
        <w:t>instituti</w:t>
      </w:r>
      <w:r w:rsidR="003A040A">
        <w:rPr>
          <w:rFonts w:ascii="Arial" w:hAnsi="Arial"/>
          <w:color w:val="000000" w:themeColor="text1"/>
          <w:sz w:val="20"/>
        </w:rPr>
        <w:t>on.  L’e</w:t>
      </w:r>
      <w:r>
        <w:rPr>
          <w:rFonts w:ascii="Arial" w:hAnsi="Arial"/>
          <w:color w:val="000000" w:themeColor="text1"/>
          <w:sz w:val="20"/>
        </w:rPr>
        <w:t>xtrait de ce guide figurant dans l</w:t>
      </w:r>
      <w:r w:rsidR="005D4E05">
        <w:rPr>
          <w:rFonts w:ascii="Arial" w:hAnsi="Arial"/>
          <w:color w:val="000000" w:themeColor="text1"/>
          <w:sz w:val="20"/>
        </w:rPr>
        <w:t>’</w:t>
      </w:r>
      <w:r>
        <w:rPr>
          <w:rFonts w:ascii="Arial" w:hAnsi="Arial"/>
          <w:color w:val="000000" w:themeColor="text1"/>
          <w:sz w:val="20"/>
        </w:rPr>
        <w:t>encadré ci</w:t>
      </w:r>
      <w:r w:rsidR="00E30452">
        <w:rPr>
          <w:rFonts w:ascii="Arial" w:hAnsi="Arial"/>
          <w:color w:val="000000" w:themeColor="text1"/>
          <w:sz w:val="20"/>
        </w:rPr>
        <w:noBreakHyphen/>
      </w:r>
      <w:r>
        <w:rPr>
          <w:rFonts w:ascii="Arial" w:hAnsi="Arial"/>
          <w:color w:val="000000" w:themeColor="text1"/>
          <w:sz w:val="20"/>
        </w:rPr>
        <w:t>après fournit des détails sur les circonstances dans lesquelles il y a lieu de renoncer à affecter une portion des revenus de licence aux créateurs de la propriété intellectuelle en raison de l</w:t>
      </w:r>
      <w:r w:rsidR="005D4E05">
        <w:rPr>
          <w:rFonts w:ascii="Arial" w:hAnsi="Arial"/>
          <w:color w:val="000000" w:themeColor="text1"/>
          <w:sz w:val="20"/>
        </w:rPr>
        <w:t>’</w:t>
      </w:r>
      <w:r>
        <w:rPr>
          <w:rFonts w:ascii="Arial" w:hAnsi="Arial"/>
          <w:color w:val="000000" w:themeColor="text1"/>
          <w:sz w:val="20"/>
        </w:rPr>
        <w:t>allocation de parts [option</w:t>
      </w:r>
      <w:r w:rsidR="00BF0E62">
        <w:rPr>
          <w:rFonts w:ascii="Arial" w:hAnsi="Arial"/>
          <w:color w:val="000000" w:themeColor="text1"/>
          <w:sz w:val="20"/>
        </w:rPr>
        <w:t> </w:t>
      </w:r>
      <w:r>
        <w:rPr>
          <w:rFonts w:ascii="Arial" w:hAnsi="Arial"/>
          <w:color w:val="000000" w:themeColor="text1"/>
          <w:sz w:val="20"/>
        </w:rPr>
        <w:t>2 dans les articles</w:t>
      </w:r>
      <w:r w:rsidR="00BF0E62">
        <w:rPr>
          <w:rFonts w:ascii="Arial" w:hAnsi="Arial"/>
          <w:color w:val="000000" w:themeColor="text1"/>
          <w:sz w:val="20"/>
        </w:rPr>
        <w:t> </w:t>
      </w:r>
      <w:r>
        <w:rPr>
          <w:rFonts w:ascii="Arial" w:hAnsi="Arial"/>
          <w:color w:val="000000" w:themeColor="text1"/>
          <w:sz w:val="20"/>
        </w:rPr>
        <w:t>10.3.4.1 et 10.3.4.2]</w:t>
      </w:r>
      <w:r w:rsidR="005D4E05">
        <w:rPr>
          <w:rFonts w:ascii="Arial" w:hAnsi="Arial"/>
          <w:color w:val="000000" w:themeColor="text1"/>
          <w:sz w:val="20"/>
        </w:rPr>
        <w:t> :</w:t>
      </w:r>
    </w:p>
    <w:p w14:paraId="36AC67A8" w14:textId="77777777" w:rsidR="00B02FB0" w:rsidRPr="00C75D74" w:rsidRDefault="00B02FB0" w:rsidP="00B7519E">
      <w:pPr>
        <w:spacing w:after="0" w:line="240" w:lineRule="auto"/>
        <w:jc w:val="both"/>
        <w:rPr>
          <w:rFonts w:ascii="Arial" w:hAnsi="Arial" w:cs="Arial"/>
          <w:iCs/>
          <w:color w:val="000000" w:themeColor="text1"/>
        </w:rPr>
      </w:pPr>
    </w:p>
    <w:p w14:paraId="0F1160CA" w14:textId="51B8E9EB" w:rsidR="00C97054" w:rsidRPr="00B460B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20"/>
        </w:rPr>
      </w:pPr>
      <w:r w:rsidRPr="00B460BE">
        <w:rPr>
          <w:rFonts w:ascii="Arial" w:hAnsi="Arial" w:cs="Arial"/>
          <w:b/>
          <w:bCs/>
          <w:sz w:val="20"/>
          <w:szCs w:val="20"/>
        </w:rPr>
        <w:t xml:space="preserve">Encadré </w:t>
      </w:r>
      <w:r w:rsidRPr="00B460BE">
        <w:rPr>
          <w:rFonts w:ascii="Arial" w:hAnsi="Arial" w:cs="Arial"/>
          <w:b/>
          <w:sz w:val="20"/>
          <w:szCs w:val="20"/>
        </w:rPr>
        <w:fldChar w:fldCharType="begin"/>
      </w:r>
      <w:r w:rsidRPr="00B460BE">
        <w:rPr>
          <w:rFonts w:ascii="Arial" w:hAnsi="Arial" w:cs="Arial"/>
          <w:b/>
          <w:sz w:val="20"/>
          <w:szCs w:val="20"/>
        </w:rPr>
        <w:instrText xml:space="preserve"> AUTONUM  \* Arabic </w:instrText>
      </w:r>
      <w:r w:rsidRPr="00B460BE">
        <w:rPr>
          <w:rFonts w:ascii="Arial" w:hAnsi="Arial" w:cs="Arial"/>
          <w:b/>
          <w:sz w:val="20"/>
          <w:szCs w:val="20"/>
        </w:rPr>
        <w:fldChar w:fldCharType="end"/>
      </w:r>
      <w:r w:rsidRPr="00B460BE">
        <w:rPr>
          <w:rFonts w:ascii="Arial" w:hAnsi="Arial" w:cs="Arial"/>
          <w:b/>
          <w:bCs/>
          <w:sz w:val="20"/>
          <w:szCs w:val="20"/>
        </w:rPr>
        <w:t xml:space="preserve"> Exemple d</w:t>
      </w:r>
      <w:r w:rsidR="005D4E05" w:rsidRPr="00B460BE">
        <w:rPr>
          <w:rFonts w:ascii="Arial" w:hAnsi="Arial" w:cs="Arial"/>
          <w:b/>
          <w:bCs/>
          <w:sz w:val="20"/>
          <w:szCs w:val="20"/>
        </w:rPr>
        <w:t>’</w:t>
      </w:r>
      <w:r w:rsidRPr="00B460BE">
        <w:rPr>
          <w:rFonts w:ascii="Arial" w:hAnsi="Arial" w:cs="Arial"/>
          <w:b/>
          <w:bCs/>
          <w:sz w:val="20"/>
          <w:szCs w:val="20"/>
        </w:rPr>
        <w:t xml:space="preserve">allocation de parts dans des </w:t>
      </w:r>
      <w:r w:rsidR="00373D49" w:rsidRPr="00B460BE">
        <w:rPr>
          <w:rFonts w:ascii="Arial" w:hAnsi="Arial" w:cs="Arial"/>
          <w:b/>
          <w:bCs/>
          <w:sz w:val="20"/>
          <w:szCs w:val="20"/>
        </w:rPr>
        <w:t>start</w:t>
      </w:r>
      <w:r w:rsidR="00E30452">
        <w:rPr>
          <w:rFonts w:ascii="Arial" w:hAnsi="Arial" w:cs="Arial"/>
          <w:b/>
          <w:bCs/>
          <w:sz w:val="20"/>
          <w:szCs w:val="20"/>
        </w:rPr>
        <w:noBreakHyphen/>
      </w:r>
      <w:r w:rsidR="00373D49" w:rsidRPr="00B460BE">
        <w:rPr>
          <w:rFonts w:ascii="Arial" w:hAnsi="Arial" w:cs="Arial"/>
          <w:b/>
          <w:bCs/>
          <w:sz w:val="20"/>
          <w:szCs w:val="20"/>
        </w:rPr>
        <w:t>up</w:t>
      </w:r>
      <w:r w:rsidRPr="00B460BE">
        <w:rPr>
          <w:rFonts w:ascii="Arial" w:hAnsi="Arial" w:cs="Arial"/>
          <w:b/>
          <w:bCs/>
          <w:sz w:val="20"/>
          <w:szCs w:val="20"/>
        </w:rPr>
        <w:t xml:space="preserve"> – Université d</w:t>
      </w:r>
      <w:r w:rsidR="005D4E05" w:rsidRPr="00B460BE">
        <w:rPr>
          <w:rFonts w:ascii="Arial" w:hAnsi="Arial" w:cs="Arial"/>
          <w:b/>
          <w:bCs/>
          <w:sz w:val="20"/>
          <w:szCs w:val="20"/>
        </w:rPr>
        <w:t>’</w:t>
      </w:r>
      <w:r w:rsidRPr="00B460BE">
        <w:rPr>
          <w:rFonts w:ascii="Arial" w:hAnsi="Arial" w:cs="Arial"/>
          <w:b/>
          <w:bCs/>
          <w:sz w:val="20"/>
          <w:szCs w:val="20"/>
        </w:rPr>
        <w:t>Édimbourg (Royaume</w:t>
      </w:r>
      <w:r w:rsidR="00E30452">
        <w:rPr>
          <w:rFonts w:ascii="Arial" w:hAnsi="Arial" w:cs="Arial"/>
          <w:b/>
          <w:bCs/>
          <w:sz w:val="20"/>
          <w:szCs w:val="20"/>
        </w:rPr>
        <w:noBreakHyphen/>
      </w:r>
      <w:r w:rsidRPr="00B460BE">
        <w:rPr>
          <w:rFonts w:ascii="Arial" w:hAnsi="Arial" w:cs="Arial"/>
          <w:b/>
          <w:bCs/>
          <w:sz w:val="20"/>
          <w:szCs w:val="20"/>
        </w:rPr>
        <w:t>Uni)</w:t>
      </w:r>
    </w:p>
    <w:p w14:paraId="28BAE72C" w14:textId="77777777" w:rsidR="00C97054" w:rsidRPr="00B460B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20"/>
        </w:rPr>
      </w:pPr>
    </w:p>
    <w:p w14:paraId="493963CE" w14:textId="263BE526" w:rsidR="005D4E05" w:rsidRPr="00B460B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sz w:val="20"/>
          <w:szCs w:val="20"/>
        </w:rPr>
      </w:pPr>
      <w:r w:rsidRPr="00B460BE">
        <w:rPr>
          <w:rFonts w:ascii="Arial" w:hAnsi="Arial" w:cs="Arial"/>
          <w:i/>
          <w:sz w:val="20"/>
          <w:szCs w:val="20"/>
        </w:rPr>
        <w:t>“L</w:t>
      </w:r>
      <w:r w:rsidR="005D4E05" w:rsidRPr="00B460BE">
        <w:rPr>
          <w:rFonts w:ascii="Arial" w:hAnsi="Arial" w:cs="Arial"/>
          <w:i/>
          <w:sz w:val="20"/>
          <w:szCs w:val="20"/>
        </w:rPr>
        <w:t>’</w:t>
      </w:r>
      <w:r w:rsidRPr="00B460BE">
        <w:rPr>
          <w:rFonts w:ascii="Arial" w:hAnsi="Arial" w:cs="Arial"/>
          <w:i/>
          <w:sz w:val="20"/>
          <w:szCs w:val="20"/>
        </w:rPr>
        <w:t>université s</w:t>
      </w:r>
      <w:r w:rsidR="005D4E05" w:rsidRPr="00B460BE">
        <w:rPr>
          <w:rFonts w:ascii="Arial" w:hAnsi="Arial" w:cs="Arial"/>
          <w:i/>
          <w:sz w:val="20"/>
          <w:szCs w:val="20"/>
        </w:rPr>
        <w:t>’</w:t>
      </w:r>
      <w:r w:rsidRPr="00B460BE">
        <w:rPr>
          <w:rFonts w:ascii="Arial" w:hAnsi="Arial" w:cs="Arial"/>
          <w:i/>
          <w:sz w:val="20"/>
          <w:szCs w:val="20"/>
        </w:rPr>
        <w:t>attend à être un actionnaire significatif de l</w:t>
      </w:r>
      <w:r w:rsidR="005D4E05" w:rsidRPr="00B460BE">
        <w:rPr>
          <w:rFonts w:ascii="Arial" w:hAnsi="Arial" w:cs="Arial"/>
          <w:i/>
          <w:sz w:val="20"/>
          <w:szCs w:val="20"/>
        </w:rPr>
        <w:t>’</w:t>
      </w:r>
      <w:r w:rsidRPr="00B460BE">
        <w:rPr>
          <w:rFonts w:ascii="Arial" w:hAnsi="Arial" w:cs="Arial"/>
          <w:i/>
          <w:sz w:val="20"/>
          <w:szCs w:val="20"/>
        </w:rPr>
        <w:t>entreprise dérivée en raison des ressources et des autorisations qu</w:t>
      </w:r>
      <w:r w:rsidR="005D4E05" w:rsidRPr="00B460BE">
        <w:rPr>
          <w:rFonts w:ascii="Arial" w:hAnsi="Arial" w:cs="Arial"/>
          <w:i/>
          <w:sz w:val="20"/>
          <w:szCs w:val="20"/>
        </w:rPr>
        <w:t>’</w:t>
      </w:r>
      <w:r w:rsidRPr="00B460BE">
        <w:rPr>
          <w:rFonts w:ascii="Arial" w:hAnsi="Arial" w:cs="Arial"/>
          <w:i/>
          <w:sz w:val="20"/>
          <w:szCs w:val="20"/>
        </w:rPr>
        <w:t>elle met à sa dispositi</w:t>
      </w:r>
      <w:r w:rsidR="003A040A" w:rsidRPr="00B460BE">
        <w:rPr>
          <w:rFonts w:ascii="Arial" w:hAnsi="Arial" w:cs="Arial"/>
          <w:i/>
          <w:sz w:val="20"/>
          <w:szCs w:val="20"/>
        </w:rPr>
        <w:t>on.  En</w:t>
      </w:r>
      <w:r w:rsidRPr="00B460BE">
        <w:rPr>
          <w:rFonts w:ascii="Arial" w:hAnsi="Arial" w:cs="Arial"/>
          <w:i/>
          <w:sz w:val="20"/>
          <w:szCs w:val="20"/>
        </w:rPr>
        <w:t xml:space="preserve"> général, l</w:t>
      </w:r>
      <w:r w:rsidR="005D4E05" w:rsidRPr="00B460BE">
        <w:rPr>
          <w:rFonts w:ascii="Arial" w:hAnsi="Arial" w:cs="Arial"/>
          <w:i/>
          <w:sz w:val="20"/>
          <w:szCs w:val="20"/>
        </w:rPr>
        <w:t>’</w:t>
      </w:r>
      <w:r w:rsidRPr="00B460BE">
        <w:rPr>
          <w:rFonts w:ascii="Arial" w:hAnsi="Arial" w:cs="Arial"/>
          <w:i/>
          <w:sz w:val="20"/>
          <w:szCs w:val="20"/>
        </w:rPr>
        <w:t>université détient des parts égales à celles des fondateurs membres de l</w:t>
      </w:r>
      <w:r w:rsidR="005D4E05" w:rsidRPr="00B460BE">
        <w:rPr>
          <w:rFonts w:ascii="Arial" w:hAnsi="Arial" w:cs="Arial"/>
          <w:i/>
          <w:sz w:val="20"/>
          <w:szCs w:val="20"/>
        </w:rPr>
        <w:t>’</w:t>
      </w:r>
      <w:r w:rsidRPr="00B460BE">
        <w:rPr>
          <w:rFonts w:ascii="Arial" w:hAnsi="Arial" w:cs="Arial"/>
          <w:i/>
          <w:sz w:val="20"/>
          <w:szCs w:val="20"/>
        </w:rPr>
        <w:t>universi</w:t>
      </w:r>
      <w:r w:rsidR="003A040A" w:rsidRPr="00B460BE">
        <w:rPr>
          <w:rFonts w:ascii="Arial" w:hAnsi="Arial" w:cs="Arial"/>
          <w:i/>
          <w:sz w:val="20"/>
          <w:szCs w:val="20"/>
        </w:rPr>
        <w:t>té.  Le</w:t>
      </w:r>
      <w:r w:rsidRPr="00B460BE">
        <w:rPr>
          <w:rFonts w:ascii="Arial" w:hAnsi="Arial" w:cs="Arial"/>
          <w:i/>
          <w:sz w:val="20"/>
          <w:szCs w:val="20"/>
        </w:rPr>
        <w:t xml:space="preserve"> pourcentage de participation souhaité par l</w:t>
      </w:r>
      <w:r w:rsidR="005D4E05" w:rsidRPr="00B460BE">
        <w:rPr>
          <w:rFonts w:ascii="Arial" w:hAnsi="Arial" w:cs="Arial"/>
          <w:i/>
          <w:sz w:val="20"/>
          <w:szCs w:val="20"/>
        </w:rPr>
        <w:t>’</w:t>
      </w:r>
      <w:r w:rsidRPr="00B460BE">
        <w:rPr>
          <w:rFonts w:ascii="Arial" w:hAnsi="Arial" w:cs="Arial"/>
          <w:i/>
          <w:sz w:val="20"/>
          <w:szCs w:val="20"/>
        </w:rPr>
        <w:t>université dépend de plusieurs facteurs, dont le rôle des différents chercheurs dans l</w:t>
      </w:r>
      <w:r w:rsidR="005D4E05" w:rsidRPr="00B460BE">
        <w:rPr>
          <w:rFonts w:ascii="Arial" w:hAnsi="Arial" w:cs="Arial"/>
          <w:i/>
          <w:sz w:val="20"/>
          <w:szCs w:val="20"/>
        </w:rPr>
        <w:t>’</w:t>
      </w:r>
      <w:r w:rsidRPr="00B460BE">
        <w:rPr>
          <w:rFonts w:ascii="Arial" w:hAnsi="Arial" w:cs="Arial"/>
          <w:i/>
          <w:sz w:val="20"/>
          <w:szCs w:val="20"/>
        </w:rPr>
        <w:t>entreprise, la propriété intellectuelle concernée, l</w:t>
      </w:r>
      <w:r w:rsidR="005D4E05" w:rsidRPr="00B460BE">
        <w:rPr>
          <w:rFonts w:ascii="Arial" w:hAnsi="Arial" w:cs="Arial"/>
          <w:i/>
          <w:sz w:val="20"/>
          <w:szCs w:val="20"/>
        </w:rPr>
        <w:t>’</w:t>
      </w:r>
      <w:r w:rsidRPr="00B460BE">
        <w:rPr>
          <w:rFonts w:ascii="Arial" w:hAnsi="Arial" w:cs="Arial"/>
          <w:i/>
          <w:sz w:val="20"/>
          <w:szCs w:val="20"/>
        </w:rPr>
        <w:t>investissement dans le projet avant la formation de l</w:t>
      </w:r>
      <w:r w:rsidR="005D4E05" w:rsidRPr="00B460BE">
        <w:rPr>
          <w:rFonts w:ascii="Arial" w:hAnsi="Arial" w:cs="Arial"/>
          <w:i/>
          <w:sz w:val="20"/>
          <w:szCs w:val="20"/>
        </w:rPr>
        <w:t>’</w:t>
      </w:r>
      <w:r w:rsidRPr="00B460BE">
        <w:rPr>
          <w:rFonts w:ascii="Arial" w:hAnsi="Arial" w:cs="Arial"/>
          <w:i/>
          <w:sz w:val="20"/>
          <w:szCs w:val="20"/>
        </w:rPr>
        <w:t>entreprise et la contribution de l</w:t>
      </w:r>
      <w:r w:rsidR="005D4E05" w:rsidRPr="00B460BE">
        <w:rPr>
          <w:rFonts w:ascii="Arial" w:hAnsi="Arial" w:cs="Arial"/>
          <w:i/>
          <w:sz w:val="20"/>
          <w:szCs w:val="20"/>
        </w:rPr>
        <w:t>’</w:t>
      </w:r>
      <w:r w:rsidRPr="00B460BE">
        <w:rPr>
          <w:rFonts w:ascii="Arial" w:hAnsi="Arial" w:cs="Arial"/>
          <w:i/>
          <w:sz w:val="20"/>
          <w:szCs w:val="20"/>
        </w:rPr>
        <w:t>université pour parvenir au stade où l</w:t>
      </w:r>
      <w:r w:rsidR="005D4E05" w:rsidRPr="00B460BE">
        <w:rPr>
          <w:rFonts w:ascii="Arial" w:hAnsi="Arial" w:cs="Arial"/>
          <w:i/>
          <w:sz w:val="20"/>
          <w:szCs w:val="20"/>
        </w:rPr>
        <w:t>’</w:t>
      </w:r>
      <w:r w:rsidRPr="00B460BE">
        <w:rPr>
          <w:rFonts w:ascii="Arial" w:hAnsi="Arial" w:cs="Arial"/>
          <w:i/>
          <w:sz w:val="20"/>
          <w:szCs w:val="20"/>
        </w:rPr>
        <w:t>entreprise dérivée devient possib</w:t>
      </w:r>
      <w:r w:rsidR="003A040A" w:rsidRPr="00B460BE">
        <w:rPr>
          <w:rFonts w:ascii="Arial" w:hAnsi="Arial" w:cs="Arial"/>
          <w:i/>
          <w:sz w:val="20"/>
          <w:szCs w:val="20"/>
        </w:rPr>
        <w:t>le.  Le</w:t>
      </w:r>
      <w:r w:rsidRPr="00B460BE">
        <w:rPr>
          <w:rFonts w:ascii="Arial" w:hAnsi="Arial" w:cs="Arial"/>
          <w:i/>
          <w:sz w:val="20"/>
          <w:szCs w:val="20"/>
        </w:rPr>
        <w:t>s parts de l</w:t>
      </w:r>
      <w:r w:rsidR="005D4E05" w:rsidRPr="00B460BE">
        <w:rPr>
          <w:rFonts w:ascii="Arial" w:hAnsi="Arial" w:cs="Arial"/>
          <w:i/>
          <w:sz w:val="20"/>
          <w:szCs w:val="20"/>
        </w:rPr>
        <w:t>’</w:t>
      </w:r>
      <w:r w:rsidRPr="00B460BE">
        <w:rPr>
          <w:rFonts w:ascii="Arial" w:hAnsi="Arial" w:cs="Arial"/>
          <w:i/>
          <w:sz w:val="20"/>
          <w:szCs w:val="20"/>
        </w:rPr>
        <w:t>entreprise dérivée doivent également être réparties entre toutes les personnes impliquées dans l</w:t>
      </w:r>
      <w:r w:rsidR="005D4E05" w:rsidRPr="00B460BE">
        <w:rPr>
          <w:rFonts w:ascii="Arial" w:hAnsi="Arial" w:cs="Arial"/>
          <w:i/>
          <w:sz w:val="20"/>
          <w:szCs w:val="20"/>
        </w:rPr>
        <w:t>’</w:t>
      </w:r>
      <w:r w:rsidRPr="00B460BE">
        <w:rPr>
          <w:rFonts w:ascii="Arial" w:hAnsi="Arial" w:cs="Arial"/>
          <w:i/>
          <w:sz w:val="20"/>
          <w:szCs w:val="20"/>
        </w:rPr>
        <w:t>entreprise, comme l</w:t>
      </w:r>
      <w:r w:rsidR="005D4E05" w:rsidRPr="00B460BE">
        <w:rPr>
          <w:rFonts w:ascii="Arial" w:hAnsi="Arial" w:cs="Arial"/>
          <w:i/>
          <w:sz w:val="20"/>
          <w:szCs w:val="20"/>
        </w:rPr>
        <w:t>’</w:t>
      </w:r>
      <w:r w:rsidRPr="00B460BE">
        <w:rPr>
          <w:rFonts w:ascii="Arial" w:hAnsi="Arial" w:cs="Arial"/>
          <w:i/>
          <w:sz w:val="20"/>
          <w:szCs w:val="20"/>
        </w:rPr>
        <w:t>équipe de direction et les (futurs) employ</w:t>
      </w:r>
      <w:r w:rsidR="003A040A" w:rsidRPr="00B460BE">
        <w:rPr>
          <w:rFonts w:ascii="Arial" w:hAnsi="Arial" w:cs="Arial"/>
          <w:i/>
          <w:sz w:val="20"/>
          <w:szCs w:val="20"/>
        </w:rPr>
        <w:t>és.  C’e</w:t>
      </w:r>
      <w:r w:rsidRPr="00B460BE">
        <w:rPr>
          <w:rFonts w:ascii="Arial" w:hAnsi="Arial" w:cs="Arial"/>
          <w:i/>
          <w:sz w:val="20"/>
          <w:szCs w:val="20"/>
        </w:rPr>
        <w:t>st là une question essentielle qui doit être traitée au début du processus et peut être réglée partiellement au moyen d</w:t>
      </w:r>
      <w:r w:rsidR="005D4E05" w:rsidRPr="00B460BE">
        <w:rPr>
          <w:rFonts w:ascii="Arial" w:hAnsi="Arial" w:cs="Arial"/>
          <w:i/>
          <w:sz w:val="20"/>
          <w:szCs w:val="20"/>
        </w:rPr>
        <w:t>’</w:t>
      </w:r>
      <w:r w:rsidRPr="00B460BE">
        <w:rPr>
          <w:rFonts w:ascii="Arial" w:hAnsi="Arial" w:cs="Arial"/>
          <w:i/>
          <w:sz w:val="20"/>
          <w:szCs w:val="20"/>
        </w:rPr>
        <w:t>un plan d</w:t>
      </w:r>
      <w:r w:rsidR="005D4E05" w:rsidRPr="00B460BE">
        <w:rPr>
          <w:rFonts w:ascii="Arial" w:hAnsi="Arial" w:cs="Arial"/>
          <w:i/>
          <w:sz w:val="20"/>
          <w:szCs w:val="20"/>
        </w:rPr>
        <w:t>’</w:t>
      </w:r>
      <w:r w:rsidRPr="00B460BE">
        <w:rPr>
          <w:rFonts w:ascii="Arial" w:hAnsi="Arial" w:cs="Arial"/>
          <w:i/>
          <w:sz w:val="20"/>
          <w:szCs w:val="20"/>
        </w:rPr>
        <w:t>options d</w:t>
      </w:r>
      <w:r w:rsidR="005D4E05" w:rsidRPr="00B460BE">
        <w:rPr>
          <w:rFonts w:ascii="Arial" w:hAnsi="Arial" w:cs="Arial"/>
          <w:i/>
          <w:sz w:val="20"/>
          <w:szCs w:val="20"/>
        </w:rPr>
        <w:t>’</w:t>
      </w:r>
      <w:r w:rsidRPr="00B460BE">
        <w:rPr>
          <w:rFonts w:ascii="Arial" w:hAnsi="Arial" w:cs="Arial"/>
          <w:i/>
          <w:sz w:val="20"/>
          <w:szCs w:val="20"/>
        </w:rPr>
        <w:t>achat d</w:t>
      </w:r>
      <w:r w:rsidR="005D4E05" w:rsidRPr="00B460BE">
        <w:rPr>
          <w:rFonts w:ascii="Arial" w:hAnsi="Arial" w:cs="Arial"/>
          <w:i/>
          <w:sz w:val="20"/>
          <w:szCs w:val="20"/>
        </w:rPr>
        <w:t>’</w:t>
      </w:r>
      <w:r w:rsidRPr="00B460BE">
        <w:rPr>
          <w:rFonts w:ascii="Arial" w:hAnsi="Arial" w:cs="Arial"/>
          <w:i/>
          <w:sz w:val="20"/>
          <w:szCs w:val="20"/>
        </w:rPr>
        <w:t>actions destinées à rétribuer les contributions futur</w:t>
      </w:r>
      <w:r w:rsidR="003A040A" w:rsidRPr="00B460BE">
        <w:rPr>
          <w:rFonts w:ascii="Arial" w:hAnsi="Arial" w:cs="Arial"/>
          <w:i/>
          <w:sz w:val="20"/>
          <w:szCs w:val="20"/>
        </w:rPr>
        <w:t>es.  Il</w:t>
      </w:r>
      <w:r w:rsidRPr="00B460BE">
        <w:rPr>
          <w:rFonts w:ascii="Arial" w:hAnsi="Arial" w:cs="Arial"/>
          <w:i/>
          <w:sz w:val="20"/>
          <w:szCs w:val="20"/>
        </w:rPr>
        <w:t xml:space="preserve"> s</w:t>
      </w:r>
      <w:r w:rsidR="005D4E05" w:rsidRPr="00B460BE">
        <w:rPr>
          <w:rFonts w:ascii="Arial" w:hAnsi="Arial" w:cs="Arial"/>
          <w:i/>
          <w:sz w:val="20"/>
          <w:szCs w:val="20"/>
        </w:rPr>
        <w:t>’</w:t>
      </w:r>
      <w:r w:rsidRPr="00B460BE">
        <w:rPr>
          <w:rFonts w:ascii="Arial" w:hAnsi="Arial" w:cs="Arial"/>
          <w:i/>
          <w:sz w:val="20"/>
          <w:szCs w:val="20"/>
        </w:rPr>
        <w:t>avérera important pour les investisseurs que la répartition des parts de l</w:t>
      </w:r>
      <w:r w:rsidR="005D4E05" w:rsidRPr="00B460BE">
        <w:rPr>
          <w:rFonts w:ascii="Arial" w:hAnsi="Arial" w:cs="Arial"/>
          <w:i/>
          <w:sz w:val="20"/>
          <w:szCs w:val="20"/>
        </w:rPr>
        <w:t>’</w:t>
      </w:r>
      <w:r w:rsidRPr="00B460BE">
        <w:rPr>
          <w:rFonts w:ascii="Arial" w:hAnsi="Arial" w:cs="Arial"/>
          <w:i/>
          <w:sz w:val="20"/>
          <w:szCs w:val="20"/>
        </w:rPr>
        <w:t>entreprise (à la fois les parts actuelles et toutes options d</w:t>
      </w:r>
      <w:r w:rsidR="005D4E05" w:rsidRPr="00B460BE">
        <w:rPr>
          <w:rFonts w:ascii="Arial" w:hAnsi="Arial" w:cs="Arial"/>
          <w:i/>
          <w:sz w:val="20"/>
          <w:szCs w:val="20"/>
        </w:rPr>
        <w:t>’</w:t>
      </w:r>
      <w:r w:rsidRPr="00B460BE">
        <w:rPr>
          <w:rFonts w:ascii="Arial" w:hAnsi="Arial" w:cs="Arial"/>
          <w:i/>
          <w:sz w:val="20"/>
          <w:szCs w:val="20"/>
        </w:rPr>
        <w:t>achat d</w:t>
      </w:r>
      <w:r w:rsidR="005D4E05" w:rsidRPr="00B460BE">
        <w:rPr>
          <w:rFonts w:ascii="Arial" w:hAnsi="Arial" w:cs="Arial"/>
          <w:i/>
          <w:sz w:val="20"/>
          <w:szCs w:val="20"/>
        </w:rPr>
        <w:t>’</w:t>
      </w:r>
      <w:r w:rsidRPr="00B460BE">
        <w:rPr>
          <w:rFonts w:ascii="Arial" w:hAnsi="Arial" w:cs="Arial"/>
          <w:i/>
          <w:sz w:val="20"/>
          <w:szCs w:val="20"/>
        </w:rPr>
        <w:t>actions) reconnaisse et rémunère de manière appropriée les personnes essentielles à la direction stratégique et à la croissance de l</w:t>
      </w:r>
      <w:r w:rsidR="005D4E05" w:rsidRPr="00B460BE">
        <w:rPr>
          <w:rFonts w:ascii="Arial" w:hAnsi="Arial" w:cs="Arial"/>
          <w:i/>
          <w:sz w:val="20"/>
          <w:szCs w:val="20"/>
        </w:rPr>
        <w:t>’</w:t>
      </w:r>
      <w:r w:rsidRPr="00B460BE">
        <w:rPr>
          <w:rFonts w:ascii="Arial" w:hAnsi="Arial" w:cs="Arial"/>
          <w:i/>
          <w:sz w:val="20"/>
          <w:szCs w:val="20"/>
        </w:rPr>
        <w:t>entrepri</w:t>
      </w:r>
      <w:r w:rsidR="003A040A" w:rsidRPr="00B460BE">
        <w:rPr>
          <w:rFonts w:ascii="Arial" w:hAnsi="Arial" w:cs="Arial"/>
          <w:i/>
          <w:sz w:val="20"/>
          <w:szCs w:val="20"/>
        </w:rPr>
        <w:t>se.  Le</w:t>
      </w:r>
      <w:r w:rsidRPr="00B460BE">
        <w:rPr>
          <w:rFonts w:ascii="Arial" w:hAnsi="Arial" w:cs="Arial"/>
          <w:i/>
          <w:sz w:val="20"/>
          <w:szCs w:val="20"/>
        </w:rPr>
        <w:t>s inventeurs de la propriété intellectuelle détenue par l</w:t>
      </w:r>
      <w:r w:rsidR="005D4E05" w:rsidRPr="00B460BE">
        <w:rPr>
          <w:rFonts w:ascii="Arial" w:hAnsi="Arial" w:cs="Arial"/>
          <w:i/>
          <w:sz w:val="20"/>
          <w:szCs w:val="20"/>
        </w:rPr>
        <w:t>’</w:t>
      </w:r>
      <w:r w:rsidRPr="00B460BE">
        <w:rPr>
          <w:rFonts w:ascii="Arial" w:hAnsi="Arial" w:cs="Arial"/>
          <w:i/>
          <w:sz w:val="20"/>
          <w:szCs w:val="20"/>
        </w:rPr>
        <w:t>université et dont l</w:t>
      </w:r>
      <w:r w:rsidR="005D4E05" w:rsidRPr="00B460BE">
        <w:rPr>
          <w:rFonts w:ascii="Arial" w:hAnsi="Arial" w:cs="Arial"/>
          <w:i/>
          <w:sz w:val="20"/>
          <w:szCs w:val="20"/>
        </w:rPr>
        <w:t>’</w:t>
      </w:r>
      <w:r w:rsidRPr="00B460BE">
        <w:rPr>
          <w:rFonts w:ascii="Arial" w:hAnsi="Arial" w:cs="Arial"/>
          <w:i/>
          <w:sz w:val="20"/>
          <w:szCs w:val="20"/>
        </w:rPr>
        <w:t>entreprise a besoin, qui participent activement à la formation de celle</w:t>
      </w:r>
      <w:r w:rsidR="00E30452">
        <w:rPr>
          <w:rFonts w:ascii="Arial" w:hAnsi="Arial" w:cs="Arial"/>
          <w:i/>
          <w:sz w:val="20"/>
          <w:szCs w:val="20"/>
        </w:rPr>
        <w:noBreakHyphen/>
      </w:r>
      <w:r w:rsidRPr="00B460BE">
        <w:rPr>
          <w:rFonts w:ascii="Arial" w:hAnsi="Arial" w:cs="Arial"/>
          <w:i/>
          <w:sz w:val="20"/>
          <w:szCs w:val="20"/>
        </w:rPr>
        <w:t>ci, peuvent généralement choisir entre des actions lors de la création de l</w:t>
      </w:r>
      <w:r w:rsidR="005D4E05" w:rsidRPr="00B460BE">
        <w:rPr>
          <w:rFonts w:ascii="Arial" w:hAnsi="Arial" w:cs="Arial"/>
          <w:i/>
          <w:sz w:val="20"/>
          <w:szCs w:val="20"/>
        </w:rPr>
        <w:t>’</w:t>
      </w:r>
      <w:r w:rsidRPr="00B460BE">
        <w:rPr>
          <w:rFonts w:ascii="Arial" w:hAnsi="Arial" w:cs="Arial"/>
          <w:i/>
          <w:sz w:val="20"/>
          <w:szCs w:val="20"/>
        </w:rPr>
        <w:t>entreprise ou une part des revenus perçus par l</w:t>
      </w:r>
      <w:r w:rsidR="005D4E05" w:rsidRPr="00B460BE">
        <w:rPr>
          <w:rFonts w:ascii="Arial" w:hAnsi="Arial" w:cs="Arial"/>
          <w:i/>
          <w:sz w:val="20"/>
          <w:szCs w:val="20"/>
        </w:rPr>
        <w:t>’</w:t>
      </w:r>
      <w:r w:rsidRPr="00B460BE">
        <w:rPr>
          <w:rFonts w:ascii="Arial" w:hAnsi="Arial" w:cs="Arial"/>
          <w:i/>
          <w:sz w:val="20"/>
          <w:szCs w:val="20"/>
        </w:rPr>
        <w:t>université au titre de l</w:t>
      </w:r>
      <w:r w:rsidR="005D4E05" w:rsidRPr="00B460BE">
        <w:rPr>
          <w:rFonts w:ascii="Arial" w:hAnsi="Arial" w:cs="Arial"/>
          <w:i/>
          <w:sz w:val="20"/>
          <w:szCs w:val="20"/>
        </w:rPr>
        <w:t>’</w:t>
      </w:r>
      <w:r w:rsidRPr="00B460BE">
        <w:rPr>
          <w:rFonts w:ascii="Arial" w:hAnsi="Arial" w:cs="Arial"/>
          <w:i/>
          <w:sz w:val="20"/>
          <w:szCs w:val="20"/>
        </w:rPr>
        <w:t>accord de licence sur la technolog</w:t>
      </w:r>
      <w:r w:rsidR="003A040A" w:rsidRPr="00B460BE">
        <w:rPr>
          <w:rFonts w:ascii="Arial" w:hAnsi="Arial" w:cs="Arial"/>
          <w:i/>
          <w:sz w:val="20"/>
          <w:szCs w:val="20"/>
        </w:rPr>
        <w:t>ie.  Si</w:t>
      </w:r>
      <w:r w:rsidRPr="00B460BE">
        <w:rPr>
          <w:rFonts w:ascii="Arial" w:hAnsi="Arial" w:cs="Arial"/>
          <w:i/>
          <w:sz w:val="20"/>
          <w:szCs w:val="20"/>
        </w:rPr>
        <w:t xml:space="preserve"> les fondateurs ont également perçu un revenu au titre de l</w:t>
      </w:r>
      <w:r w:rsidR="005D4E05" w:rsidRPr="00B460BE">
        <w:rPr>
          <w:rFonts w:ascii="Arial" w:hAnsi="Arial" w:cs="Arial"/>
          <w:i/>
          <w:sz w:val="20"/>
          <w:szCs w:val="20"/>
        </w:rPr>
        <w:t>’</w:t>
      </w:r>
      <w:r w:rsidRPr="00B460BE">
        <w:rPr>
          <w:rFonts w:ascii="Arial" w:hAnsi="Arial" w:cs="Arial"/>
          <w:i/>
          <w:sz w:val="20"/>
          <w:szCs w:val="20"/>
        </w:rPr>
        <w:t>accord de licence, conformément à la politique de partage de revenus avec le personnel de l</w:t>
      </w:r>
      <w:r w:rsidR="005D4E05" w:rsidRPr="00B460BE">
        <w:rPr>
          <w:rFonts w:ascii="Arial" w:hAnsi="Arial" w:cs="Arial"/>
          <w:i/>
          <w:sz w:val="20"/>
          <w:szCs w:val="20"/>
        </w:rPr>
        <w:t>’</w:t>
      </w:r>
      <w:r w:rsidRPr="00B460BE">
        <w:rPr>
          <w:rFonts w:ascii="Arial" w:hAnsi="Arial" w:cs="Arial"/>
          <w:i/>
          <w:sz w:val="20"/>
          <w:szCs w:val="20"/>
        </w:rPr>
        <w:t>université, ils seraient rétribués deux</w:t>
      </w:r>
      <w:r w:rsidR="00125B82" w:rsidRPr="00B460BE">
        <w:rPr>
          <w:rFonts w:ascii="Arial" w:hAnsi="Arial" w:cs="Arial"/>
          <w:i/>
          <w:sz w:val="20"/>
          <w:szCs w:val="20"/>
        </w:rPr>
        <w:t> </w:t>
      </w:r>
      <w:r w:rsidRPr="00B460BE">
        <w:rPr>
          <w:rFonts w:ascii="Arial" w:hAnsi="Arial" w:cs="Arial"/>
          <w:i/>
          <w:sz w:val="20"/>
          <w:szCs w:val="20"/>
        </w:rPr>
        <w:t xml:space="preserve">fois pour la même activité (généralement appelé cumul). </w:t>
      </w:r>
      <w:r w:rsidR="00805702" w:rsidRPr="00B460BE">
        <w:rPr>
          <w:rFonts w:ascii="Arial" w:hAnsi="Arial" w:cs="Arial"/>
          <w:i/>
          <w:sz w:val="20"/>
          <w:szCs w:val="20"/>
        </w:rPr>
        <w:t xml:space="preserve"> </w:t>
      </w:r>
      <w:r w:rsidRPr="00B460BE">
        <w:rPr>
          <w:rFonts w:ascii="Arial" w:hAnsi="Arial" w:cs="Arial"/>
          <w:i/>
          <w:sz w:val="20"/>
          <w:szCs w:val="20"/>
        </w:rPr>
        <w:t>C</w:t>
      </w:r>
      <w:r w:rsidR="005D4E05" w:rsidRPr="00B460BE">
        <w:rPr>
          <w:rFonts w:ascii="Arial" w:hAnsi="Arial" w:cs="Arial"/>
          <w:i/>
          <w:sz w:val="20"/>
          <w:szCs w:val="20"/>
        </w:rPr>
        <w:t>’</w:t>
      </w:r>
      <w:r w:rsidRPr="00B460BE">
        <w:rPr>
          <w:rFonts w:ascii="Arial" w:hAnsi="Arial" w:cs="Arial"/>
          <w:i/>
          <w:sz w:val="20"/>
          <w:szCs w:val="20"/>
        </w:rPr>
        <w:t xml:space="preserve">est pourquoi </w:t>
      </w:r>
      <w:r w:rsidRPr="00B460BE">
        <w:rPr>
          <w:rFonts w:ascii="Arial" w:hAnsi="Arial" w:cs="Arial"/>
          <w:b/>
          <w:bCs/>
          <w:i/>
          <w:sz w:val="20"/>
          <w:szCs w:val="20"/>
        </w:rPr>
        <w:t>il est demandé aux chercheurs fondateurs de renoncer à leur droit de percevoir les revenus susceptibles d</w:t>
      </w:r>
      <w:r w:rsidR="005D4E05" w:rsidRPr="00B460BE">
        <w:rPr>
          <w:rFonts w:ascii="Arial" w:hAnsi="Arial" w:cs="Arial"/>
          <w:b/>
          <w:bCs/>
          <w:i/>
          <w:sz w:val="20"/>
          <w:szCs w:val="20"/>
        </w:rPr>
        <w:t>’</w:t>
      </w:r>
      <w:r w:rsidRPr="00B460BE">
        <w:rPr>
          <w:rFonts w:ascii="Arial" w:hAnsi="Arial" w:cs="Arial"/>
          <w:b/>
          <w:bCs/>
          <w:i/>
          <w:sz w:val="20"/>
          <w:szCs w:val="20"/>
        </w:rPr>
        <w:t>être générés à l</w:t>
      </w:r>
      <w:r w:rsidR="005D4E05" w:rsidRPr="00B460BE">
        <w:rPr>
          <w:rFonts w:ascii="Arial" w:hAnsi="Arial" w:cs="Arial"/>
          <w:b/>
          <w:bCs/>
          <w:i/>
          <w:sz w:val="20"/>
          <w:szCs w:val="20"/>
        </w:rPr>
        <w:t>’</w:t>
      </w:r>
      <w:r w:rsidRPr="00B460BE">
        <w:rPr>
          <w:rFonts w:ascii="Arial" w:hAnsi="Arial" w:cs="Arial"/>
          <w:b/>
          <w:bCs/>
          <w:i/>
          <w:sz w:val="20"/>
          <w:szCs w:val="20"/>
        </w:rPr>
        <w:t>avenir au titre de l</w:t>
      </w:r>
      <w:r w:rsidR="005D4E05" w:rsidRPr="00B460BE">
        <w:rPr>
          <w:rFonts w:ascii="Arial" w:hAnsi="Arial" w:cs="Arial"/>
          <w:b/>
          <w:bCs/>
          <w:i/>
          <w:sz w:val="20"/>
          <w:szCs w:val="20"/>
        </w:rPr>
        <w:t>’</w:t>
      </w:r>
      <w:r w:rsidRPr="00B460BE">
        <w:rPr>
          <w:rFonts w:ascii="Arial" w:hAnsi="Arial" w:cs="Arial"/>
          <w:b/>
          <w:bCs/>
          <w:i/>
          <w:sz w:val="20"/>
          <w:szCs w:val="20"/>
        </w:rPr>
        <w:t>accord de licen</w:t>
      </w:r>
      <w:r w:rsidR="003A040A" w:rsidRPr="00B460BE">
        <w:rPr>
          <w:rFonts w:ascii="Arial" w:hAnsi="Arial" w:cs="Arial"/>
          <w:b/>
          <w:bCs/>
          <w:i/>
          <w:sz w:val="20"/>
          <w:szCs w:val="20"/>
        </w:rPr>
        <w:t xml:space="preserve">ce.  </w:t>
      </w:r>
      <w:r w:rsidR="003A040A" w:rsidRPr="00B460BE">
        <w:rPr>
          <w:rFonts w:ascii="Arial" w:hAnsi="Arial" w:cs="Arial"/>
          <w:i/>
          <w:sz w:val="20"/>
          <w:szCs w:val="20"/>
        </w:rPr>
        <w:t>Le</w:t>
      </w:r>
      <w:r w:rsidRPr="00B460BE">
        <w:rPr>
          <w:rFonts w:ascii="Arial" w:hAnsi="Arial" w:cs="Arial"/>
          <w:i/>
          <w:sz w:val="20"/>
          <w:szCs w:val="20"/>
        </w:rPr>
        <w:t>s fondateurs ont également la possibilité d</w:t>
      </w:r>
      <w:r w:rsidR="005D4E05" w:rsidRPr="00B460BE">
        <w:rPr>
          <w:rFonts w:ascii="Arial" w:hAnsi="Arial" w:cs="Arial"/>
          <w:i/>
          <w:sz w:val="20"/>
          <w:szCs w:val="20"/>
        </w:rPr>
        <w:t>’</w:t>
      </w:r>
      <w:r w:rsidRPr="00B460BE">
        <w:rPr>
          <w:rFonts w:ascii="Arial" w:hAnsi="Arial" w:cs="Arial"/>
          <w:i/>
          <w:sz w:val="20"/>
          <w:szCs w:val="20"/>
        </w:rPr>
        <w:t>acheter des actions par une transaction dans des conditions de concurrence normales au même titre que les autres investisseurs, sans que cela affecte leur droit à une part des revenus futurs de l</w:t>
      </w:r>
      <w:r w:rsidR="005D4E05" w:rsidRPr="00B460BE">
        <w:rPr>
          <w:rFonts w:ascii="Arial" w:hAnsi="Arial" w:cs="Arial"/>
          <w:i/>
          <w:sz w:val="20"/>
          <w:szCs w:val="20"/>
        </w:rPr>
        <w:t>’</w:t>
      </w:r>
      <w:r w:rsidRPr="00B460BE">
        <w:rPr>
          <w:rFonts w:ascii="Arial" w:hAnsi="Arial" w:cs="Arial"/>
          <w:i/>
          <w:sz w:val="20"/>
          <w:szCs w:val="20"/>
        </w:rPr>
        <w:t>universi</w:t>
      </w:r>
      <w:r w:rsidR="003A040A" w:rsidRPr="00B460BE">
        <w:rPr>
          <w:rFonts w:ascii="Arial" w:hAnsi="Arial" w:cs="Arial"/>
          <w:i/>
          <w:sz w:val="20"/>
          <w:szCs w:val="20"/>
        </w:rPr>
        <w:t>té.  Il</w:t>
      </w:r>
      <w:r w:rsidRPr="00B460BE">
        <w:rPr>
          <w:rFonts w:ascii="Arial" w:hAnsi="Arial" w:cs="Arial"/>
          <w:i/>
          <w:sz w:val="20"/>
          <w:szCs w:val="20"/>
        </w:rPr>
        <w:t xml:space="preserve"> est courant que les inventeurs qui participent activement à l</w:t>
      </w:r>
      <w:r w:rsidR="005D4E05" w:rsidRPr="00B460BE">
        <w:rPr>
          <w:rFonts w:ascii="Arial" w:hAnsi="Arial" w:cs="Arial"/>
          <w:i/>
          <w:sz w:val="20"/>
          <w:szCs w:val="20"/>
        </w:rPr>
        <w:t>’</w:t>
      </w:r>
      <w:r w:rsidRPr="00B460BE">
        <w:rPr>
          <w:rFonts w:ascii="Arial" w:hAnsi="Arial" w:cs="Arial"/>
          <w:i/>
          <w:sz w:val="20"/>
          <w:szCs w:val="20"/>
        </w:rPr>
        <w:t>entreprise aient des participations de fondateur dans l</w:t>
      </w:r>
      <w:r w:rsidR="005D4E05" w:rsidRPr="00B460BE">
        <w:rPr>
          <w:rFonts w:ascii="Arial" w:hAnsi="Arial" w:cs="Arial"/>
          <w:i/>
          <w:sz w:val="20"/>
          <w:szCs w:val="20"/>
        </w:rPr>
        <w:t>’</w:t>
      </w:r>
      <w:r w:rsidRPr="00B460BE">
        <w:rPr>
          <w:rFonts w:ascii="Arial" w:hAnsi="Arial" w:cs="Arial"/>
          <w:i/>
          <w:sz w:val="20"/>
          <w:szCs w:val="20"/>
        </w:rPr>
        <w:t>entreprise dérivée, tandis que les inventeurs qui n</w:t>
      </w:r>
      <w:r w:rsidR="005D4E05" w:rsidRPr="00B460BE">
        <w:rPr>
          <w:rFonts w:ascii="Arial" w:hAnsi="Arial" w:cs="Arial"/>
          <w:i/>
          <w:sz w:val="20"/>
          <w:szCs w:val="20"/>
        </w:rPr>
        <w:t>’</w:t>
      </w:r>
      <w:r w:rsidRPr="00B460BE">
        <w:rPr>
          <w:rFonts w:ascii="Arial" w:hAnsi="Arial" w:cs="Arial"/>
          <w:i/>
          <w:sz w:val="20"/>
          <w:szCs w:val="20"/>
        </w:rPr>
        <w:t>y participent pas activement reçoivent généralement une part des revenus de l</w:t>
      </w:r>
      <w:r w:rsidR="005D4E05" w:rsidRPr="00B460BE">
        <w:rPr>
          <w:rFonts w:ascii="Arial" w:hAnsi="Arial" w:cs="Arial"/>
          <w:i/>
          <w:sz w:val="20"/>
          <w:szCs w:val="20"/>
        </w:rPr>
        <w:t>’</w:t>
      </w:r>
      <w:r w:rsidRPr="00B460BE">
        <w:rPr>
          <w:rFonts w:ascii="Arial" w:hAnsi="Arial" w:cs="Arial"/>
          <w:i/>
          <w:sz w:val="20"/>
          <w:szCs w:val="20"/>
        </w:rPr>
        <w:t>universi</w:t>
      </w:r>
      <w:r w:rsidR="003A040A" w:rsidRPr="00B460BE">
        <w:rPr>
          <w:rFonts w:ascii="Arial" w:hAnsi="Arial" w:cs="Arial"/>
          <w:i/>
          <w:sz w:val="20"/>
          <w:szCs w:val="20"/>
        </w:rPr>
        <w:t>té.  L’a</w:t>
      </w:r>
      <w:r w:rsidRPr="00B460BE">
        <w:rPr>
          <w:rFonts w:ascii="Arial" w:hAnsi="Arial" w:cs="Arial"/>
          <w:i/>
          <w:sz w:val="20"/>
          <w:szCs w:val="20"/>
        </w:rPr>
        <w:t>llocation d</w:t>
      </w:r>
      <w:r w:rsidR="005D4E05" w:rsidRPr="00B460BE">
        <w:rPr>
          <w:rFonts w:ascii="Arial" w:hAnsi="Arial" w:cs="Arial"/>
          <w:i/>
          <w:sz w:val="20"/>
          <w:szCs w:val="20"/>
        </w:rPr>
        <w:t>’</w:t>
      </w:r>
      <w:r w:rsidRPr="00B460BE">
        <w:rPr>
          <w:rFonts w:ascii="Arial" w:hAnsi="Arial" w:cs="Arial"/>
          <w:i/>
          <w:sz w:val="20"/>
          <w:szCs w:val="20"/>
        </w:rPr>
        <w:t>actions de fondation de cette manière s</w:t>
      </w:r>
      <w:r w:rsidR="005D4E05" w:rsidRPr="00B460BE">
        <w:rPr>
          <w:rFonts w:ascii="Arial" w:hAnsi="Arial" w:cs="Arial"/>
          <w:i/>
          <w:sz w:val="20"/>
          <w:szCs w:val="20"/>
        </w:rPr>
        <w:t>’</w:t>
      </w:r>
      <w:r w:rsidRPr="00B460BE">
        <w:rPr>
          <w:rFonts w:ascii="Arial" w:hAnsi="Arial" w:cs="Arial"/>
          <w:i/>
          <w:sz w:val="20"/>
          <w:szCs w:val="20"/>
        </w:rPr>
        <w:t>aligne sur les attentes des investisseurs, qui souhaitent voir les personnes essentielles pour l</w:t>
      </w:r>
      <w:r w:rsidR="005D4E05" w:rsidRPr="00B460BE">
        <w:rPr>
          <w:rFonts w:ascii="Arial" w:hAnsi="Arial" w:cs="Arial"/>
          <w:i/>
          <w:sz w:val="20"/>
          <w:szCs w:val="20"/>
        </w:rPr>
        <w:t>’</w:t>
      </w:r>
      <w:r w:rsidRPr="00B460BE">
        <w:rPr>
          <w:rFonts w:ascii="Arial" w:hAnsi="Arial" w:cs="Arial"/>
          <w:i/>
          <w:sz w:val="20"/>
          <w:szCs w:val="20"/>
        </w:rPr>
        <w:t>entreprise récompensées par la réussite de l</w:t>
      </w:r>
      <w:r w:rsidR="005D4E05" w:rsidRPr="00B460BE">
        <w:rPr>
          <w:rFonts w:ascii="Arial" w:hAnsi="Arial" w:cs="Arial"/>
          <w:i/>
          <w:sz w:val="20"/>
          <w:szCs w:val="20"/>
        </w:rPr>
        <w:t>’</w:t>
      </w:r>
      <w:r w:rsidRPr="00B460BE">
        <w:rPr>
          <w:rFonts w:ascii="Arial" w:hAnsi="Arial" w:cs="Arial"/>
          <w:i/>
          <w:sz w:val="20"/>
          <w:szCs w:val="20"/>
        </w:rPr>
        <w:t>entreprise (au travers d</w:t>
      </w:r>
      <w:r w:rsidR="005D4E05" w:rsidRPr="00B460BE">
        <w:rPr>
          <w:rFonts w:ascii="Arial" w:hAnsi="Arial" w:cs="Arial"/>
          <w:i/>
          <w:sz w:val="20"/>
          <w:szCs w:val="20"/>
        </w:rPr>
        <w:t>’</w:t>
      </w:r>
      <w:r w:rsidRPr="00B460BE">
        <w:rPr>
          <w:rFonts w:ascii="Arial" w:hAnsi="Arial" w:cs="Arial"/>
          <w:i/>
          <w:sz w:val="20"/>
          <w:szCs w:val="20"/>
        </w:rPr>
        <w:t>un cours plus élevé des actions).”</w:t>
      </w:r>
    </w:p>
    <w:p w14:paraId="21503EBA" w14:textId="4310FF09" w:rsidR="008E2F0B" w:rsidRPr="00FD20EE" w:rsidRDefault="008E2F0B" w:rsidP="000B27B9">
      <w:pPr>
        <w:pStyle w:val="Heading3"/>
        <w:spacing w:before="360"/>
        <w:jc w:val="both"/>
        <w:rPr>
          <w:sz w:val="24"/>
        </w:rPr>
      </w:pPr>
      <w:bookmarkStart w:id="374" w:name="_Toc516160109"/>
      <w:bookmarkStart w:id="375" w:name="_Toc516219445"/>
      <w:bookmarkStart w:id="376" w:name="_Toc516496089"/>
      <w:bookmarkStart w:id="377" w:name="_Toc516829461"/>
      <w:r>
        <w:rPr>
          <w:sz w:val="24"/>
        </w:rPr>
        <w:t>Autres exemples d</w:t>
      </w:r>
      <w:r w:rsidR="005D4E05">
        <w:rPr>
          <w:sz w:val="24"/>
        </w:rPr>
        <w:t>’</w:t>
      </w:r>
      <w:r>
        <w:rPr>
          <w:sz w:val="24"/>
        </w:rPr>
        <w:t>incitations</w:t>
      </w:r>
      <w:bookmarkEnd w:id="374"/>
      <w:bookmarkEnd w:id="375"/>
      <w:bookmarkEnd w:id="376"/>
      <w:bookmarkEnd w:id="377"/>
    </w:p>
    <w:p w14:paraId="1E832EA1" w14:textId="69DFA60B" w:rsidR="00F76347" w:rsidRPr="008223E7" w:rsidRDefault="008E2F0B" w:rsidP="009D4A54">
      <w:pPr>
        <w:pStyle w:val="ListParagraph"/>
        <w:numPr>
          <w:ilvl w:val="0"/>
          <w:numId w:val="111"/>
        </w:numPr>
        <w:spacing w:line="240" w:lineRule="auto"/>
        <w:ind w:left="426" w:hanging="426"/>
        <w:jc w:val="both"/>
        <w:rPr>
          <w:rFonts w:ascii="Arial" w:hAnsi="Arial" w:cs="Arial"/>
          <w:sz w:val="20"/>
          <w:szCs w:val="20"/>
        </w:rPr>
      </w:pPr>
      <w:r w:rsidRPr="008223E7">
        <w:rPr>
          <w:rFonts w:ascii="Arial" w:hAnsi="Arial" w:cs="Arial"/>
          <w:b/>
          <w:sz w:val="20"/>
          <w:szCs w:val="20"/>
        </w:rPr>
        <w:t>Article</w:t>
      </w:r>
      <w:r w:rsidR="00BF0E62" w:rsidRPr="008223E7">
        <w:rPr>
          <w:rFonts w:ascii="Arial" w:hAnsi="Arial" w:cs="Arial"/>
          <w:b/>
          <w:sz w:val="20"/>
          <w:szCs w:val="20"/>
        </w:rPr>
        <w:t> </w:t>
      </w:r>
      <w:r w:rsidRPr="008223E7">
        <w:rPr>
          <w:rFonts w:ascii="Arial" w:hAnsi="Arial" w:cs="Arial"/>
          <w:b/>
          <w:sz w:val="20"/>
          <w:szCs w:val="20"/>
        </w:rPr>
        <w:t>10.3.1</w:t>
      </w:r>
      <w:r w:rsidRPr="008223E7">
        <w:rPr>
          <w:rFonts w:ascii="Arial" w:hAnsi="Arial" w:cs="Arial"/>
          <w:b/>
          <w:i/>
          <w:sz w:val="20"/>
          <w:szCs w:val="20"/>
        </w:rPr>
        <w:t xml:space="preserve"> – “Les incitations visées aux articles</w:t>
      </w:r>
      <w:r w:rsidR="00BF0E62" w:rsidRPr="008223E7">
        <w:rPr>
          <w:rFonts w:ascii="Arial" w:hAnsi="Arial" w:cs="Arial"/>
          <w:b/>
          <w:i/>
          <w:sz w:val="20"/>
          <w:szCs w:val="20"/>
        </w:rPr>
        <w:t> </w:t>
      </w:r>
      <w:r w:rsidRPr="008223E7">
        <w:rPr>
          <w:rFonts w:ascii="Arial" w:hAnsi="Arial" w:cs="Arial"/>
          <w:b/>
          <w:i/>
          <w:sz w:val="20"/>
          <w:szCs w:val="20"/>
        </w:rPr>
        <w:t>10.3.2 à 10.3.4 peuvent notamment être envisagées”</w:t>
      </w:r>
      <w:r w:rsidR="005D4E05" w:rsidRPr="008223E7">
        <w:rPr>
          <w:rFonts w:ascii="Arial" w:hAnsi="Arial" w:cs="Arial"/>
          <w:b/>
          <w:i/>
          <w:sz w:val="20"/>
          <w:szCs w:val="20"/>
        </w:rPr>
        <w:t> :</w:t>
      </w:r>
      <w:r w:rsidRPr="008223E7">
        <w:rPr>
          <w:rFonts w:ascii="Arial" w:hAnsi="Arial" w:cs="Arial"/>
          <w:b/>
          <w:i/>
          <w:sz w:val="20"/>
          <w:szCs w:val="20"/>
        </w:rPr>
        <w:t xml:space="preserve"> </w:t>
      </w:r>
      <w:r w:rsidRPr="008223E7">
        <w:rPr>
          <w:rFonts w:ascii="Arial" w:hAnsi="Arial" w:cs="Arial"/>
          <w:sz w:val="20"/>
          <w:szCs w:val="20"/>
        </w:rPr>
        <w:t>Le modèle laisse à l</w:t>
      </w:r>
      <w:r w:rsidR="005D4E05" w:rsidRPr="008223E7">
        <w:rPr>
          <w:rFonts w:ascii="Arial" w:hAnsi="Arial" w:cs="Arial"/>
          <w:sz w:val="20"/>
          <w:szCs w:val="20"/>
        </w:rPr>
        <w:t>’</w:t>
      </w:r>
      <w:r w:rsidRPr="008223E7">
        <w:rPr>
          <w:rFonts w:ascii="Arial" w:hAnsi="Arial" w:cs="Arial"/>
          <w:sz w:val="20"/>
          <w:szCs w:val="20"/>
        </w:rPr>
        <w:t>institution la possibilité d</w:t>
      </w:r>
      <w:r w:rsidR="005D4E05" w:rsidRPr="008223E7">
        <w:rPr>
          <w:rFonts w:ascii="Arial" w:hAnsi="Arial" w:cs="Arial"/>
          <w:sz w:val="20"/>
          <w:szCs w:val="20"/>
        </w:rPr>
        <w:t>’</w:t>
      </w:r>
      <w:r w:rsidRPr="008223E7">
        <w:rPr>
          <w:rFonts w:ascii="Arial" w:hAnsi="Arial" w:cs="Arial"/>
          <w:sz w:val="20"/>
          <w:szCs w:val="20"/>
        </w:rPr>
        <w:t>envisager d</w:t>
      </w:r>
      <w:r w:rsidR="005D4E05" w:rsidRPr="008223E7">
        <w:rPr>
          <w:rFonts w:ascii="Arial" w:hAnsi="Arial" w:cs="Arial"/>
          <w:sz w:val="20"/>
          <w:szCs w:val="20"/>
        </w:rPr>
        <w:t>’</w:t>
      </w:r>
      <w:r w:rsidRPr="008223E7">
        <w:rPr>
          <w:rFonts w:ascii="Arial" w:hAnsi="Arial" w:cs="Arial"/>
          <w:sz w:val="20"/>
          <w:szCs w:val="20"/>
        </w:rPr>
        <w:t>autres incitations.  L</w:t>
      </w:r>
      <w:r w:rsidR="005D4E05" w:rsidRPr="008223E7">
        <w:rPr>
          <w:rFonts w:ascii="Arial" w:hAnsi="Arial" w:cs="Arial"/>
          <w:sz w:val="20"/>
          <w:szCs w:val="20"/>
        </w:rPr>
        <w:t>’</w:t>
      </w:r>
      <w:hyperlink w:anchor="Box80" w:history="1">
        <w:r w:rsidRPr="008223E7">
          <w:rPr>
            <w:rStyle w:val="Hyperlink"/>
            <w:rFonts w:ascii="Arial" w:hAnsi="Arial" w:cs="Arial"/>
            <w:sz w:val="20"/>
            <w:szCs w:val="20"/>
          </w:rPr>
          <w:t>encadré</w:t>
        </w:r>
        <w:r w:rsidR="00BF0E62" w:rsidRPr="008223E7">
          <w:rPr>
            <w:rStyle w:val="Hyperlink"/>
            <w:rFonts w:ascii="Arial" w:hAnsi="Arial" w:cs="Arial"/>
            <w:sz w:val="20"/>
            <w:szCs w:val="20"/>
          </w:rPr>
          <w:t> </w:t>
        </w:r>
        <w:r w:rsidRPr="008223E7">
          <w:rPr>
            <w:rStyle w:val="Hyperlink"/>
            <w:rFonts w:ascii="Arial" w:hAnsi="Arial" w:cs="Arial"/>
            <w:sz w:val="20"/>
            <w:szCs w:val="20"/>
          </w:rPr>
          <w:t>80</w:t>
        </w:r>
      </w:hyperlink>
      <w:r w:rsidRPr="008223E7">
        <w:rPr>
          <w:rFonts w:ascii="Arial" w:hAnsi="Arial" w:cs="Arial"/>
          <w:sz w:val="20"/>
          <w:szCs w:val="20"/>
        </w:rPr>
        <w:t xml:space="preserve"> propose un éventail d</w:t>
      </w:r>
      <w:r w:rsidR="005D4E05" w:rsidRPr="008223E7">
        <w:rPr>
          <w:rFonts w:ascii="Arial" w:hAnsi="Arial" w:cs="Arial"/>
          <w:sz w:val="20"/>
          <w:szCs w:val="20"/>
        </w:rPr>
        <w:t>’</w:t>
      </w:r>
      <w:r w:rsidRPr="008223E7">
        <w:rPr>
          <w:rFonts w:ascii="Arial" w:hAnsi="Arial" w:cs="Arial"/>
          <w:sz w:val="20"/>
          <w:szCs w:val="20"/>
        </w:rPr>
        <w:t xml:space="preserve">incitations pécuniaires et non pécuniaires.  </w:t>
      </w:r>
    </w:p>
    <w:tbl>
      <w:tblPr>
        <w:tblW w:w="0" w:type="auto"/>
        <w:tblInd w:w="426" w:type="dxa"/>
        <w:tblLook w:val="04A0" w:firstRow="1" w:lastRow="0" w:firstColumn="1" w:lastColumn="0" w:noHBand="0" w:noVBand="1"/>
      </w:tblPr>
      <w:tblGrid>
        <w:gridCol w:w="4277"/>
        <w:gridCol w:w="4323"/>
      </w:tblGrid>
      <w:tr w:rsidR="00334F1B" w:rsidRPr="008223E7" w14:paraId="0F6C33CF" w14:textId="77777777" w:rsidTr="00B7519E">
        <w:tc>
          <w:tcPr>
            <w:tcW w:w="8816" w:type="dxa"/>
            <w:gridSpan w:val="2"/>
            <w:shd w:val="clear" w:color="auto" w:fill="D9D9D9" w:themeFill="background1" w:themeFillShade="D9"/>
          </w:tcPr>
          <w:p w14:paraId="29A08DC9" w14:textId="77777777" w:rsidR="00334F1B" w:rsidRPr="008223E7" w:rsidRDefault="00334F1B" w:rsidP="00B7519E">
            <w:pPr>
              <w:rPr>
                <w:rFonts w:ascii="Arial" w:hAnsi="Arial" w:cs="Arial"/>
                <w:sz w:val="20"/>
                <w:szCs w:val="20"/>
              </w:rPr>
            </w:pPr>
            <w:r w:rsidRPr="008223E7">
              <w:rPr>
                <w:rFonts w:ascii="Arial" w:hAnsi="Arial" w:cs="Arial"/>
                <w:b/>
                <w:bCs/>
                <w:sz w:val="20"/>
                <w:szCs w:val="20"/>
              </w:rPr>
              <w:t xml:space="preserve">Encadré </w:t>
            </w:r>
            <w:bookmarkStart w:id="378" w:name="Box80"/>
            <w:r w:rsidRPr="008223E7">
              <w:rPr>
                <w:rFonts w:ascii="Arial" w:hAnsi="Arial" w:cs="Arial"/>
                <w:b/>
                <w:sz w:val="20"/>
                <w:szCs w:val="20"/>
              </w:rPr>
              <w:fldChar w:fldCharType="begin"/>
            </w:r>
            <w:r w:rsidRPr="008223E7">
              <w:rPr>
                <w:rFonts w:ascii="Arial" w:hAnsi="Arial" w:cs="Arial"/>
                <w:b/>
                <w:sz w:val="20"/>
                <w:szCs w:val="20"/>
              </w:rPr>
              <w:instrText xml:space="preserve"> AUTONUM  \* Arabic </w:instrText>
            </w:r>
            <w:r w:rsidRPr="008223E7">
              <w:rPr>
                <w:rFonts w:ascii="Arial" w:hAnsi="Arial" w:cs="Arial"/>
                <w:b/>
                <w:sz w:val="20"/>
                <w:szCs w:val="20"/>
              </w:rPr>
              <w:fldChar w:fldCharType="end"/>
            </w:r>
            <w:bookmarkEnd w:id="378"/>
            <w:r w:rsidRPr="008223E7">
              <w:rPr>
                <w:rFonts w:ascii="Arial" w:hAnsi="Arial" w:cs="Arial"/>
                <w:b/>
                <w:bCs/>
                <w:sz w:val="20"/>
                <w:szCs w:val="20"/>
              </w:rPr>
              <w:t>Aperçu des incitations possibles</w:t>
            </w:r>
          </w:p>
        </w:tc>
      </w:tr>
      <w:tr w:rsidR="00A23549" w:rsidRPr="008223E7" w14:paraId="68523A2B" w14:textId="77777777" w:rsidTr="00B7519E">
        <w:tc>
          <w:tcPr>
            <w:tcW w:w="4392" w:type="dxa"/>
            <w:shd w:val="clear" w:color="auto" w:fill="002060"/>
          </w:tcPr>
          <w:p w14:paraId="450C533B" w14:textId="77777777" w:rsidR="00A23549" w:rsidRPr="008223E7" w:rsidRDefault="00334F1B" w:rsidP="00B7519E">
            <w:pPr>
              <w:jc w:val="center"/>
              <w:rPr>
                <w:rFonts w:ascii="Arial" w:hAnsi="Arial" w:cs="Arial"/>
                <w:sz w:val="20"/>
                <w:szCs w:val="20"/>
              </w:rPr>
            </w:pPr>
            <w:r w:rsidRPr="008223E7">
              <w:rPr>
                <w:rFonts w:ascii="Arial" w:hAnsi="Arial" w:cs="Arial"/>
                <w:sz w:val="20"/>
                <w:szCs w:val="20"/>
              </w:rPr>
              <w:t>Incitations pécuniaires</w:t>
            </w:r>
          </w:p>
        </w:tc>
        <w:tc>
          <w:tcPr>
            <w:tcW w:w="4424" w:type="dxa"/>
            <w:shd w:val="clear" w:color="auto" w:fill="002060"/>
          </w:tcPr>
          <w:p w14:paraId="04E1DFC5" w14:textId="77777777" w:rsidR="00A23549" w:rsidRPr="008223E7" w:rsidRDefault="00A23549" w:rsidP="00B7519E">
            <w:pPr>
              <w:jc w:val="center"/>
              <w:rPr>
                <w:rFonts w:ascii="Arial" w:hAnsi="Arial" w:cs="Arial"/>
                <w:sz w:val="20"/>
                <w:szCs w:val="20"/>
              </w:rPr>
            </w:pPr>
            <w:r w:rsidRPr="008223E7">
              <w:rPr>
                <w:rFonts w:ascii="Arial" w:hAnsi="Arial" w:cs="Arial"/>
                <w:sz w:val="20"/>
                <w:szCs w:val="20"/>
              </w:rPr>
              <w:t>Incitations non pécuniaires</w:t>
            </w:r>
          </w:p>
        </w:tc>
      </w:tr>
      <w:tr w:rsidR="00A23549" w:rsidRPr="008223E7" w14:paraId="4D4E2ABF" w14:textId="77777777" w:rsidTr="00B7519E">
        <w:tc>
          <w:tcPr>
            <w:tcW w:w="4392" w:type="dxa"/>
            <w:shd w:val="clear" w:color="auto" w:fill="F2F2F2" w:themeFill="background1" w:themeFillShade="F2"/>
          </w:tcPr>
          <w:p w14:paraId="358E66E7" w14:textId="58FF6F7D" w:rsidR="00A23549" w:rsidRPr="008223E7" w:rsidRDefault="00A23549" w:rsidP="009D4A54">
            <w:pPr>
              <w:pStyle w:val="ListParagraph"/>
              <w:numPr>
                <w:ilvl w:val="0"/>
                <w:numId w:val="109"/>
              </w:numPr>
              <w:ind w:left="283" w:hanging="283"/>
              <w:jc w:val="both"/>
              <w:rPr>
                <w:rFonts w:ascii="Arial" w:hAnsi="Arial" w:cs="Arial"/>
                <w:sz w:val="20"/>
                <w:szCs w:val="20"/>
              </w:rPr>
            </w:pPr>
            <w:r w:rsidRPr="008223E7">
              <w:rPr>
                <w:rFonts w:ascii="Arial" w:hAnsi="Arial" w:cs="Arial"/>
                <w:sz w:val="20"/>
                <w:szCs w:val="20"/>
              </w:rPr>
              <w:t>Modalités équitables de rémunération et de partage des avantages (article</w:t>
            </w:r>
            <w:r w:rsidR="00BF0E62" w:rsidRPr="008223E7">
              <w:rPr>
                <w:rFonts w:ascii="Arial" w:hAnsi="Arial" w:cs="Arial"/>
                <w:sz w:val="20"/>
                <w:szCs w:val="20"/>
              </w:rPr>
              <w:t> </w:t>
            </w:r>
            <w:r w:rsidRPr="008223E7">
              <w:rPr>
                <w:rFonts w:ascii="Arial" w:hAnsi="Arial" w:cs="Arial"/>
                <w:sz w:val="20"/>
                <w:szCs w:val="20"/>
              </w:rPr>
              <w:t>10.2)</w:t>
            </w:r>
          </w:p>
        </w:tc>
        <w:tc>
          <w:tcPr>
            <w:tcW w:w="4424" w:type="dxa"/>
            <w:shd w:val="clear" w:color="auto" w:fill="F2F2F2" w:themeFill="background1" w:themeFillShade="F2"/>
          </w:tcPr>
          <w:p w14:paraId="330E793F" w14:textId="77777777" w:rsidR="00A23549" w:rsidRPr="008223E7" w:rsidRDefault="00334F1B" w:rsidP="009D4A54">
            <w:pPr>
              <w:pStyle w:val="ListParagraph"/>
              <w:numPr>
                <w:ilvl w:val="0"/>
                <w:numId w:val="110"/>
              </w:numPr>
              <w:ind w:left="290" w:hanging="268"/>
              <w:jc w:val="both"/>
              <w:rPr>
                <w:rFonts w:ascii="Arial" w:hAnsi="Arial" w:cs="Arial"/>
                <w:sz w:val="20"/>
                <w:szCs w:val="20"/>
              </w:rPr>
            </w:pPr>
            <w:r w:rsidRPr="008223E7">
              <w:rPr>
                <w:rFonts w:ascii="Arial" w:hAnsi="Arial" w:cs="Arial"/>
                <w:sz w:val="20"/>
                <w:szCs w:val="20"/>
              </w:rPr>
              <w:t>Titularité de la propriété intellectuelle résultante</w:t>
            </w:r>
          </w:p>
        </w:tc>
      </w:tr>
      <w:tr w:rsidR="00A23549" w:rsidRPr="008223E7" w14:paraId="1D541176" w14:textId="77777777" w:rsidTr="00B7519E">
        <w:tc>
          <w:tcPr>
            <w:tcW w:w="4392" w:type="dxa"/>
            <w:shd w:val="clear" w:color="auto" w:fill="F2F2F2" w:themeFill="background1" w:themeFillShade="F2"/>
          </w:tcPr>
          <w:p w14:paraId="4ACAB874" w14:textId="6C7C4D6D" w:rsidR="00A23549" w:rsidRPr="008223E7" w:rsidRDefault="00334F1B" w:rsidP="009D4A54">
            <w:pPr>
              <w:pStyle w:val="ListParagraph"/>
              <w:numPr>
                <w:ilvl w:val="0"/>
                <w:numId w:val="109"/>
              </w:numPr>
              <w:ind w:left="283" w:hanging="283"/>
              <w:jc w:val="both"/>
              <w:rPr>
                <w:rFonts w:ascii="Arial" w:hAnsi="Arial" w:cs="Arial"/>
                <w:sz w:val="20"/>
                <w:szCs w:val="20"/>
              </w:rPr>
            </w:pPr>
            <w:r w:rsidRPr="008223E7">
              <w:rPr>
                <w:rFonts w:ascii="Arial" w:hAnsi="Arial" w:cs="Arial"/>
                <w:sz w:val="20"/>
                <w:szCs w:val="20"/>
              </w:rPr>
              <w:t>Accès à des ressources afin de poursuivre les activités de recherche (article</w:t>
            </w:r>
            <w:r w:rsidR="00BF0E62" w:rsidRPr="008223E7">
              <w:rPr>
                <w:rFonts w:ascii="Arial" w:hAnsi="Arial" w:cs="Arial"/>
                <w:sz w:val="20"/>
                <w:szCs w:val="20"/>
              </w:rPr>
              <w:t> </w:t>
            </w:r>
            <w:r w:rsidRPr="008223E7">
              <w:rPr>
                <w:rFonts w:ascii="Arial" w:hAnsi="Arial" w:cs="Arial"/>
                <w:sz w:val="20"/>
                <w:szCs w:val="20"/>
              </w:rPr>
              <w:t>10.3.3)</w:t>
            </w:r>
          </w:p>
        </w:tc>
        <w:tc>
          <w:tcPr>
            <w:tcW w:w="4424" w:type="dxa"/>
            <w:shd w:val="clear" w:color="auto" w:fill="F2F2F2" w:themeFill="background1" w:themeFillShade="F2"/>
          </w:tcPr>
          <w:p w14:paraId="5E131687" w14:textId="1FE676F9" w:rsidR="00A23549" w:rsidRPr="008223E7" w:rsidRDefault="00334F1B" w:rsidP="009D4A54">
            <w:pPr>
              <w:pStyle w:val="ListParagraph"/>
              <w:numPr>
                <w:ilvl w:val="0"/>
                <w:numId w:val="110"/>
              </w:numPr>
              <w:ind w:left="290" w:hanging="268"/>
              <w:jc w:val="both"/>
              <w:rPr>
                <w:rFonts w:ascii="Arial" w:hAnsi="Arial" w:cs="Arial"/>
                <w:sz w:val="20"/>
                <w:szCs w:val="20"/>
              </w:rPr>
            </w:pPr>
            <w:r w:rsidRPr="008223E7">
              <w:rPr>
                <w:rFonts w:ascii="Arial" w:hAnsi="Arial" w:cs="Arial"/>
                <w:sz w:val="20"/>
                <w:szCs w:val="20"/>
              </w:rPr>
              <w:t>Appui à la formation, au développement de l</w:t>
            </w:r>
            <w:r w:rsidR="005D4E05" w:rsidRPr="008223E7">
              <w:rPr>
                <w:rFonts w:ascii="Arial" w:hAnsi="Arial" w:cs="Arial"/>
                <w:sz w:val="20"/>
                <w:szCs w:val="20"/>
              </w:rPr>
              <w:t>’</w:t>
            </w:r>
            <w:r w:rsidRPr="008223E7">
              <w:rPr>
                <w:rFonts w:ascii="Arial" w:hAnsi="Arial" w:cs="Arial"/>
                <w:sz w:val="20"/>
                <w:szCs w:val="20"/>
              </w:rPr>
              <w:t>entreprise et à la commercialisation</w:t>
            </w:r>
          </w:p>
        </w:tc>
      </w:tr>
      <w:tr w:rsidR="00A23549" w:rsidRPr="008223E7" w14:paraId="012E362A" w14:textId="77777777" w:rsidTr="00B7519E">
        <w:tc>
          <w:tcPr>
            <w:tcW w:w="4392" w:type="dxa"/>
            <w:shd w:val="clear" w:color="auto" w:fill="F2F2F2" w:themeFill="background1" w:themeFillShade="F2"/>
          </w:tcPr>
          <w:p w14:paraId="3D2E9C3B" w14:textId="77777777" w:rsidR="00A23549" w:rsidRPr="008223E7" w:rsidRDefault="00334F1B" w:rsidP="009D4A54">
            <w:pPr>
              <w:pStyle w:val="ListParagraph"/>
              <w:numPr>
                <w:ilvl w:val="0"/>
                <w:numId w:val="109"/>
              </w:numPr>
              <w:ind w:left="283" w:hanging="283"/>
              <w:jc w:val="both"/>
              <w:rPr>
                <w:rFonts w:ascii="Arial" w:hAnsi="Arial" w:cs="Arial"/>
                <w:sz w:val="20"/>
                <w:szCs w:val="20"/>
              </w:rPr>
            </w:pPr>
            <w:r w:rsidRPr="008223E7">
              <w:rPr>
                <w:rFonts w:ascii="Arial" w:hAnsi="Arial" w:cs="Arial"/>
                <w:sz w:val="20"/>
                <w:szCs w:val="20"/>
              </w:rPr>
              <w:t>Augmentation salariale</w:t>
            </w:r>
          </w:p>
        </w:tc>
        <w:tc>
          <w:tcPr>
            <w:tcW w:w="4424" w:type="dxa"/>
            <w:shd w:val="clear" w:color="auto" w:fill="F2F2F2" w:themeFill="background1" w:themeFillShade="F2"/>
          </w:tcPr>
          <w:p w14:paraId="402C5E66" w14:textId="77777777" w:rsidR="00A23549" w:rsidRPr="008223E7" w:rsidRDefault="00334F1B" w:rsidP="009D4A54">
            <w:pPr>
              <w:pStyle w:val="ListParagraph"/>
              <w:numPr>
                <w:ilvl w:val="0"/>
                <w:numId w:val="110"/>
              </w:numPr>
              <w:ind w:left="290" w:hanging="268"/>
              <w:rPr>
                <w:rFonts w:ascii="Arial" w:hAnsi="Arial" w:cs="Arial"/>
                <w:sz w:val="20"/>
                <w:szCs w:val="20"/>
              </w:rPr>
            </w:pPr>
            <w:r w:rsidRPr="008223E7">
              <w:rPr>
                <w:rFonts w:ascii="Arial" w:hAnsi="Arial" w:cs="Arial"/>
                <w:sz w:val="20"/>
                <w:szCs w:val="20"/>
              </w:rPr>
              <w:t>Critères de développement professionnel</w:t>
            </w:r>
          </w:p>
        </w:tc>
      </w:tr>
      <w:tr w:rsidR="00A23549" w:rsidRPr="008223E7" w14:paraId="1D4048D9" w14:textId="77777777" w:rsidTr="00B7519E">
        <w:tc>
          <w:tcPr>
            <w:tcW w:w="4392" w:type="dxa"/>
            <w:shd w:val="clear" w:color="auto" w:fill="F2F2F2" w:themeFill="background1" w:themeFillShade="F2"/>
          </w:tcPr>
          <w:p w14:paraId="64E0AB31" w14:textId="77777777" w:rsidR="00A23549" w:rsidRPr="008223E7" w:rsidRDefault="00D63989" w:rsidP="009D4A54">
            <w:pPr>
              <w:pStyle w:val="ListParagraph"/>
              <w:numPr>
                <w:ilvl w:val="0"/>
                <w:numId w:val="109"/>
              </w:numPr>
              <w:ind w:left="283" w:hanging="283"/>
              <w:jc w:val="both"/>
              <w:rPr>
                <w:rFonts w:ascii="Arial" w:hAnsi="Arial" w:cs="Arial"/>
                <w:sz w:val="20"/>
                <w:szCs w:val="20"/>
              </w:rPr>
            </w:pPr>
            <w:r w:rsidRPr="008223E7">
              <w:rPr>
                <w:rFonts w:ascii="Arial" w:hAnsi="Arial" w:cs="Arial"/>
                <w:sz w:val="20"/>
                <w:szCs w:val="20"/>
              </w:rPr>
              <w:lastRenderedPageBreak/>
              <w:t>Rétribution pécuniaire directe pour les créateurs qui ont participé aux demandes de brevet approuvées</w:t>
            </w:r>
            <w:r w:rsidR="0061291A" w:rsidRPr="008223E7">
              <w:rPr>
                <w:rStyle w:val="FootnoteReference"/>
                <w:rFonts w:ascii="Arial" w:hAnsi="Arial" w:cs="Arial"/>
                <w:sz w:val="20"/>
                <w:szCs w:val="20"/>
                <w:lang w:val="en-US"/>
              </w:rPr>
              <w:footnoteReference w:id="194"/>
            </w:r>
          </w:p>
        </w:tc>
        <w:tc>
          <w:tcPr>
            <w:tcW w:w="4424" w:type="dxa"/>
            <w:shd w:val="clear" w:color="auto" w:fill="F2F2F2" w:themeFill="background1" w:themeFillShade="F2"/>
          </w:tcPr>
          <w:p w14:paraId="1A147103" w14:textId="77777777" w:rsidR="00A23549" w:rsidRPr="008223E7" w:rsidRDefault="00334F1B" w:rsidP="009D4A54">
            <w:pPr>
              <w:pStyle w:val="ListParagraph"/>
              <w:numPr>
                <w:ilvl w:val="0"/>
                <w:numId w:val="110"/>
              </w:numPr>
              <w:ind w:left="290" w:hanging="268"/>
              <w:jc w:val="both"/>
              <w:rPr>
                <w:rFonts w:ascii="Arial" w:hAnsi="Arial" w:cs="Arial"/>
                <w:sz w:val="20"/>
                <w:szCs w:val="20"/>
              </w:rPr>
            </w:pPr>
            <w:r w:rsidRPr="008223E7">
              <w:rPr>
                <w:rFonts w:ascii="Arial" w:hAnsi="Arial" w:cs="Arial"/>
                <w:sz w:val="20"/>
                <w:szCs w:val="20"/>
              </w:rPr>
              <w:t>Matériel de laboratoire</w:t>
            </w:r>
          </w:p>
        </w:tc>
      </w:tr>
      <w:tr w:rsidR="00A23549" w:rsidRPr="008223E7" w14:paraId="05E37F06" w14:textId="77777777" w:rsidTr="00B7519E">
        <w:tc>
          <w:tcPr>
            <w:tcW w:w="4392" w:type="dxa"/>
            <w:shd w:val="clear" w:color="auto" w:fill="F2F2F2" w:themeFill="background1" w:themeFillShade="F2"/>
          </w:tcPr>
          <w:p w14:paraId="46376E9E" w14:textId="77777777" w:rsidR="00A23549" w:rsidRPr="008223E7" w:rsidRDefault="00334F1B" w:rsidP="009D4A54">
            <w:pPr>
              <w:pStyle w:val="ListParagraph"/>
              <w:numPr>
                <w:ilvl w:val="0"/>
                <w:numId w:val="109"/>
              </w:numPr>
              <w:ind w:left="283" w:hanging="283"/>
              <w:jc w:val="both"/>
              <w:rPr>
                <w:rFonts w:ascii="Arial" w:hAnsi="Arial" w:cs="Arial"/>
                <w:sz w:val="20"/>
                <w:szCs w:val="20"/>
              </w:rPr>
            </w:pPr>
            <w:r w:rsidRPr="008223E7">
              <w:rPr>
                <w:rFonts w:ascii="Arial" w:hAnsi="Arial" w:cs="Arial"/>
                <w:sz w:val="20"/>
                <w:szCs w:val="20"/>
              </w:rPr>
              <w:t>Accès à des parts dans les entreprises dérivées</w:t>
            </w:r>
          </w:p>
        </w:tc>
        <w:tc>
          <w:tcPr>
            <w:tcW w:w="4424" w:type="dxa"/>
            <w:shd w:val="clear" w:color="auto" w:fill="F2F2F2" w:themeFill="background1" w:themeFillShade="F2"/>
          </w:tcPr>
          <w:p w14:paraId="579B8FAB" w14:textId="77777777" w:rsidR="00A23549" w:rsidRPr="008223E7" w:rsidRDefault="00334F1B" w:rsidP="009D4A54">
            <w:pPr>
              <w:pStyle w:val="ListParagraph"/>
              <w:numPr>
                <w:ilvl w:val="0"/>
                <w:numId w:val="110"/>
              </w:numPr>
              <w:ind w:left="290" w:hanging="268"/>
              <w:jc w:val="both"/>
              <w:rPr>
                <w:rFonts w:ascii="Arial" w:hAnsi="Arial" w:cs="Arial"/>
                <w:sz w:val="20"/>
                <w:szCs w:val="20"/>
              </w:rPr>
            </w:pPr>
            <w:r w:rsidRPr="008223E7">
              <w:rPr>
                <w:rFonts w:ascii="Arial" w:hAnsi="Arial" w:cs="Arial"/>
                <w:sz w:val="20"/>
                <w:szCs w:val="20"/>
              </w:rPr>
              <w:t>Congés sabbatiques, mobilité</w:t>
            </w:r>
            <w:r w:rsidR="00072C7B" w:rsidRPr="008223E7">
              <w:rPr>
                <w:rStyle w:val="FootnoteReference"/>
                <w:rFonts w:ascii="Arial" w:hAnsi="Arial" w:cs="Arial"/>
                <w:sz w:val="20"/>
                <w:szCs w:val="20"/>
                <w:lang w:val="en-US"/>
              </w:rPr>
              <w:footnoteReference w:id="195"/>
            </w:r>
          </w:p>
        </w:tc>
      </w:tr>
      <w:tr w:rsidR="00A23549" w:rsidRPr="008223E7" w14:paraId="12580D46" w14:textId="77777777" w:rsidTr="00B7519E">
        <w:tc>
          <w:tcPr>
            <w:tcW w:w="4392" w:type="dxa"/>
            <w:shd w:val="clear" w:color="auto" w:fill="F2F2F2" w:themeFill="background1" w:themeFillShade="F2"/>
          </w:tcPr>
          <w:p w14:paraId="038CABE0" w14:textId="77777777" w:rsidR="00A23549" w:rsidRPr="008223E7" w:rsidRDefault="00334F1B" w:rsidP="009D4A54">
            <w:pPr>
              <w:pStyle w:val="ListParagraph"/>
              <w:numPr>
                <w:ilvl w:val="0"/>
                <w:numId w:val="109"/>
              </w:numPr>
              <w:ind w:left="283" w:hanging="283"/>
              <w:jc w:val="both"/>
              <w:rPr>
                <w:rFonts w:ascii="Arial" w:hAnsi="Arial" w:cs="Arial"/>
                <w:sz w:val="20"/>
                <w:szCs w:val="20"/>
              </w:rPr>
            </w:pPr>
            <w:r w:rsidRPr="008223E7">
              <w:rPr>
                <w:rFonts w:ascii="Arial" w:hAnsi="Arial" w:cs="Arial"/>
                <w:sz w:val="20"/>
                <w:szCs w:val="20"/>
              </w:rPr>
              <w:t>Questions fiscales</w:t>
            </w:r>
          </w:p>
        </w:tc>
        <w:tc>
          <w:tcPr>
            <w:tcW w:w="4424" w:type="dxa"/>
            <w:shd w:val="clear" w:color="auto" w:fill="F2F2F2" w:themeFill="background1" w:themeFillShade="F2"/>
          </w:tcPr>
          <w:p w14:paraId="46AA67AC" w14:textId="77777777" w:rsidR="00A23549" w:rsidRPr="008223E7" w:rsidRDefault="00334F1B" w:rsidP="009D4A54">
            <w:pPr>
              <w:pStyle w:val="ListParagraph"/>
              <w:numPr>
                <w:ilvl w:val="0"/>
                <w:numId w:val="110"/>
              </w:numPr>
              <w:ind w:left="290" w:hanging="268"/>
              <w:jc w:val="both"/>
              <w:rPr>
                <w:rFonts w:ascii="Arial" w:hAnsi="Arial" w:cs="Arial"/>
                <w:sz w:val="20"/>
                <w:szCs w:val="20"/>
              </w:rPr>
            </w:pPr>
            <w:r w:rsidRPr="008223E7">
              <w:rPr>
                <w:rFonts w:ascii="Arial" w:hAnsi="Arial" w:cs="Arial"/>
                <w:sz w:val="20"/>
                <w:szCs w:val="20"/>
              </w:rPr>
              <w:t>Prestige</w:t>
            </w:r>
          </w:p>
        </w:tc>
      </w:tr>
    </w:tbl>
    <w:p w14:paraId="5701FD76" w14:textId="77777777" w:rsidR="00B02FB0" w:rsidRPr="00FD20EE" w:rsidRDefault="00B02FB0" w:rsidP="00B7519E">
      <w:pPr>
        <w:spacing w:line="240" w:lineRule="auto"/>
        <w:rPr>
          <w:rFonts w:ascii="Arial" w:hAnsi="Arial" w:cs="Arial"/>
          <w:lang w:val="en-US" w:bidi="he-IL"/>
        </w:rPr>
      </w:pPr>
    </w:p>
    <w:p w14:paraId="02657934" w14:textId="2795D4B1" w:rsidR="00817C4F" w:rsidRPr="00FD20EE" w:rsidRDefault="00FA7A7B" w:rsidP="00817C4F">
      <w:pPr>
        <w:pStyle w:val="Heading3"/>
      </w:pPr>
      <w:bookmarkStart w:id="379" w:name="_Useful_Resources_Related"/>
      <w:bookmarkStart w:id="380" w:name="_Toc516160110"/>
      <w:bookmarkStart w:id="381" w:name="_Toc516219446"/>
      <w:bookmarkStart w:id="382" w:name="_Toc516496090"/>
      <w:bookmarkStart w:id="383" w:name="_Toc516829462"/>
      <w:bookmarkEnd w:id="379"/>
      <w:r>
        <w:t>Ressources utiles liées à l</w:t>
      </w:r>
      <w:r w:rsidR="005D4E05">
        <w:t>’</w:t>
      </w:r>
      <w:r>
        <w:t>article</w:t>
      </w:r>
      <w:r w:rsidR="00BF0E62">
        <w:t> </w:t>
      </w:r>
      <w:r>
        <w:t>10</w:t>
      </w:r>
      <w:bookmarkEnd w:id="380"/>
      <w:bookmarkEnd w:id="381"/>
      <w:bookmarkEnd w:id="382"/>
      <w:bookmarkEnd w:id="383"/>
    </w:p>
    <w:p w14:paraId="09E7717F" w14:textId="09AF7D3E" w:rsidR="00FA7A7B" w:rsidRPr="00B460BE" w:rsidRDefault="00FA7A7B"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rPr>
      </w:pPr>
      <w:r w:rsidRPr="00B460BE">
        <w:rPr>
          <w:rFonts w:ascii="Arial" w:hAnsi="Arial" w:cs="Arial"/>
          <w:b/>
          <w:color w:val="000000" w:themeColor="text1"/>
          <w:sz w:val="20"/>
        </w:rPr>
        <w:t>Publications générales relatives aux incitations aux fins de la commercialisation des fruits de la recherche universitaire</w:t>
      </w:r>
      <w:r w:rsidR="005D4E05" w:rsidRPr="00B460BE">
        <w:rPr>
          <w:rFonts w:ascii="Arial" w:hAnsi="Arial" w:cs="Arial"/>
          <w:b/>
          <w:color w:val="000000" w:themeColor="text1"/>
          <w:sz w:val="20"/>
        </w:rPr>
        <w:t> :</w:t>
      </w:r>
    </w:p>
    <w:p w14:paraId="0EF9D20F" w14:textId="47E4A09D" w:rsidR="009C0F1C" w:rsidRPr="00B460BE" w:rsidRDefault="003E7703" w:rsidP="009D4A54">
      <w:pPr>
        <w:pStyle w:val="FootnoteText"/>
        <w:numPr>
          <w:ilvl w:val="1"/>
          <w:numId w:val="140"/>
        </w:numPr>
        <w:ind w:left="851" w:hanging="425"/>
        <w:jc w:val="both"/>
        <w:rPr>
          <w:rStyle w:val="Hyperlink"/>
          <w:rFonts w:ascii="Arial" w:hAnsi="Arial" w:cs="Arial"/>
          <w:color w:val="auto"/>
          <w:u w:val="none"/>
          <w:lang w:val="en-US"/>
        </w:rPr>
      </w:pPr>
      <w:r w:rsidRPr="00B460BE">
        <w:rPr>
          <w:rFonts w:ascii="Arial" w:hAnsi="Arial" w:cs="Arial"/>
          <w:lang w:val="en-US"/>
        </w:rPr>
        <w:t>P.</w:t>
      </w:r>
      <w:r w:rsidR="008223E7" w:rsidRPr="00B460BE">
        <w:rPr>
          <w:rFonts w:ascii="Arial" w:hAnsi="Arial" w:cs="Arial"/>
          <w:lang w:val="en-US"/>
        </w:rPr>
        <w:t> </w:t>
      </w:r>
      <w:r w:rsidRPr="00B460BE">
        <w:rPr>
          <w:rFonts w:ascii="Arial" w:hAnsi="Arial" w:cs="Arial"/>
          <w:lang w:val="en-US"/>
        </w:rPr>
        <w:t>Zuniga et P.</w:t>
      </w:r>
      <w:r w:rsidR="00BF0E62" w:rsidRPr="00B460BE">
        <w:rPr>
          <w:rFonts w:ascii="Arial" w:hAnsi="Arial" w:cs="Arial"/>
          <w:lang w:val="en-US"/>
        </w:rPr>
        <w:t> </w:t>
      </w:r>
      <w:r w:rsidRPr="00B460BE">
        <w:rPr>
          <w:rFonts w:ascii="Arial" w:hAnsi="Arial" w:cs="Arial"/>
          <w:lang w:val="en-US"/>
        </w:rPr>
        <w:t xml:space="preserve">Correa, </w:t>
      </w:r>
      <w:hyperlink r:id="rId160" w:history="1">
        <w:r w:rsidRPr="00B460BE">
          <w:rPr>
            <w:rStyle w:val="Hyperlink"/>
            <w:rFonts w:ascii="Arial" w:hAnsi="Arial" w:cs="Arial"/>
            <w:lang w:val="en-US"/>
          </w:rPr>
          <w:t>Technology Transfer from Public Research Organizations</w:t>
        </w:r>
      </w:hyperlink>
      <w:r w:rsidRPr="00B460BE">
        <w:rPr>
          <w:rStyle w:val="Hyperlink"/>
          <w:rFonts w:ascii="Arial" w:hAnsi="Arial" w:cs="Arial"/>
          <w:color w:val="auto"/>
          <w:u w:val="none"/>
          <w:lang w:val="en-US"/>
        </w:rPr>
        <w:t xml:space="preserve">, Banque </w:t>
      </w:r>
      <w:proofErr w:type="spellStart"/>
      <w:r w:rsidRPr="00B460BE">
        <w:rPr>
          <w:rStyle w:val="Hyperlink"/>
          <w:rFonts w:ascii="Arial" w:hAnsi="Arial" w:cs="Arial"/>
          <w:color w:val="auto"/>
          <w:u w:val="none"/>
          <w:lang w:val="en-US"/>
        </w:rPr>
        <w:t>mondiale</w:t>
      </w:r>
      <w:proofErr w:type="spellEnd"/>
      <w:r w:rsidR="009C0F1C" w:rsidRPr="00B460BE">
        <w:rPr>
          <w:rStyle w:val="FootnoteReference"/>
          <w:rFonts w:ascii="Arial" w:hAnsi="Arial" w:cs="Arial"/>
          <w:lang w:val="en-US"/>
        </w:rPr>
        <w:footnoteReference w:id="196"/>
      </w:r>
    </w:p>
    <w:p w14:paraId="20FC4768" w14:textId="2D074C4C" w:rsidR="00FA7A7B" w:rsidRPr="00B460BE" w:rsidRDefault="003E7703" w:rsidP="009D4A54">
      <w:pPr>
        <w:pStyle w:val="FootnoteText"/>
        <w:numPr>
          <w:ilvl w:val="1"/>
          <w:numId w:val="140"/>
        </w:numPr>
        <w:ind w:left="851" w:hanging="425"/>
        <w:jc w:val="both"/>
        <w:rPr>
          <w:rFonts w:ascii="Arial" w:hAnsi="Arial" w:cs="Arial"/>
        </w:rPr>
      </w:pPr>
      <w:r w:rsidRPr="00B460BE">
        <w:rPr>
          <w:rFonts w:ascii="Arial" w:hAnsi="Arial" w:cs="Arial"/>
          <w:lang w:val="en-US"/>
        </w:rPr>
        <w:t xml:space="preserve">Association for University Research and Industry Links (AURIL), Universities UK (2002), </w:t>
      </w:r>
      <w:r w:rsidRPr="00B460BE">
        <w:rPr>
          <w:rFonts w:ascii="Arial" w:hAnsi="Arial" w:cs="Arial"/>
          <w:i/>
          <w:iCs/>
          <w:lang w:val="en-US"/>
        </w:rPr>
        <w:t>A Guide to Managing Intellectual Proper</w:t>
      </w:r>
      <w:r w:rsidR="003A040A" w:rsidRPr="00B460BE">
        <w:rPr>
          <w:rFonts w:ascii="Arial" w:hAnsi="Arial" w:cs="Arial"/>
          <w:i/>
          <w:iCs/>
          <w:lang w:val="en-US"/>
        </w:rPr>
        <w:t xml:space="preserve">ty.  </w:t>
      </w:r>
      <w:r w:rsidR="003A040A" w:rsidRPr="00B460BE">
        <w:rPr>
          <w:rFonts w:ascii="Arial" w:hAnsi="Arial" w:cs="Arial"/>
          <w:i/>
        </w:rPr>
        <w:t>St</w:t>
      </w:r>
      <w:r w:rsidRPr="00B460BE">
        <w:rPr>
          <w:rFonts w:ascii="Arial" w:hAnsi="Arial" w:cs="Arial"/>
          <w:i/>
        </w:rPr>
        <w:t xml:space="preserve">rategic </w:t>
      </w:r>
      <w:proofErr w:type="spellStart"/>
      <w:r w:rsidRPr="00B460BE">
        <w:rPr>
          <w:rFonts w:ascii="Arial" w:hAnsi="Arial" w:cs="Arial"/>
          <w:i/>
        </w:rPr>
        <w:t>Decision</w:t>
      </w:r>
      <w:r w:rsidR="00E30452">
        <w:rPr>
          <w:rFonts w:ascii="Arial" w:hAnsi="Arial" w:cs="Arial"/>
          <w:i/>
        </w:rPr>
        <w:noBreakHyphen/>
      </w:r>
      <w:r w:rsidRPr="00B460BE">
        <w:rPr>
          <w:rFonts w:ascii="Arial" w:hAnsi="Arial" w:cs="Arial"/>
          <w:i/>
        </w:rPr>
        <w:t>Making</w:t>
      </w:r>
      <w:proofErr w:type="spellEnd"/>
      <w:r w:rsidRPr="00B460BE">
        <w:rPr>
          <w:rFonts w:ascii="Arial" w:hAnsi="Arial" w:cs="Arial"/>
          <w:i/>
        </w:rPr>
        <w:t xml:space="preserve"> in </w:t>
      </w:r>
      <w:proofErr w:type="spellStart"/>
      <w:r w:rsidRPr="00B460BE">
        <w:rPr>
          <w:rFonts w:ascii="Arial" w:hAnsi="Arial" w:cs="Arial"/>
          <w:i/>
        </w:rPr>
        <w:t>Universities</w:t>
      </w:r>
      <w:proofErr w:type="spellEnd"/>
      <w:r w:rsidRPr="00B460BE">
        <w:rPr>
          <w:rFonts w:ascii="Arial" w:hAnsi="Arial" w:cs="Arial"/>
          <w:i/>
        </w:rPr>
        <w:t xml:space="preserve">, </w:t>
      </w:r>
      <w:hyperlink r:id="rId161" w:history="1">
        <w:proofErr w:type="spellStart"/>
        <w:r w:rsidRPr="00B460BE">
          <w:rPr>
            <w:rStyle w:val="Hyperlink"/>
            <w:rFonts w:ascii="Arial" w:hAnsi="Arial" w:cs="Arial"/>
          </w:rPr>
          <w:t>Chapter</w:t>
        </w:r>
        <w:proofErr w:type="spellEnd"/>
        <w:r w:rsidR="003A41B3" w:rsidRPr="00B460BE">
          <w:rPr>
            <w:rStyle w:val="Hyperlink"/>
            <w:rFonts w:ascii="Arial" w:hAnsi="Arial" w:cs="Arial"/>
          </w:rPr>
          <w:t> </w:t>
        </w:r>
        <w:proofErr w:type="gramStart"/>
        <w:r w:rsidRPr="00B460BE">
          <w:rPr>
            <w:rStyle w:val="Hyperlink"/>
            <w:rFonts w:ascii="Arial" w:hAnsi="Arial" w:cs="Arial"/>
          </w:rPr>
          <w:t>4</w:t>
        </w:r>
        <w:r w:rsidR="003A040A" w:rsidRPr="00B460BE">
          <w:rPr>
            <w:rStyle w:val="Hyperlink"/>
            <w:rFonts w:ascii="Arial" w:hAnsi="Arial" w:cs="Arial"/>
          </w:rPr>
          <w:t>:</w:t>
        </w:r>
        <w:proofErr w:type="gramEnd"/>
      </w:hyperlink>
      <w:hyperlink r:id="rId162" w:history="1">
        <w:r w:rsidRPr="00B460BE">
          <w:rPr>
            <w:rStyle w:val="Hyperlink"/>
            <w:rFonts w:ascii="Arial" w:hAnsi="Arial" w:cs="Arial"/>
          </w:rPr>
          <w:t xml:space="preserve"> </w:t>
        </w:r>
        <w:proofErr w:type="spellStart"/>
        <w:r w:rsidRPr="00B460BE">
          <w:rPr>
            <w:rStyle w:val="Hyperlink"/>
            <w:rFonts w:ascii="Arial" w:hAnsi="Arial" w:cs="Arial"/>
          </w:rPr>
          <w:t>Incentives</w:t>
        </w:r>
        <w:proofErr w:type="spellEnd"/>
      </w:hyperlink>
      <w:r w:rsidRPr="00B460BE">
        <w:rPr>
          <w:rFonts w:ascii="Arial" w:hAnsi="Arial" w:cs="Arial"/>
        </w:rPr>
        <w:t>, pp.</w:t>
      </w:r>
      <w:r w:rsidR="00125B82" w:rsidRPr="00B460BE">
        <w:rPr>
          <w:rFonts w:ascii="Arial" w:hAnsi="Arial" w:cs="Arial"/>
        </w:rPr>
        <w:t> </w:t>
      </w:r>
      <w:r w:rsidRPr="00B460BE">
        <w:rPr>
          <w:rFonts w:ascii="Arial" w:hAnsi="Arial" w:cs="Arial"/>
        </w:rPr>
        <w:t>60</w:t>
      </w:r>
      <w:r w:rsidR="00E30452">
        <w:rPr>
          <w:rFonts w:ascii="Arial" w:hAnsi="Arial" w:cs="Arial"/>
        </w:rPr>
        <w:noBreakHyphen/>
      </w:r>
      <w:r w:rsidRPr="00B460BE">
        <w:rPr>
          <w:rFonts w:ascii="Arial" w:hAnsi="Arial" w:cs="Arial"/>
        </w:rPr>
        <w:t>69</w:t>
      </w:r>
    </w:p>
    <w:p w14:paraId="342DDA24" w14:textId="7E3E1D88" w:rsidR="005D4E05" w:rsidRPr="00B460BE" w:rsidRDefault="00FA7A7B" w:rsidP="009D4A54">
      <w:pPr>
        <w:pStyle w:val="FootnoteText"/>
        <w:numPr>
          <w:ilvl w:val="1"/>
          <w:numId w:val="140"/>
        </w:numPr>
        <w:ind w:left="851" w:hanging="425"/>
        <w:jc w:val="both"/>
        <w:rPr>
          <w:rFonts w:ascii="Arial" w:hAnsi="Arial" w:cs="Arial"/>
          <w:lang w:val="en-US"/>
        </w:rPr>
      </w:pPr>
      <w:r w:rsidRPr="00B460BE">
        <w:rPr>
          <w:rFonts w:ascii="Arial" w:hAnsi="Arial" w:cs="Arial"/>
          <w:lang w:val="en-US"/>
        </w:rPr>
        <w:t>S.</w:t>
      </w:r>
      <w:r w:rsidR="008223E7" w:rsidRPr="00B460BE">
        <w:rPr>
          <w:rFonts w:ascii="Arial" w:hAnsi="Arial" w:cs="Arial"/>
          <w:lang w:val="en-US"/>
        </w:rPr>
        <w:t> </w:t>
      </w:r>
      <w:r w:rsidRPr="00B460BE">
        <w:rPr>
          <w:rFonts w:ascii="Arial" w:hAnsi="Arial" w:cs="Arial"/>
          <w:lang w:val="en-US"/>
        </w:rPr>
        <w:t>Scheinberg, A.</w:t>
      </w:r>
      <w:r w:rsidR="00125B82" w:rsidRPr="00B460BE">
        <w:rPr>
          <w:rFonts w:ascii="Arial" w:hAnsi="Arial" w:cs="Arial"/>
          <w:lang w:val="en-US"/>
        </w:rPr>
        <w:t> </w:t>
      </w:r>
      <w:r w:rsidRPr="00B460BE">
        <w:rPr>
          <w:rFonts w:ascii="Arial" w:hAnsi="Arial" w:cs="Arial"/>
          <w:lang w:val="en-US"/>
        </w:rPr>
        <w:t>Norgren et J.</w:t>
      </w:r>
      <w:r w:rsidR="00125B82" w:rsidRPr="00B460BE">
        <w:rPr>
          <w:rFonts w:ascii="Arial" w:hAnsi="Arial" w:cs="Arial"/>
          <w:lang w:val="en-US"/>
        </w:rPr>
        <w:t> </w:t>
      </w:r>
      <w:r w:rsidRPr="00B460BE">
        <w:rPr>
          <w:rFonts w:ascii="Arial" w:hAnsi="Arial" w:cs="Arial"/>
          <w:lang w:val="en-US"/>
        </w:rPr>
        <w:t xml:space="preserve">Käll (2009), </w:t>
      </w:r>
      <w:hyperlink r:id="rId163" w:history="1">
        <w:r w:rsidRPr="00B460BE">
          <w:rPr>
            <w:rStyle w:val="Hyperlink"/>
            <w:rFonts w:ascii="Arial" w:hAnsi="Arial" w:cs="Arial"/>
            <w:i/>
            <w:lang w:val="en-US"/>
          </w:rPr>
          <w:t>A Comparative Analysis of Institutional Innovation and IP Policies, Strategies and Practices.</w:t>
        </w:r>
      </w:hyperlink>
      <w:hyperlink r:id="rId164" w:history="1">
        <w:r w:rsidRPr="00B460BE">
          <w:rPr>
            <w:rStyle w:val="Hyperlink"/>
            <w:rFonts w:ascii="Arial" w:hAnsi="Arial" w:cs="Arial"/>
            <w:i/>
            <w:lang w:val="en-US"/>
          </w:rPr>
          <w:t xml:space="preserve"> Results of the Micro</w:t>
        </w:r>
        <w:r w:rsidR="00E30452">
          <w:rPr>
            <w:rStyle w:val="Hyperlink"/>
            <w:rFonts w:ascii="Arial" w:hAnsi="Arial" w:cs="Arial"/>
            <w:i/>
            <w:lang w:val="en-US"/>
          </w:rPr>
          <w:noBreakHyphen/>
        </w:r>
        <w:r w:rsidRPr="00B460BE">
          <w:rPr>
            <w:rStyle w:val="Hyperlink"/>
            <w:rFonts w:ascii="Arial" w:hAnsi="Arial" w:cs="Arial"/>
            <w:i/>
            <w:lang w:val="en-US"/>
          </w:rPr>
          <w:t xml:space="preserve">Level Analysis of the IP </w:t>
        </w:r>
        <w:proofErr w:type="spellStart"/>
        <w:r w:rsidRPr="00B460BE">
          <w:rPr>
            <w:rStyle w:val="Hyperlink"/>
            <w:rFonts w:ascii="Arial" w:hAnsi="Arial" w:cs="Arial"/>
            <w:i/>
            <w:lang w:val="en-US"/>
          </w:rPr>
          <w:t>Unilink</w:t>
        </w:r>
        <w:proofErr w:type="spellEnd"/>
        <w:r w:rsidRPr="00B460BE">
          <w:rPr>
            <w:rStyle w:val="Hyperlink"/>
            <w:rFonts w:ascii="Arial" w:hAnsi="Arial" w:cs="Arial"/>
            <w:i/>
            <w:lang w:val="en-US"/>
          </w:rPr>
          <w:t xml:space="preserve"> project</w:t>
        </w:r>
      </w:hyperlink>
      <w:r w:rsidRPr="00B460BE">
        <w:rPr>
          <w:rFonts w:ascii="Arial" w:hAnsi="Arial" w:cs="Arial"/>
          <w:lang w:val="en-US"/>
        </w:rPr>
        <w:t xml:space="preserve">, IP </w:t>
      </w:r>
      <w:proofErr w:type="spellStart"/>
      <w:r w:rsidRPr="00B460BE">
        <w:rPr>
          <w:rFonts w:ascii="Arial" w:hAnsi="Arial" w:cs="Arial"/>
          <w:lang w:val="en-US"/>
        </w:rPr>
        <w:t>Unilink</w:t>
      </w:r>
      <w:proofErr w:type="spellEnd"/>
      <w:r w:rsidRPr="00B460BE">
        <w:rPr>
          <w:rFonts w:ascii="Arial" w:hAnsi="Arial" w:cs="Arial"/>
          <w:lang w:val="en-US"/>
        </w:rPr>
        <w:t xml:space="preserve"> Consortium</w:t>
      </w:r>
    </w:p>
    <w:p w14:paraId="1C1F4E41" w14:textId="61386A40" w:rsidR="005D4E05" w:rsidRPr="00B460BE" w:rsidRDefault="0095446F" w:rsidP="009D4A54">
      <w:pPr>
        <w:pStyle w:val="FootnoteText"/>
        <w:numPr>
          <w:ilvl w:val="1"/>
          <w:numId w:val="140"/>
        </w:numPr>
        <w:ind w:left="851" w:hanging="425"/>
        <w:jc w:val="both"/>
        <w:rPr>
          <w:rFonts w:ascii="Arial" w:hAnsi="Arial" w:cs="Arial"/>
          <w:lang w:val="en-US"/>
        </w:rPr>
      </w:pPr>
      <w:r w:rsidRPr="00B460BE">
        <w:rPr>
          <w:rFonts w:ascii="Arial" w:hAnsi="Arial" w:cs="Arial"/>
          <w:lang w:val="en-US"/>
        </w:rPr>
        <w:t>J.</w:t>
      </w:r>
      <w:r w:rsidR="008223E7" w:rsidRPr="00B460BE">
        <w:rPr>
          <w:rFonts w:ascii="Arial" w:hAnsi="Arial" w:cs="Arial"/>
          <w:lang w:val="en-US"/>
        </w:rPr>
        <w:t> </w:t>
      </w:r>
      <w:proofErr w:type="spellStart"/>
      <w:r w:rsidRPr="00B460BE">
        <w:rPr>
          <w:rFonts w:ascii="Arial" w:hAnsi="Arial" w:cs="Arial"/>
          <w:lang w:val="en-US"/>
        </w:rPr>
        <w:t>Yencken</w:t>
      </w:r>
      <w:proofErr w:type="spellEnd"/>
      <w:r w:rsidRPr="00B460BE">
        <w:rPr>
          <w:rFonts w:ascii="Arial" w:hAnsi="Arial" w:cs="Arial"/>
          <w:lang w:val="en-US"/>
        </w:rPr>
        <w:t xml:space="preserve"> et L.</w:t>
      </w:r>
      <w:r w:rsidR="00125B82" w:rsidRPr="00B460BE">
        <w:rPr>
          <w:rFonts w:ascii="Arial" w:hAnsi="Arial" w:cs="Arial"/>
          <w:lang w:val="en-US"/>
        </w:rPr>
        <w:t> </w:t>
      </w:r>
      <w:r w:rsidRPr="00B460BE">
        <w:rPr>
          <w:rFonts w:ascii="Arial" w:hAnsi="Arial" w:cs="Arial"/>
          <w:lang w:val="en-US"/>
        </w:rPr>
        <w:t>Ralston (2005), Evaluation of incentives for commercialization of research in Australian universities: a survey of selected Australian universities</w:t>
      </w:r>
      <w:r w:rsidRPr="00B460BE">
        <w:rPr>
          <w:rStyle w:val="FootnoteReference"/>
          <w:rFonts w:ascii="Arial" w:hAnsi="Arial" w:cs="Arial"/>
          <w:lang w:val="en-US"/>
        </w:rPr>
        <w:footnoteReference w:id="197"/>
      </w:r>
    </w:p>
    <w:p w14:paraId="6925B3D3" w14:textId="5E1664A1" w:rsidR="003E7703" w:rsidRPr="00B460BE" w:rsidRDefault="003E7703" w:rsidP="00B7519E">
      <w:pPr>
        <w:pStyle w:val="FootnoteText"/>
        <w:jc w:val="both"/>
        <w:rPr>
          <w:rFonts w:ascii="Arial" w:hAnsi="Arial" w:cs="Arial"/>
          <w:sz w:val="18"/>
          <w:lang w:val="en-US"/>
        </w:rPr>
      </w:pPr>
    </w:p>
    <w:p w14:paraId="66709DFC" w14:textId="317D36C3" w:rsidR="003E7703" w:rsidRPr="00B460BE" w:rsidRDefault="003E7703"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rPr>
      </w:pPr>
      <w:r w:rsidRPr="00B460BE">
        <w:rPr>
          <w:rFonts w:ascii="Arial" w:hAnsi="Arial" w:cs="Arial"/>
          <w:b/>
          <w:color w:val="000000" w:themeColor="text1"/>
          <w:sz w:val="20"/>
        </w:rPr>
        <w:t>Législation nationale en matière d</w:t>
      </w:r>
      <w:r w:rsidR="005D4E05" w:rsidRPr="00B460BE">
        <w:rPr>
          <w:rFonts w:ascii="Arial" w:hAnsi="Arial" w:cs="Arial"/>
          <w:b/>
          <w:color w:val="000000" w:themeColor="text1"/>
          <w:sz w:val="20"/>
        </w:rPr>
        <w:t>’</w:t>
      </w:r>
      <w:r w:rsidRPr="00B460BE">
        <w:rPr>
          <w:rFonts w:ascii="Arial" w:hAnsi="Arial" w:cs="Arial"/>
          <w:b/>
          <w:color w:val="000000" w:themeColor="text1"/>
          <w:sz w:val="20"/>
        </w:rPr>
        <w:t>incitations</w:t>
      </w:r>
      <w:r w:rsidR="005D4E05" w:rsidRPr="00B460BE">
        <w:rPr>
          <w:rFonts w:ascii="Arial" w:hAnsi="Arial" w:cs="Arial"/>
          <w:b/>
          <w:color w:val="000000" w:themeColor="text1"/>
          <w:sz w:val="20"/>
        </w:rPr>
        <w:t> :</w:t>
      </w:r>
    </w:p>
    <w:p w14:paraId="0969C1D0" w14:textId="4E32CC7A" w:rsidR="00464282" w:rsidRPr="00B460BE" w:rsidRDefault="00464282" w:rsidP="009D4A54">
      <w:pPr>
        <w:pStyle w:val="ListParagraph"/>
        <w:numPr>
          <w:ilvl w:val="1"/>
          <w:numId w:val="111"/>
        </w:numPr>
        <w:spacing w:after="0" w:line="240" w:lineRule="auto"/>
        <w:ind w:left="850" w:hanging="425"/>
        <w:jc w:val="both"/>
        <w:rPr>
          <w:rFonts w:ascii="Arial" w:eastAsiaTheme="minorHAnsi" w:hAnsi="Arial" w:cs="Arial"/>
          <w:sz w:val="20"/>
          <w:szCs w:val="20"/>
        </w:rPr>
      </w:pPr>
      <w:r w:rsidRPr="00B460BE">
        <w:rPr>
          <w:rFonts w:ascii="Arial" w:hAnsi="Arial" w:cs="Arial"/>
          <w:sz w:val="20"/>
          <w:szCs w:val="20"/>
        </w:rPr>
        <w:t xml:space="preserve">Un aperçu de la législation sur les systèmes de rémunération des inventeurs dans certains pays à revenu faible et intermédiaire est fourni dans </w:t>
      </w:r>
      <w:hyperlink r:id="rId165" w:history="1">
        <w:r w:rsidRPr="00B460BE">
          <w:rPr>
            <w:rStyle w:val="Hyperlink"/>
            <w:rFonts w:ascii="Arial" w:hAnsi="Arial" w:cs="Arial"/>
            <w:sz w:val="20"/>
            <w:szCs w:val="20"/>
          </w:rPr>
          <w:t>Mobiliser la recherche publique pour innover – Le rôle de la propriété intellectuelle</w:t>
        </w:r>
      </w:hyperlink>
      <w:r w:rsidRPr="00B460BE">
        <w:rPr>
          <w:rFonts w:ascii="Arial" w:hAnsi="Arial" w:cs="Arial"/>
          <w:sz w:val="20"/>
          <w:szCs w:val="20"/>
        </w:rPr>
        <w:t>, annexe de données, tableau</w:t>
      </w:r>
      <w:r w:rsidR="00BF0E62" w:rsidRPr="00B460BE">
        <w:rPr>
          <w:rFonts w:ascii="Arial" w:hAnsi="Arial" w:cs="Arial"/>
          <w:sz w:val="20"/>
          <w:szCs w:val="20"/>
        </w:rPr>
        <w:t> </w:t>
      </w:r>
      <w:r w:rsidRPr="00B460BE">
        <w:rPr>
          <w:rFonts w:ascii="Arial" w:hAnsi="Arial" w:cs="Arial"/>
          <w:sz w:val="20"/>
          <w:szCs w:val="20"/>
        </w:rPr>
        <w:t>A.4.1.</w:t>
      </w:r>
    </w:p>
    <w:p w14:paraId="0591CCFC" w14:textId="074E3AA1" w:rsidR="005D4E05" w:rsidRPr="00B460BE" w:rsidRDefault="003E7703" w:rsidP="009D4A54">
      <w:pPr>
        <w:pStyle w:val="FootnoteText"/>
        <w:numPr>
          <w:ilvl w:val="1"/>
          <w:numId w:val="141"/>
        </w:numPr>
        <w:ind w:left="851" w:hanging="425"/>
        <w:jc w:val="both"/>
        <w:rPr>
          <w:rFonts w:ascii="Arial" w:hAnsi="Arial" w:cs="Arial"/>
          <w:color w:val="000000" w:themeColor="text1"/>
          <w:szCs w:val="20"/>
          <w:lang w:val="en-US"/>
        </w:rPr>
      </w:pPr>
      <w:r w:rsidRPr="00B460BE">
        <w:rPr>
          <w:rFonts w:ascii="Arial" w:hAnsi="Arial" w:cs="Arial"/>
          <w:szCs w:val="20"/>
          <w:lang w:val="en-US"/>
        </w:rPr>
        <w:t>E.</w:t>
      </w:r>
      <w:r w:rsidR="008223E7" w:rsidRPr="00B460BE">
        <w:rPr>
          <w:rFonts w:ascii="Arial" w:hAnsi="Arial" w:cs="Arial"/>
          <w:szCs w:val="20"/>
          <w:lang w:val="en-US"/>
        </w:rPr>
        <w:t> </w:t>
      </w:r>
      <w:r w:rsidRPr="00B460BE">
        <w:rPr>
          <w:rFonts w:ascii="Arial" w:hAnsi="Arial" w:cs="Arial"/>
          <w:szCs w:val="20"/>
          <w:lang w:val="en-US"/>
        </w:rPr>
        <w:t xml:space="preserve">Paraskevopoulou (2013), </w:t>
      </w:r>
      <w:hyperlink r:id="rId166" w:history="1">
        <w:r w:rsidRPr="00B460BE">
          <w:rPr>
            <w:rStyle w:val="Hyperlink"/>
            <w:rFonts w:ascii="Arial" w:hAnsi="Arial" w:cs="Arial"/>
            <w:i/>
            <w:szCs w:val="20"/>
            <w:lang w:val="en-US"/>
          </w:rPr>
          <w:t>The adoption of Bayh</w:t>
        </w:r>
        <w:r w:rsidR="00E30452">
          <w:rPr>
            <w:rStyle w:val="Hyperlink"/>
            <w:rFonts w:ascii="Arial" w:hAnsi="Arial" w:cs="Arial"/>
            <w:i/>
            <w:szCs w:val="20"/>
            <w:lang w:val="en-US"/>
          </w:rPr>
          <w:noBreakHyphen/>
        </w:r>
        <w:r w:rsidRPr="00B460BE">
          <w:rPr>
            <w:rStyle w:val="Hyperlink"/>
            <w:rFonts w:ascii="Arial" w:hAnsi="Arial" w:cs="Arial"/>
            <w:i/>
            <w:szCs w:val="20"/>
            <w:lang w:val="en-US"/>
          </w:rPr>
          <w:t>Dole type policies in developing countries</w:t>
        </w:r>
      </w:hyperlink>
      <w:r w:rsidRPr="00B460BE">
        <w:rPr>
          <w:rFonts w:ascii="Arial" w:hAnsi="Arial" w:cs="Arial"/>
          <w:szCs w:val="20"/>
          <w:lang w:val="en-US"/>
        </w:rPr>
        <w:t xml:space="preserve">, Banque </w:t>
      </w:r>
      <w:proofErr w:type="spellStart"/>
      <w:r w:rsidRPr="00B460BE">
        <w:rPr>
          <w:rFonts w:ascii="Arial" w:hAnsi="Arial" w:cs="Arial"/>
          <w:szCs w:val="20"/>
          <w:lang w:val="en-US"/>
        </w:rPr>
        <w:t>mondiale</w:t>
      </w:r>
      <w:proofErr w:type="spellEnd"/>
    </w:p>
    <w:p w14:paraId="7527AB96" w14:textId="5B734648" w:rsidR="003E7703" w:rsidRPr="00B460BE" w:rsidRDefault="003E7703" w:rsidP="009D4A54">
      <w:pPr>
        <w:pStyle w:val="ListParagraph"/>
        <w:numPr>
          <w:ilvl w:val="1"/>
          <w:numId w:val="141"/>
        </w:numPr>
        <w:spacing w:after="0" w:line="240" w:lineRule="auto"/>
        <w:ind w:left="851" w:hanging="425"/>
        <w:jc w:val="both"/>
        <w:rPr>
          <w:rFonts w:ascii="Arial" w:eastAsia="Times New Roman" w:hAnsi="Arial" w:cs="Arial"/>
          <w:color w:val="000000" w:themeColor="text1"/>
          <w:sz w:val="20"/>
          <w:szCs w:val="20"/>
          <w:lang w:val="en-US"/>
        </w:rPr>
      </w:pPr>
      <w:r w:rsidRPr="00B460BE">
        <w:rPr>
          <w:rFonts w:ascii="Arial" w:hAnsi="Arial" w:cs="Arial"/>
          <w:sz w:val="20"/>
          <w:szCs w:val="20"/>
          <w:lang w:val="en-US"/>
        </w:rPr>
        <w:t xml:space="preserve">Article </w:t>
      </w:r>
      <w:proofErr w:type="spellStart"/>
      <w:r w:rsidRPr="00B460BE">
        <w:rPr>
          <w:rFonts w:ascii="Arial" w:hAnsi="Arial" w:cs="Arial"/>
          <w:sz w:val="20"/>
          <w:szCs w:val="20"/>
          <w:lang w:val="en-US"/>
        </w:rPr>
        <w:t>concernant</w:t>
      </w:r>
      <w:proofErr w:type="spellEnd"/>
      <w:r w:rsidRPr="00B460BE">
        <w:rPr>
          <w:rFonts w:ascii="Arial" w:hAnsi="Arial" w:cs="Arial"/>
          <w:sz w:val="20"/>
          <w:szCs w:val="20"/>
          <w:lang w:val="en-US"/>
        </w:rPr>
        <w:t xml:space="preserve"> la </w:t>
      </w:r>
      <w:proofErr w:type="spellStart"/>
      <w:r w:rsidRPr="00B460BE">
        <w:rPr>
          <w:rFonts w:ascii="Arial" w:hAnsi="Arial" w:cs="Arial"/>
          <w:sz w:val="20"/>
          <w:szCs w:val="20"/>
          <w:lang w:val="en-US"/>
        </w:rPr>
        <w:t>législation</w:t>
      </w:r>
      <w:proofErr w:type="spellEnd"/>
      <w:r w:rsidRPr="00B460BE">
        <w:rPr>
          <w:rFonts w:ascii="Arial" w:hAnsi="Arial" w:cs="Arial"/>
          <w:sz w:val="20"/>
          <w:szCs w:val="20"/>
          <w:lang w:val="en-US"/>
        </w:rPr>
        <w:t xml:space="preserve"> de </w:t>
      </w:r>
      <w:proofErr w:type="spellStart"/>
      <w:r w:rsidRPr="00B460BE">
        <w:rPr>
          <w:rFonts w:ascii="Arial" w:hAnsi="Arial" w:cs="Arial"/>
          <w:sz w:val="20"/>
          <w:szCs w:val="20"/>
          <w:lang w:val="en-US"/>
        </w:rPr>
        <w:t>l</w:t>
      </w:r>
      <w:r w:rsidR="005D4E05" w:rsidRPr="00B460BE">
        <w:rPr>
          <w:rFonts w:ascii="Arial" w:hAnsi="Arial" w:cs="Arial"/>
          <w:sz w:val="20"/>
          <w:szCs w:val="20"/>
          <w:lang w:val="en-US"/>
        </w:rPr>
        <w:t>’</w:t>
      </w:r>
      <w:r w:rsidRPr="00B460BE">
        <w:rPr>
          <w:rFonts w:ascii="Arial" w:hAnsi="Arial" w:cs="Arial"/>
          <w:sz w:val="20"/>
          <w:szCs w:val="20"/>
          <w:lang w:val="en-US"/>
        </w:rPr>
        <w:t>État</w:t>
      </w:r>
      <w:proofErr w:type="spellEnd"/>
      <w:r w:rsidRPr="00B460BE">
        <w:rPr>
          <w:rFonts w:ascii="Arial" w:hAnsi="Arial" w:cs="Arial"/>
          <w:sz w:val="20"/>
          <w:szCs w:val="20"/>
          <w:lang w:val="en-US"/>
        </w:rPr>
        <w:t xml:space="preserve"> de Virginie </w:t>
      </w:r>
      <w:proofErr w:type="spellStart"/>
      <w:r w:rsidRPr="00B460BE">
        <w:rPr>
          <w:rFonts w:ascii="Arial" w:hAnsi="Arial" w:cs="Arial"/>
          <w:sz w:val="20"/>
          <w:szCs w:val="20"/>
          <w:lang w:val="en-US"/>
        </w:rPr>
        <w:t>en</w:t>
      </w:r>
      <w:proofErr w:type="spellEnd"/>
      <w:r w:rsidRPr="00B460BE">
        <w:rPr>
          <w:rFonts w:ascii="Arial" w:hAnsi="Arial" w:cs="Arial"/>
          <w:sz w:val="20"/>
          <w:szCs w:val="20"/>
          <w:lang w:val="en-US"/>
        </w:rPr>
        <w:t xml:space="preserve"> matière </w:t>
      </w:r>
      <w:proofErr w:type="spellStart"/>
      <w:proofErr w:type="gramStart"/>
      <w:r w:rsidRPr="00B460BE">
        <w:rPr>
          <w:rFonts w:ascii="Arial" w:hAnsi="Arial" w:cs="Arial"/>
          <w:sz w:val="20"/>
          <w:szCs w:val="20"/>
          <w:lang w:val="en-US"/>
        </w:rPr>
        <w:t>d</w:t>
      </w:r>
      <w:r w:rsidR="005D4E05" w:rsidRPr="00B460BE">
        <w:rPr>
          <w:rFonts w:ascii="Arial" w:hAnsi="Arial" w:cs="Arial"/>
          <w:sz w:val="20"/>
          <w:szCs w:val="20"/>
          <w:lang w:val="en-US"/>
        </w:rPr>
        <w:t>’</w:t>
      </w:r>
      <w:r w:rsidRPr="00B460BE">
        <w:rPr>
          <w:rFonts w:ascii="Arial" w:hAnsi="Arial" w:cs="Arial"/>
          <w:sz w:val="20"/>
          <w:szCs w:val="20"/>
          <w:lang w:val="en-US"/>
        </w:rPr>
        <w:t>incitations</w:t>
      </w:r>
      <w:proofErr w:type="spellEnd"/>
      <w:r w:rsidR="005D4E05" w:rsidRPr="00B460BE">
        <w:rPr>
          <w:rFonts w:ascii="Arial" w:hAnsi="Arial" w:cs="Arial"/>
          <w:sz w:val="20"/>
          <w:szCs w:val="20"/>
          <w:lang w:val="en-US"/>
        </w:rPr>
        <w:t> :</w:t>
      </w:r>
      <w:proofErr w:type="gramEnd"/>
      <w:r w:rsidRPr="00B460BE">
        <w:rPr>
          <w:rFonts w:ascii="Arial" w:hAnsi="Arial" w:cs="Arial"/>
          <w:sz w:val="20"/>
          <w:szCs w:val="20"/>
          <w:lang w:val="en-US"/>
        </w:rPr>
        <w:t xml:space="preserve"> </w:t>
      </w:r>
      <w:r w:rsidRPr="00B460BE">
        <w:rPr>
          <w:rFonts w:ascii="Arial" w:hAnsi="Arial" w:cs="Arial"/>
          <w:i/>
          <w:sz w:val="20"/>
          <w:szCs w:val="20"/>
          <w:lang w:val="en-US"/>
        </w:rPr>
        <w:t>Incentives for Bioscience Research, Commercialization and Investment in the Commonwealth</w:t>
      </w:r>
      <w:r w:rsidRPr="00B460BE">
        <w:rPr>
          <w:rFonts w:ascii="Arial" w:hAnsi="Arial" w:cs="Arial"/>
          <w:sz w:val="20"/>
          <w:szCs w:val="20"/>
          <w:lang w:val="en-US"/>
        </w:rPr>
        <w:t xml:space="preserve">, </w:t>
      </w:r>
      <w:hyperlink r:id="rId167" w:history="1">
        <w:r w:rsidRPr="00B460BE">
          <w:rPr>
            <w:rStyle w:val="Hyperlink"/>
            <w:rFonts w:ascii="Arial" w:hAnsi="Arial" w:cs="Arial"/>
            <w:sz w:val="20"/>
            <w:szCs w:val="20"/>
            <w:lang w:val="en-US"/>
          </w:rPr>
          <w:t>Site</w:t>
        </w:r>
        <w:r w:rsidR="00125B82" w:rsidRPr="00B460BE">
          <w:rPr>
            <w:rStyle w:val="Hyperlink"/>
            <w:rFonts w:ascii="Arial" w:hAnsi="Arial" w:cs="Arial"/>
            <w:sz w:val="20"/>
            <w:szCs w:val="20"/>
            <w:lang w:val="en-US"/>
          </w:rPr>
          <w:t> </w:t>
        </w:r>
        <w:r w:rsidRPr="00B460BE">
          <w:rPr>
            <w:rStyle w:val="Hyperlink"/>
            <w:rFonts w:ascii="Arial" w:hAnsi="Arial" w:cs="Arial"/>
            <w:sz w:val="20"/>
            <w:szCs w:val="20"/>
            <w:lang w:val="en-US"/>
          </w:rPr>
          <w:t xml:space="preserve">Web </w:t>
        </w:r>
        <w:proofErr w:type="spellStart"/>
        <w:r w:rsidRPr="00B460BE">
          <w:rPr>
            <w:rStyle w:val="Hyperlink"/>
            <w:rFonts w:ascii="Arial" w:hAnsi="Arial" w:cs="Arial"/>
            <w:sz w:val="20"/>
            <w:szCs w:val="20"/>
            <w:lang w:val="en-US"/>
          </w:rPr>
          <w:t>VirginiaBio</w:t>
        </w:r>
        <w:proofErr w:type="spellEnd"/>
      </w:hyperlink>
    </w:p>
    <w:p w14:paraId="0DEE7DC0" w14:textId="77777777" w:rsidR="00FA7A7B" w:rsidRPr="00B460BE" w:rsidRDefault="00FA7A7B" w:rsidP="00B7519E">
      <w:pPr>
        <w:pStyle w:val="FootnoteText"/>
        <w:ind w:left="851"/>
        <w:rPr>
          <w:rStyle w:val="Hyperlink"/>
          <w:rFonts w:ascii="Arial" w:hAnsi="Arial" w:cs="Arial"/>
          <w:color w:val="auto"/>
          <w:szCs w:val="20"/>
          <w:u w:val="none"/>
          <w:lang w:val="en-US"/>
        </w:rPr>
      </w:pPr>
    </w:p>
    <w:p w14:paraId="115AE3BA" w14:textId="42420C73" w:rsidR="003E7703" w:rsidRPr="00B460B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szCs w:val="20"/>
        </w:rPr>
      </w:pPr>
      <w:r w:rsidRPr="00B460BE">
        <w:rPr>
          <w:rFonts w:ascii="Arial" w:hAnsi="Arial" w:cs="Arial"/>
          <w:b/>
          <w:color w:val="000000" w:themeColor="text1"/>
          <w:sz w:val="20"/>
          <w:szCs w:val="20"/>
        </w:rPr>
        <w:t>Lignes directrices d</w:t>
      </w:r>
      <w:r w:rsidR="005D4E05" w:rsidRPr="00B460BE">
        <w:rPr>
          <w:rFonts w:ascii="Arial" w:hAnsi="Arial" w:cs="Arial"/>
          <w:b/>
          <w:color w:val="000000" w:themeColor="text1"/>
          <w:sz w:val="20"/>
          <w:szCs w:val="20"/>
        </w:rPr>
        <w:t>’</w:t>
      </w:r>
      <w:r w:rsidRPr="00B460BE">
        <w:rPr>
          <w:rFonts w:ascii="Arial" w:hAnsi="Arial" w:cs="Arial"/>
          <w:b/>
          <w:color w:val="000000" w:themeColor="text1"/>
          <w:sz w:val="20"/>
          <w:szCs w:val="20"/>
        </w:rPr>
        <w:t>universités et d</w:t>
      </w:r>
      <w:r w:rsidR="005D4E05" w:rsidRPr="00B460BE">
        <w:rPr>
          <w:rFonts w:ascii="Arial" w:hAnsi="Arial" w:cs="Arial"/>
          <w:b/>
          <w:color w:val="000000" w:themeColor="text1"/>
          <w:sz w:val="20"/>
          <w:szCs w:val="20"/>
        </w:rPr>
        <w:t>’</w:t>
      </w:r>
      <w:r w:rsidRPr="00B460BE">
        <w:rPr>
          <w:rFonts w:ascii="Arial" w:hAnsi="Arial" w:cs="Arial"/>
          <w:b/>
          <w:color w:val="000000" w:themeColor="text1"/>
          <w:sz w:val="20"/>
          <w:szCs w:val="20"/>
        </w:rPr>
        <w:t>instituts de recherche</w:t>
      </w:r>
    </w:p>
    <w:p w14:paraId="2E75FDA2" w14:textId="266F2886" w:rsidR="005D4E05" w:rsidRPr="00B460BE" w:rsidRDefault="008C1795" w:rsidP="009D4A54">
      <w:pPr>
        <w:pStyle w:val="ListParagraph"/>
        <w:numPr>
          <w:ilvl w:val="1"/>
          <w:numId w:val="142"/>
        </w:numPr>
        <w:spacing w:after="0"/>
        <w:ind w:left="851" w:hanging="425"/>
        <w:jc w:val="both"/>
        <w:rPr>
          <w:rFonts w:ascii="Arial" w:hAnsi="Arial" w:cs="Arial"/>
          <w:color w:val="333333"/>
          <w:sz w:val="20"/>
          <w:szCs w:val="20"/>
        </w:rPr>
      </w:pPr>
      <w:hyperlink r:id="rId168" w:history="1">
        <w:r w:rsidR="00372C70" w:rsidRPr="00B460BE">
          <w:rPr>
            <w:rStyle w:val="Hyperlink"/>
            <w:rFonts w:ascii="Arial" w:hAnsi="Arial" w:cs="Arial"/>
            <w:sz w:val="20"/>
            <w:szCs w:val="20"/>
          </w:rPr>
          <w:t>Guideline</w:t>
        </w:r>
        <w:r w:rsidR="00BF0E62" w:rsidRPr="00B460BE">
          <w:rPr>
            <w:rStyle w:val="Hyperlink"/>
            <w:rFonts w:ascii="Arial" w:hAnsi="Arial" w:cs="Arial"/>
            <w:sz w:val="20"/>
            <w:szCs w:val="20"/>
          </w:rPr>
          <w:t> </w:t>
        </w:r>
        <w:r w:rsidR="00372C70" w:rsidRPr="00B460BE">
          <w:rPr>
            <w:rStyle w:val="Hyperlink"/>
            <w:rFonts w:ascii="Arial" w:hAnsi="Arial" w:cs="Arial"/>
            <w:sz w:val="20"/>
            <w:szCs w:val="20"/>
          </w:rPr>
          <w:t>6 of 2018</w:t>
        </w:r>
      </w:hyperlink>
      <w:r w:rsidR="00372C70" w:rsidRPr="00B460BE">
        <w:rPr>
          <w:rFonts w:ascii="Arial" w:hAnsi="Arial" w:cs="Arial"/>
          <w:sz w:val="20"/>
          <w:szCs w:val="20"/>
        </w:rPr>
        <w:t>, Bureau national de gestion de la propriété intellectuelle d</w:t>
      </w:r>
      <w:r w:rsidR="005D4E05" w:rsidRPr="00B460BE">
        <w:rPr>
          <w:rFonts w:ascii="Arial" w:hAnsi="Arial" w:cs="Arial"/>
          <w:sz w:val="20"/>
          <w:szCs w:val="20"/>
        </w:rPr>
        <w:t>’</w:t>
      </w:r>
      <w:r w:rsidR="00372C70" w:rsidRPr="00B460BE">
        <w:rPr>
          <w:rFonts w:ascii="Arial" w:hAnsi="Arial" w:cs="Arial"/>
          <w:sz w:val="20"/>
          <w:szCs w:val="20"/>
        </w:rPr>
        <w:t>Afrique du Sud (</w:t>
      </w:r>
      <w:proofErr w:type="spellStart"/>
      <w:r w:rsidR="00372C70" w:rsidRPr="00B460BE">
        <w:rPr>
          <w:rFonts w:ascii="Arial" w:hAnsi="Arial" w:cs="Arial"/>
          <w:sz w:val="20"/>
          <w:szCs w:val="20"/>
        </w:rPr>
        <w:t>NIPMO</w:t>
      </w:r>
      <w:proofErr w:type="spellEnd"/>
      <w:r w:rsidR="00372C70" w:rsidRPr="00B460BE">
        <w:rPr>
          <w:rFonts w:ascii="Arial" w:hAnsi="Arial" w:cs="Arial"/>
          <w:sz w:val="20"/>
          <w:szCs w:val="20"/>
        </w:rPr>
        <w:t>)</w:t>
      </w:r>
    </w:p>
    <w:p w14:paraId="17FB443B" w14:textId="0C644D58" w:rsidR="00FA7A7B" w:rsidRPr="00B460BE" w:rsidRDefault="003E7703" w:rsidP="009D4A54">
      <w:pPr>
        <w:pStyle w:val="ListParagraph"/>
        <w:numPr>
          <w:ilvl w:val="1"/>
          <w:numId w:val="142"/>
        </w:numPr>
        <w:spacing w:after="0"/>
        <w:ind w:left="851" w:hanging="425"/>
        <w:jc w:val="both"/>
        <w:rPr>
          <w:rFonts w:ascii="Arial" w:eastAsia="Times New Roman" w:hAnsi="Arial" w:cs="Arial"/>
          <w:color w:val="000000" w:themeColor="text1"/>
          <w:sz w:val="20"/>
          <w:szCs w:val="20"/>
        </w:rPr>
      </w:pPr>
      <w:r w:rsidRPr="00B460BE">
        <w:rPr>
          <w:rFonts w:ascii="Arial" w:hAnsi="Arial" w:cs="Arial"/>
          <w:color w:val="000000" w:themeColor="text1"/>
          <w:sz w:val="20"/>
          <w:szCs w:val="20"/>
        </w:rPr>
        <w:t>Sur les participations de l</w:t>
      </w:r>
      <w:r w:rsidR="005D4E05" w:rsidRPr="00B460BE">
        <w:rPr>
          <w:rFonts w:ascii="Arial" w:hAnsi="Arial" w:cs="Arial"/>
          <w:color w:val="000000" w:themeColor="text1"/>
          <w:sz w:val="20"/>
          <w:szCs w:val="20"/>
        </w:rPr>
        <w:t>’</w:t>
      </w:r>
      <w:r w:rsidRPr="00B460BE">
        <w:rPr>
          <w:rFonts w:ascii="Arial" w:hAnsi="Arial" w:cs="Arial"/>
          <w:color w:val="000000" w:themeColor="text1"/>
          <w:sz w:val="20"/>
          <w:szCs w:val="20"/>
        </w:rPr>
        <w:t>université et des fondateurs/chercheurs</w:t>
      </w:r>
      <w:r w:rsidR="005D4E05" w:rsidRPr="00B460BE">
        <w:rPr>
          <w:rFonts w:ascii="Arial" w:hAnsi="Arial" w:cs="Arial"/>
          <w:color w:val="000000" w:themeColor="text1"/>
          <w:sz w:val="20"/>
          <w:szCs w:val="20"/>
        </w:rPr>
        <w:t> :</w:t>
      </w:r>
      <w:r w:rsidRPr="00B460BE">
        <w:rPr>
          <w:rFonts w:ascii="Arial" w:hAnsi="Arial" w:cs="Arial"/>
          <w:color w:val="000000" w:themeColor="text1"/>
          <w:sz w:val="20"/>
          <w:szCs w:val="20"/>
        </w:rPr>
        <w:t xml:space="preserve"> </w:t>
      </w:r>
      <w:r w:rsidRPr="00B460BE">
        <w:rPr>
          <w:rFonts w:ascii="Arial" w:hAnsi="Arial" w:cs="Arial"/>
          <w:sz w:val="20"/>
          <w:szCs w:val="20"/>
        </w:rPr>
        <w:t>Université d</w:t>
      </w:r>
      <w:r w:rsidR="005D4E05" w:rsidRPr="00B460BE">
        <w:rPr>
          <w:rFonts w:ascii="Arial" w:hAnsi="Arial" w:cs="Arial"/>
          <w:sz w:val="20"/>
          <w:szCs w:val="20"/>
        </w:rPr>
        <w:t>’</w:t>
      </w:r>
      <w:r w:rsidRPr="00B460BE">
        <w:rPr>
          <w:rFonts w:ascii="Arial" w:hAnsi="Arial" w:cs="Arial"/>
          <w:sz w:val="20"/>
          <w:szCs w:val="20"/>
        </w:rPr>
        <w:t xml:space="preserve">Édimbourg </w:t>
      </w:r>
      <w:hyperlink r:id="rId169" w:history="1">
        <w:r w:rsidRPr="00B460BE">
          <w:rPr>
            <w:rStyle w:val="Hyperlink"/>
            <w:rFonts w:ascii="Arial" w:hAnsi="Arial" w:cs="Arial"/>
            <w:sz w:val="20"/>
            <w:szCs w:val="20"/>
          </w:rPr>
          <w:t>Spin Out Support Guide</w:t>
        </w:r>
      </w:hyperlink>
    </w:p>
    <w:p w14:paraId="1D753ACA" w14:textId="77777777" w:rsidR="004B3FAF" w:rsidRPr="00B460BE" w:rsidRDefault="004B3FAF" w:rsidP="004B3FAF">
      <w:pPr>
        <w:pStyle w:val="ListParagraph"/>
        <w:spacing w:after="0"/>
        <w:ind w:left="851"/>
        <w:jc w:val="both"/>
        <w:rPr>
          <w:rFonts w:ascii="Arial" w:eastAsia="Times New Roman" w:hAnsi="Arial" w:cs="Arial"/>
          <w:color w:val="000000" w:themeColor="text1"/>
          <w:sz w:val="20"/>
          <w:szCs w:val="20"/>
          <w:lang w:eastAsia="en-US"/>
        </w:rPr>
      </w:pPr>
    </w:p>
    <w:p w14:paraId="355D296E" w14:textId="085795FE" w:rsidR="003E7703" w:rsidRPr="00B460B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szCs w:val="20"/>
        </w:rPr>
      </w:pPr>
      <w:r w:rsidRPr="00B460BE">
        <w:rPr>
          <w:rFonts w:ascii="Arial" w:hAnsi="Arial" w:cs="Arial"/>
          <w:b/>
          <w:color w:val="000000" w:themeColor="text1"/>
          <w:sz w:val="20"/>
          <w:szCs w:val="20"/>
        </w:rPr>
        <w:t>Exemples de programmes d</w:t>
      </w:r>
      <w:r w:rsidR="005D4E05" w:rsidRPr="00B460BE">
        <w:rPr>
          <w:rFonts w:ascii="Arial" w:hAnsi="Arial" w:cs="Arial"/>
          <w:b/>
          <w:color w:val="000000" w:themeColor="text1"/>
          <w:sz w:val="20"/>
          <w:szCs w:val="20"/>
        </w:rPr>
        <w:t>’</w:t>
      </w:r>
      <w:r w:rsidRPr="00B460BE">
        <w:rPr>
          <w:rFonts w:ascii="Arial" w:hAnsi="Arial" w:cs="Arial"/>
          <w:b/>
          <w:color w:val="000000" w:themeColor="text1"/>
          <w:sz w:val="20"/>
          <w:szCs w:val="20"/>
        </w:rPr>
        <w:t>incitations</w:t>
      </w:r>
    </w:p>
    <w:p w14:paraId="520B36D4" w14:textId="340210CE" w:rsidR="003E7703" w:rsidRPr="00B460BE" w:rsidRDefault="008C1795" w:rsidP="009D4A54">
      <w:pPr>
        <w:pStyle w:val="ListParagraph"/>
        <w:numPr>
          <w:ilvl w:val="1"/>
          <w:numId w:val="143"/>
        </w:numPr>
        <w:spacing w:after="0"/>
        <w:ind w:left="851" w:hanging="425"/>
        <w:jc w:val="both"/>
        <w:rPr>
          <w:rFonts w:ascii="Arial" w:eastAsia="Times New Roman" w:hAnsi="Arial" w:cs="Arial"/>
          <w:color w:val="000000" w:themeColor="text1"/>
          <w:sz w:val="20"/>
          <w:szCs w:val="20"/>
        </w:rPr>
      </w:pPr>
      <w:hyperlink r:id="rId170" w:anchor="tab=panel-2" w:history="1">
        <w:r w:rsidR="00372C70" w:rsidRPr="00B460BE">
          <w:rPr>
            <w:rStyle w:val="Hyperlink"/>
            <w:rFonts w:ascii="Arial" w:hAnsi="Arial" w:cs="Arial"/>
            <w:sz w:val="20"/>
            <w:szCs w:val="20"/>
          </w:rPr>
          <w:t>Institut de technologie de Waterford</w:t>
        </w:r>
      </w:hyperlink>
      <w:r w:rsidR="00372C70" w:rsidRPr="00B460BE">
        <w:rPr>
          <w:rFonts w:ascii="Arial" w:hAnsi="Arial" w:cs="Arial"/>
          <w:sz w:val="20"/>
          <w:szCs w:val="20"/>
        </w:rPr>
        <w:t xml:space="preserve"> (WIT), Irlande, Politique en matière de propriété intellectuelle (extrait) pp.</w:t>
      </w:r>
      <w:r w:rsidR="00BF0E62" w:rsidRPr="00B460BE">
        <w:rPr>
          <w:rFonts w:ascii="Arial" w:hAnsi="Arial" w:cs="Arial"/>
          <w:sz w:val="20"/>
          <w:szCs w:val="20"/>
        </w:rPr>
        <w:t> </w:t>
      </w:r>
      <w:r w:rsidR="00372C70" w:rsidRPr="00B460BE">
        <w:rPr>
          <w:rFonts w:ascii="Arial" w:hAnsi="Arial" w:cs="Arial"/>
          <w:sz w:val="20"/>
          <w:szCs w:val="20"/>
        </w:rPr>
        <w:t>17</w:t>
      </w:r>
      <w:r w:rsidR="00E30452">
        <w:rPr>
          <w:rFonts w:ascii="Arial" w:hAnsi="Arial" w:cs="Arial"/>
          <w:sz w:val="20"/>
          <w:szCs w:val="20"/>
        </w:rPr>
        <w:noBreakHyphen/>
      </w:r>
      <w:r w:rsidR="00372C70" w:rsidRPr="00B460BE">
        <w:rPr>
          <w:rFonts w:ascii="Arial" w:hAnsi="Arial" w:cs="Arial"/>
          <w:sz w:val="20"/>
          <w:szCs w:val="20"/>
        </w:rPr>
        <w:t>19</w:t>
      </w:r>
    </w:p>
    <w:p w14:paraId="13434300" w14:textId="57DB88A2" w:rsidR="003E7703" w:rsidRPr="008223E7" w:rsidRDefault="008C1795" w:rsidP="009D4A54">
      <w:pPr>
        <w:pStyle w:val="ListParagraph"/>
        <w:numPr>
          <w:ilvl w:val="1"/>
          <w:numId w:val="143"/>
        </w:numPr>
        <w:spacing w:after="0"/>
        <w:ind w:left="851" w:hanging="425"/>
        <w:jc w:val="both"/>
        <w:rPr>
          <w:rFonts w:ascii="Arial" w:eastAsia="Times New Roman" w:hAnsi="Arial" w:cs="Arial"/>
          <w:color w:val="000000" w:themeColor="text1"/>
          <w:sz w:val="20"/>
          <w:szCs w:val="20"/>
        </w:rPr>
      </w:pPr>
      <w:hyperlink r:id="rId171" w:history="1">
        <w:r w:rsidR="00372C70" w:rsidRPr="008223E7">
          <w:rPr>
            <w:rStyle w:val="Hyperlink"/>
            <w:rFonts w:ascii="Arial" w:hAnsi="Arial" w:cs="Arial"/>
            <w:sz w:val="20"/>
            <w:szCs w:val="20"/>
            <w:lang w:val="en-US"/>
          </w:rPr>
          <w:t>Innovation Fund Patent Incentive Fund for Research Institutions</w:t>
        </w:r>
      </w:hyperlink>
      <w:r w:rsidR="00372C70" w:rsidRPr="008223E7">
        <w:rPr>
          <w:rFonts w:ascii="Arial" w:hAnsi="Arial" w:cs="Arial"/>
          <w:sz w:val="20"/>
          <w:szCs w:val="20"/>
          <w:lang w:val="en-US"/>
        </w:rPr>
        <w:t xml:space="preserve">. </w:t>
      </w:r>
      <w:r w:rsidR="00125B82" w:rsidRPr="008223E7">
        <w:rPr>
          <w:rFonts w:ascii="Arial" w:hAnsi="Arial" w:cs="Arial"/>
          <w:sz w:val="20"/>
          <w:szCs w:val="20"/>
          <w:lang w:val="en-US"/>
        </w:rPr>
        <w:t xml:space="preserve"> </w:t>
      </w:r>
      <w:r w:rsidR="00372C70" w:rsidRPr="008223E7">
        <w:rPr>
          <w:rFonts w:ascii="Arial" w:hAnsi="Arial" w:cs="Arial"/>
          <w:sz w:val="20"/>
          <w:szCs w:val="20"/>
        </w:rPr>
        <w:t>Policy and Guidelines for Application (Afrique du Sud)</w:t>
      </w:r>
    </w:p>
    <w:p w14:paraId="166E24A1" w14:textId="57AD0C4E" w:rsidR="003E7703" w:rsidRPr="008223E7" w:rsidRDefault="008C1795" w:rsidP="009D4A54">
      <w:pPr>
        <w:pStyle w:val="ListParagraph"/>
        <w:numPr>
          <w:ilvl w:val="1"/>
          <w:numId w:val="143"/>
        </w:numPr>
        <w:spacing w:after="0"/>
        <w:ind w:left="851" w:hanging="425"/>
        <w:jc w:val="both"/>
        <w:rPr>
          <w:rFonts w:ascii="Arial" w:eastAsia="Times New Roman" w:hAnsi="Arial" w:cs="Arial"/>
          <w:color w:val="000000" w:themeColor="text1"/>
          <w:sz w:val="20"/>
          <w:szCs w:val="20"/>
        </w:rPr>
      </w:pPr>
      <w:hyperlink r:id="rId172" w:history="1">
        <w:r w:rsidR="00372C70" w:rsidRPr="008223E7">
          <w:rPr>
            <w:rStyle w:val="Hyperlink"/>
            <w:rFonts w:ascii="Arial" w:hAnsi="Arial" w:cs="Arial"/>
            <w:sz w:val="20"/>
            <w:szCs w:val="20"/>
          </w:rPr>
          <w:t>Programmes d</w:t>
        </w:r>
        <w:r w:rsidR="005D4E05" w:rsidRPr="008223E7">
          <w:rPr>
            <w:rStyle w:val="Hyperlink"/>
            <w:rFonts w:ascii="Arial" w:hAnsi="Arial" w:cs="Arial"/>
            <w:sz w:val="20"/>
            <w:szCs w:val="20"/>
          </w:rPr>
          <w:t>’</w:t>
        </w:r>
        <w:r w:rsidR="00372C70" w:rsidRPr="008223E7">
          <w:rPr>
            <w:rStyle w:val="Hyperlink"/>
            <w:rFonts w:ascii="Arial" w:hAnsi="Arial" w:cs="Arial"/>
            <w:sz w:val="20"/>
            <w:szCs w:val="20"/>
          </w:rPr>
          <w:t>incitations</w:t>
        </w:r>
      </w:hyperlink>
      <w:r w:rsidR="00372C70" w:rsidRPr="008223E7">
        <w:rPr>
          <w:rFonts w:ascii="Arial" w:hAnsi="Arial" w:cs="Arial"/>
          <w:sz w:val="20"/>
          <w:szCs w:val="20"/>
        </w:rPr>
        <w:t xml:space="preserve"> offerts par le Bureau de la recherche de l</w:t>
      </w:r>
      <w:r w:rsidR="005D4E05" w:rsidRPr="008223E7">
        <w:rPr>
          <w:rFonts w:ascii="Arial" w:hAnsi="Arial" w:cs="Arial"/>
          <w:sz w:val="20"/>
          <w:szCs w:val="20"/>
        </w:rPr>
        <w:t>’</w:t>
      </w:r>
      <w:r w:rsidR="00372C70" w:rsidRPr="008223E7">
        <w:rPr>
          <w:rFonts w:ascii="Arial" w:hAnsi="Arial" w:cs="Arial"/>
          <w:sz w:val="20"/>
          <w:szCs w:val="20"/>
        </w:rPr>
        <w:t>Université d</w:t>
      </w:r>
      <w:r w:rsidR="005D4E05" w:rsidRPr="008223E7">
        <w:rPr>
          <w:rFonts w:ascii="Arial" w:hAnsi="Arial" w:cs="Arial"/>
          <w:sz w:val="20"/>
          <w:szCs w:val="20"/>
        </w:rPr>
        <w:t>’</w:t>
      </w:r>
      <w:r w:rsidR="00372C70" w:rsidRPr="008223E7">
        <w:rPr>
          <w:rFonts w:ascii="Arial" w:hAnsi="Arial" w:cs="Arial"/>
          <w:sz w:val="20"/>
          <w:szCs w:val="20"/>
        </w:rPr>
        <w:t>État de l</w:t>
      </w:r>
      <w:r w:rsidR="005D4E05" w:rsidRPr="008223E7">
        <w:rPr>
          <w:rFonts w:ascii="Arial" w:hAnsi="Arial" w:cs="Arial"/>
          <w:sz w:val="20"/>
          <w:szCs w:val="20"/>
        </w:rPr>
        <w:t>’</w:t>
      </w:r>
      <w:r w:rsidR="00372C70" w:rsidRPr="008223E7">
        <w:rPr>
          <w:rFonts w:ascii="Arial" w:hAnsi="Arial" w:cs="Arial"/>
          <w:sz w:val="20"/>
          <w:szCs w:val="20"/>
        </w:rPr>
        <w:t>Oregon</w:t>
      </w:r>
    </w:p>
    <w:p w14:paraId="1A7FEEDC" w14:textId="77777777" w:rsidR="003E7703" w:rsidRPr="008223E7" w:rsidRDefault="008C1795" w:rsidP="009D4A54">
      <w:pPr>
        <w:pStyle w:val="ListParagraph"/>
        <w:numPr>
          <w:ilvl w:val="0"/>
          <w:numId w:val="111"/>
        </w:numPr>
        <w:tabs>
          <w:tab w:val="left" w:pos="1418"/>
        </w:tabs>
        <w:spacing w:after="0"/>
        <w:ind w:left="1418" w:hanging="425"/>
        <w:jc w:val="both"/>
        <w:rPr>
          <w:rFonts w:ascii="Arial" w:hAnsi="Arial" w:cs="Arial"/>
          <w:sz w:val="20"/>
          <w:szCs w:val="20"/>
        </w:rPr>
      </w:pPr>
      <w:hyperlink r:id="rId173" w:history="1">
        <w:r w:rsidR="00372C70" w:rsidRPr="008223E7">
          <w:rPr>
            <w:rStyle w:val="Hyperlink"/>
            <w:rFonts w:ascii="Arial" w:hAnsi="Arial" w:cs="Arial"/>
            <w:sz w:val="20"/>
            <w:szCs w:val="20"/>
          </w:rPr>
          <w:t xml:space="preserve">General </w:t>
        </w:r>
        <w:proofErr w:type="spellStart"/>
        <w:r w:rsidR="00372C70" w:rsidRPr="008223E7">
          <w:rPr>
            <w:rStyle w:val="Hyperlink"/>
            <w:rFonts w:ascii="Arial" w:hAnsi="Arial" w:cs="Arial"/>
            <w:sz w:val="20"/>
            <w:szCs w:val="20"/>
          </w:rPr>
          <w:t>Research</w:t>
        </w:r>
        <w:proofErr w:type="spellEnd"/>
        <w:r w:rsidR="00372C70" w:rsidRPr="008223E7">
          <w:rPr>
            <w:rStyle w:val="Hyperlink"/>
            <w:rFonts w:ascii="Arial" w:hAnsi="Arial" w:cs="Arial"/>
            <w:sz w:val="20"/>
            <w:szCs w:val="20"/>
          </w:rPr>
          <w:t xml:space="preserve"> </w:t>
        </w:r>
        <w:proofErr w:type="spellStart"/>
        <w:r w:rsidR="00372C70" w:rsidRPr="008223E7">
          <w:rPr>
            <w:rStyle w:val="Hyperlink"/>
            <w:rFonts w:ascii="Arial" w:hAnsi="Arial" w:cs="Arial"/>
            <w:sz w:val="20"/>
            <w:szCs w:val="20"/>
          </w:rPr>
          <w:t>Fund</w:t>
        </w:r>
        <w:proofErr w:type="spellEnd"/>
      </w:hyperlink>
    </w:p>
    <w:p w14:paraId="38FB3481" w14:textId="77777777" w:rsidR="003E7703" w:rsidRPr="008223E7" w:rsidRDefault="008C1795" w:rsidP="009D4A54">
      <w:pPr>
        <w:pStyle w:val="ListParagraph"/>
        <w:numPr>
          <w:ilvl w:val="0"/>
          <w:numId w:val="111"/>
        </w:numPr>
        <w:tabs>
          <w:tab w:val="left" w:pos="1418"/>
        </w:tabs>
        <w:spacing w:after="0"/>
        <w:ind w:left="1418" w:hanging="425"/>
        <w:jc w:val="both"/>
        <w:rPr>
          <w:rFonts w:ascii="Arial" w:hAnsi="Arial" w:cs="Arial"/>
          <w:sz w:val="20"/>
          <w:szCs w:val="20"/>
        </w:rPr>
      </w:pPr>
      <w:hyperlink r:id="rId174" w:history="1">
        <w:proofErr w:type="spellStart"/>
        <w:r w:rsidR="00372C70" w:rsidRPr="008223E7">
          <w:rPr>
            <w:rStyle w:val="Hyperlink"/>
            <w:rFonts w:ascii="Arial" w:hAnsi="Arial" w:cs="Arial"/>
            <w:sz w:val="20"/>
            <w:szCs w:val="20"/>
          </w:rPr>
          <w:t>Faculty</w:t>
        </w:r>
        <w:proofErr w:type="spellEnd"/>
        <w:r w:rsidR="00372C70" w:rsidRPr="008223E7">
          <w:rPr>
            <w:rStyle w:val="Hyperlink"/>
            <w:rFonts w:ascii="Arial" w:hAnsi="Arial" w:cs="Arial"/>
            <w:sz w:val="20"/>
            <w:szCs w:val="20"/>
          </w:rPr>
          <w:t xml:space="preserve"> Release Time</w:t>
        </w:r>
      </w:hyperlink>
    </w:p>
    <w:p w14:paraId="181A16C0" w14:textId="77777777" w:rsidR="003E7703" w:rsidRPr="008223E7" w:rsidRDefault="008C1795" w:rsidP="009D4A54">
      <w:pPr>
        <w:pStyle w:val="ListParagraph"/>
        <w:numPr>
          <w:ilvl w:val="0"/>
          <w:numId w:val="111"/>
        </w:numPr>
        <w:tabs>
          <w:tab w:val="left" w:pos="1418"/>
        </w:tabs>
        <w:spacing w:after="0"/>
        <w:ind w:left="1418" w:hanging="425"/>
        <w:jc w:val="both"/>
        <w:rPr>
          <w:rFonts w:ascii="Arial" w:hAnsi="Arial" w:cs="Arial"/>
          <w:sz w:val="20"/>
          <w:szCs w:val="20"/>
        </w:rPr>
      </w:pPr>
      <w:hyperlink r:id="rId175" w:history="1">
        <w:proofErr w:type="spellStart"/>
        <w:r w:rsidR="00372C70" w:rsidRPr="008223E7">
          <w:rPr>
            <w:rStyle w:val="Hyperlink"/>
            <w:rFonts w:ascii="Arial" w:hAnsi="Arial" w:cs="Arial"/>
            <w:sz w:val="20"/>
            <w:szCs w:val="20"/>
          </w:rPr>
          <w:t>Research</w:t>
        </w:r>
        <w:proofErr w:type="spellEnd"/>
        <w:r w:rsidR="00372C70" w:rsidRPr="008223E7">
          <w:rPr>
            <w:rStyle w:val="Hyperlink"/>
            <w:rFonts w:ascii="Arial" w:hAnsi="Arial" w:cs="Arial"/>
            <w:sz w:val="20"/>
            <w:szCs w:val="20"/>
          </w:rPr>
          <w:t xml:space="preserve"> Equipment Reserve </w:t>
        </w:r>
        <w:proofErr w:type="spellStart"/>
        <w:r w:rsidR="00372C70" w:rsidRPr="008223E7">
          <w:rPr>
            <w:rStyle w:val="Hyperlink"/>
            <w:rFonts w:ascii="Arial" w:hAnsi="Arial" w:cs="Arial"/>
            <w:sz w:val="20"/>
            <w:szCs w:val="20"/>
          </w:rPr>
          <w:t>Fund</w:t>
        </w:r>
        <w:proofErr w:type="spellEnd"/>
      </w:hyperlink>
    </w:p>
    <w:p w14:paraId="3BE78E14" w14:textId="77777777" w:rsidR="003E7703" w:rsidRPr="008223E7" w:rsidRDefault="008C1795" w:rsidP="009D4A54">
      <w:pPr>
        <w:pStyle w:val="ListParagraph"/>
        <w:numPr>
          <w:ilvl w:val="0"/>
          <w:numId w:val="111"/>
        </w:numPr>
        <w:tabs>
          <w:tab w:val="left" w:pos="1418"/>
        </w:tabs>
        <w:spacing w:after="0"/>
        <w:ind w:left="1418" w:hanging="425"/>
        <w:jc w:val="both"/>
        <w:rPr>
          <w:rFonts w:ascii="Arial" w:hAnsi="Arial" w:cs="Arial"/>
          <w:sz w:val="20"/>
          <w:szCs w:val="20"/>
          <w:lang w:val="en-US"/>
        </w:rPr>
      </w:pPr>
      <w:hyperlink r:id="rId176" w:history="1">
        <w:r w:rsidR="00372C70" w:rsidRPr="008223E7">
          <w:rPr>
            <w:rStyle w:val="Hyperlink"/>
            <w:rFonts w:ascii="Arial" w:hAnsi="Arial" w:cs="Arial"/>
            <w:sz w:val="20"/>
            <w:szCs w:val="20"/>
            <w:lang w:val="en-US"/>
          </w:rPr>
          <w:t>Undergraduate Research, Innovation, Scholarship &amp; Creativity</w:t>
        </w:r>
      </w:hyperlink>
      <w:r w:rsidR="00372C70" w:rsidRPr="008223E7">
        <w:rPr>
          <w:rFonts w:ascii="Arial" w:hAnsi="Arial" w:cs="Arial"/>
          <w:sz w:val="20"/>
          <w:szCs w:val="20"/>
          <w:lang w:val="en-US"/>
        </w:rPr>
        <w:t xml:space="preserve"> (</w:t>
      </w:r>
      <w:proofErr w:type="spellStart"/>
      <w:r w:rsidR="00372C70" w:rsidRPr="008223E7">
        <w:rPr>
          <w:rFonts w:ascii="Arial" w:hAnsi="Arial" w:cs="Arial"/>
          <w:sz w:val="20"/>
          <w:szCs w:val="20"/>
          <w:lang w:val="en-US"/>
        </w:rPr>
        <w:t>URISC</w:t>
      </w:r>
      <w:proofErr w:type="spellEnd"/>
      <w:r w:rsidR="00372C70" w:rsidRPr="008223E7">
        <w:rPr>
          <w:rFonts w:ascii="Arial" w:hAnsi="Arial" w:cs="Arial"/>
          <w:sz w:val="20"/>
          <w:szCs w:val="20"/>
          <w:lang w:val="en-US"/>
        </w:rPr>
        <w:t>)</w:t>
      </w:r>
    </w:p>
    <w:p w14:paraId="3D42764C" w14:textId="77777777" w:rsidR="003E7703" w:rsidRPr="00FD20EE" w:rsidRDefault="003E7703" w:rsidP="003E7703">
      <w:pPr>
        <w:pStyle w:val="ListParagraph"/>
        <w:jc w:val="both"/>
        <w:rPr>
          <w:b/>
          <w:lang w:val="en-US"/>
        </w:rPr>
      </w:pPr>
    </w:p>
    <w:p w14:paraId="39C12411" w14:textId="77777777" w:rsidR="00621A21" w:rsidRDefault="00621A21" w:rsidP="00E73746">
      <w:pPr>
        <w:pStyle w:val="ListParagraph"/>
        <w:spacing w:after="0" w:line="240" w:lineRule="auto"/>
        <w:ind w:left="405"/>
        <w:jc w:val="both"/>
        <w:rPr>
          <w:rFonts w:ascii="Arial" w:hAnsi="Arial" w:cs="Arial"/>
          <w:color w:val="000000" w:themeColor="text1"/>
          <w:lang w:val="en-US"/>
        </w:rPr>
      </w:pPr>
    </w:p>
    <w:p w14:paraId="41916D94"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03259299"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5375A42A"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6327BC05"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0664F7B8"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6A7FF089"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493B956E" w14:textId="77777777" w:rsidR="00165A63" w:rsidRPr="00FD20EE" w:rsidRDefault="00165A63" w:rsidP="00E73746">
      <w:pPr>
        <w:pStyle w:val="ListParagraph"/>
        <w:spacing w:after="0" w:line="240" w:lineRule="auto"/>
        <w:ind w:left="405"/>
        <w:jc w:val="both"/>
        <w:rPr>
          <w:rFonts w:ascii="Arial" w:hAnsi="Arial" w:cs="Arial"/>
          <w:color w:val="000000" w:themeColor="text1"/>
          <w:lang w:val="en-US"/>
        </w:rPr>
      </w:pPr>
    </w:p>
    <w:p w14:paraId="0DE078C0" w14:textId="77777777" w:rsidR="00ED5924" w:rsidRPr="00C75D74" w:rsidRDefault="00ED5924" w:rsidP="002F3C51">
      <w:pPr>
        <w:pStyle w:val="Heading2"/>
        <w:rPr>
          <w:lang w:val="en-US"/>
        </w:rPr>
      </w:pPr>
      <w:bookmarkStart w:id="384" w:name="_Toc490821214"/>
      <w:bookmarkStart w:id="385" w:name="_Toc490468526"/>
      <w:bookmarkStart w:id="386" w:name="_Toc486176931"/>
    </w:p>
    <w:p w14:paraId="778524C7" w14:textId="369E8FAB" w:rsidR="00E22076" w:rsidRPr="00FD20EE" w:rsidRDefault="004454DD" w:rsidP="002F3C51">
      <w:pPr>
        <w:pStyle w:val="Heading2"/>
      </w:pPr>
      <w:bookmarkStart w:id="387" w:name="_Toc516160111"/>
      <w:bookmarkStart w:id="388" w:name="_Toc516219447"/>
      <w:bookmarkStart w:id="389" w:name="_Toc516496091"/>
      <w:bookmarkStart w:id="390" w:name="_Toc516829463"/>
      <w:bookmarkStart w:id="391" w:name="_Toc179890575"/>
      <w:r>
        <w:t>ARTICLE</w:t>
      </w:r>
      <w:r w:rsidR="00BF0E62">
        <w:t> </w:t>
      </w:r>
      <w:r>
        <w:t>11 – GESTION DU PORTEFEUILLE</w:t>
      </w:r>
      <w:bookmarkEnd w:id="384"/>
      <w:r>
        <w:t xml:space="preserve"> </w:t>
      </w:r>
      <w:bookmarkEnd w:id="385"/>
      <w:r>
        <w:t>DE PROPRIÉTÉ INTELLECTUELLE</w:t>
      </w:r>
      <w:bookmarkEnd w:id="387"/>
      <w:bookmarkEnd w:id="388"/>
      <w:bookmarkEnd w:id="389"/>
      <w:bookmarkEnd w:id="390"/>
      <w:bookmarkEnd w:id="391"/>
    </w:p>
    <w:p w14:paraId="49E0EDFD" w14:textId="77777777" w:rsidR="00ED5924" w:rsidRPr="00C75D74" w:rsidRDefault="00ED5924" w:rsidP="002F3C51">
      <w:pPr>
        <w:pStyle w:val="Heading2"/>
      </w:pPr>
    </w:p>
    <w:bookmarkEnd w:id="386"/>
    <w:p w14:paraId="5516DAF3" w14:textId="77777777" w:rsidR="00F522D8" w:rsidRPr="00C75D74" w:rsidRDefault="00F522D8" w:rsidP="00E73746">
      <w:pPr>
        <w:tabs>
          <w:tab w:val="left" w:pos="567"/>
        </w:tabs>
        <w:spacing w:after="0" w:line="240" w:lineRule="auto"/>
        <w:jc w:val="both"/>
        <w:rPr>
          <w:rFonts w:ascii="Arial" w:hAnsi="Arial" w:cs="Arial"/>
          <w:color w:val="000000" w:themeColor="text1"/>
        </w:rPr>
      </w:pPr>
    </w:p>
    <w:p w14:paraId="51413A75" w14:textId="77777777" w:rsidR="005D4E05" w:rsidRDefault="003B01CB" w:rsidP="00B7519E">
      <w:pPr>
        <w:tabs>
          <w:tab w:val="left" w:pos="567"/>
        </w:tabs>
        <w:spacing w:after="0" w:line="240" w:lineRule="auto"/>
        <w:jc w:val="both"/>
        <w:rPr>
          <w:rFonts w:ascii="Arial" w:hAnsi="Arial"/>
          <w:b/>
          <w:color w:val="0070C0"/>
        </w:rPr>
      </w:pPr>
      <w:bookmarkStart w:id="392" w:name="_Toc486176932"/>
      <w:r>
        <w:rPr>
          <w:rFonts w:ascii="Arial" w:hAnsi="Arial"/>
          <w:b/>
          <w:color w:val="0070C0"/>
        </w:rPr>
        <w:t>Registre, suivi et comptabilité</w:t>
      </w:r>
    </w:p>
    <w:p w14:paraId="2267B240" w14:textId="7F8FF89A" w:rsidR="00BE57E1" w:rsidRPr="00FD20EE" w:rsidRDefault="00BE57E1" w:rsidP="00B7519E">
      <w:pPr>
        <w:tabs>
          <w:tab w:val="left" w:pos="567"/>
        </w:tabs>
        <w:spacing w:after="0" w:line="240" w:lineRule="auto"/>
        <w:jc w:val="both"/>
        <w:rPr>
          <w:rFonts w:ascii="Arial" w:eastAsia="Times New Roman" w:hAnsi="Arial" w:cs="Arial"/>
          <w:b/>
          <w:color w:val="0070C0"/>
          <w:lang w:val="en-US"/>
        </w:rPr>
      </w:pPr>
    </w:p>
    <w:p w14:paraId="34810592" w14:textId="430F0349" w:rsidR="005D4E05" w:rsidRPr="00B460BE" w:rsidRDefault="00F20AED" w:rsidP="009D4A54">
      <w:pPr>
        <w:pStyle w:val="ListParagraph"/>
        <w:numPr>
          <w:ilvl w:val="0"/>
          <w:numId w:val="153"/>
        </w:numPr>
        <w:autoSpaceDE w:val="0"/>
        <w:autoSpaceDN w:val="0"/>
        <w:adjustRightInd w:val="0"/>
        <w:spacing w:after="0" w:line="240" w:lineRule="auto"/>
        <w:ind w:left="426" w:hanging="426"/>
        <w:jc w:val="both"/>
        <w:rPr>
          <w:rFonts w:ascii="Arial" w:hAnsi="Arial" w:cs="Arial"/>
          <w:sz w:val="20"/>
          <w:szCs w:val="20"/>
        </w:rPr>
      </w:pPr>
      <w:r w:rsidRPr="00B460BE">
        <w:rPr>
          <w:rFonts w:ascii="Arial" w:hAnsi="Arial" w:cs="Arial"/>
          <w:b/>
          <w:bCs/>
          <w:sz w:val="20"/>
          <w:szCs w:val="20"/>
        </w:rPr>
        <w:t>Article</w:t>
      </w:r>
      <w:r w:rsidR="00BF0E62" w:rsidRPr="00B460BE">
        <w:rPr>
          <w:rFonts w:ascii="Arial" w:hAnsi="Arial" w:cs="Arial"/>
          <w:b/>
          <w:bCs/>
          <w:sz w:val="20"/>
          <w:szCs w:val="20"/>
        </w:rPr>
        <w:t> </w:t>
      </w:r>
      <w:r w:rsidRPr="00B460BE">
        <w:rPr>
          <w:rFonts w:ascii="Arial" w:hAnsi="Arial" w:cs="Arial"/>
          <w:b/>
          <w:bCs/>
          <w:sz w:val="20"/>
          <w:szCs w:val="20"/>
        </w:rPr>
        <w:t>11.1 – “</w:t>
      </w:r>
      <w:r w:rsidRPr="00B460BE">
        <w:rPr>
          <w:rFonts w:ascii="Arial" w:hAnsi="Arial" w:cs="Arial"/>
          <w:b/>
          <w:bCs/>
          <w:i/>
          <w:iCs/>
          <w:sz w:val="20"/>
          <w:szCs w:val="20"/>
        </w:rPr>
        <w:t>Le bureau de gestion de la propriété intellectuelle tient à jour un registre de la propriété intellectuelle de l</w:t>
      </w:r>
      <w:r w:rsidR="005D4E05" w:rsidRPr="00B460BE">
        <w:rPr>
          <w:rFonts w:ascii="Arial" w:hAnsi="Arial" w:cs="Arial"/>
          <w:b/>
          <w:bCs/>
          <w:i/>
          <w:iCs/>
          <w:sz w:val="20"/>
          <w:szCs w:val="20"/>
        </w:rPr>
        <w:t>’</w:t>
      </w:r>
      <w:r w:rsidRPr="00B460BE">
        <w:rPr>
          <w:rFonts w:ascii="Arial" w:hAnsi="Arial" w:cs="Arial"/>
          <w:b/>
          <w:bCs/>
          <w:i/>
          <w:iCs/>
          <w:sz w:val="20"/>
          <w:szCs w:val="20"/>
        </w:rPr>
        <w:t>institution</w:t>
      </w:r>
      <w:r w:rsidRPr="00B460BE">
        <w:rPr>
          <w:rFonts w:ascii="Arial" w:hAnsi="Arial" w:cs="Arial"/>
          <w:b/>
          <w:bCs/>
          <w:sz w:val="20"/>
          <w:szCs w:val="20"/>
        </w:rPr>
        <w:t>”</w:t>
      </w:r>
      <w:r w:rsidR="005D4E05" w:rsidRPr="00B460BE">
        <w:rPr>
          <w:rFonts w:ascii="Arial" w:hAnsi="Arial" w:cs="Arial"/>
          <w:b/>
          <w:bCs/>
          <w:sz w:val="20"/>
          <w:szCs w:val="20"/>
        </w:rPr>
        <w:t> :</w:t>
      </w:r>
      <w:r w:rsidRPr="00B460BE">
        <w:rPr>
          <w:rFonts w:ascii="Arial" w:hAnsi="Arial" w:cs="Arial"/>
          <w:sz w:val="20"/>
          <w:szCs w:val="20"/>
        </w:rPr>
        <w:t xml:space="preserve"> Il est important de passer en revue le portefeuille de propriété intellectuelle de l</w:t>
      </w:r>
      <w:r w:rsidR="005D4E05" w:rsidRPr="00B460BE">
        <w:rPr>
          <w:rFonts w:ascii="Arial" w:hAnsi="Arial" w:cs="Arial"/>
          <w:sz w:val="20"/>
          <w:szCs w:val="20"/>
        </w:rPr>
        <w:t>’</w:t>
      </w:r>
      <w:r w:rsidRPr="00B460BE">
        <w:rPr>
          <w:rFonts w:ascii="Arial" w:hAnsi="Arial" w:cs="Arial"/>
          <w:sz w:val="20"/>
          <w:szCs w:val="20"/>
        </w:rPr>
        <w:t>institution fréquemment afin de déterminer si les différents actifs de propriété intellectuelle continuent de répondre aux intérêts et stratégies de l</w:t>
      </w:r>
      <w:r w:rsidR="005D4E05" w:rsidRPr="00B460BE">
        <w:rPr>
          <w:rFonts w:ascii="Arial" w:hAnsi="Arial" w:cs="Arial"/>
          <w:sz w:val="20"/>
          <w:szCs w:val="20"/>
        </w:rPr>
        <w:t>’</w:t>
      </w:r>
      <w:r w:rsidRPr="00B460BE">
        <w:rPr>
          <w:rFonts w:ascii="Arial" w:hAnsi="Arial" w:cs="Arial"/>
          <w:sz w:val="20"/>
          <w:szCs w:val="20"/>
        </w:rPr>
        <w:t>institution, s</w:t>
      </w:r>
      <w:r w:rsidR="005D4E05" w:rsidRPr="00B460BE">
        <w:rPr>
          <w:rFonts w:ascii="Arial" w:hAnsi="Arial" w:cs="Arial"/>
          <w:sz w:val="20"/>
          <w:szCs w:val="20"/>
        </w:rPr>
        <w:t>’</w:t>
      </w:r>
      <w:r w:rsidRPr="00B460BE">
        <w:rPr>
          <w:rFonts w:ascii="Arial" w:hAnsi="Arial" w:cs="Arial"/>
          <w:sz w:val="20"/>
          <w:szCs w:val="20"/>
        </w:rPr>
        <w:t>ils ne font pas l</w:t>
      </w:r>
      <w:r w:rsidR="005D4E05" w:rsidRPr="00B460BE">
        <w:rPr>
          <w:rFonts w:ascii="Arial" w:hAnsi="Arial" w:cs="Arial"/>
          <w:sz w:val="20"/>
          <w:szCs w:val="20"/>
        </w:rPr>
        <w:t>’</w:t>
      </w:r>
      <w:r w:rsidRPr="00B460BE">
        <w:rPr>
          <w:rFonts w:ascii="Arial" w:hAnsi="Arial" w:cs="Arial"/>
          <w:sz w:val="20"/>
          <w:szCs w:val="20"/>
        </w:rPr>
        <w:t>objet d</w:t>
      </w:r>
      <w:r w:rsidR="005D4E05" w:rsidRPr="00B460BE">
        <w:rPr>
          <w:rFonts w:ascii="Arial" w:hAnsi="Arial" w:cs="Arial"/>
          <w:sz w:val="20"/>
          <w:szCs w:val="20"/>
        </w:rPr>
        <w:t>’</w:t>
      </w:r>
      <w:r w:rsidRPr="00B460BE">
        <w:rPr>
          <w:rFonts w:ascii="Arial" w:hAnsi="Arial" w:cs="Arial"/>
          <w:sz w:val="20"/>
          <w:szCs w:val="20"/>
        </w:rPr>
        <w:t>une licen</w:t>
      </w:r>
      <w:r w:rsidR="003A040A" w:rsidRPr="00B460BE">
        <w:rPr>
          <w:rFonts w:ascii="Arial" w:hAnsi="Arial" w:cs="Arial"/>
          <w:sz w:val="20"/>
          <w:szCs w:val="20"/>
        </w:rPr>
        <w:t>ce.  Lo</w:t>
      </w:r>
      <w:r w:rsidRPr="00B460BE">
        <w:rPr>
          <w:rFonts w:ascii="Arial" w:hAnsi="Arial" w:cs="Arial"/>
          <w:sz w:val="20"/>
          <w:szCs w:val="20"/>
        </w:rPr>
        <w:t>rsque des demandes de propriété intellectuelle semblent s</w:t>
      </w:r>
      <w:r w:rsidR="005D4E05" w:rsidRPr="00B460BE">
        <w:rPr>
          <w:rFonts w:ascii="Arial" w:hAnsi="Arial" w:cs="Arial"/>
          <w:sz w:val="20"/>
          <w:szCs w:val="20"/>
        </w:rPr>
        <w:t>’</w:t>
      </w:r>
      <w:r w:rsidRPr="00B460BE">
        <w:rPr>
          <w:rFonts w:ascii="Arial" w:hAnsi="Arial" w:cs="Arial"/>
          <w:sz w:val="20"/>
          <w:szCs w:val="20"/>
        </w:rPr>
        <w:t>enliser, ou que des droits de maintien en vigueur arrivent à échéance, le bureau de gestion de la propriété intellectuelle – et peut</w:t>
      </w:r>
      <w:r w:rsidR="00E30452">
        <w:rPr>
          <w:rFonts w:ascii="Arial" w:hAnsi="Arial" w:cs="Arial"/>
          <w:sz w:val="20"/>
          <w:szCs w:val="20"/>
        </w:rPr>
        <w:noBreakHyphen/>
      </w:r>
      <w:r w:rsidRPr="00B460BE">
        <w:rPr>
          <w:rFonts w:ascii="Arial" w:hAnsi="Arial" w:cs="Arial"/>
          <w:sz w:val="20"/>
          <w:szCs w:val="20"/>
        </w:rPr>
        <w:t xml:space="preserve">être le </w:t>
      </w:r>
      <w:r w:rsidRPr="00B460BE">
        <w:rPr>
          <w:rFonts w:ascii="Arial" w:hAnsi="Arial" w:cs="Arial"/>
          <w:sz w:val="20"/>
          <w:szCs w:val="20"/>
        </w:rPr>
        <w:t>Comité</w:t>
      </w:r>
      <w:r w:rsidRPr="00B460BE">
        <w:rPr>
          <w:rFonts w:ascii="Arial" w:hAnsi="Arial" w:cs="Arial"/>
          <w:sz w:val="20"/>
          <w:szCs w:val="20"/>
        </w:rPr>
        <w:t xml:space="preserve"> de la propriété intellectuelle – doit prendre une décision quant à l</w:t>
      </w:r>
      <w:r w:rsidR="005D4E05" w:rsidRPr="00B460BE">
        <w:rPr>
          <w:rFonts w:ascii="Arial" w:hAnsi="Arial" w:cs="Arial"/>
          <w:sz w:val="20"/>
          <w:szCs w:val="20"/>
        </w:rPr>
        <w:t>’</w:t>
      </w:r>
      <w:r w:rsidRPr="00B460BE">
        <w:rPr>
          <w:rFonts w:ascii="Arial" w:hAnsi="Arial" w:cs="Arial"/>
          <w:sz w:val="20"/>
          <w:szCs w:val="20"/>
        </w:rPr>
        <w:t>abandon de l</w:t>
      </w:r>
      <w:r w:rsidR="005D4E05" w:rsidRPr="00B460BE">
        <w:rPr>
          <w:rFonts w:ascii="Arial" w:hAnsi="Arial" w:cs="Arial"/>
          <w:sz w:val="20"/>
          <w:szCs w:val="20"/>
        </w:rPr>
        <w:t>’</w:t>
      </w:r>
      <w:r w:rsidRPr="00B460BE">
        <w:rPr>
          <w:rFonts w:ascii="Arial" w:hAnsi="Arial" w:cs="Arial"/>
          <w:sz w:val="20"/>
          <w:szCs w:val="20"/>
        </w:rPr>
        <w:t>actif de propriété intellectuelle ou à son maintien en vigueur.</w:t>
      </w:r>
    </w:p>
    <w:p w14:paraId="23BB9698" w14:textId="4E6C86ED" w:rsidR="00A4021B" w:rsidRPr="00B460BE" w:rsidRDefault="00A4021B" w:rsidP="00A4021B">
      <w:pPr>
        <w:autoSpaceDE w:val="0"/>
        <w:autoSpaceDN w:val="0"/>
        <w:adjustRightInd w:val="0"/>
        <w:spacing w:after="0" w:line="240" w:lineRule="auto"/>
        <w:rPr>
          <w:rFonts w:ascii="Arial" w:hAnsi="Arial" w:cs="Arial"/>
          <w:sz w:val="20"/>
          <w:szCs w:val="20"/>
          <w:highlight w:val="yellow"/>
        </w:rPr>
      </w:pPr>
    </w:p>
    <w:p w14:paraId="6E8D0D13" w14:textId="77777777" w:rsidR="00A4021B" w:rsidRPr="00B460BE" w:rsidRDefault="00A4021B" w:rsidP="00A4021B">
      <w:pPr>
        <w:pStyle w:val="ListParagraph"/>
        <w:autoSpaceDE w:val="0"/>
        <w:autoSpaceDN w:val="0"/>
        <w:adjustRightInd w:val="0"/>
        <w:spacing w:after="0" w:line="240" w:lineRule="auto"/>
        <w:ind w:left="426"/>
        <w:rPr>
          <w:rFonts w:ascii="Arial" w:hAnsi="Arial" w:cs="Arial"/>
          <w:sz w:val="20"/>
          <w:szCs w:val="20"/>
          <w:highlight w:val="yellow"/>
        </w:rPr>
      </w:pPr>
    </w:p>
    <w:p w14:paraId="343B7329" w14:textId="3252E2F0" w:rsidR="00A4021B" w:rsidRPr="00B460BE"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b/>
          <w:sz w:val="20"/>
          <w:szCs w:val="20"/>
        </w:rPr>
      </w:pPr>
      <w:r w:rsidRPr="00B460BE">
        <w:rPr>
          <w:rFonts w:ascii="Arial" w:hAnsi="Arial" w:cs="Arial"/>
          <w:b/>
          <w:bCs/>
          <w:sz w:val="20"/>
          <w:szCs w:val="20"/>
        </w:rPr>
        <w:t xml:space="preserve">Encadré </w:t>
      </w:r>
      <w:r w:rsidRPr="00B460BE">
        <w:rPr>
          <w:rFonts w:ascii="Arial" w:hAnsi="Arial" w:cs="Arial"/>
          <w:b/>
          <w:sz w:val="20"/>
          <w:szCs w:val="20"/>
        </w:rPr>
        <w:fldChar w:fldCharType="begin"/>
      </w:r>
      <w:r w:rsidRPr="00B460BE">
        <w:rPr>
          <w:rFonts w:ascii="Arial" w:hAnsi="Arial" w:cs="Arial"/>
          <w:b/>
          <w:sz w:val="20"/>
          <w:szCs w:val="20"/>
        </w:rPr>
        <w:instrText xml:space="preserve"> AUTONUM  \* Arabic </w:instrText>
      </w:r>
      <w:r w:rsidRPr="00B460BE">
        <w:rPr>
          <w:rFonts w:ascii="Arial" w:hAnsi="Arial" w:cs="Arial"/>
          <w:b/>
          <w:sz w:val="20"/>
          <w:szCs w:val="20"/>
        </w:rPr>
        <w:fldChar w:fldCharType="end"/>
      </w:r>
      <w:r w:rsidRPr="00B460BE">
        <w:rPr>
          <w:rFonts w:ascii="Arial" w:hAnsi="Arial" w:cs="Arial"/>
          <w:b/>
          <w:bCs/>
          <w:sz w:val="20"/>
          <w:szCs w:val="20"/>
        </w:rPr>
        <w:t xml:space="preserve"> Conseils en matière de registre, de suivi et d</w:t>
      </w:r>
      <w:r w:rsidR="005D4E05" w:rsidRPr="00B460BE">
        <w:rPr>
          <w:rFonts w:ascii="Arial" w:hAnsi="Arial" w:cs="Arial"/>
          <w:b/>
          <w:bCs/>
          <w:sz w:val="20"/>
          <w:szCs w:val="20"/>
        </w:rPr>
        <w:t>’</w:t>
      </w:r>
      <w:r w:rsidRPr="00B460BE">
        <w:rPr>
          <w:rFonts w:ascii="Arial" w:hAnsi="Arial" w:cs="Arial"/>
          <w:b/>
          <w:bCs/>
          <w:sz w:val="20"/>
          <w:szCs w:val="20"/>
        </w:rPr>
        <w:t>évaluation</w:t>
      </w:r>
    </w:p>
    <w:p w14:paraId="67BDBD0A" w14:textId="77777777" w:rsidR="00A4021B" w:rsidRPr="00B460BE"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sz w:val="20"/>
          <w:szCs w:val="20"/>
          <w:highlight w:val="yellow"/>
        </w:rPr>
      </w:pPr>
    </w:p>
    <w:p w14:paraId="4FA5F39B" w14:textId="1511689F" w:rsidR="005D4E05" w:rsidRPr="00B460BE"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sz w:val="20"/>
          <w:szCs w:val="20"/>
        </w:rPr>
      </w:pPr>
      <w:r w:rsidRPr="00B460BE">
        <w:rPr>
          <w:rFonts w:ascii="Arial" w:hAnsi="Arial" w:cs="Arial"/>
          <w:sz w:val="20"/>
          <w:szCs w:val="20"/>
        </w:rPr>
        <w:t>Élaborez et mettez en œuvre des systèmes clairs de suivi et d</w:t>
      </w:r>
      <w:r w:rsidR="005D4E05" w:rsidRPr="00B460BE">
        <w:rPr>
          <w:rFonts w:ascii="Arial" w:hAnsi="Arial" w:cs="Arial"/>
          <w:sz w:val="20"/>
          <w:szCs w:val="20"/>
        </w:rPr>
        <w:t>’</w:t>
      </w:r>
      <w:r w:rsidRPr="00B460BE">
        <w:rPr>
          <w:rFonts w:ascii="Arial" w:hAnsi="Arial" w:cs="Arial"/>
          <w:sz w:val="20"/>
          <w:szCs w:val="20"/>
        </w:rPr>
        <w:t>évaluation, ils peuvent renforcer l</w:t>
      </w:r>
      <w:r w:rsidR="005D4E05" w:rsidRPr="00B460BE">
        <w:rPr>
          <w:rFonts w:ascii="Arial" w:hAnsi="Arial" w:cs="Arial"/>
          <w:sz w:val="20"/>
          <w:szCs w:val="20"/>
        </w:rPr>
        <w:t>’</w:t>
      </w:r>
      <w:r w:rsidRPr="00B460BE">
        <w:rPr>
          <w:rFonts w:ascii="Arial" w:hAnsi="Arial" w:cs="Arial"/>
          <w:sz w:val="20"/>
          <w:szCs w:val="20"/>
        </w:rPr>
        <w:t>efficacité de la gestion de la propriété intellectuelle et du transfert de connaissances.</w:t>
      </w:r>
    </w:p>
    <w:p w14:paraId="202C9E2B" w14:textId="19F559E6" w:rsidR="00A4021B" w:rsidRPr="00B460BE"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sz w:val="20"/>
          <w:szCs w:val="20"/>
        </w:rPr>
      </w:pPr>
      <w:r w:rsidRPr="00B460BE">
        <w:rPr>
          <w:rFonts w:ascii="Arial" w:hAnsi="Arial" w:cs="Arial"/>
          <w:sz w:val="20"/>
          <w:szCs w:val="20"/>
        </w:rPr>
        <w:t>Recensez régulièrement les indicateurs de mesure de la gestion de la propriété intellectuelle afin de</w:t>
      </w:r>
      <w:r w:rsidR="005D4E05" w:rsidRPr="00B460BE">
        <w:rPr>
          <w:rFonts w:ascii="Arial" w:hAnsi="Arial" w:cs="Arial"/>
          <w:sz w:val="20"/>
          <w:szCs w:val="20"/>
        </w:rPr>
        <w:t> :</w:t>
      </w:r>
    </w:p>
    <w:p w14:paraId="6ABCA0D3" w14:textId="5EC0D560" w:rsidR="00A4021B" w:rsidRPr="00B460BE"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284" w:firstLine="0"/>
        <w:rPr>
          <w:rFonts w:ascii="Arial" w:hAnsi="Arial" w:cs="Arial"/>
          <w:sz w:val="20"/>
          <w:szCs w:val="20"/>
        </w:rPr>
      </w:pPr>
      <w:proofErr w:type="gramStart"/>
      <w:r w:rsidRPr="00B460BE">
        <w:rPr>
          <w:rFonts w:ascii="Arial" w:hAnsi="Arial" w:cs="Arial"/>
          <w:sz w:val="20"/>
          <w:szCs w:val="20"/>
        </w:rPr>
        <w:t>montrer</w:t>
      </w:r>
      <w:proofErr w:type="gramEnd"/>
      <w:r w:rsidRPr="00B460BE">
        <w:rPr>
          <w:rFonts w:ascii="Arial" w:hAnsi="Arial" w:cs="Arial"/>
          <w:sz w:val="20"/>
          <w:szCs w:val="20"/>
        </w:rPr>
        <w:t xml:space="preserve"> aux partenaires extérieurs que l</w:t>
      </w:r>
      <w:r w:rsidR="005D4E05" w:rsidRPr="00B460BE">
        <w:rPr>
          <w:rFonts w:ascii="Arial" w:hAnsi="Arial" w:cs="Arial"/>
          <w:sz w:val="20"/>
          <w:szCs w:val="20"/>
        </w:rPr>
        <w:t>’</w:t>
      </w:r>
      <w:r w:rsidRPr="00B460BE">
        <w:rPr>
          <w:rFonts w:ascii="Arial" w:hAnsi="Arial" w:cs="Arial"/>
          <w:sz w:val="20"/>
          <w:szCs w:val="20"/>
        </w:rPr>
        <w:t>institution gère efficacement la propriété intellectuelle;</w:t>
      </w:r>
    </w:p>
    <w:p w14:paraId="6172AA3F" w14:textId="77777777" w:rsidR="00A4021B" w:rsidRPr="00B460BE"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20"/>
        </w:rPr>
      </w:pPr>
      <w:proofErr w:type="gramStart"/>
      <w:r w:rsidRPr="00B460BE">
        <w:rPr>
          <w:rFonts w:ascii="Arial" w:hAnsi="Arial" w:cs="Arial"/>
          <w:sz w:val="20"/>
          <w:szCs w:val="20"/>
        </w:rPr>
        <w:t>identifier</w:t>
      </w:r>
      <w:proofErr w:type="gramEnd"/>
      <w:r w:rsidRPr="00B460BE">
        <w:rPr>
          <w:rFonts w:ascii="Arial" w:hAnsi="Arial" w:cs="Arial"/>
          <w:sz w:val="20"/>
          <w:szCs w:val="20"/>
        </w:rPr>
        <w:t xml:space="preserve"> les problèmes et les occasions liés à la gestion de la propriété intellectuelle et modifier les budgets et stratégies en fonction de ces changements;</w:t>
      </w:r>
    </w:p>
    <w:p w14:paraId="06FA2CCD" w14:textId="77777777" w:rsidR="00A4021B" w:rsidRPr="00B460BE"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20"/>
        </w:rPr>
      </w:pPr>
      <w:proofErr w:type="gramStart"/>
      <w:r w:rsidRPr="00B460BE">
        <w:rPr>
          <w:rFonts w:ascii="Arial" w:hAnsi="Arial" w:cs="Arial"/>
          <w:sz w:val="20"/>
          <w:szCs w:val="20"/>
        </w:rPr>
        <w:t>suivre</w:t>
      </w:r>
      <w:proofErr w:type="gramEnd"/>
      <w:r w:rsidRPr="00B460BE">
        <w:rPr>
          <w:rFonts w:ascii="Arial" w:hAnsi="Arial" w:cs="Arial"/>
          <w:sz w:val="20"/>
          <w:szCs w:val="20"/>
        </w:rPr>
        <w:t xml:space="preserve"> et recenser efficacement, ce qui peut être un facteur de rétention et de recrutement de personnel enseignant.</w:t>
      </w:r>
    </w:p>
    <w:p w14:paraId="469555E4" w14:textId="77777777" w:rsidR="00A4021B" w:rsidRPr="00B460B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sz w:val="20"/>
          <w:szCs w:val="20"/>
        </w:rPr>
      </w:pPr>
      <w:r w:rsidRPr="00B460BE">
        <w:rPr>
          <w:rFonts w:ascii="Arial" w:hAnsi="Arial" w:cs="Arial"/>
          <w:sz w:val="20"/>
          <w:szCs w:val="20"/>
        </w:rPr>
        <w:t>Concevez et collectez annuellement des indicateurs appropriés.</w:t>
      </w:r>
    </w:p>
    <w:p w14:paraId="6A0CE61D" w14:textId="09AF88A3" w:rsidR="008651B7" w:rsidRPr="00B460B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sz w:val="20"/>
          <w:szCs w:val="20"/>
        </w:rPr>
      </w:pPr>
      <w:r w:rsidRPr="00B460BE">
        <w:rPr>
          <w:rFonts w:ascii="Arial" w:hAnsi="Arial" w:cs="Arial"/>
          <w:sz w:val="20"/>
          <w:szCs w:val="20"/>
        </w:rPr>
        <w:t>Adoptez des procédures à l</w:t>
      </w:r>
      <w:r w:rsidR="005D4E05" w:rsidRPr="00B460BE">
        <w:rPr>
          <w:rFonts w:ascii="Arial" w:hAnsi="Arial" w:cs="Arial"/>
          <w:sz w:val="20"/>
          <w:szCs w:val="20"/>
        </w:rPr>
        <w:t>’</w:t>
      </w:r>
      <w:r w:rsidRPr="00B460BE">
        <w:rPr>
          <w:rFonts w:ascii="Arial" w:hAnsi="Arial" w:cs="Arial"/>
          <w:sz w:val="20"/>
          <w:szCs w:val="20"/>
        </w:rPr>
        <w:t>appui de cette activité, notamment au moyen de logicie</w:t>
      </w:r>
      <w:r w:rsidR="003A040A" w:rsidRPr="00B460BE">
        <w:rPr>
          <w:rFonts w:ascii="Arial" w:hAnsi="Arial" w:cs="Arial"/>
          <w:sz w:val="20"/>
          <w:szCs w:val="20"/>
        </w:rPr>
        <w:t>ls.  Ce</w:t>
      </w:r>
      <w:r w:rsidRPr="00B460BE">
        <w:rPr>
          <w:rFonts w:ascii="Arial" w:hAnsi="Arial" w:cs="Arial"/>
          <w:sz w:val="20"/>
          <w:szCs w:val="20"/>
        </w:rPr>
        <w:t>s logiciels peuvent émettre des alertes concernant les échéances, ce qui permet d</w:t>
      </w:r>
      <w:r w:rsidR="005D4E05" w:rsidRPr="00B460BE">
        <w:rPr>
          <w:rFonts w:ascii="Arial" w:hAnsi="Arial" w:cs="Arial"/>
          <w:sz w:val="20"/>
          <w:szCs w:val="20"/>
        </w:rPr>
        <w:t>’</w:t>
      </w:r>
      <w:r w:rsidRPr="00B460BE">
        <w:rPr>
          <w:rFonts w:ascii="Arial" w:hAnsi="Arial" w:cs="Arial"/>
          <w:sz w:val="20"/>
          <w:szCs w:val="20"/>
        </w:rPr>
        <w:t>éviter d</w:t>
      </w:r>
      <w:r w:rsidR="005D4E05" w:rsidRPr="00B460BE">
        <w:rPr>
          <w:rFonts w:ascii="Arial" w:hAnsi="Arial" w:cs="Arial"/>
          <w:sz w:val="20"/>
          <w:szCs w:val="20"/>
        </w:rPr>
        <w:t>’</w:t>
      </w:r>
      <w:r w:rsidRPr="00B460BE">
        <w:rPr>
          <w:rFonts w:ascii="Arial" w:hAnsi="Arial" w:cs="Arial"/>
          <w:sz w:val="20"/>
          <w:szCs w:val="20"/>
        </w:rPr>
        <w:t>éventuelles pertes d</w:t>
      </w:r>
      <w:r w:rsidR="005D4E05" w:rsidRPr="00B460BE">
        <w:rPr>
          <w:rFonts w:ascii="Arial" w:hAnsi="Arial" w:cs="Arial"/>
          <w:sz w:val="20"/>
          <w:szCs w:val="20"/>
        </w:rPr>
        <w:t>’</w:t>
      </w:r>
      <w:r w:rsidRPr="00B460BE">
        <w:rPr>
          <w:rFonts w:ascii="Arial" w:hAnsi="Arial" w:cs="Arial"/>
          <w:sz w:val="20"/>
          <w:szCs w:val="20"/>
        </w:rPr>
        <w:t>actifs.</w:t>
      </w:r>
    </w:p>
    <w:p w14:paraId="0BE4E205" w14:textId="77777777" w:rsidR="00A4021B" w:rsidRPr="00B460BE" w:rsidRDefault="00A4021B" w:rsidP="00A4021B">
      <w:pPr>
        <w:tabs>
          <w:tab w:val="left" w:pos="426"/>
        </w:tabs>
        <w:autoSpaceDE w:val="0"/>
        <w:autoSpaceDN w:val="0"/>
        <w:adjustRightInd w:val="0"/>
        <w:spacing w:after="0" w:line="240" w:lineRule="auto"/>
        <w:jc w:val="both"/>
        <w:rPr>
          <w:rFonts w:ascii="Arial" w:hAnsi="Arial" w:cs="Arial"/>
          <w:sz w:val="20"/>
          <w:szCs w:val="20"/>
        </w:rPr>
      </w:pPr>
    </w:p>
    <w:p w14:paraId="66BF9A7A" w14:textId="3DA7E11C" w:rsidR="00F20AED" w:rsidRPr="00B460BE" w:rsidRDefault="00F20AED" w:rsidP="009D4A54">
      <w:pPr>
        <w:pStyle w:val="ListParagraph"/>
        <w:numPr>
          <w:ilvl w:val="0"/>
          <w:numId w:val="53"/>
        </w:numPr>
        <w:tabs>
          <w:tab w:val="left" w:pos="426"/>
          <w:tab w:val="left" w:pos="851"/>
        </w:tabs>
        <w:autoSpaceDE w:val="0"/>
        <w:autoSpaceDN w:val="0"/>
        <w:adjustRightInd w:val="0"/>
        <w:spacing w:after="0" w:line="240" w:lineRule="auto"/>
        <w:ind w:left="426" w:hanging="426"/>
        <w:jc w:val="both"/>
        <w:rPr>
          <w:rFonts w:ascii="Arial" w:hAnsi="Arial" w:cs="Arial"/>
          <w:sz w:val="20"/>
          <w:szCs w:val="20"/>
        </w:rPr>
      </w:pPr>
      <w:r w:rsidRPr="00B460BE">
        <w:rPr>
          <w:rFonts w:ascii="Arial" w:hAnsi="Arial" w:cs="Arial"/>
          <w:b/>
          <w:bCs/>
          <w:sz w:val="20"/>
          <w:szCs w:val="20"/>
        </w:rPr>
        <w:t>Article</w:t>
      </w:r>
      <w:r w:rsidR="00BF0E62" w:rsidRPr="00B460BE">
        <w:rPr>
          <w:rFonts w:ascii="Arial" w:hAnsi="Arial" w:cs="Arial"/>
          <w:b/>
          <w:bCs/>
          <w:sz w:val="20"/>
          <w:szCs w:val="20"/>
        </w:rPr>
        <w:t> </w:t>
      </w:r>
      <w:r w:rsidRPr="00B460BE">
        <w:rPr>
          <w:rFonts w:ascii="Arial" w:hAnsi="Arial" w:cs="Arial"/>
          <w:b/>
          <w:bCs/>
          <w:sz w:val="20"/>
          <w:szCs w:val="20"/>
        </w:rPr>
        <w:t>11.1 – “</w:t>
      </w:r>
      <w:r w:rsidRPr="00B460BE">
        <w:rPr>
          <w:rFonts w:ascii="Arial" w:hAnsi="Arial" w:cs="Arial"/>
          <w:b/>
          <w:bCs/>
          <w:i/>
          <w:iCs/>
          <w:sz w:val="20"/>
          <w:szCs w:val="20"/>
        </w:rPr>
        <w:t>Le Bureau de gestion de la propriété intellectuelle [ou une entité externe]</w:t>
      </w:r>
      <w:r w:rsidRPr="00B460BE">
        <w:rPr>
          <w:rFonts w:ascii="Arial" w:hAnsi="Arial" w:cs="Arial"/>
          <w:b/>
          <w:bCs/>
          <w:sz w:val="20"/>
          <w:szCs w:val="20"/>
        </w:rPr>
        <w:t>”</w:t>
      </w:r>
      <w:r w:rsidR="005D4E05" w:rsidRPr="00B460BE">
        <w:rPr>
          <w:rFonts w:ascii="Arial" w:hAnsi="Arial" w:cs="Arial"/>
          <w:b/>
          <w:bCs/>
          <w:sz w:val="20"/>
          <w:szCs w:val="20"/>
        </w:rPr>
        <w:t> :</w:t>
      </w:r>
      <w:r w:rsidRPr="00B460BE">
        <w:rPr>
          <w:rFonts w:ascii="Arial" w:hAnsi="Arial" w:cs="Arial"/>
          <w:sz w:val="20"/>
          <w:szCs w:val="20"/>
        </w:rPr>
        <w:t xml:space="preserve"> Une option possible consiste à faire appel à un partenaire commercial pour tenir à jour le registre de la propriété intellectuel</w:t>
      </w:r>
      <w:r w:rsidR="003A040A" w:rsidRPr="00B460BE">
        <w:rPr>
          <w:rFonts w:ascii="Arial" w:hAnsi="Arial" w:cs="Arial"/>
          <w:sz w:val="20"/>
          <w:szCs w:val="20"/>
        </w:rPr>
        <w:t>le.  Le</w:t>
      </w:r>
      <w:r w:rsidRPr="00B460BE">
        <w:rPr>
          <w:rFonts w:ascii="Arial" w:hAnsi="Arial" w:cs="Arial"/>
          <w:sz w:val="20"/>
          <w:szCs w:val="20"/>
        </w:rPr>
        <w:t xml:space="preserve"> cas échéant, l</w:t>
      </w:r>
      <w:r w:rsidR="005D4E05" w:rsidRPr="00B460BE">
        <w:rPr>
          <w:rFonts w:ascii="Arial" w:hAnsi="Arial" w:cs="Arial"/>
          <w:sz w:val="20"/>
          <w:szCs w:val="20"/>
        </w:rPr>
        <w:t>’</w:t>
      </w:r>
      <w:r w:rsidRPr="00B460BE">
        <w:rPr>
          <w:rFonts w:ascii="Arial" w:hAnsi="Arial" w:cs="Arial"/>
          <w:sz w:val="20"/>
          <w:szCs w:val="20"/>
        </w:rPr>
        <w:t>institution peut permettre à ce partenaire commercial, au titre d</w:t>
      </w:r>
      <w:r w:rsidR="005D4E05" w:rsidRPr="00B460BE">
        <w:rPr>
          <w:rFonts w:ascii="Arial" w:hAnsi="Arial" w:cs="Arial"/>
          <w:sz w:val="20"/>
          <w:szCs w:val="20"/>
        </w:rPr>
        <w:t>’</w:t>
      </w:r>
      <w:r w:rsidRPr="00B460BE">
        <w:rPr>
          <w:rFonts w:ascii="Arial" w:hAnsi="Arial" w:cs="Arial"/>
          <w:sz w:val="20"/>
          <w:szCs w:val="20"/>
        </w:rPr>
        <w:t>un accord spécifique, de contrôler la stratégie concernant les mesures relatives aux demandes de brevet du portefeuille de propriété intellectuelle selon ses intérêts et son plan stratégique.</w:t>
      </w:r>
    </w:p>
    <w:p w14:paraId="5F963128" w14:textId="1538EC52" w:rsidR="00BE57E1" w:rsidRPr="00FD20EE" w:rsidRDefault="0043054C" w:rsidP="000B27B9">
      <w:pPr>
        <w:tabs>
          <w:tab w:val="left" w:pos="567"/>
        </w:tabs>
        <w:spacing w:before="360" w:after="360" w:line="240" w:lineRule="auto"/>
        <w:jc w:val="both"/>
        <w:rPr>
          <w:rFonts w:ascii="Arial" w:eastAsia="Times New Roman" w:hAnsi="Arial" w:cs="Arial"/>
          <w:b/>
          <w:color w:val="0070C0"/>
          <w:sz w:val="24"/>
        </w:rPr>
      </w:pPr>
      <w:r>
        <w:rPr>
          <w:rFonts w:ascii="Arial" w:hAnsi="Arial"/>
          <w:b/>
          <w:color w:val="0070C0"/>
          <w:sz w:val="24"/>
        </w:rPr>
        <w:lastRenderedPageBreak/>
        <w:t>Sélection d</w:t>
      </w:r>
      <w:r w:rsidR="005D4E05">
        <w:rPr>
          <w:rFonts w:ascii="Arial" w:hAnsi="Arial"/>
          <w:b/>
          <w:color w:val="0070C0"/>
          <w:sz w:val="24"/>
        </w:rPr>
        <w:t>’</w:t>
      </w:r>
      <w:r>
        <w:rPr>
          <w:rFonts w:ascii="Arial" w:hAnsi="Arial"/>
          <w:b/>
          <w:color w:val="0070C0"/>
          <w:sz w:val="24"/>
        </w:rPr>
        <w:t>indicateurs d</w:t>
      </w:r>
      <w:r w:rsidR="005D4E05">
        <w:rPr>
          <w:rFonts w:ascii="Arial" w:hAnsi="Arial"/>
          <w:b/>
          <w:color w:val="0070C0"/>
          <w:sz w:val="24"/>
        </w:rPr>
        <w:t>’</w:t>
      </w:r>
      <w:r>
        <w:rPr>
          <w:rFonts w:ascii="Arial" w:hAnsi="Arial"/>
          <w:b/>
          <w:color w:val="0070C0"/>
          <w:sz w:val="24"/>
        </w:rPr>
        <w:t>exécution appropriés</w:t>
      </w:r>
    </w:p>
    <w:p w14:paraId="1FE8A885" w14:textId="7DD8D59A" w:rsidR="0043054C" w:rsidRPr="00FD20EE" w:rsidRDefault="0043054C"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sz w:val="20"/>
        </w:rPr>
        <w:t>Les indicateurs d</w:t>
      </w:r>
      <w:r w:rsidR="005D4E05">
        <w:rPr>
          <w:rFonts w:ascii="Arial" w:hAnsi="Arial"/>
          <w:sz w:val="20"/>
        </w:rPr>
        <w:t>’</w:t>
      </w:r>
      <w:r>
        <w:rPr>
          <w:rFonts w:ascii="Arial" w:hAnsi="Arial"/>
          <w:sz w:val="20"/>
        </w:rPr>
        <w:t>exécution peuvent servir deux</w:t>
      </w:r>
      <w:r w:rsidR="00125B82">
        <w:rPr>
          <w:rFonts w:ascii="Arial" w:hAnsi="Arial"/>
          <w:sz w:val="20"/>
        </w:rPr>
        <w:t> </w:t>
      </w:r>
      <w:r>
        <w:rPr>
          <w:rFonts w:ascii="Arial" w:hAnsi="Arial"/>
          <w:sz w:val="20"/>
        </w:rPr>
        <w:t>fins principal</w:t>
      </w:r>
      <w:r w:rsidR="003A040A">
        <w:rPr>
          <w:rFonts w:ascii="Arial" w:hAnsi="Arial"/>
          <w:sz w:val="20"/>
        </w:rPr>
        <w:t>es.  D’u</w:t>
      </w:r>
      <w:r>
        <w:rPr>
          <w:rFonts w:ascii="Arial" w:hAnsi="Arial"/>
          <w:sz w:val="20"/>
        </w:rPr>
        <w:t>ne part, ils peuvent servir à montrer aux partenaires externes que l</w:t>
      </w:r>
      <w:r w:rsidR="005D4E05">
        <w:rPr>
          <w:rFonts w:ascii="Arial" w:hAnsi="Arial"/>
          <w:sz w:val="20"/>
        </w:rPr>
        <w:t>’</w:t>
      </w:r>
      <w:r>
        <w:rPr>
          <w:rFonts w:ascii="Arial" w:hAnsi="Arial"/>
          <w:sz w:val="20"/>
        </w:rPr>
        <w:t>institution est capable de gérer efficacement sa propriété intellectuel</w:t>
      </w:r>
      <w:r w:rsidR="003A040A">
        <w:rPr>
          <w:rFonts w:ascii="Arial" w:hAnsi="Arial"/>
          <w:sz w:val="20"/>
        </w:rPr>
        <w:t>le.  D’a</w:t>
      </w:r>
      <w:r>
        <w:rPr>
          <w:rFonts w:ascii="Arial" w:hAnsi="Arial"/>
          <w:sz w:val="20"/>
        </w:rPr>
        <w:t>utre part, ils aident le bureau de gestion de la propriété intellectuelle à identifier les problèmes et les occasions et à modifier les budgets et stratégies en conséquence.</w:t>
      </w:r>
    </w:p>
    <w:p w14:paraId="3B95B9C1" w14:textId="0A3505D6" w:rsidR="00BE57E1" w:rsidRPr="00FD20EE" w:rsidRDefault="00BE57E1"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rPr>
      </w:pPr>
      <w:r>
        <w:rPr>
          <w:rFonts w:ascii="Arial" w:hAnsi="Arial"/>
          <w:sz w:val="20"/>
        </w:rPr>
        <w:t>Les bureaux de gestion de la propriété intellectuelle ne tirent généralement pas de bénéfices financiers significatifs des activités de transfert de connaissances (des facteurs aussi divers que la protection des capacités de recherche de l</w:t>
      </w:r>
      <w:r w:rsidR="005D4E05">
        <w:rPr>
          <w:rFonts w:ascii="Arial" w:hAnsi="Arial"/>
          <w:sz w:val="20"/>
        </w:rPr>
        <w:t>’</w:t>
      </w:r>
      <w:r>
        <w:rPr>
          <w:rFonts w:ascii="Arial" w:hAnsi="Arial"/>
          <w:sz w:val="20"/>
        </w:rPr>
        <w:t>institution et la contribution au développement socioéconomique sont également importan</w:t>
      </w:r>
      <w:r w:rsidR="003A040A">
        <w:rPr>
          <w:rFonts w:ascii="Arial" w:hAnsi="Arial"/>
          <w:sz w:val="20"/>
        </w:rPr>
        <w:t>ts).  Il</w:t>
      </w:r>
      <w:r>
        <w:rPr>
          <w:rFonts w:ascii="Arial" w:hAnsi="Arial"/>
          <w:sz w:val="20"/>
        </w:rPr>
        <w:t xml:space="preserve"> faut donc faire preuve de prudence au moment d</w:t>
      </w:r>
      <w:r w:rsidR="005D4E05">
        <w:rPr>
          <w:rFonts w:ascii="Arial" w:hAnsi="Arial"/>
          <w:sz w:val="20"/>
        </w:rPr>
        <w:t>’</w:t>
      </w:r>
      <w:r>
        <w:rPr>
          <w:rFonts w:ascii="Arial" w:hAnsi="Arial"/>
          <w:sz w:val="20"/>
        </w:rPr>
        <w:t>interpréter les statistiques collectées et les envisager par rapport à la mission du bureau en termes de transfert de connaissanc</w:t>
      </w:r>
      <w:r w:rsidR="003A040A">
        <w:rPr>
          <w:rFonts w:ascii="Arial" w:hAnsi="Arial"/>
          <w:sz w:val="20"/>
        </w:rPr>
        <w:t>es.  Le</w:t>
      </w:r>
      <w:r>
        <w:rPr>
          <w:rFonts w:ascii="Arial" w:hAnsi="Arial"/>
          <w:sz w:val="20"/>
        </w:rPr>
        <w:t xml:space="preserve"> bureau de gestion de la propriété intellectuelle doit définir des paramètres adaptés de mesure de la gestion de la propriété intellectuelle et du transfert de connaissanc</w:t>
      </w:r>
      <w:r w:rsidR="003A040A">
        <w:rPr>
          <w:rFonts w:ascii="Arial" w:hAnsi="Arial"/>
          <w:sz w:val="20"/>
        </w:rPr>
        <w:t>es.  Vo</w:t>
      </w:r>
      <w:r>
        <w:rPr>
          <w:rFonts w:ascii="Arial" w:hAnsi="Arial"/>
          <w:sz w:val="20"/>
        </w:rPr>
        <w:t>ici quelques exemples d</w:t>
      </w:r>
      <w:r w:rsidR="005D4E05">
        <w:rPr>
          <w:rFonts w:ascii="Arial" w:hAnsi="Arial"/>
          <w:sz w:val="20"/>
        </w:rPr>
        <w:t>’</w:t>
      </w:r>
      <w:r>
        <w:rPr>
          <w:rFonts w:ascii="Arial" w:hAnsi="Arial"/>
          <w:sz w:val="20"/>
        </w:rPr>
        <w:t>indicateurs possibles</w:t>
      </w:r>
      <w:r w:rsidR="005D4E05">
        <w:rPr>
          <w:rFonts w:ascii="Arial" w:hAnsi="Arial"/>
          <w:sz w:val="20"/>
        </w:rPr>
        <w:t> :</w:t>
      </w:r>
    </w:p>
    <w:p w14:paraId="7A03E6DE" w14:textId="38793DBB"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proofErr w:type="gramStart"/>
      <w:r>
        <w:rPr>
          <w:rFonts w:ascii="Arial" w:hAnsi="Arial"/>
          <w:sz w:val="20"/>
        </w:rPr>
        <w:t>nombre</w:t>
      </w:r>
      <w:proofErr w:type="gramEnd"/>
      <w:r>
        <w:rPr>
          <w:rFonts w:ascii="Arial" w:hAnsi="Arial"/>
          <w:sz w:val="20"/>
        </w:rPr>
        <w:t xml:space="preserve"> de formulaires de déclaration d</w:t>
      </w:r>
      <w:r w:rsidR="005D4E05">
        <w:rPr>
          <w:rFonts w:ascii="Arial" w:hAnsi="Arial"/>
          <w:sz w:val="20"/>
        </w:rPr>
        <w:t>’</w:t>
      </w:r>
      <w:r>
        <w:rPr>
          <w:rFonts w:ascii="Arial" w:hAnsi="Arial"/>
          <w:sz w:val="20"/>
        </w:rPr>
        <w:t>invention;</w:t>
      </w:r>
    </w:p>
    <w:p w14:paraId="02BCD6FA"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proofErr w:type="gramStart"/>
      <w:r>
        <w:rPr>
          <w:rFonts w:ascii="Arial" w:hAnsi="Arial"/>
          <w:sz w:val="20"/>
        </w:rPr>
        <w:t>nombre</w:t>
      </w:r>
      <w:proofErr w:type="gramEnd"/>
      <w:r>
        <w:rPr>
          <w:rFonts w:ascii="Arial" w:hAnsi="Arial"/>
          <w:sz w:val="20"/>
        </w:rPr>
        <w:t xml:space="preserve"> de brevets déposés;</w:t>
      </w:r>
    </w:p>
    <w:p w14:paraId="218FDFE8"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proofErr w:type="gramStart"/>
      <w:r>
        <w:rPr>
          <w:rFonts w:ascii="Arial" w:hAnsi="Arial"/>
          <w:sz w:val="20"/>
        </w:rPr>
        <w:t>nombre</w:t>
      </w:r>
      <w:proofErr w:type="gramEnd"/>
      <w:r>
        <w:rPr>
          <w:rFonts w:ascii="Arial" w:hAnsi="Arial"/>
          <w:sz w:val="20"/>
        </w:rPr>
        <w:t xml:space="preserve"> de licences ou de transferts de technologie concernant des brevets et des actifs de propriété intellectuelle;</w:t>
      </w:r>
    </w:p>
    <w:p w14:paraId="278D8BC5" w14:textId="63E7A1AA"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proofErr w:type="gramStart"/>
      <w:r>
        <w:rPr>
          <w:rFonts w:ascii="Arial" w:hAnsi="Arial"/>
          <w:sz w:val="20"/>
        </w:rPr>
        <w:t>types</w:t>
      </w:r>
      <w:proofErr w:type="gramEnd"/>
      <w:r>
        <w:rPr>
          <w:rFonts w:ascii="Arial" w:hAnsi="Arial"/>
          <w:sz w:val="20"/>
        </w:rPr>
        <w:t xml:space="preserve"> de preneur de licence – entreprise existante (et le fait qu</w:t>
      </w:r>
      <w:r w:rsidR="005D4E05">
        <w:rPr>
          <w:rFonts w:ascii="Arial" w:hAnsi="Arial"/>
          <w:sz w:val="20"/>
        </w:rPr>
        <w:t>’</w:t>
      </w:r>
      <w:r>
        <w:rPr>
          <w:rFonts w:ascii="Arial" w:hAnsi="Arial"/>
          <w:sz w:val="20"/>
        </w:rPr>
        <w:t>elle soit autochtone ou non), nouvelle entreprise ou entreprise dérivée;</w:t>
      </w:r>
    </w:p>
    <w:p w14:paraId="7C37CFCB" w14:textId="3BD41B78"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rPr>
      </w:pPr>
      <w:proofErr w:type="gramStart"/>
      <w:r>
        <w:rPr>
          <w:rFonts w:ascii="Arial" w:hAnsi="Arial"/>
          <w:sz w:val="20"/>
        </w:rPr>
        <w:t>nombre</w:t>
      </w:r>
      <w:proofErr w:type="gramEnd"/>
      <w:r>
        <w:rPr>
          <w:rFonts w:ascii="Arial" w:hAnsi="Arial"/>
          <w:sz w:val="20"/>
        </w:rPr>
        <w:t xml:space="preserve"> de contacts établis et d</w:t>
      </w:r>
      <w:r w:rsidR="005D4E05">
        <w:rPr>
          <w:rFonts w:ascii="Arial" w:hAnsi="Arial"/>
          <w:sz w:val="20"/>
        </w:rPr>
        <w:t>’</w:t>
      </w:r>
      <w:r>
        <w:rPr>
          <w:rFonts w:ascii="Arial" w:hAnsi="Arial"/>
          <w:sz w:val="20"/>
        </w:rPr>
        <w:t>occasions présentées à des entreprises</w:t>
      </w:r>
      <w:r w:rsidRPr="00FD20EE">
        <w:rPr>
          <w:rStyle w:val="FootnoteReference"/>
          <w:rFonts w:ascii="Arial" w:hAnsi="Arial" w:cs="Arial"/>
          <w:sz w:val="20"/>
          <w:lang w:val="en-US"/>
        </w:rPr>
        <w:footnoteReference w:id="198"/>
      </w:r>
      <w:r>
        <w:rPr>
          <w:rFonts w:ascii="Arial" w:hAnsi="Arial"/>
          <w:sz w:val="20"/>
        </w:rPr>
        <w:t>.</w:t>
      </w:r>
    </w:p>
    <w:p w14:paraId="042B86AD" w14:textId="3CD4C59D" w:rsidR="00F20AED" w:rsidRPr="00FD20EE" w:rsidRDefault="009B0D4D" w:rsidP="00D0311B">
      <w:pPr>
        <w:pStyle w:val="Heading3"/>
        <w:spacing w:before="360"/>
        <w:rPr>
          <w:sz w:val="24"/>
        </w:rPr>
      </w:pPr>
      <w:bookmarkStart w:id="393" w:name="_Toc516160112"/>
      <w:bookmarkStart w:id="394" w:name="_Toc516219448"/>
      <w:bookmarkStart w:id="395" w:name="_Toc516496092"/>
      <w:bookmarkStart w:id="396" w:name="_Toc516829464"/>
      <w:r>
        <w:rPr>
          <w:sz w:val="24"/>
        </w:rPr>
        <w:t>Ressources utiles liées à l</w:t>
      </w:r>
      <w:r w:rsidR="005D4E05">
        <w:rPr>
          <w:sz w:val="24"/>
        </w:rPr>
        <w:t>’</w:t>
      </w:r>
      <w:r>
        <w:rPr>
          <w:sz w:val="24"/>
        </w:rPr>
        <w:t>article</w:t>
      </w:r>
      <w:r w:rsidR="00BF0E62">
        <w:rPr>
          <w:sz w:val="24"/>
        </w:rPr>
        <w:t> </w:t>
      </w:r>
      <w:r>
        <w:rPr>
          <w:sz w:val="24"/>
        </w:rPr>
        <w:t>11</w:t>
      </w:r>
      <w:bookmarkEnd w:id="393"/>
      <w:bookmarkEnd w:id="394"/>
      <w:bookmarkEnd w:id="395"/>
      <w:bookmarkEnd w:id="396"/>
    </w:p>
    <w:p w14:paraId="14DA4BEE" w14:textId="77777777" w:rsidR="00F20AED" w:rsidRPr="00B460BE" w:rsidRDefault="00046743"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szCs w:val="20"/>
        </w:rPr>
      </w:pPr>
      <w:r w:rsidRPr="00B460BE">
        <w:rPr>
          <w:rFonts w:ascii="Arial" w:hAnsi="Arial" w:cs="Arial"/>
          <w:b/>
          <w:sz w:val="20"/>
          <w:szCs w:val="20"/>
        </w:rPr>
        <w:t>Documentation et exemples de lignes directrices/politiques sur la bonne gestion des données de recherche</w:t>
      </w:r>
    </w:p>
    <w:p w14:paraId="159F9BF7" w14:textId="243F2F95" w:rsidR="00F20AED" w:rsidRPr="00B460B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szCs w:val="20"/>
          <w:lang w:val="en-US"/>
        </w:rPr>
      </w:pPr>
      <w:r w:rsidRPr="00B460BE">
        <w:rPr>
          <w:rFonts w:ascii="Arial" w:hAnsi="Arial" w:cs="Arial"/>
          <w:sz w:val="20"/>
          <w:szCs w:val="20"/>
          <w:lang w:val="en-US"/>
        </w:rPr>
        <w:t xml:space="preserve">Université de </w:t>
      </w:r>
      <w:proofErr w:type="gramStart"/>
      <w:r w:rsidRPr="00B460BE">
        <w:rPr>
          <w:rFonts w:ascii="Arial" w:hAnsi="Arial" w:cs="Arial"/>
          <w:sz w:val="20"/>
          <w:szCs w:val="20"/>
          <w:lang w:val="en-US"/>
        </w:rPr>
        <w:t>Glasgow</w:t>
      </w:r>
      <w:r w:rsidR="005D4E05" w:rsidRPr="00B460BE">
        <w:rPr>
          <w:rFonts w:ascii="Arial" w:hAnsi="Arial" w:cs="Arial"/>
          <w:sz w:val="20"/>
          <w:szCs w:val="20"/>
          <w:lang w:val="en-US"/>
        </w:rPr>
        <w:t> :</w:t>
      </w:r>
      <w:proofErr w:type="gramEnd"/>
      <w:r w:rsidRPr="00B460BE">
        <w:rPr>
          <w:rFonts w:ascii="Arial" w:hAnsi="Arial" w:cs="Arial"/>
          <w:sz w:val="20"/>
          <w:szCs w:val="20"/>
          <w:lang w:val="en-US"/>
        </w:rPr>
        <w:t xml:space="preserve"> </w:t>
      </w:r>
      <w:hyperlink r:id="rId177" w:history="1">
        <w:r w:rsidRPr="00B460BE">
          <w:rPr>
            <w:rStyle w:val="Hyperlink"/>
            <w:rFonts w:ascii="Arial" w:hAnsi="Arial" w:cs="Arial"/>
            <w:sz w:val="20"/>
            <w:szCs w:val="20"/>
            <w:lang w:val="en-US"/>
          </w:rPr>
          <w:t>Good Management of Research Data Policy</w:t>
        </w:r>
      </w:hyperlink>
    </w:p>
    <w:p w14:paraId="272F168B" w14:textId="56983995" w:rsidR="00F20AED" w:rsidRPr="00B460B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szCs w:val="20"/>
        </w:rPr>
      </w:pPr>
      <w:r w:rsidRPr="00B460BE">
        <w:rPr>
          <w:rFonts w:ascii="Arial" w:hAnsi="Arial" w:cs="Arial"/>
          <w:sz w:val="20"/>
          <w:szCs w:val="20"/>
        </w:rPr>
        <w:t>Université de Helsinki</w:t>
      </w:r>
      <w:r w:rsidR="005D4E05" w:rsidRPr="00B460BE">
        <w:rPr>
          <w:rFonts w:ascii="Arial" w:hAnsi="Arial" w:cs="Arial"/>
          <w:sz w:val="20"/>
          <w:szCs w:val="20"/>
        </w:rPr>
        <w:t> :</w:t>
      </w:r>
      <w:r w:rsidRPr="00B460BE">
        <w:rPr>
          <w:rFonts w:ascii="Arial" w:hAnsi="Arial" w:cs="Arial"/>
          <w:sz w:val="20"/>
          <w:szCs w:val="20"/>
        </w:rPr>
        <w:t xml:space="preserve"> </w:t>
      </w:r>
      <w:hyperlink r:id="rId178" w:history="1">
        <w:r w:rsidRPr="00B460BE">
          <w:rPr>
            <w:rStyle w:val="Hyperlink"/>
            <w:rFonts w:ascii="Arial" w:hAnsi="Arial" w:cs="Arial"/>
            <w:sz w:val="20"/>
            <w:szCs w:val="20"/>
          </w:rPr>
          <w:t>Politique en matière de données</w:t>
        </w:r>
      </w:hyperlink>
    </w:p>
    <w:p w14:paraId="2C151B46" w14:textId="7578E40C" w:rsidR="005D4E05" w:rsidRPr="00B460BE" w:rsidRDefault="0062144B"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szCs w:val="20"/>
          <w:lang w:val="en-US"/>
        </w:rPr>
      </w:pPr>
      <w:r w:rsidRPr="00B460BE">
        <w:rPr>
          <w:rFonts w:ascii="Arial" w:hAnsi="Arial" w:cs="Arial"/>
          <w:sz w:val="20"/>
          <w:szCs w:val="20"/>
          <w:lang w:val="en-US"/>
        </w:rPr>
        <w:t>A.</w:t>
      </w:r>
      <w:r w:rsidR="008223E7" w:rsidRPr="00B460BE">
        <w:rPr>
          <w:rFonts w:ascii="Arial" w:hAnsi="Arial" w:cs="Arial"/>
          <w:sz w:val="20"/>
          <w:szCs w:val="20"/>
          <w:lang w:val="en-US"/>
        </w:rPr>
        <w:t> </w:t>
      </w:r>
      <w:r w:rsidRPr="00B460BE">
        <w:rPr>
          <w:rFonts w:ascii="Arial" w:hAnsi="Arial" w:cs="Arial"/>
          <w:sz w:val="20"/>
          <w:szCs w:val="20"/>
          <w:lang w:val="en-US"/>
        </w:rPr>
        <w:t>A.</w:t>
      </w:r>
      <w:r w:rsidR="008223E7" w:rsidRPr="00B460BE">
        <w:rPr>
          <w:rFonts w:ascii="Arial" w:hAnsi="Arial" w:cs="Arial"/>
          <w:sz w:val="20"/>
          <w:szCs w:val="20"/>
          <w:lang w:val="en-US"/>
        </w:rPr>
        <w:t> </w:t>
      </w:r>
      <w:r w:rsidRPr="00B460BE">
        <w:rPr>
          <w:rFonts w:ascii="Arial" w:hAnsi="Arial" w:cs="Arial"/>
          <w:sz w:val="20"/>
          <w:szCs w:val="20"/>
          <w:lang w:val="en-US"/>
        </w:rPr>
        <w:t>Schreier, K.</w:t>
      </w:r>
      <w:r w:rsidR="003A41B3" w:rsidRPr="00B460BE">
        <w:rPr>
          <w:rFonts w:ascii="Arial" w:hAnsi="Arial" w:cs="Arial"/>
          <w:sz w:val="20"/>
          <w:szCs w:val="20"/>
          <w:lang w:val="en-US"/>
        </w:rPr>
        <w:t> </w:t>
      </w:r>
      <w:r w:rsidRPr="00B460BE">
        <w:rPr>
          <w:rFonts w:ascii="Arial" w:hAnsi="Arial" w:cs="Arial"/>
          <w:sz w:val="20"/>
          <w:szCs w:val="20"/>
          <w:lang w:val="en-US"/>
        </w:rPr>
        <w:t>Wilson et D.</w:t>
      </w:r>
      <w:r w:rsidR="00125B82" w:rsidRPr="00B460BE">
        <w:rPr>
          <w:rFonts w:ascii="Arial" w:hAnsi="Arial" w:cs="Arial"/>
          <w:sz w:val="20"/>
          <w:szCs w:val="20"/>
          <w:lang w:val="en-US"/>
        </w:rPr>
        <w:t> </w:t>
      </w:r>
      <w:r w:rsidRPr="00B460BE">
        <w:rPr>
          <w:rFonts w:ascii="Arial" w:hAnsi="Arial" w:cs="Arial"/>
          <w:sz w:val="20"/>
          <w:szCs w:val="20"/>
          <w:lang w:val="en-US"/>
        </w:rPr>
        <w:t xml:space="preserve">Resnik, (2006) </w:t>
      </w:r>
      <w:hyperlink r:id="rId179" w:history="1">
        <w:r w:rsidRPr="00B460BE">
          <w:rPr>
            <w:rStyle w:val="Hyperlink"/>
            <w:rFonts w:ascii="Arial" w:hAnsi="Arial" w:cs="Arial"/>
            <w:sz w:val="20"/>
            <w:szCs w:val="20"/>
            <w:lang w:val="en-US"/>
          </w:rPr>
          <w:t xml:space="preserve">Academic Research </w:t>
        </w:r>
        <w:proofErr w:type="spellStart"/>
        <w:r w:rsidRPr="00B460BE">
          <w:rPr>
            <w:rStyle w:val="Hyperlink"/>
            <w:rFonts w:ascii="Arial" w:hAnsi="Arial" w:cs="Arial"/>
            <w:sz w:val="20"/>
            <w:szCs w:val="20"/>
            <w:lang w:val="en-US"/>
          </w:rPr>
          <w:t>Record</w:t>
        </w:r>
        <w:r w:rsidR="00E30452">
          <w:rPr>
            <w:rStyle w:val="Hyperlink"/>
            <w:rFonts w:ascii="Arial" w:hAnsi="Arial" w:cs="Arial"/>
            <w:sz w:val="20"/>
            <w:szCs w:val="20"/>
            <w:lang w:val="en-US"/>
          </w:rPr>
          <w:noBreakHyphen/>
        </w:r>
        <w:r w:rsidRPr="00B460BE">
          <w:rPr>
            <w:rStyle w:val="Hyperlink"/>
            <w:rFonts w:ascii="Arial" w:hAnsi="Arial" w:cs="Arial"/>
            <w:sz w:val="20"/>
            <w:szCs w:val="20"/>
            <w:lang w:val="en-US"/>
          </w:rPr>
          <w:t>Keeping</w:t>
        </w:r>
        <w:r w:rsidR="003A040A" w:rsidRPr="00B460BE">
          <w:rPr>
            <w:rStyle w:val="Hyperlink"/>
            <w:rFonts w:ascii="Arial" w:hAnsi="Arial" w:cs="Arial"/>
            <w:sz w:val="20"/>
            <w:szCs w:val="20"/>
            <w:lang w:val="en-US"/>
          </w:rPr>
          <w:t>:</w:t>
        </w:r>
      </w:hyperlink>
      <w:hyperlink r:id="rId180" w:history="1">
        <w:r w:rsidRPr="00B460BE">
          <w:rPr>
            <w:rStyle w:val="Hyperlink"/>
            <w:rFonts w:ascii="Arial" w:hAnsi="Arial" w:cs="Arial"/>
            <w:sz w:val="20"/>
            <w:szCs w:val="20"/>
            <w:lang w:val="en-US"/>
          </w:rPr>
          <w:t>Best</w:t>
        </w:r>
        <w:proofErr w:type="spellEnd"/>
        <w:r w:rsidRPr="00B460BE">
          <w:rPr>
            <w:rStyle w:val="Hyperlink"/>
            <w:rFonts w:ascii="Arial" w:hAnsi="Arial" w:cs="Arial"/>
            <w:sz w:val="20"/>
            <w:szCs w:val="20"/>
            <w:lang w:val="en-US"/>
          </w:rPr>
          <w:t xml:space="preserve"> Practices for Individuals, Group Leaders, and Institutions</w:t>
        </w:r>
      </w:hyperlink>
    </w:p>
    <w:p w14:paraId="63D6B9A6" w14:textId="2C7F560E" w:rsidR="006E2A28" w:rsidRPr="00B460BE" w:rsidRDefault="006E2A28" w:rsidP="006E2A28">
      <w:pPr>
        <w:shd w:val="clear" w:color="auto" w:fill="FFFFFF" w:themeFill="background1"/>
        <w:autoSpaceDE w:val="0"/>
        <w:autoSpaceDN w:val="0"/>
        <w:adjustRightInd w:val="0"/>
        <w:spacing w:after="0" w:line="240" w:lineRule="auto"/>
        <w:ind w:left="426"/>
        <w:jc w:val="both"/>
        <w:rPr>
          <w:rFonts w:ascii="Arial" w:hAnsi="Arial" w:cs="Arial"/>
          <w:sz w:val="20"/>
          <w:szCs w:val="20"/>
          <w:lang w:val="en-US"/>
        </w:rPr>
      </w:pPr>
    </w:p>
    <w:p w14:paraId="3F9D0ED7" w14:textId="77777777" w:rsidR="006E2A28" w:rsidRPr="00B460BE" w:rsidRDefault="006E2A28"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szCs w:val="20"/>
        </w:rPr>
      </w:pPr>
      <w:r w:rsidRPr="00B460BE">
        <w:rPr>
          <w:rFonts w:ascii="Arial" w:hAnsi="Arial" w:cs="Arial"/>
          <w:b/>
          <w:sz w:val="20"/>
          <w:szCs w:val="20"/>
        </w:rPr>
        <w:t>Suivi et évaluation</w:t>
      </w:r>
    </w:p>
    <w:p w14:paraId="3BEC658E" w14:textId="77777777" w:rsidR="005D4E05" w:rsidRPr="00B460BE" w:rsidRDefault="008C1795"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szCs w:val="20"/>
          <w:lang w:val="en-US"/>
        </w:rPr>
      </w:pPr>
      <w:hyperlink r:id="rId181" w:history="1">
        <w:r w:rsidR="006E2A28" w:rsidRPr="00B460BE">
          <w:rPr>
            <w:rStyle w:val="Hyperlink"/>
            <w:rFonts w:ascii="Arial" w:hAnsi="Arial" w:cs="Arial"/>
            <w:sz w:val="20"/>
            <w:szCs w:val="20"/>
            <w:lang w:val="en-US"/>
          </w:rPr>
          <w:t>Guide to Managing IP, Strategic Decision Making in Universities</w:t>
        </w:r>
      </w:hyperlink>
      <w:r w:rsidR="006E2A28" w:rsidRPr="00B460BE">
        <w:rPr>
          <w:rFonts w:ascii="Arial" w:hAnsi="Arial" w:cs="Arial"/>
          <w:sz w:val="20"/>
          <w:szCs w:val="20"/>
          <w:lang w:val="en-US"/>
        </w:rPr>
        <w:t>, AURIL</w:t>
      </w:r>
      <w:r w:rsidR="00AC72FB" w:rsidRPr="00B460BE">
        <w:rPr>
          <w:rStyle w:val="FootnoteReference"/>
          <w:rFonts w:ascii="Arial" w:hAnsi="Arial" w:cs="Arial"/>
          <w:sz w:val="20"/>
          <w:szCs w:val="20"/>
          <w:lang w:val="en-US"/>
        </w:rPr>
        <w:footnoteReference w:id="199"/>
      </w:r>
    </w:p>
    <w:p w14:paraId="008E99AE" w14:textId="40C40B25" w:rsidR="004D0F74" w:rsidRPr="00B460BE" w:rsidRDefault="004D0F74"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sz w:val="20"/>
          <w:szCs w:val="20"/>
          <w:lang w:val="en-US"/>
        </w:rPr>
      </w:pPr>
    </w:p>
    <w:p w14:paraId="79AA5517" w14:textId="77777777" w:rsidR="00BE57E1" w:rsidRPr="00B460BE" w:rsidRDefault="00BE57E1"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szCs w:val="20"/>
        </w:rPr>
      </w:pPr>
      <w:r w:rsidRPr="00B460BE">
        <w:rPr>
          <w:rFonts w:ascii="Arial" w:hAnsi="Arial" w:cs="Arial"/>
          <w:b/>
          <w:sz w:val="20"/>
          <w:szCs w:val="20"/>
        </w:rPr>
        <w:t>Mesures de la gestion de la propriété intellectuelle</w:t>
      </w:r>
    </w:p>
    <w:p w14:paraId="168F4BFE" w14:textId="2EC66B56" w:rsidR="00ED52C7" w:rsidRPr="00B460BE" w:rsidRDefault="00ED52C7" w:rsidP="00B7519E">
      <w:pPr>
        <w:pStyle w:val="ListParagraph"/>
        <w:shd w:val="clear" w:color="auto" w:fill="FFFFFF" w:themeFill="background1"/>
        <w:autoSpaceDE w:val="0"/>
        <w:autoSpaceDN w:val="0"/>
        <w:adjustRightInd w:val="0"/>
        <w:spacing w:after="0" w:line="240" w:lineRule="auto"/>
        <w:ind w:left="426"/>
        <w:jc w:val="both"/>
        <w:rPr>
          <w:rFonts w:ascii="Arial" w:eastAsia="Times New Roman" w:hAnsi="Arial" w:cs="Arial"/>
          <w:b/>
          <w:sz w:val="20"/>
          <w:szCs w:val="20"/>
        </w:rPr>
      </w:pPr>
      <w:r w:rsidRPr="00B460BE">
        <w:rPr>
          <w:rFonts w:ascii="Arial" w:hAnsi="Arial" w:cs="Arial"/>
          <w:sz w:val="20"/>
          <w:szCs w:val="20"/>
        </w:rPr>
        <w:t>Les publications suivantes donnent des exemples d</w:t>
      </w:r>
      <w:r w:rsidR="005D4E05" w:rsidRPr="00B460BE">
        <w:rPr>
          <w:rFonts w:ascii="Arial" w:hAnsi="Arial" w:cs="Arial"/>
          <w:sz w:val="20"/>
          <w:szCs w:val="20"/>
        </w:rPr>
        <w:t>’</w:t>
      </w:r>
      <w:r w:rsidRPr="00B460BE">
        <w:rPr>
          <w:rFonts w:ascii="Arial" w:hAnsi="Arial" w:cs="Arial"/>
          <w:sz w:val="20"/>
          <w:szCs w:val="20"/>
        </w:rPr>
        <w:t>indicateurs possibles mesurant la gestion de la propriété intellectuelle et le transfert de connaissances.</w:t>
      </w:r>
    </w:p>
    <w:p w14:paraId="12631F3A" w14:textId="0987F555" w:rsidR="00ED52C7" w:rsidRPr="00B460BE" w:rsidRDefault="00D0311B"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szCs w:val="20"/>
        </w:rPr>
      </w:pPr>
      <w:r w:rsidRPr="00B460BE">
        <w:rPr>
          <w:rFonts w:ascii="Arial" w:hAnsi="Arial" w:cs="Arial"/>
          <w:sz w:val="20"/>
          <w:szCs w:val="20"/>
        </w:rPr>
        <w:t>Document de recherche économique numéro</w:t>
      </w:r>
      <w:r w:rsidR="00BF0E62" w:rsidRPr="00B460BE">
        <w:rPr>
          <w:rFonts w:ascii="Arial" w:hAnsi="Arial" w:cs="Arial"/>
          <w:sz w:val="20"/>
          <w:szCs w:val="20"/>
        </w:rPr>
        <w:t> </w:t>
      </w:r>
      <w:r w:rsidRPr="00B460BE">
        <w:rPr>
          <w:rFonts w:ascii="Arial" w:hAnsi="Arial" w:cs="Arial"/>
          <w:sz w:val="20"/>
          <w:szCs w:val="20"/>
        </w:rPr>
        <w:t>10 de l</w:t>
      </w:r>
      <w:r w:rsidR="005D4E05" w:rsidRPr="00B460BE">
        <w:rPr>
          <w:rFonts w:ascii="Arial" w:hAnsi="Arial" w:cs="Arial"/>
          <w:sz w:val="20"/>
          <w:szCs w:val="20"/>
        </w:rPr>
        <w:t>’</w:t>
      </w:r>
      <w:proofErr w:type="spellStart"/>
      <w:r w:rsidRPr="00B460BE">
        <w:rPr>
          <w:rFonts w:ascii="Arial" w:hAnsi="Arial" w:cs="Arial"/>
          <w:sz w:val="20"/>
          <w:szCs w:val="20"/>
        </w:rPr>
        <w:t>OMPI</w:t>
      </w:r>
      <w:proofErr w:type="spellEnd"/>
      <w:r w:rsidRPr="00B460BE">
        <w:rPr>
          <w:rFonts w:ascii="Arial" w:hAnsi="Arial" w:cs="Arial"/>
          <w:color w:val="3B3B3B"/>
          <w:sz w:val="20"/>
          <w:szCs w:val="20"/>
        </w:rPr>
        <w:t xml:space="preserve">, </w:t>
      </w:r>
      <w:hyperlink r:id="rId182" w:history="1">
        <w:r w:rsidRPr="00B460BE">
          <w:rPr>
            <w:rStyle w:val="Hyperlink"/>
            <w:rFonts w:ascii="Arial" w:hAnsi="Arial" w:cs="Arial"/>
            <w:sz w:val="20"/>
            <w:szCs w:val="20"/>
          </w:rPr>
          <w:t xml:space="preserve">The Informal Economy, Innovation and </w:t>
        </w:r>
        <w:proofErr w:type="spellStart"/>
        <w:r w:rsidRPr="00B460BE">
          <w:rPr>
            <w:rStyle w:val="Hyperlink"/>
            <w:rFonts w:ascii="Arial" w:hAnsi="Arial" w:cs="Arial"/>
            <w:sz w:val="20"/>
            <w:szCs w:val="20"/>
          </w:rPr>
          <w:t>Intellectual</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Property</w:t>
        </w:r>
        <w:proofErr w:type="spellEnd"/>
        <w:r w:rsidR="003A040A" w:rsidRPr="00B460BE">
          <w:rPr>
            <w:rStyle w:val="Hyperlink"/>
            <w:rFonts w:ascii="Arial" w:hAnsi="Arial" w:cs="Arial"/>
            <w:sz w:val="20"/>
            <w:szCs w:val="20"/>
          </w:rPr>
          <w:t>:</w:t>
        </w:r>
      </w:hyperlink>
      <w:hyperlink r:id="rId183" w:history="1">
        <w:r w:rsidRPr="00B460BE">
          <w:rPr>
            <w:rStyle w:val="Hyperlink"/>
            <w:rFonts w:ascii="Arial" w:hAnsi="Arial" w:cs="Arial"/>
            <w:sz w:val="20"/>
            <w:szCs w:val="20"/>
          </w:rPr>
          <w:t xml:space="preserve"> Concepts, </w:t>
        </w:r>
        <w:proofErr w:type="spellStart"/>
        <w:r w:rsidRPr="00B460BE">
          <w:rPr>
            <w:rStyle w:val="Hyperlink"/>
            <w:rFonts w:ascii="Arial" w:hAnsi="Arial" w:cs="Arial"/>
            <w:sz w:val="20"/>
            <w:szCs w:val="20"/>
          </w:rPr>
          <w:t>Metrics</w:t>
        </w:r>
        <w:proofErr w:type="spellEnd"/>
        <w:r w:rsidRPr="00B460BE">
          <w:rPr>
            <w:rStyle w:val="Hyperlink"/>
            <w:rFonts w:ascii="Arial" w:hAnsi="Arial" w:cs="Arial"/>
            <w:sz w:val="20"/>
            <w:szCs w:val="20"/>
          </w:rPr>
          <w:t xml:space="preserve"> and Policy </w:t>
        </w:r>
        <w:proofErr w:type="spellStart"/>
        <w:r w:rsidRPr="00B460BE">
          <w:rPr>
            <w:rStyle w:val="Hyperlink"/>
            <w:rFonts w:ascii="Arial" w:hAnsi="Arial" w:cs="Arial"/>
            <w:sz w:val="20"/>
            <w:szCs w:val="20"/>
          </w:rPr>
          <w:t>Considerations</w:t>
        </w:r>
      </w:hyperlink>
      <w:hyperlink r:id="rId184" w:history="1">
        <w:r w:rsidRPr="00B460BE">
          <w:rPr>
            <w:rStyle w:val="Hyperlink"/>
            <w:rFonts w:ascii="Arial" w:hAnsi="Arial" w:cs="Arial"/>
            <w:sz w:val="20"/>
            <w:szCs w:val="20"/>
          </w:rPr>
          <w:t>National</w:t>
        </w:r>
        <w:proofErr w:type="spellEnd"/>
        <w:r w:rsidRPr="00B460BE">
          <w:rPr>
            <w:rStyle w:val="Hyperlink"/>
            <w:rFonts w:ascii="Arial" w:hAnsi="Arial" w:cs="Arial"/>
            <w:sz w:val="20"/>
            <w:szCs w:val="20"/>
          </w:rPr>
          <w:t xml:space="preserve"> Code of Practice for </w:t>
        </w:r>
        <w:proofErr w:type="spellStart"/>
        <w:r w:rsidRPr="00B460BE">
          <w:rPr>
            <w:rStyle w:val="Hyperlink"/>
            <w:rFonts w:ascii="Arial" w:hAnsi="Arial" w:cs="Arial"/>
            <w:sz w:val="20"/>
            <w:szCs w:val="20"/>
          </w:rPr>
          <w:t>Managing</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Intellectual</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Property</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from</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Publicly</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Funded</w:t>
        </w:r>
        <w:proofErr w:type="spellEnd"/>
        <w:r w:rsidRPr="00B460BE">
          <w:rPr>
            <w:rStyle w:val="Hyperlink"/>
            <w:rFonts w:ascii="Arial" w:hAnsi="Arial" w:cs="Arial"/>
            <w:sz w:val="20"/>
            <w:szCs w:val="20"/>
          </w:rPr>
          <w:t xml:space="preserve"> </w:t>
        </w:r>
        <w:proofErr w:type="spellStart"/>
        <w:r w:rsidRPr="00B460BE">
          <w:rPr>
            <w:rStyle w:val="Hyperlink"/>
            <w:rFonts w:ascii="Arial" w:hAnsi="Arial" w:cs="Arial"/>
            <w:sz w:val="20"/>
            <w:szCs w:val="20"/>
          </w:rPr>
          <w:t>Research</w:t>
        </w:r>
        <w:proofErr w:type="spellEnd"/>
      </w:hyperlink>
      <w:r w:rsidRPr="00B460BE">
        <w:rPr>
          <w:rFonts w:ascii="Arial" w:hAnsi="Arial" w:cs="Arial"/>
          <w:sz w:val="20"/>
          <w:szCs w:val="20"/>
        </w:rPr>
        <w:t>, Conseil irlandais de la science, des technologies et de l</w:t>
      </w:r>
      <w:r w:rsidR="005D4E05" w:rsidRPr="00B460BE">
        <w:rPr>
          <w:rFonts w:ascii="Arial" w:hAnsi="Arial" w:cs="Arial"/>
          <w:sz w:val="20"/>
          <w:szCs w:val="20"/>
        </w:rPr>
        <w:t>’</w:t>
      </w:r>
      <w:r w:rsidRPr="00B460BE">
        <w:rPr>
          <w:rFonts w:ascii="Arial" w:hAnsi="Arial" w:cs="Arial"/>
          <w:sz w:val="20"/>
          <w:szCs w:val="20"/>
        </w:rPr>
        <w:t>innovation (</w:t>
      </w:r>
      <w:proofErr w:type="spellStart"/>
      <w:r w:rsidRPr="00B460BE">
        <w:rPr>
          <w:rFonts w:ascii="Arial" w:hAnsi="Arial" w:cs="Arial"/>
          <w:sz w:val="20"/>
          <w:szCs w:val="20"/>
        </w:rPr>
        <w:t>ICSTI</w:t>
      </w:r>
      <w:proofErr w:type="spellEnd"/>
      <w:r w:rsidRPr="00B460BE">
        <w:rPr>
          <w:rFonts w:ascii="Arial" w:hAnsi="Arial" w:cs="Arial"/>
          <w:sz w:val="20"/>
          <w:szCs w:val="20"/>
        </w:rPr>
        <w:t>) (2004), p.</w:t>
      </w:r>
      <w:r w:rsidR="003A41B3" w:rsidRPr="00B460BE">
        <w:rPr>
          <w:rFonts w:ascii="Arial" w:hAnsi="Arial" w:cs="Arial"/>
          <w:sz w:val="20"/>
          <w:szCs w:val="20"/>
        </w:rPr>
        <w:t> </w:t>
      </w:r>
      <w:r w:rsidRPr="00B460BE">
        <w:rPr>
          <w:rFonts w:ascii="Arial" w:hAnsi="Arial" w:cs="Arial"/>
          <w:sz w:val="20"/>
          <w:szCs w:val="20"/>
        </w:rPr>
        <w:t>32;</w:t>
      </w:r>
      <w:r w:rsidRPr="00B460BE">
        <w:rPr>
          <w:rFonts w:ascii="Arial" w:hAnsi="Arial" w:cs="Arial"/>
          <w:sz w:val="20"/>
          <w:szCs w:val="20"/>
        </w:rPr>
        <w:cr/>
      </w:r>
      <w:r w:rsidRPr="00B460BE">
        <w:rPr>
          <w:rFonts w:ascii="Arial" w:hAnsi="Arial" w:cs="Arial"/>
          <w:sz w:val="20"/>
          <w:szCs w:val="20"/>
        </w:rPr>
        <w:br/>
      </w:r>
    </w:p>
    <w:p w14:paraId="74DD798B" w14:textId="77777777" w:rsidR="005D4E05" w:rsidRPr="00B460BE" w:rsidRDefault="00ED52C7"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szCs w:val="20"/>
          <w:lang w:val="en-US"/>
        </w:rPr>
      </w:pPr>
      <w:r w:rsidRPr="00B460BE">
        <w:rPr>
          <w:rFonts w:ascii="Arial" w:hAnsi="Arial" w:cs="Arial"/>
          <w:sz w:val="20"/>
          <w:szCs w:val="20"/>
          <w:lang w:val="en-US"/>
        </w:rPr>
        <w:t>American Association of University Technology Managers (</w:t>
      </w:r>
      <w:proofErr w:type="spellStart"/>
      <w:r w:rsidRPr="00B460BE">
        <w:rPr>
          <w:rFonts w:ascii="Arial" w:hAnsi="Arial" w:cs="Arial"/>
          <w:sz w:val="20"/>
          <w:szCs w:val="20"/>
          <w:lang w:val="en-US"/>
        </w:rPr>
        <w:t>AUTM</w:t>
      </w:r>
      <w:proofErr w:type="spellEnd"/>
      <w:r w:rsidRPr="00B460BE">
        <w:rPr>
          <w:rFonts w:ascii="Arial" w:hAnsi="Arial" w:cs="Arial"/>
          <w:sz w:val="20"/>
          <w:szCs w:val="20"/>
          <w:lang w:val="en-US"/>
        </w:rPr>
        <w:t xml:space="preserve">) </w:t>
      </w:r>
      <w:hyperlink r:id="rId185" w:history="1">
        <w:r w:rsidRPr="00B460BE">
          <w:rPr>
            <w:rStyle w:val="Hyperlink"/>
            <w:rFonts w:ascii="Arial" w:hAnsi="Arial" w:cs="Arial"/>
            <w:sz w:val="20"/>
            <w:szCs w:val="20"/>
            <w:lang w:val="en-US"/>
          </w:rPr>
          <w:t>Licensing Surveys</w:t>
        </w:r>
      </w:hyperlink>
    </w:p>
    <w:p w14:paraId="5C5EA413" w14:textId="7700CDA0" w:rsidR="006E2A28" w:rsidRPr="00B460BE" w:rsidRDefault="006E2A28"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szCs w:val="20"/>
          <w:lang w:val="en-US"/>
        </w:rPr>
      </w:pPr>
      <w:r w:rsidRPr="00B460BE">
        <w:rPr>
          <w:rFonts w:ascii="Arial" w:hAnsi="Arial" w:cs="Arial"/>
          <w:sz w:val="20"/>
          <w:szCs w:val="20"/>
          <w:lang w:val="en-US"/>
        </w:rPr>
        <w:t xml:space="preserve">Rapport Unico </w:t>
      </w:r>
      <w:hyperlink r:id="rId186" w:history="1">
        <w:r w:rsidRPr="00B460BE">
          <w:rPr>
            <w:rStyle w:val="Hyperlink"/>
            <w:rFonts w:ascii="Arial" w:hAnsi="Arial" w:cs="Arial"/>
            <w:sz w:val="20"/>
            <w:szCs w:val="20"/>
            <w:lang w:val="en-US"/>
          </w:rPr>
          <w:t>Metrics for the Evaluation of Knowledge Transfer Activities at Universities</w:t>
        </w:r>
      </w:hyperlink>
    </w:p>
    <w:p w14:paraId="35C9567A" w14:textId="77777777"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14:paraId="35319F60" w14:textId="77777777" w:rsidR="00B460BE" w:rsidRPr="00FD20EE" w:rsidRDefault="00B460BE"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14:paraId="1D9C3B18" w14:textId="77777777" w:rsidR="00E22076" w:rsidRPr="00C75D74" w:rsidRDefault="00E22076" w:rsidP="00B460BE">
      <w:pPr>
        <w:pStyle w:val="Heading2"/>
        <w:keepNext/>
        <w:rPr>
          <w:lang w:val="en-US"/>
        </w:rPr>
      </w:pPr>
      <w:bookmarkStart w:id="397" w:name="_Toc490468527"/>
      <w:bookmarkStart w:id="398" w:name="_Toc490821215"/>
    </w:p>
    <w:p w14:paraId="0D93D7E5" w14:textId="19EC1D55" w:rsidR="004454DD" w:rsidRPr="00FD20EE" w:rsidRDefault="004454DD" w:rsidP="00B460BE">
      <w:pPr>
        <w:pStyle w:val="Heading2"/>
        <w:keepNext/>
        <w:keepLines/>
      </w:pPr>
      <w:bookmarkStart w:id="399" w:name="_Toc516160113"/>
      <w:bookmarkStart w:id="400" w:name="_Toc516219449"/>
      <w:bookmarkStart w:id="401" w:name="_Toc516496093"/>
      <w:bookmarkStart w:id="402" w:name="_Toc516829465"/>
      <w:bookmarkStart w:id="403" w:name="_Toc179890576"/>
      <w:r>
        <w:t>ARTICLE</w:t>
      </w:r>
      <w:r w:rsidR="00BF0E62">
        <w:t> </w:t>
      </w:r>
      <w:r>
        <w:t xml:space="preserve">12 – SAVOIRS TRADITIONNELS </w:t>
      </w:r>
      <w:bookmarkEnd w:id="397"/>
      <w:bookmarkEnd w:id="398"/>
      <w:r>
        <w:t>ET RESSOURCES GÉNÉTIQUES</w:t>
      </w:r>
      <w:bookmarkEnd w:id="399"/>
      <w:bookmarkEnd w:id="400"/>
      <w:bookmarkEnd w:id="401"/>
      <w:bookmarkEnd w:id="402"/>
      <w:bookmarkEnd w:id="403"/>
    </w:p>
    <w:p w14:paraId="7BCE2D4D" w14:textId="77777777" w:rsidR="00E22076" w:rsidRPr="00C75D74" w:rsidRDefault="00E22076" w:rsidP="00B460BE">
      <w:pPr>
        <w:pStyle w:val="Heading2"/>
        <w:keepNext/>
        <w:keepLines/>
      </w:pPr>
    </w:p>
    <w:p w14:paraId="2FACDD42" w14:textId="77777777" w:rsidR="00B73CE8" w:rsidRPr="00C75D74" w:rsidRDefault="00B73CE8" w:rsidP="00B460BE">
      <w:pPr>
        <w:keepNext/>
        <w:keepLines/>
        <w:spacing w:line="240" w:lineRule="auto"/>
        <w:jc w:val="both"/>
        <w:rPr>
          <w:rFonts w:ascii="Arial" w:eastAsiaTheme="majorEastAsia" w:hAnsi="Arial" w:cs="Arial"/>
          <w:b/>
          <w:bCs/>
          <w:color w:val="000000" w:themeColor="text1"/>
          <w:sz w:val="28"/>
          <w:szCs w:val="28"/>
        </w:rPr>
      </w:pPr>
    </w:p>
    <w:p w14:paraId="065F3292" w14:textId="5032F0A2" w:rsidR="005D4E05" w:rsidRDefault="00267CCE" w:rsidP="00FB4172">
      <w:pPr>
        <w:spacing w:after="0" w:line="240" w:lineRule="auto"/>
        <w:jc w:val="both"/>
        <w:rPr>
          <w:rFonts w:ascii="Arial" w:hAnsi="Arial"/>
          <w:sz w:val="20"/>
        </w:rPr>
      </w:pPr>
      <w:bookmarkStart w:id="404" w:name="_Toc490468528"/>
      <w:bookmarkStart w:id="405" w:name="_Toc490821216"/>
      <w:bookmarkStart w:id="406" w:name="_Toc486176933"/>
      <w:bookmarkEnd w:id="392"/>
      <w:r>
        <w:rPr>
          <w:rFonts w:ascii="Arial" w:hAnsi="Arial"/>
          <w:sz w:val="20"/>
        </w:rPr>
        <w:t>Des négociations sont en cours au Comité intergouvernemental de la propriété intellectuelle relative aux ressources génétiques, aux savoirs traditionnels et au folklore de l</w:t>
      </w:r>
      <w:r w:rsidR="005D4E05">
        <w:rPr>
          <w:rFonts w:ascii="Arial" w:hAnsi="Arial"/>
          <w:sz w:val="20"/>
        </w:rPr>
        <w:t>’</w:t>
      </w:r>
      <w:proofErr w:type="spellStart"/>
      <w:r>
        <w:rPr>
          <w:rFonts w:ascii="Arial" w:hAnsi="Arial"/>
          <w:sz w:val="20"/>
        </w:rPr>
        <w:t>OMPI</w:t>
      </w:r>
      <w:proofErr w:type="spellEnd"/>
      <w:r w:rsidRPr="00FD20EE">
        <w:rPr>
          <w:rFonts w:ascii="Arial" w:eastAsia="Times New Roman" w:hAnsi="Arial" w:cs="Arial"/>
          <w:sz w:val="20"/>
          <w:vertAlign w:val="superscript"/>
          <w:lang w:val="en-US" w:eastAsia="en-US"/>
        </w:rPr>
        <w:footnoteReference w:id="200"/>
      </w:r>
      <w:r>
        <w:rPr>
          <w:rFonts w:ascii="Arial" w:hAnsi="Arial"/>
          <w:sz w:val="20"/>
        </w:rPr>
        <w:t xml:space="preserve"> en vue d</w:t>
      </w:r>
      <w:r w:rsidR="005D4E05">
        <w:rPr>
          <w:rFonts w:ascii="Arial" w:hAnsi="Arial"/>
          <w:sz w:val="20"/>
        </w:rPr>
        <w:t>’</w:t>
      </w:r>
      <w:r>
        <w:rPr>
          <w:rFonts w:ascii="Arial" w:hAnsi="Arial"/>
          <w:sz w:val="20"/>
        </w:rPr>
        <w:t>élaborer un instrument juridique international assurant la protection efficace des savoirs traditionnels et des expressions culturelles traditionnelles, et de traiter des aspects liés à la propriété intellectuelle de l</w:t>
      </w:r>
      <w:r w:rsidR="005D4E05">
        <w:rPr>
          <w:rFonts w:ascii="Arial" w:hAnsi="Arial"/>
          <w:sz w:val="20"/>
        </w:rPr>
        <w:t>’</w:t>
      </w:r>
      <w:r>
        <w:rPr>
          <w:rFonts w:ascii="Arial" w:hAnsi="Arial"/>
          <w:sz w:val="20"/>
        </w:rPr>
        <w:t>accès aux ressources génétiques et du partage des avantages qui en découle</w:t>
      </w:r>
      <w:r w:rsidR="003A040A">
        <w:rPr>
          <w:rFonts w:ascii="Arial" w:hAnsi="Arial"/>
          <w:sz w:val="20"/>
        </w:rPr>
        <w:t>nt.  Ce</w:t>
      </w:r>
      <w:r>
        <w:rPr>
          <w:rFonts w:ascii="Arial" w:hAnsi="Arial"/>
          <w:sz w:val="20"/>
        </w:rPr>
        <w:t>s négociations pourraient, à terme, avoir une incidence sur la manière dont les universités collectent, utilisent et mènent leurs recherches sur les ressources génétiques et les savoirs traditionnels et gèrent la propriété intellectuelle qui en résulte.</w:t>
      </w:r>
    </w:p>
    <w:p w14:paraId="402376D8" w14:textId="6F8CC49A" w:rsidR="00267CCE" w:rsidRPr="00C75D74" w:rsidRDefault="00267CCE" w:rsidP="00FB4172">
      <w:pPr>
        <w:spacing w:after="0" w:line="240" w:lineRule="auto"/>
        <w:jc w:val="both"/>
        <w:rPr>
          <w:rFonts w:ascii="Arial" w:eastAsia="Times New Roman" w:hAnsi="Arial" w:cs="Arial"/>
          <w:sz w:val="20"/>
          <w:lang w:eastAsia="en-US"/>
        </w:rPr>
      </w:pPr>
    </w:p>
    <w:p w14:paraId="320E0012" w14:textId="208211DB" w:rsidR="005D4E05" w:rsidRDefault="00C278C2" w:rsidP="00FB4172">
      <w:pPr>
        <w:spacing w:after="0" w:line="240" w:lineRule="auto"/>
        <w:jc w:val="both"/>
        <w:rPr>
          <w:rFonts w:ascii="Arial" w:hAnsi="Arial"/>
          <w:sz w:val="20"/>
        </w:rPr>
      </w:pPr>
      <w:r>
        <w:rPr>
          <w:rFonts w:ascii="Arial" w:hAnsi="Arial"/>
          <w:sz w:val="20"/>
        </w:rPr>
        <w:t>Les institutions sont souvent confrontées à des questions liées aux recherches portant sur les ressources génétiques ou les savoirs traditionne</w:t>
      </w:r>
      <w:r w:rsidR="003A040A">
        <w:rPr>
          <w:rFonts w:ascii="Arial" w:hAnsi="Arial"/>
          <w:sz w:val="20"/>
        </w:rPr>
        <w:t>ls.  Av</w:t>
      </w:r>
      <w:r>
        <w:rPr>
          <w:rFonts w:ascii="Arial" w:hAnsi="Arial"/>
          <w:sz w:val="20"/>
        </w:rPr>
        <w:t>ant qu</w:t>
      </w:r>
      <w:r w:rsidR="005D4E05">
        <w:rPr>
          <w:rFonts w:ascii="Arial" w:hAnsi="Arial"/>
          <w:sz w:val="20"/>
        </w:rPr>
        <w:t>’</w:t>
      </w:r>
      <w:r>
        <w:rPr>
          <w:rFonts w:ascii="Arial" w:hAnsi="Arial"/>
          <w:sz w:val="20"/>
        </w:rPr>
        <w:t>une institution mène des recherches dans ce domaine, elle doit évaluer les lois applicables en matière de propriété intellectuelle et les autres régimes juridiques liés à ces questions aux niveaux national</w:t>
      </w:r>
      <w:r w:rsidR="00267CCE" w:rsidRPr="00FD20EE">
        <w:rPr>
          <w:rFonts w:ascii="Arial" w:eastAsia="Times New Roman" w:hAnsi="Arial" w:cs="Arial"/>
          <w:sz w:val="20"/>
          <w:vertAlign w:val="superscript"/>
          <w:lang w:val="en-US" w:eastAsia="en-US"/>
        </w:rPr>
        <w:footnoteReference w:id="201"/>
      </w:r>
      <w:r>
        <w:rPr>
          <w:rFonts w:ascii="Arial" w:hAnsi="Arial"/>
          <w:sz w:val="20"/>
        </w:rPr>
        <w:t xml:space="preserve"> et internation</w:t>
      </w:r>
      <w:r w:rsidR="003A040A">
        <w:rPr>
          <w:rFonts w:ascii="Arial" w:hAnsi="Arial"/>
          <w:sz w:val="20"/>
        </w:rPr>
        <w:t>al.  Co</w:t>
      </w:r>
      <w:r>
        <w:rPr>
          <w:rFonts w:ascii="Arial" w:hAnsi="Arial"/>
          <w:sz w:val="20"/>
        </w:rPr>
        <w:t>mpte tenu de la diversité des législations nationales et des intérêts pratiques des prestataires et des bénéficiaires, il est probable que de nombreux choix soient possibles.</w:t>
      </w:r>
    </w:p>
    <w:p w14:paraId="445E6B49" w14:textId="0D23D0CD" w:rsidR="00267CCE" w:rsidRPr="00C75D74" w:rsidRDefault="00267CCE" w:rsidP="00FB4172">
      <w:pPr>
        <w:spacing w:after="0" w:line="240" w:lineRule="auto"/>
        <w:jc w:val="both"/>
        <w:rPr>
          <w:rFonts w:ascii="Arial" w:eastAsia="Times New Roman" w:hAnsi="Arial" w:cs="Arial"/>
          <w:sz w:val="20"/>
          <w:lang w:eastAsia="en-US"/>
        </w:rPr>
      </w:pPr>
    </w:p>
    <w:p w14:paraId="7546AC0E" w14:textId="08087789" w:rsidR="00267CCE" w:rsidRPr="00FD20EE" w:rsidRDefault="00267CCE" w:rsidP="00FB4172">
      <w:pPr>
        <w:spacing w:after="0" w:line="240" w:lineRule="auto"/>
        <w:jc w:val="both"/>
        <w:rPr>
          <w:rFonts w:ascii="Arial" w:eastAsia="Times New Roman" w:hAnsi="Arial" w:cs="Arial"/>
          <w:sz w:val="20"/>
        </w:rPr>
      </w:pPr>
      <w:r>
        <w:rPr>
          <w:rFonts w:ascii="Arial" w:hAnsi="Arial"/>
          <w:sz w:val="20"/>
        </w:rPr>
        <w:t>Si votre pays ne possède pas de loi spécifique sur l</w:t>
      </w:r>
      <w:r w:rsidR="005D4E05">
        <w:rPr>
          <w:rFonts w:ascii="Arial" w:hAnsi="Arial"/>
          <w:sz w:val="20"/>
        </w:rPr>
        <w:t>’</w:t>
      </w:r>
      <w:r>
        <w:rPr>
          <w:rFonts w:ascii="Arial" w:hAnsi="Arial"/>
          <w:sz w:val="20"/>
        </w:rPr>
        <w:t>accès et le partage des avantages, les contrats peuvent jouer un rôle significat</w:t>
      </w:r>
      <w:r w:rsidR="003A040A">
        <w:rPr>
          <w:rFonts w:ascii="Arial" w:hAnsi="Arial"/>
          <w:sz w:val="20"/>
        </w:rPr>
        <w:t>if.  In</w:t>
      </w:r>
      <w:r>
        <w:rPr>
          <w:rFonts w:ascii="Arial" w:hAnsi="Arial"/>
          <w:sz w:val="20"/>
        </w:rPr>
        <w:t>dépendamment de la législation nationale, les contrats peuvent contenir des clauses sur le consentement préalable et en connaissance de cause ainsi que sur le partage des avantag</w:t>
      </w:r>
      <w:r w:rsidR="003A040A">
        <w:rPr>
          <w:rFonts w:ascii="Arial" w:hAnsi="Arial"/>
          <w:sz w:val="20"/>
        </w:rPr>
        <w:t>es.  Le</w:t>
      </w:r>
      <w:r>
        <w:rPr>
          <w:rFonts w:ascii="Arial" w:hAnsi="Arial"/>
          <w:sz w:val="20"/>
        </w:rPr>
        <w:t>s contrats ou accords peuvent également établir leurs propres définitions des termes clés, par rapport, par exemple, aux lois coutumières des peuples autochtones et des communautés locales</w:t>
      </w:r>
      <w:r w:rsidRPr="00FD20EE">
        <w:rPr>
          <w:rStyle w:val="FootnoteReference"/>
          <w:rFonts w:ascii="Arial" w:eastAsia="Times New Roman" w:hAnsi="Arial" w:cs="Arial"/>
          <w:sz w:val="20"/>
          <w:lang w:val="en-US" w:eastAsia="en-US"/>
        </w:rPr>
        <w:footnoteReference w:id="202"/>
      </w:r>
      <w:r>
        <w:rPr>
          <w:rFonts w:ascii="Arial" w:hAnsi="Arial"/>
          <w:sz w:val="20"/>
        </w:rPr>
        <w:t xml:space="preserve">. </w:t>
      </w:r>
      <w:r w:rsidR="00805702">
        <w:rPr>
          <w:rFonts w:ascii="Arial" w:hAnsi="Arial"/>
          <w:sz w:val="20"/>
        </w:rPr>
        <w:t xml:space="preserve"> </w:t>
      </w:r>
      <w:r>
        <w:rPr>
          <w:rFonts w:ascii="Arial" w:hAnsi="Arial"/>
          <w:sz w:val="20"/>
        </w:rPr>
        <w:t>En d</w:t>
      </w:r>
      <w:r w:rsidR="005D4E05">
        <w:rPr>
          <w:rFonts w:ascii="Arial" w:hAnsi="Arial"/>
          <w:sz w:val="20"/>
        </w:rPr>
        <w:t>’</w:t>
      </w:r>
      <w:r>
        <w:rPr>
          <w:rFonts w:ascii="Arial" w:hAnsi="Arial"/>
          <w:sz w:val="20"/>
        </w:rPr>
        <w:t>autres mots, l</w:t>
      </w:r>
      <w:r w:rsidR="005D4E05">
        <w:rPr>
          <w:rFonts w:ascii="Arial" w:hAnsi="Arial"/>
          <w:sz w:val="20"/>
        </w:rPr>
        <w:t>’</w:t>
      </w:r>
      <w:r>
        <w:rPr>
          <w:rFonts w:ascii="Arial" w:hAnsi="Arial"/>
          <w:sz w:val="20"/>
        </w:rPr>
        <w:t>institution peut accorder davantage de droits que ceux octroyés par la législation nationale au travers de contrats</w:t>
      </w:r>
      <w:r w:rsidRPr="00FD20EE">
        <w:rPr>
          <w:rStyle w:val="FootnoteReference"/>
          <w:rFonts w:ascii="Arial" w:eastAsia="Times New Roman" w:hAnsi="Arial" w:cs="Arial"/>
          <w:sz w:val="20"/>
          <w:lang w:val="en-US" w:eastAsia="en-US"/>
        </w:rPr>
        <w:footnoteReference w:id="203"/>
      </w:r>
      <w:r>
        <w:rPr>
          <w:rFonts w:ascii="Arial" w:hAnsi="Arial"/>
          <w:sz w:val="20"/>
        </w:rPr>
        <w:t>.</w:t>
      </w:r>
    </w:p>
    <w:p w14:paraId="33437B70" w14:textId="77777777" w:rsidR="00267CCE" w:rsidRPr="00C75D74" w:rsidRDefault="00267CCE" w:rsidP="00FB4172">
      <w:pPr>
        <w:spacing w:after="0" w:line="240" w:lineRule="auto"/>
        <w:jc w:val="both"/>
        <w:rPr>
          <w:rFonts w:ascii="Arial" w:eastAsia="Times New Roman" w:hAnsi="Arial" w:cs="Arial"/>
          <w:sz w:val="20"/>
          <w:lang w:eastAsia="en-US"/>
        </w:rPr>
      </w:pPr>
    </w:p>
    <w:p w14:paraId="603F85A7" w14:textId="363B11D4" w:rsidR="005D4E05" w:rsidRDefault="00267CCE" w:rsidP="00FB4172">
      <w:pPr>
        <w:spacing w:after="0" w:line="240" w:lineRule="auto"/>
        <w:jc w:val="both"/>
        <w:rPr>
          <w:rFonts w:ascii="Arial" w:hAnsi="Arial"/>
          <w:sz w:val="20"/>
        </w:rPr>
      </w:pPr>
      <w:r>
        <w:rPr>
          <w:rFonts w:ascii="Arial" w:hAnsi="Arial"/>
          <w:sz w:val="20"/>
        </w:rPr>
        <w:t>Dans les accords sur l</w:t>
      </w:r>
      <w:r w:rsidR="005D4E05">
        <w:rPr>
          <w:rFonts w:ascii="Arial" w:hAnsi="Arial"/>
          <w:sz w:val="20"/>
        </w:rPr>
        <w:t>’</w:t>
      </w:r>
      <w:r>
        <w:rPr>
          <w:rFonts w:ascii="Arial" w:hAnsi="Arial"/>
          <w:sz w:val="20"/>
        </w:rPr>
        <w:t>accès et le partage des avantages, les modalités spécifiques prévues pour la gestion de la propriété intellectuelle peuvent influencer le résultat global en termes d</w:t>
      </w:r>
      <w:r w:rsidR="005D4E05">
        <w:rPr>
          <w:rFonts w:ascii="Arial" w:hAnsi="Arial"/>
          <w:sz w:val="20"/>
        </w:rPr>
        <w:t>’</w:t>
      </w:r>
      <w:r>
        <w:rPr>
          <w:rFonts w:ascii="Arial" w:hAnsi="Arial"/>
          <w:sz w:val="20"/>
        </w:rPr>
        <w:t>accès aux ressources génétiqu</w:t>
      </w:r>
      <w:r w:rsidR="003A040A">
        <w:rPr>
          <w:rFonts w:ascii="Arial" w:hAnsi="Arial"/>
          <w:sz w:val="20"/>
        </w:rPr>
        <w:t>es.  La</w:t>
      </w:r>
      <w:r>
        <w:rPr>
          <w:rFonts w:ascii="Arial" w:hAnsi="Arial"/>
          <w:sz w:val="20"/>
        </w:rPr>
        <w:t xml:space="preserve"> gestion prudente des questions liées à la propriété intellectuelle durant les négociations, la mise au point et la rédaction d</w:t>
      </w:r>
      <w:r w:rsidR="005D4E05">
        <w:rPr>
          <w:rFonts w:ascii="Arial" w:hAnsi="Arial"/>
          <w:sz w:val="20"/>
        </w:rPr>
        <w:t>’</w:t>
      </w:r>
      <w:r>
        <w:rPr>
          <w:rFonts w:ascii="Arial" w:hAnsi="Arial"/>
          <w:sz w:val="20"/>
        </w:rPr>
        <w:t>un accord sur l</w:t>
      </w:r>
      <w:r w:rsidR="005D4E05">
        <w:rPr>
          <w:rFonts w:ascii="Arial" w:hAnsi="Arial"/>
          <w:sz w:val="20"/>
        </w:rPr>
        <w:t>’</w:t>
      </w:r>
      <w:r>
        <w:rPr>
          <w:rFonts w:ascii="Arial" w:hAnsi="Arial"/>
          <w:sz w:val="20"/>
        </w:rPr>
        <w:t>accès et le partage des avantages peut s</w:t>
      </w:r>
      <w:r w:rsidR="005D4E05">
        <w:rPr>
          <w:rFonts w:ascii="Arial" w:hAnsi="Arial"/>
          <w:sz w:val="20"/>
        </w:rPr>
        <w:t>’</w:t>
      </w:r>
      <w:r>
        <w:rPr>
          <w:rFonts w:ascii="Arial" w:hAnsi="Arial"/>
          <w:sz w:val="20"/>
        </w:rPr>
        <w:t>avérer importante pour garantir que l</w:t>
      </w:r>
      <w:r w:rsidR="005D4E05">
        <w:rPr>
          <w:rFonts w:ascii="Arial" w:hAnsi="Arial"/>
          <w:sz w:val="20"/>
        </w:rPr>
        <w:t>’</w:t>
      </w:r>
      <w:r>
        <w:rPr>
          <w:rFonts w:ascii="Arial" w:hAnsi="Arial"/>
          <w:sz w:val="20"/>
        </w:rPr>
        <w:t>accord crée des avantages, et que ceux</w:t>
      </w:r>
      <w:r w:rsidR="00E30452">
        <w:rPr>
          <w:rFonts w:ascii="Arial" w:hAnsi="Arial"/>
          <w:sz w:val="20"/>
        </w:rPr>
        <w:noBreakHyphen/>
      </w:r>
      <w:r>
        <w:rPr>
          <w:rFonts w:ascii="Arial" w:hAnsi="Arial"/>
          <w:sz w:val="20"/>
        </w:rPr>
        <w:t>ci sont partagés de manière équitable, dans le respect des intérêts et des préoccupations des fournisseurs des ressources (comme le droit d</w:t>
      </w:r>
      <w:r w:rsidR="005D4E05">
        <w:rPr>
          <w:rFonts w:ascii="Arial" w:hAnsi="Arial"/>
          <w:sz w:val="20"/>
        </w:rPr>
        <w:t>’</w:t>
      </w:r>
      <w:r>
        <w:rPr>
          <w:rFonts w:ascii="Arial" w:hAnsi="Arial"/>
          <w:sz w:val="20"/>
        </w:rPr>
        <w:t>obtenir des droits de propriété intellectuelle concernant des inventions et autres résultats de recherches faisant appel aux ressources, la titularité et la concession de licences concernant la propriété intellectuelle dérivée, la responsabilité du maintien en vigueur et de l</w:t>
      </w:r>
      <w:r w:rsidR="005D4E05">
        <w:rPr>
          <w:rFonts w:ascii="Arial" w:hAnsi="Arial"/>
          <w:sz w:val="20"/>
        </w:rPr>
        <w:t>’</w:t>
      </w:r>
      <w:r>
        <w:rPr>
          <w:rFonts w:ascii="Arial" w:hAnsi="Arial"/>
          <w:sz w:val="20"/>
        </w:rPr>
        <w:t>exercice des droits de propriété intellectuelle, les modalités de distribution des avantages pécuniaires et autres résultant de la propriété intellectuelle dérivée et l</w:t>
      </w:r>
      <w:r w:rsidR="005D4E05">
        <w:rPr>
          <w:rFonts w:ascii="Arial" w:hAnsi="Arial"/>
          <w:sz w:val="20"/>
        </w:rPr>
        <w:t>’</w:t>
      </w:r>
      <w:r>
        <w:rPr>
          <w:rFonts w:ascii="Arial" w:hAnsi="Arial"/>
          <w:sz w:val="20"/>
        </w:rPr>
        <w:t>exigence que le bénéficiaire de la ressource déclare toute demande de propriété intellectuelle)</w:t>
      </w:r>
      <w:r w:rsidRPr="00FD20EE">
        <w:rPr>
          <w:rFonts w:ascii="Arial" w:eastAsia="Times New Roman" w:hAnsi="Arial" w:cs="Arial"/>
          <w:sz w:val="20"/>
          <w:vertAlign w:val="superscript"/>
          <w:lang w:val="en-US" w:eastAsia="en-US"/>
        </w:rPr>
        <w:footnoteReference w:id="204"/>
      </w:r>
      <w:r>
        <w:rPr>
          <w:rFonts w:ascii="Arial" w:hAnsi="Arial"/>
          <w:sz w:val="20"/>
        </w:rPr>
        <w:t>.</w:t>
      </w:r>
    </w:p>
    <w:p w14:paraId="32737170" w14:textId="5E2583D6" w:rsidR="00267CCE" w:rsidRPr="00C75D74" w:rsidRDefault="00267CCE" w:rsidP="002009C9">
      <w:pPr>
        <w:spacing w:after="0" w:line="240" w:lineRule="auto"/>
        <w:jc w:val="both"/>
        <w:rPr>
          <w:rFonts w:ascii="Arial" w:eastAsia="Times New Roman" w:hAnsi="Arial" w:cs="Arial"/>
          <w:sz w:val="20"/>
          <w:lang w:eastAsia="en-US"/>
        </w:rPr>
      </w:pPr>
    </w:p>
    <w:p w14:paraId="4A8C0A61" w14:textId="7557A9AC" w:rsidR="005D4E05" w:rsidRDefault="00267CCE" w:rsidP="002009C9">
      <w:pPr>
        <w:spacing w:after="0" w:line="240" w:lineRule="auto"/>
        <w:jc w:val="both"/>
        <w:rPr>
          <w:rFonts w:ascii="Arial" w:hAnsi="Arial"/>
          <w:sz w:val="20"/>
        </w:rPr>
      </w:pPr>
      <w:r>
        <w:rPr>
          <w:rFonts w:ascii="Arial" w:hAnsi="Arial"/>
          <w:sz w:val="20"/>
        </w:rPr>
        <w:t xml:space="preserve">Il existe des exemples de projets fructueux de recherche collaborative, comme la collaboration entre la Corporation aborigène </w:t>
      </w:r>
      <w:proofErr w:type="spellStart"/>
      <w:r>
        <w:rPr>
          <w:rFonts w:ascii="Arial" w:hAnsi="Arial"/>
          <w:sz w:val="20"/>
        </w:rPr>
        <w:t>Chuulangun</w:t>
      </w:r>
      <w:proofErr w:type="spellEnd"/>
      <w:r>
        <w:rPr>
          <w:rFonts w:ascii="Arial" w:hAnsi="Arial"/>
          <w:sz w:val="20"/>
        </w:rPr>
        <w:t xml:space="preserve"> et l</w:t>
      </w:r>
      <w:r w:rsidR="005D4E05">
        <w:rPr>
          <w:rFonts w:ascii="Arial" w:hAnsi="Arial"/>
          <w:sz w:val="20"/>
        </w:rPr>
        <w:t>’</w:t>
      </w:r>
      <w:r>
        <w:rPr>
          <w:rFonts w:ascii="Arial" w:hAnsi="Arial"/>
          <w:sz w:val="20"/>
        </w:rPr>
        <w:t>Université d</w:t>
      </w:r>
      <w:r w:rsidR="005D4E05">
        <w:rPr>
          <w:rFonts w:ascii="Arial" w:hAnsi="Arial"/>
          <w:sz w:val="20"/>
        </w:rPr>
        <w:t>’</w:t>
      </w:r>
      <w:r>
        <w:rPr>
          <w:rFonts w:ascii="Arial" w:hAnsi="Arial"/>
          <w:sz w:val="20"/>
        </w:rPr>
        <w:t>Australie</w:t>
      </w:r>
      <w:r w:rsidR="00E30452">
        <w:rPr>
          <w:rFonts w:ascii="Arial" w:hAnsi="Arial"/>
          <w:sz w:val="20"/>
        </w:rPr>
        <w:noBreakHyphen/>
      </w:r>
      <w:r>
        <w:rPr>
          <w:rFonts w:ascii="Arial" w:hAnsi="Arial"/>
          <w:sz w:val="20"/>
        </w:rPr>
        <w:t>Méridionale.</w:t>
      </w:r>
    </w:p>
    <w:p w14:paraId="01A85838" w14:textId="7FF73A7F" w:rsidR="00267CCE" w:rsidRPr="00C75D74" w:rsidRDefault="00267CCE" w:rsidP="002009C9">
      <w:pPr>
        <w:spacing w:after="0" w:line="240" w:lineRule="auto"/>
        <w:jc w:val="both"/>
        <w:rPr>
          <w:rFonts w:ascii="Arial" w:eastAsia="Times New Roman" w:hAnsi="Arial" w:cs="Arial"/>
          <w:sz w:val="20"/>
          <w:lang w:eastAsia="en-US"/>
        </w:rPr>
      </w:pPr>
    </w:p>
    <w:p w14:paraId="66A01B36" w14:textId="25AA4D52" w:rsidR="005D4E05" w:rsidRPr="00B460BE" w:rsidRDefault="007E506B" w:rsidP="00B460BE">
      <w:pPr>
        <w:keepNext/>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20"/>
        </w:rPr>
      </w:pPr>
      <w:r w:rsidRPr="00B460BE">
        <w:rPr>
          <w:rFonts w:ascii="Arial" w:hAnsi="Arial" w:cs="Arial"/>
          <w:b/>
          <w:sz w:val="20"/>
          <w:szCs w:val="20"/>
        </w:rPr>
        <w:lastRenderedPageBreak/>
        <w:t xml:space="preserve">Encadré </w:t>
      </w:r>
      <w:r w:rsidRPr="00B460BE">
        <w:rPr>
          <w:rFonts w:ascii="Arial" w:hAnsi="Arial" w:cs="Arial"/>
          <w:b/>
          <w:sz w:val="20"/>
          <w:szCs w:val="20"/>
        </w:rPr>
        <w:fldChar w:fldCharType="begin"/>
      </w:r>
      <w:r w:rsidRPr="00B460BE">
        <w:rPr>
          <w:rFonts w:ascii="Arial" w:hAnsi="Arial" w:cs="Arial"/>
          <w:b/>
          <w:sz w:val="20"/>
          <w:szCs w:val="20"/>
        </w:rPr>
        <w:instrText xml:space="preserve"> AUTONUM  \* Arabic </w:instrText>
      </w:r>
      <w:r w:rsidRPr="00B460BE">
        <w:rPr>
          <w:rFonts w:ascii="Arial" w:hAnsi="Arial" w:cs="Arial"/>
          <w:b/>
          <w:sz w:val="20"/>
          <w:szCs w:val="20"/>
        </w:rPr>
        <w:fldChar w:fldCharType="end"/>
      </w:r>
      <w:r w:rsidRPr="00B460BE">
        <w:rPr>
          <w:rFonts w:ascii="Arial" w:hAnsi="Arial" w:cs="Arial"/>
          <w:b/>
          <w:sz w:val="20"/>
          <w:szCs w:val="20"/>
        </w:rPr>
        <w:t xml:space="preserve"> Étude de cas</w:t>
      </w:r>
      <w:r w:rsidR="005D4E05" w:rsidRPr="00B460BE">
        <w:rPr>
          <w:rFonts w:ascii="Arial" w:hAnsi="Arial" w:cs="Arial"/>
          <w:b/>
          <w:sz w:val="20"/>
          <w:szCs w:val="20"/>
        </w:rPr>
        <w:t> :</w:t>
      </w:r>
      <w:r w:rsidRPr="00B460BE">
        <w:rPr>
          <w:rFonts w:ascii="Arial" w:hAnsi="Arial" w:cs="Arial"/>
          <w:b/>
          <w:sz w:val="20"/>
          <w:szCs w:val="20"/>
        </w:rPr>
        <w:t xml:space="preserve"> Un projet de recherche collaborative débouche sur un brevet</w:t>
      </w:r>
    </w:p>
    <w:p w14:paraId="50004CFF" w14:textId="797708F8" w:rsidR="00267CCE" w:rsidRPr="00B460B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szCs w:val="20"/>
          <w:lang w:eastAsia="en-US"/>
        </w:rPr>
      </w:pPr>
    </w:p>
    <w:p w14:paraId="3696C3D1" w14:textId="46EF75D3" w:rsidR="00267CCE" w:rsidRPr="00B460B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szCs w:val="20"/>
        </w:rPr>
      </w:pPr>
      <w:r w:rsidRPr="00B460BE">
        <w:rPr>
          <w:rFonts w:ascii="Arial" w:hAnsi="Arial" w:cs="Arial"/>
          <w:sz w:val="20"/>
          <w:szCs w:val="20"/>
        </w:rPr>
        <w:t xml:space="preserve">La Corporation aborigène </w:t>
      </w:r>
      <w:proofErr w:type="spellStart"/>
      <w:r w:rsidRPr="00B460BE">
        <w:rPr>
          <w:rFonts w:ascii="Arial" w:hAnsi="Arial" w:cs="Arial"/>
          <w:sz w:val="20"/>
          <w:szCs w:val="20"/>
        </w:rPr>
        <w:t>Chuulangun</w:t>
      </w:r>
      <w:proofErr w:type="spellEnd"/>
      <w:r w:rsidRPr="00B460BE">
        <w:rPr>
          <w:rFonts w:ascii="Arial" w:hAnsi="Arial" w:cs="Arial"/>
          <w:sz w:val="20"/>
          <w:szCs w:val="20"/>
        </w:rPr>
        <w:t xml:space="preserve"> a mené un projet de recherche collaborative sur les plantes médicinales du bush avec l</w:t>
      </w:r>
      <w:r w:rsidR="005D4E05" w:rsidRPr="00B460BE">
        <w:rPr>
          <w:rFonts w:ascii="Arial" w:hAnsi="Arial" w:cs="Arial"/>
          <w:sz w:val="20"/>
          <w:szCs w:val="20"/>
        </w:rPr>
        <w:t>’</w:t>
      </w:r>
      <w:r w:rsidRPr="00B460BE">
        <w:rPr>
          <w:rFonts w:ascii="Arial" w:hAnsi="Arial" w:cs="Arial"/>
          <w:sz w:val="20"/>
          <w:szCs w:val="20"/>
        </w:rPr>
        <w:t>Université d</w:t>
      </w:r>
      <w:r w:rsidR="005D4E05" w:rsidRPr="00B460BE">
        <w:rPr>
          <w:rFonts w:ascii="Arial" w:hAnsi="Arial" w:cs="Arial"/>
          <w:sz w:val="20"/>
          <w:szCs w:val="20"/>
        </w:rPr>
        <w:t>’</w:t>
      </w:r>
      <w:r w:rsidRPr="00B460BE">
        <w:rPr>
          <w:rFonts w:ascii="Arial" w:hAnsi="Arial" w:cs="Arial"/>
          <w:sz w:val="20"/>
          <w:szCs w:val="20"/>
        </w:rPr>
        <w:t>Australie</w:t>
      </w:r>
      <w:r w:rsidR="00E30452">
        <w:rPr>
          <w:rFonts w:ascii="Arial" w:hAnsi="Arial" w:cs="Arial"/>
          <w:sz w:val="20"/>
          <w:szCs w:val="20"/>
        </w:rPr>
        <w:noBreakHyphen/>
      </w:r>
      <w:r w:rsidRPr="00B460BE">
        <w:rPr>
          <w:rFonts w:ascii="Arial" w:hAnsi="Arial" w:cs="Arial"/>
          <w:sz w:val="20"/>
          <w:szCs w:val="20"/>
        </w:rPr>
        <w:t>Méridiona</w:t>
      </w:r>
      <w:r w:rsidR="003A040A" w:rsidRPr="00B460BE">
        <w:rPr>
          <w:rFonts w:ascii="Arial" w:hAnsi="Arial" w:cs="Arial"/>
          <w:sz w:val="20"/>
          <w:szCs w:val="20"/>
        </w:rPr>
        <w:t>le.  Da</w:t>
      </w:r>
      <w:r w:rsidRPr="00B460BE">
        <w:rPr>
          <w:rFonts w:ascii="Arial" w:hAnsi="Arial" w:cs="Arial"/>
          <w:sz w:val="20"/>
          <w:szCs w:val="20"/>
        </w:rPr>
        <w:t>ns le cadre de ce projet, des plantes ont été recueillies et testées dans un laboratoire afin d</w:t>
      </w:r>
      <w:r w:rsidR="005D4E05" w:rsidRPr="00B460BE">
        <w:rPr>
          <w:rFonts w:ascii="Arial" w:hAnsi="Arial" w:cs="Arial"/>
          <w:sz w:val="20"/>
          <w:szCs w:val="20"/>
        </w:rPr>
        <w:t>’</w:t>
      </w:r>
      <w:r w:rsidRPr="00B460BE">
        <w:rPr>
          <w:rFonts w:ascii="Arial" w:hAnsi="Arial" w:cs="Arial"/>
          <w:sz w:val="20"/>
          <w:szCs w:val="20"/>
        </w:rPr>
        <w:t>en étudier l</w:t>
      </w:r>
      <w:r w:rsidR="005D4E05" w:rsidRPr="00B460BE">
        <w:rPr>
          <w:rFonts w:ascii="Arial" w:hAnsi="Arial" w:cs="Arial"/>
          <w:sz w:val="20"/>
          <w:szCs w:val="20"/>
        </w:rPr>
        <w:t>’</w:t>
      </w:r>
      <w:r w:rsidRPr="00B460BE">
        <w:rPr>
          <w:rFonts w:ascii="Arial" w:hAnsi="Arial" w:cs="Arial"/>
          <w:sz w:val="20"/>
          <w:szCs w:val="20"/>
        </w:rPr>
        <w:t>activité pharmacologiq</w:t>
      </w:r>
      <w:r w:rsidR="003A040A" w:rsidRPr="00B460BE">
        <w:rPr>
          <w:rFonts w:ascii="Arial" w:hAnsi="Arial" w:cs="Arial"/>
          <w:sz w:val="20"/>
          <w:szCs w:val="20"/>
        </w:rPr>
        <w:t>ue.  Le</w:t>
      </w:r>
      <w:r w:rsidRPr="00B460BE">
        <w:rPr>
          <w:rFonts w:ascii="Arial" w:hAnsi="Arial" w:cs="Arial"/>
          <w:sz w:val="20"/>
          <w:szCs w:val="20"/>
        </w:rPr>
        <w:t>s recherches conjointes ont permis de recenser certains composés pouvant être utilisés dans le traitement d</w:t>
      </w:r>
      <w:r w:rsidR="005D4E05" w:rsidRPr="00B460BE">
        <w:rPr>
          <w:rFonts w:ascii="Arial" w:hAnsi="Arial" w:cs="Arial"/>
          <w:sz w:val="20"/>
          <w:szCs w:val="20"/>
        </w:rPr>
        <w:t>’</w:t>
      </w:r>
      <w:r w:rsidRPr="00B460BE">
        <w:rPr>
          <w:rFonts w:ascii="Arial" w:hAnsi="Arial" w:cs="Arial"/>
          <w:sz w:val="20"/>
          <w:szCs w:val="20"/>
        </w:rPr>
        <w:t>inflammatio</w:t>
      </w:r>
      <w:r w:rsidR="003A040A" w:rsidRPr="00B460BE">
        <w:rPr>
          <w:rFonts w:ascii="Arial" w:hAnsi="Arial" w:cs="Arial"/>
          <w:sz w:val="20"/>
          <w:szCs w:val="20"/>
        </w:rPr>
        <w:t>ns.  De</w:t>
      </w:r>
      <w:r w:rsidRPr="00B460BE">
        <w:rPr>
          <w:rFonts w:ascii="Arial" w:hAnsi="Arial" w:cs="Arial"/>
          <w:sz w:val="20"/>
          <w:szCs w:val="20"/>
        </w:rPr>
        <w:t>s demandes de brevet ont été déposées et un brevet a été octroyé à l</w:t>
      </w:r>
      <w:r w:rsidR="005D4E05" w:rsidRPr="00B460BE">
        <w:rPr>
          <w:rFonts w:ascii="Arial" w:hAnsi="Arial" w:cs="Arial"/>
          <w:sz w:val="20"/>
          <w:szCs w:val="20"/>
        </w:rPr>
        <w:t>’</w:t>
      </w:r>
      <w:r w:rsidRPr="00B460BE">
        <w:rPr>
          <w:rFonts w:ascii="Arial" w:hAnsi="Arial" w:cs="Arial"/>
          <w:sz w:val="20"/>
          <w:szCs w:val="20"/>
        </w:rPr>
        <w:t>Université d</w:t>
      </w:r>
      <w:r w:rsidR="005D4E05" w:rsidRPr="00B460BE">
        <w:rPr>
          <w:rFonts w:ascii="Arial" w:hAnsi="Arial" w:cs="Arial"/>
          <w:sz w:val="20"/>
          <w:szCs w:val="20"/>
        </w:rPr>
        <w:t>’</w:t>
      </w:r>
      <w:r w:rsidRPr="00B460BE">
        <w:rPr>
          <w:rFonts w:ascii="Arial" w:hAnsi="Arial" w:cs="Arial"/>
          <w:sz w:val="20"/>
          <w:szCs w:val="20"/>
        </w:rPr>
        <w:t>Australie</w:t>
      </w:r>
      <w:r w:rsidR="00E30452">
        <w:rPr>
          <w:rFonts w:ascii="Arial" w:hAnsi="Arial" w:cs="Arial"/>
          <w:sz w:val="20"/>
          <w:szCs w:val="20"/>
        </w:rPr>
        <w:noBreakHyphen/>
      </w:r>
      <w:r w:rsidRPr="00B460BE">
        <w:rPr>
          <w:rFonts w:ascii="Arial" w:hAnsi="Arial" w:cs="Arial"/>
          <w:sz w:val="20"/>
          <w:szCs w:val="20"/>
        </w:rPr>
        <w:t xml:space="preserve">Méridionale et à la Corporation aborigène </w:t>
      </w:r>
      <w:proofErr w:type="spellStart"/>
      <w:r w:rsidRPr="00B460BE">
        <w:rPr>
          <w:rFonts w:ascii="Arial" w:hAnsi="Arial" w:cs="Arial"/>
          <w:sz w:val="20"/>
          <w:szCs w:val="20"/>
        </w:rPr>
        <w:t>Chuulangun</w:t>
      </w:r>
      <w:proofErr w:type="spellEnd"/>
      <w:r w:rsidRPr="00B460BE">
        <w:rPr>
          <w:rFonts w:ascii="Arial" w:hAnsi="Arial" w:cs="Arial"/>
          <w:sz w:val="20"/>
          <w:szCs w:val="20"/>
        </w:rPr>
        <w:t xml:space="preserve"> pour une invention intitulée “composés anti</w:t>
      </w:r>
      <w:r w:rsidR="00E30452">
        <w:rPr>
          <w:rFonts w:ascii="Arial" w:hAnsi="Arial" w:cs="Arial"/>
          <w:sz w:val="20"/>
          <w:szCs w:val="20"/>
        </w:rPr>
        <w:noBreakHyphen/>
      </w:r>
      <w:r w:rsidRPr="00B460BE">
        <w:rPr>
          <w:rFonts w:ascii="Arial" w:hAnsi="Arial" w:cs="Arial"/>
          <w:sz w:val="20"/>
          <w:szCs w:val="20"/>
        </w:rPr>
        <w:t xml:space="preserve">inflammatoires”. </w:t>
      </w:r>
      <w:r w:rsidR="00805702" w:rsidRPr="00B460BE">
        <w:rPr>
          <w:rFonts w:ascii="Arial" w:hAnsi="Arial" w:cs="Arial"/>
          <w:sz w:val="20"/>
          <w:szCs w:val="20"/>
        </w:rPr>
        <w:t xml:space="preserve"> </w:t>
      </w:r>
      <w:r w:rsidRPr="00B460BE">
        <w:rPr>
          <w:rFonts w:ascii="Arial" w:hAnsi="Arial" w:cs="Arial"/>
          <w:sz w:val="20"/>
          <w:szCs w:val="20"/>
        </w:rPr>
        <w:t xml:space="preserve">David Claudie, un des titulaires du brevet, est un sage de la communauté </w:t>
      </w:r>
      <w:proofErr w:type="spellStart"/>
      <w:r w:rsidRPr="00B460BE">
        <w:rPr>
          <w:rFonts w:ascii="Arial" w:hAnsi="Arial" w:cs="Arial"/>
          <w:sz w:val="20"/>
          <w:szCs w:val="20"/>
        </w:rPr>
        <w:t>chuulangun</w:t>
      </w:r>
      <w:proofErr w:type="spellEnd"/>
      <w:r w:rsidRPr="00B460BE">
        <w:rPr>
          <w:rFonts w:ascii="Arial" w:hAnsi="Arial" w:cs="Arial"/>
          <w:sz w:val="20"/>
          <w:szCs w:val="20"/>
        </w:rPr>
        <w:t xml:space="preserve"> qui a acquis de ses ancêtres paternels des connaissances sur les usages médicinaux des plantes autochton</w:t>
      </w:r>
      <w:r w:rsidR="003A040A" w:rsidRPr="00B460BE">
        <w:rPr>
          <w:rFonts w:ascii="Arial" w:hAnsi="Arial" w:cs="Arial"/>
          <w:sz w:val="20"/>
          <w:szCs w:val="20"/>
        </w:rPr>
        <w:t>es.  Gr</w:t>
      </w:r>
      <w:r w:rsidRPr="00B460BE">
        <w:rPr>
          <w:rFonts w:ascii="Arial" w:hAnsi="Arial" w:cs="Arial"/>
          <w:sz w:val="20"/>
          <w:szCs w:val="20"/>
        </w:rPr>
        <w:t>âce aux dispositions de l</w:t>
      </w:r>
      <w:r w:rsidR="005D4E05" w:rsidRPr="00B460BE">
        <w:rPr>
          <w:rFonts w:ascii="Arial" w:hAnsi="Arial" w:cs="Arial"/>
          <w:sz w:val="20"/>
          <w:szCs w:val="20"/>
        </w:rPr>
        <w:t>’</w:t>
      </w:r>
      <w:r w:rsidRPr="00B460BE">
        <w:rPr>
          <w:rFonts w:ascii="Arial" w:hAnsi="Arial" w:cs="Arial"/>
          <w:sz w:val="20"/>
          <w:szCs w:val="20"/>
        </w:rPr>
        <w:t>accord passé entre elles et au brevet dont elles sont cotitulaires, l</w:t>
      </w:r>
      <w:r w:rsidR="005D4E05" w:rsidRPr="00B460BE">
        <w:rPr>
          <w:rFonts w:ascii="Arial" w:hAnsi="Arial" w:cs="Arial"/>
          <w:sz w:val="20"/>
          <w:szCs w:val="20"/>
        </w:rPr>
        <w:t>’</w:t>
      </w:r>
      <w:r w:rsidRPr="00B460BE">
        <w:rPr>
          <w:rFonts w:ascii="Arial" w:hAnsi="Arial" w:cs="Arial"/>
          <w:sz w:val="20"/>
          <w:szCs w:val="20"/>
        </w:rPr>
        <w:t>Université et la Corporation aborigène ont leur mot à dire sur la manière dont les composés qu</w:t>
      </w:r>
      <w:r w:rsidR="005D4E05" w:rsidRPr="00B460BE">
        <w:rPr>
          <w:rFonts w:ascii="Arial" w:hAnsi="Arial" w:cs="Arial"/>
          <w:sz w:val="20"/>
          <w:szCs w:val="20"/>
        </w:rPr>
        <w:t>’</w:t>
      </w:r>
      <w:r w:rsidRPr="00B460BE">
        <w:rPr>
          <w:rFonts w:ascii="Arial" w:hAnsi="Arial" w:cs="Arial"/>
          <w:sz w:val="20"/>
          <w:szCs w:val="20"/>
        </w:rPr>
        <w:t>elles ont identifiés sont commercialisés, et se partagent les avantages commerciaux.</w:t>
      </w:r>
      <w:r w:rsidRPr="00B460BE">
        <w:rPr>
          <w:rFonts w:ascii="Arial" w:eastAsia="Times New Roman" w:hAnsi="Arial" w:cs="Arial"/>
          <w:sz w:val="20"/>
          <w:szCs w:val="20"/>
          <w:vertAlign w:val="superscript"/>
          <w:lang w:val="en-US" w:eastAsia="en-US"/>
        </w:rPr>
        <w:footnoteReference w:id="205"/>
      </w:r>
      <w:r w:rsidR="00125B82" w:rsidRPr="00B460BE">
        <w:rPr>
          <w:rFonts w:ascii="Arial" w:hAnsi="Arial" w:cs="Arial"/>
          <w:sz w:val="20"/>
          <w:szCs w:val="20"/>
          <w:vertAlign w:val="superscript"/>
        </w:rPr>
        <w:t xml:space="preserve"> </w:t>
      </w:r>
    </w:p>
    <w:p w14:paraId="50E2FDBE" w14:textId="77777777" w:rsidR="00267CCE" w:rsidRPr="00B460BE" w:rsidRDefault="00267CCE" w:rsidP="002009C9">
      <w:pPr>
        <w:jc w:val="both"/>
        <w:rPr>
          <w:rFonts w:ascii="Arial" w:hAnsi="Arial" w:cs="Arial"/>
          <w:sz w:val="20"/>
          <w:szCs w:val="20"/>
        </w:rPr>
      </w:pPr>
    </w:p>
    <w:p w14:paraId="7C79FF46" w14:textId="2FBC53AC" w:rsidR="005D4E05" w:rsidRPr="00B460BE"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szCs w:val="20"/>
        </w:rPr>
      </w:pPr>
      <w:r w:rsidRPr="00B460BE">
        <w:rPr>
          <w:rFonts w:ascii="Arial" w:hAnsi="Arial" w:cs="Arial"/>
          <w:b/>
          <w:bCs/>
          <w:sz w:val="20"/>
          <w:szCs w:val="20"/>
        </w:rPr>
        <w:t xml:space="preserve">Encadré </w:t>
      </w:r>
      <w:r w:rsidRPr="00B460BE">
        <w:rPr>
          <w:rFonts w:ascii="Arial" w:hAnsi="Arial" w:cs="Arial"/>
          <w:b/>
          <w:sz w:val="20"/>
          <w:szCs w:val="20"/>
        </w:rPr>
        <w:fldChar w:fldCharType="begin"/>
      </w:r>
      <w:r w:rsidRPr="00B460BE">
        <w:rPr>
          <w:rFonts w:ascii="Arial" w:hAnsi="Arial" w:cs="Arial"/>
          <w:b/>
          <w:sz w:val="20"/>
          <w:szCs w:val="20"/>
        </w:rPr>
        <w:instrText xml:space="preserve"> AUTONUM  \* Arabic </w:instrText>
      </w:r>
      <w:r w:rsidRPr="00B460BE">
        <w:rPr>
          <w:rFonts w:ascii="Arial" w:hAnsi="Arial" w:cs="Arial"/>
          <w:b/>
          <w:sz w:val="20"/>
          <w:szCs w:val="20"/>
        </w:rPr>
        <w:fldChar w:fldCharType="end"/>
      </w:r>
      <w:r w:rsidRPr="00B460BE">
        <w:rPr>
          <w:rFonts w:ascii="Arial" w:hAnsi="Arial" w:cs="Arial"/>
          <w:b/>
          <w:bCs/>
          <w:sz w:val="20"/>
          <w:szCs w:val="20"/>
        </w:rPr>
        <w:t xml:space="preserve"> Exemple – Négociations sur le partage des avantages conformes aux lois et protocoles coutumiers</w:t>
      </w:r>
      <w:r w:rsidR="005D4E05" w:rsidRPr="00B460BE">
        <w:rPr>
          <w:rFonts w:ascii="Arial" w:hAnsi="Arial" w:cs="Arial"/>
          <w:b/>
          <w:bCs/>
          <w:sz w:val="20"/>
          <w:szCs w:val="20"/>
        </w:rPr>
        <w:t> :</w:t>
      </w:r>
      <w:r w:rsidRPr="00B460BE">
        <w:rPr>
          <w:rFonts w:ascii="Arial" w:hAnsi="Arial" w:cs="Arial"/>
          <w:b/>
          <w:sz w:val="20"/>
          <w:szCs w:val="20"/>
        </w:rPr>
        <w:t xml:space="preserve"> Politique de propriété intellectuelle de l</w:t>
      </w:r>
      <w:r w:rsidR="005D4E05" w:rsidRPr="00B460BE">
        <w:rPr>
          <w:rFonts w:ascii="Arial" w:hAnsi="Arial" w:cs="Arial"/>
          <w:b/>
          <w:sz w:val="20"/>
          <w:szCs w:val="20"/>
        </w:rPr>
        <w:t>’</w:t>
      </w:r>
      <w:r w:rsidRPr="00B460BE">
        <w:rPr>
          <w:rFonts w:ascii="Arial" w:hAnsi="Arial" w:cs="Arial"/>
          <w:b/>
          <w:sz w:val="20"/>
          <w:szCs w:val="20"/>
        </w:rPr>
        <w:t>Université d</w:t>
      </w:r>
      <w:r w:rsidR="005D4E05" w:rsidRPr="00B460BE">
        <w:rPr>
          <w:rFonts w:ascii="Arial" w:hAnsi="Arial" w:cs="Arial"/>
          <w:b/>
          <w:sz w:val="20"/>
          <w:szCs w:val="20"/>
        </w:rPr>
        <w:t>’</w:t>
      </w:r>
      <w:r w:rsidRPr="00B460BE">
        <w:rPr>
          <w:rFonts w:ascii="Arial" w:hAnsi="Arial" w:cs="Arial"/>
          <w:b/>
          <w:sz w:val="20"/>
          <w:szCs w:val="20"/>
        </w:rPr>
        <w:t>Adélaïde (Australie)</w:t>
      </w:r>
      <w:r w:rsidR="00267CCE" w:rsidRPr="00B460BE">
        <w:rPr>
          <w:rStyle w:val="FootnoteReference"/>
          <w:rFonts w:ascii="Arial" w:hAnsi="Arial" w:cs="Arial"/>
          <w:sz w:val="20"/>
          <w:szCs w:val="20"/>
          <w:lang w:val="en-US"/>
        </w:rPr>
        <w:footnoteReference w:id="206"/>
      </w:r>
    </w:p>
    <w:p w14:paraId="7B3C9022" w14:textId="3550FA06" w:rsidR="005D4E05" w:rsidRPr="00B460BE" w:rsidRDefault="00267CCE" w:rsidP="000C1792">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szCs w:val="20"/>
        </w:rPr>
      </w:pPr>
      <w:r w:rsidRPr="00B460BE">
        <w:rPr>
          <w:rFonts w:ascii="Arial" w:hAnsi="Arial" w:cs="Arial"/>
          <w:sz w:val="20"/>
          <w:szCs w:val="20"/>
        </w:rPr>
        <w:t>Article</w:t>
      </w:r>
      <w:r w:rsidR="00BF0E62" w:rsidRPr="00B460BE">
        <w:rPr>
          <w:rFonts w:ascii="Arial" w:hAnsi="Arial" w:cs="Arial"/>
          <w:sz w:val="20"/>
          <w:szCs w:val="20"/>
        </w:rPr>
        <w:t> </w:t>
      </w:r>
      <w:r w:rsidRPr="00B460BE">
        <w:rPr>
          <w:rFonts w:ascii="Arial" w:hAnsi="Arial" w:cs="Arial"/>
          <w:sz w:val="20"/>
          <w:szCs w:val="20"/>
        </w:rPr>
        <w:t xml:space="preserve">14. </w:t>
      </w:r>
      <w:r w:rsidR="00805702" w:rsidRPr="00B460BE">
        <w:rPr>
          <w:rFonts w:ascii="Arial" w:hAnsi="Arial" w:cs="Arial"/>
          <w:sz w:val="20"/>
          <w:szCs w:val="20"/>
        </w:rPr>
        <w:t xml:space="preserve"> </w:t>
      </w:r>
      <w:r w:rsidRPr="00B460BE">
        <w:rPr>
          <w:rFonts w:ascii="Arial" w:hAnsi="Arial" w:cs="Arial"/>
          <w:sz w:val="20"/>
          <w:szCs w:val="20"/>
        </w:rPr>
        <w:t xml:space="preserve">Savoirs traditionnels autochtones. </w:t>
      </w:r>
      <w:r w:rsidR="00805702" w:rsidRPr="00B460BE">
        <w:rPr>
          <w:rFonts w:ascii="Arial" w:hAnsi="Arial" w:cs="Arial"/>
          <w:sz w:val="20"/>
          <w:szCs w:val="20"/>
        </w:rPr>
        <w:t xml:space="preserve"> </w:t>
      </w:r>
      <w:r w:rsidRPr="00B460BE">
        <w:rPr>
          <w:rFonts w:ascii="Arial" w:hAnsi="Arial" w:cs="Arial"/>
          <w:i/>
          <w:sz w:val="20"/>
          <w:szCs w:val="20"/>
        </w:rPr>
        <w:t>“L</w:t>
      </w:r>
      <w:r w:rsidR="005D4E05" w:rsidRPr="00B460BE">
        <w:rPr>
          <w:rFonts w:ascii="Arial" w:hAnsi="Arial" w:cs="Arial"/>
          <w:i/>
          <w:sz w:val="20"/>
          <w:szCs w:val="20"/>
        </w:rPr>
        <w:t>’</w:t>
      </w:r>
      <w:r w:rsidRPr="00B460BE">
        <w:rPr>
          <w:rFonts w:ascii="Arial" w:hAnsi="Arial" w:cs="Arial"/>
          <w:i/>
          <w:sz w:val="20"/>
          <w:szCs w:val="20"/>
        </w:rPr>
        <w:t>université reconnaît que le développement commercial de produits résultant de l</w:t>
      </w:r>
      <w:r w:rsidR="005D4E05" w:rsidRPr="00B460BE">
        <w:rPr>
          <w:rFonts w:ascii="Arial" w:hAnsi="Arial" w:cs="Arial"/>
          <w:i/>
          <w:sz w:val="20"/>
          <w:szCs w:val="20"/>
        </w:rPr>
        <w:t>’</w:t>
      </w:r>
      <w:r w:rsidRPr="00B460BE">
        <w:rPr>
          <w:rFonts w:ascii="Arial" w:hAnsi="Arial" w:cs="Arial"/>
          <w:i/>
          <w:sz w:val="20"/>
          <w:szCs w:val="20"/>
        </w:rPr>
        <w:t>utilisation des savoirs traditionnels des peuples autochtones doit être soumis à des négociations sur le partage des avantages avec les fournisseurs de ces connaissances, et conformément aux protocoles autochtones concernés et aux principes directeurs en matière d</w:t>
      </w:r>
      <w:r w:rsidR="005D4E05" w:rsidRPr="00B460BE">
        <w:rPr>
          <w:rFonts w:ascii="Arial" w:hAnsi="Arial" w:cs="Arial"/>
          <w:i/>
          <w:sz w:val="20"/>
          <w:szCs w:val="20"/>
        </w:rPr>
        <w:t>’</w:t>
      </w:r>
      <w:r w:rsidRPr="00B460BE">
        <w:rPr>
          <w:rFonts w:ascii="Arial" w:hAnsi="Arial" w:cs="Arial"/>
          <w:i/>
          <w:sz w:val="20"/>
          <w:szCs w:val="20"/>
        </w:rPr>
        <w:t>éthique (notamment les principes directeurs pour une recherche respectueuse des normes d</w:t>
      </w:r>
      <w:r w:rsidR="005D4E05" w:rsidRPr="00B460BE">
        <w:rPr>
          <w:rFonts w:ascii="Arial" w:hAnsi="Arial" w:cs="Arial"/>
          <w:i/>
          <w:sz w:val="20"/>
          <w:szCs w:val="20"/>
        </w:rPr>
        <w:t>’</w:t>
      </w:r>
      <w:r w:rsidRPr="00B460BE">
        <w:rPr>
          <w:rFonts w:ascii="Arial" w:hAnsi="Arial" w:cs="Arial"/>
          <w:i/>
          <w:sz w:val="20"/>
          <w:szCs w:val="20"/>
        </w:rPr>
        <w:t>éthique dans les études autochtones australiennes).”</w:t>
      </w:r>
    </w:p>
    <w:p w14:paraId="5F586BD7" w14:textId="6F4312FE" w:rsidR="00267CCE" w:rsidRPr="00B460BE" w:rsidRDefault="00267CCE" w:rsidP="002009C9">
      <w:pPr>
        <w:jc w:val="both"/>
        <w:rPr>
          <w:rFonts w:ascii="Arial" w:hAnsi="Arial" w:cs="Arial"/>
          <w:sz w:val="20"/>
          <w:szCs w:val="20"/>
        </w:rPr>
      </w:pPr>
    </w:p>
    <w:p w14:paraId="5E2E0F10" w14:textId="22CCD159" w:rsidR="00267CCE" w:rsidRPr="0078258C"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szCs w:val="20"/>
        </w:rPr>
      </w:pPr>
      <w:r w:rsidRPr="0078258C">
        <w:rPr>
          <w:rFonts w:ascii="Arial" w:hAnsi="Arial" w:cs="Arial"/>
          <w:b/>
          <w:bCs/>
          <w:sz w:val="20"/>
          <w:szCs w:val="20"/>
        </w:rPr>
        <w:t xml:space="preserve">Encadré </w:t>
      </w:r>
      <w:r w:rsidRPr="0078258C">
        <w:rPr>
          <w:rFonts w:ascii="Arial" w:hAnsi="Arial" w:cs="Arial"/>
          <w:b/>
          <w:sz w:val="20"/>
          <w:szCs w:val="20"/>
        </w:rPr>
        <w:fldChar w:fldCharType="begin"/>
      </w:r>
      <w:r w:rsidRPr="0078258C">
        <w:rPr>
          <w:rFonts w:ascii="Arial" w:hAnsi="Arial" w:cs="Arial"/>
          <w:b/>
          <w:sz w:val="20"/>
          <w:szCs w:val="20"/>
        </w:rPr>
        <w:instrText xml:space="preserve"> AUTONUM  \* Arabic </w:instrText>
      </w:r>
      <w:r w:rsidRPr="0078258C">
        <w:rPr>
          <w:rFonts w:ascii="Arial" w:hAnsi="Arial" w:cs="Arial"/>
          <w:b/>
          <w:sz w:val="20"/>
          <w:szCs w:val="20"/>
        </w:rPr>
        <w:fldChar w:fldCharType="end"/>
      </w:r>
      <w:r w:rsidRPr="0078258C">
        <w:rPr>
          <w:rFonts w:ascii="Arial" w:hAnsi="Arial" w:cs="Arial"/>
          <w:b/>
          <w:bCs/>
          <w:sz w:val="20"/>
          <w:szCs w:val="20"/>
        </w:rPr>
        <w:t xml:space="preserve"> Exemple – Reconnaissance de la propriété des savoirs traditionnels des peuples autochtones</w:t>
      </w:r>
      <w:r w:rsidR="005D4E05" w:rsidRPr="0078258C">
        <w:rPr>
          <w:rFonts w:ascii="Arial" w:hAnsi="Arial" w:cs="Arial"/>
          <w:b/>
          <w:bCs/>
          <w:sz w:val="20"/>
          <w:szCs w:val="20"/>
        </w:rPr>
        <w:t> :</w:t>
      </w:r>
      <w:r w:rsidRPr="0078258C">
        <w:rPr>
          <w:rFonts w:ascii="Arial" w:hAnsi="Arial" w:cs="Arial"/>
          <w:b/>
          <w:sz w:val="20"/>
          <w:szCs w:val="20"/>
        </w:rPr>
        <w:t xml:space="preserve"> Politique de propriété intellectuelle de l</w:t>
      </w:r>
      <w:r w:rsidR="005D4E05" w:rsidRPr="0078258C">
        <w:rPr>
          <w:rFonts w:ascii="Arial" w:hAnsi="Arial" w:cs="Arial"/>
          <w:b/>
          <w:sz w:val="20"/>
          <w:szCs w:val="20"/>
        </w:rPr>
        <w:t>’</w:t>
      </w:r>
      <w:r w:rsidRPr="0078258C">
        <w:rPr>
          <w:rFonts w:ascii="Arial" w:hAnsi="Arial" w:cs="Arial"/>
          <w:b/>
          <w:sz w:val="20"/>
          <w:szCs w:val="20"/>
        </w:rPr>
        <w:t>Université de Canberra (Australie)</w:t>
      </w:r>
      <w:r w:rsidR="00267CCE" w:rsidRPr="0078258C">
        <w:rPr>
          <w:rStyle w:val="FootnoteReference"/>
          <w:rFonts w:ascii="Arial" w:hAnsi="Arial" w:cs="Arial"/>
          <w:sz w:val="20"/>
          <w:szCs w:val="20"/>
          <w:lang w:val="en-US"/>
        </w:rPr>
        <w:footnoteReference w:id="207"/>
      </w:r>
    </w:p>
    <w:p w14:paraId="2E9BF1D7" w14:textId="1F1F8C32" w:rsidR="00B30378" w:rsidRPr="0078258C" w:rsidRDefault="00267CCE" w:rsidP="00B460B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line="240" w:lineRule="auto"/>
        <w:jc w:val="both"/>
        <w:rPr>
          <w:rFonts w:ascii="Arial" w:hAnsi="Arial" w:cs="Arial"/>
          <w:i/>
          <w:sz w:val="20"/>
          <w:szCs w:val="20"/>
        </w:rPr>
      </w:pPr>
      <w:r w:rsidRPr="0078258C">
        <w:rPr>
          <w:rFonts w:ascii="Arial" w:hAnsi="Arial" w:cs="Arial"/>
          <w:sz w:val="20"/>
          <w:szCs w:val="20"/>
        </w:rPr>
        <w:t>Section</w:t>
      </w:r>
      <w:r w:rsidR="00BF0E62" w:rsidRPr="0078258C">
        <w:rPr>
          <w:rFonts w:ascii="Arial" w:hAnsi="Arial" w:cs="Arial"/>
          <w:sz w:val="20"/>
          <w:szCs w:val="20"/>
        </w:rPr>
        <w:t> </w:t>
      </w:r>
      <w:r w:rsidRPr="0078258C">
        <w:rPr>
          <w:rFonts w:ascii="Arial" w:hAnsi="Arial" w:cs="Arial"/>
          <w:sz w:val="20"/>
          <w:szCs w:val="20"/>
        </w:rPr>
        <w:t xml:space="preserve">9.2. </w:t>
      </w:r>
      <w:r w:rsidR="00805702" w:rsidRPr="0078258C">
        <w:rPr>
          <w:rFonts w:ascii="Arial" w:hAnsi="Arial" w:cs="Arial"/>
          <w:sz w:val="20"/>
          <w:szCs w:val="20"/>
        </w:rPr>
        <w:t xml:space="preserve"> </w:t>
      </w:r>
      <w:r w:rsidRPr="0078258C">
        <w:rPr>
          <w:rFonts w:ascii="Arial" w:hAnsi="Arial" w:cs="Arial"/>
          <w:sz w:val="20"/>
          <w:szCs w:val="20"/>
        </w:rPr>
        <w:t>“</w:t>
      </w:r>
      <w:r w:rsidRPr="0078258C">
        <w:rPr>
          <w:rFonts w:ascii="Arial" w:hAnsi="Arial" w:cs="Arial"/>
          <w:i/>
          <w:iCs/>
          <w:sz w:val="20"/>
          <w:szCs w:val="20"/>
        </w:rPr>
        <w:t>L</w:t>
      </w:r>
      <w:r w:rsidR="005D4E05" w:rsidRPr="0078258C">
        <w:rPr>
          <w:rFonts w:ascii="Arial" w:hAnsi="Arial" w:cs="Arial"/>
          <w:i/>
          <w:iCs/>
          <w:sz w:val="20"/>
          <w:szCs w:val="20"/>
        </w:rPr>
        <w:t>’</w:t>
      </w:r>
      <w:r w:rsidRPr="0078258C">
        <w:rPr>
          <w:rFonts w:ascii="Arial" w:hAnsi="Arial" w:cs="Arial"/>
          <w:i/>
          <w:iCs/>
          <w:sz w:val="20"/>
          <w:szCs w:val="20"/>
        </w:rPr>
        <w:t>université et son personnel doivent, dans le cadre de la création de propriété intellectuelle, respecter et protéger la titularité des droits de propriété intellectuelle et culturelle des peuples autochtones, notamment en ce qui concerne la propriété et l</w:t>
      </w:r>
      <w:r w:rsidR="005D4E05" w:rsidRPr="0078258C">
        <w:rPr>
          <w:rFonts w:ascii="Arial" w:hAnsi="Arial" w:cs="Arial"/>
          <w:i/>
          <w:iCs/>
          <w:sz w:val="20"/>
          <w:szCs w:val="20"/>
        </w:rPr>
        <w:t>’</w:t>
      </w:r>
      <w:r w:rsidRPr="0078258C">
        <w:rPr>
          <w:rFonts w:ascii="Arial" w:hAnsi="Arial" w:cs="Arial"/>
          <w:i/>
          <w:iCs/>
          <w:sz w:val="20"/>
          <w:szCs w:val="20"/>
        </w:rPr>
        <w:t>utilisation de matériel culturel, les questions cérémonielles et “secrètes”, la référence à des personnes défuntes ou l</w:t>
      </w:r>
      <w:r w:rsidR="005D4E05" w:rsidRPr="0078258C">
        <w:rPr>
          <w:rFonts w:ascii="Arial" w:hAnsi="Arial" w:cs="Arial"/>
          <w:i/>
          <w:iCs/>
          <w:sz w:val="20"/>
          <w:szCs w:val="20"/>
        </w:rPr>
        <w:t>’</w:t>
      </w:r>
      <w:r w:rsidRPr="0078258C">
        <w:rPr>
          <w:rFonts w:ascii="Arial" w:hAnsi="Arial" w:cs="Arial"/>
          <w:i/>
          <w:iCs/>
          <w:sz w:val="20"/>
          <w:szCs w:val="20"/>
        </w:rPr>
        <w:t>utilisation de leur nom, l</w:t>
      </w:r>
      <w:r w:rsidR="005D4E05" w:rsidRPr="0078258C">
        <w:rPr>
          <w:rFonts w:ascii="Arial" w:hAnsi="Arial" w:cs="Arial"/>
          <w:i/>
          <w:iCs/>
          <w:sz w:val="20"/>
          <w:szCs w:val="20"/>
        </w:rPr>
        <w:t>’</w:t>
      </w:r>
      <w:r w:rsidRPr="0078258C">
        <w:rPr>
          <w:rFonts w:ascii="Arial" w:hAnsi="Arial" w:cs="Arial"/>
          <w:i/>
          <w:iCs/>
          <w:sz w:val="20"/>
          <w:szCs w:val="20"/>
        </w:rPr>
        <w:t>intrusion dans des sites funéraires cérémoniels et le respect des valeurs culturelles</w:t>
      </w:r>
      <w:r w:rsidRPr="0078258C">
        <w:rPr>
          <w:rFonts w:ascii="Arial" w:hAnsi="Arial" w:cs="Arial"/>
          <w:sz w:val="20"/>
          <w:szCs w:val="20"/>
        </w:rPr>
        <w:t>.”</w:t>
      </w:r>
    </w:p>
    <w:p w14:paraId="2F99949B" w14:textId="77777777" w:rsidR="00B30378" w:rsidRPr="0078258C" w:rsidRDefault="00B30378" w:rsidP="002009C9">
      <w:pPr>
        <w:spacing w:line="240" w:lineRule="auto"/>
        <w:jc w:val="both"/>
        <w:rPr>
          <w:rFonts w:ascii="Arial" w:hAnsi="Arial" w:cs="Arial"/>
          <w:b/>
          <w:sz w:val="20"/>
          <w:szCs w:val="20"/>
        </w:rPr>
      </w:pPr>
    </w:p>
    <w:p w14:paraId="31E6CD6F" w14:textId="77777777" w:rsidR="00267CCE" w:rsidRPr="0078258C" w:rsidRDefault="007E506B"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b/>
          <w:sz w:val="20"/>
          <w:szCs w:val="20"/>
        </w:rPr>
      </w:pPr>
      <w:r w:rsidRPr="0078258C">
        <w:rPr>
          <w:rFonts w:ascii="Arial" w:hAnsi="Arial" w:cs="Arial"/>
          <w:b/>
          <w:bCs/>
          <w:sz w:val="20"/>
          <w:szCs w:val="20"/>
        </w:rPr>
        <w:t xml:space="preserve">Encadré </w:t>
      </w:r>
      <w:r w:rsidRPr="0078258C">
        <w:rPr>
          <w:rFonts w:ascii="Arial" w:hAnsi="Arial" w:cs="Arial"/>
          <w:b/>
          <w:sz w:val="20"/>
          <w:szCs w:val="20"/>
        </w:rPr>
        <w:fldChar w:fldCharType="begin"/>
      </w:r>
      <w:r w:rsidRPr="0078258C">
        <w:rPr>
          <w:rFonts w:ascii="Arial" w:hAnsi="Arial" w:cs="Arial"/>
          <w:b/>
          <w:sz w:val="20"/>
          <w:szCs w:val="20"/>
        </w:rPr>
        <w:instrText xml:space="preserve"> AUTONUM  \* Arabic </w:instrText>
      </w:r>
      <w:r w:rsidRPr="0078258C">
        <w:rPr>
          <w:rFonts w:ascii="Arial" w:hAnsi="Arial" w:cs="Arial"/>
          <w:b/>
          <w:sz w:val="20"/>
          <w:szCs w:val="20"/>
        </w:rPr>
        <w:fldChar w:fldCharType="end"/>
      </w:r>
      <w:r w:rsidRPr="0078258C">
        <w:rPr>
          <w:rFonts w:ascii="Arial" w:hAnsi="Arial" w:cs="Arial"/>
          <w:b/>
          <w:bCs/>
          <w:sz w:val="20"/>
          <w:szCs w:val="20"/>
        </w:rPr>
        <w:t xml:space="preserve"> Exemple – Accord type de transfert de matériel suggéré par la </w:t>
      </w:r>
      <w:proofErr w:type="spellStart"/>
      <w:r w:rsidRPr="0078258C">
        <w:rPr>
          <w:rFonts w:ascii="Arial" w:hAnsi="Arial" w:cs="Arial"/>
          <w:b/>
          <w:bCs/>
          <w:sz w:val="20"/>
          <w:szCs w:val="20"/>
        </w:rPr>
        <w:t>Biotechnology</w:t>
      </w:r>
      <w:proofErr w:type="spellEnd"/>
      <w:r w:rsidRPr="0078258C">
        <w:rPr>
          <w:rFonts w:ascii="Arial" w:hAnsi="Arial" w:cs="Arial"/>
          <w:b/>
          <w:bCs/>
          <w:sz w:val="20"/>
          <w:szCs w:val="20"/>
        </w:rPr>
        <w:t xml:space="preserve"> </w:t>
      </w:r>
      <w:proofErr w:type="spellStart"/>
      <w:r w:rsidRPr="0078258C">
        <w:rPr>
          <w:rFonts w:ascii="Arial" w:hAnsi="Arial" w:cs="Arial"/>
          <w:b/>
          <w:bCs/>
          <w:sz w:val="20"/>
          <w:szCs w:val="20"/>
        </w:rPr>
        <w:t>Industry</w:t>
      </w:r>
      <w:proofErr w:type="spellEnd"/>
      <w:r w:rsidRPr="0078258C">
        <w:rPr>
          <w:rFonts w:ascii="Arial" w:hAnsi="Arial" w:cs="Arial"/>
          <w:b/>
          <w:bCs/>
          <w:sz w:val="20"/>
          <w:szCs w:val="20"/>
        </w:rPr>
        <w:t xml:space="preserve"> </w:t>
      </w:r>
      <w:proofErr w:type="spellStart"/>
      <w:r w:rsidRPr="0078258C">
        <w:rPr>
          <w:rFonts w:ascii="Arial" w:hAnsi="Arial" w:cs="Arial"/>
          <w:b/>
          <w:bCs/>
          <w:sz w:val="20"/>
          <w:szCs w:val="20"/>
        </w:rPr>
        <w:t>Organization</w:t>
      </w:r>
      <w:proofErr w:type="spellEnd"/>
      <w:r w:rsidRPr="0078258C">
        <w:rPr>
          <w:rFonts w:ascii="Arial" w:hAnsi="Arial" w:cs="Arial"/>
          <w:b/>
          <w:bCs/>
          <w:sz w:val="20"/>
          <w:szCs w:val="20"/>
        </w:rPr>
        <w:t xml:space="preserve"> (BIO)</w:t>
      </w:r>
    </w:p>
    <w:p w14:paraId="7E63EDF7" w14:textId="482FE942" w:rsidR="00267CCE" w:rsidRPr="0078258C"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szCs w:val="20"/>
        </w:rPr>
      </w:pPr>
      <w:r w:rsidRPr="0078258C">
        <w:rPr>
          <w:rFonts w:ascii="Arial" w:hAnsi="Arial" w:cs="Arial"/>
          <w:sz w:val="20"/>
          <w:szCs w:val="20"/>
        </w:rPr>
        <w:t>Partie</w:t>
      </w:r>
      <w:r w:rsidR="00BF0E62" w:rsidRPr="0078258C">
        <w:rPr>
          <w:rFonts w:ascii="Arial" w:hAnsi="Arial" w:cs="Arial"/>
          <w:sz w:val="20"/>
          <w:szCs w:val="20"/>
        </w:rPr>
        <w:t> </w:t>
      </w:r>
      <w:r w:rsidRPr="0078258C">
        <w:rPr>
          <w:rFonts w:ascii="Arial" w:hAnsi="Arial" w:cs="Arial"/>
          <w:sz w:val="20"/>
          <w:szCs w:val="20"/>
        </w:rPr>
        <w:t xml:space="preserve">III. </w:t>
      </w:r>
      <w:r w:rsidR="00805702" w:rsidRPr="0078258C">
        <w:rPr>
          <w:rFonts w:ascii="Arial" w:hAnsi="Arial" w:cs="Arial"/>
          <w:sz w:val="20"/>
          <w:szCs w:val="20"/>
        </w:rPr>
        <w:t xml:space="preserve"> </w:t>
      </w:r>
      <w:r w:rsidRPr="0078258C">
        <w:rPr>
          <w:rFonts w:ascii="Arial" w:hAnsi="Arial" w:cs="Arial"/>
          <w:sz w:val="20"/>
          <w:szCs w:val="20"/>
        </w:rPr>
        <w:t>A.</w:t>
      </w:r>
      <w:r w:rsidR="00125B82" w:rsidRPr="0078258C">
        <w:rPr>
          <w:rFonts w:ascii="Arial" w:hAnsi="Arial" w:cs="Arial"/>
          <w:sz w:val="20"/>
          <w:szCs w:val="20"/>
        </w:rPr>
        <w:t> </w:t>
      </w:r>
      <w:r w:rsidRPr="0078258C">
        <w:rPr>
          <w:rFonts w:ascii="Arial" w:hAnsi="Arial" w:cs="Arial"/>
          <w:sz w:val="20"/>
          <w:szCs w:val="20"/>
        </w:rPr>
        <w:t>Déployer des efforts raisonnables en vue de déterminer si des exigences spécifiques de consentement préalable en connaissance de cause s</w:t>
      </w:r>
      <w:r w:rsidR="005D4E05" w:rsidRPr="0078258C">
        <w:rPr>
          <w:rFonts w:ascii="Arial" w:hAnsi="Arial" w:cs="Arial"/>
          <w:sz w:val="20"/>
          <w:szCs w:val="20"/>
        </w:rPr>
        <w:t>’</w:t>
      </w:r>
      <w:r w:rsidRPr="0078258C">
        <w:rPr>
          <w:rFonts w:ascii="Arial" w:hAnsi="Arial" w:cs="Arial"/>
          <w:sz w:val="20"/>
          <w:szCs w:val="20"/>
        </w:rPr>
        <w:t>appliquent aux ressources génétiques réglementées collecté</w:t>
      </w:r>
      <w:r w:rsidR="003A040A" w:rsidRPr="0078258C">
        <w:rPr>
          <w:rFonts w:ascii="Arial" w:hAnsi="Arial" w:cs="Arial"/>
          <w:sz w:val="20"/>
          <w:szCs w:val="20"/>
        </w:rPr>
        <w:t>es.  Po</w:t>
      </w:r>
      <w:r w:rsidRPr="0078258C">
        <w:rPr>
          <w:rFonts w:ascii="Arial" w:hAnsi="Arial" w:cs="Arial"/>
          <w:sz w:val="20"/>
          <w:szCs w:val="20"/>
        </w:rPr>
        <w:t>ur ce faire</w:t>
      </w:r>
      <w:r w:rsidR="005D4E05" w:rsidRPr="0078258C">
        <w:rPr>
          <w:rFonts w:ascii="Arial" w:hAnsi="Arial" w:cs="Arial"/>
          <w:sz w:val="20"/>
          <w:szCs w:val="20"/>
        </w:rPr>
        <w:t> :</w:t>
      </w:r>
    </w:p>
    <w:p w14:paraId="5AAD2A58" w14:textId="582617F2" w:rsidR="00267CCE" w:rsidRPr="0078258C"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szCs w:val="20"/>
        </w:rPr>
      </w:pPr>
      <w:r w:rsidRPr="0078258C">
        <w:rPr>
          <w:rFonts w:ascii="Arial" w:hAnsi="Arial" w:cs="Arial"/>
          <w:sz w:val="20"/>
          <w:szCs w:val="20"/>
        </w:rPr>
        <w:t>1.</w:t>
      </w:r>
      <w:r w:rsidR="008223E7" w:rsidRPr="0078258C">
        <w:rPr>
          <w:rFonts w:ascii="Arial" w:hAnsi="Arial" w:cs="Arial"/>
          <w:sz w:val="20"/>
          <w:szCs w:val="20"/>
        </w:rPr>
        <w:tab/>
      </w:r>
      <w:r w:rsidRPr="0078258C">
        <w:rPr>
          <w:rFonts w:ascii="Arial" w:hAnsi="Arial" w:cs="Arial"/>
          <w:sz w:val="20"/>
          <w:szCs w:val="20"/>
        </w:rPr>
        <w:t>Déterminer si une partie contractante a établi des exigences de consentement préalable en connaissance de cause ou si cette autorité a été déléguée à un prestataire.</w:t>
      </w:r>
    </w:p>
    <w:p w14:paraId="403E577F" w14:textId="15A8E6A7" w:rsidR="00267CCE" w:rsidRPr="00FD20EE"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rPr>
      </w:pPr>
      <w:r>
        <w:rPr>
          <w:rFonts w:ascii="Arial" w:hAnsi="Arial"/>
          <w:sz w:val="20"/>
        </w:rPr>
        <w:t>2.</w:t>
      </w:r>
      <w:r w:rsidR="008223E7">
        <w:rPr>
          <w:rFonts w:ascii="Arial" w:hAnsi="Arial"/>
          <w:sz w:val="20"/>
        </w:rPr>
        <w:tab/>
      </w:r>
      <w:r>
        <w:rPr>
          <w:rFonts w:ascii="Arial" w:hAnsi="Arial"/>
          <w:sz w:val="20"/>
        </w:rPr>
        <w:t>Identifier la nature des exigences de consentement préalable en connaissance de cause établies par la partie contractante ou le prestataire, selon le cas.</w:t>
      </w:r>
    </w:p>
    <w:p w14:paraId="0789B3B3" w14:textId="6C46AD3B" w:rsidR="005D4E05" w:rsidRDefault="00267CCE"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567" w:hanging="567"/>
        <w:jc w:val="both"/>
        <w:rPr>
          <w:rFonts w:ascii="Arial" w:hAnsi="Arial"/>
          <w:sz w:val="20"/>
        </w:rPr>
      </w:pPr>
      <w:r>
        <w:rPr>
          <w:rFonts w:ascii="Arial" w:hAnsi="Arial"/>
          <w:sz w:val="20"/>
        </w:rPr>
        <w:lastRenderedPageBreak/>
        <w:t>3.</w:t>
      </w:r>
      <w:r w:rsidR="008223E7">
        <w:rPr>
          <w:rFonts w:ascii="Arial" w:hAnsi="Arial"/>
          <w:sz w:val="20"/>
        </w:rPr>
        <w:tab/>
      </w:r>
      <w:r>
        <w:rPr>
          <w:rFonts w:ascii="Arial" w:hAnsi="Arial"/>
          <w:sz w:val="20"/>
        </w:rPr>
        <w:t>Satisfaire aux exigences identifiées afin de se conformer aux obligations de la partie contractante ou du prestataire en matière de consentement préalable en connaissance de cause applicables aux ressources génétiques réglementées collectées, et intégrer les preuves de cette conformité à la bioprospection.</w:t>
      </w:r>
    </w:p>
    <w:p w14:paraId="120F6C59" w14:textId="16FFEDC0" w:rsidR="00F20AED" w:rsidRPr="00FD20EE" w:rsidRDefault="00ED52C7" w:rsidP="007874CF">
      <w:pPr>
        <w:pStyle w:val="Heading3"/>
        <w:spacing w:before="360"/>
        <w:rPr>
          <w:sz w:val="24"/>
        </w:rPr>
      </w:pPr>
      <w:bookmarkStart w:id="407" w:name="_Toc516160114"/>
      <w:bookmarkStart w:id="408" w:name="_Toc516219450"/>
      <w:bookmarkStart w:id="409" w:name="_Toc516496094"/>
      <w:bookmarkStart w:id="410" w:name="_Toc516829466"/>
      <w:r>
        <w:rPr>
          <w:sz w:val="24"/>
        </w:rPr>
        <w:t>Ressources utiles liées à l</w:t>
      </w:r>
      <w:r w:rsidR="005D4E05">
        <w:rPr>
          <w:sz w:val="24"/>
        </w:rPr>
        <w:t>’</w:t>
      </w:r>
      <w:r>
        <w:rPr>
          <w:sz w:val="24"/>
        </w:rPr>
        <w:t>article</w:t>
      </w:r>
      <w:r w:rsidR="00BF0E62">
        <w:rPr>
          <w:sz w:val="24"/>
        </w:rPr>
        <w:t> </w:t>
      </w:r>
      <w:r>
        <w:rPr>
          <w:sz w:val="24"/>
        </w:rPr>
        <w:t>12</w:t>
      </w:r>
      <w:bookmarkEnd w:id="407"/>
      <w:bookmarkEnd w:id="408"/>
      <w:bookmarkEnd w:id="409"/>
      <w:bookmarkEnd w:id="410"/>
    </w:p>
    <w:p w14:paraId="74BC4E46" w14:textId="78E451C1" w:rsidR="00165A63"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Publication de l</w:t>
      </w:r>
      <w:r w:rsidR="005D4E05" w:rsidRPr="0078258C">
        <w:rPr>
          <w:rFonts w:ascii="Arial" w:hAnsi="Arial" w:cs="Arial"/>
          <w:sz w:val="20"/>
          <w:szCs w:val="20"/>
        </w:rPr>
        <w:t>’</w:t>
      </w:r>
      <w:proofErr w:type="spellStart"/>
      <w:r w:rsidRPr="0078258C">
        <w:rPr>
          <w:rFonts w:ascii="Arial" w:hAnsi="Arial" w:cs="Arial"/>
          <w:sz w:val="20"/>
          <w:szCs w:val="20"/>
        </w:rPr>
        <w:t>OMPI</w:t>
      </w:r>
      <w:proofErr w:type="spellEnd"/>
      <w:r w:rsidRPr="0078258C">
        <w:rPr>
          <w:rFonts w:ascii="Arial" w:hAnsi="Arial" w:cs="Arial"/>
          <w:sz w:val="20"/>
          <w:szCs w:val="20"/>
        </w:rPr>
        <w:t xml:space="preserve"> intitulée “Comment protéger et promouvoir votre culture – Guide pratique de la propriété intellectuelle pour les peuples autochtones et les communautés locales”,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p>
    <w:p w14:paraId="7713B941" w14:textId="77777777" w:rsidR="00267CCE" w:rsidRPr="0078258C" w:rsidRDefault="008C1795" w:rsidP="00165A63">
      <w:pPr>
        <w:pStyle w:val="ListParagraph"/>
        <w:spacing w:line="240" w:lineRule="auto"/>
        <w:ind w:left="426"/>
        <w:jc w:val="both"/>
        <w:rPr>
          <w:rFonts w:ascii="Arial" w:hAnsi="Arial" w:cs="Arial"/>
          <w:sz w:val="20"/>
          <w:szCs w:val="20"/>
        </w:rPr>
      </w:pPr>
      <w:hyperlink r:id="rId187" w:history="1">
        <w:r w:rsidR="00372C70" w:rsidRPr="0078258C">
          <w:rPr>
            <w:rStyle w:val="Hyperlink"/>
            <w:rFonts w:ascii="Arial" w:hAnsi="Arial" w:cs="Arial"/>
            <w:sz w:val="20"/>
            <w:szCs w:val="20"/>
          </w:rPr>
          <w:t>http://www.wipo.int/publications/fr/details.jsp?id=4195</w:t>
        </w:r>
      </w:hyperlink>
    </w:p>
    <w:p w14:paraId="7A142378" w14:textId="49F9BB8F" w:rsidR="005D4E05"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Publication de l</w:t>
      </w:r>
      <w:r w:rsidR="005D4E05" w:rsidRPr="0078258C">
        <w:rPr>
          <w:rFonts w:ascii="Arial" w:hAnsi="Arial" w:cs="Arial"/>
          <w:sz w:val="20"/>
          <w:szCs w:val="20"/>
        </w:rPr>
        <w:t>’</w:t>
      </w:r>
      <w:proofErr w:type="spellStart"/>
      <w:r w:rsidRPr="0078258C">
        <w:rPr>
          <w:rFonts w:ascii="Arial" w:hAnsi="Arial" w:cs="Arial"/>
          <w:sz w:val="20"/>
          <w:szCs w:val="20"/>
        </w:rPr>
        <w:t>OMPI</w:t>
      </w:r>
      <w:proofErr w:type="spellEnd"/>
      <w:r w:rsidRPr="0078258C">
        <w:rPr>
          <w:rFonts w:ascii="Arial" w:hAnsi="Arial" w:cs="Arial"/>
          <w:sz w:val="20"/>
          <w:szCs w:val="20"/>
        </w:rPr>
        <w:t xml:space="preserve"> intitulée “Instrument d</w:t>
      </w:r>
      <w:r w:rsidR="005D4E05" w:rsidRPr="0078258C">
        <w:rPr>
          <w:rFonts w:ascii="Arial" w:hAnsi="Arial" w:cs="Arial"/>
          <w:sz w:val="20"/>
          <w:szCs w:val="20"/>
        </w:rPr>
        <w:t>’</w:t>
      </w:r>
      <w:r w:rsidRPr="0078258C">
        <w:rPr>
          <w:rFonts w:ascii="Arial" w:hAnsi="Arial" w:cs="Arial"/>
          <w:sz w:val="20"/>
          <w:szCs w:val="20"/>
        </w:rPr>
        <w:t>aide à la fixation des savoirs traditionnels”, disponible (en anglais) à l</w:t>
      </w:r>
      <w:r w:rsidR="005D4E05" w:rsidRPr="0078258C">
        <w:rPr>
          <w:rFonts w:ascii="Arial" w:hAnsi="Arial" w:cs="Arial"/>
          <w:sz w:val="20"/>
          <w:szCs w:val="20"/>
        </w:rPr>
        <w:t>’</w:t>
      </w:r>
      <w:r w:rsidRPr="0078258C">
        <w:rPr>
          <w:rFonts w:ascii="Arial" w:hAnsi="Arial" w:cs="Arial"/>
          <w:sz w:val="20"/>
          <w:szCs w:val="20"/>
        </w:rPr>
        <w:t>adresse suivante</w:t>
      </w:r>
    </w:p>
    <w:p w14:paraId="66B39780" w14:textId="48BF9DC3" w:rsidR="00267CCE" w:rsidRPr="0078258C" w:rsidRDefault="008C1795" w:rsidP="00165A63">
      <w:pPr>
        <w:pStyle w:val="ListParagraph"/>
        <w:spacing w:line="240" w:lineRule="auto"/>
        <w:ind w:left="426"/>
        <w:jc w:val="both"/>
        <w:rPr>
          <w:rFonts w:ascii="Arial" w:hAnsi="Arial" w:cs="Arial"/>
          <w:sz w:val="20"/>
          <w:szCs w:val="20"/>
        </w:rPr>
      </w:pPr>
      <w:hyperlink r:id="rId188" w:history="1">
        <w:r w:rsidR="00372C70" w:rsidRPr="0078258C">
          <w:rPr>
            <w:rStyle w:val="Hyperlink"/>
            <w:rFonts w:ascii="Arial" w:hAnsi="Arial" w:cs="Arial"/>
            <w:sz w:val="20"/>
            <w:szCs w:val="20"/>
          </w:rPr>
          <w:t>http://www.wipo.int/publications/fr/details.jsp?id=4235</w:t>
        </w:r>
      </w:hyperlink>
    </w:p>
    <w:p w14:paraId="12C7F028" w14:textId="20B6861F" w:rsidR="00267CCE"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Publication de l</w:t>
      </w:r>
      <w:r w:rsidR="005D4E05" w:rsidRPr="0078258C">
        <w:rPr>
          <w:rFonts w:ascii="Arial" w:hAnsi="Arial" w:cs="Arial"/>
          <w:sz w:val="20"/>
          <w:szCs w:val="20"/>
        </w:rPr>
        <w:t>’</w:t>
      </w:r>
      <w:proofErr w:type="spellStart"/>
      <w:r w:rsidRPr="0078258C">
        <w:rPr>
          <w:rFonts w:ascii="Arial" w:hAnsi="Arial" w:cs="Arial"/>
          <w:sz w:val="20"/>
          <w:szCs w:val="20"/>
        </w:rPr>
        <w:t>OMPI</w:t>
      </w:r>
      <w:proofErr w:type="spellEnd"/>
      <w:r w:rsidRPr="0078258C">
        <w:rPr>
          <w:rFonts w:ascii="Arial" w:hAnsi="Arial" w:cs="Arial"/>
          <w:sz w:val="20"/>
          <w:szCs w:val="20"/>
        </w:rPr>
        <w:t xml:space="preserve"> intitulée “Questions essentielles sur les exigences de divulgation des ressources génétiques et des savoirs traditionnels dans les demandes de brevet”, disponible (en anglais)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r w:rsidRPr="0078258C">
        <w:rPr>
          <w:rFonts w:ascii="Arial" w:hAnsi="Arial" w:cs="Arial"/>
          <w:sz w:val="20"/>
          <w:szCs w:val="20"/>
        </w:rPr>
        <w:t xml:space="preserve"> http://www.wipo.int/publications/fr/details.jsp?id=4194</w:t>
      </w:r>
    </w:p>
    <w:p w14:paraId="1B54DC2A" w14:textId="3023DE19" w:rsidR="00165A63"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Publication de l</w:t>
      </w:r>
      <w:r w:rsidR="005D4E05" w:rsidRPr="0078258C">
        <w:rPr>
          <w:rFonts w:ascii="Arial" w:hAnsi="Arial" w:cs="Arial"/>
          <w:sz w:val="20"/>
          <w:szCs w:val="20"/>
        </w:rPr>
        <w:t>’</w:t>
      </w:r>
      <w:proofErr w:type="spellStart"/>
      <w:r w:rsidRPr="0078258C">
        <w:rPr>
          <w:rFonts w:ascii="Arial" w:hAnsi="Arial" w:cs="Arial"/>
          <w:sz w:val="20"/>
          <w:szCs w:val="20"/>
        </w:rPr>
        <w:t>OMPI</w:t>
      </w:r>
      <w:proofErr w:type="spellEnd"/>
      <w:r w:rsidRPr="0078258C">
        <w:rPr>
          <w:rFonts w:ascii="Arial" w:hAnsi="Arial" w:cs="Arial"/>
          <w:sz w:val="20"/>
          <w:szCs w:val="20"/>
        </w:rPr>
        <w:t xml:space="preserve"> intitulée “Projet de principes directeurs de propriété intellectuelle applicables à l</w:t>
      </w:r>
      <w:r w:rsidR="005D4E05" w:rsidRPr="0078258C">
        <w:rPr>
          <w:rFonts w:ascii="Arial" w:hAnsi="Arial" w:cs="Arial"/>
          <w:sz w:val="20"/>
          <w:szCs w:val="20"/>
        </w:rPr>
        <w:t>’</w:t>
      </w:r>
      <w:r w:rsidRPr="0078258C">
        <w:rPr>
          <w:rFonts w:ascii="Arial" w:hAnsi="Arial" w:cs="Arial"/>
          <w:sz w:val="20"/>
          <w:szCs w:val="20"/>
        </w:rPr>
        <w:t>accès aux ressources génétiques et au partage équitable des avantages découlant de leur utilisation”,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p>
    <w:p w14:paraId="218F027D" w14:textId="77777777" w:rsidR="00267CCE" w:rsidRPr="0078258C" w:rsidRDefault="008C1795" w:rsidP="00165A63">
      <w:pPr>
        <w:pStyle w:val="ListParagraph"/>
        <w:spacing w:line="240" w:lineRule="auto"/>
        <w:ind w:left="426"/>
        <w:jc w:val="both"/>
        <w:rPr>
          <w:rFonts w:ascii="Arial" w:hAnsi="Arial" w:cs="Arial"/>
          <w:sz w:val="20"/>
          <w:szCs w:val="20"/>
        </w:rPr>
      </w:pPr>
      <w:hyperlink r:id="rId189" w:history="1">
        <w:r w:rsidR="00372C70" w:rsidRPr="0078258C">
          <w:rPr>
            <w:rStyle w:val="Hyperlink"/>
            <w:rFonts w:ascii="Arial" w:hAnsi="Arial" w:cs="Arial"/>
            <w:sz w:val="20"/>
            <w:szCs w:val="20"/>
          </w:rPr>
          <w:t>http://www.wipo.int/export/sites/www/tk/fr/resources/pdf/redrafted_guidelines.pdf</w:t>
        </w:r>
      </w:hyperlink>
    </w:p>
    <w:p w14:paraId="617AC345" w14:textId="78EB2ECC" w:rsidR="005D4E05"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Dossiers d</w:t>
      </w:r>
      <w:r w:rsidR="005D4E05" w:rsidRPr="0078258C">
        <w:rPr>
          <w:rFonts w:ascii="Arial" w:hAnsi="Arial" w:cs="Arial"/>
          <w:sz w:val="20"/>
          <w:szCs w:val="20"/>
        </w:rPr>
        <w:t>’</w:t>
      </w:r>
      <w:r w:rsidRPr="0078258C">
        <w:rPr>
          <w:rFonts w:ascii="Arial" w:hAnsi="Arial" w:cs="Arial"/>
          <w:sz w:val="20"/>
          <w:szCs w:val="20"/>
        </w:rPr>
        <w:t>information sur les savoirs traditionnels – Numéro</w:t>
      </w:r>
      <w:r w:rsidR="00BF0E62" w:rsidRPr="0078258C">
        <w:rPr>
          <w:rFonts w:ascii="Arial" w:hAnsi="Arial" w:cs="Arial"/>
          <w:sz w:val="20"/>
          <w:szCs w:val="20"/>
        </w:rPr>
        <w:t> </w:t>
      </w:r>
      <w:r w:rsidRPr="0078258C">
        <w:rPr>
          <w:rFonts w:ascii="Arial" w:hAnsi="Arial" w:cs="Arial"/>
          <w:sz w:val="20"/>
          <w:szCs w:val="20"/>
        </w:rPr>
        <w:t>1 “Savoirs traditionnels et propriété intellectuelle” – Numéro</w:t>
      </w:r>
      <w:r w:rsidR="00BF0E62" w:rsidRPr="0078258C">
        <w:rPr>
          <w:rFonts w:ascii="Arial" w:hAnsi="Arial" w:cs="Arial"/>
          <w:sz w:val="20"/>
          <w:szCs w:val="20"/>
        </w:rPr>
        <w:t> </w:t>
      </w:r>
      <w:r w:rsidRPr="0078258C">
        <w:rPr>
          <w:rFonts w:ascii="Arial" w:hAnsi="Arial" w:cs="Arial"/>
          <w:sz w:val="20"/>
          <w:szCs w:val="20"/>
        </w:rPr>
        <w:t>6 “Propriété intellectuelle et savoirs médicaux traditionnels” – Numéro</w:t>
      </w:r>
      <w:r w:rsidR="00BF0E62" w:rsidRPr="0078258C">
        <w:rPr>
          <w:rFonts w:ascii="Arial" w:hAnsi="Arial" w:cs="Arial"/>
          <w:sz w:val="20"/>
          <w:szCs w:val="20"/>
        </w:rPr>
        <w:t> </w:t>
      </w:r>
      <w:r w:rsidRPr="0078258C">
        <w:rPr>
          <w:rFonts w:ascii="Arial" w:hAnsi="Arial" w:cs="Arial"/>
          <w:sz w:val="20"/>
          <w:szCs w:val="20"/>
        </w:rPr>
        <w:t>7 “Droit coutumier et savoirs traditionnels” – Numéro</w:t>
      </w:r>
      <w:r w:rsidR="00BF0E62" w:rsidRPr="0078258C">
        <w:rPr>
          <w:rFonts w:ascii="Arial" w:hAnsi="Arial" w:cs="Arial"/>
          <w:sz w:val="20"/>
          <w:szCs w:val="20"/>
        </w:rPr>
        <w:t> </w:t>
      </w:r>
      <w:r w:rsidRPr="0078258C">
        <w:rPr>
          <w:rFonts w:ascii="Arial" w:hAnsi="Arial" w:cs="Arial"/>
          <w:sz w:val="20"/>
          <w:szCs w:val="20"/>
        </w:rPr>
        <w:t>10 “Propriété intellectuelle et ressources génétiques”, disponibles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p>
    <w:p w14:paraId="0C891BC9" w14:textId="77777777" w:rsidR="005D4E05" w:rsidRPr="0078258C" w:rsidRDefault="008C1795" w:rsidP="00165A63">
      <w:pPr>
        <w:pStyle w:val="ListParagraph"/>
        <w:spacing w:line="240" w:lineRule="auto"/>
        <w:ind w:left="426"/>
        <w:jc w:val="both"/>
        <w:rPr>
          <w:rFonts w:ascii="Arial" w:hAnsi="Arial" w:cs="Arial"/>
          <w:sz w:val="20"/>
          <w:szCs w:val="20"/>
        </w:rPr>
      </w:pPr>
      <w:hyperlink r:id="rId190" w:history="1">
        <w:r w:rsidR="00372C70" w:rsidRPr="0078258C">
          <w:rPr>
            <w:rStyle w:val="Hyperlink"/>
            <w:rFonts w:ascii="Arial" w:hAnsi="Arial" w:cs="Arial"/>
            <w:sz w:val="20"/>
            <w:szCs w:val="20"/>
          </w:rPr>
          <w:t>http://www.wipo.int/publications/fr/series/index.jsp?id=144</w:t>
        </w:r>
      </w:hyperlink>
    </w:p>
    <w:p w14:paraId="03CE018E" w14:textId="52C91E48" w:rsidR="00165A63"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Glossaire des principaux termes relatifs à la propriété intellectuelle et aux ressources génétiques, aux savoirs traditionnels et aux expressions culturelles traditionnelles,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p>
    <w:p w14:paraId="111E4628" w14:textId="77777777" w:rsidR="00267CCE" w:rsidRPr="0078258C" w:rsidRDefault="008C1795" w:rsidP="00165A63">
      <w:pPr>
        <w:pStyle w:val="ListParagraph"/>
        <w:spacing w:line="240" w:lineRule="auto"/>
        <w:ind w:left="426"/>
        <w:jc w:val="both"/>
        <w:rPr>
          <w:rFonts w:ascii="Arial" w:hAnsi="Arial" w:cs="Arial"/>
          <w:sz w:val="20"/>
          <w:szCs w:val="20"/>
        </w:rPr>
      </w:pPr>
      <w:hyperlink r:id="rId191" w:history="1">
        <w:r w:rsidR="00372C70" w:rsidRPr="0078258C">
          <w:rPr>
            <w:rStyle w:val="Hyperlink"/>
            <w:rFonts w:ascii="Arial" w:hAnsi="Arial" w:cs="Arial"/>
            <w:sz w:val="20"/>
            <w:szCs w:val="20"/>
          </w:rPr>
          <w:t>http://www.wipo.int/meetings/fr/doc_details.jsp?doc_id=396139</w:t>
        </w:r>
      </w:hyperlink>
    </w:p>
    <w:p w14:paraId="51762E64" w14:textId="176918CC" w:rsidR="00267CCE"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Base de données de l</w:t>
      </w:r>
      <w:r w:rsidR="005D4E05" w:rsidRPr="0078258C">
        <w:rPr>
          <w:rFonts w:ascii="Arial" w:hAnsi="Arial" w:cs="Arial"/>
          <w:sz w:val="20"/>
          <w:szCs w:val="20"/>
        </w:rPr>
        <w:t>’</w:t>
      </w:r>
      <w:proofErr w:type="spellStart"/>
      <w:r w:rsidRPr="0078258C">
        <w:rPr>
          <w:rFonts w:ascii="Arial" w:hAnsi="Arial" w:cs="Arial"/>
          <w:sz w:val="20"/>
          <w:szCs w:val="20"/>
        </w:rPr>
        <w:t>OMPI</w:t>
      </w:r>
      <w:proofErr w:type="spellEnd"/>
      <w:r w:rsidRPr="0078258C">
        <w:rPr>
          <w:rFonts w:ascii="Arial" w:hAnsi="Arial" w:cs="Arial"/>
          <w:sz w:val="20"/>
          <w:szCs w:val="20"/>
        </w:rPr>
        <w:t xml:space="preserve"> d</w:t>
      </w:r>
      <w:r w:rsidR="005D4E05" w:rsidRPr="0078258C">
        <w:rPr>
          <w:rFonts w:ascii="Arial" w:hAnsi="Arial" w:cs="Arial"/>
          <w:sz w:val="20"/>
          <w:szCs w:val="20"/>
        </w:rPr>
        <w:t>’</w:t>
      </w:r>
      <w:r w:rsidRPr="0078258C">
        <w:rPr>
          <w:rFonts w:ascii="Arial" w:hAnsi="Arial" w:cs="Arial"/>
          <w:sz w:val="20"/>
          <w:szCs w:val="20"/>
        </w:rPr>
        <w:t>accords en matière d</w:t>
      </w:r>
      <w:r w:rsidR="005D4E05" w:rsidRPr="0078258C">
        <w:rPr>
          <w:rFonts w:ascii="Arial" w:hAnsi="Arial" w:cs="Arial"/>
          <w:sz w:val="20"/>
          <w:szCs w:val="20"/>
        </w:rPr>
        <w:t>’</w:t>
      </w:r>
      <w:r w:rsidRPr="0078258C">
        <w:rPr>
          <w:rFonts w:ascii="Arial" w:hAnsi="Arial" w:cs="Arial"/>
          <w:sz w:val="20"/>
          <w:szCs w:val="20"/>
        </w:rPr>
        <w:t>accès et de partage des avantages liés à la biodiversité,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r w:rsidRPr="0078258C">
        <w:rPr>
          <w:rFonts w:ascii="Arial" w:hAnsi="Arial" w:cs="Arial"/>
          <w:sz w:val="20"/>
          <w:szCs w:val="20"/>
        </w:rPr>
        <w:t xml:space="preserve"> </w:t>
      </w:r>
      <w:hyperlink r:id="rId192" w:history="1">
        <w:r w:rsidRPr="0078258C">
          <w:rPr>
            <w:rStyle w:val="Hyperlink"/>
            <w:rFonts w:ascii="Arial" w:hAnsi="Arial" w:cs="Arial"/>
            <w:sz w:val="20"/>
            <w:szCs w:val="20"/>
          </w:rPr>
          <w:t>http://www.wipo.int/tk/en/databases/contracts/</w:t>
        </w:r>
      </w:hyperlink>
    </w:p>
    <w:p w14:paraId="08A92B3F" w14:textId="4415E3A4" w:rsidR="005D4E05"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Référentiel de ressources sur les données d</w:t>
      </w:r>
      <w:r w:rsidR="005D4E05" w:rsidRPr="0078258C">
        <w:rPr>
          <w:rFonts w:ascii="Arial" w:hAnsi="Arial" w:cs="Arial"/>
          <w:sz w:val="20"/>
          <w:szCs w:val="20"/>
        </w:rPr>
        <w:t>’</w:t>
      </w:r>
      <w:r w:rsidRPr="0078258C">
        <w:rPr>
          <w:rFonts w:ascii="Arial" w:hAnsi="Arial" w:cs="Arial"/>
          <w:sz w:val="20"/>
          <w:szCs w:val="20"/>
        </w:rPr>
        <w:t>expérience régionales, nationales, locales et communautaires concernant la propriété intellectuelle et les ressources génétiques, les savoirs traditionnels et les expressions culturelles traditionnelles,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r w:rsidRPr="0078258C">
        <w:rPr>
          <w:rFonts w:ascii="Arial" w:hAnsi="Arial" w:cs="Arial"/>
          <w:sz w:val="20"/>
          <w:szCs w:val="20"/>
        </w:rPr>
        <w:t xml:space="preserve"> </w:t>
      </w:r>
      <w:hyperlink r:id="rId193" w:history="1">
        <w:r w:rsidRPr="0078258C">
          <w:rPr>
            <w:rStyle w:val="Hyperlink"/>
            <w:rFonts w:ascii="Arial" w:hAnsi="Arial" w:cs="Arial"/>
            <w:sz w:val="20"/>
            <w:szCs w:val="20"/>
          </w:rPr>
          <w:t>http://www.wipo.int/tk/fr/resources/tk_experiences.html</w:t>
        </w:r>
      </w:hyperlink>
    </w:p>
    <w:p w14:paraId="21829374" w14:textId="00E622D6" w:rsidR="00165A63"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Cours avancé à distance sur la propriété intellectuelle, les savoirs traditionnels et les expressions culturelles traditionnelles – inscription possible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p>
    <w:p w14:paraId="295F9292" w14:textId="77777777" w:rsidR="00267CCE" w:rsidRPr="0078258C" w:rsidRDefault="008C1795" w:rsidP="00165A63">
      <w:pPr>
        <w:pStyle w:val="ListParagraph"/>
        <w:spacing w:line="240" w:lineRule="auto"/>
        <w:ind w:left="426"/>
        <w:jc w:val="both"/>
        <w:rPr>
          <w:rFonts w:ascii="Arial" w:hAnsi="Arial" w:cs="Arial"/>
          <w:sz w:val="20"/>
          <w:szCs w:val="20"/>
        </w:rPr>
      </w:pPr>
      <w:hyperlink r:id="rId194" w:history="1">
        <w:r w:rsidR="00372C70" w:rsidRPr="0078258C">
          <w:rPr>
            <w:rStyle w:val="Hyperlink"/>
            <w:rFonts w:ascii="Arial" w:hAnsi="Arial" w:cs="Arial"/>
            <w:sz w:val="20"/>
            <w:szCs w:val="20"/>
          </w:rPr>
          <w:t>https://welc.wipo.int/acc/index.jsf?page=courseCatalog.xhtml&amp;lang=en&amp;cc=DL203E#plus_DL203E</w:t>
        </w:r>
      </w:hyperlink>
    </w:p>
    <w:p w14:paraId="01D6320B" w14:textId="167BDA63" w:rsidR="005D4E05"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 xml:space="preserve">Un recueil de textes législatifs nationaux et régionaux relatifs aux ressources génétiques et aux savoirs traditionnels </w:t>
      </w:r>
      <w:hyperlink r:id="rId195" w:history="1">
        <w:r w:rsidRPr="0078258C">
          <w:rPr>
            <w:rStyle w:val="Hyperlink"/>
            <w:rFonts w:ascii="Arial" w:hAnsi="Arial" w:cs="Arial"/>
            <w:color w:val="auto"/>
            <w:sz w:val="20"/>
            <w:szCs w:val="20"/>
            <w:u w:val="none"/>
          </w:rPr>
          <w:t>est</w:t>
        </w:r>
      </w:hyperlink>
      <w:r w:rsidRPr="0078258C">
        <w:rPr>
          <w:rFonts w:ascii="Arial" w:hAnsi="Arial" w:cs="Arial"/>
          <w:sz w:val="20"/>
          <w:szCs w:val="20"/>
        </w:rPr>
        <w:t xml:space="preserve">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r w:rsidRPr="0078258C">
        <w:rPr>
          <w:rFonts w:ascii="Arial" w:hAnsi="Arial" w:cs="Arial"/>
          <w:sz w:val="20"/>
          <w:szCs w:val="20"/>
        </w:rPr>
        <w:t xml:space="preserve"> </w:t>
      </w:r>
      <w:hyperlink r:id="rId196" w:history="1">
        <w:r w:rsidRPr="0078258C">
          <w:rPr>
            <w:rStyle w:val="Hyperlink"/>
            <w:rFonts w:ascii="Arial" w:hAnsi="Arial" w:cs="Arial"/>
            <w:sz w:val="20"/>
            <w:szCs w:val="20"/>
          </w:rPr>
          <w:t>http://www.wipo.int/tk/en/databases/tklaws/</w:t>
        </w:r>
      </w:hyperlink>
    </w:p>
    <w:p w14:paraId="6FC58B9B" w14:textId="29FFA527" w:rsidR="005D4E05"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 xml:space="preserve">Pour en savoir plus sur le Comité intergouvernemental de la propriété intellectuelle relative aux ressources génétiques, aux savoirs traditionnels et au folklore, voir </w:t>
      </w:r>
      <w:hyperlink r:id="rId197" w:history="1">
        <w:r w:rsidRPr="0078258C">
          <w:rPr>
            <w:rStyle w:val="Hyperlink"/>
            <w:rFonts w:ascii="Arial" w:hAnsi="Arial" w:cs="Arial"/>
            <w:sz w:val="20"/>
            <w:szCs w:val="20"/>
          </w:rPr>
          <w:t>http://www.wipo.int/tk/fr/igc</w:t>
        </w:r>
      </w:hyperlink>
      <w:r w:rsidRPr="0078258C">
        <w:rPr>
          <w:rFonts w:ascii="Arial" w:hAnsi="Arial" w:cs="Arial"/>
          <w:sz w:val="20"/>
          <w:szCs w:val="20"/>
        </w:rPr>
        <w:t xml:space="preserve"> et le dossier d</w:t>
      </w:r>
      <w:r w:rsidR="005D4E05" w:rsidRPr="0078258C">
        <w:rPr>
          <w:rFonts w:ascii="Arial" w:hAnsi="Arial" w:cs="Arial"/>
          <w:sz w:val="20"/>
          <w:szCs w:val="20"/>
        </w:rPr>
        <w:t>’</w:t>
      </w:r>
      <w:r w:rsidRPr="0078258C">
        <w:rPr>
          <w:rFonts w:ascii="Arial" w:hAnsi="Arial" w:cs="Arial"/>
          <w:sz w:val="20"/>
          <w:szCs w:val="20"/>
        </w:rPr>
        <w:t>information numéro</w:t>
      </w:r>
      <w:r w:rsidR="00BF0E62" w:rsidRPr="0078258C">
        <w:rPr>
          <w:rFonts w:ascii="Arial" w:hAnsi="Arial" w:cs="Arial"/>
          <w:sz w:val="20"/>
          <w:szCs w:val="20"/>
        </w:rPr>
        <w:t> </w:t>
      </w:r>
      <w:r w:rsidRPr="0078258C">
        <w:rPr>
          <w:rFonts w:ascii="Arial" w:hAnsi="Arial" w:cs="Arial"/>
          <w:sz w:val="20"/>
          <w:szCs w:val="20"/>
        </w:rPr>
        <w:t>2, disponible à l</w:t>
      </w:r>
      <w:r w:rsidR="005D4E05" w:rsidRPr="0078258C">
        <w:rPr>
          <w:rFonts w:ascii="Arial" w:hAnsi="Arial" w:cs="Arial"/>
          <w:sz w:val="20"/>
          <w:szCs w:val="20"/>
        </w:rPr>
        <w:t>’</w:t>
      </w:r>
      <w:r w:rsidRPr="0078258C">
        <w:rPr>
          <w:rFonts w:ascii="Arial" w:hAnsi="Arial" w:cs="Arial"/>
          <w:sz w:val="20"/>
          <w:szCs w:val="20"/>
        </w:rPr>
        <w:t>adresse suivante</w:t>
      </w:r>
      <w:r w:rsidR="005D4E05" w:rsidRPr="0078258C">
        <w:rPr>
          <w:rFonts w:ascii="Arial" w:hAnsi="Arial" w:cs="Arial"/>
          <w:sz w:val="20"/>
          <w:szCs w:val="20"/>
        </w:rPr>
        <w:t> :</w:t>
      </w:r>
    </w:p>
    <w:p w14:paraId="22F7E619" w14:textId="114A705E" w:rsidR="00267CCE" w:rsidRPr="0078258C" w:rsidRDefault="008C1795" w:rsidP="00165A63">
      <w:pPr>
        <w:pStyle w:val="ListParagraph"/>
        <w:spacing w:line="240" w:lineRule="auto"/>
        <w:ind w:left="426"/>
        <w:jc w:val="both"/>
        <w:rPr>
          <w:rFonts w:ascii="Arial" w:hAnsi="Arial" w:cs="Arial"/>
          <w:sz w:val="20"/>
          <w:szCs w:val="20"/>
        </w:rPr>
      </w:pPr>
      <w:hyperlink r:id="rId198" w:history="1">
        <w:r w:rsidR="00372C70" w:rsidRPr="0078258C">
          <w:rPr>
            <w:rStyle w:val="Hyperlink"/>
            <w:rFonts w:ascii="Arial" w:hAnsi="Arial" w:cs="Arial"/>
            <w:sz w:val="20"/>
            <w:szCs w:val="20"/>
          </w:rPr>
          <w:t>http://www.wipo.int/publications/en/details.jsp?id=3861&amp;plang=EN</w:t>
        </w:r>
      </w:hyperlink>
    </w:p>
    <w:p w14:paraId="1B431CCF" w14:textId="21162816" w:rsidR="00267CCE"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Pour en savoir plus sur la Convention sur la diversité biologique (CDB) et le Protocole de Nagoya</w:t>
      </w:r>
      <w:r w:rsidR="005D4E05" w:rsidRPr="0078258C">
        <w:rPr>
          <w:rFonts w:ascii="Arial" w:hAnsi="Arial" w:cs="Arial"/>
          <w:sz w:val="20"/>
          <w:szCs w:val="20"/>
        </w:rPr>
        <w:t> :</w:t>
      </w:r>
      <w:r w:rsidRPr="0078258C">
        <w:rPr>
          <w:rFonts w:ascii="Arial" w:hAnsi="Arial" w:cs="Arial"/>
          <w:sz w:val="20"/>
          <w:szCs w:val="20"/>
        </w:rPr>
        <w:t xml:space="preserve"> </w:t>
      </w:r>
      <w:hyperlink r:id="rId199" w:history="1">
        <w:r w:rsidRPr="0078258C">
          <w:rPr>
            <w:rStyle w:val="Hyperlink"/>
            <w:rFonts w:ascii="Arial" w:hAnsi="Arial" w:cs="Arial"/>
            <w:sz w:val="20"/>
            <w:szCs w:val="20"/>
          </w:rPr>
          <w:t>www.cbd.int/intro/</w:t>
        </w:r>
      </w:hyperlink>
      <w:r w:rsidRPr="0078258C">
        <w:rPr>
          <w:rFonts w:ascii="Arial" w:hAnsi="Arial" w:cs="Arial"/>
          <w:sz w:val="20"/>
          <w:szCs w:val="20"/>
        </w:rPr>
        <w:t>.</w:t>
      </w:r>
    </w:p>
    <w:p w14:paraId="78B4EEDD" w14:textId="5A61499C" w:rsidR="00267CCE" w:rsidRPr="0078258C" w:rsidRDefault="00267CCE" w:rsidP="009D4A54">
      <w:pPr>
        <w:pStyle w:val="ListParagraph"/>
        <w:numPr>
          <w:ilvl w:val="0"/>
          <w:numId w:val="20"/>
        </w:numPr>
        <w:tabs>
          <w:tab w:val="clear" w:pos="720"/>
          <w:tab w:val="num" w:pos="426"/>
        </w:tabs>
        <w:spacing w:line="240" w:lineRule="auto"/>
        <w:ind w:left="426" w:hanging="426"/>
        <w:jc w:val="both"/>
        <w:rPr>
          <w:rFonts w:ascii="Arial" w:hAnsi="Arial" w:cs="Arial"/>
          <w:sz w:val="20"/>
          <w:szCs w:val="20"/>
        </w:rPr>
      </w:pPr>
      <w:r w:rsidRPr="0078258C">
        <w:rPr>
          <w:rFonts w:ascii="Arial" w:hAnsi="Arial" w:cs="Arial"/>
          <w:sz w:val="20"/>
          <w:szCs w:val="20"/>
        </w:rPr>
        <w:t>Pour en savoir plus sur le Traité international</w:t>
      </w:r>
      <w:r w:rsidR="005D4E05" w:rsidRPr="0078258C">
        <w:rPr>
          <w:rFonts w:ascii="Arial" w:hAnsi="Arial" w:cs="Arial"/>
          <w:sz w:val="20"/>
          <w:szCs w:val="20"/>
        </w:rPr>
        <w:t> :</w:t>
      </w:r>
      <w:r w:rsidRPr="0078258C">
        <w:rPr>
          <w:rFonts w:ascii="Arial" w:hAnsi="Arial" w:cs="Arial"/>
          <w:sz w:val="20"/>
          <w:szCs w:val="20"/>
        </w:rPr>
        <w:t xml:space="preserve"> </w:t>
      </w:r>
      <w:hyperlink r:id="rId200" w:history="1">
        <w:r w:rsidRPr="0078258C">
          <w:rPr>
            <w:rStyle w:val="Hyperlink"/>
            <w:rFonts w:ascii="Arial" w:hAnsi="Arial" w:cs="Arial"/>
            <w:sz w:val="20"/>
            <w:szCs w:val="20"/>
          </w:rPr>
          <w:t>http://www.fao.org/plant</w:t>
        </w:r>
        <w:r w:rsidR="00E30452">
          <w:rPr>
            <w:rStyle w:val="Hyperlink"/>
            <w:rFonts w:ascii="Arial" w:hAnsi="Arial" w:cs="Arial"/>
            <w:sz w:val="20"/>
            <w:szCs w:val="20"/>
          </w:rPr>
          <w:noBreakHyphen/>
        </w:r>
        <w:r w:rsidRPr="0078258C">
          <w:rPr>
            <w:rStyle w:val="Hyperlink"/>
            <w:rFonts w:ascii="Arial" w:hAnsi="Arial" w:cs="Arial"/>
            <w:sz w:val="20"/>
            <w:szCs w:val="20"/>
          </w:rPr>
          <w:t>treaty/fr/</w:t>
        </w:r>
      </w:hyperlink>
      <w:r w:rsidRPr="0078258C">
        <w:rPr>
          <w:rFonts w:ascii="Arial" w:hAnsi="Arial" w:cs="Arial"/>
          <w:sz w:val="20"/>
          <w:szCs w:val="20"/>
        </w:rPr>
        <w:t>.</w:t>
      </w:r>
    </w:p>
    <w:p w14:paraId="503C80EE" w14:textId="77777777" w:rsidR="00B30378" w:rsidRPr="0078258C" w:rsidRDefault="00B30378" w:rsidP="00B30378">
      <w:pPr>
        <w:pStyle w:val="ListParagraph"/>
        <w:spacing w:line="240" w:lineRule="auto"/>
        <w:ind w:left="426"/>
        <w:jc w:val="both"/>
        <w:rPr>
          <w:rFonts w:ascii="Arial" w:hAnsi="Arial" w:cs="Arial"/>
          <w:sz w:val="20"/>
          <w:szCs w:val="20"/>
        </w:rPr>
      </w:pPr>
    </w:p>
    <w:p w14:paraId="3C2B12FD" w14:textId="77777777" w:rsidR="00B30378" w:rsidRPr="00C75D74" w:rsidRDefault="00B30378" w:rsidP="00B30378">
      <w:pPr>
        <w:pStyle w:val="ListParagraph"/>
        <w:spacing w:line="240" w:lineRule="auto"/>
        <w:ind w:left="426"/>
        <w:jc w:val="both"/>
        <w:rPr>
          <w:rFonts w:ascii="Arial" w:hAnsi="Arial" w:cs="Arial"/>
          <w:sz w:val="20"/>
        </w:rPr>
      </w:pPr>
    </w:p>
    <w:p w14:paraId="5B84364C" w14:textId="77777777" w:rsidR="00B30378" w:rsidRPr="00C75D74" w:rsidRDefault="00B30378" w:rsidP="00B30378">
      <w:pPr>
        <w:pStyle w:val="ListParagraph"/>
        <w:spacing w:line="240" w:lineRule="auto"/>
        <w:ind w:left="426"/>
        <w:jc w:val="both"/>
        <w:rPr>
          <w:rFonts w:ascii="Arial" w:hAnsi="Arial" w:cs="Arial"/>
          <w:sz w:val="20"/>
        </w:rPr>
      </w:pPr>
    </w:p>
    <w:p w14:paraId="7A23D8E6" w14:textId="77777777" w:rsidR="00E22076" w:rsidRPr="00C75D74" w:rsidRDefault="00E22076" w:rsidP="0078258C">
      <w:pPr>
        <w:pStyle w:val="Heading2"/>
        <w:keepNext/>
        <w:keepLines/>
      </w:pPr>
    </w:p>
    <w:p w14:paraId="4C44E0D9" w14:textId="05D85BC0" w:rsidR="004454DD" w:rsidRPr="00FD20EE" w:rsidRDefault="004454DD" w:rsidP="0078258C">
      <w:pPr>
        <w:pStyle w:val="Heading2"/>
        <w:keepNext/>
        <w:keepLines/>
      </w:pPr>
      <w:bookmarkStart w:id="411" w:name="_Toc516160115"/>
      <w:bookmarkStart w:id="412" w:name="_Toc516219451"/>
      <w:bookmarkStart w:id="413" w:name="_Toc516496095"/>
      <w:bookmarkStart w:id="414" w:name="_Toc516829467"/>
      <w:bookmarkStart w:id="415" w:name="_Toc179890577"/>
      <w:r>
        <w:t>ARTICLE</w:t>
      </w:r>
      <w:r w:rsidR="00BF0E62">
        <w:t> </w:t>
      </w:r>
      <w:r>
        <w:t>13 – CONFLITS D</w:t>
      </w:r>
      <w:r w:rsidR="005D4E05">
        <w:t>’</w:t>
      </w:r>
      <w:r>
        <w:t xml:space="preserve">INTÉRÊTS </w:t>
      </w:r>
      <w:bookmarkEnd w:id="404"/>
      <w:bookmarkEnd w:id="405"/>
      <w:r>
        <w:t>ET CONFLITS D</w:t>
      </w:r>
      <w:r w:rsidR="005D4E05">
        <w:t>’</w:t>
      </w:r>
      <w:r>
        <w:t>ENGAGEMENT</w:t>
      </w:r>
      <w:bookmarkEnd w:id="411"/>
      <w:bookmarkEnd w:id="412"/>
      <w:bookmarkEnd w:id="413"/>
      <w:bookmarkEnd w:id="414"/>
      <w:bookmarkEnd w:id="415"/>
    </w:p>
    <w:p w14:paraId="0972B0E3" w14:textId="77777777" w:rsidR="00E22076" w:rsidRPr="00C75D74" w:rsidRDefault="00E22076" w:rsidP="0078258C">
      <w:pPr>
        <w:pStyle w:val="Heading2"/>
        <w:keepNext/>
        <w:keepLines/>
      </w:pPr>
    </w:p>
    <w:bookmarkEnd w:id="406"/>
    <w:p w14:paraId="0FF8B5F5" w14:textId="77777777" w:rsidR="00F54F7B" w:rsidRPr="00C75D74" w:rsidRDefault="00F54F7B" w:rsidP="0078258C">
      <w:pPr>
        <w:keepNext/>
        <w:keepLines/>
        <w:spacing w:after="0" w:line="240" w:lineRule="auto"/>
        <w:jc w:val="both"/>
        <w:rPr>
          <w:rFonts w:ascii="Arial" w:hAnsi="Arial" w:cs="Arial"/>
          <w:color w:val="000000" w:themeColor="text1"/>
        </w:rPr>
      </w:pPr>
    </w:p>
    <w:p w14:paraId="5369220A" w14:textId="77777777" w:rsidR="009B7900" w:rsidRPr="00FD20EE" w:rsidRDefault="009B7900" w:rsidP="0078258C">
      <w:pPr>
        <w:pStyle w:val="Default"/>
        <w:keepNext/>
        <w:keepLines/>
        <w:jc w:val="both"/>
        <w:rPr>
          <w:color w:val="auto"/>
          <w:sz w:val="22"/>
        </w:rPr>
      </w:pPr>
      <w:bookmarkStart w:id="416" w:name="_Toc479699569"/>
    </w:p>
    <w:p w14:paraId="6BBB16F5" w14:textId="10027042" w:rsidR="005D4E05" w:rsidRDefault="002E241F" w:rsidP="0078258C">
      <w:pPr>
        <w:pStyle w:val="Default"/>
        <w:keepNext/>
        <w:keepLines/>
        <w:jc w:val="both"/>
        <w:rPr>
          <w:color w:val="auto"/>
          <w:sz w:val="20"/>
        </w:rPr>
      </w:pPr>
      <w:r>
        <w:rPr>
          <w:color w:val="auto"/>
          <w:sz w:val="20"/>
        </w:rPr>
        <w:t>Conformément à la mission de l</w:t>
      </w:r>
      <w:r w:rsidR="005D4E05">
        <w:rPr>
          <w:color w:val="auto"/>
          <w:sz w:val="20"/>
        </w:rPr>
        <w:t>’</w:t>
      </w:r>
      <w:r>
        <w:rPr>
          <w:color w:val="auto"/>
          <w:sz w:val="20"/>
        </w:rPr>
        <w:t>institution, les membres du personnel s</w:t>
      </w:r>
      <w:r w:rsidR="005D4E05">
        <w:rPr>
          <w:color w:val="auto"/>
          <w:sz w:val="20"/>
        </w:rPr>
        <w:t>’</w:t>
      </w:r>
      <w:r>
        <w:rPr>
          <w:color w:val="auto"/>
          <w:sz w:val="20"/>
        </w:rPr>
        <w:t>engagent dans l</w:t>
      </w:r>
      <w:r w:rsidR="005D4E05">
        <w:rPr>
          <w:color w:val="auto"/>
          <w:sz w:val="20"/>
        </w:rPr>
        <w:t>’</w:t>
      </w:r>
      <w:r>
        <w:rPr>
          <w:color w:val="auto"/>
          <w:sz w:val="20"/>
        </w:rPr>
        <w:t>espace commercial et sont de plus en plus nombreux à collaborer avec les milieux industrie</w:t>
      </w:r>
      <w:r w:rsidR="003A040A">
        <w:rPr>
          <w:color w:val="auto"/>
          <w:sz w:val="20"/>
        </w:rPr>
        <w:t>ls.  Da</w:t>
      </w:r>
      <w:r>
        <w:rPr>
          <w:color w:val="auto"/>
          <w:sz w:val="20"/>
        </w:rPr>
        <w:t>ns le cadre de ces relations et interactions, il est cependant possible que les intérêts d</w:t>
      </w:r>
      <w:r w:rsidR="005D4E05">
        <w:rPr>
          <w:color w:val="auto"/>
          <w:sz w:val="20"/>
        </w:rPr>
        <w:t>’</w:t>
      </w:r>
      <w:r>
        <w:rPr>
          <w:color w:val="auto"/>
          <w:sz w:val="20"/>
        </w:rPr>
        <w:t>un membre du personnel engendrent parfois un conflit d</w:t>
      </w:r>
      <w:r w:rsidR="005D4E05">
        <w:rPr>
          <w:color w:val="auto"/>
          <w:sz w:val="20"/>
        </w:rPr>
        <w:t>’</w:t>
      </w:r>
      <w:r>
        <w:rPr>
          <w:color w:val="auto"/>
          <w:sz w:val="20"/>
        </w:rPr>
        <w:t>intérêts ou d</w:t>
      </w:r>
      <w:r w:rsidR="005D4E05">
        <w:rPr>
          <w:color w:val="auto"/>
          <w:sz w:val="20"/>
        </w:rPr>
        <w:t>’</w:t>
      </w:r>
      <w:r>
        <w:rPr>
          <w:color w:val="auto"/>
          <w:sz w:val="20"/>
        </w:rPr>
        <w:t>engagement réel, potentiel ou perçu par rapport à son rôle et à ses responsabilités au sein de l</w:t>
      </w:r>
      <w:r w:rsidR="005D4E05">
        <w:rPr>
          <w:color w:val="auto"/>
          <w:sz w:val="20"/>
        </w:rPr>
        <w:t>’</w:t>
      </w:r>
      <w:r>
        <w:rPr>
          <w:color w:val="auto"/>
          <w:sz w:val="20"/>
        </w:rPr>
        <w:t>institution.</w:t>
      </w:r>
    </w:p>
    <w:p w14:paraId="099E613A" w14:textId="319CE99E" w:rsidR="006708FB" w:rsidRPr="00C75D74" w:rsidRDefault="006708FB" w:rsidP="002009C9">
      <w:pPr>
        <w:pStyle w:val="Default"/>
        <w:jc w:val="both"/>
        <w:rPr>
          <w:color w:val="auto"/>
          <w:sz w:val="20"/>
        </w:rPr>
      </w:pPr>
    </w:p>
    <w:p w14:paraId="1C04B375" w14:textId="17ED991C" w:rsidR="00306CFA" w:rsidRPr="00FD20EE" w:rsidRDefault="006708FB" w:rsidP="002009C9">
      <w:pPr>
        <w:pStyle w:val="Default"/>
        <w:jc w:val="both"/>
        <w:rPr>
          <w:color w:val="auto"/>
          <w:sz w:val="18"/>
        </w:rPr>
      </w:pPr>
      <w:r>
        <w:rPr>
          <w:color w:val="auto"/>
          <w:sz w:val="20"/>
        </w:rPr>
        <w:t>Veiller à ce que les conflits d</w:t>
      </w:r>
      <w:r w:rsidR="005D4E05">
        <w:rPr>
          <w:color w:val="auto"/>
          <w:sz w:val="20"/>
        </w:rPr>
        <w:t>’</w:t>
      </w:r>
      <w:r>
        <w:rPr>
          <w:color w:val="auto"/>
          <w:sz w:val="20"/>
        </w:rPr>
        <w:t>intérêts ou d</w:t>
      </w:r>
      <w:r w:rsidR="005D4E05">
        <w:rPr>
          <w:color w:val="auto"/>
          <w:sz w:val="20"/>
        </w:rPr>
        <w:t>’</w:t>
      </w:r>
      <w:r>
        <w:rPr>
          <w:color w:val="auto"/>
          <w:sz w:val="20"/>
        </w:rPr>
        <w:t>engagement soient gérés de manière appropriée est crucial pour réduire les risques juridiques et liés à la réputation de l</w:t>
      </w:r>
      <w:r w:rsidR="005D4E05">
        <w:rPr>
          <w:color w:val="auto"/>
          <w:sz w:val="20"/>
        </w:rPr>
        <w:t>’</w:t>
      </w:r>
      <w:r>
        <w:rPr>
          <w:color w:val="auto"/>
          <w:sz w:val="20"/>
        </w:rPr>
        <w:t>institution et démontrer l</w:t>
      </w:r>
      <w:r w:rsidR="005D4E05">
        <w:rPr>
          <w:color w:val="auto"/>
          <w:sz w:val="20"/>
        </w:rPr>
        <w:t>’</w:t>
      </w:r>
      <w:r>
        <w:rPr>
          <w:color w:val="auto"/>
          <w:sz w:val="20"/>
        </w:rPr>
        <w:t>intégrité des membres du personnel et de l</w:t>
      </w:r>
      <w:r w:rsidR="005D4E05">
        <w:rPr>
          <w:color w:val="auto"/>
          <w:sz w:val="20"/>
        </w:rPr>
        <w:t>’</w:t>
      </w:r>
      <w:r>
        <w:rPr>
          <w:color w:val="auto"/>
          <w:sz w:val="20"/>
        </w:rPr>
        <w:t>institution elle</w:t>
      </w:r>
      <w:r w:rsidR="00E30452">
        <w:rPr>
          <w:color w:val="auto"/>
          <w:sz w:val="20"/>
        </w:rPr>
        <w:noBreakHyphen/>
      </w:r>
      <w:r>
        <w:rPr>
          <w:color w:val="auto"/>
          <w:sz w:val="20"/>
        </w:rPr>
        <w:t>mê</w:t>
      </w:r>
      <w:r w:rsidR="003A040A">
        <w:rPr>
          <w:color w:val="auto"/>
          <w:sz w:val="20"/>
        </w:rPr>
        <w:t>me.  Il</w:t>
      </w:r>
      <w:r>
        <w:rPr>
          <w:color w:val="auto"/>
          <w:sz w:val="20"/>
        </w:rPr>
        <w:t xml:space="preserve"> est nécessaire d</w:t>
      </w:r>
      <w:r w:rsidR="005D4E05">
        <w:rPr>
          <w:color w:val="auto"/>
          <w:sz w:val="20"/>
        </w:rPr>
        <w:t>’</w:t>
      </w:r>
      <w:r>
        <w:rPr>
          <w:color w:val="auto"/>
          <w:sz w:val="20"/>
        </w:rPr>
        <w:t>élaborer des lignes directrices pour aider l</w:t>
      </w:r>
      <w:r w:rsidR="005D4E05">
        <w:rPr>
          <w:color w:val="auto"/>
          <w:sz w:val="20"/>
        </w:rPr>
        <w:t>’</w:t>
      </w:r>
      <w:r>
        <w:rPr>
          <w:color w:val="auto"/>
          <w:sz w:val="20"/>
        </w:rPr>
        <w:t>institution et ses chercheurs à maîtriser activement les complexités d</w:t>
      </w:r>
      <w:r w:rsidR="005D4E05">
        <w:rPr>
          <w:color w:val="auto"/>
          <w:sz w:val="20"/>
        </w:rPr>
        <w:t>’</w:t>
      </w:r>
      <w:r>
        <w:rPr>
          <w:color w:val="auto"/>
          <w:sz w:val="20"/>
        </w:rPr>
        <w:t>un éventail d</w:t>
      </w:r>
      <w:r w:rsidR="005D4E05">
        <w:rPr>
          <w:color w:val="auto"/>
          <w:sz w:val="20"/>
        </w:rPr>
        <w:t>’</w:t>
      </w:r>
      <w:r>
        <w:rPr>
          <w:color w:val="auto"/>
          <w:sz w:val="20"/>
        </w:rPr>
        <w:t>exigences lorsqu</w:t>
      </w:r>
      <w:r w:rsidR="005D4E05">
        <w:rPr>
          <w:color w:val="auto"/>
          <w:sz w:val="20"/>
        </w:rPr>
        <w:t>’</w:t>
      </w:r>
      <w:r>
        <w:rPr>
          <w:color w:val="auto"/>
          <w:sz w:val="20"/>
        </w:rPr>
        <w:t>ils évoluent dans les milieux distincts – bien que se chevauchant parfois – de l</w:t>
      </w:r>
      <w:r w:rsidR="005D4E05">
        <w:rPr>
          <w:color w:val="auto"/>
          <w:sz w:val="20"/>
        </w:rPr>
        <w:t>’</w:t>
      </w:r>
      <w:r>
        <w:rPr>
          <w:color w:val="auto"/>
          <w:sz w:val="20"/>
        </w:rPr>
        <w:t>institution et des rôles et relations externes.</w:t>
      </w:r>
    </w:p>
    <w:p w14:paraId="7B65619D" w14:textId="77777777" w:rsidR="00306CFA" w:rsidRPr="00C75D74" w:rsidRDefault="00306CFA" w:rsidP="002009C9">
      <w:pPr>
        <w:tabs>
          <w:tab w:val="left" w:pos="851"/>
          <w:tab w:val="left" w:pos="1843"/>
        </w:tabs>
        <w:spacing w:after="0" w:line="240" w:lineRule="auto"/>
        <w:jc w:val="both"/>
        <w:rPr>
          <w:rFonts w:ascii="Arial" w:hAnsi="Arial" w:cs="Arial"/>
          <w:sz w:val="20"/>
        </w:rPr>
      </w:pPr>
    </w:p>
    <w:p w14:paraId="77D8D8F8" w14:textId="71B7C3D2" w:rsidR="005D4E05" w:rsidRDefault="00BF5EC9" w:rsidP="002009C9">
      <w:pPr>
        <w:tabs>
          <w:tab w:val="left" w:pos="851"/>
          <w:tab w:val="left" w:pos="1843"/>
        </w:tabs>
        <w:spacing w:after="0" w:line="240" w:lineRule="auto"/>
        <w:jc w:val="both"/>
        <w:rPr>
          <w:rFonts w:ascii="Arial" w:hAnsi="Arial"/>
          <w:sz w:val="20"/>
        </w:rPr>
      </w:pPr>
      <w:r>
        <w:rPr>
          <w:rFonts w:ascii="Arial" w:hAnsi="Arial"/>
          <w:sz w:val="20"/>
        </w:rPr>
        <w:t>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13 du modèle vise à mettre en lumière ces questions et établir une méthode destinée à protéger la communauté de l</w:t>
      </w:r>
      <w:r w:rsidR="005D4E05">
        <w:rPr>
          <w:rFonts w:ascii="Arial" w:hAnsi="Arial"/>
          <w:sz w:val="20"/>
        </w:rPr>
        <w:t>’</w:t>
      </w:r>
      <w:r>
        <w:rPr>
          <w:rFonts w:ascii="Arial" w:hAnsi="Arial"/>
          <w:sz w:val="20"/>
        </w:rPr>
        <w:t>institution face aux circonstances discutables susceptibles de se présent</w:t>
      </w:r>
      <w:r w:rsidR="003A040A">
        <w:rPr>
          <w:rFonts w:ascii="Arial" w:hAnsi="Arial"/>
          <w:sz w:val="20"/>
        </w:rPr>
        <w:t>er.  Il</w:t>
      </w:r>
      <w:r>
        <w:rPr>
          <w:rFonts w:ascii="Arial" w:hAnsi="Arial"/>
          <w:sz w:val="20"/>
        </w:rPr>
        <w:t xml:space="preserve"> est recommandé de mettre en place une politique ou un ensemble de recommandations séparés pour fixer des normes et exigences plus détaillées en vue de protéger la position financière de l</w:t>
      </w:r>
      <w:r w:rsidR="005D4E05">
        <w:rPr>
          <w:rFonts w:ascii="Arial" w:hAnsi="Arial"/>
          <w:sz w:val="20"/>
        </w:rPr>
        <w:t>’</w:t>
      </w:r>
      <w:r>
        <w:rPr>
          <w:rFonts w:ascii="Arial" w:hAnsi="Arial"/>
          <w:sz w:val="20"/>
        </w:rPr>
        <w:t>institution, sa réputation et ses obligations juridiques, et de régler tout conflit apparent ou réel.</w:t>
      </w:r>
    </w:p>
    <w:p w14:paraId="7BC52F03" w14:textId="036C9691" w:rsidR="00087BE9" w:rsidRPr="00C75D74" w:rsidRDefault="00087BE9" w:rsidP="002009C9">
      <w:pPr>
        <w:tabs>
          <w:tab w:val="left" w:pos="851"/>
          <w:tab w:val="left" w:pos="1843"/>
        </w:tabs>
        <w:spacing w:after="0" w:line="240" w:lineRule="auto"/>
        <w:jc w:val="both"/>
        <w:rPr>
          <w:rFonts w:ascii="Arial" w:hAnsi="Arial" w:cs="Arial"/>
          <w:sz w:val="20"/>
        </w:rPr>
      </w:pPr>
    </w:p>
    <w:p w14:paraId="56A978A7" w14:textId="4ECE6CB3" w:rsidR="00DA5DE9" w:rsidRPr="00FD20EE" w:rsidRDefault="00B82497"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 xml:space="preserve">13.1 – </w:t>
      </w:r>
      <w:r>
        <w:rPr>
          <w:rFonts w:ascii="Arial" w:hAnsi="Arial"/>
          <w:b/>
          <w:i/>
          <w:sz w:val="20"/>
        </w:rPr>
        <w:t>Engagement envers l</w:t>
      </w:r>
      <w:r w:rsidR="005D4E05">
        <w:rPr>
          <w:rFonts w:ascii="Arial" w:hAnsi="Arial"/>
          <w:b/>
          <w:i/>
          <w:sz w:val="20"/>
        </w:rPr>
        <w:t>’</w:t>
      </w:r>
      <w:r>
        <w:rPr>
          <w:rFonts w:ascii="Arial" w:hAnsi="Arial"/>
          <w:b/>
          <w:i/>
          <w:sz w:val="20"/>
        </w:rPr>
        <w:t>institution</w:t>
      </w:r>
      <w:r w:rsidR="005D4E05">
        <w:rPr>
          <w:rFonts w:ascii="Arial" w:hAnsi="Arial"/>
          <w:b/>
          <w:sz w:val="20"/>
        </w:rPr>
        <w:t> :</w:t>
      </w:r>
      <w:r>
        <w:rPr>
          <w:rFonts w:ascii="Arial" w:hAnsi="Arial"/>
          <w:b/>
          <w:sz w:val="20"/>
        </w:rPr>
        <w:t xml:space="preserve"> </w:t>
      </w:r>
      <w:r>
        <w:rPr>
          <w:rFonts w:ascii="Arial" w:hAnsi="Arial"/>
          <w:sz w:val="20"/>
        </w:rPr>
        <w:t>Cet article porte sur les conflits d</w:t>
      </w:r>
      <w:r w:rsidR="005D4E05">
        <w:rPr>
          <w:rFonts w:ascii="Arial" w:hAnsi="Arial"/>
          <w:sz w:val="20"/>
        </w:rPr>
        <w:t>’</w:t>
      </w:r>
      <w:r>
        <w:rPr>
          <w:rFonts w:ascii="Arial" w:hAnsi="Arial"/>
          <w:sz w:val="20"/>
        </w:rPr>
        <w:t>engageme</w:t>
      </w:r>
      <w:r w:rsidR="003A040A">
        <w:rPr>
          <w:rFonts w:ascii="Arial" w:hAnsi="Arial"/>
          <w:sz w:val="20"/>
        </w:rPr>
        <w:t>nt.  Ce</w:t>
      </w:r>
      <w:r>
        <w:rPr>
          <w:rFonts w:ascii="Arial" w:hAnsi="Arial"/>
          <w:sz w:val="20"/>
        </w:rPr>
        <w:t>ux</w:t>
      </w:r>
      <w:r w:rsidR="00E30452">
        <w:rPr>
          <w:rFonts w:ascii="Arial" w:hAnsi="Arial"/>
          <w:sz w:val="20"/>
        </w:rPr>
        <w:noBreakHyphen/>
      </w:r>
      <w:r>
        <w:rPr>
          <w:rFonts w:ascii="Arial" w:hAnsi="Arial"/>
          <w:sz w:val="20"/>
        </w:rPr>
        <w:t>ci concernent généralement des problèmes de répartition du temps (voir la définition figurant à l</w:t>
      </w:r>
      <w:r w:rsidR="005D4E05">
        <w:rPr>
          <w:rFonts w:ascii="Arial" w:hAnsi="Arial"/>
          <w:sz w:val="20"/>
        </w:rPr>
        <w:t>’</w:t>
      </w:r>
      <w:r>
        <w:rPr>
          <w:rFonts w:ascii="Arial" w:hAnsi="Arial"/>
          <w:sz w:val="20"/>
        </w:rPr>
        <w:t>article</w:t>
      </w:r>
      <w:r w:rsidR="00BF0E62">
        <w:rPr>
          <w:rFonts w:ascii="Arial" w:hAnsi="Arial"/>
          <w:sz w:val="20"/>
        </w:rPr>
        <w:t> </w:t>
      </w:r>
      <w:r>
        <w:rPr>
          <w:rFonts w:ascii="Arial" w:hAnsi="Arial"/>
          <w:sz w:val="20"/>
        </w:rPr>
        <w:t>2 du modè</w:t>
      </w:r>
      <w:r w:rsidR="003A040A">
        <w:rPr>
          <w:rFonts w:ascii="Arial" w:hAnsi="Arial"/>
          <w:sz w:val="20"/>
        </w:rPr>
        <w:t>le).  La</w:t>
      </w:r>
      <w:r>
        <w:rPr>
          <w:rFonts w:ascii="Arial" w:hAnsi="Arial"/>
          <w:sz w:val="20"/>
        </w:rPr>
        <w:t xml:space="preserve"> loyauté professionnelle des membres du personnel et des visiteurs doit aller avant tout à l</w:t>
      </w:r>
      <w:r w:rsidR="005D4E05">
        <w:rPr>
          <w:rFonts w:ascii="Arial" w:hAnsi="Arial"/>
          <w:sz w:val="20"/>
        </w:rPr>
        <w:t>’</w:t>
      </w:r>
      <w:r>
        <w:rPr>
          <w:rFonts w:ascii="Arial" w:hAnsi="Arial"/>
          <w:sz w:val="20"/>
        </w:rPr>
        <w:t>instituti</w:t>
      </w:r>
      <w:r w:rsidR="003A040A">
        <w:rPr>
          <w:rFonts w:ascii="Arial" w:hAnsi="Arial"/>
          <w:sz w:val="20"/>
        </w:rPr>
        <w:t>on.  Il</w:t>
      </w:r>
      <w:r>
        <w:rPr>
          <w:rFonts w:ascii="Arial" w:hAnsi="Arial"/>
          <w:sz w:val="20"/>
        </w:rPr>
        <w:t>s doivent donc consacrer l</w:t>
      </w:r>
      <w:r w:rsidR="005D4E05">
        <w:rPr>
          <w:rFonts w:ascii="Arial" w:hAnsi="Arial"/>
          <w:sz w:val="20"/>
        </w:rPr>
        <w:t>’</w:t>
      </w:r>
      <w:r>
        <w:rPr>
          <w:rFonts w:ascii="Arial" w:hAnsi="Arial"/>
          <w:sz w:val="20"/>
        </w:rPr>
        <w:t>essentiel de leur temps et de leur énergie intellectuelle à l</w:t>
      </w:r>
      <w:r w:rsidR="005D4E05">
        <w:rPr>
          <w:rFonts w:ascii="Arial" w:hAnsi="Arial"/>
          <w:sz w:val="20"/>
        </w:rPr>
        <w:t>’</w:t>
      </w:r>
      <w:r>
        <w:rPr>
          <w:rFonts w:ascii="Arial" w:hAnsi="Arial"/>
          <w:sz w:val="20"/>
        </w:rPr>
        <w:t>enseignement, à la recherche et aux autres programmes appuyant la mission de l</w:t>
      </w:r>
      <w:r w:rsidR="005D4E05">
        <w:rPr>
          <w:rFonts w:ascii="Arial" w:hAnsi="Arial"/>
          <w:sz w:val="20"/>
        </w:rPr>
        <w:t>’</w:t>
      </w:r>
      <w:r>
        <w:rPr>
          <w:rFonts w:ascii="Arial" w:hAnsi="Arial"/>
          <w:sz w:val="20"/>
        </w:rPr>
        <w:t>instituti</w:t>
      </w:r>
      <w:r w:rsidR="003A040A">
        <w:rPr>
          <w:rFonts w:ascii="Arial" w:hAnsi="Arial"/>
          <w:sz w:val="20"/>
        </w:rPr>
        <w:t>on.  Le</w:t>
      </w:r>
      <w:r>
        <w:rPr>
          <w:rFonts w:ascii="Arial" w:hAnsi="Arial"/>
          <w:sz w:val="20"/>
        </w:rPr>
        <w:t>s tentatives de conciliation des responsabilités envers l</w:t>
      </w:r>
      <w:r w:rsidR="005D4E05">
        <w:rPr>
          <w:rFonts w:ascii="Arial" w:hAnsi="Arial"/>
          <w:sz w:val="20"/>
        </w:rPr>
        <w:t>’</w:t>
      </w:r>
      <w:r>
        <w:rPr>
          <w:rFonts w:ascii="Arial" w:hAnsi="Arial"/>
          <w:sz w:val="20"/>
        </w:rPr>
        <w:t>institution avec des activités extérieures – par exemple de conseil, de service public ou de travail bénévole – peuvent donner lieu à des conflits liés à la répartition du temps et de l</w:t>
      </w:r>
      <w:r w:rsidR="005D4E05">
        <w:rPr>
          <w:rFonts w:ascii="Arial" w:hAnsi="Arial"/>
          <w:sz w:val="20"/>
        </w:rPr>
        <w:t>’</w:t>
      </w:r>
      <w:r>
        <w:rPr>
          <w:rFonts w:ascii="Arial" w:hAnsi="Arial"/>
          <w:sz w:val="20"/>
        </w:rPr>
        <w:t>énerg</w:t>
      </w:r>
      <w:r w:rsidR="003A040A">
        <w:rPr>
          <w:rFonts w:ascii="Arial" w:hAnsi="Arial"/>
          <w:sz w:val="20"/>
        </w:rPr>
        <w:t>ie.  Le</w:t>
      </w:r>
      <w:r>
        <w:rPr>
          <w:rFonts w:ascii="Arial" w:hAnsi="Arial"/>
          <w:sz w:val="20"/>
        </w:rPr>
        <w:t>s membres du personnel et les visiteurs qui envisagent une activité externe supposant des efforts significatifs en dehors de l</w:t>
      </w:r>
      <w:r w:rsidR="005D4E05">
        <w:rPr>
          <w:rFonts w:ascii="Arial" w:hAnsi="Arial"/>
          <w:sz w:val="20"/>
        </w:rPr>
        <w:t>’</w:t>
      </w:r>
      <w:r>
        <w:rPr>
          <w:rFonts w:ascii="Arial" w:hAnsi="Arial"/>
          <w:sz w:val="20"/>
        </w:rPr>
        <w:t>institution et susceptible de présenter un conflit d</w:t>
      </w:r>
      <w:r w:rsidR="005D4E05">
        <w:rPr>
          <w:rFonts w:ascii="Arial" w:hAnsi="Arial"/>
          <w:sz w:val="20"/>
        </w:rPr>
        <w:t>’</w:t>
      </w:r>
      <w:r>
        <w:rPr>
          <w:rFonts w:ascii="Arial" w:hAnsi="Arial"/>
          <w:sz w:val="20"/>
        </w:rPr>
        <w:t>engagement doivent obtenir l</w:t>
      </w:r>
      <w:r w:rsidR="005D4E05">
        <w:rPr>
          <w:rFonts w:ascii="Arial" w:hAnsi="Arial"/>
          <w:sz w:val="20"/>
        </w:rPr>
        <w:t>’</w:t>
      </w:r>
      <w:r>
        <w:rPr>
          <w:rFonts w:ascii="Arial" w:hAnsi="Arial"/>
          <w:sz w:val="20"/>
        </w:rPr>
        <w:t>approbation écrite du département/bureau concer</w:t>
      </w:r>
      <w:r w:rsidR="003A040A">
        <w:rPr>
          <w:rFonts w:ascii="Arial" w:hAnsi="Arial"/>
          <w:sz w:val="20"/>
        </w:rPr>
        <w:t>né.  Ce</w:t>
      </w:r>
      <w:r>
        <w:rPr>
          <w:rFonts w:ascii="Arial" w:hAnsi="Arial"/>
          <w:sz w:val="20"/>
        </w:rPr>
        <w:t>s personnes peuvent être contraintes de demander un congé pour pouvoir exercer cette activité externe, si elle ne peut être gérée de manière appropri</w:t>
      </w:r>
      <w:r w:rsidR="003A040A">
        <w:rPr>
          <w:rFonts w:ascii="Arial" w:hAnsi="Arial"/>
          <w:sz w:val="20"/>
        </w:rPr>
        <w:t>ée.  Le</w:t>
      </w:r>
      <w:r>
        <w:rPr>
          <w:rFonts w:ascii="Arial" w:hAnsi="Arial"/>
          <w:sz w:val="20"/>
        </w:rPr>
        <w:t>s limites imposées aux activités extérieures sont généralement décrites dans la politique de l</w:t>
      </w:r>
      <w:r w:rsidR="005D4E05">
        <w:rPr>
          <w:rFonts w:ascii="Arial" w:hAnsi="Arial"/>
          <w:sz w:val="20"/>
        </w:rPr>
        <w:t>’</w:t>
      </w:r>
      <w:r>
        <w:rPr>
          <w:rFonts w:ascii="Arial" w:hAnsi="Arial"/>
          <w:sz w:val="20"/>
        </w:rPr>
        <w:t>institution en matière de conflits d</w:t>
      </w:r>
      <w:r w:rsidR="005D4E05">
        <w:rPr>
          <w:rFonts w:ascii="Arial" w:hAnsi="Arial"/>
          <w:sz w:val="20"/>
        </w:rPr>
        <w:t>’</w:t>
      </w:r>
      <w:r>
        <w:rPr>
          <w:rFonts w:ascii="Arial" w:hAnsi="Arial"/>
          <w:sz w:val="20"/>
        </w:rPr>
        <w:t>intérêts et d</w:t>
      </w:r>
      <w:r w:rsidR="005D4E05">
        <w:rPr>
          <w:rFonts w:ascii="Arial" w:hAnsi="Arial"/>
          <w:sz w:val="20"/>
        </w:rPr>
        <w:t>’</w:t>
      </w:r>
      <w:r>
        <w:rPr>
          <w:rFonts w:ascii="Arial" w:hAnsi="Arial"/>
          <w:sz w:val="20"/>
        </w:rPr>
        <w:t>engagement ou le manuel du personnel enseignant.</w:t>
      </w:r>
    </w:p>
    <w:p w14:paraId="3E869488" w14:textId="77777777" w:rsidR="00D51FFF" w:rsidRPr="00C75D74" w:rsidRDefault="00D51FFF" w:rsidP="002009C9">
      <w:pPr>
        <w:tabs>
          <w:tab w:val="left" w:pos="851"/>
          <w:tab w:val="left" w:pos="1843"/>
        </w:tabs>
        <w:spacing w:after="0" w:line="240" w:lineRule="auto"/>
        <w:jc w:val="both"/>
        <w:rPr>
          <w:rFonts w:ascii="Arial" w:hAnsi="Arial" w:cs="Arial"/>
          <w:sz w:val="20"/>
          <w:lang w:eastAsia="hu-HU"/>
        </w:rPr>
      </w:pPr>
    </w:p>
    <w:p w14:paraId="4BFCF488" w14:textId="64A5E9BC" w:rsidR="009A6BCB" w:rsidRPr="00FD20EE" w:rsidRDefault="009A6BCB"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 xml:space="preserve">13.2 – </w:t>
      </w:r>
      <w:r>
        <w:rPr>
          <w:rFonts w:ascii="Arial" w:hAnsi="Arial"/>
          <w:b/>
          <w:i/>
          <w:sz w:val="20"/>
        </w:rPr>
        <w:t>Intérêt supérieur de l</w:t>
      </w:r>
      <w:r w:rsidR="005D4E05">
        <w:rPr>
          <w:rFonts w:ascii="Arial" w:hAnsi="Arial"/>
          <w:b/>
          <w:i/>
          <w:sz w:val="20"/>
        </w:rPr>
        <w:t>’</w:t>
      </w:r>
      <w:r>
        <w:rPr>
          <w:rFonts w:ascii="Arial" w:hAnsi="Arial"/>
          <w:b/>
          <w:i/>
          <w:sz w:val="20"/>
        </w:rPr>
        <w:t>institution</w:t>
      </w:r>
      <w:r w:rsidR="005D4E05">
        <w:rPr>
          <w:rFonts w:ascii="Arial" w:hAnsi="Arial"/>
          <w:b/>
          <w:sz w:val="20"/>
        </w:rPr>
        <w:t> :</w:t>
      </w:r>
      <w:r>
        <w:rPr>
          <w:rFonts w:ascii="Arial" w:hAnsi="Arial"/>
          <w:b/>
          <w:sz w:val="20"/>
        </w:rPr>
        <w:t xml:space="preserve"> </w:t>
      </w:r>
      <w:r>
        <w:rPr>
          <w:rFonts w:ascii="Arial" w:hAnsi="Arial"/>
          <w:sz w:val="20"/>
        </w:rPr>
        <w:t>Cet article porte sur les conflits d</w:t>
      </w:r>
      <w:r w:rsidR="005D4E05">
        <w:rPr>
          <w:rFonts w:ascii="Arial" w:hAnsi="Arial"/>
          <w:sz w:val="20"/>
        </w:rPr>
        <w:t>’</w:t>
      </w:r>
      <w:r>
        <w:rPr>
          <w:rFonts w:ascii="Arial" w:hAnsi="Arial"/>
          <w:sz w:val="20"/>
        </w:rPr>
        <w:t>intérê</w:t>
      </w:r>
      <w:r w:rsidR="003A040A">
        <w:rPr>
          <w:rFonts w:ascii="Arial" w:hAnsi="Arial"/>
          <w:sz w:val="20"/>
        </w:rPr>
        <w:t>ts.  Le</w:t>
      </w:r>
      <w:r>
        <w:rPr>
          <w:rFonts w:ascii="Arial" w:hAnsi="Arial"/>
          <w:sz w:val="20"/>
        </w:rPr>
        <w:t>s considérations de gain personnel ne doivent pas influencer les décisions ou actes des personnes dans l</w:t>
      </w:r>
      <w:r w:rsidR="005D4E05">
        <w:rPr>
          <w:rFonts w:ascii="Arial" w:hAnsi="Arial"/>
          <w:sz w:val="20"/>
        </w:rPr>
        <w:t>’</w:t>
      </w:r>
      <w:r>
        <w:rPr>
          <w:rFonts w:ascii="Arial" w:hAnsi="Arial"/>
          <w:sz w:val="20"/>
        </w:rPr>
        <w:t>exécution de leurs responsabilités envers l</w:t>
      </w:r>
      <w:r w:rsidR="005D4E05">
        <w:rPr>
          <w:rFonts w:ascii="Arial" w:hAnsi="Arial"/>
          <w:sz w:val="20"/>
        </w:rPr>
        <w:t>’</w:t>
      </w:r>
      <w:r>
        <w:rPr>
          <w:rFonts w:ascii="Arial" w:hAnsi="Arial"/>
          <w:sz w:val="20"/>
        </w:rPr>
        <w:t>instituti</w:t>
      </w:r>
      <w:r w:rsidR="003A040A">
        <w:rPr>
          <w:rFonts w:ascii="Arial" w:hAnsi="Arial"/>
          <w:sz w:val="20"/>
        </w:rPr>
        <w:t>on.  De</w:t>
      </w:r>
      <w:r>
        <w:rPr>
          <w:rFonts w:ascii="Arial" w:hAnsi="Arial"/>
          <w:sz w:val="20"/>
        </w:rPr>
        <w:t xml:space="preserve"> telles incitations risquent d</w:t>
      </w:r>
      <w:r w:rsidR="005D4E05">
        <w:rPr>
          <w:rFonts w:ascii="Arial" w:hAnsi="Arial"/>
          <w:sz w:val="20"/>
        </w:rPr>
        <w:t>’</w:t>
      </w:r>
      <w:r>
        <w:rPr>
          <w:rFonts w:ascii="Arial" w:hAnsi="Arial"/>
          <w:sz w:val="20"/>
        </w:rPr>
        <w:t>entraîner la perception d</w:t>
      </w:r>
      <w:r w:rsidR="005D4E05">
        <w:rPr>
          <w:rFonts w:ascii="Arial" w:hAnsi="Arial"/>
          <w:sz w:val="20"/>
        </w:rPr>
        <w:t>’</w:t>
      </w:r>
      <w:r>
        <w:rPr>
          <w:rFonts w:ascii="Arial" w:hAnsi="Arial"/>
          <w:sz w:val="20"/>
        </w:rPr>
        <w:t>une irrégulari</w:t>
      </w:r>
      <w:r w:rsidR="003A040A">
        <w:rPr>
          <w:rFonts w:ascii="Arial" w:hAnsi="Arial"/>
          <w:sz w:val="20"/>
        </w:rPr>
        <w:t>té.  Il</w:t>
      </w:r>
      <w:r>
        <w:rPr>
          <w:rFonts w:ascii="Arial" w:hAnsi="Arial"/>
          <w:sz w:val="20"/>
        </w:rPr>
        <w:t xml:space="preserve"> est dès lors nécessaire d</w:t>
      </w:r>
      <w:r w:rsidR="005D4E05">
        <w:rPr>
          <w:rFonts w:ascii="Arial" w:hAnsi="Arial"/>
          <w:sz w:val="20"/>
        </w:rPr>
        <w:t>’</w:t>
      </w:r>
      <w:r>
        <w:rPr>
          <w:rFonts w:ascii="Arial" w:hAnsi="Arial"/>
          <w:sz w:val="20"/>
        </w:rPr>
        <w:t>identifier de tels conflits, et de les gérer ou élimin</w:t>
      </w:r>
      <w:r w:rsidR="003A040A">
        <w:rPr>
          <w:rFonts w:ascii="Arial" w:hAnsi="Arial"/>
          <w:sz w:val="20"/>
        </w:rPr>
        <w:t>er.  En</w:t>
      </w:r>
      <w:r>
        <w:rPr>
          <w:rFonts w:ascii="Arial" w:hAnsi="Arial"/>
          <w:sz w:val="20"/>
        </w:rPr>
        <w:t xml:space="preserve"> règle générale, les conflits d</w:t>
      </w:r>
      <w:r w:rsidR="005D4E05">
        <w:rPr>
          <w:rFonts w:ascii="Arial" w:hAnsi="Arial"/>
          <w:sz w:val="20"/>
        </w:rPr>
        <w:t>’</w:t>
      </w:r>
      <w:r>
        <w:rPr>
          <w:rFonts w:ascii="Arial" w:hAnsi="Arial"/>
          <w:sz w:val="20"/>
        </w:rPr>
        <w:t>intérêts surviennent lorsque l</w:t>
      </w:r>
      <w:r w:rsidR="005D4E05">
        <w:rPr>
          <w:rFonts w:ascii="Arial" w:hAnsi="Arial"/>
          <w:sz w:val="20"/>
        </w:rPr>
        <w:t>’</w:t>
      </w:r>
      <w:r>
        <w:rPr>
          <w:rFonts w:ascii="Arial" w:hAnsi="Arial"/>
          <w:sz w:val="20"/>
        </w:rPr>
        <w:t>intérêt extérieur fournit une incitation qui pourrait compromettre la capacité de la personne concernée à s</w:t>
      </w:r>
      <w:r w:rsidR="005D4E05">
        <w:rPr>
          <w:rFonts w:ascii="Arial" w:hAnsi="Arial"/>
          <w:sz w:val="20"/>
        </w:rPr>
        <w:t>’</w:t>
      </w:r>
      <w:r>
        <w:rPr>
          <w:rFonts w:ascii="Arial" w:hAnsi="Arial"/>
          <w:sz w:val="20"/>
        </w:rPr>
        <w:t>acquitter de ses devoirs et à assumer ses responsabilités au sein de l</w:t>
      </w:r>
      <w:r w:rsidR="005D4E05">
        <w:rPr>
          <w:rFonts w:ascii="Arial" w:hAnsi="Arial"/>
          <w:sz w:val="20"/>
        </w:rPr>
        <w:t>’</w:t>
      </w:r>
      <w:r>
        <w:rPr>
          <w:rFonts w:ascii="Arial" w:hAnsi="Arial"/>
          <w:sz w:val="20"/>
        </w:rPr>
        <w:t>institution et lorsque cette personne est en mesure d</w:t>
      </w:r>
      <w:r w:rsidR="005D4E05">
        <w:rPr>
          <w:rFonts w:ascii="Arial" w:hAnsi="Arial"/>
          <w:sz w:val="20"/>
        </w:rPr>
        <w:t>’</w:t>
      </w:r>
      <w:r>
        <w:rPr>
          <w:rFonts w:ascii="Arial" w:hAnsi="Arial"/>
          <w:sz w:val="20"/>
        </w:rPr>
        <w:t>influencer les décisions ou une autre activité de l</w:t>
      </w:r>
      <w:r w:rsidR="005D4E05">
        <w:rPr>
          <w:rFonts w:ascii="Arial" w:hAnsi="Arial"/>
          <w:sz w:val="20"/>
        </w:rPr>
        <w:t>’</w:t>
      </w:r>
      <w:r>
        <w:rPr>
          <w:rFonts w:ascii="Arial" w:hAnsi="Arial"/>
          <w:sz w:val="20"/>
        </w:rPr>
        <w:t>institution.</w:t>
      </w:r>
    </w:p>
    <w:p w14:paraId="423DD80D" w14:textId="77777777" w:rsidR="009A6BCB" w:rsidRPr="00C75D74" w:rsidRDefault="009A6BCB" w:rsidP="002009C9">
      <w:pPr>
        <w:tabs>
          <w:tab w:val="left" w:pos="851"/>
          <w:tab w:val="left" w:pos="1843"/>
        </w:tabs>
        <w:spacing w:after="0" w:line="240" w:lineRule="auto"/>
        <w:jc w:val="both"/>
        <w:rPr>
          <w:rFonts w:ascii="Arial" w:hAnsi="Arial" w:cs="Arial"/>
          <w:sz w:val="20"/>
          <w:lang w:eastAsia="hu-HU"/>
        </w:rPr>
      </w:pPr>
    </w:p>
    <w:p w14:paraId="599651F9" w14:textId="6129BD50" w:rsidR="00F20AED" w:rsidRPr="00FD20EE" w:rsidRDefault="00F20AED" w:rsidP="002009C9">
      <w:pPr>
        <w:tabs>
          <w:tab w:val="left" w:pos="851"/>
          <w:tab w:val="left" w:pos="1843"/>
        </w:tabs>
        <w:spacing w:after="0" w:line="240" w:lineRule="auto"/>
        <w:ind w:left="426"/>
        <w:jc w:val="both"/>
        <w:rPr>
          <w:rFonts w:ascii="Arial" w:hAnsi="Arial" w:cs="Arial"/>
          <w:sz w:val="20"/>
        </w:rPr>
      </w:pPr>
      <w:r>
        <w:rPr>
          <w:rFonts w:ascii="Arial" w:hAnsi="Arial"/>
          <w:sz w:val="20"/>
        </w:rPr>
        <w:t>La commercialisation des fruits de la recherche au travers de la gestion de la propriété intellectuelle et du transfert de technologie comporte généralement des questions d</w:t>
      </w:r>
      <w:r w:rsidR="005D4E05">
        <w:rPr>
          <w:rFonts w:ascii="Arial" w:hAnsi="Arial"/>
          <w:sz w:val="20"/>
        </w:rPr>
        <w:t>’</w:t>
      </w:r>
      <w:r>
        <w:rPr>
          <w:rFonts w:ascii="Arial" w:hAnsi="Arial"/>
          <w:sz w:val="20"/>
        </w:rPr>
        <w:t>intérêts pécuniaires et autres potentiels, rendant possible un conflit d</w:t>
      </w:r>
      <w:r w:rsidR="005D4E05">
        <w:rPr>
          <w:rFonts w:ascii="Arial" w:hAnsi="Arial"/>
          <w:sz w:val="20"/>
        </w:rPr>
        <w:t>’</w:t>
      </w:r>
      <w:r>
        <w:rPr>
          <w:rFonts w:ascii="Arial" w:hAnsi="Arial"/>
          <w:sz w:val="20"/>
        </w:rPr>
        <w:t>intérê</w:t>
      </w:r>
      <w:r w:rsidR="003A040A">
        <w:rPr>
          <w:rFonts w:ascii="Arial" w:hAnsi="Arial"/>
          <w:sz w:val="20"/>
        </w:rPr>
        <w:t>ts.  Le</w:t>
      </w:r>
      <w:r>
        <w:rPr>
          <w:rFonts w:ascii="Arial" w:hAnsi="Arial"/>
          <w:sz w:val="20"/>
        </w:rPr>
        <w:t>s conflits d</w:t>
      </w:r>
      <w:r w:rsidR="005D4E05">
        <w:rPr>
          <w:rFonts w:ascii="Arial" w:hAnsi="Arial"/>
          <w:sz w:val="20"/>
        </w:rPr>
        <w:t>’</w:t>
      </w:r>
      <w:r>
        <w:rPr>
          <w:rFonts w:ascii="Arial" w:hAnsi="Arial"/>
          <w:sz w:val="20"/>
        </w:rPr>
        <w:t>intérêts peuvent être identifiés à différents niveaux</w:t>
      </w:r>
      <w:r w:rsidR="005D4E05">
        <w:rPr>
          <w:rFonts w:ascii="Arial" w:hAnsi="Arial"/>
          <w:sz w:val="20"/>
        </w:rPr>
        <w:t> :</w:t>
      </w:r>
    </w:p>
    <w:p w14:paraId="76D3A2D5" w14:textId="77777777" w:rsidR="00F20AED" w:rsidRPr="00FD20EE" w:rsidRDefault="00F20AED" w:rsidP="002009C9">
      <w:pPr>
        <w:tabs>
          <w:tab w:val="left" w:pos="993"/>
          <w:tab w:val="left" w:pos="1843"/>
        </w:tabs>
        <w:spacing w:after="0" w:line="240" w:lineRule="auto"/>
        <w:jc w:val="both"/>
        <w:rPr>
          <w:rFonts w:ascii="Arial" w:hAnsi="Arial" w:cs="Arial"/>
          <w:sz w:val="20"/>
          <w:lang w:val="en-US" w:eastAsia="hu-HU"/>
        </w:rPr>
      </w:pPr>
    </w:p>
    <w:p w14:paraId="301ABC5E" w14:textId="43B78AF5" w:rsidR="00F20AED" w:rsidRPr="00FD20EE" w:rsidRDefault="00C278C2" w:rsidP="00464282">
      <w:pPr>
        <w:pStyle w:val="ListParagraph"/>
        <w:numPr>
          <w:ilvl w:val="0"/>
          <w:numId w:val="2"/>
        </w:numPr>
        <w:tabs>
          <w:tab w:val="left" w:pos="993"/>
          <w:tab w:val="left" w:pos="1843"/>
        </w:tabs>
        <w:autoSpaceDE w:val="0"/>
        <w:autoSpaceDN w:val="0"/>
        <w:adjustRightInd w:val="0"/>
        <w:spacing w:after="0" w:line="240" w:lineRule="auto"/>
        <w:ind w:hanging="294"/>
        <w:jc w:val="both"/>
        <w:rPr>
          <w:rFonts w:ascii="Arial" w:hAnsi="Arial" w:cs="Arial"/>
          <w:sz w:val="20"/>
        </w:rPr>
      </w:pPr>
      <w:r>
        <w:rPr>
          <w:rFonts w:ascii="Arial" w:hAnsi="Arial"/>
          <w:color w:val="0070C0"/>
          <w:sz w:val="20"/>
        </w:rPr>
        <w:t>Niveau institutionn</w:t>
      </w:r>
      <w:r w:rsidR="003A040A">
        <w:rPr>
          <w:rFonts w:ascii="Arial" w:hAnsi="Arial"/>
          <w:color w:val="0070C0"/>
          <w:sz w:val="20"/>
        </w:rPr>
        <w:t xml:space="preserve">el.  </w:t>
      </w:r>
      <w:r w:rsidR="003A040A">
        <w:rPr>
          <w:rFonts w:ascii="Arial" w:hAnsi="Arial"/>
          <w:sz w:val="20"/>
        </w:rPr>
        <w:t>L’i</w:t>
      </w:r>
      <w:r>
        <w:rPr>
          <w:rFonts w:ascii="Arial" w:hAnsi="Arial"/>
          <w:sz w:val="20"/>
        </w:rPr>
        <w:t>nstitution a pour mission de créer, préserver et transmettre les connaissances dans l</w:t>
      </w:r>
      <w:r w:rsidR="005D4E05">
        <w:rPr>
          <w:rFonts w:ascii="Arial" w:hAnsi="Arial"/>
          <w:sz w:val="20"/>
        </w:rPr>
        <w:t>’</w:t>
      </w:r>
      <w:r>
        <w:rPr>
          <w:rFonts w:ascii="Arial" w:hAnsi="Arial"/>
          <w:sz w:val="20"/>
        </w:rPr>
        <w:t>intérêt du publ</w:t>
      </w:r>
      <w:r w:rsidR="003A040A">
        <w:rPr>
          <w:rFonts w:ascii="Arial" w:hAnsi="Arial"/>
          <w:sz w:val="20"/>
        </w:rPr>
        <w:t xml:space="preserve">ic.  À </w:t>
      </w:r>
      <w:r>
        <w:rPr>
          <w:rFonts w:ascii="Arial" w:hAnsi="Arial"/>
          <w:sz w:val="20"/>
        </w:rPr>
        <w:t>la différence des entreprises, les institutions sont des entités sans but lucrat</w:t>
      </w:r>
      <w:r w:rsidR="003A040A">
        <w:rPr>
          <w:rFonts w:ascii="Arial" w:hAnsi="Arial"/>
          <w:sz w:val="20"/>
        </w:rPr>
        <w:t>if.  Le</w:t>
      </w:r>
      <w:r>
        <w:rPr>
          <w:rFonts w:ascii="Arial" w:hAnsi="Arial"/>
          <w:sz w:val="20"/>
        </w:rPr>
        <w:t xml:space="preserve"> processus de commercialisation de la propriété intellectuelle peut les mettre dans une position où les intérêts financiers immédiats entrent en conflit avec leur mission fondamenta</w:t>
      </w:r>
      <w:r w:rsidR="003A040A">
        <w:rPr>
          <w:rFonts w:ascii="Arial" w:hAnsi="Arial"/>
          <w:sz w:val="20"/>
        </w:rPr>
        <w:t>le.  Pa</w:t>
      </w:r>
      <w:r>
        <w:rPr>
          <w:rFonts w:ascii="Arial" w:hAnsi="Arial"/>
          <w:sz w:val="20"/>
        </w:rPr>
        <w:t xml:space="preserve">r exemple, une institution peut se retrouver propriétaire unique ou </w:t>
      </w:r>
      <w:r>
        <w:rPr>
          <w:rFonts w:ascii="Arial" w:hAnsi="Arial"/>
          <w:sz w:val="20"/>
        </w:rPr>
        <w:lastRenderedPageBreak/>
        <w:t>partiel d</w:t>
      </w:r>
      <w:r w:rsidR="005D4E05">
        <w:rPr>
          <w:rFonts w:ascii="Arial" w:hAnsi="Arial"/>
          <w:sz w:val="20"/>
        </w:rPr>
        <w:t>’</w:t>
      </w:r>
      <w:r>
        <w:rPr>
          <w:rFonts w:ascii="Arial" w:hAnsi="Arial"/>
          <w:sz w:val="20"/>
        </w:rPr>
        <w:t>une entreprise dont les intérêts directs consistent à optimiser les bénéfices, même si cela est en conflit avec des principes universitaires fondamentaux comme l</w:t>
      </w:r>
      <w:r w:rsidR="005D4E05">
        <w:rPr>
          <w:rFonts w:ascii="Arial" w:hAnsi="Arial"/>
          <w:sz w:val="20"/>
        </w:rPr>
        <w:t>’</w:t>
      </w:r>
      <w:r>
        <w:rPr>
          <w:rFonts w:ascii="Arial" w:hAnsi="Arial"/>
          <w:sz w:val="20"/>
        </w:rPr>
        <w:t>ouverture et le partage des connaissanc</w:t>
      </w:r>
      <w:r w:rsidR="003A040A">
        <w:rPr>
          <w:rFonts w:ascii="Arial" w:hAnsi="Arial"/>
          <w:sz w:val="20"/>
        </w:rPr>
        <w:t>es.  De</w:t>
      </w:r>
      <w:r>
        <w:rPr>
          <w:rFonts w:ascii="Arial" w:hAnsi="Arial"/>
          <w:sz w:val="20"/>
        </w:rPr>
        <w:t xml:space="preserve"> même, un conflit peut survenir entre le désir d</w:t>
      </w:r>
      <w:r w:rsidR="005D4E05">
        <w:rPr>
          <w:rFonts w:ascii="Arial" w:hAnsi="Arial"/>
          <w:sz w:val="20"/>
        </w:rPr>
        <w:t>’</w:t>
      </w:r>
      <w:r>
        <w:rPr>
          <w:rFonts w:ascii="Arial" w:hAnsi="Arial"/>
          <w:sz w:val="20"/>
        </w:rPr>
        <w:t>obtenir des avantages pécuniaires significatifs au travers d</w:t>
      </w:r>
      <w:r w:rsidR="005D4E05">
        <w:rPr>
          <w:rFonts w:ascii="Arial" w:hAnsi="Arial"/>
          <w:sz w:val="20"/>
        </w:rPr>
        <w:t>’</w:t>
      </w:r>
      <w:r>
        <w:rPr>
          <w:rFonts w:ascii="Arial" w:hAnsi="Arial"/>
          <w:sz w:val="20"/>
        </w:rPr>
        <w:t>une licence de propriété intellectuelle et des considérations philanthropiques liées à la propriété intellectuelle concern</w:t>
      </w:r>
      <w:r w:rsidR="003A040A">
        <w:rPr>
          <w:rFonts w:ascii="Arial" w:hAnsi="Arial"/>
          <w:sz w:val="20"/>
        </w:rPr>
        <w:t>ée.  Le</w:t>
      </w:r>
      <w:r>
        <w:rPr>
          <w:rFonts w:ascii="Arial" w:hAnsi="Arial"/>
          <w:sz w:val="20"/>
        </w:rPr>
        <w:t>s institutions doivent dès lors trouver un équilibre entre la promotion de l</w:t>
      </w:r>
      <w:r w:rsidR="005D4E05">
        <w:rPr>
          <w:rFonts w:ascii="Arial" w:hAnsi="Arial"/>
          <w:sz w:val="20"/>
        </w:rPr>
        <w:t>’</w:t>
      </w:r>
      <w:r>
        <w:rPr>
          <w:rFonts w:ascii="Arial" w:hAnsi="Arial"/>
          <w:sz w:val="20"/>
        </w:rPr>
        <w:t>innovation et de l</w:t>
      </w:r>
      <w:r w:rsidR="005D4E05">
        <w:rPr>
          <w:rFonts w:ascii="Arial" w:hAnsi="Arial"/>
          <w:sz w:val="20"/>
        </w:rPr>
        <w:t>’</w:t>
      </w:r>
      <w:r>
        <w:rPr>
          <w:rFonts w:ascii="Arial" w:hAnsi="Arial"/>
          <w:sz w:val="20"/>
        </w:rPr>
        <w:t>entrepreneuriat et la préservation de leur engagement à sauvegarder l</w:t>
      </w:r>
      <w:r w:rsidR="005D4E05">
        <w:rPr>
          <w:rFonts w:ascii="Arial" w:hAnsi="Arial"/>
          <w:sz w:val="20"/>
        </w:rPr>
        <w:t>’</w:t>
      </w:r>
      <w:r>
        <w:rPr>
          <w:rFonts w:ascii="Arial" w:hAnsi="Arial"/>
          <w:sz w:val="20"/>
        </w:rPr>
        <w:t>intégrité et l</w:t>
      </w:r>
      <w:r w:rsidR="005D4E05">
        <w:rPr>
          <w:rFonts w:ascii="Arial" w:hAnsi="Arial"/>
          <w:sz w:val="20"/>
        </w:rPr>
        <w:t>’</w:t>
      </w:r>
      <w:r>
        <w:rPr>
          <w:rFonts w:ascii="Arial" w:hAnsi="Arial"/>
          <w:sz w:val="20"/>
        </w:rPr>
        <w:t>objectivité de leur recherche.</w:t>
      </w:r>
    </w:p>
    <w:p w14:paraId="0CB926B6" w14:textId="77777777" w:rsidR="00F20AED" w:rsidRPr="00C75D74" w:rsidRDefault="00F20AED" w:rsidP="002009C9">
      <w:pPr>
        <w:tabs>
          <w:tab w:val="left" w:pos="993"/>
          <w:tab w:val="left" w:pos="1843"/>
        </w:tabs>
        <w:spacing w:after="0" w:line="240" w:lineRule="auto"/>
        <w:ind w:left="851" w:hanging="425"/>
        <w:jc w:val="both"/>
        <w:rPr>
          <w:rFonts w:ascii="Arial" w:hAnsi="Arial" w:cs="Arial"/>
          <w:sz w:val="20"/>
          <w:lang w:eastAsia="hu-HU"/>
        </w:rPr>
      </w:pPr>
    </w:p>
    <w:p w14:paraId="360ECF50" w14:textId="5866A98D" w:rsidR="00F20AED" w:rsidRPr="00FD20EE" w:rsidRDefault="008651B7" w:rsidP="00464282">
      <w:pPr>
        <w:pStyle w:val="ListParagraph"/>
        <w:numPr>
          <w:ilvl w:val="0"/>
          <w:numId w:val="2"/>
        </w:numPr>
        <w:tabs>
          <w:tab w:val="left" w:pos="851"/>
          <w:tab w:val="left" w:pos="1843"/>
        </w:tabs>
        <w:spacing w:after="0" w:line="240" w:lineRule="auto"/>
        <w:ind w:left="709" w:hanging="283"/>
        <w:jc w:val="both"/>
        <w:rPr>
          <w:rFonts w:ascii="Arial" w:hAnsi="Arial" w:cs="Arial"/>
          <w:sz w:val="20"/>
        </w:rPr>
      </w:pPr>
      <w:r>
        <w:rPr>
          <w:rFonts w:ascii="Arial" w:hAnsi="Arial"/>
          <w:color w:val="0070C0"/>
          <w:sz w:val="20"/>
        </w:rPr>
        <w:t>Niveau du bureau de gestion de la propriété intellectuel</w:t>
      </w:r>
      <w:r w:rsidR="003A040A">
        <w:rPr>
          <w:rFonts w:ascii="Arial" w:hAnsi="Arial"/>
          <w:color w:val="0070C0"/>
          <w:sz w:val="20"/>
        </w:rPr>
        <w:t xml:space="preserve">le.  </w:t>
      </w:r>
      <w:r w:rsidR="003A040A">
        <w:rPr>
          <w:rFonts w:ascii="Arial" w:hAnsi="Arial"/>
          <w:sz w:val="20"/>
        </w:rPr>
        <w:t>L’e</w:t>
      </w:r>
      <w:r>
        <w:rPr>
          <w:rFonts w:ascii="Arial" w:hAnsi="Arial"/>
          <w:sz w:val="20"/>
        </w:rPr>
        <w:t>ntité responsable du processus de commercialisation de la propriété intellectuelle doit servir les intérêts de l</w:t>
      </w:r>
      <w:r w:rsidR="005D4E05">
        <w:rPr>
          <w:rFonts w:ascii="Arial" w:hAnsi="Arial"/>
          <w:sz w:val="20"/>
        </w:rPr>
        <w:t>’</w:t>
      </w:r>
      <w:r>
        <w:rPr>
          <w:rFonts w:ascii="Arial" w:hAnsi="Arial"/>
          <w:sz w:val="20"/>
        </w:rPr>
        <w:t>institution, ainsi que ceux de l</w:t>
      </w:r>
      <w:r w:rsidR="005D4E05">
        <w:rPr>
          <w:rFonts w:ascii="Arial" w:hAnsi="Arial"/>
          <w:sz w:val="20"/>
        </w:rPr>
        <w:t>’</w:t>
      </w:r>
      <w:r>
        <w:rPr>
          <w:rFonts w:ascii="Arial" w:hAnsi="Arial"/>
          <w:sz w:val="20"/>
        </w:rPr>
        <w:t>industrie et des inventeu</w:t>
      </w:r>
      <w:r w:rsidR="003A040A">
        <w:rPr>
          <w:rFonts w:ascii="Arial" w:hAnsi="Arial"/>
          <w:sz w:val="20"/>
        </w:rPr>
        <w:t>rs.  Il</w:t>
      </w:r>
      <w:r>
        <w:rPr>
          <w:rFonts w:ascii="Arial" w:hAnsi="Arial"/>
          <w:sz w:val="20"/>
        </w:rPr>
        <w:t xml:space="preserve"> se peut néanmoins que ces intérêts soient divergents, d</w:t>
      </w:r>
      <w:r w:rsidR="005D4E05">
        <w:rPr>
          <w:rFonts w:ascii="Arial" w:hAnsi="Arial"/>
          <w:sz w:val="20"/>
        </w:rPr>
        <w:t>’</w:t>
      </w:r>
      <w:r>
        <w:rPr>
          <w:rFonts w:ascii="Arial" w:hAnsi="Arial"/>
          <w:sz w:val="20"/>
        </w:rPr>
        <w:t>où le potentiel de conflits d</w:t>
      </w:r>
      <w:r w:rsidR="005D4E05">
        <w:rPr>
          <w:rFonts w:ascii="Arial" w:hAnsi="Arial"/>
          <w:sz w:val="20"/>
        </w:rPr>
        <w:t>’</w:t>
      </w:r>
      <w:r>
        <w:rPr>
          <w:rFonts w:ascii="Arial" w:hAnsi="Arial"/>
          <w:sz w:val="20"/>
        </w:rPr>
        <w:t>intérêts.</w:t>
      </w:r>
    </w:p>
    <w:p w14:paraId="7133F691" w14:textId="77777777" w:rsidR="00F20AED" w:rsidRPr="00C75D74" w:rsidRDefault="00F20AED" w:rsidP="002009C9">
      <w:pPr>
        <w:pStyle w:val="ListParagraph"/>
        <w:tabs>
          <w:tab w:val="left" w:pos="993"/>
          <w:tab w:val="left" w:pos="1843"/>
        </w:tabs>
        <w:spacing w:after="0" w:line="240" w:lineRule="auto"/>
        <w:ind w:left="851" w:hanging="425"/>
        <w:jc w:val="both"/>
        <w:rPr>
          <w:rFonts w:ascii="Arial" w:hAnsi="Arial" w:cs="Arial"/>
          <w:sz w:val="20"/>
          <w:lang w:eastAsia="hu-HU"/>
        </w:rPr>
      </w:pPr>
    </w:p>
    <w:p w14:paraId="718715F4" w14:textId="5551DFFD" w:rsidR="00F20AED" w:rsidRPr="00FD20EE" w:rsidRDefault="00C11B04" w:rsidP="00464282">
      <w:pPr>
        <w:pStyle w:val="ListParagraph"/>
        <w:numPr>
          <w:ilvl w:val="0"/>
          <w:numId w:val="2"/>
        </w:numPr>
        <w:tabs>
          <w:tab w:val="left" w:pos="993"/>
          <w:tab w:val="left" w:pos="1843"/>
        </w:tabs>
        <w:spacing w:after="0" w:line="240" w:lineRule="auto"/>
        <w:ind w:left="709" w:hanging="283"/>
        <w:jc w:val="both"/>
        <w:rPr>
          <w:rFonts w:ascii="Arial" w:hAnsi="Arial" w:cs="Arial"/>
          <w:sz w:val="20"/>
        </w:rPr>
      </w:pPr>
      <w:r>
        <w:rPr>
          <w:rFonts w:ascii="Arial" w:hAnsi="Arial"/>
          <w:color w:val="0070C0"/>
          <w:sz w:val="20"/>
        </w:rPr>
        <w:t>Niveau personn</w:t>
      </w:r>
      <w:r w:rsidR="003A040A">
        <w:rPr>
          <w:rFonts w:ascii="Arial" w:hAnsi="Arial"/>
          <w:color w:val="0070C0"/>
          <w:sz w:val="20"/>
        </w:rPr>
        <w:t xml:space="preserve">el.  </w:t>
      </w:r>
      <w:r w:rsidR="003A040A">
        <w:rPr>
          <w:rFonts w:ascii="Arial" w:hAnsi="Arial"/>
          <w:sz w:val="20"/>
        </w:rPr>
        <w:t>To</w:t>
      </w:r>
      <w:r>
        <w:rPr>
          <w:rFonts w:ascii="Arial" w:hAnsi="Arial"/>
          <w:sz w:val="20"/>
        </w:rPr>
        <w:t>ute personne concernée par une invention est exposée aux conflits d</w:t>
      </w:r>
      <w:r w:rsidR="005D4E05">
        <w:rPr>
          <w:rFonts w:ascii="Arial" w:hAnsi="Arial"/>
          <w:sz w:val="20"/>
        </w:rPr>
        <w:t>’</w:t>
      </w:r>
      <w:r>
        <w:rPr>
          <w:rFonts w:ascii="Arial" w:hAnsi="Arial"/>
          <w:sz w:val="20"/>
        </w:rPr>
        <w:t>intérêts, en particulier si cette personne est officiellement affiliée à plusieurs organisatio</w:t>
      </w:r>
      <w:r w:rsidR="003A040A">
        <w:rPr>
          <w:rFonts w:ascii="Arial" w:hAnsi="Arial"/>
          <w:sz w:val="20"/>
        </w:rPr>
        <w:t>ns.  Le</w:t>
      </w:r>
      <w:r>
        <w:rPr>
          <w:rFonts w:ascii="Arial" w:hAnsi="Arial"/>
          <w:sz w:val="20"/>
        </w:rPr>
        <w:t>s circonstances suivantes sont quelques exemples de situations discutables</w:t>
      </w:r>
      <w:r w:rsidR="005D4E05">
        <w:rPr>
          <w:rFonts w:ascii="Arial" w:hAnsi="Arial"/>
          <w:sz w:val="20"/>
        </w:rPr>
        <w:t> :</w:t>
      </w:r>
    </w:p>
    <w:p w14:paraId="66622674" w14:textId="5FFB9700" w:rsidR="00F20AED" w:rsidRPr="00FD20EE" w:rsidRDefault="008A0336" w:rsidP="009D4A54">
      <w:pPr>
        <w:numPr>
          <w:ilvl w:val="0"/>
          <w:numId w:val="65"/>
        </w:numPr>
        <w:spacing w:before="100" w:beforeAutospacing="1" w:after="100" w:afterAutospacing="1" w:line="240" w:lineRule="auto"/>
        <w:ind w:left="1276" w:hanging="425"/>
        <w:jc w:val="both"/>
        <w:rPr>
          <w:rFonts w:ascii="Arial" w:hAnsi="Arial" w:cs="Arial"/>
          <w:sz w:val="20"/>
        </w:rPr>
      </w:pPr>
      <w:proofErr w:type="gramStart"/>
      <w:r>
        <w:rPr>
          <w:rFonts w:ascii="Arial" w:hAnsi="Arial"/>
          <w:sz w:val="20"/>
        </w:rPr>
        <w:t>si</w:t>
      </w:r>
      <w:proofErr w:type="gramEnd"/>
      <w:r>
        <w:rPr>
          <w:rFonts w:ascii="Arial" w:hAnsi="Arial"/>
          <w:sz w:val="20"/>
        </w:rPr>
        <w:t xml:space="preserve"> un membre du personnel investit à titre personnel dans une entreprise commerciale reposant sur la propriété intellectuelle de l</w:t>
      </w:r>
      <w:r w:rsidR="005D4E05">
        <w:rPr>
          <w:rFonts w:ascii="Arial" w:hAnsi="Arial"/>
          <w:sz w:val="20"/>
        </w:rPr>
        <w:t>’</w:t>
      </w:r>
      <w:r>
        <w:rPr>
          <w:rFonts w:ascii="Arial" w:hAnsi="Arial"/>
          <w:sz w:val="20"/>
        </w:rPr>
        <w:t>institution alors qu</w:t>
      </w:r>
      <w:r w:rsidR="005D4E05">
        <w:rPr>
          <w:rFonts w:ascii="Arial" w:hAnsi="Arial"/>
          <w:sz w:val="20"/>
        </w:rPr>
        <w:t>’</w:t>
      </w:r>
      <w:r>
        <w:rPr>
          <w:rFonts w:ascii="Arial" w:hAnsi="Arial"/>
          <w:sz w:val="20"/>
        </w:rPr>
        <w:t>il ou elle y participe en tant que chercheur ou superviseur/responsable;</w:t>
      </w:r>
    </w:p>
    <w:p w14:paraId="5E6A10DF" w14:textId="1057F48A"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rPr>
      </w:pPr>
      <w:proofErr w:type="gramStart"/>
      <w:r>
        <w:rPr>
          <w:rFonts w:ascii="Arial" w:hAnsi="Arial"/>
          <w:sz w:val="20"/>
        </w:rPr>
        <w:t>si</w:t>
      </w:r>
      <w:proofErr w:type="gramEnd"/>
      <w:r>
        <w:rPr>
          <w:rFonts w:ascii="Arial" w:hAnsi="Arial"/>
          <w:sz w:val="20"/>
        </w:rPr>
        <w:t xml:space="preserve"> un membre du personnel qui est également fondateur d</w:t>
      </w:r>
      <w:r w:rsidR="005D4E05">
        <w:rPr>
          <w:rFonts w:ascii="Arial" w:hAnsi="Arial"/>
          <w:sz w:val="20"/>
        </w:rPr>
        <w:t>’</w:t>
      </w:r>
      <w:r>
        <w:rPr>
          <w:rFonts w:ascii="Arial" w:hAnsi="Arial"/>
          <w:sz w:val="20"/>
        </w:rPr>
        <w:t>une entreprise négocie personnellement les conditions de concession de licences avec l</w:t>
      </w:r>
      <w:r w:rsidR="005D4E05">
        <w:rPr>
          <w:rFonts w:ascii="Arial" w:hAnsi="Arial"/>
          <w:sz w:val="20"/>
        </w:rPr>
        <w:t>’</w:t>
      </w:r>
      <w:r>
        <w:rPr>
          <w:rFonts w:ascii="Arial" w:hAnsi="Arial"/>
          <w:sz w:val="20"/>
        </w:rPr>
        <w:t>institution;</w:t>
      </w:r>
    </w:p>
    <w:p w14:paraId="261627F6" w14:textId="0E847B6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rPr>
      </w:pPr>
      <w:proofErr w:type="gramStart"/>
      <w:r>
        <w:rPr>
          <w:rFonts w:ascii="Arial" w:hAnsi="Arial"/>
          <w:sz w:val="20"/>
        </w:rPr>
        <w:t>si</w:t>
      </w:r>
      <w:proofErr w:type="gramEnd"/>
      <w:r>
        <w:rPr>
          <w:rFonts w:ascii="Arial" w:hAnsi="Arial"/>
          <w:sz w:val="20"/>
        </w:rPr>
        <w:t xml:space="preserve"> un membre du personnel qui fait partie du conseil d</w:t>
      </w:r>
      <w:r w:rsidR="005D4E05">
        <w:rPr>
          <w:rFonts w:ascii="Arial" w:hAnsi="Arial"/>
          <w:sz w:val="20"/>
        </w:rPr>
        <w:t>’</w:t>
      </w:r>
      <w:r>
        <w:rPr>
          <w:rFonts w:ascii="Arial" w:hAnsi="Arial"/>
          <w:sz w:val="20"/>
        </w:rPr>
        <w:t>administration d</w:t>
      </w:r>
      <w:r w:rsidR="005D4E05">
        <w:rPr>
          <w:rFonts w:ascii="Arial" w:hAnsi="Arial"/>
          <w:sz w:val="20"/>
        </w:rPr>
        <w:t>’</w:t>
      </w:r>
      <w:r>
        <w:rPr>
          <w:rFonts w:ascii="Arial" w:hAnsi="Arial"/>
          <w:sz w:val="20"/>
        </w:rPr>
        <w:t>une entreprise prend des décisions sur des questions relatives aux conditions de concession de licences avec l</w:t>
      </w:r>
      <w:r w:rsidR="005D4E05">
        <w:rPr>
          <w:rFonts w:ascii="Arial" w:hAnsi="Arial"/>
          <w:sz w:val="20"/>
        </w:rPr>
        <w:t>’</w:t>
      </w:r>
      <w:r>
        <w:rPr>
          <w:rFonts w:ascii="Arial" w:hAnsi="Arial"/>
          <w:sz w:val="20"/>
        </w:rPr>
        <w:t>institution;</w:t>
      </w:r>
    </w:p>
    <w:p w14:paraId="3B07BFE4" w14:textId="1C2A8934"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rPr>
      </w:pPr>
      <w:proofErr w:type="gramStart"/>
      <w:r>
        <w:rPr>
          <w:rFonts w:ascii="Arial" w:hAnsi="Arial"/>
          <w:sz w:val="20"/>
        </w:rPr>
        <w:t>si</w:t>
      </w:r>
      <w:proofErr w:type="gramEnd"/>
      <w:r>
        <w:rPr>
          <w:rFonts w:ascii="Arial" w:hAnsi="Arial"/>
          <w:sz w:val="20"/>
        </w:rPr>
        <w:t xml:space="preserve"> un membre du personnel qui prête également ses services à une autre entreprise doit décider entre céder ses inventions à l</w:t>
      </w:r>
      <w:r w:rsidR="005D4E05">
        <w:rPr>
          <w:rFonts w:ascii="Arial" w:hAnsi="Arial"/>
          <w:sz w:val="20"/>
        </w:rPr>
        <w:t>’</w:t>
      </w:r>
      <w:r>
        <w:rPr>
          <w:rFonts w:ascii="Arial" w:hAnsi="Arial"/>
          <w:sz w:val="20"/>
        </w:rPr>
        <w:t>institution ou à l</w:t>
      </w:r>
      <w:r w:rsidR="005D4E05">
        <w:rPr>
          <w:rFonts w:ascii="Arial" w:hAnsi="Arial"/>
          <w:sz w:val="20"/>
        </w:rPr>
        <w:t>’</w:t>
      </w:r>
      <w:r>
        <w:rPr>
          <w:rFonts w:ascii="Arial" w:hAnsi="Arial"/>
          <w:sz w:val="20"/>
        </w:rPr>
        <w:t>entreprise;</w:t>
      </w:r>
    </w:p>
    <w:p w14:paraId="33595828" w14:textId="3B68D52E" w:rsidR="00F20AED" w:rsidRPr="00FD20EE" w:rsidRDefault="00F20AED" w:rsidP="009D4A54">
      <w:pPr>
        <w:numPr>
          <w:ilvl w:val="0"/>
          <w:numId w:val="65"/>
        </w:numPr>
        <w:spacing w:after="0" w:line="240" w:lineRule="auto"/>
        <w:ind w:left="1276" w:hanging="425"/>
        <w:jc w:val="both"/>
        <w:rPr>
          <w:rFonts w:ascii="Arial" w:hAnsi="Arial" w:cs="Arial"/>
          <w:sz w:val="20"/>
        </w:rPr>
      </w:pPr>
      <w:proofErr w:type="gramStart"/>
      <w:r>
        <w:rPr>
          <w:rFonts w:ascii="Arial" w:hAnsi="Arial"/>
          <w:sz w:val="20"/>
        </w:rPr>
        <w:t>si</w:t>
      </w:r>
      <w:proofErr w:type="gramEnd"/>
      <w:r>
        <w:rPr>
          <w:rFonts w:ascii="Arial" w:hAnsi="Arial"/>
          <w:sz w:val="20"/>
        </w:rPr>
        <w:t xml:space="preserve"> un membre du personnel accepte une subvention de recherche d</w:t>
      </w:r>
      <w:r w:rsidR="005D4E05">
        <w:rPr>
          <w:rFonts w:ascii="Arial" w:hAnsi="Arial"/>
          <w:sz w:val="20"/>
        </w:rPr>
        <w:t>’</w:t>
      </w:r>
      <w:r>
        <w:rPr>
          <w:rFonts w:ascii="Arial" w:hAnsi="Arial"/>
          <w:sz w:val="20"/>
        </w:rPr>
        <w:t>une entreprise dans laquelle il ou elle a un intérêt financier;  le conflit tient au fait que le produit de la recherche pourrait influencer de manière significative la richesse personnelle du chercheur.</w:t>
      </w:r>
    </w:p>
    <w:p w14:paraId="0597D791" w14:textId="77777777" w:rsidR="008651B7" w:rsidRPr="00C75D74" w:rsidRDefault="008651B7" w:rsidP="002009C9">
      <w:pPr>
        <w:spacing w:after="0" w:line="240" w:lineRule="auto"/>
        <w:ind w:left="992"/>
        <w:jc w:val="both"/>
        <w:rPr>
          <w:rFonts w:ascii="Arial" w:hAnsi="Arial" w:cs="Arial"/>
          <w:sz w:val="20"/>
        </w:rPr>
      </w:pPr>
    </w:p>
    <w:p w14:paraId="2D3591C5" w14:textId="6E7098F5" w:rsidR="00C21C73" w:rsidRPr="00FD20EE" w:rsidRDefault="00B82497"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rPr>
      </w:pPr>
      <w:r>
        <w:rPr>
          <w:rFonts w:ascii="Arial" w:hAnsi="Arial"/>
          <w:b/>
          <w:sz w:val="20"/>
        </w:rPr>
        <w:t>Article</w:t>
      </w:r>
      <w:r w:rsidR="00BF0E62">
        <w:rPr>
          <w:rFonts w:ascii="Arial" w:hAnsi="Arial"/>
          <w:b/>
          <w:sz w:val="20"/>
        </w:rPr>
        <w:t> </w:t>
      </w:r>
      <w:r>
        <w:rPr>
          <w:rFonts w:ascii="Arial" w:hAnsi="Arial"/>
          <w:b/>
          <w:sz w:val="20"/>
        </w:rPr>
        <w:t xml:space="preserve">13.4 – </w:t>
      </w:r>
      <w:r>
        <w:rPr>
          <w:rFonts w:ascii="Arial" w:hAnsi="Arial"/>
          <w:b/>
          <w:i/>
          <w:iCs/>
          <w:sz w:val="20"/>
        </w:rPr>
        <w:t>Déclaration d</w:t>
      </w:r>
      <w:r w:rsidR="005D4E05">
        <w:rPr>
          <w:rFonts w:ascii="Arial" w:hAnsi="Arial"/>
          <w:b/>
          <w:i/>
          <w:iCs/>
          <w:sz w:val="20"/>
        </w:rPr>
        <w:t>’</w:t>
      </w:r>
      <w:r>
        <w:rPr>
          <w:rFonts w:ascii="Arial" w:hAnsi="Arial"/>
          <w:b/>
          <w:i/>
          <w:iCs/>
          <w:sz w:val="20"/>
        </w:rPr>
        <w:t>activités extérieures et d</w:t>
      </w:r>
      <w:r w:rsidR="005D4E05">
        <w:rPr>
          <w:rFonts w:ascii="Arial" w:hAnsi="Arial"/>
          <w:b/>
          <w:i/>
          <w:iCs/>
          <w:sz w:val="20"/>
        </w:rPr>
        <w:t>’</w:t>
      </w:r>
      <w:r>
        <w:rPr>
          <w:rFonts w:ascii="Arial" w:hAnsi="Arial"/>
          <w:b/>
          <w:i/>
          <w:iCs/>
          <w:sz w:val="20"/>
        </w:rPr>
        <w:t>intérêts financiers</w:t>
      </w:r>
      <w:r w:rsidR="005D4E05">
        <w:rPr>
          <w:rFonts w:ascii="Arial" w:hAnsi="Arial"/>
          <w:b/>
          <w:i/>
          <w:iCs/>
          <w:sz w:val="20"/>
        </w:rPr>
        <w:t> :</w:t>
      </w:r>
      <w:r>
        <w:rPr>
          <w:rFonts w:ascii="Arial" w:hAnsi="Arial"/>
          <w:b/>
          <w:sz w:val="20"/>
        </w:rPr>
        <w:t xml:space="preserve"> </w:t>
      </w:r>
      <w:r>
        <w:rPr>
          <w:rFonts w:ascii="Arial" w:hAnsi="Arial"/>
          <w:sz w:val="20"/>
        </w:rPr>
        <w:t>Il est important de comprendre que l</w:t>
      </w:r>
      <w:r w:rsidR="005D4E05">
        <w:rPr>
          <w:rFonts w:ascii="Arial" w:hAnsi="Arial"/>
          <w:sz w:val="20"/>
        </w:rPr>
        <w:t>’</w:t>
      </w:r>
      <w:r>
        <w:rPr>
          <w:rFonts w:ascii="Arial" w:hAnsi="Arial"/>
          <w:sz w:val="20"/>
        </w:rPr>
        <w:t>existence d</w:t>
      </w:r>
      <w:r w:rsidR="005D4E05">
        <w:rPr>
          <w:rFonts w:ascii="Arial" w:hAnsi="Arial"/>
          <w:sz w:val="20"/>
        </w:rPr>
        <w:t>’</w:t>
      </w:r>
      <w:r>
        <w:rPr>
          <w:rFonts w:ascii="Arial" w:hAnsi="Arial"/>
          <w:sz w:val="20"/>
        </w:rPr>
        <w:t>un conflit d</w:t>
      </w:r>
      <w:r w:rsidR="005D4E05">
        <w:rPr>
          <w:rFonts w:ascii="Arial" w:hAnsi="Arial"/>
          <w:sz w:val="20"/>
        </w:rPr>
        <w:t>’</w:t>
      </w:r>
      <w:r>
        <w:rPr>
          <w:rFonts w:ascii="Arial" w:hAnsi="Arial"/>
          <w:sz w:val="20"/>
        </w:rPr>
        <w:t>engagement ou d</w:t>
      </w:r>
      <w:r w:rsidR="005D4E05">
        <w:rPr>
          <w:rFonts w:ascii="Arial" w:hAnsi="Arial"/>
          <w:sz w:val="20"/>
        </w:rPr>
        <w:t>’</w:t>
      </w:r>
      <w:r>
        <w:rPr>
          <w:rFonts w:ascii="Arial" w:hAnsi="Arial"/>
          <w:sz w:val="20"/>
        </w:rPr>
        <w:t>intérêts n</w:t>
      </w:r>
      <w:r w:rsidR="005D4E05">
        <w:rPr>
          <w:rFonts w:ascii="Arial" w:hAnsi="Arial"/>
          <w:sz w:val="20"/>
        </w:rPr>
        <w:t>’</w:t>
      </w:r>
      <w:r>
        <w:rPr>
          <w:rFonts w:ascii="Arial" w:hAnsi="Arial"/>
          <w:sz w:val="20"/>
        </w:rPr>
        <w:t>implique pas nécessairement un acte répréhensible de la part d</w:t>
      </w:r>
      <w:r w:rsidR="005D4E05">
        <w:rPr>
          <w:rFonts w:ascii="Arial" w:hAnsi="Arial"/>
          <w:sz w:val="20"/>
        </w:rPr>
        <w:t>’</w:t>
      </w:r>
      <w:r>
        <w:rPr>
          <w:rFonts w:ascii="Arial" w:hAnsi="Arial"/>
          <w:sz w:val="20"/>
        </w:rPr>
        <w:t>une person</w:t>
      </w:r>
      <w:r w:rsidR="003A040A">
        <w:rPr>
          <w:rFonts w:ascii="Arial" w:hAnsi="Arial"/>
          <w:sz w:val="20"/>
        </w:rPr>
        <w:t>ne.  To</w:t>
      </w:r>
      <w:r>
        <w:rPr>
          <w:rFonts w:ascii="Arial" w:hAnsi="Arial"/>
          <w:sz w:val="20"/>
        </w:rPr>
        <w:t>utefois, les membres du personnel et les visiteurs doivent être à l</w:t>
      </w:r>
      <w:r w:rsidR="005D4E05">
        <w:rPr>
          <w:rFonts w:ascii="Arial" w:hAnsi="Arial"/>
          <w:sz w:val="20"/>
        </w:rPr>
        <w:t>’</w:t>
      </w:r>
      <w:r>
        <w:rPr>
          <w:rFonts w:ascii="Arial" w:hAnsi="Arial"/>
          <w:sz w:val="20"/>
        </w:rPr>
        <w:t>affût de situations pouvant supposer un conflit d</w:t>
      </w:r>
      <w:r w:rsidR="005D4E05">
        <w:rPr>
          <w:rFonts w:ascii="Arial" w:hAnsi="Arial"/>
          <w:sz w:val="20"/>
        </w:rPr>
        <w:t>’</w:t>
      </w:r>
      <w:r>
        <w:rPr>
          <w:rFonts w:ascii="Arial" w:hAnsi="Arial"/>
          <w:sz w:val="20"/>
        </w:rPr>
        <w:t>intérêts pour eux ou leurs subordonnés et veiller à ce qu</w:t>
      </w:r>
      <w:r w:rsidR="005D4E05">
        <w:rPr>
          <w:rFonts w:ascii="Arial" w:hAnsi="Arial"/>
          <w:sz w:val="20"/>
        </w:rPr>
        <w:t>’</w:t>
      </w:r>
      <w:r>
        <w:rPr>
          <w:rFonts w:ascii="Arial" w:hAnsi="Arial"/>
          <w:sz w:val="20"/>
        </w:rPr>
        <w:t>une telle situation soit déclarée rapidement et en toute transparence.</w:t>
      </w:r>
      <w:r w:rsidR="00125B82">
        <w:rPr>
          <w:rFonts w:ascii="Arial" w:hAnsi="Arial"/>
          <w:sz w:val="20"/>
        </w:rPr>
        <w:t xml:space="preserve"> </w:t>
      </w:r>
      <w:r>
        <w:rPr>
          <w:rFonts w:ascii="Arial" w:hAnsi="Arial"/>
          <w:sz w:val="20"/>
        </w:rPr>
        <w:t xml:space="preserve"> La politique en matière de conflits d</w:t>
      </w:r>
      <w:r w:rsidR="005D4E05">
        <w:rPr>
          <w:rFonts w:ascii="Arial" w:hAnsi="Arial"/>
          <w:sz w:val="20"/>
        </w:rPr>
        <w:t>’</w:t>
      </w:r>
      <w:r>
        <w:rPr>
          <w:rFonts w:ascii="Arial" w:hAnsi="Arial"/>
          <w:sz w:val="20"/>
        </w:rPr>
        <w:t>engagement/d</w:t>
      </w:r>
      <w:r w:rsidR="005D4E05">
        <w:rPr>
          <w:rFonts w:ascii="Arial" w:hAnsi="Arial"/>
          <w:sz w:val="20"/>
        </w:rPr>
        <w:t>’</w:t>
      </w:r>
      <w:r>
        <w:rPr>
          <w:rFonts w:ascii="Arial" w:hAnsi="Arial"/>
          <w:sz w:val="20"/>
        </w:rPr>
        <w:t>intérêts doit offrir des orientations concernant la procédure de déclaration.</w:t>
      </w:r>
    </w:p>
    <w:p w14:paraId="7B25FFF7" w14:textId="77777777" w:rsidR="003E3402" w:rsidRPr="00C75D74" w:rsidRDefault="003E3402" w:rsidP="002009C9">
      <w:pPr>
        <w:pStyle w:val="ListParagraph"/>
        <w:tabs>
          <w:tab w:val="left" w:pos="426"/>
          <w:tab w:val="left" w:pos="1843"/>
        </w:tabs>
        <w:spacing w:after="0" w:line="240" w:lineRule="auto"/>
        <w:ind w:left="426"/>
        <w:jc w:val="both"/>
        <w:rPr>
          <w:rFonts w:ascii="Arial" w:hAnsi="Arial" w:cs="Arial"/>
          <w:i/>
          <w:sz w:val="20"/>
          <w:lang w:eastAsia="hu-HU"/>
        </w:rPr>
      </w:pPr>
    </w:p>
    <w:p w14:paraId="7BD998EB" w14:textId="05B40C33" w:rsidR="00F962CA" w:rsidRPr="00FD20EE" w:rsidRDefault="003E3402"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rPr>
      </w:pPr>
      <w:r>
        <w:rPr>
          <w:rFonts w:ascii="Arial" w:hAnsi="Arial"/>
          <w:b/>
          <w:bCs/>
          <w:sz w:val="20"/>
        </w:rPr>
        <w:t>Article</w:t>
      </w:r>
      <w:r w:rsidR="00BF0E62">
        <w:rPr>
          <w:rFonts w:ascii="Arial" w:hAnsi="Arial"/>
          <w:b/>
          <w:bCs/>
          <w:sz w:val="20"/>
        </w:rPr>
        <w:t> </w:t>
      </w:r>
      <w:r>
        <w:rPr>
          <w:rFonts w:ascii="Arial" w:hAnsi="Arial"/>
          <w:b/>
          <w:bCs/>
          <w:sz w:val="20"/>
        </w:rPr>
        <w:t>13.4 – “</w:t>
      </w:r>
      <w:r>
        <w:rPr>
          <w:rFonts w:ascii="Arial" w:hAnsi="Arial"/>
          <w:b/>
          <w:bCs/>
          <w:i/>
          <w:iCs/>
          <w:sz w:val="20"/>
        </w:rPr>
        <w:t>à la connaissance de l</w:t>
      </w:r>
      <w:r w:rsidR="005D4E05">
        <w:rPr>
          <w:rFonts w:ascii="Arial" w:hAnsi="Arial"/>
          <w:b/>
          <w:bCs/>
          <w:i/>
          <w:iCs/>
          <w:sz w:val="20"/>
        </w:rPr>
        <w:t>’</w:t>
      </w:r>
      <w:r>
        <w:rPr>
          <w:rFonts w:ascii="Arial" w:hAnsi="Arial"/>
          <w:b/>
          <w:bCs/>
          <w:i/>
          <w:iCs/>
          <w:sz w:val="20"/>
        </w:rPr>
        <w:t>autorité compétente au sein de l</w:t>
      </w:r>
      <w:r w:rsidR="005D4E05">
        <w:rPr>
          <w:rFonts w:ascii="Arial" w:hAnsi="Arial"/>
          <w:b/>
          <w:bCs/>
          <w:i/>
          <w:iCs/>
          <w:sz w:val="20"/>
        </w:rPr>
        <w:t>’</w:t>
      </w:r>
      <w:r>
        <w:rPr>
          <w:rFonts w:ascii="Arial" w:hAnsi="Arial"/>
          <w:b/>
          <w:bCs/>
          <w:i/>
          <w:iCs/>
          <w:sz w:val="20"/>
        </w:rPr>
        <w:t>institution</w:t>
      </w:r>
      <w:r>
        <w:rPr>
          <w:rFonts w:ascii="Arial" w:hAnsi="Arial"/>
          <w:b/>
          <w:bCs/>
          <w:sz w:val="20"/>
        </w:rPr>
        <w:t>”</w:t>
      </w:r>
      <w:r w:rsidR="005D4E05">
        <w:rPr>
          <w:rFonts w:ascii="Arial" w:hAnsi="Arial"/>
          <w:b/>
          <w:bCs/>
          <w:sz w:val="20"/>
        </w:rPr>
        <w:t> :</w:t>
      </w:r>
      <w:r>
        <w:rPr>
          <w:rFonts w:ascii="Arial" w:hAnsi="Arial"/>
          <w:sz w:val="20"/>
        </w:rPr>
        <w:t xml:space="preserve"> La mise sur pied d</w:t>
      </w:r>
      <w:r w:rsidR="005D4E05">
        <w:rPr>
          <w:rFonts w:ascii="Arial" w:hAnsi="Arial"/>
          <w:sz w:val="20"/>
        </w:rPr>
        <w:t>’</w:t>
      </w:r>
      <w:r>
        <w:rPr>
          <w:rFonts w:ascii="Arial" w:hAnsi="Arial"/>
          <w:sz w:val="20"/>
        </w:rPr>
        <w:t>un comité chargé des conflits d</w:t>
      </w:r>
      <w:r w:rsidR="005D4E05">
        <w:rPr>
          <w:rFonts w:ascii="Arial" w:hAnsi="Arial"/>
          <w:sz w:val="20"/>
        </w:rPr>
        <w:t>’</w:t>
      </w:r>
      <w:r>
        <w:rPr>
          <w:rFonts w:ascii="Arial" w:hAnsi="Arial"/>
          <w:sz w:val="20"/>
        </w:rPr>
        <w:t>intérêts/d</w:t>
      </w:r>
      <w:r w:rsidR="005D4E05">
        <w:rPr>
          <w:rFonts w:ascii="Arial" w:hAnsi="Arial"/>
          <w:sz w:val="20"/>
        </w:rPr>
        <w:t>’</w:t>
      </w:r>
      <w:r>
        <w:rPr>
          <w:rFonts w:ascii="Arial" w:hAnsi="Arial"/>
          <w:sz w:val="20"/>
        </w:rPr>
        <w:t>engagement relatifs à la propriété intellectuelle peut s</w:t>
      </w:r>
      <w:r w:rsidR="005D4E05">
        <w:rPr>
          <w:rFonts w:ascii="Arial" w:hAnsi="Arial"/>
          <w:sz w:val="20"/>
        </w:rPr>
        <w:t>’</w:t>
      </w:r>
      <w:r>
        <w:rPr>
          <w:rFonts w:ascii="Arial" w:hAnsi="Arial"/>
          <w:sz w:val="20"/>
        </w:rPr>
        <w:t>avérer utile en cas de situation complexe ou ambig</w:t>
      </w:r>
      <w:r w:rsidR="003A040A">
        <w:rPr>
          <w:rFonts w:ascii="Arial" w:hAnsi="Arial"/>
          <w:sz w:val="20"/>
        </w:rPr>
        <w:t>uë.  Un</w:t>
      </w:r>
      <w:r>
        <w:rPr>
          <w:rFonts w:ascii="Arial" w:hAnsi="Arial"/>
          <w:sz w:val="20"/>
        </w:rPr>
        <w:t xml:space="preserve"> tel comité est généralement responsable des aspects suivants</w:t>
      </w:r>
      <w:r w:rsidR="005D4E05">
        <w:rPr>
          <w:rFonts w:ascii="Arial" w:hAnsi="Arial"/>
          <w:sz w:val="20"/>
        </w:rPr>
        <w:t> :</w:t>
      </w:r>
    </w:p>
    <w:p w14:paraId="65CC68AE" w14:textId="77777777" w:rsidR="00F962CA" w:rsidRPr="00BF0E62" w:rsidRDefault="00F962CA" w:rsidP="002009C9">
      <w:pPr>
        <w:pStyle w:val="ListParagraph"/>
        <w:jc w:val="both"/>
        <w:rPr>
          <w:rFonts w:ascii="Arial" w:hAnsi="Arial" w:cs="Arial"/>
          <w:sz w:val="20"/>
        </w:rPr>
      </w:pPr>
    </w:p>
    <w:p w14:paraId="6DD8B80B" w14:textId="5E71BBBB" w:rsidR="00F962CA" w:rsidRPr="00FD20EE" w:rsidRDefault="003E3402"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proofErr w:type="gramStart"/>
      <w:r>
        <w:rPr>
          <w:rFonts w:ascii="Arial" w:hAnsi="Arial"/>
          <w:sz w:val="20"/>
        </w:rPr>
        <w:t>administration</w:t>
      </w:r>
      <w:proofErr w:type="gramEnd"/>
      <w:r>
        <w:rPr>
          <w:rFonts w:ascii="Arial" w:hAnsi="Arial"/>
          <w:sz w:val="20"/>
        </w:rPr>
        <w:t xml:space="preserve"> et supervision du programme de l</w:t>
      </w:r>
      <w:r w:rsidR="005D4E05">
        <w:rPr>
          <w:rFonts w:ascii="Arial" w:hAnsi="Arial"/>
          <w:sz w:val="20"/>
        </w:rPr>
        <w:t>’</w:t>
      </w:r>
      <w:r>
        <w:rPr>
          <w:rFonts w:ascii="Arial" w:hAnsi="Arial"/>
          <w:sz w:val="20"/>
        </w:rPr>
        <w:t>institution en matière de conflits d</w:t>
      </w:r>
      <w:r w:rsidR="005D4E05">
        <w:rPr>
          <w:rFonts w:ascii="Arial" w:hAnsi="Arial"/>
          <w:sz w:val="20"/>
        </w:rPr>
        <w:t>’</w:t>
      </w:r>
      <w:r>
        <w:rPr>
          <w:rFonts w:ascii="Arial" w:hAnsi="Arial"/>
          <w:sz w:val="20"/>
        </w:rPr>
        <w:t>intérêts/d</w:t>
      </w:r>
      <w:r w:rsidR="005D4E05">
        <w:rPr>
          <w:rFonts w:ascii="Arial" w:hAnsi="Arial"/>
          <w:sz w:val="20"/>
        </w:rPr>
        <w:t>’</w:t>
      </w:r>
      <w:r>
        <w:rPr>
          <w:rFonts w:ascii="Arial" w:hAnsi="Arial"/>
          <w:sz w:val="20"/>
        </w:rPr>
        <w:t>engagement;</w:t>
      </w:r>
    </w:p>
    <w:p w14:paraId="2E198039" w14:textId="485CA76F" w:rsidR="00CE1C58"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proofErr w:type="gramStart"/>
      <w:r>
        <w:rPr>
          <w:rFonts w:ascii="Arial" w:hAnsi="Arial"/>
          <w:sz w:val="20"/>
        </w:rPr>
        <w:t>gestion</w:t>
      </w:r>
      <w:proofErr w:type="gramEnd"/>
      <w:r>
        <w:rPr>
          <w:rFonts w:ascii="Arial" w:hAnsi="Arial"/>
          <w:sz w:val="20"/>
        </w:rPr>
        <w:t xml:space="preserve"> de la formation et de l</w:t>
      </w:r>
      <w:r w:rsidR="005D4E05">
        <w:rPr>
          <w:rFonts w:ascii="Arial" w:hAnsi="Arial"/>
          <w:sz w:val="20"/>
        </w:rPr>
        <w:t>’</w:t>
      </w:r>
      <w:r>
        <w:rPr>
          <w:rFonts w:ascii="Arial" w:hAnsi="Arial"/>
          <w:sz w:val="20"/>
        </w:rPr>
        <w:t>éducation à la politique relative aux conflits d</w:t>
      </w:r>
      <w:r w:rsidR="005D4E05">
        <w:rPr>
          <w:rFonts w:ascii="Arial" w:hAnsi="Arial"/>
          <w:sz w:val="20"/>
        </w:rPr>
        <w:t>’</w:t>
      </w:r>
      <w:r>
        <w:rPr>
          <w:rFonts w:ascii="Arial" w:hAnsi="Arial"/>
          <w:sz w:val="20"/>
        </w:rPr>
        <w:t>intérêts/d</w:t>
      </w:r>
      <w:r w:rsidR="005D4E05">
        <w:rPr>
          <w:rFonts w:ascii="Arial" w:hAnsi="Arial"/>
          <w:sz w:val="20"/>
        </w:rPr>
        <w:t>’</w:t>
      </w:r>
      <w:r>
        <w:rPr>
          <w:rFonts w:ascii="Arial" w:hAnsi="Arial"/>
          <w:sz w:val="20"/>
        </w:rPr>
        <w:t>engagement;</w:t>
      </w:r>
    </w:p>
    <w:p w14:paraId="2358D8DC" w14:textId="23EB2293"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proofErr w:type="gramStart"/>
      <w:r>
        <w:rPr>
          <w:rFonts w:ascii="Arial" w:hAnsi="Arial"/>
          <w:sz w:val="20"/>
        </w:rPr>
        <w:t>approbation</w:t>
      </w:r>
      <w:proofErr w:type="gramEnd"/>
      <w:r>
        <w:rPr>
          <w:rFonts w:ascii="Arial" w:hAnsi="Arial"/>
          <w:sz w:val="20"/>
        </w:rPr>
        <w:t xml:space="preserve"> ou rejet des activités dans lesquelles les personnes envisagent de s</w:t>
      </w:r>
      <w:r w:rsidR="005D4E05">
        <w:rPr>
          <w:rFonts w:ascii="Arial" w:hAnsi="Arial"/>
          <w:sz w:val="20"/>
        </w:rPr>
        <w:t>’</w:t>
      </w:r>
      <w:r>
        <w:rPr>
          <w:rFonts w:ascii="Arial" w:hAnsi="Arial"/>
          <w:sz w:val="20"/>
        </w:rPr>
        <w:t>engager;</w:t>
      </w:r>
    </w:p>
    <w:p w14:paraId="228434B5" w14:textId="533C33B1"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proofErr w:type="gramStart"/>
      <w:r>
        <w:rPr>
          <w:rFonts w:ascii="Arial" w:hAnsi="Arial"/>
          <w:sz w:val="20"/>
        </w:rPr>
        <w:t>application</w:t>
      </w:r>
      <w:proofErr w:type="gramEnd"/>
      <w:r>
        <w:rPr>
          <w:rFonts w:ascii="Arial" w:hAnsi="Arial"/>
          <w:sz w:val="20"/>
        </w:rPr>
        <w:t xml:space="preserve"> des critères de la politique de l</w:t>
      </w:r>
      <w:r w:rsidR="005D4E05">
        <w:rPr>
          <w:rFonts w:ascii="Arial" w:hAnsi="Arial"/>
          <w:sz w:val="20"/>
        </w:rPr>
        <w:t>’</w:t>
      </w:r>
      <w:r>
        <w:rPr>
          <w:rFonts w:ascii="Arial" w:hAnsi="Arial"/>
          <w:sz w:val="20"/>
        </w:rPr>
        <w:t>institution en matière de conflits d</w:t>
      </w:r>
      <w:r w:rsidR="005D4E05">
        <w:rPr>
          <w:rFonts w:ascii="Arial" w:hAnsi="Arial"/>
          <w:sz w:val="20"/>
        </w:rPr>
        <w:t>’</w:t>
      </w:r>
      <w:r>
        <w:rPr>
          <w:rFonts w:ascii="Arial" w:hAnsi="Arial"/>
          <w:sz w:val="20"/>
        </w:rPr>
        <w:t>intérêts/d</w:t>
      </w:r>
      <w:r w:rsidR="005D4E05">
        <w:rPr>
          <w:rFonts w:ascii="Arial" w:hAnsi="Arial"/>
          <w:sz w:val="20"/>
        </w:rPr>
        <w:t>’</w:t>
      </w:r>
      <w:r>
        <w:rPr>
          <w:rFonts w:ascii="Arial" w:hAnsi="Arial"/>
          <w:sz w:val="20"/>
        </w:rPr>
        <w:t>engagement;</w:t>
      </w:r>
    </w:p>
    <w:p w14:paraId="44E6D3DA" w14:textId="77777777" w:rsidR="00F962CA" w:rsidRPr="00FD20EE" w:rsidRDefault="00F325A4"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rPr>
      </w:pPr>
      <w:proofErr w:type="gramStart"/>
      <w:r>
        <w:rPr>
          <w:rFonts w:ascii="Arial" w:hAnsi="Arial"/>
          <w:sz w:val="20"/>
        </w:rPr>
        <w:t>gestion</w:t>
      </w:r>
      <w:proofErr w:type="gramEnd"/>
      <w:r>
        <w:rPr>
          <w:rFonts w:ascii="Arial" w:hAnsi="Arial"/>
          <w:sz w:val="20"/>
        </w:rPr>
        <w:t xml:space="preserve"> et règlement des conflits qui surviennent;  et</w:t>
      </w:r>
    </w:p>
    <w:p w14:paraId="432DDEA3" w14:textId="77777777" w:rsidR="005D4E05"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sz w:val="20"/>
        </w:rPr>
      </w:pPr>
      <w:proofErr w:type="gramStart"/>
      <w:r>
        <w:rPr>
          <w:rFonts w:ascii="Arial" w:hAnsi="Arial"/>
          <w:sz w:val="20"/>
        </w:rPr>
        <w:t>examen</w:t>
      </w:r>
      <w:proofErr w:type="gramEnd"/>
      <w:r>
        <w:rPr>
          <w:rFonts w:ascii="Arial" w:hAnsi="Arial"/>
          <w:sz w:val="20"/>
        </w:rPr>
        <w:t xml:space="preserve"> des recours.</w:t>
      </w:r>
    </w:p>
    <w:p w14:paraId="2D57FB6F" w14:textId="550886F2" w:rsidR="00F962CA" w:rsidRPr="00FD20EE" w:rsidRDefault="00F962CA" w:rsidP="00BE40D9">
      <w:pPr>
        <w:pStyle w:val="ListParagraph"/>
        <w:tabs>
          <w:tab w:val="left" w:pos="426"/>
          <w:tab w:val="left" w:pos="1843"/>
        </w:tabs>
        <w:spacing w:after="0" w:line="240" w:lineRule="auto"/>
        <w:ind w:left="851" w:hanging="425"/>
        <w:jc w:val="both"/>
        <w:rPr>
          <w:rFonts w:ascii="Arial" w:hAnsi="Arial" w:cs="Arial"/>
          <w:sz w:val="20"/>
          <w:lang w:val="en-US"/>
        </w:rPr>
      </w:pPr>
    </w:p>
    <w:p w14:paraId="23559536" w14:textId="790CF8EC" w:rsidR="00BE40D9" w:rsidRPr="00FD20EE" w:rsidRDefault="006A55D5" w:rsidP="009D4A54">
      <w:pPr>
        <w:pStyle w:val="ListParagraph"/>
        <w:numPr>
          <w:ilvl w:val="0"/>
          <w:numId w:val="55"/>
        </w:numPr>
        <w:tabs>
          <w:tab w:val="left" w:pos="426"/>
          <w:tab w:val="left" w:pos="1843"/>
        </w:tabs>
        <w:spacing w:after="0" w:line="240" w:lineRule="auto"/>
        <w:ind w:left="426" w:hanging="426"/>
        <w:jc w:val="both"/>
        <w:rPr>
          <w:rFonts w:ascii="Arial" w:hAnsi="Arial" w:cs="Arial"/>
          <w:b/>
          <w:iCs/>
          <w:sz w:val="20"/>
        </w:rPr>
      </w:pPr>
      <w:r>
        <w:rPr>
          <w:rFonts w:ascii="Arial" w:hAnsi="Arial"/>
          <w:b/>
          <w:bCs/>
          <w:sz w:val="20"/>
        </w:rPr>
        <w:t>Article</w:t>
      </w:r>
      <w:r w:rsidR="00BF0E62">
        <w:rPr>
          <w:rFonts w:ascii="Arial" w:hAnsi="Arial"/>
          <w:b/>
          <w:bCs/>
          <w:sz w:val="20"/>
        </w:rPr>
        <w:t> </w:t>
      </w:r>
      <w:r>
        <w:rPr>
          <w:rFonts w:ascii="Arial" w:hAnsi="Arial"/>
          <w:b/>
          <w:bCs/>
          <w:sz w:val="20"/>
        </w:rPr>
        <w:t xml:space="preserve">13.5 – </w:t>
      </w:r>
      <w:r>
        <w:rPr>
          <w:rFonts w:ascii="Arial" w:hAnsi="Arial"/>
          <w:b/>
          <w:bCs/>
          <w:i/>
          <w:sz w:val="20"/>
        </w:rPr>
        <w:t>“politique distincte et détaillée”</w:t>
      </w:r>
      <w:r w:rsidR="005D4E05">
        <w:rPr>
          <w:rFonts w:ascii="Arial" w:hAnsi="Arial"/>
          <w:b/>
          <w:bCs/>
          <w:sz w:val="20"/>
        </w:rPr>
        <w:t> :</w:t>
      </w:r>
      <w:r>
        <w:rPr>
          <w:rFonts w:ascii="Arial" w:hAnsi="Arial"/>
          <w:sz w:val="20"/>
        </w:rPr>
        <w:t xml:space="preserve"> Afin d</w:t>
      </w:r>
      <w:r w:rsidR="005D4E05">
        <w:rPr>
          <w:rFonts w:ascii="Arial" w:hAnsi="Arial"/>
          <w:sz w:val="20"/>
        </w:rPr>
        <w:t>’</w:t>
      </w:r>
      <w:r>
        <w:rPr>
          <w:rFonts w:ascii="Arial" w:hAnsi="Arial"/>
          <w:sz w:val="20"/>
        </w:rPr>
        <w:t>assurer la viabilité à long terme d</w:t>
      </w:r>
      <w:r w:rsidR="005D4E05">
        <w:rPr>
          <w:rFonts w:ascii="Arial" w:hAnsi="Arial"/>
          <w:sz w:val="20"/>
        </w:rPr>
        <w:t>’</w:t>
      </w:r>
      <w:r>
        <w:rPr>
          <w:rFonts w:ascii="Arial" w:hAnsi="Arial"/>
          <w:sz w:val="20"/>
        </w:rPr>
        <w:t>un programme efficace de gestion et de commercialisation de la propriété intellectuelle, il est vivement recommandé que l</w:t>
      </w:r>
      <w:r w:rsidR="005D4E05">
        <w:rPr>
          <w:rFonts w:ascii="Arial" w:hAnsi="Arial"/>
          <w:sz w:val="20"/>
        </w:rPr>
        <w:t>’</w:t>
      </w:r>
      <w:r>
        <w:rPr>
          <w:rFonts w:ascii="Arial" w:hAnsi="Arial"/>
          <w:sz w:val="20"/>
        </w:rPr>
        <w:t>institution élabore une politique séparée concernant les conflits d</w:t>
      </w:r>
      <w:r w:rsidR="005D4E05">
        <w:rPr>
          <w:rFonts w:ascii="Arial" w:hAnsi="Arial"/>
          <w:sz w:val="20"/>
        </w:rPr>
        <w:t>’</w:t>
      </w:r>
      <w:r>
        <w:rPr>
          <w:rFonts w:ascii="Arial" w:hAnsi="Arial"/>
          <w:sz w:val="20"/>
        </w:rPr>
        <w:t>intérêts et les conflits d</w:t>
      </w:r>
      <w:r w:rsidR="005D4E05">
        <w:rPr>
          <w:rFonts w:ascii="Arial" w:hAnsi="Arial"/>
          <w:sz w:val="20"/>
        </w:rPr>
        <w:t>’</w:t>
      </w:r>
      <w:r>
        <w:rPr>
          <w:rFonts w:ascii="Arial" w:hAnsi="Arial"/>
          <w:sz w:val="20"/>
        </w:rPr>
        <w:t>engageme</w:t>
      </w:r>
      <w:r w:rsidR="003A040A">
        <w:rPr>
          <w:rFonts w:ascii="Arial" w:hAnsi="Arial"/>
          <w:sz w:val="20"/>
        </w:rPr>
        <w:t>nt.  Un</w:t>
      </w:r>
      <w:r>
        <w:rPr>
          <w:rFonts w:ascii="Arial" w:hAnsi="Arial"/>
          <w:sz w:val="20"/>
        </w:rPr>
        <w:t>e telle politique doit</w:t>
      </w:r>
      <w:r w:rsidR="005D4E05">
        <w:rPr>
          <w:rFonts w:ascii="Arial" w:hAnsi="Arial"/>
          <w:sz w:val="20"/>
        </w:rPr>
        <w:t> :</w:t>
      </w:r>
    </w:p>
    <w:p w14:paraId="254A01D3" w14:textId="77777777" w:rsidR="00BE40D9" w:rsidRPr="00BF0E62" w:rsidRDefault="00BE40D9" w:rsidP="00B7519E">
      <w:pPr>
        <w:pStyle w:val="ListParagraph"/>
        <w:tabs>
          <w:tab w:val="left" w:pos="851"/>
          <w:tab w:val="left" w:pos="1843"/>
        </w:tabs>
        <w:spacing w:after="0" w:line="240" w:lineRule="auto"/>
        <w:ind w:left="851" w:hanging="425"/>
        <w:jc w:val="both"/>
        <w:rPr>
          <w:rFonts w:ascii="Arial" w:hAnsi="Arial" w:cs="Arial"/>
          <w:b/>
          <w:iCs/>
          <w:sz w:val="20"/>
        </w:rPr>
      </w:pPr>
    </w:p>
    <w:p w14:paraId="3B8640DB" w14:textId="4D7AF451" w:rsidR="005D4E05"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sz w:val="20"/>
        </w:rPr>
      </w:pPr>
      <w:proofErr w:type="gramStart"/>
      <w:r>
        <w:rPr>
          <w:rFonts w:ascii="Arial" w:hAnsi="Arial"/>
          <w:sz w:val="20"/>
        </w:rPr>
        <w:lastRenderedPageBreak/>
        <w:t>sensibiliser</w:t>
      </w:r>
      <w:proofErr w:type="gramEnd"/>
      <w:r>
        <w:rPr>
          <w:rFonts w:ascii="Arial" w:hAnsi="Arial"/>
          <w:sz w:val="20"/>
        </w:rPr>
        <w:t xml:space="preserve"> le personnel afin qu</w:t>
      </w:r>
      <w:r w:rsidR="005D4E05">
        <w:rPr>
          <w:rFonts w:ascii="Arial" w:hAnsi="Arial"/>
          <w:sz w:val="20"/>
        </w:rPr>
        <w:t>’</w:t>
      </w:r>
      <w:r>
        <w:rPr>
          <w:rFonts w:ascii="Arial" w:hAnsi="Arial"/>
          <w:sz w:val="20"/>
        </w:rPr>
        <w:t>il puisse reconnaître les domaines dans lesquels des conflits d</w:t>
      </w:r>
      <w:r w:rsidR="005D4E05">
        <w:rPr>
          <w:rFonts w:ascii="Arial" w:hAnsi="Arial"/>
          <w:sz w:val="20"/>
        </w:rPr>
        <w:t>’</w:t>
      </w:r>
      <w:r>
        <w:rPr>
          <w:rFonts w:ascii="Arial" w:hAnsi="Arial"/>
          <w:sz w:val="20"/>
        </w:rPr>
        <w:t>intérêts sont susceptibles de se produire (en fournissant des orientations sur les situations pouvant créer un conflit d</w:t>
      </w:r>
      <w:r w:rsidR="005D4E05">
        <w:rPr>
          <w:rFonts w:ascii="Arial" w:hAnsi="Arial"/>
          <w:sz w:val="20"/>
        </w:rPr>
        <w:t>’</w:t>
      </w:r>
      <w:r>
        <w:rPr>
          <w:rFonts w:ascii="Arial" w:hAnsi="Arial"/>
          <w:sz w:val="20"/>
        </w:rPr>
        <w:t>intérêts ou d</w:t>
      </w:r>
      <w:r w:rsidR="005D4E05">
        <w:rPr>
          <w:rFonts w:ascii="Arial" w:hAnsi="Arial"/>
          <w:sz w:val="20"/>
        </w:rPr>
        <w:t>’</w:t>
      </w:r>
      <w:r>
        <w:rPr>
          <w:rFonts w:ascii="Arial" w:hAnsi="Arial"/>
          <w:sz w:val="20"/>
        </w:rPr>
        <w:t>engagement, par exemple, sur le temps que les membres du personnel peuvent consacrer à leurs activités extérieures);</w:t>
      </w:r>
    </w:p>
    <w:p w14:paraId="5CA64F40" w14:textId="70A8D7D3" w:rsidR="005D4E05"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sz w:val="20"/>
        </w:rPr>
      </w:pPr>
      <w:proofErr w:type="gramStart"/>
      <w:r>
        <w:rPr>
          <w:rFonts w:ascii="Arial" w:hAnsi="Arial"/>
          <w:sz w:val="20"/>
        </w:rPr>
        <w:t>encourager</w:t>
      </w:r>
      <w:proofErr w:type="gramEnd"/>
      <w:r>
        <w:rPr>
          <w:rFonts w:ascii="Arial" w:hAnsi="Arial"/>
          <w:sz w:val="20"/>
        </w:rPr>
        <w:t xml:space="preserve"> la divulgation complète des domaines potentiels de conflit et une discussion ouverte avec le </w:t>
      </w:r>
      <w:r>
        <w:rPr>
          <w:rFonts w:ascii="Arial" w:hAnsi="Arial"/>
          <w:sz w:val="20"/>
        </w:rPr>
        <w:t>Comité</w:t>
      </w:r>
      <w:r>
        <w:rPr>
          <w:rFonts w:ascii="Arial" w:hAnsi="Arial"/>
          <w:sz w:val="20"/>
        </w:rPr>
        <w:t xml:space="preserve"> chargé des conflits d</w:t>
      </w:r>
      <w:r w:rsidR="005D4E05">
        <w:rPr>
          <w:rFonts w:ascii="Arial" w:hAnsi="Arial"/>
          <w:sz w:val="20"/>
        </w:rPr>
        <w:t>’</w:t>
      </w:r>
      <w:r>
        <w:rPr>
          <w:rFonts w:ascii="Arial" w:hAnsi="Arial"/>
          <w:sz w:val="20"/>
        </w:rPr>
        <w:t>intérêts/d</w:t>
      </w:r>
      <w:r w:rsidR="005D4E05">
        <w:rPr>
          <w:rFonts w:ascii="Arial" w:hAnsi="Arial"/>
          <w:sz w:val="20"/>
        </w:rPr>
        <w:t>’</w:t>
      </w:r>
      <w:r>
        <w:rPr>
          <w:rFonts w:ascii="Arial" w:hAnsi="Arial"/>
          <w:sz w:val="20"/>
        </w:rPr>
        <w:t>engagement à un stade précoce (procédure et exigences claires en matière de divulgation);</w:t>
      </w:r>
    </w:p>
    <w:p w14:paraId="408AE504" w14:textId="0F011437" w:rsidR="005D4E05"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sz w:val="20"/>
        </w:rPr>
      </w:pPr>
      <w:proofErr w:type="gramStart"/>
      <w:r>
        <w:rPr>
          <w:rFonts w:ascii="Arial" w:hAnsi="Arial"/>
          <w:sz w:val="20"/>
        </w:rPr>
        <w:t>expliquer</w:t>
      </w:r>
      <w:proofErr w:type="gramEnd"/>
      <w:r>
        <w:rPr>
          <w:rFonts w:ascii="Arial" w:hAnsi="Arial"/>
          <w:sz w:val="20"/>
        </w:rPr>
        <w:t xml:space="preserve"> les rôles et responsabilités du Bureau des conflits d</w:t>
      </w:r>
      <w:r w:rsidR="005D4E05">
        <w:rPr>
          <w:rFonts w:ascii="Arial" w:hAnsi="Arial"/>
          <w:sz w:val="20"/>
        </w:rPr>
        <w:t>’</w:t>
      </w:r>
      <w:r>
        <w:rPr>
          <w:rFonts w:ascii="Arial" w:hAnsi="Arial"/>
          <w:sz w:val="20"/>
        </w:rPr>
        <w:t>intérêts;</w:t>
      </w:r>
    </w:p>
    <w:p w14:paraId="0250D5BB" w14:textId="77777777" w:rsidR="005D4E05"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sz w:val="20"/>
        </w:rPr>
      </w:pPr>
      <w:proofErr w:type="gramStart"/>
      <w:r>
        <w:rPr>
          <w:rFonts w:ascii="Arial" w:hAnsi="Arial"/>
          <w:sz w:val="20"/>
        </w:rPr>
        <w:t>assurer</w:t>
      </w:r>
      <w:proofErr w:type="gramEnd"/>
      <w:r>
        <w:rPr>
          <w:rFonts w:ascii="Arial" w:hAnsi="Arial"/>
          <w:sz w:val="20"/>
        </w:rPr>
        <w:t xml:space="preserve"> la protection des informations à caractère personnel et le respect de la vie privée, etc.</w:t>
      </w:r>
    </w:p>
    <w:p w14:paraId="4054F217" w14:textId="0F10C4AD" w:rsidR="00F20AED" w:rsidRPr="00FD20EE" w:rsidRDefault="00BE40D9" w:rsidP="000B27B9">
      <w:pPr>
        <w:spacing w:before="360" w:after="360" w:line="240" w:lineRule="auto"/>
        <w:ind w:left="851" w:hanging="851"/>
        <w:jc w:val="both"/>
        <w:rPr>
          <w:rFonts w:ascii="Arial" w:hAnsi="Arial" w:cs="Arial"/>
          <w:b/>
          <w:color w:val="0070C0"/>
          <w:sz w:val="24"/>
        </w:rPr>
      </w:pPr>
      <w:r>
        <w:rPr>
          <w:rFonts w:ascii="Arial" w:hAnsi="Arial"/>
          <w:b/>
          <w:color w:val="0070C0"/>
          <w:sz w:val="24"/>
        </w:rPr>
        <w:t>Ressources utiles liées à l</w:t>
      </w:r>
      <w:r w:rsidR="005D4E05">
        <w:rPr>
          <w:rFonts w:ascii="Arial" w:hAnsi="Arial"/>
          <w:b/>
          <w:color w:val="0070C0"/>
          <w:sz w:val="24"/>
        </w:rPr>
        <w:t>’</w:t>
      </w:r>
      <w:r>
        <w:rPr>
          <w:rFonts w:ascii="Arial" w:hAnsi="Arial"/>
          <w:b/>
          <w:color w:val="0070C0"/>
          <w:sz w:val="24"/>
        </w:rPr>
        <w:t>article</w:t>
      </w:r>
      <w:r w:rsidR="00BF0E62">
        <w:rPr>
          <w:rFonts w:ascii="Arial" w:hAnsi="Arial"/>
          <w:b/>
          <w:color w:val="0070C0"/>
          <w:sz w:val="24"/>
        </w:rPr>
        <w:t> </w:t>
      </w:r>
      <w:r>
        <w:rPr>
          <w:rFonts w:ascii="Arial" w:hAnsi="Arial"/>
          <w:b/>
          <w:color w:val="0070C0"/>
          <w:sz w:val="24"/>
        </w:rPr>
        <w:t>13</w:t>
      </w:r>
    </w:p>
    <w:p w14:paraId="15D84363" w14:textId="1473D80B" w:rsidR="007E506B" w:rsidRPr="0078258C" w:rsidRDefault="007E506B" w:rsidP="00464282">
      <w:pPr>
        <w:pStyle w:val="Footer"/>
        <w:numPr>
          <w:ilvl w:val="0"/>
          <w:numId w:val="8"/>
        </w:numPr>
        <w:ind w:left="426" w:hanging="426"/>
        <w:jc w:val="both"/>
        <w:rPr>
          <w:rFonts w:ascii="Arial" w:hAnsi="Arial" w:cs="Arial"/>
          <w:snapToGrid w:val="0"/>
          <w:sz w:val="20"/>
          <w:szCs w:val="20"/>
        </w:rPr>
      </w:pPr>
      <w:r w:rsidRPr="0078258C">
        <w:rPr>
          <w:rFonts w:ascii="Arial" w:hAnsi="Arial" w:cs="Arial"/>
          <w:b/>
          <w:bCs/>
          <w:snapToGrid w:val="0"/>
          <w:sz w:val="20"/>
          <w:szCs w:val="20"/>
        </w:rPr>
        <w:t>Lignes directrices sur les conflits d</w:t>
      </w:r>
      <w:r w:rsidR="005D4E05" w:rsidRPr="0078258C">
        <w:rPr>
          <w:rFonts w:ascii="Arial" w:hAnsi="Arial" w:cs="Arial"/>
          <w:b/>
          <w:bCs/>
          <w:snapToGrid w:val="0"/>
          <w:sz w:val="20"/>
          <w:szCs w:val="20"/>
        </w:rPr>
        <w:t>’</w:t>
      </w:r>
      <w:r w:rsidRPr="0078258C">
        <w:rPr>
          <w:rFonts w:ascii="Arial" w:hAnsi="Arial" w:cs="Arial"/>
          <w:b/>
          <w:bCs/>
          <w:snapToGrid w:val="0"/>
          <w:sz w:val="20"/>
          <w:szCs w:val="20"/>
        </w:rPr>
        <w:t>intérêts/d</w:t>
      </w:r>
      <w:r w:rsidR="005D4E05" w:rsidRPr="0078258C">
        <w:rPr>
          <w:rFonts w:ascii="Arial" w:hAnsi="Arial" w:cs="Arial"/>
          <w:b/>
          <w:bCs/>
          <w:snapToGrid w:val="0"/>
          <w:sz w:val="20"/>
          <w:szCs w:val="20"/>
        </w:rPr>
        <w:t>’</w:t>
      </w:r>
      <w:r w:rsidRPr="0078258C">
        <w:rPr>
          <w:rFonts w:ascii="Arial" w:hAnsi="Arial" w:cs="Arial"/>
          <w:b/>
          <w:bCs/>
          <w:snapToGrid w:val="0"/>
          <w:sz w:val="20"/>
          <w:szCs w:val="20"/>
        </w:rPr>
        <w:t>engagement</w:t>
      </w:r>
    </w:p>
    <w:p w14:paraId="249DD714" w14:textId="3E6AB177" w:rsidR="00A20FB3" w:rsidRPr="0078258C" w:rsidRDefault="005C1F6D" w:rsidP="009D4A54">
      <w:pPr>
        <w:pStyle w:val="Footer"/>
        <w:numPr>
          <w:ilvl w:val="1"/>
          <w:numId w:val="146"/>
        </w:numPr>
        <w:ind w:left="851" w:hanging="425"/>
        <w:jc w:val="both"/>
        <w:rPr>
          <w:rFonts w:ascii="Arial" w:hAnsi="Arial" w:cs="Arial"/>
          <w:snapToGrid w:val="0"/>
          <w:sz w:val="20"/>
          <w:szCs w:val="20"/>
        </w:rPr>
      </w:pPr>
      <w:r w:rsidRPr="0078258C">
        <w:rPr>
          <w:rFonts w:ascii="Arial" w:hAnsi="Arial" w:cs="Arial"/>
          <w:snapToGrid w:val="0"/>
          <w:sz w:val="20"/>
          <w:szCs w:val="20"/>
        </w:rPr>
        <w:t>Le document</w:t>
      </w:r>
      <w:r w:rsidRPr="0078258C">
        <w:rPr>
          <w:rFonts w:ascii="Arial" w:hAnsi="Arial" w:cs="Arial"/>
          <w:sz w:val="20"/>
          <w:szCs w:val="20"/>
        </w:rPr>
        <w:t xml:space="preserve"> </w:t>
      </w:r>
      <w:hyperlink r:id="rId201" w:history="1">
        <w:r w:rsidRPr="0078258C">
          <w:rPr>
            <w:rStyle w:val="Hyperlink"/>
            <w:rFonts w:ascii="Arial" w:hAnsi="Arial" w:cs="Arial"/>
            <w:i/>
            <w:snapToGrid w:val="0"/>
            <w:sz w:val="20"/>
            <w:szCs w:val="20"/>
          </w:rPr>
          <w:t xml:space="preserve">Report on </w:t>
        </w:r>
        <w:proofErr w:type="spellStart"/>
        <w:r w:rsidRPr="0078258C">
          <w:rPr>
            <w:rStyle w:val="Hyperlink"/>
            <w:rFonts w:ascii="Arial" w:hAnsi="Arial" w:cs="Arial"/>
            <w:i/>
            <w:snapToGrid w:val="0"/>
            <w:sz w:val="20"/>
            <w:szCs w:val="20"/>
          </w:rPr>
          <w:t>Individual</w:t>
        </w:r>
        <w:proofErr w:type="spellEnd"/>
        <w:r w:rsidRPr="0078258C">
          <w:rPr>
            <w:rStyle w:val="Hyperlink"/>
            <w:rFonts w:ascii="Arial" w:hAnsi="Arial" w:cs="Arial"/>
            <w:i/>
            <w:snapToGrid w:val="0"/>
            <w:sz w:val="20"/>
            <w:szCs w:val="20"/>
          </w:rPr>
          <w:t xml:space="preserve"> and </w:t>
        </w:r>
        <w:proofErr w:type="spellStart"/>
        <w:r w:rsidRPr="0078258C">
          <w:rPr>
            <w:rStyle w:val="Hyperlink"/>
            <w:rFonts w:ascii="Arial" w:hAnsi="Arial" w:cs="Arial"/>
            <w:i/>
            <w:snapToGrid w:val="0"/>
            <w:sz w:val="20"/>
            <w:szCs w:val="20"/>
          </w:rPr>
          <w:t>Institutional</w:t>
        </w:r>
        <w:proofErr w:type="spellEnd"/>
        <w:r w:rsidRPr="0078258C">
          <w:rPr>
            <w:rStyle w:val="Hyperlink"/>
            <w:rFonts w:ascii="Arial" w:hAnsi="Arial" w:cs="Arial"/>
            <w:i/>
            <w:snapToGrid w:val="0"/>
            <w:sz w:val="20"/>
            <w:szCs w:val="20"/>
          </w:rPr>
          <w:t xml:space="preserve"> Financial </w:t>
        </w:r>
        <w:proofErr w:type="spellStart"/>
        <w:r w:rsidRPr="0078258C">
          <w:rPr>
            <w:rStyle w:val="Hyperlink"/>
            <w:rFonts w:ascii="Arial" w:hAnsi="Arial" w:cs="Arial"/>
            <w:i/>
            <w:snapToGrid w:val="0"/>
            <w:sz w:val="20"/>
            <w:szCs w:val="20"/>
          </w:rPr>
          <w:t>Conflict</w:t>
        </w:r>
        <w:proofErr w:type="spellEnd"/>
        <w:r w:rsidRPr="0078258C">
          <w:rPr>
            <w:rStyle w:val="Hyperlink"/>
            <w:rFonts w:ascii="Arial" w:hAnsi="Arial" w:cs="Arial"/>
            <w:i/>
            <w:snapToGrid w:val="0"/>
            <w:sz w:val="20"/>
            <w:szCs w:val="20"/>
          </w:rPr>
          <w:t xml:space="preserve"> of </w:t>
        </w:r>
        <w:proofErr w:type="spellStart"/>
        <w:r w:rsidRPr="0078258C">
          <w:rPr>
            <w:rStyle w:val="Hyperlink"/>
            <w:rFonts w:ascii="Arial" w:hAnsi="Arial" w:cs="Arial"/>
            <w:i/>
            <w:snapToGrid w:val="0"/>
            <w:sz w:val="20"/>
            <w:szCs w:val="20"/>
          </w:rPr>
          <w:t>Interest</w:t>
        </w:r>
        <w:proofErr w:type="spellEnd"/>
      </w:hyperlink>
      <w:r w:rsidRPr="0078258C">
        <w:rPr>
          <w:rFonts w:ascii="Arial" w:hAnsi="Arial" w:cs="Arial"/>
          <w:snapToGrid w:val="0"/>
          <w:sz w:val="20"/>
          <w:szCs w:val="20"/>
        </w:rPr>
        <w:t xml:space="preserve"> (2001) de l</w:t>
      </w:r>
      <w:r w:rsidR="005D4E05" w:rsidRPr="0078258C">
        <w:rPr>
          <w:rFonts w:ascii="Arial" w:hAnsi="Arial" w:cs="Arial"/>
          <w:snapToGrid w:val="0"/>
          <w:sz w:val="20"/>
          <w:szCs w:val="20"/>
        </w:rPr>
        <w:t>’</w:t>
      </w:r>
      <w:r w:rsidRPr="0078258C">
        <w:rPr>
          <w:rFonts w:ascii="Arial" w:hAnsi="Arial" w:cs="Arial"/>
          <w:snapToGrid w:val="0"/>
          <w:sz w:val="20"/>
          <w:szCs w:val="20"/>
        </w:rPr>
        <w:t xml:space="preserve">Association of American </w:t>
      </w:r>
      <w:proofErr w:type="spellStart"/>
      <w:r w:rsidRPr="0078258C">
        <w:rPr>
          <w:rFonts w:ascii="Arial" w:hAnsi="Arial" w:cs="Arial"/>
          <w:snapToGrid w:val="0"/>
          <w:sz w:val="20"/>
          <w:szCs w:val="20"/>
        </w:rPr>
        <w:t>Universities</w:t>
      </w:r>
      <w:proofErr w:type="spellEnd"/>
      <w:r w:rsidRPr="0078258C">
        <w:rPr>
          <w:rFonts w:ascii="Arial" w:hAnsi="Arial" w:cs="Arial"/>
          <w:snapToGrid w:val="0"/>
          <w:sz w:val="20"/>
          <w:szCs w:val="20"/>
        </w:rPr>
        <w:t xml:space="preserve"> fournit des définitions, des lignes directrices et une liste de contrôle de questions à l</w:t>
      </w:r>
      <w:r w:rsidR="005D4E05" w:rsidRPr="0078258C">
        <w:rPr>
          <w:rFonts w:ascii="Arial" w:hAnsi="Arial" w:cs="Arial"/>
          <w:snapToGrid w:val="0"/>
          <w:sz w:val="20"/>
          <w:szCs w:val="20"/>
        </w:rPr>
        <w:t>’</w:t>
      </w:r>
      <w:r w:rsidRPr="0078258C">
        <w:rPr>
          <w:rFonts w:ascii="Arial" w:hAnsi="Arial" w:cs="Arial"/>
          <w:snapToGrid w:val="0"/>
          <w:sz w:val="20"/>
          <w:szCs w:val="20"/>
        </w:rPr>
        <w:t>intention des dirigeants de campus en matière de gestion des conflits d</w:t>
      </w:r>
      <w:r w:rsidR="005D4E05" w:rsidRPr="0078258C">
        <w:rPr>
          <w:rFonts w:ascii="Arial" w:hAnsi="Arial" w:cs="Arial"/>
          <w:snapToGrid w:val="0"/>
          <w:sz w:val="20"/>
          <w:szCs w:val="20"/>
        </w:rPr>
        <w:t>’</w:t>
      </w:r>
      <w:r w:rsidRPr="0078258C">
        <w:rPr>
          <w:rFonts w:ascii="Arial" w:hAnsi="Arial" w:cs="Arial"/>
          <w:snapToGrid w:val="0"/>
          <w:sz w:val="20"/>
          <w:szCs w:val="20"/>
        </w:rPr>
        <w:t>intérêts.</w:t>
      </w:r>
    </w:p>
    <w:p w14:paraId="5650D0E3" w14:textId="33EEB557" w:rsidR="00F77A00" w:rsidRPr="0078258C" w:rsidRDefault="00F77A00" w:rsidP="009D4A54">
      <w:pPr>
        <w:pStyle w:val="Footer"/>
        <w:numPr>
          <w:ilvl w:val="1"/>
          <w:numId w:val="146"/>
        </w:numPr>
        <w:ind w:left="851" w:hanging="425"/>
        <w:jc w:val="both"/>
        <w:rPr>
          <w:rFonts w:ascii="Arial" w:hAnsi="Arial" w:cs="Arial"/>
          <w:snapToGrid w:val="0"/>
          <w:sz w:val="20"/>
          <w:szCs w:val="20"/>
        </w:rPr>
      </w:pPr>
      <w:r w:rsidRPr="0078258C">
        <w:rPr>
          <w:rFonts w:ascii="Arial" w:hAnsi="Arial" w:cs="Arial"/>
          <w:snapToGrid w:val="0"/>
          <w:sz w:val="20"/>
          <w:szCs w:val="20"/>
        </w:rPr>
        <w:t>Le document</w:t>
      </w:r>
      <w:r w:rsidRPr="0078258C">
        <w:rPr>
          <w:rFonts w:ascii="Arial" w:hAnsi="Arial" w:cs="Arial"/>
          <w:sz w:val="20"/>
          <w:szCs w:val="20"/>
        </w:rPr>
        <w:t xml:space="preserve"> </w:t>
      </w:r>
      <w:hyperlink r:id="rId202" w:history="1">
        <w:proofErr w:type="spellStart"/>
        <w:r w:rsidRPr="0078258C">
          <w:rPr>
            <w:rStyle w:val="Hyperlink"/>
            <w:rFonts w:ascii="Arial" w:hAnsi="Arial" w:cs="Arial"/>
            <w:i/>
            <w:snapToGrid w:val="0"/>
            <w:sz w:val="20"/>
            <w:szCs w:val="20"/>
          </w:rPr>
          <w:t>Summary</w:t>
        </w:r>
        <w:proofErr w:type="spellEnd"/>
        <w:r w:rsidRPr="0078258C">
          <w:rPr>
            <w:rStyle w:val="Hyperlink"/>
            <w:rFonts w:ascii="Arial" w:hAnsi="Arial" w:cs="Arial"/>
            <w:i/>
            <w:snapToGrid w:val="0"/>
            <w:sz w:val="20"/>
            <w:szCs w:val="20"/>
          </w:rPr>
          <w:t xml:space="preserve"> of </w:t>
        </w:r>
        <w:proofErr w:type="spellStart"/>
        <w:r w:rsidRPr="0078258C">
          <w:rPr>
            <w:rStyle w:val="Hyperlink"/>
            <w:rFonts w:ascii="Arial" w:hAnsi="Arial" w:cs="Arial"/>
            <w:i/>
            <w:snapToGrid w:val="0"/>
            <w:sz w:val="20"/>
            <w:szCs w:val="20"/>
          </w:rPr>
          <w:t>Recommendations</w:t>
        </w:r>
        <w:proofErr w:type="spellEnd"/>
        <w:r w:rsidRPr="0078258C">
          <w:rPr>
            <w:rStyle w:val="Hyperlink"/>
            <w:rFonts w:ascii="Arial" w:hAnsi="Arial" w:cs="Arial"/>
            <w:i/>
            <w:snapToGrid w:val="0"/>
            <w:sz w:val="20"/>
            <w:szCs w:val="20"/>
          </w:rPr>
          <w:t xml:space="preserve">, 56 Principles to Guide </w:t>
        </w:r>
        <w:proofErr w:type="spellStart"/>
        <w:r w:rsidRPr="0078258C">
          <w:rPr>
            <w:rStyle w:val="Hyperlink"/>
            <w:rFonts w:ascii="Arial" w:hAnsi="Arial" w:cs="Arial"/>
            <w:i/>
            <w:snapToGrid w:val="0"/>
            <w:sz w:val="20"/>
            <w:szCs w:val="20"/>
          </w:rPr>
          <w:t>Academy</w:t>
        </w:r>
        <w:r w:rsidR="00E30452">
          <w:rPr>
            <w:rStyle w:val="Hyperlink"/>
            <w:rFonts w:ascii="Arial" w:hAnsi="Arial" w:cs="Arial"/>
            <w:i/>
            <w:snapToGrid w:val="0"/>
            <w:sz w:val="20"/>
            <w:szCs w:val="20"/>
          </w:rPr>
          <w:noBreakHyphen/>
        </w:r>
        <w:r w:rsidRPr="0078258C">
          <w:rPr>
            <w:rStyle w:val="Hyperlink"/>
            <w:rFonts w:ascii="Arial" w:hAnsi="Arial" w:cs="Arial"/>
            <w:i/>
            <w:snapToGrid w:val="0"/>
            <w:sz w:val="20"/>
            <w:szCs w:val="20"/>
          </w:rPr>
          <w:t>Industry</w:t>
        </w:r>
        <w:proofErr w:type="spellEnd"/>
        <w:r w:rsidRPr="0078258C">
          <w:rPr>
            <w:rStyle w:val="Hyperlink"/>
            <w:rFonts w:ascii="Arial" w:hAnsi="Arial" w:cs="Arial"/>
            <w:i/>
            <w:snapToGrid w:val="0"/>
            <w:sz w:val="20"/>
            <w:szCs w:val="20"/>
          </w:rPr>
          <w:t xml:space="preserve"> Engagement</w:t>
        </w:r>
      </w:hyperlink>
      <w:r w:rsidRPr="0078258C">
        <w:rPr>
          <w:rFonts w:ascii="Arial" w:hAnsi="Arial" w:cs="Arial"/>
          <w:snapToGrid w:val="0"/>
          <w:sz w:val="20"/>
          <w:szCs w:val="20"/>
        </w:rPr>
        <w:t xml:space="preserve"> de l</w:t>
      </w:r>
      <w:r w:rsidR="005D4E05" w:rsidRPr="0078258C">
        <w:rPr>
          <w:rFonts w:ascii="Arial" w:hAnsi="Arial" w:cs="Arial"/>
          <w:snapToGrid w:val="0"/>
          <w:sz w:val="20"/>
          <w:szCs w:val="20"/>
        </w:rPr>
        <w:t>’</w:t>
      </w:r>
      <w:r w:rsidRPr="0078258C">
        <w:rPr>
          <w:rFonts w:ascii="Arial" w:hAnsi="Arial" w:cs="Arial"/>
          <w:snapToGrid w:val="0"/>
          <w:sz w:val="20"/>
          <w:szCs w:val="20"/>
        </w:rPr>
        <w:t xml:space="preserve">American Association of </w:t>
      </w:r>
      <w:proofErr w:type="spellStart"/>
      <w:r w:rsidRPr="0078258C">
        <w:rPr>
          <w:rFonts w:ascii="Arial" w:hAnsi="Arial" w:cs="Arial"/>
          <w:snapToGrid w:val="0"/>
          <w:sz w:val="20"/>
          <w:szCs w:val="20"/>
        </w:rPr>
        <w:t>University</w:t>
      </w:r>
      <w:proofErr w:type="spellEnd"/>
      <w:r w:rsidRPr="0078258C">
        <w:rPr>
          <w:rFonts w:ascii="Arial" w:hAnsi="Arial" w:cs="Arial"/>
          <w:snapToGrid w:val="0"/>
          <w:sz w:val="20"/>
          <w:szCs w:val="20"/>
        </w:rPr>
        <w:t xml:space="preserve"> </w:t>
      </w:r>
      <w:proofErr w:type="spellStart"/>
      <w:r w:rsidRPr="0078258C">
        <w:rPr>
          <w:rFonts w:ascii="Arial" w:hAnsi="Arial" w:cs="Arial"/>
          <w:snapToGrid w:val="0"/>
          <w:sz w:val="20"/>
          <w:szCs w:val="20"/>
        </w:rPr>
        <w:t>Professors</w:t>
      </w:r>
      <w:proofErr w:type="spellEnd"/>
      <w:r w:rsidRPr="0078258C">
        <w:rPr>
          <w:rFonts w:ascii="Arial" w:hAnsi="Arial" w:cs="Arial"/>
          <w:snapToGrid w:val="0"/>
          <w:sz w:val="20"/>
          <w:szCs w:val="20"/>
        </w:rPr>
        <w:t xml:space="preserve"> contient des principes directeurs en matière de gestion des conflits d</w:t>
      </w:r>
      <w:r w:rsidR="005D4E05" w:rsidRPr="0078258C">
        <w:rPr>
          <w:rFonts w:ascii="Arial" w:hAnsi="Arial" w:cs="Arial"/>
          <w:snapToGrid w:val="0"/>
          <w:sz w:val="20"/>
          <w:szCs w:val="20"/>
        </w:rPr>
        <w:t>’</w:t>
      </w:r>
      <w:r w:rsidRPr="0078258C">
        <w:rPr>
          <w:rFonts w:ascii="Arial" w:hAnsi="Arial" w:cs="Arial"/>
          <w:snapToGrid w:val="0"/>
          <w:sz w:val="20"/>
          <w:szCs w:val="20"/>
        </w:rPr>
        <w:t>intérêts.</w:t>
      </w:r>
    </w:p>
    <w:p w14:paraId="756A7E43" w14:textId="77777777" w:rsidR="00F20AED" w:rsidRPr="0078258C" w:rsidRDefault="00F20AED" w:rsidP="00F20AED">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i/>
          <w:color w:val="943634" w:themeColor="accent2" w:themeShade="BF"/>
          <w:sz w:val="20"/>
          <w:szCs w:val="20"/>
        </w:rPr>
      </w:pPr>
    </w:p>
    <w:p w14:paraId="6E43FDBF" w14:textId="729C43E2" w:rsidR="005D4E05" w:rsidRPr="0078258C" w:rsidRDefault="003E3402"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szCs w:val="20"/>
        </w:rPr>
      </w:pPr>
      <w:r w:rsidRPr="0078258C">
        <w:rPr>
          <w:rFonts w:ascii="Arial" w:hAnsi="Arial" w:cs="Arial"/>
          <w:b/>
          <w:bCs/>
          <w:sz w:val="20"/>
          <w:szCs w:val="20"/>
        </w:rPr>
        <w:t>Exemples de politiques en matière de conflits d</w:t>
      </w:r>
      <w:r w:rsidR="005D4E05" w:rsidRPr="0078258C">
        <w:rPr>
          <w:rFonts w:ascii="Arial" w:hAnsi="Arial" w:cs="Arial"/>
          <w:b/>
          <w:bCs/>
          <w:sz w:val="20"/>
          <w:szCs w:val="20"/>
        </w:rPr>
        <w:t>’</w:t>
      </w:r>
      <w:r w:rsidRPr="0078258C">
        <w:rPr>
          <w:rFonts w:ascii="Arial" w:hAnsi="Arial" w:cs="Arial"/>
          <w:b/>
          <w:bCs/>
          <w:sz w:val="20"/>
          <w:szCs w:val="20"/>
        </w:rPr>
        <w:t>intérêts/d</w:t>
      </w:r>
      <w:r w:rsidR="005D4E05" w:rsidRPr="0078258C">
        <w:rPr>
          <w:rFonts w:ascii="Arial" w:hAnsi="Arial" w:cs="Arial"/>
          <w:b/>
          <w:bCs/>
          <w:sz w:val="20"/>
          <w:szCs w:val="20"/>
        </w:rPr>
        <w:t>’</w:t>
      </w:r>
      <w:r w:rsidRPr="0078258C">
        <w:rPr>
          <w:rFonts w:ascii="Arial" w:hAnsi="Arial" w:cs="Arial"/>
          <w:b/>
          <w:bCs/>
          <w:sz w:val="20"/>
          <w:szCs w:val="20"/>
        </w:rPr>
        <w:t>engageme</w:t>
      </w:r>
      <w:r w:rsidR="003A040A" w:rsidRPr="0078258C">
        <w:rPr>
          <w:rFonts w:ascii="Arial" w:hAnsi="Arial" w:cs="Arial"/>
          <w:b/>
          <w:bCs/>
          <w:sz w:val="20"/>
          <w:szCs w:val="20"/>
        </w:rPr>
        <w:t xml:space="preserve">nt.  </w:t>
      </w:r>
      <w:r w:rsidR="003A040A" w:rsidRPr="0078258C">
        <w:rPr>
          <w:rFonts w:ascii="Arial" w:hAnsi="Arial" w:cs="Arial"/>
          <w:sz w:val="20"/>
          <w:szCs w:val="20"/>
        </w:rPr>
        <w:t>De</w:t>
      </w:r>
      <w:r w:rsidRPr="0078258C">
        <w:rPr>
          <w:rFonts w:ascii="Arial" w:hAnsi="Arial" w:cs="Arial"/>
          <w:sz w:val="20"/>
          <w:szCs w:val="20"/>
        </w:rPr>
        <w:t xml:space="preserve"> nombreuses institutions ont une politique séparée en matière de conflits d</w:t>
      </w:r>
      <w:r w:rsidR="005D4E05" w:rsidRPr="0078258C">
        <w:rPr>
          <w:rFonts w:ascii="Arial" w:hAnsi="Arial" w:cs="Arial"/>
          <w:sz w:val="20"/>
          <w:szCs w:val="20"/>
        </w:rPr>
        <w:t>’</w:t>
      </w:r>
      <w:r w:rsidRPr="0078258C">
        <w:rPr>
          <w:rFonts w:ascii="Arial" w:hAnsi="Arial" w:cs="Arial"/>
          <w:sz w:val="20"/>
          <w:szCs w:val="20"/>
        </w:rPr>
        <w:t>intérêts/d</w:t>
      </w:r>
      <w:r w:rsidR="005D4E05" w:rsidRPr="0078258C">
        <w:rPr>
          <w:rFonts w:ascii="Arial" w:hAnsi="Arial" w:cs="Arial"/>
          <w:sz w:val="20"/>
          <w:szCs w:val="20"/>
        </w:rPr>
        <w:t>’</w:t>
      </w:r>
      <w:r w:rsidRPr="0078258C">
        <w:rPr>
          <w:rFonts w:ascii="Arial" w:hAnsi="Arial" w:cs="Arial"/>
          <w:sz w:val="20"/>
          <w:szCs w:val="20"/>
        </w:rPr>
        <w:t>engagement, parfois accompagnée de lignes directrices, de procédures, de formulaires de déclaration des conflits et d</w:t>
      </w:r>
      <w:r w:rsidR="005D4E05" w:rsidRPr="0078258C">
        <w:rPr>
          <w:rFonts w:ascii="Arial" w:hAnsi="Arial" w:cs="Arial"/>
          <w:sz w:val="20"/>
          <w:szCs w:val="20"/>
        </w:rPr>
        <w:t>’</w:t>
      </w:r>
      <w:r w:rsidRPr="0078258C">
        <w:rPr>
          <w:rFonts w:ascii="Arial" w:hAnsi="Arial" w:cs="Arial"/>
          <w:sz w:val="20"/>
          <w:szCs w:val="20"/>
        </w:rPr>
        <w:t>autres outils.</w:t>
      </w:r>
    </w:p>
    <w:p w14:paraId="2C9CD8E7" w14:textId="57B9AFD4" w:rsidR="00F20AED" w:rsidRPr="0078258C" w:rsidRDefault="00F20AED" w:rsidP="009D4A54">
      <w:pPr>
        <w:pStyle w:val="ListParagraph"/>
        <w:numPr>
          <w:ilvl w:val="1"/>
          <w:numId w:val="147"/>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szCs w:val="20"/>
        </w:rPr>
      </w:pPr>
      <w:r w:rsidRPr="0078258C">
        <w:rPr>
          <w:rFonts w:ascii="Arial" w:hAnsi="Arial" w:cs="Arial"/>
          <w:sz w:val="20"/>
          <w:szCs w:val="20"/>
        </w:rPr>
        <w:t>Des illustrations sont disponibles dans la base de données de l</w:t>
      </w:r>
      <w:r w:rsidR="005D4E05" w:rsidRPr="0078258C">
        <w:rPr>
          <w:rFonts w:ascii="Arial" w:hAnsi="Arial" w:cs="Arial"/>
          <w:sz w:val="20"/>
          <w:szCs w:val="20"/>
        </w:rPr>
        <w:t>’</w:t>
      </w:r>
      <w:proofErr w:type="spellStart"/>
      <w:r w:rsidRPr="0078258C">
        <w:rPr>
          <w:rFonts w:ascii="Arial" w:hAnsi="Arial" w:cs="Arial"/>
          <w:sz w:val="20"/>
          <w:szCs w:val="20"/>
        </w:rPr>
        <w:t>OMPI</w:t>
      </w:r>
      <w:proofErr w:type="spellEnd"/>
      <w:r w:rsidRPr="0078258C">
        <w:rPr>
          <w:rFonts w:ascii="Arial" w:hAnsi="Arial" w:cs="Arial"/>
          <w:sz w:val="20"/>
          <w:szCs w:val="20"/>
        </w:rPr>
        <w:t xml:space="preserve"> sur les politiques en matière de propriété intellectuelle, sous la rubrique “Conflit d</w:t>
      </w:r>
      <w:r w:rsidR="005D4E05" w:rsidRPr="0078258C">
        <w:rPr>
          <w:rFonts w:ascii="Arial" w:hAnsi="Arial" w:cs="Arial"/>
          <w:sz w:val="20"/>
          <w:szCs w:val="20"/>
        </w:rPr>
        <w:t>’</w:t>
      </w:r>
      <w:r w:rsidRPr="0078258C">
        <w:rPr>
          <w:rFonts w:ascii="Arial" w:hAnsi="Arial" w:cs="Arial"/>
          <w:sz w:val="20"/>
          <w:szCs w:val="20"/>
        </w:rPr>
        <w:t>intérêts”.  Par exemple</w:t>
      </w:r>
      <w:r w:rsidR="005D4E05" w:rsidRPr="0078258C">
        <w:rPr>
          <w:rFonts w:ascii="Arial" w:hAnsi="Arial" w:cs="Arial"/>
          <w:sz w:val="20"/>
          <w:szCs w:val="20"/>
        </w:rPr>
        <w:t> :</w:t>
      </w:r>
    </w:p>
    <w:p w14:paraId="1839EE30" w14:textId="58E573D8" w:rsidR="00F20AED" w:rsidRPr="0078258C" w:rsidRDefault="008C179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szCs w:val="20"/>
        </w:rPr>
      </w:pPr>
      <w:hyperlink r:id="rId203" w:history="1">
        <w:r w:rsidR="00372C70" w:rsidRPr="0078258C">
          <w:rPr>
            <w:rStyle w:val="Hyperlink"/>
            <w:rFonts w:ascii="Arial" w:hAnsi="Arial" w:cs="Arial"/>
            <w:sz w:val="20"/>
            <w:szCs w:val="20"/>
          </w:rPr>
          <w:t>Université de Glasgow</w:t>
        </w:r>
      </w:hyperlink>
      <w:r w:rsidR="00372C70" w:rsidRPr="0078258C">
        <w:rPr>
          <w:rFonts w:ascii="Arial" w:hAnsi="Arial" w:cs="Arial"/>
          <w:sz w:val="20"/>
          <w:szCs w:val="20"/>
        </w:rPr>
        <w:t>, Royaume</w:t>
      </w:r>
      <w:r w:rsidR="00E30452">
        <w:rPr>
          <w:rFonts w:ascii="Arial" w:hAnsi="Arial" w:cs="Arial"/>
          <w:sz w:val="20"/>
          <w:szCs w:val="20"/>
        </w:rPr>
        <w:noBreakHyphen/>
      </w:r>
      <w:r w:rsidR="00372C70" w:rsidRPr="0078258C">
        <w:rPr>
          <w:rFonts w:ascii="Arial" w:hAnsi="Arial" w:cs="Arial"/>
          <w:sz w:val="20"/>
          <w:szCs w:val="20"/>
        </w:rPr>
        <w:t>Uni</w:t>
      </w:r>
    </w:p>
    <w:p w14:paraId="017359DE" w14:textId="2FBC0D2F" w:rsidR="00BF5EC9" w:rsidRPr="0078258C" w:rsidRDefault="008C179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szCs w:val="20"/>
        </w:rPr>
      </w:pPr>
      <w:hyperlink r:id="rId204" w:history="1">
        <w:r w:rsidR="00372C70" w:rsidRPr="0078258C">
          <w:rPr>
            <w:rStyle w:val="Hyperlink"/>
            <w:rFonts w:ascii="Arial" w:hAnsi="Arial" w:cs="Arial"/>
            <w:sz w:val="20"/>
            <w:szCs w:val="20"/>
          </w:rPr>
          <w:t xml:space="preserve">Université </w:t>
        </w:r>
        <w:proofErr w:type="spellStart"/>
        <w:r w:rsidR="00372C70" w:rsidRPr="0078258C">
          <w:rPr>
            <w:rStyle w:val="Hyperlink"/>
            <w:rFonts w:ascii="Arial" w:hAnsi="Arial" w:cs="Arial"/>
            <w:sz w:val="20"/>
            <w:szCs w:val="20"/>
          </w:rPr>
          <w:t>Northwestern</w:t>
        </w:r>
        <w:proofErr w:type="spellEnd"/>
      </w:hyperlink>
      <w:r w:rsidR="00372C70" w:rsidRPr="0078258C">
        <w:rPr>
          <w:rFonts w:ascii="Arial" w:hAnsi="Arial" w:cs="Arial"/>
          <w:sz w:val="20"/>
          <w:szCs w:val="20"/>
        </w:rPr>
        <w:t>, États</w:t>
      </w:r>
      <w:r w:rsidR="00E30452">
        <w:rPr>
          <w:rFonts w:ascii="Arial" w:hAnsi="Arial" w:cs="Arial"/>
          <w:sz w:val="20"/>
          <w:szCs w:val="20"/>
        </w:rPr>
        <w:noBreakHyphen/>
      </w:r>
      <w:r w:rsidR="00372C70" w:rsidRPr="0078258C">
        <w:rPr>
          <w:rFonts w:ascii="Arial" w:hAnsi="Arial" w:cs="Arial"/>
          <w:sz w:val="20"/>
          <w:szCs w:val="20"/>
        </w:rPr>
        <w:t>Unis d</w:t>
      </w:r>
      <w:r w:rsidR="005D4E05" w:rsidRPr="0078258C">
        <w:rPr>
          <w:rFonts w:ascii="Arial" w:hAnsi="Arial" w:cs="Arial"/>
          <w:sz w:val="20"/>
          <w:szCs w:val="20"/>
        </w:rPr>
        <w:t>’</w:t>
      </w:r>
      <w:r w:rsidR="00372C70" w:rsidRPr="0078258C">
        <w:rPr>
          <w:rFonts w:ascii="Arial" w:hAnsi="Arial" w:cs="Arial"/>
          <w:sz w:val="20"/>
          <w:szCs w:val="20"/>
        </w:rPr>
        <w:t>Amérique</w:t>
      </w:r>
    </w:p>
    <w:p w14:paraId="414B567E" w14:textId="65958D4D" w:rsidR="00C21C73" w:rsidRPr="0078258C" w:rsidRDefault="008C179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szCs w:val="20"/>
        </w:rPr>
      </w:pPr>
      <w:hyperlink r:id="rId205" w:history="1">
        <w:r w:rsidR="00372C70" w:rsidRPr="0078258C">
          <w:rPr>
            <w:rStyle w:val="Hyperlink"/>
            <w:rFonts w:ascii="Arial" w:hAnsi="Arial" w:cs="Arial"/>
            <w:sz w:val="20"/>
            <w:szCs w:val="20"/>
          </w:rPr>
          <w:t>Université d</w:t>
        </w:r>
        <w:r w:rsidR="005D4E05" w:rsidRPr="0078258C">
          <w:rPr>
            <w:rStyle w:val="Hyperlink"/>
            <w:rFonts w:ascii="Arial" w:hAnsi="Arial" w:cs="Arial"/>
            <w:sz w:val="20"/>
            <w:szCs w:val="20"/>
          </w:rPr>
          <w:t>’</w:t>
        </w:r>
        <w:r w:rsidR="00372C70" w:rsidRPr="0078258C">
          <w:rPr>
            <w:rStyle w:val="Hyperlink"/>
            <w:rFonts w:ascii="Arial" w:hAnsi="Arial" w:cs="Arial"/>
            <w:sz w:val="20"/>
            <w:szCs w:val="20"/>
          </w:rPr>
          <w:t>Auckland</w:t>
        </w:r>
      </w:hyperlink>
      <w:r w:rsidR="00372C70" w:rsidRPr="0078258C">
        <w:rPr>
          <w:rFonts w:ascii="Arial" w:hAnsi="Arial" w:cs="Arial"/>
          <w:sz w:val="20"/>
          <w:szCs w:val="20"/>
        </w:rPr>
        <w:t>, Nouvelle</w:t>
      </w:r>
      <w:r w:rsidR="00E30452">
        <w:rPr>
          <w:rFonts w:ascii="Arial" w:hAnsi="Arial" w:cs="Arial"/>
          <w:sz w:val="20"/>
          <w:szCs w:val="20"/>
        </w:rPr>
        <w:noBreakHyphen/>
      </w:r>
      <w:r w:rsidR="00372C70" w:rsidRPr="0078258C">
        <w:rPr>
          <w:rFonts w:ascii="Arial" w:hAnsi="Arial" w:cs="Arial"/>
          <w:sz w:val="20"/>
          <w:szCs w:val="20"/>
        </w:rPr>
        <w:t>Zélande</w:t>
      </w:r>
    </w:p>
    <w:p w14:paraId="0241E623" w14:textId="7585AC73" w:rsidR="0039187D" w:rsidRPr="0078258C" w:rsidRDefault="008C179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szCs w:val="20"/>
        </w:rPr>
      </w:pPr>
      <w:hyperlink r:id="rId206" w:history="1">
        <w:r w:rsidR="00372C70" w:rsidRPr="0078258C">
          <w:rPr>
            <w:rStyle w:val="Hyperlink"/>
            <w:rFonts w:ascii="Arial" w:hAnsi="Arial" w:cs="Arial"/>
            <w:sz w:val="20"/>
            <w:szCs w:val="20"/>
          </w:rPr>
          <w:t>Université de Notre Dame</w:t>
        </w:r>
      </w:hyperlink>
      <w:r w:rsidR="00372C70" w:rsidRPr="0078258C">
        <w:rPr>
          <w:rFonts w:ascii="Arial" w:hAnsi="Arial" w:cs="Arial"/>
          <w:sz w:val="20"/>
          <w:szCs w:val="20"/>
        </w:rPr>
        <w:t>, États</w:t>
      </w:r>
      <w:r w:rsidR="00E30452">
        <w:rPr>
          <w:rFonts w:ascii="Arial" w:hAnsi="Arial" w:cs="Arial"/>
          <w:sz w:val="20"/>
          <w:szCs w:val="20"/>
        </w:rPr>
        <w:noBreakHyphen/>
      </w:r>
      <w:r w:rsidR="00372C70" w:rsidRPr="0078258C">
        <w:rPr>
          <w:rFonts w:ascii="Arial" w:hAnsi="Arial" w:cs="Arial"/>
          <w:sz w:val="20"/>
          <w:szCs w:val="20"/>
        </w:rPr>
        <w:t>Unis d</w:t>
      </w:r>
      <w:r w:rsidR="005D4E05" w:rsidRPr="0078258C">
        <w:rPr>
          <w:rFonts w:ascii="Arial" w:hAnsi="Arial" w:cs="Arial"/>
          <w:sz w:val="20"/>
          <w:szCs w:val="20"/>
        </w:rPr>
        <w:t>’</w:t>
      </w:r>
      <w:r w:rsidR="00372C70" w:rsidRPr="0078258C">
        <w:rPr>
          <w:rFonts w:ascii="Arial" w:hAnsi="Arial" w:cs="Arial"/>
          <w:sz w:val="20"/>
          <w:szCs w:val="20"/>
        </w:rPr>
        <w:t>Amérique</w:t>
      </w:r>
    </w:p>
    <w:p w14:paraId="35267ACC" w14:textId="77777777" w:rsidR="00541C91" w:rsidRPr="0078258C" w:rsidRDefault="008C179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szCs w:val="20"/>
        </w:rPr>
      </w:pPr>
      <w:hyperlink r:id="rId207" w:history="1">
        <w:r w:rsidR="00372C70" w:rsidRPr="0078258C">
          <w:rPr>
            <w:rStyle w:val="Hyperlink"/>
            <w:rFonts w:ascii="Arial" w:hAnsi="Arial" w:cs="Arial"/>
            <w:sz w:val="20"/>
            <w:szCs w:val="20"/>
          </w:rPr>
          <w:t xml:space="preserve">Université de </w:t>
        </w:r>
        <w:proofErr w:type="spellStart"/>
        <w:r w:rsidR="00372C70" w:rsidRPr="0078258C">
          <w:rPr>
            <w:rStyle w:val="Hyperlink"/>
            <w:rFonts w:ascii="Arial" w:hAnsi="Arial" w:cs="Arial"/>
            <w:sz w:val="20"/>
            <w:szCs w:val="20"/>
          </w:rPr>
          <w:t>Chuka</w:t>
        </w:r>
        <w:proofErr w:type="spellEnd"/>
      </w:hyperlink>
      <w:r w:rsidR="00372C70" w:rsidRPr="0078258C">
        <w:rPr>
          <w:rFonts w:ascii="Arial" w:hAnsi="Arial" w:cs="Arial"/>
          <w:sz w:val="20"/>
          <w:szCs w:val="20"/>
        </w:rPr>
        <w:t>, Nairobi (Kenya)</w:t>
      </w:r>
    </w:p>
    <w:p w14:paraId="2041B2CA" w14:textId="39000B0A" w:rsidR="003C5CA1" w:rsidRPr="0078258C" w:rsidRDefault="003C5CA1" w:rsidP="009D4A54">
      <w:pPr>
        <w:pStyle w:val="ListParagraph"/>
        <w:numPr>
          <w:ilvl w:val="1"/>
          <w:numId w:val="148"/>
        </w:numPr>
        <w:shd w:val="clear" w:color="auto" w:fill="FFFFFF" w:themeFill="background1"/>
        <w:tabs>
          <w:tab w:val="left" w:pos="426"/>
          <w:tab w:val="left" w:pos="851"/>
          <w:tab w:val="left" w:pos="1276"/>
        </w:tabs>
        <w:autoSpaceDE w:val="0"/>
        <w:autoSpaceDN w:val="0"/>
        <w:adjustRightInd w:val="0"/>
        <w:spacing w:before="100" w:beforeAutospacing="1" w:after="0" w:afterAutospacing="1" w:line="240" w:lineRule="auto"/>
        <w:ind w:left="851" w:hanging="425"/>
        <w:jc w:val="both"/>
        <w:rPr>
          <w:rFonts w:ascii="Arial" w:hAnsi="Arial" w:cs="Arial"/>
          <w:sz w:val="20"/>
          <w:szCs w:val="20"/>
        </w:rPr>
      </w:pPr>
      <w:r w:rsidRPr="0078258C">
        <w:rPr>
          <w:rFonts w:ascii="Arial" w:hAnsi="Arial" w:cs="Arial"/>
          <w:sz w:val="20"/>
          <w:szCs w:val="20"/>
        </w:rPr>
        <w:t xml:space="preserve">Le </w:t>
      </w:r>
      <w:hyperlink r:id="rId208" w:history="1">
        <w:r w:rsidRPr="0078258C">
          <w:rPr>
            <w:rStyle w:val="Hyperlink"/>
            <w:rFonts w:ascii="Arial" w:hAnsi="Arial" w:cs="Arial"/>
            <w:sz w:val="20"/>
            <w:szCs w:val="20"/>
          </w:rPr>
          <w:t>site</w:t>
        </w:r>
        <w:r w:rsidR="00125B82" w:rsidRPr="0078258C">
          <w:rPr>
            <w:rStyle w:val="Hyperlink"/>
            <w:rFonts w:ascii="Arial" w:hAnsi="Arial" w:cs="Arial"/>
            <w:sz w:val="20"/>
            <w:szCs w:val="20"/>
          </w:rPr>
          <w:t> </w:t>
        </w:r>
        <w:r w:rsidRPr="0078258C">
          <w:rPr>
            <w:rStyle w:val="Hyperlink"/>
            <w:rFonts w:ascii="Arial" w:hAnsi="Arial" w:cs="Arial"/>
            <w:sz w:val="20"/>
            <w:szCs w:val="20"/>
          </w:rPr>
          <w:t>Web de l</w:t>
        </w:r>
        <w:r w:rsidR="005D4E05" w:rsidRPr="0078258C">
          <w:rPr>
            <w:rStyle w:val="Hyperlink"/>
            <w:rFonts w:ascii="Arial" w:hAnsi="Arial" w:cs="Arial"/>
            <w:sz w:val="20"/>
            <w:szCs w:val="20"/>
          </w:rPr>
          <w:t>’</w:t>
        </w:r>
        <w:proofErr w:type="spellStart"/>
        <w:r w:rsidRPr="0078258C">
          <w:rPr>
            <w:rStyle w:val="Hyperlink"/>
            <w:rFonts w:ascii="Arial" w:hAnsi="Arial" w:cs="Arial"/>
            <w:sz w:val="20"/>
            <w:szCs w:val="20"/>
          </w:rPr>
          <w:t>AUTM</w:t>
        </w:r>
        <w:proofErr w:type="spellEnd"/>
      </w:hyperlink>
      <w:r w:rsidRPr="0078258C">
        <w:rPr>
          <w:rFonts w:ascii="Arial" w:hAnsi="Arial" w:cs="Arial"/>
          <w:sz w:val="20"/>
          <w:szCs w:val="20"/>
        </w:rPr>
        <w:t xml:space="preserve"> contient des exemples de politiques en matière de conflits d</w:t>
      </w:r>
      <w:r w:rsidR="005D4E05" w:rsidRPr="0078258C">
        <w:rPr>
          <w:rFonts w:ascii="Arial" w:hAnsi="Arial" w:cs="Arial"/>
          <w:sz w:val="20"/>
          <w:szCs w:val="20"/>
        </w:rPr>
        <w:t>’</w:t>
      </w:r>
      <w:r w:rsidRPr="0078258C">
        <w:rPr>
          <w:rFonts w:ascii="Arial" w:hAnsi="Arial" w:cs="Arial"/>
          <w:sz w:val="20"/>
          <w:szCs w:val="20"/>
        </w:rPr>
        <w:t>intérêts publiées aux États</w:t>
      </w:r>
      <w:r w:rsidR="00E30452">
        <w:rPr>
          <w:rFonts w:ascii="Arial" w:hAnsi="Arial" w:cs="Arial"/>
          <w:sz w:val="20"/>
          <w:szCs w:val="20"/>
        </w:rPr>
        <w:noBreakHyphen/>
      </w:r>
      <w:r w:rsidRPr="0078258C">
        <w:rPr>
          <w:rFonts w:ascii="Arial" w:hAnsi="Arial" w:cs="Arial"/>
          <w:sz w:val="20"/>
          <w:szCs w:val="20"/>
        </w:rPr>
        <w:t>Unis d</w:t>
      </w:r>
      <w:r w:rsidR="005D4E05" w:rsidRPr="0078258C">
        <w:rPr>
          <w:rFonts w:ascii="Arial" w:hAnsi="Arial" w:cs="Arial"/>
          <w:sz w:val="20"/>
          <w:szCs w:val="20"/>
        </w:rPr>
        <w:t>’</w:t>
      </w:r>
      <w:r w:rsidRPr="0078258C">
        <w:rPr>
          <w:rFonts w:ascii="Arial" w:hAnsi="Arial" w:cs="Arial"/>
          <w:sz w:val="20"/>
          <w:szCs w:val="20"/>
        </w:rPr>
        <w:t>Amérique.</w:t>
      </w:r>
    </w:p>
    <w:p w14:paraId="2E492324" w14:textId="475C6A71" w:rsidR="005D4E05" w:rsidRPr="0078258C" w:rsidRDefault="003C5CA1" w:rsidP="009D4A54">
      <w:pPr>
        <w:pStyle w:val="ListParagraph"/>
        <w:numPr>
          <w:ilvl w:val="1"/>
          <w:numId w:val="148"/>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szCs w:val="20"/>
        </w:rPr>
      </w:pPr>
      <w:r w:rsidRPr="0078258C">
        <w:rPr>
          <w:rFonts w:ascii="Arial" w:hAnsi="Arial" w:cs="Arial"/>
          <w:sz w:val="20"/>
          <w:szCs w:val="20"/>
        </w:rPr>
        <w:t>Autres exemples</w:t>
      </w:r>
      <w:r w:rsidR="005D4E05" w:rsidRPr="0078258C">
        <w:rPr>
          <w:rFonts w:ascii="Arial" w:hAnsi="Arial" w:cs="Arial"/>
          <w:sz w:val="20"/>
          <w:szCs w:val="20"/>
        </w:rPr>
        <w:t> :</w:t>
      </w:r>
    </w:p>
    <w:p w14:paraId="7E72EE40" w14:textId="416A83A5" w:rsidR="003D3A23" w:rsidRPr="0078258C" w:rsidRDefault="008C1795"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szCs w:val="20"/>
          <w:lang w:val="en-US"/>
        </w:rPr>
      </w:pPr>
      <w:hyperlink r:id="rId209" w:history="1">
        <w:r w:rsidR="00372C70" w:rsidRPr="0078258C">
          <w:rPr>
            <w:rStyle w:val="Hyperlink"/>
            <w:rFonts w:ascii="Arial" w:hAnsi="Arial" w:cs="Arial"/>
            <w:sz w:val="20"/>
            <w:szCs w:val="20"/>
            <w:lang w:val="en-US"/>
          </w:rPr>
          <w:t>Indian Institute of Technology</w:t>
        </w:r>
      </w:hyperlink>
      <w:r w:rsidR="00372C70" w:rsidRPr="0078258C">
        <w:rPr>
          <w:rFonts w:ascii="Arial" w:hAnsi="Arial" w:cs="Arial"/>
          <w:sz w:val="20"/>
          <w:szCs w:val="20"/>
          <w:lang w:val="en-US"/>
        </w:rPr>
        <w:t>, Mumbai (Inde)</w:t>
      </w:r>
    </w:p>
    <w:p w14:paraId="1A2B1792" w14:textId="77777777" w:rsidR="00C9585B" w:rsidRPr="0078258C" w:rsidRDefault="008C1795"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sz w:val="20"/>
          <w:szCs w:val="20"/>
        </w:rPr>
      </w:pPr>
      <w:hyperlink r:id="rId210" w:history="1">
        <w:r w:rsidR="00372C70" w:rsidRPr="0078258C">
          <w:rPr>
            <w:rStyle w:val="Hyperlink"/>
            <w:rFonts w:ascii="Arial" w:hAnsi="Arial" w:cs="Arial"/>
            <w:snapToGrid w:val="0"/>
            <w:sz w:val="20"/>
            <w:szCs w:val="20"/>
          </w:rPr>
          <w:t>Université</w:t>
        </w:r>
        <w:r w:rsidR="00372C70" w:rsidRPr="0078258C">
          <w:rPr>
            <w:rStyle w:val="Hyperlink"/>
            <w:rFonts w:ascii="Arial" w:hAnsi="Arial" w:cs="Arial"/>
            <w:sz w:val="20"/>
            <w:szCs w:val="20"/>
          </w:rPr>
          <w:t xml:space="preserve"> du Cap</w:t>
        </w:r>
      </w:hyperlink>
      <w:r w:rsidR="00372C70" w:rsidRPr="0078258C">
        <w:rPr>
          <w:rFonts w:ascii="Arial" w:hAnsi="Arial" w:cs="Arial"/>
          <w:sz w:val="20"/>
          <w:szCs w:val="20"/>
        </w:rPr>
        <w:t>, Afrique du Sud</w:t>
      </w:r>
    </w:p>
    <w:p w14:paraId="0233FB82" w14:textId="0CCD217D" w:rsidR="00162F6A" w:rsidRPr="0078258C" w:rsidRDefault="00C958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szCs w:val="20"/>
        </w:rPr>
      </w:pPr>
      <w:r w:rsidRPr="0078258C">
        <w:rPr>
          <w:rFonts w:ascii="Arial" w:hAnsi="Arial" w:cs="Arial"/>
          <w:snapToGrid w:val="0"/>
          <w:sz w:val="20"/>
          <w:szCs w:val="20"/>
        </w:rPr>
        <w:t>Université de Harvard, États</w:t>
      </w:r>
      <w:r w:rsidR="00E30452">
        <w:rPr>
          <w:rFonts w:ascii="Arial" w:hAnsi="Arial" w:cs="Arial"/>
          <w:snapToGrid w:val="0"/>
          <w:sz w:val="20"/>
          <w:szCs w:val="20"/>
        </w:rPr>
        <w:noBreakHyphen/>
      </w:r>
      <w:r w:rsidRPr="0078258C">
        <w:rPr>
          <w:rFonts w:ascii="Arial" w:hAnsi="Arial" w:cs="Arial"/>
          <w:snapToGrid w:val="0"/>
          <w:sz w:val="20"/>
          <w:szCs w:val="20"/>
        </w:rPr>
        <w:t>Unis d</w:t>
      </w:r>
      <w:r w:rsidR="005D4E05" w:rsidRPr="0078258C">
        <w:rPr>
          <w:rFonts w:ascii="Arial" w:hAnsi="Arial" w:cs="Arial"/>
          <w:snapToGrid w:val="0"/>
          <w:sz w:val="20"/>
          <w:szCs w:val="20"/>
        </w:rPr>
        <w:t>’</w:t>
      </w:r>
      <w:r w:rsidRPr="0078258C">
        <w:rPr>
          <w:rFonts w:ascii="Arial" w:hAnsi="Arial" w:cs="Arial"/>
          <w:snapToGrid w:val="0"/>
          <w:sz w:val="20"/>
          <w:szCs w:val="20"/>
        </w:rPr>
        <w:t>Amérique</w:t>
      </w:r>
    </w:p>
    <w:p w14:paraId="1F4457EF" w14:textId="3E2B8BB2" w:rsidR="00046743" w:rsidRPr="0078258C" w:rsidRDefault="008C1795"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szCs w:val="20"/>
        </w:rPr>
      </w:pPr>
      <w:hyperlink r:id="rId211" w:history="1">
        <w:r w:rsidR="00372C70" w:rsidRPr="0078258C">
          <w:rPr>
            <w:rStyle w:val="Hyperlink"/>
            <w:rFonts w:ascii="Arial" w:hAnsi="Arial" w:cs="Arial"/>
            <w:snapToGrid w:val="0"/>
            <w:sz w:val="20"/>
            <w:szCs w:val="20"/>
          </w:rPr>
          <w:t>Institut de technologie du Massachusetts (MIT)</w:t>
        </w:r>
      </w:hyperlink>
      <w:r w:rsidR="00372C70" w:rsidRPr="0078258C">
        <w:rPr>
          <w:rFonts w:ascii="Arial" w:hAnsi="Arial" w:cs="Arial"/>
          <w:snapToGrid w:val="0"/>
          <w:sz w:val="20"/>
          <w:szCs w:val="20"/>
        </w:rPr>
        <w:t>, États</w:t>
      </w:r>
      <w:r w:rsidR="00E30452">
        <w:rPr>
          <w:rFonts w:ascii="Arial" w:hAnsi="Arial" w:cs="Arial"/>
          <w:snapToGrid w:val="0"/>
          <w:sz w:val="20"/>
          <w:szCs w:val="20"/>
        </w:rPr>
        <w:noBreakHyphen/>
      </w:r>
      <w:r w:rsidR="00372C70" w:rsidRPr="0078258C">
        <w:rPr>
          <w:rFonts w:ascii="Arial" w:hAnsi="Arial" w:cs="Arial"/>
          <w:snapToGrid w:val="0"/>
          <w:sz w:val="20"/>
          <w:szCs w:val="20"/>
        </w:rPr>
        <w:t>Unis d</w:t>
      </w:r>
      <w:r w:rsidR="005D4E05" w:rsidRPr="0078258C">
        <w:rPr>
          <w:rFonts w:ascii="Arial" w:hAnsi="Arial" w:cs="Arial"/>
          <w:snapToGrid w:val="0"/>
          <w:sz w:val="20"/>
          <w:szCs w:val="20"/>
        </w:rPr>
        <w:t>’</w:t>
      </w:r>
      <w:r w:rsidR="00372C70" w:rsidRPr="0078258C">
        <w:rPr>
          <w:rFonts w:ascii="Arial" w:hAnsi="Arial" w:cs="Arial"/>
          <w:snapToGrid w:val="0"/>
          <w:sz w:val="20"/>
          <w:szCs w:val="20"/>
        </w:rPr>
        <w:t>Amérique, Déclaration de politique en matière de conflits d</w:t>
      </w:r>
      <w:r w:rsidR="005D4E05" w:rsidRPr="0078258C">
        <w:rPr>
          <w:rFonts w:ascii="Arial" w:hAnsi="Arial" w:cs="Arial"/>
          <w:snapToGrid w:val="0"/>
          <w:sz w:val="20"/>
          <w:szCs w:val="20"/>
        </w:rPr>
        <w:t>’</w:t>
      </w:r>
      <w:r w:rsidR="00372C70" w:rsidRPr="0078258C">
        <w:rPr>
          <w:rFonts w:ascii="Arial" w:hAnsi="Arial" w:cs="Arial"/>
          <w:snapToGrid w:val="0"/>
          <w:sz w:val="20"/>
          <w:szCs w:val="20"/>
        </w:rPr>
        <w:t>intérêts</w:t>
      </w:r>
    </w:p>
    <w:p w14:paraId="1BEE3E07" w14:textId="02068DD7" w:rsidR="00F20AED" w:rsidRPr="0078258C" w:rsidRDefault="008C1795"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szCs w:val="20"/>
        </w:rPr>
      </w:pPr>
      <w:hyperlink r:id="rId212" w:history="1">
        <w:r w:rsidR="00372C70" w:rsidRPr="0078258C">
          <w:rPr>
            <w:rStyle w:val="Hyperlink"/>
            <w:rFonts w:ascii="Arial" w:hAnsi="Arial" w:cs="Arial"/>
            <w:snapToGrid w:val="0"/>
            <w:sz w:val="20"/>
            <w:szCs w:val="20"/>
          </w:rPr>
          <w:t>Université d</w:t>
        </w:r>
        <w:r w:rsidR="005D4E05" w:rsidRPr="0078258C">
          <w:rPr>
            <w:rStyle w:val="Hyperlink"/>
            <w:rFonts w:ascii="Arial" w:hAnsi="Arial" w:cs="Arial"/>
            <w:snapToGrid w:val="0"/>
            <w:sz w:val="20"/>
            <w:szCs w:val="20"/>
          </w:rPr>
          <w:t>’</w:t>
        </w:r>
        <w:r w:rsidR="00372C70" w:rsidRPr="0078258C">
          <w:rPr>
            <w:rStyle w:val="Hyperlink"/>
            <w:rFonts w:ascii="Arial" w:hAnsi="Arial" w:cs="Arial"/>
            <w:snapToGrid w:val="0"/>
            <w:sz w:val="20"/>
            <w:szCs w:val="20"/>
          </w:rPr>
          <w:t>Oxford</w:t>
        </w:r>
      </w:hyperlink>
      <w:r w:rsidR="00372C70" w:rsidRPr="0078258C">
        <w:rPr>
          <w:rFonts w:ascii="Arial" w:hAnsi="Arial" w:cs="Arial"/>
          <w:snapToGrid w:val="0"/>
          <w:sz w:val="20"/>
          <w:szCs w:val="20"/>
        </w:rPr>
        <w:t>, Royaume</w:t>
      </w:r>
      <w:r w:rsidR="00E30452">
        <w:rPr>
          <w:rFonts w:ascii="Arial" w:hAnsi="Arial" w:cs="Arial"/>
          <w:snapToGrid w:val="0"/>
          <w:sz w:val="20"/>
          <w:szCs w:val="20"/>
        </w:rPr>
        <w:noBreakHyphen/>
      </w:r>
      <w:r w:rsidR="00372C70" w:rsidRPr="0078258C">
        <w:rPr>
          <w:rFonts w:ascii="Arial" w:hAnsi="Arial" w:cs="Arial"/>
          <w:snapToGrid w:val="0"/>
          <w:sz w:val="20"/>
          <w:szCs w:val="20"/>
        </w:rPr>
        <w:t>Uni</w:t>
      </w:r>
    </w:p>
    <w:p w14:paraId="1DCE40A0" w14:textId="77777777" w:rsidR="00621A21" w:rsidRPr="0078258C" w:rsidRDefault="008C1795" w:rsidP="00165A63">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szCs w:val="20"/>
        </w:rPr>
      </w:pPr>
      <w:hyperlink r:id="rId213" w:history="1">
        <w:r w:rsidR="00372C70" w:rsidRPr="0078258C">
          <w:rPr>
            <w:rStyle w:val="Hyperlink"/>
            <w:rFonts w:ascii="Arial" w:hAnsi="Arial" w:cs="Arial"/>
            <w:snapToGrid w:val="0"/>
            <w:sz w:val="20"/>
            <w:szCs w:val="20"/>
          </w:rPr>
          <w:t>École polytechnique fédérale de Lausanne</w:t>
        </w:r>
      </w:hyperlink>
      <w:r w:rsidR="00372C70" w:rsidRPr="0078258C">
        <w:rPr>
          <w:rFonts w:ascii="Arial" w:hAnsi="Arial" w:cs="Arial"/>
          <w:snapToGrid w:val="0"/>
          <w:sz w:val="20"/>
          <w:szCs w:val="20"/>
        </w:rPr>
        <w:t xml:space="preserve"> (</w:t>
      </w:r>
      <w:proofErr w:type="spellStart"/>
      <w:r w:rsidR="00372C70" w:rsidRPr="0078258C">
        <w:rPr>
          <w:rFonts w:ascii="Arial" w:hAnsi="Arial" w:cs="Arial"/>
          <w:snapToGrid w:val="0"/>
          <w:sz w:val="20"/>
          <w:szCs w:val="20"/>
        </w:rPr>
        <w:t>EPFL</w:t>
      </w:r>
      <w:proofErr w:type="spellEnd"/>
      <w:r w:rsidR="00372C70" w:rsidRPr="0078258C">
        <w:rPr>
          <w:rFonts w:ascii="Arial" w:hAnsi="Arial" w:cs="Arial"/>
          <w:snapToGrid w:val="0"/>
          <w:sz w:val="20"/>
          <w:szCs w:val="20"/>
        </w:rPr>
        <w:t>)</w:t>
      </w:r>
    </w:p>
    <w:p w14:paraId="0C9208CE" w14:textId="77777777" w:rsidR="00E22076" w:rsidRPr="00BD07D8" w:rsidRDefault="00E22076" w:rsidP="0078258C">
      <w:pPr>
        <w:pStyle w:val="Heading2"/>
        <w:keepNext/>
        <w:keepLines/>
      </w:pPr>
      <w:bookmarkStart w:id="417" w:name="_Toc490468529"/>
      <w:bookmarkStart w:id="418" w:name="_Toc490821217"/>
    </w:p>
    <w:p w14:paraId="59686FAC" w14:textId="0FBA96CC" w:rsidR="004454DD" w:rsidRPr="00FD20EE" w:rsidRDefault="004454DD" w:rsidP="0078258C">
      <w:pPr>
        <w:pStyle w:val="Heading2"/>
        <w:keepNext/>
        <w:keepLines/>
      </w:pPr>
      <w:bookmarkStart w:id="419" w:name="_Toc516160116"/>
      <w:bookmarkStart w:id="420" w:name="_Toc516219452"/>
      <w:bookmarkStart w:id="421" w:name="_Toc516496096"/>
      <w:bookmarkStart w:id="422" w:name="_Toc516829468"/>
      <w:bookmarkStart w:id="423" w:name="_Toc179890578"/>
      <w:r>
        <w:t>ARTICLE</w:t>
      </w:r>
      <w:r w:rsidR="00BF0E62">
        <w:t> </w:t>
      </w:r>
      <w:r>
        <w:t xml:space="preserve">14 – </w:t>
      </w:r>
      <w:bookmarkEnd w:id="417"/>
      <w:bookmarkEnd w:id="418"/>
      <w:r>
        <w:t>LITIGES</w:t>
      </w:r>
      <w:bookmarkEnd w:id="419"/>
      <w:bookmarkEnd w:id="420"/>
      <w:bookmarkEnd w:id="421"/>
      <w:bookmarkEnd w:id="422"/>
      <w:bookmarkEnd w:id="423"/>
    </w:p>
    <w:p w14:paraId="1690F31A" w14:textId="77777777" w:rsidR="00E22076" w:rsidRPr="00FD20EE" w:rsidRDefault="00E22076" w:rsidP="0078258C">
      <w:pPr>
        <w:pStyle w:val="Heading2"/>
        <w:keepNext/>
        <w:keepLines/>
        <w:rPr>
          <w:lang w:val="en-US"/>
        </w:rPr>
      </w:pPr>
    </w:p>
    <w:p w14:paraId="51CAE936" w14:textId="2D1424BC" w:rsidR="00F20AED" w:rsidRPr="0078258C" w:rsidRDefault="00F20AED" w:rsidP="0078258C">
      <w:pPr>
        <w:pStyle w:val="Heading3"/>
        <w:numPr>
          <w:ilvl w:val="0"/>
          <w:numId w:val="56"/>
        </w:numPr>
        <w:ind w:left="426" w:hanging="426"/>
        <w:jc w:val="both"/>
        <w:rPr>
          <w:b w:val="0"/>
          <w:color w:val="auto"/>
          <w:sz w:val="20"/>
          <w:szCs w:val="20"/>
        </w:rPr>
      </w:pPr>
      <w:bookmarkStart w:id="424" w:name="_Toc494116001"/>
      <w:bookmarkStart w:id="425" w:name="_Toc516160117"/>
      <w:bookmarkStart w:id="426" w:name="_Toc516219453"/>
      <w:bookmarkStart w:id="427" w:name="_Toc516496097"/>
      <w:bookmarkStart w:id="428" w:name="_Toc516829469"/>
      <w:bookmarkEnd w:id="416"/>
      <w:r w:rsidRPr="0078258C">
        <w:rPr>
          <w:color w:val="auto"/>
          <w:sz w:val="20"/>
          <w:szCs w:val="20"/>
        </w:rPr>
        <w:t>Article</w:t>
      </w:r>
      <w:r w:rsidR="00BF0E62" w:rsidRPr="0078258C">
        <w:rPr>
          <w:color w:val="auto"/>
          <w:sz w:val="20"/>
          <w:szCs w:val="20"/>
        </w:rPr>
        <w:t> </w:t>
      </w:r>
      <w:r w:rsidRPr="0078258C">
        <w:rPr>
          <w:color w:val="auto"/>
          <w:sz w:val="20"/>
          <w:szCs w:val="20"/>
        </w:rPr>
        <w:t>14.1</w:t>
      </w:r>
      <w:r w:rsidR="005D4E05" w:rsidRPr="0078258C">
        <w:rPr>
          <w:color w:val="auto"/>
          <w:sz w:val="20"/>
          <w:szCs w:val="20"/>
        </w:rPr>
        <w:t xml:space="preserve"> – </w:t>
      </w:r>
      <w:r w:rsidRPr="0078258C">
        <w:rPr>
          <w:color w:val="auto"/>
          <w:sz w:val="20"/>
          <w:szCs w:val="20"/>
        </w:rPr>
        <w:t>Non</w:t>
      </w:r>
      <w:r w:rsidR="00E30452">
        <w:rPr>
          <w:color w:val="auto"/>
          <w:sz w:val="20"/>
          <w:szCs w:val="20"/>
        </w:rPr>
        <w:noBreakHyphen/>
      </w:r>
      <w:r w:rsidRPr="0078258C">
        <w:rPr>
          <w:color w:val="auto"/>
          <w:sz w:val="20"/>
          <w:szCs w:val="20"/>
        </w:rPr>
        <w:t>respect de la politique</w:t>
      </w:r>
      <w:bookmarkEnd w:id="424"/>
      <w:r w:rsidR="005D4E05" w:rsidRPr="0078258C">
        <w:rPr>
          <w:sz w:val="20"/>
          <w:szCs w:val="20"/>
        </w:rPr>
        <w:t> :</w:t>
      </w:r>
      <w:r w:rsidRPr="0078258C">
        <w:rPr>
          <w:b w:val="0"/>
          <w:color w:val="auto"/>
          <w:sz w:val="20"/>
          <w:szCs w:val="20"/>
        </w:rPr>
        <w:t xml:space="preserve"> Les institutions sont encouragées à appliquer leur </w:t>
      </w:r>
      <w:proofErr w:type="gramStart"/>
      <w:r w:rsidRPr="0078258C">
        <w:rPr>
          <w:b w:val="0"/>
          <w:color w:val="auto"/>
          <w:sz w:val="20"/>
          <w:szCs w:val="20"/>
        </w:rPr>
        <w:t>politique</w:t>
      </w:r>
      <w:proofErr w:type="gramEnd"/>
      <w:r w:rsidRPr="0078258C">
        <w:rPr>
          <w:b w:val="0"/>
          <w:color w:val="auto"/>
          <w:sz w:val="20"/>
          <w:szCs w:val="20"/>
        </w:rPr>
        <w:t xml:space="preserve"> en matière de propriété intellectuelle de manière claire et cohéren</w:t>
      </w:r>
      <w:r w:rsidR="003A040A" w:rsidRPr="0078258C">
        <w:rPr>
          <w:b w:val="0"/>
          <w:color w:val="auto"/>
          <w:sz w:val="20"/>
          <w:szCs w:val="20"/>
        </w:rPr>
        <w:t>te.  Un</w:t>
      </w:r>
      <w:r w:rsidRPr="0078258C">
        <w:rPr>
          <w:b w:val="0"/>
          <w:color w:val="auto"/>
          <w:sz w:val="20"/>
          <w:szCs w:val="20"/>
        </w:rPr>
        <w:t>e certaine prudence est toutefois de mi</w:t>
      </w:r>
      <w:r w:rsidR="003A040A" w:rsidRPr="0078258C">
        <w:rPr>
          <w:b w:val="0"/>
          <w:color w:val="auto"/>
          <w:sz w:val="20"/>
          <w:szCs w:val="20"/>
        </w:rPr>
        <w:t>se.  Un</w:t>
      </w:r>
      <w:r w:rsidRPr="0078258C">
        <w:rPr>
          <w:b w:val="0"/>
          <w:color w:val="auto"/>
          <w:sz w:val="20"/>
          <w:szCs w:val="20"/>
        </w:rPr>
        <w:t>e application trop agressive de la politique de propriété intellectuelle pourrait avoir un effet nuisible sur la culture et les activités traditionnelles d</w:t>
      </w:r>
      <w:r w:rsidR="005D4E05" w:rsidRPr="0078258C">
        <w:rPr>
          <w:b w:val="0"/>
          <w:color w:val="auto"/>
          <w:sz w:val="20"/>
          <w:szCs w:val="20"/>
        </w:rPr>
        <w:t>’</w:t>
      </w:r>
      <w:r w:rsidRPr="0078258C">
        <w:rPr>
          <w:b w:val="0"/>
          <w:color w:val="auto"/>
          <w:sz w:val="20"/>
          <w:szCs w:val="20"/>
        </w:rPr>
        <w:t>une universi</w:t>
      </w:r>
      <w:r w:rsidR="003A040A" w:rsidRPr="0078258C">
        <w:rPr>
          <w:b w:val="0"/>
          <w:color w:val="auto"/>
          <w:sz w:val="20"/>
          <w:szCs w:val="20"/>
        </w:rPr>
        <w:t>té.  Le</w:t>
      </w:r>
      <w:r w:rsidRPr="0078258C">
        <w:rPr>
          <w:b w:val="0"/>
          <w:color w:val="auto"/>
          <w:sz w:val="20"/>
          <w:szCs w:val="20"/>
        </w:rPr>
        <w:t>s universités doivent éviter la bureaucratie autoritaire et des sanctions trop sévères pour les infractions à la politiq</w:t>
      </w:r>
      <w:r w:rsidR="003A040A" w:rsidRPr="0078258C">
        <w:rPr>
          <w:b w:val="0"/>
          <w:color w:val="auto"/>
          <w:sz w:val="20"/>
          <w:szCs w:val="20"/>
        </w:rPr>
        <w:t>ue.  Il</w:t>
      </w:r>
      <w:r w:rsidRPr="0078258C">
        <w:rPr>
          <w:b w:val="0"/>
          <w:color w:val="auto"/>
          <w:sz w:val="20"/>
          <w:szCs w:val="20"/>
        </w:rPr>
        <w:t xml:space="preserve"> est avant tout important que les inventeurs et créateurs potentiels participent au processus de propriété intellectuelle de leur plein gré, sans y être forc</w:t>
      </w:r>
      <w:r w:rsidR="003A040A" w:rsidRPr="0078258C">
        <w:rPr>
          <w:b w:val="0"/>
          <w:color w:val="auto"/>
          <w:sz w:val="20"/>
          <w:szCs w:val="20"/>
        </w:rPr>
        <w:t>és.  Il</w:t>
      </w:r>
      <w:r w:rsidRPr="0078258C">
        <w:rPr>
          <w:b w:val="0"/>
          <w:color w:val="auto"/>
          <w:sz w:val="20"/>
          <w:szCs w:val="20"/>
        </w:rPr>
        <w:t xml:space="preserve"> revient à chaque institution de déterminer le degré de fermeté avec lequel elle compte appliquer sa politique de propriété intellectuelle.</w:t>
      </w:r>
      <w:bookmarkEnd w:id="425"/>
      <w:bookmarkEnd w:id="426"/>
      <w:bookmarkEnd w:id="427"/>
      <w:bookmarkEnd w:id="428"/>
    </w:p>
    <w:p w14:paraId="7061A25E" w14:textId="7C073360" w:rsidR="005F0C90" w:rsidRPr="0078258C" w:rsidRDefault="00F20AED" w:rsidP="00BD07D8">
      <w:pPr>
        <w:pStyle w:val="Heading3"/>
        <w:numPr>
          <w:ilvl w:val="0"/>
          <w:numId w:val="56"/>
        </w:numPr>
        <w:ind w:left="426" w:hanging="426"/>
        <w:jc w:val="both"/>
        <w:rPr>
          <w:sz w:val="20"/>
          <w:szCs w:val="20"/>
        </w:rPr>
      </w:pPr>
      <w:bookmarkStart w:id="429" w:name="_Toc516160118"/>
      <w:bookmarkStart w:id="430" w:name="_Toc516219454"/>
      <w:bookmarkStart w:id="431" w:name="_Toc516496098"/>
      <w:bookmarkStart w:id="432" w:name="_Toc516829470"/>
      <w:r w:rsidRPr="0078258C">
        <w:rPr>
          <w:color w:val="auto"/>
          <w:sz w:val="20"/>
          <w:szCs w:val="20"/>
        </w:rPr>
        <w:t>Article</w:t>
      </w:r>
      <w:r w:rsidR="00BF0E62" w:rsidRPr="0078258C">
        <w:rPr>
          <w:color w:val="auto"/>
          <w:sz w:val="20"/>
          <w:szCs w:val="20"/>
        </w:rPr>
        <w:t> </w:t>
      </w:r>
      <w:r w:rsidRPr="0078258C">
        <w:rPr>
          <w:color w:val="auto"/>
          <w:sz w:val="20"/>
          <w:szCs w:val="20"/>
        </w:rPr>
        <w:t xml:space="preserve">14.2 – </w:t>
      </w:r>
      <w:r w:rsidRPr="0078258C">
        <w:rPr>
          <w:color w:val="auto"/>
          <w:sz w:val="20"/>
          <w:szCs w:val="20"/>
        </w:rPr>
        <w:t>Règlement</w:t>
      </w:r>
      <w:r w:rsidRPr="0078258C">
        <w:rPr>
          <w:color w:val="auto"/>
          <w:sz w:val="20"/>
          <w:szCs w:val="20"/>
        </w:rPr>
        <w:t xml:space="preserve"> des litiges</w:t>
      </w:r>
      <w:r w:rsidR="005D4E05" w:rsidRPr="0078258C">
        <w:rPr>
          <w:color w:val="auto"/>
          <w:sz w:val="20"/>
          <w:szCs w:val="20"/>
        </w:rPr>
        <w:t> :</w:t>
      </w:r>
      <w:r w:rsidRPr="0078258C">
        <w:rPr>
          <w:color w:val="auto"/>
          <w:sz w:val="20"/>
          <w:szCs w:val="20"/>
        </w:rPr>
        <w:t xml:space="preserve"> </w:t>
      </w:r>
      <w:r w:rsidRPr="0078258C">
        <w:rPr>
          <w:b w:val="0"/>
          <w:color w:val="auto"/>
          <w:sz w:val="20"/>
          <w:szCs w:val="20"/>
        </w:rPr>
        <w:t>Il est possible, au</w:t>
      </w:r>
      <w:r w:rsidR="00E30452">
        <w:rPr>
          <w:b w:val="0"/>
          <w:color w:val="auto"/>
          <w:sz w:val="20"/>
          <w:szCs w:val="20"/>
        </w:rPr>
        <w:noBreakHyphen/>
      </w:r>
      <w:r w:rsidRPr="0078258C">
        <w:rPr>
          <w:b w:val="0"/>
          <w:color w:val="auto"/>
          <w:sz w:val="20"/>
          <w:szCs w:val="20"/>
        </w:rPr>
        <w:t>delà du règlement judiciaire des litiges, de prévoir des mécanismes de règlement extrajudiciaire des litiges dans la politique en matière de propriété intellectuel</w:t>
      </w:r>
      <w:r w:rsidR="003A040A" w:rsidRPr="0078258C">
        <w:rPr>
          <w:b w:val="0"/>
          <w:color w:val="auto"/>
          <w:sz w:val="20"/>
          <w:szCs w:val="20"/>
        </w:rPr>
        <w:t>le.  Ce</w:t>
      </w:r>
      <w:r w:rsidRPr="0078258C">
        <w:rPr>
          <w:b w:val="0"/>
          <w:color w:val="auto"/>
          <w:sz w:val="20"/>
          <w:szCs w:val="20"/>
        </w:rPr>
        <w:t>la peut se faire séparément ou en plus du renvoi au tribunal en cas d</w:t>
      </w:r>
      <w:r w:rsidR="005D4E05" w:rsidRPr="0078258C">
        <w:rPr>
          <w:b w:val="0"/>
          <w:color w:val="auto"/>
          <w:sz w:val="20"/>
          <w:szCs w:val="20"/>
        </w:rPr>
        <w:t>’</w:t>
      </w:r>
      <w:r w:rsidRPr="0078258C">
        <w:rPr>
          <w:b w:val="0"/>
          <w:color w:val="auto"/>
          <w:sz w:val="20"/>
          <w:szCs w:val="20"/>
        </w:rPr>
        <w:t>échec du règlement extrajudiciaire du liti</w:t>
      </w:r>
      <w:r w:rsidR="003A040A" w:rsidRPr="0078258C">
        <w:rPr>
          <w:b w:val="0"/>
          <w:color w:val="auto"/>
          <w:sz w:val="20"/>
          <w:szCs w:val="20"/>
        </w:rPr>
        <w:t>ge.  Po</w:t>
      </w:r>
      <w:r w:rsidRPr="0078258C">
        <w:rPr>
          <w:b w:val="0"/>
          <w:color w:val="auto"/>
          <w:sz w:val="20"/>
          <w:szCs w:val="20"/>
        </w:rPr>
        <w:t xml:space="preserve">ur de plus amples détails, voir le </w:t>
      </w:r>
      <w:hyperlink r:id="rId214" w:history="1">
        <w:r w:rsidRPr="0078258C">
          <w:rPr>
            <w:rStyle w:val="Hyperlink"/>
            <w:b w:val="0"/>
            <w:sz w:val="20"/>
            <w:szCs w:val="20"/>
          </w:rPr>
          <w:t>mécanisme et la procédure de règlement extrajudiciaire des litiges de l</w:t>
        </w:r>
        <w:r w:rsidR="005D4E05" w:rsidRPr="0078258C">
          <w:rPr>
            <w:rStyle w:val="Hyperlink"/>
            <w:b w:val="0"/>
            <w:sz w:val="20"/>
            <w:szCs w:val="20"/>
          </w:rPr>
          <w:t>’</w:t>
        </w:r>
        <w:proofErr w:type="spellStart"/>
        <w:r w:rsidRPr="0078258C">
          <w:rPr>
            <w:rStyle w:val="Hyperlink"/>
            <w:b w:val="0"/>
            <w:sz w:val="20"/>
            <w:szCs w:val="20"/>
          </w:rPr>
          <w:t>OMPI</w:t>
        </w:r>
        <w:proofErr w:type="spellEnd"/>
      </w:hyperlink>
      <w:bookmarkEnd w:id="429"/>
      <w:r w:rsidRPr="0078258C">
        <w:rPr>
          <w:b w:val="0"/>
          <w:color w:val="auto"/>
          <w:sz w:val="20"/>
          <w:szCs w:val="20"/>
        </w:rPr>
        <w:t>.</w:t>
      </w:r>
      <w:bookmarkEnd w:id="430"/>
      <w:bookmarkEnd w:id="431"/>
      <w:bookmarkEnd w:id="432"/>
    </w:p>
    <w:p w14:paraId="6C9EE39C" w14:textId="77777777" w:rsidR="00862017" w:rsidRPr="00C75D74" w:rsidRDefault="00862017" w:rsidP="00862017">
      <w:pPr>
        <w:pStyle w:val="Heading2"/>
      </w:pPr>
    </w:p>
    <w:p w14:paraId="268ED46E" w14:textId="6435230B" w:rsidR="00862017" w:rsidRPr="00FD20EE" w:rsidRDefault="00862017" w:rsidP="00862017">
      <w:pPr>
        <w:pStyle w:val="Heading2"/>
      </w:pPr>
      <w:bookmarkStart w:id="433" w:name="_Toc516160119"/>
      <w:bookmarkStart w:id="434" w:name="_Toc516219455"/>
      <w:bookmarkStart w:id="435" w:name="_Toc516496099"/>
      <w:bookmarkStart w:id="436" w:name="_Toc516829471"/>
      <w:bookmarkStart w:id="437" w:name="_Toc179890579"/>
      <w:r>
        <w:t>ARTICLE</w:t>
      </w:r>
      <w:r w:rsidR="00BF0E62">
        <w:t> </w:t>
      </w:r>
      <w:r>
        <w:t>15 – AMENDEMENTS</w:t>
      </w:r>
      <w:bookmarkEnd w:id="433"/>
      <w:bookmarkEnd w:id="434"/>
      <w:bookmarkEnd w:id="435"/>
      <w:bookmarkEnd w:id="436"/>
      <w:bookmarkEnd w:id="437"/>
    </w:p>
    <w:p w14:paraId="50784412" w14:textId="77777777" w:rsidR="00862017" w:rsidRPr="00FD20EE" w:rsidRDefault="00862017" w:rsidP="00862017">
      <w:pPr>
        <w:pStyle w:val="Heading2"/>
        <w:rPr>
          <w:lang w:val="en-US"/>
        </w:rPr>
      </w:pPr>
    </w:p>
    <w:p w14:paraId="30D844A6" w14:textId="77777777" w:rsidR="00862017" w:rsidRPr="00FD20EE" w:rsidRDefault="00862017" w:rsidP="003D0ECF">
      <w:pPr>
        <w:spacing w:after="0"/>
        <w:rPr>
          <w:lang w:val="en-US" w:eastAsia="en-US"/>
        </w:rPr>
      </w:pPr>
    </w:p>
    <w:p w14:paraId="58E5DA06" w14:textId="5A07503D" w:rsidR="005D4E05" w:rsidRDefault="00F20AED" w:rsidP="009D4A54">
      <w:pPr>
        <w:pStyle w:val="Heading3"/>
        <w:numPr>
          <w:ilvl w:val="0"/>
          <w:numId w:val="56"/>
        </w:numPr>
        <w:spacing w:after="0"/>
        <w:ind w:left="425" w:hanging="425"/>
        <w:jc w:val="both"/>
        <w:rPr>
          <w:b w:val="0"/>
          <w:color w:val="000000" w:themeColor="text1"/>
          <w:sz w:val="20"/>
        </w:rPr>
      </w:pPr>
      <w:bookmarkStart w:id="438" w:name="_Toc494116003"/>
      <w:bookmarkStart w:id="439" w:name="_Toc516160120"/>
      <w:bookmarkStart w:id="440" w:name="_Toc516219456"/>
      <w:bookmarkStart w:id="441" w:name="_Toc516496100"/>
      <w:bookmarkStart w:id="442" w:name="_Toc516829472"/>
      <w:r>
        <w:rPr>
          <w:color w:val="000000" w:themeColor="text1"/>
          <w:sz w:val="20"/>
        </w:rPr>
        <w:t>Article</w:t>
      </w:r>
      <w:r w:rsidR="00BF0E62">
        <w:rPr>
          <w:color w:val="000000" w:themeColor="text1"/>
          <w:sz w:val="20"/>
        </w:rPr>
        <w:t> </w:t>
      </w:r>
      <w:r>
        <w:rPr>
          <w:color w:val="000000" w:themeColor="text1"/>
          <w:sz w:val="20"/>
        </w:rPr>
        <w:t xml:space="preserve">15.1 – </w:t>
      </w:r>
      <w:bookmarkEnd w:id="438"/>
      <w:r>
        <w:rPr>
          <w:color w:val="000000" w:themeColor="text1"/>
          <w:sz w:val="20"/>
        </w:rPr>
        <w:t>Révision</w:t>
      </w:r>
      <w:r w:rsidR="005D4E05">
        <w:rPr>
          <w:color w:val="000000" w:themeColor="text1"/>
          <w:sz w:val="20"/>
        </w:rPr>
        <w:t> :</w:t>
      </w:r>
      <w:bookmarkEnd w:id="439"/>
      <w:bookmarkEnd w:id="440"/>
      <w:bookmarkEnd w:id="441"/>
      <w:bookmarkEnd w:id="442"/>
    </w:p>
    <w:p w14:paraId="523349CD" w14:textId="63F9B2C8" w:rsidR="006A55D5" w:rsidRPr="00FD20EE" w:rsidRDefault="006A55D5" w:rsidP="009D4A54">
      <w:pPr>
        <w:pStyle w:val="Heading3"/>
        <w:numPr>
          <w:ilvl w:val="1"/>
          <w:numId w:val="56"/>
        </w:numPr>
        <w:spacing w:after="0"/>
        <w:ind w:left="709" w:hanging="284"/>
        <w:jc w:val="both"/>
        <w:rPr>
          <w:b w:val="0"/>
          <w:i/>
          <w:color w:val="943634" w:themeColor="accent2" w:themeShade="BF"/>
          <w:sz w:val="20"/>
        </w:rPr>
      </w:pPr>
      <w:bookmarkStart w:id="443" w:name="_Toc516160121"/>
      <w:bookmarkStart w:id="444" w:name="_Toc516219457"/>
      <w:bookmarkStart w:id="445" w:name="_Toc516496101"/>
      <w:bookmarkStart w:id="446" w:name="_Toc516829473"/>
      <w:r>
        <w:rPr>
          <w:b w:val="0"/>
          <w:color w:val="auto"/>
          <w:sz w:val="20"/>
        </w:rPr>
        <w:t>Une copie de la politique révisée doit être envoyée à toutes les parties prenantes concernées, et leur consentement écrit (signature) doit être obte</w:t>
      </w:r>
      <w:r w:rsidR="003A040A">
        <w:rPr>
          <w:b w:val="0"/>
          <w:color w:val="auto"/>
          <w:sz w:val="20"/>
        </w:rPr>
        <w:t>nu.  Ve</w:t>
      </w:r>
      <w:r>
        <w:rPr>
          <w:b w:val="0"/>
          <w:color w:val="auto"/>
          <w:sz w:val="20"/>
        </w:rPr>
        <w:t>illez à modifier et indiquer clairement le numéro de version et la date d</w:t>
      </w:r>
      <w:r w:rsidR="005D4E05">
        <w:rPr>
          <w:b w:val="0"/>
          <w:color w:val="auto"/>
          <w:sz w:val="20"/>
        </w:rPr>
        <w:t>’</w:t>
      </w:r>
      <w:r>
        <w:rPr>
          <w:b w:val="0"/>
          <w:color w:val="auto"/>
          <w:sz w:val="20"/>
        </w:rPr>
        <w:t>entrée en vigueur de chaque nouvelle version de la politique.</w:t>
      </w:r>
      <w:bookmarkEnd w:id="443"/>
      <w:bookmarkEnd w:id="444"/>
      <w:bookmarkEnd w:id="445"/>
      <w:bookmarkEnd w:id="446"/>
    </w:p>
    <w:p w14:paraId="14A32135" w14:textId="7F6EF1FE" w:rsidR="009E4057" w:rsidRPr="00FD20EE" w:rsidRDefault="00F20AED" w:rsidP="009D4A54">
      <w:pPr>
        <w:pStyle w:val="Heading3"/>
        <w:numPr>
          <w:ilvl w:val="1"/>
          <w:numId w:val="56"/>
        </w:numPr>
        <w:ind w:left="709" w:hanging="283"/>
        <w:jc w:val="both"/>
        <w:rPr>
          <w:b w:val="0"/>
          <w:i/>
          <w:color w:val="943634" w:themeColor="accent2" w:themeShade="BF"/>
          <w:sz w:val="20"/>
        </w:rPr>
      </w:pPr>
      <w:bookmarkStart w:id="447" w:name="_Toc516160122"/>
      <w:bookmarkStart w:id="448" w:name="_Toc516219458"/>
      <w:bookmarkStart w:id="449" w:name="_Toc516496102"/>
      <w:bookmarkStart w:id="450" w:name="_Toc516829474"/>
      <w:r>
        <w:rPr>
          <w:b w:val="0"/>
          <w:color w:val="auto"/>
          <w:sz w:val="20"/>
        </w:rPr>
        <w:t>Dans certains pays, le droit du travail exige l</w:t>
      </w:r>
      <w:r w:rsidR="005D4E05">
        <w:rPr>
          <w:b w:val="0"/>
          <w:color w:val="auto"/>
          <w:sz w:val="20"/>
        </w:rPr>
        <w:t>’</w:t>
      </w:r>
      <w:r>
        <w:rPr>
          <w:b w:val="0"/>
          <w:color w:val="auto"/>
          <w:sz w:val="20"/>
        </w:rPr>
        <w:t>approbation d</w:t>
      </w:r>
      <w:r w:rsidR="005D4E05">
        <w:rPr>
          <w:b w:val="0"/>
          <w:color w:val="auto"/>
          <w:sz w:val="20"/>
        </w:rPr>
        <w:t>’</w:t>
      </w:r>
      <w:r>
        <w:rPr>
          <w:b w:val="0"/>
          <w:color w:val="auto"/>
          <w:sz w:val="20"/>
        </w:rPr>
        <w:t>un organe de représentation des employés (un comité interne représentant l</w:t>
      </w:r>
      <w:r w:rsidR="005D4E05">
        <w:rPr>
          <w:b w:val="0"/>
          <w:color w:val="auto"/>
          <w:sz w:val="20"/>
        </w:rPr>
        <w:t>’</w:t>
      </w:r>
      <w:r>
        <w:rPr>
          <w:b w:val="0"/>
          <w:color w:val="auto"/>
          <w:sz w:val="20"/>
        </w:rPr>
        <w:t>ensemble des employés) pour toute modification de la politique de propriété intellectuelle, en particulier si ces modifications portent sur les incitations et les rétributions pécuniaires.</w:t>
      </w:r>
      <w:bookmarkEnd w:id="447"/>
      <w:bookmarkEnd w:id="448"/>
      <w:bookmarkEnd w:id="449"/>
      <w:bookmarkEnd w:id="450"/>
    </w:p>
    <w:p w14:paraId="513D98AA" w14:textId="77777777" w:rsidR="00F20AED" w:rsidRPr="00FD20EE" w:rsidRDefault="009E4057" w:rsidP="009E4057">
      <w:pPr>
        <w:pStyle w:val="Heading3"/>
        <w:tabs>
          <w:tab w:val="left" w:pos="426"/>
          <w:tab w:val="left" w:pos="6096"/>
        </w:tabs>
        <w:spacing w:after="0"/>
        <w:ind w:left="426"/>
        <w:rPr>
          <w:b w:val="0"/>
          <w:color w:val="auto"/>
          <w:sz w:val="20"/>
          <w:szCs w:val="32"/>
        </w:rPr>
      </w:pPr>
      <w:r>
        <w:rPr>
          <w:b w:val="0"/>
          <w:color w:val="auto"/>
          <w:sz w:val="20"/>
        </w:rPr>
        <w:tab/>
      </w:r>
      <w:bookmarkStart w:id="451" w:name="_Toc516160123"/>
      <w:bookmarkStart w:id="452" w:name="_Toc516219459"/>
      <w:bookmarkStart w:id="453" w:name="_Toc516496103"/>
      <w:bookmarkStart w:id="454" w:name="_Toc516829475"/>
      <w:r>
        <w:rPr>
          <w:b w:val="0"/>
          <w:color w:val="auto"/>
          <w:sz w:val="20"/>
        </w:rPr>
        <w:t>[Fin du document]</w:t>
      </w:r>
      <w:bookmarkEnd w:id="451"/>
      <w:bookmarkEnd w:id="452"/>
      <w:bookmarkEnd w:id="453"/>
      <w:bookmarkEnd w:id="454"/>
    </w:p>
    <w:p w14:paraId="43168441" w14:textId="77777777" w:rsidR="00165A63" w:rsidRPr="00FD20EE" w:rsidRDefault="00165A63" w:rsidP="00E73746">
      <w:pPr>
        <w:spacing w:line="240" w:lineRule="auto"/>
        <w:rPr>
          <w:rFonts w:ascii="Arial" w:eastAsiaTheme="majorEastAsia" w:hAnsi="Arial" w:cs="Arial"/>
          <w:b/>
          <w:bCs/>
          <w:color w:val="000000" w:themeColor="text1"/>
          <w:sz w:val="20"/>
          <w:lang w:val="en-US"/>
        </w:rPr>
      </w:pPr>
    </w:p>
    <w:sectPr w:rsidR="00165A63" w:rsidRPr="00FD20EE" w:rsidSect="00841897">
      <w:footerReference w:type="default" r:id="rId215"/>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21225" w14:textId="77777777" w:rsidR="008178A1" w:rsidRDefault="008178A1">
      <w:pPr>
        <w:spacing w:after="0" w:line="240" w:lineRule="auto"/>
      </w:pPr>
      <w:r>
        <w:separator/>
      </w:r>
    </w:p>
  </w:endnote>
  <w:endnote w:type="continuationSeparator" w:id="0">
    <w:p w14:paraId="0BBE0D69" w14:textId="77777777" w:rsidR="008178A1" w:rsidRDefault="008178A1">
      <w:pPr>
        <w:spacing w:after="0" w:line="240" w:lineRule="auto"/>
      </w:pPr>
      <w:r>
        <w:continuationSeparator/>
      </w:r>
    </w:p>
  </w:endnote>
  <w:endnote w:type="continuationNotice" w:id="1">
    <w:p w14:paraId="72DE85CC" w14:textId="77777777" w:rsidR="003A040A" w:rsidRDefault="003A04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PCELD+TimesNewRoman,Bold">
    <w:altName w:val="Times New Roman"/>
    <w:panose1 w:val="00000000000000000000"/>
    <w:charset w:val="00"/>
    <w:family w:val="roman"/>
    <w:notTrueType/>
    <w:pitch w:val="default"/>
    <w:sig w:usb0="00000003" w:usb1="00000000" w:usb2="00000000" w:usb3="00000000" w:csb0="00000001" w:csb1="00000000"/>
  </w:font>
  <w:font w:name="ALPFM O+ Times">
    <w:altName w:val="Times New Roman"/>
    <w:panose1 w:val="00000000000000000000"/>
    <w:charset w:val="00"/>
    <w:family w:val="roman"/>
    <w:notTrueType/>
    <w:pitch w:val="default"/>
    <w:sig w:usb0="00000003" w:usb1="00000000" w:usb2="00000000" w:usb3="00000000" w:csb0="00000001" w:csb1="00000000"/>
  </w:font>
  <w:font w:name="ALPEM D+ Times">
    <w:altName w:val="Times New Roman"/>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Weidemann IT Cby BT">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489988"/>
      <w:docPartObj>
        <w:docPartGallery w:val="Page Numbers (Bottom of Page)"/>
        <w:docPartUnique/>
      </w:docPartObj>
    </w:sdtPr>
    <w:sdtEndPr/>
    <w:sdtContent>
      <w:p w14:paraId="66A79A3C" w14:textId="7CDEEB11" w:rsidR="008178A1" w:rsidRDefault="008178A1" w:rsidP="00F44D3A">
        <w:pPr>
          <w:pStyle w:val="Footer"/>
          <w:pBdr>
            <w:bottom w:val="single" w:sz="12" w:space="1" w:color="auto"/>
          </w:pBdr>
          <w:spacing w:before="240"/>
          <w:jc w:val="right"/>
        </w:pPr>
      </w:p>
      <w:p w14:paraId="46D4E18A" w14:textId="77777777" w:rsidR="008178A1" w:rsidRDefault="008178A1" w:rsidP="00B22934">
        <w:pPr>
          <w:pStyle w:val="Footer"/>
          <w:jc w:val="right"/>
        </w:pPr>
        <w:r>
          <w:t xml:space="preserve">Page | </w:t>
        </w:r>
        <w:r>
          <w:fldChar w:fldCharType="begin"/>
        </w:r>
        <w:r>
          <w:instrText xml:space="preserve"> PAGE   \* MERGEFORMAT </w:instrText>
        </w:r>
        <w:r>
          <w:fldChar w:fldCharType="separate"/>
        </w:r>
        <w:r w:rsidR="00372C70">
          <w:t>3</w:t>
        </w:r>
        <w: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2BFE7" w14:textId="77777777" w:rsidR="008178A1" w:rsidRDefault="008178A1">
      <w:pPr>
        <w:spacing w:after="0" w:line="240" w:lineRule="auto"/>
      </w:pPr>
      <w:r>
        <w:separator/>
      </w:r>
    </w:p>
  </w:footnote>
  <w:footnote w:type="continuationSeparator" w:id="0">
    <w:p w14:paraId="68DF5447" w14:textId="77777777" w:rsidR="008178A1" w:rsidRDefault="008178A1">
      <w:pPr>
        <w:spacing w:after="0" w:line="240" w:lineRule="auto"/>
      </w:pPr>
      <w:r>
        <w:continuationSeparator/>
      </w:r>
    </w:p>
  </w:footnote>
  <w:footnote w:type="continuationNotice" w:id="1">
    <w:p w14:paraId="63AF614D" w14:textId="77777777" w:rsidR="003A040A" w:rsidRDefault="003A040A">
      <w:pPr>
        <w:spacing w:after="0" w:line="240" w:lineRule="auto"/>
      </w:pPr>
    </w:p>
  </w:footnote>
  <w:footnote w:id="2">
    <w:p w14:paraId="674D7477" w14:textId="692A2AEF"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Ce recueil est un instrument de référence pour les établissements universitaires et les instituts de recherche qui souhaitent obtenir des conseils pour l</w:t>
      </w:r>
      <w:r w:rsidR="006C241A">
        <w:rPr>
          <w:rFonts w:ascii="Arial" w:hAnsi="Arial" w:cs="Arial"/>
          <w:sz w:val="16"/>
          <w:szCs w:val="16"/>
        </w:rPr>
        <w:t>’</w:t>
      </w:r>
      <w:r w:rsidRPr="00F44D3A">
        <w:rPr>
          <w:rFonts w:ascii="Arial" w:hAnsi="Arial" w:cs="Arial"/>
          <w:sz w:val="16"/>
          <w:szCs w:val="16"/>
        </w:rPr>
        <w:t xml:space="preserve">élaboration et la mise en œuvre de leur politique institutionnelle de propriété intellectuelle. </w:t>
      </w:r>
      <w:r w:rsidR="00805702" w:rsidRPr="00F44D3A">
        <w:rPr>
          <w:rFonts w:ascii="Arial" w:hAnsi="Arial" w:cs="Arial"/>
          <w:sz w:val="16"/>
          <w:szCs w:val="16"/>
        </w:rPr>
        <w:t xml:space="preserve"> </w:t>
      </w:r>
      <w:r w:rsidRPr="00F44D3A">
        <w:rPr>
          <w:rFonts w:ascii="Arial" w:hAnsi="Arial" w:cs="Arial"/>
          <w:sz w:val="16"/>
          <w:szCs w:val="16"/>
        </w:rPr>
        <w:t xml:space="preserve">Il peut être consulté sur le </w:t>
      </w:r>
      <w:hyperlink r:id="rId1" w:history="1">
        <w:r w:rsidRPr="00F44D3A">
          <w:rPr>
            <w:rStyle w:val="Hyperlink"/>
            <w:rFonts w:ascii="Arial" w:hAnsi="Arial" w:cs="Arial"/>
            <w:sz w:val="16"/>
            <w:szCs w:val="16"/>
          </w:rPr>
          <w:t>site</w:t>
        </w:r>
        <w:r w:rsidR="00125B82">
          <w:rPr>
            <w:rStyle w:val="Hyperlink"/>
            <w:rFonts w:ascii="Arial" w:hAnsi="Arial" w:cs="Arial"/>
            <w:sz w:val="16"/>
            <w:szCs w:val="16"/>
          </w:rPr>
          <w:t> </w:t>
        </w:r>
        <w:r w:rsidRPr="00F44D3A">
          <w:rPr>
            <w:rStyle w:val="Hyperlink"/>
            <w:rFonts w:ascii="Arial" w:hAnsi="Arial" w:cs="Arial"/>
            <w:sz w:val="16"/>
            <w:szCs w:val="16"/>
          </w:rPr>
          <w:t>Web de l</w:t>
        </w:r>
        <w:r w:rsidR="006C241A">
          <w:rPr>
            <w:rStyle w:val="Hyperlink"/>
            <w:rFonts w:ascii="Arial" w:hAnsi="Arial" w:cs="Arial"/>
            <w:sz w:val="16"/>
            <w:szCs w:val="16"/>
          </w:rPr>
          <w:t>’</w:t>
        </w:r>
        <w:proofErr w:type="spellStart"/>
        <w:r w:rsidRPr="00F44D3A">
          <w:rPr>
            <w:rStyle w:val="Hyperlink"/>
            <w:rFonts w:ascii="Arial" w:hAnsi="Arial" w:cs="Arial"/>
            <w:sz w:val="16"/>
            <w:szCs w:val="16"/>
          </w:rPr>
          <w:t>OMPI</w:t>
        </w:r>
        <w:proofErr w:type="spellEnd"/>
      </w:hyperlink>
      <w:r w:rsidRPr="00F44D3A">
        <w:rPr>
          <w:rFonts w:ascii="Arial" w:hAnsi="Arial" w:cs="Arial"/>
          <w:sz w:val="16"/>
          <w:szCs w:val="16"/>
        </w:rPr>
        <w:t>.</w:t>
      </w:r>
    </w:p>
  </w:footnote>
  <w:footnote w:id="3">
    <w:p w14:paraId="2179E07C" w14:textId="15B1A8E0"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 xml:space="preserve">Par </w:t>
      </w:r>
      <w:r w:rsidRPr="00F44D3A">
        <w:rPr>
          <w:rFonts w:ascii="Arial" w:hAnsi="Arial" w:cs="Arial"/>
          <w:b/>
          <w:bCs/>
          <w:sz w:val="16"/>
          <w:szCs w:val="16"/>
        </w:rPr>
        <w:t>commercialisation responsable de la propriété intellectuelle</w:t>
      </w:r>
      <w:r w:rsidRPr="00F44D3A">
        <w:rPr>
          <w:rFonts w:ascii="Arial" w:hAnsi="Arial" w:cs="Arial"/>
          <w:sz w:val="16"/>
          <w:szCs w:val="16"/>
        </w:rPr>
        <w:t>, on entend, aux fins des présentes, la commercialisation des actifs de propriété intellectuelle créés dans un contexte universitaire, dans le but de remplir la mission des établissements universitaires de diffuser les connaissances, de renforcer l</w:t>
      </w:r>
      <w:r w:rsidR="006C241A">
        <w:rPr>
          <w:rFonts w:ascii="Arial" w:hAnsi="Arial" w:cs="Arial"/>
          <w:sz w:val="16"/>
          <w:szCs w:val="16"/>
        </w:rPr>
        <w:t>’</w:t>
      </w:r>
      <w:r w:rsidRPr="00F44D3A">
        <w:rPr>
          <w:rFonts w:ascii="Arial" w:hAnsi="Arial" w:cs="Arial"/>
          <w:sz w:val="16"/>
          <w:szCs w:val="16"/>
        </w:rPr>
        <w:t>économie locale et d</w:t>
      </w:r>
      <w:r w:rsidR="006C241A">
        <w:rPr>
          <w:rFonts w:ascii="Arial" w:hAnsi="Arial" w:cs="Arial"/>
          <w:sz w:val="16"/>
          <w:szCs w:val="16"/>
        </w:rPr>
        <w:t>’</w:t>
      </w:r>
      <w:r w:rsidRPr="00F44D3A">
        <w:rPr>
          <w:rFonts w:ascii="Arial" w:hAnsi="Arial" w:cs="Arial"/>
          <w:sz w:val="16"/>
          <w:szCs w:val="16"/>
        </w:rPr>
        <w:t xml:space="preserve">œuvrer à un monde meilleur. </w:t>
      </w:r>
      <w:r w:rsidR="00805702" w:rsidRPr="00F44D3A">
        <w:rPr>
          <w:rFonts w:ascii="Arial" w:hAnsi="Arial" w:cs="Arial"/>
          <w:sz w:val="16"/>
          <w:szCs w:val="16"/>
        </w:rPr>
        <w:t xml:space="preserve"> </w:t>
      </w:r>
      <w:r w:rsidRPr="00F44D3A">
        <w:rPr>
          <w:rFonts w:ascii="Arial" w:hAnsi="Arial" w:cs="Arial"/>
          <w:sz w:val="16"/>
          <w:szCs w:val="16"/>
        </w:rPr>
        <w:t>Voir également l</w:t>
      </w:r>
      <w:r w:rsidR="006C241A">
        <w:rPr>
          <w:rFonts w:ascii="Arial" w:hAnsi="Arial" w:cs="Arial"/>
          <w:sz w:val="16"/>
          <w:szCs w:val="16"/>
        </w:rPr>
        <w:t>’</w:t>
      </w:r>
      <w:hyperlink w:anchor="Article1p3p1" w:history="1">
        <w:r w:rsidRPr="00F44D3A">
          <w:rPr>
            <w:rStyle w:val="Hyperlink"/>
            <w:rFonts w:ascii="Arial" w:hAnsi="Arial" w:cs="Arial"/>
            <w:sz w:val="16"/>
            <w:szCs w:val="16"/>
          </w:rPr>
          <w:t>article</w:t>
        </w:r>
        <w:r w:rsidR="00BF0E62">
          <w:rPr>
            <w:rStyle w:val="Hyperlink"/>
            <w:rFonts w:ascii="Arial" w:hAnsi="Arial" w:cs="Arial"/>
            <w:sz w:val="16"/>
            <w:szCs w:val="16"/>
          </w:rPr>
          <w:t> </w:t>
        </w:r>
        <w:r w:rsidRPr="00F44D3A">
          <w:rPr>
            <w:rStyle w:val="Hyperlink"/>
            <w:rFonts w:ascii="Arial" w:hAnsi="Arial" w:cs="Arial"/>
            <w:sz w:val="16"/>
            <w:szCs w:val="16"/>
          </w:rPr>
          <w:t>1.3.1</w:t>
        </w:r>
      </w:hyperlink>
      <w:r w:rsidRPr="00F44D3A">
        <w:rPr>
          <w:rFonts w:ascii="Arial" w:hAnsi="Arial" w:cs="Arial"/>
          <w:sz w:val="16"/>
          <w:szCs w:val="16"/>
        </w:rPr>
        <w:t>.</w:t>
      </w:r>
    </w:p>
  </w:footnote>
  <w:footnote w:id="4">
    <w:p w14:paraId="5BA5B40F" w14:textId="508BC49F"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Analyse de toutes les dispositions pertinentes des lois, réglementations, politiques et initiatives publiques nationales qui favorisent le comportement entrepreneurial au sein des instituts de recherche et développement, soutiennent la commercialisation, réglementent la titularité et contribuent à accélérer la diffusion des technologies des établissements universitaires et instituts de recherche aux entreprises locales, nationales, voire internationales.</w:t>
      </w:r>
      <w:r w:rsidR="00805702" w:rsidRPr="00F44D3A">
        <w:rPr>
          <w:rFonts w:ascii="Arial" w:hAnsi="Arial" w:cs="Arial"/>
          <w:sz w:val="16"/>
          <w:szCs w:val="16"/>
        </w:rPr>
        <w:t xml:space="preserve"> </w:t>
      </w:r>
      <w:r w:rsidRPr="00F44D3A">
        <w:rPr>
          <w:rFonts w:ascii="Arial" w:hAnsi="Arial" w:cs="Arial"/>
          <w:sz w:val="16"/>
          <w:szCs w:val="16"/>
        </w:rPr>
        <w:t xml:space="preserve"> L</w:t>
      </w:r>
      <w:r w:rsidR="006C241A">
        <w:rPr>
          <w:rFonts w:ascii="Arial" w:hAnsi="Arial" w:cs="Arial"/>
          <w:sz w:val="16"/>
          <w:szCs w:val="16"/>
        </w:rPr>
        <w:t>’</w:t>
      </w:r>
      <w:hyperlink r:id="rId2" w:history="1">
        <w:r w:rsidRPr="00F44D3A">
          <w:rPr>
            <w:rStyle w:val="Hyperlink"/>
            <w:rFonts w:ascii="Arial" w:hAnsi="Arial" w:cs="Arial"/>
            <w:i/>
            <w:sz w:val="16"/>
            <w:szCs w:val="16"/>
          </w:rPr>
          <w:t>Aide</w:t>
        </w:r>
        <w:r w:rsidR="006C241A">
          <w:rPr>
            <w:rStyle w:val="Hyperlink"/>
            <w:rFonts w:ascii="Arial" w:hAnsi="Arial" w:cs="Arial"/>
            <w:i/>
            <w:sz w:val="16"/>
            <w:szCs w:val="16"/>
          </w:rPr>
          <w:t>-</w:t>
        </w:r>
        <w:r w:rsidRPr="00F44D3A">
          <w:rPr>
            <w:rStyle w:val="Hyperlink"/>
            <w:rFonts w:ascii="Arial" w:hAnsi="Arial" w:cs="Arial"/>
            <w:i/>
            <w:sz w:val="16"/>
            <w:szCs w:val="16"/>
          </w:rPr>
          <w:t>mémoire de l</w:t>
        </w:r>
        <w:r w:rsidR="006C241A">
          <w:rPr>
            <w:rStyle w:val="Hyperlink"/>
            <w:rFonts w:ascii="Arial" w:hAnsi="Arial" w:cs="Arial"/>
            <w:i/>
            <w:sz w:val="16"/>
            <w:szCs w:val="16"/>
          </w:rPr>
          <w:t>’</w:t>
        </w:r>
        <w:proofErr w:type="spellStart"/>
        <w:r w:rsidRPr="00F44D3A">
          <w:rPr>
            <w:rStyle w:val="Hyperlink"/>
            <w:rFonts w:ascii="Arial" w:hAnsi="Arial" w:cs="Arial"/>
            <w:i/>
            <w:sz w:val="16"/>
            <w:szCs w:val="16"/>
          </w:rPr>
          <w:t>OMPI</w:t>
        </w:r>
        <w:proofErr w:type="spellEnd"/>
        <w:r w:rsidRPr="00F44D3A">
          <w:rPr>
            <w:rStyle w:val="Hyperlink"/>
            <w:rFonts w:ascii="Arial" w:hAnsi="Arial" w:cs="Arial"/>
            <w:i/>
            <w:sz w:val="16"/>
            <w:szCs w:val="16"/>
          </w:rPr>
          <w:t xml:space="preserve"> à l</w:t>
        </w:r>
        <w:r w:rsidR="006C241A">
          <w:rPr>
            <w:rStyle w:val="Hyperlink"/>
            <w:rFonts w:ascii="Arial" w:hAnsi="Arial" w:cs="Arial"/>
            <w:i/>
            <w:sz w:val="16"/>
            <w:szCs w:val="16"/>
          </w:rPr>
          <w:t>’</w:t>
        </w:r>
        <w:r w:rsidRPr="00F44D3A">
          <w:rPr>
            <w:rStyle w:val="Hyperlink"/>
            <w:rFonts w:ascii="Arial" w:hAnsi="Arial" w:cs="Arial"/>
            <w:i/>
            <w:sz w:val="16"/>
            <w:szCs w:val="16"/>
          </w:rPr>
          <w:t>intention des rédacteurs de politiques</w:t>
        </w:r>
      </w:hyperlink>
      <w:r w:rsidRPr="00F44D3A">
        <w:rPr>
          <w:rFonts w:ascii="Arial" w:hAnsi="Arial" w:cs="Arial"/>
          <w:sz w:val="16"/>
          <w:szCs w:val="16"/>
        </w:rPr>
        <w:t xml:space="preserve"> peut aider à analyser les lois et politiques pertinentes d</w:t>
      </w:r>
      <w:r w:rsidR="006C241A">
        <w:rPr>
          <w:rFonts w:ascii="Arial" w:hAnsi="Arial" w:cs="Arial"/>
          <w:sz w:val="16"/>
          <w:szCs w:val="16"/>
        </w:rPr>
        <w:t>’</w:t>
      </w:r>
      <w:r w:rsidRPr="00F44D3A">
        <w:rPr>
          <w:rFonts w:ascii="Arial" w:hAnsi="Arial" w:cs="Arial"/>
          <w:sz w:val="16"/>
          <w:szCs w:val="16"/>
        </w:rPr>
        <w:t xml:space="preserve">un pays. </w:t>
      </w:r>
      <w:r w:rsidR="005C7E6B" w:rsidRPr="00F44D3A">
        <w:rPr>
          <w:rFonts w:ascii="Arial" w:hAnsi="Arial" w:cs="Arial"/>
          <w:sz w:val="16"/>
          <w:szCs w:val="16"/>
        </w:rPr>
        <w:t xml:space="preserve"> </w:t>
      </w:r>
      <w:r w:rsidRPr="00F44D3A">
        <w:rPr>
          <w:rFonts w:ascii="Arial" w:hAnsi="Arial" w:cs="Arial"/>
          <w:sz w:val="16"/>
          <w:szCs w:val="16"/>
        </w:rPr>
        <w:t xml:space="preserve">Pour de plus amples renseignements sur les lois en matière de propriété intellectuelle dans différents pays, consultez la </w:t>
      </w:r>
      <w:hyperlink r:id="rId3" w:history="1">
        <w:r w:rsidRPr="00F44D3A">
          <w:rPr>
            <w:rStyle w:val="Hyperlink"/>
            <w:rFonts w:ascii="Arial" w:hAnsi="Arial" w:cs="Arial"/>
            <w:sz w:val="16"/>
            <w:szCs w:val="16"/>
          </w:rPr>
          <w:t xml:space="preserve">base de données </w:t>
        </w:r>
        <w:proofErr w:type="spellStart"/>
        <w:r w:rsidRPr="00F44D3A">
          <w:rPr>
            <w:rStyle w:val="Hyperlink"/>
            <w:rFonts w:ascii="Arial" w:hAnsi="Arial" w:cs="Arial"/>
            <w:sz w:val="16"/>
            <w:szCs w:val="16"/>
          </w:rPr>
          <w:t>WIPO</w:t>
        </w:r>
        <w:proofErr w:type="spellEnd"/>
        <w:r w:rsidRPr="00F44D3A">
          <w:rPr>
            <w:rStyle w:val="Hyperlink"/>
            <w:rFonts w:ascii="Arial" w:hAnsi="Arial" w:cs="Arial"/>
            <w:sz w:val="16"/>
            <w:szCs w:val="16"/>
          </w:rPr>
          <w:t xml:space="preserve"> Lex</w:t>
        </w:r>
      </w:hyperlink>
      <w:r w:rsidRPr="00F44D3A">
        <w:rPr>
          <w:rFonts w:ascii="Arial" w:hAnsi="Arial" w:cs="Arial"/>
          <w:sz w:val="16"/>
          <w:szCs w:val="16"/>
        </w:rPr>
        <w:t xml:space="preserve"> et la </w:t>
      </w:r>
      <w:hyperlink r:id="rId4" w:history="1">
        <w:r w:rsidRPr="00F44D3A">
          <w:rPr>
            <w:rStyle w:val="Hyperlink"/>
            <w:rFonts w:ascii="Arial" w:hAnsi="Arial" w:cs="Arial"/>
            <w:sz w:val="16"/>
            <w:szCs w:val="16"/>
          </w:rPr>
          <w:t>boîte à outils</w:t>
        </w:r>
      </w:hyperlink>
      <w:r w:rsidRPr="00F44D3A">
        <w:rPr>
          <w:rFonts w:ascii="Arial" w:hAnsi="Arial" w:cs="Arial"/>
          <w:sz w:val="16"/>
          <w:szCs w:val="16"/>
        </w:rPr>
        <w:t xml:space="preserve"> proposée par </w:t>
      </w:r>
      <w:proofErr w:type="spellStart"/>
      <w:r w:rsidRPr="00F44D3A">
        <w:rPr>
          <w:rFonts w:ascii="Arial" w:hAnsi="Arial" w:cs="Arial"/>
          <w:sz w:val="16"/>
          <w:szCs w:val="16"/>
        </w:rPr>
        <w:t>HEIP</w:t>
      </w:r>
      <w:r w:rsidR="006C241A">
        <w:rPr>
          <w:rFonts w:ascii="Arial" w:hAnsi="Arial" w:cs="Arial"/>
          <w:sz w:val="16"/>
          <w:szCs w:val="16"/>
        </w:rPr>
        <w:t>-</w:t>
      </w:r>
      <w:r w:rsidRPr="00F44D3A">
        <w:rPr>
          <w:rFonts w:ascii="Arial" w:hAnsi="Arial" w:cs="Arial"/>
          <w:sz w:val="16"/>
          <w:szCs w:val="16"/>
        </w:rPr>
        <w:t>link</w:t>
      </w:r>
      <w:proofErr w:type="spellEnd"/>
      <w:r w:rsidRPr="00F44D3A">
        <w:rPr>
          <w:rFonts w:ascii="Arial" w:hAnsi="Arial" w:cs="Arial"/>
          <w:sz w:val="16"/>
          <w:szCs w:val="16"/>
        </w:rPr>
        <w:t>.</w:t>
      </w:r>
    </w:p>
  </w:footnote>
  <w:footnote w:id="5">
    <w:p w14:paraId="7EF99A6F" w14:textId="1F391723"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 xml:space="preserve">Compte tenu du passé, du contexte économique et des acteurs différents des institutions, les facteurs qui conviennent pour une institution ne sont pas nécessairement tous indiqués pour une autre. </w:t>
      </w:r>
      <w:r w:rsidR="005C7E6B" w:rsidRPr="00F44D3A">
        <w:rPr>
          <w:rFonts w:ascii="Arial" w:hAnsi="Arial" w:cs="Arial"/>
          <w:sz w:val="16"/>
          <w:szCs w:val="16"/>
        </w:rPr>
        <w:t xml:space="preserve"> </w:t>
      </w:r>
      <w:r w:rsidRPr="00F44D3A">
        <w:rPr>
          <w:rFonts w:ascii="Arial" w:hAnsi="Arial" w:cs="Arial"/>
          <w:sz w:val="16"/>
          <w:szCs w:val="16"/>
        </w:rPr>
        <w:t>De ce fait, copier la politique d</w:t>
      </w:r>
      <w:r w:rsidR="006C241A">
        <w:rPr>
          <w:rFonts w:ascii="Arial" w:hAnsi="Arial" w:cs="Arial"/>
          <w:sz w:val="16"/>
          <w:szCs w:val="16"/>
        </w:rPr>
        <w:t>’</w:t>
      </w:r>
      <w:r w:rsidRPr="00F44D3A">
        <w:rPr>
          <w:rFonts w:ascii="Arial" w:hAnsi="Arial" w:cs="Arial"/>
          <w:sz w:val="16"/>
          <w:szCs w:val="16"/>
        </w:rPr>
        <w:t>une institution de premier plan ou en adopter une semblable ne garantit pas des résultats similaires.</w:t>
      </w:r>
    </w:p>
  </w:footnote>
  <w:footnote w:id="6">
    <w:p w14:paraId="48A67F3F" w14:textId="6C395D86"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hyperlink r:id="rId5" w:history="1">
        <w:r w:rsidRPr="00F44D3A">
          <w:rPr>
            <w:rStyle w:val="Hyperlink"/>
            <w:rFonts w:ascii="Arial" w:hAnsi="Arial" w:cs="Arial"/>
            <w:i/>
            <w:iCs/>
            <w:sz w:val="16"/>
            <w:szCs w:val="16"/>
          </w:rPr>
          <w:t>Aide</w:t>
        </w:r>
        <w:r w:rsidR="006C241A">
          <w:rPr>
            <w:rStyle w:val="Hyperlink"/>
            <w:rFonts w:ascii="Arial" w:hAnsi="Arial" w:cs="Arial"/>
            <w:i/>
            <w:iCs/>
            <w:sz w:val="16"/>
            <w:szCs w:val="16"/>
          </w:rPr>
          <w:t>-</w:t>
        </w:r>
        <w:r w:rsidRPr="00F44D3A">
          <w:rPr>
            <w:rStyle w:val="Hyperlink"/>
            <w:rFonts w:ascii="Arial" w:hAnsi="Arial" w:cs="Arial"/>
            <w:i/>
            <w:iCs/>
            <w:sz w:val="16"/>
            <w:szCs w:val="16"/>
          </w:rPr>
          <w:t>mémoire à l</w:t>
        </w:r>
        <w:r w:rsidR="006C241A">
          <w:rPr>
            <w:rStyle w:val="Hyperlink"/>
            <w:rFonts w:ascii="Arial" w:hAnsi="Arial" w:cs="Arial"/>
            <w:i/>
            <w:iCs/>
            <w:sz w:val="16"/>
            <w:szCs w:val="16"/>
          </w:rPr>
          <w:t>’</w:t>
        </w:r>
        <w:r w:rsidRPr="00F44D3A">
          <w:rPr>
            <w:rStyle w:val="Hyperlink"/>
            <w:rFonts w:ascii="Arial" w:hAnsi="Arial" w:cs="Arial"/>
            <w:i/>
            <w:iCs/>
            <w:sz w:val="16"/>
            <w:szCs w:val="16"/>
          </w:rPr>
          <w:t>intention des rédacteurs de politiques</w:t>
        </w:r>
      </w:hyperlink>
      <w:r w:rsidRPr="00F44D3A">
        <w:rPr>
          <w:rFonts w:ascii="Arial" w:hAnsi="Arial" w:cs="Arial"/>
          <w:sz w:val="16"/>
          <w:szCs w:val="16"/>
        </w:rPr>
        <w:t xml:space="preserve"> peut aider à mieux comprendre les besoins, les caractéristiques, l</w:t>
      </w:r>
      <w:r w:rsidR="006C241A">
        <w:rPr>
          <w:rFonts w:ascii="Arial" w:hAnsi="Arial" w:cs="Arial"/>
          <w:sz w:val="16"/>
          <w:szCs w:val="16"/>
        </w:rPr>
        <w:t>’</w:t>
      </w:r>
      <w:r w:rsidRPr="00F44D3A">
        <w:rPr>
          <w:rFonts w:ascii="Arial" w:hAnsi="Arial" w:cs="Arial"/>
          <w:sz w:val="16"/>
          <w:szCs w:val="16"/>
        </w:rPr>
        <w:t>organisation et le cadre politique plus large d</w:t>
      </w:r>
      <w:r w:rsidR="006C241A">
        <w:rPr>
          <w:rFonts w:ascii="Arial" w:hAnsi="Arial" w:cs="Arial"/>
          <w:sz w:val="16"/>
          <w:szCs w:val="16"/>
        </w:rPr>
        <w:t>’</w:t>
      </w:r>
      <w:r w:rsidRPr="00F44D3A">
        <w:rPr>
          <w:rFonts w:ascii="Arial" w:hAnsi="Arial" w:cs="Arial"/>
          <w:sz w:val="16"/>
          <w:szCs w:val="16"/>
        </w:rPr>
        <w:t>une institution.</w:t>
      </w:r>
    </w:p>
  </w:footnote>
  <w:footnote w:id="7">
    <w:p w14:paraId="366C7585" w14:textId="5F886B8F"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Il est donc crucial de consulter les personnes intervenant dans la commercialisation de la recherche à tous les niveaux de l</w:t>
      </w:r>
      <w:r w:rsidR="006C241A">
        <w:rPr>
          <w:rFonts w:ascii="Arial" w:hAnsi="Arial" w:cs="Arial"/>
          <w:sz w:val="16"/>
          <w:szCs w:val="16"/>
        </w:rPr>
        <w:t>’</w:t>
      </w:r>
      <w:r w:rsidRPr="00F44D3A">
        <w:rPr>
          <w:rFonts w:ascii="Arial" w:hAnsi="Arial" w:cs="Arial"/>
          <w:sz w:val="16"/>
          <w:szCs w:val="16"/>
        </w:rPr>
        <w:t xml:space="preserve">écosystème. </w:t>
      </w:r>
      <w:r w:rsidR="005C7E6B" w:rsidRPr="00F44D3A">
        <w:rPr>
          <w:rFonts w:ascii="Arial" w:hAnsi="Arial" w:cs="Arial"/>
          <w:sz w:val="16"/>
          <w:szCs w:val="16"/>
        </w:rPr>
        <w:t xml:space="preserve"> </w:t>
      </w:r>
      <w:r w:rsidRPr="00F44D3A">
        <w:rPr>
          <w:rFonts w:ascii="Arial" w:hAnsi="Arial" w:cs="Arial"/>
          <w:sz w:val="16"/>
          <w:szCs w:val="16"/>
        </w:rPr>
        <w:t>Voir le point</w:t>
      </w:r>
      <w:r w:rsidR="00BF0E62">
        <w:rPr>
          <w:rFonts w:ascii="Arial" w:hAnsi="Arial" w:cs="Arial"/>
          <w:sz w:val="16"/>
          <w:szCs w:val="16"/>
        </w:rPr>
        <w:t> </w:t>
      </w:r>
      <w:r w:rsidRPr="00F44D3A">
        <w:rPr>
          <w:rFonts w:ascii="Arial" w:hAnsi="Arial" w:cs="Arial"/>
          <w:sz w:val="16"/>
          <w:szCs w:val="16"/>
        </w:rPr>
        <w:t>3 de l</w:t>
      </w:r>
      <w:r w:rsidR="006C241A">
        <w:rPr>
          <w:rFonts w:ascii="Arial" w:hAnsi="Arial" w:cs="Arial"/>
          <w:sz w:val="16"/>
          <w:szCs w:val="16"/>
        </w:rPr>
        <w:t>’</w:t>
      </w:r>
      <w:hyperlink r:id="rId6" w:history="1">
        <w:r w:rsidRPr="00F44D3A">
          <w:rPr>
            <w:rStyle w:val="Hyperlink"/>
            <w:rFonts w:ascii="Arial" w:hAnsi="Arial" w:cs="Arial"/>
            <w:sz w:val="16"/>
            <w:szCs w:val="16"/>
          </w:rPr>
          <w:t>Aide</w:t>
        </w:r>
        <w:r w:rsidR="006C241A">
          <w:rPr>
            <w:rStyle w:val="Hyperlink"/>
            <w:rFonts w:ascii="Arial" w:hAnsi="Arial" w:cs="Arial"/>
            <w:sz w:val="16"/>
            <w:szCs w:val="16"/>
          </w:rPr>
          <w:t>-</w:t>
        </w:r>
        <w:r w:rsidRPr="00F44D3A">
          <w:rPr>
            <w:rStyle w:val="Hyperlink"/>
            <w:rFonts w:ascii="Arial" w:hAnsi="Arial" w:cs="Arial"/>
            <w:sz w:val="16"/>
            <w:szCs w:val="16"/>
          </w:rPr>
          <w:t>mémoire à l</w:t>
        </w:r>
        <w:r w:rsidR="006C241A">
          <w:rPr>
            <w:rStyle w:val="Hyperlink"/>
            <w:rFonts w:ascii="Arial" w:hAnsi="Arial" w:cs="Arial"/>
            <w:sz w:val="16"/>
            <w:szCs w:val="16"/>
          </w:rPr>
          <w:t>’</w:t>
        </w:r>
        <w:r w:rsidRPr="00F44D3A">
          <w:rPr>
            <w:rStyle w:val="Hyperlink"/>
            <w:rFonts w:ascii="Arial" w:hAnsi="Arial" w:cs="Arial"/>
            <w:sz w:val="16"/>
            <w:szCs w:val="16"/>
          </w:rPr>
          <w:t>intention des rédacteurs de politiques</w:t>
        </w:r>
      </w:hyperlink>
      <w:r w:rsidRPr="00F44D3A">
        <w:rPr>
          <w:rFonts w:ascii="Arial" w:hAnsi="Arial" w:cs="Arial"/>
          <w:sz w:val="16"/>
          <w:szCs w:val="16"/>
        </w:rPr>
        <w:t>.</w:t>
      </w:r>
    </w:p>
  </w:footnote>
  <w:footnote w:id="8">
    <w:p w14:paraId="79E53CCA" w14:textId="7E07912B"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 xml:space="preserve">Vous trouverez différents exemples de tels principes directeurs dans la </w:t>
      </w:r>
      <w:hyperlink r:id="rId7" w:history="1">
        <w:r w:rsidRPr="00F44D3A">
          <w:rPr>
            <w:rStyle w:val="Hyperlink"/>
            <w:rFonts w:ascii="Arial" w:hAnsi="Arial" w:cs="Arial"/>
            <w:sz w:val="16"/>
            <w:szCs w:val="16"/>
          </w:rPr>
          <w:t>base de données de l</w:t>
        </w:r>
        <w:r w:rsidR="006C241A">
          <w:rPr>
            <w:rStyle w:val="Hyperlink"/>
            <w:rFonts w:ascii="Arial" w:hAnsi="Arial" w:cs="Arial"/>
            <w:sz w:val="16"/>
            <w:szCs w:val="16"/>
          </w:rPr>
          <w:t>’</w:t>
        </w:r>
        <w:proofErr w:type="spellStart"/>
        <w:r w:rsidRPr="00F44D3A">
          <w:rPr>
            <w:rStyle w:val="Hyperlink"/>
            <w:rFonts w:ascii="Arial" w:hAnsi="Arial" w:cs="Arial"/>
            <w:sz w:val="16"/>
            <w:szCs w:val="16"/>
          </w:rPr>
          <w:t>OMPI</w:t>
        </w:r>
        <w:proofErr w:type="spellEnd"/>
        <w:r w:rsidRPr="00F44D3A">
          <w:rPr>
            <w:rStyle w:val="Hyperlink"/>
            <w:rFonts w:ascii="Arial" w:hAnsi="Arial" w:cs="Arial"/>
            <w:sz w:val="16"/>
            <w:szCs w:val="16"/>
          </w:rPr>
          <w:t xml:space="preserve"> sur les politiques en matière de propriété intellectuelle</w:t>
        </w:r>
      </w:hyperlink>
      <w:r w:rsidRPr="00F44D3A">
        <w:rPr>
          <w:rFonts w:ascii="Arial" w:hAnsi="Arial" w:cs="Arial"/>
          <w:sz w:val="16"/>
          <w:szCs w:val="16"/>
        </w:rPr>
        <w:t>, en saisissant “Principes directeurs et autres ressources” dans le champ Documents joints.  Exemples de principes directeurs au niveau national</w:t>
      </w:r>
      <w:r w:rsidR="006C241A">
        <w:rPr>
          <w:rFonts w:ascii="Arial" w:hAnsi="Arial" w:cs="Arial"/>
          <w:sz w:val="16"/>
          <w:szCs w:val="16"/>
        </w:rPr>
        <w:t> :</w:t>
      </w:r>
      <w:r w:rsidRPr="00F44D3A">
        <w:rPr>
          <w:rFonts w:ascii="Arial" w:hAnsi="Arial" w:cs="Arial"/>
          <w:sz w:val="16"/>
          <w:szCs w:val="16"/>
        </w:rPr>
        <w:t xml:space="preserve"> </w:t>
      </w:r>
      <w:hyperlink r:id="rId8" w:history="1">
        <w:r w:rsidRPr="00F44D3A">
          <w:rPr>
            <w:rStyle w:val="Hyperlink"/>
            <w:rFonts w:ascii="Arial" w:hAnsi="Arial" w:cs="Arial"/>
            <w:sz w:val="16"/>
            <w:szCs w:val="16"/>
          </w:rPr>
          <w:t>Boîte à outils australienne pour la collaboration en matière de propriété intellectuelle</w:t>
        </w:r>
      </w:hyperlink>
      <w:r w:rsidRPr="00F44D3A">
        <w:rPr>
          <w:rFonts w:ascii="Arial" w:hAnsi="Arial" w:cs="Arial"/>
          <w:sz w:val="16"/>
          <w:szCs w:val="16"/>
        </w:rPr>
        <w:t xml:space="preserve"> et ensemble de </w:t>
      </w:r>
      <w:hyperlink r:id="rId9" w:history="1">
        <w:r w:rsidRPr="00F44D3A">
          <w:rPr>
            <w:rStyle w:val="Hyperlink"/>
            <w:rFonts w:ascii="Arial" w:hAnsi="Arial" w:cs="Arial"/>
            <w:sz w:val="16"/>
            <w:szCs w:val="16"/>
            <w:highlight w:val="yellow"/>
          </w:rPr>
          <w:t>manuels et guides</w:t>
        </w:r>
      </w:hyperlink>
      <w:r w:rsidRPr="00F44D3A">
        <w:rPr>
          <w:rFonts w:ascii="Arial" w:hAnsi="Arial" w:cs="Arial"/>
          <w:sz w:val="16"/>
          <w:szCs w:val="16"/>
        </w:rPr>
        <w:t xml:space="preserve"> de gestion de la propriété intellectuelle produits par l</w:t>
      </w:r>
      <w:r w:rsidR="006C241A">
        <w:rPr>
          <w:rFonts w:ascii="Arial" w:hAnsi="Arial" w:cs="Arial"/>
          <w:sz w:val="16"/>
          <w:szCs w:val="16"/>
        </w:rPr>
        <w:t>’</w:t>
      </w:r>
      <w:r w:rsidRPr="00F44D3A">
        <w:rPr>
          <w:rFonts w:ascii="Arial" w:hAnsi="Arial" w:cs="Arial"/>
          <w:sz w:val="16"/>
          <w:szCs w:val="16"/>
        </w:rPr>
        <w:t xml:space="preserve">Association for </w:t>
      </w:r>
      <w:proofErr w:type="spellStart"/>
      <w:r w:rsidRPr="00F44D3A">
        <w:rPr>
          <w:rFonts w:ascii="Arial" w:hAnsi="Arial" w:cs="Arial"/>
          <w:sz w:val="16"/>
          <w:szCs w:val="16"/>
        </w:rPr>
        <w:t>University</w:t>
      </w:r>
      <w:proofErr w:type="spellEnd"/>
      <w:r w:rsidRPr="00F44D3A">
        <w:rPr>
          <w:rFonts w:ascii="Arial" w:hAnsi="Arial" w:cs="Arial"/>
          <w:sz w:val="16"/>
          <w:szCs w:val="16"/>
        </w:rPr>
        <w:t xml:space="preserve"> </w:t>
      </w:r>
      <w:proofErr w:type="spellStart"/>
      <w:r w:rsidRPr="00F44D3A">
        <w:rPr>
          <w:rFonts w:ascii="Arial" w:hAnsi="Arial" w:cs="Arial"/>
          <w:sz w:val="16"/>
          <w:szCs w:val="16"/>
        </w:rPr>
        <w:t>Research</w:t>
      </w:r>
      <w:proofErr w:type="spellEnd"/>
      <w:r w:rsidRPr="00F44D3A">
        <w:rPr>
          <w:rFonts w:ascii="Arial" w:hAnsi="Arial" w:cs="Arial"/>
          <w:sz w:val="16"/>
          <w:szCs w:val="16"/>
        </w:rPr>
        <w:t xml:space="preserve"> and </w:t>
      </w:r>
      <w:proofErr w:type="spellStart"/>
      <w:r w:rsidRPr="00F44D3A">
        <w:rPr>
          <w:rFonts w:ascii="Arial" w:hAnsi="Arial" w:cs="Arial"/>
          <w:sz w:val="16"/>
          <w:szCs w:val="16"/>
        </w:rPr>
        <w:t>Industry</w:t>
      </w:r>
      <w:proofErr w:type="spellEnd"/>
      <w:r w:rsidRPr="00F44D3A">
        <w:rPr>
          <w:rFonts w:ascii="Arial" w:hAnsi="Arial" w:cs="Arial"/>
          <w:sz w:val="16"/>
          <w:szCs w:val="16"/>
        </w:rPr>
        <w:t xml:space="preserve"> Links (</w:t>
      </w:r>
      <w:proofErr w:type="spellStart"/>
      <w:r w:rsidRPr="00F44D3A">
        <w:rPr>
          <w:rFonts w:ascii="Arial" w:hAnsi="Arial" w:cs="Arial"/>
          <w:sz w:val="16"/>
          <w:szCs w:val="16"/>
        </w:rPr>
        <w:t>AURIL</w:t>
      </w:r>
      <w:proofErr w:type="spellEnd"/>
      <w:r w:rsidRPr="00F44D3A">
        <w:rPr>
          <w:rFonts w:ascii="Arial" w:hAnsi="Arial" w:cs="Arial"/>
          <w:sz w:val="16"/>
          <w:szCs w:val="16"/>
        </w:rPr>
        <w:t>).</w:t>
      </w:r>
    </w:p>
  </w:footnote>
  <w:footnote w:id="9">
    <w:p w14:paraId="6A5A0A8A" w14:textId="26D100B6"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C75D74" w:rsidRPr="00F44D3A">
        <w:rPr>
          <w:rFonts w:ascii="Arial" w:hAnsi="Arial" w:cs="Arial"/>
          <w:sz w:val="16"/>
          <w:szCs w:val="16"/>
        </w:rPr>
        <w:tab/>
      </w:r>
      <w:r w:rsidRPr="00F44D3A">
        <w:rPr>
          <w:rFonts w:ascii="Arial" w:hAnsi="Arial" w:cs="Arial"/>
          <w:sz w:val="16"/>
          <w:szCs w:val="16"/>
        </w:rPr>
        <w:t>Voir le point</w:t>
      </w:r>
      <w:r w:rsidR="00BF0E62">
        <w:rPr>
          <w:rFonts w:ascii="Arial" w:hAnsi="Arial" w:cs="Arial"/>
          <w:sz w:val="16"/>
          <w:szCs w:val="16"/>
        </w:rPr>
        <w:t> </w:t>
      </w:r>
      <w:r w:rsidRPr="00F44D3A">
        <w:rPr>
          <w:rFonts w:ascii="Arial" w:hAnsi="Arial" w:cs="Arial"/>
          <w:sz w:val="16"/>
          <w:szCs w:val="16"/>
        </w:rPr>
        <w:t>24 de l</w:t>
      </w:r>
      <w:r w:rsidR="006C241A">
        <w:rPr>
          <w:rFonts w:ascii="Arial" w:hAnsi="Arial" w:cs="Arial"/>
          <w:sz w:val="16"/>
          <w:szCs w:val="16"/>
        </w:rPr>
        <w:t>’</w:t>
      </w:r>
      <w:hyperlink r:id="rId10" w:history="1">
        <w:r w:rsidRPr="00F44D3A">
          <w:rPr>
            <w:rStyle w:val="Hyperlink"/>
            <w:rFonts w:ascii="Arial" w:hAnsi="Arial" w:cs="Arial"/>
            <w:i/>
            <w:sz w:val="16"/>
            <w:szCs w:val="16"/>
          </w:rPr>
          <w:t>Aide</w:t>
        </w:r>
        <w:r w:rsidR="006C241A">
          <w:rPr>
            <w:rStyle w:val="Hyperlink"/>
            <w:rFonts w:ascii="Arial" w:hAnsi="Arial" w:cs="Arial"/>
            <w:i/>
            <w:sz w:val="16"/>
            <w:szCs w:val="16"/>
          </w:rPr>
          <w:t>-</w:t>
        </w:r>
        <w:r w:rsidRPr="00F44D3A">
          <w:rPr>
            <w:rStyle w:val="Hyperlink"/>
            <w:rFonts w:ascii="Arial" w:hAnsi="Arial" w:cs="Arial"/>
            <w:i/>
            <w:sz w:val="16"/>
            <w:szCs w:val="16"/>
          </w:rPr>
          <w:t>mémoire à l</w:t>
        </w:r>
        <w:r w:rsidR="006C241A">
          <w:rPr>
            <w:rStyle w:val="Hyperlink"/>
            <w:rFonts w:ascii="Arial" w:hAnsi="Arial" w:cs="Arial"/>
            <w:i/>
            <w:sz w:val="16"/>
            <w:szCs w:val="16"/>
          </w:rPr>
          <w:t>’</w:t>
        </w:r>
        <w:r w:rsidRPr="00F44D3A">
          <w:rPr>
            <w:rStyle w:val="Hyperlink"/>
            <w:rFonts w:ascii="Arial" w:hAnsi="Arial" w:cs="Arial"/>
            <w:i/>
            <w:sz w:val="16"/>
            <w:szCs w:val="16"/>
          </w:rPr>
          <w:t>intention des rédacteurs de politiques</w:t>
        </w:r>
      </w:hyperlink>
      <w:r w:rsidRPr="00F44D3A">
        <w:rPr>
          <w:rFonts w:ascii="Arial" w:hAnsi="Arial" w:cs="Arial"/>
          <w:sz w:val="16"/>
          <w:szCs w:val="16"/>
        </w:rPr>
        <w:t>.</w:t>
      </w:r>
    </w:p>
  </w:footnote>
  <w:footnote w:id="10">
    <w:p w14:paraId="1B534566" w14:textId="4903FB42"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E476FC">
        <w:rPr>
          <w:rFonts w:ascii="Arial" w:hAnsi="Arial" w:cs="Arial"/>
          <w:sz w:val="16"/>
          <w:szCs w:val="16"/>
        </w:rPr>
        <w:tab/>
      </w:r>
      <w:r w:rsidRPr="00F44D3A">
        <w:rPr>
          <w:rFonts w:ascii="Arial" w:hAnsi="Arial" w:cs="Arial"/>
          <w:sz w:val="16"/>
          <w:szCs w:val="16"/>
        </w:rPr>
        <w:t>La “troisième mission” des universités peut être vue comme l</w:t>
      </w:r>
      <w:r w:rsidR="006C241A">
        <w:rPr>
          <w:rFonts w:ascii="Arial" w:hAnsi="Arial" w:cs="Arial"/>
          <w:sz w:val="16"/>
          <w:szCs w:val="16"/>
        </w:rPr>
        <w:t>’</w:t>
      </w:r>
      <w:r w:rsidRPr="00F44D3A">
        <w:rPr>
          <w:rFonts w:ascii="Arial" w:hAnsi="Arial" w:cs="Arial"/>
          <w:sz w:val="16"/>
          <w:szCs w:val="16"/>
        </w:rPr>
        <w:t>usage économique de la recherche, des droits de propriété intellectuelle, des entreprises dérivées, du transfert de technologie et, de manière plus large, de tout ce qui va dans le sens de la société et de l</w:t>
      </w:r>
      <w:r w:rsidR="006C241A">
        <w:rPr>
          <w:rFonts w:ascii="Arial" w:hAnsi="Arial" w:cs="Arial"/>
          <w:sz w:val="16"/>
          <w:szCs w:val="16"/>
        </w:rPr>
        <w:t>’</w:t>
      </w:r>
      <w:r w:rsidRPr="00F44D3A">
        <w:rPr>
          <w:rFonts w:ascii="Arial" w:hAnsi="Arial" w:cs="Arial"/>
          <w:sz w:val="16"/>
          <w:szCs w:val="16"/>
        </w:rPr>
        <w:t>usage économique de la recherche et de la propriété intellectuelle (voir</w:t>
      </w:r>
      <w:r w:rsidR="006C241A">
        <w:rPr>
          <w:rFonts w:ascii="Arial" w:hAnsi="Arial" w:cs="Arial"/>
          <w:sz w:val="16"/>
          <w:szCs w:val="16"/>
        </w:rPr>
        <w:t> :</w:t>
      </w:r>
      <w:r w:rsidRPr="00F44D3A">
        <w:rPr>
          <w:rFonts w:ascii="Arial" w:hAnsi="Arial" w:cs="Arial"/>
          <w:sz w:val="16"/>
          <w:szCs w:val="16"/>
        </w:rPr>
        <w:t xml:space="preserve"> </w:t>
      </w:r>
      <w:proofErr w:type="spellStart"/>
      <w:r w:rsidRPr="00F44D3A">
        <w:rPr>
          <w:rFonts w:ascii="Arial" w:hAnsi="Arial" w:cs="Arial"/>
          <w:sz w:val="16"/>
          <w:szCs w:val="16"/>
        </w:rPr>
        <w:t>Mihaela</w:t>
      </w:r>
      <w:proofErr w:type="spellEnd"/>
      <w:r w:rsidR="006C241A">
        <w:rPr>
          <w:rFonts w:ascii="Arial" w:hAnsi="Arial" w:cs="Arial"/>
          <w:sz w:val="16"/>
          <w:szCs w:val="16"/>
        </w:rPr>
        <w:t>-</w:t>
      </w:r>
      <w:r w:rsidRPr="00F44D3A">
        <w:rPr>
          <w:rFonts w:ascii="Arial" w:hAnsi="Arial" w:cs="Arial"/>
          <w:sz w:val="16"/>
          <w:szCs w:val="16"/>
        </w:rPr>
        <w:t xml:space="preserve">Cornelia Dan (2012), </w:t>
      </w:r>
      <w:hyperlink r:id="rId11" w:history="1">
        <w:r w:rsidRPr="00F44D3A">
          <w:rPr>
            <w:rStyle w:val="Hyperlink"/>
            <w:rFonts w:ascii="Arial" w:hAnsi="Arial" w:cs="Arial"/>
            <w:i/>
            <w:sz w:val="16"/>
            <w:szCs w:val="16"/>
          </w:rPr>
          <w:t xml:space="preserve">The </w:t>
        </w:r>
        <w:proofErr w:type="spellStart"/>
        <w:r w:rsidRPr="00F44D3A">
          <w:rPr>
            <w:rStyle w:val="Hyperlink"/>
            <w:rFonts w:ascii="Arial" w:hAnsi="Arial" w:cs="Arial"/>
            <w:i/>
            <w:sz w:val="16"/>
            <w:szCs w:val="16"/>
          </w:rPr>
          <w:t>Third</w:t>
        </w:r>
        <w:proofErr w:type="spellEnd"/>
        <w:r w:rsidRPr="00F44D3A">
          <w:rPr>
            <w:rStyle w:val="Hyperlink"/>
            <w:rFonts w:ascii="Arial" w:hAnsi="Arial" w:cs="Arial"/>
            <w:i/>
            <w:sz w:val="16"/>
            <w:szCs w:val="16"/>
          </w:rPr>
          <w:t xml:space="preserve"> Mission of </w:t>
        </w:r>
        <w:proofErr w:type="spellStart"/>
        <w:r w:rsidRPr="00F44D3A">
          <w:rPr>
            <w:rStyle w:val="Hyperlink"/>
            <w:rFonts w:ascii="Arial" w:hAnsi="Arial" w:cs="Arial"/>
            <w:i/>
            <w:sz w:val="16"/>
            <w:szCs w:val="16"/>
          </w:rPr>
          <w:t>Universities</w:t>
        </w:r>
        <w:proofErr w:type="spellEnd"/>
        <w:r w:rsidRPr="00F44D3A">
          <w:rPr>
            <w:rStyle w:val="Hyperlink"/>
            <w:rFonts w:ascii="Arial" w:hAnsi="Arial" w:cs="Arial"/>
            <w:i/>
            <w:sz w:val="16"/>
            <w:szCs w:val="16"/>
          </w:rPr>
          <w:t xml:space="preserve"> in the </w:t>
        </w:r>
        <w:proofErr w:type="spellStart"/>
        <w:r w:rsidRPr="00F44D3A">
          <w:rPr>
            <w:rStyle w:val="Hyperlink"/>
            <w:rFonts w:ascii="Arial" w:hAnsi="Arial" w:cs="Arial"/>
            <w:i/>
            <w:sz w:val="16"/>
            <w:szCs w:val="16"/>
          </w:rPr>
          <w:t>Development</w:t>
        </w:r>
        <w:proofErr w:type="spellEnd"/>
        <w:r w:rsidRPr="00F44D3A">
          <w:rPr>
            <w:rStyle w:val="Hyperlink"/>
            <w:rFonts w:ascii="Arial" w:hAnsi="Arial" w:cs="Arial"/>
            <w:i/>
            <w:sz w:val="16"/>
            <w:szCs w:val="16"/>
          </w:rPr>
          <w:t xml:space="preserve"> </w:t>
        </w:r>
        <w:proofErr w:type="spellStart"/>
        <w:r w:rsidRPr="00F44D3A">
          <w:rPr>
            <w:rStyle w:val="Hyperlink"/>
            <w:rFonts w:ascii="Arial" w:hAnsi="Arial" w:cs="Arial"/>
            <w:i/>
            <w:sz w:val="16"/>
            <w:szCs w:val="16"/>
          </w:rPr>
          <w:t>Strategy</w:t>
        </w:r>
        <w:proofErr w:type="spellEnd"/>
        <w:r w:rsidRPr="00F44D3A">
          <w:rPr>
            <w:rStyle w:val="Hyperlink"/>
            <w:rFonts w:ascii="Arial" w:hAnsi="Arial" w:cs="Arial"/>
            <w:i/>
            <w:sz w:val="16"/>
            <w:szCs w:val="16"/>
          </w:rPr>
          <w:t xml:space="preserve"> of Vienna City</w:t>
        </w:r>
      </w:hyperlink>
      <w:r w:rsidRPr="00F44D3A">
        <w:rPr>
          <w:rFonts w:ascii="Arial" w:hAnsi="Arial" w:cs="Arial"/>
          <w:sz w:val="16"/>
          <w:szCs w:val="16"/>
        </w:rPr>
        <w:t>).</w:t>
      </w:r>
    </w:p>
  </w:footnote>
  <w:footnote w:id="11">
    <w:p w14:paraId="649A17CB" w14:textId="0ABF05A8"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E476FC">
        <w:rPr>
          <w:rFonts w:ascii="Arial" w:hAnsi="Arial" w:cs="Arial"/>
          <w:sz w:val="16"/>
          <w:szCs w:val="16"/>
        </w:rPr>
        <w:tab/>
      </w:r>
      <w:r w:rsidRPr="00F44D3A">
        <w:rPr>
          <w:rFonts w:ascii="Arial" w:hAnsi="Arial" w:cs="Arial"/>
          <w:sz w:val="16"/>
          <w:szCs w:val="16"/>
        </w:rPr>
        <w:t>Par exemple des organismes publics, des organisations philanthropiques, des organisations non gouvernementales, d</w:t>
      </w:r>
      <w:r w:rsidR="006C241A">
        <w:rPr>
          <w:rFonts w:ascii="Arial" w:hAnsi="Arial" w:cs="Arial"/>
          <w:sz w:val="16"/>
          <w:szCs w:val="16"/>
        </w:rPr>
        <w:t>’</w:t>
      </w:r>
      <w:r w:rsidRPr="00F44D3A">
        <w:rPr>
          <w:rFonts w:ascii="Arial" w:hAnsi="Arial" w:cs="Arial"/>
          <w:sz w:val="16"/>
          <w:szCs w:val="16"/>
        </w:rPr>
        <w:t>autres instituts d</w:t>
      </w:r>
      <w:r w:rsidR="006C241A">
        <w:rPr>
          <w:rFonts w:ascii="Arial" w:hAnsi="Arial" w:cs="Arial"/>
          <w:sz w:val="16"/>
          <w:szCs w:val="16"/>
        </w:rPr>
        <w:t>’</w:t>
      </w:r>
      <w:r w:rsidRPr="00F44D3A">
        <w:rPr>
          <w:rFonts w:ascii="Arial" w:hAnsi="Arial" w:cs="Arial"/>
          <w:sz w:val="16"/>
          <w:szCs w:val="16"/>
        </w:rPr>
        <w:t>enseignement supérieur, des investisseurs privés et des particuliers du monde entier.</w:t>
      </w:r>
    </w:p>
  </w:footnote>
  <w:footnote w:id="12">
    <w:p w14:paraId="068FBA5D" w14:textId="3EF35E82"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Les institutions doivent se demander quelles technologies sont susceptibles d</w:t>
      </w:r>
      <w:r w:rsidR="006C241A">
        <w:rPr>
          <w:rFonts w:ascii="Arial" w:hAnsi="Arial" w:cs="Arial"/>
          <w:sz w:val="16"/>
          <w:szCs w:val="16"/>
        </w:rPr>
        <w:t>’</w:t>
      </w:r>
      <w:r w:rsidRPr="00F44D3A">
        <w:rPr>
          <w:rFonts w:ascii="Arial" w:hAnsi="Arial" w:cs="Arial"/>
          <w:sz w:val="16"/>
          <w:szCs w:val="16"/>
        </w:rPr>
        <w:t>avoir des applications qui répondent à d</w:t>
      </w:r>
      <w:r w:rsidR="006C241A">
        <w:rPr>
          <w:rFonts w:ascii="Arial" w:hAnsi="Arial" w:cs="Arial"/>
          <w:sz w:val="16"/>
          <w:szCs w:val="16"/>
        </w:rPr>
        <w:t>’</w:t>
      </w:r>
      <w:r w:rsidRPr="00F44D3A">
        <w:rPr>
          <w:rFonts w:ascii="Arial" w:hAnsi="Arial" w:cs="Arial"/>
          <w:sz w:val="16"/>
          <w:szCs w:val="16"/>
        </w:rPr>
        <w:t>importants besoins sociaux dont il est improbable qu</w:t>
      </w:r>
      <w:r w:rsidR="006C241A">
        <w:rPr>
          <w:rFonts w:ascii="Arial" w:hAnsi="Arial" w:cs="Arial"/>
          <w:sz w:val="16"/>
          <w:szCs w:val="16"/>
        </w:rPr>
        <w:t>’</w:t>
      </w:r>
      <w:r w:rsidRPr="00F44D3A">
        <w:rPr>
          <w:rFonts w:ascii="Arial" w:hAnsi="Arial" w:cs="Arial"/>
          <w:sz w:val="16"/>
          <w:szCs w:val="16"/>
        </w:rPr>
        <w:t xml:space="preserve">ils </w:t>
      </w:r>
      <w:proofErr w:type="gramStart"/>
      <w:r w:rsidRPr="00F44D3A">
        <w:rPr>
          <w:rFonts w:ascii="Arial" w:hAnsi="Arial" w:cs="Arial"/>
          <w:sz w:val="16"/>
          <w:szCs w:val="16"/>
        </w:rPr>
        <w:t>seront</w:t>
      </w:r>
      <w:proofErr w:type="gramEnd"/>
      <w:r w:rsidRPr="00F44D3A">
        <w:rPr>
          <w:rFonts w:ascii="Arial" w:hAnsi="Arial" w:cs="Arial"/>
          <w:sz w:val="16"/>
          <w:szCs w:val="16"/>
        </w:rPr>
        <w:t xml:space="preserve"> satisfaits selon des conditions appropriées pour les marchés commerciaux et essayer de structurer des accords futurs concernant ces applications. </w:t>
      </w:r>
      <w:r w:rsidR="005C7E6B" w:rsidRPr="00F44D3A">
        <w:rPr>
          <w:rFonts w:ascii="Arial" w:hAnsi="Arial" w:cs="Arial"/>
          <w:sz w:val="16"/>
          <w:szCs w:val="16"/>
        </w:rPr>
        <w:t xml:space="preserve"> </w:t>
      </w:r>
      <w:r w:rsidRPr="00F44D3A">
        <w:rPr>
          <w:rFonts w:ascii="Arial" w:hAnsi="Arial" w:cs="Arial"/>
          <w:sz w:val="16"/>
          <w:szCs w:val="16"/>
        </w:rPr>
        <w:t xml:space="preserve">Les principaux exemples ont trait aux technologies capables de répondre aux besoins agricoles, médicaux et alimentaires des pays en développement. </w:t>
      </w:r>
      <w:r w:rsidR="005C7E6B" w:rsidRPr="00F44D3A">
        <w:rPr>
          <w:rFonts w:ascii="Arial" w:hAnsi="Arial" w:cs="Arial"/>
          <w:sz w:val="16"/>
          <w:szCs w:val="16"/>
        </w:rPr>
        <w:t xml:space="preserve"> </w:t>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hyperlink r:id="rId12" w:history="1">
        <w:r w:rsidRPr="00F44D3A">
          <w:rPr>
            <w:rStyle w:val="Hyperlink"/>
            <w:rFonts w:ascii="Arial" w:hAnsi="Arial" w:cs="Arial"/>
            <w:sz w:val="16"/>
            <w:szCs w:val="16"/>
            <w:lang w:val="en-US"/>
          </w:rPr>
          <w:t xml:space="preserve">Nine </w:t>
        </w:r>
        <w:r w:rsidRPr="00F44D3A">
          <w:rPr>
            <w:rStyle w:val="Hyperlink"/>
            <w:rFonts w:ascii="Arial" w:hAnsi="Arial" w:cs="Arial"/>
            <w:sz w:val="16"/>
            <w:szCs w:val="16"/>
            <w:lang w:val="en-US"/>
          </w:rPr>
          <w:t>Points</w:t>
        </w:r>
        <w:r w:rsidRPr="00F44D3A">
          <w:rPr>
            <w:rStyle w:val="Hyperlink"/>
            <w:rFonts w:ascii="Arial" w:hAnsi="Arial" w:cs="Arial"/>
            <w:sz w:val="16"/>
            <w:szCs w:val="16"/>
            <w:lang w:val="en-US"/>
          </w:rPr>
          <w:t xml:space="preserve"> to Consider in Licensing University Technology</w:t>
        </w:r>
      </w:hyperlink>
      <w:r w:rsidRPr="00F44D3A">
        <w:rPr>
          <w:rFonts w:ascii="Arial" w:hAnsi="Arial" w:cs="Arial"/>
          <w:sz w:val="16"/>
          <w:szCs w:val="16"/>
          <w:lang w:val="en-US"/>
        </w:rPr>
        <w:t xml:space="preserve"> (Point</w:t>
      </w:r>
      <w:r w:rsidR="00BF0E62">
        <w:rPr>
          <w:rFonts w:ascii="Arial" w:hAnsi="Arial" w:cs="Arial"/>
          <w:sz w:val="16"/>
          <w:szCs w:val="16"/>
          <w:lang w:val="en-US"/>
        </w:rPr>
        <w:t> </w:t>
      </w:r>
      <w:r w:rsidRPr="00F44D3A">
        <w:rPr>
          <w:rFonts w:ascii="Arial" w:hAnsi="Arial" w:cs="Arial"/>
          <w:sz w:val="16"/>
          <w:szCs w:val="16"/>
          <w:lang w:val="en-US"/>
        </w:rPr>
        <w:t>9).</w:t>
      </w:r>
    </w:p>
  </w:footnote>
  <w:footnote w:id="13">
    <w:p w14:paraId="52ED3FAD" w14:textId="40EAAA75"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Le transfert de connaissances peut générer des revenus en termes de redevances et licences, qui peuvent ensuite être réinvestis dans de nouveaux programmes de recherche et d</w:t>
      </w:r>
      <w:r w:rsidR="006C241A">
        <w:rPr>
          <w:rFonts w:ascii="Arial" w:hAnsi="Arial" w:cs="Arial"/>
          <w:sz w:val="16"/>
          <w:szCs w:val="16"/>
        </w:rPr>
        <w:t>’</w:t>
      </w:r>
      <w:r w:rsidRPr="00F44D3A">
        <w:rPr>
          <w:rFonts w:ascii="Arial" w:hAnsi="Arial" w:cs="Arial"/>
          <w:sz w:val="16"/>
          <w:szCs w:val="16"/>
        </w:rPr>
        <w:t>enseignement, bien qu</w:t>
      </w:r>
      <w:r w:rsidR="006C241A">
        <w:rPr>
          <w:rFonts w:ascii="Arial" w:hAnsi="Arial" w:cs="Arial"/>
          <w:sz w:val="16"/>
          <w:szCs w:val="16"/>
        </w:rPr>
        <w:t>’</w:t>
      </w:r>
      <w:r w:rsidRPr="00F44D3A">
        <w:rPr>
          <w:rFonts w:ascii="Arial" w:hAnsi="Arial" w:cs="Arial"/>
          <w:sz w:val="16"/>
          <w:szCs w:val="16"/>
        </w:rPr>
        <w:t>il ressorte des études que la plupart des institutions n</w:t>
      </w:r>
      <w:r w:rsidR="006C241A">
        <w:rPr>
          <w:rFonts w:ascii="Arial" w:hAnsi="Arial" w:cs="Arial"/>
          <w:sz w:val="16"/>
          <w:szCs w:val="16"/>
        </w:rPr>
        <w:t>’</w:t>
      </w:r>
      <w:r w:rsidRPr="00F44D3A">
        <w:rPr>
          <w:rFonts w:ascii="Arial" w:hAnsi="Arial" w:cs="Arial"/>
          <w:sz w:val="16"/>
          <w:szCs w:val="16"/>
        </w:rPr>
        <w:t>obtiennent pas de revenus suffisants pour couvrir les coûts d</w:t>
      </w:r>
      <w:r w:rsidR="006C241A">
        <w:rPr>
          <w:rFonts w:ascii="Arial" w:hAnsi="Arial" w:cs="Arial"/>
          <w:sz w:val="16"/>
          <w:szCs w:val="16"/>
        </w:rPr>
        <w:t>’</w:t>
      </w:r>
      <w:r w:rsidRPr="00F44D3A">
        <w:rPr>
          <w:rFonts w:ascii="Arial" w:hAnsi="Arial" w:cs="Arial"/>
          <w:sz w:val="16"/>
          <w:szCs w:val="16"/>
        </w:rPr>
        <w:t>un bureau de gestion de la propriété intellectuelle.</w:t>
      </w:r>
    </w:p>
  </w:footnote>
  <w:footnote w:id="14">
    <w:p w14:paraId="72B0AB08" w14:textId="0614EE46"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Les institutions qui parviennent à propulser leurs découvertes du laboratoire au marché s</w:t>
      </w:r>
      <w:r w:rsidR="006C241A">
        <w:rPr>
          <w:rFonts w:ascii="Arial" w:hAnsi="Arial" w:cs="Arial"/>
          <w:sz w:val="16"/>
          <w:szCs w:val="16"/>
        </w:rPr>
        <w:t>’</w:t>
      </w:r>
      <w:r w:rsidRPr="00F44D3A">
        <w:rPr>
          <w:rFonts w:ascii="Arial" w:hAnsi="Arial" w:cs="Arial"/>
          <w:sz w:val="16"/>
          <w:szCs w:val="16"/>
        </w:rPr>
        <w:t>attirent souvent des partisans prestigieux.</w:t>
      </w:r>
    </w:p>
  </w:footnote>
  <w:footnote w:id="15">
    <w:p w14:paraId="7E9E5447" w14:textId="2F1A8CE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Grâce à l</w:t>
      </w:r>
      <w:r w:rsidR="006C241A">
        <w:rPr>
          <w:rFonts w:ascii="Arial" w:hAnsi="Arial" w:cs="Arial"/>
          <w:sz w:val="16"/>
          <w:szCs w:val="16"/>
        </w:rPr>
        <w:t>’</w:t>
      </w:r>
      <w:r w:rsidRPr="00F44D3A">
        <w:rPr>
          <w:rFonts w:ascii="Arial" w:hAnsi="Arial" w:cs="Arial"/>
          <w:sz w:val="16"/>
          <w:szCs w:val="16"/>
        </w:rPr>
        <w:t>équipement industriel, à une meilleure connaissance des besoins du marché et à la recherche appliquée.</w:t>
      </w:r>
    </w:p>
  </w:footnote>
  <w:footnote w:id="16">
    <w:p w14:paraId="1B142A19" w14:textId="5E96217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Formation pratique au travers de la participation de chargés de cours travaillant dans l</w:t>
      </w:r>
      <w:r w:rsidR="006C241A">
        <w:rPr>
          <w:rFonts w:ascii="Arial" w:hAnsi="Arial" w:cs="Arial"/>
          <w:sz w:val="16"/>
          <w:szCs w:val="16"/>
        </w:rPr>
        <w:t>’</w:t>
      </w:r>
      <w:r w:rsidRPr="00F44D3A">
        <w:rPr>
          <w:rFonts w:ascii="Arial" w:hAnsi="Arial" w:cs="Arial"/>
          <w:sz w:val="16"/>
          <w:szCs w:val="16"/>
        </w:rPr>
        <w:t>industrie et d</w:t>
      </w:r>
      <w:r w:rsidR="006C241A">
        <w:rPr>
          <w:rFonts w:ascii="Arial" w:hAnsi="Arial" w:cs="Arial"/>
          <w:sz w:val="16"/>
          <w:szCs w:val="16"/>
        </w:rPr>
        <w:t>’</w:t>
      </w:r>
      <w:r w:rsidRPr="00F44D3A">
        <w:rPr>
          <w:rFonts w:ascii="Arial" w:hAnsi="Arial" w:cs="Arial"/>
          <w:sz w:val="16"/>
          <w:szCs w:val="16"/>
        </w:rPr>
        <w:t>études de cas réels.</w:t>
      </w:r>
    </w:p>
  </w:footnote>
  <w:footnote w:id="17">
    <w:p w14:paraId="6F9FAFC3" w14:textId="6AC42413"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Perspectives d</w:t>
      </w:r>
      <w:r w:rsidR="006C241A">
        <w:rPr>
          <w:rFonts w:ascii="Arial" w:hAnsi="Arial" w:cs="Arial"/>
          <w:sz w:val="16"/>
          <w:szCs w:val="16"/>
        </w:rPr>
        <w:t>’</w:t>
      </w:r>
      <w:r w:rsidRPr="00F44D3A">
        <w:rPr>
          <w:rFonts w:ascii="Arial" w:hAnsi="Arial" w:cs="Arial"/>
          <w:sz w:val="16"/>
          <w:szCs w:val="16"/>
        </w:rPr>
        <w:t>emploi pour les étudiants et les chercheurs débutants, échanges de personnel entre l</w:t>
      </w:r>
      <w:r w:rsidR="006C241A">
        <w:rPr>
          <w:rFonts w:ascii="Arial" w:hAnsi="Arial" w:cs="Arial"/>
          <w:sz w:val="16"/>
          <w:szCs w:val="16"/>
        </w:rPr>
        <w:t>’</w:t>
      </w:r>
      <w:r w:rsidRPr="00F44D3A">
        <w:rPr>
          <w:rFonts w:ascii="Arial" w:hAnsi="Arial" w:cs="Arial"/>
          <w:sz w:val="16"/>
          <w:szCs w:val="16"/>
        </w:rPr>
        <w:t>institution et les entreprises et placement des étudiants en entreprise.</w:t>
      </w:r>
    </w:p>
  </w:footnote>
  <w:footnote w:id="18">
    <w:p w14:paraId="5C26ABE6" w14:textId="46912803"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Les universités qui promeuvent un environnement robuste de transfert de technologie attirent davantage les enseignants, scientifiques et étudiants à l</w:t>
      </w:r>
      <w:r w:rsidR="006C241A">
        <w:rPr>
          <w:rFonts w:ascii="Arial" w:hAnsi="Arial" w:cs="Arial"/>
          <w:sz w:val="16"/>
          <w:szCs w:val="16"/>
        </w:rPr>
        <w:t>’</w:t>
      </w:r>
      <w:r w:rsidRPr="00F44D3A">
        <w:rPr>
          <w:rFonts w:ascii="Arial" w:hAnsi="Arial" w:cs="Arial"/>
          <w:sz w:val="16"/>
          <w:szCs w:val="16"/>
        </w:rPr>
        <w:t>esprit entrepreneur, qui voient l</w:t>
      </w:r>
      <w:r w:rsidR="006C241A">
        <w:rPr>
          <w:rFonts w:ascii="Arial" w:hAnsi="Arial" w:cs="Arial"/>
          <w:sz w:val="16"/>
          <w:szCs w:val="16"/>
        </w:rPr>
        <w:t>’</w:t>
      </w:r>
      <w:r w:rsidRPr="00F44D3A">
        <w:rPr>
          <w:rFonts w:ascii="Arial" w:hAnsi="Arial" w:cs="Arial"/>
          <w:sz w:val="16"/>
          <w:szCs w:val="16"/>
        </w:rPr>
        <w:t>institution comme un tremplin pour faire avancer leur carrière et introduire des innovations sur le marché.</w:t>
      </w:r>
    </w:p>
  </w:footnote>
  <w:footnote w:id="19">
    <w:p w14:paraId="529D6B4C" w14:textId="5306FD8C" w:rsidR="008178A1" w:rsidRPr="00F44D3A" w:rsidRDefault="008178A1" w:rsidP="00763398">
      <w:pPr>
        <w:pStyle w:val="FootnoteText"/>
        <w:tabs>
          <w:tab w:val="left" w:pos="567"/>
        </w:tabs>
        <w:jc w:val="both"/>
        <w:rPr>
          <w:rFonts w:ascii="Arial" w:hAnsi="Arial" w:cs="Arial"/>
          <w:color w:val="000000" w:themeColor="text1"/>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color w:val="000000" w:themeColor="text1"/>
          <w:sz w:val="16"/>
          <w:szCs w:val="16"/>
        </w:rPr>
        <w:t xml:space="preserve">Les scientifiques universitaires aspirent généralement à la diffusion rapide de leurs idées, notamment par la publication dans des revues spécialisées, et à la reconnaissance de leurs pairs. </w:t>
      </w:r>
      <w:r w:rsidR="005C7E6B" w:rsidRPr="00F44D3A">
        <w:rPr>
          <w:rFonts w:ascii="Arial" w:hAnsi="Arial" w:cs="Arial"/>
          <w:color w:val="000000" w:themeColor="text1"/>
          <w:sz w:val="16"/>
          <w:szCs w:val="16"/>
        </w:rPr>
        <w:t xml:space="preserve"> </w:t>
      </w:r>
      <w:r w:rsidRPr="00F44D3A">
        <w:rPr>
          <w:rFonts w:ascii="Arial" w:hAnsi="Arial" w:cs="Arial"/>
          <w:color w:val="000000" w:themeColor="text1"/>
          <w:sz w:val="16"/>
          <w:szCs w:val="16"/>
        </w:rPr>
        <w:t>Ils peuvent également chercher à obtenir une rémunération qu</w:t>
      </w:r>
      <w:r w:rsidR="006C241A">
        <w:rPr>
          <w:rFonts w:ascii="Arial" w:hAnsi="Arial" w:cs="Arial"/>
          <w:color w:val="000000" w:themeColor="text1"/>
          <w:sz w:val="16"/>
          <w:szCs w:val="16"/>
        </w:rPr>
        <w:t>’</w:t>
      </w:r>
      <w:r w:rsidRPr="00F44D3A">
        <w:rPr>
          <w:rFonts w:ascii="Arial" w:hAnsi="Arial" w:cs="Arial"/>
          <w:color w:val="000000" w:themeColor="text1"/>
          <w:sz w:val="16"/>
          <w:szCs w:val="16"/>
        </w:rPr>
        <w:t>ils puissent réinvestir dans leur recherche.</w:t>
      </w:r>
    </w:p>
  </w:footnote>
  <w:footnote w:id="20">
    <w:p w14:paraId="7C2A2D27" w14:textId="29991779" w:rsidR="008178A1" w:rsidRPr="00F44D3A" w:rsidRDefault="008178A1" w:rsidP="00763398">
      <w:pPr>
        <w:pStyle w:val="FootnoteText"/>
        <w:tabs>
          <w:tab w:val="left" w:pos="567"/>
        </w:tabs>
        <w:jc w:val="both"/>
        <w:rPr>
          <w:rFonts w:ascii="Arial" w:hAnsi="Arial" w:cs="Arial"/>
          <w:color w:val="000000" w:themeColor="text1"/>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sz w:val="16"/>
          <w:szCs w:val="16"/>
        </w:rPr>
        <w:t>Le bureau de gestion de la propriété intellectuelle et les autres administrateurs de la recherche tentent généralement d</w:t>
      </w:r>
      <w:r w:rsidR="006C241A">
        <w:rPr>
          <w:rFonts w:ascii="Arial" w:hAnsi="Arial" w:cs="Arial"/>
          <w:sz w:val="16"/>
          <w:szCs w:val="16"/>
        </w:rPr>
        <w:t>’</w:t>
      </w:r>
      <w:r w:rsidRPr="00F44D3A">
        <w:rPr>
          <w:rFonts w:ascii="Arial" w:hAnsi="Arial" w:cs="Arial"/>
          <w:sz w:val="16"/>
          <w:szCs w:val="16"/>
        </w:rPr>
        <w:t>engendrer des revenus du portefeuille de propriété intellectuelle et de transférer ou vendre aux entreprises les techniques développées au sein de l</w:t>
      </w:r>
      <w:r w:rsidR="006C241A">
        <w:rPr>
          <w:rFonts w:ascii="Arial" w:hAnsi="Arial" w:cs="Arial"/>
          <w:sz w:val="16"/>
          <w:szCs w:val="16"/>
        </w:rPr>
        <w:t>’</w:t>
      </w:r>
      <w:r w:rsidRPr="00F44D3A">
        <w:rPr>
          <w:rFonts w:ascii="Arial" w:hAnsi="Arial" w:cs="Arial"/>
          <w:sz w:val="16"/>
          <w:szCs w:val="16"/>
        </w:rPr>
        <w:t>institution.</w:t>
      </w:r>
    </w:p>
  </w:footnote>
  <w:footnote w:id="21">
    <w:p w14:paraId="79133C9B" w14:textId="62089964" w:rsidR="008178A1" w:rsidRPr="00F44D3A" w:rsidRDefault="008178A1" w:rsidP="00763398">
      <w:pPr>
        <w:pStyle w:val="FootnoteText"/>
        <w:tabs>
          <w:tab w:val="left" w:pos="567"/>
        </w:tabs>
        <w:jc w:val="both"/>
        <w:rPr>
          <w:rFonts w:ascii="Arial" w:hAnsi="Arial" w:cs="Arial"/>
          <w:color w:val="000000" w:themeColor="text1"/>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9A10EF">
        <w:rPr>
          <w:rFonts w:ascii="Arial" w:hAnsi="Arial" w:cs="Arial"/>
          <w:sz w:val="16"/>
          <w:szCs w:val="16"/>
        </w:rPr>
        <w:tab/>
      </w:r>
      <w:r w:rsidRPr="00F44D3A">
        <w:rPr>
          <w:rFonts w:ascii="Arial" w:hAnsi="Arial" w:cs="Arial"/>
          <w:color w:val="000000" w:themeColor="text1"/>
          <w:sz w:val="16"/>
          <w:szCs w:val="16"/>
        </w:rPr>
        <w:t>Les entreprises sont motivées par le désir de commercialiser la propriété intellectuelle découlant des institutions en vue d</w:t>
      </w:r>
      <w:r w:rsidR="006C241A">
        <w:rPr>
          <w:rFonts w:ascii="Arial" w:hAnsi="Arial" w:cs="Arial"/>
          <w:color w:val="000000" w:themeColor="text1"/>
          <w:sz w:val="16"/>
          <w:szCs w:val="16"/>
        </w:rPr>
        <w:t>’</w:t>
      </w:r>
      <w:r w:rsidRPr="00F44D3A">
        <w:rPr>
          <w:rFonts w:ascii="Arial" w:hAnsi="Arial" w:cs="Arial"/>
          <w:color w:val="000000" w:themeColor="text1"/>
          <w:sz w:val="16"/>
          <w:szCs w:val="16"/>
        </w:rPr>
        <w:t xml:space="preserve">un gain financier. </w:t>
      </w:r>
      <w:r w:rsidR="005C7E6B" w:rsidRPr="00F44D3A">
        <w:rPr>
          <w:rFonts w:ascii="Arial" w:hAnsi="Arial" w:cs="Arial"/>
          <w:color w:val="000000" w:themeColor="text1"/>
          <w:sz w:val="16"/>
          <w:szCs w:val="16"/>
        </w:rPr>
        <w:t xml:space="preserve"> </w:t>
      </w:r>
      <w:r w:rsidRPr="00F44D3A">
        <w:rPr>
          <w:rFonts w:ascii="Arial" w:hAnsi="Arial" w:cs="Arial"/>
          <w:color w:val="000000" w:themeColor="text1"/>
          <w:sz w:val="16"/>
          <w:szCs w:val="16"/>
        </w:rPr>
        <w:t>Elles souhaitent obtenir des droits exclusifs sur ces actifs de propriété intellectuelle et accordent une grande importance à la rapidité.</w:t>
      </w:r>
    </w:p>
  </w:footnote>
  <w:footnote w:id="22">
    <w:p w14:paraId="720907DB" w14:textId="5DA72EBA"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A141B">
        <w:rPr>
          <w:rFonts w:ascii="Arial" w:hAnsi="Arial" w:cs="Arial"/>
          <w:sz w:val="16"/>
          <w:szCs w:val="16"/>
        </w:rPr>
        <w:tab/>
      </w:r>
      <w:r w:rsidRPr="00F44D3A">
        <w:rPr>
          <w:rFonts w:ascii="Arial" w:hAnsi="Arial" w:cs="Arial"/>
          <w:sz w:val="16"/>
          <w:szCs w:val="16"/>
        </w:rPr>
        <w:t>On attend de plus en plus des universités et des instituts de recherche qu</w:t>
      </w:r>
      <w:r w:rsidR="006C241A">
        <w:rPr>
          <w:rFonts w:ascii="Arial" w:hAnsi="Arial" w:cs="Arial"/>
          <w:sz w:val="16"/>
          <w:szCs w:val="16"/>
        </w:rPr>
        <w:t>’</w:t>
      </w:r>
      <w:r w:rsidRPr="00F44D3A">
        <w:rPr>
          <w:rFonts w:ascii="Arial" w:hAnsi="Arial" w:cs="Arial"/>
          <w:sz w:val="16"/>
          <w:szCs w:val="16"/>
        </w:rPr>
        <w:t>ils contribuent activement à l</w:t>
      </w:r>
      <w:r w:rsidR="006C241A">
        <w:rPr>
          <w:rFonts w:ascii="Arial" w:hAnsi="Arial" w:cs="Arial"/>
          <w:sz w:val="16"/>
          <w:szCs w:val="16"/>
        </w:rPr>
        <w:t>’</w:t>
      </w:r>
      <w:r w:rsidRPr="00F44D3A">
        <w:rPr>
          <w:rFonts w:ascii="Arial" w:hAnsi="Arial" w:cs="Arial"/>
          <w:sz w:val="16"/>
          <w:szCs w:val="16"/>
        </w:rPr>
        <w:t>écosystème régional de connaissances et d</w:t>
      </w:r>
      <w:r w:rsidR="006C241A">
        <w:rPr>
          <w:rFonts w:ascii="Arial" w:hAnsi="Arial" w:cs="Arial"/>
          <w:sz w:val="16"/>
          <w:szCs w:val="16"/>
        </w:rPr>
        <w:t>’</w:t>
      </w:r>
      <w:r w:rsidRPr="00F44D3A">
        <w:rPr>
          <w:rFonts w:ascii="Arial" w:hAnsi="Arial" w:cs="Arial"/>
          <w:sz w:val="16"/>
          <w:szCs w:val="16"/>
        </w:rPr>
        <w:t xml:space="preserve">innovation. </w:t>
      </w:r>
      <w:r w:rsidR="005C7E6B" w:rsidRPr="00F44D3A">
        <w:rPr>
          <w:rFonts w:ascii="Arial" w:hAnsi="Arial" w:cs="Arial"/>
          <w:sz w:val="16"/>
          <w:szCs w:val="16"/>
        </w:rPr>
        <w:t xml:space="preserve"> </w:t>
      </w:r>
      <w:r w:rsidRPr="00F44D3A">
        <w:rPr>
          <w:rFonts w:ascii="Arial" w:hAnsi="Arial" w:cs="Arial"/>
          <w:sz w:val="16"/>
          <w:szCs w:val="16"/>
        </w:rPr>
        <w:t>Voir, par exemple, en Europe</w:t>
      </w:r>
      <w:r w:rsidR="006C241A">
        <w:rPr>
          <w:rFonts w:ascii="Arial" w:hAnsi="Arial" w:cs="Arial"/>
          <w:sz w:val="16"/>
          <w:szCs w:val="16"/>
        </w:rPr>
        <w:t> :</w:t>
      </w:r>
      <w:r w:rsidRPr="00F44D3A">
        <w:rPr>
          <w:rFonts w:ascii="Arial" w:hAnsi="Arial" w:cs="Arial"/>
          <w:sz w:val="16"/>
          <w:szCs w:val="16"/>
        </w:rPr>
        <w:t xml:space="preserve"> Association européenne des universités, </w:t>
      </w:r>
      <w:hyperlink r:id="rId13" w:history="1">
        <w:proofErr w:type="spellStart"/>
        <w:r w:rsidRPr="00F44D3A">
          <w:rPr>
            <w:rStyle w:val="Hyperlink"/>
            <w:rFonts w:ascii="Arial" w:hAnsi="Arial" w:cs="Arial"/>
            <w:i/>
            <w:color w:val="auto"/>
            <w:sz w:val="16"/>
            <w:szCs w:val="16"/>
          </w:rPr>
          <w:t>University</w:t>
        </w:r>
        <w:proofErr w:type="spellEnd"/>
        <w:r w:rsidR="006C241A">
          <w:rPr>
            <w:rStyle w:val="Hyperlink"/>
            <w:rFonts w:ascii="Arial" w:hAnsi="Arial" w:cs="Arial"/>
            <w:i/>
            <w:color w:val="auto"/>
            <w:sz w:val="16"/>
            <w:szCs w:val="16"/>
          </w:rPr>
          <w:t>-</w:t>
        </w:r>
        <w:r w:rsidRPr="00F44D3A">
          <w:rPr>
            <w:rStyle w:val="Hyperlink"/>
            <w:rFonts w:ascii="Arial" w:hAnsi="Arial" w:cs="Arial"/>
            <w:i/>
            <w:color w:val="auto"/>
            <w:sz w:val="16"/>
            <w:szCs w:val="16"/>
          </w:rPr>
          <w:t xml:space="preserve">Business Collaborative </w:t>
        </w:r>
        <w:proofErr w:type="spellStart"/>
        <w:r w:rsidRPr="00F44D3A">
          <w:rPr>
            <w:rStyle w:val="Hyperlink"/>
            <w:rFonts w:ascii="Arial" w:hAnsi="Arial" w:cs="Arial"/>
            <w:i/>
            <w:color w:val="auto"/>
            <w:sz w:val="16"/>
            <w:szCs w:val="16"/>
          </w:rPr>
          <w:t>Research</w:t>
        </w:r>
        <w:proofErr w:type="spellEnd"/>
        <w:r w:rsidR="003A040A">
          <w:rPr>
            <w:rStyle w:val="Hyperlink"/>
            <w:rFonts w:ascii="Arial" w:hAnsi="Arial" w:cs="Arial"/>
            <w:i/>
            <w:color w:val="auto"/>
            <w:sz w:val="16"/>
            <w:szCs w:val="16"/>
          </w:rPr>
          <w:t>:</w:t>
        </w:r>
      </w:hyperlink>
      <w:hyperlink r:id="rId14" w:history="1">
        <w:r w:rsidRPr="00F44D3A">
          <w:rPr>
            <w:rStyle w:val="Hyperlink"/>
            <w:rFonts w:ascii="Arial" w:hAnsi="Arial" w:cs="Arial"/>
            <w:i/>
            <w:color w:val="auto"/>
            <w:sz w:val="16"/>
            <w:szCs w:val="16"/>
          </w:rPr>
          <w:t xml:space="preserve"> Goals, </w:t>
        </w:r>
        <w:proofErr w:type="spellStart"/>
        <w:r w:rsidRPr="00F44D3A">
          <w:rPr>
            <w:rStyle w:val="Hyperlink"/>
            <w:rFonts w:ascii="Arial" w:hAnsi="Arial" w:cs="Arial"/>
            <w:i/>
            <w:color w:val="auto"/>
            <w:sz w:val="16"/>
            <w:szCs w:val="16"/>
          </w:rPr>
          <w:t>Outcomes</w:t>
        </w:r>
        <w:proofErr w:type="spellEnd"/>
        <w:r w:rsidRPr="00F44D3A">
          <w:rPr>
            <w:rStyle w:val="Hyperlink"/>
            <w:rFonts w:ascii="Arial" w:hAnsi="Arial" w:cs="Arial"/>
            <w:i/>
            <w:color w:val="auto"/>
            <w:sz w:val="16"/>
            <w:szCs w:val="16"/>
          </w:rPr>
          <w:t xml:space="preserve"> and New </w:t>
        </w:r>
        <w:proofErr w:type="spellStart"/>
        <w:r w:rsidRPr="00F44D3A">
          <w:rPr>
            <w:rStyle w:val="Hyperlink"/>
            <w:rFonts w:ascii="Arial" w:hAnsi="Arial" w:cs="Arial"/>
            <w:i/>
            <w:color w:val="auto"/>
            <w:sz w:val="16"/>
            <w:szCs w:val="16"/>
          </w:rPr>
          <w:t>Assessment</w:t>
        </w:r>
        <w:proofErr w:type="spellEnd"/>
        <w:r w:rsidRPr="00F44D3A">
          <w:rPr>
            <w:rStyle w:val="Hyperlink"/>
            <w:rFonts w:ascii="Arial" w:hAnsi="Arial" w:cs="Arial"/>
            <w:i/>
            <w:color w:val="auto"/>
            <w:sz w:val="16"/>
            <w:szCs w:val="16"/>
          </w:rPr>
          <w:t xml:space="preserve"> Tools</w:t>
        </w:r>
      </w:hyperlink>
      <w:r w:rsidRPr="00F44D3A">
        <w:rPr>
          <w:rFonts w:ascii="Arial" w:hAnsi="Arial" w:cs="Arial"/>
          <w:sz w:val="16"/>
          <w:szCs w:val="16"/>
        </w:rPr>
        <w:t xml:space="preserve"> (2014).</w:t>
      </w:r>
    </w:p>
  </w:footnote>
  <w:footnote w:id="23">
    <w:p w14:paraId="5F7F5F02" w14:textId="783FB40F"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A141B">
        <w:rPr>
          <w:rFonts w:ascii="Arial" w:hAnsi="Arial" w:cs="Arial"/>
          <w:sz w:val="16"/>
          <w:szCs w:val="16"/>
        </w:rPr>
        <w:tab/>
      </w:r>
      <w:r w:rsidRPr="00F44D3A">
        <w:rPr>
          <w:rFonts w:ascii="Arial" w:hAnsi="Arial" w:cs="Arial"/>
          <w:sz w:val="16"/>
          <w:szCs w:val="16"/>
        </w:rPr>
        <w:t>Voir également l</w:t>
      </w:r>
      <w:r w:rsidR="006C241A">
        <w:rPr>
          <w:rFonts w:ascii="Arial" w:hAnsi="Arial" w:cs="Arial"/>
          <w:sz w:val="16"/>
          <w:szCs w:val="16"/>
        </w:rPr>
        <w:t>’</w:t>
      </w:r>
      <w:hyperlink w:anchor="Commercialization Pathways" w:history="1">
        <w:r w:rsidRPr="00F44D3A">
          <w:rPr>
            <w:rStyle w:val="Hyperlink"/>
            <w:rFonts w:ascii="Arial" w:hAnsi="Arial" w:cs="Arial"/>
            <w:sz w:val="16"/>
            <w:szCs w:val="16"/>
          </w:rPr>
          <w:t>article</w:t>
        </w:r>
        <w:r w:rsidR="00BF0E62">
          <w:rPr>
            <w:rStyle w:val="Hyperlink"/>
            <w:rFonts w:ascii="Arial" w:hAnsi="Arial" w:cs="Arial"/>
            <w:sz w:val="16"/>
            <w:szCs w:val="16"/>
          </w:rPr>
          <w:t> </w:t>
        </w:r>
        <w:r w:rsidRPr="00F44D3A">
          <w:rPr>
            <w:rStyle w:val="Hyperlink"/>
            <w:rFonts w:ascii="Arial" w:hAnsi="Arial" w:cs="Arial"/>
            <w:sz w:val="16"/>
            <w:szCs w:val="16"/>
          </w:rPr>
          <w:t>9.</w:t>
        </w:r>
        <w:proofErr w:type="gramStart"/>
        <w:r w:rsidRPr="00F44D3A">
          <w:rPr>
            <w:rStyle w:val="Hyperlink"/>
            <w:rFonts w:ascii="Arial" w:hAnsi="Arial" w:cs="Arial"/>
            <w:sz w:val="16"/>
            <w:szCs w:val="16"/>
          </w:rPr>
          <w:t>4.a</w:t>
        </w:r>
        <w:proofErr w:type="gramEnd"/>
      </w:hyperlink>
      <w:r w:rsidRPr="00F44D3A">
        <w:rPr>
          <w:rFonts w:ascii="Arial" w:hAnsi="Arial" w:cs="Arial"/>
          <w:sz w:val="16"/>
          <w:szCs w:val="16"/>
        </w:rPr>
        <w:t xml:space="preserve"> et l</w:t>
      </w:r>
      <w:r w:rsidR="006C241A">
        <w:rPr>
          <w:rFonts w:ascii="Arial" w:hAnsi="Arial" w:cs="Arial"/>
          <w:sz w:val="16"/>
          <w:szCs w:val="16"/>
        </w:rPr>
        <w:t>’</w:t>
      </w:r>
      <w:hyperlink w:anchor="Box60" w:history="1">
        <w:r w:rsidRPr="00F44D3A">
          <w:rPr>
            <w:rStyle w:val="Hyperlink"/>
            <w:rFonts w:ascii="Arial" w:hAnsi="Arial" w:cs="Arial"/>
            <w:sz w:val="16"/>
            <w:szCs w:val="16"/>
          </w:rPr>
          <w:t>encadré</w:t>
        </w:r>
        <w:r w:rsidR="00BF0E62">
          <w:rPr>
            <w:rStyle w:val="Hyperlink"/>
            <w:rFonts w:ascii="Arial" w:hAnsi="Arial" w:cs="Arial"/>
            <w:sz w:val="16"/>
            <w:szCs w:val="16"/>
          </w:rPr>
          <w:t> </w:t>
        </w:r>
        <w:r w:rsidRPr="00F44D3A">
          <w:rPr>
            <w:rStyle w:val="Hyperlink"/>
            <w:rFonts w:ascii="Arial" w:hAnsi="Arial" w:cs="Arial"/>
            <w:sz w:val="16"/>
            <w:szCs w:val="16"/>
          </w:rPr>
          <w:t>61</w:t>
        </w:r>
      </w:hyperlink>
      <w:r w:rsidRPr="00F44D3A">
        <w:rPr>
          <w:rFonts w:ascii="Arial" w:hAnsi="Arial" w:cs="Arial"/>
          <w:sz w:val="16"/>
          <w:szCs w:val="16"/>
        </w:rPr>
        <w:t xml:space="preserve">. </w:t>
      </w:r>
      <w:r w:rsidR="005C7E6B" w:rsidRPr="00F44D3A">
        <w:rPr>
          <w:rFonts w:ascii="Arial" w:hAnsi="Arial" w:cs="Arial"/>
          <w:sz w:val="16"/>
          <w:szCs w:val="16"/>
        </w:rPr>
        <w:t xml:space="preserve"> </w:t>
      </w:r>
      <w:r w:rsidRPr="00F44D3A">
        <w:rPr>
          <w:rFonts w:ascii="Arial" w:hAnsi="Arial" w:cs="Arial"/>
          <w:sz w:val="16"/>
          <w:szCs w:val="16"/>
        </w:rPr>
        <w:t>Les institutions bénéficiant de financements publics pour la recherche sont souvent tenues de concéder les licences de préférence à de petites entreprises locales si celles</w:t>
      </w:r>
      <w:r w:rsidR="006C241A">
        <w:rPr>
          <w:rFonts w:ascii="Arial" w:hAnsi="Arial" w:cs="Arial"/>
          <w:sz w:val="16"/>
          <w:szCs w:val="16"/>
        </w:rPr>
        <w:t>-</w:t>
      </w:r>
      <w:r w:rsidRPr="00F44D3A">
        <w:rPr>
          <w:rFonts w:ascii="Arial" w:hAnsi="Arial" w:cs="Arial"/>
          <w:sz w:val="16"/>
          <w:szCs w:val="16"/>
        </w:rPr>
        <w:t>ci ont les ressources et la capacité nécessaires pour commercialiser l</w:t>
      </w:r>
      <w:r w:rsidR="006C241A">
        <w:rPr>
          <w:rFonts w:ascii="Arial" w:hAnsi="Arial" w:cs="Arial"/>
          <w:sz w:val="16"/>
          <w:szCs w:val="16"/>
        </w:rPr>
        <w:t>’</w:t>
      </w:r>
      <w:r w:rsidRPr="00F44D3A">
        <w:rPr>
          <w:rFonts w:ascii="Arial" w:hAnsi="Arial" w:cs="Arial"/>
          <w:sz w:val="16"/>
          <w:szCs w:val="16"/>
        </w:rPr>
        <w:t>invention.</w:t>
      </w:r>
    </w:p>
  </w:footnote>
  <w:footnote w:id="24">
    <w:p w14:paraId="346CB2B5" w14:textId="7096138D"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A141B">
        <w:rPr>
          <w:rFonts w:ascii="Arial" w:hAnsi="Arial" w:cs="Arial"/>
          <w:sz w:val="16"/>
          <w:szCs w:val="16"/>
        </w:rPr>
        <w:tab/>
      </w:r>
      <w:r w:rsidRPr="00F44D3A">
        <w:rPr>
          <w:rFonts w:ascii="Arial" w:hAnsi="Arial" w:cs="Arial"/>
          <w:i/>
          <w:iCs/>
          <w:sz w:val="16"/>
          <w:szCs w:val="16"/>
        </w:rPr>
        <w:t>Lignes directrices relatives à la responsabilité sociétale</w:t>
      </w:r>
      <w:r w:rsidRPr="00F44D3A">
        <w:rPr>
          <w:rFonts w:ascii="Arial" w:hAnsi="Arial" w:cs="Arial"/>
          <w:sz w:val="16"/>
          <w:szCs w:val="16"/>
        </w:rPr>
        <w:t xml:space="preserve"> de l</w:t>
      </w:r>
      <w:r w:rsidR="006C241A">
        <w:rPr>
          <w:rFonts w:ascii="Arial" w:hAnsi="Arial" w:cs="Arial"/>
          <w:sz w:val="16"/>
          <w:szCs w:val="16"/>
        </w:rPr>
        <w:t>’</w:t>
      </w:r>
      <w:r w:rsidRPr="00F44D3A">
        <w:rPr>
          <w:rFonts w:ascii="Arial" w:hAnsi="Arial" w:cs="Arial"/>
          <w:sz w:val="16"/>
          <w:szCs w:val="16"/>
        </w:rPr>
        <w:t>Organisation internationale de normalisation.</w:t>
      </w:r>
    </w:p>
  </w:footnote>
  <w:footnote w:id="25">
    <w:p w14:paraId="4910A192" w14:textId="6403496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Le projet EU</w:t>
      </w:r>
      <w:r w:rsidR="006C241A">
        <w:rPr>
          <w:rFonts w:ascii="Arial" w:hAnsi="Arial" w:cs="Arial"/>
          <w:sz w:val="16"/>
          <w:szCs w:val="16"/>
        </w:rPr>
        <w:t>-</w:t>
      </w:r>
      <w:r w:rsidRPr="00F44D3A">
        <w:rPr>
          <w:rFonts w:ascii="Arial" w:hAnsi="Arial" w:cs="Arial"/>
          <w:sz w:val="16"/>
          <w:szCs w:val="16"/>
        </w:rPr>
        <w:t>USR (http://www.eu</w:t>
      </w:r>
      <w:r w:rsidR="006C241A">
        <w:rPr>
          <w:rFonts w:ascii="Arial" w:hAnsi="Arial" w:cs="Arial"/>
          <w:sz w:val="16"/>
          <w:szCs w:val="16"/>
        </w:rPr>
        <w:t>-</w:t>
      </w:r>
      <w:r w:rsidRPr="00F44D3A">
        <w:rPr>
          <w:rFonts w:ascii="Arial" w:hAnsi="Arial" w:cs="Arial"/>
          <w:sz w:val="16"/>
          <w:szCs w:val="16"/>
        </w:rPr>
        <w:t>usr.eu) a été conçu en réponse à une priorité politique de la Commission européenne concernant la nécessité d</w:t>
      </w:r>
      <w:r w:rsidR="006C241A">
        <w:rPr>
          <w:rFonts w:ascii="Arial" w:hAnsi="Arial" w:cs="Arial"/>
          <w:sz w:val="16"/>
          <w:szCs w:val="16"/>
        </w:rPr>
        <w:t>’</w:t>
      </w:r>
      <w:r w:rsidRPr="00F44D3A">
        <w:rPr>
          <w:rFonts w:ascii="Arial" w:hAnsi="Arial" w:cs="Arial"/>
          <w:sz w:val="16"/>
          <w:szCs w:val="16"/>
        </w:rPr>
        <w:t xml:space="preserve">une stratégie de responsabilité sociale commune à toutes les universités européennes. </w:t>
      </w:r>
      <w:r w:rsidR="005C7E6B" w:rsidRPr="00F44D3A">
        <w:rPr>
          <w:rFonts w:ascii="Arial" w:hAnsi="Arial" w:cs="Arial"/>
          <w:sz w:val="16"/>
          <w:szCs w:val="16"/>
        </w:rPr>
        <w:t xml:space="preserve"> </w:t>
      </w:r>
      <w:r w:rsidRPr="00F44D3A">
        <w:rPr>
          <w:rFonts w:ascii="Arial" w:hAnsi="Arial" w:cs="Arial"/>
          <w:sz w:val="16"/>
          <w:szCs w:val="16"/>
        </w:rPr>
        <w:t>Le rapport EU</w:t>
      </w:r>
      <w:r w:rsidR="006C241A">
        <w:rPr>
          <w:rFonts w:ascii="Arial" w:hAnsi="Arial" w:cs="Arial"/>
          <w:sz w:val="16"/>
          <w:szCs w:val="16"/>
        </w:rPr>
        <w:t>-</w:t>
      </w:r>
      <w:r w:rsidRPr="00F44D3A">
        <w:rPr>
          <w:rFonts w:ascii="Arial" w:hAnsi="Arial" w:cs="Arial"/>
          <w:sz w:val="16"/>
          <w:szCs w:val="16"/>
        </w:rPr>
        <w:t>USR propose un ensemble de normes de référence qui fournissent un modèle européen destiné à promouvoir la responsabilité sociale des universités.</w:t>
      </w:r>
    </w:p>
  </w:footnote>
  <w:footnote w:id="26">
    <w:p w14:paraId="1E133363" w14:textId="7E72623E"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8C1795">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hyperlink r:id="rId15" w:history="1">
        <w:r w:rsidRPr="00F44D3A">
          <w:rPr>
            <w:rStyle w:val="Hyperlink"/>
            <w:rFonts w:ascii="Arial" w:hAnsi="Arial" w:cs="Arial"/>
            <w:i/>
            <w:iCs/>
            <w:sz w:val="16"/>
            <w:szCs w:val="16"/>
            <w:lang w:val="en-US"/>
          </w:rPr>
          <w:t>Social Responsibility in Higher Education Institutions</w:t>
        </w:r>
        <w:r w:rsidR="003A040A">
          <w:rPr>
            <w:rStyle w:val="Hyperlink"/>
            <w:rFonts w:ascii="Arial" w:hAnsi="Arial" w:cs="Arial"/>
            <w:i/>
            <w:iCs/>
            <w:sz w:val="16"/>
            <w:szCs w:val="16"/>
            <w:lang w:val="en-US"/>
          </w:rPr>
          <w:t>:</w:t>
        </w:r>
      </w:hyperlink>
      <w:hyperlink r:id="rId16" w:history="1">
        <w:r w:rsidRPr="00F44D3A">
          <w:rPr>
            <w:rStyle w:val="Hyperlink"/>
            <w:rFonts w:ascii="Arial" w:hAnsi="Arial" w:cs="Arial"/>
            <w:sz w:val="16"/>
            <w:szCs w:val="16"/>
            <w:lang w:val="en-US"/>
          </w:rPr>
          <w:t xml:space="preserve"> </w:t>
        </w:r>
        <w:r w:rsidRPr="00F44D3A">
          <w:rPr>
            <w:rStyle w:val="Hyperlink"/>
            <w:rFonts w:ascii="Arial" w:hAnsi="Arial" w:cs="Arial"/>
            <w:i/>
            <w:iCs/>
            <w:sz w:val="16"/>
            <w:szCs w:val="16"/>
            <w:lang w:val="en-US"/>
          </w:rPr>
          <w:t>Application case from the Middle East</w:t>
        </w:r>
      </w:hyperlink>
      <w:r w:rsidRPr="00F44D3A">
        <w:rPr>
          <w:rFonts w:ascii="Arial" w:hAnsi="Arial" w:cs="Arial"/>
          <w:sz w:val="16"/>
          <w:szCs w:val="16"/>
          <w:lang w:val="en-US"/>
        </w:rPr>
        <w:t>.</w:t>
      </w:r>
    </w:p>
  </w:footnote>
  <w:footnote w:id="27">
    <w:p w14:paraId="61A70C2B" w14:textId="052FE208"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8C1795">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hyperlink r:id="rId17" w:history="1">
        <w:r w:rsidRPr="00F44D3A">
          <w:rPr>
            <w:rStyle w:val="Hyperlink"/>
            <w:rFonts w:ascii="Arial" w:hAnsi="Arial" w:cs="Arial"/>
            <w:i/>
            <w:iCs/>
            <w:sz w:val="16"/>
            <w:szCs w:val="16"/>
            <w:lang w:val="en-US"/>
          </w:rPr>
          <w:t>A Framework for University Social Responsibility and Sustainability</w:t>
        </w:r>
        <w:r w:rsidR="003A040A">
          <w:rPr>
            <w:rStyle w:val="Hyperlink"/>
            <w:rFonts w:ascii="Arial" w:hAnsi="Arial" w:cs="Arial"/>
            <w:i/>
            <w:iCs/>
            <w:sz w:val="16"/>
            <w:szCs w:val="16"/>
            <w:lang w:val="en-US"/>
          </w:rPr>
          <w:t>:</w:t>
        </w:r>
      </w:hyperlink>
      <w:hyperlink r:id="rId18" w:history="1">
        <w:r w:rsidRPr="00F44D3A">
          <w:rPr>
            <w:rStyle w:val="Hyperlink"/>
            <w:rFonts w:ascii="Arial" w:hAnsi="Arial" w:cs="Arial"/>
            <w:sz w:val="16"/>
            <w:szCs w:val="16"/>
            <w:lang w:val="en-US"/>
          </w:rPr>
          <w:t xml:space="preserve"> </w:t>
        </w:r>
        <w:r w:rsidRPr="00F44D3A">
          <w:rPr>
            <w:rStyle w:val="Hyperlink"/>
            <w:rFonts w:ascii="Arial" w:hAnsi="Arial" w:cs="Arial"/>
            <w:i/>
            <w:iCs/>
            <w:sz w:val="16"/>
            <w:szCs w:val="16"/>
            <w:lang w:val="en-US"/>
          </w:rPr>
          <w:t>The Case of South Valley University, Egypt</w:t>
        </w:r>
      </w:hyperlink>
      <w:r w:rsidRPr="00F44D3A">
        <w:rPr>
          <w:rFonts w:ascii="Arial" w:hAnsi="Arial" w:cs="Arial"/>
          <w:sz w:val="16"/>
          <w:szCs w:val="16"/>
          <w:lang w:val="en-US"/>
        </w:rPr>
        <w:t>.</w:t>
      </w:r>
    </w:p>
  </w:footnote>
  <w:footnote w:id="28">
    <w:p w14:paraId="608AB818" w14:textId="18FF09FA"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8C1795">
        <w:rPr>
          <w:rFonts w:ascii="Arial" w:hAnsi="Arial" w:cs="Arial"/>
          <w:sz w:val="16"/>
          <w:szCs w:val="16"/>
        </w:rPr>
        <w:tab/>
      </w:r>
      <w:r w:rsidRPr="00F44D3A">
        <w:rPr>
          <w:rFonts w:ascii="Arial" w:hAnsi="Arial" w:cs="Arial"/>
          <w:sz w:val="16"/>
          <w:szCs w:val="16"/>
        </w:rPr>
        <w:t>La responsabilité sociale est l</w:t>
      </w:r>
      <w:r w:rsidR="006C241A">
        <w:rPr>
          <w:rFonts w:ascii="Arial" w:hAnsi="Arial" w:cs="Arial"/>
          <w:sz w:val="16"/>
          <w:szCs w:val="16"/>
        </w:rPr>
        <w:t>’</w:t>
      </w:r>
      <w:r w:rsidRPr="00F44D3A">
        <w:rPr>
          <w:rFonts w:ascii="Arial" w:hAnsi="Arial" w:cs="Arial"/>
          <w:sz w:val="16"/>
          <w:szCs w:val="16"/>
        </w:rPr>
        <w:t>un des trois</w:t>
      </w:r>
      <w:r w:rsidR="00125B82">
        <w:rPr>
          <w:rFonts w:ascii="Arial" w:hAnsi="Arial" w:cs="Arial"/>
          <w:sz w:val="16"/>
          <w:szCs w:val="16"/>
        </w:rPr>
        <w:t> </w:t>
      </w:r>
      <w:r w:rsidRPr="00F44D3A">
        <w:rPr>
          <w:rFonts w:ascii="Arial" w:hAnsi="Arial" w:cs="Arial"/>
          <w:sz w:val="16"/>
          <w:szCs w:val="16"/>
        </w:rPr>
        <w:t xml:space="preserve">objectifs stratégiques fondamentaux de la </w:t>
      </w:r>
      <w:hyperlink r:id="rId19" w:history="1">
        <w:r w:rsidRPr="00F44D3A">
          <w:rPr>
            <w:rStyle w:val="Hyperlink"/>
            <w:rFonts w:ascii="Arial" w:hAnsi="Arial" w:cs="Arial"/>
            <w:sz w:val="16"/>
            <w:szCs w:val="16"/>
          </w:rPr>
          <w:t>Stratégie Manchester</w:t>
        </w:r>
        <w:r w:rsidR="00BF0E62">
          <w:rPr>
            <w:rStyle w:val="Hyperlink"/>
            <w:rFonts w:ascii="Arial" w:hAnsi="Arial" w:cs="Arial"/>
            <w:sz w:val="16"/>
            <w:szCs w:val="16"/>
          </w:rPr>
          <w:t> </w:t>
        </w:r>
        <w:r w:rsidRPr="00F44D3A">
          <w:rPr>
            <w:rStyle w:val="Hyperlink"/>
            <w:rFonts w:ascii="Arial" w:hAnsi="Arial" w:cs="Arial"/>
            <w:sz w:val="16"/>
            <w:szCs w:val="16"/>
          </w:rPr>
          <w:t>2020</w:t>
        </w:r>
      </w:hyperlink>
      <w:r w:rsidRPr="00F44D3A">
        <w:rPr>
          <w:rFonts w:ascii="Arial" w:hAnsi="Arial" w:cs="Arial"/>
          <w:sz w:val="16"/>
          <w:szCs w:val="16"/>
        </w:rPr>
        <w:t xml:space="preserve">. </w:t>
      </w:r>
      <w:r w:rsidR="005C7E6B" w:rsidRPr="00F44D3A">
        <w:rPr>
          <w:rFonts w:ascii="Arial" w:hAnsi="Arial" w:cs="Arial"/>
          <w:sz w:val="16"/>
          <w:szCs w:val="16"/>
        </w:rPr>
        <w:t xml:space="preserve"> </w:t>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université a une politique de commercialisation de la propriété intellectuelle humanitaire.</w:t>
      </w:r>
    </w:p>
  </w:footnote>
  <w:footnote w:id="29">
    <w:p w14:paraId="44C54ED4" w14:textId="0B2E70B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8C1795">
        <w:rPr>
          <w:rFonts w:ascii="Arial" w:hAnsi="Arial" w:cs="Arial"/>
          <w:sz w:val="16"/>
          <w:szCs w:val="16"/>
        </w:rPr>
        <w:tab/>
      </w:r>
      <w:r w:rsidRPr="00F44D3A">
        <w:rPr>
          <w:rFonts w:ascii="Arial" w:hAnsi="Arial" w:cs="Arial"/>
          <w:sz w:val="16"/>
          <w:szCs w:val="16"/>
        </w:rPr>
        <w:t xml:space="preserve">Voir le </w:t>
      </w:r>
      <w:hyperlink r:id="rId20" w:history="1">
        <w:r w:rsidRPr="00F44D3A">
          <w:rPr>
            <w:rStyle w:val="Hyperlink"/>
            <w:rFonts w:ascii="Arial" w:hAnsi="Arial" w:cs="Arial"/>
            <w:sz w:val="16"/>
            <w:szCs w:val="16"/>
          </w:rPr>
          <w:t>Plan de pérennité</w:t>
        </w:r>
        <w:r w:rsidR="00BF0E62">
          <w:rPr>
            <w:rStyle w:val="Hyperlink"/>
            <w:rFonts w:ascii="Arial" w:hAnsi="Arial" w:cs="Arial"/>
            <w:sz w:val="16"/>
            <w:szCs w:val="16"/>
          </w:rPr>
          <w:t> </w:t>
        </w:r>
        <w:r w:rsidRPr="00F44D3A">
          <w:rPr>
            <w:rStyle w:val="Hyperlink"/>
            <w:rFonts w:ascii="Arial" w:hAnsi="Arial" w:cs="Arial"/>
            <w:sz w:val="16"/>
            <w:szCs w:val="16"/>
          </w:rPr>
          <w:t>2016</w:t>
        </w:r>
        <w:r w:rsidR="006C241A">
          <w:rPr>
            <w:rStyle w:val="Hyperlink"/>
            <w:rFonts w:ascii="Arial" w:hAnsi="Arial" w:cs="Arial"/>
            <w:sz w:val="16"/>
            <w:szCs w:val="16"/>
          </w:rPr>
          <w:t>-</w:t>
        </w:r>
        <w:r w:rsidRPr="00F44D3A">
          <w:rPr>
            <w:rStyle w:val="Hyperlink"/>
            <w:rFonts w:ascii="Arial" w:hAnsi="Arial" w:cs="Arial"/>
            <w:sz w:val="16"/>
            <w:szCs w:val="16"/>
          </w:rPr>
          <w:t>2020 de l</w:t>
        </w:r>
        <w:r w:rsidR="006C241A">
          <w:rPr>
            <w:rStyle w:val="Hyperlink"/>
            <w:rFonts w:ascii="Arial" w:hAnsi="Arial" w:cs="Arial"/>
            <w:sz w:val="16"/>
            <w:szCs w:val="16"/>
          </w:rPr>
          <w:t>’</w:t>
        </w:r>
        <w:proofErr w:type="spellStart"/>
        <w:r w:rsidRPr="00F44D3A">
          <w:rPr>
            <w:rStyle w:val="Hyperlink"/>
            <w:rFonts w:ascii="Arial" w:hAnsi="Arial" w:cs="Arial"/>
            <w:sz w:val="16"/>
            <w:szCs w:val="16"/>
          </w:rPr>
          <w:t>UWS</w:t>
        </w:r>
        <w:proofErr w:type="spellEnd"/>
      </w:hyperlink>
      <w:r w:rsidRPr="00F44D3A">
        <w:rPr>
          <w:rFonts w:ascii="Arial" w:hAnsi="Arial" w:cs="Arial"/>
          <w:sz w:val="16"/>
          <w:szCs w:val="16"/>
        </w:rPr>
        <w:t>.</w:t>
      </w:r>
    </w:p>
  </w:footnote>
  <w:footnote w:id="30">
    <w:p w14:paraId="606DFA3F" w14:textId="79AF7F8A" w:rsidR="008178A1" w:rsidRPr="00F44D3A" w:rsidRDefault="008178A1" w:rsidP="008C1795">
      <w:pPr>
        <w:pStyle w:val="FootnoteText"/>
        <w:tabs>
          <w:tab w:val="left" w:pos="567"/>
        </w:tabs>
        <w:ind w:firstLine="567"/>
        <w:rPr>
          <w:rFonts w:ascii="Arial" w:hAnsi="Arial" w:cs="Arial"/>
          <w:sz w:val="16"/>
          <w:szCs w:val="16"/>
          <w:lang w:val="en-US"/>
        </w:rPr>
      </w:pPr>
      <w:r w:rsidRPr="00F44D3A">
        <w:rPr>
          <w:rStyle w:val="FootnoteReference"/>
          <w:rFonts w:ascii="Arial" w:hAnsi="Arial" w:cs="Arial"/>
          <w:sz w:val="16"/>
          <w:szCs w:val="16"/>
        </w:rPr>
        <w:footnoteRef/>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hyperlink r:id="rId21" w:history="1">
        <w:r w:rsidRPr="00F44D3A">
          <w:rPr>
            <w:rStyle w:val="Hyperlink"/>
            <w:rFonts w:ascii="Arial" w:hAnsi="Arial" w:cs="Arial"/>
            <w:sz w:val="16"/>
            <w:szCs w:val="16"/>
            <w:lang w:val="en-US"/>
          </w:rPr>
          <w:t>University of Oslo Strategy</w:t>
        </w:r>
        <w:r w:rsidR="003A41B3">
          <w:rPr>
            <w:rStyle w:val="Hyperlink"/>
            <w:rFonts w:ascii="Arial" w:hAnsi="Arial" w:cs="Arial"/>
            <w:sz w:val="16"/>
            <w:szCs w:val="16"/>
            <w:lang w:val="en-US"/>
          </w:rPr>
          <w:t> </w:t>
        </w:r>
        <w:r w:rsidRPr="00F44D3A">
          <w:rPr>
            <w:rStyle w:val="Hyperlink"/>
            <w:rFonts w:ascii="Arial" w:hAnsi="Arial" w:cs="Arial"/>
            <w:sz w:val="16"/>
            <w:szCs w:val="16"/>
            <w:lang w:val="en-US"/>
          </w:rPr>
          <w:t>2020</w:t>
        </w:r>
      </w:hyperlink>
      <w:r w:rsidRPr="00F44D3A">
        <w:rPr>
          <w:rFonts w:ascii="Arial" w:hAnsi="Arial" w:cs="Arial"/>
          <w:sz w:val="16"/>
          <w:szCs w:val="16"/>
          <w:lang w:val="en-US"/>
        </w:rPr>
        <w:t>.</w:t>
      </w:r>
    </w:p>
  </w:footnote>
  <w:footnote w:id="31">
    <w:p w14:paraId="76263DEA" w14:textId="0FA725D4"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8C1795">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Université de Berkeley met en œuvre un programme d</w:t>
      </w:r>
      <w:r w:rsidR="006C241A">
        <w:rPr>
          <w:rFonts w:ascii="Arial" w:hAnsi="Arial" w:cs="Arial"/>
          <w:sz w:val="16"/>
          <w:szCs w:val="16"/>
        </w:rPr>
        <w:t>’</w:t>
      </w:r>
      <w:r w:rsidRPr="00F44D3A">
        <w:rPr>
          <w:rFonts w:ascii="Arial" w:hAnsi="Arial" w:cs="Arial"/>
          <w:sz w:val="16"/>
          <w:szCs w:val="16"/>
        </w:rPr>
        <w:t>octroi de licences socialement responsables destiné à optimiser l</w:t>
      </w:r>
      <w:r w:rsidR="006C241A">
        <w:rPr>
          <w:rFonts w:ascii="Arial" w:hAnsi="Arial" w:cs="Arial"/>
          <w:sz w:val="16"/>
          <w:szCs w:val="16"/>
        </w:rPr>
        <w:t>’</w:t>
      </w:r>
      <w:r w:rsidRPr="00F44D3A">
        <w:rPr>
          <w:rFonts w:ascii="Arial" w:hAnsi="Arial" w:cs="Arial"/>
          <w:sz w:val="16"/>
          <w:szCs w:val="16"/>
        </w:rPr>
        <w:t>impact sociétal.</w:t>
      </w:r>
    </w:p>
  </w:footnote>
  <w:footnote w:id="32">
    <w:p w14:paraId="342243F4" w14:textId="1A62E779"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8C1795">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l</w:t>
      </w:r>
      <w:r w:rsidR="006C241A">
        <w:rPr>
          <w:rFonts w:ascii="Arial" w:hAnsi="Arial" w:cs="Arial"/>
          <w:sz w:val="16"/>
          <w:szCs w:val="16"/>
          <w:lang w:val="en-US"/>
        </w:rPr>
        <w:t>’</w:t>
      </w:r>
      <w:r w:rsidRPr="00F44D3A">
        <w:rPr>
          <w:rFonts w:ascii="Arial" w:hAnsi="Arial" w:cs="Arial"/>
          <w:sz w:val="16"/>
          <w:szCs w:val="16"/>
          <w:lang w:val="en-US"/>
        </w:rPr>
        <w:t>article</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intitulé</w:t>
      </w:r>
      <w:proofErr w:type="spellEnd"/>
      <w:r w:rsidRPr="00F44D3A">
        <w:rPr>
          <w:rFonts w:ascii="Arial" w:hAnsi="Arial" w:cs="Arial"/>
          <w:sz w:val="16"/>
          <w:szCs w:val="16"/>
          <w:lang w:val="en-US"/>
        </w:rPr>
        <w:t xml:space="preserve"> </w:t>
      </w:r>
      <w:hyperlink r:id="rId22" w:history="1">
        <w:r w:rsidRPr="00F44D3A">
          <w:rPr>
            <w:rStyle w:val="Hyperlink"/>
            <w:rFonts w:ascii="Arial" w:hAnsi="Arial" w:cs="Arial"/>
            <w:i/>
            <w:sz w:val="16"/>
            <w:szCs w:val="16"/>
            <w:lang w:val="en-US"/>
          </w:rPr>
          <w:t>By doing good, Cornell can do well</w:t>
        </w:r>
      </w:hyperlink>
      <w:r w:rsidRPr="00F44D3A">
        <w:rPr>
          <w:rFonts w:ascii="Arial" w:hAnsi="Arial" w:cs="Arial"/>
          <w:sz w:val="16"/>
          <w:szCs w:val="16"/>
          <w:lang w:val="en-US"/>
        </w:rPr>
        <w:t>.</w:t>
      </w:r>
    </w:p>
  </w:footnote>
  <w:footnote w:id="33">
    <w:p w14:paraId="2195AA8E" w14:textId="1099016B" w:rsidR="008178A1" w:rsidRPr="00F44D3A" w:rsidRDefault="008178A1" w:rsidP="00763398">
      <w:pPr>
        <w:pStyle w:val="FootnoteText"/>
        <w:tabs>
          <w:tab w:val="left" w:pos="567"/>
        </w:tabs>
        <w:jc w:val="both"/>
        <w:rPr>
          <w:rFonts w:ascii="Arial" w:hAnsi="Arial" w:cs="Arial"/>
          <w:color w:val="1A1A1A"/>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La Charte de responsabilité sociale de l</w:t>
      </w:r>
      <w:r w:rsidR="006C241A">
        <w:rPr>
          <w:rFonts w:ascii="Arial" w:hAnsi="Arial" w:cs="Arial"/>
          <w:sz w:val="16"/>
          <w:szCs w:val="16"/>
        </w:rPr>
        <w:t>’</w:t>
      </w:r>
      <w:r w:rsidRPr="00F44D3A">
        <w:rPr>
          <w:rFonts w:ascii="Arial" w:hAnsi="Arial" w:cs="Arial"/>
          <w:sz w:val="16"/>
          <w:szCs w:val="16"/>
        </w:rPr>
        <w:t>université a pour objet de guider la conduite des activités réalisées à l</w:t>
      </w:r>
      <w:r w:rsidR="006C241A">
        <w:rPr>
          <w:rFonts w:ascii="Arial" w:hAnsi="Arial" w:cs="Arial"/>
          <w:sz w:val="16"/>
          <w:szCs w:val="16"/>
        </w:rPr>
        <w:t>’</w:t>
      </w:r>
      <w:r w:rsidRPr="00F44D3A">
        <w:rPr>
          <w:rFonts w:ascii="Arial" w:hAnsi="Arial" w:cs="Arial"/>
          <w:sz w:val="16"/>
          <w:szCs w:val="16"/>
        </w:rPr>
        <w:t xml:space="preserve">université </w:t>
      </w:r>
      <w:proofErr w:type="gramStart"/>
      <w:r w:rsidRPr="00F44D3A">
        <w:rPr>
          <w:rFonts w:ascii="Arial" w:hAnsi="Arial" w:cs="Arial"/>
          <w:sz w:val="16"/>
          <w:szCs w:val="16"/>
        </w:rPr>
        <w:t>de manière à ce</w:t>
      </w:r>
      <w:proofErr w:type="gramEnd"/>
      <w:r w:rsidRPr="00F44D3A">
        <w:rPr>
          <w:rFonts w:ascii="Arial" w:hAnsi="Arial" w:cs="Arial"/>
          <w:sz w:val="16"/>
          <w:szCs w:val="16"/>
        </w:rPr>
        <w:t xml:space="preserve"> que le fonctionnement de celle</w:t>
      </w:r>
      <w:r w:rsidR="006C241A">
        <w:rPr>
          <w:rFonts w:ascii="Arial" w:hAnsi="Arial" w:cs="Arial"/>
          <w:sz w:val="16"/>
          <w:szCs w:val="16"/>
        </w:rPr>
        <w:t>-</w:t>
      </w:r>
      <w:r w:rsidRPr="00F44D3A">
        <w:rPr>
          <w:rFonts w:ascii="Arial" w:hAnsi="Arial" w:cs="Arial"/>
          <w:sz w:val="16"/>
          <w:szCs w:val="16"/>
        </w:rPr>
        <w:t>ci puisse être géré de façon sensible et responsable, tout en tenant dûment compte de son impact sur l</w:t>
      </w:r>
      <w:r w:rsidR="006C241A">
        <w:rPr>
          <w:rFonts w:ascii="Arial" w:hAnsi="Arial" w:cs="Arial"/>
          <w:sz w:val="16"/>
          <w:szCs w:val="16"/>
        </w:rPr>
        <w:t>’</w:t>
      </w:r>
      <w:r w:rsidRPr="00F44D3A">
        <w:rPr>
          <w:rFonts w:ascii="Arial" w:hAnsi="Arial" w:cs="Arial"/>
          <w:sz w:val="16"/>
          <w:szCs w:val="16"/>
        </w:rPr>
        <w:t>environnement et la société et en conciliant croissance et pérennité.</w:t>
      </w:r>
      <w:r w:rsidR="005C7E6B" w:rsidRPr="00F44D3A">
        <w:rPr>
          <w:rFonts w:ascii="Arial" w:hAnsi="Arial" w:cs="Arial"/>
          <w:sz w:val="16"/>
          <w:szCs w:val="16"/>
        </w:rPr>
        <w:t xml:space="preserve"> </w:t>
      </w:r>
      <w:r w:rsidRPr="008223E7">
        <w:rPr>
          <w:rFonts w:ascii="Arial" w:hAnsi="Arial" w:cs="Arial"/>
          <w:color w:val="1A1A1A"/>
          <w:sz w:val="16"/>
          <w:szCs w:val="16"/>
        </w:rPr>
        <w:t xml:space="preserve"> </w:t>
      </w:r>
      <w:r w:rsidRPr="00F44D3A">
        <w:rPr>
          <w:rFonts w:ascii="Arial" w:hAnsi="Arial" w:cs="Arial"/>
          <w:color w:val="1A1A1A"/>
          <w:sz w:val="16"/>
          <w:szCs w:val="16"/>
        </w:rPr>
        <w:t>[</w:t>
      </w:r>
      <w:hyperlink r:id="rId23" w:history="1">
        <w:r w:rsidRPr="00F44D3A">
          <w:rPr>
            <w:rStyle w:val="Hyperlink"/>
            <w:rFonts w:ascii="Arial" w:hAnsi="Arial" w:cs="Arial"/>
            <w:sz w:val="16"/>
            <w:szCs w:val="16"/>
          </w:rPr>
          <w:t>http://www6.cityu.edu.hk/puo/newscentre/usr/uni</w:t>
        </w:r>
        <w:r w:rsidR="006C241A">
          <w:rPr>
            <w:rStyle w:val="Hyperlink"/>
            <w:rFonts w:ascii="Arial" w:hAnsi="Arial" w:cs="Arial"/>
            <w:sz w:val="16"/>
            <w:szCs w:val="16"/>
          </w:rPr>
          <w:t>-</w:t>
        </w:r>
        <w:r w:rsidRPr="00F44D3A">
          <w:rPr>
            <w:rStyle w:val="Hyperlink"/>
            <w:rFonts w:ascii="Arial" w:hAnsi="Arial" w:cs="Arial"/>
            <w:sz w:val="16"/>
            <w:szCs w:val="16"/>
          </w:rPr>
          <w:t>charter.htm</w:t>
        </w:r>
      </w:hyperlink>
      <w:r w:rsidRPr="00F44D3A">
        <w:rPr>
          <w:rFonts w:ascii="Arial" w:hAnsi="Arial" w:cs="Arial"/>
          <w:color w:val="1A1A1A"/>
          <w:sz w:val="16"/>
          <w:szCs w:val="16"/>
        </w:rPr>
        <w:t>]</w:t>
      </w:r>
    </w:p>
  </w:footnote>
  <w:footnote w:id="34">
    <w:p w14:paraId="05BCC4EF" w14:textId="561A7DDA"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8C1795">
        <w:rPr>
          <w:rFonts w:ascii="Arial" w:hAnsi="Arial" w:cs="Arial"/>
          <w:sz w:val="16"/>
          <w:szCs w:val="16"/>
        </w:rPr>
        <w:tab/>
      </w:r>
      <w:hyperlink r:id="rId24" w:history="1">
        <w:r w:rsidR="008C1795" w:rsidRPr="00DC0B5E">
          <w:rPr>
            <w:rStyle w:val="Hyperlink"/>
            <w:rFonts w:ascii="Arial" w:hAnsi="Arial" w:cs="Arial"/>
            <w:sz w:val="16"/>
            <w:szCs w:val="16"/>
          </w:rPr>
          <w:t>http://www.aunsec.org/aunusrs.php</w:t>
        </w:r>
      </w:hyperlink>
    </w:p>
  </w:footnote>
  <w:footnote w:id="35">
    <w:p w14:paraId="35DBB2E8" w14:textId="3F2AD3DC"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8C1795">
        <w:rPr>
          <w:rFonts w:ascii="Arial" w:hAnsi="Arial" w:cs="Arial"/>
          <w:sz w:val="16"/>
          <w:szCs w:val="16"/>
        </w:rPr>
        <w:tab/>
      </w:r>
      <w:r w:rsidR="008C1795">
        <w:rPr>
          <w:rFonts w:ascii="Arial" w:hAnsi="Arial" w:cs="Arial"/>
          <w:sz w:val="16"/>
          <w:szCs w:val="16"/>
        </w:rPr>
        <w:fldChar w:fldCharType="begin"/>
      </w:r>
      <w:r w:rsidR="008C1795">
        <w:rPr>
          <w:rFonts w:ascii="Arial" w:hAnsi="Arial" w:cs="Arial"/>
          <w:sz w:val="16"/>
          <w:szCs w:val="16"/>
        </w:rPr>
        <w:instrText>HYPERLINK "</w:instrText>
      </w:r>
      <w:r w:rsidR="008C1795" w:rsidRPr="008C1795">
        <w:rPr>
          <w:rFonts w:ascii="Arial" w:hAnsi="Arial" w:cs="Arial"/>
          <w:sz w:val="16"/>
          <w:szCs w:val="16"/>
        </w:rPr>
        <w:instrText>https://www.emeraldinsight.com/doi/abs/10.1108/S2043-905920140000008013</w:instrText>
      </w:r>
      <w:r w:rsidR="008C1795">
        <w:rPr>
          <w:rFonts w:ascii="Arial" w:hAnsi="Arial" w:cs="Arial"/>
          <w:sz w:val="16"/>
          <w:szCs w:val="16"/>
        </w:rPr>
        <w:instrText>"</w:instrText>
      </w:r>
      <w:r w:rsidR="008C1795">
        <w:rPr>
          <w:rFonts w:ascii="Arial" w:hAnsi="Arial" w:cs="Arial"/>
          <w:sz w:val="16"/>
          <w:szCs w:val="16"/>
        </w:rPr>
        <w:fldChar w:fldCharType="separate"/>
      </w:r>
      <w:r w:rsidR="008C1795" w:rsidRPr="00DC0B5E">
        <w:rPr>
          <w:rStyle w:val="Hyperlink"/>
          <w:rFonts w:ascii="Arial" w:hAnsi="Arial" w:cs="Arial"/>
          <w:sz w:val="16"/>
          <w:szCs w:val="16"/>
        </w:rPr>
        <w:t>https://www.emeraldinsight.com/doi/abs/10.1108/S2043-905920140000008013</w:t>
      </w:r>
      <w:r w:rsidR="008C1795">
        <w:rPr>
          <w:rFonts w:ascii="Arial" w:hAnsi="Arial" w:cs="Arial"/>
          <w:sz w:val="16"/>
          <w:szCs w:val="16"/>
        </w:rPr>
        <w:fldChar w:fldCharType="end"/>
      </w:r>
    </w:p>
  </w:footnote>
  <w:footnote w:id="36">
    <w:p w14:paraId="486B3CF5" w14:textId="27707707"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36278A">
        <w:rPr>
          <w:rFonts w:ascii="Arial" w:hAnsi="Arial" w:cs="Arial"/>
          <w:sz w:val="16"/>
          <w:szCs w:val="16"/>
          <w:lang w:val="en-US"/>
        </w:rPr>
        <w:tab/>
      </w:r>
      <w:proofErr w:type="gramStart"/>
      <w:r w:rsidRPr="00F44D3A">
        <w:rPr>
          <w:rFonts w:ascii="Arial" w:hAnsi="Arial" w:cs="Arial"/>
          <w:sz w:val="16"/>
          <w:szCs w:val="16"/>
          <w:lang w:val="en-US"/>
        </w:rPr>
        <w:t>Dans</w:t>
      </w:r>
      <w:r w:rsidR="006C241A">
        <w:rPr>
          <w:rFonts w:ascii="Arial" w:hAnsi="Arial" w:cs="Arial"/>
          <w:sz w:val="16"/>
          <w:szCs w:val="16"/>
          <w:lang w:val="en-US"/>
        </w:rPr>
        <w:t> :</w:t>
      </w:r>
      <w:proofErr w:type="gramEnd"/>
      <w:r w:rsidRPr="00F44D3A">
        <w:rPr>
          <w:rFonts w:ascii="Arial" w:hAnsi="Arial" w:cs="Arial"/>
          <w:sz w:val="16"/>
          <w:szCs w:val="16"/>
          <w:lang w:val="en-US"/>
        </w:rPr>
        <w:t xml:space="preserve"> </w:t>
      </w:r>
      <w:r w:rsidRPr="00F44D3A">
        <w:rPr>
          <w:rFonts w:ascii="Arial" w:hAnsi="Arial" w:cs="Arial"/>
          <w:i/>
          <w:iCs/>
          <w:sz w:val="16"/>
          <w:szCs w:val="16"/>
          <w:lang w:val="en-US"/>
        </w:rPr>
        <w:t>Intellectual Property Management in Health and Agricultural Innovation:</w:t>
      </w:r>
      <w:r w:rsidRPr="00F44D3A">
        <w:rPr>
          <w:rFonts w:ascii="Arial" w:hAnsi="Arial" w:cs="Arial"/>
          <w:sz w:val="16"/>
          <w:szCs w:val="16"/>
          <w:lang w:val="en-US"/>
        </w:rPr>
        <w:t xml:space="preserve"> </w:t>
      </w:r>
      <w:r w:rsidRPr="00F44D3A">
        <w:rPr>
          <w:rFonts w:ascii="Arial" w:hAnsi="Arial" w:cs="Arial"/>
          <w:i/>
          <w:iCs/>
          <w:sz w:val="16"/>
          <w:szCs w:val="16"/>
          <w:lang w:val="en-US"/>
        </w:rPr>
        <w:t>A Handbook of Best Practices,</w:t>
      </w:r>
    </w:p>
  </w:footnote>
  <w:footnote w:id="37">
    <w:p w14:paraId="550E5234" w14:textId="20931A3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Ainsi, en Europe et dans certains autres pays, l</w:t>
      </w:r>
      <w:r w:rsidR="006C241A">
        <w:rPr>
          <w:rFonts w:ascii="Arial" w:hAnsi="Arial" w:cs="Arial"/>
          <w:sz w:val="16"/>
          <w:szCs w:val="16"/>
        </w:rPr>
        <w:t>’</w:t>
      </w:r>
      <w:r w:rsidRPr="00F44D3A">
        <w:rPr>
          <w:rFonts w:ascii="Arial" w:hAnsi="Arial" w:cs="Arial"/>
          <w:sz w:val="16"/>
          <w:szCs w:val="16"/>
        </w:rPr>
        <w:t>expérimentation sur une invention (par opposition à l</w:t>
      </w:r>
      <w:r w:rsidR="006C241A">
        <w:rPr>
          <w:rFonts w:ascii="Arial" w:hAnsi="Arial" w:cs="Arial"/>
          <w:sz w:val="16"/>
          <w:szCs w:val="16"/>
        </w:rPr>
        <w:t>’</w:t>
      </w:r>
      <w:r w:rsidRPr="00F44D3A">
        <w:rPr>
          <w:rFonts w:ascii="Arial" w:hAnsi="Arial" w:cs="Arial"/>
          <w:sz w:val="16"/>
          <w:szCs w:val="16"/>
        </w:rPr>
        <w:t xml:space="preserve">expérimentation avec une invention) est autorisée même à des fins commerciales. </w:t>
      </w:r>
      <w:r w:rsidR="00FA62D3" w:rsidRPr="00F44D3A">
        <w:rPr>
          <w:rFonts w:ascii="Arial" w:hAnsi="Arial" w:cs="Arial"/>
          <w:sz w:val="16"/>
          <w:szCs w:val="16"/>
        </w:rPr>
        <w:t xml:space="preserve"> </w:t>
      </w:r>
      <w:r w:rsidRPr="00F44D3A">
        <w:rPr>
          <w:rFonts w:ascii="Arial" w:hAnsi="Arial" w:cs="Arial"/>
          <w:sz w:val="16"/>
          <w:szCs w:val="16"/>
        </w:rPr>
        <w:t>Aux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 xml:space="preserve">Amérique, </w:t>
      </w:r>
      <w:proofErr w:type="gramStart"/>
      <w:r w:rsidRPr="00F44D3A">
        <w:rPr>
          <w:rFonts w:ascii="Arial" w:hAnsi="Arial" w:cs="Arial"/>
          <w:sz w:val="16"/>
          <w:szCs w:val="16"/>
        </w:rPr>
        <w:t>par contre</w:t>
      </w:r>
      <w:proofErr w:type="gramEnd"/>
      <w:r w:rsidRPr="00F44D3A">
        <w:rPr>
          <w:rFonts w:ascii="Arial" w:hAnsi="Arial" w:cs="Arial"/>
          <w:sz w:val="16"/>
          <w:szCs w:val="16"/>
        </w:rPr>
        <w:t>, la recherche sans l</w:t>
      </w:r>
      <w:r w:rsidR="006C241A">
        <w:rPr>
          <w:rFonts w:ascii="Arial" w:hAnsi="Arial" w:cs="Arial"/>
          <w:sz w:val="16"/>
          <w:szCs w:val="16"/>
        </w:rPr>
        <w:t>’</w:t>
      </w:r>
      <w:r w:rsidRPr="00F44D3A">
        <w:rPr>
          <w:rFonts w:ascii="Arial" w:hAnsi="Arial" w:cs="Arial"/>
          <w:sz w:val="16"/>
          <w:szCs w:val="16"/>
        </w:rPr>
        <w:t xml:space="preserve">autorisation du titulaire du brevet est uniquement admise de façon restreinte et à des fins scientifiques. </w:t>
      </w:r>
      <w:r w:rsidR="00FA62D3" w:rsidRPr="00F44D3A">
        <w:rPr>
          <w:rFonts w:ascii="Arial" w:hAnsi="Arial" w:cs="Arial"/>
          <w:sz w:val="16"/>
          <w:szCs w:val="16"/>
        </w:rPr>
        <w:t xml:space="preserve"> </w:t>
      </w:r>
      <w:r w:rsidRPr="00F44D3A">
        <w:rPr>
          <w:rFonts w:ascii="Arial" w:hAnsi="Arial" w:cs="Arial"/>
          <w:sz w:val="16"/>
          <w:szCs w:val="16"/>
        </w:rPr>
        <w:t>Voir</w:t>
      </w:r>
      <w:r w:rsidR="006C241A">
        <w:rPr>
          <w:rFonts w:ascii="Arial" w:hAnsi="Arial" w:cs="Arial"/>
          <w:sz w:val="16"/>
          <w:szCs w:val="16"/>
        </w:rPr>
        <w:t> :</w:t>
      </w:r>
      <w:r w:rsidRPr="00F44D3A">
        <w:rPr>
          <w:rFonts w:ascii="Arial" w:hAnsi="Arial" w:cs="Arial"/>
          <w:sz w:val="16"/>
          <w:szCs w:val="16"/>
        </w:rPr>
        <w:t xml:space="preserve"> Carlos Correa (2016), Centre Sud, document de recherche 69, </w:t>
      </w:r>
      <w:hyperlink r:id="rId25" w:history="1">
        <w:proofErr w:type="spellStart"/>
        <w:r w:rsidRPr="00F44D3A">
          <w:rPr>
            <w:rStyle w:val="Hyperlink"/>
            <w:rFonts w:ascii="Arial" w:hAnsi="Arial" w:cs="Arial"/>
            <w:i/>
            <w:sz w:val="16"/>
            <w:szCs w:val="16"/>
          </w:rPr>
          <w:t>Intellectual</w:t>
        </w:r>
        <w:proofErr w:type="spellEnd"/>
        <w:r w:rsidRPr="00F44D3A">
          <w:rPr>
            <w:rStyle w:val="Hyperlink"/>
            <w:rFonts w:ascii="Arial" w:hAnsi="Arial" w:cs="Arial"/>
            <w:i/>
            <w:sz w:val="16"/>
            <w:szCs w:val="16"/>
          </w:rPr>
          <w:t xml:space="preserve"> </w:t>
        </w:r>
        <w:proofErr w:type="spellStart"/>
        <w:r w:rsidRPr="00F44D3A">
          <w:rPr>
            <w:rStyle w:val="Hyperlink"/>
            <w:rFonts w:ascii="Arial" w:hAnsi="Arial" w:cs="Arial"/>
            <w:i/>
            <w:sz w:val="16"/>
            <w:szCs w:val="16"/>
          </w:rPr>
          <w:t>Property</w:t>
        </w:r>
        <w:proofErr w:type="spellEnd"/>
        <w:r w:rsidRPr="00F44D3A">
          <w:rPr>
            <w:rStyle w:val="Hyperlink"/>
            <w:rFonts w:ascii="Arial" w:hAnsi="Arial" w:cs="Arial"/>
            <w:i/>
            <w:sz w:val="16"/>
            <w:szCs w:val="16"/>
          </w:rPr>
          <w:t xml:space="preserve"> and Access to Science</w:t>
        </w:r>
      </w:hyperlink>
      <w:r w:rsidRPr="00F44D3A">
        <w:rPr>
          <w:rFonts w:ascii="Arial" w:hAnsi="Arial" w:cs="Arial"/>
          <w:sz w:val="16"/>
          <w:szCs w:val="16"/>
        </w:rPr>
        <w:t>.</w:t>
      </w:r>
    </w:p>
  </w:footnote>
  <w:footnote w:id="38">
    <w:p w14:paraId="21746E82" w14:textId="45A3C058" w:rsidR="008178A1" w:rsidRPr="0036278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36278A">
        <w:rPr>
          <w:rFonts w:ascii="Arial" w:hAnsi="Arial" w:cs="Arial"/>
          <w:sz w:val="16"/>
          <w:szCs w:val="16"/>
        </w:rPr>
        <w:t>Bien souvent, ce type d</w:t>
      </w:r>
      <w:r w:rsidR="006C241A" w:rsidRPr="0036278A">
        <w:rPr>
          <w:rFonts w:ascii="Arial" w:hAnsi="Arial" w:cs="Arial"/>
          <w:sz w:val="16"/>
          <w:szCs w:val="16"/>
        </w:rPr>
        <w:t>’</w:t>
      </w:r>
      <w:r w:rsidRPr="0036278A">
        <w:rPr>
          <w:rFonts w:ascii="Arial" w:hAnsi="Arial" w:cs="Arial"/>
          <w:sz w:val="16"/>
          <w:szCs w:val="16"/>
        </w:rPr>
        <w:t>orientations s</w:t>
      </w:r>
      <w:r w:rsidR="006C241A" w:rsidRPr="0036278A">
        <w:rPr>
          <w:rFonts w:ascii="Arial" w:hAnsi="Arial" w:cs="Arial"/>
          <w:sz w:val="16"/>
          <w:szCs w:val="16"/>
        </w:rPr>
        <w:t>’</w:t>
      </w:r>
      <w:r w:rsidRPr="0036278A">
        <w:rPr>
          <w:rFonts w:ascii="Arial" w:hAnsi="Arial" w:cs="Arial"/>
          <w:sz w:val="16"/>
          <w:szCs w:val="16"/>
        </w:rPr>
        <w:t>applique uniquement à la propriété intellectuelle issue de la recherche intégralement financée par les deniers publics, à laquelle aucune recherche financée par des sources commerciales n</w:t>
      </w:r>
      <w:r w:rsidR="006C241A" w:rsidRPr="0036278A">
        <w:rPr>
          <w:rFonts w:ascii="Arial" w:hAnsi="Arial" w:cs="Arial"/>
          <w:sz w:val="16"/>
          <w:szCs w:val="16"/>
        </w:rPr>
        <w:t>’</w:t>
      </w:r>
      <w:r w:rsidRPr="0036278A">
        <w:rPr>
          <w:rFonts w:ascii="Arial" w:hAnsi="Arial" w:cs="Arial"/>
          <w:sz w:val="16"/>
          <w:szCs w:val="16"/>
        </w:rPr>
        <w:t>a contribué.</w:t>
      </w:r>
    </w:p>
  </w:footnote>
  <w:footnote w:id="39">
    <w:p w14:paraId="0AC02DFF" w14:textId="3616CCE1" w:rsidR="008178A1" w:rsidRPr="0036278A" w:rsidRDefault="008178A1" w:rsidP="00763398">
      <w:pPr>
        <w:pStyle w:val="FootnoteText"/>
        <w:tabs>
          <w:tab w:val="left" w:pos="567"/>
        </w:tabs>
        <w:jc w:val="both"/>
        <w:rPr>
          <w:rFonts w:ascii="Arial" w:hAnsi="Arial" w:cs="Arial"/>
          <w:sz w:val="16"/>
          <w:szCs w:val="16"/>
        </w:rPr>
      </w:pPr>
      <w:r w:rsidRPr="0036278A">
        <w:rPr>
          <w:rStyle w:val="FootnoteReference"/>
          <w:rFonts w:ascii="Arial" w:hAnsi="Arial" w:cs="Arial"/>
          <w:sz w:val="16"/>
          <w:szCs w:val="16"/>
        </w:rPr>
        <w:footnoteRef/>
      </w:r>
      <w:r w:rsidRPr="0036278A">
        <w:rPr>
          <w:rStyle w:val="FootnoteReference"/>
          <w:rFonts w:ascii="Arial" w:hAnsi="Arial" w:cs="Arial"/>
          <w:sz w:val="16"/>
          <w:szCs w:val="16"/>
        </w:rPr>
        <w:t xml:space="preserve"> </w:t>
      </w:r>
      <w:r w:rsidR="0036278A" w:rsidRPr="0036278A">
        <w:rPr>
          <w:rFonts w:ascii="Arial" w:hAnsi="Arial" w:cs="Arial"/>
          <w:sz w:val="16"/>
          <w:szCs w:val="16"/>
        </w:rPr>
        <w:tab/>
      </w:r>
      <w:r w:rsidRPr="0036278A">
        <w:rPr>
          <w:rFonts w:ascii="Arial" w:hAnsi="Arial" w:cs="Arial"/>
          <w:sz w:val="16"/>
          <w:szCs w:val="16"/>
        </w:rPr>
        <w:t>Voir également le document de travail antérieur élaboré par la Commission européenne</w:t>
      </w:r>
      <w:r w:rsidR="006C241A" w:rsidRPr="0036278A">
        <w:rPr>
          <w:rFonts w:ascii="Arial" w:hAnsi="Arial" w:cs="Arial"/>
          <w:sz w:val="16"/>
          <w:szCs w:val="16"/>
        </w:rPr>
        <w:t> :</w:t>
      </w:r>
      <w:r w:rsidRPr="0036278A">
        <w:rPr>
          <w:rFonts w:ascii="Arial" w:hAnsi="Arial" w:cs="Arial"/>
          <w:sz w:val="16"/>
          <w:szCs w:val="16"/>
        </w:rPr>
        <w:t xml:space="preserve"> </w:t>
      </w:r>
      <w:hyperlink r:id="rId26" w:history="1">
        <w:r w:rsidRPr="0036278A">
          <w:rPr>
            <w:rStyle w:val="Hyperlink"/>
            <w:rFonts w:ascii="Arial" w:hAnsi="Arial" w:cs="Arial"/>
            <w:i/>
            <w:sz w:val="16"/>
            <w:szCs w:val="16"/>
          </w:rPr>
          <w:t xml:space="preserve">Management of </w:t>
        </w:r>
        <w:proofErr w:type="spellStart"/>
        <w:r w:rsidRPr="0036278A">
          <w:rPr>
            <w:rStyle w:val="Hyperlink"/>
            <w:rFonts w:ascii="Arial" w:hAnsi="Arial" w:cs="Arial"/>
            <w:i/>
            <w:sz w:val="16"/>
            <w:szCs w:val="16"/>
          </w:rPr>
          <w:t>Intellectual</w:t>
        </w:r>
        <w:proofErr w:type="spellEnd"/>
        <w:r w:rsidRPr="0036278A">
          <w:rPr>
            <w:rStyle w:val="Hyperlink"/>
            <w:rFonts w:ascii="Arial" w:hAnsi="Arial" w:cs="Arial"/>
            <w:i/>
            <w:sz w:val="16"/>
            <w:szCs w:val="16"/>
          </w:rPr>
          <w:t xml:space="preserve"> </w:t>
        </w:r>
        <w:proofErr w:type="spellStart"/>
        <w:r w:rsidRPr="0036278A">
          <w:rPr>
            <w:rStyle w:val="Hyperlink"/>
            <w:rFonts w:ascii="Arial" w:hAnsi="Arial" w:cs="Arial"/>
            <w:i/>
            <w:sz w:val="16"/>
            <w:szCs w:val="16"/>
          </w:rPr>
          <w:t>Property</w:t>
        </w:r>
        <w:proofErr w:type="spellEnd"/>
        <w:r w:rsidRPr="0036278A">
          <w:rPr>
            <w:rStyle w:val="Hyperlink"/>
            <w:rFonts w:ascii="Arial" w:hAnsi="Arial" w:cs="Arial"/>
            <w:i/>
            <w:sz w:val="16"/>
            <w:szCs w:val="16"/>
          </w:rPr>
          <w:t xml:space="preserve"> in </w:t>
        </w:r>
        <w:proofErr w:type="spellStart"/>
        <w:r w:rsidRPr="0036278A">
          <w:rPr>
            <w:rStyle w:val="Hyperlink"/>
            <w:rFonts w:ascii="Arial" w:hAnsi="Arial" w:cs="Arial"/>
            <w:i/>
            <w:sz w:val="16"/>
            <w:szCs w:val="16"/>
          </w:rPr>
          <w:t>Publicly</w:t>
        </w:r>
        <w:r w:rsidR="006C241A" w:rsidRPr="0036278A">
          <w:rPr>
            <w:rStyle w:val="Hyperlink"/>
            <w:rFonts w:ascii="Arial" w:hAnsi="Arial" w:cs="Arial"/>
            <w:i/>
            <w:sz w:val="16"/>
            <w:szCs w:val="16"/>
          </w:rPr>
          <w:t>-</w:t>
        </w:r>
        <w:r w:rsidRPr="0036278A">
          <w:rPr>
            <w:rStyle w:val="Hyperlink"/>
            <w:rFonts w:ascii="Arial" w:hAnsi="Arial" w:cs="Arial"/>
            <w:i/>
            <w:sz w:val="16"/>
            <w:szCs w:val="16"/>
          </w:rPr>
          <w:t>funded</w:t>
        </w:r>
        <w:proofErr w:type="spellEnd"/>
        <w:r w:rsidRPr="0036278A">
          <w:rPr>
            <w:rStyle w:val="Hyperlink"/>
            <w:rFonts w:ascii="Arial" w:hAnsi="Arial" w:cs="Arial"/>
            <w:i/>
            <w:sz w:val="16"/>
            <w:szCs w:val="16"/>
          </w:rPr>
          <w:t xml:space="preserve"> </w:t>
        </w:r>
        <w:proofErr w:type="spellStart"/>
        <w:r w:rsidRPr="0036278A">
          <w:rPr>
            <w:rStyle w:val="Hyperlink"/>
            <w:rFonts w:ascii="Arial" w:hAnsi="Arial" w:cs="Arial"/>
            <w:i/>
            <w:sz w:val="16"/>
            <w:szCs w:val="16"/>
          </w:rPr>
          <w:t>Research</w:t>
        </w:r>
        <w:proofErr w:type="spellEnd"/>
        <w:r w:rsidRPr="0036278A">
          <w:rPr>
            <w:rStyle w:val="Hyperlink"/>
            <w:rFonts w:ascii="Arial" w:hAnsi="Arial" w:cs="Arial"/>
            <w:i/>
            <w:sz w:val="16"/>
            <w:szCs w:val="16"/>
          </w:rPr>
          <w:t xml:space="preserve"> </w:t>
        </w:r>
        <w:proofErr w:type="gramStart"/>
        <w:r w:rsidRPr="0036278A">
          <w:rPr>
            <w:rStyle w:val="Hyperlink"/>
            <w:rFonts w:ascii="Arial" w:hAnsi="Arial" w:cs="Arial"/>
            <w:i/>
            <w:sz w:val="16"/>
            <w:szCs w:val="16"/>
          </w:rPr>
          <w:t>Organisations</w:t>
        </w:r>
        <w:r w:rsidR="003A040A" w:rsidRPr="0036278A">
          <w:rPr>
            <w:rStyle w:val="Hyperlink"/>
            <w:rFonts w:ascii="Arial" w:hAnsi="Arial" w:cs="Arial"/>
            <w:i/>
            <w:sz w:val="16"/>
            <w:szCs w:val="16"/>
          </w:rPr>
          <w:t>:</w:t>
        </w:r>
        <w:proofErr w:type="gramEnd"/>
      </w:hyperlink>
      <w:hyperlink r:id="rId27" w:history="1">
        <w:r w:rsidRPr="0036278A">
          <w:rPr>
            <w:rStyle w:val="Hyperlink"/>
            <w:rFonts w:ascii="Arial" w:hAnsi="Arial" w:cs="Arial"/>
            <w:i/>
            <w:sz w:val="16"/>
            <w:szCs w:val="16"/>
          </w:rPr>
          <w:t xml:space="preserve"> </w:t>
        </w:r>
        <w:proofErr w:type="spellStart"/>
        <w:r w:rsidRPr="0036278A">
          <w:rPr>
            <w:rStyle w:val="Hyperlink"/>
            <w:rFonts w:ascii="Arial" w:hAnsi="Arial" w:cs="Arial"/>
            <w:i/>
            <w:sz w:val="16"/>
            <w:szCs w:val="16"/>
          </w:rPr>
          <w:t>Towards</w:t>
        </w:r>
        <w:proofErr w:type="spellEnd"/>
        <w:r w:rsidRPr="0036278A">
          <w:rPr>
            <w:rStyle w:val="Hyperlink"/>
            <w:rFonts w:ascii="Arial" w:hAnsi="Arial" w:cs="Arial"/>
            <w:i/>
            <w:sz w:val="16"/>
            <w:szCs w:val="16"/>
          </w:rPr>
          <w:t xml:space="preserve"> </w:t>
        </w:r>
        <w:proofErr w:type="spellStart"/>
        <w:r w:rsidRPr="0036278A">
          <w:rPr>
            <w:rStyle w:val="Hyperlink"/>
            <w:rFonts w:ascii="Arial" w:hAnsi="Arial" w:cs="Arial"/>
            <w:i/>
            <w:sz w:val="16"/>
            <w:szCs w:val="16"/>
          </w:rPr>
          <w:t>European</w:t>
        </w:r>
        <w:proofErr w:type="spellEnd"/>
        <w:r w:rsidRPr="0036278A">
          <w:rPr>
            <w:rStyle w:val="Hyperlink"/>
            <w:rFonts w:ascii="Arial" w:hAnsi="Arial" w:cs="Arial"/>
            <w:i/>
            <w:sz w:val="16"/>
            <w:szCs w:val="16"/>
          </w:rPr>
          <w:t xml:space="preserve"> Guidelines</w:t>
        </w:r>
      </w:hyperlink>
      <w:r w:rsidRPr="0036278A">
        <w:rPr>
          <w:rStyle w:val="Hyperlink"/>
          <w:rFonts w:ascii="Arial" w:hAnsi="Arial" w:cs="Arial"/>
          <w:i/>
          <w:sz w:val="16"/>
          <w:szCs w:val="16"/>
        </w:rPr>
        <w:t xml:space="preserve"> </w:t>
      </w:r>
      <w:r w:rsidRPr="0036278A">
        <w:rPr>
          <w:rFonts w:ascii="Arial" w:hAnsi="Arial" w:cs="Arial"/>
          <w:sz w:val="16"/>
          <w:szCs w:val="16"/>
        </w:rPr>
        <w:t>(2004).</w:t>
      </w:r>
    </w:p>
  </w:footnote>
  <w:footnote w:id="40">
    <w:p w14:paraId="09B14F08" w14:textId="23BEB692"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Le projet IP</w:t>
      </w:r>
      <w:r w:rsidR="006C241A">
        <w:rPr>
          <w:rFonts w:ascii="Arial" w:hAnsi="Arial" w:cs="Arial"/>
          <w:sz w:val="16"/>
          <w:szCs w:val="16"/>
        </w:rPr>
        <w:t>-</w:t>
      </w:r>
      <w:proofErr w:type="spellStart"/>
      <w:r w:rsidRPr="00F44D3A">
        <w:rPr>
          <w:rFonts w:ascii="Arial" w:hAnsi="Arial" w:cs="Arial"/>
          <w:sz w:val="16"/>
          <w:szCs w:val="16"/>
        </w:rPr>
        <w:t>Unilink</w:t>
      </w:r>
      <w:proofErr w:type="spellEnd"/>
      <w:r w:rsidRPr="00F44D3A">
        <w:rPr>
          <w:rFonts w:ascii="Arial" w:hAnsi="Arial" w:cs="Arial"/>
          <w:sz w:val="16"/>
          <w:szCs w:val="16"/>
        </w:rPr>
        <w:t xml:space="preserve"> est une initiative d</w:t>
      </w:r>
      <w:r w:rsidR="006C241A">
        <w:rPr>
          <w:rFonts w:ascii="Arial" w:hAnsi="Arial" w:cs="Arial"/>
          <w:sz w:val="16"/>
          <w:szCs w:val="16"/>
        </w:rPr>
        <w:t>’</w:t>
      </w:r>
      <w:r w:rsidRPr="00F44D3A">
        <w:rPr>
          <w:rFonts w:ascii="Arial" w:hAnsi="Arial" w:cs="Arial"/>
          <w:sz w:val="16"/>
          <w:szCs w:val="16"/>
        </w:rPr>
        <w:t>institutions d</w:t>
      </w:r>
      <w:r w:rsidR="006C241A">
        <w:rPr>
          <w:rFonts w:ascii="Arial" w:hAnsi="Arial" w:cs="Arial"/>
          <w:sz w:val="16"/>
          <w:szCs w:val="16"/>
        </w:rPr>
        <w:t>’</w:t>
      </w:r>
      <w:r w:rsidRPr="00F44D3A">
        <w:rPr>
          <w:rFonts w:ascii="Arial" w:hAnsi="Arial" w:cs="Arial"/>
          <w:sz w:val="16"/>
          <w:szCs w:val="16"/>
        </w:rPr>
        <w:t>éducation supérieure de l</w:t>
      </w:r>
      <w:r w:rsidR="006C241A">
        <w:rPr>
          <w:rFonts w:ascii="Arial" w:hAnsi="Arial" w:cs="Arial"/>
          <w:sz w:val="16"/>
          <w:szCs w:val="16"/>
        </w:rPr>
        <w:t>’</w:t>
      </w:r>
      <w:r w:rsidRPr="00F44D3A">
        <w:rPr>
          <w:rFonts w:ascii="Arial" w:hAnsi="Arial" w:cs="Arial"/>
          <w:sz w:val="16"/>
          <w:szCs w:val="16"/>
        </w:rPr>
        <w:t>Union européenne, du Brésil, de Russie, d</w:t>
      </w:r>
      <w:r w:rsidR="006C241A">
        <w:rPr>
          <w:rFonts w:ascii="Arial" w:hAnsi="Arial" w:cs="Arial"/>
          <w:sz w:val="16"/>
          <w:szCs w:val="16"/>
        </w:rPr>
        <w:t>’</w:t>
      </w:r>
      <w:r w:rsidRPr="00F44D3A">
        <w:rPr>
          <w:rFonts w:ascii="Arial" w:hAnsi="Arial" w:cs="Arial"/>
          <w:sz w:val="16"/>
          <w:szCs w:val="16"/>
        </w:rPr>
        <w:t>Inde et de Chine (groupe</w:t>
      </w:r>
      <w:r w:rsidR="00125B82">
        <w:rPr>
          <w:rFonts w:ascii="Arial" w:hAnsi="Arial" w:cs="Arial"/>
          <w:sz w:val="16"/>
          <w:szCs w:val="16"/>
        </w:rPr>
        <w:t> </w:t>
      </w:r>
      <w:r w:rsidRPr="00F44D3A">
        <w:rPr>
          <w:rFonts w:ascii="Arial" w:hAnsi="Arial" w:cs="Arial"/>
          <w:sz w:val="16"/>
          <w:szCs w:val="16"/>
        </w:rPr>
        <w:t>BRIC) cofinancée par l</w:t>
      </w:r>
      <w:r w:rsidR="006C241A">
        <w:rPr>
          <w:rFonts w:ascii="Arial" w:hAnsi="Arial" w:cs="Arial"/>
          <w:sz w:val="16"/>
          <w:szCs w:val="16"/>
        </w:rPr>
        <w:t>’</w:t>
      </w:r>
      <w:r w:rsidRPr="00F44D3A">
        <w:rPr>
          <w:rFonts w:ascii="Arial" w:hAnsi="Arial" w:cs="Arial"/>
          <w:sz w:val="16"/>
          <w:szCs w:val="16"/>
        </w:rPr>
        <w:t>Union européenne.</w:t>
      </w:r>
    </w:p>
  </w:footnote>
  <w:footnote w:id="41">
    <w:p w14:paraId="72318CA4" w14:textId="666EC8EB"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Pour plus d</w:t>
      </w:r>
      <w:r w:rsidR="006C241A">
        <w:rPr>
          <w:rFonts w:ascii="Arial" w:hAnsi="Arial" w:cs="Arial"/>
          <w:sz w:val="16"/>
          <w:szCs w:val="16"/>
        </w:rPr>
        <w:t>’</w:t>
      </w:r>
      <w:r w:rsidRPr="00F44D3A">
        <w:rPr>
          <w:rFonts w:ascii="Arial" w:hAnsi="Arial" w:cs="Arial"/>
          <w:sz w:val="16"/>
          <w:szCs w:val="16"/>
        </w:rPr>
        <w:t>information, voir</w:t>
      </w:r>
      <w:r w:rsidR="006C241A">
        <w:rPr>
          <w:rFonts w:ascii="Arial" w:hAnsi="Arial" w:cs="Arial"/>
          <w:sz w:val="16"/>
          <w:szCs w:val="16"/>
        </w:rPr>
        <w:t> :</w:t>
      </w:r>
      <w:r w:rsidRPr="00F44D3A">
        <w:rPr>
          <w:rFonts w:ascii="Arial" w:hAnsi="Arial" w:cs="Arial"/>
          <w:sz w:val="16"/>
          <w:szCs w:val="16"/>
        </w:rPr>
        <w:t xml:space="preserve"> </w:t>
      </w:r>
      <w:hyperlink r:id="rId28" w:history="1">
        <w:r w:rsidRPr="00F44D3A">
          <w:rPr>
            <w:rStyle w:val="Hyperlink"/>
            <w:rFonts w:ascii="Arial" w:hAnsi="Arial" w:cs="Arial"/>
            <w:color w:val="auto"/>
            <w:sz w:val="16"/>
            <w:szCs w:val="16"/>
          </w:rPr>
          <w:t>Dossier d</w:t>
        </w:r>
        <w:r w:rsidR="006C241A">
          <w:rPr>
            <w:rStyle w:val="Hyperlink"/>
            <w:rFonts w:ascii="Arial" w:hAnsi="Arial" w:cs="Arial"/>
            <w:color w:val="auto"/>
            <w:sz w:val="16"/>
            <w:szCs w:val="16"/>
          </w:rPr>
          <w:t>’</w:t>
        </w:r>
        <w:r w:rsidRPr="00F44D3A">
          <w:rPr>
            <w:rStyle w:val="Hyperlink"/>
            <w:rFonts w:ascii="Arial" w:hAnsi="Arial" w:cs="Arial"/>
            <w:color w:val="auto"/>
            <w:sz w:val="16"/>
            <w:szCs w:val="16"/>
          </w:rPr>
          <w:t>information n° 10 – Propriété intellectuelle et ressources génétiques</w:t>
        </w:r>
      </w:hyperlink>
      <w:r w:rsidRPr="00F44D3A">
        <w:rPr>
          <w:rFonts w:ascii="Arial" w:hAnsi="Arial" w:cs="Arial"/>
          <w:sz w:val="16"/>
          <w:szCs w:val="16"/>
        </w:rPr>
        <w:t>.</w:t>
      </w:r>
    </w:p>
  </w:footnote>
  <w:footnote w:id="42">
    <w:p w14:paraId="71ED6C42" w14:textId="431EBCF5"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La </w:t>
      </w:r>
      <w:hyperlink r:id="rId29" w:history="1">
        <w:r w:rsidRPr="00F44D3A">
          <w:rPr>
            <w:rStyle w:val="Hyperlink"/>
            <w:rFonts w:ascii="Arial" w:hAnsi="Arial" w:cs="Arial"/>
            <w:color w:val="auto"/>
            <w:sz w:val="16"/>
            <w:szCs w:val="16"/>
          </w:rPr>
          <w:t>Convention sur la diversité biologique</w:t>
        </w:r>
      </w:hyperlink>
      <w:r w:rsidRPr="00F44D3A">
        <w:rPr>
          <w:rFonts w:ascii="Arial" w:hAnsi="Arial" w:cs="Arial"/>
          <w:sz w:val="16"/>
          <w:szCs w:val="16"/>
        </w:rPr>
        <w:t xml:space="preserve"> a été adoptée </w:t>
      </w:r>
      <w:r w:rsidR="006C241A" w:rsidRPr="00F44D3A">
        <w:rPr>
          <w:rFonts w:ascii="Arial" w:hAnsi="Arial" w:cs="Arial"/>
          <w:sz w:val="16"/>
          <w:szCs w:val="16"/>
        </w:rPr>
        <w:t>en</w:t>
      </w:r>
      <w:r w:rsidR="006C241A">
        <w:rPr>
          <w:rFonts w:ascii="Arial" w:hAnsi="Arial" w:cs="Arial"/>
          <w:sz w:val="16"/>
          <w:szCs w:val="16"/>
        </w:rPr>
        <w:t> </w:t>
      </w:r>
      <w:r w:rsidR="006C241A" w:rsidRPr="00F44D3A">
        <w:rPr>
          <w:rFonts w:ascii="Arial" w:hAnsi="Arial" w:cs="Arial"/>
          <w:sz w:val="16"/>
          <w:szCs w:val="16"/>
        </w:rPr>
        <w:t>1992</w:t>
      </w:r>
      <w:r w:rsidRPr="00F44D3A">
        <w:rPr>
          <w:rFonts w:ascii="Arial" w:hAnsi="Arial" w:cs="Arial"/>
          <w:sz w:val="16"/>
          <w:szCs w:val="16"/>
        </w:rPr>
        <w:t xml:space="preserve"> afin de promouvoir la conservation de la diversité biologique, l</w:t>
      </w:r>
      <w:r w:rsidR="006C241A">
        <w:rPr>
          <w:rFonts w:ascii="Arial" w:hAnsi="Arial" w:cs="Arial"/>
          <w:sz w:val="16"/>
          <w:szCs w:val="16"/>
        </w:rPr>
        <w:t>’</w:t>
      </w:r>
      <w:r w:rsidRPr="00F44D3A">
        <w:rPr>
          <w:rFonts w:ascii="Arial" w:hAnsi="Arial" w:cs="Arial"/>
          <w:sz w:val="16"/>
          <w:szCs w:val="16"/>
        </w:rPr>
        <w:t>usage durable des composants de la diversité biologique et le partage juste et équitable des avantages découlant de l</w:t>
      </w:r>
      <w:r w:rsidR="006C241A">
        <w:rPr>
          <w:rFonts w:ascii="Arial" w:hAnsi="Arial" w:cs="Arial"/>
          <w:sz w:val="16"/>
          <w:szCs w:val="16"/>
        </w:rPr>
        <w:t>’</w:t>
      </w:r>
      <w:r w:rsidRPr="00F44D3A">
        <w:rPr>
          <w:rFonts w:ascii="Arial" w:hAnsi="Arial" w:cs="Arial"/>
          <w:sz w:val="16"/>
          <w:szCs w:val="16"/>
        </w:rPr>
        <w:t xml:space="preserve">utilisation des ressources génétiques. </w:t>
      </w:r>
      <w:r w:rsidR="00FA62D3" w:rsidRPr="00F44D3A">
        <w:rPr>
          <w:rFonts w:ascii="Arial" w:hAnsi="Arial" w:cs="Arial"/>
          <w:sz w:val="16"/>
          <w:szCs w:val="16"/>
        </w:rPr>
        <w:t xml:space="preserve"> </w:t>
      </w:r>
      <w:r w:rsidRPr="00F44D3A">
        <w:rPr>
          <w:rFonts w:ascii="Arial" w:hAnsi="Arial" w:cs="Arial"/>
          <w:sz w:val="16"/>
          <w:szCs w:val="16"/>
        </w:rPr>
        <w:t>Il s</w:t>
      </w:r>
      <w:r w:rsidR="006C241A">
        <w:rPr>
          <w:rFonts w:ascii="Arial" w:hAnsi="Arial" w:cs="Arial"/>
          <w:sz w:val="16"/>
          <w:szCs w:val="16"/>
        </w:rPr>
        <w:t>’</w:t>
      </w:r>
      <w:r w:rsidRPr="00F44D3A">
        <w:rPr>
          <w:rFonts w:ascii="Arial" w:hAnsi="Arial" w:cs="Arial"/>
          <w:sz w:val="16"/>
          <w:szCs w:val="16"/>
        </w:rPr>
        <w:t>agit du premier accord international qui traite, dans ses objectifs et ses dispositions, de l</w:t>
      </w:r>
      <w:r w:rsidR="006C241A">
        <w:rPr>
          <w:rFonts w:ascii="Arial" w:hAnsi="Arial" w:cs="Arial"/>
          <w:sz w:val="16"/>
          <w:szCs w:val="16"/>
        </w:rPr>
        <w:t>’</w:t>
      </w:r>
      <w:r w:rsidRPr="00F44D3A">
        <w:rPr>
          <w:rFonts w:ascii="Arial" w:hAnsi="Arial" w:cs="Arial"/>
          <w:sz w:val="16"/>
          <w:szCs w:val="16"/>
        </w:rPr>
        <w:t xml:space="preserve">accès et du partage équitable des avantages. </w:t>
      </w:r>
      <w:r w:rsidR="00FA62D3" w:rsidRPr="00F44D3A">
        <w:rPr>
          <w:rFonts w:ascii="Arial" w:hAnsi="Arial" w:cs="Arial"/>
          <w:sz w:val="16"/>
          <w:szCs w:val="16"/>
        </w:rPr>
        <w:t xml:space="preserve"> </w:t>
      </w:r>
      <w:r w:rsidRPr="00F44D3A">
        <w:rPr>
          <w:rFonts w:ascii="Arial" w:hAnsi="Arial" w:cs="Arial"/>
          <w:sz w:val="16"/>
          <w:szCs w:val="16"/>
        </w:rPr>
        <w:t>La convention reconnaît les droits souverains des États sur leurs ressources naturelles et affirme qu</w:t>
      </w:r>
      <w:r w:rsidR="006C241A">
        <w:rPr>
          <w:rFonts w:ascii="Arial" w:hAnsi="Arial" w:cs="Arial"/>
          <w:sz w:val="16"/>
          <w:szCs w:val="16"/>
        </w:rPr>
        <w:t>’</w:t>
      </w:r>
      <w:r w:rsidRPr="00F44D3A">
        <w:rPr>
          <w:rFonts w:ascii="Arial" w:hAnsi="Arial" w:cs="Arial"/>
          <w:sz w:val="16"/>
          <w:szCs w:val="16"/>
        </w:rPr>
        <w:t>il appartient aux gouvernements de déterminer l</w:t>
      </w:r>
      <w:r w:rsidR="006C241A">
        <w:rPr>
          <w:rFonts w:ascii="Arial" w:hAnsi="Arial" w:cs="Arial"/>
          <w:sz w:val="16"/>
          <w:szCs w:val="16"/>
        </w:rPr>
        <w:t>’</w:t>
      </w:r>
      <w:r w:rsidRPr="00F44D3A">
        <w:rPr>
          <w:rFonts w:ascii="Arial" w:hAnsi="Arial" w:cs="Arial"/>
          <w:sz w:val="16"/>
          <w:szCs w:val="16"/>
        </w:rPr>
        <w:t xml:space="preserve">accès aux ressources génétiques, conformément à leur législation nationale. </w:t>
      </w:r>
      <w:r w:rsidR="00FA62D3" w:rsidRPr="00F44D3A">
        <w:rPr>
          <w:rFonts w:ascii="Arial" w:hAnsi="Arial" w:cs="Arial"/>
          <w:sz w:val="16"/>
          <w:szCs w:val="16"/>
        </w:rPr>
        <w:t xml:space="preserve"> </w:t>
      </w:r>
      <w:r w:rsidRPr="00F44D3A">
        <w:rPr>
          <w:rFonts w:ascii="Arial" w:hAnsi="Arial" w:cs="Arial"/>
          <w:sz w:val="16"/>
          <w:szCs w:val="16"/>
        </w:rPr>
        <w:t xml:space="preserve">Le </w:t>
      </w:r>
      <w:hyperlink r:id="rId30" w:history="1">
        <w:r w:rsidRPr="00F44D3A">
          <w:rPr>
            <w:rStyle w:val="Hyperlink"/>
            <w:rFonts w:ascii="Arial" w:hAnsi="Arial" w:cs="Arial"/>
            <w:color w:val="auto"/>
            <w:sz w:val="16"/>
            <w:szCs w:val="16"/>
          </w:rPr>
          <w:t>Protocole de Nagoya</w:t>
        </w:r>
      </w:hyperlink>
      <w:r w:rsidRPr="00F44D3A">
        <w:rPr>
          <w:rFonts w:ascii="Arial" w:hAnsi="Arial" w:cs="Arial"/>
          <w:sz w:val="16"/>
          <w:szCs w:val="16"/>
        </w:rPr>
        <w:t xml:space="preserve"> sur l</w:t>
      </w:r>
      <w:r w:rsidR="006C241A">
        <w:rPr>
          <w:rFonts w:ascii="Arial" w:hAnsi="Arial" w:cs="Arial"/>
          <w:sz w:val="16"/>
          <w:szCs w:val="16"/>
        </w:rPr>
        <w:t>’</w:t>
      </w:r>
      <w:r w:rsidRPr="00F44D3A">
        <w:rPr>
          <w:rFonts w:ascii="Arial" w:hAnsi="Arial" w:cs="Arial"/>
          <w:sz w:val="16"/>
          <w:szCs w:val="16"/>
        </w:rPr>
        <w:t xml:space="preserve">accès aux ressources génétiques et le partage juste et équitable des avantages découlant de leur utilisation a été adopté </w:t>
      </w:r>
      <w:r w:rsidR="006C241A" w:rsidRPr="00F44D3A">
        <w:rPr>
          <w:rFonts w:ascii="Arial" w:hAnsi="Arial" w:cs="Arial"/>
          <w:sz w:val="16"/>
          <w:szCs w:val="16"/>
        </w:rPr>
        <w:t>en</w:t>
      </w:r>
      <w:r w:rsidR="006C241A">
        <w:rPr>
          <w:rFonts w:ascii="Arial" w:hAnsi="Arial" w:cs="Arial"/>
          <w:sz w:val="16"/>
          <w:szCs w:val="16"/>
        </w:rPr>
        <w:t> </w:t>
      </w:r>
      <w:r w:rsidR="006C241A" w:rsidRPr="00F44D3A">
        <w:rPr>
          <w:rFonts w:ascii="Arial" w:hAnsi="Arial" w:cs="Arial"/>
          <w:sz w:val="16"/>
          <w:szCs w:val="16"/>
        </w:rPr>
        <w:t>2010</w:t>
      </w:r>
      <w:r w:rsidRPr="00F44D3A">
        <w:rPr>
          <w:rFonts w:ascii="Arial" w:hAnsi="Arial" w:cs="Arial"/>
          <w:sz w:val="16"/>
          <w:szCs w:val="16"/>
        </w:rPr>
        <w:t xml:space="preserve"> en complément de la Convention sur la diversité biologique. </w:t>
      </w:r>
      <w:r w:rsidR="00FA62D3" w:rsidRPr="00F44D3A">
        <w:rPr>
          <w:rFonts w:ascii="Arial" w:hAnsi="Arial" w:cs="Arial"/>
          <w:sz w:val="16"/>
          <w:szCs w:val="16"/>
        </w:rPr>
        <w:t xml:space="preserve"> </w:t>
      </w:r>
      <w:r w:rsidRPr="00F44D3A">
        <w:rPr>
          <w:rFonts w:ascii="Arial" w:hAnsi="Arial" w:cs="Arial"/>
          <w:sz w:val="16"/>
          <w:szCs w:val="16"/>
        </w:rPr>
        <w:t>Il prévoit les règles et les mécanismes régissant l</w:t>
      </w:r>
      <w:r w:rsidR="006C241A">
        <w:rPr>
          <w:rFonts w:ascii="Arial" w:hAnsi="Arial" w:cs="Arial"/>
          <w:sz w:val="16"/>
          <w:szCs w:val="16"/>
        </w:rPr>
        <w:t>’</w:t>
      </w:r>
      <w:r w:rsidRPr="00F44D3A">
        <w:rPr>
          <w:rFonts w:ascii="Arial" w:hAnsi="Arial" w:cs="Arial"/>
          <w:sz w:val="16"/>
          <w:szCs w:val="16"/>
        </w:rPr>
        <w:t>accès et le partage des avantages et établit un cadre juridique aux fins de la bonne mise en œuvre du principe de partage juste et équitable des avantages découlant de l</w:t>
      </w:r>
      <w:r w:rsidR="006C241A">
        <w:rPr>
          <w:rFonts w:ascii="Arial" w:hAnsi="Arial" w:cs="Arial"/>
          <w:sz w:val="16"/>
          <w:szCs w:val="16"/>
        </w:rPr>
        <w:t>’</w:t>
      </w:r>
      <w:r w:rsidRPr="00F44D3A">
        <w:rPr>
          <w:rFonts w:ascii="Arial" w:hAnsi="Arial" w:cs="Arial"/>
          <w:sz w:val="16"/>
          <w:szCs w:val="16"/>
        </w:rPr>
        <w:t xml:space="preserve">utilisation des ressources génétiques.  Le </w:t>
      </w:r>
      <w:hyperlink r:id="rId31" w:history="1">
        <w:r w:rsidRPr="00F44D3A">
          <w:rPr>
            <w:rStyle w:val="Hyperlink"/>
            <w:rFonts w:ascii="Arial" w:hAnsi="Arial" w:cs="Arial"/>
            <w:color w:val="auto"/>
            <w:sz w:val="16"/>
            <w:szCs w:val="16"/>
          </w:rPr>
          <w:t xml:space="preserve">Traité international sur les ressources </w:t>
        </w:r>
        <w:proofErr w:type="spellStart"/>
        <w:r w:rsidRPr="00F44D3A">
          <w:rPr>
            <w:rStyle w:val="Hyperlink"/>
            <w:rFonts w:ascii="Arial" w:hAnsi="Arial" w:cs="Arial"/>
            <w:color w:val="auto"/>
            <w:sz w:val="16"/>
            <w:szCs w:val="16"/>
          </w:rPr>
          <w:t>phytogénétiques</w:t>
        </w:r>
        <w:proofErr w:type="spellEnd"/>
        <w:r w:rsidRPr="00F44D3A">
          <w:rPr>
            <w:rStyle w:val="Hyperlink"/>
            <w:rFonts w:ascii="Arial" w:hAnsi="Arial" w:cs="Arial"/>
            <w:color w:val="auto"/>
            <w:sz w:val="16"/>
            <w:szCs w:val="16"/>
          </w:rPr>
          <w:t xml:space="preserve"> pour l</w:t>
        </w:r>
        <w:r w:rsidR="006C241A">
          <w:rPr>
            <w:rStyle w:val="Hyperlink"/>
            <w:rFonts w:ascii="Arial" w:hAnsi="Arial" w:cs="Arial"/>
            <w:color w:val="auto"/>
            <w:sz w:val="16"/>
            <w:szCs w:val="16"/>
          </w:rPr>
          <w:t>’</w:t>
        </w:r>
        <w:r w:rsidRPr="00F44D3A">
          <w:rPr>
            <w:rStyle w:val="Hyperlink"/>
            <w:rFonts w:ascii="Arial" w:hAnsi="Arial" w:cs="Arial"/>
            <w:color w:val="auto"/>
            <w:sz w:val="16"/>
            <w:szCs w:val="16"/>
          </w:rPr>
          <w:t>alimentation et l</w:t>
        </w:r>
        <w:r w:rsidR="006C241A">
          <w:rPr>
            <w:rStyle w:val="Hyperlink"/>
            <w:rFonts w:ascii="Arial" w:hAnsi="Arial" w:cs="Arial"/>
            <w:color w:val="auto"/>
            <w:sz w:val="16"/>
            <w:szCs w:val="16"/>
          </w:rPr>
          <w:t>’</w:t>
        </w:r>
        <w:r w:rsidRPr="00F44D3A">
          <w:rPr>
            <w:rStyle w:val="Hyperlink"/>
            <w:rFonts w:ascii="Arial" w:hAnsi="Arial" w:cs="Arial"/>
            <w:color w:val="auto"/>
            <w:sz w:val="16"/>
            <w:szCs w:val="16"/>
          </w:rPr>
          <w:t>agriculture</w:t>
        </w:r>
      </w:hyperlink>
      <w:r w:rsidRPr="00F44D3A">
        <w:rPr>
          <w:rFonts w:ascii="Arial" w:hAnsi="Arial" w:cs="Arial"/>
          <w:sz w:val="16"/>
          <w:szCs w:val="16"/>
        </w:rPr>
        <w:t xml:space="preserve">, adopté </w:t>
      </w:r>
      <w:r w:rsidR="006C241A" w:rsidRPr="00F44D3A">
        <w:rPr>
          <w:rFonts w:ascii="Arial" w:hAnsi="Arial" w:cs="Arial"/>
          <w:sz w:val="16"/>
          <w:szCs w:val="16"/>
        </w:rPr>
        <w:t>en</w:t>
      </w:r>
      <w:r w:rsidR="006C241A">
        <w:rPr>
          <w:rFonts w:ascii="Arial" w:hAnsi="Arial" w:cs="Arial"/>
          <w:sz w:val="16"/>
          <w:szCs w:val="16"/>
        </w:rPr>
        <w:t> </w:t>
      </w:r>
      <w:r w:rsidR="006C241A" w:rsidRPr="00F44D3A">
        <w:rPr>
          <w:rFonts w:ascii="Arial" w:hAnsi="Arial" w:cs="Arial"/>
          <w:sz w:val="16"/>
          <w:szCs w:val="16"/>
        </w:rPr>
        <w:t>2001</w:t>
      </w:r>
      <w:r w:rsidRPr="00F44D3A">
        <w:rPr>
          <w:rFonts w:ascii="Arial" w:hAnsi="Arial" w:cs="Arial"/>
          <w:sz w:val="16"/>
          <w:szCs w:val="16"/>
        </w:rPr>
        <w:t xml:space="preserve"> et qui se limite aux ressources génétiques végétales aux fins de l</w:t>
      </w:r>
      <w:r w:rsidR="006C241A">
        <w:rPr>
          <w:rFonts w:ascii="Arial" w:hAnsi="Arial" w:cs="Arial"/>
          <w:sz w:val="16"/>
          <w:szCs w:val="16"/>
        </w:rPr>
        <w:t>’</w:t>
      </w:r>
      <w:r w:rsidRPr="00F44D3A">
        <w:rPr>
          <w:rFonts w:ascii="Arial" w:hAnsi="Arial" w:cs="Arial"/>
          <w:sz w:val="16"/>
          <w:szCs w:val="16"/>
        </w:rPr>
        <w:t>alimentation et de l</w:t>
      </w:r>
      <w:r w:rsidR="006C241A">
        <w:rPr>
          <w:rFonts w:ascii="Arial" w:hAnsi="Arial" w:cs="Arial"/>
          <w:sz w:val="16"/>
          <w:szCs w:val="16"/>
        </w:rPr>
        <w:t>’</w:t>
      </w:r>
      <w:r w:rsidRPr="00F44D3A">
        <w:rPr>
          <w:rFonts w:ascii="Arial" w:hAnsi="Arial" w:cs="Arial"/>
          <w:sz w:val="16"/>
          <w:szCs w:val="16"/>
        </w:rPr>
        <w:t>agriculture, régit l</w:t>
      </w:r>
      <w:r w:rsidR="006C241A">
        <w:rPr>
          <w:rFonts w:ascii="Arial" w:hAnsi="Arial" w:cs="Arial"/>
          <w:sz w:val="16"/>
          <w:szCs w:val="16"/>
        </w:rPr>
        <w:t>’</w:t>
      </w:r>
      <w:r w:rsidRPr="00F44D3A">
        <w:rPr>
          <w:rFonts w:ascii="Arial" w:hAnsi="Arial" w:cs="Arial"/>
          <w:sz w:val="16"/>
          <w:szCs w:val="16"/>
        </w:rPr>
        <w:t>échange d</w:t>
      </w:r>
      <w:r w:rsidR="006C241A">
        <w:rPr>
          <w:rFonts w:ascii="Arial" w:hAnsi="Arial" w:cs="Arial"/>
          <w:sz w:val="16"/>
          <w:szCs w:val="16"/>
        </w:rPr>
        <w:t>’</w:t>
      </w:r>
      <w:r w:rsidRPr="00F44D3A">
        <w:rPr>
          <w:rFonts w:ascii="Arial" w:hAnsi="Arial" w:cs="Arial"/>
          <w:sz w:val="16"/>
          <w:szCs w:val="16"/>
        </w:rPr>
        <w:t>un certain nombre de cultures vivrières importantes et facilite l</w:t>
      </w:r>
      <w:r w:rsidR="006C241A">
        <w:rPr>
          <w:rFonts w:ascii="Arial" w:hAnsi="Arial" w:cs="Arial"/>
          <w:sz w:val="16"/>
          <w:szCs w:val="16"/>
        </w:rPr>
        <w:t>’</w:t>
      </w:r>
      <w:r w:rsidRPr="00F44D3A">
        <w:rPr>
          <w:rFonts w:ascii="Arial" w:hAnsi="Arial" w:cs="Arial"/>
          <w:sz w:val="16"/>
          <w:szCs w:val="16"/>
        </w:rPr>
        <w:t xml:space="preserve">accès aux variétés de semences et à leurs constituants à des fins de recherche agricole ou de création de nouvelles variétés. </w:t>
      </w:r>
      <w:r w:rsidR="00FA62D3" w:rsidRPr="00F44D3A">
        <w:rPr>
          <w:rFonts w:ascii="Arial" w:hAnsi="Arial" w:cs="Arial"/>
          <w:sz w:val="16"/>
          <w:szCs w:val="16"/>
        </w:rPr>
        <w:t xml:space="preserve"> </w:t>
      </w:r>
      <w:r w:rsidRPr="00F44D3A">
        <w:rPr>
          <w:rFonts w:ascii="Arial" w:hAnsi="Arial" w:cs="Arial"/>
          <w:sz w:val="16"/>
          <w:szCs w:val="16"/>
        </w:rPr>
        <w:t>Voir le dossier d</w:t>
      </w:r>
      <w:r w:rsidR="006C241A">
        <w:rPr>
          <w:rFonts w:ascii="Arial" w:hAnsi="Arial" w:cs="Arial"/>
          <w:sz w:val="16"/>
          <w:szCs w:val="16"/>
        </w:rPr>
        <w:t>’</w:t>
      </w:r>
      <w:r w:rsidRPr="00F44D3A">
        <w:rPr>
          <w:rFonts w:ascii="Arial" w:hAnsi="Arial" w:cs="Arial"/>
          <w:sz w:val="16"/>
          <w:szCs w:val="16"/>
        </w:rPr>
        <w:t xml:space="preserve">information n° 10 </w:t>
      </w:r>
      <w:proofErr w:type="gramStart"/>
      <w:r w:rsidRPr="00F44D3A">
        <w:rPr>
          <w:rFonts w:ascii="Arial" w:hAnsi="Arial" w:cs="Arial"/>
          <w:sz w:val="16"/>
          <w:szCs w:val="16"/>
        </w:rPr>
        <w:t>intitulé</w:t>
      </w:r>
      <w:proofErr w:type="gramEnd"/>
      <w:r w:rsidRPr="00F44D3A">
        <w:rPr>
          <w:rFonts w:ascii="Arial" w:hAnsi="Arial" w:cs="Arial"/>
          <w:sz w:val="16"/>
          <w:szCs w:val="16"/>
        </w:rPr>
        <w:t xml:space="preserve"> “Propriété intellectuelle et ressources génétiques”, disponible à l</w:t>
      </w:r>
      <w:r w:rsidR="006C241A">
        <w:rPr>
          <w:rFonts w:ascii="Arial" w:hAnsi="Arial" w:cs="Arial"/>
          <w:sz w:val="16"/>
          <w:szCs w:val="16"/>
        </w:rPr>
        <w:t>’</w:t>
      </w:r>
      <w:r w:rsidRPr="00F44D3A">
        <w:rPr>
          <w:rFonts w:ascii="Arial" w:hAnsi="Arial" w:cs="Arial"/>
          <w:sz w:val="16"/>
          <w:szCs w:val="16"/>
        </w:rPr>
        <w:t>adresse suivante</w:t>
      </w:r>
      <w:r w:rsidR="006C241A">
        <w:rPr>
          <w:rFonts w:ascii="Arial" w:hAnsi="Arial" w:cs="Arial"/>
          <w:sz w:val="16"/>
          <w:szCs w:val="16"/>
        </w:rPr>
        <w:t> :</w:t>
      </w:r>
    </w:p>
    <w:p w14:paraId="3C5F0368" w14:textId="77777777" w:rsidR="008178A1" w:rsidRPr="00F44D3A" w:rsidRDefault="008C1795" w:rsidP="00763398">
      <w:pPr>
        <w:pStyle w:val="FootnoteText"/>
        <w:tabs>
          <w:tab w:val="left" w:pos="567"/>
        </w:tabs>
        <w:jc w:val="both"/>
        <w:rPr>
          <w:rFonts w:ascii="Arial" w:hAnsi="Arial" w:cs="Arial"/>
          <w:sz w:val="16"/>
          <w:szCs w:val="16"/>
        </w:rPr>
      </w:pPr>
      <w:hyperlink r:id="rId32" w:history="1">
        <w:r w:rsidR="00372C70" w:rsidRPr="00F44D3A">
          <w:rPr>
            <w:rStyle w:val="Hyperlink"/>
            <w:rFonts w:ascii="Arial" w:hAnsi="Arial" w:cs="Arial"/>
            <w:sz w:val="16"/>
            <w:szCs w:val="16"/>
          </w:rPr>
          <w:t>http://www.wipo.int/publications/en/details.jsp?id=4011</w:t>
        </w:r>
      </w:hyperlink>
      <w:r w:rsidR="00372C70" w:rsidRPr="00F44D3A">
        <w:rPr>
          <w:rFonts w:ascii="Arial" w:hAnsi="Arial" w:cs="Arial"/>
          <w:sz w:val="16"/>
          <w:szCs w:val="16"/>
        </w:rPr>
        <w:t>.</w:t>
      </w:r>
    </w:p>
  </w:footnote>
  <w:footnote w:id="43">
    <w:p w14:paraId="2412881F" w14:textId="7AE2B3CA"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Voir l</w:t>
      </w:r>
      <w:r w:rsidR="006C241A">
        <w:rPr>
          <w:rFonts w:ascii="Arial" w:hAnsi="Arial" w:cs="Arial"/>
          <w:sz w:val="16"/>
          <w:szCs w:val="16"/>
        </w:rPr>
        <w:t>’</w:t>
      </w:r>
      <w:r w:rsidRPr="00F44D3A">
        <w:rPr>
          <w:rFonts w:ascii="Arial" w:hAnsi="Arial" w:cs="Arial"/>
          <w:sz w:val="16"/>
          <w:szCs w:val="16"/>
        </w:rPr>
        <w:t>article 15 de la Convention sur la diversité biologique.</w:t>
      </w:r>
    </w:p>
  </w:footnote>
  <w:footnote w:id="44">
    <w:p w14:paraId="75FCD0D8" w14:textId="4D83E522"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0036278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Voir les </w:t>
      </w:r>
      <w:hyperlink r:id="rId33" w:history="1">
        <w:r w:rsidRPr="00F44D3A">
          <w:rPr>
            <w:rStyle w:val="Hyperlink"/>
            <w:rFonts w:ascii="Arial" w:hAnsi="Arial" w:cs="Arial"/>
            <w:sz w:val="16"/>
            <w:szCs w:val="16"/>
          </w:rPr>
          <w:t>Lignes directrices de Bonn sur l</w:t>
        </w:r>
        <w:r w:rsidR="006C241A">
          <w:rPr>
            <w:rStyle w:val="Hyperlink"/>
            <w:rFonts w:ascii="Arial" w:hAnsi="Arial" w:cs="Arial"/>
            <w:sz w:val="16"/>
            <w:szCs w:val="16"/>
          </w:rPr>
          <w:t>’</w:t>
        </w:r>
        <w:r w:rsidRPr="00F44D3A">
          <w:rPr>
            <w:rStyle w:val="Hyperlink"/>
            <w:rFonts w:ascii="Arial" w:hAnsi="Arial" w:cs="Arial"/>
            <w:sz w:val="16"/>
            <w:szCs w:val="16"/>
          </w:rPr>
          <w:t>accès aux ressources génétiques et le partage juste et équitable des avantages résultant de leur utilisation</w:t>
        </w:r>
      </w:hyperlink>
      <w:r w:rsidRPr="00F44D3A">
        <w:rPr>
          <w:rFonts w:ascii="Arial" w:hAnsi="Arial" w:cs="Arial"/>
          <w:sz w:val="16"/>
          <w:szCs w:val="16"/>
        </w:rPr>
        <w:t>.</w:t>
      </w:r>
    </w:p>
  </w:footnote>
  <w:footnote w:id="45">
    <w:p w14:paraId="7EE4E886" w14:textId="57FA39E5"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36278A">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l</w:t>
      </w:r>
      <w:r w:rsidR="006C241A">
        <w:rPr>
          <w:rFonts w:ascii="Arial" w:hAnsi="Arial" w:cs="Arial"/>
          <w:sz w:val="16"/>
          <w:szCs w:val="16"/>
          <w:lang w:val="en-US"/>
        </w:rPr>
        <w:t>’</w:t>
      </w:r>
      <w:r w:rsidRPr="00F44D3A">
        <w:rPr>
          <w:rFonts w:ascii="Arial" w:hAnsi="Arial" w:cs="Arial"/>
          <w:sz w:val="16"/>
          <w:szCs w:val="16"/>
          <w:lang w:val="en-US"/>
        </w:rPr>
        <w:t>article</w:t>
      </w:r>
      <w:proofErr w:type="spellEnd"/>
      <w:r w:rsidRPr="00F44D3A">
        <w:rPr>
          <w:rFonts w:ascii="Arial" w:hAnsi="Arial" w:cs="Arial"/>
          <w:sz w:val="16"/>
          <w:szCs w:val="16"/>
          <w:lang w:val="en-US"/>
        </w:rPr>
        <w:t xml:space="preserve"> 10 du </w:t>
      </w:r>
      <w:proofErr w:type="spellStart"/>
      <w:r w:rsidRPr="00F44D3A">
        <w:rPr>
          <w:rFonts w:ascii="Arial" w:hAnsi="Arial" w:cs="Arial"/>
          <w:sz w:val="16"/>
          <w:szCs w:val="16"/>
          <w:lang w:val="en-US"/>
        </w:rPr>
        <w:t>modèle</w:t>
      </w:r>
      <w:proofErr w:type="spellEnd"/>
      <w:r w:rsidRPr="00F44D3A">
        <w:rPr>
          <w:rFonts w:ascii="Arial" w:hAnsi="Arial" w:cs="Arial"/>
          <w:sz w:val="16"/>
          <w:szCs w:val="16"/>
          <w:lang w:val="en-US"/>
        </w:rPr>
        <w:t>.</w:t>
      </w:r>
    </w:p>
  </w:footnote>
  <w:footnote w:id="46">
    <w:p w14:paraId="2EB958D6" w14:textId="511BB037"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36278A">
        <w:rPr>
          <w:rFonts w:ascii="Arial" w:hAnsi="Arial" w:cs="Arial"/>
          <w:sz w:val="16"/>
          <w:szCs w:val="16"/>
          <w:lang w:val="en-US"/>
        </w:rPr>
        <w:tab/>
      </w:r>
      <w:proofErr w:type="spellStart"/>
      <w:r w:rsidRPr="00F44D3A">
        <w:rPr>
          <w:rFonts w:ascii="Arial" w:hAnsi="Arial" w:cs="Arial"/>
          <w:sz w:val="16"/>
          <w:szCs w:val="16"/>
          <w:lang w:val="en-US"/>
        </w:rPr>
        <w:t>Définition</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tirée</w:t>
      </w:r>
      <w:proofErr w:type="spellEnd"/>
      <w:r w:rsidRPr="00F44D3A">
        <w:rPr>
          <w:rFonts w:ascii="Arial" w:hAnsi="Arial" w:cs="Arial"/>
          <w:sz w:val="16"/>
          <w:szCs w:val="16"/>
          <w:lang w:val="en-US"/>
        </w:rPr>
        <w:t xml:space="preserve"> du livre </w:t>
      </w:r>
      <w:proofErr w:type="spellStart"/>
      <w:r w:rsidRPr="00F44D3A">
        <w:rPr>
          <w:rFonts w:ascii="Arial" w:hAnsi="Arial" w:cs="Arial"/>
          <w:sz w:val="16"/>
          <w:szCs w:val="16"/>
          <w:lang w:val="en-US"/>
        </w:rPr>
        <w:t>blanc</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Biocat</w:t>
      </w:r>
      <w:proofErr w:type="spellEnd"/>
      <w:r w:rsidRPr="00F44D3A">
        <w:rPr>
          <w:rFonts w:ascii="Arial" w:hAnsi="Arial" w:cs="Arial"/>
          <w:sz w:val="16"/>
          <w:szCs w:val="16"/>
          <w:lang w:val="en-US"/>
        </w:rPr>
        <w:t>/</w:t>
      </w:r>
      <w:proofErr w:type="spellStart"/>
      <w:r w:rsidRPr="00F44D3A">
        <w:rPr>
          <w:rFonts w:ascii="Arial" w:hAnsi="Arial" w:cs="Arial"/>
          <w:sz w:val="16"/>
          <w:szCs w:val="16"/>
          <w:lang w:val="en-US"/>
        </w:rPr>
        <w:t>Interbio</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intitulé</w:t>
      </w:r>
      <w:proofErr w:type="spellEnd"/>
      <w:r w:rsidRPr="00F44D3A">
        <w:rPr>
          <w:rFonts w:ascii="Arial" w:hAnsi="Arial" w:cs="Arial"/>
          <w:sz w:val="16"/>
          <w:szCs w:val="16"/>
          <w:lang w:val="en-US"/>
        </w:rPr>
        <w:t xml:space="preserve"> </w:t>
      </w:r>
      <w:hyperlink r:id="rId34" w:history="1">
        <w:r w:rsidRPr="00F44D3A">
          <w:rPr>
            <w:rStyle w:val="Hyperlink"/>
            <w:rFonts w:ascii="Arial" w:hAnsi="Arial" w:cs="Arial"/>
            <w:sz w:val="16"/>
            <w:szCs w:val="16"/>
            <w:lang w:val="en-US"/>
          </w:rPr>
          <w:t>From Research To Market</w:t>
        </w:r>
        <w:r w:rsidR="003A040A">
          <w:rPr>
            <w:rStyle w:val="Hyperlink"/>
            <w:rFonts w:ascii="Arial" w:hAnsi="Arial" w:cs="Arial"/>
            <w:sz w:val="16"/>
            <w:szCs w:val="16"/>
            <w:lang w:val="en-US"/>
          </w:rPr>
          <w:t>:</w:t>
        </w:r>
      </w:hyperlink>
      <w:hyperlink r:id="rId35" w:history="1">
        <w:r w:rsidRPr="00F44D3A">
          <w:rPr>
            <w:rStyle w:val="Hyperlink"/>
            <w:rFonts w:ascii="Arial" w:hAnsi="Arial" w:cs="Arial"/>
            <w:sz w:val="16"/>
            <w:szCs w:val="16"/>
            <w:lang w:val="en-US"/>
          </w:rPr>
          <w:t xml:space="preserve"> Key Issues Of Technology Transfer From Public Research </w:t>
        </w:r>
        <w:proofErr w:type="spellStart"/>
        <w:r w:rsidRPr="00F44D3A">
          <w:rPr>
            <w:rStyle w:val="Hyperlink"/>
            <w:rFonts w:ascii="Arial" w:hAnsi="Arial" w:cs="Arial"/>
            <w:sz w:val="16"/>
            <w:szCs w:val="16"/>
            <w:lang w:val="en-US"/>
          </w:rPr>
          <w:t>Centres</w:t>
        </w:r>
        <w:proofErr w:type="spellEnd"/>
        <w:r w:rsidRPr="00F44D3A">
          <w:rPr>
            <w:rStyle w:val="Hyperlink"/>
            <w:rFonts w:ascii="Arial" w:hAnsi="Arial" w:cs="Arial"/>
            <w:sz w:val="16"/>
            <w:szCs w:val="16"/>
            <w:lang w:val="en-US"/>
          </w:rPr>
          <w:t xml:space="preserve"> To Businesses White Paper</w:t>
        </w:r>
      </w:hyperlink>
      <w:r w:rsidRPr="00F44D3A">
        <w:rPr>
          <w:rFonts w:ascii="Arial" w:hAnsi="Arial" w:cs="Arial"/>
          <w:sz w:val="16"/>
          <w:szCs w:val="16"/>
          <w:lang w:val="en-US"/>
        </w:rPr>
        <w:t xml:space="preserve"> (2012).</w:t>
      </w:r>
    </w:p>
  </w:footnote>
  <w:footnote w:id="47">
    <w:p w14:paraId="1791E2D6" w14:textId="28093A1F"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36278A">
        <w:rPr>
          <w:rFonts w:ascii="Arial" w:hAnsi="Arial" w:cs="Arial"/>
          <w:sz w:val="16"/>
          <w:szCs w:val="16"/>
          <w:lang w:val="en-US"/>
        </w:rPr>
        <w:tab/>
      </w:r>
      <w:hyperlink r:id="rId36" w:history="1">
        <w:r w:rsidR="0036278A" w:rsidRPr="00DC0B5E">
          <w:rPr>
            <w:rStyle w:val="Hyperlink"/>
            <w:rFonts w:ascii="Arial" w:hAnsi="Arial" w:cs="Arial"/>
            <w:sz w:val="16"/>
            <w:szCs w:val="16"/>
            <w:lang w:val="en-US"/>
          </w:rPr>
          <w:t>http://www.cam.ac.uk/research/news/what-is-knowledge-transfer</w:t>
        </w:r>
      </w:hyperlink>
    </w:p>
  </w:footnote>
  <w:footnote w:id="48">
    <w:p w14:paraId="52B7DE18" w14:textId="1AE6BCB4" w:rsidR="008178A1" w:rsidRPr="00F44D3A" w:rsidRDefault="008178A1" w:rsidP="00763398">
      <w:pPr>
        <w:tabs>
          <w:tab w:val="left" w:pos="567"/>
        </w:tabs>
        <w:spacing w:after="0" w:line="240" w:lineRule="auto"/>
        <w:rPr>
          <w:rFonts w:ascii="Arial" w:hAnsi="Arial" w:cs="Arial"/>
          <w:b/>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Pour des notes explicatives sur la définition, voir</w:t>
      </w:r>
      <w:r w:rsidR="006C241A">
        <w:rPr>
          <w:rFonts w:ascii="Arial" w:hAnsi="Arial" w:cs="Arial"/>
          <w:sz w:val="16"/>
          <w:szCs w:val="16"/>
        </w:rPr>
        <w:t> :</w:t>
      </w:r>
      <w:r w:rsidRPr="00F44D3A">
        <w:rPr>
          <w:rFonts w:ascii="Arial" w:hAnsi="Arial" w:cs="Arial"/>
          <w:sz w:val="16"/>
          <w:szCs w:val="16"/>
        </w:rPr>
        <w:t xml:space="preserve"> </w:t>
      </w:r>
      <w:hyperlink r:id="rId37" w:history="1">
        <w:r w:rsidRPr="00F44D3A">
          <w:rPr>
            <w:rStyle w:val="Hyperlink"/>
            <w:rFonts w:ascii="Arial" w:hAnsi="Arial" w:cs="Arial"/>
            <w:sz w:val="16"/>
            <w:szCs w:val="16"/>
          </w:rPr>
          <w:t>www.upov.int/edocs/expndocs/fr/upov_exn_var.pdf</w:t>
        </w:r>
      </w:hyperlink>
      <w:r w:rsidRPr="00F44D3A">
        <w:rPr>
          <w:rFonts w:ascii="Arial" w:hAnsi="Arial" w:cs="Arial"/>
          <w:sz w:val="16"/>
          <w:szCs w:val="16"/>
        </w:rPr>
        <w:t xml:space="preserve"> et </w:t>
      </w:r>
      <w:hyperlink r:id="rId38" w:history="1">
        <w:r w:rsidRPr="00F44D3A">
          <w:rPr>
            <w:rStyle w:val="Hyperlink"/>
            <w:rFonts w:ascii="Arial" w:hAnsi="Arial" w:cs="Arial"/>
            <w:sz w:val="16"/>
            <w:szCs w:val="16"/>
          </w:rPr>
          <w:t>http://www.upov.int/overview/fr/variety.html</w:t>
        </w:r>
      </w:hyperlink>
      <w:r w:rsidRPr="00F44D3A">
        <w:rPr>
          <w:rStyle w:val="Hyperlink"/>
          <w:rFonts w:ascii="Arial" w:hAnsi="Arial" w:cs="Arial"/>
          <w:b/>
          <w:color w:val="auto"/>
          <w:sz w:val="16"/>
          <w:szCs w:val="16"/>
        </w:rPr>
        <w:t>.</w:t>
      </w:r>
    </w:p>
  </w:footnote>
  <w:footnote w:id="49">
    <w:p w14:paraId="72D01AF4" w14:textId="20E210B2"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La </w:t>
      </w:r>
      <w:r w:rsidR="006C241A">
        <w:rPr>
          <w:rFonts w:ascii="Arial" w:hAnsi="Arial" w:cs="Arial"/>
          <w:sz w:val="16"/>
          <w:szCs w:val="16"/>
        </w:rPr>
        <w:t>Convention </w:t>
      </w:r>
      <w:proofErr w:type="spellStart"/>
      <w:r w:rsidR="006C241A">
        <w:rPr>
          <w:rFonts w:ascii="Arial" w:hAnsi="Arial" w:cs="Arial"/>
          <w:sz w:val="16"/>
          <w:szCs w:val="16"/>
        </w:rPr>
        <w:t>UPOV</w:t>
      </w:r>
      <w:proofErr w:type="spellEnd"/>
      <w:r w:rsidRPr="00F44D3A">
        <w:rPr>
          <w:rFonts w:ascii="Arial" w:hAnsi="Arial" w:cs="Arial"/>
          <w:sz w:val="16"/>
          <w:szCs w:val="16"/>
        </w:rPr>
        <w:t xml:space="preserve"> contient d</w:t>
      </w:r>
      <w:r w:rsidR="006C241A">
        <w:rPr>
          <w:rFonts w:ascii="Arial" w:hAnsi="Arial" w:cs="Arial"/>
          <w:sz w:val="16"/>
          <w:szCs w:val="16"/>
        </w:rPr>
        <w:t>’</w:t>
      </w:r>
      <w:r w:rsidRPr="00F44D3A">
        <w:rPr>
          <w:rFonts w:ascii="Arial" w:hAnsi="Arial" w:cs="Arial"/>
          <w:sz w:val="16"/>
          <w:szCs w:val="16"/>
        </w:rPr>
        <w:t>importantes exceptions au droit d</w:t>
      </w:r>
      <w:r w:rsidR="006C241A">
        <w:rPr>
          <w:rFonts w:ascii="Arial" w:hAnsi="Arial" w:cs="Arial"/>
          <w:sz w:val="16"/>
          <w:szCs w:val="16"/>
        </w:rPr>
        <w:t>’</w:t>
      </w:r>
      <w:r w:rsidRPr="00F44D3A">
        <w:rPr>
          <w:rFonts w:ascii="Arial" w:hAnsi="Arial" w:cs="Arial"/>
          <w:sz w:val="16"/>
          <w:szCs w:val="16"/>
        </w:rPr>
        <w:t>obtenteur</w:t>
      </w:r>
      <w:r w:rsidR="006C241A">
        <w:rPr>
          <w:rFonts w:ascii="Arial" w:hAnsi="Arial" w:cs="Arial"/>
          <w:sz w:val="16"/>
          <w:szCs w:val="16"/>
        </w:rPr>
        <w:t> :</w:t>
      </w:r>
      <w:r w:rsidRPr="00F44D3A">
        <w:rPr>
          <w:rFonts w:ascii="Arial" w:hAnsi="Arial" w:cs="Arial"/>
          <w:sz w:val="16"/>
          <w:szCs w:val="16"/>
        </w:rPr>
        <w:t xml:space="preserve"> L</w:t>
      </w:r>
      <w:r w:rsidR="006C241A">
        <w:rPr>
          <w:rFonts w:ascii="Arial" w:hAnsi="Arial" w:cs="Arial"/>
          <w:sz w:val="16"/>
          <w:szCs w:val="16"/>
        </w:rPr>
        <w:t>’</w:t>
      </w:r>
      <w:r w:rsidRPr="00F44D3A">
        <w:rPr>
          <w:rFonts w:ascii="Arial" w:hAnsi="Arial" w:cs="Arial"/>
          <w:sz w:val="16"/>
          <w:szCs w:val="16"/>
        </w:rPr>
        <w:t>utilisation de variétés protégées dans l</w:t>
      </w:r>
      <w:r w:rsidR="006C241A">
        <w:rPr>
          <w:rFonts w:ascii="Arial" w:hAnsi="Arial" w:cs="Arial"/>
          <w:sz w:val="16"/>
          <w:szCs w:val="16"/>
        </w:rPr>
        <w:t>’</w:t>
      </w:r>
      <w:r w:rsidRPr="00F44D3A">
        <w:rPr>
          <w:rFonts w:ascii="Arial" w:hAnsi="Arial" w:cs="Arial"/>
          <w:sz w:val="16"/>
          <w:szCs w:val="16"/>
        </w:rPr>
        <w:t>agriculture de subsistance ne nécessite pas l</w:t>
      </w:r>
      <w:r w:rsidR="006C241A">
        <w:rPr>
          <w:rFonts w:ascii="Arial" w:hAnsi="Arial" w:cs="Arial"/>
          <w:sz w:val="16"/>
          <w:szCs w:val="16"/>
        </w:rPr>
        <w:t>’</w:t>
      </w:r>
      <w:r w:rsidRPr="00F44D3A">
        <w:rPr>
          <w:rFonts w:ascii="Arial" w:hAnsi="Arial" w:cs="Arial"/>
          <w:sz w:val="16"/>
          <w:szCs w:val="16"/>
        </w:rPr>
        <w:t>autorisation de l</w:t>
      </w:r>
      <w:r w:rsidR="006C241A">
        <w:rPr>
          <w:rFonts w:ascii="Arial" w:hAnsi="Arial" w:cs="Arial"/>
          <w:sz w:val="16"/>
          <w:szCs w:val="16"/>
        </w:rPr>
        <w:t>’</w:t>
      </w:r>
      <w:r w:rsidRPr="00F44D3A">
        <w:rPr>
          <w:rFonts w:ascii="Arial" w:hAnsi="Arial" w:cs="Arial"/>
          <w:sz w:val="16"/>
          <w:szCs w:val="16"/>
        </w:rPr>
        <w:t>obtenteur.  Les variétés protégées peuvent aussi être obtenues sans le consentement de l</w:t>
      </w:r>
      <w:r w:rsidR="006C241A">
        <w:rPr>
          <w:rFonts w:ascii="Arial" w:hAnsi="Arial" w:cs="Arial"/>
          <w:sz w:val="16"/>
          <w:szCs w:val="16"/>
        </w:rPr>
        <w:t>’</w:t>
      </w:r>
      <w:r w:rsidRPr="00F44D3A">
        <w:rPr>
          <w:rFonts w:ascii="Arial" w:hAnsi="Arial" w:cs="Arial"/>
          <w:sz w:val="16"/>
          <w:szCs w:val="16"/>
        </w:rPr>
        <w:t>obtenteur à des fins de recherche et de sélection, et les parties contractantes à la convention peuvent, sous certaines réserves, autoriser les agriculteurs (autres que ceux pratiquant l</w:t>
      </w:r>
      <w:r w:rsidR="006C241A">
        <w:rPr>
          <w:rFonts w:ascii="Arial" w:hAnsi="Arial" w:cs="Arial"/>
          <w:sz w:val="16"/>
          <w:szCs w:val="16"/>
        </w:rPr>
        <w:t>’</w:t>
      </w:r>
      <w:r w:rsidRPr="00F44D3A">
        <w:rPr>
          <w:rFonts w:ascii="Arial" w:hAnsi="Arial" w:cs="Arial"/>
          <w:sz w:val="16"/>
          <w:szCs w:val="16"/>
        </w:rPr>
        <w:t>agriculture de subsistance) à utiliser à des fins de multiplication le produit de la récolte obtenu à partir de la variété protégée.</w:t>
      </w:r>
    </w:p>
  </w:footnote>
  <w:footnote w:id="50">
    <w:p w14:paraId="34A6F37C" w14:textId="1BA74532"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Voir le </w:t>
      </w:r>
      <w:hyperlink r:id="rId39" w:history="1">
        <w:r w:rsidRPr="00F44D3A">
          <w:rPr>
            <w:rStyle w:val="Hyperlink"/>
            <w:rFonts w:ascii="Arial" w:hAnsi="Arial" w:cs="Arial"/>
            <w:sz w:val="16"/>
            <w:szCs w:val="16"/>
          </w:rPr>
          <w:t>Guide des traités sur le droit d</w:t>
        </w:r>
        <w:r w:rsidR="006C241A">
          <w:rPr>
            <w:rStyle w:val="Hyperlink"/>
            <w:rFonts w:ascii="Arial" w:hAnsi="Arial" w:cs="Arial"/>
            <w:sz w:val="16"/>
            <w:szCs w:val="16"/>
          </w:rPr>
          <w:t>’</w:t>
        </w:r>
        <w:r w:rsidRPr="00F44D3A">
          <w:rPr>
            <w:rStyle w:val="Hyperlink"/>
            <w:rFonts w:ascii="Arial" w:hAnsi="Arial" w:cs="Arial"/>
            <w:sz w:val="16"/>
            <w:szCs w:val="16"/>
          </w:rPr>
          <w:t>auteur et les droits connexes administrés par l</w:t>
        </w:r>
        <w:r w:rsidR="006C241A">
          <w:rPr>
            <w:rStyle w:val="Hyperlink"/>
            <w:rFonts w:ascii="Arial" w:hAnsi="Arial" w:cs="Arial"/>
            <w:sz w:val="16"/>
            <w:szCs w:val="16"/>
          </w:rPr>
          <w:t>’</w:t>
        </w:r>
        <w:proofErr w:type="spellStart"/>
        <w:r w:rsidRPr="00F44D3A">
          <w:rPr>
            <w:rStyle w:val="Hyperlink"/>
            <w:rFonts w:ascii="Arial" w:hAnsi="Arial" w:cs="Arial"/>
            <w:sz w:val="16"/>
            <w:szCs w:val="16"/>
          </w:rPr>
          <w:t>OMPI</w:t>
        </w:r>
        <w:proofErr w:type="spellEnd"/>
      </w:hyperlink>
      <w:r w:rsidRPr="00F44D3A">
        <w:rPr>
          <w:rFonts w:ascii="Arial" w:hAnsi="Arial" w:cs="Arial"/>
          <w:sz w:val="16"/>
          <w:szCs w:val="16"/>
        </w:rPr>
        <w:t xml:space="preserve"> et le glossaire du droit d</w:t>
      </w:r>
      <w:r w:rsidR="006C241A">
        <w:rPr>
          <w:rFonts w:ascii="Arial" w:hAnsi="Arial" w:cs="Arial"/>
          <w:sz w:val="16"/>
          <w:szCs w:val="16"/>
        </w:rPr>
        <w:t>’</w:t>
      </w:r>
      <w:r w:rsidRPr="00F44D3A">
        <w:rPr>
          <w:rFonts w:ascii="Arial" w:hAnsi="Arial" w:cs="Arial"/>
          <w:sz w:val="16"/>
          <w:szCs w:val="16"/>
        </w:rPr>
        <w:t>auteur et des droits connexes qu</w:t>
      </w:r>
      <w:r w:rsidR="006C241A">
        <w:rPr>
          <w:rFonts w:ascii="Arial" w:hAnsi="Arial" w:cs="Arial"/>
          <w:sz w:val="16"/>
          <w:szCs w:val="16"/>
        </w:rPr>
        <w:t>’</w:t>
      </w:r>
      <w:r w:rsidRPr="00F44D3A">
        <w:rPr>
          <w:rFonts w:ascii="Arial" w:hAnsi="Arial" w:cs="Arial"/>
          <w:sz w:val="16"/>
          <w:szCs w:val="16"/>
        </w:rPr>
        <w:t>il contient.</w:t>
      </w:r>
    </w:p>
  </w:footnote>
  <w:footnote w:id="51">
    <w:p w14:paraId="03D7A4CE" w14:textId="7B166268"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hyperlink r:id="rId40" w:history="1">
        <w:r w:rsidRPr="00F44D3A">
          <w:rPr>
            <w:rStyle w:val="Hyperlink"/>
            <w:rFonts w:ascii="Arial" w:hAnsi="Arial" w:cs="Arial"/>
            <w:sz w:val="16"/>
            <w:szCs w:val="16"/>
          </w:rPr>
          <w:t>Comité permanent du droit des brevets de l</w:t>
        </w:r>
        <w:r w:rsidR="006C241A">
          <w:rPr>
            <w:rStyle w:val="Hyperlink"/>
            <w:rFonts w:ascii="Arial" w:hAnsi="Arial" w:cs="Arial"/>
            <w:sz w:val="16"/>
            <w:szCs w:val="16"/>
          </w:rPr>
          <w:t>’</w:t>
        </w:r>
        <w:proofErr w:type="spellStart"/>
        <w:r w:rsidRPr="00F44D3A">
          <w:rPr>
            <w:rStyle w:val="Hyperlink"/>
            <w:rFonts w:ascii="Arial" w:hAnsi="Arial" w:cs="Arial"/>
            <w:sz w:val="16"/>
            <w:szCs w:val="16"/>
          </w:rPr>
          <w:t>OMPI</w:t>
        </w:r>
        <w:proofErr w:type="spellEnd"/>
        <w:r w:rsidRPr="00F44D3A">
          <w:rPr>
            <w:rStyle w:val="Hyperlink"/>
            <w:rFonts w:ascii="Arial" w:hAnsi="Arial" w:cs="Arial"/>
            <w:sz w:val="16"/>
            <w:szCs w:val="16"/>
          </w:rPr>
          <w:t>, SCP/13/5</w:t>
        </w:r>
      </w:hyperlink>
    </w:p>
  </w:footnote>
  <w:footnote w:id="52">
    <w:p w14:paraId="02DA34A1" w14:textId="24CA286B"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Source</w:t>
      </w:r>
      <w:r w:rsidR="006C241A">
        <w:rPr>
          <w:rFonts w:ascii="Arial" w:hAnsi="Arial" w:cs="Arial"/>
          <w:sz w:val="16"/>
          <w:szCs w:val="16"/>
        </w:rPr>
        <w:t> :</w:t>
      </w:r>
      <w:r w:rsidRPr="00F44D3A">
        <w:rPr>
          <w:rFonts w:ascii="Arial" w:hAnsi="Arial" w:cs="Arial"/>
          <w:sz w:val="16"/>
          <w:szCs w:val="16"/>
        </w:rPr>
        <w:t xml:space="preserve"> </w:t>
      </w:r>
      <w:hyperlink r:id="rId41" w:history="1">
        <w:r w:rsidRPr="00F44D3A">
          <w:rPr>
            <w:rStyle w:val="Hyperlink"/>
            <w:rFonts w:ascii="Arial" w:hAnsi="Arial" w:cs="Arial"/>
            <w:sz w:val="16"/>
            <w:szCs w:val="16"/>
          </w:rPr>
          <w:t>Manuel de Frascati</w:t>
        </w:r>
      </w:hyperlink>
      <w:r w:rsidR="00BF0E62">
        <w:rPr>
          <w:rFonts w:ascii="Arial" w:hAnsi="Arial" w:cs="Arial"/>
          <w:sz w:val="16"/>
          <w:szCs w:val="16"/>
        </w:rPr>
        <w:t> </w:t>
      </w:r>
      <w:r w:rsidRPr="00F44D3A">
        <w:rPr>
          <w:rFonts w:ascii="Arial" w:hAnsi="Arial" w:cs="Arial"/>
          <w:sz w:val="16"/>
          <w:szCs w:val="16"/>
        </w:rPr>
        <w:t xml:space="preserve">2015. </w:t>
      </w:r>
      <w:r w:rsidR="00FA62D3" w:rsidRPr="00F44D3A">
        <w:rPr>
          <w:rFonts w:ascii="Arial" w:hAnsi="Arial" w:cs="Arial"/>
          <w:sz w:val="16"/>
          <w:szCs w:val="16"/>
        </w:rPr>
        <w:t xml:space="preserve"> </w:t>
      </w:r>
      <w:r w:rsidRPr="00F44D3A">
        <w:rPr>
          <w:rFonts w:ascii="Arial" w:hAnsi="Arial" w:cs="Arial"/>
          <w:sz w:val="16"/>
          <w:szCs w:val="16"/>
        </w:rPr>
        <w:t>Lignes directrices pour le recueil et la communication des données sur la recherche et le développement expérimental, OCDE (2005)</w:t>
      </w:r>
    </w:p>
  </w:footnote>
  <w:footnote w:id="53">
    <w:p w14:paraId="0821A409" w14:textId="7A7D556D"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Université de Calgary (Canada).</w:t>
      </w:r>
    </w:p>
  </w:footnote>
  <w:footnote w:id="54">
    <w:p w14:paraId="0D9EB2CF" w14:textId="35433E85"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Université Carnegie</w:t>
      </w:r>
      <w:r w:rsidR="006C241A">
        <w:rPr>
          <w:rFonts w:ascii="Arial" w:hAnsi="Arial" w:cs="Arial"/>
          <w:sz w:val="16"/>
          <w:szCs w:val="16"/>
        </w:rPr>
        <w:t>-</w:t>
      </w:r>
      <w:r w:rsidRPr="00F44D3A">
        <w:rPr>
          <w:rFonts w:ascii="Arial" w:hAnsi="Arial" w:cs="Arial"/>
          <w:sz w:val="16"/>
          <w:szCs w:val="16"/>
        </w:rPr>
        <w:t>Mellon, États</w:t>
      </w:r>
      <w:r w:rsidR="006C241A">
        <w:rPr>
          <w:rFonts w:ascii="Arial" w:hAnsi="Arial" w:cs="Arial"/>
          <w:sz w:val="16"/>
          <w:szCs w:val="16"/>
        </w:rPr>
        <w:t>-</w:t>
      </w:r>
      <w:r w:rsidRPr="00F44D3A">
        <w:rPr>
          <w:rFonts w:ascii="Arial" w:hAnsi="Arial" w:cs="Arial"/>
          <w:sz w:val="16"/>
          <w:szCs w:val="16"/>
        </w:rPr>
        <w:t>Unis.</w:t>
      </w:r>
    </w:p>
  </w:footnote>
  <w:footnote w:id="55">
    <w:p w14:paraId="1C3E68E3" w14:textId="6FC23AF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Université de Malte.</w:t>
      </w:r>
    </w:p>
  </w:footnote>
  <w:footnote w:id="56">
    <w:p w14:paraId="214A91D0" w14:textId="095D4750"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ADN, ou acide désoxyribonucléique, est une espèce de schéma des directives biologiques qu</w:t>
      </w:r>
      <w:r w:rsidR="006C241A">
        <w:rPr>
          <w:rFonts w:ascii="Arial" w:hAnsi="Arial" w:cs="Arial"/>
          <w:sz w:val="16"/>
          <w:szCs w:val="16"/>
        </w:rPr>
        <w:t>’</w:t>
      </w:r>
      <w:r w:rsidRPr="00F44D3A">
        <w:rPr>
          <w:rFonts w:ascii="Arial" w:hAnsi="Arial" w:cs="Arial"/>
          <w:sz w:val="16"/>
          <w:szCs w:val="16"/>
        </w:rPr>
        <w:t xml:space="preserve">un organisme vivant doit suivre pour exister et rester fonctionnel. </w:t>
      </w:r>
      <w:r w:rsidR="00FA62D3" w:rsidRPr="00F44D3A">
        <w:rPr>
          <w:rFonts w:ascii="Arial" w:hAnsi="Arial" w:cs="Arial"/>
          <w:sz w:val="16"/>
          <w:szCs w:val="16"/>
        </w:rPr>
        <w:t xml:space="preserve"> </w:t>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ARN, ou acide ribonucléique, aide à exécuter les directives de ce schéma.</w:t>
      </w:r>
    </w:p>
  </w:footnote>
  <w:footnote w:id="57">
    <w:p w14:paraId="44C8A361" w14:textId="5A858E6B" w:rsidR="008178A1" w:rsidRPr="00F44D3A" w:rsidRDefault="008178A1" w:rsidP="00763398">
      <w:pPr>
        <w:pStyle w:val="FootnoteText"/>
        <w:tabs>
          <w:tab w:val="left" w:pos="567"/>
        </w:tabs>
        <w:jc w:val="both"/>
        <w:rPr>
          <w:rFonts w:ascii="Arial" w:eastAsia="Times New Roman"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Même le savoir</w:t>
      </w:r>
      <w:r w:rsidR="006C241A">
        <w:rPr>
          <w:rFonts w:ascii="Arial" w:hAnsi="Arial" w:cs="Arial"/>
          <w:sz w:val="16"/>
          <w:szCs w:val="16"/>
        </w:rPr>
        <w:t>-</w:t>
      </w:r>
      <w:r w:rsidRPr="00F44D3A">
        <w:rPr>
          <w:rFonts w:ascii="Arial" w:hAnsi="Arial" w:cs="Arial"/>
          <w:sz w:val="16"/>
          <w:szCs w:val="16"/>
        </w:rPr>
        <w:t>faire “négatif” (résultats de recherche indiquant qu</w:t>
      </w:r>
      <w:r w:rsidR="006C241A">
        <w:rPr>
          <w:rFonts w:ascii="Arial" w:hAnsi="Arial" w:cs="Arial"/>
          <w:sz w:val="16"/>
          <w:szCs w:val="16"/>
        </w:rPr>
        <w:t>’</w:t>
      </w:r>
      <w:r w:rsidRPr="00F44D3A">
        <w:rPr>
          <w:rFonts w:ascii="Arial" w:hAnsi="Arial" w:cs="Arial"/>
          <w:sz w:val="16"/>
          <w:szCs w:val="16"/>
        </w:rPr>
        <w:t>un produit ou concept donné n</w:t>
      </w:r>
      <w:r w:rsidR="006C241A">
        <w:rPr>
          <w:rFonts w:ascii="Arial" w:hAnsi="Arial" w:cs="Arial"/>
          <w:sz w:val="16"/>
          <w:szCs w:val="16"/>
        </w:rPr>
        <w:t>’</w:t>
      </w:r>
      <w:r w:rsidRPr="00F44D3A">
        <w:rPr>
          <w:rFonts w:ascii="Arial" w:hAnsi="Arial" w:cs="Arial"/>
          <w:sz w:val="16"/>
          <w:szCs w:val="16"/>
        </w:rPr>
        <w:t>est pas commercialement viable) peut être protégé en tant que secret d</w:t>
      </w:r>
      <w:r w:rsidR="006C241A">
        <w:rPr>
          <w:rFonts w:ascii="Arial" w:hAnsi="Arial" w:cs="Arial"/>
          <w:sz w:val="16"/>
          <w:szCs w:val="16"/>
        </w:rPr>
        <w:t>’</w:t>
      </w:r>
      <w:r w:rsidRPr="00F44D3A">
        <w:rPr>
          <w:rFonts w:ascii="Arial" w:hAnsi="Arial" w:cs="Arial"/>
          <w:sz w:val="16"/>
          <w:szCs w:val="16"/>
        </w:rPr>
        <w:t xml:space="preserve">affaires. </w:t>
      </w:r>
      <w:r w:rsidR="00FA62D3" w:rsidRPr="00F44D3A">
        <w:rPr>
          <w:rFonts w:ascii="Arial" w:hAnsi="Arial" w:cs="Arial"/>
          <w:sz w:val="16"/>
          <w:szCs w:val="16"/>
        </w:rPr>
        <w:t xml:space="preserve"> </w:t>
      </w:r>
      <w:r w:rsidRPr="00F44D3A">
        <w:rPr>
          <w:rFonts w:ascii="Arial" w:hAnsi="Arial" w:cs="Arial"/>
          <w:sz w:val="16"/>
          <w:szCs w:val="16"/>
        </w:rPr>
        <w:t>Cependant, si les universités veulent garder secret ce savoir</w:t>
      </w:r>
      <w:r w:rsidR="006C241A">
        <w:rPr>
          <w:rFonts w:ascii="Arial" w:hAnsi="Arial" w:cs="Arial"/>
          <w:sz w:val="16"/>
          <w:szCs w:val="16"/>
        </w:rPr>
        <w:t>-</w:t>
      </w:r>
      <w:r w:rsidRPr="00F44D3A">
        <w:rPr>
          <w:rFonts w:ascii="Arial" w:hAnsi="Arial" w:cs="Arial"/>
          <w:sz w:val="16"/>
          <w:szCs w:val="16"/>
        </w:rPr>
        <w:t>faire négatif, leur statut d</w:t>
      </w:r>
      <w:r w:rsidR="006C241A">
        <w:rPr>
          <w:rFonts w:ascii="Arial" w:hAnsi="Arial" w:cs="Arial"/>
          <w:sz w:val="16"/>
          <w:szCs w:val="16"/>
        </w:rPr>
        <w:t>’</w:t>
      </w:r>
      <w:r w:rsidRPr="00F44D3A">
        <w:rPr>
          <w:rFonts w:ascii="Arial" w:hAnsi="Arial" w:cs="Arial"/>
          <w:sz w:val="16"/>
          <w:szCs w:val="16"/>
        </w:rPr>
        <w:t>arbitre impartial de la société pourrait s</w:t>
      </w:r>
      <w:r w:rsidR="006C241A">
        <w:rPr>
          <w:rFonts w:ascii="Arial" w:hAnsi="Arial" w:cs="Arial"/>
          <w:sz w:val="16"/>
          <w:szCs w:val="16"/>
        </w:rPr>
        <w:t>’</w:t>
      </w:r>
      <w:r w:rsidRPr="00F44D3A">
        <w:rPr>
          <w:rFonts w:ascii="Arial" w:hAnsi="Arial" w:cs="Arial"/>
          <w:sz w:val="16"/>
          <w:szCs w:val="16"/>
        </w:rPr>
        <w:t>en trouver compromis.</w:t>
      </w:r>
    </w:p>
  </w:footnote>
  <w:footnote w:id="58">
    <w:p w14:paraId="60309505" w14:textId="50B58E37"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Pour plus d</w:t>
      </w:r>
      <w:r w:rsidR="006C241A">
        <w:rPr>
          <w:rFonts w:ascii="Arial" w:hAnsi="Arial" w:cs="Arial"/>
          <w:sz w:val="16"/>
          <w:szCs w:val="16"/>
        </w:rPr>
        <w:t>’</w:t>
      </w:r>
      <w:r w:rsidRPr="00F44D3A">
        <w:rPr>
          <w:rFonts w:ascii="Arial" w:hAnsi="Arial" w:cs="Arial"/>
          <w:sz w:val="16"/>
          <w:szCs w:val="16"/>
        </w:rPr>
        <w:t xml:space="preserve">information, voir la </w:t>
      </w:r>
      <w:hyperlink r:id="rId42" w:history="1">
        <w:r w:rsidRPr="00F44D3A">
          <w:rPr>
            <w:rStyle w:val="Hyperlink"/>
            <w:rFonts w:ascii="Arial" w:hAnsi="Arial" w:cs="Arial"/>
            <w:sz w:val="16"/>
            <w:szCs w:val="16"/>
          </w:rPr>
          <w:t>page du site</w:t>
        </w:r>
        <w:r w:rsidR="00125B82">
          <w:rPr>
            <w:rStyle w:val="Hyperlink"/>
            <w:rFonts w:ascii="Arial" w:hAnsi="Arial" w:cs="Arial"/>
            <w:sz w:val="16"/>
            <w:szCs w:val="16"/>
          </w:rPr>
          <w:t> </w:t>
        </w:r>
        <w:r w:rsidRPr="00F44D3A">
          <w:rPr>
            <w:rStyle w:val="Hyperlink"/>
            <w:rFonts w:ascii="Arial" w:hAnsi="Arial" w:cs="Arial"/>
            <w:sz w:val="16"/>
            <w:szCs w:val="16"/>
          </w:rPr>
          <w:t>Web de l</w:t>
        </w:r>
        <w:r w:rsidR="006C241A">
          <w:rPr>
            <w:rStyle w:val="Hyperlink"/>
            <w:rFonts w:ascii="Arial" w:hAnsi="Arial" w:cs="Arial"/>
            <w:sz w:val="16"/>
            <w:szCs w:val="16"/>
          </w:rPr>
          <w:t>’</w:t>
        </w:r>
        <w:proofErr w:type="spellStart"/>
        <w:r w:rsidRPr="00F44D3A">
          <w:rPr>
            <w:rStyle w:val="Hyperlink"/>
            <w:rFonts w:ascii="Arial" w:hAnsi="Arial" w:cs="Arial"/>
            <w:sz w:val="16"/>
            <w:szCs w:val="16"/>
          </w:rPr>
          <w:t>OMPI</w:t>
        </w:r>
        <w:proofErr w:type="spellEnd"/>
        <w:r w:rsidRPr="00F44D3A">
          <w:rPr>
            <w:rStyle w:val="Hyperlink"/>
            <w:rFonts w:ascii="Arial" w:hAnsi="Arial" w:cs="Arial"/>
            <w:sz w:val="16"/>
            <w:szCs w:val="16"/>
          </w:rPr>
          <w:t xml:space="preserve"> consacrée aux savoirs traditionnels</w:t>
        </w:r>
      </w:hyperlink>
      <w:r w:rsidRPr="00F44D3A">
        <w:rPr>
          <w:rFonts w:ascii="Arial" w:hAnsi="Arial" w:cs="Arial"/>
          <w:sz w:val="16"/>
          <w:szCs w:val="16"/>
        </w:rPr>
        <w:t>.</w:t>
      </w:r>
    </w:p>
  </w:footnote>
  <w:footnote w:id="59">
    <w:p w14:paraId="42D1BBA1" w14:textId="601DAAAC"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Une législation subordonnée (ou déléguée ou subsidiaire) est une décision législative prise par des responsables non parlementaires qui ont été habilités à cet effet au titre d</w:t>
      </w:r>
      <w:r w:rsidR="006C241A">
        <w:rPr>
          <w:rFonts w:ascii="Arial" w:hAnsi="Arial" w:cs="Arial"/>
          <w:sz w:val="16"/>
          <w:szCs w:val="16"/>
        </w:rPr>
        <w:t>’</w:t>
      </w:r>
      <w:r w:rsidRPr="00F44D3A">
        <w:rPr>
          <w:rFonts w:ascii="Arial" w:hAnsi="Arial" w:cs="Arial"/>
          <w:sz w:val="16"/>
          <w:szCs w:val="16"/>
        </w:rPr>
        <w:t>une loi d</w:t>
      </w:r>
      <w:r w:rsidR="006C241A">
        <w:rPr>
          <w:rFonts w:ascii="Arial" w:hAnsi="Arial" w:cs="Arial"/>
          <w:sz w:val="16"/>
          <w:szCs w:val="16"/>
        </w:rPr>
        <w:t>’</w:t>
      </w:r>
      <w:r w:rsidRPr="00F44D3A">
        <w:rPr>
          <w:rFonts w:ascii="Arial" w:hAnsi="Arial" w:cs="Arial"/>
          <w:sz w:val="16"/>
          <w:szCs w:val="16"/>
        </w:rPr>
        <w:t xml:space="preserve">habilitation. </w:t>
      </w:r>
      <w:r w:rsidR="00FA62D3" w:rsidRPr="00F44D3A">
        <w:rPr>
          <w:rFonts w:ascii="Arial" w:hAnsi="Arial" w:cs="Arial"/>
          <w:sz w:val="16"/>
          <w:szCs w:val="16"/>
        </w:rPr>
        <w:t xml:space="preserve"> </w:t>
      </w:r>
      <w:r w:rsidRPr="00F44D3A">
        <w:rPr>
          <w:rFonts w:ascii="Arial" w:hAnsi="Arial" w:cs="Arial"/>
          <w:sz w:val="16"/>
          <w:szCs w:val="16"/>
        </w:rPr>
        <w:t>Il s</w:t>
      </w:r>
      <w:r w:rsidR="006C241A">
        <w:rPr>
          <w:rFonts w:ascii="Arial" w:hAnsi="Arial" w:cs="Arial"/>
          <w:sz w:val="16"/>
          <w:szCs w:val="16"/>
        </w:rPr>
        <w:t>’</w:t>
      </w:r>
      <w:r w:rsidRPr="00F44D3A">
        <w:rPr>
          <w:rFonts w:ascii="Arial" w:hAnsi="Arial" w:cs="Arial"/>
          <w:sz w:val="16"/>
          <w:szCs w:val="16"/>
        </w:rPr>
        <w:t>agit essentiellement d</w:t>
      </w:r>
      <w:r w:rsidR="006C241A">
        <w:rPr>
          <w:rFonts w:ascii="Arial" w:hAnsi="Arial" w:cs="Arial"/>
          <w:sz w:val="16"/>
          <w:szCs w:val="16"/>
        </w:rPr>
        <w:t>’</w:t>
      </w:r>
      <w:r w:rsidRPr="00F44D3A">
        <w:rPr>
          <w:rFonts w:ascii="Arial" w:hAnsi="Arial" w:cs="Arial"/>
          <w:sz w:val="16"/>
          <w:szCs w:val="16"/>
        </w:rPr>
        <w:t>un transfert de pouvoir législatif.</w:t>
      </w:r>
    </w:p>
  </w:footnote>
  <w:footnote w:id="60">
    <w:p w14:paraId="0317EF07" w14:textId="6D29686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incorporation par renvoi est l</w:t>
      </w:r>
      <w:r w:rsidR="006C241A">
        <w:rPr>
          <w:rFonts w:ascii="Arial" w:hAnsi="Arial" w:cs="Arial"/>
          <w:sz w:val="16"/>
          <w:szCs w:val="16"/>
        </w:rPr>
        <w:t>’</w:t>
      </w:r>
      <w:r w:rsidRPr="00F44D3A">
        <w:rPr>
          <w:rFonts w:ascii="Arial" w:hAnsi="Arial" w:cs="Arial"/>
          <w:sz w:val="16"/>
          <w:szCs w:val="16"/>
        </w:rPr>
        <w:t>acte consistant en l</w:t>
      </w:r>
      <w:r w:rsidR="006C241A">
        <w:rPr>
          <w:rFonts w:ascii="Arial" w:hAnsi="Arial" w:cs="Arial"/>
          <w:sz w:val="16"/>
          <w:szCs w:val="16"/>
        </w:rPr>
        <w:t>’</w:t>
      </w:r>
      <w:r w:rsidRPr="00F44D3A">
        <w:rPr>
          <w:rFonts w:ascii="Arial" w:hAnsi="Arial" w:cs="Arial"/>
          <w:sz w:val="16"/>
          <w:szCs w:val="16"/>
        </w:rPr>
        <w:t>inclusion d</w:t>
      </w:r>
      <w:r w:rsidR="006C241A">
        <w:rPr>
          <w:rFonts w:ascii="Arial" w:hAnsi="Arial" w:cs="Arial"/>
          <w:sz w:val="16"/>
          <w:szCs w:val="16"/>
        </w:rPr>
        <w:t>’</w:t>
      </w:r>
      <w:r w:rsidRPr="00F44D3A">
        <w:rPr>
          <w:rFonts w:ascii="Arial" w:hAnsi="Arial" w:cs="Arial"/>
          <w:sz w:val="16"/>
          <w:szCs w:val="16"/>
        </w:rPr>
        <w:t>un second document au sein d</w:t>
      </w:r>
      <w:r w:rsidR="006C241A">
        <w:rPr>
          <w:rFonts w:ascii="Arial" w:hAnsi="Arial" w:cs="Arial"/>
          <w:sz w:val="16"/>
          <w:szCs w:val="16"/>
        </w:rPr>
        <w:t>’</w:t>
      </w:r>
      <w:r w:rsidRPr="00F44D3A">
        <w:rPr>
          <w:rFonts w:ascii="Arial" w:hAnsi="Arial" w:cs="Arial"/>
          <w:sz w:val="16"/>
          <w:szCs w:val="16"/>
        </w:rPr>
        <w:t xml:space="preserve">un autre par simple mention du second document. </w:t>
      </w:r>
      <w:r w:rsidR="00FA62D3" w:rsidRPr="00F44D3A">
        <w:rPr>
          <w:rFonts w:ascii="Arial" w:hAnsi="Arial" w:cs="Arial"/>
          <w:sz w:val="16"/>
          <w:szCs w:val="16"/>
        </w:rPr>
        <w:t xml:space="preserve"> </w:t>
      </w:r>
      <w:r w:rsidRPr="00F44D3A">
        <w:rPr>
          <w:rFonts w:ascii="Arial" w:hAnsi="Arial" w:cs="Arial"/>
          <w:sz w:val="16"/>
          <w:szCs w:val="16"/>
        </w:rPr>
        <w:t>On y a souvent recours pour lier les parties à un contrat aux conditions d</w:t>
      </w:r>
      <w:r w:rsidR="006C241A">
        <w:rPr>
          <w:rFonts w:ascii="Arial" w:hAnsi="Arial" w:cs="Arial"/>
          <w:sz w:val="16"/>
          <w:szCs w:val="16"/>
        </w:rPr>
        <w:t>’</w:t>
      </w:r>
      <w:r w:rsidRPr="00F44D3A">
        <w:rPr>
          <w:rFonts w:ascii="Arial" w:hAnsi="Arial" w:cs="Arial"/>
          <w:sz w:val="16"/>
          <w:szCs w:val="16"/>
        </w:rPr>
        <w:t>un autre document sans avoir à reproduire l</w:t>
      </w:r>
      <w:r w:rsidR="006C241A">
        <w:rPr>
          <w:rFonts w:ascii="Arial" w:hAnsi="Arial" w:cs="Arial"/>
          <w:sz w:val="16"/>
          <w:szCs w:val="16"/>
        </w:rPr>
        <w:t>’</w:t>
      </w:r>
      <w:r w:rsidRPr="00F44D3A">
        <w:rPr>
          <w:rFonts w:ascii="Arial" w:hAnsi="Arial" w:cs="Arial"/>
          <w:sz w:val="16"/>
          <w:szCs w:val="16"/>
        </w:rPr>
        <w:t>intégralité de ce document dans le contrat.</w:t>
      </w:r>
    </w:p>
  </w:footnote>
  <w:footnote w:id="61">
    <w:p w14:paraId="4839835C" w14:textId="790B004F" w:rsidR="008178A1" w:rsidRPr="0036278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36278A">
        <w:rPr>
          <w:rFonts w:ascii="Arial" w:hAnsi="Arial" w:cs="Arial"/>
          <w:sz w:val="16"/>
          <w:szCs w:val="16"/>
        </w:rPr>
        <w:t>L</w:t>
      </w:r>
      <w:r w:rsidR="006C241A" w:rsidRPr="0036278A">
        <w:rPr>
          <w:rFonts w:ascii="Arial" w:hAnsi="Arial" w:cs="Arial"/>
          <w:sz w:val="16"/>
          <w:szCs w:val="16"/>
        </w:rPr>
        <w:t>’</w:t>
      </w:r>
      <w:proofErr w:type="spellStart"/>
      <w:r w:rsidRPr="0036278A">
        <w:rPr>
          <w:rFonts w:ascii="Arial" w:hAnsi="Arial" w:cs="Arial"/>
          <w:sz w:val="16"/>
          <w:szCs w:val="16"/>
        </w:rPr>
        <w:t>University</w:t>
      </w:r>
      <w:proofErr w:type="spellEnd"/>
      <w:r w:rsidRPr="0036278A">
        <w:rPr>
          <w:rFonts w:ascii="Arial" w:hAnsi="Arial" w:cs="Arial"/>
          <w:sz w:val="16"/>
          <w:szCs w:val="16"/>
        </w:rPr>
        <w:t xml:space="preserve"> </w:t>
      </w:r>
      <w:proofErr w:type="spellStart"/>
      <w:r w:rsidRPr="0036278A">
        <w:rPr>
          <w:rFonts w:ascii="Arial" w:hAnsi="Arial" w:cs="Arial"/>
          <w:sz w:val="16"/>
          <w:szCs w:val="16"/>
        </w:rPr>
        <w:t>College</w:t>
      </w:r>
      <w:proofErr w:type="spellEnd"/>
      <w:r w:rsidRPr="0036278A">
        <w:rPr>
          <w:rFonts w:ascii="Arial" w:hAnsi="Arial" w:cs="Arial"/>
          <w:sz w:val="16"/>
          <w:szCs w:val="16"/>
        </w:rPr>
        <w:t xml:space="preserve"> London (Royaume</w:t>
      </w:r>
      <w:r w:rsidR="006C241A" w:rsidRPr="0036278A">
        <w:rPr>
          <w:rFonts w:ascii="Arial" w:hAnsi="Arial" w:cs="Arial"/>
          <w:sz w:val="16"/>
          <w:szCs w:val="16"/>
        </w:rPr>
        <w:t>-</w:t>
      </w:r>
      <w:r w:rsidRPr="0036278A">
        <w:rPr>
          <w:rFonts w:ascii="Arial" w:hAnsi="Arial" w:cs="Arial"/>
          <w:sz w:val="16"/>
          <w:szCs w:val="16"/>
        </w:rPr>
        <w:t xml:space="preserve">Uni), par exemple, a un énoncé de politique concernant les droits de propriété intellectuelle par rapport aux étudiants, accompagné de directives spécifiques. </w:t>
      </w:r>
      <w:r w:rsidR="00FA62D3" w:rsidRPr="0036278A">
        <w:rPr>
          <w:rFonts w:ascii="Arial" w:hAnsi="Arial" w:cs="Arial"/>
          <w:sz w:val="16"/>
          <w:szCs w:val="16"/>
        </w:rPr>
        <w:t xml:space="preserve"> </w:t>
      </w:r>
      <w:r w:rsidRPr="0036278A">
        <w:rPr>
          <w:rFonts w:ascii="Arial" w:hAnsi="Arial" w:cs="Arial"/>
          <w:sz w:val="16"/>
          <w:szCs w:val="16"/>
        </w:rPr>
        <w:t>Pour d</w:t>
      </w:r>
      <w:r w:rsidR="006C241A" w:rsidRPr="0036278A">
        <w:rPr>
          <w:rFonts w:ascii="Arial" w:hAnsi="Arial" w:cs="Arial"/>
          <w:sz w:val="16"/>
          <w:szCs w:val="16"/>
        </w:rPr>
        <w:t>’</w:t>
      </w:r>
      <w:r w:rsidRPr="0036278A">
        <w:rPr>
          <w:rFonts w:ascii="Arial" w:hAnsi="Arial" w:cs="Arial"/>
          <w:sz w:val="16"/>
          <w:szCs w:val="16"/>
        </w:rPr>
        <w:t>autres exemples, voir la base de données de l</w:t>
      </w:r>
      <w:r w:rsidR="006C241A" w:rsidRPr="0036278A">
        <w:rPr>
          <w:rFonts w:ascii="Arial" w:hAnsi="Arial" w:cs="Arial"/>
          <w:sz w:val="16"/>
          <w:szCs w:val="16"/>
        </w:rPr>
        <w:t>’</w:t>
      </w:r>
      <w:proofErr w:type="spellStart"/>
      <w:r w:rsidRPr="0036278A">
        <w:rPr>
          <w:rFonts w:ascii="Arial" w:hAnsi="Arial" w:cs="Arial"/>
          <w:sz w:val="16"/>
          <w:szCs w:val="16"/>
        </w:rPr>
        <w:t>OMPI</w:t>
      </w:r>
      <w:proofErr w:type="spellEnd"/>
      <w:r w:rsidRPr="0036278A">
        <w:rPr>
          <w:rFonts w:ascii="Arial" w:hAnsi="Arial" w:cs="Arial"/>
          <w:sz w:val="16"/>
          <w:szCs w:val="16"/>
        </w:rPr>
        <w:t xml:space="preserve"> sur les politiques en matière de propriété intellectuelle.</w:t>
      </w:r>
    </w:p>
  </w:footnote>
  <w:footnote w:id="62">
    <w:p w14:paraId="61713385" w14:textId="3617C4FF" w:rsidR="008178A1" w:rsidRPr="0036278A" w:rsidRDefault="008178A1" w:rsidP="00763398">
      <w:pPr>
        <w:pStyle w:val="FootnoteText"/>
        <w:tabs>
          <w:tab w:val="left" w:pos="567"/>
        </w:tabs>
        <w:rPr>
          <w:rFonts w:ascii="Arial" w:hAnsi="Arial" w:cs="Arial"/>
          <w:sz w:val="16"/>
          <w:szCs w:val="16"/>
        </w:rPr>
      </w:pPr>
      <w:r w:rsidRPr="0036278A">
        <w:rPr>
          <w:rStyle w:val="FootnoteReference"/>
          <w:rFonts w:ascii="Arial" w:hAnsi="Arial" w:cs="Arial"/>
          <w:sz w:val="16"/>
          <w:szCs w:val="16"/>
        </w:rPr>
        <w:footnoteRef/>
      </w:r>
      <w:r w:rsidRPr="0036278A">
        <w:rPr>
          <w:rFonts w:ascii="Arial" w:hAnsi="Arial" w:cs="Arial"/>
          <w:sz w:val="16"/>
          <w:szCs w:val="16"/>
        </w:rPr>
        <w:t xml:space="preserve"> </w:t>
      </w:r>
      <w:r w:rsidR="0036278A" w:rsidRPr="0036278A">
        <w:rPr>
          <w:rFonts w:ascii="Arial" w:hAnsi="Arial" w:cs="Arial"/>
          <w:sz w:val="16"/>
          <w:szCs w:val="16"/>
        </w:rPr>
        <w:tab/>
      </w:r>
      <w:r w:rsidRPr="0036278A">
        <w:rPr>
          <w:rFonts w:ascii="Arial" w:hAnsi="Arial" w:cs="Arial"/>
          <w:sz w:val="16"/>
          <w:szCs w:val="16"/>
        </w:rPr>
        <w:t>Université d</w:t>
      </w:r>
      <w:r w:rsidR="006C241A" w:rsidRPr="0036278A">
        <w:rPr>
          <w:rFonts w:ascii="Arial" w:hAnsi="Arial" w:cs="Arial"/>
          <w:sz w:val="16"/>
          <w:szCs w:val="16"/>
        </w:rPr>
        <w:t>’</w:t>
      </w:r>
      <w:r w:rsidRPr="0036278A">
        <w:rPr>
          <w:rFonts w:ascii="Arial" w:hAnsi="Arial" w:cs="Arial"/>
          <w:sz w:val="16"/>
          <w:szCs w:val="16"/>
        </w:rPr>
        <w:t>Afrique du Sud.</w:t>
      </w:r>
    </w:p>
  </w:footnote>
  <w:footnote w:id="63">
    <w:p w14:paraId="4ED250A7" w14:textId="48ED2C80" w:rsidR="008178A1" w:rsidRPr="00F44D3A" w:rsidRDefault="008178A1" w:rsidP="00763398">
      <w:pPr>
        <w:pStyle w:val="FootnoteText"/>
        <w:tabs>
          <w:tab w:val="left" w:pos="567"/>
        </w:tabs>
        <w:jc w:val="both"/>
        <w:rPr>
          <w:rFonts w:ascii="Arial" w:hAnsi="Arial" w:cs="Arial"/>
          <w:sz w:val="16"/>
          <w:szCs w:val="16"/>
        </w:rPr>
      </w:pPr>
      <w:r w:rsidRPr="0036278A">
        <w:rPr>
          <w:rStyle w:val="FootnoteReference"/>
          <w:rFonts w:ascii="Arial" w:hAnsi="Arial" w:cs="Arial"/>
          <w:sz w:val="16"/>
          <w:szCs w:val="16"/>
        </w:rPr>
        <w:footnoteRef/>
      </w:r>
      <w:r w:rsidRPr="0036278A">
        <w:rPr>
          <w:rFonts w:ascii="Arial" w:hAnsi="Arial" w:cs="Arial"/>
          <w:sz w:val="16"/>
          <w:szCs w:val="16"/>
        </w:rPr>
        <w:t xml:space="preserve"> </w:t>
      </w:r>
      <w:r w:rsidR="0036278A" w:rsidRPr="0036278A">
        <w:rPr>
          <w:rFonts w:ascii="Arial" w:hAnsi="Arial" w:cs="Arial"/>
          <w:sz w:val="16"/>
          <w:szCs w:val="16"/>
        </w:rPr>
        <w:tab/>
      </w:r>
      <w:r w:rsidRPr="0036278A">
        <w:rPr>
          <w:rFonts w:ascii="Arial" w:hAnsi="Arial" w:cs="Arial"/>
          <w:sz w:val="16"/>
          <w:szCs w:val="16"/>
        </w:rPr>
        <w:t>De nombreux pays ont des lois qui protègent les parties à un contrat de clauses abusives et de conduites déraisonnables de la part de l</w:t>
      </w:r>
      <w:r w:rsidR="006C241A" w:rsidRPr="0036278A">
        <w:rPr>
          <w:rFonts w:ascii="Arial" w:hAnsi="Arial" w:cs="Arial"/>
          <w:sz w:val="16"/>
          <w:szCs w:val="16"/>
        </w:rPr>
        <w:t>’</w:t>
      </w:r>
      <w:r w:rsidRPr="0036278A">
        <w:rPr>
          <w:rFonts w:ascii="Arial" w:hAnsi="Arial" w:cs="Arial"/>
          <w:sz w:val="16"/>
          <w:szCs w:val="16"/>
        </w:rPr>
        <w:t xml:space="preserve">autre partie au contrat. </w:t>
      </w:r>
      <w:r w:rsidR="00FA62D3" w:rsidRPr="0036278A">
        <w:rPr>
          <w:rFonts w:ascii="Arial" w:hAnsi="Arial" w:cs="Arial"/>
          <w:sz w:val="16"/>
          <w:szCs w:val="16"/>
        </w:rPr>
        <w:t xml:space="preserve"> </w:t>
      </w:r>
      <w:r w:rsidRPr="0036278A">
        <w:rPr>
          <w:rFonts w:ascii="Arial" w:hAnsi="Arial" w:cs="Arial"/>
          <w:sz w:val="16"/>
          <w:szCs w:val="16"/>
        </w:rPr>
        <w:t>Une politique de propriété intellectuelle stipulant qu</w:t>
      </w:r>
      <w:r w:rsidR="006C241A" w:rsidRPr="0036278A">
        <w:rPr>
          <w:rFonts w:ascii="Arial" w:hAnsi="Arial" w:cs="Arial"/>
          <w:sz w:val="16"/>
          <w:szCs w:val="16"/>
        </w:rPr>
        <w:t>’</w:t>
      </w:r>
      <w:r w:rsidRPr="0036278A">
        <w:rPr>
          <w:rFonts w:ascii="Arial" w:hAnsi="Arial" w:cs="Arial"/>
          <w:sz w:val="16"/>
          <w:szCs w:val="16"/>
        </w:rPr>
        <w:t>un étudiant doit céder toute sa propriété intellectuelle à l</w:t>
      </w:r>
      <w:r w:rsidR="006C241A" w:rsidRPr="0036278A">
        <w:rPr>
          <w:rFonts w:ascii="Arial" w:hAnsi="Arial" w:cs="Arial"/>
          <w:sz w:val="16"/>
          <w:szCs w:val="16"/>
        </w:rPr>
        <w:t>’</w:t>
      </w:r>
      <w:r w:rsidRPr="0036278A">
        <w:rPr>
          <w:rFonts w:ascii="Arial" w:hAnsi="Arial" w:cs="Arial"/>
          <w:sz w:val="16"/>
          <w:szCs w:val="16"/>
        </w:rPr>
        <w:t>institution ou qui affirme ou déclare que l</w:t>
      </w:r>
      <w:r w:rsidR="006C241A" w:rsidRPr="0036278A">
        <w:rPr>
          <w:rFonts w:ascii="Arial" w:hAnsi="Arial" w:cs="Arial"/>
          <w:sz w:val="16"/>
          <w:szCs w:val="16"/>
        </w:rPr>
        <w:t>’</w:t>
      </w:r>
      <w:r w:rsidRPr="0036278A">
        <w:rPr>
          <w:rFonts w:ascii="Arial" w:hAnsi="Arial" w:cs="Arial"/>
          <w:sz w:val="16"/>
          <w:szCs w:val="16"/>
        </w:rPr>
        <w:t xml:space="preserve">institution, au seul titre de la politique, détient toute la propriété intellectuelle créée par un étudiant, est très probablement nulle et sans effet. </w:t>
      </w:r>
      <w:r w:rsidR="00FA62D3" w:rsidRPr="0036278A">
        <w:rPr>
          <w:rFonts w:ascii="Arial" w:hAnsi="Arial" w:cs="Arial"/>
          <w:sz w:val="16"/>
          <w:szCs w:val="16"/>
        </w:rPr>
        <w:t xml:space="preserve"> </w:t>
      </w:r>
      <w:proofErr w:type="spellStart"/>
      <w:r w:rsidRPr="0036278A">
        <w:rPr>
          <w:rFonts w:ascii="Arial" w:hAnsi="Arial" w:cs="Arial"/>
          <w:sz w:val="16"/>
          <w:szCs w:val="16"/>
          <w:lang w:val="en-US"/>
        </w:rPr>
        <w:t>Voir</w:t>
      </w:r>
      <w:proofErr w:type="spellEnd"/>
      <w:r w:rsidRPr="0036278A">
        <w:rPr>
          <w:rFonts w:ascii="Arial" w:hAnsi="Arial" w:cs="Arial"/>
          <w:sz w:val="16"/>
          <w:szCs w:val="16"/>
          <w:lang w:val="en-US"/>
        </w:rPr>
        <w:t xml:space="preserve"> Philip Mendes (2016), </w:t>
      </w:r>
      <w:hyperlink r:id="rId43" w:history="1">
        <w:r w:rsidRPr="0036278A">
          <w:rPr>
            <w:rStyle w:val="Hyperlink"/>
            <w:rFonts w:ascii="Arial" w:hAnsi="Arial" w:cs="Arial"/>
            <w:i/>
            <w:sz w:val="16"/>
            <w:szCs w:val="16"/>
            <w:lang w:val="en-US"/>
          </w:rPr>
          <w:t>To What Extent are University IP Policies Legally Binding?</w:t>
        </w:r>
      </w:hyperlink>
      <w:hyperlink r:id="rId44" w:history="1">
        <w:r w:rsidRPr="0036278A">
          <w:rPr>
            <w:rStyle w:val="Hyperlink"/>
            <w:rFonts w:ascii="Arial" w:hAnsi="Arial" w:cs="Arial"/>
            <w:i/>
            <w:sz w:val="16"/>
            <w:szCs w:val="16"/>
            <w:lang w:val="en-US"/>
          </w:rPr>
          <w:t xml:space="preserve"> </w:t>
        </w:r>
        <w:r w:rsidRPr="0036278A">
          <w:rPr>
            <w:rStyle w:val="Hyperlink"/>
            <w:rFonts w:ascii="Arial" w:hAnsi="Arial" w:cs="Arial"/>
            <w:i/>
            <w:sz w:val="16"/>
            <w:szCs w:val="16"/>
          </w:rPr>
          <w:t>Part 2</w:t>
        </w:r>
        <w:r w:rsidR="003A040A" w:rsidRPr="0036278A">
          <w:rPr>
            <w:rStyle w:val="Hyperlink"/>
            <w:rFonts w:ascii="Arial" w:hAnsi="Arial" w:cs="Arial"/>
            <w:i/>
            <w:sz w:val="16"/>
            <w:szCs w:val="16"/>
          </w:rPr>
          <w:t>:</w:t>
        </w:r>
      </w:hyperlink>
      <w:hyperlink r:id="rId45" w:history="1">
        <w:r w:rsidRPr="0036278A">
          <w:rPr>
            <w:rStyle w:val="Hyperlink"/>
            <w:rFonts w:ascii="Arial" w:hAnsi="Arial" w:cs="Arial"/>
            <w:i/>
            <w:sz w:val="16"/>
            <w:szCs w:val="16"/>
          </w:rPr>
          <w:t xml:space="preserve"> </w:t>
        </w:r>
        <w:proofErr w:type="spellStart"/>
        <w:r w:rsidRPr="0036278A">
          <w:rPr>
            <w:rStyle w:val="Hyperlink"/>
            <w:rFonts w:ascii="Arial" w:hAnsi="Arial" w:cs="Arial"/>
            <w:i/>
            <w:sz w:val="16"/>
            <w:szCs w:val="16"/>
          </w:rPr>
          <w:t>Students</w:t>
        </w:r>
        <w:proofErr w:type="spellEnd"/>
      </w:hyperlink>
      <w:r w:rsidRPr="0036278A">
        <w:rPr>
          <w:rStyle w:val="Hyperlink"/>
          <w:rFonts w:ascii="Arial" w:hAnsi="Arial" w:cs="Arial"/>
          <w:i/>
          <w:color w:val="auto"/>
          <w:sz w:val="16"/>
          <w:szCs w:val="16"/>
          <w:u w:val="none"/>
        </w:rPr>
        <w:t>.</w:t>
      </w:r>
    </w:p>
  </w:footnote>
  <w:footnote w:id="64">
    <w:p w14:paraId="756D009D" w14:textId="00F04A06"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Étant donné que les étudiants sont souvent des parties peu averties sur le plan juridique, tout arrangement contractuel avec eux doit être traité avec prudence.</w:t>
      </w:r>
    </w:p>
  </w:footnote>
  <w:footnote w:id="65">
    <w:p w14:paraId="71BD8117" w14:textId="63B506F3" w:rsidR="008178A1" w:rsidRPr="00F44D3A" w:rsidRDefault="008178A1" w:rsidP="00763398">
      <w:pPr>
        <w:pStyle w:val="FootnoteText"/>
        <w:tabs>
          <w:tab w:val="left" w:pos="567"/>
        </w:tabs>
        <w:rPr>
          <w:rStyle w:val="FootnoteReference"/>
          <w:rFonts w:ascii="Arial" w:hAnsi="Arial" w:cs="Arial"/>
          <w:sz w:val="16"/>
          <w:szCs w:val="16"/>
        </w:rPr>
      </w:pPr>
      <w:r w:rsidRPr="00F44D3A">
        <w:rPr>
          <w:rStyle w:val="FootnoteReference"/>
          <w:rFonts w:ascii="Arial" w:hAnsi="Arial" w:cs="Arial"/>
          <w:sz w:val="16"/>
          <w:szCs w:val="16"/>
        </w:rPr>
        <w:footnoteRef/>
      </w:r>
      <w:r w:rsidRPr="00F44D3A">
        <w:rPr>
          <w:rStyle w:val="FootnoteReference"/>
          <w:rFonts w:ascii="Arial" w:hAnsi="Arial" w:cs="Arial"/>
          <w:sz w:val="16"/>
          <w:szCs w:val="16"/>
        </w:rPr>
        <w:t xml:space="preserve"> </w:t>
      </w:r>
      <w:r w:rsidR="0036278A">
        <w:rPr>
          <w:rFonts w:ascii="Arial" w:hAnsi="Arial" w:cs="Arial"/>
          <w:sz w:val="16"/>
          <w:szCs w:val="16"/>
        </w:rPr>
        <w:tab/>
      </w:r>
      <w:r w:rsidRPr="00F44D3A">
        <w:rPr>
          <w:rStyle w:val="FootnoteReference"/>
          <w:rFonts w:ascii="Arial" w:hAnsi="Arial" w:cs="Arial"/>
          <w:sz w:val="16"/>
          <w:szCs w:val="16"/>
          <w:vertAlign w:val="baseline"/>
        </w:rPr>
        <w:t>Institut de technologie du Massachusetts (MIT) et Université du Minnesota.</w:t>
      </w:r>
    </w:p>
  </w:footnote>
  <w:footnote w:id="66">
    <w:p w14:paraId="0E0E4B84" w14:textId="32D87D82" w:rsidR="008178A1" w:rsidRPr="00F44D3A" w:rsidRDefault="008178A1" w:rsidP="00763398">
      <w:pPr>
        <w:pStyle w:val="FootnoteText"/>
        <w:tabs>
          <w:tab w:val="left" w:pos="567"/>
        </w:tabs>
        <w:rPr>
          <w:rStyle w:val="FootnoteReference"/>
          <w:rFonts w:ascii="Arial" w:hAnsi="Arial" w:cs="Arial"/>
          <w:sz w:val="16"/>
          <w:szCs w:val="16"/>
        </w:rPr>
      </w:pPr>
      <w:r w:rsidRPr="00F44D3A">
        <w:rPr>
          <w:rStyle w:val="FootnoteReference"/>
          <w:rFonts w:ascii="Arial" w:hAnsi="Arial" w:cs="Arial"/>
          <w:sz w:val="16"/>
          <w:szCs w:val="16"/>
        </w:rPr>
        <w:footnoteRef/>
      </w:r>
      <w:r w:rsidRPr="00F44D3A">
        <w:rPr>
          <w:rStyle w:val="FootnoteReference"/>
          <w:rFonts w:ascii="Arial" w:hAnsi="Arial" w:cs="Arial"/>
          <w:sz w:val="16"/>
          <w:szCs w:val="16"/>
        </w:rPr>
        <w:t xml:space="preserve"> </w:t>
      </w:r>
      <w:r w:rsidR="0036278A">
        <w:rPr>
          <w:rFonts w:ascii="Arial" w:hAnsi="Arial" w:cs="Arial"/>
          <w:sz w:val="16"/>
          <w:szCs w:val="16"/>
        </w:rPr>
        <w:tab/>
      </w:r>
      <w:r w:rsidRPr="00F44D3A">
        <w:rPr>
          <w:rStyle w:val="FootnoteReference"/>
          <w:rFonts w:ascii="Arial" w:hAnsi="Arial" w:cs="Arial"/>
          <w:sz w:val="16"/>
          <w:szCs w:val="16"/>
          <w:vertAlign w:val="baseline"/>
        </w:rPr>
        <w:t>Université de Harvard.</w:t>
      </w:r>
    </w:p>
  </w:footnote>
  <w:footnote w:id="67">
    <w:p w14:paraId="5573B9AE" w14:textId="3653A6EA" w:rsidR="008178A1" w:rsidRPr="00F44D3A" w:rsidRDefault="008178A1" w:rsidP="00763398">
      <w:pPr>
        <w:pStyle w:val="FootnoteText"/>
        <w:tabs>
          <w:tab w:val="left" w:pos="567"/>
        </w:tabs>
        <w:rPr>
          <w:rStyle w:val="FootnoteReference"/>
          <w:rFonts w:ascii="Arial" w:hAnsi="Arial" w:cs="Arial"/>
          <w:sz w:val="16"/>
          <w:szCs w:val="16"/>
        </w:rPr>
      </w:pPr>
      <w:r w:rsidRPr="00F44D3A">
        <w:rPr>
          <w:rStyle w:val="FootnoteReference"/>
          <w:rFonts w:ascii="Arial" w:hAnsi="Arial" w:cs="Arial"/>
          <w:sz w:val="16"/>
          <w:szCs w:val="16"/>
        </w:rPr>
        <w:footnoteRef/>
      </w:r>
      <w:r w:rsidRPr="00F44D3A">
        <w:rPr>
          <w:rStyle w:val="FootnoteReference"/>
          <w:rFonts w:ascii="Arial" w:hAnsi="Arial" w:cs="Arial"/>
          <w:sz w:val="16"/>
          <w:szCs w:val="16"/>
        </w:rPr>
        <w:t xml:space="preserve"> </w:t>
      </w:r>
      <w:r w:rsidR="0036278A">
        <w:rPr>
          <w:rFonts w:ascii="Arial" w:hAnsi="Arial" w:cs="Arial"/>
          <w:sz w:val="16"/>
          <w:szCs w:val="16"/>
        </w:rPr>
        <w:tab/>
      </w:r>
      <w:r w:rsidRPr="00F44D3A">
        <w:rPr>
          <w:rStyle w:val="FootnoteReference"/>
          <w:rFonts w:ascii="Arial" w:hAnsi="Arial" w:cs="Arial"/>
          <w:sz w:val="16"/>
          <w:szCs w:val="16"/>
          <w:vertAlign w:val="baseline"/>
        </w:rPr>
        <w:t>Université Duke.</w:t>
      </w:r>
    </w:p>
  </w:footnote>
  <w:footnote w:id="68">
    <w:p w14:paraId="53A720ED" w14:textId="42372BCF" w:rsidR="008178A1" w:rsidRPr="00F44D3A" w:rsidRDefault="008178A1" w:rsidP="00763398">
      <w:pPr>
        <w:pStyle w:val="FootnoteText"/>
        <w:tabs>
          <w:tab w:val="left" w:pos="567"/>
        </w:tabs>
        <w:rPr>
          <w:rStyle w:val="FootnoteReference"/>
          <w:rFonts w:ascii="Arial" w:hAnsi="Arial" w:cs="Arial"/>
          <w:sz w:val="16"/>
          <w:szCs w:val="16"/>
        </w:rPr>
      </w:pPr>
      <w:r w:rsidRPr="00F44D3A">
        <w:rPr>
          <w:rStyle w:val="FootnoteReference"/>
          <w:rFonts w:ascii="Arial" w:hAnsi="Arial" w:cs="Arial"/>
          <w:sz w:val="16"/>
          <w:szCs w:val="16"/>
        </w:rPr>
        <w:footnoteRef/>
      </w:r>
      <w:r w:rsidRPr="00F44D3A">
        <w:rPr>
          <w:rStyle w:val="FootnoteReference"/>
          <w:rFonts w:ascii="Arial" w:hAnsi="Arial" w:cs="Arial"/>
          <w:sz w:val="16"/>
          <w:szCs w:val="16"/>
        </w:rPr>
        <w:t xml:space="preserve"> </w:t>
      </w:r>
      <w:r w:rsidR="0036278A">
        <w:rPr>
          <w:rFonts w:ascii="Arial" w:hAnsi="Arial" w:cs="Arial"/>
          <w:sz w:val="16"/>
          <w:szCs w:val="16"/>
        </w:rPr>
        <w:tab/>
      </w:r>
      <w:r w:rsidRPr="00F44D3A">
        <w:rPr>
          <w:rStyle w:val="FootnoteReference"/>
          <w:rFonts w:ascii="Arial" w:hAnsi="Arial" w:cs="Arial"/>
          <w:sz w:val="16"/>
          <w:szCs w:val="16"/>
          <w:vertAlign w:val="baseline"/>
        </w:rPr>
        <w:t>Université du Cap.</w:t>
      </w:r>
    </w:p>
  </w:footnote>
  <w:footnote w:id="69">
    <w:p w14:paraId="4DA70055" w14:textId="59988501"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Les institutions sont souvent confrontées à la question de savoir s</w:t>
      </w:r>
      <w:r w:rsidR="006C241A">
        <w:rPr>
          <w:rFonts w:ascii="Arial" w:hAnsi="Arial" w:cs="Arial"/>
          <w:sz w:val="16"/>
          <w:szCs w:val="16"/>
        </w:rPr>
        <w:t>’</w:t>
      </w:r>
      <w:r w:rsidRPr="00F44D3A">
        <w:rPr>
          <w:rFonts w:ascii="Arial" w:hAnsi="Arial" w:cs="Arial"/>
          <w:sz w:val="16"/>
          <w:szCs w:val="16"/>
        </w:rPr>
        <w:t>il convient de placer le comité de la propriété intellectuelle sous l</w:t>
      </w:r>
      <w:r w:rsidR="006C241A">
        <w:rPr>
          <w:rFonts w:ascii="Arial" w:hAnsi="Arial" w:cs="Arial"/>
          <w:sz w:val="16"/>
          <w:szCs w:val="16"/>
        </w:rPr>
        <w:t>’</w:t>
      </w:r>
      <w:r w:rsidRPr="00F44D3A">
        <w:rPr>
          <w:rFonts w:ascii="Arial" w:hAnsi="Arial" w:cs="Arial"/>
          <w:sz w:val="16"/>
          <w:szCs w:val="16"/>
        </w:rPr>
        <w:t>autorité du directeur financier de l</w:t>
      </w:r>
      <w:r w:rsidR="006C241A">
        <w:rPr>
          <w:rFonts w:ascii="Arial" w:hAnsi="Arial" w:cs="Arial"/>
          <w:sz w:val="16"/>
          <w:szCs w:val="16"/>
        </w:rPr>
        <w:t>’</w:t>
      </w:r>
      <w:r w:rsidRPr="00F44D3A">
        <w:rPr>
          <w:rFonts w:ascii="Arial" w:hAnsi="Arial" w:cs="Arial"/>
          <w:sz w:val="16"/>
          <w:szCs w:val="16"/>
        </w:rPr>
        <w:t xml:space="preserve">institution ou plutôt sous celle du directeur de la recherche. </w:t>
      </w:r>
      <w:r w:rsidR="00FA62D3" w:rsidRPr="00F44D3A">
        <w:rPr>
          <w:rFonts w:ascii="Arial" w:hAnsi="Arial" w:cs="Arial"/>
          <w:sz w:val="16"/>
          <w:szCs w:val="16"/>
        </w:rPr>
        <w:t xml:space="preserve"> </w:t>
      </w:r>
      <w:r w:rsidRPr="00F44D3A">
        <w:rPr>
          <w:rFonts w:ascii="Arial" w:hAnsi="Arial" w:cs="Arial"/>
          <w:sz w:val="16"/>
          <w:szCs w:val="16"/>
        </w:rPr>
        <w:t>Aux États</w:t>
      </w:r>
      <w:r w:rsidR="006C241A">
        <w:rPr>
          <w:rFonts w:ascii="Arial" w:hAnsi="Arial" w:cs="Arial"/>
          <w:sz w:val="16"/>
          <w:szCs w:val="16"/>
        </w:rPr>
        <w:t>-</w:t>
      </w:r>
      <w:r w:rsidRPr="00F44D3A">
        <w:rPr>
          <w:rFonts w:ascii="Arial" w:hAnsi="Arial" w:cs="Arial"/>
          <w:sz w:val="16"/>
          <w:szCs w:val="16"/>
        </w:rPr>
        <w:t>Unis et dans beaucoup d</w:t>
      </w:r>
      <w:r w:rsidR="006C241A">
        <w:rPr>
          <w:rFonts w:ascii="Arial" w:hAnsi="Arial" w:cs="Arial"/>
          <w:sz w:val="16"/>
          <w:szCs w:val="16"/>
        </w:rPr>
        <w:t>’</w:t>
      </w:r>
      <w:r w:rsidRPr="00F44D3A">
        <w:rPr>
          <w:rFonts w:ascii="Arial" w:hAnsi="Arial" w:cs="Arial"/>
          <w:sz w:val="16"/>
          <w:szCs w:val="16"/>
        </w:rPr>
        <w:t xml:space="preserve">autres universités </w:t>
      </w:r>
      <w:proofErr w:type="gramStart"/>
      <w:r w:rsidRPr="00F44D3A">
        <w:rPr>
          <w:rFonts w:ascii="Arial" w:hAnsi="Arial" w:cs="Arial"/>
          <w:sz w:val="16"/>
          <w:szCs w:val="16"/>
        </w:rPr>
        <w:t>de par le</w:t>
      </w:r>
      <w:proofErr w:type="gramEnd"/>
      <w:r w:rsidRPr="00F44D3A">
        <w:rPr>
          <w:rFonts w:ascii="Arial" w:hAnsi="Arial" w:cs="Arial"/>
          <w:sz w:val="16"/>
          <w:szCs w:val="16"/>
        </w:rPr>
        <w:t xml:space="preserve"> monde, ce débat est clos depuis longtemps</w:t>
      </w:r>
      <w:r w:rsidR="006C241A">
        <w:rPr>
          <w:rFonts w:ascii="Arial" w:hAnsi="Arial" w:cs="Arial"/>
          <w:sz w:val="16"/>
          <w:szCs w:val="16"/>
        </w:rPr>
        <w:t> :</w:t>
      </w:r>
      <w:r w:rsidRPr="00F44D3A">
        <w:rPr>
          <w:rFonts w:ascii="Arial" w:hAnsi="Arial" w:cs="Arial"/>
          <w:sz w:val="16"/>
          <w:szCs w:val="16"/>
        </w:rPr>
        <w:t xml:space="preserve"> le comité de la propriété intellectuelle relève de la recherche, pas des finances.</w:t>
      </w:r>
    </w:p>
  </w:footnote>
  <w:footnote w:id="70">
    <w:p w14:paraId="1AC4ADB9" w14:textId="4B336B47"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Université de Pretoria, Afrique du Sud. </w:t>
      </w:r>
      <w:r w:rsidR="00FA62D3" w:rsidRPr="00F44D3A">
        <w:rPr>
          <w:rFonts w:ascii="Arial" w:hAnsi="Arial" w:cs="Arial"/>
          <w:sz w:val="16"/>
          <w:szCs w:val="16"/>
        </w:rPr>
        <w:t xml:space="preserve"> </w:t>
      </w:r>
      <w:r w:rsidRPr="00F44D3A">
        <w:rPr>
          <w:rFonts w:ascii="Arial" w:hAnsi="Arial" w:cs="Arial"/>
          <w:sz w:val="16"/>
          <w:szCs w:val="16"/>
        </w:rPr>
        <w:t>Bien que Bureau de transfert de technologie soit le nom le plus couramment utilisé, il perd parfois de sa popularité du fait qu</w:t>
      </w:r>
      <w:r w:rsidR="006C241A">
        <w:rPr>
          <w:rFonts w:ascii="Arial" w:hAnsi="Arial" w:cs="Arial"/>
          <w:sz w:val="16"/>
          <w:szCs w:val="16"/>
        </w:rPr>
        <w:t>’</w:t>
      </w:r>
      <w:r w:rsidRPr="00F44D3A">
        <w:rPr>
          <w:rFonts w:ascii="Arial" w:hAnsi="Arial" w:cs="Arial"/>
          <w:sz w:val="16"/>
          <w:szCs w:val="16"/>
        </w:rPr>
        <w:t>une part importante des connaissances ou de la propriété intellectuelle transférées par les universités et les instituts de recherche de nos jours n</w:t>
      </w:r>
      <w:r w:rsidR="006C241A">
        <w:rPr>
          <w:rFonts w:ascii="Arial" w:hAnsi="Arial" w:cs="Arial"/>
          <w:sz w:val="16"/>
          <w:szCs w:val="16"/>
        </w:rPr>
        <w:t>’</w:t>
      </w:r>
      <w:r w:rsidRPr="00F44D3A">
        <w:rPr>
          <w:rFonts w:ascii="Arial" w:hAnsi="Arial" w:cs="Arial"/>
          <w:sz w:val="16"/>
          <w:szCs w:val="16"/>
        </w:rPr>
        <w:t>a rien à voir avec la technologie, comme c</w:t>
      </w:r>
      <w:r w:rsidR="006C241A">
        <w:rPr>
          <w:rFonts w:ascii="Arial" w:hAnsi="Arial" w:cs="Arial"/>
          <w:sz w:val="16"/>
          <w:szCs w:val="16"/>
        </w:rPr>
        <w:t>’</w:t>
      </w:r>
      <w:r w:rsidRPr="00F44D3A">
        <w:rPr>
          <w:rFonts w:ascii="Arial" w:hAnsi="Arial" w:cs="Arial"/>
          <w:sz w:val="16"/>
          <w:szCs w:val="16"/>
        </w:rPr>
        <w:t>est le cas, par exemple, des droits relatifs aux tissus biologiques ou aux logiciels de logistique.</w:t>
      </w:r>
    </w:p>
  </w:footnote>
  <w:footnote w:id="71">
    <w:p w14:paraId="06495AD1" w14:textId="0EA75C8F"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Institut de technologie du Massachusetts (MIT),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Amérique.</w:t>
      </w:r>
    </w:p>
  </w:footnote>
  <w:footnote w:id="72">
    <w:p w14:paraId="472DB7C7" w14:textId="4596A4A7"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Université du Cap, Afrique du Sud.</w:t>
      </w:r>
    </w:p>
    <w:p w14:paraId="3FF01B72" w14:textId="3F37782E"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t>66</w:t>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Université </w:t>
      </w:r>
      <w:proofErr w:type="spellStart"/>
      <w:r w:rsidRPr="00F44D3A">
        <w:rPr>
          <w:rFonts w:ascii="Arial" w:hAnsi="Arial" w:cs="Arial"/>
          <w:sz w:val="16"/>
          <w:szCs w:val="16"/>
        </w:rPr>
        <w:t>Emory</w:t>
      </w:r>
      <w:proofErr w:type="spellEnd"/>
      <w:r w:rsidRPr="00F44D3A">
        <w:rPr>
          <w:rFonts w:ascii="Arial" w:hAnsi="Arial" w:cs="Arial"/>
          <w:sz w:val="16"/>
          <w:szCs w:val="16"/>
        </w:rPr>
        <w:t>,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Amérique.</w:t>
      </w:r>
    </w:p>
    <w:p w14:paraId="7959A932" w14:textId="4E0A4A90"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t>67</w:t>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Université de Harvard,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Amérique.</w:t>
      </w:r>
    </w:p>
  </w:footnote>
  <w:footnote w:id="73">
    <w:p w14:paraId="7FBCD99F" w14:textId="7BDB4595"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proofErr w:type="spellStart"/>
      <w:r w:rsidRPr="00F44D3A">
        <w:rPr>
          <w:rFonts w:ascii="Arial" w:hAnsi="Arial" w:cs="Arial"/>
          <w:sz w:val="16"/>
          <w:szCs w:val="16"/>
        </w:rPr>
        <w:t>Vrije</w:t>
      </w:r>
      <w:proofErr w:type="spellEnd"/>
      <w:r w:rsidRPr="00F44D3A">
        <w:rPr>
          <w:rFonts w:ascii="Arial" w:hAnsi="Arial" w:cs="Arial"/>
          <w:sz w:val="16"/>
          <w:szCs w:val="16"/>
        </w:rPr>
        <w:t xml:space="preserve"> </w:t>
      </w:r>
      <w:proofErr w:type="spellStart"/>
      <w:r w:rsidRPr="00F44D3A">
        <w:rPr>
          <w:rFonts w:ascii="Arial" w:hAnsi="Arial" w:cs="Arial"/>
          <w:sz w:val="16"/>
          <w:szCs w:val="16"/>
        </w:rPr>
        <w:t>Universiteit</w:t>
      </w:r>
      <w:proofErr w:type="spellEnd"/>
      <w:r w:rsidRPr="00F44D3A">
        <w:rPr>
          <w:rFonts w:ascii="Arial" w:hAnsi="Arial" w:cs="Arial"/>
          <w:sz w:val="16"/>
          <w:szCs w:val="16"/>
        </w:rPr>
        <w:t xml:space="preserve"> Brussel (</w:t>
      </w:r>
      <w:proofErr w:type="spellStart"/>
      <w:r w:rsidRPr="00F44D3A">
        <w:rPr>
          <w:rFonts w:ascii="Arial" w:hAnsi="Arial" w:cs="Arial"/>
          <w:sz w:val="16"/>
          <w:szCs w:val="16"/>
        </w:rPr>
        <w:t>VUB</w:t>
      </w:r>
      <w:proofErr w:type="spellEnd"/>
      <w:r w:rsidRPr="00F44D3A">
        <w:rPr>
          <w:rFonts w:ascii="Arial" w:hAnsi="Arial" w:cs="Arial"/>
          <w:sz w:val="16"/>
          <w:szCs w:val="16"/>
        </w:rPr>
        <w:t>), Belgique.</w:t>
      </w:r>
    </w:p>
  </w:footnote>
  <w:footnote w:id="74">
    <w:p w14:paraId="0AF5AFB6" w14:textId="26096C1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Université nationale de Singapour.</w:t>
      </w:r>
    </w:p>
  </w:footnote>
  <w:footnote w:id="75">
    <w:p w14:paraId="0E6291D7" w14:textId="5283F3FC"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proofErr w:type="spellStart"/>
      <w:r w:rsidRPr="00F44D3A">
        <w:rPr>
          <w:rFonts w:ascii="Arial" w:hAnsi="Arial" w:cs="Arial"/>
          <w:sz w:val="16"/>
          <w:szCs w:val="16"/>
        </w:rPr>
        <w:t>Núcleo</w:t>
      </w:r>
      <w:proofErr w:type="spellEnd"/>
      <w:r w:rsidRPr="00F44D3A">
        <w:rPr>
          <w:rFonts w:ascii="Arial" w:hAnsi="Arial" w:cs="Arial"/>
          <w:sz w:val="16"/>
          <w:szCs w:val="16"/>
        </w:rPr>
        <w:t xml:space="preserve"> de </w:t>
      </w:r>
      <w:proofErr w:type="spellStart"/>
      <w:r w:rsidRPr="00F44D3A">
        <w:rPr>
          <w:rFonts w:ascii="Arial" w:hAnsi="Arial" w:cs="Arial"/>
          <w:sz w:val="16"/>
          <w:szCs w:val="16"/>
        </w:rPr>
        <w:t>Inovação</w:t>
      </w:r>
      <w:proofErr w:type="spellEnd"/>
      <w:r w:rsidRPr="00F44D3A">
        <w:rPr>
          <w:rFonts w:ascii="Arial" w:hAnsi="Arial" w:cs="Arial"/>
          <w:sz w:val="16"/>
          <w:szCs w:val="16"/>
        </w:rPr>
        <w:t xml:space="preserve"> </w:t>
      </w:r>
      <w:proofErr w:type="spellStart"/>
      <w:r w:rsidRPr="00F44D3A">
        <w:rPr>
          <w:rFonts w:ascii="Arial" w:hAnsi="Arial" w:cs="Arial"/>
          <w:sz w:val="16"/>
          <w:szCs w:val="16"/>
        </w:rPr>
        <w:t>Tecnológica</w:t>
      </w:r>
      <w:proofErr w:type="spellEnd"/>
      <w:r w:rsidRPr="00F44D3A">
        <w:rPr>
          <w:rFonts w:ascii="Arial" w:hAnsi="Arial" w:cs="Arial"/>
          <w:sz w:val="16"/>
          <w:szCs w:val="16"/>
        </w:rPr>
        <w:t>, terme établi par la loi brésilienne numéro 10.973/2004 sur l</w:t>
      </w:r>
      <w:r w:rsidR="006C241A">
        <w:rPr>
          <w:rFonts w:ascii="Arial" w:hAnsi="Arial" w:cs="Arial"/>
          <w:sz w:val="16"/>
          <w:szCs w:val="16"/>
        </w:rPr>
        <w:t>’</w:t>
      </w:r>
      <w:r w:rsidRPr="00F44D3A">
        <w:rPr>
          <w:rFonts w:ascii="Arial" w:hAnsi="Arial" w:cs="Arial"/>
          <w:sz w:val="16"/>
          <w:szCs w:val="16"/>
        </w:rPr>
        <w:t>innovation technologique.</w:t>
      </w:r>
    </w:p>
  </w:footnote>
  <w:footnote w:id="76">
    <w:p w14:paraId="7681ABD6" w14:textId="1ABD4382"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36278A">
        <w:rPr>
          <w:rFonts w:ascii="Arial" w:hAnsi="Arial" w:cs="Arial"/>
          <w:sz w:val="16"/>
          <w:szCs w:val="16"/>
        </w:rPr>
        <w:tab/>
      </w:r>
      <w:r w:rsidRPr="00F44D3A">
        <w:rPr>
          <w:rFonts w:ascii="Arial" w:hAnsi="Arial" w:cs="Arial"/>
          <w:sz w:val="16"/>
          <w:szCs w:val="16"/>
        </w:rPr>
        <w:t xml:space="preserve">“Connaissances” </w:t>
      </w:r>
      <w:proofErr w:type="gramStart"/>
      <w:r w:rsidRPr="00F44D3A">
        <w:rPr>
          <w:rFonts w:ascii="Arial" w:hAnsi="Arial" w:cs="Arial"/>
          <w:sz w:val="16"/>
          <w:szCs w:val="16"/>
        </w:rPr>
        <w:t>a</w:t>
      </w:r>
      <w:proofErr w:type="gramEnd"/>
      <w:r w:rsidRPr="00F44D3A">
        <w:rPr>
          <w:rFonts w:ascii="Arial" w:hAnsi="Arial" w:cs="Arial"/>
          <w:sz w:val="16"/>
          <w:szCs w:val="16"/>
        </w:rPr>
        <w:t xml:space="preserve"> un sens beaucoup plus large que l</w:t>
      </w:r>
      <w:r w:rsidR="006C241A">
        <w:rPr>
          <w:rFonts w:ascii="Arial" w:hAnsi="Arial" w:cs="Arial"/>
          <w:sz w:val="16"/>
          <w:szCs w:val="16"/>
        </w:rPr>
        <w:t>’</w:t>
      </w:r>
      <w:r w:rsidRPr="00F44D3A">
        <w:rPr>
          <w:rFonts w:ascii="Arial" w:hAnsi="Arial" w:cs="Arial"/>
          <w:sz w:val="16"/>
          <w:szCs w:val="16"/>
        </w:rPr>
        <w:t>expression “propriété intellectuelle”, et ne doit pas être confondu avec celle</w:t>
      </w:r>
      <w:r w:rsidR="006C241A">
        <w:rPr>
          <w:rFonts w:ascii="Arial" w:hAnsi="Arial" w:cs="Arial"/>
          <w:sz w:val="16"/>
          <w:szCs w:val="16"/>
        </w:rPr>
        <w:t>-</w:t>
      </w:r>
      <w:r w:rsidRPr="00F44D3A">
        <w:rPr>
          <w:rFonts w:ascii="Arial" w:hAnsi="Arial" w:cs="Arial"/>
          <w:sz w:val="16"/>
          <w:szCs w:val="16"/>
        </w:rPr>
        <w:t>ci, dont la définition est proposée dans les présentes lignes directrices.</w:t>
      </w:r>
    </w:p>
  </w:footnote>
  <w:footnote w:id="77">
    <w:p w14:paraId="67AA1C90" w14:textId="0C839A1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Université d</w:t>
      </w:r>
      <w:r w:rsidR="006C241A">
        <w:rPr>
          <w:rFonts w:ascii="Arial" w:hAnsi="Arial" w:cs="Arial"/>
          <w:sz w:val="16"/>
          <w:szCs w:val="16"/>
        </w:rPr>
        <w:t>’</w:t>
      </w:r>
      <w:r w:rsidRPr="00F44D3A">
        <w:rPr>
          <w:rFonts w:ascii="Arial" w:hAnsi="Arial" w:cs="Arial"/>
          <w:sz w:val="16"/>
          <w:szCs w:val="16"/>
        </w:rPr>
        <w:t>État de Pennsylvanie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 xml:space="preserve">Amérique), par exemple, propose des services de conseil et des programmes de formation aux entrepreneurs en vue de la création de </w:t>
      </w:r>
      <w:r w:rsidR="00373D49" w:rsidRPr="00F44D3A">
        <w:rPr>
          <w:rFonts w:ascii="Arial" w:hAnsi="Arial" w:cs="Arial"/>
          <w:sz w:val="16"/>
          <w:szCs w:val="16"/>
        </w:rPr>
        <w:t>start</w:t>
      </w:r>
      <w:r w:rsidR="006C241A">
        <w:rPr>
          <w:rFonts w:ascii="Arial" w:hAnsi="Arial" w:cs="Arial"/>
          <w:sz w:val="16"/>
          <w:szCs w:val="16"/>
        </w:rPr>
        <w:t>-</w:t>
      </w:r>
      <w:r w:rsidR="00373D49" w:rsidRPr="00F44D3A">
        <w:rPr>
          <w:rFonts w:ascii="Arial" w:hAnsi="Arial" w:cs="Arial"/>
          <w:sz w:val="16"/>
          <w:szCs w:val="16"/>
        </w:rPr>
        <w:t>up</w:t>
      </w:r>
      <w:r w:rsidRPr="00F44D3A">
        <w:rPr>
          <w:rFonts w:ascii="Arial" w:hAnsi="Arial" w:cs="Arial"/>
          <w:sz w:val="16"/>
          <w:szCs w:val="16"/>
        </w:rPr>
        <w:t>.</w:t>
      </w:r>
    </w:p>
  </w:footnote>
  <w:footnote w:id="78">
    <w:p w14:paraId="0416A8D7" w14:textId="647AA85A"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Le Bureau national de gestion de la propriété intellectuelle, créé par cette loi sud</w:t>
      </w:r>
      <w:r w:rsidR="006C241A">
        <w:rPr>
          <w:rFonts w:ascii="Arial" w:hAnsi="Arial" w:cs="Arial"/>
          <w:sz w:val="16"/>
          <w:szCs w:val="16"/>
        </w:rPr>
        <w:t>-</w:t>
      </w:r>
      <w:r w:rsidRPr="00F44D3A">
        <w:rPr>
          <w:rFonts w:ascii="Arial" w:hAnsi="Arial" w:cs="Arial"/>
          <w:sz w:val="16"/>
          <w:szCs w:val="16"/>
        </w:rPr>
        <w:t>africaine, a pour mission de superviser la mise en œuvre de la loi.  Il aide également les institutions en matière de développement des capacités et dans d</w:t>
      </w:r>
      <w:r w:rsidR="006C241A">
        <w:rPr>
          <w:rFonts w:ascii="Arial" w:hAnsi="Arial" w:cs="Arial"/>
          <w:sz w:val="16"/>
          <w:szCs w:val="16"/>
        </w:rPr>
        <w:t>’</w:t>
      </w:r>
      <w:r w:rsidRPr="00F44D3A">
        <w:rPr>
          <w:rFonts w:ascii="Arial" w:hAnsi="Arial" w:cs="Arial"/>
          <w:sz w:val="16"/>
          <w:szCs w:val="16"/>
        </w:rPr>
        <w:t>autres domaines de gestion de la propriété intellectuelle, notamment en ce qui concerne le financement des coûts de protection de la propriété intellectuelle par les institutions.</w:t>
      </w:r>
    </w:p>
  </w:footnote>
  <w:footnote w:id="79">
    <w:p w14:paraId="7458027D" w14:textId="50996115"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763398">
        <w:rPr>
          <w:rFonts w:ascii="Arial" w:hAnsi="Arial" w:cs="Arial"/>
          <w:sz w:val="16"/>
          <w:szCs w:val="16"/>
          <w:lang w:val="en-US"/>
        </w:rPr>
        <w:tab/>
      </w:r>
      <w:r w:rsidRPr="00F44D3A">
        <w:rPr>
          <w:rFonts w:ascii="Arial" w:hAnsi="Arial" w:cs="Arial"/>
          <w:sz w:val="16"/>
          <w:szCs w:val="16"/>
          <w:lang w:val="en-US"/>
        </w:rPr>
        <w:t xml:space="preserve">Cette </w:t>
      </w:r>
      <w:proofErr w:type="spellStart"/>
      <w:r w:rsidRPr="00F44D3A">
        <w:rPr>
          <w:rFonts w:ascii="Arial" w:hAnsi="Arial" w:cs="Arial"/>
          <w:sz w:val="16"/>
          <w:szCs w:val="16"/>
          <w:lang w:val="en-US"/>
        </w:rPr>
        <w:t>liste</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est</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basée</w:t>
      </w:r>
      <w:proofErr w:type="spellEnd"/>
      <w:r w:rsidRPr="00F44D3A">
        <w:rPr>
          <w:rFonts w:ascii="Arial" w:hAnsi="Arial" w:cs="Arial"/>
          <w:sz w:val="16"/>
          <w:szCs w:val="16"/>
          <w:lang w:val="en-US"/>
        </w:rPr>
        <w:t xml:space="preserve"> sur Terry A Young, </w:t>
      </w:r>
      <w:hyperlink r:id="rId46" w:history="1">
        <w:r w:rsidRPr="00F44D3A">
          <w:rPr>
            <w:rStyle w:val="Hyperlink"/>
            <w:rFonts w:ascii="Arial" w:hAnsi="Arial" w:cs="Arial"/>
            <w:i/>
            <w:iCs/>
            <w:color w:val="auto"/>
            <w:sz w:val="16"/>
            <w:szCs w:val="16"/>
            <w:lang w:val="en-US"/>
          </w:rPr>
          <w:t>Establishing a Technology Transfer Office</w:t>
        </w:r>
      </w:hyperlink>
      <w:r w:rsidR="003A41B3">
        <w:rPr>
          <w:rStyle w:val="Hyperlink"/>
          <w:rFonts w:ascii="Arial" w:hAnsi="Arial" w:cs="Arial"/>
          <w:i/>
          <w:iCs/>
          <w:color w:val="auto"/>
          <w:sz w:val="16"/>
          <w:szCs w:val="16"/>
          <w:lang w:val="en-US"/>
        </w:rPr>
        <w:t xml:space="preserve"> </w:t>
      </w:r>
      <w:r w:rsidRPr="00F44D3A">
        <w:rPr>
          <w:rFonts w:ascii="Arial" w:hAnsi="Arial" w:cs="Arial"/>
          <w:sz w:val="16"/>
          <w:szCs w:val="16"/>
          <w:lang w:val="en-US"/>
        </w:rPr>
        <w:t xml:space="preserve">(2007), </w:t>
      </w:r>
      <w:proofErr w:type="spellStart"/>
      <w:r w:rsidRPr="00F44D3A">
        <w:rPr>
          <w:rFonts w:ascii="Arial" w:hAnsi="Arial" w:cs="Arial"/>
          <w:sz w:val="16"/>
          <w:szCs w:val="16"/>
          <w:lang w:val="en-US"/>
        </w:rPr>
        <w:t>chapitre</w:t>
      </w:r>
      <w:proofErr w:type="spellEnd"/>
      <w:r w:rsidR="00BF0E62">
        <w:rPr>
          <w:rFonts w:ascii="Arial" w:hAnsi="Arial" w:cs="Arial"/>
          <w:sz w:val="16"/>
          <w:szCs w:val="16"/>
          <w:lang w:val="en-US"/>
        </w:rPr>
        <w:t> </w:t>
      </w:r>
      <w:r w:rsidRPr="00F44D3A">
        <w:rPr>
          <w:rFonts w:ascii="Arial" w:hAnsi="Arial" w:cs="Arial"/>
          <w:sz w:val="16"/>
          <w:szCs w:val="16"/>
          <w:lang w:val="en-US"/>
        </w:rPr>
        <w:t>6.2, dans Intellectual Property Management in Health and Agricultural Innovation: A Handbook of Best Practices,</w:t>
      </w:r>
    </w:p>
  </w:footnote>
  <w:footnote w:id="80">
    <w:p w14:paraId="6F647310" w14:textId="272E3B0C"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color w:val="000000" w:themeColor="text1"/>
          <w:sz w:val="16"/>
          <w:szCs w:val="16"/>
        </w:rPr>
        <w:t>La direction de chaque institution doit formuler une mission claire pour le bureau de gestion de la propriété intellectuelle et la communiquer aux parties prenantes internes et externes.  L</w:t>
      </w:r>
      <w:r w:rsidR="006C241A">
        <w:rPr>
          <w:rFonts w:ascii="Arial" w:hAnsi="Arial" w:cs="Arial"/>
          <w:color w:val="000000" w:themeColor="text1"/>
          <w:sz w:val="16"/>
          <w:szCs w:val="16"/>
        </w:rPr>
        <w:t>’</w:t>
      </w:r>
      <w:r w:rsidRPr="00F44D3A">
        <w:rPr>
          <w:rFonts w:ascii="Arial" w:hAnsi="Arial" w:cs="Arial"/>
          <w:color w:val="000000" w:themeColor="text1"/>
          <w:sz w:val="16"/>
          <w:szCs w:val="16"/>
        </w:rPr>
        <w:t>énoncé de mission doit refléter la responsabilité fondamentale de l</w:t>
      </w:r>
      <w:r w:rsidR="006C241A">
        <w:rPr>
          <w:rFonts w:ascii="Arial" w:hAnsi="Arial" w:cs="Arial"/>
          <w:color w:val="000000" w:themeColor="text1"/>
          <w:sz w:val="16"/>
          <w:szCs w:val="16"/>
        </w:rPr>
        <w:t>’</w:t>
      </w:r>
      <w:r w:rsidRPr="00F44D3A">
        <w:rPr>
          <w:rFonts w:ascii="Arial" w:hAnsi="Arial" w:cs="Arial"/>
          <w:color w:val="000000" w:themeColor="text1"/>
          <w:sz w:val="16"/>
          <w:szCs w:val="16"/>
        </w:rPr>
        <w:t>institution à l</w:t>
      </w:r>
      <w:r w:rsidR="006C241A">
        <w:rPr>
          <w:rFonts w:ascii="Arial" w:hAnsi="Arial" w:cs="Arial"/>
          <w:color w:val="000000" w:themeColor="text1"/>
          <w:sz w:val="16"/>
          <w:szCs w:val="16"/>
        </w:rPr>
        <w:t>’</w:t>
      </w:r>
      <w:r w:rsidRPr="00F44D3A">
        <w:rPr>
          <w:rFonts w:ascii="Arial" w:hAnsi="Arial" w:cs="Arial"/>
          <w:color w:val="000000" w:themeColor="text1"/>
          <w:sz w:val="16"/>
          <w:szCs w:val="16"/>
        </w:rPr>
        <w:t xml:space="preserve">appui de processus efficaces destinés à encourager la diffusion </w:t>
      </w:r>
      <w:proofErr w:type="gramStart"/>
      <w:r w:rsidRPr="00F44D3A">
        <w:rPr>
          <w:rFonts w:ascii="Arial" w:hAnsi="Arial" w:cs="Arial"/>
          <w:color w:val="000000" w:themeColor="text1"/>
          <w:sz w:val="16"/>
          <w:szCs w:val="16"/>
        </w:rPr>
        <w:t>la plus large possible</w:t>
      </w:r>
      <w:proofErr w:type="gramEnd"/>
      <w:r w:rsidRPr="00F44D3A">
        <w:rPr>
          <w:rFonts w:ascii="Arial" w:hAnsi="Arial" w:cs="Arial"/>
          <w:color w:val="000000" w:themeColor="text1"/>
          <w:sz w:val="16"/>
          <w:szCs w:val="16"/>
        </w:rPr>
        <w:t xml:space="preserve"> de la propriété intellectuelle générée par l</w:t>
      </w:r>
      <w:r w:rsidR="006C241A">
        <w:rPr>
          <w:rFonts w:ascii="Arial" w:hAnsi="Arial" w:cs="Arial"/>
          <w:color w:val="000000" w:themeColor="text1"/>
          <w:sz w:val="16"/>
          <w:szCs w:val="16"/>
        </w:rPr>
        <w:t>’</w:t>
      </w:r>
      <w:r w:rsidRPr="00F44D3A">
        <w:rPr>
          <w:rFonts w:ascii="Arial" w:hAnsi="Arial" w:cs="Arial"/>
          <w:color w:val="000000" w:themeColor="text1"/>
          <w:sz w:val="16"/>
          <w:szCs w:val="16"/>
        </w:rPr>
        <w:t>institution dans l</w:t>
      </w:r>
      <w:r w:rsidR="006C241A">
        <w:rPr>
          <w:rFonts w:ascii="Arial" w:hAnsi="Arial" w:cs="Arial"/>
          <w:color w:val="000000" w:themeColor="text1"/>
          <w:sz w:val="16"/>
          <w:szCs w:val="16"/>
        </w:rPr>
        <w:t>’</w:t>
      </w:r>
      <w:r w:rsidRPr="00F44D3A">
        <w:rPr>
          <w:rFonts w:ascii="Arial" w:hAnsi="Arial" w:cs="Arial"/>
          <w:color w:val="000000" w:themeColor="text1"/>
          <w:sz w:val="16"/>
          <w:szCs w:val="16"/>
        </w:rPr>
        <w:t>intérêt public.</w:t>
      </w:r>
      <w:r w:rsidRPr="008223E7">
        <w:rPr>
          <w:rFonts w:ascii="Arial" w:hAnsi="Arial" w:cs="Arial"/>
          <w:i/>
          <w:color w:val="000000" w:themeColor="text1"/>
          <w:sz w:val="16"/>
          <w:szCs w:val="16"/>
        </w:rPr>
        <w:t xml:space="preserve"> </w:t>
      </w:r>
      <w:r w:rsidR="00FA62D3" w:rsidRPr="008223E7">
        <w:rPr>
          <w:rFonts w:ascii="Arial" w:hAnsi="Arial" w:cs="Arial"/>
          <w:i/>
          <w:color w:val="000000" w:themeColor="text1"/>
          <w:sz w:val="16"/>
          <w:szCs w:val="16"/>
        </w:rPr>
        <w:t xml:space="preserve"> </w:t>
      </w:r>
      <w:proofErr w:type="spellStart"/>
      <w:proofErr w:type="gramStart"/>
      <w:r w:rsidRPr="00F44D3A">
        <w:rPr>
          <w:rFonts w:ascii="Arial" w:hAnsi="Arial" w:cs="Arial"/>
          <w:sz w:val="16"/>
          <w:szCs w:val="16"/>
          <w:lang w:val="en-US"/>
        </w:rPr>
        <w:t>Voir</w:t>
      </w:r>
      <w:proofErr w:type="spellEnd"/>
      <w:r w:rsidR="006C241A">
        <w:rPr>
          <w:rFonts w:ascii="Arial" w:hAnsi="Arial" w:cs="Arial"/>
          <w:sz w:val="16"/>
          <w:szCs w:val="16"/>
          <w:lang w:val="en-US"/>
        </w:rPr>
        <w:t> :</w:t>
      </w:r>
      <w:proofErr w:type="gramEnd"/>
      <w:r w:rsidRPr="00F44D3A">
        <w:rPr>
          <w:rFonts w:ascii="Arial" w:hAnsi="Arial" w:cs="Arial"/>
          <w:sz w:val="16"/>
          <w:szCs w:val="16"/>
          <w:lang w:val="en-US"/>
        </w:rPr>
        <w:t xml:space="preserve"> National Research Council of the National Academies (2011), </w:t>
      </w:r>
      <w:r w:rsidRPr="00F44D3A">
        <w:rPr>
          <w:rFonts w:ascii="Arial" w:hAnsi="Arial" w:cs="Arial"/>
          <w:i/>
          <w:iCs/>
          <w:sz w:val="16"/>
          <w:szCs w:val="16"/>
          <w:lang w:val="en-US"/>
        </w:rPr>
        <w:t>Managing University Intellectual Property in the Public Interest</w:t>
      </w:r>
      <w:r w:rsidRPr="00F44D3A">
        <w:rPr>
          <w:rFonts w:ascii="Arial" w:hAnsi="Arial" w:cs="Arial"/>
          <w:sz w:val="16"/>
          <w:szCs w:val="16"/>
          <w:lang w:val="en-US"/>
        </w:rPr>
        <w:t>.</w:t>
      </w:r>
    </w:p>
  </w:footnote>
  <w:footnote w:id="81">
    <w:p w14:paraId="7B9F1E2D" w14:textId="339BFBB9" w:rsidR="008178A1" w:rsidRPr="00F44D3A" w:rsidRDefault="008178A1" w:rsidP="00763398">
      <w:pPr>
        <w:pStyle w:val="CommentText"/>
        <w:tabs>
          <w:tab w:val="left" w:pos="567"/>
        </w:tabs>
        <w:spacing w:after="0"/>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color w:val="000000" w:themeColor="text1"/>
          <w:sz w:val="16"/>
          <w:szCs w:val="16"/>
        </w:rPr>
        <w:t>À cette fin, les responsables du bureau de gestion de la propriété intellectuelle doivent être habilités par la haute direction de l</w:t>
      </w:r>
      <w:r w:rsidR="006C241A">
        <w:rPr>
          <w:rFonts w:ascii="Arial" w:hAnsi="Arial" w:cs="Arial"/>
          <w:color w:val="000000" w:themeColor="text1"/>
          <w:sz w:val="16"/>
          <w:szCs w:val="16"/>
        </w:rPr>
        <w:t>’</w:t>
      </w:r>
      <w:r w:rsidRPr="00F44D3A">
        <w:rPr>
          <w:rFonts w:ascii="Arial" w:hAnsi="Arial" w:cs="Arial"/>
          <w:color w:val="000000" w:themeColor="text1"/>
          <w:sz w:val="16"/>
          <w:szCs w:val="16"/>
        </w:rPr>
        <w:t>institution, à défaut de quoi cette indépendance ne se concrétisera pas, puisque la prise de décision sera renvoyée à la haute direction.</w:t>
      </w:r>
    </w:p>
  </w:footnote>
  <w:footnote w:id="82">
    <w:p w14:paraId="22559DCF" w14:textId="0214C32D"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http://www.innovus.co.za/</w:t>
      </w:r>
    </w:p>
  </w:footnote>
  <w:footnote w:id="83">
    <w:p w14:paraId="4993D29C" w14:textId="71903617" w:rsidR="008178A1" w:rsidRPr="00F44D3A" w:rsidRDefault="008178A1" w:rsidP="00763398">
      <w:pPr>
        <w:shd w:val="clear" w:color="auto" w:fill="FFFFFF" w:themeFill="background1"/>
        <w:tabs>
          <w:tab w:val="left" w:pos="567"/>
        </w:tabs>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Toutefois, les décennies d</w:t>
      </w:r>
      <w:r w:rsidR="006C241A">
        <w:rPr>
          <w:rFonts w:ascii="Arial" w:hAnsi="Arial" w:cs="Arial"/>
          <w:sz w:val="16"/>
          <w:szCs w:val="16"/>
        </w:rPr>
        <w:t>’</w:t>
      </w:r>
      <w:r w:rsidRPr="00F44D3A">
        <w:rPr>
          <w:rFonts w:ascii="Arial" w:hAnsi="Arial" w:cs="Arial"/>
          <w:sz w:val="16"/>
          <w:szCs w:val="16"/>
        </w:rPr>
        <w:t>expérience accumulée aux États</w:t>
      </w:r>
      <w:r w:rsidR="006C241A">
        <w:rPr>
          <w:rFonts w:ascii="Arial" w:hAnsi="Arial" w:cs="Arial"/>
          <w:sz w:val="16"/>
          <w:szCs w:val="16"/>
        </w:rPr>
        <w:t>-</w:t>
      </w:r>
      <w:r w:rsidRPr="00F44D3A">
        <w:rPr>
          <w:rFonts w:ascii="Arial" w:hAnsi="Arial" w:cs="Arial"/>
          <w:sz w:val="16"/>
          <w:szCs w:val="16"/>
        </w:rPr>
        <w:t>Unis et au Royaume</w:t>
      </w:r>
      <w:r w:rsidR="006C241A">
        <w:rPr>
          <w:rFonts w:ascii="Arial" w:hAnsi="Arial" w:cs="Arial"/>
          <w:sz w:val="16"/>
          <w:szCs w:val="16"/>
        </w:rPr>
        <w:t>-</w:t>
      </w:r>
      <w:r w:rsidRPr="00F44D3A">
        <w:rPr>
          <w:rFonts w:ascii="Arial" w:hAnsi="Arial" w:cs="Arial"/>
          <w:sz w:val="16"/>
          <w:szCs w:val="16"/>
        </w:rPr>
        <w:t>Uni en matière de transfert de technologie et de propriété intellectuelle montrent que les préoccupations initiales concernant les coûts de fonctionnement finissent par être dépassées par l</w:t>
      </w:r>
      <w:r w:rsidR="006C241A">
        <w:rPr>
          <w:rFonts w:ascii="Arial" w:hAnsi="Arial" w:cs="Arial"/>
          <w:sz w:val="16"/>
          <w:szCs w:val="16"/>
        </w:rPr>
        <w:t>’</w:t>
      </w:r>
      <w:r w:rsidRPr="00F44D3A">
        <w:rPr>
          <w:rFonts w:ascii="Arial" w:hAnsi="Arial" w:cs="Arial"/>
          <w:sz w:val="16"/>
          <w:szCs w:val="16"/>
        </w:rPr>
        <w:t>importance de la fonction au regard de la mission fondamentale de l</w:t>
      </w:r>
      <w:r w:rsidR="006C241A">
        <w:rPr>
          <w:rFonts w:ascii="Arial" w:hAnsi="Arial" w:cs="Arial"/>
          <w:sz w:val="16"/>
          <w:szCs w:val="16"/>
        </w:rPr>
        <w:t>’</w:t>
      </w:r>
      <w:r w:rsidRPr="00F44D3A">
        <w:rPr>
          <w:rFonts w:ascii="Arial" w:hAnsi="Arial" w:cs="Arial"/>
          <w:sz w:val="16"/>
          <w:szCs w:val="16"/>
        </w:rPr>
        <w:t>université – en d</w:t>
      </w:r>
      <w:r w:rsidR="006C241A">
        <w:rPr>
          <w:rFonts w:ascii="Arial" w:hAnsi="Arial" w:cs="Arial"/>
          <w:sz w:val="16"/>
          <w:szCs w:val="16"/>
        </w:rPr>
        <w:t>’</w:t>
      </w:r>
      <w:r w:rsidRPr="00F44D3A">
        <w:rPr>
          <w:rFonts w:ascii="Arial" w:hAnsi="Arial" w:cs="Arial"/>
          <w:sz w:val="16"/>
          <w:szCs w:val="16"/>
        </w:rPr>
        <w:t>autres mots, c</w:t>
      </w:r>
      <w:r w:rsidR="006C241A">
        <w:rPr>
          <w:rFonts w:ascii="Arial" w:hAnsi="Arial" w:cs="Arial"/>
          <w:sz w:val="16"/>
          <w:szCs w:val="16"/>
        </w:rPr>
        <w:t>’</w:t>
      </w:r>
      <w:r w:rsidRPr="00F44D3A">
        <w:rPr>
          <w:rFonts w:ascii="Arial" w:hAnsi="Arial" w:cs="Arial"/>
          <w:sz w:val="16"/>
          <w:szCs w:val="16"/>
        </w:rPr>
        <w:t>est un coût que l</w:t>
      </w:r>
      <w:r w:rsidR="006C241A">
        <w:rPr>
          <w:rFonts w:ascii="Arial" w:hAnsi="Arial" w:cs="Arial"/>
          <w:sz w:val="16"/>
          <w:szCs w:val="16"/>
        </w:rPr>
        <w:t>’</w:t>
      </w:r>
      <w:r w:rsidRPr="00F44D3A">
        <w:rPr>
          <w:rFonts w:ascii="Arial" w:hAnsi="Arial" w:cs="Arial"/>
          <w:sz w:val="16"/>
          <w:szCs w:val="16"/>
        </w:rPr>
        <w:t>université se doit d</w:t>
      </w:r>
      <w:r w:rsidR="006C241A">
        <w:rPr>
          <w:rFonts w:ascii="Arial" w:hAnsi="Arial" w:cs="Arial"/>
          <w:sz w:val="16"/>
          <w:szCs w:val="16"/>
        </w:rPr>
        <w:t>’</w:t>
      </w:r>
      <w:r w:rsidRPr="00F44D3A">
        <w:rPr>
          <w:rFonts w:ascii="Arial" w:hAnsi="Arial" w:cs="Arial"/>
          <w:sz w:val="16"/>
          <w:szCs w:val="16"/>
        </w:rPr>
        <w:t>assumer si elle veut remplir sa mission moderne et répondre aux attentes sociétales du milieu universitaire.</w:t>
      </w:r>
    </w:p>
  </w:footnote>
  <w:footnote w:id="84">
    <w:p w14:paraId="47037E4B" w14:textId="63F1BC08" w:rsidR="008178A1" w:rsidRPr="00F44D3A" w:rsidRDefault="008178A1" w:rsidP="00763398">
      <w:pPr>
        <w:pStyle w:val="ListParagraph"/>
        <w:shd w:val="clear" w:color="auto" w:fill="FFFFFF" w:themeFill="background1"/>
        <w:tabs>
          <w:tab w:val="left" w:pos="567"/>
        </w:tabs>
        <w:spacing w:after="0" w:line="240" w:lineRule="auto"/>
        <w:ind w:left="0"/>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Les pouvoirs publics mettent en place de tels bureaux de gestion de la propriété intellectuelle lorsque la législation le permet, souvent en rassemblant les ressources des universités et des instituts de recherche de plusieurs pays, en particulier dans les pays en développement.</w:t>
      </w:r>
    </w:p>
  </w:footnote>
  <w:footnote w:id="85">
    <w:p w14:paraId="6C10D1FE" w14:textId="4BC77C43" w:rsidR="008178A1" w:rsidRPr="00F44D3A" w:rsidRDefault="008178A1" w:rsidP="00763398">
      <w:pPr>
        <w:pStyle w:val="Heading1"/>
        <w:tabs>
          <w:tab w:val="left" w:pos="567"/>
        </w:tabs>
        <w:spacing w:before="0" w:after="0" w:line="288" w:lineRule="atLeast"/>
        <w:rPr>
          <w:sz w:val="16"/>
          <w:szCs w:val="16"/>
        </w:rPr>
      </w:pPr>
      <w:r w:rsidRPr="00F44D3A">
        <w:rPr>
          <w:rStyle w:val="FootnoteReference"/>
          <w:rFonts w:eastAsiaTheme="minorEastAsia"/>
          <w:b w:val="0"/>
          <w:bCs w:val="0"/>
          <w:color w:val="auto"/>
          <w:sz w:val="16"/>
          <w:szCs w:val="16"/>
        </w:rPr>
        <w:footnoteRef/>
      </w:r>
      <w:r w:rsidRPr="00F44D3A">
        <w:rPr>
          <w:rStyle w:val="FootnoteReference"/>
          <w:sz w:val="16"/>
          <w:szCs w:val="16"/>
        </w:rPr>
        <w:t xml:space="preserve"> </w:t>
      </w:r>
      <w:r w:rsidR="00763398">
        <w:rPr>
          <w:sz w:val="16"/>
          <w:szCs w:val="16"/>
        </w:rPr>
        <w:tab/>
      </w:r>
      <w:r w:rsidRPr="00F44D3A">
        <w:rPr>
          <w:b w:val="0"/>
          <w:color w:val="auto"/>
          <w:sz w:val="16"/>
          <w:szCs w:val="16"/>
        </w:rPr>
        <w:t>Dans</w:t>
      </w:r>
      <w:r w:rsidR="006C241A">
        <w:rPr>
          <w:b w:val="0"/>
          <w:color w:val="auto"/>
          <w:sz w:val="16"/>
          <w:szCs w:val="16"/>
        </w:rPr>
        <w:t> :</w:t>
      </w:r>
      <w:r w:rsidRPr="00F44D3A">
        <w:rPr>
          <w:b w:val="0"/>
          <w:color w:val="auto"/>
          <w:sz w:val="16"/>
          <w:szCs w:val="16"/>
        </w:rPr>
        <w:t xml:space="preserve"> Banque mondiale (2011), Agricultural Innovation </w:t>
      </w:r>
      <w:proofErr w:type="spellStart"/>
      <w:proofErr w:type="gramStart"/>
      <w:r w:rsidRPr="00F44D3A">
        <w:rPr>
          <w:b w:val="0"/>
          <w:color w:val="auto"/>
          <w:sz w:val="16"/>
          <w:szCs w:val="16"/>
        </w:rPr>
        <w:t>Systems</w:t>
      </w:r>
      <w:proofErr w:type="spellEnd"/>
      <w:r w:rsidRPr="00F44D3A">
        <w:rPr>
          <w:b w:val="0"/>
          <w:color w:val="auto"/>
          <w:sz w:val="16"/>
          <w:szCs w:val="16"/>
        </w:rPr>
        <w:t>:</w:t>
      </w:r>
      <w:proofErr w:type="gramEnd"/>
      <w:r w:rsidRPr="00F44D3A">
        <w:rPr>
          <w:b w:val="0"/>
          <w:color w:val="auto"/>
          <w:sz w:val="16"/>
          <w:szCs w:val="16"/>
        </w:rPr>
        <w:t xml:space="preserve"> An Investment </w:t>
      </w:r>
      <w:proofErr w:type="spellStart"/>
      <w:r w:rsidRPr="00F44D3A">
        <w:rPr>
          <w:b w:val="0"/>
          <w:color w:val="auto"/>
          <w:sz w:val="16"/>
          <w:szCs w:val="16"/>
        </w:rPr>
        <w:t>Sourcebook</w:t>
      </w:r>
      <w:proofErr w:type="spellEnd"/>
      <w:r w:rsidRPr="00F44D3A">
        <w:rPr>
          <w:b w:val="0"/>
          <w:color w:val="auto"/>
          <w:sz w:val="16"/>
          <w:szCs w:val="16"/>
        </w:rPr>
        <w:t>.</w:t>
      </w:r>
    </w:p>
  </w:footnote>
  <w:footnote w:id="86">
    <w:p w14:paraId="5C54F9CE" w14:textId="7D7C86C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expérience commerciale et les connaissances des employés du bureau de gestion de la propriété intellectuelle comptent plus que leur nombre.</w:t>
      </w:r>
    </w:p>
  </w:footnote>
  <w:footnote w:id="87">
    <w:p w14:paraId="4300297B" w14:textId="2D4BD8D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Source</w:t>
      </w:r>
      <w:r w:rsidR="006C241A">
        <w:rPr>
          <w:rFonts w:ascii="Arial" w:hAnsi="Arial" w:cs="Arial"/>
          <w:sz w:val="16"/>
          <w:szCs w:val="16"/>
        </w:rPr>
        <w:t> :</w:t>
      </w:r>
      <w:r w:rsidRPr="00F44D3A">
        <w:rPr>
          <w:rFonts w:ascii="Arial" w:hAnsi="Arial" w:cs="Arial"/>
          <w:sz w:val="16"/>
          <w:szCs w:val="16"/>
        </w:rPr>
        <w:t xml:space="preserve"> R Nelson, Institut de technologie du Massachusetts (MIT).</w:t>
      </w:r>
    </w:p>
  </w:footnote>
  <w:footnote w:id="88">
    <w:p w14:paraId="78441EC2" w14:textId="51CA617C"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Pour des exemples de telles structures, voir l</w:t>
      </w:r>
      <w:r w:rsidR="006C241A">
        <w:rPr>
          <w:rFonts w:ascii="Arial" w:hAnsi="Arial" w:cs="Arial"/>
          <w:sz w:val="16"/>
          <w:szCs w:val="16"/>
        </w:rPr>
        <w:t>’</w:t>
      </w:r>
      <w:hyperlink w:anchor="Box22" w:history="1">
        <w:r w:rsidRPr="00F44D3A">
          <w:rPr>
            <w:rStyle w:val="Hyperlink"/>
            <w:rFonts w:ascii="Arial" w:hAnsi="Arial" w:cs="Arial"/>
            <w:sz w:val="16"/>
            <w:szCs w:val="16"/>
          </w:rPr>
          <w:t>encadré 22</w:t>
        </w:r>
      </w:hyperlink>
      <w:r w:rsidRPr="00F44D3A">
        <w:rPr>
          <w:rFonts w:ascii="Arial" w:hAnsi="Arial" w:cs="Arial"/>
          <w:sz w:val="16"/>
          <w:szCs w:val="16"/>
        </w:rPr>
        <w:t>.</w:t>
      </w:r>
    </w:p>
  </w:footnote>
  <w:footnote w:id="89">
    <w:p w14:paraId="685CF8D4" w14:textId="0B8C7D0C"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00763398">
        <w:rPr>
          <w:rFonts w:ascii="Arial" w:hAnsi="Arial" w:cs="Arial"/>
          <w:sz w:val="16"/>
          <w:szCs w:val="16"/>
        </w:rPr>
        <w:fldChar w:fldCharType="begin"/>
      </w:r>
      <w:r w:rsidR="00763398">
        <w:rPr>
          <w:rFonts w:ascii="Arial" w:hAnsi="Arial" w:cs="Arial"/>
          <w:sz w:val="16"/>
          <w:szCs w:val="16"/>
        </w:rPr>
        <w:instrText>HYPERLINK "</w:instrText>
      </w:r>
      <w:r w:rsidR="00763398" w:rsidRPr="00763398">
        <w:rPr>
          <w:rFonts w:ascii="Arial" w:hAnsi="Arial" w:cs="Arial"/>
          <w:sz w:val="16"/>
          <w:szCs w:val="16"/>
        </w:rPr>
        <w:instrText>https://otd.harvard.edu/</w:instrText>
      </w:r>
      <w:r w:rsidR="00763398">
        <w:rPr>
          <w:rFonts w:ascii="Arial" w:hAnsi="Arial" w:cs="Arial"/>
          <w:sz w:val="16"/>
          <w:szCs w:val="16"/>
        </w:rPr>
        <w:instrText>"</w:instrText>
      </w:r>
      <w:r w:rsidR="00763398">
        <w:rPr>
          <w:rFonts w:ascii="Arial" w:hAnsi="Arial" w:cs="Arial"/>
          <w:sz w:val="16"/>
          <w:szCs w:val="16"/>
        </w:rPr>
        <w:fldChar w:fldCharType="separate"/>
      </w:r>
      <w:r w:rsidR="00763398" w:rsidRPr="00DC0B5E">
        <w:rPr>
          <w:rStyle w:val="Hyperlink"/>
          <w:rFonts w:ascii="Arial" w:hAnsi="Arial" w:cs="Arial"/>
          <w:sz w:val="16"/>
          <w:szCs w:val="16"/>
        </w:rPr>
        <w:t>https://otd.harvard.edu/</w:t>
      </w:r>
      <w:r w:rsidR="00763398">
        <w:rPr>
          <w:rFonts w:ascii="Arial" w:hAnsi="Arial" w:cs="Arial"/>
          <w:sz w:val="16"/>
          <w:szCs w:val="16"/>
        </w:rPr>
        <w:fldChar w:fldCharType="end"/>
      </w:r>
    </w:p>
  </w:footnote>
  <w:footnote w:id="90">
    <w:p w14:paraId="51C2BCB3" w14:textId="0ECEEEFB"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hyperlink r:id="rId47" w:history="1">
        <w:r w:rsidRPr="00F44D3A">
          <w:rPr>
            <w:rStyle w:val="Hyperlink"/>
            <w:rFonts w:ascii="Arial" w:hAnsi="Arial" w:cs="Arial"/>
            <w:sz w:val="16"/>
            <w:szCs w:val="16"/>
          </w:rPr>
          <w:t>http://www.rci.uct.ac.za/</w:t>
        </w:r>
      </w:hyperlink>
    </w:p>
  </w:footnote>
  <w:footnote w:id="91">
    <w:p w14:paraId="36CDF725" w14:textId="6BD27AB2"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Université de Campinas est une université publique financée par l</w:t>
      </w:r>
      <w:r w:rsidR="006C241A">
        <w:rPr>
          <w:rFonts w:ascii="Arial" w:hAnsi="Arial" w:cs="Arial"/>
          <w:sz w:val="16"/>
          <w:szCs w:val="16"/>
        </w:rPr>
        <w:t>’</w:t>
      </w:r>
      <w:r w:rsidRPr="00F44D3A">
        <w:rPr>
          <w:rFonts w:ascii="Arial" w:hAnsi="Arial" w:cs="Arial"/>
          <w:sz w:val="16"/>
          <w:szCs w:val="16"/>
        </w:rPr>
        <w:t>État de São Paulo (Brésil).</w:t>
      </w:r>
    </w:p>
  </w:footnote>
  <w:footnote w:id="92">
    <w:p w14:paraId="168F114C" w14:textId="04B9E505"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 xml:space="preserve">Voir </w:t>
      </w:r>
      <w:hyperlink r:id="rId48" w:history="1">
        <w:r w:rsidRPr="00F44D3A">
          <w:rPr>
            <w:rStyle w:val="Hyperlink"/>
            <w:rFonts w:ascii="Arial" w:hAnsi="Arial" w:cs="Arial"/>
            <w:sz w:val="16"/>
            <w:szCs w:val="16"/>
          </w:rPr>
          <w:t>www.inova.unicamp.br</w:t>
        </w:r>
      </w:hyperlink>
    </w:p>
  </w:footnote>
  <w:footnote w:id="93">
    <w:p w14:paraId="099755B2" w14:textId="19D420C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00763398">
        <w:rPr>
          <w:rFonts w:ascii="Arial" w:hAnsi="Arial" w:cs="Arial"/>
          <w:sz w:val="16"/>
          <w:szCs w:val="16"/>
        </w:rPr>
        <w:fldChar w:fldCharType="begin"/>
      </w:r>
      <w:r w:rsidR="00763398">
        <w:rPr>
          <w:rFonts w:ascii="Arial" w:hAnsi="Arial" w:cs="Arial"/>
          <w:sz w:val="16"/>
          <w:szCs w:val="16"/>
        </w:rPr>
        <w:instrText>HYPERLINK "</w:instrText>
      </w:r>
      <w:r w:rsidR="00763398" w:rsidRPr="00763398">
        <w:rPr>
          <w:rFonts w:ascii="Arial" w:hAnsi="Arial" w:cs="Arial"/>
          <w:sz w:val="16"/>
          <w:szCs w:val="16"/>
        </w:rPr>
        <w:instrText>https://wits-enterprise.co.za/</w:instrText>
      </w:r>
      <w:r w:rsidR="00763398">
        <w:rPr>
          <w:rFonts w:ascii="Arial" w:hAnsi="Arial" w:cs="Arial"/>
          <w:sz w:val="16"/>
          <w:szCs w:val="16"/>
        </w:rPr>
        <w:instrText>"</w:instrText>
      </w:r>
      <w:r w:rsidR="00763398">
        <w:rPr>
          <w:rFonts w:ascii="Arial" w:hAnsi="Arial" w:cs="Arial"/>
          <w:sz w:val="16"/>
          <w:szCs w:val="16"/>
        </w:rPr>
        <w:fldChar w:fldCharType="separate"/>
      </w:r>
      <w:r w:rsidR="00763398" w:rsidRPr="00DC0B5E">
        <w:rPr>
          <w:rStyle w:val="Hyperlink"/>
          <w:rFonts w:ascii="Arial" w:hAnsi="Arial" w:cs="Arial"/>
          <w:sz w:val="16"/>
          <w:szCs w:val="16"/>
        </w:rPr>
        <w:t>https://wits-enterprise.co.za/</w:t>
      </w:r>
      <w:r w:rsidR="00763398">
        <w:rPr>
          <w:rFonts w:ascii="Arial" w:hAnsi="Arial" w:cs="Arial"/>
          <w:sz w:val="16"/>
          <w:szCs w:val="16"/>
        </w:rPr>
        <w:fldChar w:fldCharType="end"/>
      </w:r>
    </w:p>
  </w:footnote>
  <w:footnote w:id="94">
    <w:p w14:paraId="0DBF5347" w14:textId="79F9FB48"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00763398">
        <w:rPr>
          <w:rFonts w:ascii="Arial" w:hAnsi="Arial" w:cs="Arial"/>
          <w:sz w:val="16"/>
          <w:szCs w:val="16"/>
        </w:rPr>
        <w:fldChar w:fldCharType="begin"/>
      </w:r>
      <w:r w:rsidR="00763398">
        <w:rPr>
          <w:rFonts w:ascii="Arial" w:hAnsi="Arial" w:cs="Arial"/>
          <w:sz w:val="16"/>
          <w:szCs w:val="16"/>
        </w:rPr>
        <w:instrText>HYPERLINK "</w:instrText>
      </w:r>
      <w:r w:rsidR="00763398" w:rsidRPr="00763398">
        <w:rPr>
          <w:rFonts w:ascii="Arial" w:hAnsi="Arial" w:cs="Arial"/>
          <w:sz w:val="16"/>
          <w:szCs w:val="16"/>
        </w:rPr>
        <w:instrText>http://www.innovus.co.za/</w:instrText>
      </w:r>
      <w:r w:rsidR="00763398">
        <w:rPr>
          <w:rFonts w:ascii="Arial" w:hAnsi="Arial" w:cs="Arial"/>
          <w:sz w:val="16"/>
          <w:szCs w:val="16"/>
        </w:rPr>
        <w:instrText>"</w:instrText>
      </w:r>
      <w:r w:rsidR="00763398">
        <w:rPr>
          <w:rFonts w:ascii="Arial" w:hAnsi="Arial" w:cs="Arial"/>
          <w:sz w:val="16"/>
          <w:szCs w:val="16"/>
        </w:rPr>
        <w:fldChar w:fldCharType="separate"/>
      </w:r>
      <w:r w:rsidR="00763398" w:rsidRPr="00DC0B5E">
        <w:rPr>
          <w:rStyle w:val="Hyperlink"/>
          <w:rFonts w:ascii="Arial" w:hAnsi="Arial" w:cs="Arial"/>
          <w:sz w:val="16"/>
          <w:szCs w:val="16"/>
        </w:rPr>
        <w:t>http://www.innovus.co.za/</w:t>
      </w:r>
      <w:r w:rsidR="00763398">
        <w:rPr>
          <w:rFonts w:ascii="Arial" w:hAnsi="Arial" w:cs="Arial"/>
          <w:sz w:val="16"/>
          <w:szCs w:val="16"/>
        </w:rPr>
        <w:fldChar w:fldCharType="end"/>
      </w:r>
    </w:p>
  </w:footnote>
  <w:footnote w:id="95">
    <w:p w14:paraId="7FEA7473" w14:textId="0629F192"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763398">
        <w:rPr>
          <w:rFonts w:ascii="Arial" w:hAnsi="Arial" w:cs="Arial"/>
          <w:sz w:val="16"/>
          <w:szCs w:val="16"/>
          <w:lang w:val="en-US"/>
        </w:rPr>
        <w:tab/>
      </w:r>
      <w:r w:rsidR="00763398">
        <w:rPr>
          <w:rFonts w:ascii="Arial" w:hAnsi="Arial" w:cs="Arial"/>
          <w:sz w:val="16"/>
          <w:szCs w:val="16"/>
          <w:lang w:val="en-US"/>
        </w:rPr>
        <w:fldChar w:fldCharType="begin"/>
      </w:r>
      <w:r w:rsidR="00763398">
        <w:rPr>
          <w:rFonts w:ascii="Arial" w:hAnsi="Arial" w:cs="Arial"/>
          <w:sz w:val="16"/>
          <w:szCs w:val="16"/>
          <w:lang w:val="en-US"/>
        </w:rPr>
        <w:instrText>HYPERLINK "</w:instrText>
      </w:r>
      <w:r w:rsidR="00763398" w:rsidRPr="00763398">
        <w:rPr>
          <w:rFonts w:ascii="Arial" w:hAnsi="Arial" w:cs="Arial"/>
          <w:sz w:val="16"/>
          <w:szCs w:val="16"/>
          <w:lang w:val="en-US"/>
        </w:rPr>
        <w:instrText>http://www.iperative.com/</w:instrText>
      </w:r>
      <w:r w:rsidR="00763398">
        <w:rPr>
          <w:rFonts w:ascii="Arial" w:hAnsi="Arial" w:cs="Arial"/>
          <w:sz w:val="16"/>
          <w:szCs w:val="16"/>
          <w:lang w:val="en-US"/>
        </w:rPr>
        <w:instrText>"</w:instrText>
      </w:r>
      <w:r w:rsidR="00763398">
        <w:rPr>
          <w:rFonts w:ascii="Arial" w:hAnsi="Arial" w:cs="Arial"/>
          <w:sz w:val="16"/>
          <w:szCs w:val="16"/>
          <w:lang w:val="en-US"/>
        </w:rPr>
        <w:fldChar w:fldCharType="separate"/>
      </w:r>
      <w:r w:rsidR="00763398" w:rsidRPr="00DC0B5E">
        <w:rPr>
          <w:rStyle w:val="Hyperlink"/>
          <w:rFonts w:ascii="Arial" w:hAnsi="Arial" w:cs="Arial"/>
          <w:sz w:val="16"/>
          <w:szCs w:val="16"/>
          <w:lang w:val="en-US"/>
        </w:rPr>
        <w:t>http://www.iperative.com/</w:t>
      </w:r>
      <w:r w:rsidR="00763398">
        <w:rPr>
          <w:rFonts w:ascii="Arial" w:hAnsi="Arial" w:cs="Arial"/>
          <w:sz w:val="16"/>
          <w:szCs w:val="16"/>
          <w:lang w:val="en-US"/>
        </w:rPr>
        <w:fldChar w:fldCharType="end"/>
      </w:r>
    </w:p>
  </w:footnote>
  <w:footnote w:id="96">
    <w:p w14:paraId="60825FAE" w14:textId="7BFEA391" w:rsidR="008178A1" w:rsidRPr="008223E7" w:rsidRDefault="008178A1" w:rsidP="00763398">
      <w:pPr>
        <w:pStyle w:val="FootnoteText"/>
        <w:tabs>
          <w:tab w:val="left" w:pos="567"/>
        </w:tabs>
        <w:jc w:val="both"/>
        <w:rPr>
          <w:rFonts w:ascii="Arial" w:eastAsiaTheme="minorHAnsi"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763398">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Nasiibah</w:t>
      </w:r>
      <w:proofErr w:type="spellEnd"/>
      <w:r w:rsidRPr="00F44D3A">
        <w:rPr>
          <w:rFonts w:ascii="Arial" w:hAnsi="Arial" w:cs="Arial"/>
          <w:sz w:val="16"/>
          <w:szCs w:val="16"/>
          <w:lang w:val="en-US"/>
        </w:rPr>
        <w:t xml:space="preserve"> Ramli et </w:t>
      </w:r>
      <w:proofErr w:type="spellStart"/>
      <w:r w:rsidRPr="00F44D3A">
        <w:rPr>
          <w:rFonts w:ascii="Arial" w:hAnsi="Arial" w:cs="Arial"/>
          <w:sz w:val="16"/>
          <w:szCs w:val="16"/>
          <w:lang w:val="en-US"/>
        </w:rPr>
        <w:t>Zinatul</w:t>
      </w:r>
      <w:proofErr w:type="spellEnd"/>
      <w:r w:rsidRPr="00F44D3A">
        <w:rPr>
          <w:rFonts w:ascii="Arial" w:hAnsi="Arial" w:cs="Arial"/>
          <w:sz w:val="16"/>
          <w:szCs w:val="16"/>
          <w:lang w:val="en-US"/>
        </w:rPr>
        <w:t xml:space="preserve"> Zainol (2014), </w:t>
      </w:r>
      <w:r w:rsidRPr="00F44D3A">
        <w:rPr>
          <w:rFonts w:ascii="Arial" w:hAnsi="Arial" w:cs="Arial"/>
          <w:i/>
          <w:sz w:val="16"/>
          <w:szCs w:val="16"/>
          <w:lang w:val="en-US"/>
        </w:rPr>
        <w:t xml:space="preserve">Intellectual Property Ownership in </w:t>
      </w:r>
      <w:proofErr w:type="gramStart"/>
      <w:r w:rsidRPr="00F44D3A">
        <w:rPr>
          <w:rFonts w:ascii="Arial" w:hAnsi="Arial" w:cs="Arial"/>
          <w:i/>
          <w:sz w:val="16"/>
          <w:szCs w:val="16"/>
          <w:lang w:val="en-US"/>
        </w:rPr>
        <w:t>Academia</w:t>
      </w:r>
      <w:r w:rsidR="00125B82">
        <w:rPr>
          <w:rFonts w:ascii="Arial" w:hAnsi="Arial" w:cs="Arial"/>
          <w:i/>
          <w:sz w:val="16"/>
          <w:szCs w:val="16"/>
          <w:lang w:val="en-US"/>
        </w:rPr>
        <w:t> </w:t>
      </w:r>
      <w:r w:rsidRPr="00F44D3A">
        <w:rPr>
          <w:rFonts w:ascii="Arial" w:hAnsi="Arial" w:cs="Arial"/>
          <w:i/>
          <w:sz w:val="16"/>
          <w:szCs w:val="16"/>
          <w:lang w:val="en-US"/>
        </w:rPr>
        <w:t>:</w:t>
      </w:r>
      <w:proofErr w:type="gramEnd"/>
      <w:r w:rsidRPr="00F44D3A">
        <w:rPr>
          <w:rFonts w:ascii="Arial" w:hAnsi="Arial" w:cs="Arial"/>
          <w:i/>
          <w:sz w:val="16"/>
          <w:szCs w:val="16"/>
          <w:lang w:val="en-US"/>
        </w:rPr>
        <w:t xml:space="preserve"> An Analysis</w:t>
      </w:r>
      <w:r w:rsidRPr="00F44D3A">
        <w:rPr>
          <w:rFonts w:ascii="Arial" w:hAnsi="Arial" w:cs="Arial"/>
          <w:sz w:val="16"/>
          <w:szCs w:val="16"/>
          <w:lang w:val="en-US"/>
        </w:rPr>
        <w:t>, Journal of Intellectual Property Rights, Vol</w:t>
      </w:r>
      <w:r w:rsidR="003A41B3">
        <w:rPr>
          <w:rFonts w:ascii="Arial" w:hAnsi="Arial" w:cs="Arial"/>
          <w:sz w:val="16"/>
          <w:szCs w:val="16"/>
          <w:lang w:val="en-US"/>
        </w:rPr>
        <w:t> </w:t>
      </w:r>
      <w:r w:rsidRPr="00F44D3A">
        <w:rPr>
          <w:rFonts w:ascii="Arial" w:hAnsi="Arial" w:cs="Arial"/>
          <w:sz w:val="16"/>
          <w:szCs w:val="16"/>
          <w:lang w:val="en-US"/>
        </w:rPr>
        <w:t xml:space="preserve">19, </w:t>
      </w:r>
      <w:proofErr w:type="spellStart"/>
      <w:r w:rsidRPr="00F44D3A">
        <w:rPr>
          <w:rFonts w:ascii="Arial" w:hAnsi="Arial" w:cs="Arial"/>
          <w:sz w:val="16"/>
          <w:szCs w:val="16"/>
          <w:lang w:val="en-US"/>
        </w:rPr>
        <w:t>mai</w:t>
      </w:r>
      <w:proofErr w:type="spellEnd"/>
      <w:r w:rsidRPr="00F44D3A">
        <w:rPr>
          <w:rFonts w:ascii="Arial" w:hAnsi="Arial" w:cs="Arial"/>
          <w:sz w:val="16"/>
          <w:szCs w:val="16"/>
          <w:lang w:val="en-US"/>
        </w:rPr>
        <w:t> 2014, pp.</w:t>
      </w:r>
      <w:r w:rsidR="00125B82">
        <w:rPr>
          <w:rFonts w:ascii="Arial" w:hAnsi="Arial" w:cs="Arial"/>
          <w:sz w:val="16"/>
          <w:szCs w:val="16"/>
          <w:lang w:val="en-US"/>
        </w:rPr>
        <w:t> </w:t>
      </w:r>
      <w:r w:rsidRPr="008223E7">
        <w:rPr>
          <w:rFonts w:ascii="Arial" w:hAnsi="Arial" w:cs="Arial"/>
          <w:sz w:val="16"/>
          <w:szCs w:val="16"/>
          <w:lang w:val="en-US"/>
        </w:rPr>
        <w:t>177</w:t>
      </w:r>
      <w:r w:rsidR="006C241A" w:rsidRPr="008223E7">
        <w:rPr>
          <w:rFonts w:ascii="Arial" w:hAnsi="Arial" w:cs="Arial"/>
          <w:sz w:val="16"/>
          <w:szCs w:val="16"/>
          <w:lang w:val="en-US"/>
        </w:rPr>
        <w:t>-</w:t>
      </w:r>
      <w:r w:rsidRPr="008223E7">
        <w:rPr>
          <w:rFonts w:ascii="Arial" w:hAnsi="Arial" w:cs="Arial"/>
          <w:sz w:val="16"/>
          <w:szCs w:val="16"/>
          <w:lang w:val="en-US"/>
        </w:rPr>
        <w:t>188.</w:t>
      </w:r>
    </w:p>
  </w:footnote>
  <w:footnote w:id="97">
    <w:p w14:paraId="049D7274" w14:textId="5009A385" w:rsidR="008178A1" w:rsidRPr="00F44D3A" w:rsidRDefault="008178A1" w:rsidP="00763398">
      <w:pPr>
        <w:shd w:val="clear" w:color="auto" w:fill="FFFFFF" w:themeFill="background1"/>
        <w:tabs>
          <w:tab w:val="left" w:pos="567"/>
        </w:tabs>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La plupart des droits nationaux stipulent qu</w:t>
      </w:r>
      <w:r w:rsidR="006C241A">
        <w:rPr>
          <w:rFonts w:ascii="Arial" w:hAnsi="Arial" w:cs="Arial"/>
          <w:sz w:val="16"/>
          <w:szCs w:val="16"/>
        </w:rPr>
        <w:t>’</w:t>
      </w:r>
      <w:r w:rsidRPr="00F44D3A">
        <w:rPr>
          <w:rFonts w:ascii="Arial" w:hAnsi="Arial" w:cs="Arial"/>
          <w:sz w:val="16"/>
          <w:szCs w:val="16"/>
        </w:rPr>
        <w:t xml:space="preserve">un </w:t>
      </w:r>
      <w:r w:rsidRPr="00F44D3A">
        <w:rPr>
          <w:rFonts w:ascii="Arial" w:hAnsi="Arial" w:cs="Arial"/>
          <w:b/>
          <w:bCs/>
          <w:sz w:val="16"/>
          <w:szCs w:val="16"/>
        </w:rPr>
        <w:t>inventeur</w:t>
      </w:r>
      <w:r w:rsidRPr="00F44D3A">
        <w:rPr>
          <w:rFonts w:ascii="Arial" w:hAnsi="Arial" w:cs="Arial"/>
          <w:sz w:val="16"/>
          <w:szCs w:val="16"/>
        </w:rPr>
        <w:t xml:space="preserve"> a le droit de déposer une demande de brevet. </w:t>
      </w:r>
      <w:r w:rsidR="00FA62D3" w:rsidRPr="00F44D3A">
        <w:rPr>
          <w:rFonts w:ascii="Arial" w:hAnsi="Arial" w:cs="Arial"/>
          <w:sz w:val="16"/>
          <w:szCs w:val="16"/>
        </w:rPr>
        <w:t xml:space="preserve"> </w:t>
      </w:r>
      <w:r w:rsidRPr="00F44D3A">
        <w:rPr>
          <w:rFonts w:ascii="Arial" w:hAnsi="Arial" w:cs="Arial"/>
          <w:sz w:val="16"/>
          <w:szCs w:val="16"/>
        </w:rPr>
        <w:t>Toutefois, si l</w:t>
      </w:r>
      <w:r w:rsidR="006C241A">
        <w:rPr>
          <w:rFonts w:ascii="Arial" w:hAnsi="Arial" w:cs="Arial"/>
          <w:sz w:val="16"/>
          <w:szCs w:val="16"/>
        </w:rPr>
        <w:t>’</w:t>
      </w:r>
      <w:r w:rsidRPr="00F44D3A">
        <w:rPr>
          <w:rFonts w:ascii="Arial" w:hAnsi="Arial" w:cs="Arial"/>
          <w:sz w:val="16"/>
          <w:szCs w:val="16"/>
        </w:rPr>
        <w:t>invention s</w:t>
      </w:r>
      <w:r w:rsidR="006C241A">
        <w:rPr>
          <w:rFonts w:ascii="Arial" w:hAnsi="Arial" w:cs="Arial"/>
          <w:sz w:val="16"/>
          <w:szCs w:val="16"/>
        </w:rPr>
        <w:t>’</w:t>
      </w:r>
      <w:r w:rsidRPr="00F44D3A">
        <w:rPr>
          <w:rFonts w:ascii="Arial" w:hAnsi="Arial" w:cs="Arial"/>
          <w:sz w:val="16"/>
          <w:szCs w:val="16"/>
        </w:rPr>
        <w:t>inscrit dans le cadre de son emploi, c</w:t>
      </w:r>
      <w:r w:rsidR="006C241A">
        <w:rPr>
          <w:rFonts w:ascii="Arial" w:hAnsi="Arial" w:cs="Arial"/>
          <w:sz w:val="16"/>
          <w:szCs w:val="16"/>
        </w:rPr>
        <w:t>’</w:t>
      </w:r>
      <w:r w:rsidRPr="00F44D3A">
        <w:rPr>
          <w:rFonts w:ascii="Arial" w:hAnsi="Arial" w:cs="Arial"/>
          <w:sz w:val="16"/>
          <w:szCs w:val="16"/>
        </w:rPr>
        <w:t>est l</w:t>
      </w:r>
      <w:r w:rsidR="006C241A">
        <w:rPr>
          <w:rFonts w:ascii="Arial" w:hAnsi="Arial" w:cs="Arial"/>
          <w:sz w:val="16"/>
          <w:szCs w:val="16"/>
        </w:rPr>
        <w:t>’</w:t>
      </w:r>
      <w:r w:rsidRPr="00F44D3A">
        <w:rPr>
          <w:rFonts w:ascii="Arial" w:hAnsi="Arial" w:cs="Arial"/>
          <w:sz w:val="16"/>
          <w:szCs w:val="16"/>
        </w:rPr>
        <w:t xml:space="preserve">employeur qui a le droit de solliciter un brevet. </w:t>
      </w:r>
      <w:r w:rsidR="00FA62D3" w:rsidRPr="00F44D3A">
        <w:rPr>
          <w:rFonts w:ascii="Arial" w:hAnsi="Arial" w:cs="Arial"/>
          <w:sz w:val="16"/>
          <w:szCs w:val="16"/>
        </w:rPr>
        <w:t xml:space="preserve"> </w:t>
      </w:r>
      <w:r w:rsidRPr="00F44D3A">
        <w:rPr>
          <w:rFonts w:ascii="Arial" w:hAnsi="Arial" w:cs="Arial"/>
          <w:sz w:val="16"/>
          <w:szCs w:val="16"/>
        </w:rPr>
        <w:t xml:space="preserve">En ce qui concerne le </w:t>
      </w:r>
      <w:r w:rsidRPr="00F44D3A">
        <w:rPr>
          <w:rFonts w:ascii="Arial" w:hAnsi="Arial" w:cs="Arial"/>
          <w:b/>
          <w:bCs/>
          <w:sz w:val="16"/>
          <w:szCs w:val="16"/>
        </w:rPr>
        <w:t>droit d</w:t>
      </w:r>
      <w:r w:rsidR="006C241A">
        <w:rPr>
          <w:rFonts w:ascii="Arial" w:hAnsi="Arial" w:cs="Arial"/>
          <w:b/>
          <w:bCs/>
          <w:sz w:val="16"/>
          <w:szCs w:val="16"/>
        </w:rPr>
        <w:t>’</w:t>
      </w:r>
      <w:r w:rsidRPr="00F44D3A">
        <w:rPr>
          <w:rFonts w:ascii="Arial" w:hAnsi="Arial" w:cs="Arial"/>
          <w:b/>
          <w:bCs/>
          <w:sz w:val="16"/>
          <w:szCs w:val="16"/>
        </w:rPr>
        <w:t>auteur</w:t>
      </w:r>
      <w:r w:rsidRPr="00F44D3A">
        <w:rPr>
          <w:rFonts w:ascii="Arial" w:hAnsi="Arial" w:cs="Arial"/>
          <w:sz w:val="16"/>
          <w:szCs w:val="16"/>
        </w:rPr>
        <w:t>, la plupart des droits nationaux prévoient que l</w:t>
      </w:r>
      <w:r w:rsidR="006C241A">
        <w:rPr>
          <w:rFonts w:ascii="Arial" w:hAnsi="Arial" w:cs="Arial"/>
          <w:sz w:val="16"/>
          <w:szCs w:val="16"/>
        </w:rPr>
        <w:t>’</w:t>
      </w:r>
      <w:r w:rsidRPr="00F44D3A">
        <w:rPr>
          <w:rFonts w:ascii="Arial" w:hAnsi="Arial" w:cs="Arial"/>
          <w:sz w:val="16"/>
          <w:szCs w:val="16"/>
        </w:rPr>
        <w:t>auteur d</w:t>
      </w:r>
      <w:r w:rsidR="006C241A">
        <w:rPr>
          <w:rFonts w:ascii="Arial" w:hAnsi="Arial" w:cs="Arial"/>
          <w:sz w:val="16"/>
          <w:szCs w:val="16"/>
        </w:rPr>
        <w:t>’</w:t>
      </w:r>
      <w:r w:rsidRPr="00F44D3A">
        <w:rPr>
          <w:rFonts w:ascii="Arial" w:hAnsi="Arial" w:cs="Arial"/>
          <w:sz w:val="16"/>
          <w:szCs w:val="16"/>
        </w:rPr>
        <w:t>une œuvre détient le droit d</w:t>
      </w:r>
      <w:r w:rsidR="006C241A">
        <w:rPr>
          <w:rFonts w:ascii="Arial" w:hAnsi="Arial" w:cs="Arial"/>
          <w:sz w:val="16"/>
          <w:szCs w:val="16"/>
        </w:rPr>
        <w:t>’</w:t>
      </w:r>
      <w:r w:rsidRPr="00F44D3A">
        <w:rPr>
          <w:rFonts w:ascii="Arial" w:hAnsi="Arial" w:cs="Arial"/>
          <w:sz w:val="16"/>
          <w:szCs w:val="16"/>
        </w:rPr>
        <w:t xml:space="preserve">auteur sur cette œuvre. </w:t>
      </w:r>
      <w:r w:rsidR="00FA62D3" w:rsidRPr="00F44D3A">
        <w:rPr>
          <w:rFonts w:ascii="Arial" w:hAnsi="Arial" w:cs="Arial"/>
          <w:sz w:val="16"/>
          <w:szCs w:val="16"/>
        </w:rPr>
        <w:t xml:space="preserve"> </w:t>
      </w:r>
      <w:r w:rsidRPr="00F44D3A">
        <w:rPr>
          <w:rFonts w:ascii="Arial" w:hAnsi="Arial" w:cs="Arial"/>
          <w:sz w:val="16"/>
          <w:szCs w:val="16"/>
        </w:rPr>
        <w:t>Cependant, si l</w:t>
      </w:r>
      <w:r w:rsidR="006C241A">
        <w:rPr>
          <w:rFonts w:ascii="Arial" w:hAnsi="Arial" w:cs="Arial"/>
          <w:sz w:val="16"/>
          <w:szCs w:val="16"/>
        </w:rPr>
        <w:t>’</w:t>
      </w:r>
      <w:r w:rsidRPr="00F44D3A">
        <w:rPr>
          <w:rFonts w:ascii="Arial" w:hAnsi="Arial" w:cs="Arial"/>
          <w:sz w:val="16"/>
          <w:szCs w:val="16"/>
        </w:rPr>
        <w:t>œuvre est créée dans le cadre de son emploi, l</w:t>
      </w:r>
      <w:r w:rsidR="006C241A">
        <w:rPr>
          <w:rFonts w:ascii="Arial" w:hAnsi="Arial" w:cs="Arial"/>
          <w:sz w:val="16"/>
          <w:szCs w:val="16"/>
        </w:rPr>
        <w:t>’</w:t>
      </w:r>
      <w:r w:rsidRPr="00F44D3A">
        <w:rPr>
          <w:rFonts w:ascii="Arial" w:hAnsi="Arial" w:cs="Arial"/>
          <w:sz w:val="16"/>
          <w:szCs w:val="16"/>
        </w:rPr>
        <w:t>employeur devient titulaire du droit d</w:t>
      </w:r>
      <w:r w:rsidR="006C241A">
        <w:rPr>
          <w:rFonts w:ascii="Arial" w:hAnsi="Arial" w:cs="Arial"/>
          <w:sz w:val="16"/>
          <w:szCs w:val="16"/>
        </w:rPr>
        <w:t>’</w:t>
      </w:r>
      <w:r w:rsidRPr="00F44D3A">
        <w:rPr>
          <w:rFonts w:ascii="Arial" w:hAnsi="Arial" w:cs="Arial"/>
          <w:sz w:val="16"/>
          <w:szCs w:val="16"/>
        </w:rPr>
        <w:t xml:space="preserve">auteur. </w:t>
      </w:r>
      <w:r w:rsidR="00FA62D3" w:rsidRPr="00F44D3A">
        <w:rPr>
          <w:rFonts w:ascii="Arial" w:hAnsi="Arial" w:cs="Arial"/>
          <w:sz w:val="16"/>
          <w:szCs w:val="16"/>
        </w:rPr>
        <w:t xml:space="preserve"> </w:t>
      </w:r>
      <w:r w:rsidRPr="00F44D3A">
        <w:rPr>
          <w:rFonts w:ascii="Arial" w:hAnsi="Arial" w:cs="Arial"/>
          <w:sz w:val="16"/>
          <w:szCs w:val="16"/>
        </w:rPr>
        <w:t>D</w:t>
      </w:r>
      <w:r w:rsidR="006C241A">
        <w:rPr>
          <w:rFonts w:ascii="Arial" w:hAnsi="Arial" w:cs="Arial"/>
          <w:sz w:val="16"/>
          <w:szCs w:val="16"/>
        </w:rPr>
        <w:t>’</w:t>
      </w:r>
      <w:r w:rsidRPr="00F44D3A">
        <w:rPr>
          <w:rFonts w:ascii="Arial" w:hAnsi="Arial" w:cs="Arial"/>
          <w:sz w:val="16"/>
          <w:szCs w:val="16"/>
        </w:rPr>
        <w:t>autres droits nationaux stipulent que l</w:t>
      </w:r>
      <w:r w:rsidR="006C241A">
        <w:rPr>
          <w:rFonts w:ascii="Arial" w:hAnsi="Arial" w:cs="Arial"/>
          <w:sz w:val="16"/>
          <w:szCs w:val="16"/>
        </w:rPr>
        <w:t>’</w:t>
      </w:r>
      <w:r w:rsidRPr="00F44D3A">
        <w:rPr>
          <w:rFonts w:ascii="Arial" w:hAnsi="Arial" w:cs="Arial"/>
          <w:sz w:val="16"/>
          <w:szCs w:val="16"/>
        </w:rPr>
        <w:t>auteur conserve le droit d</w:t>
      </w:r>
      <w:r w:rsidR="006C241A">
        <w:rPr>
          <w:rFonts w:ascii="Arial" w:hAnsi="Arial" w:cs="Arial"/>
          <w:sz w:val="16"/>
          <w:szCs w:val="16"/>
        </w:rPr>
        <w:t>’</w:t>
      </w:r>
      <w:r w:rsidRPr="00F44D3A">
        <w:rPr>
          <w:rFonts w:ascii="Arial" w:hAnsi="Arial" w:cs="Arial"/>
          <w:sz w:val="16"/>
          <w:szCs w:val="16"/>
        </w:rPr>
        <w:t>auteur, que l</w:t>
      </w:r>
      <w:r w:rsidR="006C241A">
        <w:rPr>
          <w:rFonts w:ascii="Arial" w:hAnsi="Arial" w:cs="Arial"/>
          <w:sz w:val="16"/>
          <w:szCs w:val="16"/>
        </w:rPr>
        <w:t>’</w:t>
      </w:r>
      <w:r w:rsidRPr="00F44D3A">
        <w:rPr>
          <w:rFonts w:ascii="Arial" w:hAnsi="Arial" w:cs="Arial"/>
          <w:sz w:val="16"/>
          <w:szCs w:val="16"/>
        </w:rPr>
        <w:t xml:space="preserve">œuvre ait été créée dans le cadre de son emploi ou non. </w:t>
      </w:r>
      <w:r w:rsidR="00FA62D3" w:rsidRPr="00F44D3A">
        <w:rPr>
          <w:rFonts w:ascii="Arial" w:hAnsi="Arial" w:cs="Arial"/>
          <w:sz w:val="16"/>
          <w:szCs w:val="16"/>
        </w:rPr>
        <w:t xml:space="preserve"> </w:t>
      </w:r>
      <w:r w:rsidRPr="00F44D3A">
        <w:rPr>
          <w:rFonts w:ascii="Arial" w:hAnsi="Arial" w:cs="Arial"/>
          <w:sz w:val="16"/>
          <w:szCs w:val="16"/>
        </w:rPr>
        <w:t>La plupart des droits prévoient en outre que ces dispositions par défaut relatives à la titularité peuvent être régies par un contrat.</w:t>
      </w:r>
    </w:p>
  </w:footnote>
  <w:footnote w:id="98">
    <w:p w14:paraId="273C7042" w14:textId="1CD316E9"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Même lorsqu</w:t>
      </w:r>
      <w:r w:rsidR="006C241A">
        <w:rPr>
          <w:rFonts w:ascii="Arial" w:hAnsi="Arial" w:cs="Arial"/>
          <w:sz w:val="16"/>
          <w:szCs w:val="16"/>
        </w:rPr>
        <w:t>’</w:t>
      </w:r>
      <w:r w:rsidRPr="00F44D3A">
        <w:rPr>
          <w:rFonts w:ascii="Arial" w:hAnsi="Arial" w:cs="Arial"/>
          <w:sz w:val="16"/>
          <w:szCs w:val="16"/>
        </w:rPr>
        <w:t>il y a des approches similaires (p.</w:t>
      </w:r>
      <w:r w:rsidR="00125B82">
        <w:rPr>
          <w:rFonts w:ascii="Arial" w:hAnsi="Arial" w:cs="Arial"/>
          <w:sz w:val="16"/>
          <w:szCs w:val="16"/>
        </w:rPr>
        <w:t> </w:t>
      </w:r>
      <w:r w:rsidRPr="00F44D3A">
        <w:rPr>
          <w:rFonts w:ascii="Arial" w:hAnsi="Arial" w:cs="Arial"/>
          <w:sz w:val="16"/>
          <w:szCs w:val="16"/>
        </w:rPr>
        <w:t>ex.</w:t>
      </w:r>
      <w:r w:rsidR="00125B82">
        <w:rPr>
          <w:rFonts w:ascii="Arial" w:hAnsi="Arial" w:cs="Arial"/>
          <w:sz w:val="16"/>
          <w:szCs w:val="16"/>
        </w:rPr>
        <w:t> </w:t>
      </w:r>
      <w:r w:rsidRPr="00F44D3A">
        <w:rPr>
          <w:rFonts w:ascii="Arial" w:hAnsi="Arial" w:cs="Arial"/>
          <w:sz w:val="16"/>
          <w:szCs w:val="16"/>
        </w:rPr>
        <w:t xml:space="preserve">les pays qui ont promulgué une loi semblable à la loi </w:t>
      </w:r>
      <w:proofErr w:type="spellStart"/>
      <w:r w:rsidRPr="00F44D3A">
        <w:rPr>
          <w:rFonts w:ascii="Arial" w:hAnsi="Arial" w:cs="Arial"/>
          <w:sz w:val="16"/>
          <w:szCs w:val="16"/>
        </w:rPr>
        <w:t>Bayh</w:t>
      </w:r>
      <w:proofErr w:type="spellEnd"/>
      <w:r w:rsidR="006C241A">
        <w:rPr>
          <w:rFonts w:ascii="Arial" w:hAnsi="Arial" w:cs="Arial"/>
          <w:sz w:val="16"/>
          <w:szCs w:val="16"/>
        </w:rPr>
        <w:t>-</w:t>
      </w:r>
      <w:r w:rsidRPr="00F44D3A">
        <w:rPr>
          <w:rFonts w:ascii="Arial" w:hAnsi="Arial" w:cs="Arial"/>
          <w:sz w:val="16"/>
          <w:szCs w:val="16"/>
        </w:rPr>
        <w:t>Dole), le champ d</w:t>
      </w:r>
      <w:r w:rsidR="006C241A">
        <w:rPr>
          <w:rFonts w:ascii="Arial" w:hAnsi="Arial" w:cs="Arial"/>
          <w:sz w:val="16"/>
          <w:szCs w:val="16"/>
        </w:rPr>
        <w:t>’</w:t>
      </w:r>
      <w:r w:rsidRPr="00F44D3A">
        <w:rPr>
          <w:rFonts w:ascii="Arial" w:hAnsi="Arial" w:cs="Arial"/>
          <w:sz w:val="16"/>
          <w:szCs w:val="16"/>
        </w:rPr>
        <w:t>application de ces lois diffère d</w:t>
      </w:r>
      <w:r w:rsidR="006C241A">
        <w:rPr>
          <w:rFonts w:ascii="Arial" w:hAnsi="Arial" w:cs="Arial"/>
          <w:sz w:val="16"/>
          <w:szCs w:val="16"/>
        </w:rPr>
        <w:t>’</w:t>
      </w:r>
      <w:r w:rsidRPr="00F44D3A">
        <w:rPr>
          <w:rFonts w:ascii="Arial" w:hAnsi="Arial" w:cs="Arial"/>
          <w:sz w:val="16"/>
          <w:szCs w:val="16"/>
        </w:rPr>
        <w:t>un pays à l</w:t>
      </w:r>
      <w:r w:rsidR="006C241A">
        <w:rPr>
          <w:rFonts w:ascii="Arial" w:hAnsi="Arial" w:cs="Arial"/>
          <w:sz w:val="16"/>
          <w:szCs w:val="16"/>
        </w:rPr>
        <w:t>’</w:t>
      </w:r>
      <w:r w:rsidRPr="00F44D3A">
        <w:rPr>
          <w:rFonts w:ascii="Arial" w:hAnsi="Arial" w:cs="Arial"/>
          <w:sz w:val="16"/>
          <w:szCs w:val="16"/>
        </w:rPr>
        <w:t>autre.  Ainsi, l</w:t>
      </w:r>
      <w:r w:rsidR="006C241A">
        <w:rPr>
          <w:rFonts w:ascii="Arial" w:hAnsi="Arial" w:cs="Arial"/>
          <w:sz w:val="16"/>
          <w:szCs w:val="16"/>
        </w:rPr>
        <w:t>’</w:t>
      </w:r>
      <w:r w:rsidRPr="00F44D3A">
        <w:rPr>
          <w:rFonts w:ascii="Arial" w:hAnsi="Arial" w:cs="Arial"/>
          <w:sz w:val="16"/>
          <w:szCs w:val="16"/>
        </w:rPr>
        <w:t xml:space="preserve">objet de la loi </w:t>
      </w:r>
      <w:proofErr w:type="spellStart"/>
      <w:r w:rsidRPr="00F44D3A">
        <w:rPr>
          <w:rFonts w:ascii="Arial" w:hAnsi="Arial" w:cs="Arial"/>
          <w:sz w:val="16"/>
          <w:szCs w:val="16"/>
        </w:rPr>
        <w:t>Bayh</w:t>
      </w:r>
      <w:proofErr w:type="spellEnd"/>
      <w:r w:rsidR="006C241A">
        <w:rPr>
          <w:rFonts w:ascii="Arial" w:hAnsi="Arial" w:cs="Arial"/>
          <w:sz w:val="16"/>
          <w:szCs w:val="16"/>
        </w:rPr>
        <w:t>-</w:t>
      </w:r>
      <w:r w:rsidRPr="00F44D3A">
        <w:rPr>
          <w:rFonts w:ascii="Arial" w:hAnsi="Arial" w:cs="Arial"/>
          <w:sz w:val="16"/>
          <w:szCs w:val="16"/>
        </w:rPr>
        <w:t xml:space="preserve">Dole japonaise est plus large que celui de la loi américaine, car elle couvre non seulement les droits de brevet, mais également certains autres droits de propriété intellectuelle.  En outre, elle ne soumet pas les institutions aux mêmes conditions de rétention de la titularité. </w:t>
      </w:r>
      <w:r w:rsidR="00FA62D3" w:rsidRPr="00F44D3A">
        <w:rPr>
          <w:rFonts w:ascii="Arial" w:hAnsi="Arial" w:cs="Arial"/>
          <w:sz w:val="16"/>
          <w:szCs w:val="16"/>
        </w:rPr>
        <w:t xml:space="preserve"> </w:t>
      </w:r>
      <w:r w:rsidRPr="00F44D3A">
        <w:rPr>
          <w:rFonts w:ascii="Arial" w:hAnsi="Arial" w:cs="Arial"/>
          <w:sz w:val="16"/>
          <w:szCs w:val="16"/>
        </w:rPr>
        <w:t>C</w:t>
      </w:r>
      <w:r w:rsidR="006C241A">
        <w:rPr>
          <w:rFonts w:ascii="Arial" w:hAnsi="Arial" w:cs="Arial"/>
          <w:sz w:val="16"/>
          <w:szCs w:val="16"/>
        </w:rPr>
        <w:t>’</w:t>
      </w:r>
      <w:r w:rsidRPr="00F44D3A">
        <w:rPr>
          <w:rFonts w:ascii="Arial" w:hAnsi="Arial" w:cs="Arial"/>
          <w:sz w:val="16"/>
          <w:szCs w:val="16"/>
        </w:rPr>
        <w:t>est également le cas de la législation sud</w:t>
      </w:r>
      <w:r w:rsidR="006C241A">
        <w:rPr>
          <w:rFonts w:ascii="Arial" w:hAnsi="Arial" w:cs="Arial"/>
          <w:sz w:val="16"/>
          <w:szCs w:val="16"/>
        </w:rPr>
        <w:t>-</w:t>
      </w:r>
      <w:r w:rsidRPr="00F44D3A">
        <w:rPr>
          <w:rFonts w:ascii="Arial" w:hAnsi="Arial" w:cs="Arial"/>
          <w:sz w:val="16"/>
          <w:szCs w:val="16"/>
        </w:rPr>
        <w:t>africaine, qui considère toutes les formes de propriété intellectuelle, pas uniquement les brevets.</w:t>
      </w:r>
    </w:p>
  </w:footnote>
  <w:footnote w:id="99">
    <w:p w14:paraId="54AB5C95" w14:textId="6922AA34" w:rsidR="008178A1" w:rsidRPr="00F44D3A" w:rsidRDefault="008178A1" w:rsidP="00763398">
      <w:pPr>
        <w:tabs>
          <w:tab w:val="left" w:pos="567"/>
        </w:tabs>
        <w:autoSpaceDE w:val="0"/>
        <w:autoSpaceDN w:val="0"/>
        <w:adjustRightInd w:val="0"/>
        <w:spacing w:after="0" w:line="240" w:lineRule="auto"/>
        <w:jc w:val="both"/>
        <w:rPr>
          <w:rFonts w:ascii="Arial" w:eastAsiaTheme="minorHAnsi"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Il peut y avoir des dispositions pertinentes dans des politiques d</w:t>
      </w:r>
      <w:r w:rsidR="006C241A">
        <w:rPr>
          <w:rFonts w:ascii="Arial" w:hAnsi="Arial" w:cs="Arial"/>
          <w:sz w:val="16"/>
          <w:szCs w:val="16"/>
        </w:rPr>
        <w:t>’</w:t>
      </w:r>
      <w:r w:rsidRPr="00F44D3A">
        <w:rPr>
          <w:rFonts w:ascii="Arial" w:hAnsi="Arial" w:cs="Arial"/>
          <w:sz w:val="16"/>
          <w:szCs w:val="16"/>
        </w:rPr>
        <w:t>incitation à l</w:t>
      </w:r>
      <w:r w:rsidR="006C241A">
        <w:rPr>
          <w:rFonts w:ascii="Arial" w:hAnsi="Arial" w:cs="Arial"/>
          <w:sz w:val="16"/>
          <w:szCs w:val="16"/>
        </w:rPr>
        <w:t>’</w:t>
      </w:r>
      <w:r w:rsidRPr="00F44D3A">
        <w:rPr>
          <w:rFonts w:ascii="Arial" w:hAnsi="Arial" w:cs="Arial"/>
          <w:sz w:val="16"/>
          <w:szCs w:val="16"/>
        </w:rPr>
        <w:t>innovation, des plans de développement scientifique et technologique, etc.</w:t>
      </w:r>
    </w:p>
  </w:footnote>
  <w:footnote w:id="100">
    <w:p w14:paraId="4D0B9A58" w14:textId="011AC7AA"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Allemagne, l</w:t>
      </w:r>
      <w:r w:rsidR="006C241A">
        <w:rPr>
          <w:rFonts w:ascii="Arial" w:hAnsi="Arial" w:cs="Arial"/>
          <w:sz w:val="16"/>
          <w:szCs w:val="16"/>
        </w:rPr>
        <w:t>’</w:t>
      </w:r>
      <w:r w:rsidRPr="00F44D3A">
        <w:rPr>
          <w:rFonts w:ascii="Arial" w:hAnsi="Arial" w:cs="Arial"/>
          <w:sz w:val="16"/>
          <w:szCs w:val="16"/>
        </w:rPr>
        <w:t>Autriche, la Belgique, le Danemark, la Finlande, le Japon et la Norvège, notamment, ont modifié leur politique et sont passés du modèle de propriété dévolue à l</w:t>
      </w:r>
      <w:r w:rsidR="006C241A">
        <w:rPr>
          <w:rFonts w:ascii="Arial" w:hAnsi="Arial" w:cs="Arial"/>
          <w:sz w:val="16"/>
          <w:szCs w:val="16"/>
        </w:rPr>
        <w:t>’</w:t>
      </w:r>
      <w:r w:rsidRPr="00F44D3A">
        <w:rPr>
          <w:rFonts w:ascii="Arial" w:hAnsi="Arial" w:cs="Arial"/>
          <w:sz w:val="16"/>
          <w:szCs w:val="16"/>
        </w:rPr>
        <w:t>inventeur au modèle de propriété dévolue à l</w:t>
      </w:r>
      <w:r w:rsidR="006C241A">
        <w:rPr>
          <w:rFonts w:ascii="Arial" w:hAnsi="Arial" w:cs="Arial"/>
          <w:sz w:val="16"/>
          <w:szCs w:val="16"/>
        </w:rPr>
        <w:t>’</w:t>
      </w:r>
      <w:r w:rsidRPr="00F44D3A">
        <w:rPr>
          <w:rFonts w:ascii="Arial" w:hAnsi="Arial" w:cs="Arial"/>
          <w:sz w:val="16"/>
          <w:szCs w:val="16"/>
        </w:rPr>
        <w:t>institution.</w:t>
      </w:r>
    </w:p>
  </w:footnote>
  <w:footnote w:id="101">
    <w:p w14:paraId="512CF01E" w14:textId="7B6A6666" w:rsidR="008178A1" w:rsidRPr="00F44D3A" w:rsidRDefault="008178A1" w:rsidP="00763398">
      <w:pPr>
        <w:pStyle w:val="FootnoteText"/>
        <w:tabs>
          <w:tab w:val="left" w:pos="567"/>
        </w:tabs>
        <w:jc w:val="both"/>
        <w:rPr>
          <w:rFonts w:ascii="Arial" w:hAnsi="Arial" w:cs="Arial"/>
          <w:i/>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 xml:space="preserve">La loi </w:t>
      </w:r>
      <w:proofErr w:type="spellStart"/>
      <w:r w:rsidRPr="00F44D3A">
        <w:rPr>
          <w:rFonts w:ascii="Arial" w:hAnsi="Arial" w:cs="Arial"/>
          <w:sz w:val="16"/>
          <w:szCs w:val="16"/>
        </w:rPr>
        <w:t>Bayh</w:t>
      </w:r>
      <w:proofErr w:type="spellEnd"/>
      <w:r w:rsidR="006C241A">
        <w:rPr>
          <w:rFonts w:ascii="Arial" w:hAnsi="Arial" w:cs="Arial"/>
          <w:sz w:val="16"/>
          <w:szCs w:val="16"/>
        </w:rPr>
        <w:t>-</w:t>
      </w:r>
      <w:r w:rsidRPr="00F44D3A">
        <w:rPr>
          <w:rFonts w:ascii="Arial" w:hAnsi="Arial" w:cs="Arial"/>
          <w:sz w:val="16"/>
          <w:szCs w:val="16"/>
        </w:rPr>
        <w:t xml:space="preserve">Dole fut le premier cadre juridique spécialement conçu pour institutionnaliser le transfert aux universités du contrôle exclusif sur de nombreuses inventions financées par les deniers publics. </w:t>
      </w:r>
      <w:r w:rsidR="00FA62D3" w:rsidRPr="00F44D3A">
        <w:rPr>
          <w:rFonts w:ascii="Arial" w:hAnsi="Arial" w:cs="Arial"/>
          <w:sz w:val="16"/>
          <w:szCs w:val="16"/>
        </w:rPr>
        <w:t xml:space="preserve"> </w:t>
      </w:r>
      <w:r w:rsidRPr="00F44D3A">
        <w:rPr>
          <w:rFonts w:ascii="Arial" w:hAnsi="Arial" w:cs="Arial"/>
          <w:sz w:val="16"/>
          <w:szCs w:val="16"/>
        </w:rPr>
        <w:t>Le glissement et la clarification de la titularité de ces inventions ont fait baisser les coûts de transactions dès lors qu</w:t>
      </w:r>
      <w:r w:rsidR="006C241A">
        <w:rPr>
          <w:rFonts w:ascii="Arial" w:hAnsi="Arial" w:cs="Arial"/>
          <w:sz w:val="16"/>
          <w:szCs w:val="16"/>
        </w:rPr>
        <w:t>’</w:t>
      </w:r>
      <w:r w:rsidRPr="00F44D3A">
        <w:rPr>
          <w:rFonts w:ascii="Arial" w:hAnsi="Arial" w:cs="Arial"/>
          <w:sz w:val="16"/>
          <w:szCs w:val="16"/>
        </w:rPr>
        <w:t>il n</w:t>
      </w:r>
      <w:r w:rsidR="006C241A">
        <w:rPr>
          <w:rFonts w:ascii="Arial" w:hAnsi="Arial" w:cs="Arial"/>
          <w:sz w:val="16"/>
          <w:szCs w:val="16"/>
        </w:rPr>
        <w:t>’</w:t>
      </w:r>
      <w:r w:rsidRPr="00F44D3A">
        <w:rPr>
          <w:rFonts w:ascii="Arial" w:hAnsi="Arial" w:cs="Arial"/>
          <w:sz w:val="16"/>
          <w:szCs w:val="16"/>
        </w:rPr>
        <w:t>était plus nécessaire d</w:t>
      </w:r>
      <w:r w:rsidR="006C241A">
        <w:rPr>
          <w:rFonts w:ascii="Arial" w:hAnsi="Arial" w:cs="Arial"/>
          <w:sz w:val="16"/>
          <w:szCs w:val="16"/>
        </w:rPr>
        <w:t>’</w:t>
      </w:r>
      <w:r w:rsidRPr="00F44D3A">
        <w:rPr>
          <w:rFonts w:ascii="Arial" w:hAnsi="Arial" w:cs="Arial"/>
          <w:sz w:val="16"/>
          <w:szCs w:val="16"/>
        </w:rPr>
        <w:t xml:space="preserve">obtenir la permission des organismes fédéraux de financement et que cela rendait les droits de propriété plus clairs, et donnait de ce fait une plus grande sécurité aux preneurs de licence en aval. </w:t>
      </w:r>
      <w:r w:rsidR="00FA62D3" w:rsidRPr="00F44D3A">
        <w:rPr>
          <w:rFonts w:ascii="Arial" w:hAnsi="Arial" w:cs="Arial"/>
          <w:sz w:val="16"/>
          <w:szCs w:val="16"/>
        </w:rPr>
        <w:t xml:space="preserve"> </w:t>
      </w:r>
      <w:r w:rsidRPr="00F44D3A">
        <w:rPr>
          <w:rFonts w:ascii="Arial" w:hAnsi="Arial" w:cs="Arial"/>
          <w:sz w:val="16"/>
          <w:szCs w:val="16"/>
        </w:rPr>
        <w:t xml:space="preserve">La loi contient par ailleurs des règles sur la divulgation des inventions et requiert que les institutions fournissent des incitations aux chercheurs. </w:t>
      </w:r>
      <w:r w:rsidR="00FA62D3" w:rsidRPr="00F44D3A">
        <w:rPr>
          <w:rFonts w:ascii="Arial" w:hAnsi="Arial" w:cs="Arial"/>
          <w:sz w:val="16"/>
          <w:szCs w:val="16"/>
        </w:rPr>
        <w:t xml:space="preserve"> </w:t>
      </w:r>
      <w:r w:rsidRPr="00F44D3A">
        <w:rPr>
          <w:rFonts w:ascii="Arial" w:hAnsi="Arial" w:cs="Arial"/>
          <w:sz w:val="16"/>
          <w:szCs w:val="16"/>
        </w:rPr>
        <w:t xml:space="preserve">Voir </w:t>
      </w:r>
      <w:hyperlink r:id="rId49" w:history="1">
        <w:r w:rsidRPr="00F44D3A">
          <w:rPr>
            <w:rStyle w:val="Hyperlink"/>
            <w:rFonts w:ascii="Arial" w:hAnsi="Arial" w:cs="Arial"/>
            <w:i/>
            <w:sz w:val="16"/>
            <w:szCs w:val="16"/>
          </w:rPr>
          <w:t>Mobiliser la recherche publique pour innover – Le rôle de la propriété intellectuelle</w:t>
        </w:r>
      </w:hyperlink>
      <w:r w:rsidRPr="00F44D3A">
        <w:rPr>
          <w:rFonts w:ascii="Arial" w:hAnsi="Arial" w:cs="Arial"/>
          <w:sz w:val="16"/>
          <w:szCs w:val="16"/>
        </w:rPr>
        <w:t xml:space="preserve"> (chapitre</w:t>
      </w:r>
      <w:r w:rsidR="00BF0E62">
        <w:rPr>
          <w:rFonts w:ascii="Arial" w:hAnsi="Arial" w:cs="Arial"/>
          <w:sz w:val="16"/>
          <w:szCs w:val="16"/>
        </w:rPr>
        <w:t> </w:t>
      </w:r>
      <w:r w:rsidRPr="00F44D3A">
        <w:rPr>
          <w:rFonts w:ascii="Arial" w:hAnsi="Arial" w:cs="Arial"/>
          <w:sz w:val="16"/>
          <w:szCs w:val="16"/>
        </w:rPr>
        <w:t>4 du Rapport sur la propriété intellectuelle dans le mon</w:t>
      </w:r>
      <w:r w:rsidR="006C241A" w:rsidRPr="00F44D3A">
        <w:rPr>
          <w:rFonts w:ascii="Arial" w:hAnsi="Arial" w:cs="Arial"/>
          <w:sz w:val="16"/>
          <w:szCs w:val="16"/>
        </w:rPr>
        <w:t>de</w:t>
      </w:r>
      <w:r w:rsidR="006C241A">
        <w:rPr>
          <w:rFonts w:ascii="Arial" w:hAnsi="Arial" w:cs="Arial"/>
          <w:sz w:val="16"/>
          <w:szCs w:val="16"/>
        </w:rPr>
        <w:t> </w:t>
      </w:r>
      <w:r w:rsidR="006C241A" w:rsidRPr="00F44D3A">
        <w:rPr>
          <w:rFonts w:ascii="Arial" w:hAnsi="Arial" w:cs="Arial"/>
          <w:sz w:val="16"/>
          <w:szCs w:val="16"/>
        </w:rPr>
        <w:t>2011</w:t>
      </w:r>
      <w:r w:rsidRPr="00F44D3A">
        <w:rPr>
          <w:rFonts w:ascii="Arial" w:hAnsi="Arial" w:cs="Arial"/>
          <w:sz w:val="16"/>
          <w:szCs w:val="16"/>
        </w:rPr>
        <w:t>).</w:t>
      </w:r>
    </w:p>
  </w:footnote>
  <w:footnote w:id="102">
    <w:p w14:paraId="44049A0C" w14:textId="118C702C"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00763398">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 xml:space="preserve">Voir </w:t>
      </w:r>
      <w:hyperlink r:id="rId50" w:history="1">
        <w:r w:rsidRPr="00F44D3A">
          <w:rPr>
            <w:rStyle w:val="Hyperlink"/>
            <w:rFonts w:ascii="Arial" w:hAnsi="Arial" w:cs="Arial"/>
            <w:sz w:val="16"/>
            <w:szCs w:val="16"/>
          </w:rPr>
          <w:t>http://www.npc.gov.cn/englishnpc/Law/2009</w:t>
        </w:r>
        <w:r w:rsidR="006C241A">
          <w:rPr>
            <w:rStyle w:val="Hyperlink"/>
            <w:rFonts w:ascii="Arial" w:hAnsi="Arial" w:cs="Arial"/>
            <w:sz w:val="16"/>
            <w:szCs w:val="16"/>
          </w:rPr>
          <w:t>-</w:t>
        </w:r>
        <w:r w:rsidRPr="00F44D3A">
          <w:rPr>
            <w:rStyle w:val="Hyperlink"/>
            <w:rFonts w:ascii="Arial" w:hAnsi="Arial" w:cs="Arial"/>
            <w:sz w:val="16"/>
            <w:szCs w:val="16"/>
          </w:rPr>
          <w:t>02/20/content_1471617.htm</w:t>
        </w:r>
      </w:hyperlink>
      <w:r w:rsidRPr="00F44D3A">
        <w:rPr>
          <w:rFonts w:ascii="Arial" w:hAnsi="Arial" w:cs="Arial"/>
          <w:sz w:val="16"/>
          <w:szCs w:val="16"/>
        </w:rPr>
        <w:t>.</w:t>
      </w:r>
    </w:p>
  </w:footnote>
  <w:footnote w:id="103">
    <w:p w14:paraId="7F968E74" w14:textId="53B80A4C"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La section</w:t>
      </w:r>
      <w:r w:rsidR="00BF0E62">
        <w:rPr>
          <w:rFonts w:ascii="Arial" w:hAnsi="Arial" w:cs="Arial"/>
          <w:sz w:val="16"/>
          <w:szCs w:val="16"/>
        </w:rPr>
        <w:t> </w:t>
      </w:r>
      <w:r w:rsidRPr="00F44D3A">
        <w:rPr>
          <w:rFonts w:ascii="Arial" w:hAnsi="Arial" w:cs="Arial"/>
          <w:sz w:val="16"/>
          <w:szCs w:val="16"/>
        </w:rPr>
        <w:t xml:space="preserve">15.2) expose les exigences spécifiques de copropriété entre une institution et une entité ou organisation </w:t>
      </w:r>
      <w:proofErr w:type="gramStart"/>
      <w:r w:rsidRPr="00F44D3A">
        <w:rPr>
          <w:rFonts w:ascii="Arial" w:hAnsi="Arial" w:cs="Arial"/>
          <w:sz w:val="16"/>
          <w:szCs w:val="16"/>
        </w:rPr>
        <w:t>privée;  la</w:t>
      </w:r>
      <w:proofErr w:type="gramEnd"/>
      <w:r w:rsidRPr="00F44D3A">
        <w:rPr>
          <w:rFonts w:ascii="Arial" w:hAnsi="Arial" w:cs="Arial"/>
          <w:sz w:val="16"/>
          <w:szCs w:val="16"/>
        </w:rPr>
        <w:t xml:space="preserve"> définition du terme “récipiendaire” englobe les institutions.</w:t>
      </w:r>
    </w:p>
  </w:footnote>
  <w:footnote w:id="104">
    <w:p w14:paraId="4DE3FF03" w14:textId="7B341B3C" w:rsidR="008178A1" w:rsidRPr="00F44D3A" w:rsidRDefault="008178A1" w:rsidP="00763398">
      <w:pPr>
        <w:pStyle w:val="CommentText"/>
        <w:tabs>
          <w:tab w:val="left" w:pos="567"/>
        </w:tabs>
        <w:spacing w:after="0"/>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 xml:space="preserve">La Suède a conservé le système de privilège du professeur. </w:t>
      </w:r>
      <w:r w:rsidR="00FA62D3" w:rsidRPr="00F44D3A">
        <w:rPr>
          <w:rFonts w:ascii="Arial" w:hAnsi="Arial" w:cs="Arial"/>
          <w:sz w:val="16"/>
          <w:szCs w:val="16"/>
        </w:rPr>
        <w:t xml:space="preserve"> </w:t>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 xml:space="preserve">Italie a quant à elle introduit ce système </w:t>
      </w:r>
      <w:r w:rsidR="006C241A" w:rsidRPr="00F44D3A">
        <w:rPr>
          <w:rFonts w:ascii="Arial" w:hAnsi="Arial" w:cs="Arial"/>
          <w:sz w:val="16"/>
          <w:szCs w:val="16"/>
        </w:rPr>
        <w:t>en</w:t>
      </w:r>
      <w:r w:rsidR="006C241A">
        <w:rPr>
          <w:rFonts w:ascii="Arial" w:hAnsi="Arial" w:cs="Arial"/>
          <w:sz w:val="16"/>
          <w:szCs w:val="16"/>
        </w:rPr>
        <w:t> </w:t>
      </w:r>
      <w:r w:rsidR="006C241A" w:rsidRPr="00F44D3A">
        <w:rPr>
          <w:rFonts w:ascii="Arial" w:hAnsi="Arial" w:cs="Arial"/>
          <w:sz w:val="16"/>
          <w:szCs w:val="16"/>
        </w:rPr>
        <w:t>2001</w:t>
      </w:r>
      <w:r w:rsidRPr="00F44D3A">
        <w:rPr>
          <w:rFonts w:ascii="Arial" w:hAnsi="Arial" w:cs="Arial"/>
          <w:sz w:val="16"/>
          <w:szCs w:val="16"/>
        </w:rPr>
        <w:t xml:space="preserve">. </w:t>
      </w:r>
      <w:r w:rsidR="00FA62D3" w:rsidRPr="00F44D3A">
        <w:rPr>
          <w:rFonts w:ascii="Arial" w:hAnsi="Arial" w:cs="Arial"/>
          <w:sz w:val="16"/>
          <w:szCs w:val="16"/>
        </w:rPr>
        <w:t xml:space="preserve"> </w:t>
      </w:r>
      <w:r w:rsidRPr="00F44D3A">
        <w:rPr>
          <w:rFonts w:ascii="Arial" w:hAnsi="Arial" w:cs="Arial"/>
          <w:sz w:val="16"/>
          <w:szCs w:val="16"/>
        </w:rPr>
        <w:t>Le modèle de propriété dévolue à l</w:t>
      </w:r>
      <w:r w:rsidR="006C241A">
        <w:rPr>
          <w:rFonts w:ascii="Arial" w:hAnsi="Arial" w:cs="Arial"/>
          <w:sz w:val="16"/>
          <w:szCs w:val="16"/>
        </w:rPr>
        <w:t>’</w:t>
      </w:r>
      <w:r w:rsidRPr="00F44D3A">
        <w:rPr>
          <w:rFonts w:ascii="Arial" w:hAnsi="Arial" w:cs="Arial"/>
          <w:sz w:val="16"/>
          <w:szCs w:val="16"/>
        </w:rPr>
        <w:t>université favorise généralement le modèle commercial de brevetage et de concession de licences, tandis que l</w:t>
      </w:r>
      <w:r w:rsidR="006C241A">
        <w:rPr>
          <w:rFonts w:ascii="Arial" w:hAnsi="Arial" w:cs="Arial"/>
          <w:sz w:val="16"/>
          <w:szCs w:val="16"/>
        </w:rPr>
        <w:t>’</w:t>
      </w:r>
      <w:r w:rsidRPr="00F44D3A">
        <w:rPr>
          <w:rFonts w:ascii="Arial" w:hAnsi="Arial" w:cs="Arial"/>
          <w:sz w:val="16"/>
          <w:szCs w:val="16"/>
        </w:rPr>
        <w:t>attribution de la propriété à l</w:t>
      </w:r>
      <w:r w:rsidR="006C241A">
        <w:rPr>
          <w:rFonts w:ascii="Arial" w:hAnsi="Arial" w:cs="Arial"/>
          <w:sz w:val="16"/>
          <w:szCs w:val="16"/>
        </w:rPr>
        <w:t>’</w:t>
      </w:r>
      <w:r w:rsidRPr="00F44D3A">
        <w:rPr>
          <w:rFonts w:ascii="Arial" w:hAnsi="Arial" w:cs="Arial"/>
          <w:sz w:val="16"/>
          <w:szCs w:val="16"/>
        </w:rPr>
        <w:t xml:space="preserve">inventeur favorise plutôt le modèle commercial des entreprises dérivées. </w:t>
      </w:r>
      <w:r w:rsidR="00FA62D3" w:rsidRPr="00F44D3A">
        <w:rPr>
          <w:rFonts w:ascii="Arial" w:hAnsi="Arial" w:cs="Arial"/>
          <w:sz w:val="16"/>
          <w:szCs w:val="16"/>
        </w:rPr>
        <w:t xml:space="preserve"> </w:t>
      </w:r>
      <w:r w:rsidRPr="00F44D3A">
        <w:rPr>
          <w:rFonts w:ascii="Arial" w:hAnsi="Arial" w:cs="Arial"/>
          <w:sz w:val="16"/>
          <w:szCs w:val="16"/>
        </w:rPr>
        <w:t>En réalité, en Italie, ce modèle s</w:t>
      </w:r>
      <w:r w:rsidR="006C241A">
        <w:rPr>
          <w:rFonts w:ascii="Arial" w:hAnsi="Arial" w:cs="Arial"/>
          <w:sz w:val="16"/>
          <w:szCs w:val="16"/>
        </w:rPr>
        <w:t>’</w:t>
      </w:r>
      <w:r w:rsidRPr="00F44D3A">
        <w:rPr>
          <w:rFonts w:ascii="Arial" w:hAnsi="Arial" w:cs="Arial"/>
          <w:sz w:val="16"/>
          <w:szCs w:val="16"/>
        </w:rPr>
        <w:t>applique uniquement à la recherche entièrement financée par des ressources publiques.  La Suède est le seul pays de l</w:t>
      </w:r>
      <w:r w:rsidR="006C241A">
        <w:rPr>
          <w:rFonts w:ascii="Arial" w:hAnsi="Arial" w:cs="Arial"/>
          <w:sz w:val="16"/>
          <w:szCs w:val="16"/>
        </w:rPr>
        <w:t>’</w:t>
      </w:r>
      <w:r w:rsidRPr="00F44D3A">
        <w:rPr>
          <w:rFonts w:ascii="Arial" w:hAnsi="Arial" w:cs="Arial"/>
          <w:sz w:val="16"/>
          <w:szCs w:val="16"/>
        </w:rPr>
        <w:t>Union européenne à appliquer le principe de privilège du professeur pur et dur.</w:t>
      </w:r>
    </w:p>
  </w:footnote>
  <w:footnote w:id="105">
    <w:p w14:paraId="3EBAEE22" w14:textId="1905C955"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Politique</w:t>
      </w:r>
      <w:r w:rsidR="00BF0E62">
        <w:rPr>
          <w:rFonts w:ascii="Arial" w:hAnsi="Arial" w:cs="Arial"/>
          <w:sz w:val="16"/>
          <w:szCs w:val="16"/>
        </w:rPr>
        <w:t> </w:t>
      </w:r>
      <w:r w:rsidRPr="00F44D3A">
        <w:rPr>
          <w:rFonts w:ascii="Arial" w:hAnsi="Arial" w:cs="Arial"/>
          <w:sz w:val="16"/>
          <w:szCs w:val="16"/>
        </w:rPr>
        <w:t>73 – Droits de propriété intellectuelle (1997)</w:t>
      </w:r>
      <w:r w:rsidR="006C241A">
        <w:rPr>
          <w:rFonts w:ascii="Arial" w:hAnsi="Arial" w:cs="Arial"/>
          <w:sz w:val="16"/>
          <w:szCs w:val="16"/>
        </w:rPr>
        <w:t> :</w:t>
      </w:r>
      <w:r w:rsidRPr="00F44D3A">
        <w:rPr>
          <w:rFonts w:ascii="Arial" w:hAnsi="Arial" w:cs="Arial"/>
          <w:sz w:val="16"/>
          <w:szCs w:val="16"/>
        </w:rPr>
        <w:t xml:space="preserve"> </w:t>
      </w:r>
      <w:hyperlink r:id="rId51" w:history="1">
        <w:r w:rsidRPr="00F44D3A">
          <w:rPr>
            <w:rStyle w:val="Hyperlink"/>
            <w:rFonts w:ascii="Arial" w:hAnsi="Arial" w:cs="Arial"/>
            <w:sz w:val="16"/>
            <w:szCs w:val="16"/>
          </w:rPr>
          <w:t>https://uwaterloo.ca/secretariat/policies</w:t>
        </w:r>
        <w:r w:rsidR="006C241A">
          <w:rPr>
            <w:rStyle w:val="Hyperlink"/>
            <w:rFonts w:ascii="Arial" w:hAnsi="Arial" w:cs="Arial"/>
            <w:sz w:val="16"/>
            <w:szCs w:val="16"/>
          </w:rPr>
          <w:t>-</w:t>
        </w:r>
        <w:r w:rsidRPr="00F44D3A">
          <w:rPr>
            <w:rStyle w:val="Hyperlink"/>
            <w:rFonts w:ascii="Arial" w:hAnsi="Arial" w:cs="Arial"/>
            <w:sz w:val="16"/>
            <w:szCs w:val="16"/>
          </w:rPr>
          <w:t>procedures</w:t>
        </w:r>
        <w:r w:rsidR="006C241A">
          <w:rPr>
            <w:rStyle w:val="Hyperlink"/>
            <w:rFonts w:ascii="Arial" w:hAnsi="Arial" w:cs="Arial"/>
            <w:sz w:val="16"/>
            <w:szCs w:val="16"/>
          </w:rPr>
          <w:t>-</w:t>
        </w:r>
        <w:r w:rsidRPr="00F44D3A">
          <w:rPr>
            <w:rStyle w:val="Hyperlink"/>
            <w:rFonts w:ascii="Arial" w:hAnsi="Arial" w:cs="Arial"/>
            <w:sz w:val="16"/>
            <w:szCs w:val="16"/>
          </w:rPr>
          <w:t>guidelines/policy</w:t>
        </w:r>
        <w:r w:rsidR="006C241A">
          <w:rPr>
            <w:rStyle w:val="Hyperlink"/>
            <w:rFonts w:ascii="Arial" w:hAnsi="Arial" w:cs="Arial"/>
            <w:sz w:val="16"/>
            <w:szCs w:val="16"/>
          </w:rPr>
          <w:t>-</w:t>
        </w:r>
        <w:r w:rsidRPr="00F44D3A">
          <w:rPr>
            <w:rStyle w:val="Hyperlink"/>
            <w:rFonts w:ascii="Arial" w:hAnsi="Arial" w:cs="Arial"/>
            <w:sz w:val="16"/>
            <w:szCs w:val="16"/>
          </w:rPr>
          <w:t>73</w:t>
        </w:r>
        <w:r w:rsidR="006C241A">
          <w:rPr>
            <w:rStyle w:val="Hyperlink"/>
            <w:rFonts w:ascii="Arial" w:hAnsi="Arial" w:cs="Arial"/>
            <w:sz w:val="16"/>
            <w:szCs w:val="16"/>
          </w:rPr>
          <w:t>-</w:t>
        </w:r>
        <w:r w:rsidRPr="00F44D3A">
          <w:rPr>
            <w:rStyle w:val="Hyperlink"/>
            <w:rFonts w:ascii="Arial" w:hAnsi="Arial" w:cs="Arial"/>
            <w:sz w:val="16"/>
            <w:szCs w:val="16"/>
          </w:rPr>
          <w:t>intellectual</w:t>
        </w:r>
        <w:r w:rsidR="006C241A">
          <w:rPr>
            <w:rStyle w:val="Hyperlink"/>
            <w:rFonts w:ascii="Arial" w:hAnsi="Arial" w:cs="Arial"/>
            <w:sz w:val="16"/>
            <w:szCs w:val="16"/>
          </w:rPr>
          <w:t>-</w:t>
        </w:r>
        <w:r w:rsidRPr="00F44D3A">
          <w:rPr>
            <w:rStyle w:val="Hyperlink"/>
            <w:rFonts w:ascii="Arial" w:hAnsi="Arial" w:cs="Arial"/>
            <w:sz w:val="16"/>
            <w:szCs w:val="16"/>
          </w:rPr>
          <w:t>property</w:t>
        </w:r>
        <w:r w:rsidR="006C241A">
          <w:rPr>
            <w:rStyle w:val="Hyperlink"/>
            <w:rFonts w:ascii="Arial" w:hAnsi="Arial" w:cs="Arial"/>
            <w:sz w:val="16"/>
            <w:szCs w:val="16"/>
          </w:rPr>
          <w:t>-</w:t>
        </w:r>
        <w:r w:rsidRPr="00F44D3A">
          <w:rPr>
            <w:rStyle w:val="Hyperlink"/>
            <w:rFonts w:ascii="Arial" w:hAnsi="Arial" w:cs="Arial"/>
            <w:sz w:val="16"/>
            <w:szCs w:val="16"/>
          </w:rPr>
          <w:t>rights</w:t>
        </w:r>
      </w:hyperlink>
      <w:r w:rsidRPr="00F44D3A">
        <w:rPr>
          <w:rFonts w:ascii="Arial" w:hAnsi="Arial" w:cs="Arial"/>
          <w:sz w:val="16"/>
          <w:szCs w:val="16"/>
        </w:rPr>
        <w:t>.</w:t>
      </w:r>
    </w:p>
  </w:footnote>
  <w:footnote w:id="106">
    <w:p w14:paraId="244E523D" w14:textId="0E097129" w:rsidR="008178A1" w:rsidRPr="00F44D3A" w:rsidRDefault="008178A1" w:rsidP="00763398">
      <w:pPr>
        <w:pStyle w:val="CommentText"/>
        <w:tabs>
          <w:tab w:val="left" w:pos="567"/>
        </w:tabs>
        <w:spacing w:after="0"/>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proofErr w:type="spellStart"/>
      <w:r w:rsidR="009D2331">
        <w:fldChar w:fldCharType="begin"/>
      </w:r>
      <w:r w:rsidR="009D2331">
        <w:instrText>HYPERLINK "https://www.autm.net/"</w:instrText>
      </w:r>
      <w:r w:rsidR="009D2331">
        <w:fldChar w:fldCharType="separate"/>
      </w:r>
      <w:r w:rsidRPr="00F44D3A">
        <w:rPr>
          <w:rStyle w:val="Hyperlink"/>
          <w:rFonts w:ascii="Arial" w:hAnsi="Arial" w:cs="Arial"/>
          <w:sz w:val="16"/>
          <w:szCs w:val="16"/>
        </w:rPr>
        <w:t>AUTM</w:t>
      </w:r>
      <w:proofErr w:type="spellEnd"/>
      <w:r w:rsidR="009D2331">
        <w:rPr>
          <w:rStyle w:val="Hyperlink"/>
          <w:rFonts w:ascii="Arial" w:hAnsi="Arial" w:cs="Arial"/>
          <w:sz w:val="16"/>
          <w:szCs w:val="16"/>
        </w:rPr>
        <w:fldChar w:fldCharType="end"/>
      </w:r>
      <w:r w:rsidRPr="00F44D3A">
        <w:rPr>
          <w:rFonts w:ascii="Arial" w:hAnsi="Arial" w:cs="Arial"/>
          <w:sz w:val="16"/>
          <w:szCs w:val="16"/>
        </w:rPr>
        <w:t xml:space="preserve"> publie depuis de nombreuses années son manuel des meilleures pratiques en matière de transfert de technologie, qui sert de référence dans de nombreux pays.</w:t>
      </w:r>
    </w:p>
  </w:footnote>
  <w:footnote w:id="107">
    <w:p w14:paraId="6BB5B75D" w14:textId="1B46FCFA"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Fonts w:ascii="Arial" w:hAnsi="Arial" w:cs="Arial"/>
          <w:sz w:val="16"/>
          <w:szCs w:val="16"/>
        </w:rPr>
        <w:t>La mission de l</w:t>
      </w:r>
      <w:r w:rsidR="006C241A">
        <w:rPr>
          <w:rFonts w:ascii="Arial" w:hAnsi="Arial" w:cs="Arial"/>
          <w:sz w:val="16"/>
          <w:szCs w:val="16"/>
        </w:rPr>
        <w:t>’</w:t>
      </w:r>
      <w:proofErr w:type="spellStart"/>
      <w:r w:rsidR="009D2331">
        <w:fldChar w:fldCharType="begin"/>
      </w:r>
      <w:r w:rsidR="009D2331">
        <w:instrText>HYPERLINK "http://www.icett.or.jp/english/index.html"</w:instrText>
      </w:r>
      <w:r w:rsidR="009D2331">
        <w:fldChar w:fldCharType="separate"/>
      </w:r>
      <w:r w:rsidRPr="00F44D3A">
        <w:rPr>
          <w:rStyle w:val="Hyperlink"/>
          <w:rFonts w:ascii="Arial" w:hAnsi="Arial" w:cs="Arial"/>
          <w:sz w:val="16"/>
          <w:szCs w:val="16"/>
        </w:rPr>
        <w:t>ICETT</w:t>
      </w:r>
      <w:proofErr w:type="spellEnd"/>
      <w:r w:rsidR="009D2331">
        <w:rPr>
          <w:rStyle w:val="Hyperlink"/>
          <w:rFonts w:ascii="Arial" w:hAnsi="Arial" w:cs="Arial"/>
          <w:sz w:val="16"/>
          <w:szCs w:val="16"/>
        </w:rPr>
        <w:fldChar w:fldCharType="end"/>
      </w:r>
      <w:r w:rsidRPr="00F44D3A">
        <w:rPr>
          <w:rFonts w:ascii="Arial" w:hAnsi="Arial" w:cs="Arial"/>
          <w:sz w:val="16"/>
          <w:szCs w:val="16"/>
        </w:rPr>
        <w:t xml:space="preserve"> consiste à transférer la technologie environnementale japonaise sophistiquée à d</w:t>
      </w:r>
      <w:r w:rsidR="006C241A">
        <w:rPr>
          <w:rFonts w:ascii="Arial" w:hAnsi="Arial" w:cs="Arial"/>
          <w:sz w:val="16"/>
          <w:szCs w:val="16"/>
        </w:rPr>
        <w:t>’</w:t>
      </w:r>
      <w:r w:rsidRPr="00F44D3A">
        <w:rPr>
          <w:rFonts w:ascii="Arial" w:hAnsi="Arial" w:cs="Arial"/>
          <w:sz w:val="16"/>
          <w:szCs w:val="16"/>
        </w:rPr>
        <w:t xml:space="preserve">autres pays, en particulier les pays en développement, pour les aider à trouver une solution à leurs problèmes environnementaux et, </w:t>
      </w:r>
      <w:proofErr w:type="spellStart"/>
      <w:r w:rsidRPr="00F44D3A">
        <w:rPr>
          <w:rFonts w:ascii="Arial" w:hAnsi="Arial" w:cs="Arial"/>
          <w:sz w:val="16"/>
          <w:szCs w:val="16"/>
        </w:rPr>
        <w:t>par là</w:t>
      </w:r>
      <w:proofErr w:type="spellEnd"/>
      <w:r w:rsidRPr="00F44D3A">
        <w:rPr>
          <w:rFonts w:ascii="Arial" w:hAnsi="Arial" w:cs="Arial"/>
          <w:sz w:val="16"/>
          <w:szCs w:val="16"/>
        </w:rPr>
        <w:t>, contribuer à la protection de l</w:t>
      </w:r>
      <w:r w:rsidR="006C241A">
        <w:rPr>
          <w:rFonts w:ascii="Arial" w:hAnsi="Arial" w:cs="Arial"/>
          <w:sz w:val="16"/>
          <w:szCs w:val="16"/>
        </w:rPr>
        <w:t>’</w:t>
      </w:r>
      <w:r w:rsidRPr="00F44D3A">
        <w:rPr>
          <w:rFonts w:ascii="Arial" w:hAnsi="Arial" w:cs="Arial"/>
          <w:sz w:val="16"/>
          <w:szCs w:val="16"/>
        </w:rPr>
        <w:t>environnement à l</w:t>
      </w:r>
      <w:r w:rsidR="006C241A">
        <w:rPr>
          <w:rFonts w:ascii="Arial" w:hAnsi="Arial" w:cs="Arial"/>
          <w:sz w:val="16"/>
          <w:szCs w:val="16"/>
        </w:rPr>
        <w:t>’</w:t>
      </w:r>
      <w:r w:rsidRPr="00F44D3A">
        <w:rPr>
          <w:rFonts w:ascii="Arial" w:hAnsi="Arial" w:cs="Arial"/>
          <w:sz w:val="16"/>
          <w:szCs w:val="16"/>
        </w:rPr>
        <w:t>échelle mondiale.</w:t>
      </w:r>
    </w:p>
  </w:footnote>
  <w:footnote w:id="108">
    <w:p w14:paraId="35485662" w14:textId="0D63B673"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hyperlink r:id="rId52" w:history="1">
        <w:proofErr w:type="spellStart"/>
        <w:r w:rsidRPr="00F44D3A">
          <w:rPr>
            <w:rStyle w:val="Hyperlink"/>
            <w:rFonts w:ascii="Arial" w:hAnsi="Arial" w:cs="Arial"/>
            <w:sz w:val="16"/>
            <w:szCs w:val="16"/>
          </w:rPr>
          <w:t>KCA</w:t>
        </w:r>
        <w:proofErr w:type="spellEnd"/>
      </w:hyperlink>
      <w:r w:rsidRPr="00F44D3A">
        <w:rPr>
          <w:rFonts w:ascii="Arial" w:hAnsi="Arial" w:cs="Arial"/>
          <w:sz w:val="16"/>
          <w:szCs w:val="16"/>
        </w:rPr>
        <w:t xml:space="preserve"> est une organisation de bénévoles sans but lucratif qui a pour objet d</w:t>
      </w:r>
      <w:r w:rsidR="006C241A">
        <w:rPr>
          <w:rFonts w:ascii="Arial" w:hAnsi="Arial" w:cs="Arial"/>
          <w:sz w:val="16"/>
          <w:szCs w:val="16"/>
        </w:rPr>
        <w:t>’</w:t>
      </w:r>
      <w:r w:rsidRPr="00F44D3A">
        <w:rPr>
          <w:rFonts w:ascii="Arial" w:hAnsi="Arial" w:cs="Arial"/>
          <w:sz w:val="16"/>
          <w:szCs w:val="16"/>
        </w:rPr>
        <w:t>“aider à développer et maintenir les compétences associées au transfert de connaissances des organisations du secteur public”.</w:t>
      </w:r>
    </w:p>
  </w:footnote>
  <w:footnote w:id="109">
    <w:p w14:paraId="3326C126" w14:textId="51F59E5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hyperlink r:id="rId53" w:history="1">
        <w:proofErr w:type="spellStart"/>
        <w:r w:rsidRPr="00F44D3A">
          <w:rPr>
            <w:rStyle w:val="Hyperlink"/>
            <w:rFonts w:ascii="Arial" w:hAnsi="Arial" w:cs="Arial"/>
            <w:sz w:val="16"/>
            <w:szCs w:val="16"/>
          </w:rPr>
          <w:t>ACCT</w:t>
        </w:r>
        <w:proofErr w:type="spellEnd"/>
        <w:r w:rsidRPr="00F44D3A">
          <w:rPr>
            <w:rStyle w:val="Hyperlink"/>
            <w:rFonts w:ascii="Arial" w:hAnsi="Arial" w:cs="Arial"/>
            <w:sz w:val="16"/>
            <w:szCs w:val="16"/>
          </w:rPr>
          <w:t xml:space="preserve"> Canada</w:t>
        </w:r>
      </w:hyperlink>
      <w:r w:rsidRPr="00F44D3A">
        <w:rPr>
          <w:rFonts w:ascii="Arial" w:hAnsi="Arial" w:cs="Arial"/>
          <w:sz w:val="16"/>
          <w:szCs w:val="16"/>
        </w:rPr>
        <w:t xml:space="preserve"> (</w:t>
      </w:r>
      <w:r w:rsidRPr="00F44D3A">
        <w:rPr>
          <w:rFonts w:ascii="Arial" w:hAnsi="Arial" w:cs="Arial"/>
          <w:i/>
          <w:sz w:val="16"/>
          <w:szCs w:val="16"/>
        </w:rPr>
        <w:t>Association canadienne pour la commercialisation des technologies</w:t>
      </w:r>
      <w:r w:rsidRPr="00F44D3A">
        <w:rPr>
          <w:rFonts w:ascii="Arial" w:hAnsi="Arial" w:cs="Arial"/>
          <w:sz w:val="16"/>
          <w:szCs w:val="16"/>
        </w:rPr>
        <w:t>) est une association canadienne dont la notoriété à l</w:t>
      </w:r>
      <w:r w:rsidR="006C241A">
        <w:rPr>
          <w:rFonts w:ascii="Arial" w:hAnsi="Arial" w:cs="Arial"/>
          <w:sz w:val="16"/>
          <w:szCs w:val="16"/>
        </w:rPr>
        <w:t>’</w:t>
      </w:r>
      <w:r w:rsidRPr="00F44D3A">
        <w:rPr>
          <w:rFonts w:ascii="Arial" w:hAnsi="Arial" w:cs="Arial"/>
          <w:sz w:val="16"/>
          <w:szCs w:val="16"/>
        </w:rPr>
        <w:t>interface entre la recherche académique, l</w:t>
      </w:r>
      <w:r w:rsidR="006C241A">
        <w:rPr>
          <w:rFonts w:ascii="Arial" w:hAnsi="Arial" w:cs="Arial"/>
          <w:sz w:val="16"/>
          <w:szCs w:val="16"/>
        </w:rPr>
        <w:t>’</w:t>
      </w:r>
      <w:r w:rsidRPr="00F44D3A">
        <w:rPr>
          <w:rFonts w:ascii="Arial" w:hAnsi="Arial" w:cs="Arial"/>
          <w:sz w:val="16"/>
          <w:szCs w:val="16"/>
        </w:rPr>
        <w:t>engagement industriel et la mobilisation engendrée par l</w:t>
      </w:r>
      <w:r w:rsidR="006C241A">
        <w:rPr>
          <w:rFonts w:ascii="Arial" w:hAnsi="Arial" w:cs="Arial"/>
          <w:sz w:val="16"/>
          <w:szCs w:val="16"/>
        </w:rPr>
        <w:t>’</w:t>
      </w:r>
      <w:r w:rsidRPr="00F44D3A">
        <w:rPr>
          <w:rFonts w:ascii="Arial" w:hAnsi="Arial" w:cs="Arial"/>
          <w:sz w:val="16"/>
          <w:szCs w:val="16"/>
        </w:rPr>
        <w:t>acte de la découverte est sans équivoque.</w:t>
      </w:r>
    </w:p>
  </w:footnote>
  <w:footnote w:id="110">
    <w:p w14:paraId="70CC9695" w14:textId="56C7CB7D"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hyperlink r:id="rId54" w:history="1">
        <w:proofErr w:type="spellStart"/>
        <w:r w:rsidRPr="00F44D3A">
          <w:rPr>
            <w:rStyle w:val="Hyperlink"/>
            <w:rFonts w:ascii="Arial" w:hAnsi="Arial" w:cs="Arial"/>
            <w:sz w:val="16"/>
            <w:szCs w:val="16"/>
          </w:rPr>
          <w:t>AURIL</w:t>
        </w:r>
        <w:proofErr w:type="spellEnd"/>
      </w:hyperlink>
      <w:r w:rsidRPr="00F44D3A">
        <w:rPr>
          <w:rFonts w:ascii="Arial" w:hAnsi="Arial" w:cs="Arial"/>
          <w:sz w:val="16"/>
          <w:szCs w:val="16"/>
        </w:rPr>
        <w:t xml:space="preserve"> est l</w:t>
      </w:r>
      <w:r w:rsidR="006C241A">
        <w:rPr>
          <w:rFonts w:ascii="Arial" w:hAnsi="Arial" w:cs="Arial"/>
          <w:sz w:val="16"/>
          <w:szCs w:val="16"/>
        </w:rPr>
        <w:t>’</w:t>
      </w:r>
      <w:r w:rsidRPr="00F44D3A">
        <w:rPr>
          <w:rFonts w:ascii="Arial" w:hAnsi="Arial" w:cs="Arial"/>
          <w:sz w:val="16"/>
          <w:szCs w:val="16"/>
        </w:rPr>
        <w:t>association qui représente tous les professionnels actifs dans le domaine de la création, du développement et de l</w:t>
      </w:r>
      <w:r w:rsidR="006C241A">
        <w:rPr>
          <w:rFonts w:ascii="Arial" w:hAnsi="Arial" w:cs="Arial"/>
          <w:sz w:val="16"/>
          <w:szCs w:val="16"/>
        </w:rPr>
        <w:t>’</w:t>
      </w:r>
      <w:r w:rsidRPr="00F44D3A">
        <w:rPr>
          <w:rFonts w:ascii="Arial" w:hAnsi="Arial" w:cs="Arial"/>
          <w:sz w:val="16"/>
          <w:szCs w:val="16"/>
        </w:rPr>
        <w:t>échange de connaissances au Royaume</w:t>
      </w:r>
      <w:r w:rsidR="006C241A">
        <w:rPr>
          <w:rFonts w:ascii="Arial" w:hAnsi="Arial" w:cs="Arial"/>
          <w:sz w:val="16"/>
          <w:szCs w:val="16"/>
        </w:rPr>
        <w:t>-</w:t>
      </w:r>
      <w:r w:rsidRPr="00F44D3A">
        <w:rPr>
          <w:rFonts w:ascii="Arial" w:hAnsi="Arial" w:cs="Arial"/>
          <w:sz w:val="16"/>
          <w:szCs w:val="16"/>
        </w:rPr>
        <w:t>Uni qui s</w:t>
      </w:r>
      <w:r w:rsidR="006C241A">
        <w:rPr>
          <w:rFonts w:ascii="Arial" w:hAnsi="Arial" w:cs="Arial"/>
          <w:sz w:val="16"/>
          <w:szCs w:val="16"/>
        </w:rPr>
        <w:t>’</w:t>
      </w:r>
      <w:r w:rsidRPr="00F44D3A">
        <w:rPr>
          <w:rFonts w:ascii="Arial" w:hAnsi="Arial" w:cs="Arial"/>
          <w:sz w:val="16"/>
          <w:szCs w:val="16"/>
        </w:rPr>
        <w:t>attachent à faire en sorte que les nouvelles idées, technologies et innovations passent de leur institution au marché.</w:t>
      </w:r>
    </w:p>
  </w:footnote>
  <w:footnote w:id="111">
    <w:p w14:paraId="73B9D2C7" w14:textId="49D6657B" w:rsidR="008178A1" w:rsidRPr="00F44D3A" w:rsidRDefault="008178A1" w:rsidP="00763398">
      <w:pPr>
        <w:pStyle w:val="FootnoteText"/>
        <w:tabs>
          <w:tab w:val="left" w:pos="567"/>
        </w:tabs>
        <w:jc w:val="both"/>
        <w:rPr>
          <w:rFonts w:ascii="Arial" w:hAnsi="Arial" w:cs="Arial"/>
          <w:sz w:val="16"/>
          <w:szCs w:val="16"/>
          <w:vertAlign w:val="superscript"/>
        </w:rPr>
      </w:pPr>
      <w:r w:rsidRPr="00F44D3A">
        <w:rPr>
          <w:rStyle w:val="FootnoteReference"/>
          <w:rFonts w:ascii="Arial" w:hAnsi="Arial" w:cs="Arial"/>
          <w:sz w:val="16"/>
          <w:szCs w:val="16"/>
        </w:rPr>
        <w:footnoteRef/>
      </w:r>
      <w:r w:rsidR="008223E7">
        <w:rPr>
          <w:rFonts w:ascii="Arial" w:hAnsi="Arial" w:cs="Arial"/>
          <w:sz w:val="16"/>
          <w:szCs w:val="16"/>
        </w:rPr>
        <w:t xml:space="preserve"> </w:t>
      </w:r>
      <w:r w:rsidR="00763398">
        <w:rPr>
          <w:rFonts w:ascii="Arial" w:hAnsi="Arial" w:cs="Arial"/>
          <w:sz w:val="16"/>
          <w:szCs w:val="16"/>
        </w:rPr>
        <w:tab/>
      </w:r>
      <w:r w:rsidRPr="008223E7">
        <w:rPr>
          <w:rStyle w:val="FootnoteReference"/>
          <w:rFonts w:ascii="Arial" w:hAnsi="Arial" w:cs="Arial"/>
          <w:sz w:val="16"/>
          <w:szCs w:val="16"/>
          <w:vertAlign w:val="baseline"/>
        </w:rPr>
        <w:t>Selon la</w:t>
      </w:r>
      <w:r w:rsidRPr="00F44D3A">
        <w:rPr>
          <w:rFonts w:ascii="Arial" w:hAnsi="Arial" w:cs="Arial"/>
          <w:sz w:val="16"/>
          <w:szCs w:val="16"/>
        </w:rPr>
        <w:t xml:space="preserve"> politique de propriété intellectuelle de l</w:t>
      </w:r>
      <w:r w:rsidR="006C241A">
        <w:rPr>
          <w:rFonts w:ascii="Arial" w:hAnsi="Arial" w:cs="Arial"/>
          <w:sz w:val="16"/>
          <w:szCs w:val="16"/>
        </w:rPr>
        <w:t>’</w:t>
      </w:r>
      <w:r w:rsidRPr="00F44D3A">
        <w:rPr>
          <w:rFonts w:ascii="Arial" w:hAnsi="Arial" w:cs="Arial"/>
          <w:sz w:val="16"/>
          <w:szCs w:val="16"/>
        </w:rPr>
        <w:t>Université de Calgary</w:t>
      </w:r>
      <w:r w:rsidRPr="00F44D3A">
        <w:rPr>
          <w:rStyle w:val="FootnoteReference"/>
          <w:rFonts w:ascii="Arial" w:hAnsi="Arial" w:cs="Arial"/>
          <w:sz w:val="16"/>
          <w:szCs w:val="16"/>
          <w:vertAlign w:val="baseline"/>
        </w:rPr>
        <w:t>,</w:t>
      </w:r>
      <w:r w:rsidRPr="00F44D3A">
        <w:rPr>
          <w:rFonts w:ascii="Arial" w:hAnsi="Arial" w:cs="Arial"/>
          <w:sz w:val="16"/>
          <w:szCs w:val="16"/>
        </w:rPr>
        <w:t xml:space="preserve"> les c</w:t>
      </w:r>
      <w:r w:rsidRPr="00F44D3A">
        <w:rPr>
          <w:rStyle w:val="FootnoteReference"/>
          <w:rFonts w:ascii="Arial" w:hAnsi="Arial" w:cs="Arial"/>
          <w:sz w:val="16"/>
          <w:szCs w:val="16"/>
          <w:vertAlign w:val="baseline"/>
        </w:rPr>
        <w:t>réateurs de p</w:t>
      </w:r>
      <w:r w:rsidRPr="00F44D3A">
        <w:rPr>
          <w:rFonts w:ascii="Arial" w:hAnsi="Arial" w:cs="Arial"/>
          <w:sz w:val="16"/>
          <w:szCs w:val="16"/>
        </w:rPr>
        <w:t>ropriété intellectuelle</w:t>
      </w:r>
      <w:r w:rsidRPr="00F44D3A">
        <w:rPr>
          <w:rStyle w:val="FootnoteReference"/>
          <w:rFonts w:ascii="Arial" w:hAnsi="Arial" w:cs="Arial"/>
          <w:sz w:val="16"/>
          <w:szCs w:val="16"/>
          <w:vertAlign w:val="baseline"/>
        </w:rPr>
        <w:t xml:space="preserve"> qui sont membres de la communauté de l</w:t>
      </w:r>
      <w:r w:rsidR="006C241A">
        <w:rPr>
          <w:rStyle w:val="FootnoteReference"/>
          <w:rFonts w:ascii="Arial" w:hAnsi="Arial" w:cs="Arial"/>
          <w:sz w:val="16"/>
          <w:szCs w:val="16"/>
          <w:vertAlign w:val="baseline"/>
        </w:rPr>
        <w:t>’</w:t>
      </w:r>
      <w:r w:rsidRPr="00F44D3A">
        <w:rPr>
          <w:rStyle w:val="FootnoteReference"/>
          <w:rFonts w:ascii="Arial" w:hAnsi="Arial" w:cs="Arial"/>
          <w:sz w:val="16"/>
          <w:szCs w:val="16"/>
          <w:vertAlign w:val="baseline"/>
        </w:rPr>
        <w:t>université sont propriétaires de leurs travaux</w:t>
      </w:r>
      <w:r w:rsidRPr="00F44D3A">
        <w:rPr>
          <w:rFonts w:ascii="Arial" w:hAnsi="Arial" w:cs="Arial"/>
          <w:sz w:val="16"/>
          <w:szCs w:val="16"/>
        </w:rPr>
        <w:t>.</w:t>
      </w:r>
      <w:r w:rsidRPr="008223E7">
        <w:rPr>
          <w:rStyle w:val="FootnoteReference"/>
          <w:rFonts w:ascii="Arial" w:hAnsi="Arial" w:cs="Arial"/>
          <w:sz w:val="16"/>
          <w:szCs w:val="16"/>
          <w:vertAlign w:val="baseline"/>
        </w:rPr>
        <w:t xml:space="preserve"> </w:t>
      </w:r>
      <w:r w:rsidR="00FA62D3" w:rsidRPr="00F44D3A">
        <w:rPr>
          <w:rFonts w:ascii="Arial" w:hAnsi="Arial" w:cs="Arial"/>
          <w:sz w:val="16"/>
          <w:szCs w:val="16"/>
        </w:rPr>
        <w:t xml:space="preserve"> </w:t>
      </w:r>
      <w:r w:rsidRPr="00F44D3A">
        <w:rPr>
          <w:rStyle w:val="FootnoteReference"/>
          <w:rFonts w:ascii="Arial" w:hAnsi="Arial" w:cs="Arial"/>
          <w:sz w:val="16"/>
          <w:szCs w:val="16"/>
          <w:vertAlign w:val="baseline"/>
        </w:rPr>
        <w:t>Dans le même temps, s</w:t>
      </w:r>
      <w:r w:rsidR="006C241A">
        <w:rPr>
          <w:rStyle w:val="FootnoteReference"/>
          <w:rFonts w:ascii="Arial" w:hAnsi="Arial" w:cs="Arial"/>
          <w:sz w:val="16"/>
          <w:szCs w:val="16"/>
          <w:vertAlign w:val="baseline"/>
        </w:rPr>
        <w:t>’</w:t>
      </w:r>
      <w:r w:rsidRPr="00F44D3A">
        <w:rPr>
          <w:rStyle w:val="FootnoteReference"/>
          <w:rFonts w:ascii="Arial" w:hAnsi="Arial" w:cs="Arial"/>
          <w:sz w:val="16"/>
          <w:szCs w:val="16"/>
          <w:vertAlign w:val="baseline"/>
        </w:rPr>
        <w:t>ils ont eu recours aux installations et au soutien de l</w:t>
      </w:r>
      <w:r w:rsidR="006C241A">
        <w:rPr>
          <w:rStyle w:val="FootnoteReference"/>
          <w:rFonts w:ascii="Arial" w:hAnsi="Arial" w:cs="Arial"/>
          <w:sz w:val="16"/>
          <w:szCs w:val="16"/>
          <w:vertAlign w:val="baseline"/>
        </w:rPr>
        <w:t>’</w:t>
      </w:r>
      <w:r w:rsidRPr="00F44D3A">
        <w:rPr>
          <w:rStyle w:val="FootnoteReference"/>
          <w:rFonts w:ascii="Arial" w:hAnsi="Arial" w:cs="Arial"/>
          <w:sz w:val="16"/>
          <w:szCs w:val="16"/>
          <w:vertAlign w:val="baseline"/>
        </w:rPr>
        <w:t>université lors de la création de la propriété intellectuelle, l</w:t>
      </w:r>
      <w:r w:rsidR="006C241A">
        <w:rPr>
          <w:rStyle w:val="FootnoteReference"/>
          <w:rFonts w:ascii="Arial" w:hAnsi="Arial" w:cs="Arial"/>
          <w:sz w:val="16"/>
          <w:szCs w:val="16"/>
          <w:vertAlign w:val="baseline"/>
        </w:rPr>
        <w:t>’</w:t>
      </w:r>
      <w:r w:rsidRPr="00F44D3A">
        <w:rPr>
          <w:rStyle w:val="FootnoteReference"/>
          <w:rFonts w:ascii="Arial" w:hAnsi="Arial" w:cs="Arial"/>
          <w:sz w:val="16"/>
          <w:szCs w:val="16"/>
          <w:vertAlign w:val="baseline"/>
        </w:rPr>
        <w:t>université a</w:t>
      </w:r>
      <w:r w:rsidRPr="00F44D3A">
        <w:rPr>
          <w:rFonts w:ascii="Arial" w:hAnsi="Arial" w:cs="Arial"/>
          <w:sz w:val="16"/>
          <w:szCs w:val="16"/>
        </w:rPr>
        <w:t xml:space="preserve"> d</w:t>
      </w:r>
      <w:r w:rsidRPr="00F44D3A">
        <w:rPr>
          <w:rStyle w:val="FootnoteReference"/>
          <w:rFonts w:ascii="Arial" w:hAnsi="Arial" w:cs="Arial"/>
          <w:sz w:val="16"/>
          <w:szCs w:val="16"/>
          <w:vertAlign w:val="baseline"/>
        </w:rPr>
        <w:t>roit à une part des bénéfices nets issus de la commercialisation de la propriété intellectuelle concernée</w:t>
      </w:r>
      <w:r w:rsidRPr="00F44D3A">
        <w:rPr>
          <w:rFonts w:ascii="Arial" w:hAnsi="Arial" w:cs="Arial"/>
          <w:sz w:val="16"/>
          <w:szCs w:val="16"/>
        </w:rPr>
        <w:t>.</w:t>
      </w:r>
    </w:p>
  </w:footnote>
  <w:footnote w:id="112">
    <w:p w14:paraId="3AD817DA" w14:textId="41000F2D" w:rsidR="008178A1" w:rsidRPr="00F44D3A" w:rsidRDefault="008178A1" w:rsidP="00763398">
      <w:pPr>
        <w:pStyle w:val="FootnoteText"/>
        <w:tabs>
          <w:tab w:val="left" w:pos="567"/>
        </w:tabs>
        <w:jc w:val="both"/>
        <w:rPr>
          <w:rStyle w:val="FootnoteReference"/>
          <w:rFonts w:ascii="Arial" w:hAnsi="Arial" w:cs="Arial"/>
          <w:sz w:val="16"/>
          <w:szCs w:val="16"/>
          <w:vertAlign w:val="baseline"/>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63398">
        <w:rPr>
          <w:rFonts w:ascii="Arial" w:hAnsi="Arial" w:cs="Arial"/>
          <w:sz w:val="16"/>
          <w:szCs w:val="16"/>
        </w:rPr>
        <w:tab/>
      </w:r>
      <w:r w:rsidRPr="00F44D3A">
        <w:rPr>
          <w:rStyle w:val="FootnoteReference"/>
          <w:rFonts w:ascii="Arial" w:hAnsi="Arial" w:cs="Arial"/>
          <w:sz w:val="16"/>
          <w:szCs w:val="16"/>
          <w:vertAlign w:val="baseline"/>
        </w:rPr>
        <w:t>Les articles</w:t>
      </w:r>
      <w:r w:rsidR="00BF0E62">
        <w:rPr>
          <w:rFonts w:ascii="Arial" w:hAnsi="Arial" w:cs="Arial"/>
          <w:sz w:val="16"/>
          <w:szCs w:val="16"/>
        </w:rPr>
        <w:t> </w:t>
      </w:r>
      <w:r w:rsidRPr="00F44D3A">
        <w:rPr>
          <w:rStyle w:val="FootnoteReference"/>
          <w:rFonts w:ascii="Arial" w:hAnsi="Arial" w:cs="Arial"/>
          <w:sz w:val="16"/>
          <w:szCs w:val="16"/>
          <w:vertAlign w:val="baseline"/>
        </w:rPr>
        <w:t>5.1.1 à 5.1.9 de la</w:t>
      </w:r>
      <w:r w:rsidRPr="00F44D3A">
        <w:rPr>
          <w:rFonts w:ascii="Arial" w:hAnsi="Arial" w:cs="Arial"/>
          <w:sz w:val="16"/>
          <w:szCs w:val="16"/>
        </w:rPr>
        <w:t xml:space="preserve"> </w:t>
      </w:r>
      <w:proofErr w:type="gramStart"/>
      <w:r w:rsidRPr="00F44D3A">
        <w:rPr>
          <w:rFonts w:ascii="Arial" w:hAnsi="Arial" w:cs="Arial"/>
          <w:sz w:val="16"/>
          <w:szCs w:val="16"/>
        </w:rPr>
        <w:t>politique</w:t>
      </w:r>
      <w:proofErr w:type="gramEnd"/>
      <w:r w:rsidRPr="00F44D3A">
        <w:rPr>
          <w:rFonts w:ascii="Arial" w:hAnsi="Arial" w:cs="Arial"/>
          <w:sz w:val="16"/>
          <w:szCs w:val="16"/>
        </w:rPr>
        <w:t xml:space="preserve"> de propriété </w:t>
      </w:r>
      <w:r w:rsidRPr="00F44D3A">
        <w:rPr>
          <w:rStyle w:val="FootnoteReference"/>
          <w:rFonts w:ascii="Arial" w:hAnsi="Arial" w:cs="Arial"/>
          <w:sz w:val="16"/>
          <w:szCs w:val="16"/>
          <w:vertAlign w:val="baseline"/>
        </w:rPr>
        <w:t xml:space="preserve">intellectuelle </w:t>
      </w:r>
      <w:r w:rsidRPr="00F44D3A">
        <w:rPr>
          <w:rFonts w:ascii="Arial" w:hAnsi="Arial" w:cs="Arial"/>
          <w:sz w:val="16"/>
          <w:szCs w:val="16"/>
        </w:rPr>
        <w:t>de l</w:t>
      </w:r>
      <w:r w:rsidR="006C241A">
        <w:rPr>
          <w:rFonts w:ascii="Arial" w:hAnsi="Arial" w:cs="Arial"/>
          <w:sz w:val="16"/>
          <w:szCs w:val="16"/>
        </w:rPr>
        <w:t>’</w:t>
      </w:r>
      <w:r w:rsidRPr="00F44D3A">
        <w:rPr>
          <w:rFonts w:ascii="Arial" w:hAnsi="Arial" w:cs="Arial"/>
          <w:sz w:val="16"/>
          <w:szCs w:val="16"/>
        </w:rPr>
        <w:t xml:space="preserve">Université de Victoria à Wellington </w:t>
      </w:r>
      <w:r w:rsidRPr="00F44D3A">
        <w:rPr>
          <w:rStyle w:val="FootnoteReference"/>
          <w:rFonts w:ascii="Arial" w:hAnsi="Arial" w:cs="Arial"/>
          <w:sz w:val="16"/>
          <w:szCs w:val="16"/>
          <w:vertAlign w:val="baseline"/>
        </w:rPr>
        <w:t>exposent de manière plus détaillée les règles de titularité pour chaque t</w:t>
      </w:r>
      <w:r w:rsidRPr="00F44D3A">
        <w:rPr>
          <w:rFonts w:ascii="Arial" w:hAnsi="Arial" w:cs="Arial"/>
          <w:sz w:val="16"/>
          <w:szCs w:val="16"/>
        </w:rPr>
        <w:t>ype</w:t>
      </w:r>
      <w:r w:rsidRPr="00F44D3A">
        <w:rPr>
          <w:rStyle w:val="FootnoteReference"/>
          <w:rFonts w:ascii="Arial" w:hAnsi="Arial" w:cs="Arial"/>
          <w:sz w:val="16"/>
          <w:szCs w:val="16"/>
          <w:vertAlign w:val="baseline"/>
        </w:rPr>
        <w:t xml:space="preserve"> de créateur</w:t>
      </w:r>
      <w:r w:rsidRPr="00F44D3A">
        <w:rPr>
          <w:rFonts w:ascii="Arial" w:hAnsi="Arial" w:cs="Arial"/>
          <w:sz w:val="16"/>
          <w:szCs w:val="16"/>
        </w:rPr>
        <w:t>.</w:t>
      </w:r>
    </w:p>
  </w:footnote>
  <w:footnote w:id="113">
    <w:p w14:paraId="0F17CDE8" w14:textId="5C9A32F8"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Voir François Guay, </w:t>
      </w:r>
      <w:proofErr w:type="spellStart"/>
      <w:r w:rsidRPr="00F44D3A">
        <w:rPr>
          <w:rFonts w:ascii="Arial" w:hAnsi="Arial" w:cs="Arial"/>
          <w:sz w:val="16"/>
          <w:szCs w:val="16"/>
        </w:rPr>
        <w:t>Who</w:t>
      </w:r>
      <w:proofErr w:type="spellEnd"/>
      <w:r w:rsidRPr="00F44D3A">
        <w:rPr>
          <w:rFonts w:ascii="Arial" w:hAnsi="Arial" w:cs="Arial"/>
          <w:sz w:val="16"/>
          <w:szCs w:val="16"/>
        </w:rPr>
        <w:t xml:space="preserve"> </w:t>
      </w:r>
      <w:proofErr w:type="spellStart"/>
      <w:r w:rsidRPr="00F44D3A">
        <w:rPr>
          <w:rFonts w:ascii="Arial" w:hAnsi="Arial" w:cs="Arial"/>
          <w:sz w:val="16"/>
          <w:szCs w:val="16"/>
        </w:rPr>
        <w:t>owns</w:t>
      </w:r>
      <w:proofErr w:type="spellEnd"/>
      <w:r w:rsidRPr="00F44D3A">
        <w:rPr>
          <w:rFonts w:ascii="Arial" w:hAnsi="Arial" w:cs="Arial"/>
          <w:sz w:val="16"/>
          <w:szCs w:val="16"/>
        </w:rPr>
        <w:t xml:space="preserve"> </w:t>
      </w:r>
      <w:proofErr w:type="gramStart"/>
      <w:r w:rsidRPr="00F44D3A">
        <w:rPr>
          <w:rFonts w:ascii="Arial" w:hAnsi="Arial" w:cs="Arial"/>
          <w:sz w:val="16"/>
          <w:szCs w:val="16"/>
        </w:rPr>
        <w:t>copyright:</w:t>
      </w:r>
      <w:proofErr w:type="gramEnd"/>
      <w:r w:rsidRPr="00F44D3A">
        <w:rPr>
          <w:rFonts w:ascii="Arial" w:hAnsi="Arial" w:cs="Arial"/>
          <w:sz w:val="16"/>
          <w:szCs w:val="16"/>
        </w:rPr>
        <w:t xml:space="preserve"> </w:t>
      </w:r>
      <w:proofErr w:type="spellStart"/>
      <w:r w:rsidRPr="00F44D3A">
        <w:rPr>
          <w:rFonts w:ascii="Arial" w:hAnsi="Arial" w:cs="Arial"/>
          <w:sz w:val="16"/>
          <w:szCs w:val="16"/>
        </w:rPr>
        <w:t>Employee</w:t>
      </w:r>
      <w:proofErr w:type="spellEnd"/>
      <w:r w:rsidRPr="00F44D3A">
        <w:rPr>
          <w:rFonts w:ascii="Arial" w:hAnsi="Arial" w:cs="Arial"/>
          <w:sz w:val="16"/>
          <w:szCs w:val="16"/>
        </w:rPr>
        <w:t xml:space="preserve"> or Employer?, à l</w:t>
      </w:r>
      <w:r w:rsidR="006C241A">
        <w:rPr>
          <w:rFonts w:ascii="Arial" w:hAnsi="Arial" w:cs="Arial"/>
          <w:sz w:val="16"/>
          <w:szCs w:val="16"/>
        </w:rPr>
        <w:t>’</w:t>
      </w:r>
      <w:r w:rsidRPr="00F44D3A">
        <w:rPr>
          <w:rFonts w:ascii="Arial" w:hAnsi="Arial" w:cs="Arial"/>
          <w:sz w:val="16"/>
          <w:szCs w:val="16"/>
        </w:rPr>
        <w:t>adresse</w:t>
      </w:r>
    </w:p>
    <w:p w14:paraId="1F42EA3E" w14:textId="286B87B0" w:rsidR="008178A1" w:rsidRPr="00F44D3A" w:rsidRDefault="009D2331" w:rsidP="00763398">
      <w:pPr>
        <w:pStyle w:val="FootnoteText"/>
        <w:tabs>
          <w:tab w:val="left" w:pos="567"/>
        </w:tabs>
        <w:jc w:val="both"/>
        <w:rPr>
          <w:rFonts w:ascii="Arial" w:hAnsi="Arial" w:cs="Arial"/>
          <w:sz w:val="16"/>
          <w:szCs w:val="16"/>
        </w:rPr>
      </w:pPr>
      <w:hyperlink r:id="rId55" w:history="1">
        <w:r w:rsidR="00372C70" w:rsidRPr="00F44D3A">
          <w:rPr>
            <w:rStyle w:val="Hyperlink"/>
            <w:rFonts w:ascii="Arial" w:hAnsi="Arial" w:cs="Arial"/>
            <w:sz w:val="16"/>
            <w:szCs w:val="16"/>
          </w:rPr>
          <w:t>http://smart</w:t>
        </w:r>
        <w:r w:rsidR="006C241A">
          <w:rPr>
            <w:rStyle w:val="Hyperlink"/>
            <w:rFonts w:ascii="Arial" w:hAnsi="Arial" w:cs="Arial"/>
            <w:sz w:val="16"/>
            <w:szCs w:val="16"/>
          </w:rPr>
          <w:t>-</w:t>
        </w:r>
        <w:r w:rsidR="00372C70" w:rsidRPr="00F44D3A">
          <w:rPr>
            <w:rStyle w:val="Hyperlink"/>
            <w:rFonts w:ascii="Arial" w:hAnsi="Arial" w:cs="Arial"/>
            <w:sz w:val="16"/>
            <w:szCs w:val="16"/>
          </w:rPr>
          <w:t>biggar</w:t>
        </w:r>
        <w:r w:rsidR="006C241A">
          <w:rPr>
            <w:rStyle w:val="Hyperlink"/>
            <w:rFonts w:ascii="Arial" w:hAnsi="Arial" w:cs="Arial"/>
            <w:sz w:val="16"/>
            <w:szCs w:val="16"/>
          </w:rPr>
          <w:t>-</w:t>
        </w:r>
        <w:r w:rsidR="00372C70" w:rsidRPr="00F44D3A">
          <w:rPr>
            <w:rStyle w:val="Hyperlink"/>
            <w:rFonts w:ascii="Arial" w:hAnsi="Arial" w:cs="Arial"/>
            <w:sz w:val="16"/>
            <w:szCs w:val="16"/>
          </w:rPr>
          <w:t>web</w:t>
        </w:r>
        <w:r w:rsidR="006C241A">
          <w:rPr>
            <w:rStyle w:val="Hyperlink"/>
            <w:rFonts w:ascii="Arial" w:hAnsi="Arial" w:cs="Arial"/>
            <w:sz w:val="16"/>
            <w:szCs w:val="16"/>
          </w:rPr>
          <w:t>-</w:t>
        </w:r>
        <w:r w:rsidR="00372C70" w:rsidRPr="00F44D3A">
          <w:rPr>
            <w:rStyle w:val="Hyperlink"/>
            <w:rFonts w:ascii="Arial" w:hAnsi="Arial" w:cs="Arial"/>
            <w:sz w:val="16"/>
            <w:szCs w:val="16"/>
          </w:rPr>
          <w:t>com.sitepreview.ca/en/newsletters/Intellectual_Property_Magazine_Dec2010.pdf</w:t>
        </w:r>
      </w:hyperlink>
    </w:p>
  </w:footnote>
  <w:footnote w:id="114">
    <w:p w14:paraId="6520FF66" w14:textId="32024F93"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Jim Fitzsimons et Alexandra Bridges, The importance of being specific: IP ownership in employee contracts </w:t>
      </w:r>
      <w:hyperlink r:id="rId56" w:history="1">
        <w:r w:rsidRPr="00F44D3A">
          <w:rPr>
            <w:rStyle w:val="Hyperlink"/>
            <w:rFonts w:ascii="Arial" w:hAnsi="Arial" w:cs="Arial"/>
            <w:sz w:val="16"/>
            <w:szCs w:val="16"/>
            <w:lang w:val="en-US"/>
          </w:rPr>
          <w:t>https://www.claytonutz.com/knowledge/2010/december/the</w:t>
        </w:r>
        <w:r w:rsidR="006C241A">
          <w:rPr>
            <w:rStyle w:val="Hyperlink"/>
            <w:rFonts w:ascii="Arial" w:hAnsi="Arial" w:cs="Arial"/>
            <w:sz w:val="16"/>
            <w:szCs w:val="16"/>
            <w:lang w:val="en-US"/>
          </w:rPr>
          <w:t>-</w:t>
        </w:r>
        <w:r w:rsidRPr="00F44D3A">
          <w:rPr>
            <w:rStyle w:val="Hyperlink"/>
            <w:rFonts w:ascii="Arial" w:hAnsi="Arial" w:cs="Arial"/>
            <w:sz w:val="16"/>
            <w:szCs w:val="16"/>
            <w:lang w:val="en-US"/>
          </w:rPr>
          <w:t>importance</w:t>
        </w:r>
        <w:r w:rsidR="006C241A">
          <w:rPr>
            <w:rStyle w:val="Hyperlink"/>
            <w:rFonts w:ascii="Arial" w:hAnsi="Arial" w:cs="Arial"/>
            <w:sz w:val="16"/>
            <w:szCs w:val="16"/>
            <w:lang w:val="en-US"/>
          </w:rPr>
          <w:t>-</w:t>
        </w:r>
        <w:r w:rsidRPr="00F44D3A">
          <w:rPr>
            <w:rStyle w:val="Hyperlink"/>
            <w:rFonts w:ascii="Arial" w:hAnsi="Arial" w:cs="Arial"/>
            <w:sz w:val="16"/>
            <w:szCs w:val="16"/>
            <w:lang w:val="en-US"/>
          </w:rPr>
          <w:t>of</w:t>
        </w:r>
        <w:r w:rsidR="006C241A">
          <w:rPr>
            <w:rStyle w:val="Hyperlink"/>
            <w:rFonts w:ascii="Arial" w:hAnsi="Arial" w:cs="Arial"/>
            <w:sz w:val="16"/>
            <w:szCs w:val="16"/>
            <w:lang w:val="en-US"/>
          </w:rPr>
          <w:t>-</w:t>
        </w:r>
        <w:r w:rsidRPr="00F44D3A">
          <w:rPr>
            <w:rStyle w:val="Hyperlink"/>
            <w:rFonts w:ascii="Arial" w:hAnsi="Arial" w:cs="Arial"/>
            <w:sz w:val="16"/>
            <w:szCs w:val="16"/>
            <w:lang w:val="en-US"/>
          </w:rPr>
          <w:t>being</w:t>
        </w:r>
        <w:r w:rsidR="006C241A">
          <w:rPr>
            <w:rStyle w:val="Hyperlink"/>
            <w:rFonts w:ascii="Arial" w:hAnsi="Arial" w:cs="Arial"/>
            <w:sz w:val="16"/>
            <w:szCs w:val="16"/>
            <w:lang w:val="en-US"/>
          </w:rPr>
          <w:t>-</w:t>
        </w:r>
        <w:r w:rsidRPr="00F44D3A">
          <w:rPr>
            <w:rStyle w:val="Hyperlink"/>
            <w:rFonts w:ascii="Arial" w:hAnsi="Arial" w:cs="Arial"/>
            <w:sz w:val="16"/>
            <w:szCs w:val="16"/>
            <w:lang w:val="en-US"/>
          </w:rPr>
          <w:t>specific</w:t>
        </w:r>
        <w:r w:rsidR="006C241A">
          <w:rPr>
            <w:rStyle w:val="Hyperlink"/>
            <w:rFonts w:ascii="Arial" w:hAnsi="Arial" w:cs="Arial"/>
            <w:sz w:val="16"/>
            <w:szCs w:val="16"/>
            <w:lang w:val="en-US"/>
          </w:rPr>
          <w:t>-</w:t>
        </w:r>
        <w:r w:rsidRPr="00F44D3A">
          <w:rPr>
            <w:rStyle w:val="Hyperlink"/>
            <w:rFonts w:ascii="Arial" w:hAnsi="Arial" w:cs="Arial"/>
            <w:sz w:val="16"/>
            <w:szCs w:val="16"/>
            <w:lang w:val="en-US"/>
          </w:rPr>
          <w:t>ip</w:t>
        </w:r>
        <w:r w:rsidR="006C241A">
          <w:rPr>
            <w:rStyle w:val="Hyperlink"/>
            <w:rFonts w:ascii="Arial" w:hAnsi="Arial" w:cs="Arial"/>
            <w:sz w:val="16"/>
            <w:szCs w:val="16"/>
            <w:lang w:val="en-US"/>
          </w:rPr>
          <w:t>-</w:t>
        </w:r>
        <w:r w:rsidRPr="00F44D3A">
          <w:rPr>
            <w:rStyle w:val="Hyperlink"/>
            <w:rFonts w:ascii="Arial" w:hAnsi="Arial" w:cs="Arial"/>
            <w:sz w:val="16"/>
            <w:szCs w:val="16"/>
            <w:lang w:val="en-US"/>
          </w:rPr>
          <w:t>ownership</w:t>
        </w:r>
        <w:r w:rsidR="006C241A">
          <w:rPr>
            <w:rStyle w:val="Hyperlink"/>
            <w:rFonts w:ascii="Arial" w:hAnsi="Arial" w:cs="Arial"/>
            <w:sz w:val="16"/>
            <w:szCs w:val="16"/>
            <w:lang w:val="en-US"/>
          </w:rPr>
          <w:t>-</w:t>
        </w:r>
        <w:r w:rsidRPr="00F44D3A">
          <w:rPr>
            <w:rStyle w:val="Hyperlink"/>
            <w:rFonts w:ascii="Arial" w:hAnsi="Arial" w:cs="Arial"/>
            <w:sz w:val="16"/>
            <w:szCs w:val="16"/>
            <w:lang w:val="en-US"/>
          </w:rPr>
          <w:t>in</w:t>
        </w:r>
        <w:r w:rsidR="006C241A">
          <w:rPr>
            <w:rStyle w:val="Hyperlink"/>
            <w:rFonts w:ascii="Arial" w:hAnsi="Arial" w:cs="Arial"/>
            <w:sz w:val="16"/>
            <w:szCs w:val="16"/>
            <w:lang w:val="en-US"/>
          </w:rPr>
          <w:t>-</w:t>
        </w:r>
        <w:r w:rsidRPr="00F44D3A">
          <w:rPr>
            <w:rStyle w:val="Hyperlink"/>
            <w:rFonts w:ascii="Arial" w:hAnsi="Arial" w:cs="Arial"/>
            <w:sz w:val="16"/>
            <w:szCs w:val="16"/>
            <w:lang w:val="en-US"/>
          </w:rPr>
          <w:t>employee</w:t>
        </w:r>
        <w:r w:rsidR="006C241A">
          <w:rPr>
            <w:rStyle w:val="Hyperlink"/>
            <w:rFonts w:ascii="Arial" w:hAnsi="Arial" w:cs="Arial"/>
            <w:sz w:val="16"/>
            <w:szCs w:val="16"/>
            <w:lang w:val="en-US"/>
          </w:rPr>
          <w:t>-</w:t>
        </w:r>
        <w:r w:rsidRPr="00F44D3A">
          <w:rPr>
            <w:rStyle w:val="Hyperlink"/>
            <w:rFonts w:ascii="Arial" w:hAnsi="Arial" w:cs="Arial"/>
            <w:sz w:val="16"/>
            <w:szCs w:val="16"/>
            <w:lang w:val="en-US"/>
          </w:rPr>
          <w:t>contracts</w:t>
        </w:r>
      </w:hyperlink>
      <w:r w:rsidRPr="00F44D3A">
        <w:rPr>
          <w:rFonts w:ascii="Arial" w:hAnsi="Arial" w:cs="Arial"/>
          <w:sz w:val="16"/>
          <w:szCs w:val="16"/>
          <w:lang w:val="en-US"/>
        </w:rPr>
        <w:t>.</w:t>
      </w:r>
    </w:p>
  </w:footnote>
  <w:footnote w:id="115">
    <w:p w14:paraId="3DF2D2B5" w14:textId="44052D45"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r w:rsidRPr="00F44D3A">
        <w:rPr>
          <w:rFonts w:ascii="Arial" w:hAnsi="Arial" w:cs="Arial"/>
          <w:sz w:val="16"/>
          <w:szCs w:val="16"/>
          <w:lang w:val="en-US"/>
        </w:rPr>
        <w:t>[2009] 2 All SA</w:t>
      </w:r>
      <w:r w:rsidR="003A41B3">
        <w:rPr>
          <w:rFonts w:ascii="Arial" w:hAnsi="Arial" w:cs="Arial"/>
          <w:sz w:val="16"/>
          <w:szCs w:val="16"/>
          <w:lang w:val="en-US"/>
        </w:rPr>
        <w:t> </w:t>
      </w:r>
      <w:r w:rsidRPr="00F44D3A">
        <w:rPr>
          <w:rFonts w:ascii="Arial" w:hAnsi="Arial" w:cs="Arial"/>
          <w:sz w:val="16"/>
          <w:szCs w:val="16"/>
          <w:lang w:val="en-US"/>
        </w:rPr>
        <w:t>31 (</w:t>
      </w:r>
      <w:proofErr w:type="spellStart"/>
      <w:r w:rsidRPr="00F44D3A">
        <w:rPr>
          <w:rFonts w:ascii="Arial" w:hAnsi="Arial" w:cs="Arial"/>
          <w:sz w:val="16"/>
          <w:szCs w:val="16"/>
          <w:lang w:val="en-US"/>
        </w:rPr>
        <w:t>SCA</w:t>
      </w:r>
      <w:proofErr w:type="spellEnd"/>
      <w:r w:rsidRPr="00F44D3A">
        <w:rPr>
          <w:rFonts w:ascii="Arial" w:hAnsi="Arial" w:cs="Arial"/>
          <w:sz w:val="16"/>
          <w:szCs w:val="16"/>
          <w:lang w:val="en-US"/>
        </w:rPr>
        <w:t>) 35.</w:t>
      </w:r>
    </w:p>
  </w:footnote>
  <w:footnote w:id="116">
    <w:p w14:paraId="278A3DC0" w14:textId="1DB38269"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w:t>
      </w:r>
      <w:proofErr w:type="spellStart"/>
      <w:r w:rsidRPr="00F44D3A">
        <w:rPr>
          <w:rFonts w:ascii="Arial" w:hAnsi="Arial" w:cs="Arial"/>
          <w:sz w:val="16"/>
          <w:szCs w:val="16"/>
          <w:lang w:val="en-US"/>
        </w:rPr>
        <w:t>également</w:t>
      </w:r>
      <w:proofErr w:type="spellEnd"/>
      <w:r w:rsidRPr="00F44D3A">
        <w:rPr>
          <w:rFonts w:ascii="Arial" w:hAnsi="Arial" w:cs="Arial"/>
          <w:sz w:val="16"/>
          <w:szCs w:val="16"/>
          <w:lang w:val="en-US"/>
        </w:rPr>
        <w:t xml:space="preserve"> Mary Still, Employers, employees, and intellectual property: The saga of University of Western Australia v Gray à </w:t>
      </w:r>
      <w:proofErr w:type="spellStart"/>
      <w:r w:rsidRPr="00F44D3A">
        <w:rPr>
          <w:rFonts w:ascii="Arial" w:hAnsi="Arial" w:cs="Arial"/>
          <w:sz w:val="16"/>
          <w:szCs w:val="16"/>
          <w:lang w:val="en-US"/>
        </w:rPr>
        <w:t>l</w:t>
      </w:r>
      <w:r w:rsidR="006C241A">
        <w:rPr>
          <w:rFonts w:ascii="Arial" w:hAnsi="Arial" w:cs="Arial"/>
          <w:sz w:val="16"/>
          <w:szCs w:val="16"/>
          <w:lang w:val="en-US"/>
        </w:rPr>
        <w:t>’</w:t>
      </w:r>
      <w:r w:rsidRPr="00F44D3A">
        <w:rPr>
          <w:rFonts w:ascii="Arial" w:hAnsi="Arial" w:cs="Arial"/>
          <w:sz w:val="16"/>
          <w:szCs w:val="16"/>
          <w:lang w:val="en-US"/>
        </w:rPr>
        <w:t>adresse</w:t>
      </w:r>
      <w:proofErr w:type="spellEnd"/>
      <w:r w:rsidRPr="00F44D3A">
        <w:rPr>
          <w:rFonts w:ascii="Arial" w:hAnsi="Arial" w:cs="Arial"/>
          <w:sz w:val="16"/>
          <w:szCs w:val="16"/>
          <w:lang w:val="en-US"/>
        </w:rPr>
        <w:t xml:space="preserve"> </w:t>
      </w:r>
      <w:hyperlink r:id="rId57" w:history="1">
        <w:r w:rsidRPr="00F44D3A">
          <w:rPr>
            <w:rStyle w:val="Hyperlink"/>
            <w:rFonts w:ascii="Arial" w:hAnsi="Arial" w:cs="Arial"/>
            <w:sz w:val="16"/>
            <w:szCs w:val="16"/>
            <w:lang w:val="en-US"/>
          </w:rPr>
          <w:t>https://www.claytonutz.com/knowledge/2010/march/employers</w:t>
        </w:r>
        <w:r w:rsidR="006C241A">
          <w:rPr>
            <w:rStyle w:val="Hyperlink"/>
            <w:rFonts w:ascii="Arial" w:hAnsi="Arial" w:cs="Arial"/>
            <w:sz w:val="16"/>
            <w:szCs w:val="16"/>
            <w:lang w:val="en-US"/>
          </w:rPr>
          <w:t>-</w:t>
        </w:r>
        <w:r w:rsidRPr="00F44D3A">
          <w:rPr>
            <w:rStyle w:val="Hyperlink"/>
            <w:rFonts w:ascii="Arial" w:hAnsi="Arial" w:cs="Arial"/>
            <w:sz w:val="16"/>
            <w:szCs w:val="16"/>
            <w:lang w:val="en-US"/>
          </w:rPr>
          <w:t>employees</w:t>
        </w:r>
        <w:r w:rsidR="006C241A">
          <w:rPr>
            <w:rStyle w:val="Hyperlink"/>
            <w:rFonts w:ascii="Arial" w:hAnsi="Arial" w:cs="Arial"/>
            <w:sz w:val="16"/>
            <w:szCs w:val="16"/>
            <w:lang w:val="en-US"/>
          </w:rPr>
          <w:t>-</w:t>
        </w:r>
        <w:r w:rsidRPr="00F44D3A">
          <w:rPr>
            <w:rStyle w:val="Hyperlink"/>
            <w:rFonts w:ascii="Arial" w:hAnsi="Arial" w:cs="Arial"/>
            <w:sz w:val="16"/>
            <w:szCs w:val="16"/>
            <w:lang w:val="en-US"/>
          </w:rPr>
          <w:t>and</w:t>
        </w:r>
        <w:r w:rsidR="006C241A">
          <w:rPr>
            <w:rStyle w:val="Hyperlink"/>
            <w:rFonts w:ascii="Arial" w:hAnsi="Arial" w:cs="Arial"/>
            <w:sz w:val="16"/>
            <w:szCs w:val="16"/>
            <w:lang w:val="en-US"/>
          </w:rPr>
          <w:t>-</w:t>
        </w:r>
        <w:r w:rsidRPr="00F44D3A">
          <w:rPr>
            <w:rStyle w:val="Hyperlink"/>
            <w:rFonts w:ascii="Arial" w:hAnsi="Arial" w:cs="Arial"/>
            <w:sz w:val="16"/>
            <w:szCs w:val="16"/>
            <w:lang w:val="en-US"/>
          </w:rPr>
          <w:t>intellectual</w:t>
        </w:r>
        <w:r w:rsidR="006C241A">
          <w:rPr>
            <w:rStyle w:val="Hyperlink"/>
            <w:rFonts w:ascii="Arial" w:hAnsi="Arial" w:cs="Arial"/>
            <w:sz w:val="16"/>
            <w:szCs w:val="16"/>
            <w:lang w:val="en-US"/>
          </w:rPr>
          <w:t>-</w:t>
        </w:r>
        <w:r w:rsidRPr="00F44D3A">
          <w:rPr>
            <w:rStyle w:val="Hyperlink"/>
            <w:rFonts w:ascii="Arial" w:hAnsi="Arial" w:cs="Arial"/>
            <w:sz w:val="16"/>
            <w:szCs w:val="16"/>
            <w:lang w:val="en-US"/>
          </w:rPr>
          <w:t>property</w:t>
        </w:r>
        <w:r w:rsidR="006C241A">
          <w:rPr>
            <w:rStyle w:val="Hyperlink"/>
            <w:rFonts w:ascii="Arial" w:hAnsi="Arial" w:cs="Arial"/>
            <w:sz w:val="16"/>
            <w:szCs w:val="16"/>
            <w:lang w:val="en-US"/>
          </w:rPr>
          <w:t>-</w:t>
        </w:r>
        <w:r w:rsidRPr="00F44D3A">
          <w:rPr>
            <w:rStyle w:val="Hyperlink"/>
            <w:rFonts w:ascii="Arial" w:hAnsi="Arial" w:cs="Arial"/>
            <w:sz w:val="16"/>
            <w:szCs w:val="16"/>
            <w:lang w:val="en-US"/>
          </w:rPr>
          <w:t>the</w:t>
        </w:r>
        <w:r w:rsidR="006C241A">
          <w:rPr>
            <w:rStyle w:val="Hyperlink"/>
            <w:rFonts w:ascii="Arial" w:hAnsi="Arial" w:cs="Arial"/>
            <w:sz w:val="16"/>
            <w:szCs w:val="16"/>
            <w:lang w:val="en-US"/>
          </w:rPr>
          <w:t>-</w:t>
        </w:r>
        <w:r w:rsidRPr="00F44D3A">
          <w:rPr>
            <w:rStyle w:val="Hyperlink"/>
            <w:rFonts w:ascii="Arial" w:hAnsi="Arial" w:cs="Arial"/>
            <w:sz w:val="16"/>
            <w:szCs w:val="16"/>
            <w:lang w:val="en-US"/>
          </w:rPr>
          <w:t>saga</w:t>
        </w:r>
        <w:r w:rsidR="006C241A">
          <w:rPr>
            <w:rStyle w:val="Hyperlink"/>
            <w:rFonts w:ascii="Arial" w:hAnsi="Arial" w:cs="Arial"/>
            <w:sz w:val="16"/>
            <w:szCs w:val="16"/>
            <w:lang w:val="en-US"/>
          </w:rPr>
          <w:t>-</w:t>
        </w:r>
        <w:r w:rsidRPr="00F44D3A">
          <w:rPr>
            <w:rStyle w:val="Hyperlink"/>
            <w:rFonts w:ascii="Arial" w:hAnsi="Arial" w:cs="Arial"/>
            <w:sz w:val="16"/>
            <w:szCs w:val="16"/>
            <w:lang w:val="en-US"/>
          </w:rPr>
          <w:t>of</w:t>
        </w:r>
        <w:r w:rsidR="006C241A">
          <w:rPr>
            <w:rStyle w:val="Hyperlink"/>
            <w:rFonts w:ascii="Arial" w:hAnsi="Arial" w:cs="Arial"/>
            <w:sz w:val="16"/>
            <w:szCs w:val="16"/>
            <w:lang w:val="en-US"/>
          </w:rPr>
          <w:t>-</w:t>
        </w:r>
        <w:r w:rsidRPr="00F44D3A">
          <w:rPr>
            <w:rStyle w:val="Hyperlink"/>
            <w:rFonts w:ascii="Arial" w:hAnsi="Arial" w:cs="Arial"/>
            <w:sz w:val="16"/>
            <w:szCs w:val="16"/>
            <w:lang w:val="en-US"/>
          </w:rPr>
          <w:t>university</w:t>
        </w:r>
        <w:r w:rsidR="006C241A">
          <w:rPr>
            <w:rStyle w:val="Hyperlink"/>
            <w:rFonts w:ascii="Arial" w:hAnsi="Arial" w:cs="Arial"/>
            <w:sz w:val="16"/>
            <w:szCs w:val="16"/>
            <w:lang w:val="en-US"/>
          </w:rPr>
          <w:t>-</w:t>
        </w:r>
        <w:r w:rsidRPr="00F44D3A">
          <w:rPr>
            <w:rStyle w:val="Hyperlink"/>
            <w:rFonts w:ascii="Arial" w:hAnsi="Arial" w:cs="Arial"/>
            <w:sz w:val="16"/>
            <w:szCs w:val="16"/>
            <w:lang w:val="en-US"/>
          </w:rPr>
          <w:t>of</w:t>
        </w:r>
        <w:r w:rsidR="006C241A">
          <w:rPr>
            <w:rStyle w:val="Hyperlink"/>
            <w:rFonts w:ascii="Arial" w:hAnsi="Arial" w:cs="Arial"/>
            <w:sz w:val="16"/>
            <w:szCs w:val="16"/>
            <w:lang w:val="en-US"/>
          </w:rPr>
          <w:t>-</w:t>
        </w:r>
        <w:r w:rsidRPr="00F44D3A">
          <w:rPr>
            <w:rStyle w:val="Hyperlink"/>
            <w:rFonts w:ascii="Arial" w:hAnsi="Arial" w:cs="Arial"/>
            <w:sz w:val="16"/>
            <w:szCs w:val="16"/>
            <w:lang w:val="en-US"/>
          </w:rPr>
          <w:t>western</w:t>
        </w:r>
        <w:r w:rsidR="006C241A">
          <w:rPr>
            <w:rStyle w:val="Hyperlink"/>
            <w:rFonts w:ascii="Arial" w:hAnsi="Arial" w:cs="Arial"/>
            <w:sz w:val="16"/>
            <w:szCs w:val="16"/>
            <w:lang w:val="en-US"/>
          </w:rPr>
          <w:t>-</w:t>
        </w:r>
        <w:r w:rsidRPr="00F44D3A">
          <w:rPr>
            <w:rStyle w:val="Hyperlink"/>
            <w:rFonts w:ascii="Arial" w:hAnsi="Arial" w:cs="Arial"/>
            <w:sz w:val="16"/>
            <w:szCs w:val="16"/>
            <w:lang w:val="en-US"/>
          </w:rPr>
          <w:t>australia</w:t>
        </w:r>
        <w:r w:rsidR="006C241A">
          <w:rPr>
            <w:rStyle w:val="Hyperlink"/>
            <w:rFonts w:ascii="Arial" w:hAnsi="Arial" w:cs="Arial"/>
            <w:sz w:val="16"/>
            <w:szCs w:val="16"/>
            <w:lang w:val="en-US"/>
          </w:rPr>
          <w:t>-</w:t>
        </w:r>
        <w:r w:rsidRPr="00F44D3A">
          <w:rPr>
            <w:rStyle w:val="Hyperlink"/>
            <w:rFonts w:ascii="Arial" w:hAnsi="Arial" w:cs="Arial"/>
            <w:sz w:val="16"/>
            <w:szCs w:val="16"/>
            <w:lang w:val="en-US"/>
          </w:rPr>
          <w:t>v</w:t>
        </w:r>
        <w:r w:rsidR="006C241A">
          <w:rPr>
            <w:rStyle w:val="Hyperlink"/>
            <w:rFonts w:ascii="Arial" w:hAnsi="Arial" w:cs="Arial"/>
            <w:sz w:val="16"/>
            <w:szCs w:val="16"/>
            <w:lang w:val="en-US"/>
          </w:rPr>
          <w:t>-</w:t>
        </w:r>
        <w:r w:rsidRPr="00F44D3A">
          <w:rPr>
            <w:rStyle w:val="Hyperlink"/>
            <w:rFonts w:ascii="Arial" w:hAnsi="Arial" w:cs="Arial"/>
            <w:sz w:val="16"/>
            <w:szCs w:val="16"/>
            <w:lang w:val="en-US"/>
          </w:rPr>
          <w:t>gray</w:t>
        </w:r>
      </w:hyperlink>
    </w:p>
  </w:footnote>
  <w:footnote w:id="117">
    <w:p w14:paraId="7D6FB9F9" w14:textId="79BA3D89" w:rsidR="008178A1" w:rsidRPr="00066019" w:rsidRDefault="008178A1" w:rsidP="00763398">
      <w:pPr>
        <w:tabs>
          <w:tab w:val="left" w:pos="567"/>
          <w:tab w:val="left" w:pos="993"/>
        </w:tabs>
        <w:spacing w:after="0" w:line="240" w:lineRule="auto"/>
        <w:jc w:val="both"/>
        <w:rPr>
          <w:rFonts w:ascii="Arial" w:hAnsi="Arial" w:cs="Arial"/>
          <w:color w:val="000000"/>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color w:val="000000"/>
          <w:sz w:val="16"/>
          <w:szCs w:val="16"/>
        </w:rPr>
        <w:t>Les inventeurs ou créateurs qui souhaitent rembourser directement l</w:t>
      </w:r>
      <w:r w:rsidR="006C241A">
        <w:rPr>
          <w:rFonts w:ascii="Arial" w:hAnsi="Arial" w:cs="Arial"/>
          <w:color w:val="000000"/>
          <w:sz w:val="16"/>
          <w:szCs w:val="16"/>
        </w:rPr>
        <w:t>’</w:t>
      </w:r>
      <w:r w:rsidRPr="00F44D3A">
        <w:rPr>
          <w:rFonts w:ascii="Arial" w:hAnsi="Arial" w:cs="Arial"/>
          <w:color w:val="000000"/>
          <w:sz w:val="16"/>
          <w:szCs w:val="16"/>
        </w:rPr>
        <w:t>institution pour l</w:t>
      </w:r>
      <w:r w:rsidR="006C241A">
        <w:rPr>
          <w:rFonts w:ascii="Arial" w:hAnsi="Arial" w:cs="Arial"/>
          <w:color w:val="000000"/>
          <w:sz w:val="16"/>
          <w:szCs w:val="16"/>
        </w:rPr>
        <w:t>’</w:t>
      </w:r>
      <w:r w:rsidRPr="00F44D3A">
        <w:rPr>
          <w:rFonts w:ascii="Arial" w:hAnsi="Arial" w:cs="Arial"/>
          <w:color w:val="000000"/>
          <w:sz w:val="16"/>
          <w:szCs w:val="16"/>
        </w:rPr>
        <w:t>utilisation de ses ressources doivent prendre des dispositions à cet effet avant que le niveau d</w:t>
      </w:r>
      <w:r w:rsidR="006C241A">
        <w:rPr>
          <w:rFonts w:ascii="Arial" w:hAnsi="Arial" w:cs="Arial"/>
          <w:color w:val="000000"/>
          <w:sz w:val="16"/>
          <w:szCs w:val="16"/>
        </w:rPr>
        <w:t>’</w:t>
      </w:r>
      <w:r w:rsidRPr="00F44D3A">
        <w:rPr>
          <w:rFonts w:ascii="Arial" w:hAnsi="Arial" w:cs="Arial"/>
          <w:color w:val="000000"/>
          <w:sz w:val="16"/>
          <w:szCs w:val="16"/>
        </w:rPr>
        <w:t>utilisation des ressources pour un actif donné de propriété intellectuelle devienne substantiel.</w:t>
      </w:r>
    </w:p>
  </w:footnote>
  <w:footnote w:id="118">
    <w:p w14:paraId="423E93BF" w14:textId="78D7B4DD"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proofErr w:type="spellStart"/>
      <w:r w:rsidRPr="00F44D3A">
        <w:rPr>
          <w:rFonts w:ascii="Arial" w:hAnsi="Arial" w:cs="Arial"/>
          <w:sz w:val="16"/>
          <w:szCs w:val="16"/>
        </w:rPr>
        <w:t>Bowdoin</w:t>
      </w:r>
      <w:proofErr w:type="spellEnd"/>
      <w:r w:rsidRPr="00F44D3A">
        <w:rPr>
          <w:rFonts w:ascii="Arial" w:hAnsi="Arial" w:cs="Arial"/>
          <w:sz w:val="16"/>
          <w:szCs w:val="16"/>
        </w:rPr>
        <w:t xml:space="preserve"> </w:t>
      </w:r>
      <w:proofErr w:type="spellStart"/>
      <w:r w:rsidRPr="00F44D3A">
        <w:rPr>
          <w:rFonts w:ascii="Arial" w:hAnsi="Arial" w:cs="Arial"/>
          <w:sz w:val="16"/>
          <w:szCs w:val="16"/>
        </w:rPr>
        <w:t>College</w:t>
      </w:r>
      <w:proofErr w:type="spellEnd"/>
      <w:r w:rsidRPr="00F44D3A">
        <w:rPr>
          <w:rFonts w:ascii="Arial" w:hAnsi="Arial" w:cs="Arial"/>
          <w:sz w:val="16"/>
          <w:szCs w:val="16"/>
        </w:rPr>
        <w:t>, Brunswick,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Amérique</w:t>
      </w:r>
      <w:r w:rsidR="006C241A">
        <w:rPr>
          <w:rFonts w:ascii="Arial" w:hAnsi="Arial" w:cs="Arial"/>
          <w:sz w:val="16"/>
          <w:szCs w:val="16"/>
        </w:rPr>
        <w:t> :</w:t>
      </w:r>
      <w:r w:rsidRPr="00F44D3A">
        <w:rPr>
          <w:rFonts w:ascii="Arial" w:hAnsi="Arial" w:cs="Arial"/>
          <w:sz w:val="16"/>
          <w:szCs w:val="16"/>
        </w:rPr>
        <w:t xml:space="preserve"> </w:t>
      </w:r>
      <w:hyperlink r:id="rId58" w:history="1">
        <w:r w:rsidRPr="00F44D3A">
          <w:rPr>
            <w:rStyle w:val="Hyperlink"/>
            <w:rFonts w:ascii="Arial" w:hAnsi="Arial" w:cs="Arial"/>
            <w:sz w:val="16"/>
            <w:szCs w:val="16"/>
          </w:rPr>
          <w:t>manuel de l</w:t>
        </w:r>
        <w:r w:rsidR="006C241A">
          <w:rPr>
            <w:rStyle w:val="Hyperlink"/>
            <w:rFonts w:ascii="Arial" w:hAnsi="Arial" w:cs="Arial"/>
            <w:sz w:val="16"/>
            <w:szCs w:val="16"/>
          </w:rPr>
          <w:t>’</w:t>
        </w:r>
        <w:r w:rsidRPr="00F44D3A">
          <w:rPr>
            <w:rStyle w:val="Hyperlink"/>
            <w:rFonts w:ascii="Arial" w:hAnsi="Arial" w:cs="Arial"/>
            <w:sz w:val="16"/>
            <w:szCs w:val="16"/>
          </w:rPr>
          <w:t>étudiant</w:t>
        </w:r>
      </w:hyperlink>
      <w:r w:rsidRPr="00F44D3A">
        <w:rPr>
          <w:rFonts w:ascii="Arial" w:hAnsi="Arial" w:cs="Arial"/>
          <w:sz w:val="16"/>
          <w:szCs w:val="16"/>
        </w:rPr>
        <w:t>.</w:t>
      </w:r>
    </w:p>
  </w:footnote>
  <w:footnote w:id="119">
    <w:p w14:paraId="75B6DDD3" w14:textId="6E8B86AB"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En Afrique du Sud, par exemple, il ne serait pas possible pour un employeur de devenir propriétaire d</w:t>
      </w:r>
      <w:r w:rsidR="006C241A">
        <w:rPr>
          <w:rFonts w:ascii="Arial" w:hAnsi="Arial" w:cs="Arial"/>
          <w:sz w:val="16"/>
          <w:szCs w:val="16"/>
        </w:rPr>
        <w:t>’</w:t>
      </w:r>
      <w:r w:rsidRPr="00F44D3A">
        <w:rPr>
          <w:rFonts w:ascii="Arial" w:hAnsi="Arial" w:cs="Arial"/>
          <w:sz w:val="16"/>
          <w:szCs w:val="16"/>
        </w:rPr>
        <w:t>une invention née en dehors de l</w:t>
      </w:r>
      <w:r w:rsidR="006C241A">
        <w:rPr>
          <w:rFonts w:ascii="Arial" w:hAnsi="Arial" w:cs="Arial"/>
          <w:sz w:val="16"/>
          <w:szCs w:val="16"/>
        </w:rPr>
        <w:t>’</w:t>
      </w:r>
      <w:r w:rsidRPr="00F44D3A">
        <w:rPr>
          <w:rFonts w:ascii="Arial" w:hAnsi="Arial" w:cs="Arial"/>
          <w:sz w:val="16"/>
          <w:szCs w:val="16"/>
        </w:rPr>
        <w:t>exercice et du cadre des fonctions de l</w:t>
      </w:r>
      <w:r w:rsidR="006C241A">
        <w:rPr>
          <w:rFonts w:ascii="Arial" w:hAnsi="Arial" w:cs="Arial"/>
          <w:sz w:val="16"/>
          <w:szCs w:val="16"/>
        </w:rPr>
        <w:t>’</w:t>
      </w:r>
      <w:r w:rsidRPr="00F44D3A">
        <w:rPr>
          <w:rFonts w:ascii="Arial" w:hAnsi="Arial" w:cs="Arial"/>
          <w:sz w:val="16"/>
          <w:szCs w:val="16"/>
        </w:rPr>
        <w:t>employé mais en faisant une utilisation substantielle des ressources de l</w:t>
      </w:r>
      <w:r w:rsidR="006C241A">
        <w:rPr>
          <w:rFonts w:ascii="Arial" w:hAnsi="Arial" w:cs="Arial"/>
          <w:sz w:val="16"/>
          <w:szCs w:val="16"/>
        </w:rPr>
        <w:t>’</w:t>
      </w:r>
      <w:r w:rsidRPr="00F44D3A">
        <w:rPr>
          <w:rFonts w:ascii="Arial" w:hAnsi="Arial" w:cs="Arial"/>
          <w:sz w:val="16"/>
          <w:szCs w:val="16"/>
        </w:rPr>
        <w:t xml:space="preserve">institution. </w:t>
      </w:r>
      <w:r w:rsidR="00FA62D3" w:rsidRPr="00F44D3A">
        <w:rPr>
          <w:rFonts w:ascii="Arial" w:hAnsi="Arial" w:cs="Arial"/>
          <w:sz w:val="16"/>
          <w:szCs w:val="16"/>
        </w:rPr>
        <w:t xml:space="preserve"> </w:t>
      </w:r>
      <w:r w:rsidRPr="00F44D3A">
        <w:rPr>
          <w:rFonts w:ascii="Arial" w:hAnsi="Arial" w:cs="Arial"/>
          <w:sz w:val="16"/>
          <w:szCs w:val="16"/>
        </w:rPr>
        <w:t>La section</w:t>
      </w:r>
      <w:r w:rsidR="00BF0E62">
        <w:rPr>
          <w:rFonts w:ascii="Arial" w:hAnsi="Arial" w:cs="Arial"/>
          <w:sz w:val="16"/>
          <w:szCs w:val="16"/>
        </w:rPr>
        <w:t> </w:t>
      </w:r>
      <w:r w:rsidRPr="00F44D3A">
        <w:rPr>
          <w:rFonts w:ascii="Arial" w:hAnsi="Arial" w:cs="Arial"/>
          <w:sz w:val="16"/>
          <w:szCs w:val="16"/>
        </w:rPr>
        <w:t>59.2) de la loi numéro</w:t>
      </w:r>
      <w:r w:rsidR="00BF0E62">
        <w:rPr>
          <w:rFonts w:ascii="Arial" w:hAnsi="Arial" w:cs="Arial"/>
          <w:sz w:val="16"/>
          <w:szCs w:val="16"/>
        </w:rPr>
        <w:t> </w:t>
      </w:r>
      <w:r w:rsidRPr="00F44D3A">
        <w:rPr>
          <w:rFonts w:ascii="Arial" w:hAnsi="Arial" w:cs="Arial"/>
          <w:sz w:val="16"/>
          <w:szCs w:val="16"/>
        </w:rPr>
        <w:t xml:space="preserve">57 </w:t>
      </w:r>
      <w:r w:rsidR="006C241A" w:rsidRPr="00F44D3A">
        <w:rPr>
          <w:rFonts w:ascii="Arial" w:hAnsi="Arial" w:cs="Arial"/>
          <w:sz w:val="16"/>
          <w:szCs w:val="16"/>
        </w:rPr>
        <w:t>de</w:t>
      </w:r>
      <w:r w:rsidR="006C241A">
        <w:rPr>
          <w:rFonts w:ascii="Arial" w:hAnsi="Arial" w:cs="Arial"/>
          <w:sz w:val="16"/>
          <w:szCs w:val="16"/>
        </w:rPr>
        <w:t> </w:t>
      </w:r>
      <w:r w:rsidR="006C241A" w:rsidRPr="00F44D3A">
        <w:rPr>
          <w:rFonts w:ascii="Arial" w:hAnsi="Arial" w:cs="Arial"/>
          <w:sz w:val="16"/>
          <w:szCs w:val="16"/>
        </w:rPr>
        <w:t>1978</w:t>
      </w:r>
      <w:r w:rsidRPr="00F44D3A">
        <w:rPr>
          <w:rFonts w:ascii="Arial" w:hAnsi="Arial" w:cs="Arial"/>
          <w:sz w:val="16"/>
          <w:szCs w:val="16"/>
        </w:rPr>
        <w:t xml:space="preserve"> sur les brevets stipule que toute clause d</w:t>
      </w:r>
      <w:r w:rsidR="006C241A">
        <w:rPr>
          <w:rFonts w:ascii="Arial" w:hAnsi="Arial" w:cs="Arial"/>
          <w:sz w:val="16"/>
          <w:szCs w:val="16"/>
        </w:rPr>
        <w:t>’</w:t>
      </w:r>
      <w:r w:rsidRPr="00F44D3A">
        <w:rPr>
          <w:rFonts w:ascii="Arial" w:hAnsi="Arial" w:cs="Arial"/>
          <w:sz w:val="16"/>
          <w:szCs w:val="16"/>
        </w:rPr>
        <w:t>un contrat de travail qui – a) requiert qu</w:t>
      </w:r>
      <w:r w:rsidR="006C241A">
        <w:rPr>
          <w:rFonts w:ascii="Arial" w:hAnsi="Arial" w:cs="Arial"/>
          <w:sz w:val="16"/>
          <w:szCs w:val="16"/>
        </w:rPr>
        <w:t>’</w:t>
      </w:r>
      <w:r w:rsidRPr="00F44D3A">
        <w:rPr>
          <w:rFonts w:ascii="Arial" w:hAnsi="Arial" w:cs="Arial"/>
          <w:sz w:val="16"/>
          <w:szCs w:val="16"/>
        </w:rPr>
        <w:t>un employé cède à son employeur une invention faite par lui autrement que dans l</w:t>
      </w:r>
      <w:r w:rsidR="006C241A">
        <w:rPr>
          <w:rFonts w:ascii="Arial" w:hAnsi="Arial" w:cs="Arial"/>
          <w:sz w:val="16"/>
          <w:szCs w:val="16"/>
        </w:rPr>
        <w:t>’</w:t>
      </w:r>
      <w:r w:rsidRPr="00F44D3A">
        <w:rPr>
          <w:rFonts w:ascii="Arial" w:hAnsi="Arial" w:cs="Arial"/>
          <w:sz w:val="16"/>
          <w:szCs w:val="16"/>
        </w:rPr>
        <w:t xml:space="preserve">exercice et le cadre de ses fonctions est nulle et non avenue.  Cependant, au titre de la loi </w:t>
      </w:r>
      <w:r w:rsidR="006C241A" w:rsidRPr="00F44D3A">
        <w:rPr>
          <w:rFonts w:ascii="Arial" w:hAnsi="Arial" w:cs="Arial"/>
          <w:sz w:val="16"/>
          <w:szCs w:val="16"/>
        </w:rPr>
        <w:t>de</w:t>
      </w:r>
      <w:r w:rsidR="006C241A">
        <w:rPr>
          <w:rFonts w:ascii="Arial" w:hAnsi="Arial" w:cs="Arial"/>
          <w:sz w:val="16"/>
          <w:szCs w:val="16"/>
        </w:rPr>
        <w:t> </w:t>
      </w:r>
      <w:r w:rsidR="006C241A" w:rsidRPr="00F44D3A">
        <w:rPr>
          <w:rFonts w:ascii="Arial" w:hAnsi="Arial" w:cs="Arial"/>
          <w:sz w:val="16"/>
          <w:szCs w:val="16"/>
        </w:rPr>
        <w:t>2008</w:t>
      </w:r>
      <w:r w:rsidRPr="00F44D3A">
        <w:rPr>
          <w:rFonts w:ascii="Arial" w:hAnsi="Arial" w:cs="Arial"/>
          <w:sz w:val="16"/>
          <w:szCs w:val="16"/>
        </w:rPr>
        <w:t xml:space="preserve"> relative aux droits de propriété intellectuelle découlant de la recherche</w:t>
      </w:r>
      <w:r w:rsidR="006C241A">
        <w:rPr>
          <w:rFonts w:ascii="Arial" w:hAnsi="Arial" w:cs="Arial"/>
          <w:sz w:val="16"/>
          <w:szCs w:val="16"/>
        </w:rPr>
        <w:t>-</w:t>
      </w:r>
      <w:r w:rsidRPr="00F44D3A">
        <w:rPr>
          <w:rFonts w:ascii="Arial" w:hAnsi="Arial" w:cs="Arial"/>
          <w:sz w:val="16"/>
          <w:szCs w:val="16"/>
        </w:rPr>
        <w:t>développement financée par des ressources publiques, l</w:t>
      </w:r>
      <w:r w:rsidR="006C241A">
        <w:rPr>
          <w:rFonts w:ascii="Arial" w:hAnsi="Arial" w:cs="Arial"/>
          <w:sz w:val="16"/>
          <w:szCs w:val="16"/>
        </w:rPr>
        <w:t>’</w:t>
      </w:r>
      <w:r w:rsidRPr="00F44D3A">
        <w:rPr>
          <w:rFonts w:ascii="Arial" w:hAnsi="Arial" w:cs="Arial"/>
          <w:sz w:val="16"/>
          <w:szCs w:val="16"/>
        </w:rPr>
        <w:t>institution peut revendiquer la titularité de ladite propriété intellectuelle, dans la mesure où l</w:t>
      </w:r>
      <w:r w:rsidR="006C241A">
        <w:rPr>
          <w:rFonts w:ascii="Arial" w:hAnsi="Arial" w:cs="Arial"/>
          <w:sz w:val="16"/>
          <w:szCs w:val="16"/>
        </w:rPr>
        <w:t>’</w:t>
      </w:r>
      <w:r w:rsidRPr="00F44D3A">
        <w:rPr>
          <w:rFonts w:ascii="Arial" w:hAnsi="Arial" w:cs="Arial"/>
          <w:sz w:val="16"/>
          <w:szCs w:val="16"/>
        </w:rPr>
        <w:t>utilisation substantielle des ressources de l</w:t>
      </w:r>
      <w:r w:rsidR="006C241A">
        <w:rPr>
          <w:rFonts w:ascii="Arial" w:hAnsi="Arial" w:cs="Arial"/>
          <w:sz w:val="16"/>
          <w:szCs w:val="16"/>
        </w:rPr>
        <w:t>’</w:t>
      </w:r>
      <w:r w:rsidRPr="00F44D3A">
        <w:rPr>
          <w:rFonts w:ascii="Arial" w:hAnsi="Arial" w:cs="Arial"/>
          <w:sz w:val="16"/>
          <w:szCs w:val="16"/>
        </w:rPr>
        <w:t>institution place la propriété intellectuelle résultante dans le champ d</w:t>
      </w:r>
      <w:r w:rsidR="006C241A">
        <w:rPr>
          <w:rFonts w:ascii="Arial" w:hAnsi="Arial" w:cs="Arial"/>
          <w:sz w:val="16"/>
          <w:szCs w:val="16"/>
        </w:rPr>
        <w:t>’</w:t>
      </w:r>
      <w:r w:rsidRPr="00F44D3A">
        <w:rPr>
          <w:rFonts w:ascii="Arial" w:hAnsi="Arial" w:cs="Arial"/>
          <w:sz w:val="16"/>
          <w:szCs w:val="16"/>
        </w:rPr>
        <w:t>application de cette loi, qui veut que l</w:t>
      </w:r>
      <w:r w:rsidR="006C241A">
        <w:rPr>
          <w:rFonts w:ascii="Arial" w:hAnsi="Arial" w:cs="Arial"/>
          <w:sz w:val="16"/>
          <w:szCs w:val="16"/>
        </w:rPr>
        <w:t>’</w:t>
      </w:r>
      <w:r w:rsidRPr="00F44D3A">
        <w:rPr>
          <w:rFonts w:ascii="Arial" w:hAnsi="Arial" w:cs="Arial"/>
          <w:sz w:val="16"/>
          <w:szCs w:val="16"/>
        </w:rPr>
        <w:t>institution, en tant que récipiendaire de fonds publics et qu</w:t>
      </w:r>
      <w:r w:rsidR="006C241A">
        <w:rPr>
          <w:rFonts w:ascii="Arial" w:hAnsi="Arial" w:cs="Arial"/>
          <w:sz w:val="16"/>
          <w:szCs w:val="16"/>
        </w:rPr>
        <w:t>’</w:t>
      </w:r>
      <w:r w:rsidRPr="00F44D3A">
        <w:rPr>
          <w:rFonts w:ascii="Arial" w:hAnsi="Arial" w:cs="Arial"/>
          <w:sz w:val="16"/>
          <w:szCs w:val="16"/>
        </w:rPr>
        <w:t>employeur, soit propriétaire de la propriété intellectuelle en question.</w:t>
      </w:r>
    </w:p>
  </w:footnote>
  <w:footnote w:id="120">
    <w:p w14:paraId="0368E6E2" w14:textId="41EDB7A3" w:rsidR="008178A1" w:rsidRPr="00F44D3A" w:rsidRDefault="008178A1" w:rsidP="00763398">
      <w:pPr>
        <w:pStyle w:val="CommentText"/>
        <w:tabs>
          <w:tab w:val="left" w:pos="567"/>
        </w:tabs>
        <w:spacing w:after="0"/>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Dans ce cas, le lien avec l</w:t>
      </w:r>
      <w:r w:rsidR="006C241A">
        <w:rPr>
          <w:rFonts w:ascii="Arial" w:hAnsi="Arial" w:cs="Arial"/>
          <w:sz w:val="16"/>
          <w:szCs w:val="16"/>
        </w:rPr>
        <w:t>’</w:t>
      </w:r>
      <w:r w:rsidRPr="00F44D3A">
        <w:rPr>
          <w:rFonts w:ascii="Arial" w:hAnsi="Arial" w:cs="Arial"/>
          <w:sz w:val="16"/>
          <w:szCs w:val="16"/>
        </w:rPr>
        <w:t>université doit être pleinement clarifié dans le contrat de travail.</w:t>
      </w:r>
    </w:p>
  </w:footnote>
  <w:footnote w:id="121">
    <w:p w14:paraId="6A6E300F" w14:textId="57AACCC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Le règlement de l</w:t>
      </w:r>
      <w:r w:rsidR="006C241A">
        <w:rPr>
          <w:rFonts w:ascii="Arial" w:hAnsi="Arial" w:cs="Arial"/>
          <w:sz w:val="16"/>
          <w:szCs w:val="16"/>
        </w:rPr>
        <w:t>’</w:t>
      </w:r>
      <w:r w:rsidRPr="00F44D3A">
        <w:rPr>
          <w:rFonts w:ascii="Arial" w:hAnsi="Arial" w:cs="Arial"/>
          <w:sz w:val="16"/>
          <w:szCs w:val="16"/>
        </w:rPr>
        <w:t>institution requiert généralement, comme condition d</w:t>
      </w:r>
      <w:r w:rsidR="006C241A">
        <w:rPr>
          <w:rFonts w:ascii="Arial" w:hAnsi="Arial" w:cs="Arial"/>
          <w:sz w:val="16"/>
          <w:szCs w:val="16"/>
        </w:rPr>
        <w:t>’</w:t>
      </w:r>
      <w:r w:rsidRPr="00F44D3A">
        <w:rPr>
          <w:rFonts w:ascii="Arial" w:hAnsi="Arial" w:cs="Arial"/>
          <w:sz w:val="16"/>
          <w:szCs w:val="16"/>
        </w:rPr>
        <w:t>inscription, que celle</w:t>
      </w:r>
      <w:r w:rsidR="006C241A">
        <w:rPr>
          <w:rFonts w:ascii="Arial" w:hAnsi="Arial" w:cs="Arial"/>
          <w:sz w:val="16"/>
          <w:szCs w:val="16"/>
        </w:rPr>
        <w:t>-</w:t>
      </w:r>
      <w:r w:rsidRPr="00F44D3A">
        <w:rPr>
          <w:rFonts w:ascii="Arial" w:hAnsi="Arial" w:cs="Arial"/>
          <w:sz w:val="16"/>
          <w:szCs w:val="16"/>
        </w:rPr>
        <w:t>ci se réserve le droit de conserver l</w:t>
      </w:r>
      <w:r w:rsidR="006C241A">
        <w:rPr>
          <w:rFonts w:ascii="Arial" w:hAnsi="Arial" w:cs="Arial"/>
          <w:sz w:val="16"/>
          <w:szCs w:val="16"/>
        </w:rPr>
        <w:t>’</w:t>
      </w:r>
      <w:r w:rsidRPr="00F44D3A">
        <w:rPr>
          <w:rFonts w:ascii="Arial" w:hAnsi="Arial" w:cs="Arial"/>
          <w:sz w:val="16"/>
          <w:szCs w:val="16"/>
        </w:rPr>
        <w:t>original ou une copie de toute thèse au titre d</w:t>
      </w:r>
      <w:r w:rsidR="006C241A">
        <w:rPr>
          <w:rFonts w:ascii="Arial" w:hAnsi="Arial" w:cs="Arial"/>
          <w:sz w:val="16"/>
          <w:szCs w:val="16"/>
        </w:rPr>
        <w:t>’</w:t>
      </w:r>
      <w:r w:rsidRPr="00F44D3A">
        <w:rPr>
          <w:rFonts w:ascii="Arial" w:hAnsi="Arial" w:cs="Arial"/>
          <w:sz w:val="16"/>
          <w:szCs w:val="16"/>
        </w:rPr>
        <w:t>une licence telle que décrite à l</w:t>
      </w:r>
      <w:r w:rsidR="006C241A">
        <w:rPr>
          <w:rFonts w:ascii="Arial" w:hAnsi="Arial" w:cs="Arial"/>
          <w:sz w:val="16"/>
          <w:szCs w:val="16"/>
        </w:rPr>
        <w:t>’</w:t>
      </w:r>
      <w:r w:rsidRPr="00F44D3A">
        <w:rPr>
          <w:rFonts w:ascii="Arial" w:hAnsi="Arial" w:cs="Arial"/>
          <w:sz w:val="16"/>
          <w:szCs w:val="16"/>
        </w:rPr>
        <w:t>article</w:t>
      </w:r>
      <w:r w:rsidR="00BF0E62">
        <w:rPr>
          <w:rFonts w:ascii="Arial" w:hAnsi="Arial" w:cs="Arial"/>
          <w:sz w:val="16"/>
          <w:szCs w:val="16"/>
        </w:rPr>
        <w:t> </w:t>
      </w:r>
      <w:r w:rsidRPr="00F44D3A">
        <w:rPr>
          <w:rFonts w:ascii="Arial" w:hAnsi="Arial" w:cs="Arial"/>
          <w:sz w:val="16"/>
          <w:szCs w:val="16"/>
        </w:rPr>
        <w:t>5.2.2.  Il convient de renvoyer au règlement applicable.  Cette disposition est sans effet sur tout droit d</w:t>
      </w:r>
      <w:r w:rsidR="006C241A">
        <w:rPr>
          <w:rFonts w:ascii="Arial" w:hAnsi="Arial" w:cs="Arial"/>
          <w:sz w:val="16"/>
          <w:szCs w:val="16"/>
        </w:rPr>
        <w:t>’</w:t>
      </w:r>
      <w:r w:rsidRPr="00F44D3A">
        <w:rPr>
          <w:rFonts w:ascii="Arial" w:hAnsi="Arial" w:cs="Arial"/>
          <w:sz w:val="16"/>
          <w:szCs w:val="16"/>
        </w:rPr>
        <w:t>auteur ou autre droit de propriété intellectuelle susceptible d</w:t>
      </w:r>
      <w:r w:rsidR="006C241A">
        <w:rPr>
          <w:rFonts w:ascii="Arial" w:hAnsi="Arial" w:cs="Arial"/>
          <w:sz w:val="16"/>
          <w:szCs w:val="16"/>
        </w:rPr>
        <w:t>’</w:t>
      </w:r>
      <w:r w:rsidRPr="00F44D3A">
        <w:rPr>
          <w:rFonts w:ascii="Arial" w:hAnsi="Arial" w:cs="Arial"/>
          <w:sz w:val="16"/>
          <w:szCs w:val="16"/>
        </w:rPr>
        <w:t>exister sur ces thèses.</w:t>
      </w:r>
    </w:p>
  </w:footnote>
  <w:footnote w:id="122">
    <w:p w14:paraId="2036A5FD" w14:textId="4E7E7243"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hyperlink r:id="rId59" w:history="1">
        <w:r w:rsidRPr="00F44D3A">
          <w:rPr>
            <w:rStyle w:val="Hyperlink"/>
            <w:rFonts w:ascii="Arial" w:hAnsi="Arial" w:cs="Arial"/>
            <w:sz w:val="16"/>
            <w:szCs w:val="16"/>
          </w:rPr>
          <w:t>Politique de propriété intellectuelle de l</w:t>
        </w:r>
        <w:r w:rsidR="006C241A">
          <w:rPr>
            <w:rStyle w:val="Hyperlink"/>
            <w:rFonts w:ascii="Arial" w:hAnsi="Arial" w:cs="Arial"/>
            <w:sz w:val="16"/>
            <w:szCs w:val="16"/>
          </w:rPr>
          <w:t>’</w:t>
        </w:r>
        <w:r w:rsidRPr="00F44D3A">
          <w:rPr>
            <w:rStyle w:val="Hyperlink"/>
            <w:rFonts w:ascii="Arial" w:hAnsi="Arial" w:cs="Arial"/>
            <w:sz w:val="16"/>
            <w:szCs w:val="16"/>
          </w:rPr>
          <w:t>Université du Cap</w:t>
        </w:r>
      </w:hyperlink>
      <w:r w:rsidRPr="00F44D3A">
        <w:rPr>
          <w:rFonts w:ascii="Arial" w:hAnsi="Arial" w:cs="Arial"/>
          <w:sz w:val="16"/>
          <w:szCs w:val="16"/>
        </w:rPr>
        <w:t xml:space="preserve"> (2011).</w:t>
      </w:r>
    </w:p>
  </w:footnote>
  <w:footnote w:id="123">
    <w:p w14:paraId="6B8A9C05" w14:textId="63F2663B" w:rsidR="008178A1" w:rsidRPr="00F44D3A" w:rsidRDefault="008178A1" w:rsidP="00763398">
      <w:pPr>
        <w:pStyle w:val="FootnoteText"/>
        <w:tabs>
          <w:tab w:val="left" w:pos="567"/>
        </w:tabs>
        <w:rPr>
          <w:rFonts w:ascii="Arial" w:hAnsi="Arial" w:cs="Arial"/>
          <w:color w:val="000000"/>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Université </w:t>
      </w:r>
      <w:r w:rsidRPr="00F44D3A">
        <w:rPr>
          <w:rFonts w:ascii="Arial" w:hAnsi="Arial" w:cs="Arial"/>
          <w:color w:val="000000"/>
          <w:sz w:val="16"/>
          <w:szCs w:val="16"/>
        </w:rPr>
        <w:t>John Hopkins, États</w:t>
      </w:r>
      <w:r w:rsidR="006C241A">
        <w:rPr>
          <w:rFonts w:ascii="Arial" w:hAnsi="Arial" w:cs="Arial"/>
          <w:color w:val="000000"/>
          <w:sz w:val="16"/>
          <w:szCs w:val="16"/>
        </w:rPr>
        <w:t>-</w:t>
      </w:r>
      <w:r w:rsidRPr="00F44D3A">
        <w:rPr>
          <w:rFonts w:ascii="Arial" w:hAnsi="Arial" w:cs="Arial"/>
          <w:color w:val="000000"/>
          <w:sz w:val="16"/>
          <w:szCs w:val="16"/>
        </w:rPr>
        <w:t>Unis.</w:t>
      </w:r>
    </w:p>
  </w:footnote>
  <w:footnote w:id="124">
    <w:p w14:paraId="3F90661A" w14:textId="6548C2DE"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Université de Stanford, États</w:t>
      </w:r>
      <w:r w:rsidR="006C241A">
        <w:rPr>
          <w:rFonts w:ascii="Arial" w:hAnsi="Arial" w:cs="Arial"/>
          <w:sz w:val="16"/>
          <w:szCs w:val="16"/>
        </w:rPr>
        <w:t>-</w:t>
      </w:r>
      <w:r w:rsidRPr="00F44D3A">
        <w:rPr>
          <w:rFonts w:ascii="Arial" w:hAnsi="Arial" w:cs="Arial"/>
          <w:sz w:val="16"/>
          <w:szCs w:val="16"/>
        </w:rPr>
        <w:t>Unis.</w:t>
      </w:r>
    </w:p>
  </w:footnote>
  <w:footnote w:id="125">
    <w:p w14:paraId="21A9B7B5" w14:textId="3368ABE5"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Voir par exemple</w:t>
      </w:r>
      <w:r w:rsidR="006C241A">
        <w:rPr>
          <w:rFonts w:ascii="Arial" w:hAnsi="Arial" w:cs="Arial"/>
          <w:sz w:val="16"/>
          <w:szCs w:val="16"/>
        </w:rPr>
        <w:t> :</w:t>
      </w:r>
      <w:r w:rsidRPr="00F44D3A">
        <w:rPr>
          <w:rFonts w:ascii="Arial" w:hAnsi="Arial" w:cs="Arial"/>
          <w:sz w:val="16"/>
          <w:szCs w:val="16"/>
        </w:rPr>
        <w:t xml:space="preserve"> Université de Cambridge, Royaume</w:t>
      </w:r>
      <w:r w:rsidR="006C241A">
        <w:rPr>
          <w:rFonts w:ascii="Arial" w:hAnsi="Arial" w:cs="Arial"/>
          <w:sz w:val="16"/>
          <w:szCs w:val="16"/>
        </w:rPr>
        <w:t>-</w:t>
      </w:r>
      <w:r w:rsidRPr="00F44D3A">
        <w:rPr>
          <w:rFonts w:ascii="Arial" w:hAnsi="Arial" w:cs="Arial"/>
          <w:sz w:val="16"/>
          <w:szCs w:val="16"/>
        </w:rPr>
        <w:t>Uni.</w:t>
      </w:r>
    </w:p>
  </w:footnote>
  <w:footnote w:id="126">
    <w:p w14:paraId="06F96071" w14:textId="5197439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Voir par exemple</w:t>
      </w:r>
      <w:r w:rsidR="006C241A">
        <w:rPr>
          <w:rFonts w:ascii="Arial" w:hAnsi="Arial" w:cs="Arial"/>
          <w:sz w:val="16"/>
          <w:szCs w:val="16"/>
        </w:rPr>
        <w:t> :</w:t>
      </w:r>
      <w:r w:rsidRPr="00F44D3A">
        <w:rPr>
          <w:rFonts w:ascii="Arial" w:hAnsi="Arial" w:cs="Arial"/>
          <w:sz w:val="16"/>
          <w:szCs w:val="16"/>
        </w:rPr>
        <w:t xml:space="preserve"> Université du Queensland central, Australie.</w:t>
      </w:r>
    </w:p>
  </w:footnote>
  <w:footnote w:id="127">
    <w:p w14:paraId="27F57FAE" w14:textId="3308B1B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color w:val="000000"/>
          <w:sz w:val="16"/>
          <w:szCs w:val="16"/>
        </w:rPr>
        <w:t>Rares sont les universités qui revendiquent un intérêt dans les livres, articles, œuvres d</w:t>
      </w:r>
      <w:r w:rsidR="006C241A">
        <w:rPr>
          <w:rFonts w:ascii="Arial" w:hAnsi="Arial" w:cs="Arial"/>
          <w:color w:val="000000"/>
          <w:sz w:val="16"/>
          <w:szCs w:val="16"/>
        </w:rPr>
        <w:t>’</w:t>
      </w:r>
      <w:r w:rsidRPr="00F44D3A">
        <w:rPr>
          <w:rFonts w:ascii="Arial" w:hAnsi="Arial" w:cs="Arial"/>
          <w:color w:val="000000"/>
          <w:sz w:val="16"/>
          <w:szCs w:val="16"/>
        </w:rPr>
        <w:t xml:space="preserve">art et de musique créés par les auteurs membres de leur personnel. </w:t>
      </w:r>
      <w:r w:rsidR="00FA62D3" w:rsidRPr="00F44D3A">
        <w:rPr>
          <w:rFonts w:ascii="Arial" w:hAnsi="Arial" w:cs="Arial"/>
          <w:color w:val="000000"/>
          <w:sz w:val="16"/>
          <w:szCs w:val="16"/>
        </w:rPr>
        <w:t xml:space="preserve"> </w:t>
      </w:r>
      <w:r w:rsidRPr="00F44D3A">
        <w:rPr>
          <w:rFonts w:ascii="Arial" w:hAnsi="Arial" w:cs="Arial"/>
          <w:color w:val="000000"/>
          <w:sz w:val="16"/>
          <w:szCs w:val="16"/>
        </w:rPr>
        <w:t>Il se peut toutefois que cela change dans l</w:t>
      </w:r>
      <w:r w:rsidR="006C241A">
        <w:rPr>
          <w:rFonts w:ascii="Arial" w:hAnsi="Arial" w:cs="Arial"/>
          <w:color w:val="000000"/>
          <w:sz w:val="16"/>
          <w:szCs w:val="16"/>
        </w:rPr>
        <w:t>’</w:t>
      </w:r>
      <w:r w:rsidRPr="00F44D3A">
        <w:rPr>
          <w:rFonts w:ascii="Arial" w:hAnsi="Arial" w:cs="Arial"/>
          <w:color w:val="000000"/>
          <w:sz w:val="16"/>
          <w:szCs w:val="16"/>
        </w:rPr>
        <w:t>environnement numérique, en particulier en ce qui concerne le matériel didactique en ligne.</w:t>
      </w:r>
    </w:p>
  </w:footnote>
  <w:footnote w:id="128">
    <w:p w14:paraId="10300BA2" w14:textId="6F96028E"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Initiative de Budapest pour l</w:t>
      </w:r>
      <w:r w:rsidR="006C241A">
        <w:rPr>
          <w:rFonts w:ascii="Arial" w:hAnsi="Arial" w:cs="Arial"/>
          <w:sz w:val="16"/>
          <w:szCs w:val="16"/>
        </w:rPr>
        <w:t>’</w:t>
      </w:r>
      <w:r w:rsidRPr="00F44D3A">
        <w:rPr>
          <w:rFonts w:ascii="Arial" w:hAnsi="Arial" w:cs="Arial"/>
          <w:sz w:val="16"/>
          <w:szCs w:val="16"/>
        </w:rPr>
        <w:t xml:space="preserve">accès </w:t>
      </w:r>
      <w:proofErr w:type="gramStart"/>
      <w:r w:rsidRPr="00F44D3A">
        <w:rPr>
          <w:rFonts w:ascii="Arial" w:hAnsi="Arial" w:cs="Arial"/>
          <w:sz w:val="16"/>
          <w:szCs w:val="16"/>
        </w:rPr>
        <w:t>ouvert;  Déclaration</w:t>
      </w:r>
      <w:proofErr w:type="gramEnd"/>
      <w:r w:rsidRPr="00F44D3A">
        <w:rPr>
          <w:rFonts w:ascii="Arial" w:hAnsi="Arial" w:cs="Arial"/>
          <w:sz w:val="16"/>
          <w:szCs w:val="16"/>
        </w:rPr>
        <w:t xml:space="preserve"> de Bethesda pour l</w:t>
      </w:r>
      <w:r w:rsidR="006C241A">
        <w:rPr>
          <w:rFonts w:ascii="Arial" w:hAnsi="Arial" w:cs="Arial"/>
          <w:sz w:val="16"/>
          <w:szCs w:val="16"/>
        </w:rPr>
        <w:t>’</w:t>
      </w:r>
      <w:r w:rsidRPr="00F44D3A">
        <w:rPr>
          <w:rFonts w:ascii="Arial" w:hAnsi="Arial" w:cs="Arial"/>
          <w:sz w:val="16"/>
          <w:szCs w:val="16"/>
        </w:rPr>
        <w:t>édition en libre accès;  Déclaration de Berlin sur le libre accès à la connaissance en sciences exactes, sciences de la vie, sciences humaines et sociales.</w:t>
      </w:r>
    </w:p>
  </w:footnote>
  <w:footnote w:id="129">
    <w:p w14:paraId="1E3AFC07" w14:textId="68ECFC5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Initiative </w:t>
      </w:r>
      <w:proofErr w:type="spellStart"/>
      <w:r w:rsidRPr="00F44D3A">
        <w:rPr>
          <w:rFonts w:ascii="Arial" w:hAnsi="Arial" w:cs="Arial"/>
          <w:sz w:val="16"/>
          <w:szCs w:val="16"/>
        </w:rPr>
        <w:t>OpenCourseWare</w:t>
      </w:r>
      <w:proofErr w:type="spellEnd"/>
      <w:r w:rsidRPr="00F44D3A">
        <w:rPr>
          <w:rFonts w:ascii="Arial" w:hAnsi="Arial" w:cs="Arial"/>
          <w:sz w:val="16"/>
          <w:szCs w:val="16"/>
        </w:rPr>
        <w:t xml:space="preserve"> de l</w:t>
      </w:r>
      <w:r w:rsidR="006C241A">
        <w:rPr>
          <w:rFonts w:ascii="Arial" w:hAnsi="Arial" w:cs="Arial"/>
          <w:sz w:val="16"/>
          <w:szCs w:val="16"/>
        </w:rPr>
        <w:t>’</w:t>
      </w:r>
      <w:r w:rsidRPr="00F44D3A">
        <w:rPr>
          <w:rFonts w:ascii="Arial" w:hAnsi="Arial" w:cs="Arial"/>
          <w:sz w:val="16"/>
          <w:szCs w:val="16"/>
        </w:rPr>
        <w:t>Institut de technologie du Massachusetts.</w:t>
      </w:r>
    </w:p>
  </w:footnote>
  <w:footnote w:id="130">
    <w:p w14:paraId="57E35888" w14:textId="07E4A43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Voir </w:t>
      </w:r>
      <w:hyperlink r:id="rId60" w:history="1">
        <w:r w:rsidRPr="00F44D3A">
          <w:rPr>
            <w:rStyle w:val="Hyperlink"/>
            <w:rFonts w:ascii="Arial" w:hAnsi="Arial" w:cs="Arial"/>
            <w:sz w:val="16"/>
            <w:szCs w:val="16"/>
          </w:rPr>
          <w:t>https://openeducationalresources.pbworks.com/w/page/25308415/Legal%20Aspects%20of%20OER</w:t>
        </w:r>
      </w:hyperlink>
      <w:r w:rsidRPr="00F44D3A">
        <w:rPr>
          <w:rFonts w:ascii="Arial" w:hAnsi="Arial" w:cs="Arial"/>
          <w:sz w:val="16"/>
          <w:szCs w:val="16"/>
        </w:rPr>
        <w:t>.</w:t>
      </w:r>
    </w:p>
  </w:footnote>
  <w:footnote w:id="131">
    <w:p w14:paraId="47C837E4" w14:textId="697C098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Source</w:t>
      </w:r>
      <w:r w:rsidR="006C241A">
        <w:rPr>
          <w:rFonts w:ascii="Arial" w:hAnsi="Arial" w:cs="Arial"/>
          <w:sz w:val="16"/>
          <w:szCs w:val="16"/>
        </w:rPr>
        <w:t> :</w:t>
      </w:r>
      <w:r w:rsidRPr="00F44D3A">
        <w:rPr>
          <w:rFonts w:ascii="Arial" w:hAnsi="Arial" w:cs="Arial"/>
          <w:sz w:val="16"/>
          <w:szCs w:val="16"/>
        </w:rPr>
        <w:t xml:space="preserve"> </w:t>
      </w:r>
      <w:hyperlink r:id="rId61" w:history="1">
        <w:r w:rsidRPr="00F44D3A">
          <w:rPr>
            <w:rStyle w:val="Hyperlink"/>
            <w:rFonts w:ascii="Arial" w:hAnsi="Arial" w:cs="Arial"/>
            <w:sz w:val="16"/>
            <w:szCs w:val="16"/>
          </w:rPr>
          <w:t>Politique de propriété intellectuelle de l</w:t>
        </w:r>
        <w:r w:rsidR="006C241A">
          <w:rPr>
            <w:rStyle w:val="Hyperlink"/>
            <w:rFonts w:ascii="Arial" w:hAnsi="Arial" w:cs="Arial"/>
            <w:sz w:val="16"/>
            <w:szCs w:val="16"/>
          </w:rPr>
          <w:t>’</w:t>
        </w:r>
        <w:r w:rsidRPr="00F44D3A">
          <w:rPr>
            <w:rStyle w:val="Hyperlink"/>
            <w:rFonts w:ascii="Arial" w:hAnsi="Arial" w:cs="Arial"/>
            <w:sz w:val="16"/>
            <w:szCs w:val="16"/>
          </w:rPr>
          <w:t>Université de Manchester</w:t>
        </w:r>
      </w:hyperlink>
    </w:p>
  </w:footnote>
  <w:footnote w:id="132">
    <w:p w14:paraId="6715018A" w14:textId="5686411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Il se peut que votre institution soit tenue, par la loi ou par un règlement administratif, de publier les résultats de la recherche financée par les deniers publics. </w:t>
      </w:r>
      <w:r w:rsidR="00FA62D3" w:rsidRPr="00F44D3A">
        <w:rPr>
          <w:rFonts w:ascii="Arial" w:hAnsi="Arial" w:cs="Arial"/>
          <w:sz w:val="16"/>
          <w:szCs w:val="16"/>
        </w:rPr>
        <w:t xml:space="preserve"> </w:t>
      </w:r>
      <w:r w:rsidRPr="00F44D3A">
        <w:rPr>
          <w:rFonts w:ascii="Arial" w:hAnsi="Arial" w:cs="Arial"/>
          <w:sz w:val="16"/>
          <w:szCs w:val="16"/>
        </w:rPr>
        <w:t xml:space="preserve">Dans la plupart des pays, toutefois, les institutions sont habilitées à convenir de retarder la publication afin de permettre le dépôt de demandes de brevet. </w:t>
      </w:r>
      <w:r w:rsidR="00FA62D3" w:rsidRPr="00F44D3A">
        <w:rPr>
          <w:rFonts w:ascii="Arial" w:hAnsi="Arial" w:cs="Arial"/>
          <w:sz w:val="16"/>
          <w:szCs w:val="16"/>
        </w:rPr>
        <w:t xml:space="preserve"> </w:t>
      </w:r>
      <w:r w:rsidRPr="00F44D3A">
        <w:rPr>
          <w:rFonts w:ascii="Arial" w:hAnsi="Arial" w:cs="Arial"/>
          <w:sz w:val="16"/>
          <w:szCs w:val="16"/>
        </w:rPr>
        <w:t xml:space="preserve">Voir le </w:t>
      </w:r>
      <w:hyperlink r:id="rId62" w:history="1">
        <w:r w:rsidRPr="00F44D3A">
          <w:rPr>
            <w:rStyle w:val="Hyperlink"/>
            <w:rFonts w:ascii="Arial" w:hAnsi="Arial" w:cs="Arial"/>
            <w:sz w:val="16"/>
            <w:szCs w:val="16"/>
          </w:rPr>
          <w:t>rapport</w:t>
        </w:r>
        <w:r w:rsidR="006C241A" w:rsidRPr="00F44D3A">
          <w:rPr>
            <w:rStyle w:val="Hyperlink"/>
            <w:rFonts w:ascii="Arial" w:hAnsi="Arial" w:cs="Arial"/>
            <w:sz w:val="16"/>
            <w:szCs w:val="16"/>
          </w:rPr>
          <w:t xml:space="preserve"> du</w:t>
        </w:r>
        <w:r w:rsidR="006C241A">
          <w:rPr>
            <w:rStyle w:val="Hyperlink"/>
            <w:rFonts w:ascii="Arial" w:hAnsi="Arial" w:cs="Arial"/>
            <w:sz w:val="16"/>
            <w:szCs w:val="16"/>
          </w:rPr>
          <w:t> </w:t>
        </w:r>
        <w:r w:rsidR="006C241A" w:rsidRPr="00F44D3A">
          <w:rPr>
            <w:rStyle w:val="Hyperlink"/>
            <w:rFonts w:ascii="Arial" w:hAnsi="Arial" w:cs="Arial"/>
            <w:sz w:val="16"/>
            <w:szCs w:val="16"/>
          </w:rPr>
          <w:t>CRE</w:t>
        </w:r>
        <w:r w:rsidRPr="00F44D3A">
          <w:rPr>
            <w:rStyle w:val="Hyperlink"/>
            <w:rFonts w:ascii="Arial" w:hAnsi="Arial" w:cs="Arial"/>
            <w:sz w:val="16"/>
            <w:szCs w:val="16"/>
          </w:rPr>
          <w:t>ST</w:t>
        </w:r>
      </w:hyperlink>
      <w:r w:rsidRPr="00F44D3A">
        <w:rPr>
          <w:rFonts w:ascii="Arial" w:hAnsi="Arial" w:cs="Arial"/>
          <w:sz w:val="16"/>
          <w:szCs w:val="16"/>
        </w:rPr>
        <w:t>, pp. 31</w:t>
      </w:r>
      <w:r w:rsidR="006C241A">
        <w:rPr>
          <w:rFonts w:ascii="Arial" w:hAnsi="Arial" w:cs="Arial"/>
          <w:sz w:val="16"/>
          <w:szCs w:val="16"/>
        </w:rPr>
        <w:t>-</w:t>
      </w:r>
      <w:r w:rsidRPr="00F44D3A">
        <w:rPr>
          <w:rFonts w:ascii="Arial" w:hAnsi="Arial" w:cs="Arial"/>
          <w:sz w:val="16"/>
          <w:szCs w:val="16"/>
        </w:rPr>
        <w:t>33, pour un aperçu des contextes nationaux en Europe.</w:t>
      </w:r>
    </w:p>
  </w:footnote>
  <w:footnote w:id="133">
    <w:p w14:paraId="2BE8F190" w14:textId="3ECC2408" w:rsidR="008178A1" w:rsidRPr="00F44D3A" w:rsidRDefault="008178A1" w:rsidP="00763398">
      <w:pPr>
        <w:pStyle w:val="FootnoteText"/>
        <w:tabs>
          <w:tab w:val="left" w:pos="567"/>
        </w:tabs>
        <w:jc w:val="both"/>
        <w:rPr>
          <w:rFonts w:ascii="Arial" w:eastAsia="Times New Roman"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Si la technologie sera concédée sous licence à de nombreuses parties, ce qui augmente le risque de divulgation, il vaut mieux la breveter. </w:t>
      </w:r>
      <w:r w:rsidR="00FA62D3" w:rsidRPr="00F44D3A">
        <w:rPr>
          <w:rFonts w:ascii="Arial" w:hAnsi="Arial" w:cs="Arial"/>
          <w:sz w:val="16"/>
          <w:szCs w:val="16"/>
        </w:rPr>
        <w:t xml:space="preserve"> </w:t>
      </w:r>
      <w:r w:rsidRPr="00F44D3A">
        <w:rPr>
          <w:rFonts w:ascii="Arial" w:hAnsi="Arial" w:cs="Arial"/>
          <w:sz w:val="16"/>
          <w:szCs w:val="16"/>
        </w:rPr>
        <w:t>Il est également possible de commercialiser un secret d</w:t>
      </w:r>
      <w:r w:rsidR="006C241A">
        <w:rPr>
          <w:rFonts w:ascii="Arial" w:hAnsi="Arial" w:cs="Arial"/>
          <w:sz w:val="16"/>
          <w:szCs w:val="16"/>
        </w:rPr>
        <w:t>’</w:t>
      </w:r>
      <w:r w:rsidRPr="00F44D3A">
        <w:rPr>
          <w:rFonts w:ascii="Arial" w:hAnsi="Arial" w:cs="Arial"/>
          <w:sz w:val="16"/>
          <w:szCs w:val="16"/>
        </w:rPr>
        <w:t>affaires au travers d</w:t>
      </w:r>
      <w:r w:rsidR="006C241A">
        <w:rPr>
          <w:rFonts w:ascii="Arial" w:hAnsi="Arial" w:cs="Arial"/>
          <w:sz w:val="16"/>
          <w:szCs w:val="16"/>
        </w:rPr>
        <w:t>’</w:t>
      </w:r>
      <w:r w:rsidRPr="00F44D3A">
        <w:rPr>
          <w:rFonts w:ascii="Arial" w:hAnsi="Arial" w:cs="Arial"/>
          <w:sz w:val="16"/>
          <w:szCs w:val="16"/>
        </w:rPr>
        <w:t>un accord de confidentialité, mais la diffusion associée peut faire perdre sa valeur au secret.</w:t>
      </w:r>
    </w:p>
  </w:footnote>
  <w:footnote w:id="134">
    <w:p w14:paraId="2287E067" w14:textId="388F0EB0" w:rsidR="008178A1" w:rsidRPr="00F44D3A" w:rsidRDefault="008178A1" w:rsidP="00763398">
      <w:pPr>
        <w:pStyle w:val="FootnoteText"/>
        <w:tabs>
          <w:tab w:val="left" w:pos="567"/>
        </w:tabs>
        <w:jc w:val="both"/>
        <w:rPr>
          <w:rFonts w:ascii="Arial" w:eastAsia="Times New Roman"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proofErr w:type="gramStart"/>
      <w:r w:rsidRPr="00F44D3A">
        <w:rPr>
          <w:rFonts w:ascii="Arial" w:hAnsi="Arial" w:cs="Arial"/>
          <w:sz w:val="16"/>
          <w:szCs w:val="16"/>
        </w:rPr>
        <w:t xml:space="preserve">Les </w:t>
      </w:r>
      <w:r w:rsidR="00373D49" w:rsidRPr="00F44D3A">
        <w:rPr>
          <w:rFonts w:ascii="Arial" w:hAnsi="Arial" w:cs="Arial"/>
          <w:sz w:val="16"/>
          <w:szCs w:val="16"/>
        </w:rPr>
        <w:t>start</w:t>
      </w:r>
      <w:r w:rsidR="006C241A">
        <w:rPr>
          <w:rFonts w:ascii="Arial" w:hAnsi="Arial" w:cs="Arial"/>
          <w:sz w:val="16"/>
          <w:szCs w:val="16"/>
        </w:rPr>
        <w:t>-</w:t>
      </w:r>
      <w:r w:rsidR="00373D49" w:rsidRPr="00F44D3A">
        <w:rPr>
          <w:rFonts w:ascii="Arial" w:hAnsi="Arial" w:cs="Arial"/>
          <w:sz w:val="16"/>
          <w:szCs w:val="16"/>
        </w:rPr>
        <w:t>up</w:t>
      </w:r>
      <w:proofErr w:type="gramEnd"/>
      <w:r w:rsidRPr="00F44D3A">
        <w:rPr>
          <w:rFonts w:ascii="Arial" w:hAnsi="Arial" w:cs="Arial"/>
          <w:sz w:val="16"/>
          <w:szCs w:val="16"/>
        </w:rPr>
        <w:t xml:space="preserve"> doivent habituellement présenter leurs idées à des investisseurs potentiels. </w:t>
      </w:r>
      <w:r w:rsidR="00FA62D3" w:rsidRPr="00F44D3A">
        <w:rPr>
          <w:rFonts w:ascii="Arial" w:hAnsi="Arial" w:cs="Arial"/>
          <w:sz w:val="16"/>
          <w:szCs w:val="16"/>
        </w:rPr>
        <w:t xml:space="preserve"> </w:t>
      </w:r>
      <w:r w:rsidRPr="00F44D3A">
        <w:rPr>
          <w:rFonts w:ascii="Arial" w:hAnsi="Arial" w:cs="Arial"/>
          <w:sz w:val="16"/>
          <w:szCs w:val="16"/>
        </w:rPr>
        <w:t>En outre, comme leurs liquidités sont souvent limitées, il se peut qu</w:t>
      </w:r>
      <w:r w:rsidR="006C241A">
        <w:rPr>
          <w:rFonts w:ascii="Arial" w:hAnsi="Arial" w:cs="Arial"/>
          <w:sz w:val="16"/>
          <w:szCs w:val="16"/>
        </w:rPr>
        <w:t>’</w:t>
      </w:r>
      <w:r w:rsidRPr="00F44D3A">
        <w:rPr>
          <w:rFonts w:ascii="Arial" w:hAnsi="Arial" w:cs="Arial"/>
          <w:sz w:val="16"/>
          <w:szCs w:val="16"/>
        </w:rPr>
        <w:t>elles doivent breveter pour indiquer au marché qu</w:t>
      </w:r>
      <w:r w:rsidR="006C241A">
        <w:rPr>
          <w:rFonts w:ascii="Arial" w:hAnsi="Arial" w:cs="Arial"/>
          <w:sz w:val="16"/>
          <w:szCs w:val="16"/>
        </w:rPr>
        <w:t>’</w:t>
      </w:r>
      <w:r w:rsidRPr="00F44D3A">
        <w:rPr>
          <w:rFonts w:ascii="Arial" w:hAnsi="Arial" w:cs="Arial"/>
          <w:sz w:val="16"/>
          <w:szCs w:val="16"/>
        </w:rPr>
        <w:t>elles ont un avantage compétitif, attirant ainsi des capitaux, et pour créer des garanties à des fins d</w:t>
      </w:r>
      <w:r w:rsidR="006C241A">
        <w:rPr>
          <w:rFonts w:ascii="Arial" w:hAnsi="Arial" w:cs="Arial"/>
          <w:sz w:val="16"/>
          <w:szCs w:val="16"/>
        </w:rPr>
        <w:t>’</w:t>
      </w:r>
      <w:r w:rsidRPr="00F44D3A">
        <w:rPr>
          <w:rFonts w:ascii="Arial" w:hAnsi="Arial" w:cs="Arial"/>
          <w:sz w:val="16"/>
          <w:szCs w:val="16"/>
        </w:rPr>
        <w:t>emprunt.</w:t>
      </w:r>
    </w:p>
  </w:footnote>
  <w:footnote w:id="135">
    <w:p w14:paraId="51B8A702" w14:textId="63335039"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Les secrets d</w:t>
      </w:r>
      <w:r w:rsidR="006C241A">
        <w:rPr>
          <w:rFonts w:ascii="Arial" w:hAnsi="Arial" w:cs="Arial"/>
          <w:sz w:val="16"/>
          <w:szCs w:val="16"/>
        </w:rPr>
        <w:t>’</w:t>
      </w:r>
      <w:r w:rsidRPr="00F44D3A">
        <w:rPr>
          <w:rFonts w:ascii="Arial" w:hAnsi="Arial" w:cs="Arial"/>
          <w:sz w:val="16"/>
          <w:szCs w:val="16"/>
        </w:rPr>
        <w:t>affaires sont plus intéressants pour les technologies qui évoluent et innovent rapidement, comme les logiciels.</w:t>
      </w:r>
    </w:p>
  </w:footnote>
  <w:footnote w:id="136">
    <w:p w14:paraId="33EBDE87" w14:textId="03FC3B84" w:rsidR="008178A1" w:rsidRPr="00066019"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Les titulaires de propriété intellectuelle préfèrent la protection par brevet si l</w:t>
      </w:r>
      <w:r w:rsidR="006C241A">
        <w:rPr>
          <w:rFonts w:ascii="Arial" w:hAnsi="Arial" w:cs="Arial"/>
          <w:sz w:val="16"/>
          <w:szCs w:val="16"/>
        </w:rPr>
        <w:t>’</w:t>
      </w:r>
      <w:r w:rsidRPr="00F44D3A">
        <w:rPr>
          <w:rFonts w:ascii="Arial" w:hAnsi="Arial" w:cs="Arial"/>
          <w:sz w:val="16"/>
          <w:szCs w:val="16"/>
        </w:rPr>
        <w:t>invention peut facilement être copiée par ingénierie inverse, étant donné qu</w:t>
      </w:r>
      <w:r w:rsidR="006C241A">
        <w:rPr>
          <w:rFonts w:ascii="Arial" w:hAnsi="Arial" w:cs="Arial"/>
          <w:sz w:val="16"/>
          <w:szCs w:val="16"/>
        </w:rPr>
        <w:t>’</w:t>
      </w:r>
      <w:r w:rsidRPr="00F44D3A">
        <w:rPr>
          <w:rFonts w:ascii="Arial" w:hAnsi="Arial" w:cs="Arial"/>
          <w:sz w:val="16"/>
          <w:szCs w:val="16"/>
        </w:rPr>
        <w:t>un secret d</w:t>
      </w:r>
      <w:r w:rsidR="006C241A">
        <w:rPr>
          <w:rFonts w:ascii="Arial" w:hAnsi="Arial" w:cs="Arial"/>
          <w:sz w:val="16"/>
          <w:szCs w:val="16"/>
        </w:rPr>
        <w:t>’</w:t>
      </w:r>
      <w:r w:rsidRPr="00F44D3A">
        <w:rPr>
          <w:rFonts w:ascii="Arial" w:hAnsi="Arial" w:cs="Arial"/>
          <w:sz w:val="16"/>
          <w:szCs w:val="16"/>
        </w:rPr>
        <w:t>affaires ne peut pas être protégé face à l</w:t>
      </w:r>
      <w:r w:rsidR="006C241A">
        <w:rPr>
          <w:rFonts w:ascii="Arial" w:hAnsi="Arial" w:cs="Arial"/>
          <w:sz w:val="16"/>
          <w:szCs w:val="16"/>
        </w:rPr>
        <w:t>’</w:t>
      </w:r>
      <w:r w:rsidRPr="00F44D3A">
        <w:rPr>
          <w:rFonts w:ascii="Arial" w:hAnsi="Arial" w:cs="Arial"/>
          <w:sz w:val="16"/>
          <w:szCs w:val="16"/>
        </w:rPr>
        <w:t xml:space="preserve">ingénierie inverse réalisée sans voler le </w:t>
      </w:r>
      <w:r w:rsidR="00066019">
        <w:rPr>
          <w:rFonts w:ascii="Arial" w:hAnsi="Arial" w:cs="Arial"/>
          <w:sz w:val="16"/>
          <w:szCs w:val="16"/>
        </w:rPr>
        <w:t>s</w:t>
      </w:r>
      <w:r w:rsidRPr="00F44D3A">
        <w:rPr>
          <w:rFonts w:ascii="Arial" w:hAnsi="Arial" w:cs="Arial"/>
          <w:sz w:val="16"/>
          <w:szCs w:val="16"/>
        </w:rPr>
        <w:t xml:space="preserve">ecret. </w:t>
      </w:r>
      <w:r w:rsidR="00FA62D3" w:rsidRPr="00F44D3A">
        <w:rPr>
          <w:rFonts w:ascii="Arial" w:hAnsi="Arial" w:cs="Arial"/>
          <w:sz w:val="16"/>
          <w:szCs w:val="16"/>
        </w:rPr>
        <w:t xml:space="preserve"> </w:t>
      </w:r>
      <w:r w:rsidRPr="00F44D3A">
        <w:rPr>
          <w:rFonts w:ascii="Arial" w:hAnsi="Arial" w:cs="Arial"/>
          <w:sz w:val="16"/>
          <w:szCs w:val="16"/>
        </w:rPr>
        <w:t>En revanche, même si un concurrent peut recréer l</w:t>
      </w:r>
      <w:r w:rsidR="006C241A">
        <w:rPr>
          <w:rFonts w:ascii="Arial" w:hAnsi="Arial" w:cs="Arial"/>
          <w:sz w:val="16"/>
          <w:szCs w:val="16"/>
        </w:rPr>
        <w:t>’</w:t>
      </w:r>
      <w:r w:rsidRPr="00F44D3A">
        <w:rPr>
          <w:rFonts w:ascii="Arial" w:hAnsi="Arial" w:cs="Arial"/>
          <w:sz w:val="16"/>
          <w:szCs w:val="16"/>
        </w:rPr>
        <w:t>invention protégée par brevet par ingénierie inverse, il ne peut pas utiliser la technologie brevetée sans l</w:t>
      </w:r>
      <w:r w:rsidR="006C241A">
        <w:rPr>
          <w:rFonts w:ascii="Arial" w:hAnsi="Arial" w:cs="Arial"/>
          <w:sz w:val="16"/>
          <w:szCs w:val="16"/>
        </w:rPr>
        <w:t>’</w:t>
      </w:r>
      <w:r w:rsidRPr="00F44D3A">
        <w:rPr>
          <w:rFonts w:ascii="Arial" w:hAnsi="Arial" w:cs="Arial"/>
          <w:sz w:val="16"/>
          <w:szCs w:val="16"/>
        </w:rPr>
        <w:t>autorisation du titulaire du brevet.</w:t>
      </w:r>
    </w:p>
  </w:footnote>
  <w:footnote w:id="137">
    <w:p w14:paraId="7AC4C2F9" w14:textId="7E83FB6F" w:rsidR="008178A1" w:rsidRPr="00F44D3A" w:rsidRDefault="008178A1" w:rsidP="00763398">
      <w:pPr>
        <w:pStyle w:val="FootnoteText"/>
        <w:tabs>
          <w:tab w:val="left" w:pos="567"/>
        </w:tabs>
        <w:rPr>
          <w:rFonts w:ascii="Arial" w:eastAsia="Times New Roman"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Par exemple, les universités traitent habituellement les logiciels informatiques et les matières biologiques comme des secrets d</w:t>
      </w:r>
      <w:r w:rsidR="006C241A">
        <w:rPr>
          <w:rFonts w:ascii="Arial" w:hAnsi="Arial" w:cs="Arial"/>
          <w:sz w:val="16"/>
          <w:szCs w:val="16"/>
        </w:rPr>
        <w:t>’</w:t>
      </w:r>
      <w:r w:rsidRPr="00F44D3A">
        <w:rPr>
          <w:rFonts w:ascii="Arial" w:hAnsi="Arial" w:cs="Arial"/>
          <w:sz w:val="16"/>
          <w:szCs w:val="16"/>
        </w:rPr>
        <w:t>affaires.  Elles exigent également un accord de confidentialité pour autoriser un tiers à voir des informations non publiées relevant d</w:t>
      </w:r>
      <w:r w:rsidR="006C241A">
        <w:rPr>
          <w:rFonts w:ascii="Arial" w:hAnsi="Arial" w:cs="Arial"/>
          <w:sz w:val="16"/>
          <w:szCs w:val="16"/>
        </w:rPr>
        <w:t>’</w:t>
      </w:r>
      <w:r w:rsidRPr="00F44D3A">
        <w:rPr>
          <w:rFonts w:ascii="Arial" w:hAnsi="Arial" w:cs="Arial"/>
          <w:sz w:val="16"/>
          <w:szCs w:val="16"/>
        </w:rPr>
        <w:t>un secret d</w:t>
      </w:r>
      <w:r w:rsidR="006C241A">
        <w:rPr>
          <w:rFonts w:ascii="Arial" w:hAnsi="Arial" w:cs="Arial"/>
          <w:sz w:val="16"/>
          <w:szCs w:val="16"/>
        </w:rPr>
        <w:t>’</w:t>
      </w:r>
      <w:r w:rsidRPr="00F44D3A">
        <w:rPr>
          <w:rFonts w:ascii="Arial" w:hAnsi="Arial" w:cs="Arial"/>
          <w:sz w:val="16"/>
          <w:szCs w:val="16"/>
        </w:rPr>
        <w:t>affaires détaillant une invention potentielle susceptible de faire l</w:t>
      </w:r>
      <w:r w:rsidR="006C241A">
        <w:rPr>
          <w:rFonts w:ascii="Arial" w:hAnsi="Arial" w:cs="Arial"/>
          <w:sz w:val="16"/>
          <w:szCs w:val="16"/>
        </w:rPr>
        <w:t>’</w:t>
      </w:r>
      <w:r w:rsidRPr="00F44D3A">
        <w:rPr>
          <w:rFonts w:ascii="Arial" w:hAnsi="Arial" w:cs="Arial"/>
          <w:sz w:val="16"/>
          <w:szCs w:val="16"/>
        </w:rPr>
        <w:t>objet d</w:t>
      </w:r>
      <w:r w:rsidR="006C241A">
        <w:rPr>
          <w:rFonts w:ascii="Arial" w:hAnsi="Arial" w:cs="Arial"/>
          <w:sz w:val="16"/>
          <w:szCs w:val="16"/>
        </w:rPr>
        <w:t>’</w:t>
      </w:r>
      <w:r w:rsidRPr="00F44D3A">
        <w:rPr>
          <w:rFonts w:ascii="Arial" w:hAnsi="Arial" w:cs="Arial"/>
          <w:sz w:val="16"/>
          <w:szCs w:val="16"/>
        </w:rPr>
        <w:t>une licence.</w:t>
      </w:r>
    </w:p>
  </w:footnote>
  <w:footnote w:id="138">
    <w:p w14:paraId="6978B3CE" w14:textId="2851D247" w:rsidR="008178A1" w:rsidRPr="00F44D3A" w:rsidRDefault="008178A1" w:rsidP="00763398">
      <w:pPr>
        <w:pStyle w:val="FootnoteText"/>
        <w:tabs>
          <w:tab w:val="left" w:pos="567"/>
        </w:tabs>
        <w:jc w:val="both"/>
        <w:rPr>
          <w:rFonts w:ascii="Arial" w:eastAsia="Times New Roman"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La plupart des contrats de recherche subventionnée contiennent une clause stipulant un délai avant toute publication afin de garantir qu</w:t>
      </w:r>
      <w:r w:rsidR="006C241A">
        <w:rPr>
          <w:rFonts w:ascii="Arial" w:hAnsi="Arial" w:cs="Arial"/>
          <w:sz w:val="16"/>
          <w:szCs w:val="16"/>
        </w:rPr>
        <w:t>’</w:t>
      </w:r>
      <w:r w:rsidRPr="00F44D3A">
        <w:rPr>
          <w:rFonts w:ascii="Arial" w:hAnsi="Arial" w:cs="Arial"/>
          <w:sz w:val="16"/>
          <w:szCs w:val="16"/>
        </w:rPr>
        <w:t>aucune information confidentielle ne soit publiée par accident.</w:t>
      </w:r>
    </w:p>
  </w:footnote>
  <w:footnote w:id="139">
    <w:p w14:paraId="5696CEA9" w14:textId="586268CE"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r w:rsidRPr="00F44D3A">
        <w:rPr>
          <w:rFonts w:ascii="Arial" w:hAnsi="Arial" w:cs="Arial"/>
          <w:sz w:val="16"/>
          <w:szCs w:val="16"/>
        </w:rPr>
        <w:t xml:space="preserve">Voir, par exemple, la </w:t>
      </w:r>
      <w:hyperlink r:id="rId63" w:anchor="4.0" w:history="1">
        <w:r w:rsidRPr="00F44D3A">
          <w:rPr>
            <w:rStyle w:val="Hyperlink"/>
            <w:rFonts w:ascii="Arial" w:hAnsi="Arial" w:cs="Arial"/>
            <w:sz w:val="16"/>
            <w:szCs w:val="16"/>
          </w:rPr>
          <w:t>politique de l</w:t>
        </w:r>
        <w:r w:rsidR="006C241A">
          <w:rPr>
            <w:rStyle w:val="Hyperlink"/>
            <w:rFonts w:ascii="Arial" w:hAnsi="Arial" w:cs="Arial"/>
            <w:sz w:val="16"/>
            <w:szCs w:val="16"/>
          </w:rPr>
          <w:t>’</w:t>
        </w:r>
        <w:r w:rsidRPr="00F44D3A">
          <w:rPr>
            <w:rStyle w:val="Hyperlink"/>
            <w:rFonts w:ascii="Arial" w:hAnsi="Arial" w:cs="Arial"/>
            <w:sz w:val="16"/>
            <w:szCs w:val="16"/>
          </w:rPr>
          <w:t>Université de Rochester en matière de propriété intellectuelle</w:t>
        </w:r>
      </w:hyperlink>
      <w:r w:rsidRPr="00F44D3A">
        <w:rPr>
          <w:rFonts w:ascii="Arial" w:hAnsi="Arial" w:cs="Arial"/>
          <w:sz w:val="16"/>
          <w:szCs w:val="16"/>
        </w:rPr>
        <w:t>, article</w:t>
      </w:r>
      <w:r w:rsidR="00BF0E62">
        <w:rPr>
          <w:rFonts w:ascii="Arial" w:hAnsi="Arial" w:cs="Arial"/>
          <w:sz w:val="16"/>
          <w:szCs w:val="16"/>
        </w:rPr>
        <w:t> </w:t>
      </w:r>
      <w:r w:rsidRPr="00F44D3A">
        <w:rPr>
          <w:rFonts w:ascii="Arial" w:hAnsi="Arial" w:cs="Arial"/>
          <w:sz w:val="16"/>
          <w:szCs w:val="16"/>
        </w:rPr>
        <w:t>4.0.</w:t>
      </w:r>
    </w:p>
  </w:footnote>
  <w:footnote w:id="140">
    <w:p w14:paraId="728307A7" w14:textId="2B3EBDA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066019">
        <w:rPr>
          <w:rFonts w:ascii="Arial" w:hAnsi="Arial" w:cs="Arial"/>
          <w:sz w:val="16"/>
          <w:szCs w:val="16"/>
        </w:rPr>
        <w:tab/>
      </w:r>
      <w:hyperlink r:id="rId64" w:history="1">
        <w:r w:rsidRPr="00F44D3A">
          <w:rPr>
            <w:rStyle w:val="Hyperlink"/>
            <w:rFonts w:ascii="Arial" w:hAnsi="Arial" w:cs="Arial"/>
            <w:sz w:val="16"/>
            <w:szCs w:val="16"/>
          </w:rPr>
          <w:t xml:space="preserve">Politique de confidentialité de la City </w:t>
        </w:r>
        <w:proofErr w:type="spellStart"/>
        <w:r w:rsidRPr="00F44D3A">
          <w:rPr>
            <w:rStyle w:val="Hyperlink"/>
            <w:rFonts w:ascii="Arial" w:hAnsi="Arial" w:cs="Arial"/>
            <w:sz w:val="16"/>
            <w:szCs w:val="16"/>
          </w:rPr>
          <w:t>University</w:t>
        </w:r>
        <w:proofErr w:type="spellEnd"/>
      </w:hyperlink>
      <w:r w:rsidRPr="00F44D3A">
        <w:rPr>
          <w:rFonts w:ascii="Arial" w:hAnsi="Arial" w:cs="Arial"/>
          <w:sz w:val="16"/>
          <w:szCs w:val="16"/>
        </w:rPr>
        <w:t>, 2014.</w:t>
      </w:r>
    </w:p>
  </w:footnote>
  <w:footnote w:id="141">
    <w:p w14:paraId="27C97ED7" w14:textId="525B876B"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hyperlink r:id="rId65" w:history="1">
        <w:r w:rsidRPr="00F44D3A">
          <w:rPr>
            <w:rStyle w:val="Hyperlink"/>
            <w:rFonts w:ascii="Arial" w:hAnsi="Arial" w:cs="Arial"/>
            <w:sz w:val="16"/>
            <w:szCs w:val="16"/>
            <w:lang w:val="en-US"/>
          </w:rPr>
          <w:t>Research and Innovation.</w:t>
        </w:r>
      </w:hyperlink>
      <w:hyperlink r:id="rId66" w:history="1">
        <w:r w:rsidRPr="00F44D3A">
          <w:rPr>
            <w:rStyle w:val="Hyperlink"/>
            <w:rFonts w:ascii="Arial" w:hAnsi="Arial" w:cs="Arial"/>
            <w:sz w:val="16"/>
            <w:szCs w:val="16"/>
            <w:lang w:val="en-US"/>
          </w:rPr>
          <w:t xml:space="preserve"> Collaborating with the University of Copenhagen.</w:t>
        </w:r>
      </w:hyperlink>
      <w:hyperlink r:id="rId67" w:history="1">
        <w:r w:rsidRPr="00F44D3A">
          <w:rPr>
            <w:rStyle w:val="Hyperlink"/>
            <w:rFonts w:ascii="Arial" w:hAnsi="Arial" w:cs="Arial"/>
            <w:sz w:val="16"/>
            <w:szCs w:val="16"/>
            <w:lang w:val="en-US"/>
          </w:rPr>
          <w:t xml:space="preserve"> The University</w:t>
        </w:r>
        <w:r w:rsidR="006C241A">
          <w:rPr>
            <w:rStyle w:val="Hyperlink"/>
            <w:rFonts w:ascii="Arial" w:hAnsi="Arial" w:cs="Arial"/>
            <w:sz w:val="16"/>
            <w:szCs w:val="16"/>
            <w:lang w:val="en-US"/>
          </w:rPr>
          <w:t>’</w:t>
        </w:r>
        <w:r w:rsidRPr="00F44D3A">
          <w:rPr>
            <w:rStyle w:val="Hyperlink"/>
            <w:rFonts w:ascii="Arial" w:hAnsi="Arial" w:cs="Arial"/>
            <w:sz w:val="16"/>
            <w:szCs w:val="16"/>
            <w:lang w:val="en-US"/>
          </w:rPr>
          <w:t>s Overall Principles.</w:t>
        </w:r>
      </w:hyperlink>
      <w:hyperlink r:id="rId68" w:history="1">
        <w:r w:rsidRPr="00F44D3A">
          <w:rPr>
            <w:rStyle w:val="Hyperlink"/>
            <w:rFonts w:ascii="Arial" w:hAnsi="Arial" w:cs="Arial"/>
            <w:sz w:val="16"/>
            <w:szCs w:val="16"/>
            <w:lang w:val="en-US"/>
          </w:rPr>
          <w:t xml:space="preserve"> A guide for our collaboration partners</w:t>
        </w:r>
      </w:hyperlink>
      <w:r w:rsidRPr="00F44D3A">
        <w:rPr>
          <w:rFonts w:ascii="Arial" w:hAnsi="Arial" w:cs="Arial"/>
          <w:sz w:val="16"/>
          <w:szCs w:val="16"/>
          <w:lang w:val="en-US"/>
        </w:rPr>
        <w:t xml:space="preserve"> (2012).</w:t>
      </w:r>
    </w:p>
  </w:footnote>
  <w:footnote w:id="142">
    <w:p w14:paraId="7813CA9B" w14:textId="152ECD2E"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hyperlink r:id="rId69" w:history="1">
        <w:r w:rsidRPr="00F44D3A">
          <w:rPr>
            <w:rStyle w:val="Hyperlink"/>
            <w:rFonts w:ascii="Arial" w:hAnsi="Arial" w:cs="Arial"/>
            <w:sz w:val="16"/>
            <w:szCs w:val="16"/>
            <w:lang w:val="en-US"/>
          </w:rPr>
          <w:t>Guidelines for Responsible Conduct of Research</w:t>
        </w:r>
      </w:hyperlink>
      <w:r w:rsidRPr="00F44D3A">
        <w:rPr>
          <w:rFonts w:ascii="Arial" w:hAnsi="Arial" w:cs="Arial"/>
          <w:sz w:val="16"/>
          <w:szCs w:val="16"/>
          <w:lang w:val="en-US"/>
        </w:rPr>
        <w:t xml:space="preserve"> (2011), article</w:t>
      </w:r>
      <w:r w:rsidR="003A41B3">
        <w:rPr>
          <w:rFonts w:ascii="Arial" w:hAnsi="Arial" w:cs="Arial"/>
          <w:sz w:val="16"/>
          <w:szCs w:val="16"/>
          <w:lang w:val="en-US"/>
        </w:rPr>
        <w:t> </w:t>
      </w:r>
      <w:r w:rsidRPr="00F44D3A">
        <w:rPr>
          <w:rFonts w:ascii="Arial" w:hAnsi="Arial" w:cs="Arial"/>
          <w:sz w:val="16"/>
          <w:szCs w:val="16"/>
          <w:lang w:val="en-US"/>
        </w:rPr>
        <w:t>4.</w:t>
      </w:r>
    </w:p>
  </w:footnote>
  <w:footnote w:id="143">
    <w:p w14:paraId="2A50879C" w14:textId="3F822BB6"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hyperlink r:id="rId70" w:history="1">
        <w:r w:rsidRPr="00F44D3A">
          <w:rPr>
            <w:rStyle w:val="Hyperlink"/>
            <w:rFonts w:ascii="Arial" w:hAnsi="Arial" w:cs="Arial"/>
            <w:sz w:val="16"/>
            <w:szCs w:val="16"/>
            <w:lang w:val="en-US"/>
          </w:rPr>
          <w:t>Stanford University Researcher</w:t>
        </w:r>
        <w:r w:rsidR="006C241A">
          <w:rPr>
            <w:rStyle w:val="Hyperlink"/>
            <w:rFonts w:ascii="Arial" w:hAnsi="Arial" w:cs="Arial"/>
            <w:sz w:val="16"/>
            <w:szCs w:val="16"/>
            <w:lang w:val="en-US"/>
          </w:rPr>
          <w:t>’</w:t>
        </w:r>
        <w:r w:rsidRPr="00F44D3A">
          <w:rPr>
            <w:rStyle w:val="Hyperlink"/>
            <w:rFonts w:ascii="Arial" w:hAnsi="Arial" w:cs="Arial"/>
            <w:sz w:val="16"/>
            <w:szCs w:val="16"/>
            <w:lang w:val="en-US"/>
          </w:rPr>
          <w:t>s Guide to Working with Industry</w:t>
        </w:r>
      </w:hyperlink>
    </w:p>
  </w:footnote>
  <w:footnote w:id="144">
    <w:p w14:paraId="6E6F2357" w14:textId="7FD3C253"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066019">
        <w:rPr>
          <w:rFonts w:ascii="Arial" w:hAnsi="Arial" w:cs="Arial"/>
          <w:sz w:val="16"/>
          <w:szCs w:val="16"/>
          <w:lang w:val="en-US"/>
        </w:rPr>
        <w:tab/>
      </w:r>
      <w:hyperlink r:id="rId71" w:history="1">
        <w:r w:rsidRPr="00F44D3A">
          <w:rPr>
            <w:rStyle w:val="Hyperlink"/>
            <w:rFonts w:ascii="Arial" w:hAnsi="Arial" w:cs="Arial"/>
            <w:sz w:val="16"/>
            <w:szCs w:val="16"/>
            <w:lang w:val="en-US"/>
          </w:rPr>
          <w:t>Research and Innovation.</w:t>
        </w:r>
      </w:hyperlink>
      <w:hyperlink r:id="rId72" w:history="1">
        <w:r w:rsidRPr="00F44D3A">
          <w:rPr>
            <w:rStyle w:val="Hyperlink"/>
            <w:rFonts w:ascii="Arial" w:hAnsi="Arial" w:cs="Arial"/>
            <w:sz w:val="16"/>
            <w:szCs w:val="16"/>
            <w:lang w:val="en-US"/>
          </w:rPr>
          <w:t xml:space="preserve"> Collaborating with the University of Copenhagen.</w:t>
        </w:r>
      </w:hyperlink>
      <w:hyperlink r:id="rId73" w:history="1">
        <w:r w:rsidRPr="00F44D3A">
          <w:rPr>
            <w:rStyle w:val="Hyperlink"/>
            <w:rFonts w:ascii="Arial" w:hAnsi="Arial" w:cs="Arial"/>
            <w:sz w:val="16"/>
            <w:szCs w:val="16"/>
            <w:lang w:val="en-US"/>
          </w:rPr>
          <w:t xml:space="preserve"> The University</w:t>
        </w:r>
        <w:r w:rsidR="006C241A">
          <w:rPr>
            <w:rStyle w:val="Hyperlink"/>
            <w:rFonts w:ascii="Arial" w:hAnsi="Arial" w:cs="Arial"/>
            <w:sz w:val="16"/>
            <w:szCs w:val="16"/>
            <w:lang w:val="en-US"/>
          </w:rPr>
          <w:t>’</w:t>
        </w:r>
        <w:r w:rsidRPr="00F44D3A">
          <w:rPr>
            <w:rStyle w:val="Hyperlink"/>
            <w:rFonts w:ascii="Arial" w:hAnsi="Arial" w:cs="Arial"/>
            <w:sz w:val="16"/>
            <w:szCs w:val="16"/>
            <w:lang w:val="en-US"/>
          </w:rPr>
          <w:t>s Overall Principles.</w:t>
        </w:r>
      </w:hyperlink>
      <w:hyperlink r:id="rId74" w:history="1">
        <w:r w:rsidRPr="00F44D3A">
          <w:rPr>
            <w:rStyle w:val="Hyperlink"/>
            <w:rFonts w:ascii="Arial" w:hAnsi="Arial" w:cs="Arial"/>
            <w:sz w:val="16"/>
            <w:szCs w:val="16"/>
            <w:lang w:val="en-US"/>
          </w:rPr>
          <w:t xml:space="preserve"> A guide for our collaboration partners</w:t>
        </w:r>
      </w:hyperlink>
      <w:r w:rsidRPr="00F44D3A">
        <w:rPr>
          <w:rFonts w:ascii="Arial" w:hAnsi="Arial" w:cs="Arial"/>
          <w:sz w:val="16"/>
          <w:szCs w:val="16"/>
          <w:lang w:val="en-US"/>
        </w:rPr>
        <w:t xml:space="preserve"> (2012).</w:t>
      </w:r>
    </w:p>
  </w:footnote>
  <w:footnote w:id="145">
    <w:p w14:paraId="38ABBF3C" w14:textId="5083ACB1"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65FB1">
        <w:rPr>
          <w:rFonts w:ascii="Arial" w:hAnsi="Arial" w:cs="Arial"/>
          <w:sz w:val="16"/>
          <w:szCs w:val="16"/>
        </w:rPr>
        <w:tab/>
      </w:r>
      <w:r w:rsidRPr="00F44D3A">
        <w:rPr>
          <w:rFonts w:ascii="Arial" w:hAnsi="Arial" w:cs="Arial"/>
          <w:sz w:val="16"/>
          <w:szCs w:val="16"/>
        </w:rPr>
        <w:t xml:space="preserve">Voir la </w:t>
      </w:r>
      <w:hyperlink r:id="rId75" w:history="1">
        <w:r w:rsidRPr="00F44D3A">
          <w:rPr>
            <w:rStyle w:val="Hyperlink"/>
            <w:rFonts w:ascii="Arial" w:hAnsi="Arial" w:cs="Arial"/>
            <w:sz w:val="16"/>
            <w:szCs w:val="16"/>
          </w:rPr>
          <w:t>Politique de l</w:t>
        </w:r>
        <w:r w:rsidR="006C241A">
          <w:rPr>
            <w:rStyle w:val="Hyperlink"/>
            <w:rFonts w:ascii="Arial" w:hAnsi="Arial" w:cs="Arial"/>
            <w:sz w:val="16"/>
            <w:szCs w:val="16"/>
          </w:rPr>
          <w:t>’</w:t>
        </w:r>
        <w:r w:rsidRPr="00F44D3A">
          <w:rPr>
            <w:rStyle w:val="Hyperlink"/>
            <w:rFonts w:ascii="Arial" w:hAnsi="Arial" w:cs="Arial"/>
            <w:sz w:val="16"/>
            <w:szCs w:val="16"/>
          </w:rPr>
          <w:t>Université de Caroline orientale en matière de délégation d</w:t>
        </w:r>
        <w:r w:rsidR="006C241A">
          <w:rPr>
            <w:rStyle w:val="Hyperlink"/>
            <w:rFonts w:ascii="Arial" w:hAnsi="Arial" w:cs="Arial"/>
            <w:sz w:val="16"/>
            <w:szCs w:val="16"/>
          </w:rPr>
          <w:t>’</w:t>
        </w:r>
        <w:r w:rsidRPr="00F44D3A">
          <w:rPr>
            <w:rStyle w:val="Hyperlink"/>
            <w:rFonts w:ascii="Arial" w:hAnsi="Arial" w:cs="Arial"/>
            <w:sz w:val="16"/>
            <w:szCs w:val="16"/>
          </w:rPr>
          <w:t>autorité aux fins de la signature de contrats</w:t>
        </w:r>
      </w:hyperlink>
      <w:r w:rsidR="00BF0E62">
        <w:rPr>
          <w:rFonts w:ascii="Arial" w:hAnsi="Arial" w:cs="Arial"/>
          <w:sz w:val="16"/>
          <w:szCs w:val="16"/>
        </w:rPr>
        <w:t> </w:t>
      </w:r>
      <w:r w:rsidRPr="00F44D3A">
        <w:rPr>
          <w:rFonts w:ascii="Arial" w:hAnsi="Arial" w:cs="Arial"/>
          <w:sz w:val="16"/>
          <w:szCs w:val="16"/>
        </w:rPr>
        <w:t>REG01.10.01</w:t>
      </w:r>
    </w:p>
  </w:footnote>
  <w:footnote w:id="146">
    <w:p w14:paraId="2FD439BD" w14:textId="6684F251"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B65FB1">
        <w:rPr>
          <w:rFonts w:ascii="Arial" w:hAnsi="Arial" w:cs="Arial"/>
          <w:sz w:val="16"/>
          <w:szCs w:val="16"/>
          <w:lang w:val="en-US"/>
        </w:rPr>
        <w:tab/>
      </w:r>
      <w:proofErr w:type="gramStart"/>
      <w:r w:rsidRPr="00F44D3A">
        <w:rPr>
          <w:rFonts w:ascii="Arial" w:hAnsi="Arial" w:cs="Arial"/>
          <w:sz w:val="16"/>
          <w:szCs w:val="16"/>
          <w:lang w:val="en-US"/>
        </w:rPr>
        <w:t>Source</w:t>
      </w:r>
      <w:r w:rsidR="006C241A">
        <w:rPr>
          <w:rFonts w:ascii="Arial" w:hAnsi="Arial" w:cs="Arial"/>
          <w:sz w:val="16"/>
          <w:szCs w:val="16"/>
          <w:lang w:val="en-US"/>
        </w:rPr>
        <w:t> :</w:t>
      </w:r>
      <w:proofErr w:type="gramEnd"/>
      <w:r w:rsidRPr="00F44D3A">
        <w:rPr>
          <w:rFonts w:ascii="Arial" w:hAnsi="Arial" w:cs="Arial"/>
          <w:sz w:val="16"/>
          <w:szCs w:val="16"/>
          <w:lang w:val="en-US"/>
        </w:rPr>
        <w:t xml:space="preserve"> Management of Intellectual Property. A Guide to Strategic Decision Making in Universities, AURIL/Universities UK (2002).</w:t>
      </w:r>
    </w:p>
  </w:footnote>
  <w:footnote w:id="147">
    <w:p w14:paraId="7BB7D26F" w14:textId="1550FC7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65FB1">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r w:rsidRPr="00F44D3A">
        <w:rPr>
          <w:rFonts w:ascii="Arial" w:hAnsi="Arial" w:cs="Arial"/>
          <w:sz w:val="16"/>
          <w:szCs w:val="16"/>
        </w:rPr>
        <w:t>accès aux résultats peut être garanti au moyen d</w:t>
      </w:r>
      <w:r w:rsidR="006C241A">
        <w:rPr>
          <w:rFonts w:ascii="Arial" w:hAnsi="Arial" w:cs="Arial"/>
          <w:sz w:val="16"/>
          <w:szCs w:val="16"/>
        </w:rPr>
        <w:t>’</w:t>
      </w:r>
      <w:r w:rsidRPr="00F44D3A">
        <w:rPr>
          <w:rFonts w:ascii="Arial" w:hAnsi="Arial" w:cs="Arial"/>
          <w:sz w:val="16"/>
          <w:szCs w:val="16"/>
        </w:rPr>
        <w:t xml:space="preserve">accords de licence à titre gracieux. </w:t>
      </w:r>
      <w:r w:rsidR="00FA62D3" w:rsidRPr="00F44D3A">
        <w:rPr>
          <w:rFonts w:ascii="Arial" w:hAnsi="Arial" w:cs="Arial"/>
          <w:sz w:val="16"/>
          <w:szCs w:val="16"/>
        </w:rPr>
        <w:t xml:space="preserve"> </w:t>
      </w:r>
      <w:r w:rsidRPr="00F44D3A">
        <w:rPr>
          <w:rFonts w:ascii="Arial" w:hAnsi="Arial" w:cs="Arial"/>
          <w:sz w:val="16"/>
          <w:szCs w:val="16"/>
        </w:rPr>
        <w:t>Une part des recettes générées par le commanditaire peut être accordée à l</w:t>
      </w:r>
      <w:r w:rsidR="006C241A">
        <w:rPr>
          <w:rFonts w:ascii="Arial" w:hAnsi="Arial" w:cs="Arial"/>
          <w:sz w:val="16"/>
          <w:szCs w:val="16"/>
        </w:rPr>
        <w:t>’</w:t>
      </w:r>
      <w:r w:rsidRPr="00F44D3A">
        <w:rPr>
          <w:rFonts w:ascii="Arial" w:hAnsi="Arial" w:cs="Arial"/>
          <w:sz w:val="16"/>
          <w:szCs w:val="16"/>
        </w:rPr>
        <w:t>institution, et les doutes sur la capacité ou la volonté du commanditaire à commercialiser les résultats de la recherche peuvent être levés en insérant des clauses de pénalité en cas de non</w:t>
      </w:r>
      <w:r w:rsidR="006C241A">
        <w:rPr>
          <w:rFonts w:ascii="Arial" w:hAnsi="Arial" w:cs="Arial"/>
          <w:sz w:val="16"/>
          <w:szCs w:val="16"/>
        </w:rPr>
        <w:t>-</w:t>
      </w:r>
      <w:r w:rsidRPr="00F44D3A">
        <w:rPr>
          <w:rFonts w:ascii="Arial" w:hAnsi="Arial" w:cs="Arial"/>
          <w:sz w:val="16"/>
          <w:szCs w:val="16"/>
        </w:rPr>
        <w:t>commercialisation, notamment par dévolution à l</w:t>
      </w:r>
      <w:r w:rsidR="006C241A">
        <w:rPr>
          <w:rFonts w:ascii="Arial" w:hAnsi="Arial" w:cs="Arial"/>
          <w:sz w:val="16"/>
          <w:szCs w:val="16"/>
        </w:rPr>
        <w:t>’</w:t>
      </w:r>
      <w:r w:rsidRPr="00F44D3A">
        <w:rPr>
          <w:rFonts w:ascii="Arial" w:hAnsi="Arial" w:cs="Arial"/>
          <w:sz w:val="16"/>
          <w:szCs w:val="16"/>
        </w:rPr>
        <w:t>institution.</w:t>
      </w:r>
    </w:p>
  </w:footnote>
  <w:footnote w:id="148">
    <w:p w14:paraId="5610F72A" w14:textId="5EF268C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65FB1">
        <w:rPr>
          <w:rFonts w:ascii="Arial" w:hAnsi="Arial" w:cs="Arial"/>
          <w:sz w:val="16"/>
          <w:szCs w:val="16"/>
        </w:rPr>
        <w:tab/>
      </w:r>
      <w:r w:rsidRPr="00F44D3A">
        <w:rPr>
          <w:rFonts w:ascii="Arial" w:hAnsi="Arial" w:cs="Arial"/>
          <w:sz w:val="16"/>
          <w:szCs w:val="16"/>
        </w:rPr>
        <w:t>Source</w:t>
      </w:r>
      <w:r w:rsidR="006C241A">
        <w:rPr>
          <w:rFonts w:ascii="Arial" w:hAnsi="Arial" w:cs="Arial"/>
          <w:sz w:val="16"/>
          <w:szCs w:val="16"/>
        </w:rPr>
        <w:t> :</w:t>
      </w:r>
      <w:r w:rsidRPr="00F44D3A">
        <w:rPr>
          <w:rFonts w:ascii="Arial" w:hAnsi="Arial" w:cs="Arial"/>
          <w:sz w:val="16"/>
          <w:szCs w:val="16"/>
        </w:rPr>
        <w:t xml:space="preserve"> </w:t>
      </w:r>
      <w:hyperlink r:id="rId76" w:history="1">
        <w:proofErr w:type="spellStart"/>
        <w:r w:rsidRPr="00F44D3A">
          <w:rPr>
            <w:rStyle w:val="Hyperlink"/>
            <w:rFonts w:ascii="Arial" w:hAnsi="Arial" w:cs="Arial"/>
            <w:sz w:val="16"/>
            <w:szCs w:val="16"/>
          </w:rPr>
          <w:t>Intellectual</w:t>
        </w:r>
        <w:proofErr w:type="spellEnd"/>
        <w:r w:rsidRPr="00F44D3A">
          <w:rPr>
            <w:rStyle w:val="Hyperlink"/>
            <w:rFonts w:ascii="Arial" w:hAnsi="Arial" w:cs="Arial"/>
            <w:sz w:val="16"/>
            <w:szCs w:val="16"/>
          </w:rPr>
          <w:t xml:space="preserve"> Asset Management for </w:t>
        </w:r>
        <w:proofErr w:type="spellStart"/>
        <w:r w:rsidRPr="00F44D3A">
          <w:rPr>
            <w:rStyle w:val="Hyperlink"/>
            <w:rFonts w:ascii="Arial" w:hAnsi="Arial" w:cs="Arial"/>
            <w:sz w:val="16"/>
            <w:szCs w:val="16"/>
          </w:rPr>
          <w:t>Universities</w:t>
        </w:r>
        <w:proofErr w:type="spellEnd"/>
      </w:hyperlink>
      <w:r w:rsidRPr="00F44D3A">
        <w:rPr>
          <w:rFonts w:ascii="Arial" w:hAnsi="Arial" w:cs="Arial"/>
          <w:sz w:val="16"/>
          <w:szCs w:val="16"/>
        </w:rPr>
        <w:t>, Office de la propriété intellectuelle du Royaume</w:t>
      </w:r>
      <w:r w:rsidR="006C241A">
        <w:rPr>
          <w:rFonts w:ascii="Arial" w:hAnsi="Arial" w:cs="Arial"/>
          <w:sz w:val="16"/>
          <w:szCs w:val="16"/>
        </w:rPr>
        <w:t>-</w:t>
      </w:r>
      <w:r w:rsidRPr="00F44D3A">
        <w:rPr>
          <w:rFonts w:ascii="Arial" w:hAnsi="Arial" w:cs="Arial"/>
          <w:sz w:val="16"/>
          <w:szCs w:val="16"/>
        </w:rPr>
        <w:t>Uni.</w:t>
      </w:r>
    </w:p>
  </w:footnote>
  <w:footnote w:id="149">
    <w:p w14:paraId="63E6F66C" w14:textId="14AA6453"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65FB1">
        <w:rPr>
          <w:rFonts w:ascii="Arial" w:hAnsi="Arial" w:cs="Arial"/>
          <w:sz w:val="16"/>
          <w:szCs w:val="16"/>
        </w:rPr>
        <w:tab/>
      </w:r>
      <w:r w:rsidRPr="00F44D3A">
        <w:rPr>
          <w:rFonts w:ascii="Arial" w:hAnsi="Arial" w:cs="Arial"/>
          <w:color w:val="000000"/>
          <w:sz w:val="16"/>
          <w:szCs w:val="16"/>
        </w:rPr>
        <w:t>La sérendipité implique la réalisation d</w:t>
      </w:r>
      <w:r w:rsidR="006C241A">
        <w:rPr>
          <w:rFonts w:ascii="Arial" w:hAnsi="Arial" w:cs="Arial"/>
          <w:color w:val="000000"/>
          <w:sz w:val="16"/>
          <w:szCs w:val="16"/>
        </w:rPr>
        <w:t>’</w:t>
      </w:r>
      <w:r w:rsidRPr="00F44D3A">
        <w:rPr>
          <w:rFonts w:ascii="Arial" w:hAnsi="Arial" w:cs="Arial"/>
          <w:color w:val="000000"/>
          <w:sz w:val="16"/>
          <w:szCs w:val="16"/>
        </w:rPr>
        <w:t>une découverte alors que l</w:t>
      </w:r>
      <w:r w:rsidR="006C241A">
        <w:rPr>
          <w:rFonts w:ascii="Arial" w:hAnsi="Arial" w:cs="Arial"/>
          <w:color w:val="000000"/>
          <w:sz w:val="16"/>
          <w:szCs w:val="16"/>
        </w:rPr>
        <w:t>’</w:t>
      </w:r>
      <w:r w:rsidRPr="00F44D3A">
        <w:rPr>
          <w:rFonts w:ascii="Arial" w:hAnsi="Arial" w:cs="Arial"/>
          <w:color w:val="000000"/>
          <w:sz w:val="16"/>
          <w:szCs w:val="16"/>
        </w:rPr>
        <w:t xml:space="preserve">on recherchait autre chose. </w:t>
      </w:r>
      <w:r w:rsidR="00FA62D3" w:rsidRPr="00F44D3A">
        <w:rPr>
          <w:rFonts w:ascii="Arial" w:hAnsi="Arial" w:cs="Arial"/>
          <w:color w:val="000000"/>
          <w:sz w:val="16"/>
          <w:szCs w:val="16"/>
        </w:rPr>
        <w:t xml:space="preserve"> </w:t>
      </w:r>
      <w:r w:rsidRPr="00F44D3A">
        <w:rPr>
          <w:rFonts w:ascii="Arial" w:hAnsi="Arial" w:cs="Arial"/>
          <w:color w:val="000000"/>
          <w:sz w:val="16"/>
          <w:szCs w:val="16"/>
        </w:rPr>
        <w:t xml:space="preserve">Les exemples de ce type de découverte abondent dans le domaine pharmaceutique, citons par exemple la pénicilline et le Viagra. </w:t>
      </w:r>
      <w:r w:rsidR="00FA62D3" w:rsidRPr="00F44D3A">
        <w:rPr>
          <w:rFonts w:ascii="Arial" w:hAnsi="Arial" w:cs="Arial"/>
          <w:color w:val="000000"/>
          <w:sz w:val="16"/>
          <w:szCs w:val="16"/>
        </w:rPr>
        <w:t xml:space="preserve"> </w:t>
      </w:r>
      <w:r w:rsidRPr="00F44D3A">
        <w:rPr>
          <w:rFonts w:ascii="Arial" w:hAnsi="Arial" w:cs="Arial"/>
          <w:color w:val="000000"/>
          <w:sz w:val="16"/>
          <w:szCs w:val="16"/>
        </w:rPr>
        <w:t>Les rayons X, le Velcro, la Bakélite (le premier plastique au monde), la saccharine, le four à micro</w:t>
      </w:r>
      <w:r w:rsidR="006C241A">
        <w:rPr>
          <w:rFonts w:ascii="Arial" w:hAnsi="Arial" w:cs="Arial"/>
          <w:color w:val="000000"/>
          <w:sz w:val="16"/>
          <w:szCs w:val="16"/>
        </w:rPr>
        <w:t>-</w:t>
      </w:r>
      <w:r w:rsidRPr="00F44D3A">
        <w:rPr>
          <w:rFonts w:ascii="Arial" w:hAnsi="Arial" w:cs="Arial"/>
          <w:color w:val="000000"/>
          <w:sz w:val="16"/>
          <w:szCs w:val="16"/>
        </w:rPr>
        <w:t>ondes, la vaseline et le pacemaker sont d</w:t>
      </w:r>
      <w:r w:rsidR="006C241A">
        <w:rPr>
          <w:rFonts w:ascii="Arial" w:hAnsi="Arial" w:cs="Arial"/>
          <w:color w:val="000000"/>
          <w:sz w:val="16"/>
          <w:szCs w:val="16"/>
        </w:rPr>
        <w:t>’</w:t>
      </w:r>
      <w:r w:rsidRPr="00F44D3A">
        <w:rPr>
          <w:rFonts w:ascii="Arial" w:hAnsi="Arial" w:cs="Arial"/>
          <w:color w:val="000000"/>
          <w:sz w:val="16"/>
          <w:szCs w:val="16"/>
        </w:rPr>
        <w:t>autres exemples.</w:t>
      </w:r>
    </w:p>
  </w:footnote>
  <w:footnote w:id="150">
    <w:p w14:paraId="472B38EC" w14:textId="52BB8EA3" w:rsidR="008178A1" w:rsidRPr="00F44D3A" w:rsidRDefault="008178A1" w:rsidP="00B65FB1">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Style w:val="FootnoteReference"/>
          <w:rFonts w:ascii="Arial" w:hAnsi="Arial" w:cs="Arial"/>
          <w:sz w:val="16"/>
          <w:szCs w:val="16"/>
        </w:rPr>
        <w:t xml:space="preserve"> </w:t>
      </w:r>
      <w:r w:rsidR="00B65FB1">
        <w:rPr>
          <w:rFonts w:ascii="Arial" w:hAnsi="Arial" w:cs="Arial"/>
          <w:sz w:val="16"/>
          <w:szCs w:val="16"/>
        </w:rPr>
        <w:tab/>
      </w:r>
      <w:r w:rsidRPr="00F44D3A">
        <w:rPr>
          <w:rFonts w:ascii="Arial" w:hAnsi="Arial" w:cs="Arial"/>
          <w:sz w:val="16"/>
          <w:szCs w:val="16"/>
        </w:rPr>
        <w:t>Voir également le document de travail antérieur élaboré par la Commission européenne</w:t>
      </w:r>
      <w:r w:rsidR="006C241A">
        <w:rPr>
          <w:rFonts w:ascii="Arial" w:hAnsi="Arial" w:cs="Arial"/>
          <w:sz w:val="16"/>
          <w:szCs w:val="16"/>
        </w:rPr>
        <w:t> :</w:t>
      </w:r>
      <w:r w:rsidRPr="00F44D3A">
        <w:rPr>
          <w:rFonts w:ascii="Arial" w:hAnsi="Arial" w:cs="Arial"/>
          <w:sz w:val="16"/>
          <w:szCs w:val="16"/>
        </w:rPr>
        <w:t xml:space="preserve"> </w:t>
      </w:r>
      <w:hyperlink r:id="rId77" w:history="1">
        <w:r w:rsidRPr="00F44D3A">
          <w:rPr>
            <w:rStyle w:val="Hyperlink"/>
            <w:rFonts w:ascii="Arial" w:hAnsi="Arial" w:cs="Arial"/>
            <w:i/>
            <w:sz w:val="16"/>
            <w:szCs w:val="16"/>
          </w:rPr>
          <w:t xml:space="preserve">Gestion de la propriété intellectuelle dans les organismes de recherche financés par le secteur </w:t>
        </w:r>
        <w:proofErr w:type="gramStart"/>
        <w:r w:rsidRPr="00F44D3A">
          <w:rPr>
            <w:rStyle w:val="Hyperlink"/>
            <w:rFonts w:ascii="Arial" w:hAnsi="Arial" w:cs="Arial"/>
            <w:i/>
            <w:sz w:val="16"/>
            <w:szCs w:val="16"/>
          </w:rPr>
          <w:t>public</w:t>
        </w:r>
        <w:r w:rsidR="003A040A">
          <w:rPr>
            <w:rStyle w:val="Hyperlink"/>
            <w:rFonts w:ascii="Arial" w:hAnsi="Arial" w:cs="Arial"/>
            <w:i/>
            <w:sz w:val="16"/>
            <w:szCs w:val="16"/>
          </w:rPr>
          <w:t>:</w:t>
        </w:r>
        <w:proofErr w:type="gramEnd"/>
      </w:hyperlink>
      <w:hyperlink r:id="rId78" w:history="1">
        <w:r w:rsidRPr="00F44D3A">
          <w:rPr>
            <w:rStyle w:val="Hyperlink"/>
            <w:rFonts w:ascii="Arial" w:hAnsi="Arial" w:cs="Arial"/>
            <w:i/>
            <w:sz w:val="16"/>
            <w:szCs w:val="16"/>
          </w:rPr>
          <w:t xml:space="preserve"> Vers des lignes directrices européennes</w:t>
        </w:r>
      </w:hyperlink>
      <w:r w:rsidRPr="00F44D3A">
        <w:rPr>
          <w:rStyle w:val="Hyperlink"/>
          <w:rFonts w:ascii="Arial" w:hAnsi="Arial" w:cs="Arial"/>
          <w:i/>
          <w:sz w:val="16"/>
          <w:szCs w:val="16"/>
        </w:rPr>
        <w:t xml:space="preserve"> </w:t>
      </w:r>
      <w:r w:rsidRPr="00F44D3A">
        <w:rPr>
          <w:rFonts w:ascii="Arial" w:hAnsi="Arial" w:cs="Arial"/>
          <w:sz w:val="16"/>
          <w:szCs w:val="16"/>
        </w:rPr>
        <w:t>(2004).</w:t>
      </w:r>
    </w:p>
  </w:footnote>
  <w:footnote w:id="151">
    <w:p w14:paraId="60338083" w14:textId="005BF57C"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65FB1">
        <w:rPr>
          <w:rFonts w:ascii="Arial" w:hAnsi="Arial" w:cs="Arial"/>
          <w:sz w:val="16"/>
          <w:szCs w:val="16"/>
        </w:rPr>
        <w:tab/>
      </w:r>
      <w:r w:rsidRPr="00F44D3A">
        <w:rPr>
          <w:rFonts w:ascii="Arial" w:hAnsi="Arial" w:cs="Arial"/>
          <w:color w:val="000000"/>
          <w:sz w:val="16"/>
          <w:szCs w:val="16"/>
          <w:shd w:val="clear" w:color="auto" w:fill="FFFFFF"/>
        </w:rPr>
        <w:t xml:space="preserve">Les propriétés décentralisées, pair à pair et de fiabilité de la technologie de la chaîne de blocs permettent de créer des registres clairs et sûrs, ce qui est important dans le domaine de la propriété intellectuelle. </w:t>
      </w:r>
      <w:r w:rsidR="00FA62D3" w:rsidRPr="00F44D3A">
        <w:rPr>
          <w:rFonts w:ascii="Arial" w:hAnsi="Arial" w:cs="Arial"/>
          <w:color w:val="000000"/>
          <w:sz w:val="16"/>
          <w:szCs w:val="16"/>
          <w:shd w:val="clear" w:color="auto" w:fill="FFFFFF"/>
        </w:rPr>
        <w:t xml:space="preserve"> </w:t>
      </w:r>
      <w:r w:rsidRPr="00F44D3A">
        <w:rPr>
          <w:rFonts w:ascii="Arial" w:hAnsi="Arial" w:cs="Arial"/>
          <w:sz w:val="16"/>
          <w:szCs w:val="16"/>
        </w:rPr>
        <w:t xml:space="preserve">Les chaînes de blocs protègent les données de toute modification. </w:t>
      </w:r>
      <w:r w:rsidR="00FA62D3" w:rsidRPr="00F44D3A">
        <w:rPr>
          <w:rFonts w:ascii="Arial" w:hAnsi="Arial" w:cs="Arial"/>
          <w:sz w:val="16"/>
          <w:szCs w:val="16"/>
        </w:rPr>
        <w:t xml:space="preserve"> </w:t>
      </w:r>
      <w:r w:rsidRPr="00F44D3A">
        <w:rPr>
          <w:rFonts w:ascii="Arial" w:hAnsi="Arial" w:cs="Arial"/>
          <w:sz w:val="16"/>
          <w:szCs w:val="16"/>
        </w:rPr>
        <w:t xml:space="preserve">Une fois enregistrées, les données contenues dans tout bloc ne peuvent être modifiées sans modifier tous les blocs ultérieurs et sans collusion du réseau. </w:t>
      </w:r>
      <w:r w:rsidR="00FA62D3" w:rsidRPr="00F44D3A">
        <w:rPr>
          <w:rFonts w:ascii="Arial" w:hAnsi="Arial" w:cs="Arial"/>
          <w:sz w:val="16"/>
          <w:szCs w:val="16"/>
        </w:rPr>
        <w:t xml:space="preserve"> </w:t>
      </w:r>
      <w:r w:rsidRPr="00F44D3A">
        <w:rPr>
          <w:rFonts w:ascii="Arial" w:hAnsi="Arial" w:cs="Arial"/>
          <w:sz w:val="16"/>
          <w:szCs w:val="16"/>
        </w:rPr>
        <w:t>Cette technologie peut dès lors être utilisée par des personnes individuelles pour fournir des preuves solides de paternité, et peut donc remplacer ou compléter les carnets de laboratoire utilisés dans le cadre de la déclaration des inventions.</w:t>
      </w:r>
    </w:p>
  </w:footnote>
  <w:footnote w:id="152">
    <w:p w14:paraId="32D60612" w14:textId="62E5499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65FB1">
        <w:rPr>
          <w:rFonts w:ascii="Arial" w:hAnsi="Arial" w:cs="Arial"/>
          <w:sz w:val="16"/>
          <w:szCs w:val="16"/>
        </w:rPr>
        <w:tab/>
      </w:r>
      <w:r w:rsidRPr="00F44D3A">
        <w:rPr>
          <w:rFonts w:ascii="Arial" w:hAnsi="Arial" w:cs="Arial"/>
          <w:sz w:val="16"/>
          <w:szCs w:val="16"/>
        </w:rPr>
        <w:t>Le dépôt d</w:t>
      </w:r>
      <w:r w:rsidR="006C241A">
        <w:rPr>
          <w:rFonts w:ascii="Arial" w:hAnsi="Arial" w:cs="Arial"/>
          <w:sz w:val="16"/>
          <w:szCs w:val="16"/>
        </w:rPr>
        <w:t>’</w:t>
      </w:r>
      <w:r w:rsidRPr="00F44D3A">
        <w:rPr>
          <w:rFonts w:ascii="Arial" w:hAnsi="Arial" w:cs="Arial"/>
          <w:sz w:val="16"/>
          <w:szCs w:val="16"/>
        </w:rPr>
        <w:t>une déclaration d</w:t>
      </w:r>
      <w:r w:rsidR="006C241A">
        <w:rPr>
          <w:rFonts w:ascii="Arial" w:hAnsi="Arial" w:cs="Arial"/>
          <w:sz w:val="16"/>
          <w:szCs w:val="16"/>
        </w:rPr>
        <w:t>’</w:t>
      </w:r>
      <w:r w:rsidRPr="00F44D3A">
        <w:rPr>
          <w:rFonts w:ascii="Arial" w:hAnsi="Arial" w:cs="Arial"/>
          <w:sz w:val="16"/>
          <w:szCs w:val="16"/>
        </w:rPr>
        <w:t>invention consigne l</w:t>
      </w:r>
      <w:r w:rsidR="006C241A">
        <w:rPr>
          <w:rFonts w:ascii="Arial" w:hAnsi="Arial" w:cs="Arial"/>
          <w:sz w:val="16"/>
          <w:szCs w:val="16"/>
        </w:rPr>
        <w:t>’</w:t>
      </w:r>
      <w:r w:rsidRPr="00F44D3A">
        <w:rPr>
          <w:rFonts w:ascii="Arial" w:hAnsi="Arial" w:cs="Arial"/>
          <w:sz w:val="16"/>
          <w:szCs w:val="16"/>
        </w:rPr>
        <w:t>invention, les inventeurs, et la date de l</w:t>
      </w:r>
      <w:r w:rsidR="006C241A">
        <w:rPr>
          <w:rFonts w:ascii="Arial" w:hAnsi="Arial" w:cs="Arial"/>
          <w:sz w:val="16"/>
          <w:szCs w:val="16"/>
        </w:rPr>
        <w:t>’</w:t>
      </w:r>
      <w:r w:rsidRPr="00F44D3A">
        <w:rPr>
          <w:rFonts w:ascii="Arial" w:hAnsi="Arial" w:cs="Arial"/>
          <w:sz w:val="16"/>
          <w:szCs w:val="16"/>
        </w:rPr>
        <w:t xml:space="preserve">invention. </w:t>
      </w:r>
      <w:r w:rsidR="00FA62D3" w:rsidRPr="00F44D3A">
        <w:rPr>
          <w:rFonts w:ascii="Arial" w:hAnsi="Arial" w:cs="Arial"/>
          <w:sz w:val="16"/>
          <w:szCs w:val="16"/>
        </w:rPr>
        <w:t xml:space="preserve"> </w:t>
      </w:r>
      <w:r w:rsidRPr="00F44D3A">
        <w:rPr>
          <w:rFonts w:ascii="Arial" w:hAnsi="Arial" w:cs="Arial"/>
          <w:sz w:val="16"/>
          <w:szCs w:val="16"/>
        </w:rPr>
        <w:t>Même si aucune demande de brevet n</w:t>
      </w:r>
      <w:r w:rsidR="006C241A">
        <w:rPr>
          <w:rFonts w:ascii="Arial" w:hAnsi="Arial" w:cs="Arial"/>
          <w:sz w:val="16"/>
          <w:szCs w:val="16"/>
        </w:rPr>
        <w:t>’</w:t>
      </w:r>
      <w:r w:rsidRPr="00F44D3A">
        <w:rPr>
          <w:rFonts w:ascii="Arial" w:hAnsi="Arial" w:cs="Arial"/>
          <w:sz w:val="16"/>
          <w:szCs w:val="16"/>
        </w:rPr>
        <w:t>est jamais introduite, une déclaration d</w:t>
      </w:r>
      <w:r w:rsidR="006C241A">
        <w:rPr>
          <w:rFonts w:ascii="Arial" w:hAnsi="Arial" w:cs="Arial"/>
          <w:sz w:val="16"/>
          <w:szCs w:val="16"/>
        </w:rPr>
        <w:t>’</w:t>
      </w:r>
      <w:r w:rsidRPr="00F44D3A">
        <w:rPr>
          <w:rFonts w:ascii="Arial" w:hAnsi="Arial" w:cs="Arial"/>
          <w:sz w:val="16"/>
          <w:szCs w:val="16"/>
        </w:rPr>
        <w:t>invention correctement remplie est susceptible d</w:t>
      </w:r>
      <w:r w:rsidR="006C241A">
        <w:rPr>
          <w:rFonts w:ascii="Arial" w:hAnsi="Arial" w:cs="Arial"/>
          <w:sz w:val="16"/>
          <w:szCs w:val="16"/>
        </w:rPr>
        <w:t>’</w:t>
      </w:r>
      <w:r w:rsidRPr="00F44D3A">
        <w:rPr>
          <w:rFonts w:ascii="Arial" w:hAnsi="Arial" w:cs="Arial"/>
          <w:sz w:val="16"/>
          <w:szCs w:val="16"/>
        </w:rPr>
        <w:t xml:space="preserve">offrir un certain degré de protection face à des demandes ultérieures de brevet déposées par des tiers (voir D. Mc Gee </w:t>
      </w:r>
      <w:hyperlink r:id="rId79" w:history="1">
        <w:r w:rsidRPr="00F44D3A">
          <w:rPr>
            <w:rStyle w:val="Hyperlink"/>
            <w:rFonts w:ascii="Arial" w:hAnsi="Arial" w:cs="Arial"/>
            <w:i/>
            <w:sz w:val="16"/>
            <w:szCs w:val="16"/>
          </w:rPr>
          <w:t xml:space="preserve">Invention </w:t>
        </w:r>
        <w:proofErr w:type="spellStart"/>
        <w:r w:rsidRPr="00F44D3A">
          <w:rPr>
            <w:rStyle w:val="Hyperlink"/>
            <w:rFonts w:ascii="Arial" w:hAnsi="Arial" w:cs="Arial"/>
            <w:i/>
            <w:sz w:val="16"/>
            <w:szCs w:val="16"/>
          </w:rPr>
          <w:t>Disclosures</w:t>
        </w:r>
        <w:proofErr w:type="spellEnd"/>
        <w:r w:rsidRPr="00F44D3A">
          <w:rPr>
            <w:rStyle w:val="Hyperlink"/>
            <w:rFonts w:ascii="Arial" w:hAnsi="Arial" w:cs="Arial"/>
            <w:i/>
            <w:sz w:val="16"/>
            <w:szCs w:val="16"/>
          </w:rPr>
          <w:t xml:space="preserve"> and the </w:t>
        </w:r>
        <w:proofErr w:type="spellStart"/>
        <w:r w:rsidRPr="00F44D3A">
          <w:rPr>
            <w:rStyle w:val="Hyperlink"/>
            <w:rFonts w:ascii="Arial" w:hAnsi="Arial" w:cs="Arial"/>
            <w:i/>
            <w:sz w:val="16"/>
            <w:szCs w:val="16"/>
          </w:rPr>
          <w:t>Role</w:t>
        </w:r>
        <w:proofErr w:type="spellEnd"/>
        <w:r w:rsidRPr="00F44D3A">
          <w:rPr>
            <w:rStyle w:val="Hyperlink"/>
            <w:rFonts w:ascii="Arial" w:hAnsi="Arial" w:cs="Arial"/>
            <w:i/>
            <w:sz w:val="16"/>
            <w:szCs w:val="16"/>
          </w:rPr>
          <w:t xml:space="preserve"> of </w:t>
        </w:r>
        <w:proofErr w:type="spellStart"/>
        <w:r w:rsidRPr="00F44D3A">
          <w:rPr>
            <w:rStyle w:val="Hyperlink"/>
            <w:rFonts w:ascii="Arial" w:hAnsi="Arial" w:cs="Arial"/>
            <w:i/>
            <w:sz w:val="16"/>
            <w:szCs w:val="16"/>
          </w:rPr>
          <w:t>Inventors</w:t>
        </w:r>
        <w:proofErr w:type="spellEnd"/>
      </w:hyperlink>
      <w:r w:rsidRPr="00F44D3A">
        <w:rPr>
          <w:rFonts w:ascii="Arial" w:hAnsi="Arial" w:cs="Arial"/>
          <w:i/>
          <w:sz w:val="16"/>
          <w:szCs w:val="16"/>
        </w:rPr>
        <w:t>).</w:t>
      </w:r>
    </w:p>
  </w:footnote>
  <w:footnote w:id="153">
    <w:p w14:paraId="2297E8B8" w14:textId="2A63AD5D" w:rsidR="008178A1" w:rsidRPr="00B65FB1" w:rsidRDefault="008178A1" w:rsidP="00B65FB1">
      <w:pPr>
        <w:pStyle w:val="FootnoteText"/>
        <w:tabs>
          <w:tab w:val="left" w:pos="567"/>
        </w:tabs>
        <w:jc w:val="both"/>
        <w:rPr>
          <w:rFonts w:ascii="Arial" w:hAnsi="Arial" w:cs="Arial"/>
          <w:color w:val="000000"/>
          <w:sz w:val="16"/>
          <w:szCs w:val="16"/>
          <w:shd w:val="clear" w:color="auto" w:fill="FFFFFF"/>
        </w:rPr>
      </w:pPr>
      <w:r w:rsidRPr="00F44D3A">
        <w:rPr>
          <w:rStyle w:val="FootnoteReference"/>
          <w:rFonts w:ascii="Arial" w:hAnsi="Arial" w:cs="Arial"/>
          <w:sz w:val="16"/>
          <w:szCs w:val="16"/>
        </w:rPr>
        <w:footnoteRef/>
      </w:r>
      <w:r w:rsidRPr="00F44D3A">
        <w:rPr>
          <w:rStyle w:val="FootnoteReference"/>
          <w:rFonts w:ascii="Arial" w:hAnsi="Arial" w:cs="Arial"/>
          <w:sz w:val="16"/>
          <w:szCs w:val="16"/>
        </w:rPr>
        <w:t xml:space="preserve"> </w:t>
      </w:r>
      <w:r w:rsidR="00B65FB1">
        <w:rPr>
          <w:rFonts w:ascii="Arial" w:hAnsi="Arial" w:cs="Arial"/>
          <w:sz w:val="16"/>
          <w:szCs w:val="16"/>
        </w:rPr>
        <w:tab/>
      </w:r>
      <w:r w:rsidRPr="00F44D3A">
        <w:rPr>
          <w:rFonts w:ascii="Arial" w:hAnsi="Arial" w:cs="Arial"/>
          <w:color w:val="000000"/>
          <w:sz w:val="16"/>
          <w:szCs w:val="16"/>
          <w:shd w:val="clear" w:color="auto" w:fill="FFFFFF"/>
        </w:rPr>
        <w:t>Cela tient également à la pratique de certaines institutions, qui revendiquent la titularité de la propriété intellectuelle créée par les étudiants sous la supervision du personnel enseignant.  La majorité des universités ne la revendiquent pas, au motif que cela serait aller trop loin.</w:t>
      </w:r>
    </w:p>
  </w:footnote>
  <w:footnote w:id="154">
    <w:p w14:paraId="38C7918B" w14:textId="47CA1527"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Voir la publication de l</w:t>
      </w:r>
      <w:r w:rsidR="006C241A">
        <w:rPr>
          <w:rFonts w:ascii="Arial" w:hAnsi="Arial" w:cs="Arial"/>
          <w:sz w:val="16"/>
          <w:szCs w:val="16"/>
        </w:rPr>
        <w:t>’</w:t>
      </w:r>
      <w:proofErr w:type="spellStart"/>
      <w:r w:rsidRPr="00F44D3A">
        <w:rPr>
          <w:rFonts w:ascii="Arial" w:hAnsi="Arial" w:cs="Arial"/>
          <w:sz w:val="16"/>
          <w:szCs w:val="16"/>
        </w:rPr>
        <w:t>OMPI</w:t>
      </w:r>
      <w:proofErr w:type="spellEnd"/>
      <w:r w:rsidRPr="00F44D3A">
        <w:rPr>
          <w:rFonts w:ascii="Arial" w:hAnsi="Arial" w:cs="Arial"/>
          <w:sz w:val="16"/>
          <w:szCs w:val="16"/>
        </w:rPr>
        <w:t xml:space="preserve"> intitulée “</w:t>
      </w:r>
      <w:hyperlink r:id="rId80" w:history="1">
        <w:r w:rsidRPr="00F44D3A">
          <w:rPr>
            <w:rStyle w:val="Hyperlink"/>
            <w:rFonts w:ascii="Arial" w:hAnsi="Arial" w:cs="Arial"/>
            <w:sz w:val="16"/>
            <w:szCs w:val="16"/>
          </w:rPr>
          <w:t>Questions essentielles sur les exigences de divulgation relatives aux ressources génétiques et aux savoirs traditionnels dans les demandes de brevet</w:t>
        </w:r>
      </w:hyperlink>
      <w:r w:rsidRPr="00F44D3A">
        <w:rPr>
          <w:rFonts w:ascii="Arial" w:hAnsi="Arial" w:cs="Arial"/>
          <w:sz w:val="16"/>
          <w:szCs w:val="16"/>
        </w:rPr>
        <w:t>”.</w:t>
      </w:r>
    </w:p>
  </w:footnote>
  <w:footnote w:id="155">
    <w:p w14:paraId="5B274BE6" w14:textId="2E9A48D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Telle que publiée le 16</w:t>
      </w:r>
      <w:r w:rsidR="00BF0E62">
        <w:rPr>
          <w:rFonts w:ascii="Arial" w:hAnsi="Arial" w:cs="Arial"/>
          <w:sz w:val="16"/>
          <w:szCs w:val="16"/>
        </w:rPr>
        <w:t> </w:t>
      </w:r>
      <w:r w:rsidR="006C241A" w:rsidRPr="00F44D3A">
        <w:rPr>
          <w:rFonts w:ascii="Arial" w:hAnsi="Arial" w:cs="Arial"/>
          <w:sz w:val="16"/>
          <w:szCs w:val="16"/>
        </w:rPr>
        <w:t>décembre</w:t>
      </w:r>
      <w:r w:rsidR="006C241A">
        <w:rPr>
          <w:rFonts w:ascii="Arial" w:hAnsi="Arial" w:cs="Arial"/>
          <w:sz w:val="16"/>
          <w:szCs w:val="16"/>
        </w:rPr>
        <w:t> </w:t>
      </w:r>
      <w:r w:rsidR="006C241A" w:rsidRPr="00F44D3A">
        <w:rPr>
          <w:rFonts w:ascii="Arial" w:hAnsi="Arial" w:cs="Arial"/>
          <w:sz w:val="16"/>
          <w:szCs w:val="16"/>
        </w:rPr>
        <w:t>19</w:t>
      </w:r>
      <w:r w:rsidRPr="00F44D3A">
        <w:rPr>
          <w:rFonts w:ascii="Arial" w:hAnsi="Arial" w:cs="Arial"/>
          <w:sz w:val="16"/>
          <w:szCs w:val="16"/>
        </w:rPr>
        <w:t>80 (et modifiée par l</w:t>
      </w:r>
      <w:r w:rsidR="006C241A">
        <w:rPr>
          <w:rFonts w:ascii="Arial" w:hAnsi="Arial" w:cs="Arial"/>
          <w:sz w:val="16"/>
          <w:szCs w:val="16"/>
        </w:rPr>
        <w:t>’</w:t>
      </w:r>
      <w:r w:rsidRPr="00F44D3A">
        <w:rPr>
          <w:rFonts w:ascii="Arial" w:hAnsi="Arial" w:cs="Arial"/>
          <w:sz w:val="16"/>
          <w:szCs w:val="16"/>
        </w:rPr>
        <w:t>article</w:t>
      </w:r>
      <w:r w:rsidR="00BF0E62">
        <w:rPr>
          <w:rFonts w:ascii="Arial" w:hAnsi="Arial" w:cs="Arial"/>
          <w:sz w:val="16"/>
          <w:szCs w:val="16"/>
        </w:rPr>
        <w:t> </w:t>
      </w:r>
      <w:r w:rsidRPr="00F44D3A">
        <w:rPr>
          <w:rFonts w:ascii="Arial" w:hAnsi="Arial" w:cs="Arial"/>
          <w:sz w:val="16"/>
          <w:szCs w:val="16"/>
        </w:rPr>
        <w:t>1 de la loi du 19</w:t>
      </w:r>
      <w:r w:rsidR="00BF0E62">
        <w:rPr>
          <w:rFonts w:ascii="Arial" w:hAnsi="Arial" w:cs="Arial"/>
          <w:sz w:val="16"/>
          <w:szCs w:val="16"/>
        </w:rPr>
        <w:t> </w:t>
      </w:r>
      <w:r w:rsidR="006C241A" w:rsidRPr="00F44D3A">
        <w:rPr>
          <w:rFonts w:ascii="Arial" w:hAnsi="Arial" w:cs="Arial"/>
          <w:sz w:val="16"/>
          <w:szCs w:val="16"/>
        </w:rPr>
        <w:t>octobre</w:t>
      </w:r>
      <w:r w:rsidR="006C241A">
        <w:rPr>
          <w:rFonts w:ascii="Arial" w:hAnsi="Arial" w:cs="Arial"/>
          <w:sz w:val="16"/>
          <w:szCs w:val="16"/>
        </w:rPr>
        <w:t> </w:t>
      </w:r>
      <w:r w:rsidR="006C241A" w:rsidRPr="00F44D3A">
        <w:rPr>
          <w:rFonts w:ascii="Arial" w:hAnsi="Arial" w:cs="Arial"/>
          <w:sz w:val="16"/>
          <w:szCs w:val="16"/>
        </w:rPr>
        <w:t>20</w:t>
      </w:r>
      <w:r w:rsidRPr="00F44D3A">
        <w:rPr>
          <w:rFonts w:ascii="Arial" w:hAnsi="Arial" w:cs="Arial"/>
          <w:sz w:val="16"/>
          <w:szCs w:val="16"/>
        </w:rPr>
        <w:t>13).</w:t>
      </w:r>
    </w:p>
  </w:footnote>
  <w:footnote w:id="156">
    <w:p w14:paraId="0D979E8F" w14:textId="6FE856FC"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Loi fédérale du 25</w:t>
      </w:r>
      <w:r w:rsidR="00BF0E62">
        <w:rPr>
          <w:rFonts w:ascii="Arial" w:hAnsi="Arial" w:cs="Arial"/>
          <w:sz w:val="16"/>
          <w:szCs w:val="16"/>
        </w:rPr>
        <w:t> </w:t>
      </w:r>
      <w:r w:rsidR="006C241A" w:rsidRPr="00F44D3A">
        <w:rPr>
          <w:rFonts w:ascii="Arial" w:hAnsi="Arial" w:cs="Arial"/>
          <w:sz w:val="16"/>
          <w:szCs w:val="16"/>
        </w:rPr>
        <w:t>juin</w:t>
      </w:r>
      <w:r w:rsidR="006C241A">
        <w:rPr>
          <w:rFonts w:ascii="Arial" w:hAnsi="Arial" w:cs="Arial"/>
          <w:sz w:val="16"/>
          <w:szCs w:val="16"/>
        </w:rPr>
        <w:t> </w:t>
      </w:r>
      <w:r w:rsidR="006C241A" w:rsidRPr="00F44D3A">
        <w:rPr>
          <w:rFonts w:ascii="Arial" w:hAnsi="Arial" w:cs="Arial"/>
          <w:sz w:val="16"/>
          <w:szCs w:val="16"/>
        </w:rPr>
        <w:t>19</w:t>
      </w:r>
      <w:r w:rsidRPr="00F44D3A">
        <w:rPr>
          <w:rFonts w:ascii="Arial" w:hAnsi="Arial" w:cs="Arial"/>
          <w:sz w:val="16"/>
          <w:szCs w:val="16"/>
        </w:rPr>
        <w:t>54 sur les brevets d</w:t>
      </w:r>
      <w:r w:rsidR="006C241A">
        <w:rPr>
          <w:rFonts w:ascii="Arial" w:hAnsi="Arial" w:cs="Arial"/>
          <w:sz w:val="16"/>
          <w:szCs w:val="16"/>
        </w:rPr>
        <w:t>’</w:t>
      </w:r>
      <w:r w:rsidRPr="00F44D3A">
        <w:rPr>
          <w:rFonts w:ascii="Arial" w:hAnsi="Arial" w:cs="Arial"/>
          <w:sz w:val="16"/>
          <w:szCs w:val="16"/>
        </w:rPr>
        <w:t>invention (État le</w:t>
      </w:r>
      <w:r w:rsidR="006C241A">
        <w:rPr>
          <w:rFonts w:ascii="Arial" w:hAnsi="Arial" w:cs="Arial"/>
          <w:sz w:val="16"/>
          <w:szCs w:val="16"/>
        </w:rPr>
        <w:t xml:space="preserve"> 1</w:t>
      </w:r>
      <w:r w:rsidR="006C241A" w:rsidRPr="006C241A">
        <w:rPr>
          <w:rFonts w:ascii="Arial" w:hAnsi="Arial" w:cs="Arial"/>
          <w:sz w:val="16"/>
          <w:szCs w:val="16"/>
          <w:vertAlign w:val="superscript"/>
        </w:rPr>
        <w:t>er</w:t>
      </w:r>
      <w:r w:rsidR="006C241A">
        <w:rPr>
          <w:rFonts w:ascii="Arial" w:hAnsi="Arial" w:cs="Arial"/>
          <w:sz w:val="16"/>
          <w:szCs w:val="16"/>
        </w:rPr>
        <w:t> </w:t>
      </w:r>
      <w:r w:rsidR="006C241A" w:rsidRPr="00F44D3A">
        <w:rPr>
          <w:rFonts w:ascii="Arial" w:hAnsi="Arial" w:cs="Arial"/>
          <w:sz w:val="16"/>
          <w:szCs w:val="16"/>
        </w:rPr>
        <w:t>janvier</w:t>
      </w:r>
      <w:r w:rsidR="006C241A">
        <w:rPr>
          <w:rFonts w:ascii="Arial" w:hAnsi="Arial" w:cs="Arial"/>
          <w:sz w:val="16"/>
          <w:szCs w:val="16"/>
        </w:rPr>
        <w:t> </w:t>
      </w:r>
      <w:r w:rsidR="006C241A" w:rsidRPr="00F44D3A">
        <w:rPr>
          <w:rFonts w:ascii="Arial" w:hAnsi="Arial" w:cs="Arial"/>
          <w:sz w:val="16"/>
          <w:szCs w:val="16"/>
        </w:rPr>
        <w:t>20</w:t>
      </w:r>
      <w:r w:rsidRPr="00F44D3A">
        <w:rPr>
          <w:rFonts w:ascii="Arial" w:hAnsi="Arial" w:cs="Arial"/>
          <w:sz w:val="16"/>
          <w:szCs w:val="16"/>
        </w:rPr>
        <w:t>17)</w:t>
      </w:r>
    </w:p>
  </w:footnote>
  <w:footnote w:id="157">
    <w:p w14:paraId="0CAA8BED" w14:textId="1225CF2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La publication de l</w:t>
      </w:r>
      <w:r w:rsidR="006C241A">
        <w:rPr>
          <w:rFonts w:ascii="Arial" w:hAnsi="Arial" w:cs="Arial"/>
          <w:sz w:val="16"/>
          <w:szCs w:val="16"/>
        </w:rPr>
        <w:t>’</w:t>
      </w:r>
      <w:proofErr w:type="spellStart"/>
      <w:r w:rsidRPr="00F44D3A">
        <w:rPr>
          <w:rFonts w:ascii="Arial" w:hAnsi="Arial" w:cs="Arial"/>
          <w:sz w:val="16"/>
          <w:szCs w:val="16"/>
        </w:rPr>
        <w:t>OMPI</w:t>
      </w:r>
      <w:proofErr w:type="spellEnd"/>
      <w:r w:rsidRPr="00F44D3A">
        <w:rPr>
          <w:rFonts w:ascii="Arial" w:hAnsi="Arial" w:cs="Arial"/>
          <w:sz w:val="16"/>
          <w:szCs w:val="16"/>
        </w:rPr>
        <w:t xml:space="preserve"> intitulée “</w:t>
      </w:r>
      <w:hyperlink r:id="rId81" w:history="1">
        <w:r w:rsidRPr="00F44D3A">
          <w:rPr>
            <w:rStyle w:val="Hyperlink"/>
            <w:rFonts w:ascii="Arial" w:hAnsi="Arial" w:cs="Arial"/>
            <w:sz w:val="16"/>
            <w:szCs w:val="16"/>
          </w:rPr>
          <w:t>Questions essentielles sur les exigences de divulgation relatives aux ressources génétiques et aux savoirs traditionnels dans les demandes de brevet</w:t>
        </w:r>
      </w:hyperlink>
      <w:r w:rsidRPr="00F44D3A">
        <w:rPr>
          <w:rFonts w:ascii="Arial" w:hAnsi="Arial" w:cs="Arial"/>
          <w:sz w:val="16"/>
          <w:szCs w:val="16"/>
        </w:rPr>
        <w:t>” aborde les questions essentielles que les décideurs se doivent d</w:t>
      </w:r>
      <w:r w:rsidR="006C241A">
        <w:rPr>
          <w:rFonts w:ascii="Arial" w:hAnsi="Arial" w:cs="Arial"/>
          <w:sz w:val="16"/>
          <w:szCs w:val="16"/>
        </w:rPr>
        <w:t>’</w:t>
      </w:r>
      <w:r w:rsidRPr="00F44D3A">
        <w:rPr>
          <w:rFonts w:ascii="Arial" w:hAnsi="Arial" w:cs="Arial"/>
          <w:sz w:val="16"/>
          <w:szCs w:val="16"/>
        </w:rPr>
        <w:t>envisager à chaque stade de la procédure d</w:t>
      </w:r>
      <w:r w:rsidR="006C241A">
        <w:rPr>
          <w:rFonts w:ascii="Arial" w:hAnsi="Arial" w:cs="Arial"/>
          <w:sz w:val="16"/>
          <w:szCs w:val="16"/>
        </w:rPr>
        <w:t>’</w:t>
      </w:r>
      <w:r w:rsidRPr="00F44D3A">
        <w:rPr>
          <w:rFonts w:ascii="Arial" w:hAnsi="Arial" w:cs="Arial"/>
          <w:sz w:val="16"/>
          <w:szCs w:val="16"/>
        </w:rPr>
        <w:t xml:space="preserve">élaboration de la politique relative aux exigences de divulgation liées aux ressources génétiques et aux savoirs traditionnels dans les demandes de brevet. </w:t>
      </w:r>
      <w:r w:rsidR="00FA62D3" w:rsidRPr="00F44D3A">
        <w:rPr>
          <w:rFonts w:ascii="Arial" w:hAnsi="Arial" w:cs="Arial"/>
          <w:sz w:val="16"/>
          <w:szCs w:val="16"/>
        </w:rPr>
        <w:t xml:space="preserve"> </w:t>
      </w:r>
      <w:r w:rsidRPr="00F44D3A">
        <w:rPr>
          <w:rFonts w:ascii="Arial" w:hAnsi="Arial" w:cs="Arial"/>
          <w:sz w:val="16"/>
          <w:szCs w:val="16"/>
        </w:rPr>
        <w:t xml:space="preserve">Voir également le </w:t>
      </w:r>
      <w:hyperlink r:id="rId82" w:history="1">
        <w:r w:rsidRPr="00F44D3A">
          <w:rPr>
            <w:rStyle w:val="Hyperlink"/>
            <w:rFonts w:ascii="Arial" w:hAnsi="Arial" w:cs="Arial"/>
            <w:sz w:val="16"/>
            <w:szCs w:val="16"/>
          </w:rPr>
          <w:t>Dossier d</w:t>
        </w:r>
        <w:r w:rsidR="006C241A">
          <w:rPr>
            <w:rStyle w:val="Hyperlink"/>
            <w:rFonts w:ascii="Arial" w:hAnsi="Arial" w:cs="Arial"/>
            <w:sz w:val="16"/>
            <w:szCs w:val="16"/>
          </w:rPr>
          <w:t>’</w:t>
        </w:r>
        <w:r w:rsidRPr="00F44D3A">
          <w:rPr>
            <w:rStyle w:val="Hyperlink"/>
            <w:rFonts w:ascii="Arial" w:hAnsi="Arial" w:cs="Arial"/>
            <w:sz w:val="16"/>
            <w:szCs w:val="16"/>
          </w:rPr>
          <w:t>information n°</w:t>
        </w:r>
        <w:r w:rsidR="00BF0E62">
          <w:rPr>
            <w:rStyle w:val="Hyperlink"/>
            <w:rFonts w:ascii="Arial" w:hAnsi="Arial" w:cs="Arial"/>
            <w:sz w:val="16"/>
            <w:szCs w:val="16"/>
          </w:rPr>
          <w:t> </w:t>
        </w:r>
        <w:r w:rsidRPr="00F44D3A">
          <w:rPr>
            <w:rStyle w:val="Hyperlink"/>
            <w:rFonts w:ascii="Arial" w:hAnsi="Arial" w:cs="Arial"/>
            <w:sz w:val="16"/>
            <w:szCs w:val="16"/>
          </w:rPr>
          <w:t>10 – Propriété intellectuelle et ressources génétiques</w:t>
        </w:r>
      </w:hyperlink>
      <w:r w:rsidRPr="00F44D3A">
        <w:rPr>
          <w:rFonts w:ascii="Arial" w:hAnsi="Arial" w:cs="Arial"/>
          <w:sz w:val="16"/>
          <w:szCs w:val="16"/>
        </w:rPr>
        <w:t>.</w:t>
      </w:r>
    </w:p>
  </w:footnote>
  <w:footnote w:id="158">
    <w:p w14:paraId="05C6AA84" w14:textId="4F885704"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hyperlink r:id="rId83" w:history="1">
        <w:r w:rsidRPr="00F44D3A">
          <w:rPr>
            <w:rStyle w:val="Hyperlink"/>
            <w:rFonts w:ascii="Arial" w:hAnsi="Arial" w:cs="Arial"/>
            <w:sz w:val="16"/>
            <w:szCs w:val="16"/>
          </w:rPr>
          <w:t>Règlement numéro 511/2014</w:t>
        </w:r>
      </w:hyperlink>
      <w:r w:rsidRPr="00F44D3A">
        <w:rPr>
          <w:rFonts w:ascii="Arial" w:hAnsi="Arial" w:cs="Arial"/>
          <w:sz w:val="16"/>
          <w:szCs w:val="16"/>
        </w:rPr>
        <w:t xml:space="preserve"> du Parlement européen et du Conseil du 16</w:t>
      </w:r>
      <w:r w:rsidR="00BF0E62">
        <w:rPr>
          <w:rFonts w:ascii="Arial" w:hAnsi="Arial" w:cs="Arial"/>
          <w:sz w:val="16"/>
          <w:szCs w:val="16"/>
        </w:rPr>
        <w:t> </w:t>
      </w:r>
      <w:r w:rsidR="006C241A" w:rsidRPr="00F44D3A">
        <w:rPr>
          <w:rFonts w:ascii="Arial" w:hAnsi="Arial" w:cs="Arial"/>
          <w:sz w:val="16"/>
          <w:szCs w:val="16"/>
        </w:rPr>
        <w:t>avril</w:t>
      </w:r>
      <w:r w:rsidR="006C241A">
        <w:rPr>
          <w:rFonts w:ascii="Arial" w:hAnsi="Arial" w:cs="Arial"/>
          <w:sz w:val="16"/>
          <w:szCs w:val="16"/>
        </w:rPr>
        <w:t> </w:t>
      </w:r>
      <w:r w:rsidR="006C241A" w:rsidRPr="00F44D3A">
        <w:rPr>
          <w:rFonts w:ascii="Arial" w:hAnsi="Arial" w:cs="Arial"/>
          <w:sz w:val="16"/>
          <w:szCs w:val="16"/>
        </w:rPr>
        <w:t>20</w:t>
      </w:r>
      <w:r w:rsidRPr="00F44D3A">
        <w:rPr>
          <w:rFonts w:ascii="Arial" w:hAnsi="Arial" w:cs="Arial"/>
          <w:sz w:val="16"/>
          <w:szCs w:val="16"/>
        </w:rPr>
        <w:t>14 relatif aux mesures concernant le respect par les utilisateurs dans l</w:t>
      </w:r>
      <w:r w:rsidR="006C241A">
        <w:rPr>
          <w:rFonts w:ascii="Arial" w:hAnsi="Arial" w:cs="Arial"/>
          <w:sz w:val="16"/>
          <w:szCs w:val="16"/>
        </w:rPr>
        <w:t>’</w:t>
      </w:r>
      <w:r w:rsidRPr="00F44D3A">
        <w:rPr>
          <w:rFonts w:ascii="Arial" w:hAnsi="Arial" w:cs="Arial"/>
          <w:sz w:val="16"/>
          <w:szCs w:val="16"/>
        </w:rPr>
        <w:t>Union du Protocole de Nagoya sur l</w:t>
      </w:r>
      <w:r w:rsidR="006C241A">
        <w:rPr>
          <w:rFonts w:ascii="Arial" w:hAnsi="Arial" w:cs="Arial"/>
          <w:sz w:val="16"/>
          <w:szCs w:val="16"/>
        </w:rPr>
        <w:t>’</w:t>
      </w:r>
      <w:r w:rsidRPr="00F44D3A">
        <w:rPr>
          <w:rFonts w:ascii="Arial" w:hAnsi="Arial" w:cs="Arial"/>
          <w:sz w:val="16"/>
          <w:szCs w:val="16"/>
        </w:rPr>
        <w:t>accès aux ressources génétiques et le partage juste et équitable des avantages découlant de leur utilisation.</w:t>
      </w:r>
    </w:p>
  </w:footnote>
  <w:footnote w:id="159">
    <w:p w14:paraId="31882BE6" w14:textId="74A6FEA2"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Source</w:t>
      </w:r>
      <w:r w:rsidR="006C241A">
        <w:rPr>
          <w:rFonts w:ascii="Arial" w:hAnsi="Arial" w:cs="Arial"/>
          <w:sz w:val="16"/>
          <w:szCs w:val="16"/>
        </w:rPr>
        <w:t> :</w:t>
      </w:r>
      <w:r w:rsidRPr="00F44D3A">
        <w:rPr>
          <w:rFonts w:ascii="Arial" w:hAnsi="Arial" w:cs="Arial"/>
          <w:sz w:val="16"/>
          <w:szCs w:val="16"/>
        </w:rPr>
        <w:t xml:space="preserve"> </w:t>
      </w:r>
      <w:hyperlink r:id="rId84" w:history="1">
        <w:r w:rsidRPr="00F44D3A">
          <w:rPr>
            <w:rStyle w:val="Hyperlink"/>
            <w:rFonts w:ascii="Arial" w:hAnsi="Arial" w:cs="Arial"/>
            <w:sz w:val="16"/>
            <w:szCs w:val="16"/>
          </w:rPr>
          <w:t>Blog</w:t>
        </w:r>
      </w:hyperlink>
      <w:r w:rsidRPr="00F44D3A">
        <w:rPr>
          <w:rFonts w:ascii="Arial" w:hAnsi="Arial" w:cs="Arial"/>
          <w:sz w:val="16"/>
          <w:szCs w:val="16"/>
        </w:rPr>
        <w:t xml:space="preserve"> de l</w:t>
      </w:r>
      <w:r w:rsidR="006C241A">
        <w:rPr>
          <w:rFonts w:ascii="Arial" w:hAnsi="Arial" w:cs="Arial"/>
          <w:sz w:val="16"/>
          <w:szCs w:val="16"/>
        </w:rPr>
        <w:t>’</w:t>
      </w:r>
      <w:r w:rsidRPr="00F44D3A">
        <w:rPr>
          <w:rFonts w:ascii="Arial" w:hAnsi="Arial" w:cs="Arial"/>
          <w:sz w:val="16"/>
          <w:szCs w:val="16"/>
        </w:rPr>
        <w:t>Université du New Hampshire.</w:t>
      </w:r>
    </w:p>
  </w:footnote>
  <w:footnote w:id="160">
    <w:p w14:paraId="5008D4E5" w14:textId="4583946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La cession est le transfert de la titularité d</w:t>
      </w:r>
      <w:r w:rsidR="006C241A">
        <w:rPr>
          <w:rFonts w:ascii="Arial" w:hAnsi="Arial" w:cs="Arial"/>
          <w:sz w:val="16"/>
          <w:szCs w:val="16"/>
        </w:rPr>
        <w:t>’</w:t>
      </w:r>
      <w:r w:rsidRPr="00F44D3A">
        <w:rPr>
          <w:rFonts w:ascii="Arial" w:hAnsi="Arial" w:cs="Arial"/>
          <w:sz w:val="16"/>
          <w:szCs w:val="16"/>
        </w:rPr>
        <w:t>une invention ou création.</w:t>
      </w:r>
    </w:p>
  </w:footnote>
  <w:footnote w:id="161">
    <w:p w14:paraId="7DDC33D3" w14:textId="05B5B0E7" w:rsidR="008178A1" w:rsidRPr="00F44D3A" w:rsidRDefault="008178A1" w:rsidP="00763398">
      <w:pPr>
        <w:tabs>
          <w:tab w:val="left" w:pos="567"/>
        </w:tabs>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La détermination du potentiel commercial “suffisant” d</w:t>
      </w:r>
      <w:r w:rsidR="006C241A">
        <w:rPr>
          <w:rFonts w:ascii="Arial" w:hAnsi="Arial" w:cs="Arial"/>
          <w:sz w:val="16"/>
          <w:szCs w:val="16"/>
        </w:rPr>
        <w:t>’</w:t>
      </w:r>
      <w:r w:rsidRPr="00F44D3A">
        <w:rPr>
          <w:rFonts w:ascii="Arial" w:hAnsi="Arial" w:cs="Arial"/>
          <w:sz w:val="16"/>
          <w:szCs w:val="16"/>
        </w:rPr>
        <w:t>une invention varie d</w:t>
      </w:r>
      <w:r w:rsidR="006C241A">
        <w:rPr>
          <w:rFonts w:ascii="Arial" w:hAnsi="Arial" w:cs="Arial"/>
          <w:sz w:val="16"/>
          <w:szCs w:val="16"/>
        </w:rPr>
        <w:t>’</w:t>
      </w:r>
      <w:r w:rsidRPr="00F44D3A">
        <w:rPr>
          <w:rFonts w:ascii="Arial" w:hAnsi="Arial" w:cs="Arial"/>
          <w:sz w:val="16"/>
          <w:szCs w:val="16"/>
        </w:rPr>
        <w:t>une institution à l</w:t>
      </w:r>
      <w:r w:rsidR="006C241A">
        <w:rPr>
          <w:rFonts w:ascii="Arial" w:hAnsi="Arial" w:cs="Arial"/>
          <w:sz w:val="16"/>
          <w:szCs w:val="16"/>
        </w:rPr>
        <w:t>’</w:t>
      </w:r>
      <w:r w:rsidRPr="00F44D3A">
        <w:rPr>
          <w:rFonts w:ascii="Arial" w:hAnsi="Arial" w:cs="Arial"/>
          <w:sz w:val="16"/>
          <w:szCs w:val="16"/>
        </w:rPr>
        <w:t xml:space="preserve">autre et repose sur de nombreux facteurs. </w:t>
      </w:r>
      <w:r w:rsidR="00FA62D3" w:rsidRPr="00F44D3A">
        <w:rPr>
          <w:rFonts w:ascii="Arial" w:hAnsi="Arial" w:cs="Arial"/>
          <w:sz w:val="16"/>
          <w:szCs w:val="16"/>
        </w:rPr>
        <w:t xml:space="preserve"> </w:t>
      </w:r>
      <w:r w:rsidRPr="00F44D3A">
        <w:rPr>
          <w:rFonts w:ascii="Arial" w:hAnsi="Arial" w:cs="Arial"/>
          <w:sz w:val="16"/>
          <w:szCs w:val="16"/>
        </w:rPr>
        <w:t xml:space="preserve">Un de ces facteurs concerne les recettes anticipées liées aux redevances au titre de la licence. </w:t>
      </w:r>
      <w:r w:rsidR="00FA62D3" w:rsidRPr="00F44D3A">
        <w:rPr>
          <w:rFonts w:ascii="Arial" w:hAnsi="Arial" w:cs="Arial"/>
          <w:sz w:val="16"/>
          <w:szCs w:val="16"/>
        </w:rPr>
        <w:t xml:space="preserve"> </w:t>
      </w:r>
      <w:r w:rsidRPr="00F44D3A">
        <w:rPr>
          <w:rFonts w:ascii="Arial" w:hAnsi="Arial" w:cs="Arial"/>
          <w:sz w:val="16"/>
          <w:szCs w:val="16"/>
        </w:rPr>
        <w:t>Il s</w:t>
      </w:r>
      <w:r w:rsidR="006C241A">
        <w:rPr>
          <w:rFonts w:ascii="Arial" w:hAnsi="Arial" w:cs="Arial"/>
          <w:sz w:val="16"/>
          <w:szCs w:val="16"/>
        </w:rPr>
        <w:t>’</w:t>
      </w:r>
      <w:r w:rsidRPr="00F44D3A">
        <w:rPr>
          <w:rFonts w:ascii="Arial" w:hAnsi="Arial" w:cs="Arial"/>
          <w:sz w:val="16"/>
          <w:szCs w:val="16"/>
        </w:rPr>
        <w:t>agit également de savoir s</w:t>
      </w:r>
      <w:r w:rsidR="006C241A">
        <w:rPr>
          <w:rFonts w:ascii="Arial" w:hAnsi="Arial" w:cs="Arial"/>
          <w:sz w:val="16"/>
          <w:szCs w:val="16"/>
        </w:rPr>
        <w:t>’</w:t>
      </w:r>
      <w:r w:rsidRPr="00F44D3A">
        <w:rPr>
          <w:rFonts w:ascii="Arial" w:hAnsi="Arial" w:cs="Arial"/>
          <w:sz w:val="16"/>
          <w:szCs w:val="16"/>
        </w:rPr>
        <w:t xml:space="preserve">il y a déjà une entité commerciale intéressée par la découverte et capable de la développer. </w:t>
      </w:r>
      <w:r w:rsidR="00FA62D3" w:rsidRPr="00F44D3A">
        <w:rPr>
          <w:rFonts w:ascii="Arial" w:hAnsi="Arial" w:cs="Arial"/>
          <w:sz w:val="16"/>
          <w:szCs w:val="16"/>
        </w:rPr>
        <w:t xml:space="preserve"> </w:t>
      </w:r>
      <w:r w:rsidRPr="00F44D3A">
        <w:rPr>
          <w:rFonts w:ascii="Arial" w:hAnsi="Arial" w:cs="Arial"/>
          <w:sz w:val="16"/>
          <w:szCs w:val="16"/>
        </w:rPr>
        <w:t>Un troisième facteur a trait à la portée et à l</w:t>
      </w:r>
      <w:r w:rsidR="006C241A">
        <w:rPr>
          <w:rFonts w:ascii="Arial" w:hAnsi="Arial" w:cs="Arial"/>
          <w:sz w:val="16"/>
          <w:szCs w:val="16"/>
        </w:rPr>
        <w:t>’</w:t>
      </w:r>
      <w:r w:rsidRPr="00F44D3A">
        <w:rPr>
          <w:rFonts w:ascii="Arial" w:hAnsi="Arial" w:cs="Arial"/>
          <w:sz w:val="16"/>
          <w:szCs w:val="16"/>
        </w:rPr>
        <w:t>applicabilité du brevet lié à l</w:t>
      </w:r>
      <w:r w:rsidR="006C241A">
        <w:rPr>
          <w:rFonts w:ascii="Arial" w:hAnsi="Arial" w:cs="Arial"/>
          <w:sz w:val="16"/>
          <w:szCs w:val="16"/>
        </w:rPr>
        <w:t>’</w:t>
      </w:r>
      <w:r w:rsidRPr="00F44D3A">
        <w:rPr>
          <w:rFonts w:ascii="Arial" w:hAnsi="Arial" w:cs="Arial"/>
          <w:sz w:val="16"/>
          <w:szCs w:val="16"/>
        </w:rPr>
        <w:t>invention, et à la question de savoir si le droit d</w:t>
      </w:r>
      <w:r w:rsidR="006C241A">
        <w:rPr>
          <w:rFonts w:ascii="Arial" w:hAnsi="Arial" w:cs="Arial"/>
          <w:sz w:val="16"/>
          <w:szCs w:val="16"/>
        </w:rPr>
        <w:t>’</w:t>
      </w:r>
      <w:r w:rsidRPr="00F44D3A">
        <w:rPr>
          <w:rFonts w:ascii="Arial" w:hAnsi="Arial" w:cs="Arial"/>
          <w:sz w:val="16"/>
          <w:szCs w:val="16"/>
        </w:rPr>
        <w:t>auteur est peut</w:t>
      </w:r>
      <w:r w:rsidR="006C241A">
        <w:rPr>
          <w:rFonts w:ascii="Arial" w:hAnsi="Arial" w:cs="Arial"/>
          <w:sz w:val="16"/>
          <w:szCs w:val="16"/>
        </w:rPr>
        <w:t>-</w:t>
      </w:r>
      <w:r w:rsidRPr="00F44D3A">
        <w:rPr>
          <w:rFonts w:ascii="Arial" w:hAnsi="Arial" w:cs="Arial"/>
          <w:sz w:val="16"/>
          <w:szCs w:val="16"/>
        </w:rPr>
        <w:t xml:space="preserve">être un outil de protection de la propriété intellectuelle plus adapté. </w:t>
      </w:r>
      <w:r w:rsidR="00FA62D3" w:rsidRPr="00F44D3A">
        <w:rPr>
          <w:rFonts w:ascii="Arial" w:hAnsi="Arial" w:cs="Arial"/>
          <w:sz w:val="16"/>
          <w:szCs w:val="16"/>
        </w:rPr>
        <w:t xml:space="preserve"> </w:t>
      </w:r>
      <w:r w:rsidRPr="00F44D3A">
        <w:rPr>
          <w:rFonts w:ascii="Arial" w:hAnsi="Arial" w:cs="Arial"/>
          <w:sz w:val="16"/>
          <w:szCs w:val="16"/>
        </w:rPr>
        <w:t>Par exemple, si la brevetabilité de l</w:t>
      </w:r>
      <w:r w:rsidR="006C241A">
        <w:rPr>
          <w:rFonts w:ascii="Arial" w:hAnsi="Arial" w:cs="Arial"/>
          <w:sz w:val="16"/>
          <w:szCs w:val="16"/>
        </w:rPr>
        <w:t>’</w:t>
      </w:r>
      <w:r w:rsidRPr="00F44D3A">
        <w:rPr>
          <w:rFonts w:ascii="Arial" w:hAnsi="Arial" w:cs="Arial"/>
          <w:sz w:val="16"/>
          <w:szCs w:val="16"/>
        </w:rPr>
        <w:t>invention est incertaine, mais que celle</w:t>
      </w:r>
      <w:r w:rsidR="006C241A">
        <w:rPr>
          <w:rFonts w:ascii="Arial" w:hAnsi="Arial" w:cs="Arial"/>
          <w:sz w:val="16"/>
          <w:szCs w:val="16"/>
        </w:rPr>
        <w:t>-</w:t>
      </w:r>
      <w:r w:rsidRPr="00F44D3A">
        <w:rPr>
          <w:rFonts w:ascii="Arial" w:hAnsi="Arial" w:cs="Arial"/>
          <w:sz w:val="16"/>
          <w:szCs w:val="16"/>
        </w:rPr>
        <w:t>ci comporte des objets susceptibles d</w:t>
      </w:r>
      <w:r w:rsidR="006C241A">
        <w:rPr>
          <w:rFonts w:ascii="Arial" w:hAnsi="Arial" w:cs="Arial"/>
          <w:sz w:val="16"/>
          <w:szCs w:val="16"/>
        </w:rPr>
        <w:t>’</w:t>
      </w:r>
      <w:r w:rsidRPr="00F44D3A">
        <w:rPr>
          <w:rFonts w:ascii="Arial" w:hAnsi="Arial" w:cs="Arial"/>
          <w:sz w:val="16"/>
          <w:szCs w:val="16"/>
        </w:rPr>
        <w:t>être protégés par un droit d</w:t>
      </w:r>
      <w:r w:rsidR="006C241A">
        <w:rPr>
          <w:rFonts w:ascii="Arial" w:hAnsi="Arial" w:cs="Arial"/>
          <w:sz w:val="16"/>
          <w:szCs w:val="16"/>
        </w:rPr>
        <w:t>’</w:t>
      </w:r>
      <w:r w:rsidRPr="00F44D3A">
        <w:rPr>
          <w:rFonts w:ascii="Arial" w:hAnsi="Arial" w:cs="Arial"/>
          <w:sz w:val="16"/>
          <w:szCs w:val="16"/>
        </w:rPr>
        <w:t>auteur et présente un potentiel commercial indéniable, la meilleure voie à suivre d</w:t>
      </w:r>
      <w:r w:rsidR="006C241A">
        <w:rPr>
          <w:rFonts w:ascii="Arial" w:hAnsi="Arial" w:cs="Arial"/>
          <w:sz w:val="16"/>
          <w:szCs w:val="16"/>
        </w:rPr>
        <w:t>’</w:t>
      </w:r>
      <w:r w:rsidRPr="00F44D3A">
        <w:rPr>
          <w:rFonts w:ascii="Arial" w:hAnsi="Arial" w:cs="Arial"/>
          <w:sz w:val="16"/>
          <w:szCs w:val="16"/>
        </w:rPr>
        <w:t>un point de vue financier pour l</w:t>
      </w:r>
      <w:r w:rsidR="006C241A">
        <w:rPr>
          <w:rFonts w:ascii="Arial" w:hAnsi="Arial" w:cs="Arial"/>
          <w:sz w:val="16"/>
          <w:szCs w:val="16"/>
        </w:rPr>
        <w:t>’</w:t>
      </w:r>
      <w:r w:rsidRPr="00F44D3A">
        <w:rPr>
          <w:rFonts w:ascii="Arial" w:hAnsi="Arial" w:cs="Arial"/>
          <w:sz w:val="16"/>
          <w:szCs w:val="16"/>
        </w:rPr>
        <w:t>institution et de manière générale pour la communauté scientifique consiste peut</w:t>
      </w:r>
      <w:r w:rsidR="006C241A">
        <w:rPr>
          <w:rFonts w:ascii="Arial" w:hAnsi="Arial" w:cs="Arial"/>
          <w:sz w:val="16"/>
          <w:szCs w:val="16"/>
        </w:rPr>
        <w:t>-</w:t>
      </w:r>
      <w:r w:rsidRPr="00F44D3A">
        <w:rPr>
          <w:rFonts w:ascii="Arial" w:hAnsi="Arial" w:cs="Arial"/>
          <w:sz w:val="16"/>
          <w:szCs w:val="16"/>
        </w:rPr>
        <w:t>être à octroyer immédiatement une licence sans protéger l</w:t>
      </w:r>
      <w:r w:rsidR="006C241A">
        <w:rPr>
          <w:rFonts w:ascii="Arial" w:hAnsi="Arial" w:cs="Arial"/>
          <w:sz w:val="16"/>
          <w:szCs w:val="16"/>
        </w:rPr>
        <w:t>’</w:t>
      </w:r>
      <w:r w:rsidRPr="00F44D3A">
        <w:rPr>
          <w:rFonts w:ascii="Arial" w:hAnsi="Arial" w:cs="Arial"/>
          <w:sz w:val="16"/>
          <w:szCs w:val="16"/>
        </w:rPr>
        <w:t>invention par un brevet.</w:t>
      </w:r>
    </w:p>
  </w:footnote>
  <w:footnote w:id="162">
    <w:p w14:paraId="03BD0F4E" w14:textId="162F7324"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Voir les enquêtes sur les activités d</w:t>
      </w:r>
      <w:r w:rsidR="006C241A">
        <w:rPr>
          <w:rFonts w:ascii="Arial" w:hAnsi="Arial" w:cs="Arial"/>
          <w:sz w:val="16"/>
          <w:szCs w:val="16"/>
        </w:rPr>
        <w:t>’</w:t>
      </w:r>
      <w:r w:rsidRPr="00F44D3A">
        <w:rPr>
          <w:rFonts w:ascii="Arial" w:hAnsi="Arial" w:cs="Arial"/>
          <w:sz w:val="16"/>
          <w:szCs w:val="16"/>
        </w:rPr>
        <w:t>octroi de licences des universités, hôpitaux et instituts de recherche de l</w:t>
      </w:r>
      <w:r w:rsidR="006C241A">
        <w:rPr>
          <w:rFonts w:ascii="Arial" w:hAnsi="Arial" w:cs="Arial"/>
          <w:sz w:val="16"/>
          <w:szCs w:val="16"/>
        </w:rPr>
        <w:t>’</w:t>
      </w:r>
      <w:hyperlink r:id="rId85" w:history="1">
        <w:r w:rsidRPr="00F44D3A">
          <w:rPr>
            <w:rStyle w:val="Hyperlink"/>
            <w:rFonts w:ascii="Arial" w:hAnsi="Arial" w:cs="Arial"/>
            <w:sz w:val="16"/>
            <w:szCs w:val="16"/>
          </w:rPr>
          <w:t xml:space="preserve">Association of </w:t>
        </w:r>
        <w:proofErr w:type="spellStart"/>
        <w:r w:rsidRPr="00F44D3A">
          <w:rPr>
            <w:rStyle w:val="Hyperlink"/>
            <w:rFonts w:ascii="Arial" w:hAnsi="Arial" w:cs="Arial"/>
            <w:sz w:val="16"/>
            <w:szCs w:val="16"/>
          </w:rPr>
          <w:t>University</w:t>
        </w:r>
        <w:proofErr w:type="spellEnd"/>
        <w:r w:rsidRPr="00F44D3A">
          <w:rPr>
            <w:rStyle w:val="Hyperlink"/>
            <w:rFonts w:ascii="Arial" w:hAnsi="Arial" w:cs="Arial"/>
            <w:sz w:val="16"/>
            <w:szCs w:val="16"/>
          </w:rPr>
          <w:t xml:space="preserve"> </w:t>
        </w:r>
        <w:proofErr w:type="spellStart"/>
        <w:r w:rsidRPr="00F44D3A">
          <w:rPr>
            <w:rStyle w:val="Hyperlink"/>
            <w:rFonts w:ascii="Arial" w:hAnsi="Arial" w:cs="Arial"/>
            <w:sz w:val="16"/>
            <w:szCs w:val="16"/>
          </w:rPr>
          <w:t>Technology</w:t>
        </w:r>
        <w:proofErr w:type="spellEnd"/>
        <w:r w:rsidRPr="00F44D3A">
          <w:rPr>
            <w:rStyle w:val="Hyperlink"/>
            <w:rFonts w:ascii="Arial" w:hAnsi="Arial" w:cs="Arial"/>
            <w:sz w:val="16"/>
            <w:szCs w:val="16"/>
          </w:rPr>
          <w:t xml:space="preserve"> Managers</w:t>
        </w:r>
      </w:hyperlink>
      <w:r w:rsidRPr="00F44D3A">
        <w:rPr>
          <w:rFonts w:ascii="Arial" w:hAnsi="Arial" w:cs="Arial"/>
          <w:sz w:val="16"/>
          <w:szCs w:val="16"/>
        </w:rPr>
        <w:t xml:space="preserve"> (</w:t>
      </w:r>
      <w:proofErr w:type="spellStart"/>
      <w:r w:rsidRPr="00F44D3A">
        <w:rPr>
          <w:rFonts w:ascii="Arial" w:hAnsi="Arial" w:cs="Arial"/>
          <w:sz w:val="16"/>
          <w:szCs w:val="16"/>
        </w:rPr>
        <w:t>AUTM</w:t>
      </w:r>
      <w:proofErr w:type="spellEnd"/>
      <w:r w:rsidRPr="00F44D3A">
        <w:rPr>
          <w:rFonts w:ascii="Arial" w:hAnsi="Arial" w:cs="Arial"/>
          <w:sz w:val="16"/>
          <w:szCs w:val="16"/>
        </w:rPr>
        <w:t>).</w:t>
      </w:r>
    </w:p>
  </w:footnote>
  <w:footnote w:id="163">
    <w:p w14:paraId="0700DB50" w14:textId="3560F7D5"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480931">
        <w:rPr>
          <w:rFonts w:ascii="Arial" w:hAnsi="Arial" w:cs="Arial"/>
          <w:sz w:val="16"/>
          <w:szCs w:val="16"/>
        </w:rPr>
        <w:t>Extrait de l</w:t>
      </w:r>
      <w:r w:rsidR="006C241A" w:rsidRPr="00480931">
        <w:rPr>
          <w:rFonts w:ascii="Arial" w:hAnsi="Arial" w:cs="Arial"/>
          <w:sz w:val="16"/>
          <w:szCs w:val="16"/>
        </w:rPr>
        <w:t>’</w:t>
      </w:r>
      <w:hyperlink r:id="rId86" w:history="1">
        <w:r w:rsidRPr="00480931">
          <w:rPr>
            <w:rStyle w:val="Hyperlink"/>
            <w:rFonts w:ascii="Arial" w:hAnsi="Arial" w:cs="Arial"/>
            <w:i/>
            <w:sz w:val="16"/>
            <w:szCs w:val="16"/>
          </w:rPr>
          <w:t>enquête sud</w:t>
        </w:r>
        <w:r w:rsidR="006C241A" w:rsidRPr="00480931">
          <w:rPr>
            <w:rStyle w:val="Hyperlink"/>
            <w:rFonts w:ascii="Arial" w:hAnsi="Arial" w:cs="Arial"/>
            <w:i/>
            <w:sz w:val="16"/>
            <w:szCs w:val="16"/>
          </w:rPr>
          <w:t>-</w:t>
        </w:r>
        <w:r w:rsidRPr="00480931">
          <w:rPr>
            <w:rStyle w:val="Hyperlink"/>
            <w:rFonts w:ascii="Arial" w:hAnsi="Arial" w:cs="Arial"/>
            <w:i/>
            <w:sz w:val="16"/>
            <w:szCs w:val="16"/>
          </w:rPr>
          <w:t>africaine sur la propriété intellectuelle et le transfert de technologie aux instituts de recherche financés par des ressources publiques</w:t>
        </w:r>
      </w:hyperlink>
      <w:r w:rsidRPr="00480931">
        <w:rPr>
          <w:rFonts w:ascii="Arial" w:hAnsi="Arial" w:cs="Arial"/>
          <w:sz w:val="16"/>
          <w:szCs w:val="16"/>
        </w:rPr>
        <w:t>.</w:t>
      </w:r>
      <w:r w:rsidRPr="00480931">
        <w:rPr>
          <w:rFonts w:ascii="Arial" w:hAnsi="Arial" w:cs="Arial"/>
          <w:color w:val="000000" w:themeColor="text1"/>
          <w:sz w:val="16"/>
          <w:szCs w:val="16"/>
        </w:rPr>
        <w:t xml:space="preserve"> </w:t>
      </w:r>
      <w:r w:rsidR="00FA62D3" w:rsidRPr="00480931">
        <w:rPr>
          <w:rFonts w:ascii="Arial" w:hAnsi="Arial" w:cs="Arial"/>
          <w:color w:val="000000" w:themeColor="text1"/>
          <w:sz w:val="16"/>
          <w:szCs w:val="16"/>
        </w:rPr>
        <w:t xml:space="preserve"> </w:t>
      </w:r>
      <w:r w:rsidRPr="00480931">
        <w:rPr>
          <w:rFonts w:ascii="Arial" w:hAnsi="Arial" w:cs="Arial"/>
          <w:sz w:val="16"/>
          <w:szCs w:val="16"/>
        </w:rPr>
        <w:t>Cette enquête établit les indicateurs de référence requis pour suivre les activités globales de gestion de la propriété intellectuelle et de transfert de technologie aux institutions sud</w:t>
      </w:r>
      <w:r w:rsidR="006C241A" w:rsidRPr="00480931">
        <w:rPr>
          <w:rFonts w:ascii="Arial" w:hAnsi="Arial" w:cs="Arial"/>
          <w:sz w:val="16"/>
          <w:szCs w:val="16"/>
        </w:rPr>
        <w:t>-</w:t>
      </w:r>
      <w:r w:rsidRPr="00480931">
        <w:rPr>
          <w:rFonts w:ascii="Arial" w:hAnsi="Arial" w:cs="Arial"/>
          <w:sz w:val="16"/>
          <w:szCs w:val="16"/>
        </w:rPr>
        <w:t>africaines financées par des ressources publiques.</w:t>
      </w:r>
    </w:p>
  </w:footnote>
  <w:footnote w:id="164">
    <w:p w14:paraId="46EA337A" w14:textId="6B84F515"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00480931">
        <w:rPr>
          <w:rFonts w:ascii="Arial" w:hAnsi="Arial" w:cs="Arial"/>
          <w:sz w:val="16"/>
          <w:szCs w:val="16"/>
        </w:rPr>
        <w:fldChar w:fldCharType="begin"/>
      </w:r>
      <w:r w:rsidR="00480931">
        <w:rPr>
          <w:rFonts w:ascii="Arial" w:hAnsi="Arial" w:cs="Arial"/>
          <w:sz w:val="16"/>
          <w:szCs w:val="16"/>
        </w:rPr>
        <w:instrText>HYPERLINK "</w:instrText>
      </w:r>
      <w:r w:rsidR="00480931" w:rsidRPr="00480931">
        <w:rPr>
          <w:rFonts w:ascii="Arial" w:hAnsi="Arial" w:cs="Arial"/>
          <w:sz w:val="16"/>
          <w:szCs w:val="16"/>
        </w:rPr>
        <w:instrText>http://research.ump.edu.my/images/docman/Intelectual_Property/UMP-IP-Policy.pdf</w:instrText>
      </w:r>
      <w:r w:rsidR="00480931">
        <w:rPr>
          <w:rFonts w:ascii="Arial" w:hAnsi="Arial" w:cs="Arial"/>
          <w:sz w:val="16"/>
          <w:szCs w:val="16"/>
        </w:rPr>
        <w:instrText>"</w:instrText>
      </w:r>
      <w:r w:rsidR="00480931">
        <w:rPr>
          <w:rFonts w:ascii="Arial" w:hAnsi="Arial" w:cs="Arial"/>
          <w:sz w:val="16"/>
          <w:szCs w:val="16"/>
        </w:rPr>
        <w:fldChar w:fldCharType="separate"/>
      </w:r>
      <w:r w:rsidR="00480931" w:rsidRPr="00DC0B5E">
        <w:rPr>
          <w:rStyle w:val="Hyperlink"/>
          <w:rFonts w:ascii="Arial" w:hAnsi="Arial" w:cs="Arial"/>
          <w:sz w:val="16"/>
          <w:szCs w:val="16"/>
        </w:rPr>
        <w:t>http://research.ump.edu.my/images/docman/Intelectual_Property/UMP-IP-Policy.pdf</w:t>
      </w:r>
      <w:r w:rsidR="00480931">
        <w:rPr>
          <w:rFonts w:ascii="Arial" w:hAnsi="Arial" w:cs="Arial"/>
          <w:sz w:val="16"/>
          <w:szCs w:val="16"/>
        </w:rPr>
        <w:fldChar w:fldCharType="end"/>
      </w:r>
    </w:p>
  </w:footnote>
  <w:footnote w:id="165">
    <w:p w14:paraId="21C597A1" w14:textId="66BB0749"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Le domaine d</w:t>
      </w:r>
      <w:r w:rsidR="006C241A">
        <w:rPr>
          <w:rFonts w:ascii="Arial" w:hAnsi="Arial" w:cs="Arial"/>
          <w:sz w:val="16"/>
          <w:szCs w:val="16"/>
        </w:rPr>
        <w:t>’</w:t>
      </w:r>
      <w:r w:rsidRPr="00F44D3A">
        <w:rPr>
          <w:rFonts w:ascii="Arial" w:hAnsi="Arial" w:cs="Arial"/>
          <w:sz w:val="16"/>
          <w:szCs w:val="16"/>
        </w:rPr>
        <w:t xml:space="preserve">utilisation peut également être restreint </w:t>
      </w:r>
      <w:proofErr w:type="gramStart"/>
      <w:r w:rsidRPr="00F44D3A">
        <w:rPr>
          <w:rFonts w:ascii="Arial" w:hAnsi="Arial" w:cs="Arial"/>
          <w:sz w:val="16"/>
          <w:szCs w:val="16"/>
        </w:rPr>
        <w:t>de manière à ce</w:t>
      </w:r>
      <w:proofErr w:type="gramEnd"/>
      <w:r w:rsidRPr="00F44D3A">
        <w:rPr>
          <w:rFonts w:ascii="Arial" w:hAnsi="Arial" w:cs="Arial"/>
          <w:sz w:val="16"/>
          <w:szCs w:val="16"/>
        </w:rPr>
        <w:t xml:space="preserve"> que d</w:t>
      </w:r>
      <w:r w:rsidR="006C241A">
        <w:rPr>
          <w:rFonts w:ascii="Arial" w:hAnsi="Arial" w:cs="Arial"/>
          <w:sz w:val="16"/>
          <w:szCs w:val="16"/>
        </w:rPr>
        <w:t>’</w:t>
      </w:r>
      <w:r w:rsidRPr="00F44D3A">
        <w:rPr>
          <w:rFonts w:ascii="Arial" w:hAnsi="Arial" w:cs="Arial"/>
          <w:sz w:val="16"/>
          <w:szCs w:val="16"/>
        </w:rPr>
        <w:t>autres entreprises puissent exploiter des domaines qui n</w:t>
      </w:r>
      <w:r w:rsidR="006C241A">
        <w:rPr>
          <w:rFonts w:ascii="Arial" w:hAnsi="Arial" w:cs="Arial"/>
          <w:sz w:val="16"/>
          <w:szCs w:val="16"/>
        </w:rPr>
        <w:t>’</w:t>
      </w:r>
      <w:r w:rsidRPr="00F44D3A">
        <w:rPr>
          <w:rFonts w:ascii="Arial" w:hAnsi="Arial" w:cs="Arial"/>
          <w:sz w:val="16"/>
          <w:szCs w:val="16"/>
        </w:rPr>
        <w:t>intéressent pas le preneur de licence initial.</w:t>
      </w:r>
    </w:p>
  </w:footnote>
  <w:footnote w:id="166">
    <w:p w14:paraId="3456B9D4" w14:textId="301361A6" w:rsidR="008178A1" w:rsidRPr="00F44D3A" w:rsidRDefault="008178A1" w:rsidP="00763398">
      <w:pPr>
        <w:pStyle w:val="FootnoteText"/>
        <w:tabs>
          <w:tab w:val="left" w:pos="567"/>
        </w:tabs>
        <w:jc w:val="both"/>
        <w:rPr>
          <w:rStyle w:val="FootnoteReference"/>
          <w:rFonts w:ascii="Arial" w:hAnsi="Arial" w:cs="Arial"/>
          <w:sz w:val="16"/>
          <w:szCs w:val="16"/>
          <w:vertAlign w:val="baseline"/>
        </w:rPr>
      </w:pPr>
      <w:r w:rsidRPr="00F44D3A">
        <w:rPr>
          <w:rStyle w:val="FootnoteReference"/>
          <w:rFonts w:ascii="Arial" w:hAnsi="Arial" w:cs="Arial"/>
          <w:sz w:val="16"/>
          <w:szCs w:val="16"/>
          <w:vertAlign w:val="baseline"/>
        </w:rPr>
        <w:footnoteRef/>
      </w:r>
      <w:r w:rsidRPr="00F44D3A">
        <w:rPr>
          <w:rStyle w:val="FootnoteReference"/>
          <w:rFonts w:ascii="Arial" w:hAnsi="Arial" w:cs="Arial"/>
          <w:sz w:val="16"/>
          <w:szCs w:val="16"/>
          <w:vertAlign w:val="baseline"/>
        </w:rPr>
        <w:t xml:space="preserve"> Mario Cervantes, </w:t>
      </w:r>
      <w:hyperlink r:id="rId87" w:history="1">
        <w:r w:rsidRPr="00F44D3A">
          <w:rPr>
            <w:rStyle w:val="FootnoteReference"/>
            <w:rFonts w:ascii="Arial" w:hAnsi="Arial" w:cs="Arial"/>
            <w:sz w:val="16"/>
            <w:szCs w:val="16"/>
            <w:vertAlign w:val="baseline"/>
          </w:rPr>
          <w:t>Les brevets dans le monde universitaire</w:t>
        </w:r>
        <w:r w:rsidR="006C241A">
          <w:rPr>
            <w:rStyle w:val="FootnoteReference"/>
            <w:rFonts w:ascii="Arial" w:hAnsi="Arial" w:cs="Arial"/>
            <w:sz w:val="16"/>
            <w:szCs w:val="16"/>
            <w:vertAlign w:val="baseline"/>
          </w:rPr>
          <w:t> :</w:t>
        </w:r>
      </w:hyperlink>
      <w:hyperlink r:id="rId88" w:history="1">
        <w:r w:rsidRPr="00F44D3A">
          <w:rPr>
            <w:rStyle w:val="FootnoteReference"/>
            <w:rFonts w:ascii="Arial" w:hAnsi="Arial" w:cs="Arial"/>
            <w:sz w:val="16"/>
            <w:szCs w:val="16"/>
            <w:vertAlign w:val="baseline"/>
          </w:rPr>
          <w:t xml:space="preserve"> comment les universités et les instituts de recherche publique utilisent leurs actifs de propriété intellectuelle pour stimuler la recherche et encourager la création de nouvelles entreprises de haute technologie innovantes</w:t>
        </w:r>
      </w:hyperlink>
      <w:r w:rsidRPr="00F44D3A">
        <w:rPr>
          <w:rStyle w:val="FootnoteReference"/>
          <w:rFonts w:ascii="Arial" w:hAnsi="Arial" w:cs="Arial"/>
          <w:sz w:val="16"/>
          <w:szCs w:val="16"/>
          <w:vertAlign w:val="baseline"/>
        </w:rPr>
        <w:t>.</w:t>
      </w:r>
    </w:p>
  </w:footnote>
  <w:footnote w:id="167">
    <w:p w14:paraId="403B41F4" w14:textId="21C6391B" w:rsidR="008178A1" w:rsidRPr="00F44D3A" w:rsidRDefault="008178A1" w:rsidP="00480931">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480931">
        <w:rPr>
          <w:rFonts w:ascii="Arial" w:hAnsi="Arial" w:cs="Arial"/>
          <w:sz w:val="16"/>
          <w:szCs w:val="16"/>
          <w:lang w:val="en-US"/>
        </w:rPr>
        <w:tab/>
      </w:r>
      <w:proofErr w:type="spellStart"/>
      <w:r w:rsidRPr="00F44D3A">
        <w:rPr>
          <w:rFonts w:ascii="Arial" w:hAnsi="Arial" w:cs="Arial"/>
          <w:sz w:val="16"/>
          <w:szCs w:val="16"/>
          <w:lang w:val="en-US"/>
        </w:rPr>
        <w:t>Tiré</w:t>
      </w:r>
      <w:proofErr w:type="spellEnd"/>
      <w:r w:rsidRPr="00F44D3A">
        <w:rPr>
          <w:rFonts w:ascii="Arial" w:hAnsi="Arial" w:cs="Arial"/>
          <w:sz w:val="16"/>
          <w:szCs w:val="16"/>
          <w:lang w:val="en-US"/>
        </w:rPr>
        <w:t xml:space="preserve"> </w:t>
      </w:r>
      <w:proofErr w:type="gramStart"/>
      <w:r w:rsidRPr="00F44D3A">
        <w:rPr>
          <w:rFonts w:ascii="Arial" w:hAnsi="Arial" w:cs="Arial"/>
          <w:sz w:val="16"/>
          <w:szCs w:val="16"/>
          <w:lang w:val="en-US"/>
        </w:rPr>
        <w:t>de</w:t>
      </w:r>
      <w:r w:rsidR="006C241A">
        <w:rPr>
          <w:rFonts w:ascii="Arial" w:hAnsi="Arial" w:cs="Arial"/>
          <w:sz w:val="16"/>
          <w:szCs w:val="16"/>
          <w:lang w:val="en-US"/>
        </w:rPr>
        <w:t> :</w:t>
      </w:r>
      <w:proofErr w:type="gramEnd"/>
      <w:r w:rsidRPr="00F44D3A">
        <w:rPr>
          <w:rFonts w:ascii="Arial" w:hAnsi="Arial" w:cs="Arial"/>
          <w:sz w:val="16"/>
          <w:szCs w:val="16"/>
          <w:lang w:val="en-US"/>
        </w:rPr>
        <w:t xml:space="preserve"> S.</w:t>
      </w:r>
      <w:r w:rsidR="00125B82">
        <w:rPr>
          <w:rFonts w:ascii="Arial" w:hAnsi="Arial" w:cs="Arial"/>
          <w:sz w:val="16"/>
          <w:szCs w:val="16"/>
          <w:lang w:val="en-US"/>
        </w:rPr>
        <w:t> </w:t>
      </w:r>
      <w:proofErr w:type="spellStart"/>
      <w:r w:rsidRPr="00F44D3A">
        <w:rPr>
          <w:rFonts w:ascii="Arial" w:hAnsi="Arial" w:cs="Arial"/>
          <w:sz w:val="16"/>
          <w:szCs w:val="16"/>
          <w:lang w:val="en-US"/>
        </w:rPr>
        <w:t>Breznitz</w:t>
      </w:r>
      <w:proofErr w:type="spellEnd"/>
      <w:r w:rsidRPr="00F44D3A">
        <w:rPr>
          <w:rFonts w:ascii="Arial" w:hAnsi="Arial" w:cs="Arial"/>
          <w:sz w:val="16"/>
          <w:szCs w:val="16"/>
          <w:lang w:val="en-US"/>
        </w:rPr>
        <w:t xml:space="preserve"> (2014), </w:t>
      </w:r>
      <w:r w:rsidRPr="00F44D3A">
        <w:rPr>
          <w:rFonts w:ascii="Arial" w:hAnsi="Arial" w:cs="Arial"/>
          <w:i/>
          <w:sz w:val="16"/>
          <w:szCs w:val="16"/>
          <w:lang w:val="en-US"/>
        </w:rPr>
        <w:t>The Fountain of Knowledge</w:t>
      </w:r>
      <w:r w:rsidRPr="00F44D3A">
        <w:rPr>
          <w:rFonts w:ascii="Arial" w:hAnsi="Arial" w:cs="Arial"/>
          <w:sz w:val="16"/>
          <w:szCs w:val="16"/>
          <w:lang w:val="en-US"/>
        </w:rPr>
        <w:t>.</w:t>
      </w:r>
    </w:p>
  </w:footnote>
  <w:footnote w:id="168">
    <w:p w14:paraId="3C5E0BFA" w14:textId="1BD69BBD"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480931">
        <w:rPr>
          <w:rFonts w:ascii="Arial" w:hAnsi="Arial" w:cs="Arial"/>
          <w:sz w:val="16"/>
          <w:szCs w:val="16"/>
          <w:lang w:val="en-US"/>
        </w:rPr>
        <w:tab/>
      </w:r>
      <w:r w:rsidRPr="00F44D3A">
        <w:rPr>
          <w:rFonts w:ascii="Arial" w:hAnsi="Arial" w:cs="Arial"/>
          <w:sz w:val="16"/>
          <w:szCs w:val="16"/>
          <w:lang w:val="en-US"/>
        </w:rPr>
        <w:t>D.</w:t>
      </w:r>
      <w:r w:rsidR="00125B82">
        <w:rPr>
          <w:rFonts w:ascii="Arial" w:hAnsi="Arial" w:cs="Arial"/>
          <w:sz w:val="16"/>
          <w:szCs w:val="16"/>
          <w:lang w:val="en-US"/>
        </w:rPr>
        <w:t> </w:t>
      </w:r>
      <w:r w:rsidRPr="00F44D3A">
        <w:rPr>
          <w:rFonts w:ascii="Arial" w:hAnsi="Arial" w:cs="Arial"/>
          <w:sz w:val="16"/>
          <w:szCs w:val="16"/>
          <w:lang w:val="en-US"/>
        </w:rPr>
        <w:t>Siegel et P.</w:t>
      </w:r>
      <w:r w:rsidR="00125B82">
        <w:rPr>
          <w:rFonts w:ascii="Arial" w:hAnsi="Arial" w:cs="Arial"/>
          <w:sz w:val="16"/>
          <w:szCs w:val="16"/>
          <w:lang w:val="en-US"/>
        </w:rPr>
        <w:t> </w:t>
      </w:r>
      <w:r w:rsidRPr="00F44D3A">
        <w:rPr>
          <w:rFonts w:ascii="Arial" w:hAnsi="Arial" w:cs="Arial"/>
          <w:sz w:val="16"/>
          <w:szCs w:val="16"/>
          <w:lang w:val="en-US"/>
        </w:rPr>
        <w:t xml:space="preserve">Phan </w:t>
      </w:r>
      <w:r w:rsidRPr="00F44D3A">
        <w:rPr>
          <w:rFonts w:ascii="Arial" w:hAnsi="Arial" w:cs="Arial"/>
          <w:i/>
          <w:sz w:val="16"/>
          <w:szCs w:val="16"/>
          <w:lang w:val="en-US"/>
        </w:rPr>
        <w:t>Analyzing the Effectiveness of University Technology Transfer: Implications for Entrepreneurship Education</w:t>
      </w:r>
      <w:r w:rsidRPr="00F44D3A">
        <w:rPr>
          <w:rFonts w:ascii="Arial" w:hAnsi="Arial" w:cs="Arial"/>
          <w:sz w:val="16"/>
          <w:szCs w:val="16"/>
          <w:lang w:val="en-US"/>
        </w:rPr>
        <w:t>, in Libecap, G.</w:t>
      </w:r>
      <w:r w:rsidR="008223E7">
        <w:rPr>
          <w:rFonts w:ascii="Arial" w:hAnsi="Arial" w:cs="Arial"/>
          <w:sz w:val="16"/>
          <w:szCs w:val="16"/>
          <w:lang w:val="en-US"/>
        </w:rPr>
        <w:t xml:space="preserve"> </w:t>
      </w:r>
      <w:r w:rsidRPr="00F44D3A">
        <w:rPr>
          <w:rFonts w:ascii="Arial" w:hAnsi="Arial" w:cs="Arial"/>
          <w:sz w:val="16"/>
          <w:szCs w:val="16"/>
          <w:lang w:val="en-US"/>
        </w:rPr>
        <w:t xml:space="preserve">(2005), </w:t>
      </w:r>
      <w:r w:rsidRPr="00F44D3A">
        <w:rPr>
          <w:rFonts w:ascii="Arial" w:hAnsi="Arial" w:cs="Arial"/>
          <w:i/>
          <w:sz w:val="16"/>
          <w:szCs w:val="16"/>
          <w:lang w:val="en-US"/>
        </w:rPr>
        <w:t>University Entrepreneurship and Technology Transfer: Process, Design and Intellectual Property</w:t>
      </w:r>
      <w:r w:rsidRPr="00F44D3A">
        <w:rPr>
          <w:rFonts w:ascii="Arial" w:hAnsi="Arial" w:cs="Arial"/>
          <w:sz w:val="16"/>
          <w:szCs w:val="16"/>
          <w:lang w:val="en-US"/>
        </w:rPr>
        <w:t>.</w:t>
      </w:r>
    </w:p>
  </w:footnote>
  <w:footnote w:id="169">
    <w:p w14:paraId="7EFE4398" w14:textId="29E2C6B0"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1723E9">
        <w:rPr>
          <w:rFonts w:ascii="Arial" w:hAnsi="Arial" w:cs="Arial"/>
          <w:sz w:val="16"/>
          <w:szCs w:val="16"/>
        </w:rPr>
        <w:tab/>
      </w:r>
      <w:r w:rsidRPr="00F44D3A">
        <w:rPr>
          <w:rFonts w:ascii="Arial" w:hAnsi="Arial" w:cs="Arial"/>
          <w:sz w:val="16"/>
          <w:szCs w:val="16"/>
        </w:rPr>
        <w:t>La mise en réserve de la propriété intellectuelle universitaire se rapporte à des actifs de propriété intellectuelle et des inventions divulgués mais qui ne sont pas explorés plus avant, ni utilisés ou concédés sous licence.</w:t>
      </w:r>
    </w:p>
  </w:footnote>
  <w:footnote w:id="170">
    <w:p w14:paraId="7B740CE2" w14:textId="0A609AB2" w:rsidR="008178A1" w:rsidRPr="00F44D3A" w:rsidRDefault="0048093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Pr>
          <w:rFonts w:ascii="Arial" w:hAnsi="Arial" w:cs="Arial"/>
          <w:sz w:val="16"/>
          <w:szCs w:val="16"/>
        </w:rPr>
        <w:tab/>
      </w:r>
      <w:r w:rsidRPr="00F44D3A">
        <w:rPr>
          <w:rFonts w:ascii="Arial" w:hAnsi="Arial" w:cs="Arial"/>
          <w:sz w:val="16"/>
          <w:szCs w:val="16"/>
        </w:rPr>
        <w:t>Source</w:t>
      </w:r>
      <w:r>
        <w:rPr>
          <w:rFonts w:ascii="Arial" w:hAnsi="Arial" w:cs="Arial"/>
          <w:sz w:val="16"/>
          <w:szCs w:val="16"/>
        </w:rPr>
        <w:t> :</w:t>
      </w:r>
      <w:r w:rsidRPr="00F44D3A">
        <w:rPr>
          <w:rFonts w:ascii="Arial" w:hAnsi="Arial" w:cs="Arial"/>
          <w:sz w:val="16"/>
          <w:szCs w:val="16"/>
        </w:rPr>
        <w:t xml:space="preserve"> </w:t>
      </w:r>
      <w:hyperlink r:id="rId89" w:history="1">
        <w:r w:rsidRPr="00F44D3A">
          <w:rPr>
            <w:rStyle w:val="Hyperlink"/>
            <w:rFonts w:ascii="Arial" w:hAnsi="Arial" w:cs="Arial"/>
            <w:sz w:val="16"/>
            <w:szCs w:val="16"/>
          </w:rPr>
          <w:t>Mobiliser la recherche publique pour innover – Le rôle de la propriété intellectuelle</w:t>
        </w:r>
      </w:hyperlink>
      <w:r w:rsidRPr="00F44D3A">
        <w:rPr>
          <w:rFonts w:ascii="Arial" w:hAnsi="Arial" w:cs="Arial"/>
          <w:sz w:val="16"/>
          <w:szCs w:val="16"/>
        </w:rPr>
        <w:t>, dans le Rapport</w:t>
      </w:r>
      <w:r>
        <w:rPr>
          <w:rFonts w:ascii="Arial" w:hAnsi="Arial" w:cs="Arial"/>
          <w:sz w:val="16"/>
          <w:szCs w:val="16"/>
        </w:rPr>
        <w:t> </w:t>
      </w:r>
      <w:r w:rsidRPr="00F44D3A">
        <w:rPr>
          <w:rFonts w:ascii="Arial" w:hAnsi="Arial" w:cs="Arial"/>
          <w:sz w:val="16"/>
          <w:szCs w:val="16"/>
        </w:rPr>
        <w:t>2011 sur la propriété intellectuelle dans le monde.  Le nouveau visage de l</w:t>
      </w:r>
      <w:r>
        <w:rPr>
          <w:rFonts w:ascii="Arial" w:hAnsi="Arial" w:cs="Arial"/>
          <w:sz w:val="16"/>
          <w:szCs w:val="16"/>
        </w:rPr>
        <w:t>’</w:t>
      </w:r>
      <w:r w:rsidRPr="00F44D3A">
        <w:rPr>
          <w:rFonts w:ascii="Arial" w:hAnsi="Arial" w:cs="Arial"/>
          <w:sz w:val="16"/>
          <w:szCs w:val="16"/>
        </w:rPr>
        <w:t>innovation, chapitre</w:t>
      </w:r>
      <w:r>
        <w:rPr>
          <w:rFonts w:ascii="Arial" w:hAnsi="Arial" w:cs="Arial"/>
          <w:sz w:val="16"/>
          <w:szCs w:val="16"/>
        </w:rPr>
        <w:t> </w:t>
      </w:r>
      <w:r w:rsidRPr="00F44D3A">
        <w:rPr>
          <w:rFonts w:ascii="Arial" w:hAnsi="Arial" w:cs="Arial"/>
          <w:sz w:val="16"/>
          <w:szCs w:val="16"/>
        </w:rPr>
        <w:t>4.</w:t>
      </w:r>
    </w:p>
  </w:footnote>
  <w:footnote w:id="171">
    <w:p w14:paraId="2E1F453F" w14:textId="23B5A3FB" w:rsidR="008178A1" w:rsidRPr="00F44D3A" w:rsidRDefault="008178A1" w:rsidP="00763398">
      <w:pPr>
        <w:tabs>
          <w:tab w:val="left" w:pos="567"/>
        </w:tabs>
        <w:spacing w:after="0" w:line="240" w:lineRule="auto"/>
        <w:jc w:val="both"/>
        <w:rPr>
          <w:rFonts w:ascii="Arial" w:hAnsi="Arial" w:cs="Arial"/>
          <w:sz w:val="16"/>
          <w:szCs w:val="16"/>
        </w:rPr>
      </w:pPr>
    </w:p>
  </w:footnote>
  <w:footnote w:id="172">
    <w:p w14:paraId="00B04135" w14:textId="371B4F38"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Un guide rapide du transfert de technologie aux entreprises est également proposé, pour servir de liste de contrôle exhaustive des aspects à prendre en compte au début de tout processus de transfert de technologie.</w:t>
      </w:r>
    </w:p>
  </w:footnote>
  <w:footnote w:id="173">
    <w:p w14:paraId="04C22E07" w14:textId="2DBAE5CC" w:rsidR="008178A1" w:rsidRPr="00F44D3A" w:rsidRDefault="008178A1" w:rsidP="00763398">
      <w:pPr>
        <w:tabs>
          <w:tab w:val="left" w:pos="567"/>
        </w:tabs>
        <w:spacing w:after="0" w:line="240" w:lineRule="auto"/>
        <w:jc w:val="both"/>
        <w:rPr>
          <w:rFonts w:ascii="Arial" w:eastAsia="Times New Roman"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color w:val="000000" w:themeColor="text1"/>
          <w:sz w:val="16"/>
          <w:szCs w:val="16"/>
          <w:shd w:val="clear" w:color="auto" w:fill="FFFFFF"/>
        </w:rPr>
        <w:t xml:space="preserve">Le </w:t>
      </w:r>
      <w:r w:rsidRPr="00F44D3A">
        <w:rPr>
          <w:rFonts w:ascii="Arial" w:hAnsi="Arial" w:cs="Arial"/>
          <w:b/>
          <w:bCs/>
          <w:color w:val="000000" w:themeColor="text1"/>
          <w:sz w:val="16"/>
          <w:szCs w:val="16"/>
          <w:shd w:val="clear" w:color="auto" w:fill="FFFFFF"/>
        </w:rPr>
        <w:t>facteur d</w:t>
      </w:r>
      <w:r w:rsidR="006C241A">
        <w:rPr>
          <w:rFonts w:ascii="Arial" w:hAnsi="Arial" w:cs="Arial"/>
          <w:b/>
          <w:bCs/>
          <w:color w:val="000000" w:themeColor="text1"/>
          <w:sz w:val="16"/>
          <w:szCs w:val="16"/>
          <w:shd w:val="clear" w:color="auto" w:fill="FFFFFF"/>
        </w:rPr>
        <w:t>’</w:t>
      </w:r>
      <w:r w:rsidRPr="00F44D3A">
        <w:rPr>
          <w:rFonts w:ascii="Arial" w:hAnsi="Arial" w:cs="Arial"/>
          <w:b/>
          <w:bCs/>
          <w:color w:val="000000" w:themeColor="text1"/>
          <w:sz w:val="16"/>
          <w:szCs w:val="16"/>
          <w:shd w:val="clear" w:color="auto" w:fill="FFFFFF"/>
        </w:rPr>
        <w:t>impact</w:t>
      </w:r>
      <w:r w:rsidRPr="00F44D3A">
        <w:rPr>
          <w:rFonts w:ascii="Arial" w:hAnsi="Arial" w:cs="Arial"/>
          <w:color w:val="000000" w:themeColor="text1"/>
          <w:sz w:val="16"/>
          <w:szCs w:val="16"/>
          <w:shd w:val="clear" w:color="auto" w:fill="FFFFFF"/>
        </w:rPr>
        <w:t xml:space="preserve"> est une mesure de la fréquence de citation des articles moyens d</w:t>
      </w:r>
      <w:r w:rsidR="006C241A">
        <w:rPr>
          <w:rFonts w:ascii="Arial" w:hAnsi="Arial" w:cs="Arial"/>
          <w:color w:val="000000" w:themeColor="text1"/>
          <w:sz w:val="16"/>
          <w:szCs w:val="16"/>
          <w:shd w:val="clear" w:color="auto" w:fill="FFFFFF"/>
        </w:rPr>
        <w:t>’</w:t>
      </w:r>
      <w:r w:rsidRPr="00F44D3A">
        <w:rPr>
          <w:rFonts w:ascii="Arial" w:hAnsi="Arial" w:cs="Arial"/>
          <w:color w:val="000000" w:themeColor="text1"/>
          <w:sz w:val="16"/>
          <w:szCs w:val="16"/>
          <w:shd w:val="clear" w:color="auto" w:fill="FFFFFF"/>
        </w:rPr>
        <w:t xml:space="preserve">une </w:t>
      </w:r>
      <w:r w:rsidRPr="00F44D3A">
        <w:rPr>
          <w:rFonts w:ascii="Arial" w:hAnsi="Arial" w:cs="Arial"/>
          <w:b/>
          <w:bCs/>
          <w:color w:val="000000" w:themeColor="text1"/>
          <w:sz w:val="16"/>
          <w:szCs w:val="16"/>
          <w:shd w:val="clear" w:color="auto" w:fill="FFFFFF"/>
        </w:rPr>
        <w:t>revue</w:t>
      </w:r>
      <w:r w:rsidRPr="00F44D3A">
        <w:rPr>
          <w:rFonts w:ascii="Arial" w:hAnsi="Arial" w:cs="Arial"/>
          <w:color w:val="000000" w:themeColor="text1"/>
          <w:sz w:val="16"/>
          <w:szCs w:val="16"/>
          <w:shd w:val="clear" w:color="auto" w:fill="FFFFFF"/>
        </w:rPr>
        <w:t xml:space="preserve"> au cours d</w:t>
      </w:r>
      <w:r w:rsidR="006C241A">
        <w:rPr>
          <w:rFonts w:ascii="Arial" w:hAnsi="Arial" w:cs="Arial"/>
          <w:color w:val="000000" w:themeColor="text1"/>
          <w:sz w:val="16"/>
          <w:szCs w:val="16"/>
          <w:shd w:val="clear" w:color="auto" w:fill="FFFFFF"/>
        </w:rPr>
        <w:t>’</w:t>
      </w:r>
      <w:r w:rsidRPr="00F44D3A">
        <w:rPr>
          <w:rFonts w:ascii="Arial" w:hAnsi="Arial" w:cs="Arial"/>
          <w:color w:val="000000" w:themeColor="text1"/>
          <w:sz w:val="16"/>
          <w:szCs w:val="16"/>
          <w:shd w:val="clear" w:color="auto" w:fill="FFFFFF"/>
        </w:rPr>
        <w:t>une année donnée.  Voir</w:t>
      </w:r>
      <w:r w:rsidR="006C241A">
        <w:rPr>
          <w:rFonts w:ascii="Arial" w:hAnsi="Arial" w:cs="Arial"/>
          <w:color w:val="000000" w:themeColor="text1"/>
          <w:sz w:val="16"/>
          <w:szCs w:val="16"/>
          <w:shd w:val="clear" w:color="auto" w:fill="FFFFFF"/>
        </w:rPr>
        <w:t> :</w:t>
      </w:r>
      <w:r w:rsidRPr="00F44D3A">
        <w:rPr>
          <w:rFonts w:ascii="Arial" w:hAnsi="Arial" w:cs="Arial"/>
          <w:color w:val="000000" w:themeColor="text1"/>
          <w:sz w:val="16"/>
          <w:szCs w:val="16"/>
          <w:shd w:val="clear" w:color="auto" w:fill="FFFFFF"/>
        </w:rPr>
        <w:t xml:space="preserve"> </w:t>
      </w:r>
      <w:hyperlink r:id="rId90" w:history="1">
        <w:r w:rsidRPr="00F44D3A">
          <w:rPr>
            <w:rStyle w:val="Hyperlink"/>
            <w:rFonts w:ascii="Arial" w:hAnsi="Arial" w:cs="Arial"/>
            <w:sz w:val="16"/>
            <w:szCs w:val="16"/>
            <w:shd w:val="clear" w:color="auto" w:fill="FFFFFF"/>
          </w:rPr>
          <w:t>https://www.hsl.virginia.edu/services/howdoi/hdi</w:t>
        </w:r>
        <w:r w:rsidR="006C241A">
          <w:rPr>
            <w:rStyle w:val="Hyperlink"/>
            <w:rFonts w:ascii="Arial" w:hAnsi="Arial" w:cs="Arial"/>
            <w:sz w:val="16"/>
            <w:szCs w:val="16"/>
            <w:shd w:val="clear" w:color="auto" w:fill="FFFFFF"/>
          </w:rPr>
          <w:t>-</w:t>
        </w:r>
        <w:r w:rsidRPr="00F44D3A">
          <w:rPr>
            <w:rStyle w:val="Hyperlink"/>
            <w:rFonts w:ascii="Arial" w:hAnsi="Arial" w:cs="Arial"/>
            <w:sz w:val="16"/>
            <w:szCs w:val="16"/>
            <w:shd w:val="clear" w:color="auto" w:fill="FFFFFF"/>
          </w:rPr>
          <w:t>jcr.cfm</w:t>
        </w:r>
      </w:hyperlink>
      <w:r w:rsidRPr="00F44D3A">
        <w:rPr>
          <w:rFonts w:ascii="Arial" w:hAnsi="Arial" w:cs="Arial"/>
          <w:color w:val="000000" w:themeColor="text1"/>
          <w:sz w:val="16"/>
          <w:szCs w:val="16"/>
          <w:shd w:val="clear" w:color="auto" w:fill="FFFFFF"/>
        </w:rPr>
        <w:t xml:space="preserve">. </w:t>
      </w:r>
      <w:r w:rsidR="00FA62D3" w:rsidRPr="00F44D3A">
        <w:rPr>
          <w:rFonts w:ascii="Arial" w:hAnsi="Arial" w:cs="Arial"/>
          <w:color w:val="000000" w:themeColor="text1"/>
          <w:sz w:val="16"/>
          <w:szCs w:val="16"/>
          <w:shd w:val="clear" w:color="auto" w:fill="FFFFFF"/>
        </w:rPr>
        <w:t xml:space="preserve"> </w:t>
      </w:r>
      <w:r w:rsidRPr="00F44D3A">
        <w:rPr>
          <w:rFonts w:ascii="Arial" w:hAnsi="Arial" w:cs="Arial"/>
          <w:color w:val="000000" w:themeColor="text1"/>
          <w:sz w:val="16"/>
          <w:szCs w:val="16"/>
          <w:shd w:val="clear" w:color="auto" w:fill="FFFFFF"/>
        </w:rPr>
        <w:t>Il y a une corrélation directe forte entre le facteur d</w:t>
      </w:r>
      <w:r w:rsidR="006C241A">
        <w:rPr>
          <w:rFonts w:ascii="Arial" w:hAnsi="Arial" w:cs="Arial"/>
          <w:color w:val="000000" w:themeColor="text1"/>
          <w:sz w:val="16"/>
          <w:szCs w:val="16"/>
          <w:shd w:val="clear" w:color="auto" w:fill="FFFFFF"/>
        </w:rPr>
        <w:t>’</w:t>
      </w:r>
      <w:r w:rsidRPr="00F44D3A">
        <w:rPr>
          <w:rFonts w:ascii="Arial" w:hAnsi="Arial" w:cs="Arial"/>
          <w:color w:val="000000" w:themeColor="text1"/>
          <w:sz w:val="16"/>
          <w:szCs w:val="16"/>
          <w:shd w:val="clear" w:color="auto" w:fill="FFFFFF"/>
        </w:rPr>
        <w:t>impact et la valeur de la science aux yeux de la communauté scientifique.</w:t>
      </w:r>
    </w:p>
  </w:footnote>
  <w:footnote w:id="174">
    <w:p w14:paraId="286C769F" w14:textId="4B0C71A1" w:rsidR="008178A1" w:rsidRPr="00F44D3A" w:rsidRDefault="008178A1" w:rsidP="00763398">
      <w:pPr>
        <w:tabs>
          <w:tab w:val="left" w:pos="567"/>
        </w:tabs>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La plupart des chercheurs universitaires ont préféré s</w:t>
      </w:r>
      <w:r w:rsidR="006C241A">
        <w:rPr>
          <w:rFonts w:ascii="Arial" w:hAnsi="Arial" w:cs="Arial"/>
          <w:sz w:val="16"/>
          <w:szCs w:val="16"/>
        </w:rPr>
        <w:t>’</w:t>
      </w:r>
      <w:r w:rsidRPr="00F44D3A">
        <w:rPr>
          <w:rFonts w:ascii="Arial" w:hAnsi="Arial" w:cs="Arial"/>
          <w:sz w:val="16"/>
          <w:szCs w:val="16"/>
        </w:rPr>
        <w:t>engager sur la voie de l</w:t>
      </w:r>
      <w:r w:rsidR="006C241A">
        <w:rPr>
          <w:rFonts w:ascii="Arial" w:hAnsi="Arial" w:cs="Arial"/>
          <w:sz w:val="16"/>
          <w:szCs w:val="16"/>
        </w:rPr>
        <w:t>’</w:t>
      </w:r>
      <w:r w:rsidRPr="00F44D3A">
        <w:rPr>
          <w:rFonts w:ascii="Arial" w:hAnsi="Arial" w:cs="Arial"/>
          <w:sz w:val="16"/>
          <w:szCs w:val="16"/>
        </w:rPr>
        <w:t>université plutôt que d</w:t>
      </w:r>
      <w:r w:rsidR="006C241A">
        <w:rPr>
          <w:rFonts w:ascii="Arial" w:hAnsi="Arial" w:cs="Arial"/>
          <w:sz w:val="16"/>
          <w:szCs w:val="16"/>
        </w:rPr>
        <w:t>’</w:t>
      </w:r>
      <w:r w:rsidRPr="00F44D3A">
        <w:rPr>
          <w:rFonts w:ascii="Arial" w:hAnsi="Arial" w:cs="Arial"/>
          <w:sz w:val="16"/>
          <w:szCs w:val="16"/>
        </w:rPr>
        <w:t>entrer dans le monde de l</w:t>
      </w:r>
      <w:r w:rsidR="006C241A">
        <w:rPr>
          <w:rFonts w:ascii="Arial" w:hAnsi="Arial" w:cs="Arial"/>
          <w:sz w:val="16"/>
          <w:szCs w:val="16"/>
        </w:rPr>
        <w:t>’</w:t>
      </w:r>
      <w:r w:rsidRPr="00F44D3A">
        <w:rPr>
          <w:rFonts w:ascii="Arial" w:hAnsi="Arial" w:cs="Arial"/>
          <w:sz w:val="16"/>
          <w:szCs w:val="16"/>
        </w:rPr>
        <w:t xml:space="preserve">entreprise, et peuvent ressentir la participation au processus de commercialisation comme un fardeau. </w:t>
      </w:r>
      <w:r w:rsidR="00FA62D3" w:rsidRPr="00F44D3A">
        <w:rPr>
          <w:rFonts w:ascii="Arial" w:hAnsi="Arial" w:cs="Arial"/>
          <w:sz w:val="16"/>
          <w:szCs w:val="16"/>
        </w:rPr>
        <w:t xml:space="preserve"> </w:t>
      </w:r>
      <w:r w:rsidRPr="00F44D3A">
        <w:rPr>
          <w:rFonts w:ascii="Arial" w:hAnsi="Arial" w:cs="Arial"/>
          <w:sz w:val="16"/>
          <w:szCs w:val="16"/>
        </w:rPr>
        <w:t>D</w:t>
      </w:r>
      <w:r w:rsidR="006C241A">
        <w:rPr>
          <w:rFonts w:ascii="Arial" w:hAnsi="Arial" w:cs="Arial"/>
          <w:sz w:val="16"/>
          <w:szCs w:val="16"/>
        </w:rPr>
        <w:t>’</w:t>
      </w:r>
      <w:r w:rsidRPr="00F44D3A">
        <w:rPr>
          <w:rFonts w:ascii="Arial" w:hAnsi="Arial" w:cs="Arial"/>
          <w:sz w:val="16"/>
          <w:szCs w:val="16"/>
        </w:rPr>
        <w:t>un autre côté, un certain niveau de participation active des créateurs est essentiel à la réussite de la commercialisation.</w:t>
      </w:r>
    </w:p>
  </w:footnote>
  <w:footnote w:id="175">
    <w:p w14:paraId="640F79F3" w14:textId="24EDBE6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Dans certains pays, la loi impose également de partager les bénéfices nets avec les inventeurs.</w:t>
      </w:r>
    </w:p>
  </w:footnote>
  <w:footnote w:id="176">
    <w:p w14:paraId="40C64511" w14:textId="4FAE0AC6"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Voir l</w:t>
      </w:r>
      <w:r w:rsidR="006C241A">
        <w:rPr>
          <w:rFonts w:ascii="Arial" w:hAnsi="Arial" w:cs="Arial"/>
          <w:sz w:val="16"/>
          <w:szCs w:val="16"/>
        </w:rPr>
        <w:t>’</w:t>
      </w:r>
      <w:r w:rsidRPr="00F44D3A">
        <w:rPr>
          <w:rFonts w:ascii="Arial" w:hAnsi="Arial" w:cs="Arial"/>
          <w:sz w:val="16"/>
          <w:szCs w:val="16"/>
        </w:rPr>
        <w:t>article 1.3.2 du modèle.</w:t>
      </w:r>
    </w:p>
  </w:footnote>
  <w:footnote w:id="177">
    <w:p w14:paraId="115480FC" w14:textId="62E01EDA"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Section</w:t>
      </w:r>
      <w:r w:rsidR="00BF0E62">
        <w:rPr>
          <w:rFonts w:ascii="Arial" w:hAnsi="Arial" w:cs="Arial"/>
          <w:sz w:val="16"/>
          <w:szCs w:val="16"/>
        </w:rPr>
        <w:t> </w:t>
      </w:r>
      <w:r w:rsidRPr="00F44D3A">
        <w:rPr>
          <w:rFonts w:ascii="Arial" w:hAnsi="Arial" w:cs="Arial"/>
          <w:sz w:val="16"/>
          <w:szCs w:val="16"/>
        </w:rPr>
        <w:t>202(c)(</w:t>
      </w:r>
      <w:proofErr w:type="gramStart"/>
      <w:r w:rsidRPr="00F44D3A">
        <w:rPr>
          <w:rFonts w:ascii="Arial" w:hAnsi="Arial" w:cs="Arial"/>
          <w:sz w:val="16"/>
          <w:szCs w:val="16"/>
        </w:rPr>
        <w:t>7)(</w:t>
      </w:r>
      <w:proofErr w:type="gramEnd"/>
      <w:r w:rsidRPr="00F44D3A">
        <w:rPr>
          <w:rFonts w:ascii="Arial" w:hAnsi="Arial" w:cs="Arial"/>
          <w:sz w:val="16"/>
          <w:szCs w:val="16"/>
        </w:rPr>
        <w:t>C et D).</w:t>
      </w:r>
    </w:p>
  </w:footnote>
  <w:footnote w:id="178">
    <w:p w14:paraId="71E4F4EC" w14:textId="376FFE90"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Les bonnes pratiques et procédures à suivre durant la création de propriété intellectuelle, sa déclaration au bureau de gestion de la propriété intellectuelle et la décision concernant sa titularité sont exposées aux articles</w:t>
      </w:r>
      <w:r w:rsidR="00BF0E62">
        <w:rPr>
          <w:rFonts w:ascii="Arial" w:hAnsi="Arial" w:cs="Arial"/>
          <w:sz w:val="16"/>
          <w:szCs w:val="16"/>
        </w:rPr>
        <w:t> </w:t>
      </w:r>
      <w:r w:rsidRPr="00F44D3A">
        <w:rPr>
          <w:rFonts w:ascii="Arial" w:hAnsi="Arial" w:cs="Arial"/>
          <w:sz w:val="16"/>
          <w:szCs w:val="16"/>
        </w:rPr>
        <w:t>8.1 à 8.3 et sont à observer et mettre en œuvre rigoureusement.</w:t>
      </w:r>
    </w:p>
  </w:footnote>
  <w:footnote w:id="179">
    <w:p w14:paraId="7794F678" w14:textId="5E85A251" w:rsidR="008178A1" w:rsidRPr="00F44D3A" w:rsidRDefault="008178A1" w:rsidP="00763398">
      <w:pPr>
        <w:pStyle w:val="FootnoteText"/>
        <w:tabs>
          <w:tab w:val="left" w:pos="567"/>
        </w:tabs>
        <w:jc w:val="both"/>
        <w:rPr>
          <w:rFonts w:ascii="Arial" w:hAnsi="Arial" w:cs="Arial"/>
          <w:color w:val="000000" w:themeColor="text1"/>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color w:val="000000" w:themeColor="text1"/>
          <w:sz w:val="16"/>
          <w:szCs w:val="16"/>
        </w:rPr>
        <w:t xml:space="preserve">Les scientifiques universitaires aspirent généralement à la diffusion rapide de leurs idées, notamment par la publication dans des revues spécialisées, et à la reconnaissance de leurs pairs. </w:t>
      </w:r>
      <w:r w:rsidR="00FA62D3" w:rsidRPr="00F44D3A">
        <w:rPr>
          <w:rFonts w:ascii="Arial" w:hAnsi="Arial" w:cs="Arial"/>
          <w:color w:val="000000" w:themeColor="text1"/>
          <w:sz w:val="16"/>
          <w:szCs w:val="16"/>
        </w:rPr>
        <w:t xml:space="preserve"> </w:t>
      </w:r>
      <w:r w:rsidRPr="00F44D3A">
        <w:rPr>
          <w:rFonts w:ascii="Arial" w:hAnsi="Arial" w:cs="Arial"/>
          <w:color w:val="000000" w:themeColor="text1"/>
          <w:sz w:val="16"/>
          <w:szCs w:val="16"/>
        </w:rPr>
        <w:t>Ils peuvent également chercher à obtenir une rémunération qu</w:t>
      </w:r>
      <w:r w:rsidR="006C241A">
        <w:rPr>
          <w:rFonts w:ascii="Arial" w:hAnsi="Arial" w:cs="Arial"/>
          <w:color w:val="000000" w:themeColor="text1"/>
          <w:sz w:val="16"/>
          <w:szCs w:val="16"/>
        </w:rPr>
        <w:t>’</w:t>
      </w:r>
      <w:r w:rsidRPr="00F44D3A">
        <w:rPr>
          <w:rFonts w:ascii="Arial" w:hAnsi="Arial" w:cs="Arial"/>
          <w:color w:val="000000" w:themeColor="text1"/>
          <w:sz w:val="16"/>
          <w:szCs w:val="16"/>
        </w:rPr>
        <w:t>ils puissent réinvestir dans leur recherche.</w:t>
      </w:r>
    </w:p>
  </w:footnote>
  <w:footnote w:id="180">
    <w:p w14:paraId="28C059CC" w14:textId="47B0EC9F" w:rsidR="008178A1" w:rsidRPr="00F44D3A" w:rsidRDefault="008178A1" w:rsidP="00763398">
      <w:pPr>
        <w:pStyle w:val="FootnoteText"/>
        <w:tabs>
          <w:tab w:val="left" w:pos="567"/>
        </w:tabs>
        <w:jc w:val="both"/>
        <w:rPr>
          <w:rFonts w:ascii="Arial" w:hAnsi="Arial" w:cs="Arial"/>
          <w:color w:val="000000" w:themeColor="text1"/>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Le bureau de gestion de la propriété intellectuelle et les autres administrateurs de la recherche tentent généralement d</w:t>
      </w:r>
      <w:r w:rsidR="006C241A">
        <w:rPr>
          <w:rFonts w:ascii="Arial" w:hAnsi="Arial" w:cs="Arial"/>
          <w:sz w:val="16"/>
          <w:szCs w:val="16"/>
        </w:rPr>
        <w:t>’</w:t>
      </w:r>
      <w:r w:rsidRPr="00F44D3A">
        <w:rPr>
          <w:rFonts w:ascii="Arial" w:hAnsi="Arial" w:cs="Arial"/>
          <w:sz w:val="16"/>
          <w:szCs w:val="16"/>
        </w:rPr>
        <w:t>engendrer des revenus du portefeuille de propriété intellectuelle et de transférer ou vendre aux entreprises les techniques développées au sein de l</w:t>
      </w:r>
      <w:r w:rsidR="006C241A">
        <w:rPr>
          <w:rFonts w:ascii="Arial" w:hAnsi="Arial" w:cs="Arial"/>
          <w:sz w:val="16"/>
          <w:szCs w:val="16"/>
        </w:rPr>
        <w:t>’</w:t>
      </w:r>
      <w:r w:rsidRPr="00F44D3A">
        <w:rPr>
          <w:rFonts w:ascii="Arial" w:hAnsi="Arial" w:cs="Arial"/>
          <w:sz w:val="16"/>
          <w:szCs w:val="16"/>
        </w:rPr>
        <w:t>institution.</w:t>
      </w:r>
    </w:p>
  </w:footnote>
  <w:footnote w:id="181">
    <w:p w14:paraId="7641B8DA" w14:textId="69725884" w:rsidR="008178A1" w:rsidRPr="00F44D3A" w:rsidRDefault="008178A1" w:rsidP="00763398">
      <w:pPr>
        <w:pStyle w:val="FootnoteText"/>
        <w:tabs>
          <w:tab w:val="left" w:pos="567"/>
        </w:tabs>
        <w:jc w:val="both"/>
        <w:rPr>
          <w:rFonts w:ascii="Arial" w:hAnsi="Arial" w:cs="Arial"/>
          <w:color w:val="000000" w:themeColor="text1"/>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color w:val="000000" w:themeColor="text1"/>
          <w:sz w:val="16"/>
          <w:szCs w:val="16"/>
        </w:rPr>
        <w:t>Les entreprises sont motivées par le désir de commercialiser la propriété intellectuelle découlant des institutions en vue d</w:t>
      </w:r>
      <w:r w:rsidR="006C241A">
        <w:rPr>
          <w:rFonts w:ascii="Arial" w:hAnsi="Arial" w:cs="Arial"/>
          <w:color w:val="000000" w:themeColor="text1"/>
          <w:sz w:val="16"/>
          <w:szCs w:val="16"/>
        </w:rPr>
        <w:t>’</w:t>
      </w:r>
      <w:r w:rsidRPr="00F44D3A">
        <w:rPr>
          <w:rFonts w:ascii="Arial" w:hAnsi="Arial" w:cs="Arial"/>
          <w:color w:val="000000" w:themeColor="text1"/>
          <w:sz w:val="16"/>
          <w:szCs w:val="16"/>
        </w:rPr>
        <w:t xml:space="preserve">un gain financier. </w:t>
      </w:r>
      <w:r w:rsidR="00FA62D3" w:rsidRPr="00F44D3A">
        <w:rPr>
          <w:rFonts w:ascii="Arial" w:hAnsi="Arial" w:cs="Arial"/>
          <w:color w:val="000000" w:themeColor="text1"/>
          <w:sz w:val="16"/>
          <w:szCs w:val="16"/>
        </w:rPr>
        <w:t xml:space="preserve"> </w:t>
      </w:r>
      <w:r w:rsidRPr="00F44D3A">
        <w:rPr>
          <w:rFonts w:ascii="Arial" w:hAnsi="Arial" w:cs="Arial"/>
          <w:color w:val="000000" w:themeColor="text1"/>
          <w:sz w:val="16"/>
          <w:szCs w:val="16"/>
        </w:rPr>
        <w:t>Elles souhaitent obtenir des droits exclusifs sur ces actifs de propriété intellectuelle et accordent une grande importance à la rapidité.</w:t>
      </w:r>
    </w:p>
  </w:footnote>
  <w:footnote w:id="182">
    <w:p w14:paraId="525D89EA" w14:textId="62BAA81A"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Loi numéro</w:t>
      </w:r>
      <w:r w:rsidR="00BF0E62">
        <w:rPr>
          <w:rFonts w:ascii="Arial" w:hAnsi="Arial" w:cs="Arial"/>
          <w:sz w:val="16"/>
          <w:szCs w:val="16"/>
        </w:rPr>
        <w:t> </w:t>
      </w:r>
      <w:r w:rsidRPr="00F44D3A">
        <w:rPr>
          <w:rFonts w:ascii="Arial" w:hAnsi="Arial" w:cs="Arial"/>
          <w:sz w:val="16"/>
          <w:szCs w:val="16"/>
        </w:rPr>
        <w:t>13</w:t>
      </w:r>
      <w:r w:rsidR="00125B82">
        <w:rPr>
          <w:rFonts w:ascii="Arial" w:hAnsi="Arial" w:cs="Arial"/>
          <w:sz w:val="16"/>
          <w:szCs w:val="16"/>
        </w:rPr>
        <w:t> </w:t>
      </w:r>
      <w:r w:rsidRPr="00F44D3A">
        <w:rPr>
          <w:rFonts w:ascii="Arial" w:hAnsi="Arial" w:cs="Arial"/>
          <w:sz w:val="16"/>
          <w:szCs w:val="16"/>
        </w:rPr>
        <w:t>243, entrée en vigueur le 11</w:t>
      </w:r>
      <w:r w:rsidR="00BF0E62">
        <w:rPr>
          <w:rFonts w:ascii="Arial" w:hAnsi="Arial" w:cs="Arial"/>
          <w:sz w:val="16"/>
          <w:szCs w:val="16"/>
        </w:rPr>
        <w:t> </w:t>
      </w:r>
      <w:r w:rsidR="006C241A" w:rsidRPr="00F44D3A">
        <w:rPr>
          <w:rFonts w:ascii="Arial" w:hAnsi="Arial" w:cs="Arial"/>
          <w:sz w:val="16"/>
          <w:szCs w:val="16"/>
        </w:rPr>
        <w:t>janvier</w:t>
      </w:r>
      <w:r w:rsidR="006C241A">
        <w:rPr>
          <w:rFonts w:ascii="Arial" w:hAnsi="Arial" w:cs="Arial"/>
          <w:sz w:val="16"/>
          <w:szCs w:val="16"/>
        </w:rPr>
        <w:t> </w:t>
      </w:r>
      <w:r w:rsidR="006C241A" w:rsidRPr="00F44D3A">
        <w:rPr>
          <w:rFonts w:ascii="Arial" w:hAnsi="Arial" w:cs="Arial"/>
          <w:sz w:val="16"/>
          <w:szCs w:val="16"/>
        </w:rPr>
        <w:t>20</w:t>
      </w:r>
      <w:r w:rsidRPr="00F44D3A">
        <w:rPr>
          <w:rFonts w:ascii="Arial" w:hAnsi="Arial" w:cs="Arial"/>
          <w:sz w:val="16"/>
          <w:szCs w:val="16"/>
        </w:rPr>
        <w:t>16.</w:t>
      </w:r>
    </w:p>
  </w:footnote>
  <w:footnote w:id="183">
    <w:p w14:paraId="6980C69F" w14:textId="2DCFD9B8"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Article</w:t>
      </w:r>
      <w:r w:rsidRPr="00F44D3A">
        <w:rPr>
          <w:rFonts w:ascii="Arial" w:hAnsi="Arial" w:cs="Arial"/>
          <w:sz w:val="16"/>
          <w:szCs w:val="16"/>
        </w:rPr>
        <w:t> 20 de la loi sur le progrès scientifique et technique</w:t>
      </w:r>
      <w:r w:rsidR="006C241A">
        <w:rPr>
          <w:rFonts w:ascii="Arial" w:hAnsi="Arial" w:cs="Arial"/>
          <w:sz w:val="16"/>
          <w:szCs w:val="16"/>
        </w:rPr>
        <w:t> :</w:t>
      </w:r>
      <w:r w:rsidRPr="00F44D3A">
        <w:rPr>
          <w:rFonts w:ascii="Arial" w:hAnsi="Arial" w:cs="Arial"/>
          <w:sz w:val="16"/>
          <w:szCs w:val="16"/>
        </w:rPr>
        <w:t xml:space="preserve"> </w:t>
      </w:r>
      <w:r w:rsidRPr="00F44D3A">
        <w:rPr>
          <w:rFonts w:ascii="Arial" w:hAnsi="Arial" w:cs="Arial"/>
          <w:color w:val="211E1E"/>
          <w:sz w:val="16"/>
          <w:szCs w:val="16"/>
        </w:rPr>
        <w:t>Les brevets d</w:t>
      </w:r>
      <w:r w:rsidR="006C241A">
        <w:rPr>
          <w:rFonts w:ascii="Arial" w:hAnsi="Arial" w:cs="Arial"/>
          <w:color w:val="211E1E"/>
          <w:sz w:val="16"/>
          <w:szCs w:val="16"/>
        </w:rPr>
        <w:t>’</w:t>
      </w:r>
      <w:r w:rsidRPr="00F44D3A">
        <w:rPr>
          <w:rFonts w:ascii="Arial" w:hAnsi="Arial" w:cs="Arial"/>
          <w:color w:val="211E1E"/>
          <w:sz w:val="16"/>
          <w:szCs w:val="16"/>
        </w:rPr>
        <w:t>invention obtenus dans le cadre de projets couverts par le fonds scientifique et technologique établi au moyen de fonds gouvernementaux ou par des plans scientifiques et technologiques, les droits d</w:t>
      </w:r>
      <w:r w:rsidR="006C241A">
        <w:rPr>
          <w:rFonts w:ascii="Arial" w:hAnsi="Arial" w:cs="Arial"/>
          <w:color w:val="211E1E"/>
          <w:sz w:val="16"/>
          <w:szCs w:val="16"/>
        </w:rPr>
        <w:t>’</w:t>
      </w:r>
      <w:r w:rsidRPr="00F44D3A">
        <w:rPr>
          <w:rFonts w:ascii="Arial" w:hAnsi="Arial" w:cs="Arial"/>
          <w:color w:val="211E1E"/>
          <w:sz w:val="16"/>
          <w:szCs w:val="16"/>
        </w:rPr>
        <w:t>auteur de logiciels, les droits de brevet de disposition de câbles de circuits intégrés et les droits relatifs à de nouvelles souches végétales seront, à moins que la sécurité et les intérêts nationaux et les intérêts publics vitaux soient concernés, accordés aux entrepreneurs autorisés des projets conformément à la loi.</w:t>
      </w:r>
    </w:p>
  </w:footnote>
  <w:footnote w:id="184">
    <w:p w14:paraId="0C50C231" w14:textId="19E02D61"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480931">
        <w:rPr>
          <w:rFonts w:ascii="Arial" w:hAnsi="Arial" w:cs="Arial"/>
          <w:sz w:val="16"/>
          <w:szCs w:val="16"/>
          <w:lang w:val="en-US"/>
        </w:rPr>
        <w:tab/>
      </w:r>
      <w:proofErr w:type="spellStart"/>
      <w:r w:rsidRPr="00F44D3A">
        <w:rPr>
          <w:rFonts w:ascii="Arial" w:hAnsi="Arial" w:cs="Arial"/>
          <w:sz w:val="16"/>
          <w:szCs w:val="16"/>
          <w:lang w:val="en-US"/>
        </w:rPr>
        <w:t>Tirées</w:t>
      </w:r>
      <w:proofErr w:type="spellEnd"/>
      <w:r w:rsidRPr="00F44D3A">
        <w:rPr>
          <w:rFonts w:ascii="Arial" w:hAnsi="Arial" w:cs="Arial"/>
          <w:sz w:val="16"/>
          <w:szCs w:val="16"/>
          <w:lang w:val="en-US"/>
        </w:rPr>
        <w:t xml:space="preserve"> </w:t>
      </w:r>
      <w:proofErr w:type="gramStart"/>
      <w:r w:rsidRPr="00F44D3A">
        <w:rPr>
          <w:rFonts w:ascii="Arial" w:hAnsi="Arial" w:cs="Arial"/>
          <w:sz w:val="16"/>
          <w:szCs w:val="16"/>
          <w:lang w:val="en-US"/>
        </w:rPr>
        <w:t>de</w:t>
      </w:r>
      <w:r w:rsidR="006C241A">
        <w:rPr>
          <w:rFonts w:ascii="Arial" w:hAnsi="Arial" w:cs="Arial"/>
          <w:sz w:val="16"/>
          <w:szCs w:val="16"/>
          <w:lang w:val="en-US"/>
        </w:rPr>
        <w:t> :</w:t>
      </w:r>
      <w:proofErr w:type="gramEnd"/>
      <w:r w:rsidRPr="00F44D3A">
        <w:rPr>
          <w:rFonts w:ascii="Arial" w:hAnsi="Arial" w:cs="Arial"/>
          <w:sz w:val="16"/>
          <w:szCs w:val="16"/>
          <w:lang w:val="en-US"/>
        </w:rPr>
        <w:t xml:space="preserve"> S.</w:t>
      </w:r>
      <w:r w:rsidR="00125B82">
        <w:rPr>
          <w:rFonts w:ascii="Arial" w:hAnsi="Arial" w:cs="Arial"/>
          <w:sz w:val="16"/>
          <w:szCs w:val="16"/>
          <w:lang w:val="en-US"/>
        </w:rPr>
        <w:t> </w:t>
      </w:r>
      <w:proofErr w:type="spellStart"/>
      <w:r w:rsidRPr="00F44D3A">
        <w:rPr>
          <w:rFonts w:ascii="Arial" w:hAnsi="Arial" w:cs="Arial"/>
          <w:sz w:val="16"/>
          <w:szCs w:val="16"/>
          <w:lang w:val="en-US"/>
        </w:rPr>
        <w:t>Breznitz</w:t>
      </w:r>
      <w:proofErr w:type="spellEnd"/>
      <w:r w:rsidRPr="00F44D3A">
        <w:rPr>
          <w:rFonts w:ascii="Arial" w:hAnsi="Arial" w:cs="Arial"/>
          <w:sz w:val="16"/>
          <w:szCs w:val="16"/>
          <w:lang w:val="en-US"/>
        </w:rPr>
        <w:t xml:space="preserve"> (2014), </w:t>
      </w:r>
      <w:r w:rsidRPr="00F44D3A">
        <w:rPr>
          <w:rFonts w:ascii="Arial" w:hAnsi="Arial" w:cs="Arial"/>
          <w:i/>
          <w:iCs/>
          <w:sz w:val="16"/>
          <w:szCs w:val="16"/>
          <w:lang w:val="en-US"/>
        </w:rPr>
        <w:t>The Fountain of Knowledge</w:t>
      </w:r>
      <w:r w:rsidRPr="00F44D3A">
        <w:rPr>
          <w:rFonts w:ascii="Arial" w:hAnsi="Arial" w:cs="Arial"/>
          <w:sz w:val="16"/>
          <w:szCs w:val="16"/>
          <w:lang w:val="en-US"/>
        </w:rPr>
        <w:t xml:space="preserve"> et G.</w:t>
      </w:r>
      <w:r w:rsidR="00125B82">
        <w:rPr>
          <w:rFonts w:ascii="Arial" w:hAnsi="Arial" w:cs="Arial"/>
          <w:sz w:val="16"/>
          <w:szCs w:val="16"/>
          <w:lang w:val="en-US"/>
        </w:rPr>
        <w:t> </w:t>
      </w:r>
      <w:r w:rsidRPr="00F44D3A">
        <w:rPr>
          <w:rFonts w:ascii="Arial" w:hAnsi="Arial" w:cs="Arial"/>
          <w:sz w:val="16"/>
          <w:szCs w:val="16"/>
          <w:lang w:val="en-US"/>
        </w:rPr>
        <w:t xml:space="preserve">Libecap (2005), </w:t>
      </w:r>
      <w:r w:rsidRPr="00F44D3A">
        <w:rPr>
          <w:rFonts w:ascii="Arial" w:hAnsi="Arial" w:cs="Arial"/>
          <w:i/>
          <w:iCs/>
          <w:sz w:val="16"/>
          <w:szCs w:val="16"/>
          <w:lang w:val="en-US"/>
        </w:rPr>
        <w:t>University Entrepreneurship and Technology Transfer</w:t>
      </w:r>
      <w:r w:rsidRPr="00F44D3A">
        <w:rPr>
          <w:rFonts w:ascii="Arial" w:hAnsi="Arial" w:cs="Arial"/>
          <w:sz w:val="16"/>
          <w:szCs w:val="16"/>
          <w:lang w:val="en-US"/>
        </w:rPr>
        <w:t>:</w:t>
      </w:r>
      <w:r w:rsidRPr="00F44D3A">
        <w:rPr>
          <w:rFonts w:ascii="Arial" w:hAnsi="Arial" w:cs="Arial"/>
          <w:i/>
          <w:sz w:val="16"/>
          <w:szCs w:val="16"/>
          <w:lang w:val="en-US"/>
        </w:rPr>
        <w:t xml:space="preserve"> Process, Design and Intellectual Property</w:t>
      </w:r>
      <w:r w:rsidRPr="00F44D3A">
        <w:rPr>
          <w:rFonts w:ascii="Arial" w:hAnsi="Arial" w:cs="Arial"/>
          <w:sz w:val="16"/>
          <w:szCs w:val="16"/>
          <w:lang w:val="en-US"/>
        </w:rPr>
        <w:t>.</w:t>
      </w:r>
    </w:p>
  </w:footnote>
  <w:footnote w:id="185">
    <w:p w14:paraId="11369204" w14:textId="676D39E8" w:rsidR="008178A1" w:rsidRPr="003A040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La raison en est que les professeurs à part entière et associés, généralement titulaires, sont à l</w:t>
      </w:r>
      <w:r w:rsidR="006C241A">
        <w:rPr>
          <w:rFonts w:ascii="Arial" w:hAnsi="Arial" w:cs="Arial"/>
          <w:sz w:val="16"/>
          <w:szCs w:val="16"/>
        </w:rPr>
        <w:t>’</w:t>
      </w:r>
      <w:r w:rsidRPr="00F44D3A">
        <w:rPr>
          <w:rFonts w:ascii="Arial" w:hAnsi="Arial" w:cs="Arial"/>
          <w:sz w:val="16"/>
          <w:szCs w:val="16"/>
        </w:rPr>
        <w:t xml:space="preserve">origine de la plupart des déclarations de propriété intellectuelle et des demandes de brevet. </w:t>
      </w:r>
      <w:r w:rsidR="00FA62D3" w:rsidRPr="00F44D3A">
        <w:rPr>
          <w:rFonts w:ascii="Arial" w:hAnsi="Arial" w:cs="Arial"/>
          <w:sz w:val="16"/>
          <w:szCs w:val="16"/>
        </w:rPr>
        <w:t xml:space="preserve"> </w:t>
      </w:r>
      <w:r w:rsidRPr="00F44D3A">
        <w:rPr>
          <w:rFonts w:ascii="Arial" w:hAnsi="Arial" w:cs="Arial"/>
          <w:sz w:val="16"/>
          <w:szCs w:val="16"/>
        </w:rPr>
        <w:t>Encourager les jeunes chercheurs aura donc plus d</w:t>
      </w:r>
      <w:r w:rsidR="006C241A">
        <w:rPr>
          <w:rFonts w:ascii="Arial" w:hAnsi="Arial" w:cs="Arial"/>
          <w:sz w:val="16"/>
          <w:szCs w:val="16"/>
        </w:rPr>
        <w:t>’</w:t>
      </w:r>
      <w:r w:rsidRPr="00F44D3A">
        <w:rPr>
          <w:rFonts w:ascii="Arial" w:hAnsi="Arial" w:cs="Arial"/>
          <w:sz w:val="16"/>
          <w:szCs w:val="16"/>
        </w:rPr>
        <w:t xml:space="preserve">effet. </w:t>
      </w:r>
      <w:r w:rsidR="00FA62D3" w:rsidRPr="00F44D3A">
        <w:rPr>
          <w:rFonts w:ascii="Arial" w:hAnsi="Arial" w:cs="Arial"/>
          <w:sz w:val="16"/>
          <w:szCs w:val="16"/>
        </w:rPr>
        <w:t xml:space="preserve"> </w:t>
      </w:r>
      <w:proofErr w:type="spellStart"/>
      <w:r w:rsidRPr="008223E7">
        <w:rPr>
          <w:rFonts w:ascii="Arial" w:hAnsi="Arial" w:cs="Arial"/>
          <w:sz w:val="16"/>
          <w:szCs w:val="16"/>
          <w:lang w:val="en-US"/>
        </w:rPr>
        <w:t>Voir</w:t>
      </w:r>
      <w:proofErr w:type="spellEnd"/>
      <w:r w:rsidRPr="008223E7">
        <w:rPr>
          <w:rFonts w:ascii="Arial" w:hAnsi="Arial" w:cs="Arial"/>
          <w:sz w:val="16"/>
          <w:szCs w:val="16"/>
          <w:lang w:val="en-US"/>
        </w:rPr>
        <w:t xml:space="preserve"> A.</w:t>
      </w:r>
      <w:r w:rsidR="00125B82" w:rsidRPr="008223E7">
        <w:rPr>
          <w:rFonts w:ascii="Arial" w:hAnsi="Arial" w:cs="Arial"/>
          <w:sz w:val="16"/>
          <w:szCs w:val="16"/>
          <w:lang w:val="en-US"/>
        </w:rPr>
        <w:t> </w:t>
      </w:r>
      <w:r w:rsidRPr="003A040A">
        <w:rPr>
          <w:rFonts w:ascii="Arial" w:hAnsi="Arial" w:cs="Arial"/>
          <w:sz w:val="16"/>
          <w:szCs w:val="16"/>
          <w:lang w:val="en-US"/>
        </w:rPr>
        <w:t>Link et D.</w:t>
      </w:r>
      <w:r w:rsidR="00125B82" w:rsidRPr="003A040A">
        <w:rPr>
          <w:rFonts w:ascii="Arial" w:hAnsi="Arial" w:cs="Arial"/>
          <w:sz w:val="16"/>
          <w:szCs w:val="16"/>
          <w:lang w:val="en-US"/>
        </w:rPr>
        <w:t> </w:t>
      </w:r>
      <w:r w:rsidRPr="003A040A">
        <w:rPr>
          <w:rFonts w:ascii="Arial" w:hAnsi="Arial" w:cs="Arial"/>
          <w:sz w:val="16"/>
          <w:szCs w:val="16"/>
          <w:lang w:val="en-US"/>
        </w:rPr>
        <w:t>Siegel, D.</w:t>
      </w:r>
      <w:r w:rsidR="00125B82" w:rsidRPr="003A040A">
        <w:rPr>
          <w:rFonts w:ascii="Arial" w:hAnsi="Arial" w:cs="Arial"/>
          <w:sz w:val="16"/>
          <w:szCs w:val="16"/>
          <w:lang w:val="en-US"/>
        </w:rPr>
        <w:t> </w:t>
      </w:r>
      <w:r w:rsidRPr="003A040A">
        <w:rPr>
          <w:rFonts w:ascii="Arial" w:hAnsi="Arial" w:cs="Arial"/>
          <w:sz w:val="16"/>
          <w:szCs w:val="16"/>
          <w:lang w:val="en-US"/>
        </w:rPr>
        <w:t xml:space="preserve">(2005), </w:t>
      </w:r>
      <w:r w:rsidRPr="003A040A">
        <w:rPr>
          <w:rFonts w:ascii="Arial" w:hAnsi="Arial" w:cs="Arial"/>
          <w:i/>
          <w:sz w:val="16"/>
          <w:szCs w:val="16"/>
          <w:lang w:val="en-US"/>
        </w:rPr>
        <w:t>Generating science</w:t>
      </w:r>
      <w:r w:rsidR="006C241A" w:rsidRPr="003A040A">
        <w:rPr>
          <w:rFonts w:ascii="Arial" w:hAnsi="Arial" w:cs="Arial"/>
          <w:i/>
          <w:sz w:val="16"/>
          <w:szCs w:val="16"/>
          <w:lang w:val="en-US"/>
        </w:rPr>
        <w:t>-</w:t>
      </w:r>
      <w:r w:rsidRPr="003A040A">
        <w:rPr>
          <w:rFonts w:ascii="Arial" w:hAnsi="Arial" w:cs="Arial"/>
          <w:i/>
          <w:sz w:val="16"/>
          <w:szCs w:val="16"/>
          <w:lang w:val="en-US"/>
        </w:rPr>
        <w:t>based growth: An econometric analysis of the impact of organizational incentives on university</w:t>
      </w:r>
      <w:r w:rsidR="006C241A" w:rsidRPr="003A040A">
        <w:rPr>
          <w:rFonts w:ascii="Arial" w:hAnsi="Arial" w:cs="Arial"/>
          <w:i/>
          <w:sz w:val="16"/>
          <w:szCs w:val="16"/>
          <w:lang w:val="en-US"/>
        </w:rPr>
        <w:t>-</w:t>
      </w:r>
      <w:r w:rsidRPr="003A040A">
        <w:rPr>
          <w:rFonts w:ascii="Arial" w:hAnsi="Arial" w:cs="Arial"/>
          <w:i/>
          <w:sz w:val="16"/>
          <w:szCs w:val="16"/>
          <w:lang w:val="en-US"/>
        </w:rPr>
        <w:t>industry technology transfer</w:t>
      </w:r>
      <w:r w:rsidRPr="003A040A">
        <w:rPr>
          <w:rFonts w:ascii="Arial" w:hAnsi="Arial" w:cs="Arial"/>
          <w:sz w:val="16"/>
          <w:szCs w:val="16"/>
          <w:lang w:val="en-US"/>
        </w:rPr>
        <w:t>.</w:t>
      </w:r>
    </w:p>
  </w:footnote>
  <w:footnote w:id="186">
    <w:p w14:paraId="758C707A" w14:textId="64535511" w:rsidR="008178A1" w:rsidRPr="00F44D3A" w:rsidRDefault="008178A1" w:rsidP="00480931">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A.</w:t>
      </w:r>
      <w:r w:rsidR="00125B82">
        <w:rPr>
          <w:rFonts w:ascii="Arial" w:hAnsi="Arial" w:cs="Arial"/>
          <w:sz w:val="16"/>
          <w:szCs w:val="16"/>
        </w:rPr>
        <w:t> </w:t>
      </w:r>
      <w:r w:rsidRPr="00F44D3A">
        <w:rPr>
          <w:rFonts w:ascii="Arial" w:hAnsi="Arial" w:cs="Arial"/>
          <w:sz w:val="16"/>
          <w:szCs w:val="16"/>
        </w:rPr>
        <w:t>Link et D.</w:t>
      </w:r>
      <w:r w:rsidR="00125B82">
        <w:rPr>
          <w:rFonts w:ascii="Arial" w:hAnsi="Arial" w:cs="Arial"/>
          <w:sz w:val="16"/>
          <w:szCs w:val="16"/>
        </w:rPr>
        <w:t> </w:t>
      </w:r>
      <w:r w:rsidRPr="00F44D3A">
        <w:rPr>
          <w:rFonts w:ascii="Arial" w:hAnsi="Arial" w:cs="Arial"/>
          <w:sz w:val="16"/>
          <w:szCs w:val="16"/>
        </w:rPr>
        <w:t>Siegel, D.</w:t>
      </w:r>
      <w:r w:rsidR="00125B82">
        <w:rPr>
          <w:rFonts w:ascii="Arial" w:hAnsi="Arial" w:cs="Arial"/>
          <w:sz w:val="16"/>
          <w:szCs w:val="16"/>
        </w:rPr>
        <w:t> </w:t>
      </w:r>
      <w:r w:rsidRPr="00F44D3A">
        <w:rPr>
          <w:rFonts w:ascii="Arial" w:hAnsi="Arial" w:cs="Arial"/>
          <w:sz w:val="16"/>
          <w:szCs w:val="16"/>
        </w:rPr>
        <w:t>(2005).</w:t>
      </w:r>
    </w:p>
  </w:footnote>
  <w:footnote w:id="187">
    <w:p w14:paraId="27C3EE09" w14:textId="6BF35A92" w:rsidR="008178A1" w:rsidRPr="00480931" w:rsidRDefault="008178A1" w:rsidP="00763398">
      <w:pPr>
        <w:pStyle w:val="FootnoteText"/>
        <w:tabs>
          <w:tab w:val="left" w:pos="567"/>
        </w:tabs>
        <w:rPr>
          <w:rFonts w:ascii="Arial" w:hAnsi="Arial" w:cs="Arial"/>
          <w:sz w:val="16"/>
          <w:szCs w:val="16"/>
          <w:lang w:val="en-US"/>
        </w:rPr>
      </w:pPr>
      <w:r w:rsidRPr="00480931">
        <w:rPr>
          <w:rStyle w:val="FootnoteReference"/>
          <w:rFonts w:ascii="Arial" w:hAnsi="Arial" w:cs="Arial"/>
          <w:sz w:val="16"/>
          <w:szCs w:val="16"/>
        </w:rPr>
        <w:footnoteRef/>
      </w:r>
      <w:r w:rsidRPr="00480931">
        <w:rPr>
          <w:rFonts w:ascii="Arial" w:hAnsi="Arial" w:cs="Arial"/>
          <w:sz w:val="16"/>
          <w:szCs w:val="16"/>
          <w:lang w:val="en-US"/>
        </w:rPr>
        <w:t xml:space="preserve"> </w:t>
      </w:r>
      <w:r w:rsidR="00480931" w:rsidRPr="00480931">
        <w:rPr>
          <w:rFonts w:ascii="Arial" w:hAnsi="Arial" w:cs="Arial"/>
          <w:sz w:val="16"/>
          <w:szCs w:val="16"/>
          <w:lang w:val="en-US"/>
        </w:rPr>
        <w:tab/>
      </w:r>
      <w:r w:rsidRPr="00480931">
        <w:rPr>
          <w:rFonts w:ascii="Arial" w:hAnsi="Arial" w:cs="Arial"/>
          <w:sz w:val="16"/>
          <w:szCs w:val="16"/>
          <w:lang w:val="en-US"/>
        </w:rPr>
        <w:t>D.</w:t>
      </w:r>
      <w:r w:rsidR="00125B82" w:rsidRPr="00480931">
        <w:rPr>
          <w:rFonts w:ascii="Arial" w:hAnsi="Arial" w:cs="Arial"/>
          <w:sz w:val="16"/>
          <w:szCs w:val="16"/>
          <w:lang w:val="en-US"/>
        </w:rPr>
        <w:t> </w:t>
      </w:r>
      <w:r w:rsidRPr="00480931">
        <w:rPr>
          <w:rFonts w:ascii="Arial" w:hAnsi="Arial" w:cs="Arial"/>
          <w:sz w:val="16"/>
          <w:szCs w:val="16"/>
          <w:lang w:val="en-US"/>
        </w:rPr>
        <w:t>Di Gregorio et S.</w:t>
      </w:r>
      <w:r w:rsidR="00125B82" w:rsidRPr="00480931">
        <w:rPr>
          <w:rFonts w:ascii="Arial" w:hAnsi="Arial" w:cs="Arial"/>
          <w:sz w:val="16"/>
          <w:szCs w:val="16"/>
          <w:lang w:val="en-US"/>
        </w:rPr>
        <w:t> </w:t>
      </w:r>
      <w:r w:rsidRPr="00480931">
        <w:rPr>
          <w:rFonts w:ascii="Arial" w:hAnsi="Arial" w:cs="Arial"/>
          <w:sz w:val="16"/>
          <w:szCs w:val="16"/>
          <w:lang w:val="en-US"/>
        </w:rPr>
        <w:t xml:space="preserve">Shane (2003), </w:t>
      </w:r>
      <w:r w:rsidRPr="00480931">
        <w:rPr>
          <w:rFonts w:ascii="Arial" w:hAnsi="Arial" w:cs="Arial"/>
          <w:i/>
          <w:iCs/>
          <w:sz w:val="16"/>
          <w:szCs w:val="16"/>
          <w:lang w:val="en-US"/>
        </w:rPr>
        <w:t xml:space="preserve">Why do some universities generate more </w:t>
      </w:r>
      <w:r w:rsidR="00373D49" w:rsidRPr="00480931">
        <w:rPr>
          <w:rFonts w:ascii="Arial" w:hAnsi="Arial" w:cs="Arial"/>
          <w:i/>
          <w:iCs/>
          <w:sz w:val="16"/>
          <w:szCs w:val="16"/>
          <w:lang w:val="en-US"/>
        </w:rPr>
        <w:t>start</w:t>
      </w:r>
      <w:r w:rsidR="006C241A" w:rsidRPr="00480931">
        <w:rPr>
          <w:rFonts w:ascii="Arial" w:hAnsi="Arial" w:cs="Arial"/>
          <w:i/>
          <w:iCs/>
          <w:sz w:val="16"/>
          <w:szCs w:val="16"/>
          <w:lang w:val="en-US"/>
        </w:rPr>
        <w:t>-</w:t>
      </w:r>
      <w:r w:rsidR="00373D49" w:rsidRPr="00480931">
        <w:rPr>
          <w:rFonts w:ascii="Arial" w:hAnsi="Arial" w:cs="Arial"/>
          <w:i/>
          <w:iCs/>
          <w:sz w:val="16"/>
          <w:szCs w:val="16"/>
          <w:lang w:val="en-US"/>
        </w:rPr>
        <w:t>up</w:t>
      </w:r>
      <w:r w:rsidRPr="00480931">
        <w:rPr>
          <w:rFonts w:ascii="Arial" w:hAnsi="Arial" w:cs="Arial"/>
          <w:i/>
          <w:iCs/>
          <w:sz w:val="16"/>
          <w:szCs w:val="16"/>
          <w:lang w:val="en-US"/>
        </w:rPr>
        <w:t xml:space="preserve"> than </w:t>
      </w:r>
      <w:proofErr w:type="gramStart"/>
      <w:r w:rsidRPr="00480931">
        <w:rPr>
          <w:rFonts w:ascii="Arial" w:hAnsi="Arial" w:cs="Arial"/>
          <w:i/>
          <w:iCs/>
          <w:sz w:val="16"/>
          <w:szCs w:val="16"/>
          <w:lang w:val="en-US"/>
        </w:rPr>
        <w:t>others?</w:t>
      </w:r>
      <w:r w:rsidRPr="00480931">
        <w:rPr>
          <w:rFonts w:ascii="Arial" w:hAnsi="Arial" w:cs="Arial"/>
          <w:sz w:val="16"/>
          <w:szCs w:val="16"/>
          <w:lang w:val="en-US"/>
        </w:rPr>
        <w:t>,</w:t>
      </w:r>
      <w:proofErr w:type="gramEnd"/>
      <w:r w:rsidRPr="00480931">
        <w:rPr>
          <w:rFonts w:ascii="Arial" w:hAnsi="Arial" w:cs="Arial"/>
          <w:sz w:val="16"/>
          <w:szCs w:val="16"/>
          <w:lang w:val="en-US"/>
        </w:rPr>
        <w:t xml:space="preserve"> Research Policy</w:t>
      </w:r>
      <w:r w:rsidR="003A41B3" w:rsidRPr="00480931">
        <w:rPr>
          <w:rFonts w:ascii="Arial" w:hAnsi="Arial" w:cs="Arial"/>
          <w:sz w:val="16"/>
          <w:szCs w:val="16"/>
          <w:lang w:val="en-US"/>
        </w:rPr>
        <w:t> </w:t>
      </w:r>
      <w:r w:rsidRPr="00480931">
        <w:rPr>
          <w:rFonts w:ascii="Arial" w:hAnsi="Arial" w:cs="Arial"/>
          <w:sz w:val="16"/>
          <w:szCs w:val="16"/>
          <w:lang w:val="en-US"/>
        </w:rPr>
        <w:t>32</w:t>
      </w:r>
      <w:r w:rsidR="00125B82" w:rsidRPr="00480931">
        <w:rPr>
          <w:rFonts w:ascii="Arial" w:hAnsi="Arial" w:cs="Arial"/>
          <w:sz w:val="16"/>
          <w:szCs w:val="16"/>
          <w:lang w:val="en-US"/>
        </w:rPr>
        <w:t> </w:t>
      </w:r>
      <w:r w:rsidRPr="00480931">
        <w:rPr>
          <w:rFonts w:ascii="Arial" w:hAnsi="Arial" w:cs="Arial"/>
          <w:sz w:val="16"/>
          <w:szCs w:val="16"/>
          <w:lang w:val="en-US"/>
        </w:rPr>
        <w:t>: 209</w:t>
      </w:r>
      <w:r w:rsidR="006C241A" w:rsidRPr="00480931">
        <w:rPr>
          <w:rFonts w:ascii="Arial" w:hAnsi="Arial" w:cs="Arial"/>
          <w:sz w:val="16"/>
          <w:szCs w:val="16"/>
          <w:lang w:val="en-US"/>
        </w:rPr>
        <w:t>-</w:t>
      </w:r>
      <w:r w:rsidRPr="00480931">
        <w:rPr>
          <w:rFonts w:ascii="Arial" w:hAnsi="Arial" w:cs="Arial"/>
          <w:sz w:val="16"/>
          <w:szCs w:val="16"/>
          <w:lang w:val="en-US"/>
        </w:rPr>
        <w:t>227.</w:t>
      </w:r>
    </w:p>
  </w:footnote>
  <w:footnote w:id="188">
    <w:p w14:paraId="228F9089" w14:textId="310B388E" w:rsidR="008178A1" w:rsidRPr="00480931" w:rsidRDefault="008178A1" w:rsidP="00763398">
      <w:pPr>
        <w:pStyle w:val="FootnoteText"/>
        <w:tabs>
          <w:tab w:val="left" w:pos="567"/>
        </w:tabs>
        <w:rPr>
          <w:rFonts w:ascii="Arial" w:hAnsi="Arial" w:cs="Arial"/>
          <w:sz w:val="16"/>
          <w:szCs w:val="16"/>
        </w:rPr>
      </w:pPr>
      <w:r w:rsidRPr="00480931">
        <w:rPr>
          <w:rStyle w:val="FootnoteReference"/>
          <w:rFonts w:ascii="Arial" w:hAnsi="Arial" w:cs="Arial"/>
          <w:sz w:val="16"/>
          <w:szCs w:val="16"/>
        </w:rPr>
        <w:footnoteRef/>
      </w:r>
      <w:r w:rsidRPr="00480931">
        <w:rPr>
          <w:rFonts w:ascii="Arial" w:hAnsi="Arial" w:cs="Arial"/>
          <w:sz w:val="16"/>
          <w:szCs w:val="16"/>
        </w:rPr>
        <w:t xml:space="preserve"> </w:t>
      </w:r>
      <w:r w:rsidR="00480931" w:rsidRPr="00480931">
        <w:rPr>
          <w:rFonts w:ascii="Arial" w:hAnsi="Arial" w:cs="Arial"/>
          <w:sz w:val="16"/>
          <w:szCs w:val="16"/>
        </w:rPr>
        <w:tab/>
      </w:r>
      <w:hyperlink r:id="rId91" w:history="1">
        <w:r w:rsidRPr="00480931">
          <w:rPr>
            <w:rStyle w:val="Hyperlink"/>
            <w:rFonts w:ascii="Arial" w:hAnsi="Arial" w:cs="Arial"/>
            <w:sz w:val="16"/>
            <w:szCs w:val="16"/>
          </w:rPr>
          <w:t>Politique en matière de droits de propriété intellectuelle</w:t>
        </w:r>
      </w:hyperlink>
      <w:r w:rsidRPr="00480931">
        <w:rPr>
          <w:rFonts w:ascii="Arial" w:hAnsi="Arial" w:cs="Arial"/>
          <w:sz w:val="16"/>
          <w:szCs w:val="16"/>
        </w:rPr>
        <w:t>, article 39.</w:t>
      </w:r>
    </w:p>
  </w:footnote>
  <w:footnote w:id="189">
    <w:p w14:paraId="78A89342" w14:textId="1685638C" w:rsidR="008178A1" w:rsidRPr="00480931" w:rsidRDefault="008178A1" w:rsidP="00763398">
      <w:pPr>
        <w:pStyle w:val="FootnoteText"/>
        <w:tabs>
          <w:tab w:val="left" w:pos="567"/>
        </w:tabs>
        <w:rPr>
          <w:rFonts w:ascii="Arial" w:hAnsi="Arial" w:cs="Arial"/>
          <w:sz w:val="16"/>
          <w:szCs w:val="16"/>
        </w:rPr>
      </w:pPr>
      <w:r w:rsidRPr="00480931">
        <w:rPr>
          <w:rStyle w:val="FootnoteReference"/>
          <w:rFonts w:ascii="Arial" w:hAnsi="Arial" w:cs="Arial"/>
          <w:sz w:val="16"/>
          <w:szCs w:val="16"/>
        </w:rPr>
        <w:footnoteRef/>
      </w:r>
      <w:r w:rsidRPr="00480931">
        <w:rPr>
          <w:rFonts w:ascii="Arial" w:hAnsi="Arial" w:cs="Arial"/>
          <w:sz w:val="16"/>
          <w:szCs w:val="16"/>
        </w:rPr>
        <w:t xml:space="preserve"> </w:t>
      </w:r>
      <w:r w:rsidR="00480931" w:rsidRPr="00480931">
        <w:rPr>
          <w:rFonts w:ascii="Arial" w:hAnsi="Arial" w:cs="Arial"/>
          <w:sz w:val="16"/>
          <w:szCs w:val="16"/>
        </w:rPr>
        <w:tab/>
      </w:r>
      <w:r w:rsidRPr="00480931">
        <w:rPr>
          <w:rFonts w:ascii="Arial" w:hAnsi="Arial" w:cs="Arial"/>
          <w:sz w:val="16"/>
          <w:szCs w:val="16"/>
        </w:rPr>
        <w:t>Cambridge Enterprise est le bureau de gestion de la propriété intellectuelle de l</w:t>
      </w:r>
      <w:r w:rsidR="006C241A" w:rsidRPr="00480931">
        <w:rPr>
          <w:rFonts w:ascii="Arial" w:hAnsi="Arial" w:cs="Arial"/>
          <w:sz w:val="16"/>
          <w:szCs w:val="16"/>
        </w:rPr>
        <w:t>’</w:t>
      </w:r>
      <w:r w:rsidRPr="00480931">
        <w:rPr>
          <w:rFonts w:ascii="Arial" w:hAnsi="Arial" w:cs="Arial"/>
          <w:sz w:val="16"/>
          <w:szCs w:val="16"/>
        </w:rPr>
        <w:t>université.</w:t>
      </w:r>
    </w:p>
  </w:footnote>
  <w:footnote w:id="190">
    <w:p w14:paraId="762653B8" w14:textId="1648C209" w:rsidR="008178A1" w:rsidRPr="00F44D3A" w:rsidRDefault="008178A1" w:rsidP="00763398">
      <w:pPr>
        <w:pStyle w:val="FootnoteText"/>
        <w:tabs>
          <w:tab w:val="left" w:pos="567"/>
        </w:tabs>
        <w:rPr>
          <w:rFonts w:ascii="Arial" w:hAnsi="Arial" w:cs="Arial"/>
          <w:sz w:val="16"/>
          <w:szCs w:val="16"/>
        </w:rPr>
      </w:pPr>
      <w:r w:rsidRPr="00480931">
        <w:rPr>
          <w:rStyle w:val="FootnoteReference"/>
          <w:rFonts w:ascii="Arial" w:hAnsi="Arial" w:cs="Arial"/>
          <w:sz w:val="16"/>
          <w:szCs w:val="16"/>
        </w:rPr>
        <w:footnoteRef/>
      </w:r>
      <w:r w:rsidRPr="00480931">
        <w:rPr>
          <w:rFonts w:ascii="Arial" w:hAnsi="Arial" w:cs="Arial"/>
          <w:sz w:val="16"/>
          <w:szCs w:val="16"/>
        </w:rPr>
        <w:t xml:space="preserve"> </w:t>
      </w:r>
      <w:r w:rsidR="00480931" w:rsidRPr="00480931">
        <w:rPr>
          <w:rFonts w:ascii="Arial" w:hAnsi="Arial" w:cs="Arial"/>
          <w:sz w:val="16"/>
          <w:szCs w:val="16"/>
        </w:rPr>
        <w:tab/>
      </w:r>
      <w:hyperlink r:id="rId92" w:history="1">
        <w:r w:rsidRPr="00480931">
          <w:rPr>
            <w:rStyle w:val="Hyperlink"/>
            <w:rFonts w:ascii="Arial" w:hAnsi="Arial" w:cs="Arial"/>
            <w:sz w:val="16"/>
            <w:szCs w:val="16"/>
          </w:rPr>
          <w:t>Politique en matière de brevets de l</w:t>
        </w:r>
        <w:r w:rsidR="006C241A" w:rsidRPr="00480931">
          <w:rPr>
            <w:rStyle w:val="Hyperlink"/>
            <w:rFonts w:ascii="Arial" w:hAnsi="Arial" w:cs="Arial"/>
            <w:sz w:val="16"/>
            <w:szCs w:val="16"/>
          </w:rPr>
          <w:t>’</w:t>
        </w:r>
        <w:r w:rsidRPr="00480931">
          <w:rPr>
            <w:rStyle w:val="Hyperlink"/>
            <w:rFonts w:ascii="Arial" w:hAnsi="Arial" w:cs="Arial"/>
            <w:sz w:val="16"/>
            <w:szCs w:val="16"/>
          </w:rPr>
          <w:t>Université Yale</w:t>
        </w:r>
      </w:hyperlink>
      <w:r w:rsidRPr="00480931">
        <w:rPr>
          <w:rFonts w:ascii="Arial" w:hAnsi="Arial" w:cs="Arial"/>
          <w:sz w:val="16"/>
          <w:szCs w:val="16"/>
        </w:rPr>
        <w:t>, article</w:t>
      </w:r>
      <w:r w:rsidR="00BF0E62" w:rsidRPr="00480931">
        <w:rPr>
          <w:rFonts w:ascii="Arial" w:hAnsi="Arial" w:cs="Arial"/>
          <w:sz w:val="16"/>
          <w:szCs w:val="16"/>
        </w:rPr>
        <w:t> </w:t>
      </w:r>
      <w:r w:rsidRPr="00480931">
        <w:rPr>
          <w:rFonts w:ascii="Arial" w:hAnsi="Arial" w:cs="Arial"/>
          <w:sz w:val="16"/>
          <w:szCs w:val="16"/>
        </w:rPr>
        <w:t>4.d).</w:t>
      </w:r>
    </w:p>
  </w:footnote>
  <w:footnote w:id="191">
    <w:p w14:paraId="3766A6B7" w14:textId="7B714785"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 xml:space="preserve">Voir </w:t>
      </w:r>
      <w:hyperlink r:id="rId93" w:history="1">
        <w:r w:rsidRPr="00F44D3A">
          <w:rPr>
            <w:rStyle w:val="Hyperlink"/>
            <w:rFonts w:ascii="Arial" w:hAnsi="Arial" w:cs="Arial"/>
            <w:sz w:val="16"/>
            <w:szCs w:val="16"/>
          </w:rPr>
          <w:t>http://research.southwales.ac.uk/our</w:t>
        </w:r>
        <w:r w:rsidR="006C241A">
          <w:rPr>
            <w:rStyle w:val="Hyperlink"/>
            <w:rFonts w:ascii="Arial" w:hAnsi="Arial" w:cs="Arial"/>
            <w:sz w:val="16"/>
            <w:szCs w:val="16"/>
          </w:rPr>
          <w:t>-</w:t>
        </w:r>
        <w:r w:rsidRPr="00F44D3A">
          <w:rPr>
            <w:rStyle w:val="Hyperlink"/>
            <w:rFonts w:ascii="Arial" w:hAnsi="Arial" w:cs="Arial"/>
            <w:sz w:val="16"/>
            <w:szCs w:val="16"/>
          </w:rPr>
          <w:t>culture/researcher</w:t>
        </w:r>
        <w:r w:rsidR="006C241A">
          <w:rPr>
            <w:rStyle w:val="Hyperlink"/>
            <w:rFonts w:ascii="Arial" w:hAnsi="Arial" w:cs="Arial"/>
            <w:sz w:val="16"/>
            <w:szCs w:val="16"/>
          </w:rPr>
          <w:t>-</w:t>
        </w:r>
        <w:r w:rsidRPr="00F44D3A">
          <w:rPr>
            <w:rStyle w:val="Hyperlink"/>
            <w:rFonts w:ascii="Arial" w:hAnsi="Arial" w:cs="Arial"/>
            <w:sz w:val="16"/>
            <w:szCs w:val="16"/>
          </w:rPr>
          <w:t>development/research</w:t>
        </w:r>
        <w:r w:rsidR="006C241A">
          <w:rPr>
            <w:rStyle w:val="Hyperlink"/>
            <w:rFonts w:ascii="Arial" w:hAnsi="Arial" w:cs="Arial"/>
            <w:sz w:val="16"/>
            <w:szCs w:val="16"/>
          </w:rPr>
          <w:t>-</w:t>
        </w:r>
        <w:r w:rsidRPr="00F44D3A">
          <w:rPr>
            <w:rStyle w:val="Hyperlink"/>
            <w:rFonts w:ascii="Arial" w:hAnsi="Arial" w:cs="Arial"/>
            <w:sz w:val="16"/>
            <w:szCs w:val="16"/>
          </w:rPr>
          <w:t>toolkit/career</w:t>
        </w:r>
        <w:r w:rsidR="006C241A">
          <w:rPr>
            <w:rStyle w:val="Hyperlink"/>
            <w:rFonts w:ascii="Arial" w:hAnsi="Arial" w:cs="Arial"/>
            <w:sz w:val="16"/>
            <w:szCs w:val="16"/>
          </w:rPr>
          <w:t>-</w:t>
        </w:r>
        <w:r w:rsidRPr="00F44D3A">
          <w:rPr>
            <w:rStyle w:val="Hyperlink"/>
            <w:rFonts w:ascii="Arial" w:hAnsi="Arial" w:cs="Arial"/>
            <w:sz w:val="16"/>
            <w:szCs w:val="16"/>
          </w:rPr>
          <w:t>progression/innovation</w:t>
        </w:r>
        <w:r w:rsidR="006C241A">
          <w:rPr>
            <w:rStyle w:val="Hyperlink"/>
            <w:rFonts w:ascii="Arial" w:hAnsi="Arial" w:cs="Arial"/>
            <w:sz w:val="16"/>
            <w:szCs w:val="16"/>
          </w:rPr>
          <w:t>-</w:t>
        </w:r>
        <w:r w:rsidRPr="00F44D3A">
          <w:rPr>
            <w:rStyle w:val="Hyperlink"/>
            <w:rFonts w:ascii="Arial" w:hAnsi="Arial" w:cs="Arial"/>
            <w:sz w:val="16"/>
            <w:szCs w:val="16"/>
          </w:rPr>
          <w:t>and</w:t>
        </w:r>
        <w:r w:rsidR="006C241A">
          <w:rPr>
            <w:rStyle w:val="Hyperlink"/>
            <w:rFonts w:ascii="Arial" w:hAnsi="Arial" w:cs="Arial"/>
            <w:sz w:val="16"/>
            <w:szCs w:val="16"/>
          </w:rPr>
          <w:t>-</w:t>
        </w:r>
        <w:r w:rsidRPr="00F44D3A">
          <w:rPr>
            <w:rStyle w:val="Hyperlink"/>
            <w:rFonts w:ascii="Arial" w:hAnsi="Arial" w:cs="Arial"/>
            <w:sz w:val="16"/>
            <w:szCs w:val="16"/>
          </w:rPr>
          <w:t>engagement</w:t>
        </w:r>
        <w:r w:rsidR="006C241A">
          <w:rPr>
            <w:rStyle w:val="Hyperlink"/>
            <w:rFonts w:ascii="Arial" w:hAnsi="Arial" w:cs="Arial"/>
            <w:sz w:val="16"/>
            <w:szCs w:val="16"/>
          </w:rPr>
          <w:t>-</w:t>
        </w:r>
        <w:r w:rsidRPr="00F44D3A">
          <w:rPr>
            <w:rStyle w:val="Hyperlink"/>
            <w:rFonts w:ascii="Arial" w:hAnsi="Arial" w:cs="Arial"/>
            <w:sz w:val="16"/>
            <w:szCs w:val="16"/>
          </w:rPr>
          <w:t>route/</w:t>
        </w:r>
      </w:hyperlink>
      <w:r w:rsidRPr="00F44D3A">
        <w:rPr>
          <w:rFonts w:ascii="Arial" w:hAnsi="Arial" w:cs="Arial"/>
          <w:sz w:val="16"/>
          <w:szCs w:val="16"/>
        </w:rPr>
        <w:t>.</w:t>
      </w:r>
    </w:p>
  </w:footnote>
  <w:footnote w:id="192">
    <w:p w14:paraId="78169178" w14:textId="43D1A3F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480931">
        <w:rPr>
          <w:rFonts w:ascii="Arial" w:hAnsi="Arial" w:cs="Arial"/>
          <w:sz w:val="16"/>
          <w:szCs w:val="16"/>
        </w:rPr>
        <w:tab/>
      </w:r>
      <w:r w:rsidRPr="00F44D3A">
        <w:rPr>
          <w:rFonts w:ascii="Arial" w:hAnsi="Arial" w:cs="Arial"/>
          <w:sz w:val="16"/>
          <w:szCs w:val="16"/>
        </w:rPr>
        <w:t xml:space="preserve">La Fondation nationale pour la recherche attribue notamment des notations aux universitaires candidats selon des catégories prédéfinies. </w:t>
      </w:r>
      <w:r w:rsidR="00FA62D3" w:rsidRPr="00F44D3A">
        <w:rPr>
          <w:rFonts w:ascii="Arial" w:hAnsi="Arial" w:cs="Arial"/>
          <w:sz w:val="16"/>
          <w:szCs w:val="16"/>
        </w:rPr>
        <w:t xml:space="preserve"> </w:t>
      </w:r>
      <w:r w:rsidRPr="00F44D3A">
        <w:rPr>
          <w:rFonts w:ascii="Arial" w:hAnsi="Arial" w:cs="Arial"/>
          <w:sz w:val="16"/>
          <w:szCs w:val="16"/>
        </w:rPr>
        <w:t>Explicitement ou non, ces notations font partie des soumissions des universitaires en vue d</w:t>
      </w:r>
      <w:r w:rsidR="006C241A">
        <w:rPr>
          <w:rFonts w:ascii="Arial" w:hAnsi="Arial" w:cs="Arial"/>
          <w:sz w:val="16"/>
          <w:szCs w:val="16"/>
        </w:rPr>
        <w:t>’</w:t>
      </w:r>
      <w:r w:rsidRPr="00F44D3A">
        <w:rPr>
          <w:rFonts w:ascii="Arial" w:hAnsi="Arial" w:cs="Arial"/>
          <w:sz w:val="16"/>
          <w:szCs w:val="16"/>
        </w:rPr>
        <w:t>obtenir des promotions ou des emplois dans les universités sud</w:t>
      </w:r>
      <w:r w:rsidR="006C241A">
        <w:rPr>
          <w:rFonts w:ascii="Arial" w:hAnsi="Arial" w:cs="Arial"/>
          <w:sz w:val="16"/>
          <w:szCs w:val="16"/>
        </w:rPr>
        <w:t>-</w:t>
      </w:r>
      <w:r w:rsidRPr="00F44D3A">
        <w:rPr>
          <w:rFonts w:ascii="Arial" w:hAnsi="Arial" w:cs="Arial"/>
          <w:sz w:val="16"/>
          <w:szCs w:val="16"/>
        </w:rPr>
        <w:t>africaines.</w:t>
      </w:r>
    </w:p>
  </w:footnote>
  <w:footnote w:id="193">
    <w:p w14:paraId="14D7A461" w14:textId="20D46EB6" w:rsidR="008178A1" w:rsidRPr="00F44D3A" w:rsidRDefault="008178A1" w:rsidP="00763398">
      <w:pPr>
        <w:pStyle w:val="FootnoteText"/>
        <w:tabs>
          <w:tab w:val="left" w:pos="567"/>
        </w:tabs>
        <w:jc w:val="both"/>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Plusieurs études ont démontré qu</w:t>
      </w:r>
      <w:r w:rsidR="006C241A">
        <w:rPr>
          <w:rFonts w:ascii="Arial" w:hAnsi="Arial" w:cs="Arial"/>
          <w:sz w:val="16"/>
          <w:szCs w:val="16"/>
        </w:rPr>
        <w:t>’</w:t>
      </w:r>
      <w:r w:rsidRPr="00F44D3A">
        <w:rPr>
          <w:rFonts w:ascii="Arial" w:hAnsi="Arial" w:cs="Arial"/>
          <w:sz w:val="16"/>
          <w:szCs w:val="16"/>
        </w:rPr>
        <w:t>un facteur important au regard des entreprises dérivées est la possibilité, pour l</w:t>
      </w:r>
      <w:r w:rsidR="006C241A">
        <w:rPr>
          <w:rFonts w:ascii="Arial" w:hAnsi="Arial" w:cs="Arial"/>
          <w:sz w:val="16"/>
          <w:szCs w:val="16"/>
        </w:rPr>
        <w:t>’</w:t>
      </w:r>
      <w:r w:rsidRPr="00F44D3A">
        <w:rPr>
          <w:rFonts w:ascii="Arial" w:hAnsi="Arial" w:cs="Arial"/>
          <w:sz w:val="16"/>
          <w:szCs w:val="16"/>
        </w:rPr>
        <w:t>institution et les inventeurs, de bénéficier de parts au lieu de redevances lorsqu</w:t>
      </w:r>
      <w:r w:rsidR="006C241A">
        <w:rPr>
          <w:rFonts w:ascii="Arial" w:hAnsi="Arial" w:cs="Arial"/>
          <w:sz w:val="16"/>
          <w:szCs w:val="16"/>
        </w:rPr>
        <w:t>’</w:t>
      </w:r>
      <w:r w:rsidRPr="00F44D3A">
        <w:rPr>
          <w:rFonts w:ascii="Arial" w:hAnsi="Arial" w:cs="Arial"/>
          <w:sz w:val="16"/>
          <w:szCs w:val="16"/>
        </w:rPr>
        <w:t>ils concèdent leur technologie à une start</w:t>
      </w:r>
      <w:r w:rsidR="006C241A">
        <w:rPr>
          <w:rFonts w:ascii="Arial" w:hAnsi="Arial" w:cs="Arial"/>
          <w:sz w:val="16"/>
          <w:szCs w:val="16"/>
        </w:rPr>
        <w:t>-</w:t>
      </w:r>
      <w:r w:rsidRPr="00F44D3A">
        <w:rPr>
          <w:rFonts w:ascii="Arial" w:hAnsi="Arial" w:cs="Arial"/>
          <w:sz w:val="16"/>
          <w:szCs w:val="16"/>
        </w:rPr>
        <w:t xml:space="preserve">up ou à une entreprise dérivée. </w:t>
      </w:r>
      <w:r w:rsidR="00FA62D3" w:rsidRPr="00F44D3A">
        <w:rPr>
          <w:rFonts w:ascii="Arial" w:hAnsi="Arial" w:cs="Arial"/>
          <w:sz w:val="16"/>
          <w:szCs w:val="16"/>
        </w:rPr>
        <w:t xml:space="preserve"> </w:t>
      </w:r>
      <w:proofErr w:type="spellStart"/>
      <w:r w:rsidRPr="00F44D3A">
        <w:rPr>
          <w:rFonts w:ascii="Arial" w:hAnsi="Arial" w:cs="Arial"/>
          <w:sz w:val="16"/>
          <w:szCs w:val="16"/>
          <w:lang w:val="en-US"/>
        </w:rPr>
        <w:t>Voir</w:t>
      </w:r>
      <w:proofErr w:type="spellEnd"/>
      <w:r w:rsidRPr="00F44D3A">
        <w:rPr>
          <w:rFonts w:ascii="Arial" w:hAnsi="Arial" w:cs="Arial"/>
          <w:sz w:val="16"/>
          <w:szCs w:val="16"/>
          <w:lang w:val="en-US"/>
        </w:rPr>
        <w:t xml:space="preserve"> D.</w:t>
      </w:r>
      <w:r w:rsidR="00125B82">
        <w:rPr>
          <w:rFonts w:ascii="Arial" w:hAnsi="Arial" w:cs="Arial"/>
          <w:sz w:val="16"/>
          <w:szCs w:val="16"/>
          <w:lang w:val="en-US"/>
        </w:rPr>
        <w:t> </w:t>
      </w:r>
      <w:r w:rsidRPr="00F44D3A">
        <w:rPr>
          <w:rFonts w:ascii="Arial" w:hAnsi="Arial" w:cs="Arial"/>
          <w:sz w:val="16"/>
          <w:szCs w:val="16"/>
          <w:lang w:val="en-US"/>
        </w:rPr>
        <w:t>Di Gregorio et S.</w:t>
      </w:r>
      <w:r w:rsidR="00125B82">
        <w:rPr>
          <w:rFonts w:ascii="Arial" w:hAnsi="Arial" w:cs="Arial"/>
          <w:sz w:val="16"/>
          <w:szCs w:val="16"/>
          <w:lang w:val="en-US"/>
        </w:rPr>
        <w:t> </w:t>
      </w:r>
      <w:r w:rsidRPr="00F44D3A">
        <w:rPr>
          <w:rFonts w:ascii="Arial" w:hAnsi="Arial" w:cs="Arial"/>
          <w:sz w:val="16"/>
          <w:szCs w:val="16"/>
          <w:lang w:val="en-US"/>
        </w:rPr>
        <w:t xml:space="preserve">Shane (2003), </w:t>
      </w:r>
      <w:r w:rsidRPr="00F44D3A">
        <w:rPr>
          <w:rFonts w:ascii="Arial" w:hAnsi="Arial" w:cs="Arial"/>
          <w:i/>
          <w:iCs/>
          <w:sz w:val="16"/>
          <w:szCs w:val="16"/>
          <w:lang w:val="en-US"/>
        </w:rPr>
        <w:t xml:space="preserve">Why do some universities generate more </w:t>
      </w:r>
      <w:r w:rsidR="00373D49" w:rsidRPr="00F44D3A">
        <w:rPr>
          <w:rFonts w:ascii="Arial" w:hAnsi="Arial" w:cs="Arial"/>
          <w:i/>
          <w:iCs/>
          <w:sz w:val="16"/>
          <w:szCs w:val="16"/>
          <w:lang w:val="en-US"/>
        </w:rPr>
        <w:t>start</w:t>
      </w:r>
      <w:r w:rsidR="006C241A">
        <w:rPr>
          <w:rFonts w:ascii="Arial" w:hAnsi="Arial" w:cs="Arial"/>
          <w:i/>
          <w:iCs/>
          <w:sz w:val="16"/>
          <w:szCs w:val="16"/>
          <w:lang w:val="en-US"/>
        </w:rPr>
        <w:t>-</w:t>
      </w:r>
      <w:r w:rsidR="00373D49" w:rsidRPr="00F44D3A">
        <w:rPr>
          <w:rFonts w:ascii="Arial" w:hAnsi="Arial" w:cs="Arial"/>
          <w:i/>
          <w:iCs/>
          <w:sz w:val="16"/>
          <w:szCs w:val="16"/>
          <w:lang w:val="en-US"/>
        </w:rPr>
        <w:t>up</w:t>
      </w:r>
      <w:r w:rsidRPr="00F44D3A">
        <w:rPr>
          <w:rFonts w:ascii="Arial" w:hAnsi="Arial" w:cs="Arial"/>
          <w:i/>
          <w:iCs/>
          <w:sz w:val="16"/>
          <w:szCs w:val="16"/>
          <w:lang w:val="en-US"/>
        </w:rPr>
        <w:t xml:space="preserve"> than </w:t>
      </w:r>
      <w:proofErr w:type="gramStart"/>
      <w:r w:rsidRPr="00F44D3A">
        <w:rPr>
          <w:rFonts w:ascii="Arial" w:hAnsi="Arial" w:cs="Arial"/>
          <w:i/>
          <w:iCs/>
          <w:sz w:val="16"/>
          <w:szCs w:val="16"/>
          <w:lang w:val="en-US"/>
        </w:rPr>
        <w:t>others?</w:t>
      </w:r>
      <w:r w:rsidRPr="00F44D3A">
        <w:rPr>
          <w:rFonts w:ascii="Arial" w:hAnsi="Arial" w:cs="Arial"/>
          <w:sz w:val="16"/>
          <w:szCs w:val="16"/>
          <w:lang w:val="en-US"/>
        </w:rPr>
        <w:t>,</w:t>
      </w:r>
      <w:proofErr w:type="gramEnd"/>
      <w:r w:rsidRPr="00F44D3A">
        <w:rPr>
          <w:rFonts w:ascii="Arial" w:hAnsi="Arial" w:cs="Arial"/>
          <w:sz w:val="16"/>
          <w:szCs w:val="16"/>
          <w:lang w:val="en-US"/>
        </w:rPr>
        <w:t xml:space="preserve"> Research Policy</w:t>
      </w:r>
      <w:r w:rsidR="003A41B3">
        <w:rPr>
          <w:rFonts w:ascii="Arial" w:hAnsi="Arial" w:cs="Arial"/>
          <w:sz w:val="16"/>
          <w:szCs w:val="16"/>
          <w:lang w:val="en-US"/>
        </w:rPr>
        <w:t> </w:t>
      </w:r>
      <w:r w:rsidRPr="00F44D3A">
        <w:rPr>
          <w:rFonts w:ascii="Arial" w:hAnsi="Arial" w:cs="Arial"/>
          <w:sz w:val="16"/>
          <w:szCs w:val="16"/>
          <w:lang w:val="en-US"/>
        </w:rPr>
        <w:t>32: 209</w:t>
      </w:r>
      <w:r w:rsidR="006C241A">
        <w:rPr>
          <w:rFonts w:ascii="Arial" w:hAnsi="Arial" w:cs="Arial"/>
          <w:sz w:val="16"/>
          <w:szCs w:val="16"/>
          <w:lang w:val="en-US"/>
        </w:rPr>
        <w:t>-</w:t>
      </w:r>
      <w:r w:rsidRPr="00F44D3A">
        <w:rPr>
          <w:rFonts w:ascii="Arial" w:hAnsi="Arial" w:cs="Arial"/>
          <w:sz w:val="16"/>
          <w:szCs w:val="16"/>
          <w:lang w:val="en-US"/>
        </w:rPr>
        <w:t>227.</w:t>
      </w:r>
    </w:p>
  </w:footnote>
  <w:footnote w:id="194">
    <w:p w14:paraId="2FC9D36A" w14:textId="10A80361"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Par exemple, le paiement d</w:t>
      </w:r>
      <w:r w:rsidR="006C241A">
        <w:rPr>
          <w:rFonts w:ascii="Arial" w:hAnsi="Arial" w:cs="Arial"/>
          <w:sz w:val="16"/>
          <w:szCs w:val="16"/>
        </w:rPr>
        <w:t>’</w:t>
      </w:r>
      <w:r w:rsidRPr="00F44D3A">
        <w:rPr>
          <w:rFonts w:ascii="Arial" w:hAnsi="Arial" w:cs="Arial"/>
          <w:sz w:val="16"/>
          <w:szCs w:val="16"/>
        </w:rPr>
        <w:t>une somme modeste pour une déclaration d</w:t>
      </w:r>
      <w:r w:rsidR="006C241A">
        <w:rPr>
          <w:rFonts w:ascii="Arial" w:hAnsi="Arial" w:cs="Arial"/>
          <w:sz w:val="16"/>
          <w:szCs w:val="16"/>
        </w:rPr>
        <w:t>’</w:t>
      </w:r>
      <w:r w:rsidRPr="00F44D3A">
        <w:rPr>
          <w:rFonts w:ascii="Arial" w:hAnsi="Arial" w:cs="Arial"/>
          <w:sz w:val="16"/>
          <w:szCs w:val="16"/>
        </w:rPr>
        <w:t>invention, le paiement d</w:t>
      </w:r>
      <w:r w:rsidR="006C241A">
        <w:rPr>
          <w:rFonts w:ascii="Arial" w:hAnsi="Arial" w:cs="Arial"/>
          <w:sz w:val="16"/>
          <w:szCs w:val="16"/>
        </w:rPr>
        <w:t>’</w:t>
      </w:r>
      <w:r w:rsidRPr="00F44D3A">
        <w:rPr>
          <w:rFonts w:ascii="Arial" w:hAnsi="Arial" w:cs="Arial"/>
          <w:sz w:val="16"/>
          <w:szCs w:val="16"/>
        </w:rPr>
        <w:t>une somme légèrement plus importante lorsqu</w:t>
      </w:r>
      <w:r w:rsidR="006C241A">
        <w:rPr>
          <w:rFonts w:ascii="Arial" w:hAnsi="Arial" w:cs="Arial"/>
          <w:sz w:val="16"/>
          <w:szCs w:val="16"/>
        </w:rPr>
        <w:t>’</w:t>
      </w:r>
      <w:r w:rsidRPr="00F44D3A">
        <w:rPr>
          <w:rFonts w:ascii="Arial" w:hAnsi="Arial" w:cs="Arial"/>
          <w:sz w:val="16"/>
          <w:szCs w:val="16"/>
        </w:rPr>
        <w:t>une demande de brevet est approuvée ou déposée auprès de l</w:t>
      </w:r>
      <w:r w:rsidR="006C241A">
        <w:rPr>
          <w:rFonts w:ascii="Arial" w:hAnsi="Arial" w:cs="Arial"/>
          <w:sz w:val="16"/>
          <w:szCs w:val="16"/>
        </w:rPr>
        <w:t>’</w:t>
      </w:r>
      <w:r w:rsidRPr="00F44D3A">
        <w:rPr>
          <w:rFonts w:ascii="Arial" w:hAnsi="Arial" w:cs="Arial"/>
          <w:sz w:val="16"/>
          <w:szCs w:val="16"/>
        </w:rPr>
        <w:t>office des brevets, et le paiement d</w:t>
      </w:r>
      <w:r w:rsidR="006C241A">
        <w:rPr>
          <w:rFonts w:ascii="Arial" w:hAnsi="Arial" w:cs="Arial"/>
          <w:sz w:val="16"/>
          <w:szCs w:val="16"/>
        </w:rPr>
        <w:t>’</w:t>
      </w:r>
      <w:r w:rsidRPr="00F44D3A">
        <w:rPr>
          <w:rFonts w:ascii="Arial" w:hAnsi="Arial" w:cs="Arial"/>
          <w:sz w:val="16"/>
          <w:szCs w:val="16"/>
        </w:rPr>
        <w:t>une somme plus élevée lorsque le brevet est délivré.  Une rétribution pécuniaire pourrait également être accordée pour chaque brevet accordé par l</w:t>
      </w:r>
      <w:r w:rsidR="006C241A">
        <w:rPr>
          <w:rFonts w:ascii="Arial" w:hAnsi="Arial" w:cs="Arial"/>
          <w:sz w:val="16"/>
          <w:szCs w:val="16"/>
        </w:rPr>
        <w:t>’</w:t>
      </w:r>
      <w:r w:rsidRPr="00F44D3A">
        <w:rPr>
          <w:rFonts w:ascii="Arial" w:hAnsi="Arial" w:cs="Arial"/>
          <w:sz w:val="16"/>
          <w:szCs w:val="16"/>
        </w:rPr>
        <w:t>Office des brevets et des marques des États</w:t>
      </w:r>
      <w:r w:rsidR="006C241A">
        <w:rPr>
          <w:rFonts w:ascii="Arial" w:hAnsi="Arial" w:cs="Arial"/>
          <w:sz w:val="16"/>
          <w:szCs w:val="16"/>
        </w:rPr>
        <w:t>-</w:t>
      </w:r>
      <w:r w:rsidRPr="00F44D3A">
        <w:rPr>
          <w:rFonts w:ascii="Arial" w:hAnsi="Arial" w:cs="Arial"/>
          <w:sz w:val="16"/>
          <w:szCs w:val="16"/>
        </w:rPr>
        <w:t>Unis d</w:t>
      </w:r>
      <w:r w:rsidR="006C241A">
        <w:rPr>
          <w:rFonts w:ascii="Arial" w:hAnsi="Arial" w:cs="Arial"/>
          <w:sz w:val="16"/>
          <w:szCs w:val="16"/>
        </w:rPr>
        <w:t>’</w:t>
      </w:r>
      <w:r w:rsidRPr="00F44D3A">
        <w:rPr>
          <w:rFonts w:ascii="Arial" w:hAnsi="Arial" w:cs="Arial"/>
          <w:sz w:val="16"/>
          <w:szCs w:val="16"/>
        </w:rPr>
        <w:t>Amérique ou l</w:t>
      </w:r>
      <w:r w:rsidR="006C241A">
        <w:rPr>
          <w:rFonts w:ascii="Arial" w:hAnsi="Arial" w:cs="Arial"/>
          <w:sz w:val="16"/>
          <w:szCs w:val="16"/>
        </w:rPr>
        <w:t>’</w:t>
      </w:r>
      <w:r w:rsidRPr="00F44D3A">
        <w:rPr>
          <w:rFonts w:ascii="Arial" w:hAnsi="Arial" w:cs="Arial"/>
          <w:sz w:val="16"/>
          <w:szCs w:val="16"/>
        </w:rPr>
        <w:t>Office européen des brevets, afin d</w:t>
      </w:r>
      <w:r w:rsidR="006C241A">
        <w:rPr>
          <w:rFonts w:ascii="Arial" w:hAnsi="Arial" w:cs="Arial"/>
          <w:sz w:val="16"/>
          <w:szCs w:val="16"/>
        </w:rPr>
        <w:t>’</w:t>
      </w:r>
      <w:r w:rsidRPr="00F44D3A">
        <w:rPr>
          <w:rFonts w:ascii="Arial" w:hAnsi="Arial" w:cs="Arial"/>
          <w:sz w:val="16"/>
          <w:szCs w:val="16"/>
        </w:rPr>
        <w:t>encourager l</w:t>
      </w:r>
      <w:r w:rsidR="006C241A">
        <w:rPr>
          <w:rFonts w:ascii="Arial" w:hAnsi="Arial" w:cs="Arial"/>
          <w:sz w:val="16"/>
          <w:szCs w:val="16"/>
        </w:rPr>
        <w:t>’</w:t>
      </w:r>
      <w:r w:rsidRPr="00F44D3A">
        <w:rPr>
          <w:rFonts w:ascii="Arial" w:hAnsi="Arial" w:cs="Arial"/>
          <w:sz w:val="16"/>
          <w:szCs w:val="16"/>
        </w:rPr>
        <w:t>internationalisation.</w:t>
      </w:r>
    </w:p>
  </w:footnote>
  <w:footnote w:id="195">
    <w:p w14:paraId="6CC0497F" w14:textId="189649C0"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Établissement de relations avec les entreprises locales au travers de stages d</w:t>
      </w:r>
      <w:r w:rsidR="006C241A">
        <w:rPr>
          <w:rFonts w:ascii="Arial" w:hAnsi="Arial" w:cs="Arial"/>
          <w:sz w:val="16"/>
          <w:szCs w:val="16"/>
        </w:rPr>
        <w:t>’</w:t>
      </w:r>
      <w:r w:rsidRPr="00F44D3A">
        <w:rPr>
          <w:rFonts w:ascii="Arial" w:hAnsi="Arial" w:cs="Arial"/>
          <w:sz w:val="16"/>
          <w:szCs w:val="16"/>
        </w:rPr>
        <w:t>étudiants et de projets de recherche.</w:t>
      </w:r>
    </w:p>
  </w:footnote>
  <w:footnote w:id="196">
    <w:p w14:paraId="27D06BA0" w14:textId="5898165A" w:rsidR="008178A1" w:rsidRPr="00F44D3A" w:rsidRDefault="008178A1" w:rsidP="00763398">
      <w:pPr>
        <w:tabs>
          <w:tab w:val="left" w:pos="567"/>
        </w:tabs>
        <w:autoSpaceDE w:val="0"/>
        <w:autoSpaceDN w:val="0"/>
        <w:adjustRightInd w:val="0"/>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Cette note d</w:t>
      </w:r>
      <w:r w:rsidR="006C241A">
        <w:rPr>
          <w:rFonts w:ascii="Arial" w:hAnsi="Arial" w:cs="Arial"/>
          <w:sz w:val="16"/>
          <w:szCs w:val="16"/>
        </w:rPr>
        <w:t>’</w:t>
      </w:r>
      <w:r w:rsidRPr="00F44D3A">
        <w:rPr>
          <w:rFonts w:ascii="Arial" w:hAnsi="Arial" w:cs="Arial"/>
          <w:sz w:val="16"/>
          <w:szCs w:val="16"/>
        </w:rPr>
        <w:t>orientation politique de la Banque mondiale examine la logique sous</w:t>
      </w:r>
      <w:r w:rsidR="006C241A">
        <w:rPr>
          <w:rFonts w:ascii="Arial" w:hAnsi="Arial" w:cs="Arial"/>
          <w:sz w:val="16"/>
          <w:szCs w:val="16"/>
        </w:rPr>
        <w:t>-</w:t>
      </w:r>
      <w:r w:rsidRPr="00F44D3A">
        <w:rPr>
          <w:rFonts w:ascii="Arial" w:hAnsi="Arial" w:cs="Arial"/>
          <w:sz w:val="16"/>
          <w:szCs w:val="16"/>
        </w:rPr>
        <w:t>tendant l</w:t>
      </w:r>
      <w:r w:rsidR="006C241A">
        <w:rPr>
          <w:rFonts w:ascii="Arial" w:hAnsi="Arial" w:cs="Arial"/>
          <w:sz w:val="16"/>
          <w:szCs w:val="16"/>
        </w:rPr>
        <w:t>’</w:t>
      </w:r>
      <w:r w:rsidRPr="00F44D3A">
        <w:rPr>
          <w:rFonts w:ascii="Arial" w:hAnsi="Arial" w:cs="Arial"/>
          <w:sz w:val="16"/>
          <w:szCs w:val="16"/>
        </w:rPr>
        <w:t>élaboration et la mise en œuvre des politiques publiques visant à promouvoir le transfert de technologie du milieu scientifique à l</w:t>
      </w:r>
      <w:r w:rsidR="006C241A">
        <w:rPr>
          <w:rFonts w:ascii="Arial" w:hAnsi="Arial" w:cs="Arial"/>
          <w:sz w:val="16"/>
          <w:szCs w:val="16"/>
        </w:rPr>
        <w:t>’</w:t>
      </w:r>
      <w:r w:rsidRPr="00F44D3A">
        <w:rPr>
          <w:rFonts w:ascii="Arial" w:hAnsi="Arial" w:cs="Arial"/>
          <w:sz w:val="16"/>
          <w:szCs w:val="16"/>
        </w:rPr>
        <w:t xml:space="preserve">industrie. </w:t>
      </w:r>
      <w:r w:rsidR="00FA62D3" w:rsidRPr="00F44D3A">
        <w:rPr>
          <w:rFonts w:ascii="Arial" w:hAnsi="Arial" w:cs="Arial"/>
          <w:sz w:val="16"/>
          <w:szCs w:val="16"/>
        </w:rPr>
        <w:t xml:space="preserve"> </w:t>
      </w:r>
      <w:r w:rsidRPr="00F44D3A">
        <w:rPr>
          <w:rFonts w:ascii="Arial" w:hAnsi="Arial" w:cs="Arial"/>
          <w:sz w:val="16"/>
          <w:szCs w:val="16"/>
        </w:rPr>
        <w:t>Elle évoque notamment le décalage en matière d</w:t>
      </w:r>
      <w:r w:rsidR="006C241A">
        <w:rPr>
          <w:rFonts w:ascii="Arial" w:hAnsi="Arial" w:cs="Arial"/>
          <w:sz w:val="16"/>
          <w:szCs w:val="16"/>
        </w:rPr>
        <w:t>’</w:t>
      </w:r>
      <w:r w:rsidRPr="00F44D3A">
        <w:rPr>
          <w:rFonts w:ascii="Arial" w:hAnsi="Arial" w:cs="Arial"/>
          <w:sz w:val="16"/>
          <w:szCs w:val="16"/>
        </w:rPr>
        <w:t>incitations.</w:t>
      </w:r>
    </w:p>
  </w:footnote>
  <w:footnote w:id="197">
    <w:p w14:paraId="378D6406" w14:textId="464316DE" w:rsidR="00B460BE" w:rsidRPr="00F44D3A" w:rsidRDefault="008178A1" w:rsidP="00B460BE">
      <w:pPr>
        <w:tabs>
          <w:tab w:val="left" w:pos="567"/>
        </w:tabs>
        <w:spacing w:after="0" w:line="240" w:lineRule="auto"/>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Cette étude examine les incitations proposées par huit</w:t>
      </w:r>
      <w:r w:rsidR="00125B82">
        <w:rPr>
          <w:rFonts w:ascii="Arial" w:hAnsi="Arial" w:cs="Arial"/>
          <w:sz w:val="16"/>
          <w:szCs w:val="16"/>
        </w:rPr>
        <w:t> </w:t>
      </w:r>
      <w:r w:rsidRPr="00F44D3A">
        <w:rPr>
          <w:rFonts w:ascii="Arial" w:hAnsi="Arial" w:cs="Arial"/>
          <w:sz w:val="16"/>
          <w:szCs w:val="16"/>
        </w:rPr>
        <w:t xml:space="preserve">universités et institutions du réseau technologique australien aux chercheurs en vue de commercialiser les fruits de leurs recherches. </w:t>
      </w:r>
      <w:r w:rsidR="00FA62D3" w:rsidRPr="00F44D3A">
        <w:rPr>
          <w:rFonts w:ascii="Arial" w:hAnsi="Arial" w:cs="Arial"/>
          <w:sz w:val="16"/>
          <w:szCs w:val="16"/>
        </w:rPr>
        <w:t xml:space="preserve"> </w:t>
      </w:r>
      <w:r w:rsidRPr="00F44D3A">
        <w:rPr>
          <w:rFonts w:ascii="Arial" w:hAnsi="Arial" w:cs="Arial"/>
          <w:sz w:val="16"/>
          <w:szCs w:val="16"/>
        </w:rPr>
        <w:t>Elle fournit des études de cas de pratiques efficaces en la matière, en Australie et ailleurs, des meilleures pratiques permettant d</w:t>
      </w:r>
      <w:r w:rsidR="006C241A">
        <w:rPr>
          <w:rFonts w:ascii="Arial" w:hAnsi="Arial" w:cs="Arial"/>
          <w:sz w:val="16"/>
          <w:szCs w:val="16"/>
        </w:rPr>
        <w:t>’</w:t>
      </w:r>
      <w:r w:rsidRPr="00F44D3A">
        <w:rPr>
          <w:rFonts w:ascii="Arial" w:hAnsi="Arial" w:cs="Arial"/>
          <w:sz w:val="16"/>
          <w:szCs w:val="16"/>
        </w:rPr>
        <w:t>offrir des incitations à la commercialisation et d</w:t>
      </w:r>
      <w:r w:rsidR="006C241A">
        <w:rPr>
          <w:rFonts w:ascii="Arial" w:hAnsi="Arial" w:cs="Arial"/>
          <w:sz w:val="16"/>
          <w:szCs w:val="16"/>
        </w:rPr>
        <w:t>’</w:t>
      </w:r>
      <w:r w:rsidRPr="00F44D3A">
        <w:rPr>
          <w:rFonts w:ascii="Arial" w:hAnsi="Arial" w:cs="Arial"/>
          <w:sz w:val="16"/>
          <w:szCs w:val="16"/>
        </w:rPr>
        <w:t>identifier les lacunes et les faiblesses des pratiques actuelles des universités australiennes.</w:t>
      </w:r>
    </w:p>
  </w:footnote>
  <w:footnote w:id="198">
    <w:p w14:paraId="408264F3" w14:textId="212244BE"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Pour d</w:t>
      </w:r>
      <w:r w:rsidR="006C241A">
        <w:rPr>
          <w:rFonts w:ascii="Arial" w:hAnsi="Arial" w:cs="Arial"/>
          <w:sz w:val="16"/>
          <w:szCs w:val="16"/>
        </w:rPr>
        <w:t>’</w:t>
      </w:r>
      <w:r w:rsidRPr="00F44D3A">
        <w:rPr>
          <w:rFonts w:ascii="Arial" w:hAnsi="Arial" w:cs="Arial"/>
          <w:sz w:val="16"/>
          <w:szCs w:val="16"/>
        </w:rPr>
        <w:t xml:space="preserve">autres exemples, voir les </w:t>
      </w:r>
      <w:hyperlink w:anchor="Useful Resources to Article 11" w:history="1">
        <w:r w:rsidRPr="00F44D3A">
          <w:rPr>
            <w:rStyle w:val="Hyperlink"/>
            <w:rFonts w:ascii="Arial" w:hAnsi="Arial" w:cs="Arial"/>
            <w:sz w:val="16"/>
            <w:szCs w:val="16"/>
          </w:rPr>
          <w:t>ressources utiles liées à l</w:t>
        </w:r>
        <w:r w:rsidR="006C241A">
          <w:rPr>
            <w:rStyle w:val="Hyperlink"/>
            <w:rFonts w:ascii="Arial" w:hAnsi="Arial" w:cs="Arial"/>
            <w:sz w:val="16"/>
            <w:szCs w:val="16"/>
          </w:rPr>
          <w:t>’</w:t>
        </w:r>
        <w:r w:rsidRPr="00F44D3A">
          <w:rPr>
            <w:rStyle w:val="Hyperlink"/>
            <w:rFonts w:ascii="Arial" w:hAnsi="Arial" w:cs="Arial"/>
            <w:sz w:val="16"/>
            <w:szCs w:val="16"/>
          </w:rPr>
          <w:t>article</w:t>
        </w:r>
        <w:r w:rsidR="00BF0E62">
          <w:rPr>
            <w:rStyle w:val="Hyperlink"/>
            <w:rFonts w:ascii="Arial" w:hAnsi="Arial" w:cs="Arial"/>
            <w:sz w:val="16"/>
            <w:szCs w:val="16"/>
          </w:rPr>
          <w:t> </w:t>
        </w:r>
        <w:r w:rsidRPr="00F44D3A">
          <w:rPr>
            <w:rStyle w:val="Hyperlink"/>
            <w:rFonts w:ascii="Arial" w:hAnsi="Arial" w:cs="Arial"/>
            <w:sz w:val="16"/>
            <w:szCs w:val="16"/>
          </w:rPr>
          <w:t>11</w:t>
        </w:r>
      </w:hyperlink>
      <w:r w:rsidRPr="00F44D3A">
        <w:rPr>
          <w:rFonts w:ascii="Arial" w:hAnsi="Arial" w:cs="Arial"/>
          <w:sz w:val="16"/>
          <w:szCs w:val="16"/>
        </w:rPr>
        <w:t>.</w:t>
      </w:r>
    </w:p>
  </w:footnote>
  <w:footnote w:id="199">
    <w:p w14:paraId="656786E2" w14:textId="3AB3E24C" w:rsidR="008178A1" w:rsidRPr="00F44D3A" w:rsidRDefault="008178A1" w:rsidP="00763398">
      <w:pPr>
        <w:pStyle w:val="FootnoteText"/>
        <w:tabs>
          <w:tab w:val="left" w:pos="567"/>
        </w:tabs>
        <w:rPr>
          <w:rFonts w:ascii="Arial" w:hAnsi="Arial" w:cs="Arial"/>
          <w:sz w:val="16"/>
          <w:szCs w:val="16"/>
          <w:lang w:val="en-US"/>
        </w:rPr>
      </w:pPr>
      <w:r w:rsidRPr="00F44D3A">
        <w:rPr>
          <w:rStyle w:val="FootnoteReference"/>
          <w:rFonts w:ascii="Arial" w:hAnsi="Arial" w:cs="Arial"/>
          <w:sz w:val="16"/>
          <w:szCs w:val="16"/>
        </w:rPr>
        <w:footnoteRef/>
      </w:r>
      <w:r w:rsidRPr="00F44D3A">
        <w:rPr>
          <w:rFonts w:ascii="Arial" w:hAnsi="Arial" w:cs="Arial"/>
          <w:sz w:val="16"/>
          <w:szCs w:val="16"/>
          <w:lang w:val="en-US"/>
        </w:rPr>
        <w:t xml:space="preserve"> </w:t>
      </w:r>
      <w:r w:rsidR="00B460BE">
        <w:rPr>
          <w:rFonts w:ascii="Arial" w:hAnsi="Arial" w:cs="Arial"/>
          <w:sz w:val="16"/>
          <w:szCs w:val="16"/>
          <w:lang w:val="en-US"/>
        </w:rPr>
        <w:tab/>
      </w:r>
      <w:r w:rsidRPr="00F44D3A">
        <w:rPr>
          <w:rFonts w:ascii="Arial" w:hAnsi="Arial" w:cs="Arial"/>
          <w:sz w:val="16"/>
          <w:szCs w:val="16"/>
          <w:lang w:val="en-US"/>
        </w:rPr>
        <w:t>Association for University Research and Industry Links.</w:t>
      </w:r>
    </w:p>
  </w:footnote>
  <w:footnote w:id="200">
    <w:p w14:paraId="4FAE6651" w14:textId="0FE83EC1" w:rsidR="008178A1" w:rsidRPr="00F44D3A" w:rsidRDefault="008178A1" w:rsidP="00763398">
      <w:pPr>
        <w:pStyle w:val="FootnoteText"/>
        <w:tabs>
          <w:tab w:val="left" w:pos="567"/>
        </w:tabs>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 xml:space="preserve">Voir </w:t>
      </w:r>
      <w:hyperlink r:id="rId94" w:history="1">
        <w:r w:rsidRPr="00F44D3A">
          <w:rPr>
            <w:rStyle w:val="Hyperlink"/>
            <w:rFonts w:ascii="Arial" w:hAnsi="Arial" w:cs="Arial"/>
            <w:sz w:val="16"/>
            <w:szCs w:val="16"/>
          </w:rPr>
          <w:t>http://www.wipo.int/tk/fr/igc/</w:t>
        </w:r>
      </w:hyperlink>
    </w:p>
  </w:footnote>
  <w:footnote w:id="201">
    <w:p w14:paraId="7097FF93" w14:textId="5BBC22F7"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Un recueil de textes législatifs nationaux et régionaux relatifs aux ressources génétiques et/ou aux savoirs traditionnels est disponible à l</w:t>
      </w:r>
      <w:r w:rsidR="006C241A">
        <w:rPr>
          <w:rFonts w:ascii="Arial" w:hAnsi="Arial" w:cs="Arial"/>
          <w:sz w:val="16"/>
          <w:szCs w:val="16"/>
        </w:rPr>
        <w:t>’</w:t>
      </w:r>
      <w:r w:rsidRPr="00F44D3A">
        <w:rPr>
          <w:rFonts w:ascii="Arial" w:hAnsi="Arial" w:cs="Arial"/>
          <w:sz w:val="16"/>
          <w:szCs w:val="16"/>
        </w:rPr>
        <w:t>adresse suivante</w:t>
      </w:r>
      <w:r w:rsidR="006C241A">
        <w:rPr>
          <w:rFonts w:ascii="Arial" w:hAnsi="Arial" w:cs="Arial"/>
          <w:sz w:val="16"/>
          <w:szCs w:val="16"/>
        </w:rPr>
        <w:t> :</w:t>
      </w:r>
      <w:r w:rsidRPr="00F44D3A">
        <w:rPr>
          <w:rFonts w:ascii="Arial" w:hAnsi="Arial" w:cs="Arial"/>
          <w:sz w:val="16"/>
          <w:szCs w:val="16"/>
        </w:rPr>
        <w:t xml:space="preserve"> </w:t>
      </w:r>
      <w:hyperlink r:id="rId95" w:history="1">
        <w:r w:rsidRPr="00F44D3A">
          <w:rPr>
            <w:rStyle w:val="Hyperlink"/>
            <w:rFonts w:ascii="Arial" w:hAnsi="Arial" w:cs="Arial"/>
            <w:sz w:val="16"/>
            <w:szCs w:val="16"/>
          </w:rPr>
          <w:t>http://www.wipo.int/tk/en/databases/tklaws/</w:t>
        </w:r>
      </w:hyperlink>
    </w:p>
  </w:footnote>
  <w:footnote w:id="202">
    <w:p w14:paraId="1234958E" w14:textId="5B96480D"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Voir ci</w:t>
      </w:r>
      <w:r w:rsidR="006C241A">
        <w:rPr>
          <w:rFonts w:ascii="Arial" w:hAnsi="Arial" w:cs="Arial"/>
          <w:sz w:val="16"/>
          <w:szCs w:val="16"/>
        </w:rPr>
        <w:t>-</w:t>
      </w:r>
      <w:r w:rsidRPr="00F44D3A">
        <w:rPr>
          <w:rFonts w:ascii="Arial" w:hAnsi="Arial" w:cs="Arial"/>
          <w:sz w:val="16"/>
          <w:szCs w:val="16"/>
        </w:rPr>
        <w:t>après l</w:t>
      </w:r>
      <w:r w:rsidR="006C241A">
        <w:rPr>
          <w:rFonts w:ascii="Arial" w:hAnsi="Arial" w:cs="Arial"/>
          <w:sz w:val="16"/>
          <w:szCs w:val="16"/>
        </w:rPr>
        <w:t>’</w:t>
      </w:r>
      <w:r w:rsidRPr="00F44D3A">
        <w:rPr>
          <w:rFonts w:ascii="Arial" w:hAnsi="Arial" w:cs="Arial"/>
          <w:sz w:val="16"/>
          <w:szCs w:val="16"/>
        </w:rPr>
        <w:t>exemple de l</w:t>
      </w:r>
      <w:r w:rsidR="006C241A">
        <w:rPr>
          <w:rFonts w:ascii="Arial" w:hAnsi="Arial" w:cs="Arial"/>
          <w:sz w:val="16"/>
          <w:szCs w:val="16"/>
        </w:rPr>
        <w:t>’</w:t>
      </w:r>
      <w:r w:rsidRPr="00F44D3A">
        <w:rPr>
          <w:rFonts w:ascii="Arial" w:hAnsi="Arial" w:cs="Arial"/>
          <w:sz w:val="16"/>
          <w:szCs w:val="16"/>
        </w:rPr>
        <w:t>Université d</w:t>
      </w:r>
      <w:r w:rsidR="006C241A">
        <w:rPr>
          <w:rFonts w:ascii="Arial" w:hAnsi="Arial" w:cs="Arial"/>
          <w:sz w:val="16"/>
          <w:szCs w:val="16"/>
        </w:rPr>
        <w:t>’</w:t>
      </w:r>
      <w:r w:rsidRPr="00F44D3A">
        <w:rPr>
          <w:rFonts w:ascii="Arial" w:hAnsi="Arial" w:cs="Arial"/>
          <w:sz w:val="16"/>
          <w:szCs w:val="16"/>
        </w:rPr>
        <w:t>Adélaïde.</w:t>
      </w:r>
    </w:p>
  </w:footnote>
  <w:footnote w:id="203">
    <w:p w14:paraId="065A127A" w14:textId="76714E0F"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Les universités peuvent par exemple décider d</w:t>
      </w:r>
      <w:r w:rsidR="006C241A">
        <w:rPr>
          <w:rFonts w:ascii="Arial" w:hAnsi="Arial" w:cs="Arial"/>
          <w:sz w:val="16"/>
          <w:szCs w:val="16"/>
        </w:rPr>
        <w:t>’</w:t>
      </w:r>
      <w:r w:rsidRPr="00F44D3A">
        <w:rPr>
          <w:rFonts w:ascii="Arial" w:hAnsi="Arial" w:cs="Arial"/>
          <w:sz w:val="16"/>
          <w:szCs w:val="16"/>
        </w:rPr>
        <w:t>affecter la propriété des droits de propriété intellectuelle et culturelle aux peuples autochtones (voir l</w:t>
      </w:r>
      <w:r w:rsidR="006C241A">
        <w:rPr>
          <w:rFonts w:ascii="Arial" w:hAnsi="Arial" w:cs="Arial"/>
          <w:sz w:val="16"/>
          <w:szCs w:val="16"/>
        </w:rPr>
        <w:t>’</w:t>
      </w:r>
      <w:r w:rsidRPr="00F44D3A">
        <w:rPr>
          <w:rFonts w:ascii="Arial" w:hAnsi="Arial" w:cs="Arial"/>
          <w:sz w:val="16"/>
          <w:szCs w:val="16"/>
        </w:rPr>
        <w:t>exemple de l</w:t>
      </w:r>
      <w:r w:rsidR="006C241A">
        <w:rPr>
          <w:rFonts w:ascii="Arial" w:hAnsi="Arial" w:cs="Arial"/>
          <w:sz w:val="16"/>
          <w:szCs w:val="16"/>
        </w:rPr>
        <w:t>’</w:t>
      </w:r>
      <w:r w:rsidRPr="00F44D3A">
        <w:rPr>
          <w:rFonts w:ascii="Arial" w:hAnsi="Arial" w:cs="Arial"/>
          <w:sz w:val="16"/>
          <w:szCs w:val="16"/>
        </w:rPr>
        <w:t xml:space="preserve">Université de Canberra). </w:t>
      </w:r>
      <w:r w:rsidR="00FA62D3" w:rsidRPr="00F44D3A">
        <w:rPr>
          <w:rFonts w:ascii="Arial" w:hAnsi="Arial" w:cs="Arial"/>
          <w:sz w:val="16"/>
          <w:szCs w:val="16"/>
        </w:rPr>
        <w:t xml:space="preserve"> </w:t>
      </w:r>
      <w:r w:rsidRPr="00F44D3A">
        <w:rPr>
          <w:rFonts w:ascii="Arial" w:hAnsi="Arial" w:cs="Arial"/>
          <w:sz w:val="16"/>
          <w:szCs w:val="16"/>
        </w:rPr>
        <w:t>Des accords types relatifs aux ressources génétiques et aux savoirs traditionnels ont été élaborés, comme l</w:t>
      </w:r>
      <w:r w:rsidR="006C241A">
        <w:rPr>
          <w:rFonts w:ascii="Arial" w:hAnsi="Arial" w:cs="Arial"/>
          <w:sz w:val="16"/>
          <w:szCs w:val="16"/>
        </w:rPr>
        <w:t>’</w:t>
      </w:r>
      <w:r w:rsidRPr="00F44D3A">
        <w:rPr>
          <w:rFonts w:ascii="Arial" w:hAnsi="Arial" w:cs="Arial"/>
          <w:sz w:val="16"/>
          <w:szCs w:val="16"/>
        </w:rPr>
        <w:t xml:space="preserve">accord type de transfert de matériel de la </w:t>
      </w:r>
      <w:proofErr w:type="spellStart"/>
      <w:r w:rsidRPr="00F44D3A">
        <w:rPr>
          <w:rFonts w:ascii="Arial" w:hAnsi="Arial" w:cs="Arial"/>
          <w:sz w:val="16"/>
          <w:szCs w:val="16"/>
        </w:rPr>
        <w:t>Biotechnology</w:t>
      </w:r>
      <w:proofErr w:type="spellEnd"/>
      <w:r w:rsidRPr="00F44D3A">
        <w:rPr>
          <w:rFonts w:ascii="Arial" w:hAnsi="Arial" w:cs="Arial"/>
          <w:sz w:val="16"/>
          <w:szCs w:val="16"/>
        </w:rPr>
        <w:t xml:space="preserve"> </w:t>
      </w:r>
      <w:proofErr w:type="spellStart"/>
      <w:r w:rsidRPr="00F44D3A">
        <w:rPr>
          <w:rFonts w:ascii="Arial" w:hAnsi="Arial" w:cs="Arial"/>
          <w:sz w:val="16"/>
          <w:szCs w:val="16"/>
        </w:rPr>
        <w:t>Industry</w:t>
      </w:r>
      <w:proofErr w:type="spellEnd"/>
      <w:r w:rsidRPr="00F44D3A">
        <w:rPr>
          <w:rFonts w:ascii="Arial" w:hAnsi="Arial" w:cs="Arial"/>
          <w:sz w:val="16"/>
          <w:szCs w:val="16"/>
        </w:rPr>
        <w:t xml:space="preserve"> </w:t>
      </w:r>
      <w:proofErr w:type="spellStart"/>
      <w:r w:rsidRPr="00F44D3A">
        <w:rPr>
          <w:rFonts w:ascii="Arial" w:hAnsi="Arial" w:cs="Arial"/>
          <w:sz w:val="16"/>
          <w:szCs w:val="16"/>
        </w:rPr>
        <w:t>Organization</w:t>
      </w:r>
      <w:proofErr w:type="spellEnd"/>
      <w:r w:rsidRPr="00F44D3A">
        <w:rPr>
          <w:rFonts w:ascii="Arial" w:hAnsi="Arial" w:cs="Arial"/>
          <w:sz w:val="16"/>
          <w:szCs w:val="16"/>
        </w:rPr>
        <w:t xml:space="preserve"> (voir ci</w:t>
      </w:r>
      <w:r w:rsidR="006C241A">
        <w:rPr>
          <w:rFonts w:ascii="Arial" w:hAnsi="Arial" w:cs="Arial"/>
          <w:sz w:val="16"/>
          <w:szCs w:val="16"/>
        </w:rPr>
        <w:t>-</w:t>
      </w:r>
      <w:r w:rsidRPr="00F44D3A">
        <w:rPr>
          <w:rFonts w:ascii="Arial" w:hAnsi="Arial" w:cs="Arial"/>
          <w:sz w:val="16"/>
          <w:szCs w:val="16"/>
        </w:rPr>
        <w:t>après un extrait de l</w:t>
      </w:r>
      <w:r w:rsidR="006C241A">
        <w:rPr>
          <w:rFonts w:ascii="Arial" w:hAnsi="Arial" w:cs="Arial"/>
          <w:sz w:val="16"/>
          <w:szCs w:val="16"/>
        </w:rPr>
        <w:t>’</w:t>
      </w:r>
      <w:r w:rsidRPr="00F44D3A">
        <w:rPr>
          <w:rFonts w:ascii="Arial" w:hAnsi="Arial" w:cs="Arial"/>
          <w:sz w:val="16"/>
          <w:szCs w:val="16"/>
        </w:rPr>
        <w:t>accord type).</w:t>
      </w:r>
    </w:p>
  </w:footnote>
  <w:footnote w:id="204">
    <w:p w14:paraId="4883740A" w14:textId="73CC8012"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B460BE">
        <w:rPr>
          <w:rFonts w:ascii="Arial" w:hAnsi="Arial" w:cs="Arial"/>
          <w:sz w:val="16"/>
          <w:szCs w:val="16"/>
        </w:rPr>
        <w:tab/>
      </w:r>
      <w:r w:rsidRPr="00F44D3A">
        <w:rPr>
          <w:rFonts w:ascii="Arial" w:hAnsi="Arial" w:cs="Arial"/>
          <w:sz w:val="16"/>
          <w:szCs w:val="16"/>
        </w:rPr>
        <w:t>L</w:t>
      </w:r>
      <w:r w:rsidR="006C241A">
        <w:rPr>
          <w:rFonts w:ascii="Arial" w:hAnsi="Arial" w:cs="Arial"/>
          <w:sz w:val="16"/>
          <w:szCs w:val="16"/>
        </w:rPr>
        <w:t>’</w:t>
      </w:r>
      <w:proofErr w:type="spellStart"/>
      <w:r w:rsidRPr="00F44D3A">
        <w:rPr>
          <w:rFonts w:ascii="Arial" w:hAnsi="Arial" w:cs="Arial"/>
          <w:sz w:val="16"/>
          <w:szCs w:val="16"/>
        </w:rPr>
        <w:t>OMPI</w:t>
      </w:r>
      <w:proofErr w:type="spellEnd"/>
      <w:r w:rsidRPr="00F44D3A">
        <w:rPr>
          <w:rFonts w:ascii="Arial" w:hAnsi="Arial" w:cs="Arial"/>
          <w:sz w:val="16"/>
          <w:szCs w:val="16"/>
        </w:rPr>
        <w:t xml:space="preserve"> a élaboré et tient à jour une base de données d</w:t>
      </w:r>
      <w:r w:rsidR="006C241A">
        <w:rPr>
          <w:rFonts w:ascii="Arial" w:hAnsi="Arial" w:cs="Arial"/>
          <w:sz w:val="16"/>
          <w:szCs w:val="16"/>
        </w:rPr>
        <w:t>’</w:t>
      </w:r>
      <w:r w:rsidRPr="00F44D3A">
        <w:rPr>
          <w:rFonts w:ascii="Arial" w:hAnsi="Arial" w:cs="Arial"/>
          <w:sz w:val="16"/>
          <w:szCs w:val="16"/>
        </w:rPr>
        <w:t>accords en matière d</w:t>
      </w:r>
      <w:r w:rsidR="006C241A">
        <w:rPr>
          <w:rFonts w:ascii="Arial" w:hAnsi="Arial" w:cs="Arial"/>
          <w:sz w:val="16"/>
          <w:szCs w:val="16"/>
        </w:rPr>
        <w:t>’</w:t>
      </w:r>
      <w:r w:rsidRPr="00F44D3A">
        <w:rPr>
          <w:rFonts w:ascii="Arial" w:hAnsi="Arial" w:cs="Arial"/>
          <w:sz w:val="16"/>
          <w:szCs w:val="16"/>
        </w:rPr>
        <w:t>accès et de partage des avantages liés à la biodiversité, disponible à l</w:t>
      </w:r>
      <w:r w:rsidR="006C241A">
        <w:rPr>
          <w:rFonts w:ascii="Arial" w:hAnsi="Arial" w:cs="Arial"/>
          <w:sz w:val="16"/>
          <w:szCs w:val="16"/>
        </w:rPr>
        <w:t>’</w:t>
      </w:r>
      <w:r w:rsidRPr="00F44D3A">
        <w:rPr>
          <w:rFonts w:ascii="Arial" w:hAnsi="Arial" w:cs="Arial"/>
          <w:sz w:val="16"/>
          <w:szCs w:val="16"/>
        </w:rPr>
        <w:t>adresse suivante</w:t>
      </w:r>
      <w:r w:rsidR="006C241A">
        <w:rPr>
          <w:rFonts w:ascii="Arial" w:hAnsi="Arial" w:cs="Arial"/>
          <w:sz w:val="16"/>
          <w:szCs w:val="16"/>
        </w:rPr>
        <w:t> :</w:t>
      </w:r>
      <w:r w:rsidRPr="00F44D3A">
        <w:rPr>
          <w:rFonts w:ascii="Arial" w:hAnsi="Arial" w:cs="Arial"/>
          <w:sz w:val="16"/>
          <w:szCs w:val="16"/>
        </w:rPr>
        <w:t xml:space="preserve"> http://www.wipo.int/tk/en/databases/contracts/.  L</w:t>
      </w:r>
      <w:r w:rsidR="006C241A">
        <w:rPr>
          <w:rFonts w:ascii="Arial" w:hAnsi="Arial" w:cs="Arial"/>
          <w:sz w:val="16"/>
          <w:szCs w:val="16"/>
        </w:rPr>
        <w:t>’</w:t>
      </w:r>
      <w:r w:rsidRPr="00F44D3A">
        <w:rPr>
          <w:rFonts w:ascii="Arial" w:hAnsi="Arial" w:cs="Arial"/>
          <w:sz w:val="16"/>
          <w:szCs w:val="16"/>
        </w:rPr>
        <w:t>Organisation a par ailleurs préparé un Projet de principes directeurs de propriété intellectuelle applicables à l</w:t>
      </w:r>
      <w:r w:rsidR="006C241A">
        <w:rPr>
          <w:rFonts w:ascii="Arial" w:hAnsi="Arial" w:cs="Arial"/>
          <w:sz w:val="16"/>
          <w:szCs w:val="16"/>
        </w:rPr>
        <w:t>’</w:t>
      </w:r>
      <w:r w:rsidRPr="00F44D3A">
        <w:rPr>
          <w:rFonts w:ascii="Arial" w:hAnsi="Arial" w:cs="Arial"/>
          <w:sz w:val="16"/>
          <w:szCs w:val="16"/>
        </w:rPr>
        <w:t>accès aux ressources génétiques et au partage équitable des avantages découlant de leur utilisation.  Ces principes directeurs illustrent les questions pratiques de propriété intellectuelle auxquelles les fournisseurs et les bénéficiaires de ressources génétiques sont susceptibles d</w:t>
      </w:r>
      <w:r w:rsidR="006C241A">
        <w:rPr>
          <w:rFonts w:ascii="Arial" w:hAnsi="Arial" w:cs="Arial"/>
          <w:sz w:val="16"/>
          <w:szCs w:val="16"/>
        </w:rPr>
        <w:t>’</w:t>
      </w:r>
      <w:r w:rsidRPr="00F44D3A">
        <w:rPr>
          <w:rFonts w:ascii="Arial" w:hAnsi="Arial" w:cs="Arial"/>
          <w:sz w:val="16"/>
          <w:szCs w:val="16"/>
        </w:rPr>
        <w:t>être confrontés lorsqu</w:t>
      </w:r>
      <w:r w:rsidR="006C241A">
        <w:rPr>
          <w:rFonts w:ascii="Arial" w:hAnsi="Arial" w:cs="Arial"/>
          <w:sz w:val="16"/>
          <w:szCs w:val="16"/>
        </w:rPr>
        <w:t>’</w:t>
      </w:r>
      <w:r w:rsidRPr="00F44D3A">
        <w:rPr>
          <w:rFonts w:ascii="Arial" w:hAnsi="Arial" w:cs="Arial"/>
          <w:sz w:val="16"/>
          <w:szCs w:val="16"/>
        </w:rPr>
        <w:t>ils négocient un accord.  Ils sont disponibles à l</w:t>
      </w:r>
      <w:r w:rsidR="006C241A">
        <w:rPr>
          <w:rFonts w:ascii="Arial" w:hAnsi="Arial" w:cs="Arial"/>
          <w:sz w:val="16"/>
          <w:szCs w:val="16"/>
        </w:rPr>
        <w:t>’</w:t>
      </w:r>
      <w:r w:rsidRPr="00F44D3A">
        <w:rPr>
          <w:rFonts w:ascii="Arial" w:hAnsi="Arial" w:cs="Arial"/>
          <w:sz w:val="16"/>
          <w:szCs w:val="16"/>
        </w:rPr>
        <w:t>adresse suivante</w:t>
      </w:r>
      <w:r w:rsidR="006C241A">
        <w:rPr>
          <w:rFonts w:ascii="Arial" w:hAnsi="Arial" w:cs="Arial"/>
          <w:sz w:val="16"/>
          <w:szCs w:val="16"/>
        </w:rPr>
        <w:t> :</w:t>
      </w:r>
      <w:r w:rsidRPr="00F44D3A">
        <w:rPr>
          <w:rFonts w:ascii="Arial" w:hAnsi="Arial" w:cs="Arial"/>
          <w:sz w:val="16"/>
          <w:szCs w:val="16"/>
        </w:rPr>
        <w:t xml:space="preserve"> </w:t>
      </w:r>
      <w:hyperlink r:id="rId96" w:history="1">
        <w:r w:rsidRPr="00F44D3A">
          <w:rPr>
            <w:rStyle w:val="Hyperlink"/>
            <w:rFonts w:ascii="Arial" w:hAnsi="Arial" w:cs="Arial"/>
            <w:sz w:val="16"/>
            <w:szCs w:val="16"/>
          </w:rPr>
          <w:t>http://www.wipo.int/export/sites/www/tk/en/resources/pdf/redrafted_guidelines.pdf</w:t>
        </w:r>
      </w:hyperlink>
      <w:r w:rsidRPr="00F44D3A">
        <w:rPr>
          <w:rFonts w:ascii="Arial" w:hAnsi="Arial" w:cs="Arial"/>
          <w:sz w:val="16"/>
          <w:szCs w:val="16"/>
        </w:rPr>
        <w:t>.</w:t>
      </w:r>
    </w:p>
  </w:footnote>
  <w:footnote w:id="205">
    <w:p w14:paraId="7607736E" w14:textId="326ADB64" w:rsidR="008178A1" w:rsidRPr="00F44D3A" w:rsidRDefault="008178A1" w:rsidP="00763398">
      <w:pPr>
        <w:tabs>
          <w:tab w:val="left" w:pos="567"/>
        </w:tabs>
        <w:spacing w:after="0" w:line="240" w:lineRule="auto"/>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8258C">
        <w:rPr>
          <w:rFonts w:ascii="Arial" w:hAnsi="Arial" w:cs="Arial"/>
          <w:sz w:val="16"/>
          <w:szCs w:val="16"/>
        </w:rPr>
        <w:tab/>
      </w:r>
      <w:r w:rsidRPr="00F44D3A">
        <w:rPr>
          <w:rFonts w:ascii="Arial" w:hAnsi="Arial" w:cs="Arial"/>
          <w:sz w:val="16"/>
          <w:szCs w:val="16"/>
        </w:rPr>
        <w:t xml:space="preserve">Voir </w:t>
      </w:r>
      <w:hyperlink r:id="rId97" w:history="1">
        <w:r w:rsidRPr="00F44D3A">
          <w:rPr>
            <w:rStyle w:val="Hyperlink"/>
            <w:rFonts w:ascii="Arial" w:hAnsi="Arial" w:cs="Arial"/>
            <w:sz w:val="16"/>
            <w:szCs w:val="16"/>
          </w:rPr>
          <w:t>https://www.ipaustralia.gov.au/sites/g/files/net856/f/uts_</w:t>
        </w:r>
        <w:r w:rsidR="006C241A">
          <w:rPr>
            <w:rStyle w:val="Hyperlink"/>
            <w:rFonts w:ascii="Arial" w:hAnsi="Arial" w:cs="Arial"/>
            <w:sz w:val="16"/>
            <w:szCs w:val="16"/>
          </w:rPr>
          <w:t>-</w:t>
        </w:r>
        <w:r w:rsidRPr="00F44D3A">
          <w:rPr>
            <w:rStyle w:val="Hyperlink"/>
            <w:rFonts w:ascii="Arial" w:hAnsi="Arial" w:cs="Arial"/>
            <w:sz w:val="16"/>
            <w:szCs w:val="16"/>
          </w:rPr>
          <w:t>_recognising_and_protecting_aboriginal_knowledge.pdf</w:t>
        </w:r>
      </w:hyperlink>
      <w:r w:rsidRPr="00F44D3A">
        <w:rPr>
          <w:rFonts w:ascii="Arial" w:hAnsi="Arial" w:cs="Arial"/>
          <w:sz w:val="16"/>
          <w:szCs w:val="16"/>
        </w:rPr>
        <w:t>.  Voir également la publication de l</w:t>
      </w:r>
      <w:r w:rsidR="006C241A">
        <w:rPr>
          <w:rFonts w:ascii="Arial" w:hAnsi="Arial" w:cs="Arial"/>
          <w:sz w:val="16"/>
          <w:szCs w:val="16"/>
        </w:rPr>
        <w:t>’</w:t>
      </w:r>
      <w:proofErr w:type="spellStart"/>
      <w:r w:rsidRPr="00F44D3A">
        <w:rPr>
          <w:rFonts w:ascii="Arial" w:hAnsi="Arial" w:cs="Arial"/>
          <w:sz w:val="16"/>
          <w:szCs w:val="16"/>
        </w:rPr>
        <w:t>OMPI</w:t>
      </w:r>
      <w:proofErr w:type="spellEnd"/>
      <w:r w:rsidRPr="00F44D3A">
        <w:rPr>
          <w:rFonts w:ascii="Arial" w:hAnsi="Arial" w:cs="Arial"/>
          <w:sz w:val="16"/>
          <w:szCs w:val="16"/>
        </w:rPr>
        <w:t xml:space="preserve"> intitulée “Comment protéger et promouvoir votre culture”, p.</w:t>
      </w:r>
      <w:r w:rsidR="00BF0E62">
        <w:rPr>
          <w:rFonts w:ascii="Arial" w:hAnsi="Arial" w:cs="Arial"/>
          <w:sz w:val="16"/>
          <w:szCs w:val="16"/>
        </w:rPr>
        <w:t> </w:t>
      </w:r>
      <w:r w:rsidRPr="00F44D3A">
        <w:rPr>
          <w:rFonts w:ascii="Arial" w:hAnsi="Arial" w:cs="Arial"/>
          <w:sz w:val="16"/>
          <w:szCs w:val="16"/>
        </w:rPr>
        <w:t>37, disponible à l</w:t>
      </w:r>
      <w:r w:rsidR="006C241A">
        <w:rPr>
          <w:rFonts w:ascii="Arial" w:hAnsi="Arial" w:cs="Arial"/>
          <w:sz w:val="16"/>
          <w:szCs w:val="16"/>
        </w:rPr>
        <w:t>’</w:t>
      </w:r>
      <w:r w:rsidRPr="00F44D3A">
        <w:rPr>
          <w:rFonts w:ascii="Arial" w:hAnsi="Arial" w:cs="Arial"/>
          <w:sz w:val="16"/>
          <w:szCs w:val="16"/>
        </w:rPr>
        <w:t>adresse suivante</w:t>
      </w:r>
      <w:r w:rsidR="006C241A">
        <w:rPr>
          <w:rFonts w:ascii="Arial" w:hAnsi="Arial" w:cs="Arial"/>
          <w:sz w:val="16"/>
          <w:szCs w:val="16"/>
        </w:rPr>
        <w:t> :</w:t>
      </w:r>
      <w:r w:rsidRPr="00F44D3A">
        <w:rPr>
          <w:rFonts w:ascii="Arial" w:hAnsi="Arial" w:cs="Arial"/>
          <w:sz w:val="16"/>
          <w:szCs w:val="16"/>
        </w:rPr>
        <w:t xml:space="preserve"> </w:t>
      </w:r>
      <w:hyperlink r:id="rId98" w:history="1">
        <w:r w:rsidRPr="00F44D3A">
          <w:rPr>
            <w:rStyle w:val="Hyperlink"/>
            <w:rFonts w:ascii="Arial" w:hAnsi="Arial" w:cs="Arial"/>
            <w:sz w:val="16"/>
            <w:szCs w:val="16"/>
          </w:rPr>
          <w:t>http://www.wipo.int/publications/fr/details.jsp?id=4195</w:t>
        </w:r>
      </w:hyperlink>
      <w:r w:rsidRPr="00F44D3A">
        <w:rPr>
          <w:rFonts w:ascii="Arial" w:hAnsi="Arial" w:cs="Arial"/>
          <w:sz w:val="16"/>
          <w:szCs w:val="16"/>
        </w:rPr>
        <w:t>.</w:t>
      </w:r>
    </w:p>
  </w:footnote>
  <w:footnote w:id="206">
    <w:p w14:paraId="16E42DF6" w14:textId="486F49E5"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8258C">
        <w:rPr>
          <w:rFonts w:ascii="Arial" w:hAnsi="Arial" w:cs="Arial"/>
          <w:sz w:val="16"/>
          <w:szCs w:val="16"/>
        </w:rPr>
        <w:tab/>
      </w:r>
      <w:r w:rsidRPr="00F44D3A">
        <w:rPr>
          <w:rFonts w:ascii="Arial" w:hAnsi="Arial" w:cs="Arial"/>
          <w:sz w:val="16"/>
          <w:szCs w:val="16"/>
        </w:rPr>
        <w:t xml:space="preserve">Voir </w:t>
      </w:r>
      <w:hyperlink r:id="rId99" w:history="1">
        <w:r w:rsidRPr="00F44D3A">
          <w:rPr>
            <w:rStyle w:val="Hyperlink"/>
            <w:rFonts w:ascii="Arial" w:hAnsi="Arial" w:cs="Arial"/>
            <w:sz w:val="16"/>
            <w:szCs w:val="16"/>
          </w:rPr>
          <w:t>http://www.wipo.int/about</w:t>
        </w:r>
        <w:r w:rsidR="006C241A">
          <w:rPr>
            <w:rStyle w:val="Hyperlink"/>
            <w:rFonts w:ascii="Arial" w:hAnsi="Arial" w:cs="Arial"/>
            <w:sz w:val="16"/>
            <w:szCs w:val="16"/>
          </w:rPr>
          <w:t>-</w:t>
        </w:r>
        <w:r w:rsidRPr="00F44D3A">
          <w:rPr>
            <w:rStyle w:val="Hyperlink"/>
            <w:rFonts w:ascii="Arial" w:hAnsi="Arial" w:cs="Arial"/>
            <w:sz w:val="16"/>
            <w:szCs w:val="16"/>
          </w:rPr>
          <w:t>ip/en/universities_research/ip_policies/details.jsp?id=5896</w:t>
        </w:r>
      </w:hyperlink>
    </w:p>
  </w:footnote>
  <w:footnote w:id="207">
    <w:p w14:paraId="4AC3F887" w14:textId="7072A35D" w:rsidR="008178A1" w:rsidRPr="00F44D3A" w:rsidRDefault="008178A1" w:rsidP="00763398">
      <w:pPr>
        <w:pStyle w:val="FootnoteText"/>
        <w:tabs>
          <w:tab w:val="left" w:pos="567"/>
        </w:tabs>
        <w:jc w:val="both"/>
        <w:rPr>
          <w:rFonts w:ascii="Arial" w:hAnsi="Arial" w:cs="Arial"/>
          <w:sz w:val="16"/>
          <w:szCs w:val="16"/>
        </w:rPr>
      </w:pPr>
      <w:r w:rsidRPr="00F44D3A">
        <w:rPr>
          <w:rStyle w:val="FootnoteReference"/>
          <w:rFonts w:ascii="Arial" w:hAnsi="Arial" w:cs="Arial"/>
          <w:sz w:val="16"/>
          <w:szCs w:val="16"/>
        </w:rPr>
        <w:footnoteRef/>
      </w:r>
      <w:r w:rsidRPr="00F44D3A">
        <w:rPr>
          <w:rFonts w:ascii="Arial" w:hAnsi="Arial" w:cs="Arial"/>
          <w:sz w:val="16"/>
          <w:szCs w:val="16"/>
        </w:rPr>
        <w:t xml:space="preserve"> </w:t>
      </w:r>
      <w:r w:rsidR="0078258C">
        <w:rPr>
          <w:rFonts w:ascii="Arial" w:hAnsi="Arial" w:cs="Arial"/>
          <w:sz w:val="16"/>
          <w:szCs w:val="16"/>
        </w:rPr>
        <w:tab/>
      </w:r>
      <w:r w:rsidRPr="00F44D3A">
        <w:rPr>
          <w:rFonts w:ascii="Arial" w:hAnsi="Arial" w:cs="Arial"/>
          <w:sz w:val="16"/>
          <w:szCs w:val="16"/>
        </w:rPr>
        <w:t xml:space="preserve">Voir </w:t>
      </w:r>
      <w:hyperlink r:id="rId100" w:history="1">
        <w:r w:rsidRPr="00F44D3A">
          <w:rPr>
            <w:rStyle w:val="Hyperlink"/>
            <w:rFonts w:ascii="Arial" w:hAnsi="Arial" w:cs="Arial"/>
            <w:sz w:val="16"/>
            <w:szCs w:val="16"/>
          </w:rPr>
          <w:t>http://www.wipo.int/about</w:t>
        </w:r>
        <w:r w:rsidR="006C241A">
          <w:rPr>
            <w:rStyle w:val="Hyperlink"/>
            <w:rFonts w:ascii="Arial" w:hAnsi="Arial" w:cs="Arial"/>
            <w:sz w:val="16"/>
            <w:szCs w:val="16"/>
          </w:rPr>
          <w:t>-</w:t>
        </w:r>
        <w:r w:rsidRPr="00F44D3A">
          <w:rPr>
            <w:rStyle w:val="Hyperlink"/>
            <w:rFonts w:ascii="Arial" w:hAnsi="Arial" w:cs="Arial"/>
            <w:sz w:val="16"/>
            <w:szCs w:val="16"/>
          </w:rPr>
          <w:t>ip/en/universities_research/ip_policies/details.jsp?id=10067</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5B8B"/>
    <w:multiLevelType w:val="hybridMultilevel"/>
    <w:tmpl w:val="03C04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0EC17C1"/>
    <w:multiLevelType w:val="hybridMultilevel"/>
    <w:tmpl w:val="4F584B1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777A1"/>
    <w:multiLevelType w:val="hybridMultilevel"/>
    <w:tmpl w:val="A0FEC0F8"/>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CC10FD"/>
    <w:multiLevelType w:val="hybridMultilevel"/>
    <w:tmpl w:val="EDEAE01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2FF2096"/>
    <w:multiLevelType w:val="hybridMultilevel"/>
    <w:tmpl w:val="94FAC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87022"/>
    <w:multiLevelType w:val="hybridMultilevel"/>
    <w:tmpl w:val="3AA06788"/>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834D96"/>
    <w:multiLevelType w:val="hybridMultilevel"/>
    <w:tmpl w:val="9F6CA326"/>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B7D74"/>
    <w:multiLevelType w:val="hybridMultilevel"/>
    <w:tmpl w:val="1C7654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D1E70"/>
    <w:multiLevelType w:val="hybridMultilevel"/>
    <w:tmpl w:val="6ACC9504"/>
    <w:lvl w:ilvl="0" w:tplc="3E6ADE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45E3A"/>
    <w:multiLevelType w:val="hybridMultilevel"/>
    <w:tmpl w:val="229E5FD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E1540"/>
    <w:multiLevelType w:val="hybridMultilevel"/>
    <w:tmpl w:val="0D3AD5C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D4D04"/>
    <w:multiLevelType w:val="hybridMultilevel"/>
    <w:tmpl w:val="CFACB3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BC65E7"/>
    <w:multiLevelType w:val="multilevel"/>
    <w:tmpl w:val="20E0AE66"/>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Arial" w:hAnsi="Arial"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7CA7467"/>
    <w:multiLevelType w:val="hybridMultilevel"/>
    <w:tmpl w:val="A36E23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32C66"/>
    <w:multiLevelType w:val="hybridMultilevel"/>
    <w:tmpl w:val="ED4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6717A"/>
    <w:multiLevelType w:val="hybridMultilevel"/>
    <w:tmpl w:val="4072D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728F8"/>
    <w:multiLevelType w:val="hybridMultilevel"/>
    <w:tmpl w:val="BA108F02"/>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0B480C60"/>
    <w:multiLevelType w:val="hybridMultilevel"/>
    <w:tmpl w:val="BEE8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903F9"/>
    <w:multiLevelType w:val="hybridMultilevel"/>
    <w:tmpl w:val="A1B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060FD"/>
    <w:multiLevelType w:val="hybridMultilevel"/>
    <w:tmpl w:val="0F7EB38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B57E9B"/>
    <w:multiLevelType w:val="hybridMultilevel"/>
    <w:tmpl w:val="A536B1CC"/>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DFC32CA"/>
    <w:multiLevelType w:val="hybridMultilevel"/>
    <w:tmpl w:val="44D2A5F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300086"/>
    <w:multiLevelType w:val="hybridMultilevel"/>
    <w:tmpl w:val="FF9EF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65608A"/>
    <w:multiLevelType w:val="hybridMultilevel"/>
    <w:tmpl w:val="BFB2C5B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D">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F295AEE"/>
    <w:multiLevelType w:val="hybridMultilevel"/>
    <w:tmpl w:val="361E9F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0F95004E"/>
    <w:multiLevelType w:val="hybridMultilevel"/>
    <w:tmpl w:val="86C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E0D14"/>
    <w:multiLevelType w:val="hybridMultilevel"/>
    <w:tmpl w:val="E3E8F49C"/>
    <w:lvl w:ilvl="0" w:tplc="B3D2162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11757068"/>
    <w:multiLevelType w:val="hybridMultilevel"/>
    <w:tmpl w:val="0AD0264E"/>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124A56E1"/>
    <w:multiLevelType w:val="hybridMultilevel"/>
    <w:tmpl w:val="F878B520"/>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B96C22"/>
    <w:multiLevelType w:val="hybridMultilevel"/>
    <w:tmpl w:val="3092BA02"/>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282156"/>
    <w:multiLevelType w:val="hybridMultilevel"/>
    <w:tmpl w:val="2FE84E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74B95"/>
    <w:multiLevelType w:val="hybridMultilevel"/>
    <w:tmpl w:val="C8F8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6469C"/>
    <w:multiLevelType w:val="hybridMultilevel"/>
    <w:tmpl w:val="331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D6669C"/>
    <w:multiLevelType w:val="hybridMultilevel"/>
    <w:tmpl w:val="A6A20DA2"/>
    <w:lvl w:ilvl="0" w:tplc="0409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6721FD"/>
    <w:multiLevelType w:val="hybridMultilevel"/>
    <w:tmpl w:val="D3C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F29F0"/>
    <w:multiLevelType w:val="hybridMultilevel"/>
    <w:tmpl w:val="371A633A"/>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B4936"/>
    <w:multiLevelType w:val="hybridMultilevel"/>
    <w:tmpl w:val="03A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97375"/>
    <w:multiLevelType w:val="hybridMultilevel"/>
    <w:tmpl w:val="400423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E256FD"/>
    <w:multiLevelType w:val="hybridMultilevel"/>
    <w:tmpl w:val="4E3235F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7A2B95"/>
    <w:multiLevelType w:val="hybridMultilevel"/>
    <w:tmpl w:val="4754DAC6"/>
    <w:lvl w:ilvl="0" w:tplc="0409000D">
      <w:start w:val="1"/>
      <w:numFmt w:val="bullet"/>
      <w:lvlText w:val=""/>
      <w:lvlJc w:val="left"/>
      <w:pPr>
        <w:ind w:left="1080" w:hanging="360"/>
      </w:pPr>
      <w:rPr>
        <w:rFonts w:ascii="Wingdings" w:hAnsi="Wingdings"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14341E7"/>
    <w:multiLevelType w:val="hybridMultilevel"/>
    <w:tmpl w:val="27681FE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B2591C"/>
    <w:multiLevelType w:val="hybridMultilevel"/>
    <w:tmpl w:val="81646188"/>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B0C1C"/>
    <w:multiLevelType w:val="hybridMultilevel"/>
    <w:tmpl w:val="98B85A5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229F7054"/>
    <w:multiLevelType w:val="multilevel"/>
    <w:tmpl w:val="D35E3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C34192"/>
    <w:multiLevelType w:val="hybridMultilevel"/>
    <w:tmpl w:val="61A69E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3385F4D"/>
    <w:multiLevelType w:val="hybridMultilevel"/>
    <w:tmpl w:val="FD70356C"/>
    <w:lvl w:ilvl="0" w:tplc="A40283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552077"/>
    <w:multiLevelType w:val="hybridMultilevel"/>
    <w:tmpl w:val="6AD612A6"/>
    <w:lvl w:ilvl="0" w:tplc="4BAEAE4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5D5F61"/>
    <w:multiLevelType w:val="hybridMultilevel"/>
    <w:tmpl w:val="198678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0766446">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955262"/>
    <w:multiLevelType w:val="hybridMultilevel"/>
    <w:tmpl w:val="67DE1CC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94F6B"/>
    <w:multiLevelType w:val="hybridMultilevel"/>
    <w:tmpl w:val="0FC2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7415F8"/>
    <w:multiLevelType w:val="hybridMultilevel"/>
    <w:tmpl w:val="EBB4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8D552E"/>
    <w:multiLevelType w:val="hybridMultilevel"/>
    <w:tmpl w:val="C5D4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FD1C63"/>
    <w:multiLevelType w:val="hybridMultilevel"/>
    <w:tmpl w:val="853CC2AA"/>
    <w:lvl w:ilvl="0" w:tplc="04090001">
      <w:start w:val="1"/>
      <w:numFmt w:val="bullet"/>
      <w:lvlText w:val=""/>
      <w:lvlJc w:val="left"/>
      <w:pPr>
        <w:ind w:left="1080" w:hanging="360"/>
      </w:pPr>
      <w:rPr>
        <w:rFonts w:ascii="Symbol" w:hAnsi="Symbol" w:hint="default"/>
      </w:rPr>
    </w:lvl>
    <w:lvl w:ilvl="1" w:tplc="B3D21622">
      <w:start w:val="1"/>
      <w:numFmt w:val="bullet"/>
      <w:lvlText w:val="-"/>
      <w:lvlJc w:val="left"/>
      <w:pPr>
        <w:ind w:left="1800" w:hanging="360"/>
      </w:pPr>
      <w:rPr>
        <w:rFonts w:ascii="Arial" w:hAnsi="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63D3D20"/>
    <w:multiLevelType w:val="hybridMultilevel"/>
    <w:tmpl w:val="6284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B359BE"/>
    <w:multiLevelType w:val="hybridMultilevel"/>
    <w:tmpl w:val="0484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97092D"/>
    <w:multiLevelType w:val="hybridMultilevel"/>
    <w:tmpl w:val="547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B16DF4"/>
    <w:multiLevelType w:val="hybridMultilevel"/>
    <w:tmpl w:val="60F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36341D"/>
    <w:multiLevelType w:val="hybridMultilevel"/>
    <w:tmpl w:val="5822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AB3DCC"/>
    <w:multiLevelType w:val="hybridMultilevel"/>
    <w:tmpl w:val="398C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94247D"/>
    <w:multiLevelType w:val="hybridMultilevel"/>
    <w:tmpl w:val="ECD0673E"/>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FE0221"/>
    <w:multiLevelType w:val="hybridMultilevel"/>
    <w:tmpl w:val="8E1076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2B3A0379"/>
    <w:multiLevelType w:val="hybridMultilevel"/>
    <w:tmpl w:val="B4A6F50E"/>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3D7D1D"/>
    <w:multiLevelType w:val="hybridMultilevel"/>
    <w:tmpl w:val="8F10E2A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6C0B8D"/>
    <w:multiLevelType w:val="hybridMultilevel"/>
    <w:tmpl w:val="897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C31B8B"/>
    <w:multiLevelType w:val="hybridMultilevel"/>
    <w:tmpl w:val="9642DA50"/>
    <w:lvl w:ilvl="0" w:tplc="B3D21622">
      <w:start w:val="1"/>
      <w:numFmt w:val="bullet"/>
      <w:lvlText w:val="-"/>
      <w:lvlJc w:val="left"/>
      <w:pPr>
        <w:ind w:left="1080" w:hanging="360"/>
      </w:pPr>
      <w:rPr>
        <w:rFonts w:ascii="Arial" w:hAnsi="Aria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E564D36"/>
    <w:multiLevelType w:val="hybridMultilevel"/>
    <w:tmpl w:val="677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B064B"/>
    <w:multiLevelType w:val="hybridMultilevel"/>
    <w:tmpl w:val="26785218"/>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67" w15:restartNumberingAfterBreak="0">
    <w:nsid w:val="31111623"/>
    <w:multiLevelType w:val="hybridMultilevel"/>
    <w:tmpl w:val="9AFAD42E"/>
    <w:lvl w:ilvl="0" w:tplc="6D6E8C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A42F51"/>
    <w:multiLevelType w:val="hybridMultilevel"/>
    <w:tmpl w:val="FBC8B3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321A55B9"/>
    <w:multiLevelType w:val="hybridMultilevel"/>
    <w:tmpl w:val="B848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784526"/>
    <w:multiLevelType w:val="hybridMultilevel"/>
    <w:tmpl w:val="E65AC05E"/>
    <w:lvl w:ilvl="0" w:tplc="100C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4F094E"/>
    <w:multiLevelType w:val="hybridMultilevel"/>
    <w:tmpl w:val="9F8AF83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34543BD4"/>
    <w:multiLevelType w:val="hybridMultilevel"/>
    <w:tmpl w:val="2220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FF4A40"/>
    <w:multiLevelType w:val="hybridMultilevel"/>
    <w:tmpl w:val="81783CA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DB4CE4"/>
    <w:multiLevelType w:val="hybridMultilevel"/>
    <w:tmpl w:val="FA6E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FE5E4A"/>
    <w:multiLevelType w:val="hybridMultilevel"/>
    <w:tmpl w:val="FCDADD9C"/>
    <w:lvl w:ilvl="0" w:tplc="0409000D">
      <w:start w:val="1"/>
      <w:numFmt w:val="bullet"/>
      <w:lvlText w:val=""/>
      <w:lvlJc w:val="left"/>
      <w:pPr>
        <w:ind w:left="1195" w:hanging="360"/>
      </w:pPr>
      <w:rPr>
        <w:rFonts w:ascii="Wingdings" w:hAnsi="Wingdings"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6" w15:restartNumberingAfterBreak="0">
    <w:nsid w:val="37E76462"/>
    <w:multiLevelType w:val="multilevel"/>
    <w:tmpl w:val="64F204C6"/>
    <w:lvl w:ilvl="0">
      <w:start w:val="1"/>
      <w:numFmt w:val="decimal"/>
      <w:lvlText w:val="%1."/>
      <w:lvlJc w:val="left"/>
      <w:pPr>
        <w:ind w:left="360" w:hanging="360"/>
      </w:pPr>
    </w:lvl>
    <w:lvl w:ilvl="1">
      <w:start w:val="1"/>
      <w:numFmt w:val="lowerLetter"/>
      <w:lvlText w:val="%2)"/>
      <w:lvlJc w:val="left"/>
      <w:pPr>
        <w:ind w:left="1142" w:hanging="432"/>
      </w:pPr>
      <w:rPr>
        <w:b w:val="0"/>
        <w:color w:val="auto"/>
      </w:rPr>
    </w:lvl>
    <w:lvl w:ilvl="2">
      <w:start w:val="1"/>
      <w:numFmt w:val="bullet"/>
      <w:lvlText w:val="-"/>
      <w:lvlJc w:val="left"/>
      <w:pPr>
        <w:ind w:left="1781" w:hanging="504"/>
      </w:pPr>
      <w:rPr>
        <w:rFonts w:ascii="Arial" w:hAnsi="Arial" w:hint="default"/>
        <w:b w:val="0"/>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F86891"/>
    <w:multiLevelType w:val="hybridMultilevel"/>
    <w:tmpl w:val="88EE83A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35074E"/>
    <w:multiLevelType w:val="hybridMultilevel"/>
    <w:tmpl w:val="454CF018"/>
    <w:lvl w:ilvl="0" w:tplc="0409000D">
      <w:start w:val="1"/>
      <w:numFmt w:val="bullet"/>
      <w:lvlText w:val=""/>
      <w:lvlJc w:val="left"/>
      <w:pPr>
        <w:ind w:left="1146" w:hanging="360"/>
      </w:pPr>
      <w:rPr>
        <w:rFonts w:ascii="Wingdings" w:hAnsi="Wingdings" w:hint="default"/>
      </w:rPr>
    </w:lvl>
    <w:lvl w:ilvl="1" w:tplc="61CE8762">
      <w:numFmt w:val="bullet"/>
      <w:lvlText w:val="–"/>
      <w:lvlJc w:val="left"/>
      <w:pPr>
        <w:ind w:left="1866" w:hanging="360"/>
      </w:pPr>
      <w:rPr>
        <w:rFonts w:ascii="Arial" w:eastAsiaTheme="minorEastAsia" w:hAnsi="Arial" w:cs="Aria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9" w15:restartNumberingAfterBreak="0">
    <w:nsid w:val="38FB4433"/>
    <w:multiLevelType w:val="hybridMultilevel"/>
    <w:tmpl w:val="2AFEDA1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C901FC"/>
    <w:multiLevelType w:val="hybridMultilevel"/>
    <w:tmpl w:val="94C839F2"/>
    <w:lvl w:ilvl="0" w:tplc="04090001">
      <w:start w:val="1"/>
      <w:numFmt w:val="bullet"/>
      <w:lvlText w:val=""/>
      <w:lvlJc w:val="left"/>
      <w:pPr>
        <w:ind w:left="2160" w:hanging="360"/>
      </w:pPr>
      <w:rPr>
        <w:rFonts w:ascii="Symbol" w:hAnsi="Symbol" w:hint="default"/>
      </w:rPr>
    </w:lvl>
    <w:lvl w:ilvl="1" w:tplc="B3D21622">
      <w:start w:val="1"/>
      <w:numFmt w:val="bullet"/>
      <w:lvlText w:val="-"/>
      <w:lvlJc w:val="left"/>
      <w:pPr>
        <w:ind w:left="2880" w:hanging="360"/>
      </w:pPr>
      <w:rPr>
        <w:rFonts w:ascii="Arial" w:hAnsi="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39F93F5A"/>
    <w:multiLevelType w:val="hybridMultilevel"/>
    <w:tmpl w:val="94565250"/>
    <w:lvl w:ilvl="0" w:tplc="04090001">
      <w:start w:val="1"/>
      <w:numFmt w:val="bullet"/>
      <w:lvlText w:val=""/>
      <w:lvlJc w:val="left"/>
      <w:pPr>
        <w:ind w:left="1080" w:hanging="360"/>
      </w:pPr>
      <w:rPr>
        <w:rFonts w:ascii="Symbol" w:hAnsi="Symbol"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BCD5817"/>
    <w:multiLevelType w:val="hybridMultilevel"/>
    <w:tmpl w:val="6B947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E634E1"/>
    <w:multiLevelType w:val="hybridMultilevel"/>
    <w:tmpl w:val="296EBA54"/>
    <w:lvl w:ilvl="0" w:tplc="9ACAA65A">
      <w:start w:val="1"/>
      <w:numFmt w:val="bullet"/>
      <w:lvlText w:val=""/>
      <w:lvlJc w:val="left"/>
      <w:pPr>
        <w:ind w:left="720" w:hanging="360"/>
      </w:pPr>
      <w:rPr>
        <w:rFonts w:ascii="Symbol" w:hAnsi="Symbol" w:hint="default"/>
        <w:color w:val="000000" w:themeColor="text1"/>
        <w:spacing w:val="-25"/>
        <w:w w:val="99"/>
        <w:sz w:val="24"/>
        <w:szCs w:val="24"/>
      </w:rPr>
    </w:lvl>
    <w:lvl w:ilvl="1" w:tplc="C284CB74">
      <w:numFmt w:val="bullet"/>
      <w:lvlText w:val="•"/>
      <w:lvlJc w:val="left"/>
      <w:pPr>
        <w:ind w:left="3270" w:hanging="711"/>
      </w:pPr>
      <w:rPr>
        <w:rFonts w:hint="default"/>
      </w:rPr>
    </w:lvl>
    <w:lvl w:ilvl="2" w:tplc="AE1E4D76">
      <w:numFmt w:val="bullet"/>
      <w:lvlText w:val="•"/>
      <w:lvlJc w:val="left"/>
      <w:pPr>
        <w:ind w:left="4161" w:hanging="711"/>
      </w:pPr>
      <w:rPr>
        <w:rFonts w:hint="default"/>
      </w:rPr>
    </w:lvl>
    <w:lvl w:ilvl="3" w:tplc="30D23D76">
      <w:numFmt w:val="bullet"/>
      <w:lvlText w:val="•"/>
      <w:lvlJc w:val="left"/>
      <w:pPr>
        <w:ind w:left="5051" w:hanging="711"/>
      </w:pPr>
      <w:rPr>
        <w:rFonts w:hint="default"/>
      </w:rPr>
    </w:lvl>
    <w:lvl w:ilvl="4" w:tplc="6C989F06">
      <w:numFmt w:val="bullet"/>
      <w:lvlText w:val="•"/>
      <w:lvlJc w:val="left"/>
      <w:pPr>
        <w:ind w:left="5942" w:hanging="711"/>
      </w:pPr>
      <w:rPr>
        <w:rFonts w:hint="default"/>
      </w:rPr>
    </w:lvl>
    <w:lvl w:ilvl="5" w:tplc="44840E62">
      <w:numFmt w:val="bullet"/>
      <w:lvlText w:val="•"/>
      <w:lvlJc w:val="left"/>
      <w:pPr>
        <w:ind w:left="6833" w:hanging="711"/>
      </w:pPr>
      <w:rPr>
        <w:rFonts w:hint="default"/>
      </w:rPr>
    </w:lvl>
    <w:lvl w:ilvl="6" w:tplc="0280337E">
      <w:numFmt w:val="bullet"/>
      <w:lvlText w:val="•"/>
      <w:lvlJc w:val="left"/>
      <w:pPr>
        <w:ind w:left="7723" w:hanging="711"/>
      </w:pPr>
      <w:rPr>
        <w:rFonts w:hint="default"/>
      </w:rPr>
    </w:lvl>
    <w:lvl w:ilvl="7" w:tplc="B41E74F0">
      <w:numFmt w:val="bullet"/>
      <w:lvlText w:val="•"/>
      <w:lvlJc w:val="left"/>
      <w:pPr>
        <w:ind w:left="8614" w:hanging="711"/>
      </w:pPr>
      <w:rPr>
        <w:rFonts w:hint="default"/>
      </w:rPr>
    </w:lvl>
    <w:lvl w:ilvl="8" w:tplc="A64EB114">
      <w:numFmt w:val="bullet"/>
      <w:lvlText w:val="•"/>
      <w:lvlJc w:val="left"/>
      <w:pPr>
        <w:ind w:left="9505" w:hanging="711"/>
      </w:pPr>
      <w:rPr>
        <w:rFonts w:hint="default"/>
      </w:rPr>
    </w:lvl>
  </w:abstractNum>
  <w:abstractNum w:abstractNumId="84" w15:restartNumberingAfterBreak="0">
    <w:nsid w:val="3C03074B"/>
    <w:multiLevelType w:val="hybridMultilevel"/>
    <w:tmpl w:val="FB4C20B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6F28DE"/>
    <w:multiLevelType w:val="hybridMultilevel"/>
    <w:tmpl w:val="20EC5C8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164372"/>
    <w:multiLevelType w:val="hybridMultilevel"/>
    <w:tmpl w:val="582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9674A2"/>
    <w:multiLevelType w:val="hybridMultilevel"/>
    <w:tmpl w:val="DB3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E9E682D"/>
    <w:multiLevelType w:val="hybridMultilevel"/>
    <w:tmpl w:val="1668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9C0810"/>
    <w:multiLevelType w:val="hybridMultilevel"/>
    <w:tmpl w:val="F9609EC4"/>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A77702"/>
    <w:multiLevelType w:val="hybridMultilevel"/>
    <w:tmpl w:val="C1406612"/>
    <w:lvl w:ilvl="0" w:tplc="0409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1" w15:restartNumberingAfterBreak="0">
    <w:nsid w:val="41C90400"/>
    <w:multiLevelType w:val="hybridMultilevel"/>
    <w:tmpl w:val="376A5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9E74E6"/>
    <w:multiLevelType w:val="hybridMultilevel"/>
    <w:tmpl w:val="C986C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537ABC"/>
    <w:multiLevelType w:val="hybridMultilevel"/>
    <w:tmpl w:val="97EE3526"/>
    <w:lvl w:ilvl="0" w:tplc="0409000D">
      <w:start w:val="1"/>
      <w:numFmt w:val="bullet"/>
      <w:lvlText w:val=""/>
      <w:lvlJc w:val="left"/>
      <w:pPr>
        <w:ind w:left="1146" w:hanging="360"/>
      </w:pPr>
      <w:rPr>
        <w:rFonts w:ascii="Wingdings" w:hAnsi="Wingdings"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4" w15:restartNumberingAfterBreak="0">
    <w:nsid w:val="43A6714C"/>
    <w:multiLevelType w:val="hybridMultilevel"/>
    <w:tmpl w:val="7A2C7AA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15:restartNumberingAfterBreak="0">
    <w:nsid w:val="458F3E7C"/>
    <w:multiLevelType w:val="hybridMultilevel"/>
    <w:tmpl w:val="C4AA2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B47A16"/>
    <w:multiLevelType w:val="hybridMultilevel"/>
    <w:tmpl w:val="E9AC20D4"/>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97" w15:restartNumberingAfterBreak="0">
    <w:nsid w:val="485D6477"/>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8" w15:restartNumberingAfterBreak="0">
    <w:nsid w:val="488D7A3C"/>
    <w:multiLevelType w:val="hybridMultilevel"/>
    <w:tmpl w:val="23FCF81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15:restartNumberingAfterBreak="0">
    <w:nsid w:val="48C875D1"/>
    <w:multiLevelType w:val="hybridMultilevel"/>
    <w:tmpl w:val="614040A8"/>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0" w15:restartNumberingAfterBreak="0">
    <w:nsid w:val="4C71531E"/>
    <w:multiLevelType w:val="hybridMultilevel"/>
    <w:tmpl w:val="DEC02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F06662"/>
    <w:multiLevelType w:val="hybridMultilevel"/>
    <w:tmpl w:val="4D4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F16EB2"/>
    <w:multiLevelType w:val="hybridMultilevel"/>
    <w:tmpl w:val="9DCA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B43DC9"/>
    <w:multiLevelType w:val="hybridMultilevel"/>
    <w:tmpl w:val="34D68162"/>
    <w:lvl w:ilvl="0" w:tplc="B3D21622">
      <w:start w:val="1"/>
      <w:numFmt w:val="bullet"/>
      <w:lvlText w:val="-"/>
      <w:lvlJc w:val="left"/>
      <w:pPr>
        <w:ind w:left="720" w:hanging="360"/>
      </w:pPr>
      <w:rPr>
        <w:rFonts w:ascii="Arial" w:hAnsi="Aria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B75420"/>
    <w:multiLevelType w:val="hybridMultilevel"/>
    <w:tmpl w:val="6ED8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3060B3"/>
    <w:multiLevelType w:val="hybridMultilevel"/>
    <w:tmpl w:val="EBDA8840"/>
    <w:lvl w:ilvl="0" w:tplc="B3D21622">
      <w:start w:val="1"/>
      <w:numFmt w:val="bullet"/>
      <w:lvlText w:val="-"/>
      <w:lvlJc w:val="left"/>
      <w:pPr>
        <w:ind w:left="1575" w:hanging="360"/>
      </w:pPr>
      <w:rPr>
        <w:rFonts w:ascii="Arial" w:hAnsi="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06" w15:restartNumberingAfterBreak="0">
    <w:nsid w:val="51BB2B4E"/>
    <w:multiLevelType w:val="hybridMultilevel"/>
    <w:tmpl w:val="3B1E3FFA"/>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261778"/>
    <w:multiLevelType w:val="multilevel"/>
    <w:tmpl w:val="FAD8C15E"/>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Wingdings" w:hAnsi="Wingdings"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8" w15:restartNumberingAfterBreak="0">
    <w:nsid w:val="543D7093"/>
    <w:multiLevelType w:val="hybridMultilevel"/>
    <w:tmpl w:val="D8A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5F5BB4"/>
    <w:multiLevelType w:val="hybridMultilevel"/>
    <w:tmpl w:val="6D2C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4F50B2"/>
    <w:multiLevelType w:val="hybridMultilevel"/>
    <w:tmpl w:val="50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FA52B7"/>
    <w:multiLevelType w:val="hybridMultilevel"/>
    <w:tmpl w:val="FC96B2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2" w15:restartNumberingAfterBreak="0">
    <w:nsid w:val="583A7D6A"/>
    <w:multiLevelType w:val="hybridMultilevel"/>
    <w:tmpl w:val="94226FBA"/>
    <w:lvl w:ilvl="0" w:tplc="91EEEAB6">
      <w:start w:val="1"/>
      <w:numFmt w:val="bullet"/>
      <w:lvlText w:val=""/>
      <w:lvlJc w:val="left"/>
      <w:pPr>
        <w:ind w:left="720" w:hanging="360"/>
      </w:pPr>
      <w:rPr>
        <w:rFonts w:ascii="Symbol" w:hAnsi="Symbol" w:hint="default"/>
        <w:color w:val="auto"/>
        <w:sz w:val="20"/>
        <w:szCs w:val="20"/>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493A06"/>
    <w:multiLevelType w:val="hybridMultilevel"/>
    <w:tmpl w:val="64C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672639"/>
    <w:multiLevelType w:val="hybridMultilevel"/>
    <w:tmpl w:val="1D048DD0"/>
    <w:lvl w:ilvl="0" w:tplc="E07A446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F00A8D"/>
    <w:multiLevelType w:val="hybridMultilevel"/>
    <w:tmpl w:val="3392EEB0"/>
    <w:lvl w:ilvl="0" w:tplc="04090017">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6" w15:restartNumberingAfterBreak="0">
    <w:nsid w:val="5A5D7403"/>
    <w:multiLevelType w:val="hybridMultilevel"/>
    <w:tmpl w:val="D728AD34"/>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7F7A69"/>
    <w:multiLevelType w:val="hybridMultilevel"/>
    <w:tmpl w:val="9D9252F2"/>
    <w:lvl w:ilvl="0" w:tplc="0409000D">
      <w:start w:val="1"/>
      <w:numFmt w:val="bullet"/>
      <w:lvlText w:val=""/>
      <w:lvlJc w:val="left"/>
      <w:pPr>
        <w:ind w:left="1195" w:hanging="360"/>
      </w:pPr>
      <w:rPr>
        <w:rFonts w:ascii="Wingdings" w:hAnsi="Wingdings" w:hint="default"/>
      </w:rPr>
    </w:lvl>
    <w:lvl w:ilvl="1" w:tplc="0409000D">
      <w:start w:val="1"/>
      <w:numFmt w:val="bullet"/>
      <w:lvlText w:val=""/>
      <w:lvlJc w:val="left"/>
      <w:pPr>
        <w:ind w:left="1915" w:hanging="360"/>
      </w:pPr>
      <w:rPr>
        <w:rFonts w:ascii="Wingdings" w:hAnsi="Wingdings"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18" w15:restartNumberingAfterBreak="0">
    <w:nsid w:val="5AE250AB"/>
    <w:multiLevelType w:val="hybridMultilevel"/>
    <w:tmpl w:val="3892A7CC"/>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7446D3"/>
    <w:multiLevelType w:val="hybridMultilevel"/>
    <w:tmpl w:val="9B56B26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0" w15:restartNumberingAfterBreak="0">
    <w:nsid w:val="5C79517C"/>
    <w:multiLevelType w:val="hybridMultilevel"/>
    <w:tmpl w:val="A79EDC32"/>
    <w:lvl w:ilvl="0" w:tplc="E9A62F6A">
      <w:start w:val="29"/>
      <w:numFmt w:val="bullet"/>
      <w:lvlText w:val="-"/>
      <w:lvlJc w:val="left"/>
      <w:pPr>
        <w:ind w:left="1080" w:hanging="360"/>
      </w:pPr>
      <w:rPr>
        <w:rFonts w:ascii="Arial" w:eastAsiaTheme="minorEastAsia"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5CD05583"/>
    <w:multiLevelType w:val="hybridMultilevel"/>
    <w:tmpl w:val="A7CA739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2" w15:restartNumberingAfterBreak="0">
    <w:nsid w:val="5D5545C0"/>
    <w:multiLevelType w:val="hybridMultilevel"/>
    <w:tmpl w:val="55B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5B3D4D"/>
    <w:multiLevelType w:val="hybridMultilevel"/>
    <w:tmpl w:val="C750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A4147E"/>
    <w:multiLevelType w:val="hybridMultilevel"/>
    <w:tmpl w:val="C3CABB9E"/>
    <w:lvl w:ilvl="0" w:tplc="0409000D">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5" w15:restartNumberingAfterBreak="0">
    <w:nsid w:val="5DBF2E82"/>
    <w:multiLevelType w:val="hybridMultilevel"/>
    <w:tmpl w:val="69320D6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227CD3"/>
    <w:multiLevelType w:val="hybridMultilevel"/>
    <w:tmpl w:val="ED9E58C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DB0DFC"/>
    <w:multiLevelType w:val="hybridMultilevel"/>
    <w:tmpl w:val="6CCA1F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0641D4"/>
    <w:multiLevelType w:val="hybridMultilevel"/>
    <w:tmpl w:val="224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5B0F71"/>
    <w:multiLevelType w:val="hybridMultilevel"/>
    <w:tmpl w:val="2B0A6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646D30"/>
    <w:multiLevelType w:val="hybridMultilevel"/>
    <w:tmpl w:val="202699BE"/>
    <w:lvl w:ilvl="0" w:tplc="E6225F00">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2786BB5"/>
    <w:multiLevelType w:val="hybridMultilevel"/>
    <w:tmpl w:val="5A1C4154"/>
    <w:lvl w:ilvl="0" w:tplc="04090001">
      <w:start w:val="1"/>
      <w:numFmt w:val="bullet"/>
      <w:lvlText w:val=""/>
      <w:lvlJc w:val="left"/>
      <w:pPr>
        <w:ind w:left="928" w:hanging="360"/>
      </w:pPr>
      <w:rPr>
        <w:rFonts w:ascii="Symbol" w:hAnsi="Symbol" w:hint="default"/>
      </w:rPr>
    </w:lvl>
    <w:lvl w:ilvl="1" w:tplc="0409000D">
      <w:start w:val="1"/>
      <w:numFmt w:val="bullet"/>
      <w:lvlText w:val=""/>
      <w:lvlJc w:val="left"/>
      <w:pPr>
        <w:ind w:left="1648" w:hanging="360"/>
      </w:pPr>
      <w:rPr>
        <w:rFonts w:ascii="Wingdings" w:hAnsi="Wingdings"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32" w15:restartNumberingAfterBreak="0">
    <w:nsid w:val="62801377"/>
    <w:multiLevelType w:val="hybridMultilevel"/>
    <w:tmpl w:val="069CD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9A6198"/>
    <w:multiLevelType w:val="hybridMultilevel"/>
    <w:tmpl w:val="7FC648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B13D6A"/>
    <w:multiLevelType w:val="hybridMultilevel"/>
    <w:tmpl w:val="74C89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C63A23"/>
    <w:multiLevelType w:val="hybridMultilevel"/>
    <w:tmpl w:val="1FEE6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011587"/>
    <w:multiLevelType w:val="hybridMultilevel"/>
    <w:tmpl w:val="150254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7" w15:restartNumberingAfterBreak="0">
    <w:nsid w:val="6A1031FE"/>
    <w:multiLevelType w:val="hybridMultilevel"/>
    <w:tmpl w:val="FF5059C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D11727"/>
    <w:multiLevelType w:val="hybridMultilevel"/>
    <w:tmpl w:val="B344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7C4E40"/>
    <w:multiLevelType w:val="hybridMultilevel"/>
    <w:tmpl w:val="6F28D9B2"/>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40" w15:restartNumberingAfterBreak="0">
    <w:nsid w:val="6DAB089C"/>
    <w:multiLevelType w:val="hybridMultilevel"/>
    <w:tmpl w:val="0A5A95C4"/>
    <w:lvl w:ilvl="0" w:tplc="B3D2162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EB73992"/>
    <w:multiLevelType w:val="hybridMultilevel"/>
    <w:tmpl w:val="91A8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0616CE"/>
    <w:multiLevelType w:val="hybridMultilevel"/>
    <w:tmpl w:val="3B2EA8C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7231AF"/>
    <w:multiLevelType w:val="hybridMultilevel"/>
    <w:tmpl w:val="A078A170"/>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C40E43"/>
    <w:multiLevelType w:val="hybridMultilevel"/>
    <w:tmpl w:val="B7C8E42C"/>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2516DD"/>
    <w:multiLevelType w:val="hybridMultilevel"/>
    <w:tmpl w:val="B1FA6706"/>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4F123F"/>
    <w:multiLevelType w:val="hybridMultilevel"/>
    <w:tmpl w:val="3994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88046A"/>
    <w:multiLevelType w:val="hybridMultilevel"/>
    <w:tmpl w:val="F0E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285CFB"/>
    <w:multiLevelType w:val="hybridMultilevel"/>
    <w:tmpl w:val="B6B48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B6281F"/>
    <w:multiLevelType w:val="hybridMultilevel"/>
    <w:tmpl w:val="C15C953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0" w15:restartNumberingAfterBreak="0">
    <w:nsid w:val="76724352"/>
    <w:multiLevelType w:val="hybridMultilevel"/>
    <w:tmpl w:val="7D28D468"/>
    <w:lvl w:ilvl="0" w:tplc="1F927FE2">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6E86883"/>
    <w:multiLevelType w:val="multilevel"/>
    <w:tmpl w:val="A57C21FE"/>
    <w:lvl w:ilvl="0">
      <w:start w:val="1"/>
      <w:numFmt w:val="decimal"/>
      <w:pStyle w:val="Maintitle"/>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7B12620"/>
    <w:multiLevelType w:val="multilevel"/>
    <w:tmpl w:val="CC6A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787867AE"/>
    <w:multiLevelType w:val="hybridMultilevel"/>
    <w:tmpl w:val="C3DEA3EC"/>
    <w:lvl w:ilvl="0" w:tplc="0409000D">
      <w:start w:val="1"/>
      <w:numFmt w:val="bullet"/>
      <w:lvlText w:val=""/>
      <w:lvlJc w:val="left"/>
      <w:pPr>
        <w:ind w:left="1995" w:hanging="360"/>
      </w:pPr>
      <w:rPr>
        <w:rFonts w:ascii="Wingdings" w:hAnsi="Wingdings"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54" w15:restartNumberingAfterBreak="0">
    <w:nsid w:val="789B1F9A"/>
    <w:multiLevelType w:val="hybridMultilevel"/>
    <w:tmpl w:val="31608BF8"/>
    <w:lvl w:ilvl="0" w:tplc="B3D21622">
      <w:start w:val="1"/>
      <w:numFmt w:val="bullet"/>
      <w:lvlText w:val="-"/>
      <w:lvlJc w:val="left"/>
      <w:pPr>
        <w:ind w:left="1195" w:hanging="360"/>
      </w:pPr>
      <w:rPr>
        <w:rFonts w:ascii="Arial" w:hAnsi="Arial"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5" w15:restartNumberingAfterBreak="0">
    <w:nsid w:val="79AE5F9B"/>
    <w:multiLevelType w:val="hybridMultilevel"/>
    <w:tmpl w:val="099618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6" w15:restartNumberingAfterBreak="0">
    <w:nsid w:val="7AD461E6"/>
    <w:multiLevelType w:val="hybridMultilevel"/>
    <w:tmpl w:val="048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3F7133"/>
    <w:multiLevelType w:val="hybridMultilevel"/>
    <w:tmpl w:val="E05229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8" w15:restartNumberingAfterBreak="0">
    <w:nsid w:val="7B665B83"/>
    <w:multiLevelType w:val="multilevel"/>
    <w:tmpl w:val="E946D2D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D103206"/>
    <w:multiLevelType w:val="multilevel"/>
    <w:tmpl w:val="BD501AE0"/>
    <w:lvl w:ilvl="0">
      <w:start w:val="1"/>
      <w:numFmt w:val="bullet"/>
      <w:lvlText w:val=""/>
      <w:lvlJc w:val="left"/>
      <w:pPr>
        <w:ind w:left="340" w:hanging="340"/>
      </w:pPr>
      <w:rPr>
        <w:rFonts w:ascii="Symbol" w:hAnsi="Symbol" w:hint="default"/>
      </w:rPr>
    </w:lvl>
    <w:lvl w:ilvl="1">
      <w:start w:val="1"/>
      <w:numFmt w:val="decimal"/>
      <w:isLgl/>
      <w:lvlText w:val="%1.%2."/>
      <w:lvlJc w:val="left"/>
      <w:pPr>
        <w:ind w:left="624" w:hanging="340"/>
      </w:pPr>
      <w:rPr>
        <w:rFonts w:hint="default"/>
      </w:rPr>
    </w:lvl>
    <w:lvl w:ilvl="2">
      <w:start w:val="1"/>
      <w:numFmt w:val="bullet"/>
      <w:lvlText w:val=""/>
      <w:lvlJc w:val="left"/>
      <w:pPr>
        <w:ind w:left="766" w:hanging="340"/>
      </w:pPr>
      <w:rPr>
        <w:rFonts w:ascii="Symbol" w:hAnsi="Symbol" w:hint="default"/>
        <w:b w:val="0"/>
      </w:rPr>
    </w:lvl>
    <w:lvl w:ilvl="3">
      <w:start w:val="1"/>
      <w:numFmt w:val="decimal"/>
      <w:isLgl/>
      <w:lvlText w:val="%1.%2.%3.%4."/>
      <w:lvlJc w:val="left"/>
      <w:pPr>
        <w:ind w:left="1192" w:hanging="340"/>
      </w:pPr>
      <w:rPr>
        <w:rFonts w:hint="default"/>
      </w:rPr>
    </w:lvl>
    <w:lvl w:ilvl="4">
      <w:start w:val="1"/>
      <w:numFmt w:val="decimal"/>
      <w:isLgl/>
      <w:lvlText w:val="%1.%2.%3.%4.%5."/>
      <w:lvlJc w:val="left"/>
      <w:pPr>
        <w:ind w:left="1476" w:hanging="340"/>
      </w:pPr>
      <w:rPr>
        <w:rFonts w:hint="default"/>
      </w:rPr>
    </w:lvl>
    <w:lvl w:ilvl="5">
      <w:start w:val="1"/>
      <w:numFmt w:val="decimal"/>
      <w:isLgl/>
      <w:lvlText w:val="%1.%2.%3.%4.%5.%6."/>
      <w:lvlJc w:val="left"/>
      <w:pPr>
        <w:ind w:left="1760" w:hanging="340"/>
      </w:pPr>
      <w:rPr>
        <w:rFonts w:hint="default"/>
      </w:rPr>
    </w:lvl>
    <w:lvl w:ilvl="6">
      <w:start w:val="1"/>
      <w:numFmt w:val="decimal"/>
      <w:isLgl/>
      <w:lvlText w:val="%1.%2.%3.%4.%5.%6.%7."/>
      <w:lvlJc w:val="left"/>
      <w:pPr>
        <w:ind w:left="2044" w:hanging="340"/>
      </w:pPr>
      <w:rPr>
        <w:rFonts w:hint="default"/>
      </w:rPr>
    </w:lvl>
    <w:lvl w:ilvl="7">
      <w:start w:val="1"/>
      <w:numFmt w:val="decimal"/>
      <w:isLgl/>
      <w:lvlText w:val="%1.%2.%3.%4.%5.%6.%7.%8."/>
      <w:lvlJc w:val="left"/>
      <w:pPr>
        <w:ind w:left="2328" w:hanging="340"/>
      </w:pPr>
      <w:rPr>
        <w:rFonts w:hint="default"/>
      </w:rPr>
    </w:lvl>
    <w:lvl w:ilvl="8">
      <w:start w:val="1"/>
      <w:numFmt w:val="decimal"/>
      <w:isLgl/>
      <w:lvlText w:val="%1.%2.%3.%4.%5.%6.%7.%8.%9."/>
      <w:lvlJc w:val="left"/>
      <w:pPr>
        <w:ind w:left="2612" w:hanging="340"/>
      </w:pPr>
      <w:rPr>
        <w:rFonts w:hint="default"/>
      </w:rPr>
    </w:lvl>
  </w:abstractNum>
  <w:abstractNum w:abstractNumId="160" w15:restartNumberingAfterBreak="0">
    <w:nsid w:val="7D1033BC"/>
    <w:multiLevelType w:val="hybridMultilevel"/>
    <w:tmpl w:val="8E920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115AFB"/>
    <w:multiLevelType w:val="hybridMultilevel"/>
    <w:tmpl w:val="4D563590"/>
    <w:lvl w:ilvl="0" w:tplc="E9A62F6A">
      <w:start w:val="29"/>
      <w:numFmt w:val="bullet"/>
      <w:lvlText w:val="-"/>
      <w:lvlJc w:val="left"/>
      <w:pPr>
        <w:ind w:left="1080" w:hanging="360"/>
      </w:pPr>
      <w:rPr>
        <w:rFonts w:ascii="Arial" w:eastAsiaTheme="minorEastAsia"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D870515"/>
    <w:multiLevelType w:val="hybridMultilevel"/>
    <w:tmpl w:val="412210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BD040B"/>
    <w:multiLevelType w:val="hybridMultilevel"/>
    <w:tmpl w:val="8524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ED42D2"/>
    <w:multiLevelType w:val="hybridMultilevel"/>
    <w:tmpl w:val="54663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E1968DD"/>
    <w:multiLevelType w:val="hybridMultilevel"/>
    <w:tmpl w:val="4ADC578E"/>
    <w:lvl w:ilvl="0" w:tplc="B3D21622">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EC474C7"/>
    <w:multiLevelType w:val="hybridMultilevel"/>
    <w:tmpl w:val="4914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C940B9"/>
    <w:multiLevelType w:val="hybridMultilevel"/>
    <w:tmpl w:val="7F50B65A"/>
    <w:lvl w:ilvl="0" w:tplc="92E6FA72">
      <w:start w:val="1"/>
      <w:numFmt w:val="bullet"/>
      <w:lvlText w:val="-"/>
      <w:lvlJc w:val="left"/>
      <w:pPr>
        <w:ind w:left="720" w:hanging="360"/>
      </w:pPr>
      <w:rPr>
        <w:rFonts w:ascii="Calibri" w:eastAsiaTheme="minorEastAsia" w:hAnsi="Calibri"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15:restartNumberingAfterBreak="0">
    <w:nsid w:val="7F50028E"/>
    <w:multiLevelType w:val="hybridMultilevel"/>
    <w:tmpl w:val="252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947799">
    <w:abstractNumId w:val="151"/>
  </w:num>
  <w:num w:numId="2" w16cid:durableId="449058411">
    <w:abstractNumId w:val="164"/>
  </w:num>
  <w:num w:numId="3" w16cid:durableId="392199517">
    <w:abstractNumId w:val="150"/>
  </w:num>
  <w:num w:numId="4" w16cid:durableId="1821727486">
    <w:abstractNumId w:val="37"/>
  </w:num>
  <w:num w:numId="5" w16cid:durableId="15734101">
    <w:abstractNumId w:val="38"/>
  </w:num>
  <w:num w:numId="6" w16cid:durableId="112291958">
    <w:abstractNumId w:val="54"/>
  </w:num>
  <w:num w:numId="7" w16cid:durableId="1301304153">
    <w:abstractNumId w:val="163"/>
  </w:num>
  <w:num w:numId="8" w16cid:durableId="2080974403">
    <w:abstractNumId w:val="131"/>
  </w:num>
  <w:num w:numId="9" w16cid:durableId="857503316">
    <w:abstractNumId w:val="69"/>
  </w:num>
  <w:num w:numId="10" w16cid:durableId="770012667">
    <w:abstractNumId w:val="159"/>
  </w:num>
  <w:num w:numId="11" w16cid:durableId="838160938">
    <w:abstractNumId w:val="146"/>
  </w:num>
  <w:num w:numId="12" w16cid:durableId="767386595">
    <w:abstractNumId w:val="81"/>
  </w:num>
  <w:num w:numId="13" w16cid:durableId="723797534">
    <w:abstractNumId w:val="138"/>
  </w:num>
  <w:num w:numId="14" w16cid:durableId="361127510">
    <w:abstractNumId w:val="161"/>
  </w:num>
  <w:num w:numId="15" w16cid:durableId="1696075471">
    <w:abstractNumId w:val="120"/>
  </w:num>
  <w:num w:numId="16" w16cid:durableId="1748920167">
    <w:abstractNumId w:val="4"/>
  </w:num>
  <w:num w:numId="17" w16cid:durableId="839471280">
    <w:abstractNumId w:val="16"/>
  </w:num>
  <w:num w:numId="18" w16cid:durableId="2095205156">
    <w:abstractNumId w:val="85"/>
  </w:num>
  <w:num w:numId="19" w16cid:durableId="1094325203">
    <w:abstractNumId w:val="6"/>
  </w:num>
  <w:num w:numId="20" w16cid:durableId="1300766396">
    <w:abstractNumId w:val="43"/>
  </w:num>
  <w:num w:numId="21" w16cid:durableId="892733016">
    <w:abstractNumId w:val="31"/>
  </w:num>
  <w:num w:numId="22" w16cid:durableId="1261183289">
    <w:abstractNumId w:val="124"/>
  </w:num>
  <w:num w:numId="23" w16cid:durableId="983705561">
    <w:abstractNumId w:val="7"/>
  </w:num>
  <w:num w:numId="24" w16cid:durableId="1995643125">
    <w:abstractNumId w:val="147"/>
  </w:num>
  <w:num w:numId="25" w16cid:durableId="1642613837">
    <w:abstractNumId w:val="166"/>
  </w:num>
  <w:num w:numId="26" w16cid:durableId="762843719">
    <w:abstractNumId w:val="137"/>
  </w:num>
  <w:num w:numId="27" w16cid:durableId="2104186072">
    <w:abstractNumId w:val="2"/>
  </w:num>
  <w:num w:numId="28" w16cid:durableId="75251974">
    <w:abstractNumId w:val="42"/>
  </w:num>
  <w:num w:numId="29" w16cid:durableId="1443692967">
    <w:abstractNumId w:val="25"/>
  </w:num>
  <w:num w:numId="30" w16cid:durableId="428894718">
    <w:abstractNumId w:val="130"/>
  </w:num>
  <w:num w:numId="31" w16cid:durableId="1092821676">
    <w:abstractNumId w:val="94"/>
  </w:num>
  <w:num w:numId="32" w16cid:durableId="1727799921">
    <w:abstractNumId w:val="39"/>
  </w:num>
  <w:num w:numId="33" w16cid:durableId="973365978">
    <w:abstractNumId w:val="53"/>
  </w:num>
  <w:num w:numId="34" w16cid:durableId="1681858693">
    <w:abstractNumId w:val="45"/>
  </w:num>
  <w:num w:numId="35" w16cid:durableId="1947958237">
    <w:abstractNumId w:val="156"/>
  </w:num>
  <w:num w:numId="36" w16cid:durableId="251354255">
    <w:abstractNumId w:val="24"/>
  </w:num>
  <w:num w:numId="37" w16cid:durableId="884173233">
    <w:abstractNumId w:val="158"/>
  </w:num>
  <w:num w:numId="38" w16cid:durableId="1508012963">
    <w:abstractNumId w:val="136"/>
  </w:num>
  <w:num w:numId="39" w16cid:durableId="376123412">
    <w:abstractNumId w:val="11"/>
  </w:num>
  <w:num w:numId="40" w16cid:durableId="1978485279">
    <w:abstractNumId w:val="155"/>
  </w:num>
  <w:num w:numId="41" w16cid:durableId="1411268574">
    <w:abstractNumId w:val="28"/>
  </w:num>
  <w:num w:numId="42" w16cid:durableId="1666013414">
    <w:abstractNumId w:val="20"/>
  </w:num>
  <w:num w:numId="43" w16cid:durableId="1239363535">
    <w:abstractNumId w:val="32"/>
  </w:num>
  <w:num w:numId="44" w16cid:durableId="1151478998">
    <w:abstractNumId w:val="148"/>
  </w:num>
  <w:num w:numId="45" w16cid:durableId="1271668156">
    <w:abstractNumId w:val="73"/>
  </w:num>
  <w:num w:numId="46" w16cid:durableId="321396039">
    <w:abstractNumId w:val="140"/>
  </w:num>
  <w:num w:numId="47" w16cid:durableId="1940064913">
    <w:abstractNumId w:val="0"/>
  </w:num>
  <w:num w:numId="48" w16cid:durableId="1898665974">
    <w:abstractNumId w:val="34"/>
  </w:num>
  <w:num w:numId="49" w16cid:durableId="201092160">
    <w:abstractNumId w:val="49"/>
  </w:num>
  <w:num w:numId="50" w16cid:durableId="664666829">
    <w:abstractNumId w:val="145"/>
  </w:num>
  <w:num w:numId="51" w16cid:durableId="547765800">
    <w:abstractNumId w:val="97"/>
  </w:num>
  <w:num w:numId="52" w16cid:durableId="421730586">
    <w:abstractNumId w:val="102"/>
  </w:num>
  <w:num w:numId="53" w16cid:durableId="213204944">
    <w:abstractNumId w:val="58"/>
  </w:num>
  <w:num w:numId="54" w16cid:durableId="158277603">
    <w:abstractNumId w:val="162"/>
  </w:num>
  <w:num w:numId="55" w16cid:durableId="1656452597">
    <w:abstractNumId w:val="33"/>
  </w:num>
  <w:num w:numId="56" w16cid:durableId="597325267">
    <w:abstractNumId w:val="112"/>
  </w:num>
  <w:num w:numId="57" w16cid:durableId="1967813590">
    <w:abstractNumId w:val="79"/>
  </w:num>
  <w:num w:numId="58" w16cid:durableId="219368813">
    <w:abstractNumId w:val="29"/>
  </w:num>
  <w:num w:numId="59" w16cid:durableId="1153060475">
    <w:abstractNumId w:val="118"/>
  </w:num>
  <w:num w:numId="60" w16cid:durableId="373044817">
    <w:abstractNumId w:val="35"/>
  </w:num>
  <w:num w:numId="61" w16cid:durableId="1803887513">
    <w:abstractNumId w:val="64"/>
  </w:num>
  <w:num w:numId="62" w16cid:durableId="425661251">
    <w:abstractNumId w:val="57"/>
  </w:num>
  <w:num w:numId="63" w16cid:durableId="1430203249">
    <w:abstractNumId w:val="167"/>
  </w:num>
  <w:num w:numId="64" w16cid:durableId="162624374">
    <w:abstractNumId w:val="46"/>
  </w:num>
  <w:num w:numId="65" w16cid:durableId="362558879">
    <w:abstractNumId w:val="165"/>
  </w:num>
  <w:num w:numId="66" w16cid:durableId="216547515">
    <w:abstractNumId w:val="89"/>
  </w:num>
  <w:num w:numId="67" w16cid:durableId="2135324640">
    <w:abstractNumId w:val="56"/>
  </w:num>
  <w:num w:numId="68" w16cid:durableId="1632321323">
    <w:abstractNumId w:val="91"/>
  </w:num>
  <w:num w:numId="69" w16cid:durableId="71853399">
    <w:abstractNumId w:val="47"/>
  </w:num>
  <w:num w:numId="70" w16cid:durableId="1654138968">
    <w:abstractNumId w:val="41"/>
  </w:num>
  <w:num w:numId="71" w16cid:durableId="846596383">
    <w:abstractNumId w:val="76"/>
  </w:num>
  <w:num w:numId="72" w16cid:durableId="397172501">
    <w:abstractNumId w:val="126"/>
  </w:num>
  <w:num w:numId="73" w16cid:durableId="1146244389">
    <w:abstractNumId w:val="160"/>
  </w:num>
  <w:num w:numId="74" w16cid:durableId="328144478">
    <w:abstractNumId w:val="128"/>
  </w:num>
  <w:num w:numId="75" w16cid:durableId="364991187">
    <w:abstractNumId w:val="14"/>
  </w:num>
  <w:num w:numId="76" w16cid:durableId="721634295">
    <w:abstractNumId w:val="65"/>
  </w:num>
  <w:num w:numId="77" w16cid:durableId="1967394576">
    <w:abstractNumId w:val="168"/>
  </w:num>
  <w:num w:numId="78" w16cid:durableId="443765852">
    <w:abstractNumId w:val="133"/>
  </w:num>
  <w:num w:numId="79" w16cid:durableId="549221476">
    <w:abstractNumId w:val="82"/>
  </w:num>
  <w:num w:numId="80" w16cid:durableId="1532375834">
    <w:abstractNumId w:val="62"/>
  </w:num>
  <w:num w:numId="81" w16cid:durableId="660700332">
    <w:abstractNumId w:val="92"/>
  </w:num>
  <w:num w:numId="82" w16cid:durableId="510684792">
    <w:abstractNumId w:val="78"/>
  </w:num>
  <w:num w:numId="83" w16cid:durableId="1086727086">
    <w:abstractNumId w:val="107"/>
  </w:num>
  <w:num w:numId="84" w16cid:durableId="2137016811">
    <w:abstractNumId w:val="70"/>
  </w:num>
  <w:num w:numId="85" w16cid:durableId="2056006025">
    <w:abstractNumId w:val="98"/>
  </w:num>
  <w:num w:numId="86" w16cid:durableId="2112964538">
    <w:abstractNumId w:val="23"/>
  </w:num>
  <w:num w:numId="87" w16cid:durableId="416099971">
    <w:abstractNumId w:val="153"/>
  </w:num>
  <w:num w:numId="88" w16cid:durableId="664816926">
    <w:abstractNumId w:val="122"/>
  </w:num>
  <w:num w:numId="89" w16cid:durableId="954870961">
    <w:abstractNumId w:val="103"/>
  </w:num>
  <w:num w:numId="90" w16cid:durableId="1093866365">
    <w:abstractNumId w:val="157"/>
  </w:num>
  <w:num w:numId="91" w16cid:durableId="1048147562">
    <w:abstractNumId w:val="121"/>
  </w:num>
  <w:num w:numId="92" w16cid:durableId="1501116535">
    <w:abstractNumId w:val="111"/>
  </w:num>
  <w:num w:numId="93" w16cid:durableId="1160538807">
    <w:abstractNumId w:val="60"/>
  </w:num>
  <w:num w:numId="94" w16cid:durableId="359933183">
    <w:abstractNumId w:val="26"/>
  </w:num>
  <w:num w:numId="95" w16cid:durableId="136460295">
    <w:abstractNumId w:val="68"/>
  </w:num>
  <w:num w:numId="96" w16cid:durableId="523399721">
    <w:abstractNumId w:val="36"/>
  </w:num>
  <w:num w:numId="97" w16cid:durableId="73861191">
    <w:abstractNumId w:val="123"/>
  </w:num>
  <w:num w:numId="98" w16cid:durableId="783697259">
    <w:abstractNumId w:val="141"/>
  </w:num>
  <w:num w:numId="99" w16cid:durableId="1874884395">
    <w:abstractNumId w:val="110"/>
  </w:num>
  <w:num w:numId="100" w16cid:durableId="1359894426">
    <w:abstractNumId w:val="72"/>
  </w:num>
  <w:num w:numId="101" w16cid:durableId="1064331957">
    <w:abstractNumId w:val="1"/>
  </w:num>
  <w:num w:numId="102" w16cid:durableId="1855924913">
    <w:abstractNumId w:val="83"/>
  </w:num>
  <w:num w:numId="103" w16cid:durableId="78017433">
    <w:abstractNumId w:val="149"/>
  </w:num>
  <w:num w:numId="104" w16cid:durableId="1611662342">
    <w:abstractNumId w:val="13"/>
  </w:num>
  <w:num w:numId="105" w16cid:durableId="798185910">
    <w:abstractNumId w:val="75"/>
  </w:num>
  <w:num w:numId="106" w16cid:durableId="1261524195">
    <w:abstractNumId w:val="67"/>
  </w:num>
  <w:num w:numId="107" w16cid:durableId="678044441">
    <w:abstractNumId w:val="22"/>
  </w:num>
  <w:num w:numId="108" w16cid:durableId="1191991647">
    <w:abstractNumId w:val="115"/>
  </w:num>
  <w:num w:numId="109" w16cid:durableId="511653519">
    <w:abstractNumId w:val="129"/>
  </w:num>
  <w:num w:numId="110" w16cid:durableId="1885288932">
    <w:abstractNumId w:val="127"/>
  </w:num>
  <w:num w:numId="111" w16cid:durableId="1678654750">
    <w:abstractNumId w:val="125"/>
  </w:num>
  <w:num w:numId="112" w16cid:durableId="987057664">
    <w:abstractNumId w:val="10"/>
  </w:num>
  <w:num w:numId="113" w16cid:durableId="2060474902">
    <w:abstractNumId w:val="40"/>
  </w:num>
  <w:num w:numId="114" w16cid:durableId="1726947016">
    <w:abstractNumId w:val="144"/>
  </w:num>
  <w:num w:numId="115" w16cid:durableId="625047091">
    <w:abstractNumId w:val="80"/>
  </w:num>
  <w:num w:numId="116" w16cid:durableId="1354915004">
    <w:abstractNumId w:val="12"/>
  </w:num>
  <w:num w:numId="117" w16cid:durableId="2092116434">
    <w:abstractNumId w:val="27"/>
  </w:num>
  <w:num w:numId="118" w16cid:durableId="1640106130">
    <w:abstractNumId w:val="101"/>
  </w:num>
  <w:num w:numId="119" w16cid:durableId="884753958">
    <w:abstractNumId w:val="99"/>
  </w:num>
  <w:num w:numId="120" w16cid:durableId="282538920">
    <w:abstractNumId w:val="119"/>
  </w:num>
  <w:num w:numId="121" w16cid:durableId="704211289">
    <w:abstractNumId w:val="71"/>
  </w:num>
  <w:num w:numId="122" w16cid:durableId="1421441932">
    <w:abstractNumId w:val="113"/>
  </w:num>
  <w:num w:numId="123" w16cid:durableId="786654835">
    <w:abstractNumId w:val="104"/>
  </w:num>
  <w:num w:numId="124" w16cid:durableId="2133209727">
    <w:abstractNumId w:val="88"/>
  </w:num>
  <w:num w:numId="125" w16cid:durableId="971668405">
    <w:abstractNumId w:val="55"/>
  </w:num>
  <w:num w:numId="126" w16cid:durableId="194781710">
    <w:abstractNumId w:val="44"/>
  </w:num>
  <w:num w:numId="127" w16cid:durableId="2051296671">
    <w:abstractNumId w:val="74"/>
  </w:num>
  <w:num w:numId="128" w16cid:durableId="1945306325">
    <w:abstractNumId w:val="63"/>
  </w:num>
  <w:num w:numId="129" w16cid:durableId="755974476">
    <w:abstractNumId w:val="90"/>
  </w:num>
  <w:num w:numId="130" w16cid:durableId="1262185610">
    <w:abstractNumId w:val="51"/>
  </w:num>
  <w:num w:numId="131" w16cid:durableId="1718118762">
    <w:abstractNumId w:val="18"/>
  </w:num>
  <w:num w:numId="132" w16cid:durableId="151600727">
    <w:abstractNumId w:val="109"/>
  </w:num>
  <w:num w:numId="133" w16cid:durableId="317080252">
    <w:abstractNumId w:val="50"/>
  </w:num>
  <w:num w:numId="134" w16cid:durableId="1084956612">
    <w:abstractNumId w:val="3"/>
  </w:num>
  <w:num w:numId="135" w16cid:durableId="115225131">
    <w:abstractNumId w:val="17"/>
  </w:num>
  <w:num w:numId="136" w16cid:durableId="1572079813">
    <w:abstractNumId w:val="108"/>
  </w:num>
  <w:num w:numId="137" w16cid:durableId="969436690">
    <w:abstractNumId w:val="86"/>
  </w:num>
  <w:num w:numId="138" w16cid:durableId="139468626">
    <w:abstractNumId w:val="87"/>
  </w:num>
  <w:num w:numId="139" w16cid:durableId="139157468">
    <w:abstractNumId w:val="154"/>
  </w:num>
  <w:num w:numId="140" w16cid:durableId="1711684919">
    <w:abstractNumId w:val="21"/>
  </w:num>
  <w:num w:numId="141" w16cid:durableId="1481652363">
    <w:abstractNumId w:val="48"/>
  </w:num>
  <w:num w:numId="142" w16cid:durableId="1088691546">
    <w:abstractNumId w:val="84"/>
  </w:num>
  <w:num w:numId="143" w16cid:durableId="1382054798">
    <w:abstractNumId w:val="9"/>
  </w:num>
  <w:num w:numId="144" w16cid:durableId="1788543009">
    <w:abstractNumId w:val="59"/>
  </w:num>
  <w:num w:numId="145" w16cid:durableId="1300957729">
    <w:abstractNumId w:val="19"/>
  </w:num>
  <w:num w:numId="146" w16cid:durableId="1348143717">
    <w:abstractNumId w:val="96"/>
  </w:num>
  <w:num w:numId="147" w16cid:durableId="1945964708">
    <w:abstractNumId w:val="139"/>
  </w:num>
  <w:num w:numId="148" w16cid:durableId="530846882">
    <w:abstractNumId w:val="66"/>
  </w:num>
  <w:num w:numId="149" w16cid:durableId="1308122194">
    <w:abstractNumId w:val="30"/>
  </w:num>
  <w:num w:numId="150" w16cid:durableId="1760443093">
    <w:abstractNumId w:val="142"/>
  </w:num>
  <w:num w:numId="151" w16cid:durableId="1240945548">
    <w:abstractNumId w:val="116"/>
  </w:num>
  <w:num w:numId="152" w16cid:durableId="577011000">
    <w:abstractNumId w:val="106"/>
  </w:num>
  <w:num w:numId="153" w16cid:durableId="254024302">
    <w:abstractNumId w:val="95"/>
  </w:num>
  <w:num w:numId="154" w16cid:durableId="1500458655">
    <w:abstractNumId w:val="135"/>
  </w:num>
  <w:num w:numId="155" w16cid:durableId="428042688">
    <w:abstractNumId w:val="117"/>
  </w:num>
  <w:num w:numId="156" w16cid:durableId="1909345211">
    <w:abstractNumId w:val="77"/>
  </w:num>
  <w:num w:numId="157" w16cid:durableId="1026059224">
    <w:abstractNumId w:val="132"/>
  </w:num>
  <w:num w:numId="158" w16cid:durableId="996803119">
    <w:abstractNumId w:val="52"/>
  </w:num>
  <w:num w:numId="159" w16cid:durableId="2011374250">
    <w:abstractNumId w:val="93"/>
  </w:num>
  <w:num w:numId="160" w16cid:durableId="1345783300">
    <w:abstractNumId w:val="143"/>
  </w:num>
  <w:num w:numId="161" w16cid:durableId="109251298">
    <w:abstractNumId w:val="5"/>
  </w:num>
  <w:num w:numId="162" w16cid:durableId="240718550">
    <w:abstractNumId w:val="15"/>
  </w:num>
  <w:num w:numId="163" w16cid:durableId="2015037260">
    <w:abstractNumId w:val="105"/>
  </w:num>
  <w:num w:numId="164" w16cid:durableId="744034160">
    <w:abstractNumId w:val="134"/>
  </w:num>
  <w:num w:numId="165" w16cid:durableId="1224605947">
    <w:abstractNumId w:val="61"/>
  </w:num>
  <w:num w:numId="166" w16cid:durableId="253823066">
    <w:abstractNumId w:val="152"/>
  </w:num>
  <w:num w:numId="167" w16cid:durableId="208687811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21670246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7187361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913272550">
    <w:abstractNumId w:val="100"/>
  </w:num>
  <w:num w:numId="171" w16cid:durableId="230435001">
    <w:abstractNumId w:val="8"/>
  </w:num>
  <w:num w:numId="172" w16cid:durableId="2094546687">
    <w:abstractNumId w:val="8"/>
  </w:num>
  <w:num w:numId="173" w16cid:durableId="1131942488">
    <w:abstractNumId w:val="11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1075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5A"/>
    <w:rsid w:val="000008DC"/>
    <w:rsid w:val="00000F47"/>
    <w:rsid w:val="000017C6"/>
    <w:rsid w:val="00001C91"/>
    <w:rsid w:val="00001FF2"/>
    <w:rsid w:val="00002880"/>
    <w:rsid w:val="000031CE"/>
    <w:rsid w:val="0000372B"/>
    <w:rsid w:val="00003C7F"/>
    <w:rsid w:val="000047F8"/>
    <w:rsid w:val="0000497C"/>
    <w:rsid w:val="00005372"/>
    <w:rsid w:val="00006582"/>
    <w:rsid w:val="000072C5"/>
    <w:rsid w:val="00007B07"/>
    <w:rsid w:val="0001011D"/>
    <w:rsid w:val="00012D01"/>
    <w:rsid w:val="000132EE"/>
    <w:rsid w:val="00013B6E"/>
    <w:rsid w:val="0001448C"/>
    <w:rsid w:val="00014BCC"/>
    <w:rsid w:val="00014D53"/>
    <w:rsid w:val="000151EE"/>
    <w:rsid w:val="0001520F"/>
    <w:rsid w:val="00017497"/>
    <w:rsid w:val="000202C2"/>
    <w:rsid w:val="00020809"/>
    <w:rsid w:val="00020D50"/>
    <w:rsid w:val="000224A1"/>
    <w:rsid w:val="00022B42"/>
    <w:rsid w:val="00023C71"/>
    <w:rsid w:val="00024138"/>
    <w:rsid w:val="0002456F"/>
    <w:rsid w:val="00026179"/>
    <w:rsid w:val="00026413"/>
    <w:rsid w:val="00026799"/>
    <w:rsid w:val="00027256"/>
    <w:rsid w:val="00030E4B"/>
    <w:rsid w:val="000337FA"/>
    <w:rsid w:val="000340C2"/>
    <w:rsid w:val="00034765"/>
    <w:rsid w:val="000401C0"/>
    <w:rsid w:val="0004177B"/>
    <w:rsid w:val="00042004"/>
    <w:rsid w:val="00042A41"/>
    <w:rsid w:val="00042C9A"/>
    <w:rsid w:val="00043F51"/>
    <w:rsid w:val="00044259"/>
    <w:rsid w:val="000444C2"/>
    <w:rsid w:val="000444D5"/>
    <w:rsid w:val="00044567"/>
    <w:rsid w:val="00044985"/>
    <w:rsid w:val="000458E7"/>
    <w:rsid w:val="00045B4E"/>
    <w:rsid w:val="00045EAC"/>
    <w:rsid w:val="00045EDA"/>
    <w:rsid w:val="00046148"/>
    <w:rsid w:val="00046743"/>
    <w:rsid w:val="00046A51"/>
    <w:rsid w:val="00046E08"/>
    <w:rsid w:val="0005036D"/>
    <w:rsid w:val="000512A5"/>
    <w:rsid w:val="00051997"/>
    <w:rsid w:val="00052773"/>
    <w:rsid w:val="000534B1"/>
    <w:rsid w:val="000540EF"/>
    <w:rsid w:val="000553BB"/>
    <w:rsid w:val="00055C02"/>
    <w:rsid w:val="00056A48"/>
    <w:rsid w:val="000579B8"/>
    <w:rsid w:val="00057B2F"/>
    <w:rsid w:val="00057D3B"/>
    <w:rsid w:val="00057F37"/>
    <w:rsid w:val="00060399"/>
    <w:rsid w:val="00060558"/>
    <w:rsid w:val="000616D0"/>
    <w:rsid w:val="00063808"/>
    <w:rsid w:val="00064040"/>
    <w:rsid w:val="0006482A"/>
    <w:rsid w:val="0006517B"/>
    <w:rsid w:val="00066019"/>
    <w:rsid w:val="00066E1C"/>
    <w:rsid w:val="00067BE3"/>
    <w:rsid w:val="0007179C"/>
    <w:rsid w:val="00072818"/>
    <w:rsid w:val="00072989"/>
    <w:rsid w:val="00072C7B"/>
    <w:rsid w:val="00072F2A"/>
    <w:rsid w:val="0007322D"/>
    <w:rsid w:val="00073A55"/>
    <w:rsid w:val="00074140"/>
    <w:rsid w:val="00074698"/>
    <w:rsid w:val="00074DB0"/>
    <w:rsid w:val="00076ADB"/>
    <w:rsid w:val="00076C43"/>
    <w:rsid w:val="00076E83"/>
    <w:rsid w:val="0008003B"/>
    <w:rsid w:val="000810C3"/>
    <w:rsid w:val="000827C3"/>
    <w:rsid w:val="00082FA7"/>
    <w:rsid w:val="0008362B"/>
    <w:rsid w:val="000848ED"/>
    <w:rsid w:val="0008555A"/>
    <w:rsid w:val="00086649"/>
    <w:rsid w:val="00086897"/>
    <w:rsid w:val="00087142"/>
    <w:rsid w:val="00087BE9"/>
    <w:rsid w:val="000908BE"/>
    <w:rsid w:val="00090CCB"/>
    <w:rsid w:val="000910E2"/>
    <w:rsid w:val="000930CA"/>
    <w:rsid w:val="00096449"/>
    <w:rsid w:val="00096C60"/>
    <w:rsid w:val="000A1395"/>
    <w:rsid w:val="000A3620"/>
    <w:rsid w:val="000A4009"/>
    <w:rsid w:val="000A4093"/>
    <w:rsid w:val="000A4AA3"/>
    <w:rsid w:val="000A4AF0"/>
    <w:rsid w:val="000A4F79"/>
    <w:rsid w:val="000A674C"/>
    <w:rsid w:val="000B0442"/>
    <w:rsid w:val="000B07E9"/>
    <w:rsid w:val="000B0D59"/>
    <w:rsid w:val="000B1631"/>
    <w:rsid w:val="000B2058"/>
    <w:rsid w:val="000B22A9"/>
    <w:rsid w:val="000B248A"/>
    <w:rsid w:val="000B27B9"/>
    <w:rsid w:val="000B2D59"/>
    <w:rsid w:val="000B4E29"/>
    <w:rsid w:val="000B4F38"/>
    <w:rsid w:val="000B5719"/>
    <w:rsid w:val="000B5B31"/>
    <w:rsid w:val="000B6677"/>
    <w:rsid w:val="000C0D19"/>
    <w:rsid w:val="000C1792"/>
    <w:rsid w:val="000C1F83"/>
    <w:rsid w:val="000C38E0"/>
    <w:rsid w:val="000C3E6E"/>
    <w:rsid w:val="000C4A96"/>
    <w:rsid w:val="000C4C36"/>
    <w:rsid w:val="000C5552"/>
    <w:rsid w:val="000C6F57"/>
    <w:rsid w:val="000D12AB"/>
    <w:rsid w:val="000D1A41"/>
    <w:rsid w:val="000D1F39"/>
    <w:rsid w:val="000D2C3E"/>
    <w:rsid w:val="000D3AA8"/>
    <w:rsid w:val="000D55D3"/>
    <w:rsid w:val="000D5B6D"/>
    <w:rsid w:val="000D5CEA"/>
    <w:rsid w:val="000D6517"/>
    <w:rsid w:val="000D7090"/>
    <w:rsid w:val="000D7320"/>
    <w:rsid w:val="000D75AC"/>
    <w:rsid w:val="000E0A05"/>
    <w:rsid w:val="000E0BF6"/>
    <w:rsid w:val="000E2073"/>
    <w:rsid w:val="000E266A"/>
    <w:rsid w:val="000E4127"/>
    <w:rsid w:val="000E47DB"/>
    <w:rsid w:val="000E58BE"/>
    <w:rsid w:val="000E645D"/>
    <w:rsid w:val="000E6BEF"/>
    <w:rsid w:val="000F0CEF"/>
    <w:rsid w:val="000F0DBF"/>
    <w:rsid w:val="000F1F1D"/>
    <w:rsid w:val="000F46DC"/>
    <w:rsid w:val="000F5747"/>
    <w:rsid w:val="000F5B08"/>
    <w:rsid w:val="000F6089"/>
    <w:rsid w:val="000F6501"/>
    <w:rsid w:val="000F7816"/>
    <w:rsid w:val="001007A1"/>
    <w:rsid w:val="0010111B"/>
    <w:rsid w:val="001013B4"/>
    <w:rsid w:val="00103259"/>
    <w:rsid w:val="0010435A"/>
    <w:rsid w:val="00105E6A"/>
    <w:rsid w:val="00105FB4"/>
    <w:rsid w:val="00106927"/>
    <w:rsid w:val="00106E5E"/>
    <w:rsid w:val="0011100B"/>
    <w:rsid w:val="00112228"/>
    <w:rsid w:val="00112AFE"/>
    <w:rsid w:val="001160B7"/>
    <w:rsid w:val="00116388"/>
    <w:rsid w:val="0011650C"/>
    <w:rsid w:val="001165FC"/>
    <w:rsid w:val="00116A82"/>
    <w:rsid w:val="00116AB9"/>
    <w:rsid w:val="00117ED8"/>
    <w:rsid w:val="0012087B"/>
    <w:rsid w:val="00122126"/>
    <w:rsid w:val="00122347"/>
    <w:rsid w:val="00122403"/>
    <w:rsid w:val="0012258A"/>
    <w:rsid w:val="00122DF5"/>
    <w:rsid w:val="00122E9C"/>
    <w:rsid w:val="00123231"/>
    <w:rsid w:val="0012352F"/>
    <w:rsid w:val="0012362C"/>
    <w:rsid w:val="00124EED"/>
    <w:rsid w:val="00124F91"/>
    <w:rsid w:val="00125B82"/>
    <w:rsid w:val="0012633A"/>
    <w:rsid w:val="00126D60"/>
    <w:rsid w:val="001272E8"/>
    <w:rsid w:val="00131D84"/>
    <w:rsid w:val="00131EE3"/>
    <w:rsid w:val="00132893"/>
    <w:rsid w:val="001336DC"/>
    <w:rsid w:val="00134503"/>
    <w:rsid w:val="00135CB0"/>
    <w:rsid w:val="001362F4"/>
    <w:rsid w:val="00136894"/>
    <w:rsid w:val="0013727C"/>
    <w:rsid w:val="00140787"/>
    <w:rsid w:val="00140E88"/>
    <w:rsid w:val="00143031"/>
    <w:rsid w:val="001432FC"/>
    <w:rsid w:val="00144A93"/>
    <w:rsid w:val="00144C1C"/>
    <w:rsid w:val="00144F14"/>
    <w:rsid w:val="00145DE5"/>
    <w:rsid w:val="00146164"/>
    <w:rsid w:val="00146AC6"/>
    <w:rsid w:val="00147971"/>
    <w:rsid w:val="00150662"/>
    <w:rsid w:val="00150925"/>
    <w:rsid w:val="00152148"/>
    <w:rsid w:val="001523C5"/>
    <w:rsid w:val="00152EC6"/>
    <w:rsid w:val="00152F72"/>
    <w:rsid w:val="00154CE4"/>
    <w:rsid w:val="00155D38"/>
    <w:rsid w:val="00156847"/>
    <w:rsid w:val="00156BB4"/>
    <w:rsid w:val="0015756C"/>
    <w:rsid w:val="00157BF2"/>
    <w:rsid w:val="00157F4C"/>
    <w:rsid w:val="00161692"/>
    <w:rsid w:val="00162A88"/>
    <w:rsid w:val="00162B6B"/>
    <w:rsid w:val="00162F6A"/>
    <w:rsid w:val="00163415"/>
    <w:rsid w:val="001636D0"/>
    <w:rsid w:val="00163D45"/>
    <w:rsid w:val="001640A7"/>
    <w:rsid w:val="00165818"/>
    <w:rsid w:val="00165A63"/>
    <w:rsid w:val="00166FF0"/>
    <w:rsid w:val="001670E5"/>
    <w:rsid w:val="00167166"/>
    <w:rsid w:val="001671CF"/>
    <w:rsid w:val="0017005A"/>
    <w:rsid w:val="00170C88"/>
    <w:rsid w:val="001723E9"/>
    <w:rsid w:val="00172609"/>
    <w:rsid w:val="00172756"/>
    <w:rsid w:val="001729EC"/>
    <w:rsid w:val="00172F28"/>
    <w:rsid w:val="0017343F"/>
    <w:rsid w:val="0017474C"/>
    <w:rsid w:val="00174D0A"/>
    <w:rsid w:val="00174EA7"/>
    <w:rsid w:val="00175B07"/>
    <w:rsid w:val="00175F19"/>
    <w:rsid w:val="0017627B"/>
    <w:rsid w:val="001770A4"/>
    <w:rsid w:val="00177E70"/>
    <w:rsid w:val="00184305"/>
    <w:rsid w:val="001853B1"/>
    <w:rsid w:val="001866F3"/>
    <w:rsid w:val="00186D19"/>
    <w:rsid w:val="00186DF6"/>
    <w:rsid w:val="0019098E"/>
    <w:rsid w:val="001920D8"/>
    <w:rsid w:val="001921AB"/>
    <w:rsid w:val="001928E9"/>
    <w:rsid w:val="001929CD"/>
    <w:rsid w:val="00192EA1"/>
    <w:rsid w:val="00193B71"/>
    <w:rsid w:val="00194209"/>
    <w:rsid w:val="001963F3"/>
    <w:rsid w:val="00197A75"/>
    <w:rsid w:val="00197D4D"/>
    <w:rsid w:val="001A07C5"/>
    <w:rsid w:val="001A0D58"/>
    <w:rsid w:val="001A2075"/>
    <w:rsid w:val="001A32D1"/>
    <w:rsid w:val="001A3381"/>
    <w:rsid w:val="001A3B9D"/>
    <w:rsid w:val="001A56F4"/>
    <w:rsid w:val="001A616B"/>
    <w:rsid w:val="001A775E"/>
    <w:rsid w:val="001B0C79"/>
    <w:rsid w:val="001B1DA5"/>
    <w:rsid w:val="001B2246"/>
    <w:rsid w:val="001B29C6"/>
    <w:rsid w:val="001B356E"/>
    <w:rsid w:val="001B4072"/>
    <w:rsid w:val="001B4644"/>
    <w:rsid w:val="001B4878"/>
    <w:rsid w:val="001B5BDA"/>
    <w:rsid w:val="001B6F4A"/>
    <w:rsid w:val="001B700C"/>
    <w:rsid w:val="001B7989"/>
    <w:rsid w:val="001C07E8"/>
    <w:rsid w:val="001C1E24"/>
    <w:rsid w:val="001C1EA3"/>
    <w:rsid w:val="001C5591"/>
    <w:rsid w:val="001C6398"/>
    <w:rsid w:val="001C7793"/>
    <w:rsid w:val="001C791F"/>
    <w:rsid w:val="001C7A47"/>
    <w:rsid w:val="001D063A"/>
    <w:rsid w:val="001D08C5"/>
    <w:rsid w:val="001D4B78"/>
    <w:rsid w:val="001D6350"/>
    <w:rsid w:val="001D6902"/>
    <w:rsid w:val="001D7A14"/>
    <w:rsid w:val="001E1307"/>
    <w:rsid w:val="001E22D8"/>
    <w:rsid w:val="001E2AFA"/>
    <w:rsid w:val="001E2B05"/>
    <w:rsid w:val="001E390B"/>
    <w:rsid w:val="001E3A9F"/>
    <w:rsid w:val="001E4548"/>
    <w:rsid w:val="001E4F1D"/>
    <w:rsid w:val="001E615A"/>
    <w:rsid w:val="001E61B6"/>
    <w:rsid w:val="001E6569"/>
    <w:rsid w:val="001E7984"/>
    <w:rsid w:val="001E7CE0"/>
    <w:rsid w:val="001E7E61"/>
    <w:rsid w:val="001F0033"/>
    <w:rsid w:val="001F061B"/>
    <w:rsid w:val="001F1275"/>
    <w:rsid w:val="001F1C33"/>
    <w:rsid w:val="001F3F98"/>
    <w:rsid w:val="001F47A0"/>
    <w:rsid w:val="001F4AA6"/>
    <w:rsid w:val="001F4ECE"/>
    <w:rsid w:val="001F61E1"/>
    <w:rsid w:val="001F685C"/>
    <w:rsid w:val="001F7814"/>
    <w:rsid w:val="002009C9"/>
    <w:rsid w:val="00200EE6"/>
    <w:rsid w:val="00201F39"/>
    <w:rsid w:val="00201FCD"/>
    <w:rsid w:val="00201FE6"/>
    <w:rsid w:val="002020F4"/>
    <w:rsid w:val="002045E1"/>
    <w:rsid w:val="00204C25"/>
    <w:rsid w:val="00205858"/>
    <w:rsid w:val="00207DDF"/>
    <w:rsid w:val="00210994"/>
    <w:rsid w:val="00210BFB"/>
    <w:rsid w:val="00211343"/>
    <w:rsid w:val="00212251"/>
    <w:rsid w:val="002173C6"/>
    <w:rsid w:val="00220160"/>
    <w:rsid w:val="00220293"/>
    <w:rsid w:val="00222B39"/>
    <w:rsid w:val="00222DED"/>
    <w:rsid w:val="00224CCF"/>
    <w:rsid w:val="00224F72"/>
    <w:rsid w:val="002251B4"/>
    <w:rsid w:val="0022528B"/>
    <w:rsid w:val="002255D1"/>
    <w:rsid w:val="00225CEA"/>
    <w:rsid w:val="002313A4"/>
    <w:rsid w:val="0023167B"/>
    <w:rsid w:val="00232226"/>
    <w:rsid w:val="002324A1"/>
    <w:rsid w:val="002325D9"/>
    <w:rsid w:val="002329FB"/>
    <w:rsid w:val="00233FC7"/>
    <w:rsid w:val="00233FEA"/>
    <w:rsid w:val="002340AA"/>
    <w:rsid w:val="0023490C"/>
    <w:rsid w:val="00235E5A"/>
    <w:rsid w:val="00236077"/>
    <w:rsid w:val="00237162"/>
    <w:rsid w:val="002373F6"/>
    <w:rsid w:val="00237893"/>
    <w:rsid w:val="00237BF8"/>
    <w:rsid w:val="00240812"/>
    <w:rsid w:val="00240AD9"/>
    <w:rsid w:val="00241208"/>
    <w:rsid w:val="002414E6"/>
    <w:rsid w:val="002432CE"/>
    <w:rsid w:val="002439B9"/>
    <w:rsid w:val="00244F40"/>
    <w:rsid w:val="002466A5"/>
    <w:rsid w:val="00247284"/>
    <w:rsid w:val="00251159"/>
    <w:rsid w:val="0025173E"/>
    <w:rsid w:val="00253053"/>
    <w:rsid w:val="00253683"/>
    <w:rsid w:val="00254241"/>
    <w:rsid w:val="002552E2"/>
    <w:rsid w:val="00255B6C"/>
    <w:rsid w:val="002562C3"/>
    <w:rsid w:val="0025757A"/>
    <w:rsid w:val="002576AD"/>
    <w:rsid w:val="002579F2"/>
    <w:rsid w:val="00257A0C"/>
    <w:rsid w:val="0026018F"/>
    <w:rsid w:val="002612AF"/>
    <w:rsid w:val="002613F0"/>
    <w:rsid w:val="002616B9"/>
    <w:rsid w:val="002629E5"/>
    <w:rsid w:val="00263F07"/>
    <w:rsid w:val="002660BE"/>
    <w:rsid w:val="00267571"/>
    <w:rsid w:val="00267CCE"/>
    <w:rsid w:val="00267F59"/>
    <w:rsid w:val="002706C1"/>
    <w:rsid w:val="00272089"/>
    <w:rsid w:val="00272391"/>
    <w:rsid w:val="002728B7"/>
    <w:rsid w:val="00272A61"/>
    <w:rsid w:val="00273A07"/>
    <w:rsid w:val="00274DFD"/>
    <w:rsid w:val="0027537A"/>
    <w:rsid w:val="002753A1"/>
    <w:rsid w:val="0027568D"/>
    <w:rsid w:val="00275912"/>
    <w:rsid w:val="00275B84"/>
    <w:rsid w:val="0027602C"/>
    <w:rsid w:val="00276E83"/>
    <w:rsid w:val="00277164"/>
    <w:rsid w:val="002800CB"/>
    <w:rsid w:val="0028017B"/>
    <w:rsid w:val="002806EC"/>
    <w:rsid w:val="00280759"/>
    <w:rsid w:val="002810DF"/>
    <w:rsid w:val="00282082"/>
    <w:rsid w:val="00282193"/>
    <w:rsid w:val="00282355"/>
    <w:rsid w:val="00282CDD"/>
    <w:rsid w:val="00282D13"/>
    <w:rsid w:val="00282E19"/>
    <w:rsid w:val="0028432A"/>
    <w:rsid w:val="00284FEC"/>
    <w:rsid w:val="002868BC"/>
    <w:rsid w:val="002876BB"/>
    <w:rsid w:val="0029196B"/>
    <w:rsid w:val="00292BA3"/>
    <w:rsid w:val="0029399E"/>
    <w:rsid w:val="002947A1"/>
    <w:rsid w:val="00294B77"/>
    <w:rsid w:val="002959BC"/>
    <w:rsid w:val="002968A9"/>
    <w:rsid w:val="002A13BA"/>
    <w:rsid w:val="002A190F"/>
    <w:rsid w:val="002A1D58"/>
    <w:rsid w:val="002A2271"/>
    <w:rsid w:val="002A2CCC"/>
    <w:rsid w:val="002A3827"/>
    <w:rsid w:val="002A6ABD"/>
    <w:rsid w:val="002A719B"/>
    <w:rsid w:val="002A7BE4"/>
    <w:rsid w:val="002A7DA9"/>
    <w:rsid w:val="002B148A"/>
    <w:rsid w:val="002B18D3"/>
    <w:rsid w:val="002B237C"/>
    <w:rsid w:val="002B426B"/>
    <w:rsid w:val="002B447D"/>
    <w:rsid w:val="002B4F7E"/>
    <w:rsid w:val="002B5025"/>
    <w:rsid w:val="002B58D9"/>
    <w:rsid w:val="002B5E07"/>
    <w:rsid w:val="002B7773"/>
    <w:rsid w:val="002C110C"/>
    <w:rsid w:val="002C2782"/>
    <w:rsid w:val="002C29AF"/>
    <w:rsid w:val="002C2F12"/>
    <w:rsid w:val="002C332D"/>
    <w:rsid w:val="002C3701"/>
    <w:rsid w:val="002C4072"/>
    <w:rsid w:val="002C4B01"/>
    <w:rsid w:val="002C600B"/>
    <w:rsid w:val="002C71AE"/>
    <w:rsid w:val="002D09AC"/>
    <w:rsid w:val="002D1000"/>
    <w:rsid w:val="002D1214"/>
    <w:rsid w:val="002D16BF"/>
    <w:rsid w:val="002D209B"/>
    <w:rsid w:val="002D20E2"/>
    <w:rsid w:val="002D2732"/>
    <w:rsid w:val="002D3552"/>
    <w:rsid w:val="002D36A7"/>
    <w:rsid w:val="002D3A1B"/>
    <w:rsid w:val="002D4FDC"/>
    <w:rsid w:val="002D527F"/>
    <w:rsid w:val="002D5515"/>
    <w:rsid w:val="002D7D01"/>
    <w:rsid w:val="002E01A6"/>
    <w:rsid w:val="002E0DD9"/>
    <w:rsid w:val="002E1533"/>
    <w:rsid w:val="002E241F"/>
    <w:rsid w:val="002E2A56"/>
    <w:rsid w:val="002E45CD"/>
    <w:rsid w:val="002E57D0"/>
    <w:rsid w:val="002E5D04"/>
    <w:rsid w:val="002E625B"/>
    <w:rsid w:val="002E6E0B"/>
    <w:rsid w:val="002E79BE"/>
    <w:rsid w:val="002F0427"/>
    <w:rsid w:val="002F05B9"/>
    <w:rsid w:val="002F0D8F"/>
    <w:rsid w:val="002F3C51"/>
    <w:rsid w:val="002F570B"/>
    <w:rsid w:val="002F5ABB"/>
    <w:rsid w:val="002F5C30"/>
    <w:rsid w:val="00300421"/>
    <w:rsid w:val="00300B1E"/>
    <w:rsid w:val="003017B7"/>
    <w:rsid w:val="003031BB"/>
    <w:rsid w:val="003042E5"/>
    <w:rsid w:val="003049DF"/>
    <w:rsid w:val="00304FF2"/>
    <w:rsid w:val="003068A7"/>
    <w:rsid w:val="00306ABD"/>
    <w:rsid w:val="00306CFA"/>
    <w:rsid w:val="00310FB1"/>
    <w:rsid w:val="00311177"/>
    <w:rsid w:val="00311FDA"/>
    <w:rsid w:val="00313AD9"/>
    <w:rsid w:val="00314233"/>
    <w:rsid w:val="00314F5D"/>
    <w:rsid w:val="003153B6"/>
    <w:rsid w:val="00315B4B"/>
    <w:rsid w:val="00315CE4"/>
    <w:rsid w:val="00316B9D"/>
    <w:rsid w:val="0031763B"/>
    <w:rsid w:val="0032040C"/>
    <w:rsid w:val="00320668"/>
    <w:rsid w:val="003218A3"/>
    <w:rsid w:val="00321965"/>
    <w:rsid w:val="003234C7"/>
    <w:rsid w:val="003238B6"/>
    <w:rsid w:val="00323C5E"/>
    <w:rsid w:val="003241F6"/>
    <w:rsid w:val="00325D5B"/>
    <w:rsid w:val="00326E8C"/>
    <w:rsid w:val="00327970"/>
    <w:rsid w:val="00331753"/>
    <w:rsid w:val="00332D42"/>
    <w:rsid w:val="00332FEA"/>
    <w:rsid w:val="0033383F"/>
    <w:rsid w:val="00333CCE"/>
    <w:rsid w:val="003340A6"/>
    <w:rsid w:val="003348E8"/>
    <w:rsid w:val="00334AE0"/>
    <w:rsid w:val="00334C92"/>
    <w:rsid w:val="00334F1B"/>
    <w:rsid w:val="00334F3A"/>
    <w:rsid w:val="003351F2"/>
    <w:rsid w:val="00335F58"/>
    <w:rsid w:val="003362FA"/>
    <w:rsid w:val="00336E84"/>
    <w:rsid w:val="00340057"/>
    <w:rsid w:val="0034174F"/>
    <w:rsid w:val="003419E0"/>
    <w:rsid w:val="00341EBD"/>
    <w:rsid w:val="00342261"/>
    <w:rsid w:val="0034402A"/>
    <w:rsid w:val="00344278"/>
    <w:rsid w:val="00344909"/>
    <w:rsid w:val="003451D3"/>
    <w:rsid w:val="00347704"/>
    <w:rsid w:val="0034779E"/>
    <w:rsid w:val="003479A3"/>
    <w:rsid w:val="00350414"/>
    <w:rsid w:val="00350587"/>
    <w:rsid w:val="003507EC"/>
    <w:rsid w:val="00351B65"/>
    <w:rsid w:val="0035295B"/>
    <w:rsid w:val="003532B9"/>
    <w:rsid w:val="00353602"/>
    <w:rsid w:val="003550AB"/>
    <w:rsid w:val="0035604B"/>
    <w:rsid w:val="0035646C"/>
    <w:rsid w:val="00356495"/>
    <w:rsid w:val="003600F3"/>
    <w:rsid w:val="00360D8B"/>
    <w:rsid w:val="0036278A"/>
    <w:rsid w:val="00363A07"/>
    <w:rsid w:val="00363A4F"/>
    <w:rsid w:val="00365427"/>
    <w:rsid w:val="00365F97"/>
    <w:rsid w:val="00365FE8"/>
    <w:rsid w:val="00366469"/>
    <w:rsid w:val="00367092"/>
    <w:rsid w:val="00367756"/>
    <w:rsid w:val="00367FD1"/>
    <w:rsid w:val="003707A0"/>
    <w:rsid w:val="00370F82"/>
    <w:rsid w:val="003718DF"/>
    <w:rsid w:val="00371F66"/>
    <w:rsid w:val="00372430"/>
    <w:rsid w:val="00372763"/>
    <w:rsid w:val="00372C70"/>
    <w:rsid w:val="00372CF9"/>
    <w:rsid w:val="00373D49"/>
    <w:rsid w:val="00374AD2"/>
    <w:rsid w:val="00374E7A"/>
    <w:rsid w:val="00374FD9"/>
    <w:rsid w:val="00375179"/>
    <w:rsid w:val="00375ED1"/>
    <w:rsid w:val="003768C7"/>
    <w:rsid w:val="003774B5"/>
    <w:rsid w:val="00377B1B"/>
    <w:rsid w:val="00380099"/>
    <w:rsid w:val="003805B7"/>
    <w:rsid w:val="00380BE6"/>
    <w:rsid w:val="0038100C"/>
    <w:rsid w:val="00382E6B"/>
    <w:rsid w:val="00384690"/>
    <w:rsid w:val="00384C61"/>
    <w:rsid w:val="00385232"/>
    <w:rsid w:val="003854CE"/>
    <w:rsid w:val="00387277"/>
    <w:rsid w:val="00387ECC"/>
    <w:rsid w:val="003901ED"/>
    <w:rsid w:val="00390829"/>
    <w:rsid w:val="00390F84"/>
    <w:rsid w:val="0039187D"/>
    <w:rsid w:val="00392235"/>
    <w:rsid w:val="003926C6"/>
    <w:rsid w:val="003927CC"/>
    <w:rsid w:val="00392C58"/>
    <w:rsid w:val="00392D43"/>
    <w:rsid w:val="00393683"/>
    <w:rsid w:val="00393CA1"/>
    <w:rsid w:val="00393F6F"/>
    <w:rsid w:val="00394C8E"/>
    <w:rsid w:val="00395745"/>
    <w:rsid w:val="00396915"/>
    <w:rsid w:val="003976AC"/>
    <w:rsid w:val="003A040A"/>
    <w:rsid w:val="003A04D2"/>
    <w:rsid w:val="003A11EC"/>
    <w:rsid w:val="003A185F"/>
    <w:rsid w:val="003A27A7"/>
    <w:rsid w:val="003A27FF"/>
    <w:rsid w:val="003A2FE2"/>
    <w:rsid w:val="003A3536"/>
    <w:rsid w:val="003A39A2"/>
    <w:rsid w:val="003A41B3"/>
    <w:rsid w:val="003A4C0F"/>
    <w:rsid w:val="003A6577"/>
    <w:rsid w:val="003A751E"/>
    <w:rsid w:val="003A76D9"/>
    <w:rsid w:val="003B01CB"/>
    <w:rsid w:val="003B072B"/>
    <w:rsid w:val="003B0981"/>
    <w:rsid w:val="003B16E8"/>
    <w:rsid w:val="003B3199"/>
    <w:rsid w:val="003B356C"/>
    <w:rsid w:val="003B4ADD"/>
    <w:rsid w:val="003B5A03"/>
    <w:rsid w:val="003B72A2"/>
    <w:rsid w:val="003B7502"/>
    <w:rsid w:val="003B7EA0"/>
    <w:rsid w:val="003C0ADB"/>
    <w:rsid w:val="003C0C74"/>
    <w:rsid w:val="003C1089"/>
    <w:rsid w:val="003C1373"/>
    <w:rsid w:val="003C1BFB"/>
    <w:rsid w:val="003C1EAA"/>
    <w:rsid w:val="003C344A"/>
    <w:rsid w:val="003C3562"/>
    <w:rsid w:val="003C3F7C"/>
    <w:rsid w:val="003C4D6A"/>
    <w:rsid w:val="003C53C6"/>
    <w:rsid w:val="003C5CA1"/>
    <w:rsid w:val="003C61F0"/>
    <w:rsid w:val="003C66B2"/>
    <w:rsid w:val="003C6A07"/>
    <w:rsid w:val="003C7A6B"/>
    <w:rsid w:val="003D0ECF"/>
    <w:rsid w:val="003D278F"/>
    <w:rsid w:val="003D37B7"/>
    <w:rsid w:val="003D3A23"/>
    <w:rsid w:val="003D5A9B"/>
    <w:rsid w:val="003D618B"/>
    <w:rsid w:val="003E0A16"/>
    <w:rsid w:val="003E2EB9"/>
    <w:rsid w:val="003E3402"/>
    <w:rsid w:val="003E3C35"/>
    <w:rsid w:val="003E5257"/>
    <w:rsid w:val="003E5F02"/>
    <w:rsid w:val="003E62AD"/>
    <w:rsid w:val="003E7703"/>
    <w:rsid w:val="003E7862"/>
    <w:rsid w:val="003F1799"/>
    <w:rsid w:val="003F24F3"/>
    <w:rsid w:val="003F366E"/>
    <w:rsid w:val="003F3C92"/>
    <w:rsid w:val="003F3F49"/>
    <w:rsid w:val="003F4283"/>
    <w:rsid w:val="003F6080"/>
    <w:rsid w:val="003F61C4"/>
    <w:rsid w:val="003F6ED5"/>
    <w:rsid w:val="003F7534"/>
    <w:rsid w:val="003F7C7D"/>
    <w:rsid w:val="00400605"/>
    <w:rsid w:val="00401A40"/>
    <w:rsid w:val="00401F17"/>
    <w:rsid w:val="00402935"/>
    <w:rsid w:val="004029C6"/>
    <w:rsid w:val="00402AC5"/>
    <w:rsid w:val="00403108"/>
    <w:rsid w:val="00403FC5"/>
    <w:rsid w:val="00404124"/>
    <w:rsid w:val="00404875"/>
    <w:rsid w:val="0040670F"/>
    <w:rsid w:val="00407101"/>
    <w:rsid w:val="00407105"/>
    <w:rsid w:val="004076B8"/>
    <w:rsid w:val="004078AC"/>
    <w:rsid w:val="00410449"/>
    <w:rsid w:val="0041135F"/>
    <w:rsid w:val="00412CA8"/>
    <w:rsid w:val="00415849"/>
    <w:rsid w:val="004159B1"/>
    <w:rsid w:val="00415A54"/>
    <w:rsid w:val="00417367"/>
    <w:rsid w:val="0041763D"/>
    <w:rsid w:val="00421C35"/>
    <w:rsid w:val="00422745"/>
    <w:rsid w:val="004228B2"/>
    <w:rsid w:val="004229FD"/>
    <w:rsid w:val="00422CCA"/>
    <w:rsid w:val="00423282"/>
    <w:rsid w:val="004234A0"/>
    <w:rsid w:val="0042387B"/>
    <w:rsid w:val="0042416D"/>
    <w:rsid w:val="004244BF"/>
    <w:rsid w:val="00424B66"/>
    <w:rsid w:val="00424D5E"/>
    <w:rsid w:val="00425802"/>
    <w:rsid w:val="00425C10"/>
    <w:rsid w:val="00425FC9"/>
    <w:rsid w:val="0042608A"/>
    <w:rsid w:val="0042661D"/>
    <w:rsid w:val="00430532"/>
    <w:rsid w:val="0043054C"/>
    <w:rsid w:val="0043055D"/>
    <w:rsid w:val="00431777"/>
    <w:rsid w:val="004323E2"/>
    <w:rsid w:val="00432BF3"/>
    <w:rsid w:val="00433745"/>
    <w:rsid w:val="00435428"/>
    <w:rsid w:val="004358F3"/>
    <w:rsid w:val="004368E2"/>
    <w:rsid w:val="00436AF3"/>
    <w:rsid w:val="00437015"/>
    <w:rsid w:val="0043748B"/>
    <w:rsid w:val="00441927"/>
    <w:rsid w:val="00442434"/>
    <w:rsid w:val="00442A35"/>
    <w:rsid w:val="004454DD"/>
    <w:rsid w:val="00445FC3"/>
    <w:rsid w:val="00447198"/>
    <w:rsid w:val="00451AC0"/>
    <w:rsid w:val="00454675"/>
    <w:rsid w:val="004546AC"/>
    <w:rsid w:val="004556EA"/>
    <w:rsid w:val="00455CCB"/>
    <w:rsid w:val="00456A50"/>
    <w:rsid w:val="00457084"/>
    <w:rsid w:val="004574DA"/>
    <w:rsid w:val="00461219"/>
    <w:rsid w:val="0046287A"/>
    <w:rsid w:val="00462962"/>
    <w:rsid w:val="00462AC6"/>
    <w:rsid w:val="00463D37"/>
    <w:rsid w:val="0046400E"/>
    <w:rsid w:val="00464282"/>
    <w:rsid w:val="0046513B"/>
    <w:rsid w:val="004652EC"/>
    <w:rsid w:val="00465AFB"/>
    <w:rsid w:val="00466480"/>
    <w:rsid w:val="00466C03"/>
    <w:rsid w:val="004670EC"/>
    <w:rsid w:val="00467C0D"/>
    <w:rsid w:val="00470BA6"/>
    <w:rsid w:val="0047198A"/>
    <w:rsid w:val="0047311B"/>
    <w:rsid w:val="00473829"/>
    <w:rsid w:val="0047469C"/>
    <w:rsid w:val="00475277"/>
    <w:rsid w:val="00475DBD"/>
    <w:rsid w:val="004762EB"/>
    <w:rsid w:val="004803CE"/>
    <w:rsid w:val="00480931"/>
    <w:rsid w:val="00482CC2"/>
    <w:rsid w:val="00482FE0"/>
    <w:rsid w:val="00483049"/>
    <w:rsid w:val="00483219"/>
    <w:rsid w:val="00485280"/>
    <w:rsid w:val="004852C6"/>
    <w:rsid w:val="00485743"/>
    <w:rsid w:val="00485FA8"/>
    <w:rsid w:val="00490EC3"/>
    <w:rsid w:val="004913D9"/>
    <w:rsid w:val="004930C6"/>
    <w:rsid w:val="00493B8F"/>
    <w:rsid w:val="0049403E"/>
    <w:rsid w:val="004942A7"/>
    <w:rsid w:val="00494B9E"/>
    <w:rsid w:val="004950E6"/>
    <w:rsid w:val="0049511C"/>
    <w:rsid w:val="00496348"/>
    <w:rsid w:val="00496448"/>
    <w:rsid w:val="00496506"/>
    <w:rsid w:val="004966D3"/>
    <w:rsid w:val="0049714B"/>
    <w:rsid w:val="00497805"/>
    <w:rsid w:val="004A0F1B"/>
    <w:rsid w:val="004A118D"/>
    <w:rsid w:val="004A141B"/>
    <w:rsid w:val="004A281B"/>
    <w:rsid w:val="004A2DA7"/>
    <w:rsid w:val="004A2E2A"/>
    <w:rsid w:val="004A3478"/>
    <w:rsid w:val="004A465F"/>
    <w:rsid w:val="004A4CB3"/>
    <w:rsid w:val="004A5841"/>
    <w:rsid w:val="004A5F27"/>
    <w:rsid w:val="004A71ED"/>
    <w:rsid w:val="004B0E54"/>
    <w:rsid w:val="004B17BE"/>
    <w:rsid w:val="004B18DD"/>
    <w:rsid w:val="004B2191"/>
    <w:rsid w:val="004B32F8"/>
    <w:rsid w:val="004B3960"/>
    <w:rsid w:val="004B3FAF"/>
    <w:rsid w:val="004B5F64"/>
    <w:rsid w:val="004B6008"/>
    <w:rsid w:val="004B7D5F"/>
    <w:rsid w:val="004B7F57"/>
    <w:rsid w:val="004C0E3E"/>
    <w:rsid w:val="004C1D30"/>
    <w:rsid w:val="004C21E4"/>
    <w:rsid w:val="004C349A"/>
    <w:rsid w:val="004C3CF2"/>
    <w:rsid w:val="004C4627"/>
    <w:rsid w:val="004C4643"/>
    <w:rsid w:val="004C4EF2"/>
    <w:rsid w:val="004C5414"/>
    <w:rsid w:val="004C571B"/>
    <w:rsid w:val="004C6E6C"/>
    <w:rsid w:val="004C763D"/>
    <w:rsid w:val="004D0F74"/>
    <w:rsid w:val="004D109B"/>
    <w:rsid w:val="004D15A1"/>
    <w:rsid w:val="004D1B14"/>
    <w:rsid w:val="004D5849"/>
    <w:rsid w:val="004D5DA1"/>
    <w:rsid w:val="004D5E7B"/>
    <w:rsid w:val="004D6B38"/>
    <w:rsid w:val="004D6D3E"/>
    <w:rsid w:val="004D74C1"/>
    <w:rsid w:val="004D78FC"/>
    <w:rsid w:val="004E12BF"/>
    <w:rsid w:val="004E2B29"/>
    <w:rsid w:val="004E30EE"/>
    <w:rsid w:val="004E386E"/>
    <w:rsid w:val="004E3DE4"/>
    <w:rsid w:val="004E3F04"/>
    <w:rsid w:val="004E456C"/>
    <w:rsid w:val="004E55B4"/>
    <w:rsid w:val="004E5669"/>
    <w:rsid w:val="004E5E53"/>
    <w:rsid w:val="004E76B4"/>
    <w:rsid w:val="004F0248"/>
    <w:rsid w:val="004F1156"/>
    <w:rsid w:val="004F1D40"/>
    <w:rsid w:val="004F1F46"/>
    <w:rsid w:val="004F484E"/>
    <w:rsid w:val="004F54D6"/>
    <w:rsid w:val="004F5779"/>
    <w:rsid w:val="004F5DA0"/>
    <w:rsid w:val="004F6AC2"/>
    <w:rsid w:val="004F6E29"/>
    <w:rsid w:val="004F6EC9"/>
    <w:rsid w:val="004F71E4"/>
    <w:rsid w:val="00500E20"/>
    <w:rsid w:val="00500E60"/>
    <w:rsid w:val="00500F14"/>
    <w:rsid w:val="00501751"/>
    <w:rsid w:val="00501C09"/>
    <w:rsid w:val="005026F2"/>
    <w:rsid w:val="0050399F"/>
    <w:rsid w:val="00504161"/>
    <w:rsid w:val="0050446A"/>
    <w:rsid w:val="00504973"/>
    <w:rsid w:val="00504B62"/>
    <w:rsid w:val="00512121"/>
    <w:rsid w:val="00513215"/>
    <w:rsid w:val="005146A5"/>
    <w:rsid w:val="0051531B"/>
    <w:rsid w:val="00516B58"/>
    <w:rsid w:val="00517252"/>
    <w:rsid w:val="00517A33"/>
    <w:rsid w:val="00517D34"/>
    <w:rsid w:val="005201C3"/>
    <w:rsid w:val="00521B2F"/>
    <w:rsid w:val="005224B0"/>
    <w:rsid w:val="00522689"/>
    <w:rsid w:val="00523097"/>
    <w:rsid w:val="0052367D"/>
    <w:rsid w:val="00526E5F"/>
    <w:rsid w:val="00530723"/>
    <w:rsid w:val="00531CD0"/>
    <w:rsid w:val="0053213B"/>
    <w:rsid w:val="00533105"/>
    <w:rsid w:val="00533A10"/>
    <w:rsid w:val="005345FE"/>
    <w:rsid w:val="00535A24"/>
    <w:rsid w:val="00535C10"/>
    <w:rsid w:val="00535E57"/>
    <w:rsid w:val="0053604D"/>
    <w:rsid w:val="00536CEC"/>
    <w:rsid w:val="00536CF6"/>
    <w:rsid w:val="00536D18"/>
    <w:rsid w:val="0053763E"/>
    <w:rsid w:val="00537B4E"/>
    <w:rsid w:val="00537C61"/>
    <w:rsid w:val="00537DFA"/>
    <w:rsid w:val="00540105"/>
    <w:rsid w:val="0054028B"/>
    <w:rsid w:val="00540624"/>
    <w:rsid w:val="0054070B"/>
    <w:rsid w:val="00540A94"/>
    <w:rsid w:val="00541375"/>
    <w:rsid w:val="00541C91"/>
    <w:rsid w:val="005426B6"/>
    <w:rsid w:val="00543D28"/>
    <w:rsid w:val="005444EB"/>
    <w:rsid w:val="00544E04"/>
    <w:rsid w:val="00544F4C"/>
    <w:rsid w:val="0054519A"/>
    <w:rsid w:val="005453B7"/>
    <w:rsid w:val="00545568"/>
    <w:rsid w:val="00545776"/>
    <w:rsid w:val="00545A65"/>
    <w:rsid w:val="00545A84"/>
    <w:rsid w:val="00545CE0"/>
    <w:rsid w:val="00545F60"/>
    <w:rsid w:val="00547E9D"/>
    <w:rsid w:val="00547F07"/>
    <w:rsid w:val="005506B7"/>
    <w:rsid w:val="00550EE0"/>
    <w:rsid w:val="005510DC"/>
    <w:rsid w:val="00551240"/>
    <w:rsid w:val="0055363B"/>
    <w:rsid w:val="0055364C"/>
    <w:rsid w:val="00553FE0"/>
    <w:rsid w:val="005541AA"/>
    <w:rsid w:val="00556433"/>
    <w:rsid w:val="00556CEF"/>
    <w:rsid w:val="005574EE"/>
    <w:rsid w:val="00557A29"/>
    <w:rsid w:val="00560A9B"/>
    <w:rsid w:val="00560FAF"/>
    <w:rsid w:val="00561A54"/>
    <w:rsid w:val="005628E2"/>
    <w:rsid w:val="005629A1"/>
    <w:rsid w:val="00563719"/>
    <w:rsid w:val="005662A9"/>
    <w:rsid w:val="005662BA"/>
    <w:rsid w:val="00566CFB"/>
    <w:rsid w:val="00570582"/>
    <w:rsid w:val="00571824"/>
    <w:rsid w:val="00571FAB"/>
    <w:rsid w:val="005722F8"/>
    <w:rsid w:val="00573347"/>
    <w:rsid w:val="00574978"/>
    <w:rsid w:val="00576D77"/>
    <w:rsid w:val="00576FD8"/>
    <w:rsid w:val="00577265"/>
    <w:rsid w:val="00577A86"/>
    <w:rsid w:val="00577DFA"/>
    <w:rsid w:val="0058096F"/>
    <w:rsid w:val="00580D40"/>
    <w:rsid w:val="005820D4"/>
    <w:rsid w:val="0058533B"/>
    <w:rsid w:val="00585574"/>
    <w:rsid w:val="005856BF"/>
    <w:rsid w:val="00586909"/>
    <w:rsid w:val="00586CA2"/>
    <w:rsid w:val="00587C53"/>
    <w:rsid w:val="00587FEF"/>
    <w:rsid w:val="005907CD"/>
    <w:rsid w:val="00591031"/>
    <w:rsid w:val="00594267"/>
    <w:rsid w:val="00594B54"/>
    <w:rsid w:val="00596A1E"/>
    <w:rsid w:val="00596FAE"/>
    <w:rsid w:val="00597609"/>
    <w:rsid w:val="005A05E5"/>
    <w:rsid w:val="005A0888"/>
    <w:rsid w:val="005A15ED"/>
    <w:rsid w:val="005A2333"/>
    <w:rsid w:val="005A2A68"/>
    <w:rsid w:val="005A3EF8"/>
    <w:rsid w:val="005A40E2"/>
    <w:rsid w:val="005A4CCA"/>
    <w:rsid w:val="005A584C"/>
    <w:rsid w:val="005A6117"/>
    <w:rsid w:val="005A611A"/>
    <w:rsid w:val="005A70DD"/>
    <w:rsid w:val="005B040F"/>
    <w:rsid w:val="005B21C2"/>
    <w:rsid w:val="005B2AA5"/>
    <w:rsid w:val="005B3843"/>
    <w:rsid w:val="005B3E2F"/>
    <w:rsid w:val="005B5320"/>
    <w:rsid w:val="005B53E5"/>
    <w:rsid w:val="005B6EE0"/>
    <w:rsid w:val="005C161F"/>
    <w:rsid w:val="005C165E"/>
    <w:rsid w:val="005C1AF0"/>
    <w:rsid w:val="005C1E77"/>
    <w:rsid w:val="005C1F6D"/>
    <w:rsid w:val="005C2064"/>
    <w:rsid w:val="005C23CB"/>
    <w:rsid w:val="005C2B84"/>
    <w:rsid w:val="005C3F73"/>
    <w:rsid w:val="005C4B2F"/>
    <w:rsid w:val="005C4BB1"/>
    <w:rsid w:val="005C5E5E"/>
    <w:rsid w:val="005C5EA3"/>
    <w:rsid w:val="005C6A9D"/>
    <w:rsid w:val="005C7E6B"/>
    <w:rsid w:val="005C7EB5"/>
    <w:rsid w:val="005D185E"/>
    <w:rsid w:val="005D1D93"/>
    <w:rsid w:val="005D2DDE"/>
    <w:rsid w:val="005D33DF"/>
    <w:rsid w:val="005D3527"/>
    <w:rsid w:val="005D3C10"/>
    <w:rsid w:val="005D4D65"/>
    <w:rsid w:val="005D4E05"/>
    <w:rsid w:val="005D5986"/>
    <w:rsid w:val="005D5CD3"/>
    <w:rsid w:val="005D6283"/>
    <w:rsid w:val="005D6837"/>
    <w:rsid w:val="005D748E"/>
    <w:rsid w:val="005D7C5E"/>
    <w:rsid w:val="005E0FC8"/>
    <w:rsid w:val="005E12A7"/>
    <w:rsid w:val="005E35FA"/>
    <w:rsid w:val="005E4052"/>
    <w:rsid w:val="005E4171"/>
    <w:rsid w:val="005E4411"/>
    <w:rsid w:val="005E449B"/>
    <w:rsid w:val="005E4EB3"/>
    <w:rsid w:val="005E6C9E"/>
    <w:rsid w:val="005F0C90"/>
    <w:rsid w:val="005F0D52"/>
    <w:rsid w:val="005F2201"/>
    <w:rsid w:val="005F2AB2"/>
    <w:rsid w:val="005F2C01"/>
    <w:rsid w:val="005F2FB1"/>
    <w:rsid w:val="005F3C6F"/>
    <w:rsid w:val="005F46E8"/>
    <w:rsid w:val="005F4EE9"/>
    <w:rsid w:val="005F5418"/>
    <w:rsid w:val="005F6D82"/>
    <w:rsid w:val="006015CF"/>
    <w:rsid w:val="00602779"/>
    <w:rsid w:val="00602A7F"/>
    <w:rsid w:val="0060475A"/>
    <w:rsid w:val="006054B1"/>
    <w:rsid w:val="00605A11"/>
    <w:rsid w:val="00605CDD"/>
    <w:rsid w:val="00606AAB"/>
    <w:rsid w:val="00606D7A"/>
    <w:rsid w:val="00607840"/>
    <w:rsid w:val="006078F5"/>
    <w:rsid w:val="00610BC3"/>
    <w:rsid w:val="0061197C"/>
    <w:rsid w:val="00611E45"/>
    <w:rsid w:val="0061291A"/>
    <w:rsid w:val="00613782"/>
    <w:rsid w:val="00613A49"/>
    <w:rsid w:val="00614207"/>
    <w:rsid w:val="006148A6"/>
    <w:rsid w:val="00614A15"/>
    <w:rsid w:val="00614FB2"/>
    <w:rsid w:val="00615984"/>
    <w:rsid w:val="00616248"/>
    <w:rsid w:val="00616272"/>
    <w:rsid w:val="00620F42"/>
    <w:rsid w:val="0062144B"/>
    <w:rsid w:val="00621A21"/>
    <w:rsid w:val="00621E2D"/>
    <w:rsid w:val="00622AFE"/>
    <w:rsid w:val="006237D0"/>
    <w:rsid w:val="006246F3"/>
    <w:rsid w:val="00624D46"/>
    <w:rsid w:val="00625FEC"/>
    <w:rsid w:val="006279C2"/>
    <w:rsid w:val="00631EEE"/>
    <w:rsid w:val="0063245B"/>
    <w:rsid w:val="00632834"/>
    <w:rsid w:val="00632909"/>
    <w:rsid w:val="00632B33"/>
    <w:rsid w:val="00632EF4"/>
    <w:rsid w:val="00633494"/>
    <w:rsid w:val="006334F1"/>
    <w:rsid w:val="00635DA5"/>
    <w:rsid w:val="00636EA2"/>
    <w:rsid w:val="0064097D"/>
    <w:rsid w:val="006425D7"/>
    <w:rsid w:val="00642D44"/>
    <w:rsid w:val="0064398F"/>
    <w:rsid w:val="00644BAE"/>
    <w:rsid w:val="00645BD2"/>
    <w:rsid w:val="006466D3"/>
    <w:rsid w:val="006501CD"/>
    <w:rsid w:val="0065136E"/>
    <w:rsid w:val="00651389"/>
    <w:rsid w:val="00651541"/>
    <w:rsid w:val="006516F4"/>
    <w:rsid w:val="006517CD"/>
    <w:rsid w:val="00651BDA"/>
    <w:rsid w:val="0065248A"/>
    <w:rsid w:val="006531F0"/>
    <w:rsid w:val="00653337"/>
    <w:rsid w:val="00653E56"/>
    <w:rsid w:val="006543ED"/>
    <w:rsid w:val="0065452B"/>
    <w:rsid w:val="00655239"/>
    <w:rsid w:val="006558C1"/>
    <w:rsid w:val="006564EF"/>
    <w:rsid w:val="006567C2"/>
    <w:rsid w:val="00656B88"/>
    <w:rsid w:val="0065708B"/>
    <w:rsid w:val="00660284"/>
    <w:rsid w:val="00660638"/>
    <w:rsid w:val="00660745"/>
    <w:rsid w:val="006618D2"/>
    <w:rsid w:val="00662540"/>
    <w:rsid w:val="00662C52"/>
    <w:rsid w:val="00662ED2"/>
    <w:rsid w:val="006630A0"/>
    <w:rsid w:val="00664E3C"/>
    <w:rsid w:val="0066589B"/>
    <w:rsid w:val="00665EF3"/>
    <w:rsid w:val="00666126"/>
    <w:rsid w:val="00666DC2"/>
    <w:rsid w:val="0066706C"/>
    <w:rsid w:val="0066740F"/>
    <w:rsid w:val="0066794B"/>
    <w:rsid w:val="00667D5F"/>
    <w:rsid w:val="006708FB"/>
    <w:rsid w:val="00671F5E"/>
    <w:rsid w:val="0067240C"/>
    <w:rsid w:val="0067417D"/>
    <w:rsid w:val="0067511A"/>
    <w:rsid w:val="0067658F"/>
    <w:rsid w:val="00676A28"/>
    <w:rsid w:val="00676EF9"/>
    <w:rsid w:val="006775CC"/>
    <w:rsid w:val="006815EE"/>
    <w:rsid w:val="00681BCF"/>
    <w:rsid w:val="00682615"/>
    <w:rsid w:val="00683315"/>
    <w:rsid w:val="00683B8A"/>
    <w:rsid w:val="006849E0"/>
    <w:rsid w:val="00685C9F"/>
    <w:rsid w:val="00685E74"/>
    <w:rsid w:val="006863BD"/>
    <w:rsid w:val="00686933"/>
    <w:rsid w:val="006870E3"/>
    <w:rsid w:val="0068766A"/>
    <w:rsid w:val="0068767D"/>
    <w:rsid w:val="00687AD9"/>
    <w:rsid w:val="00690555"/>
    <w:rsid w:val="0069102D"/>
    <w:rsid w:val="00691142"/>
    <w:rsid w:val="00691349"/>
    <w:rsid w:val="006915B4"/>
    <w:rsid w:val="00691D5F"/>
    <w:rsid w:val="00692CAF"/>
    <w:rsid w:val="00693502"/>
    <w:rsid w:val="00694FA7"/>
    <w:rsid w:val="006954F5"/>
    <w:rsid w:val="00696553"/>
    <w:rsid w:val="00697D90"/>
    <w:rsid w:val="006A008C"/>
    <w:rsid w:val="006A0D64"/>
    <w:rsid w:val="006A1484"/>
    <w:rsid w:val="006A315F"/>
    <w:rsid w:val="006A3319"/>
    <w:rsid w:val="006A43FD"/>
    <w:rsid w:val="006A47D0"/>
    <w:rsid w:val="006A50B0"/>
    <w:rsid w:val="006A55D5"/>
    <w:rsid w:val="006A7745"/>
    <w:rsid w:val="006A7E89"/>
    <w:rsid w:val="006B0EC7"/>
    <w:rsid w:val="006B2063"/>
    <w:rsid w:val="006B5A62"/>
    <w:rsid w:val="006B5CD8"/>
    <w:rsid w:val="006B6629"/>
    <w:rsid w:val="006B781A"/>
    <w:rsid w:val="006B79B1"/>
    <w:rsid w:val="006C0514"/>
    <w:rsid w:val="006C0945"/>
    <w:rsid w:val="006C1885"/>
    <w:rsid w:val="006C203B"/>
    <w:rsid w:val="006C241A"/>
    <w:rsid w:val="006C396A"/>
    <w:rsid w:val="006C4A62"/>
    <w:rsid w:val="006C51E1"/>
    <w:rsid w:val="006C538C"/>
    <w:rsid w:val="006C5658"/>
    <w:rsid w:val="006D046D"/>
    <w:rsid w:val="006D0A49"/>
    <w:rsid w:val="006D0CFD"/>
    <w:rsid w:val="006D1D8C"/>
    <w:rsid w:val="006D20BA"/>
    <w:rsid w:val="006D266E"/>
    <w:rsid w:val="006D276D"/>
    <w:rsid w:val="006D31C7"/>
    <w:rsid w:val="006D3BA1"/>
    <w:rsid w:val="006D4C25"/>
    <w:rsid w:val="006D4C88"/>
    <w:rsid w:val="006D4DBF"/>
    <w:rsid w:val="006D6D3C"/>
    <w:rsid w:val="006D72DF"/>
    <w:rsid w:val="006D78A4"/>
    <w:rsid w:val="006E1C57"/>
    <w:rsid w:val="006E2A28"/>
    <w:rsid w:val="006E2C88"/>
    <w:rsid w:val="006E3888"/>
    <w:rsid w:val="006E4133"/>
    <w:rsid w:val="006E4BB0"/>
    <w:rsid w:val="006E5B9E"/>
    <w:rsid w:val="006E7788"/>
    <w:rsid w:val="006E7DA6"/>
    <w:rsid w:val="006F0568"/>
    <w:rsid w:val="006F0891"/>
    <w:rsid w:val="006F14B6"/>
    <w:rsid w:val="006F1C38"/>
    <w:rsid w:val="006F1FE2"/>
    <w:rsid w:val="006F26FE"/>
    <w:rsid w:val="006F3B8A"/>
    <w:rsid w:val="006F3BD3"/>
    <w:rsid w:val="006F3D9F"/>
    <w:rsid w:val="006F411D"/>
    <w:rsid w:val="006F5C5E"/>
    <w:rsid w:val="006F5FD4"/>
    <w:rsid w:val="006F621B"/>
    <w:rsid w:val="006F69B6"/>
    <w:rsid w:val="006F7458"/>
    <w:rsid w:val="006F7E19"/>
    <w:rsid w:val="006F7E9E"/>
    <w:rsid w:val="00701C1A"/>
    <w:rsid w:val="00702038"/>
    <w:rsid w:val="007025A9"/>
    <w:rsid w:val="00702644"/>
    <w:rsid w:val="00702CDC"/>
    <w:rsid w:val="00702EE2"/>
    <w:rsid w:val="0070431C"/>
    <w:rsid w:val="00704997"/>
    <w:rsid w:val="00705E7C"/>
    <w:rsid w:val="00710175"/>
    <w:rsid w:val="007106E0"/>
    <w:rsid w:val="00711190"/>
    <w:rsid w:val="0071213C"/>
    <w:rsid w:val="00712AD1"/>
    <w:rsid w:val="00713C5F"/>
    <w:rsid w:val="00717723"/>
    <w:rsid w:val="00721457"/>
    <w:rsid w:val="00721706"/>
    <w:rsid w:val="007217C7"/>
    <w:rsid w:val="0072359F"/>
    <w:rsid w:val="00723F92"/>
    <w:rsid w:val="00723FAE"/>
    <w:rsid w:val="00724627"/>
    <w:rsid w:val="00724FB7"/>
    <w:rsid w:val="007252EA"/>
    <w:rsid w:val="00725451"/>
    <w:rsid w:val="00726EC5"/>
    <w:rsid w:val="00727733"/>
    <w:rsid w:val="0072797F"/>
    <w:rsid w:val="00727ABA"/>
    <w:rsid w:val="00727D70"/>
    <w:rsid w:val="00727DBB"/>
    <w:rsid w:val="00730341"/>
    <w:rsid w:val="00730B7B"/>
    <w:rsid w:val="00731224"/>
    <w:rsid w:val="00731249"/>
    <w:rsid w:val="00731576"/>
    <w:rsid w:val="007315D4"/>
    <w:rsid w:val="007323E2"/>
    <w:rsid w:val="00734F31"/>
    <w:rsid w:val="00735528"/>
    <w:rsid w:val="00737CB1"/>
    <w:rsid w:val="00741A03"/>
    <w:rsid w:val="007424E4"/>
    <w:rsid w:val="007429A0"/>
    <w:rsid w:val="00744113"/>
    <w:rsid w:val="00744196"/>
    <w:rsid w:val="0074426F"/>
    <w:rsid w:val="00745408"/>
    <w:rsid w:val="0074574E"/>
    <w:rsid w:val="00747733"/>
    <w:rsid w:val="007505ED"/>
    <w:rsid w:val="0075174F"/>
    <w:rsid w:val="007517E5"/>
    <w:rsid w:val="00751DBF"/>
    <w:rsid w:val="007521C9"/>
    <w:rsid w:val="00754005"/>
    <w:rsid w:val="00756CBF"/>
    <w:rsid w:val="00757E95"/>
    <w:rsid w:val="007600A4"/>
    <w:rsid w:val="00760578"/>
    <w:rsid w:val="00761ED7"/>
    <w:rsid w:val="00761EFE"/>
    <w:rsid w:val="00762587"/>
    <w:rsid w:val="00763398"/>
    <w:rsid w:val="0076339E"/>
    <w:rsid w:val="00763D06"/>
    <w:rsid w:val="00765062"/>
    <w:rsid w:val="00765B91"/>
    <w:rsid w:val="007668D6"/>
    <w:rsid w:val="007678DC"/>
    <w:rsid w:val="0077094D"/>
    <w:rsid w:val="00770E65"/>
    <w:rsid w:val="007712B4"/>
    <w:rsid w:val="007716D2"/>
    <w:rsid w:val="0077195E"/>
    <w:rsid w:val="00771AA1"/>
    <w:rsid w:val="0077324D"/>
    <w:rsid w:val="00773552"/>
    <w:rsid w:val="007735FD"/>
    <w:rsid w:val="007738F3"/>
    <w:rsid w:val="00773DBA"/>
    <w:rsid w:val="0077414E"/>
    <w:rsid w:val="0077465B"/>
    <w:rsid w:val="00776A36"/>
    <w:rsid w:val="007771B5"/>
    <w:rsid w:val="0077793E"/>
    <w:rsid w:val="007816B9"/>
    <w:rsid w:val="00782014"/>
    <w:rsid w:val="0078258C"/>
    <w:rsid w:val="007836DA"/>
    <w:rsid w:val="0078502D"/>
    <w:rsid w:val="00785EFF"/>
    <w:rsid w:val="00786C8F"/>
    <w:rsid w:val="00786FD2"/>
    <w:rsid w:val="007874CF"/>
    <w:rsid w:val="00790184"/>
    <w:rsid w:val="00790567"/>
    <w:rsid w:val="0079093F"/>
    <w:rsid w:val="00790FD9"/>
    <w:rsid w:val="007918B0"/>
    <w:rsid w:val="00793C0C"/>
    <w:rsid w:val="007957FE"/>
    <w:rsid w:val="00795B80"/>
    <w:rsid w:val="00795C0C"/>
    <w:rsid w:val="00796B54"/>
    <w:rsid w:val="00797219"/>
    <w:rsid w:val="00797B41"/>
    <w:rsid w:val="007A11A0"/>
    <w:rsid w:val="007A128C"/>
    <w:rsid w:val="007A1764"/>
    <w:rsid w:val="007A17A6"/>
    <w:rsid w:val="007A1E23"/>
    <w:rsid w:val="007A2455"/>
    <w:rsid w:val="007A2768"/>
    <w:rsid w:val="007A2FAF"/>
    <w:rsid w:val="007A41D4"/>
    <w:rsid w:val="007A6336"/>
    <w:rsid w:val="007A686B"/>
    <w:rsid w:val="007B01CD"/>
    <w:rsid w:val="007B1786"/>
    <w:rsid w:val="007B1A75"/>
    <w:rsid w:val="007B2355"/>
    <w:rsid w:val="007B2484"/>
    <w:rsid w:val="007B2997"/>
    <w:rsid w:val="007B2CA2"/>
    <w:rsid w:val="007B2EBD"/>
    <w:rsid w:val="007B347A"/>
    <w:rsid w:val="007B523F"/>
    <w:rsid w:val="007B5B3A"/>
    <w:rsid w:val="007B5BA4"/>
    <w:rsid w:val="007B625D"/>
    <w:rsid w:val="007B714F"/>
    <w:rsid w:val="007B7759"/>
    <w:rsid w:val="007C2C90"/>
    <w:rsid w:val="007C2E1E"/>
    <w:rsid w:val="007C4EAF"/>
    <w:rsid w:val="007C50D8"/>
    <w:rsid w:val="007C51B5"/>
    <w:rsid w:val="007C5767"/>
    <w:rsid w:val="007C5F8C"/>
    <w:rsid w:val="007C7D3A"/>
    <w:rsid w:val="007D0C94"/>
    <w:rsid w:val="007D0F82"/>
    <w:rsid w:val="007D0FA1"/>
    <w:rsid w:val="007D173F"/>
    <w:rsid w:val="007D251E"/>
    <w:rsid w:val="007D4407"/>
    <w:rsid w:val="007D52DA"/>
    <w:rsid w:val="007E00E7"/>
    <w:rsid w:val="007E10F9"/>
    <w:rsid w:val="007E1147"/>
    <w:rsid w:val="007E14E2"/>
    <w:rsid w:val="007E290E"/>
    <w:rsid w:val="007E317F"/>
    <w:rsid w:val="007E3942"/>
    <w:rsid w:val="007E404A"/>
    <w:rsid w:val="007E506B"/>
    <w:rsid w:val="007E546B"/>
    <w:rsid w:val="007E55C8"/>
    <w:rsid w:val="007E725D"/>
    <w:rsid w:val="007E7327"/>
    <w:rsid w:val="007E7AC9"/>
    <w:rsid w:val="007E7E42"/>
    <w:rsid w:val="007E7F43"/>
    <w:rsid w:val="007F0AC2"/>
    <w:rsid w:val="007F0BAE"/>
    <w:rsid w:val="007F1924"/>
    <w:rsid w:val="007F4E6A"/>
    <w:rsid w:val="007F5E64"/>
    <w:rsid w:val="007F66F7"/>
    <w:rsid w:val="007F7961"/>
    <w:rsid w:val="007F7A6A"/>
    <w:rsid w:val="0080034A"/>
    <w:rsid w:val="008009DC"/>
    <w:rsid w:val="00801B0D"/>
    <w:rsid w:val="00801D1A"/>
    <w:rsid w:val="00801F2A"/>
    <w:rsid w:val="008027AC"/>
    <w:rsid w:val="00802F18"/>
    <w:rsid w:val="0080321A"/>
    <w:rsid w:val="008036C9"/>
    <w:rsid w:val="00805049"/>
    <w:rsid w:val="00805702"/>
    <w:rsid w:val="00805DD1"/>
    <w:rsid w:val="008062AE"/>
    <w:rsid w:val="008067FB"/>
    <w:rsid w:val="00806EF5"/>
    <w:rsid w:val="0081012D"/>
    <w:rsid w:val="00810C94"/>
    <w:rsid w:val="00810D79"/>
    <w:rsid w:val="00811022"/>
    <w:rsid w:val="008115F3"/>
    <w:rsid w:val="008125AC"/>
    <w:rsid w:val="00814616"/>
    <w:rsid w:val="008166F9"/>
    <w:rsid w:val="00816D72"/>
    <w:rsid w:val="00817747"/>
    <w:rsid w:val="008178A1"/>
    <w:rsid w:val="00817C4F"/>
    <w:rsid w:val="008213F8"/>
    <w:rsid w:val="008221FE"/>
    <w:rsid w:val="008223E7"/>
    <w:rsid w:val="0082249A"/>
    <w:rsid w:val="00822991"/>
    <w:rsid w:val="00823503"/>
    <w:rsid w:val="00823673"/>
    <w:rsid w:val="00824AA3"/>
    <w:rsid w:val="008266FC"/>
    <w:rsid w:val="0082718A"/>
    <w:rsid w:val="00827F50"/>
    <w:rsid w:val="00830517"/>
    <w:rsid w:val="0083131F"/>
    <w:rsid w:val="00831449"/>
    <w:rsid w:val="008320FC"/>
    <w:rsid w:val="00832191"/>
    <w:rsid w:val="00832E23"/>
    <w:rsid w:val="0083384C"/>
    <w:rsid w:val="0083408F"/>
    <w:rsid w:val="00835251"/>
    <w:rsid w:val="0083618B"/>
    <w:rsid w:val="00837A04"/>
    <w:rsid w:val="0084079B"/>
    <w:rsid w:val="00841568"/>
    <w:rsid w:val="00841897"/>
    <w:rsid w:val="008425E5"/>
    <w:rsid w:val="00842676"/>
    <w:rsid w:val="00842D1C"/>
    <w:rsid w:val="008431C3"/>
    <w:rsid w:val="00843B07"/>
    <w:rsid w:val="00846530"/>
    <w:rsid w:val="00846E51"/>
    <w:rsid w:val="00847A18"/>
    <w:rsid w:val="00852B17"/>
    <w:rsid w:val="00853384"/>
    <w:rsid w:val="008534D2"/>
    <w:rsid w:val="00853C51"/>
    <w:rsid w:val="00854459"/>
    <w:rsid w:val="0085559F"/>
    <w:rsid w:val="00856156"/>
    <w:rsid w:val="008565DB"/>
    <w:rsid w:val="0085681B"/>
    <w:rsid w:val="008569AA"/>
    <w:rsid w:val="00856CA7"/>
    <w:rsid w:val="00856D32"/>
    <w:rsid w:val="0085739F"/>
    <w:rsid w:val="008605E8"/>
    <w:rsid w:val="008606DF"/>
    <w:rsid w:val="0086097F"/>
    <w:rsid w:val="00861147"/>
    <w:rsid w:val="00862017"/>
    <w:rsid w:val="00863485"/>
    <w:rsid w:val="0086360F"/>
    <w:rsid w:val="00863F55"/>
    <w:rsid w:val="008641B6"/>
    <w:rsid w:val="008648D5"/>
    <w:rsid w:val="008651B7"/>
    <w:rsid w:val="008651C9"/>
    <w:rsid w:val="00866A10"/>
    <w:rsid w:val="00866DF5"/>
    <w:rsid w:val="00866E90"/>
    <w:rsid w:val="008672B4"/>
    <w:rsid w:val="008677B2"/>
    <w:rsid w:val="00867E12"/>
    <w:rsid w:val="008702F3"/>
    <w:rsid w:val="008709B8"/>
    <w:rsid w:val="008742F5"/>
    <w:rsid w:val="00876157"/>
    <w:rsid w:val="0087789E"/>
    <w:rsid w:val="0088213A"/>
    <w:rsid w:val="00882F5C"/>
    <w:rsid w:val="00883178"/>
    <w:rsid w:val="0088346C"/>
    <w:rsid w:val="0088436C"/>
    <w:rsid w:val="008857F1"/>
    <w:rsid w:val="00885A92"/>
    <w:rsid w:val="00886B73"/>
    <w:rsid w:val="0088794D"/>
    <w:rsid w:val="008905C0"/>
    <w:rsid w:val="00891E79"/>
    <w:rsid w:val="008935A6"/>
    <w:rsid w:val="00893F8F"/>
    <w:rsid w:val="008948AA"/>
    <w:rsid w:val="008948C8"/>
    <w:rsid w:val="008949C0"/>
    <w:rsid w:val="00895535"/>
    <w:rsid w:val="00897C14"/>
    <w:rsid w:val="00897D62"/>
    <w:rsid w:val="008A015E"/>
    <w:rsid w:val="008A0336"/>
    <w:rsid w:val="008A0BA2"/>
    <w:rsid w:val="008A0D53"/>
    <w:rsid w:val="008A13D2"/>
    <w:rsid w:val="008A1C0C"/>
    <w:rsid w:val="008A1C29"/>
    <w:rsid w:val="008A26B6"/>
    <w:rsid w:val="008A30D9"/>
    <w:rsid w:val="008A32B2"/>
    <w:rsid w:val="008A4311"/>
    <w:rsid w:val="008A4A8D"/>
    <w:rsid w:val="008A7376"/>
    <w:rsid w:val="008A74B1"/>
    <w:rsid w:val="008A768A"/>
    <w:rsid w:val="008B1C30"/>
    <w:rsid w:val="008B2819"/>
    <w:rsid w:val="008B2C52"/>
    <w:rsid w:val="008B479F"/>
    <w:rsid w:val="008B4B32"/>
    <w:rsid w:val="008B5935"/>
    <w:rsid w:val="008B5D9D"/>
    <w:rsid w:val="008B6518"/>
    <w:rsid w:val="008B6AF6"/>
    <w:rsid w:val="008B6DAB"/>
    <w:rsid w:val="008B73BC"/>
    <w:rsid w:val="008B7619"/>
    <w:rsid w:val="008B7909"/>
    <w:rsid w:val="008C0A5F"/>
    <w:rsid w:val="008C109A"/>
    <w:rsid w:val="008C13DD"/>
    <w:rsid w:val="008C1691"/>
    <w:rsid w:val="008C1795"/>
    <w:rsid w:val="008C1D9F"/>
    <w:rsid w:val="008C27D3"/>
    <w:rsid w:val="008C344C"/>
    <w:rsid w:val="008C39C9"/>
    <w:rsid w:val="008C3D4B"/>
    <w:rsid w:val="008C4A19"/>
    <w:rsid w:val="008C532C"/>
    <w:rsid w:val="008C56B1"/>
    <w:rsid w:val="008C745F"/>
    <w:rsid w:val="008C7862"/>
    <w:rsid w:val="008C7D5A"/>
    <w:rsid w:val="008C7DF6"/>
    <w:rsid w:val="008D1795"/>
    <w:rsid w:val="008D18C5"/>
    <w:rsid w:val="008D387F"/>
    <w:rsid w:val="008D3E5A"/>
    <w:rsid w:val="008D3E89"/>
    <w:rsid w:val="008D41EF"/>
    <w:rsid w:val="008D4889"/>
    <w:rsid w:val="008D5210"/>
    <w:rsid w:val="008D7131"/>
    <w:rsid w:val="008D7453"/>
    <w:rsid w:val="008D7B9C"/>
    <w:rsid w:val="008E04B4"/>
    <w:rsid w:val="008E146B"/>
    <w:rsid w:val="008E2328"/>
    <w:rsid w:val="008E2880"/>
    <w:rsid w:val="008E29A8"/>
    <w:rsid w:val="008E2F0B"/>
    <w:rsid w:val="008E3D6B"/>
    <w:rsid w:val="008E3DA6"/>
    <w:rsid w:val="008E4135"/>
    <w:rsid w:val="008E41C3"/>
    <w:rsid w:val="008E4BA2"/>
    <w:rsid w:val="008E50B8"/>
    <w:rsid w:val="008E56C5"/>
    <w:rsid w:val="008E589B"/>
    <w:rsid w:val="008E771F"/>
    <w:rsid w:val="008E7CD2"/>
    <w:rsid w:val="008E7F1D"/>
    <w:rsid w:val="008F1F40"/>
    <w:rsid w:val="008F2873"/>
    <w:rsid w:val="008F3B3E"/>
    <w:rsid w:val="008F7643"/>
    <w:rsid w:val="008F77DC"/>
    <w:rsid w:val="008F7E6B"/>
    <w:rsid w:val="0090050F"/>
    <w:rsid w:val="00902F2B"/>
    <w:rsid w:val="009030E9"/>
    <w:rsid w:val="009032BB"/>
    <w:rsid w:val="009047E2"/>
    <w:rsid w:val="00904919"/>
    <w:rsid w:val="00904DC8"/>
    <w:rsid w:val="00905172"/>
    <w:rsid w:val="009061AE"/>
    <w:rsid w:val="00906587"/>
    <w:rsid w:val="00910B18"/>
    <w:rsid w:val="00910FD6"/>
    <w:rsid w:val="00912E71"/>
    <w:rsid w:val="00913537"/>
    <w:rsid w:val="00914583"/>
    <w:rsid w:val="009149AC"/>
    <w:rsid w:val="00914C30"/>
    <w:rsid w:val="00916463"/>
    <w:rsid w:val="00916799"/>
    <w:rsid w:val="00916F6B"/>
    <w:rsid w:val="00916FEB"/>
    <w:rsid w:val="00917D6D"/>
    <w:rsid w:val="00920243"/>
    <w:rsid w:val="009203E0"/>
    <w:rsid w:val="00920ACC"/>
    <w:rsid w:val="0092285F"/>
    <w:rsid w:val="00923F62"/>
    <w:rsid w:val="00923F76"/>
    <w:rsid w:val="00924444"/>
    <w:rsid w:val="00924661"/>
    <w:rsid w:val="00925784"/>
    <w:rsid w:val="009259B9"/>
    <w:rsid w:val="00927A37"/>
    <w:rsid w:val="00930263"/>
    <w:rsid w:val="0093082B"/>
    <w:rsid w:val="00930B01"/>
    <w:rsid w:val="00931439"/>
    <w:rsid w:val="00931A3E"/>
    <w:rsid w:val="00932E15"/>
    <w:rsid w:val="00933307"/>
    <w:rsid w:val="009336DF"/>
    <w:rsid w:val="00934945"/>
    <w:rsid w:val="00934976"/>
    <w:rsid w:val="00934EDF"/>
    <w:rsid w:val="00935403"/>
    <w:rsid w:val="009357E9"/>
    <w:rsid w:val="009357FD"/>
    <w:rsid w:val="00935AA9"/>
    <w:rsid w:val="00936428"/>
    <w:rsid w:val="009364A7"/>
    <w:rsid w:val="009367B8"/>
    <w:rsid w:val="009368C2"/>
    <w:rsid w:val="00936F79"/>
    <w:rsid w:val="00937081"/>
    <w:rsid w:val="00937604"/>
    <w:rsid w:val="009404ED"/>
    <w:rsid w:val="00940672"/>
    <w:rsid w:val="0094117F"/>
    <w:rsid w:val="0094198A"/>
    <w:rsid w:val="0094439B"/>
    <w:rsid w:val="009444B2"/>
    <w:rsid w:val="009446EB"/>
    <w:rsid w:val="00945C22"/>
    <w:rsid w:val="009479AF"/>
    <w:rsid w:val="009479F6"/>
    <w:rsid w:val="009503BA"/>
    <w:rsid w:val="009505AD"/>
    <w:rsid w:val="00952A47"/>
    <w:rsid w:val="00953A11"/>
    <w:rsid w:val="00953A85"/>
    <w:rsid w:val="00953E35"/>
    <w:rsid w:val="0095446F"/>
    <w:rsid w:val="0095482B"/>
    <w:rsid w:val="00954E9A"/>
    <w:rsid w:val="00954FB7"/>
    <w:rsid w:val="00955FC8"/>
    <w:rsid w:val="009573F4"/>
    <w:rsid w:val="00957E31"/>
    <w:rsid w:val="00960338"/>
    <w:rsid w:val="00960764"/>
    <w:rsid w:val="00960B9A"/>
    <w:rsid w:val="00960BB1"/>
    <w:rsid w:val="00960C08"/>
    <w:rsid w:val="00960C78"/>
    <w:rsid w:val="00960E9E"/>
    <w:rsid w:val="00961A47"/>
    <w:rsid w:val="00961A7A"/>
    <w:rsid w:val="00961F01"/>
    <w:rsid w:val="009624CF"/>
    <w:rsid w:val="0096272C"/>
    <w:rsid w:val="00962C33"/>
    <w:rsid w:val="009638E8"/>
    <w:rsid w:val="009654F3"/>
    <w:rsid w:val="00965C53"/>
    <w:rsid w:val="00966300"/>
    <w:rsid w:val="00967933"/>
    <w:rsid w:val="00970E2F"/>
    <w:rsid w:val="00970F23"/>
    <w:rsid w:val="009710D0"/>
    <w:rsid w:val="009712A9"/>
    <w:rsid w:val="0097213F"/>
    <w:rsid w:val="00972755"/>
    <w:rsid w:val="00972B60"/>
    <w:rsid w:val="00973859"/>
    <w:rsid w:val="009743BC"/>
    <w:rsid w:val="009744EB"/>
    <w:rsid w:val="00974881"/>
    <w:rsid w:val="00974B58"/>
    <w:rsid w:val="00974CB1"/>
    <w:rsid w:val="00974CD0"/>
    <w:rsid w:val="00974E27"/>
    <w:rsid w:val="00974ED8"/>
    <w:rsid w:val="00975775"/>
    <w:rsid w:val="00975E67"/>
    <w:rsid w:val="00976BC5"/>
    <w:rsid w:val="0097735D"/>
    <w:rsid w:val="009776D2"/>
    <w:rsid w:val="00977C7B"/>
    <w:rsid w:val="00981008"/>
    <w:rsid w:val="00981C1D"/>
    <w:rsid w:val="00982591"/>
    <w:rsid w:val="009825BA"/>
    <w:rsid w:val="009829D0"/>
    <w:rsid w:val="00982AF5"/>
    <w:rsid w:val="009832CD"/>
    <w:rsid w:val="009836CD"/>
    <w:rsid w:val="009858BC"/>
    <w:rsid w:val="009863B5"/>
    <w:rsid w:val="00986663"/>
    <w:rsid w:val="0099055C"/>
    <w:rsid w:val="00990982"/>
    <w:rsid w:val="009917E0"/>
    <w:rsid w:val="009933A1"/>
    <w:rsid w:val="009935B1"/>
    <w:rsid w:val="0099464B"/>
    <w:rsid w:val="009967F1"/>
    <w:rsid w:val="00997A72"/>
    <w:rsid w:val="009A07BC"/>
    <w:rsid w:val="009A0922"/>
    <w:rsid w:val="009A0D18"/>
    <w:rsid w:val="009A10EF"/>
    <w:rsid w:val="009A18EB"/>
    <w:rsid w:val="009A22FB"/>
    <w:rsid w:val="009A4971"/>
    <w:rsid w:val="009A4E40"/>
    <w:rsid w:val="009A6531"/>
    <w:rsid w:val="009A6662"/>
    <w:rsid w:val="009A6821"/>
    <w:rsid w:val="009A684F"/>
    <w:rsid w:val="009A6A85"/>
    <w:rsid w:val="009A6BCB"/>
    <w:rsid w:val="009A6CED"/>
    <w:rsid w:val="009A72CD"/>
    <w:rsid w:val="009A7567"/>
    <w:rsid w:val="009A7AB0"/>
    <w:rsid w:val="009B0088"/>
    <w:rsid w:val="009B0406"/>
    <w:rsid w:val="009B09CF"/>
    <w:rsid w:val="009B0B0C"/>
    <w:rsid w:val="009B0D4D"/>
    <w:rsid w:val="009B1046"/>
    <w:rsid w:val="009B1B27"/>
    <w:rsid w:val="009B1DDE"/>
    <w:rsid w:val="009B281F"/>
    <w:rsid w:val="009B2EEE"/>
    <w:rsid w:val="009B2F69"/>
    <w:rsid w:val="009B33A7"/>
    <w:rsid w:val="009B4863"/>
    <w:rsid w:val="009B5DC5"/>
    <w:rsid w:val="009B65E6"/>
    <w:rsid w:val="009B74C8"/>
    <w:rsid w:val="009B78F5"/>
    <w:rsid w:val="009B7900"/>
    <w:rsid w:val="009B7B2D"/>
    <w:rsid w:val="009B7C0B"/>
    <w:rsid w:val="009C0BF1"/>
    <w:rsid w:val="009C0F1C"/>
    <w:rsid w:val="009C0FDC"/>
    <w:rsid w:val="009C1110"/>
    <w:rsid w:val="009C1A83"/>
    <w:rsid w:val="009C25C8"/>
    <w:rsid w:val="009C2DD8"/>
    <w:rsid w:val="009C4050"/>
    <w:rsid w:val="009C458E"/>
    <w:rsid w:val="009C6353"/>
    <w:rsid w:val="009C749C"/>
    <w:rsid w:val="009C7529"/>
    <w:rsid w:val="009D08AE"/>
    <w:rsid w:val="009D2331"/>
    <w:rsid w:val="009D2A4B"/>
    <w:rsid w:val="009D2C21"/>
    <w:rsid w:val="009D3AE3"/>
    <w:rsid w:val="009D4213"/>
    <w:rsid w:val="009D471D"/>
    <w:rsid w:val="009D4A54"/>
    <w:rsid w:val="009D4CCD"/>
    <w:rsid w:val="009D4F6B"/>
    <w:rsid w:val="009D4F7B"/>
    <w:rsid w:val="009D513B"/>
    <w:rsid w:val="009D75BA"/>
    <w:rsid w:val="009D7CD4"/>
    <w:rsid w:val="009E013C"/>
    <w:rsid w:val="009E18BC"/>
    <w:rsid w:val="009E22B1"/>
    <w:rsid w:val="009E2F76"/>
    <w:rsid w:val="009E303F"/>
    <w:rsid w:val="009E3A2F"/>
    <w:rsid w:val="009E3F09"/>
    <w:rsid w:val="009E4057"/>
    <w:rsid w:val="009E4A63"/>
    <w:rsid w:val="009E4B74"/>
    <w:rsid w:val="009E5955"/>
    <w:rsid w:val="009E65FF"/>
    <w:rsid w:val="009E6F1C"/>
    <w:rsid w:val="009E6FC1"/>
    <w:rsid w:val="009E715C"/>
    <w:rsid w:val="009E75BB"/>
    <w:rsid w:val="009F1A68"/>
    <w:rsid w:val="009F285D"/>
    <w:rsid w:val="009F405F"/>
    <w:rsid w:val="009F5E23"/>
    <w:rsid w:val="009F64F3"/>
    <w:rsid w:val="00A0158D"/>
    <w:rsid w:val="00A023C7"/>
    <w:rsid w:val="00A02BC2"/>
    <w:rsid w:val="00A033DD"/>
    <w:rsid w:val="00A03F65"/>
    <w:rsid w:val="00A045FD"/>
    <w:rsid w:val="00A050F8"/>
    <w:rsid w:val="00A05613"/>
    <w:rsid w:val="00A06553"/>
    <w:rsid w:val="00A06860"/>
    <w:rsid w:val="00A07503"/>
    <w:rsid w:val="00A07B1A"/>
    <w:rsid w:val="00A10538"/>
    <w:rsid w:val="00A11A4D"/>
    <w:rsid w:val="00A13060"/>
    <w:rsid w:val="00A139A5"/>
    <w:rsid w:val="00A14D3F"/>
    <w:rsid w:val="00A163C3"/>
    <w:rsid w:val="00A16802"/>
    <w:rsid w:val="00A17315"/>
    <w:rsid w:val="00A20600"/>
    <w:rsid w:val="00A20FB3"/>
    <w:rsid w:val="00A23432"/>
    <w:rsid w:val="00A23549"/>
    <w:rsid w:val="00A239DD"/>
    <w:rsid w:val="00A253B8"/>
    <w:rsid w:val="00A26173"/>
    <w:rsid w:val="00A26BC7"/>
    <w:rsid w:val="00A26EE6"/>
    <w:rsid w:val="00A2792D"/>
    <w:rsid w:val="00A27D46"/>
    <w:rsid w:val="00A303EB"/>
    <w:rsid w:val="00A30539"/>
    <w:rsid w:val="00A32393"/>
    <w:rsid w:val="00A32C42"/>
    <w:rsid w:val="00A3411A"/>
    <w:rsid w:val="00A345D6"/>
    <w:rsid w:val="00A346AB"/>
    <w:rsid w:val="00A358F1"/>
    <w:rsid w:val="00A367BF"/>
    <w:rsid w:val="00A36B23"/>
    <w:rsid w:val="00A36C01"/>
    <w:rsid w:val="00A375B6"/>
    <w:rsid w:val="00A37C96"/>
    <w:rsid w:val="00A37F61"/>
    <w:rsid w:val="00A4021B"/>
    <w:rsid w:val="00A414EE"/>
    <w:rsid w:val="00A42B1F"/>
    <w:rsid w:val="00A437FC"/>
    <w:rsid w:val="00A45002"/>
    <w:rsid w:val="00A45AC3"/>
    <w:rsid w:val="00A473EF"/>
    <w:rsid w:val="00A4776E"/>
    <w:rsid w:val="00A47ABF"/>
    <w:rsid w:val="00A47B6A"/>
    <w:rsid w:val="00A50799"/>
    <w:rsid w:val="00A51370"/>
    <w:rsid w:val="00A554DB"/>
    <w:rsid w:val="00A56A7F"/>
    <w:rsid w:val="00A6151F"/>
    <w:rsid w:val="00A62158"/>
    <w:rsid w:val="00A62617"/>
    <w:rsid w:val="00A6340C"/>
    <w:rsid w:val="00A6342B"/>
    <w:rsid w:val="00A66D34"/>
    <w:rsid w:val="00A7087B"/>
    <w:rsid w:val="00A73241"/>
    <w:rsid w:val="00A73AF7"/>
    <w:rsid w:val="00A73D7F"/>
    <w:rsid w:val="00A7674D"/>
    <w:rsid w:val="00A801C7"/>
    <w:rsid w:val="00A80653"/>
    <w:rsid w:val="00A8078C"/>
    <w:rsid w:val="00A81486"/>
    <w:rsid w:val="00A83EA5"/>
    <w:rsid w:val="00A8708D"/>
    <w:rsid w:val="00A87907"/>
    <w:rsid w:val="00A87D09"/>
    <w:rsid w:val="00A909C4"/>
    <w:rsid w:val="00A90FE4"/>
    <w:rsid w:val="00A911DD"/>
    <w:rsid w:val="00A918B5"/>
    <w:rsid w:val="00A924CD"/>
    <w:rsid w:val="00A92CB0"/>
    <w:rsid w:val="00A93E81"/>
    <w:rsid w:val="00A94F89"/>
    <w:rsid w:val="00A955D6"/>
    <w:rsid w:val="00A95F3A"/>
    <w:rsid w:val="00A96292"/>
    <w:rsid w:val="00A96BEE"/>
    <w:rsid w:val="00A97416"/>
    <w:rsid w:val="00A97549"/>
    <w:rsid w:val="00AA0518"/>
    <w:rsid w:val="00AA1427"/>
    <w:rsid w:val="00AA19D2"/>
    <w:rsid w:val="00AA1A8A"/>
    <w:rsid w:val="00AA1D51"/>
    <w:rsid w:val="00AA29A6"/>
    <w:rsid w:val="00AA36C5"/>
    <w:rsid w:val="00AA4746"/>
    <w:rsid w:val="00AA51FE"/>
    <w:rsid w:val="00AA5730"/>
    <w:rsid w:val="00AA60BD"/>
    <w:rsid w:val="00AA6146"/>
    <w:rsid w:val="00AA75F5"/>
    <w:rsid w:val="00AB0283"/>
    <w:rsid w:val="00AB03D0"/>
    <w:rsid w:val="00AB143D"/>
    <w:rsid w:val="00AB1648"/>
    <w:rsid w:val="00AB3072"/>
    <w:rsid w:val="00AB3931"/>
    <w:rsid w:val="00AB3EB5"/>
    <w:rsid w:val="00AB6096"/>
    <w:rsid w:val="00AB722E"/>
    <w:rsid w:val="00AB7A54"/>
    <w:rsid w:val="00AC02DA"/>
    <w:rsid w:val="00AC0E68"/>
    <w:rsid w:val="00AC2CB2"/>
    <w:rsid w:val="00AC2E39"/>
    <w:rsid w:val="00AC5243"/>
    <w:rsid w:val="00AC5F28"/>
    <w:rsid w:val="00AC64D1"/>
    <w:rsid w:val="00AC72FB"/>
    <w:rsid w:val="00AC7693"/>
    <w:rsid w:val="00AC7833"/>
    <w:rsid w:val="00AC7A80"/>
    <w:rsid w:val="00AC7ADD"/>
    <w:rsid w:val="00AD03A3"/>
    <w:rsid w:val="00AD10AC"/>
    <w:rsid w:val="00AD19D6"/>
    <w:rsid w:val="00AD1A64"/>
    <w:rsid w:val="00AD1EB3"/>
    <w:rsid w:val="00AD2129"/>
    <w:rsid w:val="00AD2B9F"/>
    <w:rsid w:val="00AD45A8"/>
    <w:rsid w:val="00AD4E99"/>
    <w:rsid w:val="00AD5221"/>
    <w:rsid w:val="00AD52E2"/>
    <w:rsid w:val="00AD69B9"/>
    <w:rsid w:val="00AD755F"/>
    <w:rsid w:val="00AD7BA7"/>
    <w:rsid w:val="00AD7D24"/>
    <w:rsid w:val="00AD7F07"/>
    <w:rsid w:val="00AE009D"/>
    <w:rsid w:val="00AE1203"/>
    <w:rsid w:val="00AE1BEF"/>
    <w:rsid w:val="00AE1E78"/>
    <w:rsid w:val="00AE23BF"/>
    <w:rsid w:val="00AE3908"/>
    <w:rsid w:val="00AE444C"/>
    <w:rsid w:val="00AE4AA5"/>
    <w:rsid w:val="00AE50AF"/>
    <w:rsid w:val="00AE5C78"/>
    <w:rsid w:val="00AE5CD7"/>
    <w:rsid w:val="00AE5E9F"/>
    <w:rsid w:val="00AE696B"/>
    <w:rsid w:val="00AE7506"/>
    <w:rsid w:val="00AF204F"/>
    <w:rsid w:val="00AF23D3"/>
    <w:rsid w:val="00AF39F0"/>
    <w:rsid w:val="00AF506F"/>
    <w:rsid w:val="00AF555D"/>
    <w:rsid w:val="00AF5C0F"/>
    <w:rsid w:val="00AF62DE"/>
    <w:rsid w:val="00AF65BD"/>
    <w:rsid w:val="00AF667B"/>
    <w:rsid w:val="00AF72E8"/>
    <w:rsid w:val="00B00EEA"/>
    <w:rsid w:val="00B02EC4"/>
    <w:rsid w:val="00B02FB0"/>
    <w:rsid w:val="00B03B4F"/>
    <w:rsid w:val="00B03E55"/>
    <w:rsid w:val="00B0413E"/>
    <w:rsid w:val="00B0557F"/>
    <w:rsid w:val="00B0628A"/>
    <w:rsid w:val="00B067BF"/>
    <w:rsid w:val="00B0724D"/>
    <w:rsid w:val="00B07965"/>
    <w:rsid w:val="00B109BF"/>
    <w:rsid w:val="00B10A5B"/>
    <w:rsid w:val="00B10C36"/>
    <w:rsid w:val="00B111BB"/>
    <w:rsid w:val="00B1176C"/>
    <w:rsid w:val="00B127F4"/>
    <w:rsid w:val="00B13804"/>
    <w:rsid w:val="00B13D45"/>
    <w:rsid w:val="00B13E2A"/>
    <w:rsid w:val="00B15153"/>
    <w:rsid w:val="00B15A05"/>
    <w:rsid w:val="00B15C23"/>
    <w:rsid w:val="00B16F05"/>
    <w:rsid w:val="00B17116"/>
    <w:rsid w:val="00B2065B"/>
    <w:rsid w:val="00B20FF3"/>
    <w:rsid w:val="00B216C8"/>
    <w:rsid w:val="00B21E1D"/>
    <w:rsid w:val="00B22934"/>
    <w:rsid w:val="00B22B83"/>
    <w:rsid w:val="00B22C36"/>
    <w:rsid w:val="00B22F6E"/>
    <w:rsid w:val="00B23F5D"/>
    <w:rsid w:val="00B252B2"/>
    <w:rsid w:val="00B25AD1"/>
    <w:rsid w:val="00B25E5C"/>
    <w:rsid w:val="00B27554"/>
    <w:rsid w:val="00B27BED"/>
    <w:rsid w:val="00B30378"/>
    <w:rsid w:val="00B30642"/>
    <w:rsid w:val="00B31745"/>
    <w:rsid w:val="00B3341B"/>
    <w:rsid w:val="00B33D8B"/>
    <w:rsid w:val="00B34ACA"/>
    <w:rsid w:val="00B34D38"/>
    <w:rsid w:val="00B3511C"/>
    <w:rsid w:val="00B35464"/>
    <w:rsid w:val="00B35E86"/>
    <w:rsid w:val="00B360B3"/>
    <w:rsid w:val="00B36393"/>
    <w:rsid w:val="00B3720C"/>
    <w:rsid w:val="00B40DFA"/>
    <w:rsid w:val="00B4173D"/>
    <w:rsid w:val="00B41CD2"/>
    <w:rsid w:val="00B42281"/>
    <w:rsid w:val="00B4393F"/>
    <w:rsid w:val="00B43D0F"/>
    <w:rsid w:val="00B4423E"/>
    <w:rsid w:val="00B4481A"/>
    <w:rsid w:val="00B450CB"/>
    <w:rsid w:val="00B452C5"/>
    <w:rsid w:val="00B45B67"/>
    <w:rsid w:val="00B45E6B"/>
    <w:rsid w:val="00B460BE"/>
    <w:rsid w:val="00B47614"/>
    <w:rsid w:val="00B47A34"/>
    <w:rsid w:val="00B500E6"/>
    <w:rsid w:val="00B50412"/>
    <w:rsid w:val="00B50D7E"/>
    <w:rsid w:val="00B51997"/>
    <w:rsid w:val="00B52058"/>
    <w:rsid w:val="00B5263D"/>
    <w:rsid w:val="00B52DDD"/>
    <w:rsid w:val="00B530E7"/>
    <w:rsid w:val="00B53D31"/>
    <w:rsid w:val="00B54740"/>
    <w:rsid w:val="00B547AD"/>
    <w:rsid w:val="00B5600C"/>
    <w:rsid w:val="00B57325"/>
    <w:rsid w:val="00B5764C"/>
    <w:rsid w:val="00B57B43"/>
    <w:rsid w:val="00B626EE"/>
    <w:rsid w:val="00B6410E"/>
    <w:rsid w:val="00B645D8"/>
    <w:rsid w:val="00B64BFB"/>
    <w:rsid w:val="00B6516D"/>
    <w:rsid w:val="00B6549C"/>
    <w:rsid w:val="00B65947"/>
    <w:rsid w:val="00B65FB1"/>
    <w:rsid w:val="00B66B3F"/>
    <w:rsid w:val="00B66B65"/>
    <w:rsid w:val="00B7220A"/>
    <w:rsid w:val="00B72CFC"/>
    <w:rsid w:val="00B73CE8"/>
    <w:rsid w:val="00B73D27"/>
    <w:rsid w:val="00B7519E"/>
    <w:rsid w:val="00B75687"/>
    <w:rsid w:val="00B757F4"/>
    <w:rsid w:val="00B767D9"/>
    <w:rsid w:val="00B76B1B"/>
    <w:rsid w:val="00B8029D"/>
    <w:rsid w:val="00B819B8"/>
    <w:rsid w:val="00B8209E"/>
    <w:rsid w:val="00B82497"/>
    <w:rsid w:val="00B82B76"/>
    <w:rsid w:val="00B83814"/>
    <w:rsid w:val="00B83C1B"/>
    <w:rsid w:val="00B844C0"/>
    <w:rsid w:val="00B84B01"/>
    <w:rsid w:val="00B84B64"/>
    <w:rsid w:val="00B878AC"/>
    <w:rsid w:val="00B90610"/>
    <w:rsid w:val="00B90F95"/>
    <w:rsid w:val="00B91C4C"/>
    <w:rsid w:val="00B94094"/>
    <w:rsid w:val="00B954AF"/>
    <w:rsid w:val="00B9654A"/>
    <w:rsid w:val="00BA0388"/>
    <w:rsid w:val="00BA12C3"/>
    <w:rsid w:val="00BA135F"/>
    <w:rsid w:val="00BA15FD"/>
    <w:rsid w:val="00BA1B1B"/>
    <w:rsid w:val="00BA413F"/>
    <w:rsid w:val="00BA4D47"/>
    <w:rsid w:val="00BA5236"/>
    <w:rsid w:val="00BA58A7"/>
    <w:rsid w:val="00BA5911"/>
    <w:rsid w:val="00BA732D"/>
    <w:rsid w:val="00BA7EBA"/>
    <w:rsid w:val="00BB006F"/>
    <w:rsid w:val="00BB0538"/>
    <w:rsid w:val="00BB0764"/>
    <w:rsid w:val="00BB0D5A"/>
    <w:rsid w:val="00BB101C"/>
    <w:rsid w:val="00BB1638"/>
    <w:rsid w:val="00BB1D93"/>
    <w:rsid w:val="00BB235D"/>
    <w:rsid w:val="00BB2E31"/>
    <w:rsid w:val="00BB2EE5"/>
    <w:rsid w:val="00BB30BF"/>
    <w:rsid w:val="00BB33B0"/>
    <w:rsid w:val="00BB3A42"/>
    <w:rsid w:val="00BB425F"/>
    <w:rsid w:val="00BB510D"/>
    <w:rsid w:val="00BB56BE"/>
    <w:rsid w:val="00BB6650"/>
    <w:rsid w:val="00BB6E94"/>
    <w:rsid w:val="00BB7028"/>
    <w:rsid w:val="00BB71F1"/>
    <w:rsid w:val="00BB7D2B"/>
    <w:rsid w:val="00BC14B7"/>
    <w:rsid w:val="00BC1CC6"/>
    <w:rsid w:val="00BC2DD5"/>
    <w:rsid w:val="00BC3899"/>
    <w:rsid w:val="00BC3B5C"/>
    <w:rsid w:val="00BC440A"/>
    <w:rsid w:val="00BC46F5"/>
    <w:rsid w:val="00BC4797"/>
    <w:rsid w:val="00BC4D89"/>
    <w:rsid w:val="00BC777F"/>
    <w:rsid w:val="00BD07D8"/>
    <w:rsid w:val="00BD08C1"/>
    <w:rsid w:val="00BD0CC6"/>
    <w:rsid w:val="00BD21BC"/>
    <w:rsid w:val="00BD21C9"/>
    <w:rsid w:val="00BD24F3"/>
    <w:rsid w:val="00BD26BF"/>
    <w:rsid w:val="00BD38D6"/>
    <w:rsid w:val="00BD49DF"/>
    <w:rsid w:val="00BD4ACA"/>
    <w:rsid w:val="00BD4EE7"/>
    <w:rsid w:val="00BD5196"/>
    <w:rsid w:val="00BD5A7D"/>
    <w:rsid w:val="00BD641B"/>
    <w:rsid w:val="00BD6696"/>
    <w:rsid w:val="00BD6E3C"/>
    <w:rsid w:val="00BD702E"/>
    <w:rsid w:val="00BE0652"/>
    <w:rsid w:val="00BE0BCD"/>
    <w:rsid w:val="00BE113E"/>
    <w:rsid w:val="00BE1CD5"/>
    <w:rsid w:val="00BE2FD9"/>
    <w:rsid w:val="00BE34FB"/>
    <w:rsid w:val="00BE37CA"/>
    <w:rsid w:val="00BE3905"/>
    <w:rsid w:val="00BE3951"/>
    <w:rsid w:val="00BE40D9"/>
    <w:rsid w:val="00BE57E1"/>
    <w:rsid w:val="00BE5D96"/>
    <w:rsid w:val="00BE639C"/>
    <w:rsid w:val="00BE6BC7"/>
    <w:rsid w:val="00BF0845"/>
    <w:rsid w:val="00BF0E62"/>
    <w:rsid w:val="00BF1B72"/>
    <w:rsid w:val="00BF1BA8"/>
    <w:rsid w:val="00BF3887"/>
    <w:rsid w:val="00BF4081"/>
    <w:rsid w:val="00BF4219"/>
    <w:rsid w:val="00BF44CF"/>
    <w:rsid w:val="00BF5184"/>
    <w:rsid w:val="00BF5EC9"/>
    <w:rsid w:val="00BF62FE"/>
    <w:rsid w:val="00BF6B49"/>
    <w:rsid w:val="00BF755C"/>
    <w:rsid w:val="00C01039"/>
    <w:rsid w:val="00C01408"/>
    <w:rsid w:val="00C01E37"/>
    <w:rsid w:val="00C020B8"/>
    <w:rsid w:val="00C02F59"/>
    <w:rsid w:val="00C0362F"/>
    <w:rsid w:val="00C03E28"/>
    <w:rsid w:val="00C04211"/>
    <w:rsid w:val="00C0427F"/>
    <w:rsid w:val="00C043B8"/>
    <w:rsid w:val="00C05F8E"/>
    <w:rsid w:val="00C06C68"/>
    <w:rsid w:val="00C07610"/>
    <w:rsid w:val="00C07696"/>
    <w:rsid w:val="00C10997"/>
    <w:rsid w:val="00C10B33"/>
    <w:rsid w:val="00C11B04"/>
    <w:rsid w:val="00C1206E"/>
    <w:rsid w:val="00C13DEE"/>
    <w:rsid w:val="00C1553A"/>
    <w:rsid w:val="00C15F26"/>
    <w:rsid w:val="00C1620B"/>
    <w:rsid w:val="00C1653B"/>
    <w:rsid w:val="00C167C5"/>
    <w:rsid w:val="00C170C7"/>
    <w:rsid w:val="00C17164"/>
    <w:rsid w:val="00C1731A"/>
    <w:rsid w:val="00C175FE"/>
    <w:rsid w:val="00C17DF9"/>
    <w:rsid w:val="00C209E5"/>
    <w:rsid w:val="00C21221"/>
    <w:rsid w:val="00C21C73"/>
    <w:rsid w:val="00C22714"/>
    <w:rsid w:val="00C22F4A"/>
    <w:rsid w:val="00C2386D"/>
    <w:rsid w:val="00C23BED"/>
    <w:rsid w:val="00C24E1D"/>
    <w:rsid w:val="00C251E9"/>
    <w:rsid w:val="00C2707B"/>
    <w:rsid w:val="00C2732D"/>
    <w:rsid w:val="00C278C2"/>
    <w:rsid w:val="00C2790B"/>
    <w:rsid w:val="00C27F5E"/>
    <w:rsid w:val="00C30FBA"/>
    <w:rsid w:val="00C315D6"/>
    <w:rsid w:val="00C318B8"/>
    <w:rsid w:val="00C31C24"/>
    <w:rsid w:val="00C32B8B"/>
    <w:rsid w:val="00C333AF"/>
    <w:rsid w:val="00C3375C"/>
    <w:rsid w:val="00C33EE9"/>
    <w:rsid w:val="00C341FF"/>
    <w:rsid w:val="00C346CA"/>
    <w:rsid w:val="00C34A62"/>
    <w:rsid w:val="00C34A74"/>
    <w:rsid w:val="00C351D0"/>
    <w:rsid w:val="00C364DA"/>
    <w:rsid w:val="00C36B60"/>
    <w:rsid w:val="00C36CD1"/>
    <w:rsid w:val="00C3746C"/>
    <w:rsid w:val="00C37477"/>
    <w:rsid w:val="00C37572"/>
    <w:rsid w:val="00C37C98"/>
    <w:rsid w:val="00C400BD"/>
    <w:rsid w:val="00C40775"/>
    <w:rsid w:val="00C40A13"/>
    <w:rsid w:val="00C411DC"/>
    <w:rsid w:val="00C41572"/>
    <w:rsid w:val="00C41843"/>
    <w:rsid w:val="00C4228E"/>
    <w:rsid w:val="00C42A8B"/>
    <w:rsid w:val="00C42B4A"/>
    <w:rsid w:val="00C43039"/>
    <w:rsid w:val="00C436DC"/>
    <w:rsid w:val="00C4485C"/>
    <w:rsid w:val="00C46B0F"/>
    <w:rsid w:val="00C515F2"/>
    <w:rsid w:val="00C521C8"/>
    <w:rsid w:val="00C525E0"/>
    <w:rsid w:val="00C52A18"/>
    <w:rsid w:val="00C52B2C"/>
    <w:rsid w:val="00C52D4C"/>
    <w:rsid w:val="00C52D83"/>
    <w:rsid w:val="00C5418D"/>
    <w:rsid w:val="00C55331"/>
    <w:rsid w:val="00C57250"/>
    <w:rsid w:val="00C60988"/>
    <w:rsid w:val="00C60DE4"/>
    <w:rsid w:val="00C6106A"/>
    <w:rsid w:val="00C610A4"/>
    <w:rsid w:val="00C62DDE"/>
    <w:rsid w:val="00C6392C"/>
    <w:rsid w:val="00C63B05"/>
    <w:rsid w:val="00C64169"/>
    <w:rsid w:val="00C64492"/>
    <w:rsid w:val="00C64D99"/>
    <w:rsid w:val="00C67BB2"/>
    <w:rsid w:val="00C70348"/>
    <w:rsid w:val="00C707EA"/>
    <w:rsid w:val="00C724C8"/>
    <w:rsid w:val="00C725AB"/>
    <w:rsid w:val="00C735BA"/>
    <w:rsid w:val="00C74B91"/>
    <w:rsid w:val="00C74DF2"/>
    <w:rsid w:val="00C75627"/>
    <w:rsid w:val="00C757D0"/>
    <w:rsid w:val="00C75D74"/>
    <w:rsid w:val="00C760DF"/>
    <w:rsid w:val="00C76BF2"/>
    <w:rsid w:val="00C76BFE"/>
    <w:rsid w:val="00C76D54"/>
    <w:rsid w:val="00C76F66"/>
    <w:rsid w:val="00C80D1B"/>
    <w:rsid w:val="00C81047"/>
    <w:rsid w:val="00C81126"/>
    <w:rsid w:val="00C812E4"/>
    <w:rsid w:val="00C81BD5"/>
    <w:rsid w:val="00C81FDF"/>
    <w:rsid w:val="00C82B0B"/>
    <w:rsid w:val="00C83736"/>
    <w:rsid w:val="00C84AE2"/>
    <w:rsid w:val="00C87527"/>
    <w:rsid w:val="00C87702"/>
    <w:rsid w:val="00C87CF8"/>
    <w:rsid w:val="00C92CFB"/>
    <w:rsid w:val="00C93885"/>
    <w:rsid w:val="00C9585B"/>
    <w:rsid w:val="00C96C8E"/>
    <w:rsid w:val="00C96D2A"/>
    <w:rsid w:val="00C97054"/>
    <w:rsid w:val="00C977BB"/>
    <w:rsid w:val="00C97FEA"/>
    <w:rsid w:val="00CA12D1"/>
    <w:rsid w:val="00CA1902"/>
    <w:rsid w:val="00CA1E36"/>
    <w:rsid w:val="00CA30DB"/>
    <w:rsid w:val="00CA3563"/>
    <w:rsid w:val="00CA392B"/>
    <w:rsid w:val="00CA3FD1"/>
    <w:rsid w:val="00CA477C"/>
    <w:rsid w:val="00CA48D2"/>
    <w:rsid w:val="00CA4947"/>
    <w:rsid w:val="00CA6AB5"/>
    <w:rsid w:val="00CA6DEB"/>
    <w:rsid w:val="00CB0341"/>
    <w:rsid w:val="00CB042A"/>
    <w:rsid w:val="00CB0623"/>
    <w:rsid w:val="00CB14D1"/>
    <w:rsid w:val="00CB16EA"/>
    <w:rsid w:val="00CB24C9"/>
    <w:rsid w:val="00CB4125"/>
    <w:rsid w:val="00CB41B1"/>
    <w:rsid w:val="00CB4BCD"/>
    <w:rsid w:val="00CB4E3C"/>
    <w:rsid w:val="00CB6892"/>
    <w:rsid w:val="00CB73B3"/>
    <w:rsid w:val="00CB7830"/>
    <w:rsid w:val="00CB7DA3"/>
    <w:rsid w:val="00CC0CF0"/>
    <w:rsid w:val="00CC2229"/>
    <w:rsid w:val="00CC2E6B"/>
    <w:rsid w:val="00CC3462"/>
    <w:rsid w:val="00CC38BF"/>
    <w:rsid w:val="00CC3A70"/>
    <w:rsid w:val="00CC3D49"/>
    <w:rsid w:val="00CC40FD"/>
    <w:rsid w:val="00CC6833"/>
    <w:rsid w:val="00CC6A51"/>
    <w:rsid w:val="00CC7327"/>
    <w:rsid w:val="00CD1278"/>
    <w:rsid w:val="00CD1670"/>
    <w:rsid w:val="00CD2368"/>
    <w:rsid w:val="00CD2C15"/>
    <w:rsid w:val="00CD3436"/>
    <w:rsid w:val="00CD5A4A"/>
    <w:rsid w:val="00CD5CAA"/>
    <w:rsid w:val="00CD5EE2"/>
    <w:rsid w:val="00CD6164"/>
    <w:rsid w:val="00CD62A2"/>
    <w:rsid w:val="00CD69FE"/>
    <w:rsid w:val="00CE1009"/>
    <w:rsid w:val="00CE1C58"/>
    <w:rsid w:val="00CE1DBF"/>
    <w:rsid w:val="00CE2B98"/>
    <w:rsid w:val="00CE345C"/>
    <w:rsid w:val="00CE447C"/>
    <w:rsid w:val="00CE53E4"/>
    <w:rsid w:val="00CE5869"/>
    <w:rsid w:val="00CE6392"/>
    <w:rsid w:val="00CE7113"/>
    <w:rsid w:val="00CE74AA"/>
    <w:rsid w:val="00CF0374"/>
    <w:rsid w:val="00CF0671"/>
    <w:rsid w:val="00CF10E7"/>
    <w:rsid w:val="00CF2609"/>
    <w:rsid w:val="00CF46BD"/>
    <w:rsid w:val="00CF6AFE"/>
    <w:rsid w:val="00CF6C83"/>
    <w:rsid w:val="00CF6C92"/>
    <w:rsid w:val="00CF6D8A"/>
    <w:rsid w:val="00CF7330"/>
    <w:rsid w:val="00CF774E"/>
    <w:rsid w:val="00D00A45"/>
    <w:rsid w:val="00D02088"/>
    <w:rsid w:val="00D02594"/>
    <w:rsid w:val="00D02C14"/>
    <w:rsid w:val="00D02EA9"/>
    <w:rsid w:val="00D030AF"/>
    <w:rsid w:val="00D0311B"/>
    <w:rsid w:val="00D03497"/>
    <w:rsid w:val="00D04B1A"/>
    <w:rsid w:val="00D06F97"/>
    <w:rsid w:val="00D10074"/>
    <w:rsid w:val="00D11E07"/>
    <w:rsid w:val="00D120A0"/>
    <w:rsid w:val="00D1305B"/>
    <w:rsid w:val="00D1450A"/>
    <w:rsid w:val="00D1459C"/>
    <w:rsid w:val="00D16077"/>
    <w:rsid w:val="00D17B81"/>
    <w:rsid w:val="00D20F68"/>
    <w:rsid w:val="00D213D6"/>
    <w:rsid w:val="00D21664"/>
    <w:rsid w:val="00D21968"/>
    <w:rsid w:val="00D22145"/>
    <w:rsid w:val="00D22485"/>
    <w:rsid w:val="00D23436"/>
    <w:rsid w:val="00D23606"/>
    <w:rsid w:val="00D24260"/>
    <w:rsid w:val="00D255ED"/>
    <w:rsid w:val="00D258B5"/>
    <w:rsid w:val="00D258D9"/>
    <w:rsid w:val="00D26583"/>
    <w:rsid w:val="00D26885"/>
    <w:rsid w:val="00D26B71"/>
    <w:rsid w:val="00D308CC"/>
    <w:rsid w:val="00D3107A"/>
    <w:rsid w:val="00D31410"/>
    <w:rsid w:val="00D31570"/>
    <w:rsid w:val="00D31BE6"/>
    <w:rsid w:val="00D321C2"/>
    <w:rsid w:val="00D32D04"/>
    <w:rsid w:val="00D33173"/>
    <w:rsid w:val="00D33C0D"/>
    <w:rsid w:val="00D33E0F"/>
    <w:rsid w:val="00D346B9"/>
    <w:rsid w:val="00D35D3D"/>
    <w:rsid w:val="00D36A38"/>
    <w:rsid w:val="00D36DF8"/>
    <w:rsid w:val="00D42C1F"/>
    <w:rsid w:val="00D42D7C"/>
    <w:rsid w:val="00D432F0"/>
    <w:rsid w:val="00D44A14"/>
    <w:rsid w:val="00D457D9"/>
    <w:rsid w:val="00D4776E"/>
    <w:rsid w:val="00D47A8D"/>
    <w:rsid w:val="00D50925"/>
    <w:rsid w:val="00D5170C"/>
    <w:rsid w:val="00D51FFF"/>
    <w:rsid w:val="00D52980"/>
    <w:rsid w:val="00D53F39"/>
    <w:rsid w:val="00D54794"/>
    <w:rsid w:val="00D54F89"/>
    <w:rsid w:val="00D5640E"/>
    <w:rsid w:val="00D56D38"/>
    <w:rsid w:val="00D57D25"/>
    <w:rsid w:val="00D57F17"/>
    <w:rsid w:val="00D6064D"/>
    <w:rsid w:val="00D63221"/>
    <w:rsid w:val="00D63989"/>
    <w:rsid w:val="00D64177"/>
    <w:rsid w:val="00D706DE"/>
    <w:rsid w:val="00D70D41"/>
    <w:rsid w:val="00D71E5D"/>
    <w:rsid w:val="00D73851"/>
    <w:rsid w:val="00D74D5C"/>
    <w:rsid w:val="00D751BE"/>
    <w:rsid w:val="00D75FEB"/>
    <w:rsid w:val="00D761E6"/>
    <w:rsid w:val="00D76829"/>
    <w:rsid w:val="00D774D1"/>
    <w:rsid w:val="00D81339"/>
    <w:rsid w:val="00D81AEC"/>
    <w:rsid w:val="00D8273A"/>
    <w:rsid w:val="00D83048"/>
    <w:rsid w:val="00D84124"/>
    <w:rsid w:val="00D8640A"/>
    <w:rsid w:val="00D8668C"/>
    <w:rsid w:val="00D86779"/>
    <w:rsid w:val="00D876AE"/>
    <w:rsid w:val="00D87C7B"/>
    <w:rsid w:val="00D90B74"/>
    <w:rsid w:val="00D91172"/>
    <w:rsid w:val="00D92319"/>
    <w:rsid w:val="00D923E3"/>
    <w:rsid w:val="00D9330F"/>
    <w:rsid w:val="00D9517F"/>
    <w:rsid w:val="00D96179"/>
    <w:rsid w:val="00DA050A"/>
    <w:rsid w:val="00DA2280"/>
    <w:rsid w:val="00DA2726"/>
    <w:rsid w:val="00DA2D02"/>
    <w:rsid w:val="00DA309F"/>
    <w:rsid w:val="00DA4011"/>
    <w:rsid w:val="00DA4232"/>
    <w:rsid w:val="00DA5B5D"/>
    <w:rsid w:val="00DA5DE9"/>
    <w:rsid w:val="00DA694B"/>
    <w:rsid w:val="00DA6966"/>
    <w:rsid w:val="00DA6F60"/>
    <w:rsid w:val="00DA773B"/>
    <w:rsid w:val="00DA779A"/>
    <w:rsid w:val="00DA7E04"/>
    <w:rsid w:val="00DB0712"/>
    <w:rsid w:val="00DB1013"/>
    <w:rsid w:val="00DB1128"/>
    <w:rsid w:val="00DB1867"/>
    <w:rsid w:val="00DB1B01"/>
    <w:rsid w:val="00DB1B60"/>
    <w:rsid w:val="00DB271B"/>
    <w:rsid w:val="00DB45B5"/>
    <w:rsid w:val="00DB46E7"/>
    <w:rsid w:val="00DB4710"/>
    <w:rsid w:val="00DB518E"/>
    <w:rsid w:val="00DB5B9F"/>
    <w:rsid w:val="00DB735F"/>
    <w:rsid w:val="00DB7D2D"/>
    <w:rsid w:val="00DC20E7"/>
    <w:rsid w:val="00DC417A"/>
    <w:rsid w:val="00DC4182"/>
    <w:rsid w:val="00DC4E35"/>
    <w:rsid w:val="00DC5564"/>
    <w:rsid w:val="00DC60AB"/>
    <w:rsid w:val="00DC6EEE"/>
    <w:rsid w:val="00DC7678"/>
    <w:rsid w:val="00DD0567"/>
    <w:rsid w:val="00DD092A"/>
    <w:rsid w:val="00DD0FAD"/>
    <w:rsid w:val="00DD23B6"/>
    <w:rsid w:val="00DD3615"/>
    <w:rsid w:val="00DD3A8E"/>
    <w:rsid w:val="00DD3D62"/>
    <w:rsid w:val="00DD3DC4"/>
    <w:rsid w:val="00DD411E"/>
    <w:rsid w:val="00DD4905"/>
    <w:rsid w:val="00DD5FB8"/>
    <w:rsid w:val="00DD6950"/>
    <w:rsid w:val="00DD6D0B"/>
    <w:rsid w:val="00DE0224"/>
    <w:rsid w:val="00DE082B"/>
    <w:rsid w:val="00DE0B17"/>
    <w:rsid w:val="00DE19A1"/>
    <w:rsid w:val="00DE2AF0"/>
    <w:rsid w:val="00DE2FF4"/>
    <w:rsid w:val="00DE4082"/>
    <w:rsid w:val="00DE4E2F"/>
    <w:rsid w:val="00DE613E"/>
    <w:rsid w:val="00DE678D"/>
    <w:rsid w:val="00DF0E6B"/>
    <w:rsid w:val="00DF0F89"/>
    <w:rsid w:val="00DF1BDA"/>
    <w:rsid w:val="00DF1C38"/>
    <w:rsid w:val="00DF399F"/>
    <w:rsid w:val="00DF5004"/>
    <w:rsid w:val="00DF56E6"/>
    <w:rsid w:val="00DF5700"/>
    <w:rsid w:val="00E010E7"/>
    <w:rsid w:val="00E01BB8"/>
    <w:rsid w:val="00E01E63"/>
    <w:rsid w:val="00E029DE"/>
    <w:rsid w:val="00E035C7"/>
    <w:rsid w:val="00E057EB"/>
    <w:rsid w:val="00E06D17"/>
    <w:rsid w:val="00E06E6D"/>
    <w:rsid w:val="00E10D65"/>
    <w:rsid w:val="00E112DC"/>
    <w:rsid w:val="00E11668"/>
    <w:rsid w:val="00E11BCD"/>
    <w:rsid w:val="00E14E43"/>
    <w:rsid w:val="00E154B4"/>
    <w:rsid w:val="00E170CD"/>
    <w:rsid w:val="00E176A7"/>
    <w:rsid w:val="00E17BEE"/>
    <w:rsid w:val="00E20B18"/>
    <w:rsid w:val="00E20DAE"/>
    <w:rsid w:val="00E20ED5"/>
    <w:rsid w:val="00E213B5"/>
    <w:rsid w:val="00E21416"/>
    <w:rsid w:val="00E22076"/>
    <w:rsid w:val="00E23CF9"/>
    <w:rsid w:val="00E2512A"/>
    <w:rsid w:val="00E259DD"/>
    <w:rsid w:val="00E25ABF"/>
    <w:rsid w:val="00E26CD5"/>
    <w:rsid w:val="00E27A4C"/>
    <w:rsid w:val="00E30452"/>
    <w:rsid w:val="00E304C7"/>
    <w:rsid w:val="00E30AF3"/>
    <w:rsid w:val="00E30E89"/>
    <w:rsid w:val="00E31074"/>
    <w:rsid w:val="00E310D2"/>
    <w:rsid w:val="00E31C2E"/>
    <w:rsid w:val="00E31D3A"/>
    <w:rsid w:val="00E320F3"/>
    <w:rsid w:val="00E33A39"/>
    <w:rsid w:val="00E33C45"/>
    <w:rsid w:val="00E33DCF"/>
    <w:rsid w:val="00E34508"/>
    <w:rsid w:val="00E3474B"/>
    <w:rsid w:val="00E34F5A"/>
    <w:rsid w:val="00E36191"/>
    <w:rsid w:val="00E3707D"/>
    <w:rsid w:val="00E37454"/>
    <w:rsid w:val="00E40BCF"/>
    <w:rsid w:val="00E40C02"/>
    <w:rsid w:val="00E40C50"/>
    <w:rsid w:val="00E419CF"/>
    <w:rsid w:val="00E41F98"/>
    <w:rsid w:val="00E43208"/>
    <w:rsid w:val="00E43772"/>
    <w:rsid w:val="00E4378C"/>
    <w:rsid w:val="00E444E9"/>
    <w:rsid w:val="00E4518B"/>
    <w:rsid w:val="00E46F66"/>
    <w:rsid w:val="00E476FC"/>
    <w:rsid w:val="00E50266"/>
    <w:rsid w:val="00E5262B"/>
    <w:rsid w:val="00E5298D"/>
    <w:rsid w:val="00E52C7B"/>
    <w:rsid w:val="00E5358E"/>
    <w:rsid w:val="00E54339"/>
    <w:rsid w:val="00E5479C"/>
    <w:rsid w:val="00E554F1"/>
    <w:rsid w:val="00E5625D"/>
    <w:rsid w:val="00E5687D"/>
    <w:rsid w:val="00E568EC"/>
    <w:rsid w:val="00E56A28"/>
    <w:rsid w:val="00E575D7"/>
    <w:rsid w:val="00E57B0B"/>
    <w:rsid w:val="00E57DC1"/>
    <w:rsid w:val="00E609D2"/>
    <w:rsid w:val="00E61498"/>
    <w:rsid w:val="00E63651"/>
    <w:rsid w:val="00E63AE5"/>
    <w:rsid w:val="00E6444F"/>
    <w:rsid w:val="00E64489"/>
    <w:rsid w:val="00E667C1"/>
    <w:rsid w:val="00E66B14"/>
    <w:rsid w:val="00E66FD2"/>
    <w:rsid w:val="00E67530"/>
    <w:rsid w:val="00E675F4"/>
    <w:rsid w:val="00E710F9"/>
    <w:rsid w:val="00E71ECE"/>
    <w:rsid w:val="00E733C0"/>
    <w:rsid w:val="00E73746"/>
    <w:rsid w:val="00E75142"/>
    <w:rsid w:val="00E75729"/>
    <w:rsid w:val="00E766D2"/>
    <w:rsid w:val="00E80289"/>
    <w:rsid w:val="00E8145C"/>
    <w:rsid w:val="00E81909"/>
    <w:rsid w:val="00E81F5C"/>
    <w:rsid w:val="00E82140"/>
    <w:rsid w:val="00E83024"/>
    <w:rsid w:val="00E83812"/>
    <w:rsid w:val="00E839B7"/>
    <w:rsid w:val="00E83BFB"/>
    <w:rsid w:val="00E848CF"/>
    <w:rsid w:val="00E85894"/>
    <w:rsid w:val="00E86413"/>
    <w:rsid w:val="00E8794D"/>
    <w:rsid w:val="00E87C6E"/>
    <w:rsid w:val="00E904AD"/>
    <w:rsid w:val="00E91E59"/>
    <w:rsid w:val="00E91FE4"/>
    <w:rsid w:val="00E92071"/>
    <w:rsid w:val="00E9242D"/>
    <w:rsid w:val="00E955C8"/>
    <w:rsid w:val="00E95E9C"/>
    <w:rsid w:val="00E964F5"/>
    <w:rsid w:val="00E977A5"/>
    <w:rsid w:val="00E97E46"/>
    <w:rsid w:val="00E97F0E"/>
    <w:rsid w:val="00EA00D3"/>
    <w:rsid w:val="00EA021C"/>
    <w:rsid w:val="00EA0274"/>
    <w:rsid w:val="00EA10E9"/>
    <w:rsid w:val="00EA1922"/>
    <w:rsid w:val="00EA1D5F"/>
    <w:rsid w:val="00EA2855"/>
    <w:rsid w:val="00EA3030"/>
    <w:rsid w:val="00EA52CB"/>
    <w:rsid w:val="00EA5AEB"/>
    <w:rsid w:val="00EA5B96"/>
    <w:rsid w:val="00EA6440"/>
    <w:rsid w:val="00EA69B0"/>
    <w:rsid w:val="00EB05E6"/>
    <w:rsid w:val="00EB0929"/>
    <w:rsid w:val="00EB0FC7"/>
    <w:rsid w:val="00EB16EB"/>
    <w:rsid w:val="00EB23AD"/>
    <w:rsid w:val="00EB2508"/>
    <w:rsid w:val="00EB2ECD"/>
    <w:rsid w:val="00EB3D28"/>
    <w:rsid w:val="00EB4637"/>
    <w:rsid w:val="00EB5283"/>
    <w:rsid w:val="00EB73BE"/>
    <w:rsid w:val="00EB776F"/>
    <w:rsid w:val="00EC062C"/>
    <w:rsid w:val="00EC0634"/>
    <w:rsid w:val="00EC0E01"/>
    <w:rsid w:val="00EC1B44"/>
    <w:rsid w:val="00EC329A"/>
    <w:rsid w:val="00EC4BC7"/>
    <w:rsid w:val="00EC4C0C"/>
    <w:rsid w:val="00EC547D"/>
    <w:rsid w:val="00EC5744"/>
    <w:rsid w:val="00EC5B4C"/>
    <w:rsid w:val="00EC6904"/>
    <w:rsid w:val="00EC693C"/>
    <w:rsid w:val="00EC6967"/>
    <w:rsid w:val="00EC79C0"/>
    <w:rsid w:val="00ED0AED"/>
    <w:rsid w:val="00ED11BD"/>
    <w:rsid w:val="00ED197E"/>
    <w:rsid w:val="00ED212A"/>
    <w:rsid w:val="00ED2493"/>
    <w:rsid w:val="00ED3623"/>
    <w:rsid w:val="00ED4368"/>
    <w:rsid w:val="00ED52C7"/>
    <w:rsid w:val="00ED561E"/>
    <w:rsid w:val="00ED5924"/>
    <w:rsid w:val="00ED5B88"/>
    <w:rsid w:val="00ED70BD"/>
    <w:rsid w:val="00ED70FF"/>
    <w:rsid w:val="00ED73FC"/>
    <w:rsid w:val="00EE0935"/>
    <w:rsid w:val="00EE295D"/>
    <w:rsid w:val="00EE2AC7"/>
    <w:rsid w:val="00EE3EA0"/>
    <w:rsid w:val="00EE57E9"/>
    <w:rsid w:val="00EE58AD"/>
    <w:rsid w:val="00EE5EB1"/>
    <w:rsid w:val="00EE6A27"/>
    <w:rsid w:val="00EE7BE5"/>
    <w:rsid w:val="00EF1033"/>
    <w:rsid w:val="00EF19D6"/>
    <w:rsid w:val="00EF23CA"/>
    <w:rsid w:val="00EF274E"/>
    <w:rsid w:val="00EF5739"/>
    <w:rsid w:val="00EF5AF0"/>
    <w:rsid w:val="00EF5FFB"/>
    <w:rsid w:val="00EF79EB"/>
    <w:rsid w:val="00F0060C"/>
    <w:rsid w:val="00F00FAE"/>
    <w:rsid w:val="00F02362"/>
    <w:rsid w:val="00F046E1"/>
    <w:rsid w:val="00F05519"/>
    <w:rsid w:val="00F057A8"/>
    <w:rsid w:val="00F05B9A"/>
    <w:rsid w:val="00F05FA3"/>
    <w:rsid w:val="00F05FF0"/>
    <w:rsid w:val="00F06556"/>
    <w:rsid w:val="00F06B05"/>
    <w:rsid w:val="00F07670"/>
    <w:rsid w:val="00F07D65"/>
    <w:rsid w:val="00F10E37"/>
    <w:rsid w:val="00F11144"/>
    <w:rsid w:val="00F11224"/>
    <w:rsid w:val="00F1131E"/>
    <w:rsid w:val="00F11556"/>
    <w:rsid w:val="00F116E3"/>
    <w:rsid w:val="00F11BB6"/>
    <w:rsid w:val="00F12018"/>
    <w:rsid w:val="00F130A6"/>
    <w:rsid w:val="00F14710"/>
    <w:rsid w:val="00F15212"/>
    <w:rsid w:val="00F1553A"/>
    <w:rsid w:val="00F15DA6"/>
    <w:rsid w:val="00F15E09"/>
    <w:rsid w:val="00F16FB8"/>
    <w:rsid w:val="00F17008"/>
    <w:rsid w:val="00F173E6"/>
    <w:rsid w:val="00F176F9"/>
    <w:rsid w:val="00F20AED"/>
    <w:rsid w:val="00F21230"/>
    <w:rsid w:val="00F21CE5"/>
    <w:rsid w:val="00F21E69"/>
    <w:rsid w:val="00F22497"/>
    <w:rsid w:val="00F2342F"/>
    <w:rsid w:val="00F25253"/>
    <w:rsid w:val="00F26167"/>
    <w:rsid w:val="00F3096B"/>
    <w:rsid w:val="00F3139C"/>
    <w:rsid w:val="00F325A4"/>
    <w:rsid w:val="00F326F0"/>
    <w:rsid w:val="00F3376D"/>
    <w:rsid w:val="00F33A62"/>
    <w:rsid w:val="00F34001"/>
    <w:rsid w:val="00F34A51"/>
    <w:rsid w:val="00F36507"/>
    <w:rsid w:val="00F40420"/>
    <w:rsid w:val="00F407FC"/>
    <w:rsid w:val="00F40A02"/>
    <w:rsid w:val="00F4157C"/>
    <w:rsid w:val="00F417BF"/>
    <w:rsid w:val="00F42F82"/>
    <w:rsid w:val="00F4301C"/>
    <w:rsid w:val="00F43D20"/>
    <w:rsid w:val="00F43DEF"/>
    <w:rsid w:val="00F4497C"/>
    <w:rsid w:val="00F44D3A"/>
    <w:rsid w:val="00F44F5F"/>
    <w:rsid w:val="00F454E0"/>
    <w:rsid w:val="00F45A82"/>
    <w:rsid w:val="00F46025"/>
    <w:rsid w:val="00F466CD"/>
    <w:rsid w:val="00F46B02"/>
    <w:rsid w:val="00F51184"/>
    <w:rsid w:val="00F522D8"/>
    <w:rsid w:val="00F523E3"/>
    <w:rsid w:val="00F52E2D"/>
    <w:rsid w:val="00F53568"/>
    <w:rsid w:val="00F53CA6"/>
    <w:rsid w:val="00F53E69"/>
    <w:rsid w:val="00F5430B"/>
    <w:rsid w:val="00F546AA"/>
    <w:rsid w:val="00F54F7B"/>
    <w:rsid w:val="00F54FEE"/>
    <w:rsid w:val="00F558E3"/>
    <w:rsid w:val="00F56F05"/>
    <w:rsid w:val="00F60357"/>
    <w:rsid w:val="00F61CEC"/>
    <w:rsid w:val="00F62DCD"/>
    <w:rsid w:val="00F62EC0"/>
    <w:rsid w:val="00F65E06"/>
    <w:rsid w:val="00F6708A"/>
    <w:rsid w:val="00F70E42"/>
    <w:rsid w:val="00F71527"/>
    <w:rsid w:val="00F72415"/>
    <w:rsid w:val="00F729FA"/>
    <w:rsid w:val="00F72A72"/>
    <w:rsid w:val="00F73316"/>
    <w:rsid w:val="00F73D62"/>
    <w:rsid w:val="00F74923"/>
    <w:rsid w:val="00F74964"/>
    <w:rsid w:val="00F749FA"/>
    <w:rsid w:val="00F75887"/>
    <w:rsid w:val="00F76347"/>
    <w:rsid w:val="00F76D17"/>
    <w:rsid w:val="00F77A00"/>
    <w:rsid w:val="00F80AE2"/>
    <w:rsid w:val="00F811A3"/>
    <w:rsid w:val="00F813D8"/>
    <w:rsid w:val="00F83570"/>
    <w:rsid w:val="00F83B37"/>
    <w:rsid w:val="00F841B0"/>
    <w:rsid w:val="00F84324"/>
    <w:rsid w:val="00F86C8E"/>
    <w:rsid w:val="00F87055"/>
    <w:rsid w:val="00F87617"/>
    <w:rsid w:val="00F9074D"/>
    <w:rsid w:val="00F90A9F"/>
    <w:rsid w:val="00F90CDC"/>
    <w:rsid w:val="00F91224"/>
    <w:rsid w:val="00F925AD"/>
    <w:rsid w:val="00F952B3"/>
    <w:rsid w:val="00F962CA"/>
    <w:rsid w:val="00F9639C"/>
    <w:rsid w:val="00F96D77"/>
    <w:rsid w:val="00F97422"/>
    <w:rsid w:val="00F977D3"/>
    <w:rsid w:val="00F97E37"/>
    <w:rsid w:val="00FA00E6"/>
    <w:rsid w:val="00FA0E7C"/>
    <w:rsid w:val="00FA17A9"/>
    <w:rsid w:val="00FA272A"/>
    <w:rsid w:val="00FA4DBB"/>
    <w:rsid w:val="00FA62D3"/>
    <w:rsid w:val="00FA65DD"/>
    <w:rsid w:val="00FA774E"/>
    <w:rsid w:val="00FA7A00"/>
    <w:rsid w:val="00FA7A7B"/>
    <w:rsid w:val="00FB04C4"/>
    <w:rsid w:val="00FB0B4B"/>
    <w:rsid w:val="00FB4172"/>
    <w:rsid w:val="00FB4DF9"/>
    <w:rsid w:val="00FB7A66"/>
    <w:rsid w:val="00FC02C6"/>
    <w:rsid w:val="00FC03B8"/>
    <w:rsid w:val="00FC11ED"/>
    <w:rsid w:val="00FC1931"/>
    <w:rsid w:val="00FC2779"/>
    <w:rsid w:val="00FC3E06"/>
    <w:rsid w:val="00FC4840"/>
    <w:rsid w:val="00FC4D19"/>
    <w:rsid w:val="00FC60FD"/>
    <w:rsid w:val="00FD20EE"/>
    <w:rsid w:val="00FD3C1A"/>
    <w:rsid w:val="00FD468A"/>
    <w:rsid w:val="00FD52F3"/>
    <w:rsid w:val="00FD56C7"/>
    <w:rsid w:val="00FD58EC"/>
    <w:rsid w:val="00FD625A"/>
    <w:rsid w:val="00FD671F"/>
    <w:rsid w:val="00FD723B"/>
    <w:rsid w:val="00FD7338"/>
    <w:rsid w:val="00FD73D2"/>
    <w:rsid w:val="00FD7E70"/>
    <w:rsid w:val="00FE0DCA"/>
    <w:rsid w:val="00FE0EC7"/>
    <w:rsid w:val="00FE0FAB"/>
    <w:rsid w:val="00FE1C60"/>
    <w:rsid w:val="00FE2A3C"/>
    <w:rsid w:val="00FE304B"/>
    <w:rsid w:val="00FE430D"/>
    <w:rsid w:val="00FE4421"/>
    <w:rsid w:val="00FE496C"/>
    <w:rsid w:val="00FE508B"/>
    <w:rsid w:val="00FE584A"/>
    <w:rsid w:val="00FE595B"/>
    <w:rsid w:val="00FE6797"/>
    <w:rsid w:val="00FE6AF1"/>
    <w:rsid w:val="00FE6D7F"/>
    <w:rsid w:val="00FE735D"/>
    <w:rsid w:val="00FE78B5"/>
    <w:rsid w:val="00FE7D78"/>
    <w:rsid w:val="00FF01E3"/>
    <w:rsid w:val="00FF2862"/>
    <w:rsid w:val="00FF4194"/>
    <w:rsid w:val="00FF473B"/>
    <w:rsid w:val="00FF5B11"/>
    <w:rsid w:val="00FF5E4D"/>
    <w:rsid w:val="00FF6014"/>
    <w:rsid w:val="00FF6C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3E26F490"/>
  <w15:docId w15:val="{3C4B9BB7-9462-40D0-8791-98E2581F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en-Z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6AFE"/>
  </w:style>
  <w:style w:type="paragraph" w:styleId="Heading1">
    <w:name w:val="heading 1"/>
    <w:basedOn w:val="Normal"/>
    <w:next w:val="Normal"/>
    <w:link w:val="Heading1Char"/>
    <w:qFormat/>
    <w:rsid w:val="00B00EEA"/>
    <w:pPr>
      <w:keepNext/>
      <w:keepLines/>
      <w:spacing w:before="360" w:after="360"/>
      <w:outlineLvl w:val="0"/>
    </w:pPr>
    <w:rPr>
      <w:rFonts w:ascii="Arial" w:eastAsiaTheme="majorEastAsia" w:hAnsi="Arial" w:cs="Arial"/>
      <w:b/>
      <w:bCs/>
      <w:color w:val="0070C0"/>
      <w:sz w:val="26"/>
      <w:szCs w:val="28"/>
    </w:rPr>
  </w:style>
  <w:style w:type="paragraph" w:styleId="Heading2">
    <w:name w:val="heading 2"/>
    <w:basedOn w:val="Normal"/>
    <w:link w:val="Heading2Char"/>
    <w:uiPriority w:val="9"/>
    <w:qFormat/>
    <w:rsid w:val="00E22076"/>
    <w:pPr>
      <w:shd w:val="clear" w:color="auto" w:fill="1F497D" w:themeFill="text2"/>
      <w:spacing w:after="0" w:line="240" w:lineRule="auto"/>
      <w:outlineLvl w:val="1"/>
    </w:pPr>
    <w:rPr>
      <w:rFonts w:ascii="Arial" w:eastAsia="Times New Roman" w:hAnsi="Arial" w:cs="Arial"/>
      <w:b/>
      <w:bCs/>
      <w:color w:val="FFFFFF" w:themeColor="background1"/>
      <w:sz w:val="24"/>
      <w:szCs w:val="24"/>
    </w:rPr>
  </w:style>
  <w:style w:type="paragraph" w:styleId="Heading3">
    <w:name w:val="heading 3"/>
    <w:aliases w:val="Tom 1"/>
    <w:basedOn w:val="Normal"/>
    <w:next w:val="Normal"/>
    <w:link w:val="Heading3Char"/>
    <w:uiPriority w:val="9"/>
    <w:unhideWhenUsed/>
    <w:qFormat/>
    <w:rsid w:val="00F15212"/>
    <w:pPr>
      <w:keepNext/>
      <w:keepLines/>
      <w:spacing w:before="200" w:after="360" w:line="240" w:lineRule="auto"/>
      <w:outlineLvl w:val="2"/>
    </w:pPr>
    <w:rPr>
      <w:rFonts w:ascii="Arial" w:eastAsiaTheme="minorHAnsi" w:hAnsi="Arial" w:cs="Arial"/>
      <w:b/>
      <w:bCs/>
      <w:color w:val="0070C0"/>
      <w:sz w:val="28"/>
      <w:szCs w:val="28"/>
      <w:lang w:eastAsia="en-US"/>
    </w:rPr>
  </w:style>
  <w:style w:type="paragraph" w:styleId="Heading7">
    <w:name w:val="heading 7"/>
    <w:basedOn w:val="Normal"/>
    <w:next w:val="Normal"/>
    <w:link w:val="Heading7Char"/>
    <w:uiPriority w:val="9"/>
    <w:semiHidden/>
    <w:unhideWhenUsed/>
    <w:qFormat/>
    <w:rsid w:val="00C958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01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0EEA"/>
    <w:rPr>
      <w:rFonts w:ascii="Arial" w:eastAsiaTheme="majorEastAsia" w:hAnsi="Arial" w:cs="Arial"/>
      <w:b/>
      <w:bCs/>
      <w:color w:val="0070C0"/>
      <w:sz w:val="26"/>
      <w:szCs w:val="28"/>
    </w:rPr>
  </w:style>
  <w:style w:type="character" w:customStyle="1" w:styleId="Heading2Char">
    <w:name w:val="Heading 2 Char"/>
    <w:basedOn w:val="DefaultParagraphFont"/>
    <w:link w:val="Heading2"/>
    <w:uiPriority w:val="9"/>
    <w:rsid w:val="00E22076"/>
    <w:rPr>
      <w:rFonts w:ascii="Arial" w:eastAsia="Times New Roman" w:hAnsi="Arial" w:cs="Arial"/>
      <w:b/>
      <w:bCs/>
      <w:color w:val="FFFFFF" w:themeColor="background1"/>
      <w:sz w:val="24"/>
      <w:szCs w:val="24"/>
      <w:shd w:val="clear" w:color="auto" w:fill="1F497D" w:themeFill="text2"/>
    </w:rPr>
  </w:style>
  <w:style w:type="character" w:customStyle="1" w:styleId="Heading3Char">
    <w:name w:val="Heading 3 Char"/>
    <w:aliases w:val="Tom 1 Char"/>
    <w:basedOn w:val="DefaultParagraphFont"/>
    <w:link w:val="Heading3"/>
    <w:uiPriority w:val="9"/>
    <w:rsid w:val="00F15212"/>
    <w:rPr>
      <w:rFonts w:ascii="Arial" w:eastAsiaTheme="minorHAnsi" w:hAnsi="Arial" w:cs="Arial"/>
      <w:b/>
      <w:bCs/>
      <w:color w:val="0070C0"/>
      <w:sz w:val="28"/>
      <w:szCs w:val="28"/>
      <w:lang w:val="fr-FR" w:eastAsia="en-US"/>
    </w:rPr>
  </w:style>
  <w:style w:type="character" w:customStyle="1" w:styleId="Heading7Char">
    <w:name w:val="Heading 7 Char"/>
    <w:basedOn w:val="DefaultParagraphFont"/>
    <w:link w:val="Heading7"/>
    <w:uiPriority w:val="9"/>
    <w:semiHidden/>
    <w:rsid w:val="00C958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801C7"/>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rsid w:val="00140E88"/>
    <w:rPr>
      <w:color w:val="0000FF"/>
      <w:u w:val="single"/>
    </w:rPr>
  </w:style>
  <w:style w:type="character" w:customStyle="1" w:styleId="FootnoteTextChar">
    <w:name w:val="Footnote Text Char"/>
    <w:aliases w:val="Footnote ak Char"/>
    <w:basedOn w:val="DefaultParagraphFont"/>
    <w:link w:val="FootnoteText"/>
    <w:uiPriority w:val="99"/>
    <w:rsid w:val="00140E88"/>
    <w:rPr>
      <w:sz w:val="20"/>
    </w:rPr>
  </w:style>
  <w:style w:type="paragraph" w:styleId="FootnoteText">
    <w:name w:val="footnote text"/>
    <w:aliases w:val="Footnote ak"/>
    <w:basedOn w:val="Normal"/>
    <w:link w:val="FootnoteTextChar"/>
    <w:rsid w:val="00140E88"/>
    <w:pPr>
      <w:spacing w:after="0" w:line="240" w:lineRule="auto"/>
    </w:pPr>
    <w:rPr>
      <w:sz w:val="20"/>
    </w:rPr>
  </w:style>
  <w:style w:type="table" w:styleId="TableGrid">
    <w:name w:val="Table Grid"/>
    <w:basedOn w:val="TableNormal"/>
    <w:uiPriority w:val="59"/>
    <w:rsid w:val="00140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rsid w:val="00140E88"/>
    <w:rPr>
      <w:vertAlign w:val="superscript"/>
    </w:rPr>
  </w:style>
  <w:style w:type="character" w:styleId="FootnoteReference">
    <w:name w:val="footnote reference"/>
    <w:basedOn w:val="DefaultParagraphFont"/>
    <w:rsid w:val="00140E88"/>
    <w:rPr>
      <w:vertAlign w:val="superscript"/>
    </w:rPr>
  </w:style>
  <w:style w:type="paragraph" w:styleId="BalloonText">
    <w:name w:val="Balloon Text"/>
    <w:basedOn w:val="Normal"/>
    <w:link w:val="BalloonTextChar"/>
    <w:uiPriority w:val="99"/>
    <w:semiHidden/>
    <w:unhideWhenUsed/>
    <w:rsid w:val="008A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11"/>
    <w:rPr>
      <w:rFonts w:ascii="Tahoma" w:hAnsi="Tahoma" w:cs="Tahoma"/>
      <w:sz w:val="16"/>
      <w:szCs w:val="16"/>
    </w:rPr>
  </w:style>
  <w:style w:type="paragraph" w:styleId="ListParagraph">
    <w:name w:val="List Paragraph"/>
    <w:basedOn w:val="Normal"/>
    <w:uiPriority w:val="34"/>
    <w:qFormat/>
    <w:rsid w:val="009D513B"/>
    <w:pPr>
      <w:ind w:left="720"/>
      <w:contextualSpacing/>
    </w:pPr>
  </w:style>
  <w:style w:type="character" w:customStyle="1" w:styleId="EmailStyle24">
    <w:name w:val="EmailStyle24"/>
    <w:basedOn w:val="DefaultParagraphFont"/>
    <w:semiHidden/>
    <w:rsid w:val="00EE2AC7"/>
    <w:rPr>
      <w:rFonts w:ascii="Arial" w:hAnsi="Arial" w:cs="Arial"/>
      <w:color w:val="000080"/>
      <w:sz w:val="20"/>
      <w:szCs w:val="20"/>
    </w:rPr>
  </w:style>
  <w:style w:type="paragraph" w:styleId="NormalWeb">
    <w:name w:val="Normal (Web)"/>
    <w:basedOn w:val="Normal"/>
    <w:unhideWhenUsed/>
    <w:rsid w:val="003852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fDoc">
    <w:name w:val="Title of Doc"/>
    <w:basedOn w:val="Normal"/>
    <w:next w:val="Normal"/>
    <w:uiPriority w:val="99"/>
    <w:rsid w:val="00C92CFB"/>
    <w:pPr>
      <w:autoSpaceDE w:val="0"/>
      <w:autoSpaceDN w:val="0"/>
      <w:adjustRightInd w:val="0"/>
      <w:spacing w:after="0" w:line="240" w:lineRule="auto"/>
    </w:pPr>
    <w:rPr>
      <w:rFonts w:ascii="MPCELD+TimesNewRoman,Bold" w:hAnsi="MPCELD+TimesNewRoman,Bold"/>
      <w:sz w:val="24"/>
      <w:szCs w:val="24"/>
    </w:rPr>
  </w:style>
  <w:style w:type="paragraph" w:customStyle="1" w:styleId="Default">
    <w:name w:val="Default"/>
    <w:rsid w:val="00EB2ECD"/>
    <w:pPr>
      <w:autoSpaceDE w:val="0"/>
      <w:autoSpaceDN w:val="0"/>
      <w:adjustRightInd w:val="0"/>
      <w:spacing w:after="0" w:line="240" w:lineRule="auto"/>
    </w:pPr>
    <w:rPr>
      <w:rFonts w:ascii="Arial" w:hAnsi="Arial" w:cs="Arial"/>
      <w:color w:val="000000"/>
      <w:sz w:val="24"/>
      <w:szCs w:val="24"/>
    </w:rPr>
  </w:style>
  <w:style w:type="paragraph" w:customStyle="1" w:styleId="CM13">
    <w:name w:val="CM13"/>
    <w:basedOn w:val="Default"/>
    <w:next w:val="Default"/>
    <w:uiPriority w:val="99"/>
    <w:rsid w:val="00516B58"/>
    <w:pPr>
      <w:spacing w:line="240" w:lineRule="atLeast"/>
    </w:pPr>
    <w:rPr>
      <w:rFonts w:ascii="ALPFM O+ Times" w:hAnsi="ALPFM O+ Times" w:cstheme="minorBidi"/>
      <w:color w:val="auto"/>
    </w:rPr>
  </w:style>
  <w:style w:type="paragraph" w:customStyle="1" w:styleId="CM20">
    <w:name w:val="CM20"/>
    <w:basedOn w:val="Default"/>
    <w:next w:val="Default"/>
    <w:uiPriority w:val="99"/>
    <w:rsid w:val="00516B58"/>
    <w:pPr>
      <w:spacing w:line="240" w:lineRule="atLeast"/>
    </w:pPr>
    <w:rPr>
      <w:rFonts w:ascii="ALPFM O+ Times" w:hAnsi="ALPFM O+ Times" w:cstheme="minorBidi"/>
      <w:color w:val="auto"/>
    </w:rPr>
  </w:style>
  <w:style w:type="paragraph" w:customStyle="1" w:styleId="CM43">
    <w:name w:val="CM43"/>
    <w:basedOn w:val="Default"/>
    <w:next w:val="Default"/>
    <w:uiPriority w:val="99"/>
    <w:rsid w:val="00B52058"/>
    <w:rPr>
      <w:rFonts w:ascii="Times New Roman" w:hAnsi="Times New Roman" w:cs="Times New Roman"/>
      <w:color w:val="auto"/>
    </w:rPr>
  </w:style>
  <w:style w:type="paragraph" w:customStyle="1" w:styleId="CM4">
    <w:name w:val="CM4"/>
    <w:basedOn w:val="Default"/>
    <w:next w:val="Default"/>
    <w:uiPriority w:val="99"/>
    <w:rsid w:val="00B52058"/>
    <w:pPr>
      <w:spacing w:line="260" w:lineRule="atLeast"/>
    </w:pPr>
    <w:rPr>
      <w:rFonts w:ascii="Times New Roman" w:hAnsi="Times New Roman" w:cs="Times New Roman"/>
      <w:color w:val="auto"/>
    </w:rPr>
  </w:style>
  <w:style w:type="paragraph" w:customStyle="1" w:styleId="CM44">
    <w:name w:val="CM44"/>
    <w:basedOn w:val="Default"/>
    <w:next w:val="Default"/>
    <w:uiPriority w:val="99"/>
    <w:rsid w:val="00B52058"/>
    <w:rPr>
      <w:rFonts w:ascii="Times New Roman" w:hAnsi="Times New Roman" w:cs="Times New Roman"/>
      <w:color w:val="auto"/>
    </w:rPr>
  </w:style>
  <w:style w:type="paragraph" w:customStyle="1" w:styleId="CM35">
    <w:name w:val="CM35"/>
    <w:basedOn w:val="Default"/>
    <w:next w:val="Default"/>
    <w:uiPriority w:val="99"/>
    <w:rsid w:val="00B52058"/>
    <w:pPr>
      <w:spacing w:line="256" w:lineRule="atLeast"/>
    </w:pPr>
    <w:rPr>
      <w:rFonts w:ascii="Times New Roman" w:hAnsi="Times New Roman" w:cs="Times New Roman"/>
      <w:color w:val="auto"/>
    </w:rPr>
  </w:style>
  <w:style w:type="paragraph" w:customStyle="1" w:styleId="CM45">
    <w:name w:val="CM45"/>
    <w:basedOn w:val="Default"/>
    <w:next w:val="Default"/>
    <w:uiPriority w:val="99"/>
    <w:rsid w:val="00B52058"/>
    <w:rPr>
      <w:rFonts w:ascii="Times New Roman" w:hAnsi="Times New Roman" w:cs="Times New Roman"/>
      <w:color w:val="auto"/>
    </w:rPr>
  </w:style>
  <w:style w:type="paragraph" w:customStyle="1" w:styleId="CM36">
    <w:name w:val="CM36"/>
    <w:basedOn w:val="Default"/>
    <w:next w:val="Default"/>
    <w:uiPriority w:val="99"/>
    <w:rsid w:val="00B52058"/>
    <w:pPr>
      <w:spacing w:line="266" w:lineRule="atLeast"/>
    </w:pPr>
    <w:rPr>
      <w:rFonts w:ascii="Times New Roman" w:hAnsi="Times New Roman" w:cs="Times New Roman"/>
      <w:color w:val="auto"/>
    </w:rPr>
  </w:style>
  <w:style w:type="paragraph" w:customStyle="1" w:styleId="CM53">
    <w:name w:val="CM53"/>
    <w:basedOn w:val="Default"/>
    <w:next w:val="Default"/>
    <w:uiPriority w:val="99"/>
    <w:rsid w:val="00D52980"/>
    <w:rPr>
      <w:rFonts w:ascii="Times New Roman" w:hAnsi="Times New Roman" w:cs="Times New Roman"/>
      <w:color w:val="auto"/>
    </w:rPr>
  </w:style>
  <w:style w:type="paragraph" w:customStyle="1" w:styleId="CM68">
    <w:name w:val="CM68"/>
    <w:basedOn w:val="Default"/>
    <w:next w:val="Default"/>
    <w:uiPriority w:val="99"/>
    <w:rsid w:val="00D52980"/>
    <w:rPr>
      <w:rFonts w:ascii="Times New Roman" w:hAnsi="Times New Roman" w:cs="Times New Roman"/>
      <w:color w:val="auto"/>
    </w:rPr>
  </w:style>
  <w:style w:type="paragraph" w:customStyle="1" w:styleId="CM55">
    <w:name w:val="CM55"/>
    <w:basedOn w:val="Default"/>
    <w:next w:val="Default"/>
    <w:uiPriority w:val="99"/>
    <w:rsid w:val="00D52980"/>
    <w:rPr>
      <w:rFonts w:ascii="Times New Roman" w:hAnsi="Times New Roman" w:cs="Times New Roman"/>
      <w:color w:val="auto"/>
    </w:rPr>
  </w:style>
  <w:style w:type="character" w:customStyle="1" w:styleId="notranslate">
    <w:name w:val="notranslate"/>
    <w:basedOn w:val="DefaultParagraphFont"/>
    <w:rsid w:val="00D52980"/>
  </w:style>
  <w:style w:type="paragraph" w:styleId="Header">
    <w:name w:val="header"/>
    <w:basedOn w:val="Normal"/>
    <w:link w:val="HeaderChar"/>
    <w:unhideWhenUsed/>
    <w:rsid w:val="00966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00"/>
  </w:style>
  <w:style w:type="paragraph" w:styleId="Footer">
    <w:name w:val="footer"/>
    <w:basedOn w:val="Normal"/>
    <w:link w:val="FooterChar"/>
    <w:unhideWhenUsed/>
    <w:rsid w:val="00966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00"/>
  </w:style>
  <w:style w:type="paragraph" w:customStyle="1" w:styleId="CM21">
    <w:name w:val="CM21"/>
    <w:basedOn w:val="Default"/>
    <w:next w:val="Default"/>
    <w:uiPriority w:val="99"/>
    <w:rsid w:val="00811022"/>
    <w:pPr>
      <w:spacing w:line="240" w:lineRule="atLeast"/>
    </w:pPr>
    <w:rPr>
      <w:rFonts w:ascii="ALPEM D+ Times" w:hAnsi="ALPEM D+ Times" w:cstheme="minorBidi"/>
      <w:color w:val="auto"/>
    </w:rPr>
  </w:style>
  <w:style w:type="character" w:customStyle="1" w:styleId="FootnoteTe1">
    <w:name w:val="Footnote Te1"/>
    <w:rsid w:val="008C532C"/>
    <w:rPr>
      <w:lang w:val="fr-FR"/>
    </w:rPr>
  </w:style>
  <w:style w:type="character" w:styleId="Emphasis">
    <w:name w:val="Emphasis"/>
    <w:basedOn w:val="DefaultParagraphFont"/>
    <w:uiPriority w:val="20"/>
    <w:qFormat/>
    <w:rsid w:val="008C532C"/>
    <w:rPr>
      <w:b/>
      <w:bCs/>
      <w:i w:val="0"/>
      <w:iCs w:val="0"/>
    </w:rPr>
  </w:style>
  <w:style w:type="character" w:customStyle="1" w:styleId="st">
    <w:name w:val="st"/>
    <w:basedOn w:val="DefaultParagraphFont"/>
    <w:rsid w:val="008C532C"/>
  </w:style>
  <w:style w:type="paragraph" w:styleId="TOC1">
    <w:name w:val="toc 1"/>
    <w:basedOn w:val="Normal"/>
    <w:next w:val="Normal"/>
    <w:autoRedefine/>
    <w:uiPriority w:val="39"/>
    <w:qFormat/>
    <w:rsid w:val="00B00EEA"/>
    <w:pPr>
      <w:tabs>
        <w:tab w:val="right" w:leader="dot" w:pos="9000"/>
      </w:tabs>
      <w:spacing w:before="60" w:after="60" w:line="360" w:lineRule="auto"/>
      <w:ind w:left="709" w:hanging="709"/>
    </w:pPr>
    <w:rPr>
      <w:rFonts w:ascii="Arial" w:eastAsiaTheme="minorHAnsi" w:hAnsi="Arial" w:cs="Arial"/>
      <w:b/>
      <w:noProof/>
      <w:lang w:eastAsia="en-US"/>
    </w:rPr>
  </w:style>
  <w:style w:type="character" w:styleId="PageNumber">
    <w:name w:val="page number"/>
    <w:basedOn w:val="DefaultParagraphFont"/>
    <w:rsid w:val="008A015E"/>
  </w:style>
  <w:style w:type="character" w:styleId="HTMLCite">
    <w:name w:val="HTML Cite"/>
    <w:basedOn w:val="DefaultParagraphFont"/>
    <w:unhideWhenUsed/>
    <w:rsid w:val="00606AAB"/>
    <w:rPr>
      <w:i/>
      <w:iCs/>
    </w:rPr>
  </w:style>
  <w:style w:type="paragraph" w:customStyle="1" w:styleId="subsection">
    <w:name w:val="subsection"/>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000F47"/>
    <w:pPr>
      <w:spacing w:line="256" w:lineRule="atLeast"/>
    </w:pPr>
    <w:rPr>
      <w:rFonts w:ascii="Times New Roman" w:hAnsi="Times New Roman" w:cs="Times New Roman"/>
      <w:color w:val="auto"/>
    </w:rPr>
  </w:style>
  <w:style w:type="character" w:customStyle="1" w:styleId="highlight">
    <w:name w:val="highlight"/>
    <w:basedOn w:val="DefaultParagraphFont"/>
    <w:rsid w:val="00DB0712"/>
  </w:style>
  <w:style w:type="paragraph" w:styleId="TOCHeading">
    <w:name w:val="TOC Heading"/>
    <w:basedOn w:val="Heading1"/>
    <w:next w:val="Normal"/>
    <w:uiPriority w:val="39"/>
    <w:unhideWhenUsed/>
    <w:qFormat/>
    <w:rsid w:val="00C42A8B"/>
    <w:pPr>
      <w:outlineLvl w:val="9"/>
    </w:pPr>
    <w:rPr>
      <w:lang w:eastAsia="ja-JP"/>
    </w:rPr>
  </w:style>
  <w:style w:type="character" w:styleId="CommentReference">
    <w:name w:val="annotation reference"/>
    <w:basedOn w:val="DefaultParagraphFont"/>
    <w:uiPriority w:val="99"/>
    <w:semiHidden/>
    <w:unhideWhenUsed/>
    <w:rsid w:val="009858BC"/>
    <w:rPr>
      <w:sz w:val="16"/>
      <w:szCs w:val="16"/>
    </w:rPr>
  </w:style>
  <w:style w:type="paragraph" w:styleId="CommentText">
    <w:name w:val="annotation text"/>
    <w:basedOn w:val="Normal"/>
    <w:link w:val="CommentTextChar"/>
    <w:uiPriority w:val="99"/>
    <w:unhideWhenUsed/>
    <w:rsid w:val="009858BC"/>
    <w:pPr>
      <w:spacing w:after="120" w:line="240" w:lineRule="auto"/>
    </w:pPr>
    <w:rPr>
      <w:sz w:val="20"/>
      <w:szCs w:val="20"/>
      <w:lang w:eastAsia="en-US"/>
    </w:rPr>
  </w:style>
  <w:style w:type="character" w:customStyle="1" w:styleId="CommentTextChar">
    <w:name w:val="Comment Text Char"/>
    <w:basedOn w:val="DefaultParagraphFont"/>
    <w:link w:val="CommentText"/>
    <w:uiPriority w:val="99"/>
    <w:rsid w:val="009858BC"/>
    <w:rPr>
      <w:sz w:val="20"/>
      <w:szCs w:val="20"/>
      <w:lang w:val="fr-FR" w:eastAsia="en-US"/>
    </w:rPr>
  </w:style>
  <w:style w:type="character" w:styleId="Strong">
    <w:name w:val="Strong"/>
    <w:basedOn w:val="DefaultParagraphFont"/>
    <w:uiPriority w:val="22"/>
    <w:qFormat/>
    <w:rsid w:val="00C74B91"/>
    <w:rPr>
      <w:b/>
      <w:bCs/>
    </w:rPr>
  </w:style>
  <w:style w:type="paragraph" w:styleId="CommentSubject">
    <w:name w:val="annotation subject"/>
    <w:basedOn w:val="CommentText"/>
    <w:next w:val="CommentText"/>
    <w:link w:val="CommentSubjectChar"/>
    <w:uiPriority w:val="99"/>
    <w:semiHidden/>
    <w:unhideWhenUsed/>
    <w:rsid w:val="00CC3462"/>
    <w:pPr>
      <w:spacing w:after="200"/>
    </w:pPr>
    <w:rPr>
      <w:b/>
      <w:bCs/>
      <w:lang w:eastAsia="en-ZA"/>
    </w:rPr>
  </w:style>
  <w:style w:type="character" w:customStyle="1" w:styleId="CommentSubjectChar">
    <w:name w:val="Comment Subject Char"/>
    <w:basedOn w:val="CommentTextChar"/>
    <w:link w:val="CommentSubject"/>
    <w:uiPriority w:val="99"/>
    <w:semiHidden/>
    <w:rsid w:val="00CC3462"/>
    <w:rPr>
      <w:b/>
      <w:bCs/>
      <w:sz w:val="20"/>
      <w:szCs w:val="20"/>
      <w:lang w:val="fr-FR" w:eastAsia="en-US"/>
    </w:rPr>
  </w:style>
  <w:style w:type="paragraph" w:styleId="Revision">
    <w:name w:val="Revision"/>
    <w:hidden/>
    <w:uiPriority w:val="99"/>
    <w:semiHidden/>
    <w:rsid w:val="00613A49"/>
    <w:pPr>
      <w:spacing w:after="0" w:line="240" w:lineRule="auto"/>
    </w:pPr>
  </w:style>
  <w:style w:type="paragraph" w:styleId="EndnoteText">
    <w:name w:val="endnote text"/>
    <w:basedOn w:val="Normal"/>
    <w:link w:val="EndnoteTextChar"/>
    <w:uiPriority w:val="99"/>
    <w:semiHidden/>
    <w:unhideWhenUsed/>
    <w:rsid w:val="009C1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110"/>
    <w:rPr>
      <w:sz w:val="20"/>
      <w:szCs w:val="20"/>
    </w:rPr>
  </w:style>
  <w:style w:type="character" w:customStyle="1" w:styleId="tw4winMark">
    <w:name w:val="tw4winMark"/>
    <w:rsid w:val="00B0557F"/>
    <w:rPr>
      <w:rFonts w:ascii="Times New Roman" w:hAnsi="Times New Roman" w:cs="Times New Roman"/>
      <w:vanish/>
      <w:color w:val="800080"/>
      <w:sz w:val="24"/>
      <w:szCs w:val="24"/>
      <w:vertAlign w:val="subscript"/>
    </w:rPr>
  </w:style>
  <w:style w:type="paragraph" w:customStyle="1" w:styleId="Maintitle">
    <w:name w:val="Main title"/>
    <w:basedOn w:val="Normal"/>
    <w:link w:val="MaintitleChar"/>
    <w:qFormat/>
    <w:rsid w:val="001165FC"/>
    <w:pPr>
      <w:numPr>
        <w:numId w:val="1"/>
      </w:numPr>
      <w:autoSpaceDE w:val="0"/>
      <w:autoSpaceDN w:val="0"/>
      <w:adjustRightInd w:val="0"/>
      <w:spacing w:after="0" w:line="240" w:lineRule="auto"/>
      <w:jc w:val="both"/>
    </w:pPr>
    <w:rPr>
      <w:rFonts w:ascii="Times New Roman" w:eastAsia="Times New Roman" w:hAnsi="Times New Roman" w:cs="Times New Roman"/>
      <w:b/>
      <w:bCs/>
      <w:noProof/>
      <w:sz w:val="24"/>
      <w:szCs w:val="26"/>
      <w:lang w:eastAsia="en-US"/>
    </w:rPr>
  </w:style>
  <w:style w:type="character" w:customStyle="1" w:styleId="MaintitleChar">
    <w:name w:val="Main title Char"/>
    <w:link w:val="Maintitle"/>
    <w:rsid w:val="001165FC"/>
    <w:rPr>
      <w:rFonts w:ascii="Times New Roman" w:eastAsia="Times New Roman" w:hAnsi="Times New Roman" w:cs="Times New Roman"/>
      <w:b/>
      <w:bCs/>
      <w:noProof/>
      <w:sz w:val="24"/>
      <w:szCs w:val="26"/>
      <w:lang w:val="fr-FR" w:eastAsia="en-US"/>
    </w:rPr>
  </w:style>
  <w:style w:type="character" w:styleId="FollowedHyperlink">
    <w:name w:val="FollowedHyperlink"/>
    <w:basedOn w:val="DefaultParagraphFont"/>
    <w:uiPriority w:val="99"/>
    <w:semiHidden/>
    <w:unhideWhenUsed/>
    <w:rsid w:val="00D432F0"/>
    <w:rPr>
      <w:color w:val="800080" w:themeColor="followedHyperlink"/>
      <w:u w:val="single"/>
    </w:rPr>
  </w:style>
  <w:style w:type="paragraph" w:customStyle="1" w:styleId="Pa52">
    <w:name w:val="Pa5+2"/>
    <w:basedOn w:val="Default"/>
    <w:next w:val="Default"/>
    <w:uiPriority w:val="99"/>
    <w:rsid w:val="00E964F5"/>
    <w:pPr>
      <w:spacing w:line="211" w:lineRule="atLeast"/>
    </w:pPr>
    <w:rPr>
      <w:rFonts w:ascii="Adobe Garamond Pro" w:hAnsi="Adobe Garamond Pro" w:cstheme="minorBidi"/>
      <w:color w:val="auto"/>
    </w:rPr>
  </w:style>
  <w:style w:type="paragraph" w:customStyle="1" w:styleId="Pa22">
    <w:name w:val="Pa2+2"/>
    <w:basedOn w:val="Default"/>
    <w:next w:val="Default"/>
    <w:uiPriority w:val="99"/>
    <w:rsid w:val="000A1395"/>
    <w:pPr>
      <w:spacing w:line="181" w:lineRule="atLeast"/>
    </w:pPr>
    <w:rPr>
      <w:rFonts w:ascii="Frutiger 45 Light" w:hAnsi="Frutiger 45 Light" w:cstheme="minorBidi"/>
      <w:color w:val="auto"/>
    </w:rPr>
  </w:style>
  <w:style w:type="paragraph" w:customStyle="1" w:styleId="gmail-m3642427114626180628m-6534600210048553051m-6637656318762905898gmail-msotoc1">
    <w:name w:val="gmail-m_3642427114626180628m_-6534600210048553051m_-6637656318762905898gmail-msotoc1"/>
    <w:basedOn w:val="Normal"/>
    <w:rsid w:val="00494B9E"/>
    <w:pPr>
      <w:spacing w:before="100" w:beforeAutospacing="1" w:after="100" w:afterAutospacing="1" w:line="240" w:lineRule="auto"/>
    </w:pPr>
    <w:rPr>
      <w:rFonts w:ascii="Times New Roman" w:eastAsiaTheme="minorHAnsi" w:hAnsi="Times New Roman" w:cs="Times New Roman"/>
      <w:sz w:val="24"/>
      <w:szCs w:val="24"/>
      <w:lang w:eastAsia="en-US"/>
    </w:rPr>
  </w:style>
  <w:style w:type="paragraph" w:styleId="NoSpacing">
    <w:name w:val="No Spacing"/>
    <w:uiPriority w:val="1"/>
    <w:qFormat/>
    <w:rsid w:val="000C5552"/>
    <w:pPr>
      <w:spacing w:after="0" w:line="240" w:lineRule="auto"/>
    </w:pPr>
    <w:rPr>
      <w:rFonts w:eastAsiaTheme="minorHAnsi"/>
      <w:lang w:eastAsia="en-US"/>
    </w:rPr>
  </w:style>
  <w:style w:type="character" w:customStyle="1" w:styleId="headlinenews1">
    <w:name w:val="headline_news1"/>
    <w:basedOn w:val="DefaultParagraphFont"/>
    <w:rsid w:val="00347704"/>
    <w:rPr>
      <w:b w:val="0"/>
      <w:bCs w:val="0"/>
      <w:color w:val="4D6A9D"/>
      <w:sz w:val="33"/>
      <w:szCs w:val="33"/>
    </w:rPr>
  </w:style>
  <w:style w:type="character" w:customStyle="1" w:styleId="A21">
    <w:name w:val="A2+1"/>
    <w:uiPriority w:val="99"/>
    <w:rsid w:val="008672B4"/>
    <w:rPr>
      <w:rFonts w:cs="Frutiger 45 Light"/>
      <w:color w:val="000000"/>
      <w:sz w:val="20"/>
      <w:szCs w:val="20"/>
    </w:rPr>
  </w:style>
  <w:style w:type="paragraph" w:customStyle="1" w:styleId="StyleJustified">
    <w:name w:val="Style Justified"/>
    <w:basedOn w:val="Normal"/>
    <w:rsid w:val="000E0A05"/>
    <w:pPr>
      <w:widowControl w:val="0"/>
      <w:adjustRightInd w:val="0"/>
      <w:spacing w:after="0" w:line="360" w:lineRule="atLeast"/>
      <w:jc w:val="both"/>
      <w:textAlignment w:val="baseline"/>
    </w:pPr>
    <w:rPr>
      <w:rFonts w:ascii="Times New Roman" w:eastAsia="Times New Roman" w:hAnsi="Times New Roman" w:cs="Times New Roman"/>
      <w:sz w:val="24"/>
      <w:szCs w:val="20"/>
      <w:lang w:eastAsia="en-US"/>
    </w:rPr>
  </w:style>
  <w:style w:type="character" w:customStyle="1" w:styleId="st1">
    <w:name w:val="st1"/>
    <w:basedOn w:val="DefaultParagraphFont"/>
    <w:rsid w:val="005F2FB1"/>
  </w:style>
  <w:style w:type="character" w:customStyle="1" w:styleId="sr-only1">
    <w:name w:val="sr-only1"/>
    <w:basedOn w:val="DefaultParagraphFont"/>
    <w:rsid w:val="0058533B"/>
    <w:rPr>
      <w:bdr w:val="none" w:sz="0" w:space="0" w:color="auto" w:frame="1"/>
    </w:rPr>
  </w:style>
  <w:style w:type="paragraph" w:styleId="TOC2">
    <w:name w:val="toc 2"/>
    <w:basedOn w:val="Normal"/>
    <w:next w:val="Normal"/>
    <w:autoRedefine/>
    <w:uiPriority w:val="39"/>
    <w:unhideWhenUsed/>
    <w:qFormat/>
    <w:rsid w:val="00B50412"/>
    <w:pPr>
      <w:spacing w:after="100"/>
      <w:ind w:left="220"/>
    </w:pPr>
  </w:style>
  <w:style w:type="paragraph" w:styleId="TOC3">
    <w:name w:val="toc 3"/>
    <w:basedOn w:val="Normal"/>
    <w:next w:val="Normal"/>
    <w:autoRedefine/>
    <w:uiPriority w:val="39"/>
    <w:unhideWhenUsed/>
    <w:qFormat/>
    <w:rsid w:val="000017C6"/>
    <w:pPr>
      <w:tabs>
        <w:tab w:val="right" w:leader="dot" w:pos="9356"/>
      </w:tabs>
      <w:spacing w:after="100"/>
    </w:pPr>
  </w:style>
  <w:style w:type="character" w:customStyle="1" w:styleId="patentscopemark">
    <w:name w:val="patentscopemark"/>
    <w:basedOn w:val="DefaultParagraphFont"/>
    <w:rsid w:val="00F43DEF"/>
  </w:style>
  <w:style w:type="paragraph" w:customStyle="1" w:styleId="Pa2">
    <w:name w:val="Pa2"/>
    <w:basedOn w:val="Default"/>
    <w:next w:val="Default"/>
    <w:uiPriority w:val="99"/>
    <w:rsid w:val="005E449B"/>
    <w:pPr>
      <w:spacing w:line="241" w:lineRule="atLeast"/>
    </w:pPr>
    <w:rPr>
      <w:rFonts w:ascii="Weidemann IT Cby BT" w:hAnsi="Weidemann IT Cby BT" w:cstheme="minorBidi"/>
      <w:color w:val="auto"/>
    </w:rPr>
  </w:style>
  <w:style w:type="character" w:customStyle="1" w:styleId="A4">
    <w:name w:val="A4"/>
    <w:uiPriority w:val="99"/>
    <w:rsid w:val="005E449B"/>
    <w:rPr>
      <w:rFonts w:cs="Weidemann IT Cby BT"/>
      <w:color w:val="000000"/>
      <w:sz w:val="21"/>
      <w:szCs w:val="21"/>
    </w:rPr>
  </w:style>
  <w:style w:type="character" w:customStyle="1" w:styleId="tgc">
    <w:name w:val="_tgc"/>
    <w:basedOn w:val="DefaultParagraphFont"/>
    <w:rsid w:val="00165818"/>
  </w:style>
  <w:style w:type="character" w:customStyle="1" w:styleId="UnresolvedMention1">
    <w:name w:val="Unresolved Mention1"/>
    <w:basedOn w:val="DefaultParagraphFont"/>
    <w:uiPriority w:val="99"/>
    <w:semiHidden/>
    <w:unhideWhenUsed/>
    <w:rsid w:val="002660BE"/>
    <w:rPr>
      <w:color w:val="808080"/>
      <w:shd w:val="clear" w:color="auto" w:fill="E6E6E6"/>
    </w:rPr>
  </w:style>
  <w:style w:type="paragraph" w:customStyle="1" w:styleId="gmail-msolistparagraph">
    <w:name w:val="gmail-msolistparagraph"/>
    <w:basedOn w:val="Normal"/>
    <w:rsid w:val="00961F01"/>
    <w:pPr>
      <w:spacing w:before="100" w:beforeAutospacing="1" w:after="100" w:afterAutospacing="1" w:line="240" w:lineRule="auto"/>
    </w:pPr>
    <w:rPr>
      <w:rFonts w:ascii="Times New Roman" w:eastAsiaTheme="minorHAnsi" w:hAnsi="Times New Roman" w:cs="Times New Roman"/>
      <w:sz w:val="24"/>
      <w:szCs w:val="24"/>
      <w:lang w:eastAsia="en-US"/>
    </w:rPr>
  </w:style>
  <w:style w:type="character" w:customStyle="1" w:styleId="field-content6">
    <w:name w:val="field-content6"/>
    <w:basedOn w:val="DefaultParagraphFont"/>
    <w:rsid w:val="004D1B14"/>
  </w:style>
  <w:style w:type="character" w:customStyle="1" w:styleId="addmd1">
    <w:name w:val="addmd1"/>
    <w:basedOn w:val="DefaultParagraphFont"/>
    <w:rsid w:val="00A45002"/>
    <w:rPr>
      <w:sz w:val="20"/>
      <w:szCs w:val="20"/>
    </w:rPr>
  </w:style>
  <w:style w:type="paragraph" w:customStyle="1" w:styleId="Style2">
    <w:name w:val="Style 2"/>
    <w:uiPriority w:val="99"/>
    <w:rsid w:val="0095482B"/>
    <w:pPr>
      <w:widowControl w:val="0"/>
      <w:autoSpaceDE w:val="0"/>
      <w:autoSpaceDN w:val="0"/>
      <w:spacing w:after="0" w:line="240" w:lineRule="auto"/>
      <w:ind w:left="360"/>
    </w:pPr>
    <w:rPr>
      <w:rFonts w:ascii="Times New Roman" w:eastAsia="Times New Roman" w:hAnsi="Times New Roman" w:cs="Times New Roman"/>
      <w:sz w:val="20"/>
      <w:szCs w:val="20"/>
      <w:lang w:eastAsia="en-US"/>
    </w:rPr>
  </w:style>
  <w:style w:type="character" w:customStyle="1" w:styleId="CharacterStyle1">
    <w:name w:val="Character Style 1"/>
    <w:uiPriority w:val="99"/>
    <w:rsid w:val="0095482B"/>
    <w:rPr>
      <w:sz w:val="20"/>
    </w:rPr>
  </w:style>
  <w:style w:type="character" w:customStyle="1" w:styleId="element-citation">
    <w:name w:val="element-citation"/>
    <w:basedOn w:val="DefaultParagraphFont"/>
    <w:rsid w:val="00334F1B"/>
  </w:style>
  <w:style w:type="character" w:customStyle="1" w:styleId="A13">
    <w:name w:val="A1+3"/>
    <w:uiPriority w:val="99"/>
    <w:rsid w:val="00334F1B"/>
    <w:rPr>
      <w:rFonts w:cs="HelveticaNeueLT Std Cn"/>
      <w:color w:val="000000"/>
      <w:sz w:val="18"/>
      <w:szCs w:val="18"/>
    </w:rPr>
  </w:style>
  <w:style w:type="paragraph" w:customStyle="1" w:styleId="Pa1">
    <w:name w:val="Pa1"/>
    <w:basedOn w:val="Default"/>
    <w:next w:val="Default"/>
    <w:uiPriority w:val="99"/>
    <w:rsid w:val="00B3341B"/>
    <w:pPr>
      <w:spacing w:line="211" w:lineRule="atLeast"/>
    </w:pPr>
    <w:rPr>
      <w:rFonts w:ascii="Adobe Garamond Pro" w:hAnsi="Adobe Garamond Pro" w:cstheme="minorBidi"/>
      <w:color w:val="auto"/>
    </w:rPr>
  </w:style>
  <w:style w:type="table" w:customStyle="1" w:styleId="LightShading-Accent11">
    <w:name w:val="Light Shading - Accent 11"/>
    <w:basedOn w:val="TableNormal"/>
    <w:uiPriority w:val="60"/>
    <w:rsid w:val="004B3FA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rsid w:val="00D33E0F"/>
    <w:pPr>
      <w:spacing w:line="181" w:lineRule="atLeast"/>
    </w:pPr>
    <w:rPr>
      <w:color w:val="auto"/>
    </w:rPr>
  </w:style>
  <w:style w:type="character" w:customStyle="1" w:styleId="A5">
    <w:name w:val="A5"/>
    <w:uiPriority w:val="99"/>
    <w:rsid w:val="00D33E0F"/>
    <w:rPr>
      <w:color w:val="000000"/>
      <w:sz w:val="18"/>
      <w:szCs w:val="18"/>
    </w:rPr>
  </w:style>
  <w:style w:type="character" w:customStyle="1" w:styleId="element-invisible">
    <w:name w:val="element-invisible"/>
    <w:basedOn w:val="DefaultParagraphFont"/>
    <w:rsid w:val="00E568EC"/>
  </w:style>
  <w:style w:type="character" w:customStyle="1" w:styleId="a">
    <w:name w:val="_"/>
    <w:basedOn w:val="DefaultParagraphFont"/>
    <w:rsid w:val="001B700C"/>
  </w:style>
  <w:style w:type="character" w:customStyle="1" w:styleId="ff9">
    <w:name w:val="ff9"/>
    <w:basedOn w:val="DefaultParagraphFont"/>
    <w:rsid w:val="001B700C"/>
  </w:style>
  <w:style w:type="character" w:customStyle="1" w:styleId="ls48">
    <w:name w:val="ls48"/>
    <w:basedOn w:val="DefaultParagraphFont"/>
    <w:rsid w:val="001B700C"/>
  </w:style>
  <w:style w:type="character" w:customStyle="1" w:styleId="ff3">
    <w:name w:val="ff3"/>
    <w:basedOn w:val="DefaultParagraphFont"/>
    <w:rsid w:val="001B700C"/>
  </w:style>
  <w:style w:type="character" w:customStyle="1" w:styleId="ff8">
    <w:name w:val="ff8"/>
    <w:basedOn w:val="DefaultParagraphFont"/>
    <w:rsid w:val="00425C10"/>
  </w:style>
  <w:style w:type="character" w:customStyle="1" w:styleId="ls8">
    <w:name w:val="ls8"/>
    <w:basedOn w:val="DefaultParagraphFont"/>
    <w:rsid w:val="00425C10"/>
  </w:style>
  <w:style w:type="character" w:customStyle="1" w:styleId="ls4b">
    <w:name w:val="ls4b"/>
    <w:basedOn w:val="DefaultParagraphFont"/>
    <w:rsid w:val="00425C10"/>
  </w:style>
  <w:style w:type="character" w:customStyle="1" w:styleId="ls1c">
    <w:name w:val="ls1c"/>
    <w:basedOn w:val="DefaultParagraphFont"/>
    <w:rsid w:val="00425C10"/>
  </w:style>
  <w:style w:type="character" w:customStyle="1" w:styleId="ls37">
    <w:name w:val="ls37"/>
    <w:basedOn w:val="DefaultParagraphFont"/>
    <w:rsid w:val="00425C10"/>
  </w:style>
  <w:style w:type="character" w:customStyle="1" w:styleId="ls51">
    <w:name w:val="ls51"/>
    <w:basedOn w:val="DefaultParagraphFont"/>
    <w:rsid w:val="00425C10"/>
  </w:style>
  <w:style w:type="character" w:customStyle="1" w:styleId="ls50">
    <w:name w:val="ls50"/>
    <w:basedOn w:val="DefaultParagraphFont"/>
    <w:rsid w:val="00EF5739"/>
  </w:style>
  <w:style w:type="character" w:customStyle="1" w:styleId="lsb">
    <w:name w:val="lsb"/>
    <w:basedOn w:val="DefaultParagraphFont"/>
    <w:rsid w:val="00EF5739"/>
  </w:style>
  <w:style w:type="character" w:customStyle="1" w:styleId="ls55">
    <w:name w:val="ls55"/>
    <w:basedOn w:val="DefaultParagraphFont"/>
    <w:rsid w:val="00EF5739"/>
  </w:style>
  <w:style w:type="paragraph" w:customStyle="1" w:styleId="Pa62">
    <w:name w:val="Pa6+2"/>
    <w:basedOn w:val="Default"/>
    <w:next w:val="Default"/>
    <w:uiPriority w:val="99"/>
    <w:rsid w:val="00BF5184"/>
    <w:pPr>
      <w:spacing w:line="181" w:lineRule="atLeast"/>
    </w:pPr>
    <w:rPr>
      <w:rFonts w:ascii="HelveticaNeueLT Std" w:hAnsi="HelveticaNeueLT Std" w:cstheme="minorBidi"/>
      <w:color w:val="auto"/>
    </w:rPr>
  </w:style>
  <w:style w:type="character" w:customStyle="1" w:styleId="FootnoteTextChar1">
    <w:name w:val="Footnote Text Char1"/>
    <w:locked/>
    <w:rsid w:val="00C2707B"/>
    <w:rPr>
      <w:rFonts w:ascii="Arial" w:hAnsi="Arial"/>
      <w:lang w:val="fr-FR" w:eastAsia="en-US" w:bidi="ar-SA"/>
    </w:rPr>
  </w:style>
  <w:style w:type="character" w:styleId="UnresolvedMention">
    <w:name w:val="Unresolved Mention"/>
    <w:basedOn w:val="DefaultParagraphFont"/>
    <w:uiPriority w:val="99"/>
    <w:semiHidden/>
    <w:unhideWhenUsed/>
    <w:rsid w:val="00362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3451">
      <w:bodyDiv w:val="1"/>
      <w:marLeft w:val="0"/>
      <w:marRight w:val="0"/>
      <w:marTop w:val="0"/>
      <w:marBottom w:val="0"/>
      <w:divBdr>
        <w:top w:val="none" w:sz="0" w:space="0" w:color="auto"/>
        <w:left w:val="none" w:sz="0" w:space="0" w:color="auto"/>
        <w:bottom w:val="none" w:sz="0" w:space="0" w:color="auto"/>
        <w:right w:val="none" w:sz="0" w:space="0" w:color="auto"/>
      </w:divBdr>
    </w:div>
    <w:div w:id="18438290">
      <w:bodyDiv w:val="1"/>
      <w:marLeft w:val="0"/>
      <w:marRight w:val="0"/>
      <w:marTop w:val="0"/>
      <w:marBottom w:val="0"/>
      <w:divBdr>
        <w:top w:val="none" w:sz="0" w:space="0" w:color="auto"/>
        <w:left w:val="none" w:sz="0" w:space="0" w:color="auto"/>
        <w:bottom w:val="none" w:sz="0" w:space="0" w:color="auto"/>
        <w:right w:val="none" w:sz="0" w:space="0" w:color="auto"/>
      </w:divBdr>
      <w:divsChild>
        <w:div w:id="1553692156">
          <w:marLeft w:val="0"/>
          <w:marRight w:val="0"/>
          <w:marTop w:val="0"/>
          <w:marBottom w:val="0"/>
          <w:divBdr>
            <w:top w:val="none" w:sz="0" w:space="0" w:color="auto"/>
            <w:left w:val="none" w:sz="0" w:space="0" w:color="auto"/>
            <w:bottom w:val="none" w:sz="0" w:space="0" w:color="auto"/>
            <w:right w:val="none" w:sz="0" w:space="0" w:color="auto"/>
          </w:divBdr>
          <w:divsChild>
            <w:div w:id="413742159">
              <w:marLeft w:val="0"/>
              <w:marRight w:val="0"/>
              <w:marTop w:val="0"/>
              <w:marBottom w:val="0"/>
              <w:divBdr>
                <w:top w:val="none" w:sz="0" w:space="0" w:color="auto"/>
                <w:left w:val="none" w:sz="0" w:space="0" w:color="auto"/>
                <w:bottom w:val="none" w:sz="0" w:space="0" w:color="auto"/>
                <w:right w:val="none" w:sz="0" w:space="0" w:color="auto"/>
              </w:divBdr>
              <w:divsChild>
                <w:div w:id="1258054774">
                  <w:marLeft w:val="0"/>
                  <w:marRight w:val="0"/>
                  <w:marTop w:val="0"/>
                  <w:marBottom w:val="0"/>
                  <w:divBdr>
                    <w:top w:val="none" w:sz="0" w:space="0" w:color="auto"/>
                    <w:left w:val="none" w:sz="0" w:space="0" w:color="auto"/>
                    <w:bottom w:val="none" w:sz="0" w:space="0" w:color="auto"/>
                    <w:right w:val="none" w:sz="0" w:space="0" w:color="auto"/>
                  </w:divBdr>
                  <w:divsChild>
                    <w:div w:id="1330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9040">
      <w:bodyDiv w:val="1"/>
      <w:marLeft w:val="0"/>
      <w:marRight w:val="0"/>
      <w:marTop w:val="0"/>
      <w:marBottom w:val="0"/>
      <w:divBdr>
        <w:top w:val="none" w:sz="0" w:space="0" w:color="auto"/>
        <w:left w:val="none" w:sz="0" w:space="0" w:color="auto"/>
        <w:bottom w:val="none" w:sz="0" w:space="0" w:color="auto"/>
        <w:right w:val="none" w:sz="0" w:space="0" w:color="auto"/>
      </w:divBdr>
      <w:divsChild>
        <w:div w:id="1561285384">
          <w:marLeft w:val="0"/>
          <w:marRight w:val="0"/>
          <w:marTop w:val="0"/>
          <w:marBottom w:val="0"/>
          <w:divBdr>
            <w:top w:val="none" w:sz="0" w:space="0" w:color="auto"/>
            <w:left w:val="none" w:sz="0" w:space="0" w:color="auto"/>
            <w:bottom w:val="none" w:sz="0" w:space="0" w:color="auto"/>
            <w:right w:val="none" w:sz="0" w:space="0" w:color="auto"/>
          </w:divBdr>
          <w:divsChild>
            <w:div w:id="142239960">
              <w:marLeft w:val="0"/>
              <w:marRight w:val="0"/>
              <w:marTop w:val="0"/>
              <w:marBottom w:val="0"/>
              <w:divBdr>
                <w:top w:val="none" w:sz="0" w:space="0" w:color="auto"/>
                <w:left w:val="none" w:sz="0" w:space="0" w:color="auto"/>
                <w:bottom w:val="none" w:sz="0" w:space="0" w:color="auto"/>
                <w:right w:val="none" w:sz="0" w:space="0" w:color="auto"/>
              </w:divBdr>
              <w:divsChild>
                <w:div w:id="1396469047">
                  <w:marLeft w:val="2"/>
                  <w:marRight w:val="0"/>
                  <w:marTop w:val="0"/>
                  <w:marBottom w:val="0"/>
                  <w:divBdr>
                    <w:top w:val="none" w:sz="0" w:space="0" w:color="auto"/>
                    <w:left w:val="none" w:sz="0" w:space="0" w:color="auto"/>
                    <w:bottom w:val="none" w:sz="0" w:space="0" w:color="auto"/>
                    <w:right w:val="none" w:sz="0" w:space="0" w:color="auto"/>
                  </w:divBdr>
                  <w:divsChild>
                    <w:div w:id="905534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31181">
      <w:bodyDiv w:val="1"/>
      <w:marLeft w:val="0"/>
      <w:marRight w:val="0"/>
      <w:marTop w:val="0"/>
      <w:marBottom w:val="0"/>
      <w:divBdr>
        <w:top w:val="none" w:sz="0" w:space="0" w:color="auto"/>
        <w:left w:val="none" w:sz="0" w:space="0" w:color="auto"/>
        <w:bottom w:val="none" w:sz="0" w:space="0" w:color="auto"/>
        <w:right w:val="none" w:sz="0" w:space="0" w:color="auto"/>
      </w:divBdr>
      <w:divsChild>
        <w:div w:id="1845431263">
          <w:marLeft w:val="0"/>
          <w:marRight w:val="0"/>
          <w:marTop w:val="0"/>
          <w:marBottom w:val="0"/>
          <w:divBdr>
            <w:top w:val="none" w:sz="0" w:space="0" w:color="auto"/>
            <w:left w:val="none" w:sz="0" w:space="0" w:color="auto"/>
            <w:bottom w:val="none" w:sz="0" w:space="0" w:color="auto"/>
            <w:right w:val="none" w:sz="0" w:space="0" w:color="auto"/>
          </w:divBdr>
          <w:divsChild>
            <w:div w:id="1705132233">
              <w:marLeft w:val="0"/>
              <w:marRight w:val="0"/>
              <w:marTop w:val="0"/>
              <w:marBottom w:val="0"/>
              <w:divBdr>
                <w:top w:val="none" w:sz="0" w:space="0" w:color="auto"/>
                <w:left w:val="none" w:sz="0" w:space="0" w:color="auto"/>
                <w:bottom w:val="none" w:sz="0" w:space="0" w:color="auto"/>
                <w:right w:val="none" w:sz="0" w:space="0" w:color="auto"/>
              </w:divBdr>
              <w:divsChild>
                <w:div w:id="284119969">
                  <w:marLeft w:val="0"/>
                  <w:marRight w:val="0"/>
                  <w:marTop w:val="0"/>
                  <w:marBottom w:val="0"/>
                  <w:divBdr>
                    <w:top w:val="none" w:sz="0" w:space="0" w:color="auto"/>
                    <w:left w:val="none" w:sz="0" w:space="0" w:color="auto"/>
                    <w:bottom w:val="none" w:sz="0" w:space="0" w:color="auto"/>
                    <w:right w:val="none" w:sz="0" w:space="0" w:color="auto"/>
                  </w:divBdr>
                  <w:divsChild>
                    <w:div w:id="1373577702">
                      <w:marLeft w:val="0"/>
                      <w:marRight w:val="0"/>
                      <w:marTop w:val="0"/>
                      <w:marBottom w:val="0"/>
                      <w:divBdr>
                        <w:top w:val="none" w:sz="0" w:space="0" w:color="auto"/>
                        <w:left w:val="none" w:sz="0" w:space="0" w:color="auto"/>
                        <w:bottom w:val="none" w:sz="0" w:space="0" w:color="auto"/>
                        <w:right w:val="none" w:sz="0" w:space="0" w:color="auto"/>
                      </w:divBdr>
                      <w:divsChild>
                        <w:div w:id="1101147565">
                          <w:marLeft w:val="0"/>
                          <w:marRight w:val="0"/>
                          <w:marTop w:val="0"/>
                          <w:marBottom w:val="0"/>
                          <w:divBdr>
                            <w:top w:val="none" w:sz="0" w:space="0" w:color="auto"/>
                            <w:left w:val="none" w:sz="0" w:space="0" w:color="auto"/>
                            <w:bottom w:val="none" w:sz="0" w:space="0" w:color="auto"/>
                            <w:right w:val="none" w:sz="0" w:space="0" w:color="auto"/>
                          </w:divBdr>
                          <w:divsChild>
                            <w:div w:id="1823309444">
                              <w:marLeft w:val="0"/>
                              <w:marRight w:val="0"/>
                              <w:marTop w:val="0"/>
                              <w:marBottom w:val="0"/>
                              <w:divBdr>
                                <w:top w:val="none" w:sz="0" w:space="0" w:color="auto"/>
                                <w:left w:val="none" w:sz="0" w:space="0" w:color="auto"/>
                                <w:bottom w:val="none" w:sz="0" w:space="0" w:color="auto"/>
                                <w:right w:val="none" w:sz="0" w:space="0" w:color="auto"/>
                              </w:divBdr>
                              <w:divsChild>
                                <w:div w:id="951285060">
                                  <w:marLeft w:val="0"/>
                                  <w:marRight w:val="0"/>
                                  <w:marTop w:val="0"/>
                                  <w:marBottom w:val="0"/>
                                  <w:divBdr>
                                    <w:top w:val="none" w:sz="0" w:space="0" w:color="auto"/>
                                    <w:left w:val="none" w:sz="0" w:space="0" w:color="auto"/>
                                    <w:bottom w:val="none" w:sz="0" w:space="0" w:color="auto"/>
                                    <w:right w:val="none" w:sz="0" w:space="0" w:color="auto"/>
                                  </w:divBdr>
                                  <w:divsChild>
                                    <w:div w:id="284582797">
                                      <w:marLeft w:val="0"/>
                                      <w:marRight w:val="0"/>
                                      <w:marTop w:val="0"/>
                                      <w:marBottom w:val="0"/>
                                      <w:divBdr>
                                        <w:top w:val="none" w:sz="0" w:space="0" w:color="auto"/>
                                        <w:left w:val="none" w:sz="0" w:space="0" w:color="auto"/>
                                        <w:bottom w:val="none" w:sz="0" w:space="0" w:color="auto"/>
                                        <w:right w:val="none" w:sz="0" w:space="0" w:color="auto"/>
                                      </w:divBdr>
                                      <w:divsChild>
                                        <w:div w:id="1510873814">
                                          <w:marLeft w:val="0"/>
                                          <w:marRight w:val="0"/>
                                          <w:marTop w:val="150"/>
                                          <w:marBottom w:val="0"/>
                                          <w:divBdr>
                                            <w:top w:val="none" w:sz="0" w:space="0" w:color="auto"/>
                                            <w:left w:val="none" w:sz="0" w:space="0" w:color="auto"/>
                                            <w:bottom w:val="none" w:sz="0" w:space="0" w:color="auto"/>
                                            <w:right w:val="none" w:sz="0" w:space="0" w:color="auto"/>
                                          </w:divBdr>
                                          <w:divsChild>
                                            <w:div w:id="1021130498">
                                              <w:marLeft w:val="0"/>
                                              <w:marRight w:val="0"/>
                                              <w:marTop w:val="0"/>
                                              <w:marBottom w:val="0"/>
                                              <w:divBdr>
                                                <w:top w:val="none" w:sz="0" w:space="0" w:color="auto"/>
                                                <w:left w:val="none" w:sz="0" w:space="0" w:color="auto"/>
                                                <w:bottom w:val="none" w:sz="0" w:space="0" w:color="auto"/>
                                                <w:right w:val="none" w:sz="0" w:space="0" w:color="auto"/>
                                              </w:divBdr>
                                              <w:divsChild>
                                                <w:div w:id="118956042">
                                                  <w:marLeft w:val="0"/>
                                                  <w:marRight w:val="0"/>
                                                  <w:marTop w:val="150"/>
                                                  <w:marBottom w:val="0"/>
                                                  <w:divBdr>
                                                    <w:top w:val="none" w:sz="0" w:space="0" w:color="auto"/>
                                                    <w:left w:val="none" w:sz="0" w:space="0" w:color="auto"/>
                                                    <w:bottom w:val="none" w:sz="0" w:space="0" w:color="auto"/>
                                                    <w:right w:val="none" w:sz="0" w:space="0" w:color="auto"/>
                                                  </w:divBdr>
                                                  <w:divsChild>
                                                    <w:div w:id="687608169">
                                                      <w:marLeft w:val="0"/>
                                                      <w:marRight w:val="0"/>
                                                      <w:marTop w:val="0"/>
                                                      <w:marBottom w:val="0"/>
                                                      <w:divBdr>
                                                        <w:top w:val="none" w:sz="0" w:space="0" w:color="auto"/>
                                                        <w:left w:val="none" w:sz="0" w:space="0" w:color="auto"/>
                                                        <w:bottom w:val="none" w:sz="0" w:space="0" w:color="auto"/>
                                                        <w:right w:val="none" w:sz="0" w:space="0" w:color="auto"/>
                                                      </w:divBdr>
                                                      <w:divsChild>
                                                        <w:div w:id="1193107510">
                                                          <w:marLeft w:val="0"/>
                                                          <w:marRight w:val="0"/>
                                                          <w:marTop w:val="0"/>
                                                          <w:marBottom w:val="0"/>
                                                          <w:divBdr>
                                                            <w:top w:val="none" w:sz="0" w:space="0" w:color="auto"/>
                                                            <w:left w:val="none" w:sz="0" w:space="0" w:color="auto"/>
                                                            <w:bottom w:val="none" w:sz="0" w:space="0" w:color="auto"/>
                                                            <w:right w:val="none" w:sz="0" w:space="0" w:color="auto"/>
                                                          </w:divBdr>
                                                          <w:divsChild>
                                                            <w:div w:id="71439099">
                                                              <w:marLeft w:val="0"/>
                                                              <w:marRight w:val="0"/>
                                                              <w:marTop w:val="0"/>
                                                              <w:marBottom w:val="0"/>
                                                              <w:divBdr>
                                                                <w:top w:val="none" w:sz="0" w:space="0" w:color="auto"/>
                                                                <w:left w:val="none" w:sz="0" w:space="0" w:color="auto"/>
                                                                <w:bottom w:val="none" w:sz="0" w:space="0" w:color="auto"/>
                                                                <w:right w:val="none" w:sz="0" w:space="0" w:color="auto"/>
                                                              </w:divBdr>
                                                              <w:divsChild>
                                                                <w:div w:id="69824479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46002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96182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54713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34065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31975">
      <w:bodyDiv w:val="1"/>
      <w:marLeft w:val="0"/>
      <w:marRight w:val="0"/>
      <w:marTop w:val="0"/>
      <w:marBottom w:val="0"/>
      <w:divBdr>
        <w:top w:val="none" w:sz="0" w:space="0" w:color="auto"/>
        <w:left w:val="none" w:sz="0" w:space="0" w:color="auto"/>
        <w:bottom w:val="none" w:sz="0" w:space="0" w:color="auto"/>
        <w:right w:val="none" w:sz="0" w:space="0" w:color="auto"/>
      </w:divBdr>
      <w:divsChild>
        <w:div w:id="283198030">
          <w:marLeft w:val="1440"/>
          <w:marRight w:val="0"/>
          <w:marTop w:val="144"/>
          <w:marBottom w:val="0"/>
          <w:divBdr>
            <w:top w:val="none" w:sz="0" w:space="0" w:color="auto"/>
            <w:left w:val="none" w:sz="0" w:space="0" w:color="auto"/>
            <w:bottom w:val="none" w:sz="0" w:space="0" w:color="auto"/>
            <w:right w:val="none" w:sz="0" w:space="0" w:color="auto"/>
          </w:divBdr>
        </w:div>
        <w:div w:id="1150558107">
          <w:marLeft w:val="1440"/>
          <w:marRight w:val="0"/>
          <w:marTop w:val="144"/>
          <w:marBottom w:val="0"/>
          <w:divBdr>
            <w:top w:val="none" w:sz="0" w:space="0" w:color="auto"/>
            <w:left w:val="none" w:sz="0" w:space="0" w:color="auto"/>
            <w:bottom w:val="none" w:sz="0" w:space="0" w:color="auto"/>
            <w:right w:val="none" w:sz="0" w:space="0" w:color="auto"/>
          </w:divBdr>
        </w:div>
        <w:div w:id="1356080725">
          <w:marLeft w:val="1440"/>
          <w:marRight w:val="0"/>
          <w:marTop w:val="144"/>
          <w:marBottom w:val="0"/>
          <w:divBdr>
            <w:top w:val="none" w:sz="0" w:space="0" w:color="auto"/>
            <w:left w:val="none" w:sz="0" w:space="0" w:color="auto"/>
            <w:bottom w:val="none" w:sz="0" w:space="0" w:color="auto"/>
            <w:right w:val="none" w:sz="0" w:space="0" w:color="auto"/>
          </w:divBdr>
        </w:div>
      </w:divsChild>
    </w:div>
    <w:div w:id="148326665">
      <w:bodyDiv w:val="1"/>
      <w:marLeft w:val="0"/>
      <w:marRight w:val="0"/>
      <w:marTop w:val="0"/>
      <w:marBottom w:val="0"/>
      <w:divBdr>
        <w:top w:val="none" w:sz="0" w:space="0" w:color="auto"/>
        <w:left w:val="none" w:sz="0" w:space="0" w:color="auto"/>
        <w:bottom w:val="none" w:sz="0" w:space="0" w:color="auto"/>
        <w:right w:val="none" w:sz="0" w:space="0" w:color="auto"/>
      </w:divBdr>
      <w:divsChild>
        <w:div w:id="1010451711">
          <w:marLeft w:val="0"/>
          <w:marRight w:val="0"/>
          <w:marTop w:val="0"/>
          <w:marBottom w:val="0"/>
          <w:divBdr>
            <w:top w:val="none" w:sz="0" w:space="0" w:color="auto"/>
            <w:left w:val="none" w:sz="0" w:space="0" w:color="auto"/>
            <w:bottom w:val="none" w:sz="0" w:space="0" w:color="auto"/>
            <w:right w:val="none" w:sz="0" w:space="0" w:color="auto"/>
          </w:divBdr>
          <w:divsChild>
            <w:div w:id="1096830106">
              <w:marLeft w:val="0"/>
              <w:marRight w:val="0"/>
              <w:marTop w:val="0"/>
              <w:marBottom w:val="0"/>
              <w:divBdr>
                <w:top w:val="none" w:sz="0" w:space="0" w:color="auto"/>
                <w:left w:val="none" w:sz="0" w:space="0" w:color="auto"/>
                <w:bottom w:val="none" w:sz="0" w:space="0" w:color="auto"/>
                <w:right w:val="none" w:sz="0" w:space="0" w:color="auto"/>
              </w:divBdr>
              <w:divsChild>
                <w:div w:id="2030524907">
                  <w:marLeft w:val="0"/>
                  <w:marRight w:val="0"/>
                  <w:marTop w:val="0"/>
                  <w:marBottom w:val="0"/>
                  <w:divBdr>
                    <w:top w:val="none" w:sz="0" w:space="0" w:color="auto"/>
                    <w:left w:val="none" w:sz="0" w:space="0" w:color="auto"/>
                    <w:bottom w:val="none" w:sz="0" w:space="0" w:color="auto"/>
                    <w:right w:val="none" w:sz="0" w:space="0" w:color="auto"/>
                  </w:divBdr>
                  <w:divsChild>
                    <w:div w:id="1205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2229">
      <w:bodyDiv w:val="1"/>
      <w:marLeft w:val="0"/>
      <w:marRight w:val="0"/>
      <w:marTop w:val="0"/>
      <w:marBottom w:val="0"/>
      <w:divBdr>
        <w:top w:val="none" w:sz="0" w:space="0" w:color="auto"/>
        <w:left w:val="none" w:sz="0" w:space="0" w:color="auto"/>
        <w:bottom w:val="none" w:sz="0" w:space="0" w:color="auto"/>
        <w:right w:val="none" w:sz="0" w:space="0" w:color="auto"/>
      </w:divBdr>
      <w:divsChild>
        <w:div w:id="1245913988">
          <w:marLeft w:val="1440"/>
          <w:marRight w:val="0"/>
          <w:marTop w:val="96"/>
          <w:marBottom w:val="0"/>
          <w:divBdr>
            <w:top w:val="none" w:sz="0" w:space="0" w:color="auto"/>
            <w:left w:val="none" w:sz="0" w:space="0" w:color="auto"/>
            <w:bottom w:val="none" w:sz="0" w:space="0" w:color="auto"/>
            <w:right w:val="none" w:sz="0" w:space="0" w:color="auto"/>
          </w:divBdr>
        </w:div>
      </w:divsChild>
    </w:div>
    <w:div w:id="247616880">
      <w:bodyDiv w:val="1"/>
      <w:marLeft w:val="0"/>
      <w:marRight w:val="0"/>
      <w:marTop w:val="0"/>
      <w:marBottom w:val="0"/>
      <w:divBdr>
        <w:top w:val="none" w:sz="0" w:space="0" w:color="auto"/>
        <w:left w:val="none" w:sz="0" w:space="0" w:color="auto"/>
        <w:bottom w:val="none" w:sz="0" w:space="0" w:color="auto"/>
        <w:right w:val="none" w:sz="0" w:space="0" w:color="auto"/>
      </w:divBdr>
      <w:divsChild>
        <w:div w:id="1683702452">
          <w:marLeft w:val="0"/>
          <w:marRight w:val="0"/>
          <w:marTop w:val="0"/>
          <w:marBottom w:val="0"/>
          <w:divBdr>
            <w:top w:val="none" w:sz="0" w:space="0" w:color="auto"/>
            <w:left w:val="none" w:sz="0" w:space="0" w:color="auto"/>
            <w:bottom w:val="none" w:sz="0" w:space="0" w:color="auto"/>
            <w:right w:val="none" w:sz="0" w:space="0" w:color="auto"/>
          </w:divBdr>
          <w:divsChild>
            <w:div w:id="174618448">
              <w:marLeft w:val="0"/>
              <w:marRight w:val="0"/>
              <w:marTop w:val="0"/>
              <w:marBottom w:val="0"/>
              <w:divBdr>
                <w:top w:val="none" w:sz="0" w:space="0" w:color="auto"/>
                <w:left w:val="none" w:sz="0" w:space="0" w:color="auto"/>
                <w:bottom w:val="none" w:sz="0" w:space="0" w:color="auto"/>
                <w:right w:val="none" w:sz="0" w:space="0" w:color="auto"/>
              </w:divBdr>
              <w:divsChild>
                <w:div w:id="831674718">
                  <w:marLeft w:val="0"/>
                  <w:marRight w:val="0"/>
                  <w:marTop w:val="960"/>
                  <w:marBottom w:val="0"/>
                  <w:divBdr>
                    <w:top w:val="none" w:sz="0" w:space="0" w:color="auto"/>
                    <w:left w:val="none" w:sz="0" w:space="0" w:color="auto"/>
                    <w:bottom w:val="none" w:sz="0" w:space="0" w:color="auto"/>
                    <w:right w:val="none" w:sz="0" w:space="0" w:color="auto"/>
                  </w:divBdr>
                  <w:divsChild>
                    <w:div w:id="331957404">
                      <w:marLeft w:val="0"/>
                      <w:marRight w:val="0"/>
                      <w:marTop w:val="0"/>
                      <w:marBottom w:val="0"/>
                      <w:divBdr>
                        <w:top w:val="none" w:sz="0" w:space="0" w:color="auto"/>
                        <w:left w:val="none" w:sz="0" w:space="0" w:color="auto"/>
                        <w:bottom w:val="none" w:sz="0" w:space="0" w:color="auto"/>
                        <w:right w:val="none" w:sz="0" w:space="0" w:color="auto"/>
                      </w:divBdr>
                      <w:divsChild>
                        <w:div w:id="1297182631">
                          <w:marLeft w:val="0"/>
                          <w:marRight w:val="0"/>
                          <w:marTop w:val="0"/>
                          <w:marBottom w:val="0"/>
                          <w:divBdr>
                            <w:top w:val="none" w:sz="0" w:space="0" w:color="auto"/>
                            <w:left w:val="none" w:sz="0" w:space="0" w:color="auto"/>
                            <w:bottom w:val="none" w:sz="0" w:space="0" w:color="auto"/>
                            <w:right w:val="none" w:sz="0" w:space="0" w:color="auto"/>
                          </w:divBdr>
                          <w:divsChild>
                            <w:div w:id="513375543">
                              <w:marLeft w:val="0"/>
                              <w:marRight w:val="0"/>
                              <w:marTop w:val="0"/>
                              <w:marBottom w:val="0"/>
                              <w:divBdr>
                                <w:top w:val="none" w:sz="0" w:space="0" w:color="auto"/>
                                <w:left w:val="none" w:sz="0" w:space="0" w:color="auto"/>
                                <w:bottom w:val="none" w:sz="0" w:space="0" w:color="auto"/>
                                <w:right w:val="none" w:sz="0" w:space="0" w:color="auto"/>
                              </w:divBdr>
                              <w:divsChild>
                                <w:div w:id="1078599906">
                                  <w:marLeft w:val="0"/>
                                  <w:marRight w:val="0"/>
                                  <w:marTop w:val="0"/>
                                  <w:marBottom w:val="0"/>
                                  <w:divBdr>
                                    <w:top w:val="none" w:sz="0" w:space="0" w:color="auto"/>
                                    <w:left w:val="none" w:sz="0" w:space="0" w:color="auto"/>
                                    <w:bottom w:val="none" w:sz="0" w:space="0" w:color="auto"/>
                                    <w:right w:val="none" w:sz="0" w:space="0" w:color="auto"/>
                                  </w:divBdr>
                                  <w:divsChild>
                                    <w:div w:id="1732658663">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
                                        <w:div w:id="1182165716">
                                          <w:marLeft w:val="0"/>
                                          <w:marRight w:val="0"/>
                                          <w:marTop w:val="0"/>
                                          <w:marBottom w:val="0"/>
                                          <w:divBdr>
                                            <w:top w:val="none" w:sz="0" w:space="0" w:color="auto"/>
                                            <w:left w:val="none" w:sz="0" w:space="0" w:color="auto"/>
                                            <w:bottom w:val="none" w:sz="0" w:space="0" w:color="auto"/>
                                            <w:right w:val="none" w:sz="0" w:space="0" w:color="auto"/>
                                          </w:divBdr>
                                        </w:div>
                                        <w:div w:id="1285190601">
                                          <w:marLeft w:val="0"/>
                                          <w:marRight w:val="0"/>
                                          <w:marTop w:val="0"/>
                                          <w:marBottom w:val="0"/>
                                          <w:divBdr>
                                            <w:top w:val="none" w:sz="0" w:space="0" w:color="auto"/>
                                            <w:left w:val="none" w:sz="0" w:space="0" w:color="auto"/>
                                            <w:bottom w:val="none" w:sz="0" w:space="0" w:color="auto"/>
                                            <w:right w:val="none" w:sz="0" w:space="0" w:color="auto"/>
                                          </w:divBdr>
                                        </w:div>
                                        <w:div w:id="1596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693913">
      <w:bodyDiv w:val="1"/>
      <w:marLeft w:val="0"/>
      <w:marRight w:val="0"/>
      <w:marTop w:val="0"/>
      <w:marBottom w:val="0"/>
      <w:divBdr>
        <w:top w:val="none" w:sz="0" w:space="0" w:color="auto"/>
        <w:left w:val="none" w:sz="0" w:space="0" w:color="auto"/>
        <w:bottom w:val="none" w:sz="0" w:space="0" w:color="auto"/>
        <w:right w:val="none" w:sz="0" w:space="0" w:color="auto"/>
      </w:divBdr>
    </w:div>
    <w:div w:id="280455170">
      <w:bodyDiv w:val="1"/>
      <w:marLeft w:val="0"/>
      <w:marRight w:val="0"/>
      <w:marTop w:val="0"/>
      <w:marBottom w:val="0"/>
      <w:divBdr>
        <w:top w:val="none" w:sz="0" w:space="0" w:color="auto"/>
        <w:left w:val="none" w:sz="0" w:space="0" w:color="auto"/>
        <w:bottom w:val="none" w:sz="0" w:space="0" w:color="auto"/>
        <w:right w:val="none" w:sz="0" w:space="0" w:color="auto"/>
      </w:divBdr>
    </w:div>
    <w:div w:id="295068536">
      <w:bodyDiv w:val="1"/>
      <w:marLeft w:val="0"/>
      <w:marRight w:val="0"/>
      <w:marTop w:val="0"/>
      <w:marBottom w:val="0"/>
      <w:divBdr>
        <w:top w:val="none" w:sz="0" w:space="0" w:color="auto"/>
        <w:left w:val="none" w:sz="0" w:space="0" w:color="auto"/>
        <w:bottom w:val="none" w:sz="0" w:space="0" w:color="auto"/>
        <w:right w:val="none" w:sz="0" w:space="0" w:color="auto"/>
      </w:divBdr>
      <w:divsChild>
        <w:div w:id="20011251">
          <w:marLeft w:val="0"/>
          <w:marRight w:val="0"/>
          <w:marTop w:val="0"/>
          <w:marBottom w:val="0"/>
          <w:divBdr>
            <w:top w:val="none" w:sz="0" w:space="0" w:color="auto"/>
            <w:left w:val="none" w:sz="0" w:space="0" w:color="auto"/>
            <w:bottom w:val="none" w:sz="0" w:space="0" w:color="auto"/>
            <w:right w:val="none" w:sz="0" w:space="0" w:color="auto"/>
          </w:divBdr>
          <w:divsChild>
            <w:div w:id="1353412989">
              <w:marLeft w:val="0"/>
              <w:marRight w:val="0"/>
              <w:marTop w:val="0"/>
              <w:marBottom w:val="0"/>
              <w:divBdr>
                <w:top w:val="none" w:sz="0" w:space="0" w:color="auto"/>
                <w:left w:val="none" w:sz="0" w:space="0" w:color="auto"/>
                <w:bottom w:val="none" w:sz="0" w:space="0" w:color="auto"/>
                <w:right w:val="none" w:sz="0" w:space="0" w:color="auto"/>
              </w:divBdr>
              <w:divsChild>
                <w:div w:id="1060401722">
                  <w:marLeft w:val="2"/>
                  <w:marRight w:val="0"/>
                  <w:marTop w:val="0"/>
                  <w:marBottom w:val="0"/>
                  <w:divBdr>
                    <w:top w:val="none" w:sz="0" w:space="0" w:color="auto"/>
                    <w:left w:val="none" w:sz="0" w:space="0" w:color="auto"/>
                    <w:bottom w:val="none" w:sz="0" w:space="0" w:color="auto"/>
                    <w:right w:val="none" w:sz="0" w:space="0" w:color="auto"/>
                  </w:divBdr>
                  <w:divsChild>
                    <w:div w:id="18474021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3393658">
      <w:bodyDiv w:val="1"/>
      <w:marLeft w:val="0"/>
      <w:marRight w:val="0"/>
      <w:marTop w:val="0"/>
      <w:marBottom w:val="0"/>
      <w:divBdr>
        <w:top w:val="none" w:sz="0" w:space="0" w:color="auto"/>
        <w:left w:val="none" w:sz="0" w:space="0" w:color="auto"/>
        <w:bottom w:val="none" w:sz="0" w:space="0" w:color="auto"/>
        <w:right w:val="none" w:sz="0" w:space="0" w:color="auto"/>
      </w:divBdr>
      <w:divsChild>
        <w:div w:id="1749228756">
          <w:marLeft w:val="0"/>
          <w:marRight w:val="0"/>
          <w:marTop w:val="0"/>
          <w:marBottom w:val="0"/>
          <w:divBdr>
            <w:top w:val="none" w:sz="0" w:space="0" w:color="auto"/>
            <w:left w:val="none" w:sz="0" w:space="0" w:color="auto"/>
            <w:bottom w:val="none" w:sz="0" w:space="0" w:color="auto"/>
            <w:right w:val="none" w:sz="0" w:space="0" w:color="auto"/>
          </w:divBdr>
          <w:divsChild>
            <w:div w:id="999389021">
              <w:marLeft w:val="0"/>
              <w:marRight w:val="0"/>
              <w:marTop w:val="0"/>
              <w:marBottom w:val="0"/>
              <w:divBdr>
                <w:top w:val="none" w:sz="0" w:space="0" w:color="auto"/>
                <w:left w:val="none" w:sz="0" w:space="0" w:color="auto"/>
                <w:bottom w:val="none" w:sz="0" w:space="0" w:color="auto"/>
                <w:right w:val="none" w:sz="0" w:space="0" w:color="auto"/>
              </w:divBdr>
              <w:divsChild>
                <w:div w:id="103426880">
                  <w:marLeft w:val="0"/>
                  <w:marRight w:val="0"/>
                  <w:marTop w:val="0"/>
                  <w:marBottom w:val="0"/>
                  <w:divBdr>
                    <w:top w:val="none" w:sz="0" w:space="0" w:color="auto"/>
                    <w:left w:val="none" w:sz="0" w:space="0" w:color="auto"/>
                    <w:bottom w:val="none" w:sz="0" w:space="0" w:color="auto"/>
                    <w:right w:val="none" w:sz="0" w:space="0" w:color="auto"/>
                  </w:divBdr>
                  <w:divsChild>
                    <w:div w:id="1042557952">
                      <w:marLeft w:val="0"/>
                      <w:marRight w:val="0"/>
                      <w:marTop w:val="0"/>
                      <w:marBottom w:val="0"/>
                      <w:divBdr>
                        <w:top w:val="none" w:sz="0" w:space="0" w:color="auto"/>
                        <w:left w:val="none" w:sz="0" w:space="0" w:color="auto"/>
                        <w:bottom w:val="none" w:sz="0" w:space="0" w:color="auto"/>
                        <w:right w:val="none" w:sz="0" w:space="0" w:color="auto"/>
                      </w:divBdr>
                      <w:divsChild>
                        <w:div w:id="177430393">
                          <w:marLeft w:val="0"/>
                          <w:marRight w:val="0"/>
                          <w:marTop w:val="0"/>
                          <w:marBottom w:val="0"/>
                          <w:divBdr>
                            <w:top w:val="none" w:sz="0" w:space="0" w:color="auto"/>
                            <w:left w:val="none" w:sz="0" w:space="0" w:color="auto"/>
                            <w:bottom w:val="none" w:sz="0" w:space="0" w:color="auto"/>
                            <w:right w:val="none" w:sz="0" w:space="0" w:color="auto"/>
                          </w:divBdr>
                          <w:divsChild>
                            <w:div w:id="1243880166">
                              <w:marLeft w:val="0"/>
                              <w:marRight w:val="0"/>
                              <w:marTop w:val="0"/>
                              <w:marBottom w:val="0"/>
                              <w:divBdr>
                                <w:top w:val="none" w:sz="0" w:space="0" w:color="auto"/>
                                <w:left w:val="none" w:sz="0" w:space="0" w:color="auto"/>
                                <w:bottom w:val="none" w:sz="0" w:space="0" w:color="auto"/>
                                <w:right w:val="none" w:sz="0" w:space="0" w:color="auto"/>
                              </w:divBdr>
                              <w:divsChild>
                                <w:div w:id="505095686">
                                  <w:marLeft w:val="0"/>
                                  <w:marRight w:val="0"/>
                                  <w:marTop w:val="0"/>
                                  <w:marBottom w:val="0"/>
                                  <w:divBdr>
                                    <w:top w:val="none" w:sz="0" w:space="0" w:color="auto"/>
                                    <w:left w:val="none" w:sz="0" w:space="0" w:color="auto"/>
                                    <w:bottom w:val="none" w:sz="0" w:space="0" w:color="auto"/>
                                    <w:right w:val="none" w:sz="0" w:space="0" w:color="auto"/>
                                  </w:divBdr>
                                  <w:divsChild>
                                    <w:div w:id="1386373007">
                                      <w:marLeft w:val="0"/>
                                      <w:marRight w:val="0"/>
                                      <w:marTop w:val="0"/>
                                      <w:marBottom w:val="0"/>
                                      <w:divBdr>
                                        <w:top w:val="none" w:sz="0" w:space="0" w:color="auto"/>
                                        <w:left w:val="none" w:sz="0" w:space="0" w:color="auto"/>
                                        <w:bottom w:val="none" w:sz="0" w:space="0" w:color="auto"/>
                                        <w:right w:val="none" w:sz="0" w:space="0" w:color="auto"/>
                                      </w:divBdr>
                                      <w:divsChild>
                                        <w:div w:id="578486591">
                                          <w:marLeft w:val="0"/>
                                          <w:marRight w:val="0"/>
                                          <w:marTop w:val="0"/>
                                          <w:marBottom w:val="0"/>
                                          <w:divBdr>
                                            <w:top w:val="none" w:sz="0" w:space="0" w:color="auto"/>
                                            <w:left w:val="none" w:sz="0" w:space="0" w:color="auto"/>
                                            <w:bottom w:val="none" w:sz="0" w:space="0" w:color="auto"/>
                                            <w:right w:val="none" w:sz="0" w:space="0" w:color="auto"/>
                                          </w:divBdr>
                                          <w:divsChild>
                                            <w:div w:id="843125655">
                                              <w:marLeft w:val="0"/>
                                              <w:marRight w:val="0"/>
                                              <w:marTop w:val="0"/>
                                              <w:marBottom w:val="0"/>
                                              <w:divBdr>
                                                <w:top w:val="none" w:sz="0" w:space="0" w:color="auto"/>
                                                <w:left w:val="none" w:sz="0" w:space="0" w:color="auto"/>
                                                <w:bottom w:val="none" w:sz="0" w:space="0" w:color="auto"/>
                                                <w:right w:val="none" w:sz="0" w:space="0" w:color="auto"/>
                                              </w:divBdr>
                                              <w:divsChild>
                                                <w:div w:id="1274746643">
                                                  <w:marLeft w:val="0"/>
                                                  <w:marRight w:val="0"/>
                                                  <w:marTop w:val="0"/>
                                                  <w:marBottom w:val="0"/>
                                                  <w:divBdr>
                                                    <w:top w:val="none" w:sz="0" w:space="0" w:color="auto"/>
                                                    <w:left w:val="none" w:sz="0" w:space="0" w:color="auto"/>
                                                    <w:bottom w:val="none" w:sz="0" w:space="0" w:color="auto"/>
                                                    <w:right w:val="none" w:sz="0" w:space="0" w:color="auto"/>
                                                  </w:divBdr>
                                                  <w:divsChild>
                                                    <w:div w:id="1318337806">
                                                      <w:marLeft w:val="0"/>
                                                      <w:marRight w:val="0"/>
                                                      <w:marTop w:val="0"/>
                                                      <w:marBottom w:val="0"/>
                                                      <w:divBdr>
                                                        <w:top w:val="none" w:sz="0" w:space="0" w:color="auto"/>
                                                        <w:left w:val="none" w:sz="0" w:space="0" w:color="auto"/>
                                                        <w:bottom w:val="none" w:sz="0" w:space="0" w:color="auto"/>
                                                        <w:right w:val="none" w:sz="0" w:space="0" w:color="auto"/>
                                                      </w:divBdr>
                                                      <w:divsChild>
                                                        <w:div w:id="1809585973">
                                                          <w:marLeft w:val="0"/>
                                                          <w:marRight w:val="0"/>
                                                          <w:marTop w:val="0"/>
                                                          <w:marBottom w:val="0"/>
                                                          <w:divBdr>
                                                            <w:top w:val="none" w:sz="0" w:space="0" w:color="auto"/>
                                                            <w:left w:val="none" w:sz="0" w:space="0" w:color="auto"/>
                                                            <w:bottom w:val="none" w:sz="0" w:space="0" w:color="auto"/>
                                                            <w:right w:val="none" w:sz="0" w:space="0" w:color="auto"/>
                                                          </w:divBdr>
                                                          <w:divsChild>
                                                            <w:div w:id="1594045146">
                                                              <w:marLeft w:val="0"/>
                                                              <w:marRight w:val="0"/>
                                                              <w:marTop w:val="0"/>
                                                              <w:marBottom w:val="0"/>
                                                              <w:divBdr>
                                                                <w:top w:val="none" w:sz="0" w:space="0" w:color="auto"/>
                                                                <w:left w:val="none" w:sz="0" w:space="0" w:color="auto"/>
                                                                <w:bottom w:val="none" w:sz="0" w:space="0" w:color="auto"/>
                                                                <w:right w:val="none" w:sz="0" w:space="0" w:color="auto"/>
                                                              </w:divBdr>
                                                              <w:divsChild>
                                                                <w:div w:id="825126395">
                                                                  <w:marLeft w:val="0"/>
                                                                  <w:marRight w:val="0"/>
                                                                  <w:marTop w:val="0"/>
                                                                  <w:marBottom w:val="240"/>
                                                                  <w:divBdr>
                                                                    <w:top w:val="none" w:sz="0" w:space="0" w:color="auto"/>
                                                                    <w:left w:val="none" w:sz="0" w:space="0" w:color="auto"/>
                                                                    <w:bottom w:val="single" w:sz="6" w:space="0" w:color="D3D7D9"/>
                                                                    <w:right w:val="none" w:sz="0" w:space="0" w:color="auto"/>
                                                                  </w:divBdr>
                                                                  <w:divsChild>
                                                                    <w:div w:id="667055981">
                                                                      <w:marLeft w:val="0"/>
                                                                      <w:marRight w:val="0"/>
                                                                      <w:marTop w:val="0"/>
                                                                      <w:marBottom w:val="0"/>
                                                                      <w:divBdr>
                                                                        <w:top w:val="none" w:sz="0" w:space="0" w:color="auto"/>
                                                                        <w:left w:val="none" w:sz="0" w:space="0" w:color="auto"/>
                                                                        <w:bottom w:val="none" w:sz="0" w:space="0" w:color="auto"/>
                                                                        <w:right w:val="none" w:sz="0" w:space="0" w:color="auto"/>
                                                                      </w:divBdr>
                                                                      <w:divsChild>
                                                                        <w:div w:id="2069912857">
                                                                          <w:marLeft w:val="0"/>
                                                                          <w:marRight w:val="0"/>
                                                                          <w:marTop w:val="0"/>
                                                                          <w:marBottom w:val="0"/>
                                                                          <w:divBdr>
                                                                            <w:top w:val="none" w:sz="0" w:space="0" w:color="auto"/>
                                                                            <w:left w:val="none" w:sz="0" w:space="0" w:color="auto"/>
                                                                            <w:bottom w:val="none" w:sz="0" w:space="0" w:color="auto"/>
                                                                            <w:right w:val="none" w:sz="0" w:space="0" w:color="auto"/>
                                                                          </w:divBdr>
                                                                          <w:divsChild>
                                                                            <w:div w:id="2105222894">
                                                                              <w:marLeft w:val="0"/>
                                                                              <w:marRight w:val="0"/>
                                                                              <w:marTop w:val="0"/>
                                                                              <w:marBottom w:val="0"/>
                                                                              <w:divBdr>
                                                                                <w:top w:val="none" w:sz="0" w:space="0" w:color="auto"/>
                                                                                <w:left w:val="none" w:sz="0" w:space="0" w:color="auto"/>
                                                                                <w:bottom w:val="none" w:sz="0" w:space="0" w:color="auto"/>
                                                                                <w:right w:val="none" w:sz="0" w:space="0" w:color="auto"/>
                                                                              </w:divBdr>
                                                                              <w:divsChild>
                                                                                <w:div w:id="138084398">
                                                                                  <w:marLeft w:val="240"/>
                                                                                  <w:marRight w:val="240"/>
                                                                                  <w:marTop w:val="0"/>
                                                                                  <w:marBottom w:val="0"/>
                                                                                  <w:divBdr>
                                                                                    <w:top w:val="none" w:sz="0" w:space="0" w:color="auto"/>
                                                                                    <w:left w:val="none" w:sz="0" w:space="0" w:color="auto"/>
                                                                                    <w:bottom w:val="dotted" w:sz="6" w:space="4" w:color="D3D7D9"/>
                                                                                    <w:right w:val="none" w:sz="0" w:space="0" w:color="auto"/>
                                                                                  </w:divBdr>
                                                                                  <w:divsChild>
                                                                                    <w:div w:id="1621645532">
                                                                                      <w:marLeft w:val="0"/>
                                                                                      <w:marRight w:val="0"/>
                                                                                      <w:marTop w:val="0"/>
                                                                                      <w:marBottom w:val="0"/>
                                                                                      <w:divBdr>
                                                                                        <w:top w:val="none" w:sz="0" w:space="0" w:color="auto"/>
                                                                                        <w:left w:val="none" w:sz="0" w:space="0" w:color="auto"/>
                                                                                        <w:bottom w:val="none" w:sz="0" w:space="0" w:color="auto"/>
                                                                                        <w:right w:val="none" w:sz="0" w:space="0" w:color="auto"/>
                                                                                      </w:divBdr>
                                                                                      <w:divsChild>
                                                                                        <w:div w:id="1868789380">
                                                                                          <w:marLeft w:val="0"/>
                                                                                          <w:marRight w:val="0"/>
                                                                                          <w:marTop w:val="0"/>
                                                                                          <w:marBottom w:val="0"/>
                                                                                          <w:divBdr>
                                                                                            <w:top w:val="none" w:sz="0" w:space="0" w:color="auto"/>
                                                                                            <w:left w:val="none" w:sz="0" w:space="0" w:color="auto"/>
                                                                                            <w:bottom w:val="none" w:sz="0" w:space="0" w:color="auto"/>
                                                                                            <w:right w:val="none" w:sz="0" w:space="0" w:color="auto"/>
                                                                                          </w:divBdr>
                                                                                          <w:divsChild>
                                                                                            <w:div w:id="497385043">
                                                                                              <w:marLeft w:val="0"/>
                                                                                              <w:marRight w:val="0"/>
                                                                                              <w:marTop w:val="0"/>
                                                                                              <w:marBottom w:val="0"/>
                                                                                              <w:divBdr>
                                                                                                <w:top w:val="none" w:sz="0" w:space="0" w:color="auto"/>
                                                                                                <w:left w:val="none" w:sz="0" w:space="0" w:color="auto"/>
                                                                                                <w:bottom w:val="none" w:sz="0" w:space="0" w:color="auto"/>
                                                                                                <w:right w:val="none" w:sz="0" w:space="0" w:color="auto"/>
                                                                                              </w:divBdr>
                                                                                              <w:divsChild>
                                                                                                <w:div w:id="1203980931">
                                                                                                  <w:marLeft w:val="0"/>
                                                                                                  <w:marRight w:val="0"/>
                                                                                                  <w:marTop w:val="0"/>
                                                                                                  <w:marBottom w:val="0"/>
                                                                                                  <w:divBdr>
                                                                                                    <w:top w:val="none" w:sz="0" w:space="0" w:color="auto"/>
                                                                                                    <w:left w:val="none" w:sz="0" w:space="0" w:color="auto"/>
                                                                                                    <w:bottom w:val="none" w:sz="0" w:space="0" w:color="auto"/>
                                                                                                    <w:right w:val="none" w:sz="0" w:space="0" w:color="auto"/>
                                                                                                  </w:divBdr>
                                                                                                  <w:divsChild>
                                                                                                    <w:div w:id="77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050843">
      <w:bodyDiv w:val="1"/>
      <w:marLeft w:val="0"/>
      <w:marRight w:val="0"/>
      <w:marTop w:val="0"/>
      <w:marBottom w:val="0"/>
      <w:divBdr>
        <w:top w:val="none" w:sz="0" w:space="0" w:color="auto"/>
        <w:left w:val="none" w:sz="0" w:space="0" w:color="auto"/>
        <w:bottom w:val="none" w:sz="0" w:space="0" w:color="auto"/>
        <w:right w:val="none" w:sz="0" w:space="0" w:color="auto"/>
      </w:divBdr>
    </w:div>
    <w:div w:id="395856185">
      <w:bodyDiv w:val="1"/>
      <w:marLeft w:val="0"/>
      <w:marRight w:val="0"/>
      <w:marTop w:val="0"/>
      <w:marBottom w:val="0"/>
      <w:divBdr>
        <w:top w:val="none" w:sz="0" w:space="0" w:color="auto"/>
        <w:left w:val="none" w:sz="0" w:space="0" w:color="auto"/>
        <w:bottom w:val="none" w:sz="0" w:space="0" w:color="auto"/>
        <w:right w:val="none" w:sz="0" w:space="0" w:color="auto"/>
      </w:divBdr>
      <w:divsChild>
        <w:div w:id="643973358">
          <w:marLeft w:val="0"/>
          <w:marRight w:val="0"/>
          <w:marTop w:val="0"/>
          <w:marBottom w:val="0"/>
          <w:divBdr>
            <w:top w:val="none" w:sz="0" w:space="0" w:color="auto"/>
            <w:left w:val="none" w:sz="0" w:space="0" w:color="auto"/>
            <w:bottom w:val="none" w:sz="0" w:space="0" w:color="auto"/>
            <w:right w:val="none" w:sz="0" w:space="0" w:color="auto"/>
          </w:divBdr>
          <w:divsChild>
            <w:div w:id="1545019735">
              <w:marLeft w:val="0"/>
              <w:marRight w:val="0"/>
              <w:marTop w:val="0"/>
              <w:marBottom w:val="0"/>
              <w:divBdr>
                <w:top w:val="none" w:sz="0" w:space="0" w:color="auto"/>
                <w:left w:val="none" w:sz="0" w:space="0" w:color="auto"/>
                <w:bottom w:val="none" w:sz="0" w:space="0" w:color="auto"/>
                <w:right w:val="none" w:sz="0" w:space="0" w:color="auto"/>
              </w:divBdr>
              <w:divsChild>
                <w:div w:id="604507569">
                  <w:marLeft w:val="0"/>
                  <w:marRight w:val="0"/>
                  <w:marTop w:val="0"/>
                  <w:marBottom w:val="0"/>
                  <w:divBdr>
                    <w:top w:val="none" w:sz="0" w:space="0" w:color="auto"/>
                    <w:left w:val="none" w:sz="0" w:space="0" w:color="auto"/>
                    <w:bottom w:val="none" w:sz="0" w:space="0" w:color="auto"/>
                    <w:right w:val="none" w:sz="0" w:space="0" w:color="auto"/>
                  </w:divBdr>
                  <w:divsChild>
                    <w:div w:id="1450977280">
                      <w:marLeft w:val="0"/>
                      <w:marRight w:val="0"/>
                      <w:marTop w:val="0"/>
                      <w:marBottom w:val="0"/>
                      <w:divBdr>
                        <w:top w:val="none" w:sz="0" w:space="0" w:color="auto"/>
                        <w:left w:val="none" w:sz="0" w:space="0" w:color="auto"/>
                        <w:bottom w:val="none" w:sz="0" w:space="0" w:color="auto"/>
                        <w:right w:val="none" w:sz="0" w:space="0" w:color="auto"/>
                      </w:divBdr>
                      <w:divsChild>
                        <w:div w:id="806970147">
                          <w:marLeft w:val="0"/>
                          <w:marRight w:val="0"/>
                          <w:marTop w:val="0"/>
                          <w:marBottom w:val="240"/>
                          <w:divBdr>
                            <w:top w:val="none" w:sz="0" w:space="0" w:color="auto"/>
                            <w:left w:val="none" w:sz="0" w:space="0" w:color="auto"/>
                            <w:bottom w:val="none" w:sz="0" w:space="0" w:color="auto"/>
                            <w:right w:val="none" w:sz="0" w:space="0" w:color="auto"/>
                          </w:divBdr>
                          <w:divsChild>
                            <w:div w:id="815877013">
                              <w:marLeft w:val="0"/>
                              <w:marRight w:val="0"/>
                              <w:marTop w:val="0"/>
                              <w:marBottom w:val="0"/>
                              <w:divBdr>
                                <w:top w:val="none" w:sz="0" w:space="0" w:color="auto"/>
                                <w:left w:val="none" w:sz="0" w:space="0" w:color="auto"/>
                                <w:bottom w:val="none" w:sz="0" w:space="0" w:color="auto"/>
                                <w:right w:val="none" w:sz="0" w:space="0" w:color="auto"/>
                              </w:divBdr>
                              <w:divsChild>
                                <w:div w:id="2124153263">
                                  <w:marLeft w:val="0"/>
                                  <w:marRight w:val="0"/>
                                  <w:marTop w:val="0"/>
                                  <w:marBottom w:val="0"/>
                                  <w:divBdr>
                                    <w:top w:val="none" w:sz="0" w:space="0" w:color="auto"/>
                                    <w:left w:val="none" w:sz="0" w:space="0" w:color="auto"/>
                                    <w:bottom w:val="none" w:sz="0" w:space="0" w:color="auto"/>
                                    <w:right w:val="none" w:sz="0" w:space="0" w:color="auto"/>
                                  </w:divBdr>
                                  <w:divsChild>
                                    <w:div w:id="414206714">
                                      <w:marLeft w:val="0"/>
                                      <w:marRight w:val="0"/>
                                      <w:marTop w:val="0"/>
                                      <w:marBottom w:val="480"/>
                                      <w:divBdr>
                                        <w:top w:val="none" w:sz="0" w:space="0" w:color="auto"/>
                                        <w:left w:val="none" w:sz="0" w:space="0" w:color="auto"/>
                                        <w:bottom w:val="none" w:sz="0" w:space="0" w:color="auto"/>
                                        <w:right w:val="none" w:sz="0" w:space="0" w:color="auto"/>
                                      </w:divBdr>
                                      <w:divsChild>
                                        <w:div w:id="1812673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310123">
      <w:bodyDiv w:val="1"/>
      <w:marLeft w:val="0"/>
      <w:marRight w:val="0"/>
      <w:marTop w:val="0"/>
      <w:marBottom w:val="0"/>
      <w:divBdr>
        <w:top w:val="none" w:sz="0" w:space="0" w:color="auto"/>
        <w:left w:val="none" w:sz="0" w:space="0" w:color="auto"/>
        <w:bottom w:val="none" w:sz="0" w:space="0" w:color="auto"/>
        <w:right w:val="none" w:sz="0" w:space="0" w:color="auto"/>
      </w:divBdr>
      <w:divsChild>
        <w:div w:id="1253199878">
          <w:marLeft w:val="0"/>
          <w:marRight w:val="0"/>
          <w:marTop w:val="0"/>
          <w:marBottom w:val="0"/>
          <w:divBdr>
            <w:top w:val="none" w:sz="0" w:space="0" w:color="auto"/>
            <w:left w:val="none" w:sz="0" w:space="0" w:color="auto"/>
            <w:bottom w:val="none" w:sz="0" w:space="0" w:color="auto"/>
            <w:right w:val="none" w:sz="0" w:space="0" w:color="auto"/>
          </w:divBdr>
          <w:divsChild>
            <w:div w:id="1874422870">
              <w:marLeft w:val="0"/>
              <w:marRight w:val="0"/>
              <w:marTop w:val="0"/>
              <w:marBottom w:val="0"/>
              <w:divBdr>
                <w:top w:val="none" w:sz="0" w:space="0" w:color="auto"/>
                <w:left w:val="none" w:sz="0" w:space="0" w:color="auto"/>
                <w:bottom w:val="none" w:sz="0" w:space="0" w:color="auto"/>
                <w:right w:val="none" w:sz="0" w:space="0" w:color="auto"/>
              </w:divBdr>
              <w:divsChild>
                <w:div w:id="169688011">
                  <w:marLeft w:val="0"/>
                  <w:marRight w:val="0"/>
                  <w:marTop w:val="0"/>
                  <w:marBottom w:val="0"/>
                  <w:divBdr>
                    <w:top w:val="none" w:sz="0" w:space="0" w:color="auto"/>
                    <w:left w:val="none" w:sz="0" w:space="0" w:color="auto"/>
                    <w:bottom w:val="none" w:sz="0" w:space="0" w:color="auto"/>
                    <w:right w:val="none" w:sz="0" w:space="0" w:color="auto"/>
                  </w:divBdr>
                  <w:divsChild>
                    <w:div w:id="1959339815">
                      <w:marLeft w:val="0"/>
                      <w:marRight w:val="0"/>
                      <w:marTop w:val="0"/>
                      <w:marBottom w:val="0"/>
                      <w:divBdr>
                        <w:top w:val="none" w:sz="0" w:space="0" w:color="auto"/>
                        <w:left w:val="none" w:sz="0" w:space="0" w:color="auto"/>
                        <w:bottom w:val="none" w:sz="0" w:space="0" w:color="auto"/>
                        <w:right w:val="none" w:sz="0" w:space="0" w:color="auto"/>
                      </w:divBdr>
                      <w:divsChild>
                        <w:div w:id="2036081593">
                          <w:marLeft w:val="0"/>
                          <w:marRight w:val="0"/>
                          <w:marTop w:val="0"/>
                          <w:marBottom w:val="0"/>
                          <w:divBdr>
                            <w:top w:val="none" w:sz="0" w:space="0" w:color="auto"/>
                            <w:left w:val="none" w:sz="0" w:space="0" w:color="auto"/>
                            <w:bottom w:val="none" w:sz="0" w:space="0" w:color="auto"/>
                            <w:right w:val="none" w:sz="0" w:space="0" w:color="auto"/>
                          </w:divBdr>
                          <w:divsChild>
                            <w:div w:id="519973203">
                              <w:marLeft w:val="0"/>
                              <w:marRight w:val="0"/>
                              <w:marTop w:val="0"/>
                              <w:marBottom w:val="0"/>
                              <w:divBdr>
                                <w:top w:val="none" w:sz="0" w:space="0" w:color="auto"/>
                                <w:left w:val="none" w:sz="0" w:space="0" w:color="auto"/>
                                <w:bottom w:val="none" w:sz="0" w:space="0" w:color="auto"/>
                                <w:right w:val="none" w:sz="0" w:space="0" w:color="auto"/>
                              </w:divBdr>
                              <w:divsChild>
                                <w:div w:id="1099791583">
                                  <w:marLeft w:val="0"/>
                                  <w:marRight w:val="0"/>
                                  <w:marTop w:val="0"/>
                                  <w:marBottom w:val="0"/>
                                  <w:divBdr>
                                    <w:top w:val="none" w:sz="0" w:space="0" w:color="auto"/>
                                    <w:left w:val="none" w:sz="0" w:space="0" w:color="auto"/>
                                    <w:bottom w:val="none" w:sz="0" w:space="0" w:color="auto"/>
                                    <w:right w:val="none" w:sz="0" w:space="0" w:color="auto"/>
                                  </w:divBdr>
                                  <w:divsChild>
                                    <w:div w:id="408617522">
                                      <w:marLeft w:val="60"/>
                                      <w:marRight w:val="0"/>
                                      <w:marTop w:val="0"/>
                                      <w:marBottom w:val="0"/>
                                      <w:divBdr>
                                        <w:top w:val="none" w:sz="0" w:space="0" w:color="auto"/>
                                        <w:left w:val="none" w:sz="0" w:space="0" w:color="auto"/>
                                        <w:bottom w:val="none" w:sz="0" w:space="0" w:color="auto"/>
                                        <w:right w:val="none" w:sz="0" w:space="0" w:color="auto"/>
                                      </w:divBdr>
                                      <w:divsChild>
                                        <w:div w:id="1651858569">
                                          <w:marLeft w:val="0"/>
                                          <w:marRight w:val="0"/>
                                          <w:marTop w:val="0"/>
                                          <w:marBottom w:val="0"/>
                                          <w:divBdr>
                                            <w:top w:val="none" w:sz="0" w:space="0" w:color="auto"/>
                                            <w:left w:val="none" w:sz="0" w:space="0" w:color="auto"/>
                                            <w:bottom w:val="none" w:sz="0" w:space="0" w:color="auto"/>
                                            <w:right w:val="none" w:sz="0" w:space="0" w:color="auto"/>
                                          </w:divBdr>
                                          <w:divsChild>
                                            <w:div w:id="503009678">
                                              <w:marLeft w:val="0"/>
                                              <w:marRight w:val="0"/>
                                              <w:marTop w:val="0"/>
                                              <w:marBottom w:val="120"/>
                                              <w:divBdr>
                                                <w:top w:val="single" w:sz="6" w:space="0" w:color="F5F5F5"/>
                                                <w:left w:val="single" w:sz="6" w:space="0" w:color="F5F5F5"/>
                                                <w:bottom w:val="single" w:sz="6" w:space="0" w:color="F5F5F5"/>
                                                <w:right w:val="single" w:sz="6" w:space="0" w:color="F5F5F5"/>
                                              </w:divBdr>
                                              <w:divsChild>
                                                <w:div w:id="243611793">
                                                  <w:marLeft w:val="0"/>
                                                  <w:marRight w:val="0"/>
                                                  <w:marTop w:val="0"/>
                                                  <w:marBottom w:val="0"/>
                                                  <w:divBdr>
                                                    <w:top w:val="none" w:sz="0" w:space="0" w:color="auto"/>
                                                    <w:left w:val="none" w:sz="0" w:space="0" w:color="auto"/>
                                                    <w:bottom w:val="none" w:sz="0" w:space="0" w:color="auto"/>
                                                    <w:right w:val="none" w:sz="0" w:space="0" w:color="auto"/>
                                                  </w:divBdr>
                                                  <w:divsChild>
                                                    <w:div w:id="8949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30280">
      <w:bodyDiv w:val="1"/>
      <w:marLeft w:val="0"/>
      <w:marRight w:val="0"/>
      <w:marTop w:val="0"/>
      <w:marBottom w:val="0"/>
      <w:divBdr>
        <w:top w:val="none" w:sz="0" w:space="0" w:color="auto"/>
        <w:left w:val="none" w:sz="0" w:space="0" w:color="auto"/>
        <w:bottom w:val="none" w:sz="0" w:space="0" w:color="auto"/>
        <w:right w:val="none" w:sz="0" w:space="0" w:color="auto"/>
      </w:divBdr>
      <w:divsChild>
        <w:div w:id="985551013">
          <w:marLeft w:val="1440"/>
          <w:marRight w:val="0"/>
          <w:marTop w:val="106"/>
          <w:marBottom w:val="0"/>
          <w:divBdr>
            <w:top w:val="none" w:sz="0" w:space="0" w:color="auto"/>
            <w:left w:val="none" w:sz="0" w:space="0" w:color="auto"/>
            <w:bottom w:val="none" w:sz="0" w:space="0" w:color="auto"/>
            <w:right w:val="none" w:sz="0" w:space="0" w:color="auto"/>
          </w:divBdr>
        </w:div>
        <w:div w:id="1442994696">
          <w:marLeft w:val="1440"/>
          <w:marRight w:val="0"/>
          <w:marTop w:val="106"/>
          <w:marBottom w:val="0"/>
          <w:divBdr>
            <w:top w:val="none" w:sz="0" w:space="0" w:color="auto"/>
            <w:left w:val="none" w:sz="0" w:space="0" w:color="auto"/>
            <w:bottom w:val="none" w:sz="0" w:space="0" w:color="auto"/>
            <w:right w:val="none" w:sz="0" w:space="0" w:color="auto"/>
          </w:divBdr>
        </w:div>
        <w:div w:id="1574662919">
          <w:marLeft w:val="720"/>
          <w:marRight w:val="0"/>
          <w:marTop w:val="120"/>
          <w:marBottom w:val="0"/>
          <w:divBdr>
            <w:top w:val="none" w:sz="0" w:space="0" w:color="auto"/>
            <w:left w:val="none" w:sz="0" w:space="0" w:color="auto"/>
            <w:bottom w:val="none" w:sz="0" w:space="0" w:color="auto"/>
            <w:right w:val="none" w:sz="0" w:space="0" w:color="auto"/>
          </w:divBdr>
        </w:div>
        <w:div w:id="1713923113">
          <w:marLeft w:val="1440"/>
          <w:marRight w:val="0"/>
          <w:marTop w:val="106"/>
          <w:marBottom w:val="0"/>
          <w:divBdr>
            <w:top w:val="none" w:sz="0" w:space="0" w:color="auto"/>
            <w:left w:val="none" w:sz="0" w:space="0" w:color="auto"/>
            <w:bottom w:val="none" w:sz="0" w:space="0" w:color="auto"/>
            <w:right w:val="none" w:sz="0" w:space="0" w:color="auto"/>
          </w:divBdr>
        </w:div>
      </w:divsChild>
    </w:div>
    <w:div w:id="472917237">
      <w:bodyDiv w:val="1"/>
      <w:marLeft w:val="0"/>
      <w:marRight w:val="0"/>
      <w:marTop w:val="0"/>
      <w:marBottom w:val="0"/>
      <w:divBdr>
        <w:top w:val="none" w:sz="0" w:space="0" w:color="auto"/>
        <w:left w:val="none" w:sz="0" w:space="0" w:color="auto"/>
        <w:bottom w:val="none" w:sz="0" w:space="0" w:color="auto"/>
        <w:right w:val="none" w:sz="0" w:space="0" w:color="auto"/>
      </w:divBdr>
      <w:divsChild>
        <w:div w:id="1578979945">
          <w:marLeft w:val="1440"/>
          <w:marRight w:val="0"/>
          <w:marTop w:val="96"/>
          <w:marBottom w:val="0"/>
          <w:divBdr>
            <w:top w:val="none" w:sz="0" w:space="0" w:color="auto"/>
            <w:left w:val="none" w:sz="0" w:space="0" w:color="auto"/>
            <w:bottom w:val="none" w:sz="0" w:space="0" w:color="auto"/>
            <w:right w:val="none" w:sz="0" w:space="0" w:color="auto"/>
          </w:divBdr>
        </w:div>
      </w:divsChild>
    </w:div>
    <w:div w:id="482695900">
      <w:bodyDiv w:val="1"/>
      <w:marLeft w:val="0"/>
      <w:marRight w:val="0"/>
      <w:marTop w:val="0"/>
      <w:marBottom w:val="0"/>
      <w:divBdr>
        <w:top w:val="none" w:sz="0" w:space="0" w:color="auto"/>
        <w:left w:val="none" w:sz="0" w:space="0" w:color="auto"/>
        <w:bottom w:val="none" w:sz="0" w:space="0" w:color="auto"/>
        <w:right w:val="none" w:sz="0" w:space="0" w:color="auto"/>
      </w:divBdr>
    </w:div>
    <w:div w:id="499783639">
      <w:bodyDiv w:val="1"/>
      <w:marLeft w:val="0"/>
      <w:marRight w:val="0"/>
      <w:marTop w:val="0"/>
      <w:marBottom w:val="0"/>
      <w:divBdr>
        <w:top w:val="none" w:sz="0" w:space="0" w:color="auto"/>
        <w:left w:val="none" w:sz="0" w:space="0" w:color="auto"/>
        <w:bottom w:val="none" w:sz="0" w:space="0" w:color="auto"/>
        <w:right w:val="none" w:sz="0" w:space="0" w:color="auto"/>
      </w:divBdr>
      <w:divsChild>
        <w:div w:id="1983920626">
          <w:marLeft w:val="0"/>
          <w:marRight w:val="0"/>
          <w:marTop w:val="0"/>
          <w:marBottom w:val="0"/>
          <w:divBdr>
            <w:top w:val="none" w:sz="0" w:space="0" w:color="auto"/>
            <w:left w:val="none" w:sz="0" w:space="0" w:color="auto"/>
            <w:bottom w:val="none" w:sz="0" w:space="0" w:color="auto"/>
            <w:right w:val="none" w:sz="0" w:space="0" w:color="auto"/>
          </w:divBdr>
          <w:divsChild>
            <w:div w:id="1837838349">
              <w:marLeft w:val="150"/>
              <w:marRight w:val="0"/>
              <w:marTop w:val="0"/>
              <w:marBottom w:val="0"/>
              <w:divBdr>
                <w:top w:val="none" w:sz="0" w:space="0" w:color="auto"/>
                <w:left w:val="none" w:sz="0" w:space="0" w:color="auto"/>
                <w:bottom w:val="none" w:sz="0" w:space="0" w:color="auto"/>
                <w:right w:val="none" w:sz="0" w:space="0" w:color="auto"/>
              </w:divBdr>
              <w:divsChild>
                <w:div w:id="129853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0436918">
      <w:bodyDiv w:val="1"/>
      <w:marLeft w:val="0"/>
      <w:marRight w:val="0"/>
      <w:marTop w:val="0"/>
      <w:marBottom w:val="0"/>
      <w:divBdr>
        <w:top w:val="none" w:sz="0" w:space="0" w:color="auto"/>
        <w:left w:val="none" w:sz="0" w:space="0" w:color="auto"/>
        <w:bottom w:val="none" w:sz="0" w:space="0" w:color="auto"/>
        <w:right w:val="none" w:sz="0" w:space="0" w:color="auto"/>
      </w:divBdr>
      <w:divsChild>
        <w:div w:id="208153774">
          <w:marLeft w:val="0"/>
          <w:marRight w:val="0"/>
          <w:marTop w:val="0"/>
          <w:marBottom w:val="0"/>
          <w:divBdr>
            <w:top w:val="none" w:sz="0" w:space="0" w:color="auto"/>
            <w:left w:val="none" w:sz="0" w:space="0" w:color="auto"/>
            <w:bottom w:val="none" w:sz="0" w:space="0" w:color="auto"/>
            <w:right w:val="none" w:sz="0" w:space="0" w:color="auto"/>
          </w:divBdr>
          <w:divsChild>
            <w:div w:id="1120344379">
              <w:marLeft w:val="0"/>
              <w:marRight w:val="0"/>
              <w:marTop w:val="0"/>
              <w:marBottom w:val="0"/>
              <w:divBdr>
                <w:top w:val="none" w:sz="0" w:space="0" w:color="auto"/>
                <w:left w:val="none" w:sz="0" w:space="0" w:color="auto"/>
                <w:bottom w:val="none" w:sz="0" w:space="0" w:color="auto"/>
                <w:right w:val="none" w:sz="0" w:space="0" w:color="auto"/>
              </w:divBdr>
              <w:divsChild>
                <w:div w:id="1931160657">
                  <w:marLeft w:val="0"/>
                  <w:marRight w:val="0"/>
                  <w:marTop w:val="960"/>
                  <w:marBottom w:val="0"/>
                  <w:divBdr>
                    <w:top w:val="none" w:sz="0" w:space="0" w:color="auto"/>
                    <w:left w:val="none" w:sz="0" w:space="0" w:color="auto"/>
                    <w:bottom w:val="none" w:sz="0" w:space="0" w:color="auto"/>
                    <w:right w:val="none" w:sz="0" w:space="0" w:color="auto"/>
                  </w:divBdr>
                  <w:divsChild>
                    <w:div w:id="285620798">
                      <w:marLeft w:val="0"/>
                      <w:marRight w:val="0"/>
                      <w:marTop w:val="0"/>
                      <w:marBottom w:val="0"/>
                      <w:divBdr>
                        <w:top w:val="none" w:sz="0" w:space="0" w:color="auto"/>
                        <w:left w:val="none" w:sz="0" w:space="0" w:color="auto"/>
                        <w:bottom w:val="none" w:sz="0" w:space="0" w:color="auto"/>
                        <w:right w:val="none" w:sz="0" w:space="0" w:color="auto"/>
                      </w:divBdr>
                      <w:divsChild>
                        <w:div w:id="473839744">
                          <w:marLeft w:val="0"/>
                          <w:marRight w:val="0"/>
                          <w:marTop w:val="0"/>
                          <w:marBottom w:val="0"/>
                          <w:divBdr>
                            <w:top w:val="none" w:sz="0" w:space="0" w:color="auto"/>
                            <w:left w:val="none" w:sz="0" w:space="0" w:color="auto"/>
                            <w:bottom w:val="none" w:sz="0" w:space="0" w:color="auto"/>
                            <w:right w:val="none" w:sz="0" w:space="0" w:color="auto"/>
                          </w:divBdr>
                          <w:divsChild>
                            <w:div w:id="94058554">
                              <w:marLeft w:val="0"/>
                              <w:marRight w:val="0"/>
                              <w:marTop w:val="0"/>
                              <w:marBottom w:val="0"/>
                              <w:divBdr>
                                <w:top w:val="none" w:sz="0" w:space="0" w:color="auto"/>
                                <w:left w:val="none" w:sz="0" w:space="0" w:color="auto"/>
                                <w:bottom w:val="none" w:sz="0" w:space="0" w:color="auto"/>
                                <w:right w:val="none" w:sz="0" w:space="0" w:color="auto"/>
                              </w:divBdr>
                              <w:divsChild>
                                <w:div w:id="155265114">
                                  <w:marLeft w:val="0"/>
                                  <w:marRight w:val="0"/>
                                  <w:marTop w:val="0"/>
                                  <w:marBottom w:val="0"/>
                                  <w:divBdr>
                                    <w:top w:val="none" w:sz="0" w:space="0" w:color="auto"/>
                                    <w:left w:val="none" w:sz="0" w:space="0" w:color="auto"/>
                                    <w:bottom w:val="none" w:sz="0" w:space="0" w:color="auto"/>
                                    <w:right w:val="none" w:sz="0" w:space="0" w:color="auto"/>
                                  </w:divBdr>
                                  <w:divsChild>
                                    <w:div w:id="755590722">
                                      <w:marLeft w:val="0"/>
                                      <w:marRight w:val="0"/>
                                      <w:marTop w:val="0"/>
                                      <w:marBottom w:val="0"/>
                                      <w:divBdr>
                                        <w:top w:val="none" w:sz="0" w:space="0" w:color="auto"/>
                                        <w:left w:val="none" w:sz="0" w:space="0" w:color="auto"/>
                                        <w:bottom w:val="none" w:sz="0" w:space="0" w:color="auto"/>
                                        <w:right w:val="none" w:sz="0" w:space="0" w:color="auto"/>
                                      </w:divBdr>
                                      <w:divsChild>
                                        <w:div w:id="277446416">
                                          <w:marLeft w:val="0"/>
                                          <w:marRight w:val="0"/>
                                          <w:marTop w:val="0"/>
                                          <w:marBottom w:val="0"/>
                                          <w:divBdr>
                                            <w:top w:val="none" w:sz="0" w:space="0" w:color="auto"/>
                                            <w:left w:val="none" w:sz="0" w:space="0" w:color="auto"/>
                                            <w:bottom w:val="none" w:sz="0" w:space="0" w:color="auto"/>
                                            <w:right w:val="none" w:sz="0" w:space="0" w:color="auto"/>
                                          </w:divBdr>
                                        </w:div>
                                        <w:div w:id="630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838805">
      <w:bodyDiv w:val="1"/>
      <w:marLeft w:val="0"/>
      <w:marRight w:val="0"/>
      <w:marTop w:val="0"/>
      <w:marBottom w:val="0"/>
      <w:divBdr>
        <w:top w:val="none" w:sz="0" w:space="0" w:color="auto"/>
        <w:left w:val="none" w:sz="0" w:space="0" w:color="auto"/>
        <w:bottom w:val="none" w:sz="0" w:space="0" w:color="auto"/>
        <w:right w:val="none" w:sz="0" w:space="0" w:color="auto"/>
      </w:divBdr>
    </w:div>
    <w:div w:id="558175514">
      <w:bodyDiv w:val="1"/>
      <w:marLeft w:val="0"/>
      <w:marRight w:val="0"/>
      <w:marTop w:val="0"/>
      <w:marBottom w:val="0"/>
      <w:divBdr>
        <w:top w:val="none" w:sz="0" w:space="0" w:color="auto"/>
        <w:left w:val="none" w:sz="0" w:space="0" w:color="auto"/>
        <w:bottom w:val="none" w:sz="0" w:space="0" w:color="auto"/>
        <w:right w:val="none" w:sz="0" w:space="0" w:color="auto"/>
      </w:divBdr>
    </w:div>
    <w:div w:id="589851874">
      <w:bodyDiv w:val="1"/>
      <w:marLeft w:val="0"/>
      <w:marRight w:val="0"/>
      <w:marTop w:val="0"/>
      <w:marBottom w:val="0"/>
      <w:divBdr>
        <w:top w:val="none" w:sz="0" w:space="0" w:color="auto"/>
        <w:left w:val="none" w:sz="0" w:space="0" w:color="auto"/>
        <w:bottom w:val="none" w:sz="0" w:space="0" w:color="auto"/>
        <w:right w:val="none" w:sz="0" w:space="0" w:color="auto"/>
      </w:divBdr>
      <w:divsChild>
        <w:div w:id="2140997446">
          <w:marLeft w:val="0"/>
          <w:marRight w:val="0"/>
          <w:marTop w:val="0"/>
          <w:marBottom w:val="0"/>
          <w:divBdr>
            <w:top w:val="none" w:sz="0" w:space="0" w:color="auto"/>
            <w:left w:val="none" w:sz="0" w:space="0" w:color="auto"/>
            <w:bottom w:val="none" w:sz="0" w:space="0" w:color="auto"/>
            <w:right w:val="none" w:sz="0" w:space="0" w:color="auto"/>
          </w:divBdr>
          <w:divsChild>
            <w:div w:id="1846624137">
              <w:marLeft w:val="0"/>
              <w:marRight w:val="0"/>
              <w:marTop w:val="0"/>
              <w:marBottom w:val="0"/>
              <w:divBdr>
                <w:top w:val="none" w:sz="0" w:space="0" w:color="auto"/>
                <w:left w:val="none" w:sz="0" w:space="0" w:color="auto"/>
                <w:bottom w:val="none" w:sz="0" w:space="0" w:color="auto"/>
                <w:right w:val="none" w:sz="0" w:space="0" w:color="auto"/>
              </w:divBdr>
              <w:divsChild>
                <w:div w:id="964891058">
                  <w:marLeft w:val="0"/>
                  <w:marRight w:val="0"/>
                  <w:marTop w:val="0"/>
                  <w:marBottom w:val="0"/>
                  <w:divBdr>
                    <w:top w:val="none" w:sz="0" w:space="0" w:color="auto"/>
                    <w:left w:val="none" w:sz="0" w:space="0" w:color="auto"/>
                    <w:bottom w:val="none" w:sz="0" w:space="0" w:color="auto"/>
                    <w:right w:val="none" w:sz="0" w:space="0" w:color="auto"/>
                  </w:divBdr>
                  <w:divsChild>
                    <w:div w:id="49310922">
                      <w:marLeft w:val="150"/>
                      <w:marRight w:val="150"/>
                      <w:marTop w:val="0"/>
                      <w:marBottom w:val="525"/>
                      <w:divBdr>
                        <w:top w:val="none" w:sz="0" w:space="0" w:color="auto"/>
                        <w:left w:val="none" w:sz="0" w:space="0" w:color="auto"/>
                        <w:bottom w:val="none" w:sz="0" w:space="0" w:color="auto"/>
                        <w:right w:val="none" w:sz="0" w:space="0" w:color="auto"/>
                      </w:divBdr>
                      <w:divsChild>
                        <w:div w:id="832256297">
                          <w:marLeft w:val="0"/>
                          <w:marRight w:val="0"/>
                          <w:marTop w:val="0"/>
                          <w:marBottom w:val="450"/>
                          <w:divBdr>
                            <w:top w:val="none" w:sz="0" w:space="0" w:color="auto"/>
                            <w:left w:val="none" w:sz="0" w:space="0" w:color="auto"/>
                            <w:bottom w:val="none" w:sz="0" w:space="0" w:color="auto"/>
                            <w:right w:val="none" w:sz="0" w:space="0" w:color="auto"/>
                          </w:divBdr>
                          <w:divsChild>
                            <w:div w:id="819267169">
                              <w:marLeft w:val="0"/>
                              <w:marRight w:val="0"/>
                              <w:marTop w:val="0"/>
                              <w:marBottom w:val="0"/>
                              <w:divBdr>
                                <w:top w:val="none" w:sz="0" w:space="0" w:color="auto"/>
                                <w:left w:val="none" w:sz="0" w:space="0" w:color="auto"/>
                                <w:bottom w:val="none" w:sz="0" w:space="0" w:color="auto"/>
                                <w:right w:val="none" w:sz="0" w:space="0" w:color="auto"/>
                              </w:divBdr>
                              <w:divsChild>
                                <w:div w:id="1260874087">
                                  <w:marLeft w:val="0"/>
                                  <w:marRight w:val="0"/>
                                  <w:marTop w:val="0"/>
                                  <w:marBottom w:val="0"/>
                                  <w:divBdr>
                                    <w:top w:val="none" w:sz="0" w:space="0" w:color="auto"/>
                                    <w:left w:val="none" w:sz="0" w:space="0" w:color="auto"/>
                                    <w:bottom w:val="none" w:sz="0" w:space="0" w:color="auto"/>
                                    <w:right w:val="none" w:sz="0" w:space="0" w:color="auto"/>
                                  </w:divBdr>
                                  <w:divsChild>
                                    <w:div w:id="829716941">
                                      <w:marLeft w:val="0"/>
                                      <w:marRight w:val="0"/>
                                      <w:marTop w:val="0"/>
                                      <w:marBottom w:val="0"/>
                                      <w:divBdr>
                                        <w:top w:val="none" w:sz="0" w:space="0" w:color="auto"/>
                                        <w:left w:val="none" w:sz="0" w:space="0" w:color="auto"/>
                                        <w:bottom w:val="none" w:sz="0" w:space="0" w:color="auto"/>
                                        <w:right w:val="none" w:sz="0" w:space="0" w:color="auto"/>
                                      </w:divBdr>
                                      <w:divsChild>
                                        <w:div w:id="2070878951">
                                          <w:marLeft w:val="0"/>
                                          <w:marRight w:val="0"/>
                                          <w:marTop w:val="0"/>
                                          <w:marBottom w:val="0"/>
                                          <w:divBdr>
                                            <w:top w:val="none" w:sz="0" w:space="0" w:color="auto"/>
                                            <w:left w:val="none" w:sz="0" w:space="0" w:color="auto"/>
                                            <w:bottom w:val="none" w:sz="0" w:space="0" w:color="auto"/>
                                            <w:right w:val="none" w:sz="0" w:space="0" w:color="auto"/>
                                          </w:divBdr>
                                          <w:divsChild>
                                            <w:div w:id="921644919">
                                              <w:marLeft w:val="0"/>
                                              <w:marRight w:val="0"/>
                                              <w:marTop w:val="0"/>
                                              <w:marBottom w:val="0"/>
                                              <w:divBdr>
                                                <w:top w:val="none" w:sz="0" w:space="0" w:color="auto"/>
                                                <w:left w:val="none" w:sz="0" w:space="0" w:color="auto"/>
                                                <w:bottom w:val="none" w:sz="0" w:space="0" w:color="auto"/>
                                                <w:right w:val="none" w:sz="0" w:space="0" w:color="auto"/>
                                              </w:divBdr>
                                              <w:divsChild>
                                                <w:div w:id="38867287">
                                                  <w:marLeft w:val="0"/>
                                                  <w:marRight w:val="0"/>
                                                  <w:marTop w:val="0"/>
                                                  <w:marBottom w:val="0"/>
                                                  <w:divBdr>
                                                    <w:top w:val="none" w:sz="0" w:space="0" w:color="auto"/>
                                                    <w:left w:val="none" w:sz="0" w:space="0" w:color="auto"/>
                                                    <w:bottom w:val="none" w:sz="0" w:space="0" w:color="auto"/>
                                                    <w:right w:val="none" w:sz="0" w:space="0" w:color="auto"/>
                                                  </w:divBdr>
                                                  <w:divsChild>
                                                    <w:div w:id="18701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906">
      <w:bodyDiv w:val="1"/>
      <w:marLeft w:val="0"/>
      <w:marRight w:val="0"/>
      <w:marTop w:val="0"/>
      <w:marBottom w:val="0"/>
      <w:divBdr>
        <w:top w:val="none" w:sz="0" w:space="0" w:color="auto"/>
        <w:left w:val="none" w:sz="0" w:space="0" w:color="auto"/>
        <w:bottom w:val="none" w:sz="0" w:space="0" w:color="auto"/>
        <w:right w:val="none" w:sz="0" w:space="0" w:color="auto"/>
      </w:divBdr>
      <w:divsChild>
        <w:div w:id="672952175">
          <w:marLeft w:val="1166"/>
          <w:marRight w:val="0"/>
          <w:marTop w:val="96"/>
          <w:marBottom w:val="0"/>
          <w:divBdr>
            <w:top w:val="none" w:sz="0" w:space="0" w:color="auto"/>
            <w:left w:val="none" w:sz="0" w:space="0" w:color="auto"/>
            <w:bottom w:val="none" w:sz="0" w:space="0" w:color="auto"/>
            <w:right w:val="none" w:sz="0" w:space="0" w:color="auto"/>
          </w:divBdr>
        </w:div>
      </w:divsChild>
    </w:div>
    <w:div w:id="655763843">
      <w:bodyDiv w:val="1"/>
      <w:marLeft w:val="0"/>
      <w:marRight w:val="0"/>
      <w:marTop w:val="0"/>
      <w:marBottom w:val="0"/>
      <w:divBdr>
        <w:top w:val="none" w:sz="0" w:space="0" w:color="auto"/>
        <w:left w:val="none" w:sz="0" w:space="0" w:color="auto"/>
        <w:bottom w:val="none" w:sz="0" w:space="0" w:color="auto"/>
        <w:right w:val="none" w:sz="0" w:space="0" w:color="auto"/>
      </w:divBdr>
    </w:div>
    <w:div w:id="668558692">
      <w:bodyDiv w:val="1"/>
      <w:marLeft w:val="0"/>
      <w:marRight w:val="0"/>
      <w:marTop w:val="0"/>
      <w:marBottom w:val="0"/>
      <w:divBdr>
        <w:top w:val="none" w:sz="0" w:space="0" w:color="auto"/>
        <w:left w:val="none" w:sz="0" w:space="0" w:color="auto"/>
        <w:bottom w:val="none" w:sz="0" w:space="0" w:color="auto"/>
        <w:right w:val="none" w:sz="0" w:space="0" w:color="auto"/>
      </w:divBdr>
      <w:divsChild>
        <w:div w:id="1636788372">
          <w:marLeft w:val="0"/>
          <w:marRight w:val="0"/>
          <w:marTop w:val="0"/>
          <w:marBottom w:val="0"/>
          <w:divBdr>
            <w:top w:val="none" w:sz="0" w:space="0" w:color="auto"/>
            <w:left w:val="none" w:sz="0" w:space="0" w:color="auto"/>
            <w:bottom w:val="none" w:sz="0" w:space="0" w:color="auto"/>
            <w:right w:val="none" w:sz="0" w:space="0" w:color="auto"/>
          </w:divBdr>
          <w:divsChild>
            <w:div w:id="1083453342">
              <w:marLeft w:val="0"/>
              <w:marRight w:val="0"/>
              <w:marTop w:val="0"/>
              <w:marBottom w:val="0"/>
              <w:divBdr>
                <w:top w:val="none" w:sz="0" w:space="0" w:color="auto"/>
                <w:left w:val="none" w:sz="0" w:space="0" w:color="auto"/>
                <w:bottom w:val="none" w:sz="0" w:space="0" w:color="auto"/>
                <w:right w:val="none" w:sz="0" w:space="0" w:color="auto"/>
              </w:divBdr>
              <w:divsChild>
                <w:div w:id="769856982">
                  <w:marLeft w:val="0"/>
                  <w:marRight w:val="0"/>
                  <w:marTop w:val="960"/>
                  <w:marBottom w:val="0"/>
                  <w:divBdr>
                    <w:top w:val="none" w:sz="0" w:space="0" w:color="auto"/>
                    <w:left w:val="none" w:sz="0" w:space="0" w:color="auto"/>
                    <w:bottom w:val="none" w:sz="0" w:space="0" w:color="auto"/>
                    <w:right w:val="none" w:sz="0" w:space="0" w:color="auto"/>
                  </w:divBdr>
                  <w:divsChild>
                    <w:div w:id="42145705">
                      <w:marLeft w:val="0"/>
                      <w:marRight w:val="0"/>
                      <w:marTop w:val="0"/>
                      <w:marBottom w:val="0"/>
                      <w:divBdr>
                        <w:top w:val="none" w:sz="0" w:space="0" w:color="auto"/>
                        <w:left w:val="none" w:sz="0" w:space="0" w:color="auto"/>
                        <w:bottom w:val="none" w:sz="0" w:space="0" w:color="auto"/>
                        <w:right w:val="none" w:sz="0" w:space="0" w:color="auto"/>
                      </w:divBdr>
                      <w:divsChild>
                        <w:div w:id="86662024">
                          <w:marLeft w:val="0"/>
                          <w:marRight w:val="0"/>
                          <w:marTop w:val="0"/>
                          <w:marBottom w:val="0"/>
                          <w:divBdr>
                            <w:top w:val="none" w:sz="0" w:space="0" w:color="auto"/>
                            <w:left w:val="none" w:sz="0" w:space="0" w:color="auto"/>
                            <w:bottom w:val="none" w:sz="0" w:space="0" w:color="auto"/>
                            <w:right w:val="none" w:sz="0" w:space="0" w:color="auto"/>
                          </w:divBdr>
                          <w:divsChild>
                            <w:div w:id="438379873">
                              <w:marLeft w:val="0"/>
                              <w:marRight w:val="0"/>
                              <w:marTop w:val="0"/>
                              <w:marBottom w:val="0"/>
                              <w:divBdr>
                                <w:top w:val="none" w:sz="0" w:space="0" w:color="auto"/>
                                <w:left w:val="none" w:sz="0" w:space="0" w:color="auto"/>
                                <w:bottom w:val="none" w:sz="0" w:space="0" w:color="auto"/>
                                <w:right w:val="none" w:sz="0" w:space="0" w:color="auto"/>
                              </w:divBdr>
                              <w:divsChild>
                                <w:div w:id="1210917581">
                                  <w:marLeft w:val="0"/>
                                  <w:marRight w:val="0"/>
                                  <w:marTop w:val="0"/>
                                  <w:marBottom w:val="0"/>
                                  <w:divBdr>
                                    <w:top w:val="none" w:sz="0" w:space="0" w:color="auto"/>
                                    <w:left w:val="none" w:sz="0" w:space="0" w:color="auto"/>
                                    <w:bottom w:val="none" w:sz="0" w:space="0" w:color="auto"/>
                                    <w:right w:val="none" w:sz="0" w:space="0" w:color="auto"/>
                                  </w:divBdr>
                                  <w:divsChild>
                                    <w:div w:id="332991978">
                                      <w:marLeft w:val="0"/>
                                      <w:marRight w:val="0"/>
                                      <w:marTop w:val="0"/>
                                      <w:marBottom w:val="0"/>
                                      <w:divBdr>
                                        <w:top w:val="none" w:sz="0" w:space="0" w:color="auto"/>
                                        <w:left w:val="none" w:sz="0" w:space="0" w:color="auto"/>
                                        <w:bottom w:val="none" w:sz="0" w:space="0" w:color="auto"/>
                                        <w:right w:val="none" w:sz="0" w:space="0" w:color="auto"/>
                                      </w:divBdr>
                                      <w:divsChild>
                                        <w:div w:id="1070662406">
                                          <w:marLeft w:val="0"/>
                                          <w:marRight w:val="0"/>
                                          <w:marTop w:val="0"/>
                                          <w:marBottom w:val="0"/>
                                          <w:divBdr>
                                            <w:top w:val="none" w:sz="0" w:space="0" w:color="auto"/>
                                            <w:left w:val="none" w:sz="0" w:space="0" w:color="auto"/>
                                            <w:bottom w:val="none" w:sz="0" w:space="0" w:color="auto"/>
                                            <w:right w:val="none" w:sz="0" w:space="0" w:color="auto"/>
                                          </w:divBdr>
                                        </w:div>
                                        <w:div w:id="1915121172">
                                          <w:marLeft w:val="0"/>
                                          <w:marRight w:val="0"/>
                                          <w:marTop w:val="0"/>
                                          <w:marBottom w:val="0"/>
                                          <w:divBdr>
                                            <w:top w:val="none" w:sz="0" w:space="0" w:color="auto"/>
                                            <w:left w:val="none" w:sz="0" w:space="0" w:color="auto"/>
                                            <w:bottom w:val="none" w:sz="0" w:space="0" w:color="auto"/>
                                            <w:right w:val="none" w:sz="0" w:space="0" w:color="auto"/>
                                          </w:divBdr>
                                        </w:div>
                                        <w:div w:id="2055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1820">
      <w:bodyDiv w:val="1"/>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sChild>
            <w:div w:id="2113276359">
              <w:marLeft w:val="0"/>
              <w:marRight w:val="0"/>
              <w:marTop w:val="0"/>
              <w:marBottom w:val="0"/>
              <w:divBdr>
                <w:top w:val="none" w:sz="0" w:space="0" w:color="auto"/>
                <w:left w:val="none" w:sz="0" w:space="0" w:color="auto"/>
                <w:bottom w:val="none" w:sz="0" w:space="0" w:color="auto"/>
                <w:right w:val="none" w:sz="0" w:space="0" w:color="auto"/>
              </w:divBdr>
              <w:divsChild>
                <w:div w:id="526263111">
                  <w:marLeft w:val="0"/>
                  <w:marRight w:val="0"/>
                  <w:marTop w:val="0"/>
                  <w:marBottom w:val="0"/>
                  <w:divBdr>
                    <w:top w:val="none" w:sz="0" w:space="0" w:color="auto"/>
                    <w:left w:val="none" w:sz="0" w:space="0" w:color="auto"/>
                    <w:bottom w:val="none" w:sz="0" w:space="0" w:color="auto"/>
                    <w:right w:val="none" w:sz="0" w:space="0" w:color="auto"/>
                  </w:divBdr>
                  <w:divsChild>
                    <w:div w:id="1500194005">
                      <w:marLeft w:val="-225"/>
                      <w:marRight w:val="-225"/>
                      <w:marTop w:val="0"/>
                      <w:marBottom w:val="0"/>
                      <w:divBdr>
                        <w:top w:val="none" w:sz="0" w:space="0" w:color="auto"/>
                        <w:left w:val="none" w:sz="0" w:space="0" w:color="auto"/>
                        <w:bottom w:val="none" w:sz="0" w:space="0" w:color="auto"/>
                        <w:right w:val="none" w:sz="0" w:space="0" w:color="auto"/>
                      </w:divBdr>
                      <w:divsChild>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sChild>
                                <w:div w:id="781732859">
                                  <w:marLeft w:val="-225"/>
                                  <w:marRight w:val="-225"/>
                                  <w:marTop w:val="0"/>
                                  <w:marBottom w:val="0"/>
                                  <w:divBdr>
                                    <w:top w:val="none" w:sz="0" w:space="0" w:color="auto"/>
                                    <w:left w:val="none" w:sz="0" w:space="0" w:color="auto"/>
                                    <w:bottom w:val="none" w:sz="0" w:space="0" w:color="auto"/>
                                    <w:right w:val="none" w:sz="0" w:space="0" w:color="auto"/>
                                  </w:divBdr>
                                  <w:divsChild>
                                    <w:div w:id="1305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828767">
      <w:marLeft w:val="0"/>
      <w:marRight w:val="0"/>
      <w:marTop w:val="0"/>
      <w:marBottom w:val="0"/>
      <w:divBdr>
        <w:top w:val="none" w:sz="0" w:space="0" w:color="auto"/>
        <w:left w:val="none" w:sz="0" w:space="0" w:color="auto"/>
        <w:bottom w:val="none" w:sz="0" w:space="0" w:color="auto"/>
        <w:right w:val="none" w:sz="0" w:space="0" w:color="auto"/>
      </w:divBdr>
    </w:div>
    <w:div w:id="721828915">
      <w:bodyDiv w:val="1"/>
      <w:marLeft w:val="0"/>
      <w:marRight w:val="0"/>
      <w:marTop w:val="0"/>
      <w:marBottom w:val="0"/>
      <w:divBdr>
        <w:top w:val="none" w:sz="0" w:space="0" w:color="auto"/>
        <w:left w:val="none" w:sz="0" w:space="0" w:color="auto"/>
        <w:bottom w:val="none" w:sz="0" w:space="0" w:color="auto"/>
        <w:right w:val="none" w:sz="0" w:space="0" w:color="auto"/>
      </w:divBdr>
      <w:divsChild>
        <w:div w:id="2006591272">
          <w:marLeft w:val="0"/>
          <w:marRight w:val="0"/>
          <w:marTop w:val="0"/>
          <w:marBottom w:val="225"/>
          <w:divBdr>
            <w:top w:val="none" w:sz="0" w:space="0" w:color="auto"/>
            <w:left w:val="none" w:sz="0" w:space="0" w:color="auto"/>
            <w:bottom w:val="none" w:sz="0" w:space="0" w:color="auto"/>
            <w:right w:val="none" w:sz="0" w:space="0" w:color="auto"/>
          </w:divBdr>
          <w:divsChild>
            <w:div w:id="879321738">
              <w:marLeft w:val="0"/>
              <w:marRight w:val="0"/>
              <w:marTop w:val="0"/>
              <w:marBottom w:val="0"/>
              <w:divBdr>
                <w:top w:val="none" w:sz="0" w:space="0" w:color="auto"/>
                <w:left w:val="none" w:sz="0" w:space="0" w:color="auto"/>
                <w:bottom w:val="none" w:sz="0" w:space="0" w:color="auto"/>
                <w:right w:val="none" w:sz="0" w:space="0" w:color="auto"/>
              </w:divBdr>
              <w:divsChild>
                <w:div w:id="837620178">
                  <w:marLeft w:val="0"/>
                  <w:marRight w:val="0"/>
                  <w:marTop w:val="0"/>
                  <w:marBottom w:val="0"/>
                  <w:divBdr>
                    <w:top w:val="none" w:sz="0" w:space="0" w:color="auto"/>
                    <w:left w:val="none" w:sz="0" w:space="0" w:color="auto"/>
                    <w:bottom w:val="none" w:sz="0" w:space="0" w:color="auto"/>
                    <w:right w:val="none" w:sz="0" w:space="0" w:color="auto"/>
                  </w:divBdr>
                  <w:divsChild>
                    <w:div w:id="1405227497">
                      <w:marLeft w:val="0"/>
                      <w:marRight w:val="4"/>
                      <w:marTop w:val="0"/>
                      <w:marBottom w:val="0"/>
                      <w:divBdr>
                        <w:top w:val="none" w:sz="0" w:space="0" w:color="auto"/>
                        <w:left w:val="none" w:sz="0" w:space="0" w:color="auto"/>
                        <w:bottom w:val="none" w:sz="0" w:space="0" w:color="auto"/>
                        <w:right w:val="none" w:sz="0" w:space="0" w:color="auto"/>
                      </w:divBdr>
                      <w:divsChild>
                        <w:div w:id="12164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7607">
      <w:bodyDiv w:val="1"/>
      <w:marLeft w:val="0"/>
      <w:marRight w:val="0"/>
      <w:marTop w:val="0"/>
      <w:marBottom w:val="0"/>
      <w:divBdr>
        <w:top w:val="none" w:sz="0" w:space="0" w:color="auto"/>
        <w:left w:val="none" w:sz="0" w:space="0" w:color="auto"/>
        <w:bottom w:val="none" w:sz="0" w:space="0" w:color="auto"/>
        <w:right w:val="none" w:sz="0" w:space="0" w:color="auto"/>
      </w:divBdr>
      <w:divsChild>
        <w:div w:id="894924556">
          <w:marLeft w:val="0"/>
          <w:marRight w:val="0"/>
          <w:marTop w:val="0"/>
          <w:marBottom w:val="0"/>
          <w:divBdr>
            <w:top w:val="none" w:sz="0" w:space="0" w:color="auto"/>
            <w:left w:val="none" w:sz="0" w:space="0" w:color="auto"/>
            <w:bottom w:val="none" w:sz="0" w:space="0" w:color="auto"/>
            <w:right w:val="none" w:sz="0" w:space="0" w:color="auto"/>
          </w:divBdr>
          <w:divsChild>
            <w:div w:id="1365211760">
              <w:marLeft w:val="0"/>
              <w:marRight w:val="0"/>
              <w:marTop w:val="0"/>
              <w:marBottom w:val="0"/>
              <w:divBdr>
                <w:top w:val="none" w:sz="0" w:space="0" w:color="auto"/>
                <w:left w:val="none" w:sz="0" w:space="0" w:color="auto"/>
                <w:bottom w:val="none" w:sz="0" w:space="0" w:color="auto"/>
                <w:right w:val="none" w:sz="0" w:space="0" w:color="auto"/>
              </w:divBdr>
              <w:divsChild>
                <w:div w:id="662464621">
                  <w:marLeft w:val="0"/>
                  <w:marRight w:val="0"/>
                  <w:marTop w:val="0"/>
                  <w:marBottom w:val="0"/>
                  <w:divBdr>
                    <w:top w:val="none" w:sz="0" w:space="0" w:color="auto"/>
                    <w:left w:val="none" w:sz="0" w:space="0" w:color="auto"/>
                    <w:bottom w:val="none" w:sz="0" w:space="0" w:color="auto"/>
                    <w:right w:val="none" w:sz="0" w:space="0" w:color="auto"/>
                  </w:divBdr>
                  <w:divsChild>
                    <w:div w:id="994800369">
                      <w:marLeft w:val="0"/>
                      <w:marRight w:val="0"/>
                      <w:marTop w:val="0"/>
                      <w:marBottom w:val="0"/>
                      <w:divBdr>
                        <w:top w:val="none" w:sz="0" w:space="0" w:color="auto"/>
                        <w:left w:val="none" w:sz="0" w:space="0" w:color="auto"/>
                        <w:bottom w:val="none" w:sz="0" w:space="0" w:color="auto"/>
                        <w:right w:val="none" w:sz="0" w:space="0" w:color="auto"/>
                      </w:divBdr>
                      <w:divsChild>
                        <w:div w:id="1464421299">
                          <w:marLeft w:val="0"/>
                          <w:marRight w:val="0"/>
                          <w:marTop w:val="0"/>
                          <w:marBottom w:val="240"/>
                          <w:divBdr>
                            <w:top w:val="none" w:sz="0" w:space="0" w:color="auto"/>
                            <w:left w:val="none" w:sz="0" w:space="0" w:color="auto"/>
                            <w:bottom w:val="none" w:sz="0" w:space="0" w:color="auto"/>
                            <w:right w:val="none" w:sz="0" w:space="0" w:color="auto"/>
                          </w:divBdr>
                          <w:divsChild>
                            <w:div w:id="620914204">
                              <w:marLeft w:val="0"/>
                              <w:marRight w:val="0"/>
                              <w:marTop w:val="0"/>
                              <w:marBottom w:val="0"/>
                              <w:divBdr>
                                <w:top w:val="none" w:sz="0" w:space="0" w:color="auto"/>
                                <w:left w:val="none" w:sz="0" w:space="0" w:color="auto"/>
                                <w:bottom w:val="none" w:sz="0" w:space="0" w:color="auto"/>
                                <w:right w:val="none" w:sz="0" w:space="0" w:color="auto"/>
                              </w:divBdr>
                              <w:divsChild>
                                <w:div w:id="409351696">
                                  <w:marLeft w:val="0"/>
                                  <w:marRight w:val="0"/>
                                  <w:marTop w:val="0"/>
                                  <w:marBottom w:val="0"/>
                                  <w:divBdr>
                                    <w:top w:val="none" w:sz="0" w:space="0" w:color="auto"/>
                                    <w:left w:val="none" w:sz="0" w:space="0" w:color="auto"/>
                                    <w:bottom w:val="none" w:sz="0" w:space="0" w:color="auto"/>
                                    <w:right w:val="none" w:sz="0" w:space="0" w:color="auto"/>
                                  </w:divBdr>
                                  <w:divsChild>
                                    <w:div w:id="13194627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31522">
      <w:bodyDiv w:val="1"/>
      <w:marLeft w:val="0"/>
      <w:marRight w:val="0"/>
      <w:marTop w:val="0"/>
      <w:marBottom w:val="0"/>
      <w:divBdr>
        <w:top w:val="none" w:sz="0" w:space="0" w:color="auto"/>
        <w:left w:val="none" w:sz="0" w:space="0" w:color="auto"/>
        <w:bottom w:val="none" w:sz="0" w:space="0" w:color="auto"/>
        <w:right w:val="none" w:sz="0" w:space="0" w:color="auto"/>
      </w:divBdr>
    </w:div>
    <w:div w:id="767307802">
      <w:bodyDiv w:val="1"/>
      <w:marLeft w:val="0"/>
      <w:marRight w:val="0"/>
      <w:marTop w:val="0"/>
      <w:marBottom w:val="0"/>
      <w:divBdr>
        <w:top w:val="none" w:sz="0" w:space="0" w:color="auto"/>
        <w:left w:val="none" w:sz="0" w:space="0" w:color="auto"/>
        <w:bottom w:val="none" w:sz="0" w:space="0" w:color="auto"/>
        <w:right w:val="none" w:sz="0" w:space="0" w:color="auto"/>
      </w:divBdr>
      <w:divsChild>
        <w:div w:id="2122797550">
          <w:marLeft w:val="0"/>
          <w:marRight w:val="0"/>
          <w:marTop w:val="0"/>
          <w:marBottom w:val="0"/>
          <w:divBdr>
            <w:top w:val="none" w:sz="0" w:space="0" w:color="auto"/>
            <w:left w:val="none" w:sz="0" w:space="0" w:color="auto"/>
            <w:bottom w:val="none" w:sz="0" w:space="0" w:color="auto"/>
            <w:right w:val="none" w:sz="0" w:space="0" w:color="auto"/>
          </w:divBdr>
          <w:divsChild>
            <w:div w:id="687174437">
              <w:marLeft w:val="0"/>
              <w:marRight w:val="0"/>
              <w:marTop w:val="0"/>
              <w:marBottom w:val="0"/>
              <w:divBdr>
                <w:top w:val="none" w:sz="0" w:space="0" w:color="auto"/>
                <w:left w:val="none" w:sz="0" w:space="0" w:color="auto"/>
                <w:bottom w:val="none" w:sz="0" w:space="0" w:color="auto"/>
                <w:right w:val="none" w:sz="0" w:space="0" w:color="auto"/>
              </w:divBdr>
              <w:divsChild>
                <w:div w:id="970746048">
                  <w:marLeft w:val="0"/>
                  <w:marRight w:val="300"/>
                  <w:marTop w:val="0"/>
                  <w:marBottom w:val="0"/>
                  <w:divBdr>
                    <w:top w:val="none" w:sz="0" w:space="0" w:color="auto"/>
                    <w:left w:val="none" w:sz="0" w:space="0" w:color="auto"/>
                    <w:bottom w:val="none" w:sz="0" w:space="0" w:color="auto"/>
                    <w:right w:val="none" w:sz="0" w:space="0" w:color="auto"/>
                  </w:divBdr>
                  <w:divsChild>
                    <w:div w:id="444471693">
                      <w:marLeft w:val="0"/>
                      <w:marRight w:val="0"/>
                      <w:marTop w:val="0"/>
                      <w:marBottom w:val="0"/>
                      <w:divBdr>
                        <w:top w:val="none" w:sz="0" w:space="0" w:color="auto"/>
                        <w:left w:val="none" w:sz="0" w:space="0" w:color="auto"/>
                        <w:bottom w:val="none" w:sz="0" w:space="0" w:color="auto"/>
                        <w:right w:val="none" w:sz="0" w:space="0" w:color="auto"/>
                      </w:divBdr>
                      <w:divsChild>
                        <w:div w:id="678778186">
                          <w:marLeft w:val="0"/>
                          <w:marRight w:val="0"/>
                          <w:marTop w:val="0"/>
                          <w:marBottom w:val="0"/>
                          <w:divBdr>
                            <w:top w:val="none" w:sz="0" w:space="0" w:color="auto"/>
                            <w:left w:val="none" w:sz="0" w:space="0" w:color="auto"/>
                            <w:bottom w:val="none" w:sz="0" w:space="0" w:color="auto"/>
                            <w:right w:val="none" w:sz="0" w:space="0" w:color="auto"/>
                          </w:divBdr>
                          <w:divsChild>
                            <w:div w:id="885795577">
                              <w:marLeft w:val="0"/>
                              <w:marRight w:val="0"/>
                              <w:marTop w:val="0"/>
                              <w:marBottom w:val="0"/>
                              <w:divBdr>
                                <w:top w:val="none" w:sz="0" w:space="0" w:color="auto"/>
                                <w:left w:val="none" w:sz="0" w:space="0" w:color="auto"/>
                                <w:bottom w:val="none" w:sz="0" w:space="0" w:color="auto"/>
                                <w:right w:val="none" w:sz="0" w:space="0" w:color="auto"/>
                              </w:divBdr>
                              <w:divsChild>
                                <w:div w:id="1872568343">
                                  <w:marLeft w:val="0"/>
                                  <w:marRight w:val="0"/>
                                  <w:marTop w:val="0"/>
                                  <w:marBottom w:val="0"/>
                                  <w:divBdr>
                                    <w:top w:val="none" w:sz="0" w:space="0" w:color="auto"/>
                                    <w:left w:val="none" w:sz="0" w:space="0" w:color="auto"/>
                                    <w:bottom w:val="none" w:sz="0" w:space="0" w:color="auto"/>
                                    <w:right w:val="none" w:sz="0" w:space="0" w:color="auto"/>
                                  </w:divBdr>
                                  <w:divsChild>
                                    <w:div w:id="2729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8218">
      <w:bodyDiv w:val="1"/>
      <w:marLeft w:val="0"/>
      <w:marRight w:val="0"/>
      <w:marTop w:val="0"/>
      <w:marBottom w:val="0"/>
      <w:divBdr>
        <w:top w:val="none" w:sz="0" w:space="0" w:color="auto"/>
        <w:left w:val="none" w:sz="0" w:space="0" w:color="auto"/>
        <w:bottom w:val="none" w:sz="0" w:space="0" w:color="auto"/>
        <w:right w:val="none" w:sz="0" w:space="0" w:color="auto"/>
      </w:divBdr>
    </w:div>
    <w:div w:id="891307656">
      <w:bodyDiv w:val="1"/>
      <w:marLeft w:val="0"/>
      <w:marRight w:val="0"/>
      <w:marTop w:val="0"/>
      <w:marBottom w:val="0"/>
      <w:divBdr>
        <w:top w:val="none" w:sz="0" w:space="0" w:color="auto"/>
        <w:left w:val="none" w:sz="0" w:space="0" w:color="auto"/>
        <w:bottom w:val="none" w:sz="0" w:space="0" w:color="auto"/>
        <w:right w:val="none" w:sz="0" w:space="0" w:color="auto"/>
      </w:divBdr>
      <w:divsChild>
        <w:div w:id="396828985">
          <w:marLeft w:val="0"/>
          <w:marRight w:val="0"/>
          <w:marTop w:val="0"/>
          <w:marBottom w:val="0"/>
          <w:divBdr>
            <w:top w:val="none" w:sz="0" w:space="0" w:color="auto"/>
            <w:left w:val="none" w:sz="0" w:space="0" w:color="auto"/>
            <w:bottom w:val="none" w:sz="0" w:space="0" w:color="auto"/>
            <w:right w:val="none" w:sz="0" w:space="0" w:color="auto"/>
          </w:divBdr>
        </w:div>
      </w:divsChild>
    </w:div>
    <w:div w:id="897741128">
      <w:bodyDiv w:val="1"/>
      <w:marLeft w:val="0"/>
      <w:marRight w:val="0"/>
      <w:marTop w:val="0"/>
      <w:marBottom w:val="0"/>
      <w:divBdr>
        <w:top w:val="none" w:sz="0" w:space="0" w:color="auto"/>
        <w:left w:val="none" w:sz="0" w:space="0" w:color="auto"/>
        <w:bottom w:val="none" w:sz="0" w:space="0" w:color="auto"/>
        <w:right w:val="none" w:sz="0" w:space="0" w:color="auto"/>
      </w:divBdr>
      <w:divsChild>
        <w:div w:id="111218193">
          <w:marLeft w:val="0"/>
          <w:marRight w:val="0"/>
          <w:marTop w:val="0"/>
          <w:marBottom w:val="0"/>
          <w:divBdr>
            <w:top w:val="none" w:sz="0" w:space="0" w:color="auto"/>
            <w:left w:val="none" w:sz="0" w:space="0" w:color="auto"/>
            <w:bottom w:val="none" w:sz="0" w:space="0" w:color="auto"/>
            <w:right w:val="none" w:sz="0" w:space="0" w:color="auto"/>
          </w:divBdr>
          <w:divsChild>
            <w:div w:id="463350193">
              <w:marLeft w:val="0"/>
              <w:marRight w:val="0"/>
              <w:marTop w:val="0"/>
              <w:marBottom w:val="0"/>
              <w:divBdr>
                <w:top w:val="none" w:sz="0" w:space="0" w:color="auto"/>
                <w:left w:val="none" w:sz="0" w:space="0" w:color="auto"/>
                <w:bottom w:val="none" w:sz="0" w:space="0" w:color="auto"/>
                <w:right w:val="none" w:sz="0" w:space="0" w:color="auto"/>
              </w:divBdr>
              <w:divsChild>
                <w:div w:id="208297798">
                  <w:marLeft w:val="0"/>
                  <w:marRight w:val="0"/>
                  <w:marTop w:val="0"/>
                  <w:marBottom w:val="0"/>
                  <w:divBdr>
                    <w:top w:val="none" w:sz="0" w:space="0" w:color="auto"/>
                    <w:left w:val="none" w:sz="0" w:space="0" w:color="auto"/>
                    <w:bottom w:val="none" w:sz="0" w:space="0" w:color="auto"/>
                    <w:right w:val="none" w:sz="0" w:space="0" w:color="auto"/>
                  </w:divBdr>
                  <w:divsChild>
                    <w:div w:id="18355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6187">
      <w:bodyDiv w:val="1"/>
      <w:marLeft w:val="0"/>
      <w:marRight w:val="0"/>
      <w:marTop w:val="0"/>
      <w:marBottom w:val="0"/>
      <w:divBdr>
        <w:top w:val="none" w:sz="0" w:space="0" w:color="auto"/>
        <w:left w:val="none" w:sz="0" w:space="0" w:color="auto"/>
        <w:bottom w:val="none" w:sz="0" w:space="0" w:color="auto"/>
        <w:right w:val="none" w:sz="0" w:space="0" w:color="auto"/>
      </w:divBdr>
      <w:divsChild>
        <w:div w:id="355810696">
          <w:marLeft w:val="720"/>
          <w:marRight w:val="0"/>
          <w:marTop w:val="125"/>
          <w:marBottom w:val="0"/>
          <w:divBdr>
            <w:top w:val="none" w:sz="0" w:space="0" w:color="auto"/>
            <w:left w:val="none" w:sz="0" w:space="0" w:color="auto"/>
            <w:bottom w:val="none" w:sz="0" w:space="0" w:color="auto"/>
            <w:right w:val="none" w:sz="0" w:space="0" w:color="auto"/>
          </w:divBdr>
        </w:div>
        <w:div w:id="459569430">
          <w:marLeft w:val="720"/>
          <w:marRight w:val="0"/>
          <w:marTop w:val="125"/>
          <w:marBottom w:val="0"/>
          <w:divBdr>
            <w:top w:val="none" w:sz="0" w:space="0" w:color="auto"/>
            <w:left w:val="none" w:sz="0" w:space="0" w:color="auto"/>
            <w:bottom w:val="none" w:sz="0" w:space="0" w:color="auto"/>
            <w:right w:val="none" w:sz="0" w:space="0" w:color="auto"/>
          </w:divBdr>
        </w:div>
        <w:div w:id="479541628">
          <w:marLeft w:val="720"/>
          <w:marRight w:val="0"/>
          <w:marTop w:val="125"/>
          <w:marBottom w:val="0"/>
          <w:divBdr>
            <w:top w:val="none" w:sz="0" w:space="0" w:color="auto"/>
            <w:left w:val="none" w:sz="0" w:space="0" w:color="auto"/>
            <w:bottom w:val="none" w:sz="0" w:space="0" w:color="auto"/>
            <w:right w:val="none" w:sz="0" w:space="0" w:color="auto"/>
          </w:divBdr>
        </w:div>
        <w:div w:id="1216238986">
          <w:marLeft w:val="720"/>
          <w:marRight w:val="0"/>
          <w:marTop w:val="125"/>
          <w:marBottom w:val="0"/>
          <w:divBdr>
            <w:top w:val="none" w:sz="0" w:space="0" w:color="auto"/>
            <w:left w:val="none" w:sz="0" w:space="0" w:color="auto"/>
            <w:bottom w:val="none" w:sz="0" w:space="0" w:color="auto"/>
            <w:right w:val="none" w:sz="0" w:space="0" w:color="auto"/>
          </w:divBdr>
        </w:div>
        <w:div w:id="1857452238">
          <w:marLeft w:val="720"/>
          <w:marRight w:val="0"/>
          <w:marTop w:val="125"/>
          <w:marBottom w:val="0"/>
          <w:divBdr>
            <w:top w:val="none" w:sz="0" w:space="0" w:color="auto"/>
            <w:left w:val="none" w:sz="0" w:space="0" w:color="auto"/>
            <w:bottom w:val="none" w:sz="0" w:space="0" w:color="auto"/>
            <w:right w:val="none" w:sz="0" w:space="0" w:color="auto"/>
          </w:divBdr>
        </w:div>
        <w:div w:id="2017727792">
          <w:marLeft w:val="720"/>
          <w:marRight w:val="0"/>
          <w:marTop w:val="125"/>
          <w:marBottom w:val="0"/>
          <w:divBdr>
            <w:top w:val="none" w:sz="0" w:space="0" w:color="auto"/>
            <w:left w:val="none" w:sz="0" w:space="0" w:color="auto"/>
            <w:bottom w:val="none" w:sz="0" w:space="0" w:color="auto"/>
            <w:right w:val="none" w:sz="0" w:space="0" w:color="auto"/>
          </w:divBdr>
        </w:div>
      </w:divsChild>
    </w:div>
    <w:div w:id="1058289277">
      <w:bodyDiv w:val="1"/>
      <w:marLeft w:val="0"/>
      <w:marRight w:val="0"/>
      <w:marTop w:val="0"/>
      <w:marBottom w:val="0"/>
      <w:divBdr>
        <w:top w:val="none" w:sz="0" w:space="0" w:color="auto"/>
        <w:left w:val="none" w:sz="0" w:space="0" w:color="auto"/>
        <w:bottom w:val="none" w:sz="0" w:space="0" w:color="auto"/>
        <w:right w:val="none" w:sz="0" w:space="0" w:color="auto"/>
      </w:divBdr>
      <w:divsChild>
        <w:div w:id="1054550237">
          <w:marLeft w:val="0"/>
          <w:marRight w:val="0"/>
          <w:marTop w:val="0"/>
          <w:marBottom w:val="0"/>
          <w:divBdr>
            <w:top w:val="none" w:sz="0" w:space="0" w:color="auto"/>
            <w:left w:val="none" w:sz="0" w:space="0" w:color="auto"/>
            <w:bottom w:val="none" w:sz="0" w:space="0" w:color="auto"/>
            <w:right w:val="none" w:sz="0" w:space="0" w:color="auto"/>
          </w:divBdr>
          <w:divsChild>
            <w:div w:id="2039816149">
              <w:marLeft w:val="0"/>
              <w:marRight w:val="0"/>
              <w:marTop w:val="0"/>
              <w:marBottom w:val="0"/>
              <w:divBdr>
                <w:top w:val="none" w:sz="0" w:space="0" w:color="auto"/>
                <w:left w:val="none" w:sz="0" w:space="0" w:color="auto"/>
                <w:bottom w:val="none" w:sz="0" w:space="0" w:color="auto"/>
                <w:right w:val="none" w:sz="0" w:space="0" w:color="auto"/>
              </w:divBdr>
              <w:divsChild>
                <w:div w:id="548998842">
                  <w:marLeft w:val="0"/>
                  <w:marRight w:val="0"/>
                  <w:marTop w:val="960"/>
                  <w:marBottom w:val="0"/>
                  <w:divBdr>
                    <w:top w:val="none" w:sz="0" w:space="0" w:color="auto"/>
                    <w:left w:val="none" w:sz="0" w:space="0" w:color="auto"/>
                    <w:bottom w:val="none" w:sz="0" w:space="0" w:color="auto"/>
                    <w:right w:val="none" w:sz="0" w:space="0" w:color="auto"/>
                  </w:divBdr>
                  <w:divsChild>
                    <w:div w:id="854612879">
                      <w:marLeft w:val="0"/>
                      <w:marRight w:val="0"/>
                      <w:marTop w:val="0"/>
                      <w:marBottom w:val="0"/>
                      <w:divBdr>
                        <w:top w:val="none" w:sz="0" w:space="0" w:color="auto"/>
                        <w:left w:val="none" w:sz="0" w:space="0" w:color="auto"/>
                        <w:bottom w:val="none" w:sz="0" w:space="0" w:color="auto"/>
                        <w:right w:val="none" w:sz="0" w:space="0" w:color="auto"/>
                      </w:divBdr>
                      <w:divsChild>
                        <w:div w:id="1468936380">
                          <w:marLeft w:val="0"/>
                          <w:marRight w:val="0"/>
                          <w:marTop w:val="0"/>
                          <w:marBottom w:val="0"/>
                          <w:divBdr>
                            <w:top w:val="none" w:sz="0" w:space="0" w:color="auto"/>
                            <w:left w:val="none" w:sz="0" w:space="0" w:color="auto"/>
                            <w:bottom w:val="none" w:sz="0" w:space="0" w:color="auto"/>
                            <w:right w:val="none" w:sz="0" w:space="0" w:color="auto"/>
                          </w:divBdr>
                          <w:divsChild>
                            <w:div w:id="117384517">
                              <w:marLeft w:val="0"/>
                              <w:marRight w:val="0"/>
                              <w:marTop w:val="0"/>
                              <w:marBottom w:val="0"/>
                              <w:divBdr>
                                <w:top w:val="none" w:sz="0" w:space="0" w:color="auto"/>
                                <w:left w:val="none" w:sz="0" w:space="0" w:color="auto"/>
                                <w:bottom w:val="none" w:sz="0" w:space="0" w:color="auto"/>
                                <w:right w:val="none" w:sz="0" w:space="0" w:color="auto"/>
                              </w:divBdr>
                              <w:divsChild>
                                <w:div w:id="1465393728">
                                  <w:marLeft w:val="0"/>
                                  <w:marRight w:val="0"/>
                                  <w:marTop w:val="0"/>
                                  <w:marBottom w:val="0"/>
                                  <w:divBdr>
                                    <w:top w:val="none" w:sz="0" w:space="0" w:color="auto"/>
                                    <w:left w:val="none" w:sz="0" w:space="0" w:color="auto"/>
                                    <w:bottom w:val="none" w:sz="0" w:space="0" w:color="auto"/>
                                    <w:right w:val="none" w:sz="0" w:space="0" w:color="auto"/>
                                  </w:divBdr>
                                  <w:divsChild>
                                    <w:div w:id="1523282761">
                                      <w:marLeft w:val="0"/>
                                      <w:marRight w:val="0"/>
                                      <w:marTop w:val="0"/>
                                      <w:marBottom w:val="0"/>
                                      <w:divBdr>
                                        <w:top w:val="none" w:sz="0" w:space="0" w:color="auto"/>
                                        <w:left w:val="none" w:sz="0" w:space="0" w:color="auto"/>
                                        <w:bottom w:val="none" w:sz="0" w:space="0" w:color="auto"/>
                                        <w:right w:val="none" w:sz="0" w:space="0" w:color="auto"/>
                                      </w:divBdr>
                                      <w:divsChild>
                                        <w:div w:id="674648993">
                                          <w:marLeft w:val="0"/>
                                          <w:marRight w:val="0"/>
                                          <w:marTop w:val="0"/>
                                          <w:marBottom w:val="0"/>
                                          <w:divBdr>
                                            <w:top w:val="none" w:sz="0" w:space="0" w:color="auto"/>
                                            <w:left w:val="none" w:sz="0" w:space="0" w:color="auto"/>
                                            <w:bottom w:val="none" w:sz="0" w:space="0" w:color="auto"/>
                                            <w:right w:val="none" w:sz="0" w:space="0" w:color="auto"/>
                                          </w:divBdr>
                                        </w:div>
                                        <w:div w:id="939484620">
                                          <w:marLeft w:val="0"/>
                                          <w:marRight w:val="0"/>
                                          <w:marTop w:val="0"/>
                                          <w:marBottom w:val="0"/>
                                          <w:divBdr>
                                            <w:top w:val="none" w:sz="0" w:space="0" w:color="auto"/>
                                            <w:left w:val="none" w:sz="0" w:space="0" w:color="auto"/>
                                            <w:bottom w:val="none" w:sz="0" w:space="0" w:color="auto"/>
                                            <w:right w:val="none" w:sz="0" w:space="0" w:color="auto"/>
                                          </w:divBdr>
                                        </w:div>
                                        <w:div w:id="1387027110">
                                          <w:marLeft w:val="0"/>
                                          <w:marRight w:val="0"/>
                                          <w:marTop w:val="0"/>
                                          <w:marBottom w:val="0"/>
                                          <w:divBdr>
                                            <w:top w:val="none" w:sz="0" w:space="0" w:color="auto"/>
                                            <w:left w:val="none" w:sz="0" w:space="0" w:color="auto"/>
                                            <w:bottom w:val="none" w:sz="0" w:space="0" w:color="auto"/>
                                            <w:right w:val="none" w:sz="0" w:space="0" w:color="auto"/>
                                          </w:divBdr>
                                        </w:div>
                                        <w:div w:id="1633903007">
                                          <w:marLeft w:val="0"/>
                                          <w:marRight w:val="0"/>
                                          <w:marTop w:val="0"/>
                                          <w:marBottom w:val="0"/>
                                          <w:divBdr>
                                            <w:top w:val="none" w:sz="0" w:space="0" w:color="auto"/>
                                            <w:left w:val="none" w:sz="0" w:space="0" w:color="auto"/>
                                            <w:bottom w:val="none" w:sz="0" w:space="0" w:color="auto"/>
                                            <w:right w:val="none" w:sz="0" w:space="0" w:color="auto"/>
                                          </w:divBdr>
                                        </w:div>
                                        <w:div w:id="1738624121">
                                          <w:marLeft w:val="0"/>
                                          <w:marRight w:val="0"/>
                                          <w:marTop w:val="0"/>
                                          <w:marBottom w:val="0"/>
                                          <w:divBdr>
                                            <w:top w:val="none" w:sz="0" w:space="0" w:color="auto"/>
                                            <w:left w:val="none" w:sz="0" w:space="0" w:color="auto"/>
                                            <w:bottom w:val="none" w:sz="0" w:space="0" w:color="auto"/>
                                            <w:right w:val="none" w:sz="0" w:space="0" w:color="auto"/>
                                          </w:divBdr>
                                        </w:div>
                                        <w:div w:id="1963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363786">
      <w:bodyDiv w:val="1"/>
      <w:marLeft w:val="0"/>
      <w:marRight w:val="0"/>
      <w:marTop w:val="0"/>
      <w:marBottom w:val="0"/>
      <w:divBdr>
        <w:top w:val="none" w:sz="0" w:space="0" w:color="auto"/>
        <w:left w:val="none" w:sz="0" w:space="0" w:color="auto"/>
        <w:bottom w:val="none" w:sz="0" w:space="0" w:color="auto"/>
        <w:right w:val="none" w:sz="0" w:space="0" w:color="auto"/>
      </w:divBdr>
      <w:divsChild>
        <w:div w:id="1266109290">
          <w:marLeft w:val="0"/>
          <w:marRight w:val="0"/>
          <w:marTop w:val="0"/>
          <w:marBottom w:val="0"/>
          <w:divBdr>
            <w:top w:val="none" w:sz="0" w:space="0" w:color="auto"/>
            <w:left w:val="none" w:sz="0" w:space="0" w:color="auto"/>
            <w:bottom w:val="none" w:sz="0" w:space="0" w:color="auto"/>
            <w:right w:val="none" w:sz="0" w:space="0" w:color="auto"/>
          </w:divBdr>
          <w:divsChild>
            <w:div w:id="1510826666">
              <w:marLeft w:val="0"/>
              <w:marRight w:val="0"/>
              <w:marTop w:val="0"/>
              <w:marBottom w:val="0"/>
              <w:divBdr>
                <w:top w:val="none" w:sz="0" w:space="0" w:color="auto"/>
                <w:left w:val="none" w:sz="0" w:space="0" w:color="auto"/>
                <w:bottom w:val="none" w:sz="0" w:space="0" w:color="auto"/>
                <w:right w:val="none" w:sz="0" w:space="0" w:color="auto"/>
              </w:divBdr>
              <w:divsChild>
                <w:div w:id="12417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6142">
      <w:bodyDiv w:val="1"/>
      <w:marLeft w:val="0"/>
      <w:marRight w:val="0"/>
      <w:marTop w:val="0"/>
      <w:marBottom w:val="0"/>
      <w:divBdr>
        <w:top w:val="none" w:sz="0" w:space="0" w:color="auto"/>
        <w:left w:val="none" w:sz="0" w:space="0" w:color="auto"/>
        <w:bottom w:val="none" w:sz="0" w:space="0" w:color="auto"/>
        <w:right w:val="none" w:sz="0" w:space="0" w:color="auto"/>
      </w:divBdr>
    </w:div>
    <w:div w:id="1088580464">
      <w:bodyDiv w:val="1"/>
      <w:marLeft w:val="0"/>
      <w:marRight w:val="0"/>
      <w:marTop w:val="0"/>
      <w:marBottom w:val="0"/>
      <w:divBdr>
        <w:top w:val="none" w:sz="0" w:space="0" w:color="auto"/>
        <w:left w:val="none" w:sz="0" w:space="0" w:color="auto"/>
        <w:bottom w:val="none" w:sz="0" w:space="0" w:color="auto"/>
        <w:right w:val="none" w:sz="0" w:space="0" w:color="auto"/>
      </w:divBdr>
      <w:divsChild>
        <w:div w:id="588925285">
          <w:marLeft w:val="547"/>
          <w:marRight w:val="0"/>
          <w:marTop w:val="77"/>
          <w:marBottom w:val="0"/>
          <w:divBdr>
            <w:top w:val="none" w:sz="0" w:space="0" w:color="auto"/>
            <w:left w:val="none" w:sz="0" w:space="0" w:color="auto"/>
            <w:bottom w:val="none" w:sz="0" w:space="0" w:color="auto"/>
            <w:right w:val="none" w:sz="0" w:space="0" w:color="auto"/>
          </w:divBdr>
        </w:div>
        <w:div w:id="1358895025">
          <w:marLeft w:val="547"/>
          <w:marRight w:val="0"/>
          <w:marTop w:val="77"/>
          <w:marBottom w:val="0"/>
          <w:divBdr>
            <w:top w:val="none" w:sz="0" w:space="0" w:color="auto"/>
            <w:left w:val="none" w:sz="0" w:space="0" w:color="auto"/>
            <w:bottom w:val="none" w:sz="0" w:space="0" w:color="auto"/>
            <w:right w:val="none" w:sz="0" w:space="0" w:color="auto"/>
          </w:divBdr>
        </w:div>
        <w:div w:id="1454515473">
          <w:marLeft w:val="547"/>
          <w:marRight w:val="0"/>
          <w:marTop w:val="77"/>
          <w:marBottom w:val="0"/>
          <w:divBdr>
            <w:top w:val="none" w:sz="0" w:space="0" w:color="auto"/>
            <w:left w:val="none" w:sz="0" w:space="0" w:color="auto"/>
            <w:bottom w:val="none" w:sz="0" w:space="0" w:color="auto"/>
            <w:right w:val="none" w:sz="0" w:space="0" w:color="auto"/>
          </w:divBdr>
        </w:div>
        <w:div w:id="1695304405">
          <w:marLeft w:val="547"/>
          <w:marRight w:val="0"/>
          <w:marTop w:val="77"/>
          <w:marBottom w:val="0"/>
          <w:divBdr>
            <w:top w:val="none" w:sz="0" w:space="0" w:color="auto"/>
            <w:left w:val="none" w:sz="0" w:space="0" w:color="auto"/>
            <w:bottom w:val="none" w:sz="0" w:space="0" w:color="auto"/>
            <w:right w:val="none" w:sz="0" w:space="0" w:color="auto"/>
          </w:divBdr>
        </w:div>
        <w:div w:id="1988825024">
          <w:marLeft w:val="547"/>
          <w:marRight w:val="0"/>
          <w:marTop w:val="77"/>
          <w:marBottom w:val="0"/>
          <w:divBdr>
            <w:top w:val="none" w:sz="0" w:space="0" w:color="auto"/>
            <w:left w:val="none" w:sz="0" w:space="0" w:color="auto"/>
            <w:bottom w:val="none" w:sz="0" w:space="0" w:color="auto"/>
            <w:right w:val="none" w:sz="0" w:space="0" w:color="auto"/>
          </w:divBdr>
        </w:div>
      </w:divsChild>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383992294">
          <w:marLeft w:val="0"/>
          <w:marRight w:val="0"/>
          <w:marTop w:val="0"/>
          <w:marBottom w:val="0"/>
          <w:divBdr>
            <w:top w:val="none" w:sz="0" w:space="0" w:color="auto"/>
            <w:left w:val="none" w:sz="0" w:space="0" w:color="auto"/>
            <w:bottom w:val="none" w:sz="0" w:space="0" w:color="auto"/>
            <w:right w:val="none" w:sz="0" w:space="0" w:color="auto"/>
          </w:divBdr>
          <w:divsChild>
            <w:div w:id="1787263779">
              <w:marLeft w:val="0"/>
              <w:marRight w:val="0"/>
              <w:marTop w:val="0"/>
              <w:marBottom w:val="0"/>
              <w:divBdr>
                <w:top w:val="none" w:sz="0" w:space="0" w:color="auto"/>
                <w:left w:val="none" w:sz="0" w:space="0" w:color="auto"/>
                <w:bottom w:val="none" w:sz="0" w:space="0" w:color="auto"/>
                <w:right w:val="none" w:sz="0" w:space="0" w:color="auto"/>
              </w:divBdr>
              <w:divsChild>
                <w:div w:id="355733321">
                  <w:marLeft w:val="0"/>
                  <w:marRight w:val="0"/>
                  <w:marTop w:val="960"/>
                  <w:marBottom w:val="0"/>
                  <w:divBdr>
                    <w:top w:val="none" w:sz="0" w:space="0" w:color="auto"/>
                    <w:left w:val="none" w:sz="0" w:space="0" w:color="auto"/>
                    <w:bottom w:val="none" w:sz="0" w:space="0" w:color="auto"/>
                    <w:right w:val="none" w:sz="0" w:space="0" w:color="auto"/>
                  </w:divBdr>
                  <w:divsChild>
                    <w:div w:id="1395347582">
                      <w:marLeft w:val="0"/>
                      <w:marRight w:val="0"/>
                      <w:marTop w:val="0"/>
                      <w:marBottom w:val="0"/>
                      <w:divBdr>
                        <w:top w:val="none" w:sz="0" w:space="0" w:color="auto"/>
                        <w:left w:val="none" w:sz="0" w:space="0" w:color="auto"/>
                        <w:bottom w:val="none" w:sz="0" w:space="0" w:color="auto"/>
                        <w:right w:val="none" w:sz="0" w:space="0" w:color="auto"/>
                      </w:divBdr>
                      <w:divsChild>
                        <w:div w:id="1794790865">
                          <w:marLeft w:val="0"/>
                          <w:marRight w:val="0"/>
                          <w:marTop w:val="0"/>
                          <w:marBottom w:val="0"/>
                          <w:divBdr>
                            <w:top w:val="none" w:sz="0" w:space="0" w:color="auto"/>
                            <w:left w:val="none" w:sz="0" w:space="0" w:color="auto"/>
                            <w:bottom w:val="none" w:sz="0" w:space="0" w:color="auto"/>
                            <w:right w:val="none" w:sz="0" w:space="0" w:color="auto"/>
                          </w:divBdr>
                          <w:divsChild>
                            <w:div w:id="329525884">
                              <w:marLeft w:val="0"/>
                              <w:marRight w:val="0"/>
                              <w:marTop w:val="0"/>
                              <w:marBottom w:val="0"/>
                              <w:divBdr>
                                <w:top w:val="none" w:sz="0" w:space="0" w:color="auto"/>
                                <w:left w:val="none" w:sz="0" w:space="0" w:color="auto"/>
                                <w:bottom w:val="none" w:sz="0" w:space="0" w:color="auto"/>
                                <w:right w:val="none" w:sz="0" w:space="0" w:color="auto"/>
                              </w:divBdr>
                              <w:divsChild>
                                <w:div w:id="1861553463">
                                  <w:marLeft w:val="0"/>
                                  <w:marRight w:val="0"/>
                                  <w:marTop w:val="0"/>
                                  <w:marBottom w:val="0"/>
                                  <w:divBdr>
                                    <w:top w:val="none" w:sz="0" w:space="0" w:color="auto"/>
                                    <w:left w:val="none" w:sz="0" w:space="0" w:color="auto"/>
                                    <w:bottom w:val="none" w:sz="0" w:space="0" w:color="auto"/>
                                    <w:right w:val="none" w:sz="0" w:space="0" w:color="auto"/>
                                  </w:divBdr>
                                  <w:divsChild>
                                    <w:div w:id="1243248881">
                                      <w:marLeft w:val="0"/>
                                      <w:marRight w:val="0"/>
                                      <w:marTop w:val="0"/>
                                      <w:marBottom w:val="0"/>
                                      <w:divBdr>
                                        <w:top w:val="none" w:sz="0" w:space="0" w:color="auto"/>
                                        <w:left w:val="none" w:sz="0" w:space="0" w:color="auto"/>
                                        <w:bottom w:val="none" w:sz="0" w:space="0" w:color="auto"/>
                                        <w:right w:val="none" w:sz="0" w:space="0" w:color="auto"/>
                                      </w:divBdr>
                                      <w:divsChild>
                                        <w:div w:id="228460910">
                                          <w:marLeft w:val="0"/>
                                          <w:marRight w:val="0"/>
                                          <w:marTop w:val="0"/>
                                          <w:marBottom w:val="0"/>
                                          <w:divBdr>
                                            <w:top w:val="none" w:sz="0" w:space="0" w:color="auto"/>
                                            <w:left w:val="none" w:sz="0" w:space="0" w:color="auto"/>
                                            <w:bottom w:val="none" w:sz="0" w:space="0" w:color="auto"/>
                                            <w:right w:val="none" w:sz="0" w:space="0" w:color="auto"/>
                                          </w:divBdr>
                                        </w:div>
                                        <w:div w:id="408505957">
                                          <w:marLeft w:val="0"/>
                                          <w:marRight w:val="0"/>
                                          <w:marTop w:val="0"/>
                                          <w:marBottom w:val="0"/>
                                          <w:divBdr>
                                            <w:top w:val="none" w:sz="0" w:space="0" w:color="auto"/>
                                            <w:left w:val="none" w:sz="0" w:space="0" w:color="auto"/>
                                            <w:bottom w:val="none" w:sz="0" w:space="0" w:color="auto"/>
                                            <w:right w:val="none" w:sz="0" w:space="0" w:color="auto"/>
                                          </w:divBdr>
                                        </w:div>
                                        <w:div w:id="505485326">
                                          <w:marLeft w:val="0"/>
                                          <w:marRight w:val="0"/>
                                          <w:marTop w:val="0"/>
                                          <w:marBottom w:val="0"/>
                                          <w:divBdr>
                                            <w:top w:val="none" w:sz="0" w:space="0" w:color="auto"/>
                                            <w:left w:val="none" w:sz="0" w:space="0" w:color="auto"/>
                                            <w:bottom w:val="none" w:sz="0" w:space="0" w:color="auto"/>
                                            <w:right w:val="none" w:sz="0" w:space="0" w:color="auto"/>
                                          </w:divBdr>
                                        </w:div>
                                        <w:div w:id="1006790496">
                                          <w:marLeft w:val="0"/>
                                          <w:marRight w:val="0"/>
                                          <w:marTop w:val="0"/>
                                          <w:marBottom w:val="0"/>
                                          <w:divBdr>
                                            <w:top w:val="none" w:sz="0" w:space="0" w:color="auto"/>
                                            <w:left w:val="none" w:sz="0" w:space="0" w:color="auto"/>
                                            <w:bottom w:val="none" w:sz="0" w:space="0" w:color="auto"/>
                                            <w:right w:val="none" w:sz="0" w:space="0" w:color="auto"/>
                                          </w:divBdr>
                                        </w:div>
                                        <w:div w:id="1348285929">
                                          <w:marLeft w:val="0"/>
                                          <w:marRight w:val="0"/>
                                          <w:marTop w:val="0"/>
                                          <w:marBottom w:val="0"/>
                                          <w:divBdr>
                                            <w:top w:val="none" w:sz="0" w:space="0" w:color="auto"/>
                                            <w:left w:val="none" w:sz="0" w:space="0" w:color="auto"/>
                                            <w:bottom w:val="none" w:sz="0" w:space="0" w:color="auto"/>
                                            <w:right w:val="none" w:sz="0" w:space="0" w:color="auto"/>
                                          </w:divBdr>
                                        </w:div>
                                        <w:div w:id="1673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579503">
      <w:bodyDiv w:val="1"/>
      <w:marLeft w:val="0"/>
      <w:marRight w:val="0"/>
      <w:marTop w:val="0"/>
      <w:marBottom w:val="0"/>
      <w:divBdr>
        <w:top w:val="none" w:sz="0" w:space="0" w:color="auto"/>
        <w:left w:val="none" w:sz="0" w:space="0" w:color="auto"/>
        <w:bottom w:val="none" w:sz="0" w:space="0" w:color="auto"/>
        <w:right w:val="none" w:sz="0" w:space="0" w:color="auto"/>
      </w:divBdr>
      <w:divsChild>
        <w:div w:id="186843641">
          <w:marLeft w:val="0"/>
          <w:marRight w:val="0"/>
          <w:marTop w:val="0"/>
          <w:marBottom w:val="0"/>
          <w:divBdr>
            <w:top w:val="none" w:sz="0" w:space="0" w:color="auto"/>
            <w:left w:val="none" w:sz="0" w:space="0" w:color="auto"/>
            <w:bottom w:val="none" w:sz="0" w:space="0" w:color="auto"/>
            <w:right w:val="none" w:sz="0" w:space="0" w:color="auto"/>
          </w:divBdr>
          <w:divsChild>
            <w:div w:id="1924876337">
              <w:marLeft w:val="0"/>
              <w:marRight w:val="0"/>
              <w:marTop w:val="0"/>
              <w:marBottom w:val="0"/>
              <w:divBdr>
                <w:top w:val="none" w:sz="0" w:space="0" w:color="auto"/>
                <w:left w:val="none" w:sz="0" w:space="0" w:color="auto"/>
                <w:bottom w:val="none" w:sz="0" w:space="0" w:color="auto"/>
                <w:right w:val="none" w:sz="0" w:space="0" w:color="auto"/>
              </w:divBdr>
              <w:divsChild>
                <w:div w:id="1336032967">
                  <w:marLeft w:val="0"/>
                  <w:marRight w:val="0"/>
                  <w:marTop w:val="960"/>
                  <w:marBottom w:val="0"/>
                  <w:divBdr>
                    <w:top w:val="none" w:sz="0" w:space="0" w:color="auto"/>
                    <w:left w:val="none" w:sz="0" w:space="0" w:color="auto"/>
                    <w:bottom w:val="none" w:sz="0" w:space="0" w:color="auto"/>
                    <w:right w:val="none" w:sz="0" w:space="0" w:color="auto"/>
                  </w:divBdr>
                  <w:divsChild>
                    <w:div w:id="1092049882">
                      <w:marLeft w:val="0"/>
                      <w:marRight w:val="0"/>
                      <w:marTop w:val="0"/>
                      <w:marBottom w:val="0"/>
                      <w:divBdr>
                        <w:top w:val="none" w:sz="0" w:space="0" w:color="auto"/>
                        <w:left w:val="none" w:sz="0" w:space="0" w:color="auto"/>
                        <w:bottom w:val="none" w:sz="0" w:space="0" w:color="auto"/>
                        <w:right w:val="none" w:sz="0" w:space="0" w:color="auto"/>
                      </w:divBdr>
                      <w:divsChild>
                        <w:div w:id="27417421">
                          <w:marLeft w:val="0"/>
                          <w:marRight w:val="0"/>
                          <w:marTop w:val="0"/>
                          <w:marBottom w:val="0"/>
                          <w:divBdr>
                            <w:top w:val="none" w:sz="0" w:space="0" w:color="auto"/>
                            <w:left w:val="none" w:sz="0" w:space="0" w:color="auto"/>
                            <w:bottom w:val="none" w:sz="0" w:space="0" w:color="auto"/>
                            <w:right w:val="none" w:sz="0" w:space="0" w:color="auto"/>
                          </w:divBdr>
                          <w:divsChild>
                            <w:div w:id="1977254">
                              <w:marLeft w:val="0"/>
                              <w:marRight w:val="0"/>
                              <w:marTop w:val="0"/>
                              <w:marBottom w:val="0"/>
                              <w:divBdr>
                                <w:top w:val="none" w:sz="0" w:space="0" w:color="auto"/>
                                <w:left w:val="none" w:sz="0" w:space="0" w:color="auto"/>
                                <w:bottom w:val="none" w:sz="0" w:space="0" w:color="auto"/>
                                <w:right w:val="none" w:sz="0" w:space="0" w:color="auto"/>
                              </w:divBdr>
                              <w:divsChild>
                                <w:div w:id="1191840171">
                                  <w:marLeft w:val="0"/>
                                  <w:marRight w:val="0"/>
                                  <w:marTop w:val="0"/>
                                  <w:marBottom w:val="0"/>
                                  <w:divBdr>
                                    <w:top w:val="none" w:sz="0" w:space="0" w:color="auto"/>
                                    <w:left w:val="none" w:sz="0" w:space="0" w:color="auto"/>
                                    <w:bottom w:val="none" w:sz="0" w:space="0" w:color="auto"/>
                                    <w:right w:val="none" w:sz="0" w:space="0" w:color="auto"/>
                                  </w:divBdr>
                                  <w:divsChild>
                                    <w:div w:id="1642660522">
                                      <w:marLeft w:val="0"/>
                                      <w:marRight w:val="0"/>
                                      <w:marTop w:val="0"/>
                                      <w:marBottom w:val="0"/>
                                      <w:divBdr>
                                        <w:top w:val="none" w:sz="0" w:space="0" w:color="auto"/>
                                        <w:left w:val="none" w:sz="0" w:space="0" w:color="auto"/>
                                        <w:bottom w:val="none" w:sz="0" w:space="0" w:color="auto"/>
                                        <w:right w:val="none" w:sz="0" w:space="0" w:color="auto"/>
                                      </w:divBdr>
                                      <w:divsChild>
                                        <w:div w:id="181013337">
                                          <w:marLeft w:val="0"/>
                                          <w:marRight w:val="0"/>
                                          <w:marTop w:val="0"/>
                                          <w:marBottom w:val="0"/>
                                          <w:divBdr>
                                            <w:top w:val="none" w:sz="0" w:space="0" w:color="auto"/>
                                            <w:left w:val="none" w:sz="0" w:space="0" w:color="auto"/>
                                            <w:bottom w:val="none" w:sz="0" w:space="0" w:color="auto"/>
                                            <w:right w:val="none" w:sz="0" w:space="0" w:color="auto"/>
                                          </w:divBdr>
                                        </w:div>
                                        <w:div w:id="445660427">
                                          <w:marLeft w:val="0"/>
                                          <w:marRight w:val="0"/>
                                          <w:marTop w:val="0"/>
                                          <w:marBottom w:val="0"/>
                                          <w:divBdr>
                                            <w:top w:val="none" w:sz="0" w:space="0" w:color="auto"/>
                                            <w:left w:val="none" w:sz="0" w:space="0" w:color="auto"/>
                                            <w:bottom w:val="none" w:sz="0" w:space="0" w:color="auto"/>
                                            <w:right w:val="none" w:sz="0" w:space="0" w:color="auto"/>
                                          </w:divBdr>
                                        </w:div>
                                        <w:div w:id="687295020">
                                          <w:marLeft w:val="0"/>
                                          <w:marRight w:val="0"/>
                                          <w:marTop w:val="0"/>
                                          <w:marBottom w:val="0"/>
                                          <w:divBdr>
                                            <w:top w:val="none" w:sz="0" w:space="0" w:color="auto"/>
                                            <w:left w:val="none" w:sz="0" w:space="0" w:color="auto"/>
                                            <w:bottom w:val="none" w:sz="0" w:space="0" w:color="auto"/>
                                            <w:right w:val="none" w:sz="0" w:space="0" w:color="auto"/>
                                          </w:divBdr>
                                        </w:div>
                                        <w:div w:id="1833257969">
                                          <w:marLeft w:val="0"/>
                                          <w:marRight w:val="0"/>
                                          <w:marTop w:val="0"/>
                                          <w:marBottom w:val="0"/>
                                          <w:divBdr>
                                            <w:top w:val="none" w:sz="0" w:space="0" w:color="auto"/>
                                            <w:left w:val="none" w:sz="0" w:space="0" w:color="auto"/>
                                            <w:bottom w:val="none" w:sz="0" w:space="0" w:color="auto"/>
                                            <w:right w:val="none" w:sz="0" w:space="0" w:color="auto"/>
                                          </w:divBdr>
                                        </w:div>
                                        <w:div w:id="1948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977544">
      <w:bodyDiv w:val="1"/>
      <w:marLeft w:val="0"/>
      <w:marRight w:val="0"/>
      <w:marTop w:val="0"/>
      <w:marBottom w:val="0"/>
      <w:divBdr>
        <w:top w:val="none" w:sz="0" w:space="0" w:color="auto"/>
        <w:left w:val="none" w:sz="0" w:space="0" w:color="auto"/>
        <w:bottom w:val="none" w:sz="0" w:space="0" w:color="auto"/>
        <w:right w:val="none" w:sz="0" w:space="0" w:color="auto"/>
      </w:divBdr>
      <w:divsChild>
        <w:div w:id="1621451391">
          <w:marLeft w:val="0"/>
          <w:marRight w:val="0"/>
          <w:marTop w:val="0"/>
          <w:marBottom w:val="0"/>
          <w:divBdr>
            <w:top w:val="none" w:sz="0" w:space="0" w:color="auto"/>
            <w:left w:val="none" w:sz="0" w:space="0" w:color="auto"/>
            <w:bottom w:val="none" w:sz="0" w:space="0" w:color="auto"/>
            <w:right w:val="none" w:sz="0" w:space="0" w:color="auto"/>
          </w:divBdr>
          <w:divsChild>
            <w:div w:id="869760592">
              <w:marLeft w:val="0"/>
              <w:marRight w:val="0"/>
              <w:marTop w:val="0"/>
              <w:marBottom w:val="0"/>
              <w:divBdr>
                <w:top w:val="none" w:sz="0" w:space="0" w:color="auto"/>
                <w:left w:val="none" w:sz="0" w:space="0" w:color="auto"/>
                <w:bottom w:val="none" w:sz="0" w:space="0" w:color="auto"/>
                <w:right w:val="none" w:sz="0" w:space="0" w:color="auto"/>
              </w:divBdr>
              <w:divsChild>
                <w:div w:id="412121511">
                  <w:marLeft w:val="0"/>
                  <w:marRight w:val="0"/>
                  <w:marTop w:val="0"/>
                  <w:marBottom w:val="0"/>
                  <w:divBdr>
                    <w:top w:val="none" w:sz="0" w:space="0" w:color="auto"/>
                    <w:left w:val="none" w:sz="0" w:space="0" w:color="auto"/>
                    <w:bottom w:val="none" w:sz="0" w:space="0" w:color="auto"/>
                    <w:right w:val="none" w:sz="0" w:space="0" w:color="auto"/>
                  </w:divBdr>
                  <w:divsChild>
                    <w:div w:id="1634094780">
                      <w:marLeft w:val="-225"/>
                      <w:marRight w:val="-225"/>
                      <w:marTop w:val="0"/>
                      <w:marBottom w:val="0"/>
                      <w:divBdr>
                        <w:top w:val="none" w:sz="0" w:space="0" w:color="auto"/>
                        <w:left w:val="none" w:sz="0" w:space="0" w:color="auto"/>
                        <w:bottom w:val="none" w:sz="0" w:space="0" w:color="auto"/>
                        <w:right w:val="none" w:sz="0" w:space="0" w:color="auto"/>
                      </w:divBdr>
                      <w:divsChild>
                        <w:div w:id="1400447681">
                          <w:marLeft w:val="0"/>
                          <w:marRight w:val="0"/>
                          <w:marTop w:val="0"/>
                          <w:marBottom w:val="0"/>
                          <w:divBdr>
                            <w:top w:val="none" w:sz="0" w:space="0" w:color="auto"/>
                            <w:left w:val="none" w:sz="0" w:space="0" w:color="auto"/>
                            <w:bottom w:val="none" w:sz="0" w:space="0" w:color="auto"/>
                            <w:right w:val="none" w:sz="0" w:space="0" w:color="auto"/>
                          </w:divBdr>
                          <w:divsChild>
                            <w:div w:id="223222795">
                              <w:marLeft w:val="0"/>
                              <w:marRight w:val="0"/>
                              <w:marTop w:val="0"/>
                              <w:marBottom w:val="0"/>
                              <w:divBdr>
                                <w:top w:val="none" w:sz="0" w:space="0" w:color="auto"/>
                                <w:left w:val="none" w:sz="0" w:space="0" w:color="auto"/>
                                <w:bottom w:val="none" w:sz="0" w:space="0" w:color="auto"/>
                                <w:right w:val="none" w:sz="0" w:space="0" w:color="auto"/>
                              </w:divBdr>
                              <w:divsChild>
                                <w:div w:id="235241418">
                                  <w:marLeft w:val="-225"/>
                                  <w:marRight w:val="-225"/>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9990">
      <w:bodyDiv w:val="1"/>
      <w:marLeft w:val="0"/>
      <w:marRight w:val="0"/>
      <w:marTop w:val="0"/>
      <w:marBottom w:val="0"/>
      <w:divBdr>
        <w:top w:val="none" w:sz="0" w:space="0" w:color="auto"/>
        <w:left w:val="none" w:sz="0" w:space="0" w:color="auto"/>
        <w:bottom w:val="none" w:sz="0" w:space="0" w:color="auto"/>
        <w:right w:val="none" w:sz="0" w:space="0" w:color="auto"/>
      </w:divBdr>
      <w:divsChild>
        <w:div w:id="212083306">
          <w:marLeft w:val="0"/>
          <w:marRight w:val="0"/>
          <w:marTop w:val="0"/>
          <w:marBottom w:val="0"/>
          <w:divBdr>
            <w:top w:val="none" w:sz="0" w:space="0" w:color="auto"/>
            <w:left w:val="none" w:sz="0" w:space="0" w:color="auto"/>
            <w:bottom w:val="none" w:sz="0" w:space="0" w:color="auto"/>
            <w:right w:val="none" w:sz="0" w:space="0" w:color="auto"/>
          </w:divBdr>
          <w:divsChild>
            <w:div w:id="1093552514">
              <w:marLeft w:val="0"/>
              <w:marRight w:val="0"/>
              <w:marTop w:val="0"/>
              <w:marBottom w:val="0"/>
              <w:divBdr>
                <w:top w:val="none" w:sz="0" w:space="0" w:color="auto"/>
                <w:left w:val="none" w:sz="0" w:space="0" w:color="auto"/>
                <w:bottom w:val="none" w:sz="0" w:space="0" w:color="auto"/>
                <w:right w:val="none" w:sz="0" w:space="0" w:color="auto"/>
              </w:divBdr>
              <w:divsChild>
                <w:div w:id="999698127">
                  <w:marLeft w:val="0"/>
                  <w:marRight w:val="0"/>
                  <w:marTop w:val="0"/>
                  <w:marBottom w:val="0"/>
                  <w:divBdr>
                    <w:top w:val="none" w:sz="0" w:space="0" w:color="auto"/>
                    <w:left w:val="none" w:sz="0" w:space="0" w:color="auto"/>
                    <w:bottom w:val="none" w:sz="0" w:space="0" w:color="auto"/>
                    <w:right w:val="none" w:sz="0" w:space="0" w:color="auto"/>
                  </w:divBdr>
                  <w:divsChild>
                    <w:div w:id="556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58906">
      <w:bodyDiv w:val="1"/>
      <w:marLeft w:val="0"/>
      <w:marRight w:val="0"/>
      <w:marTop w:val="0"/>
      <w:marBottom w:val="0"/>
      <w:divBdr>
        <w:top w:val="none" w:sz="0" w:space="0" w:color="auto"/>
        <w:left w:val="none" w:sz="0" w:space="0" w:color="auto"/>
        <w:bottom w:val="none" w:sz="0" w:space="0" w:color="auto"/>
        <w:right w:val="none" w:sz="0" w:space="0" w:color="auto"/>
      </w:divBdr>
      <w:divsChild>
        <w:div w:id="1244685134">
          <w:marLeft w:val="0"/>
          <w:marRight w:val="0"/>
          <w:marTop w:val="0"/>
          <w:marBottom w:val="0"/>
          <w:divBdr>
            <w:top w:val="single" w:sz="6" w:space="0" w:color="EBEBEB"/>
            <w:left w:val="none" w:sz="0" w:space="0" w:color="auto"/>
            <w:bottom w:val="none" w:sz="0" w:space="0" w:color="auto"/>
            <w:right w:val="none" w:sz="0" w:space="0" w:color="auto"/>
          </w:divBdr>
          <w:divsChild>
            <w:div w:id="1351494164">
              <w:marLeft w:val="0"/>
              <w:marRight w:val="0"/>
              <w:marTop w:val="0"/>
              <w:marBottom w:val="0"/>
              <w:divBdr>
                <w:top w:val="none" w:sz="0" w:space="0" w:color="auto"/>
                <w:left w:val="none" w:sz="0" w:space="0" w:color="auto"/>
                <w:bottom w:val="none" w:sz="0" w:space="0" w:color="auto"/>
                <w:right w:val="none" w:sz="0" w:space="0" w:color="auto"/>
              </w:divBdr>
              <w:divsChild>
                <w:div w:id="1999074191">
                  <w:marLeft w:val="0"/>
                  <w:marRight w:val="0"/>
                  <w:marTop w:val="0"/>
                  <w:marBottom w:val="0"/>
                  <w:divBdr>
                    <w:top w:val="none" w:sz="0" w:space="0" w:color="auto"/>
                    <w:left w:val="none" w:sz="0" w:space="0" w:color="auto"/>
                    <w:bottom w:val="none" w:sz="0" w:space="0" w:color="auto"/>
                    <w:right w:val="none" w:sz="0" w:space="0" w:color="auto"/>
                  </w:divBdr>
                  <w:divsChild>
                    <w:div w:id="1125387558">
                      <w:marLeft w:val="0"/>
                      <w:marRight w:val="0"/>
                      <w:marTop w:val="630"/>
                      <w:marBottom w:val="0"/>
                      <w:divBdr>
                        <w:top w:val="none" w:sz="0" w:space="0" w:color="auto"/>
                        <w:left w:val="none" w:sz="0" w:space="0" w:color="auto"/>
                        <w:bottom w:val="none" w:sz="0" w:space="0" w:color="auto"/>
                        <w:right w:val="none" w:sz="0" w:space="0" w:color="auto"/>
                      </w:divBdr>
                      <w:divsChild>
                        <w:div w:id="1131441722">
                          <w:marLeft w:val="0"/>
                          <w:marRight w:val="0"/>
                          <w:marTop w:val="0"/>
                          <w:marBottom w:val="0"/>
                          <w:divBdr>
                            <w:top w:val="none" w:sz="0" w:space="0" w:color="auto"/>
                            <w:left w:val="none" w:sz="0" w:space="0" w:color="auto"/>
                            <w:bottom w:val="none" w:sz="0" w:space="0" w:color="auto"/>
                            <w:right w:val="none" w:sz="0" w:space="0" w:color="auto"/>
                          </w:divBdr>
                          <w:divsChild>
                            <w:div w:id="1847623360">
                              <w:marLeft w:val="0"/>
                              <w:marRight w:val="150"/>
                              <w:marTop w:val="0"/>
                              <w:marBottom w:val="90"/>
                              <w:divBdr>
                                <w:top w:val="none" w:sz="0" w:space="0" w:color="auto"/>
                                <w:left w:val="none" w:sz="0" w:space="0" w:color="auto"/>
                                <w:bottom w:val="none" w:sz="0" w:space="0" w:color="auto"/>
                                <w:right w:val="none" w:sz="0" w:space="0" w:color="auto"/>
                              </w:divBdr>
                              <w:divsChild>
                                <w:div w:id="18286713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000204">
      <w:bodyDiv w:val="1"/>
      <w:marLeft w:val="0"/>
      <w:marRight w:val="0"/>
      <w:marTop w:val="0"/>
      <w:marBottom w:val="0"/>
      <w:divBdr>
        <w:top w:val="none" w:sz="0" w:space="0" w:color="auto"/>
        <w:left w:val="none" w:sz="0" w:space="0" w:color="auto"/>
        <w:bottom w:val="none" w:sz="0" w:space="0" w:color="auto"/>
        <w:right w:val="none" w:sz="0" w:space="0" w:color="auto"/>
      </w:divBdr>
    </w:div>
    <w:div w:id="1430275285">
      <w:bodyDiv w:val="1"/>
      <w:marLeft w:val="0"/>
      <w:marRight w:val="0"/>
      <w:marTop w:val="0"/>
      <w:marBottom w:val="0"/>
      <w:divBdr>
        <w:top w:val="none" w:sz="0" w:space="0" w:color="auto"/>
        <w:left w:val="none" w:sz="0" w:space="0" w:color="auto"/>
        <w:bottom w:val="none" w:sz="0" w:space="0" w:color="auto"/>
        <w:right w:val="none" w:sz="0" w:space="0" w:color="auto"/>
      </w:divBdr>
      <w:divsChild>
        <w:div w:id="682902108">
          <w:marLeft w:val="0"/>
          <w:marRight w:val="0"/>
          <w:marTop w:val="0"/>
          <w:marBottom w:val="0"/>
          <w:divBdr>
            <w:top w:val="none" w:sz="0" w:space="0" w:color="auto"/>
            <w:left w:val="none" w:sz="0" w:space="0" w:color="auto"/>
            <w:bottom w:val="none" w:sz="0" w:space="0" w:color="auto"/>
            <w:right w:val="none" w:sz="0" w:space="0" w:color="auto"/>
          </w:divBdr>
          <w:divsChild>
            <w:div w:id="1849977598">
              <w:marLeft w:val="0"/>
              <w:marRight w:val="0"/>
              <w:marTop w:val="0"/>
              <w:marBottom w:val="0"/>
              <w:divBdr>
                <w:top w:val="none" w:sz="0" w:space="0" w:color="auto"/>
                <w:left w:val="none" w:sz="0" w:space="0" w:color="auto"/>
                <w:bottom w:val="none" w:sz="0" w:space="0" w:color="auto"/>
                <w:right w:val="none" w:sz="0" w:space="0" w:color="auto"/>
              </w:divBdr>
              <w:divsChild>
                <w:div w:id="274363616">
                  <w:marLeft w:val="0"/>
                  <w:marRight w:val="0"/>
                  <w:marTop w:val="0"/>
                  <w:marBottom w:val="0"/>
                  <w:divBdr>
                    <w:top w:val="none" w:sz="0" w:space="0" w:color="auto"/>
                    <w:left w:val="none" w:sz="0" w:space="0" w:color="auto"/>
                    <w:bottom w:val="none" w:sz="0" w:space="0" w:color="auto"/>
                    <w:right w:val="none" w:sz="0" w:space="0" w:color="auto"/>
                  </w:divBdr>
                  <w:divsChild>
                    <w:div w:id="1033963034">
                      <w:marLeft w:val="0"/>
                      <w:marRight w:val="0"/>
                      <w:marTop w:val="0"/>
                      <w:marBottom w:val="0"/>
                      <w:divBdr>
                        <w:top w:val="none" w:sz="0" w:space="0" w:color="auto"/>
                        <w:left w:val="none" w:sz="0" w:space="0" w:color="auto"/>
                        <w:bottom w:val="none" w:sz="0" w:space="0" w:color="auto"/>
                        <w:right w:val="none" w:sz="0" w:space="0" w:color="auto"/>
                      </w:divBdr>
                      <w:divsChild>
                        <w:div w:id="628317135">
                          <w:marLeft w:val="0"/>
                          <w:marRight w:val="0"/>
                          <w:marTop w:val="0"/>
                          <w:marBottom w:val="0"/>
                          <w:divBdr>
                            <w:top w:val="none" w:sz="0" w:space="0" w:color="auto"/>
                            <w:left w:val="none" w:sz="0" w:space="0" w:color="auto"/>
                            <w:bottom w:val="none" w:sz="0" w:space="0" w:color="auto"/>
                            <w:right w:val="none" w:sz="0" w:space="0" w:color="auto"/>
                          </w:divBdr>
                          <w:divsChild>
                            <w:div w:id="175970523">
                              <w:marLeft w:val="0"/>
                              <w:marRight w:val="0"/>
                              <w:marTop w:val="0"/>
                              <w:marBottom w:val="0"/>
                              <w:divBdr>
                                <w:top w:val="none" w:sz="0" w:space="0" w:color="auto"/>
                                <w:left w:val="none" w:sz="0" w:space="0" w:color="auto"/>
                                <w:bottom w:val="none" w:sz="0" w:space="0" w:color="auto"/>
                                <w:right w:val="none" w:sz="0" w:space="0" w:color="auto"/>
                              </w:divBdr>
                              <w:divsChild>
                                <w:div w:id="1269971212">
                                  <w:marLeft w:val="0"/>
                                  <w:marRight w:val="0"/>
                                  <w:marTop w:val="0"/>
                                  <w:marBottom w:val="0"/>
                                  <w:divBdr>
                                    <w:top w:val="none" w:sz="0" w:space="0" w:color="auto"/>
                                    <w:left w:val="none" w:sz="0" w:space="0" w:color="auto"/>
                                    <w:bottom w:val="none" w:sz="0" w:space="0" w:color="auto"/>
                                    <w:right w:val="none" w:sz="0" w:space="0" w:color="auto"/>
                                  </w:divBdr>
                                  <w:divsChild>
                                    <w:div w:id="855003257">
                                      <w:marLeft w:val="0"/>
                                      <w:marRight w:val="0"/>
                                      <w:marTop w:val="0"/>
                                      <w:marBottom w:val="0"/>
                                      <w:divBdr>
                                        <w:top w:val="none" w:sz="0" w:space="0" w:color="auto"/>
                                        <w:left w:val="none" w:sz="0" w:space="0" w:color="auto"/>
                                        <w:bottom w:val="none" w:sz="0" w:space="0" w:color="auto"/>
                                        <w:right w:val="none" w:sz="0" w:space="0" w:color="auto"/>
                                      </w:divBdr>
                                      <w:divsChild>
                                        <w:div w:id="914241047">
                                          <w:marLeft w:val="0"/>
                                          <w:marRight w:val="0"/>
                                          <w:marTop w:val="0"/>
                                          <w:marBottom w:val="0"/>
                                          <w:divBdr>
                                            <w:top w:val="none" w:sz="0" w:space="0" w:color="auto"/>
                                            <w:left w:val="none" w:sz="0" w:space="0" w:color="auto"/>
                                            <w:bottom w:val="none" w:sz="0" w:space="0" w:color="auto"/>
                                            <w:right w:val="none" w:sz="0" w:space="0" w:color="auto"/>
                                          </w:divBdr>
                                          <w:divsChild>
                                            <w:div w:id="1724131986">
                                              <w:marLeft w:val="0"/>
                                              <w:marRight w:val="0"/>
                                              <w:marTop w:val="0"/>
                                              <w:marBottom w:val="0"/>
                                              <w:divBdr>
                                                <w:top w:val="none" w:sz="0" w:space="0" w:color="auto"/>
                                                <w:left w:val="none" w:sz="0" w:space="0" w:color="auto"/>
                                                <w:bottom w:val="none" w:sz="0" w:space="0" w:color="auto"/>
                                                <w:right w:val="none" w:sz="0" w:space="0" w:color="auto"/>
                                              </w:divBdr>
                                              <w:divsChild>
                                                <w:div w:id="1930962472">
                                                  <w:marLeft w:val="0"/>
                                                  <w:marRight w:val="0"/>
                                                  <w:marTop w:val="0"/>
                                                  <w:marBottom w:val="0"/>
                                                  <w:divBdr>
                                                    <w:top w:val="none" w:sz="0" w:space="0" w:color="auto"/>
                                                    <w:left w:val="none" w:sz="0" w:space="0" w:color="auto"/>
                                                    <w:bottom w:val="none" w:sz="0" w:space="0" w:color="auto"/>
                                                    <w:right w:val="none" w:sz="0" w:space="0" w:color="auto"/>
                                                  </w:divBdr>
                                                  <w:divsChild>
                                                    <w:div w:id="465514556">
                                                      <w:marLeft w:val="0"/>
                                                      <w:marRight w:val="0"/>
                                                      <w:marTop w:val="0"/>
                                                      <w:marBottom w:val="0"/>
                                                      <w:divBdr>
                                                        <w:top w:val="none" w:sz="0" w:space="0" w:color="auto"/>
                                                        <w:left w:val="none" w:sz="0" w:space="0" w:color="auto"/>
                                                        <w:bottom w:val="none" w:sz="0" w:space="0" w:color="auto"/>
                                                        <w:right w:val="none" w:sz="0" w:space="0" w:color="auto"/>
                                                      </w:divBdr>
                                                      <w:divsChild>
                                                        <w:div w:id="60641460">
                                                          <w:marLeft w:val="0"/>
                                                          <w:marRight w:val="0"/>
                                                          <w:marTop w:val="0"/>
                                                          <w:marBottom w:val="0"/>
                                                          <w:divBdr>
                                                            <w:top w:val="none" w:sz="0" w:space="0" w:color="auto"/>
                                                            <w:left w:val="none" w:sz="0" w:space="0" w:color="auto"/>
                                                            <w:bottom w:val="none" w:sz="0" w:space="0" w:color="auto"/>
                                                            <w:right w:val="none" w:sz="0" w:space="0" w:color="auto"/>
                                                          </w:divBdr>
                                                          <w:divsChild>
                                                            <w:div w:id="125198369">
                                                              <w:marLeft w:val="0"/>
                                                              <w:marRight w:val="0"/>
                                                              <w:marTop w:val="0"/>
                                                              <w:marBottom w:val="0"/>
                                                              <w:divBdr>
                                                                <w:top w:val="none" w:sz="0" w:space="0" w:color="auto"/>
                                                                <w:left w:val="none" w:sz="0" w:space="0" w:color="auto"/>
                                                                <w:bottom w:val="none" w:sz="0" w:space="0" w:color="auto"/>
                                                                <w:right w:val="none" w:sz="0" w:space="0" w:color="auto"/>
                                                              </w:divBdr>
                                                              <w:divsChild>
                                                                <w:div w:id="80219737">
                                                                  <w:marLeft w:val="0"/>
                                                                  <w:marRight w:val="0"/>
                                                                  <w:marTop w:val="0"/>
                                                                  <w:marBottom w:val="240"/>
                                                                  <w:divBdr>
                                                                    <w:top w:val="none" w:sz="0" w:space="0" w:color="auto"/>
                                                                    <w:left w:val="none" w:sz="0" w:space="0" w:color="auto"/>
                                                                    <w:bottom w:val="single" w:sz="6" w:space="0" w:color="D3D7D9"/>
                                                                    <w:right w:val="none" w:sz="0" w:space="0" w:color="auto"/>
                                                                  </w:divBdr>
                                                                  <w:divsChild>
                                                                    <w:div w:id="1385905523">
                                                                      <w:marLeft w:val="0"/>
                                                                      <w:marRight w:val="0"/>
                                                                      <w:marTop w:val="0"/>
                                                                      <w:marBottom w:val="0"/>
                                                                      <w:divBdr>
                                                                        <w:top w:val="none" w:sz="0" w:space="0" w:color="auto"/>
                                                                        <w:left w:val="none" w:sz="0" w:space="0" w:color="auto"/>
                                                                        <w:bottom w:val="none" w:sz="0" w:space="0" w:color="auto"/>
                                                                        <w:right w:val="none" w:sz="0" w:space="0" w:color="auto"/>
                                                                      </w:divBdr>
                                                                      <w:divsChild>
                                                                        <w:div w:id="2089420529">
                                                                          <w:marLeft w:val="0"/>
                                                                          <w:marRight w:val="0"/>
                                                                          <w:marTop w:val="0"/>
                                                                          <w:marBottom w:val="0"/>
                                                                          <w:divBdr>
                                                                            <w:top w:val="none" w:sz="0" w:space="0" w:color="auto"/>
                                                                            <w:left w:val="none" w:sz="0" w:space="0" w:color="auto"/>
                                                                            <w:bottom w:val="none" w:sz="0" w:space="0" w:color="auto"/>
                                                                            <w:right w:val="none" w:sz="0" w:space="0" w:color="auto"/>
                                                                          </w:divBdr>
                                                                          <w:divsChild>
                                                                            <w:div w:id="1533153945">
                                                                              <w:marLeft w:val="0"/>
                                                                              <w:marRight w:val="0"/>
                                                                              <w:marTop w:val="0"/>
                                                                              <w:marBottom w:val="0"/>
                                                                              <w:divBdr>
                                                                                <w:top w:val="none" w:sz="0" w:space="0" w:color="auto"/>
                                                                                <w:left w:val="none" w:sz="0" w:space="0" w:color="auto"/>
                                                                                <w:bottom w:val="none" w:sz="0" w:space="0" w:color="auto"/>
                                                                                <w:right w:val="none" w:sz="0" w:space="0" w:color="auto"/>
                                                                              </w:divBdr>
                                                                              <w:divsChild>
                                                                                <w:div w:id="760375222">
                                                                                  <w:marLeft w:val="240"/>
                                                                                  <w:marRight w:val="240"/>
                                                                                  <w:marTop w:val="0"/>
                                                                                  <w:marBottom w:val="0"/>
                                                                                  <w:divBdr>
                                                                                    <w:top w:val="none" w:sz="0" w:space="0" w:color="auto"/>
                                                                                    <w:left w:val="none" w:sz="0" w:space="0" w:color="auto"/>
                                                                                    <w:bottom w:val="dotted" w:sz="6" w:space="4" w:color="D3D7D9"/>
                                                                                    <w:right w:val="none" w:sz="0" w:space="0" w:color="auto"/>
                                                                                  </w:divBdr>
                                                                                  <w:divsChild>
                                                                                    <w:div w:id="21906281">
                                                                                      <w:marLeft w:val="0"/>
                                                                                      <w:marRight w:val="0"/>
                                                                                      <w:marTop w:val="0"/>
                                                                                      <w:marBottom w:val="0"/>
                                                                                      <w:divBdr>
                                                                                        <w:top w:val="none" w:sz="0" w:space="0" w:color="auto"/>
                                                                                        <w:left w:val="none" w:sz="0" w:space="0" w:color="auto"/>
                                                                                        <w:bottom w:val="none" w:sz="0" w:space="0" w:color="auto"/>
                                                                                        <w:right w:val="none" w:sz="0" w:space="0" w:color="auto"/>
                                                                                      </w:divBdr>
                                                                                      <w:divsChild>
                                                                                        <w:div w:id="931863577">
                                                                                          <w:marLeft w:val="0"/>
                                                                                          <w:marRight w:val="0"/>
                                                                                          <w:marTop w:val="0"/>
                                                                                          <w:marBottom w:val="0"/>
                                                                                          <w:divBdr>
                                                                                            <w:top w:val="none" w:sz="0" w:space="0" w:color="auto"/>
                                                                                            <w:left w:val="none" w:sz="0" w:space="0" w:color="auto"/>
                                                                                            <w:bottom w:val="none" w:sz="0" w:space="0" w:color="auto"/>
                                                                                            <w:right w:val="none" w:sz="0" w:space="0" w:color="auto"/>
                                                                                          </w:divBdr>
                                                                                          <w:divsChild>
                                                                                            <w:div w:id="240455445">
                                                                                              <w:marLeft w:val="0"/>
                                                                                              <w:marRight w:val="0"/>
                                                                                              <w:marTop w:val="0"/>
                                                                                              <w:marBottom w:val="0"/>
                                                                                              <w:divBdr>
                                                                                                <w:top w:val="none" w:sz="0" w:space="0" w:color="auto"/>
                                                                                                <w:left w:val="none" w:sz="0" w:space="0" w:color="auto"/>
                                                                                                <w:bottom w:val="none" w:sz="0" w:space="0" w:color="auto"/>
                                                                                                <w:right w:val="none" w:sz="0" w:space="0" w:color="auto"/>
                                                                                              </w:divBdr>
                                                                                              <w:divsChild>
                                                                                                <w:div w:id="829296775">
                                                                                                  <w:marLeft w:val="0"/>
                                                                                                  <w:marRight w:val="0"/>
                                                                                                  <w:marTop w:val="0"/>
                                                                                                  <w:marBottom w:val="0"/>
                                                                                                  <w:divBdr>
                                                                                                    <w:top w:val="none" w:sz="0" w:space="0" w:color="auto"/>
                                                                                                    <w:left w:val="none" w:sz="0" w:space="0" w:color="auto"/>
                                                                                                    <w:bottom w:val="none" w:sz="0" w:space="0" w:color="auto"/>
                                                                                                    <w:right w:val="none" w:sz="0" w:space="0" w:color="auto"/>
                                                                                                  </w:divBdr>
                                                                                                  <w:divsChild>
                                                                                                    <w:div w:id="19632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06410">
      <w:bodyDiv w:val="1"/>
      <w:marLeft w:val="0"/>
      <w:marRight w:val="0"/>
      <w:marTop w:val="0"/>
      <w:marBottom w:val="0"/>
      <w:divBdr>
        <w:top w:val="none" w:sz="0" w:space="0" w:color="auto"/>
        <w:left w:val="none" w:sz="0" w:space="0" w:color="auto"/>
        <w:bottom w:val="none" w:sz="0" w:space="0" w:color="auto"/>
        <w:right w:val="none" w:sz="0" w:space="0" w:color="auto"/>
      </w:divBdr>
      <w:divsChild>
        <w:div w:id="1327972709">
          <w:marLeft w:val="0"/>
          <w:marRight w:val="0"/>
          <w:marTop w:val="0"/>
          <w:marBottom w:val="0"/>
          <w:divBdr>
            <w:top w:val="none" w:sz="0" w:space="0" w:color="auto"/>
            <w:left w:val="none" w:sz="0" w:space="0" w:color="auto"/>
            <w:bottom w:val="none" w:sz="0" w:space="0" w:color="auto"/>
            <w:right w:val="none" w:sz="0" w:space="0" w:color="auto"/>
          </w:divBdr>
          <w:divsChild>
            <w:div w:id="1811244375">
              <w:marLeft w:val="0"/>
              <w:marRight w:val="0"/>
              <w:marTop w:val="0"/>
              <w:marBottom w:val="0"/>
              <w:divBdr>
                <w:top w:val="none" w:sz="0" w:space="0" w:color="auto"/>
                <w:left w:val="none" w:sz="0" w:space="0" w:color="auto"/>
                <w:bottom w:val="none" w:sz="0" w:space="0" w:color="auto"/>
                <w:right w:val="none" w:sz="0" w:space="0" w:color="auto"/>
              </w:divBdr>
              <w:divsChild>
                <w:div w:id="550272328">
                  <w:marLeft w:val="0"/>
                  <w:marRight w:val="0"/>
                  <w:marTop w:val="960"/>
                  <w:marBottom w:val="0"/>
                  <w:divBdr>
                    <w:top w:val="none" w:sz="0" w:space="0" w:color="auto"/>
                    <w:left w:val="none" w:sz="0" w:space="0" w:color="auto"/>
                    <w:bottom w:val="none" w:sz="0" w:space="0" w:color="auto"/>
                    <w:right w:val="none" w:sz="0" w:space="0" w:color="auto"/>
                  </w:divBdr>
                  <w:divsChild>
                    <w:div w:id="2115317544">
                      <w:marLeft w:val="0"/>
                      <w:marRight w:val="0"/>
                      <w:marTop w:val="0"/>
                      <w:marBottom w:val="0"/>
                      <w:divBdr>
                        <w:top w:val="none" w:sz="0" w:space="0" w:color="auto"/>
                        <w:left w:val="none" w:sz="0" w:space="0" w:color="auto"/>
                        <w:bottom w:val="none" w:sz="0" w:space="0" w:color="auto"/>
                        <w:right w:val="none" w:sz="0" w:space="0" w:color="auto"/>
                      </w:divBdr>
                      <w:divsChild>
                        <w:div w:id="43607013">
                          <w:marLeft w:val="0"/>
                          <w:marRight w:val="0"/>
                          <w:marTop w:val="0"/>
                          <w:marBottom w:val="0"/>
                          <w:divBdr>
                            <w:top w:val="none" w:sz="0" w:space="0" w:color="auto"/>
                            <w:left w:val="none" w:sz="0" w:space="0" w:color="auto"/>
                            <w:bottom w:val="none" w:sz="0" w:space="0" w:color="auto"/>
                            <w:right w:val="none" w:sz="0" w:space="0" w:color="auto"/>
                          </w:divBdr>
                          <w:divsChild>
                            <w:div w:id="724139737">
                              <w:marLeft w:val="0"/>
                              <w:marRight w:val="0"/>
                              <w:marTop w:val="0"/>
                              <w:marBottom w:val="0"/>
                              <w:divBdr>
                                <w:top w:val="none" w:sz="0" w:space="0" w:color="auto"/>
                                <w:left w:val="none" w:sz="0" w:space="0" w:color="auto"/>
                                <w:bottom w:val="none" w:sz="0" w:space="0" w:color="auto"/>
                                <w:right w:val="none" w:sz="0" w:space="0" w:color="auto"/>
                              </w:divBdr>
                              <w:divsChild>
                                <w:div w:id="1241789651">
                                  <w:marLeft w:val="0"/>
                                  <w:marRight w:val="0"/>
                                  <w:marTop w:val="0"/>
                                  <w:marBottom w:val="0"/>
                                  <w:divBdr>
                                    <w:top w:val="none" w:sz="0" w:space="0" w:color="auto"/>
                                    <w:left w:val="none" w:sz="0" w:space="0" w:color="auto"/>
                                    <w:bottom w:val="none" w:sz="0" w:space="0" w:color="auto"/>
                                    <w:right w:val="none" w:sz="0" w:space="0" w:color="auto"/>
                                  </w:divBdr>
                                  <w:divsChild>
                                    <w:div w:id="1352217555">
                                      <w:marLeft w:val="0"/>
                                      <w:marRight w:val="0"/>
                                      <w:marTop w:val="0"/>
                                      <w:marBottom w:val="0"/>
                                      <w:divBdr>
                                        <w:top w:val="none" w:sz="0" w:space="0" w:color="auto"/>
                                        <w:left w:val="none" w:sz="0" w:space="0" w:color="auto"/>
                                        <w:bottom w:val="none" w:sz="0" w:space="0" w:color="auto"/>
                                        <w:right w:val="none" w:sz="0" w:space="0" w:color="auto"/>
                                      </w:divBdr>
                                      <w:divsChild>
                                        <w:div w:id="258493337">
                                          <w:marLeft w:val="0"/>
                                          <w:marRight w:val="0"/>
                                          <w:marTop w:val="0"/>
                                          <w:marBottom w:val="0"/>
                                          <w:divBdr>
                                            <w:top w:val="none" w:sz="0" w:space="0" w:color="auto"/>
                                            <w:left w:val="none" w:sz="0" w:space="0" w:color="auto"/>
                                            <w:bottom w:val="none" w:sz="0" w:space="0" w:color="auto"/>
                                            <w:right w:val="none" w:sz="0" w:space="0" w:color="auto"/>
                                          </w:divBdr>
                                        </w:div>
                                        <w:div w:id="439959238">
                                          <w:marLeft w:val="0"/>
                                          <w:marRight w:val="0"/>
                                          <w:marTop w:val="0"/>
                                          <w:marBottom w:val="0"/>
                                          <w:divBdr>
                                            <w:top w:val="none" w:sz="0" w:space="0" w:color="auto"/>
                                            <w:left w:val="none" w:sz="0" w:space="0" w:color="auto"/>
                                            <w:bottom w:val="none" w:sz="0" w:space="0" w:color="auto"/>
                                            <w:right w:val="none" w:sz="0" w:space="0" w:color="auto"/>
                                          </w:divBdr>
                                        </w:div>
                                        <w:div w:id="1280334653">
                                          <w:marLeft w:val="0"/>
                                          <w:marRight w:val="0"/>
                                          <w:marTop w:val="0"/>
                                          <w:marBottom w:val="0"/>
                                          <w:divBdr>
                                            <w:top w:val="none" w:sz="0" w:space="0" w:color="auto"/>
                                            <w:left w:val="none" w:sz="0" w:space="0" w:color="auto"/>
                                            <w:bottom w:val="none" w:sz="0" w:space="0" w:color="auto"/>
                                            <w:right w:val="none" w:sz="0" w:space="0" w:color="auto"/>
                                          </w:divBdr>
                                        </w:div>
                                        <w:div w:id="1302614182">
                                          <w:marLeft w:val="0"/>
                                          <w:marRight w:val="0"/>
                                          <w:marTop w:val="0"/>
                                          <w:marBottom w:val="0"/>
                                          <w:divBdr>
                                            <w:top w:val="none" w:sz="0" w:space="0" w:color="auto"/>
                                            <w:left w:val="none" w:sz="0" w:space="0" w:color="auto"/>
                                            <w:bottom w:val="none" w:sz="0" w:space="0" w:color="auto"/>
                                            <w:right w:val="none" w:sz="0" w:space="0" w:color="auto"/>
                                          </w:divBdr>
                                        </w:div>
                                        <w:div w:id="141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333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714">
          <w:marLeft w:val="0"/>
          <w:marRight w:val="0"/>
          <w:marTop w:val="0"/>
          <w:marBottom w:val="0"/>
          <w:divBdr>
            <w:top w:val="none" w:sz="0" w:space="0" w:color="auto"/>
            <w:left w:val="none" w:sz="0" w:space="0" w:color="auto"/>
            <w:bottom w:val="none" w:sz="0" w:space="0" w:color="auto"/>
            <w:right w:val="none" w:sz="0" w:space="0" w:color="auto"/>
          </w:divBdr>
          <w:divsChild>
            <w:div w:id="1075006080">
              <w:marLeft w:val="0"/>
              <w:marRight w:val="0"/>
              <w:marTop w:val="0"/>
              <w:marBottom w:val="0"/>
              <w:divBdr>
                <w:top w:val="none" w:sz="0" w:space="0" w:color="auto"/>
                <w:left w:val="none" w:sz="0" w:space="0" w:color="auto"/>
                <w:bottom w:val="none" w:sz="0" w:space="0" w:color="auto"/>
                <w:right w:val="none" w:sz="0" w:space="0" w:color="auto"/>
              </w:divBdr>
              <w:divsChild>
                <w:div w:id="511147836">
                  <w:marLeft w:val="-225"/>
                  <w:marRight w:val="-225"/>
                  <w:marTop w:val="0"/>
                  <w:marBottom w:val="0"/>
                  <w:divBdr>
                    <w:top w:val="none" w:sz="0" w:space="0" w:color="auto"/>
                    <w:left w:val="none" w:sz="0" w:space="0" w:color="auto"/>
                    <w:bottom w:val="none" w:sz="0" w:space="0" w:color="auto"/>
                    <w:right w:val="none" w:sz="0" w:space="0" w:color="auto"/>
                  </w:divBdr>
                  <w:divsChild>
                    <w:div w:id="1218319138">
                      <w:marLeft w:val="0"/>
                      <w:marRight w:val="0"/>
                      <w:marTop w:val="0"/>
                      <w:marBottom w:val="0"/>
                      <w:divBdr>
                        <w:top w:val="none" w:sz="0" w:space="0" w:color="auto"/>
                        <w:left w:val="none" w:sz="0" w:space="0" w:color="auto"/>
                        <w:bottom w:val="none" w:sz="0" w:space="0" w:color="auto"/>
                        <w:right w:val="none" w:sz="0" w:space="0" w:color="auto"/>
                      </w:divBdr>
                      <w:divsChild>
                        <w:div w:id="1124226429">
                          <w:marLeft w:val="0"/>
                          <w:marRight w:val="0"/>
                          <w:marTop w:val="0"/>
                          <w:marBottom w:val="0"/>
                          <w:divBdr>
                            <w:top w:val="none" w:sz="0" w:space="0" w:color="auto"/>
                            <w:left w:val="none" w:sz="0" w:space="0" w:color="auto"/>
                            <w:bottom w:val="none" w:sz="0" w:space="0" w:color="auto"/>
                            <w:right w:val="none" w:sz="0" w:space="0" w:color="auto"/>
                          </w:divBdr>
                          <w:divsChild>
                            <w:div w:id="1298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02724">
      <w:bodyDiv w:val="1"/>
      <w:marLeft w:val="0"/>
      <w:marRight w:val="0"/>
      <w:marTop w:val="0"/>
      <w:marBottom w:val="0"/>
      <w:divBdr>
        <w:top w:val="none" w:sz="0" w:space="0" w:color="auto"/>
        <w:left w:val="none" w:sz="0" w:space="0" w:color="auto"/>
        <w:bottom w:val="none" w:sz="0" w:space="0" w:color="auto"/>
        <w:right w:val="none" w:sz="0" w:space="0" w:color="auto"/>
      </w:divBdr>
      <w:divsChild>
        <w:div w:id="1322008806">
          <w:marLeft w:val="0"/>
          <w:marRight w:val="0"/>
          <w:marTop w:val="0"/>
          <w:marBottom w:val="0"/>
          <w:divBdr>
            <w:top w:val="none" w:sz="0" w:space="0" w:color="auto"/>
            <w:left w:val="none" w:sz="0" w:space="0" w:color="auto"/>
            <w:bottom w:val="none" w:sz="0" w:space="0" w:color="auto"/>
            <w:right w:val="none" w:sz="0" w:space="0" w:color="auto"/>
          </w:divBdr>
          <w:divsChild>
            <w:div w:id="596136711">
              <w:marLeft w:val="0"/>
              <w:marRight w:val="0"/>
              <w:marTop w:val="0"/>
              <w:marBottom w:val="0"/>
              <w:divBdr>
                <w:top w:val="none" w:sz="0" w:space="0" w:color="auto"/>
                <w:left w:val="none" w:sz="0" w:space="0" w:color="auto"/>
                <w:bottom w:val="none" w:sz="0" w:space="0" w:color="auto"/>
                <w:right w:val="none" w:sz="0" w:space="0" w:color="auto"/>
              </w:divBdr>
              <w:divsChild>
                <w:div w:id="827403772">
                  <w:marLeft w:val="0"/>
                  <w:marRight w:val="0"/>
                  <w:marTop w:val="0"/>
                  <w:marBottom w:val="0"/>
                  <w:divBdr>
                    <w:top w:val="none" w:sz="0" w:space="0" w:color="auto"/>
                    <w:left w:val="none" w:sz="0" w:space="0" w:color="auto"/>
                    <w:bottom w:val="none" w:sz="0" w:space="0" w:color="auto"/>
                    <w:right w:val="none" w:sz="0" w:space="0" w:color="auto"/>
                  </w:divBdr>
                  <w:divsChild>
                    <w:div w:id="859005683">
                      <w:marLeft w:val="0"/>
                      <w:marRight w:val="0"/>
                      <w:marTop w:val="0"/>
                      <w:marBottom w:val="0"/>
                      <w:divBdr>
                        <w:top w:val="none" w:sz="0" w:space="0" w:color="auto"/>
                        <w:left w:val="none" w:sz="0" w:space="0" w:color="auto"/>
                        <w:bottom w:val="none" w:sz="0" w:space="0" w:color="auto"/>
                        <w:right w:val="none" w:sz="0" w:space="0" w:color="auto"/>
                      </w:divBdr>
                      <w:divsChild>
                        <w:div w:id="708919145">
                          <w:marLeft w:val="0"/>
                          <w:marRight w:val="0"/>
                          <w:marTop w:val="45"/>
                          <w:marBottom w:val="0"/>
                          <w:divBdr>
                            <w:top w:val="none" w:sz="0" w:space="0" w:color="auto"/>
                            <w:left w:val="none" w:sz="0" w:space="0" w:color="auto"/>
                            <w:bottom w:val="none" w:sz="0" w:space="0" w:color="auto"/>
                            <w:right w:val="none" w:sz="0" w:space="0" w:color="auto"/>
                          </w:divBdr>
                          <w:divsChild>
                            <w:div w:id="1594164325">
                              <w:marLeft w:val="0"/>
                              <w:marRight w:val="0"/>
                              <w:marTop w:val="0"/>
                              <w:marBottom w:val="0"/>
                              <w:divBdr>
                                <w:top w:val="none" w:sz="0" w:space="0" w:color="auto"/>
                                <w:left w:val="none" w:sz="0" w:space="0" w:color="auto"/>
                                <w:bottom w:val="none" w:sz="0" w:space="0" w:color="auto"/>
                                <w:right w:val="none" w:sz="0" w:space="0" w:color="auto"/>
                              </w:divBdr>
                              <w:divsChild>
                                <w:div w:id="565342475">
                                  <w:marLeft w:val="2070"/>
                                  <w:marRight w:val="3810"/>
                                  <w:marTop w:val="0"/>
                                  <w:marBottom w:val="0"/>
                                  <w:divBdr>
                                    <w:top w:val="none" w:sz="0" w:space="0" w:color="auto"/>
                                    <w:left w:val="none" w:sz="0" w:space="0" w:color="auto"/>
                                    <w:bottom w:val="none" w:sz="0" w:space="0" w:color="auto"/>
                                    <w:right w:val="none" w:sz="0" w:space="0" w:color="auto"/>
                                  </w:divBdr>
                                  <w:divsChild>
                                    <w:div w:id="611786254">
                                      <w:marLeft w:val="0"/>
                                      <w:marRight w:val="0"/>
                                      <w:marTop w:val="0"/>
                                      <w:marBottom w:val="0"/>
                                      <w:divBdr>
                                        <w:top w:val="none" w:sz="0" w:space="0" w:color="auto"/>
                                        <w:left w:val="none" w:sz="0" w:space="0" w:color="auto"/>
                                        <w:bottom w:val="none" w:sz="0" w:space="0" w:color="auto"/>
                                        <w:right w:val="none" w:sz="0" w:space="0" w:color="auto"/>
                                      </w:divBdr>
                                      <w:divsChild>
                                        <w:div w:id="1640259385">
                                          <w:marLeft w:val="0"/>
                                          <w:marRight w:val="0"/>
                                          <w:marTop w:val="0"/>
                                          <w:marBottom w:val="0"/>
                                          <w:divBdr>
                                            <w:top w:val="none" w:sz="0" w:space="0" w:color="auto"/>
                                            <w:left w:val="none" w:sz="0" w:space="0" w:color="auto"/>
                                            <w:bottom w:val="none" w:sz="0" w:space="0" w:color="auto"/>
                                            <w:right w:val="none" w:sz="0" w:space="0" w:color="auto"/>
                                          </w:divBdr>
                                          <w:divsChild>
                                            <w:div w:id="1008676196">
                                              <w:marLeft w:val="0"/>
                                              <w:marRight w:val="0"/>
                                              <w:marTop w:val="0"/>
                                              <w:marBottom w:val="0"/>
                                              <w:divBdr>
                                                <w:top w:val="none" w:sz="0" w:space="0" w:color="auto"/>
                                                <w:left w:val="none" w:sz="0" w:space="0" w:color="auto"/>
                                                <w:bottom w:val="none" w:sz="0" w:space="0" w:color="auto"/>
                                                <w:right w:val="none" w:sz="0" w:space="0" w:color="auto"/>
                                              </w:divBdr>
                                              <w:divsChild>
                                                <w:div w:id="1507330300">
                                                  <w:marLeft w:val="0"/>
                                                  <w:marRight w:val="0"/>
                                                  <w:marTop w:val="0"/>
                                                  <w:marBottom w:val="0"/>
                                                  <w:divBdr>
                                                    <w:top w:val="none" w:sz="0" w:space="0" w:color="auto"/>
                                                    <w:left w:val="none" w:sz="0" w:space="0" w:color="auto"/>
                                                    <w:bottom w:val="none" w:sz="0" w:space="0" w:color="auto"/>
                                                    <w:right w:val="none" w:sz="0" w:space="0" w:color="auto"/>
                                                  </w:divBdr>
                                                  <w:divsChild>
                                                    <w:div w:id="1437141268">
                                                      <w:marLeft w:val="0"/>
                                                      <w:marRight w:val="0"/>
                                                      <w:marTop w:val="0"/>
                                                      <w:marBottom w:val="0"/>
                                                      <w:divBdr>
                                                        <w:top w:val="none" w:sz="0" w:space="0" w:color="auto"/>
                                                        <w:left w:val="none" w:sz="0" w:space="0" w:color="auto"/>
                                                        <w:bottom w:val="none" w:sz="0" w:space="0" w:color="auto"/>
                                                        <w:right w:val="none" w:sz="0" w:space="0" w:color="auto"/>
                                                      </w:divBdr>
                                                      <w:divsChild>
                                                        <w:div w:id="1289966920">
                                                          <w:marLeft w:val="0"/>
                                                          <w:marRight w:val="0"/>
                                                          <w:marTop w:val="0"/>
                                                          <w:marBottom w:val="0"/>
                                                          <w:divBdr>
                                                            <w:top w:val="none" w:sz="0" w:space="0" w:color="auto"/>
                                                            <w:left w:val="none" w:sz="0" w:space="0" w:color="auto"/>
                                                            <w:bottom w:val="none" w:sz="0" w:space="0" w:color="auto"/>
                                                            <w:right w:val="none" w:sz="0" w:space="0" w:color="auto"/>
                                                          </w:divBdr>
                                                          <w:divsChild>
                                                            <w:div w:id="218056778">
                                                              <w:marLeft w:val="0"/>
                                                              <w:marRight w:val="0"/>
                                                              <w:marTop w:val="0"/>
                                                              <w:marBottom w:val="345"/>
                                                              <w:divBdr>
                                                                <w:top w:val="none" w:sz="0" w:space="0" w:color="auto"/>
                                                                <w:left w:val="none" w:sz="0" w:space="0" w:color="auto"/>
                                                                <w:bottom w:val="none" w:sz="0" w:space="0" w:color="auto"/>
                                                                <w:right w:val="none" w:sz="0" w:space="0" w:color="auto"/>
                                                              </w:divBdr>
                                                              <w:divsChild>
                                                                <w:div w:id="128666576">
                                                                  <w:marLeft w:val="0"/>
                                                                  <w:marRight w:val="0"/>
                                                                  <w:marTop w:val="0"/>
                                                                  <w:marBottom w:val="0"/>
                                                                  <w:divBdr>
                                                                    <w:top w:val="none" w:sz="0" w:space="0" w:color="auto"/>
                                                                    <w:left w:val="none" w:sz="0" w:space="0" w:color="auto"/>
                                                                    <w:bottom w:val="none" w:sz="0" w:space="0" w:color="auto"/>
                                                                    <w:right w:val="none" w:sz="0" w:space="0" w:color="auto"/>
                                                                  </w:divBdr>
                                                                  <w:divsChild>
                                                                    <w:div w:id="1703482666">
                                                                      <w:marLeft w:val="0"/>
                                                                      <w:marRight w:val="0"/>
                                                                      <w:marTop w:val="0"/>
                                                                      <w:marBottom w:val="0"/>
                                                                      <w:divBdr>
                                                                        <w:top w:val="none" w:sz="0" w:space="0" w:color="auto"/>
                                                                        <w:left w:val="none" w:sz="0" w:space="0" w:color="auto"/>
                                                                        <w:bottom w:val="none" w:sz="0" w:space="0" w:color="auto"/>
                                                                        <w:right w:val="none" w:sz="0" w:space="0" w:color="auto"/>
                                                                      </w:divBdr>
                                                                      <w:divsChild>
                                                                        <w:div w:id="1260286990">
                                                                          <w:marLeft w:val="0"/>
                                                                          <w:marRight w:val="0"/>
                                                                          <w:marTop w:val="0"/>
                                                                          <w:marBottom w:val="0"/>
                                                                          <w:divBdr>
                                                                            <w:top w:val="none" w:sz="0" w:space="0" w:color="auto"/>
                                                                            <w:left w:val="none" w:sz="0" w:space="0" w:color="auto"/>
                                                                            <w:bottom w:val="none" w:sz="0" w:space="0" w:color="auto"/>
                                                                            <w:right w:val="none" w:sz="0" w:space="0" w:color="auto"/>
                                                                          </w:divBdr>
                                                                          <w:divsChild>
                                                                            <w:div w:id="17226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56952">
      <w:bodyDiv w:val="1"/>
      <w:marLeft w:val="0"/>
      <w:marRight w:val="0"/>
      <w:marTop w:val="0"/>
      <w:marBottom w:val="0"/>
      <w:divBdr>
        <w:top w:val="none" w:sz="0" w:space="0" w:color="auto"/>
        <w:left w:val="none" w:sz="0" w:space="0" w:color="auto"/>
        <w:bottom w:val="none" w:sz="0" w:space="0" w:color="auto"/>
        <w:right w:val="none" w:sz="0" w:space="0" w:color="auto"/>
      </w:divBdr>
    </w:div>
    <w:div w:id="1557663157">
      <w:bodyDiv w:val="1"/>
      <w:marLeft w:val="0"/>
      <w:marRight w:val="0"/>
      <w:marTop w:val="0"/>
      <w:marBottom w:val="0"/>
      <w:divBdr>
        <w:top w:val="none" w:sz="0" w:space="0" w:color="auto"/>
        <w:left w:val="none" w:sz="0" w:space="0" w:color="auto"/>
        <w:bottom w:val="none" w:sz="0" w:space="0" w:color="auto"/>
        <w:right w:val="none" w:sz="0" w:space="0" w:color="auto"/>
      </w:divBdr>
    </w:div>
    <w:div w:id="1566179901">
      <w:bodyDiv w:val="1"/>
      <w:marLeft w:val="0"/>
      <w:marRight w:val="0"/>
      <w:marTop w:val="0"/>
      <w:marBottom w:val="0"/>
      <w:divBdr>
        <w:top w:val="none" w:sz="0" w:space="0" w:color="auto"/>
        <w:left w:val="none" w:sz="0" w:space="0" w:color="auto"/>
        <w:bottom w:val="none" w:sz="0" w:space="0" w:color="auto"/>
        <w:right w:val="none" w:sz="0" w:space="0" w:color="auto"/>
      </w:divBdr>
      <w:divsChild>
        <w:div w:id="1853377527">
          <w:marLeft w:val="0"/>
          <w:marRight w:val="0"/>
          <w:marTop w:val="0"/>
          <w:marBottom w:val="0"/>
          <w:divBdr>
            <w:top w:val="none" w:sz="0" w:space="0" w:color="auto"/>
            <w:left w:val="none" w:sz="0" w:space="0" w:color="auto"/>
            <w:bottom w:val="none" w:sz="0" w:space="0" w:color="auto"/>
            <w:right w:val="none" w:sz="0" w:space="0" w:color="auto"/>
          </w:divBdr>
          <w:divsChild>
            <w:div w:id="849216949">
              <w:marLeft w:val="150"/>
              <w:marRight w:val="0"/>
              <w:marTop w:val="0"/>
              <w:marBottom w:val="0"/>
              <w:divBdr>
                <w:top w:val="none" w:sz="0" w:space="0" w:color="auto"/>
                <w:left w:val="none" w:sz="0" w:space="0" w:color="auto"/>
                <w:bottom w:val="none" w:sz="0" w:space="0" w:color="auto"/>
                <w:right w:val="none" w:sz="0" w:space="0" w:color="auto"/>
              </w:divBdr>
              <w:divsChild>
                <w:div w:id="93710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7448283">
      <w:bodyDiv w:val="1"/>
      <w:marLeft w:val="0"/>
      <w:marRight w:val="0"/>
      <w:marTop w:val="0"/>
      <w:marBottom w:val="0"/>
      <w:divBdr>
        <w:top w:val="none" w:sz="0" w:space="0" w:color="auto"/>
        <w:left w:val="none" w:sz="0" w:space="0" w:color="auto"/>
        <w:bottom w:val="none" w:sz="0" w:space="0" w:color="auto"/>
        <w:right w:val="none" w:sz="0" w:space="0" w:color="auto"/>
      </w:divBdr>
      <w:divsChild>
        <w:div w:id="23756262">
          <w:marLeft w:val="0"/>
          <w:marRight w:val="0"/>
          <w:marTop w:val="0"/>
          <w:marBottom w:val="0"/>
          <w:divBdr>
            <w:top w:val="none" w:sz="0" w:space="0" w:color="auto"/>
            <w:left w:val="none" w:sz="0" w:space="0" w:color="auto"/>
            <w:bottom w:val="none" w:sz="0" w:space="0" w:color="auto"/>
            <w:right w:val="none" w:sz="0" w:space="0" w:color="auto"/>
          </w:divBdr>
        </w:div>
        <w:div w:id="23799482">
          <w:marLeft w:val="0"/>
          <w:marRight w:val="0"/>
          <w:marTop w:val="0"/>
          <w:marBottom w:val="0"/>
          <w:divBdr>
            <w:top w:val="none" w:sz="0" w:space="0" w:color="auto"/>
            <w:left w:val="none" w:sz="0" w:space="0" w:color="auto"/>
            <w:bottom w:val="none" w:sz="0" w:space="0" w:color="auto"/>
            <w:right w:val="none" w:sz="0" w:space="0" w:color="auto"/>
          </w:divBdr>
        </w:div>
        <w:div w:id="24141924">
          <w:marLeft w:val="0"/>
          <w:marRight w:val="0"/>
          <w:marTop w:val="0"/>
          <w:marBottom w:val="0"/>
          <w:divBdr>
            <w:top w:val="none" w:sz="0" w:space="0" w:color="auto"/>
            <w:left w:val="none" w:sz="0" w:space="0" w:color="auto"/>
            <w:bottom w:val="none" w:sz="0" w:space="0" w:color="auto"/>
            <w:right w:val="none" w:sz="0" w:space="0" w:color="auto"/>
          </w:divBdr>
        </w:div>
        <w:div w:id="965702007">
          <w:marLeft w:val="0"/>
          <w:marRight w:val="0"/>
          <w:marTop w:val="0"/>
          <w:marBottom w:val="0"/>
          <w:divBdr>
            <w:top w:val="none" w:sz="0" w:space="0" w:color="auto"/>
            <w:left w:val="none" w:sz="0" w:space="0" w:color="auto"/>
            <w:bottom w:val="none" w:sz="0" w:space="0" w:color="auto"/>
            <w:right w:val="none" w:sz="0" w:space="0" w:color="auto"/>
          </w:divBdr>
        </w:div>
        <w:div w:id="1011419085">
          <w:marLeft w:val="0"/>
          <w:marRight w:val="0"/>
          <w:marTop w:val="0"/>
          <w:marBottom w:val="0"/>
          <w:divBdr>
            <w:top w:val="none" w:sz="0" w:space="0" w:color="auto"/>
            <w:left w:val="none" w:sz="0" w:space="0" w:color="auto"/>
            <w:bottom w:val="none" w:sz="0" w:space="0" w:color="auto"/>
            <w:right w:val="none" w:sz="0" w:space="0" w:color="auto"/>
          </w:divBdr>
        </w:div>
        <w:div w:id="1151212084">
          <w:marLeft w:val="0"/>
          <w:marRight w:val="0"/>
          <w:marTop w:val="0"/>
          <w:marBottom w:val="0"/>
          <w:divBdr>
            <w:top w:val="none" w:sz="0" w:space="0" w:color="auto"/>
            <w:left w:val="none" w:sz="0" w:space="0" w:color="auto"/>
            <w:bottom w:val="none" w:sz="0" w:space="0" w:color="auto"/>
            <w:right w:val="none" w:sz="0" w:space="0" w:color="auto"/>
          </w:divBdr>
        </w:div>
        <w:div w:id="1171021617">
          <w:marLeft w:val="0"/>
          <w:marRight w:val="0"/>
          <w:marTop w:val="0"/>
          <w:marBottom w:val="0"/>
          <w:divBdr>
            <w:top w:val="none" w:sz="0" w:space="0" w:color="auto"/>
            <w:left w:val="none" w:sz="0" w:space="0" w:color="auto"/>
            <w:bottom w:val="none" w:sz="0" w:space="0" w:color="auto"/>
            <w:right w:val="none" w:sz="0" w:space="0" w:color="auto"/>
          </w:divBdr>
        </w:div>
        <w:div w:id="1370643434">
          <w:marLeft w:val="0"/>
          <w:marRight w:val="0"/>
          <w:marTop w:val="0"/>
          <w:marBottom w:val="0"/>
          <w:divBdr>
            <w:top w:val="none" w:sz="0" w:space="0" w:color="auto"/>
            <w:left w:val="none" w:sz="0" w:space="0" w:color="auto"/>
            <w:bottom w:val="none" w:sz="0" w:space="0" w:color="auto"/>
            <w:right w:val="none" w:sz="0" w:space="0" w:color="auto"/>
          </w:divBdr>
        </w:div>
        <w:div w:id="1565721289">
          <w:marLeft w:val="0"/>
          <w:marRight w:val="0"/>
          <w:marTop w:val="0"/>
          <w:marBottom w:val="0"/>
          <w:divBdr>
            <w:top w:val="none" w:sz="0" w:space="0" w:color="auto"/>
            <w:left w:val="none" w:sz="0" w:space="0" w:color="auto"/>
            <w:bottom w:val="none" w:sz="0" w:space="0" w:color="auto"/>
            <w:right w:val="none" w:sz="0" w:space="0" w:color="auto"/>
          </w:divBdr>
        </w:div>
        <w:div w:id="1606576976">
          <w:marLeft w:val="0"/>
          <w:marRight w:val="0"/>
          <w:marTop w:val="0"/>
          <w:marBottom w:val="0"/>
          <w:divBdr>
            <w:top w:val="none" w:sz="0" w:space="0" w:color="auto"/>
            <w:left w:val="none" w:sz="0" w:space="0" w:color="auto"/>
            <w:bottom w:val="none" w:sz="0" w:space="0" w:color="auto"/>
            <w:right w:val="none" w:sz="0" w:space="0" w:color="auto"/>
          </w:divBdr>
        </w:div>
        <w:div w:id="2141216580">
          <w:marLeft w:val="0"/>
          <w:marRight w:val="0"/>
          <w:marTop w:val="0"/>
          <w:marBottom w:val="0"/>
          <w:divBdr>
            <w:top w:val="none" w:sz="0" w:space="0" w:color="auto"/>
            <w:left w:val="none" w:sz="0" w:space="0" w:color="auto"/>
            <w:bottom w:val="none" w:sz="0" w:space="0" w:color="auto"/>
            <w:right w:val="none" w:sz="0" w:space="0" w:color="auto"/>
          </w:divBdr>
        </w:div>
        <w:div w:id="2144959274">
          <w:marLeft w:val="0"/>
          <w:marRight w:val="0"/>
          <w:marTop w:val="0"/>
          <w:marBottom w:val="0"/>
          <w:divBdr>
            <w:top w:val="none" w:sz="0" w:space="0" w:color="auto"/>
            <w:left w:val="none" w:sz="0" w:space="0" w:color="auto"/>
            <w:bottom w:val="none" w:sz="0" w:space="0" w:color="auto"/>
            <w:right w:val="none" w:sz="0" w:space="0" w:color="auto"/>
          </w:divBdr>
        </w:div>
      </w:divsChild>
    </w:div>
    <w:div w:id="1574123140">
      <w:bodyDiv w:val="1"/>
      <w:marLeft w:val="0"/>
      <w:marRight w:val="0"/>
      <w:marTop w:val="0"/>
      <w:marBottom w:val="0"/>
      <w:divBdr>
        <w:top w:val="none" w:sz="0" w:space="0" w:color="auto"/>
        <w:left w:val="none" w:sz="0" w:space="0" w:color="auto"/>
        <w:bottom w:val="none" w:sz="0" w:space="0" w:color="auto"/>
        <w:right w:val="none" w:sz="0" w:space="0" w:color="auto"/>
      </w:divBdr>
    </w:div>
    <w:div w:id="1650556232">
      <w:bodyDiv w:val="1"/>
      <w:marLeft w:val="0"/>
      <w:marRight w:val="0"/>
      <w:marTop w:val="0"/>
      <w:marBottom w:val="0"/>
      <w:divBdr>
        <w:top w:val="none" w:sz="0" w:space="0" w:color="auto"/>
        <w:left w:val="none" w:sz="0" w:space="0" w:color="auto"/>
        <w:bottom w:val="none" w:sz="0" w:space="0" w:color="auto"/>
        <w:right w:val="none" w:sz="0" w:space="0" w:color="auto"/>
      </w:divBdr>
      <w:divsChild>
        <w:div w:id="1520074153">
          <w:marLeft w:val="0"/>
          <w:marRight w:val="0"/>
          <w:marTop w:val="0"/>
          <w:marBottom w:val="0"/>
          <w:divBdr>
            <w:top w:val="none" w:sz="0" w:space="0" w:color="auto"/>
            <w:left w:val="none" w:sz="0" w:space="0" w:color="auto"/>
            <w:bottom w:val="none" w:sz="0" w:space="0" w:color="auto"/>
            <w:right w:val="none" w:sz="0" w:space="0" w:color="auto"/>
          </w:divBdr>
          <w:divsChild>
            <w:div w:id="2120948066">
              <w:marLeft w:val="0"/>
              <w:marRight w:val="0"/>
              <w:marTop w:val="0"/>
              <w:marBottom w:val="0"/>
              <w:divBdr>
                <w:top w:val="none" w:sz="0" w:space="0" w:color="auto"/>
                <w:left w:val="none" w:sz="0" w:space="0" w:color="auto"/>
                <w:bottom w:val="none" w:sz="0" w:space="0" w:color="auto"/>
                <w:right w:val="none" w:sz="0" w:space="0" w:color="auto"/>
              </w:divBdr>
              <w:divsChild>
                <w:div w:id="68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419">
      <w:bodyDiv w:val="1"/>
      <w:marLeft w:val="0"/>
      <w:marRight w:val="0"/>
      <w:marTop w:val="0"/>
      <w:marBottom w:val="0"/>
      <w:divBdr>
        <w:top w:val="none" w:sz="0" w:space="0" w:color="auto"/>
        <w:left w:val="none" w:sz="0" w:space="0" w:color="auto"/>
        <w:bottom w:val="none" w:sz="0" w:space="0" w:color="auto"/>
        <w:right w:val="none" w:sz="0" w:space="0" w:color="auto"/>
      </w:divBdr>
      <w:divsChild>
        <w:div w:id="299267707">
          <w:marLeft w:val="0"/>
          <w:marRight w:val="0"/>
          <w:marTop w:val="0"/>
          <w:marBottom w:val="0"/>
          <w:divBdr>
            <w:top w:val="none" w:sz="0" w:space="0" w:color="auto"/>
            <w:left w:val="none" w:sz="0" w:space="0" w:color="auto"/>
            <w:bottom w:val="none" w:sz="0" w:space="0" w:color="auto"/>
            <w:right w:val="none" w:sz="0" w:space="0" w:color="auto"/>
          </w:divBdr>
          <w:divsChild>
            <w:div w:id="1552767149">
              <w:marLeft w:val="0"/>
              <w:marRight w:val="0"/>
              <w:marTop w:val="1275"/>
              <w:marBottom w:val="0"/>
              <w:divBdr>
                <w:top w:val="none" w:sz="0" w:space="0" w:color="auto"/>
                <w:left w:val="none" w:sz="0" w:space="0" w:color="auto"/>
                <w:bottom w:val="none" w:sz="0" w:space="0" w:color="auto"/>
                <w:right w:val="none" w:sz="0" w:space="0" w:color="auto"/>
              </w:divBdr>
              <w:divsChild>
                <w:div w:id="62200486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9889">
      <w:bodyDiv w:val="1"/>
      <w:marLeft w:val="0"/>
      <w:marRight w:val="0"/>
      <w:marTop w:val="0"/>
      <w:marBottom w:val="0"/>
      <w:divBdr>
        <w:top w:val="none" w:sz="0" w:space="0" w:color="auto"/>
        <w:left w:val="none" w:sz="0" w:space="0" w:color="auto"/>
        <w:bottom w:val="none" w:sz="0" w:space="0" w:color="auto"/>
        <w:right w:val="none" w:sz="0" w:space="0" w:color="auto"/>
      </w:divBdr>
      <w:divsChild>
        <w:div w:id="237180882">
          <w:marLeft w:val="0"/>
          <w:marRight w:val="0"/>
          <w:marTop w:val="0"/>
          <w:marBottom w:val="0"/>
          <w:divBdr>
            <w:top w:val="none" w:sz="0" w:space="0" w:color="auto"/>
            <w:left w:val="none" w:sz="0" w:space="0" w:color="auto"/>
            <w:bottom w:val="none" w:sz="0" w:space="0" w:color="auto"/>
            <w:right w:val="none" w:sz="0" w:space="0" w:color="auto"/>
          </w:divBdr>
        </w:div>
        <w:div w:id="1787313880">
          <w:marLeft w:val="0"/>
          <w:marRight w:val="0"/>
          <w:marTop w:val="0"/>
          <w:marBottom w:val="0"/>
          <w:divBdr>
            <w:top w:val="none" w:sz="0" w:space="0" w:color="auto"/>
            <w:left w:val="none" w:sz="0" w:space="0" w:color="auto"/>
            <w:bottom w:val="none" w:sz="0" w:space="0" w:color="auto"/>
            <w:right w:val="none" w:sz="0" w:space="0" w:color="auto"/>
          </w:divBdr>
        </w:div>
        <w:div w:id="2000420983">
          <w:marLeft w:val="0"/>
          <w:marRight w:val="0"/>
          <w:marTop w:val="0"/>
          <w:marBottom w:val="0"/>
          <w:divBdr>
            <w:top w:val="none" w:sz="0" w:space="0" w:color="auto"/>
            <w:left w:val="none" w:sz="0" w:space="0" w:color="auto"/>
            <w:bottom w:val="none" w:sz="0" w:space="0" w:color="auto"/>
            <w:right w:val="none" w:sz="0" w:space="0" w:color="auto"/>
          </w:divBdr>
        </w:div>
      </w:divsChild>
    </w:div>
    <w:div w:id="1710371676">
      <w:bodyDiv w:val="1"/>
      <w:marLeft w:val="0"/>
      <w:marRight w:val="0"/>
      <w:marTop w:val="0"/>
      <w:marBottom w:val="0"/>
      <w:divBdr>
        <w:top w:val="none" w:sz="0" w:space="0" w:color="auto"/>
        <w:left w:val="none" w:sz="0" w:space="0" w:color="auto"/>
        <w:bottom w:val="none" w:sz="0" w:space="0" w:color="auto"/>
        <w:right w:val="none" w:sz="0" w:space="0" w:color="auto"/>
      </w:divBdr>
      <w:divsChild>
        <w:div w:id="1750156235">
          <w:marLeft w:val="0"/>
          <w:marRight w:val="0"/>
          <w:marTop w:val="0"/>
          <w:marBottom w:val="0"/>
          <w:divBdr>
            <w:top w:val="none" w:sz="0" w:space="0" w:color="auto"/>
            <w:left w:val="none" w:sz="0" w:space="0" w:color="auto"/>
            <w:bottom w:val="none" w:sz="0" w:space="0" w:color="auto"/>
            <w:right w:val="none" w:sz="0" w:space="0" w:color="auto"/>
          </w:divBdr>
          <w:divsChild>
            <w:div w:id="131601542">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sChild>
                    <w:div w:id="2051803364">
                      <w:marLeft w:val="150"/>
                      <w:marRight w:val="150"/>
                      <w:marTop w:val="0"/>
                      <w:marBottom w:val="0"/>
                      <w:divBdr>
                        <w:top w:val="none" w:sz="0" w:space="0" w:color="auto"/>
                        <w:left w:val="none" w:sz="0" w:space="0" w:color="auto"/>
                        <w:bottom w:val="none" w:sz="0" w:space="0" w:color="auto"/>
                        <w:right w:val="none" w:sz="0" w:space="0" w:color="auto"/>
                      </w:divBdr>
                      <w:divsChild>
                        <w:div w:id="766192826">
                          <w:marLeft w:val="0"/>
                          <w:marRight w:val="0"/>
                          <w:marTop w:val="0"/>
                          <w:marBottom w:val="0"/>
                          <w:divBdr>
                            <w:top w:val="none" w:sz="0" w:space="0" w:color="auto"/>
                            <w:left w:val="none" w:sz="0" w:space="0" w:color="auto"/>
                            <w:bottom w:val="none" w:sz="0" w:space="0" w:color="auto"/>
                            <w:right w:val="none" w:sz="0" w:space="0" w:color="auto"/>
                          </w:divBdr>
                          <w:divsChild>
                            <w:div w:id="1707411504">
                              <w:marLeft w:val="0"/>
                              <w:marRight w:val="0"/>
                              <w:marTop w:val="0"/>
                              <w:marBottom w:val="0"/>
                              <w:divBdr>
                                <w:top w:val="none" w:sz="0" w:space="0" w:color="auto"/>
                                <w:left w:val="none" w:sz="0" w:space="0" w:color="auto"/>
                                <w:bottom w:val="none" w:sz="0" w:space="0" w:color="auto"/>
                                <w:right w:val="none" w:sz="0" w:space="0" w:color="auto"/>
                              </w:divBdr>
                              <w:divsChild>
                                <w:div w:id="40248715">
                                  <w:marLeft w:val="0"/>
                                  <w:marRight w:val="0"/>
                                  <w:marTop w:val="0"/>
                                  <w:marBottom w:val="0"/>
                                  <w:divBdr>
                                    <w:top w:val="none" w:sz="0" w:space="0" w:color="auto"/>
                                    <w:left w:val="none" w:sz="0" w:space="0" w:color="auto"/>
                                    <w:bottom w:val="none" w:sz="0" w:space="0" w:color="auto"/>
                                    <w:right w:val="none" w:sz="0" w:space="0" w:color="auto"/>
                                  </w:divBdr>
                                  <w:divsChild>
                                    <w:div w:id="1187906277">
                                      <w:marLeft w:val="0"/>
                                      <w:marRight w:val="0"/>
                                      <w:marTop w:val="0"/>
                                      <w:marBottom w:val="0"/>
                                      <w:divBdr>
                                        <w:top w:val="none" w:sz="0" w:space="0" w:color="auto"/>
                                        <w:left w:val="none" w:sz="0" w:space="0" w:color="auto"/>
                                        <w:bottom w:val="none" w:sz="0" w:space="0" w:color="auto"/>
                                        <w:right w:val="none" w:sz="0" w:space="0" w:color="auto"/>
                                      </w:divBdr>
                                      <w:divsChild>
                                        <w:div w:id="2090039336">
                                          <w:marLeft w:val="0"/>
                                          <w:marRight w:val="0"/>
                                          <w:marTop w:val="0"/>
                                          <w:marBottom w:val="0"/>
                                          <w:divBdr>
                                            <w:top w:val="none" w:sz="0" w:space="0" w:color="auto"/>
                                            <w:left w:val="none" w:sz="0" w:space="0" w:color="auto"/>
                                            <w:bottom w:val="none" w:sz="0" w:space="0" w:color="auto"/>
                                            <w:right w:val="none" w:sz="0" w:space="0" w:color="auto"/>
                                          </w:divBdr>
                                          <w:divsChild>
                                            <w:div w:id="1822111070">
                                              <w:marLeft w:val="0"/>
                                              <w:marRight w:val="0"/>
                                              <w:marTop w:val="0"/>
                                              <w:marBottom w:val="0"/>
                                              <w:divBdr>
                                                <w:top w:val="none" w:sz="0" w:space="0" w:color="auto"/>
                                                <w:left w:val="none" w:sz="0" w:space="0" w:color="auto"/>
                                                <w:bottom w:val="none" w:sz="0" w:space="0" w:color="auto"/>
                                                <w:right w:val="none" w:sz="0" w:space="0" w:color="auto"/>
                                              </w:divBdr>
                                              <w:divsChild>
                                                <w:div w:id="1011840521">
                                                  <w:marLeft w:val="0"/>
                                                  <w:marRight w:val="0"/>
                                                  <w:marTop w:val="0"/>
                                                  <w:marBottom w:val="0"/>
                                                  <w:divBdr>
                                                    <w:top w:val="none" w:sz="0" w:space="0" w:color="auto"/>
                                                    <w:left w:val="none" w:sz="0" w:space="0" w:color="auto"/>
                                                    <w:bottom w:val="none" w:sz="0" w:space="0" w:color="auto"/>
                                                    <w:right w:val="none" w:sz="0" w:space="0" w:color="auto"/>
                                                  </w:divBdr>
                                                  <w:divsChild>
                                                    <w:div w:id="1841652878">
                                                      <w:marLeft w:val="0"/>
                                                      <w:marRight w:val="0"/>
                                                      <w:marTop w:val="0"/>
                                                      <w:marBottom w:val="0"/>
                                                      <w:divBdr>
                                                        <w:top w:val="none" w:sz="0" w:space="0" w:color="auto"/>
                                                        <w:left w:val="none" w:sz="0" w:space="0" w:color="auto"/>
                                                        <w:bottom w:val="none" w:sz="0" w:space="0" w:color="auto"/>
                                                        <w:right w:val="none" w:sz="0" w:space="0" w:color="auto"/>
                                                      </w:divBdr>
                                                      <w:divsChild>
                                                        <w:div w:id="317152048">
                                                          <w:marLeft w:val="0"/>
                                                          <w:marRight w:val="0"/>
                                                          <w:marTop w:val="0"/>
                                                          <w:marBottom w:val="0"/>
                                                          <w:divBdr>
                                                            <w:top w:val="none" w:sz="0" w:space="0" w:color="auto"/>
                                                            <w:left w:val="none" w:sz="0" w:space="0" w:color="auto"/>
                                                            <w:bottom w:val="none" w:sz="0" w:space="0" w:color="auto"/>
                                                            <w:right w:val="none" w:sz="0" w:space="0" w:color="auto"/>
                                                          </w:divBdr>
                                                          <w:divsChild>
                                                            <w:div w:id="1800368380">
                                                              <w:marLeft w:val="0"/>
                                                              <w:marRight w:val="0"/>
                                                              <w:marTop w:val="0"/>
                                                              <w:marBottom w:val="0"/>
                                                              <w:divBdr>
                                                                <w:top w:val="none" w:sz="0" w:space="0" w:color="auto"/>
                                                                <w:left w:val="none" w:sz="0" w:space="0" w:color="auto"/>
                                                                <w:bottom w:val="none" w:sz="0" w:space="0" w:color="auto"/>
                                                                <w:right w:val="none" w:sz="0" w:space="0" w:color="auto"/>
                                                              </w:divBdr>
                                                              <w:divsChild>
                                                                <w:div w:id="885802192">
                                                                  <w:marLeft w:val="0"/>
                                                                  <w:marRight w:val="0"/>
                                                                  <w:marTop w:val="0"/>
                                                                  <w:marBottom w:val="0"/>
                                                                  <w:divBdr>
                                                                    <w:top w:val="none" w:sz="0" w:space="0" w:color="auto"/>
                                                                    <w:left w:val="none" w:sz="0" w:space="0" w:color="auto"/>
                                                                    <w:bottom w:val="none" w:sz="0" w:space="0" w:color="auto"/>
                                                                    <w:right w:val="none" w:sz="0" w:space="0" w:color="auto"/>
                                                                  </w:divBdr>
                                                                  <w:divsChild>
                                                                    <w:div w:id="1252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0103456">
      <w:bodyDiv w:val="1"/>
      <w:marLeft w:val="0"/>
      <w:marRight w:val="0"/>
      <w:marTop w:val="0"/>
      <w:marBottom w:val="0"/>
      <w:divBdr>
        <w:top w:val="none" w:sz="0" w:space="0" w:color="auto"/>
        <w:left w:val="none" w:sz="0" w:space="0" w:color="auto"/>
        <w:bottom w:val="none" w:sz="0" w:space="0" w:color="auto"/>
        <w:right w:val="none" w:sz="0" w:space="0" w:color="auto"/>
      </w:divBdr>
    </w:div>
    <w:div w:id="1763447395">
      <w:bodyDiv w:val="1"/>
      <w:marLeft w:val="0"/>
      <w:marRight w:val="0"/>
      <w:marTop w:val="0"/>
      <w:marBottom w:val="0"/>
      <w:divBdr>
        <w:top w:val="none" w:sz="0" w:space="0" w:color="auto"/>
        <w:left w:val="none" w:sz="0" w:space="0" w:color="auto"/>
        <w:bottom w:val="none" w:sz="0" w:space="0" w:color="auto"/>
        <w:right w:val="none" w:sz="0" w:space="0" w:color="auto"/>
      </w:divBdr>
      <w:divsChild>
        <w:div w:id="201868342">
          <w:marLeft w:val="0"/>
          <w:marRight w:val="0"/>
          <w:marTop w:val="0"/>
          <w:marBottom w:val="450"/>
          <w:divBdr>
            <w:top w:val="none" w:sz="0" w:space="0" w:color="auto"/>
            <w:left w:val="none" w:sz="0" w:space="0" w:color="auto"/>
            <w:bottom w:val="none" w:sz="0" w:space="0" w:color="auto"/>
            <w:right w:val="none" w:sz="0" w:space="0" w:color="auto"/>
          </w:divBdr>
          <w:divsChild>
            <w:div w:id="512454304">
              <w:marLeft w:val="3472"/>
              <w:marRight w:val="0"/>
              <w:marTop w:val="0"/>
              <w:marBottom w:val="0"/>
              <w:divBdr>
                <w:top w:val="none" w:sz="0" w:space="0" w:color="auto"/>
                <w:left w:val="none" w:sz="0" w:space="0" w:color="auto"/>
                <w:bottom w:val="none" w:sz="0" w:space="0" w:color="auto"/>
                <w:right w:val="none" w:sz="0" w:space="0" w:color="auto"/>
              </w:divBdr>
              <w:divsChild>
                <w:div w:id="855732166">
                  <w:marLeft w:val="0"/>
                  <w:marRight w:val="0"/>
                  <w:marTop w:val="0"/>
                  <w:marBottom w:val="0"/>
                  <w:divBdr>
                    <w:top w:val="none" w:sz="0" w:space="0" w:color="auto"/>
                    <w:left w:val="none" w:sz="0" w:space="0" w:color="auto"/>
                    <w:bottom w:val="none" w:sz="0" w:space="0" w:color="auto"/>
                    <w:right w:val="none" w:sz="0" w:space="0" w:color="auto"/>
                  </w:divBdr>
                  <w:divsChild>
                    <w:div w:id="353575653">
                      <w:marLeft w:val="0"/>
                      <w:marRight w:val="0"/>
                      <w:marTop w:val="0"/>
                      <w:marBottom w:val="0"/>
                      <w:divBdr>
                        <w:top w:val="none" w:sz="0" w:space="0" w:color="auto"/>
                        <w:left w:val="none" w:sz="0" w:space="0" w:color="auto"/>
                        <w:bottom w:val="none" w:sz="0" w:space="0" w:color="auto"/>
                        <w:right w:val="none" w:sz="0" w:space="0" w:color="auto"/>
                      </w:divBdr>
                      <w:divsChild>
                        <w:div w:id="1444494891">
                          <w:marLeft w:val="0"/>
                          <w:marRight w:val="0"/>
                          <w:marTop w:val="0"/>
                          <w:marBottom w:val="0"/>
                          <w:divBdr>
                            <w:top w:val="none" w:sz="0" w:space="0" w:color="auto"/>
                            <w:left w:val="none" w:sz="0" w:space="0" w:color="auto"/>
                            <w:bottom w:val="none" w:sz="0" w:space="0" w:color="auto"/>
                            <w:right w:val="none" w:sz="0" w:space="0" w:color="auto"/>
                          </w:divBdr>
                          <w:divsChild>
                            <w:div w:id="942692837">
                              <w:marLeft w:val="0"/>
                              <w:marRight w:val="0"/>
                              <w:marTop w:val="0"/>
                              <w:marBottom w:val="0"/>
                              <w:divBdr>
                                <w:top w:val="none" w:sz="0" w:space="0" w:color="auto"/>
                                <w:left w:val="none" w:sz="0" w:space="0" w:color="auto"/>
                                <w:bottom w:val="none" w:sz="0" w:space="0" w:color="auto"/>
                                <w:right w:val="none" w:sz="0" w:space="0" w:color="auto"/>
                              </w:divBdr>
                              <w:divsChild>
                                <w:div w:id="936789639">
                                  <w:marLeft w:val="0"/>
                                  <w:marRight w:val="0"/>
                                  <w:marTop w:val="0"/>
                                  <w:marBottom w:val="0"/>
                                  <w:divBdr>
                                    <w:top w:val="none" w:sz="0" w:space="0" w:color="auto"/>
                                    <w:left w:val="none" w:sz="0" w:space="0" w:color="auto"/>
                                    <w:bottom w:val="none" w:sz="0" w:space="0" w:color="auto"/>
                                    <w:right w:val="none" w:sz="0" w:space="0" w:color="auto"/>
                                  </w:divBdr>
                                  <w:divsChild>
                                    <w:div w:id="1043210834">
                                      <w:marLeft w:val="0"/>
                                      <w:marRight w:val="0"/>
                                      <w:marTop w:val="0"/>
                                      <w:marBottom w:val="0"/>
                                      <w:divBdr>
                                        <w:top w:val="none" w:sz="0" w:space="0" w:color="auto"/>
                                        <w:left w:val="none" w:sz="0" w:space="0" w:color="auto"/>
                                        <w:bottom w:val="none" w:sz="0" w:space="0" w:color="auto"/>
                                        <w:right w:val="none" w:sz="0" w:space="0" w:color="auto"/>
                                      </w:divBdr>
                                      <w:divsChild>
                                        <w:div w:id="66459901">
                                          <w:marLeft w:val="0"/>
                                          <w:marRight w:val="0"/>
                                          <w:marTop w:val="0"/>
                                          <w:marBottom w:val="0"/>
                                          <w:divBdr>
                                            <w:top w:val="none" w:sz="0" w:space="0" w:color="auto"/>
                                            <w:left w:val="none" w:sz="0" w:space="0" w:color="auto"/>
                                            <w:bottom w:val="none" w:sz="0" w:space="0" w:color="auto"/>
                                            <w:right w:val="none" w:sz="0" w:space="0" w:color="auto"/>
                                          </w:divBdr>
                                        </w:div>
                                        <w:div w:id="10337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2161">
                                  <w:marLeft w:val="0"/>
                                  <w:marRight w:val="0"/>
                                  <w:marTop w:val="0"/>
                                  <w:marBottom w:val="0"/>
                                  <w:divBdr>
                                    <w:top w:val="none" w:sz="0" w:space="0" w:color="auto"/>
                                    <w:left w:val="none" w:sz="0" w:space="0" w:color="auto"/>
                                    <w:bottom w:val="none" w:sz="0" w:space="0" w:color="auto"/>
                                    <w:right w:val="none" w:sz="0" w:space="0" w:color="auto"/>
                                  </w:divBdr>
                                  <w:divsChild>
                                    <w:div w:id="1040663625">
                                      <w:marLeft w:val="0"/>
                                      <w:marRight w:val="0"/>
                                      <w:marTop w:val="0"/>
                                      <w:marBottom w:val="0"/>
                                      <w:divBdr>
                                        <w:top w:val="none" w:sz="0" w:space="0" w:color="auto"/>
                                        <w:left w:val="none" w:sz="0" w:space="0" w:color="auto"/>
                                        <w:bottom w:val="none" w:sz="0" w:space="0" w:color="auto"/>
                                        <w:right w:val="none" w:sz="0" w:space="0" w:color="auto"/>
                                      </w:divBdr>
                                      <w:divsChild>
                                        <w:div w:id="1355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02">
                                  <w:marLeft w:val="0"/>
                                  <w:marRight w:val="0"/>
                                  <w:marTop w:val="0"/>
                                  <w:marBottom w:val="0"/>
                                  <w:divBdr>
                                    <w:top w:val="none" w:sz="0" w:space="0" w:color="auto"/>
                                    <w:left w:val="none" w:sz="0" w:space="0" w:color="auto"/>
                                    <w:bottom w:val="none" w:sz="0" w:space="0" w:color="auto"/>
                                    <w:right w:val="none" w:sz="0" w:space="0" w:color="auto"/>
                                  </w:divBdr>
                                  <w:divsChild>
                                    <w:div w:id="1993098797">
                                      <w:marLeft w:val="0"/>
                                      <w:marRight w:val="0"/>
                                      <w:marTop w:val="0"/>
                                      <w:marBottom w:val="0"/>
                                      <w:divBdr>
                                        <w:top w:val="none" w:sz="0" w:space="0" w:color="auto"/>
                                        <w:left w:val="none" w:sz="0" w:space="0" w:color="auto"/>
                                        <w:bottom w:val="none" w:sz="0" w:space="0" w:color="auto"/>
                                        <w:right w:val="none" w:sz="0" w:space="0" w:color="auto"/>
                                      </w:divBdr>
                                      <w:divsChild>
                                        <w:div w:id="172764612">
                                          <w:marLeft w:val="0"/>
                                          <w:marRight w:val="0"/>
                                          <w:marTop w:val="0"/>
                                          <w:marBottom w:val="0"/>
                                          <w:divBdr>
                                            <w:top w:val="none" w:sz="0" w:space="0" w:color="auto"/>
                                            <w:left w:val="none" w:sz="0" w:space="0" w:color="auto"/>
                                            <w:bottom w:val="none" w:sz="0" w:space="0" w:color="auto"/>
                                            <w:right w:val="none" w:sz="0" w:space="0" w:color="auto"/>
                                          </w:divBdr>
                                        </w:div>
                                        <w:div w:id="13560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970">
                                  <w:marLeft w:val="0"/>
                                  <w:marRight w:val="0"/>
                                  <w:marTop w:val="0"/>
                                  <w:marBottom w:val="0"/>
                                  <w:divBdr>
                                    <w:top w:val="none" w:sz="0" w:space="0" w:color="auto"/>
                                    <w:left w:val="none" w:sz="0" w:space="0" w:color="auto"/>
                                    <w:bottom w:val="none" w:sz="0" w:space="0" w:color="auto"/>
                                    <w:right w:val="none" w:sz="0" w:space="0" w:color="auto"/>
                                  </w:divBdr>
                                  <w:divsChild>
                                    <w:div w:id="1358507187">
                                      <w:marLeft w:val="0"/>
                                      <w:marRight w:val="0"/>
                                      <w:marTop w:val="0"/>
                                      <w:marBottom w:val="0"/>
                                      <w:divBdr>
                                        <w:top w:val="none" w:sz="0" w:space="0" w:color="auto"/>
                                        <w:left w:val="none" w:sz="0" w:space="0" w:color="auto"/>
                                        <w:bottom w:val="none" w:sz="0" w:space="0" w:color="auto"/>
                                        <w:right w:val="none" w:sz="0" w:space="0" w:color="auto"/>
                                      </w:divBdr>
                                      <w:divsChild>
                                        <w:div w:id="24261026">
                                          <w:marLeft w:val="0"/>
                                          <w:marRight w:val="0"/>
                                          <w:marTop w:val="0"/>
                                          <w:marBottom w:val="0"/>
                                          <w:divBdr>
                                            <w:top w:val="none" w:sz="0" w:space="0" w:color="auto"/>
                                            <w:left w:val="none" w:sz="0" w:space="0" w:color="auto"/>
                                            <w:bottom w:val="none" w:sz="0" w:space="0" w:color="auto"/>
                                            <w:right w:val="none" w:sz="0" w:space="0" w:color="auto"/>
                                          </w:divBdr>
                                        </w:div>
                                        <w:div w:id="8405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942901">
      <w:bodyDiv w:val="1"/>
      <w:marLeft w:val="0"/>
      <w:marRight w:val="0"/>
      <w:marTop w:val="0"/>
      <w:marBottom w:val="0"/>
      <w:divBdr>
        <w:top w:val="none" w:sz="0" w:space="0" w:color="auto"/>
        <w:left w:val="none" w:sz="0" w:space="0" w:color="auto"/>
        <w:bottom w:val="none" w:sz="0" w:space="0" w:color="auto"/>
        <w:right w:val="none" w:sz="0" w:space="0" w:color="auto"/>
      </w:divBdr>
    </w:div>
    <w:div w:id="1797722234">
      <w:bodyDiv w:val="1"/>
      <w:marLeft w:val="0"/>
      <w:marRight w:val="0"/>
      <w:marTop w:val="0"/>
      <w:marBottom w:val="0"/>
      <w:divBdr>
        <w:top w:val="none" w:sz="0" w:space="0" w:color="auto"/>
        <w:left w:val="none" w:sz="0" w:space="0" w:color="auto"/>
        <w:bottom w:val="none" w:sz="0" w:space="0" w:color="auto"/>
        <w:right w:val="none" w:sz="0" w:space="0" w:color="auto"/>
      </w:divBdr>
      <w:divsChild>
        <w:div w:id="1595935207">
          <w:marLeft w:val="0"/>
          <w:marRight w:val="0"/>
          <w:marTop w:val="0"/>
          <w:marBottom w:val="0"/>
          <w:divBdr>
            <w:top w:val="none" w:sz="0" w:space="0" w:color="auto"/>
            <w:left w:val="none" w:sz="0" w:space="0" w:color="auto"/>
            <w:bottom w:val="none" w:sz="0" w:space="0" w:color="auto"/>
            <w:right w:val="none" w:sz="0" w:space="0" w:color="auto"/>
          </w:divBdr>
          <w:divsChild>
            <w:div w:id="2091852808">
              <w:marLeft w:val="0"/>
              <w:marRight w:val="0"/>
              <w:marTop w:val="0"/>
              <w:marBottom w:val="0"/>
              <w:divBdr>
                <w:top w:val="none" w:sz="0" w:space="0" w:color="auto"/>
                <w:left w:val="none" w:sz="0" w:space="0" w:color="auto"/>
                <w:bottom w:val="none" w:sz="0" w:space="0" w:color="auto"/>
                <w:right w:val="none" w:sz="0" w:space="0" w:color="auto"/>
              </w:divBdr>
              <w:divsChild>
                <w:div w:id="1460297047">
                  <w:marLeft w:val="0"/>
                  <w:marRight w:val="0"/>
                  <w:marTop w:val="960"/>
                  <w:marBottom w:val="0"/>
                  <w:divBdr>
                    <w:top w:val="none" w:sz="0" w:space="0" w:color="auto"/>
                    <w:left w:val="none" w:sz="0" w:space="0" w:color="auto"/>
                    <w:bottom w:val="none" w:sz="0" w:space="0" w:color="auto"/>
                    <w:right w:val="none" w:sz="0" w:space="0" w:color="auto"/>
                  </w:divBdr>
                  <w:divsChild>
                    <w:div w:id="1953054797">
                      <w:marLeft w:val="0"/>
                      <w:marRight w:val="0"/>
                      <w:marTop w:val="0"/>
                      <w:marBottom w:val="0"/>
                      <w:divBdr>
                        <w:top w:val="none" w:sz="0" w:space="0" w:color="auto"/>
                        <w:left w:val="none" w:sz="0" w:space="0" w:color="auto"/>
                        <w:bottom w:val="none" w:sz="0" w:space="0" w:color="auto"/>
                        <w:right w:val="none" w:sz="0" w:space="0" w:color="auto"/>
                      </w:divBdr>
                      <w:divsChild>
                        <w:div w:id="694421791">
                          <w:marLeft w:val="0"/>
                          <w:marRight w:val="0"/>
                          <w:marTop w:val="0"/>
                          <w:marBottom w:val="0"/>
                          <w:divBdr>
                            <w:top w:val="none" w:sz="0" w:space="0" w:color="auto"/>
                            <w:left w:val="none" w:sz="0" w:space="0" w:color="auto"/>
                            <w:bottom w:val="none" w:sz="0" w:space="0" w:color="auto"/>
                            <w:right w:val="none" w:sz="0" w:space="0" w:color="auto"/>
                          </w:divBdr>
                          <w:divsChild>
                            <w:div w:id="1984310119">
                              <w:marLeft w:val="0"/>
                              <w:marRight w:val="0"/>
                              <w:marTop w:val="0"/>
                              <w:marBottom w:val="0"/>
                              <w:divBdr>
                                <w:top w:val="none" w:sz="0" w:space="0" w:color="auto"/>
                                <w:left w:val="none" w:sz="0" w:space="0" w:color="auto"/>
                                <w:bottom w:val="none" w:sz="0" w:space="0" w:color="auto"/>
                                <w:right w:val="none" w:sz="0" w:space="0" w:color="auto"/>
                              </w:divBdr>
                              <w:divsChild>
                                <w:div w:id="738288650">
                                  <w:marLeft w:val="0"/>
                                  <w:marRight w:val="0"/>
                                  <w:marTop w:val="0"/>
                                  <w:marBottom w:val="0"/>
                                  <w:divBdr>
                                    <w:top w:val="none" w:sz="0" w:space="0" w:color="auto"/>
                                    <w:left w:val="none" w:sz="0" w:space="0" w:color="auto"/>
                                    <w:bottom w:val="none" w:sz="0" w:space="0" w:color="auto"/>
                                    <w:right w:val="none" w:sz="0" w:space="0" w:color="auto"/>
                                  </w:divBdr>
                                  <w:divsChild>
                                    <w:div w:id="379748055">
                                      <w:marLeft w:val="0"/>
                                      <w:marRight w:val="0"/>
                                      <w:marTop w:val="0"/>
                                      <w:marBottom w:val="0"/>
                                      <w:divBdr>
                                        <w:top w:val="none" w:sz="0" w:space="0" w:color="auto"/>
                                        <w:left w:val="none" w:sz="0" w:space="0" w:color="auto"/>
                                        <w:bottom w:val="none" w:sz="0" w:space="0" w:color="auto"/>
                                        <w:right w:val="none" w:sz="0" w:space="0" w:color="auto"/>
                                      </w:divBdr>
                                      <w:divsChild>
                                        <w:div w:id="1130871">
                                          <w:marLeft w:val="0"/>
                                          <w:marRight w:val="0"/>
                                          <w:marTop w:val="0"/>
                                          <w:marBottom w:val="0"/>
                                          <w:divBdr>
                                            <w:top w:val="none" w:sz="0" w:space="0" w:color="auto"/>
                                            <w:left w:val="none" w:sz="0" w:space="0" w:color="auto"/>
                                            <w:bottom w:val="none" w:sz="0" w:space="0" w:color="auto"/>
                                            <w:right w:val="none" w:sz="0" w:space="0" w:color="auto"/>
                                          </w:divBdr>
                                        </w:div>
                                        <w:div w:id="472867099">
                                          <w:marLeft w:val="0"/>
                                          <w:marRight w:val="0"/>
                                          <w:marTop w:val="0"/>
                                          <w:marBottom w:val="0"/>
                                          <w:divBdr>
                                            <w:top w:val="none" w:sz="0" w:space="0" w:color="auto"/>
                                            <w:left w:val="none" w:sz="0" w:space="0" w:color="auto"/>
                                            <w:bottom w:val="none" w:sz="0" w:space="0" w:color="auto"/>
                                            <w:right w:val="none" w:sz="0" w:space="0" w:color="auto"/>
                                          </w:divBdr>
                                        </w:div>
                                        <w:div w:id="538202653">
                                          <w:marLeft w:val="0"/>
                                          <w:marRight w:val="0"/>
                                          <w:marTop w:val="0"/>
                                          <w:marBottom w:val="0"/>
                                          <w:divBdr>
                                            <w:top w:val="none" w:sz="0" w:space="0" w:color="auto"/>
                                            <w:left w:val="none" w:sz="0" w:space="0" w:color="auto"/>
                                            <w:bottom w:val="none" w:sz="0" w:space="0" w:color="auto"/>
                                            <w:right w:val="none" w:sz="0" w:space="0" w:color="auto"/>
                                          </w:divBdr>
                                        </w:div>
                                        <w:div w:id="1191140970">
                                          <w:marLeft w:val="0"/>
                                          <w:marRight w:val="0"/>
                                          <w:marTop w:val="0"/>
                                          <w:marBottom w:val="0"/>
                                          <w:divBdr>
                                            <w:top w:val="none" w:sz="0" w:space="0" w:color="auto"/>
                                            <w:left w:val="none" w:sz="0" w:space="0" w:color="auto"/>
                                            <w:bottom w:val="none" w:sz="0" w:space="0" w:color="auto"/>
                                            <w:right w:val="none" w:sz="0" w:space="0" w:color="auto"/>
                                          </w:divBdr>
                                        </w:div>
                                        <w:div w:id="1590388542">
                                          <w:marLeft w:val="0"/>
                                          <w:marRight w:val="0"/>
                                          <w:marTop w:val="0"/>
                                          <w:marBottom w:val="0"/>
                                          <w:divBdr>
                                            <w:top w:val="none" w:sz="0" w:space="0" w:color="auto"/>
                                            <w:left w:val="none" w:sz="0" w:space="0" w:color="auto"/>
                                            <w:bottom w:val="none" w:sz="0" w:space="0" w:color="auto"/>
                                            <w:right w:val="none" w:sz="0" w:space="0" w:color="auto"/>
                                          </w:divBdr>
                                        </w:div>
                                        <w:div w:id="17374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1702">
      <w:bodyDiv w:val="1"/>
      <w:marLeft w:val="0"/>
      <w:marRight w:val="0"/>
      <w:marTop w:val="0"/>
      <w:marBottom w:val="0"/>
      <w:divBdr>
        <w:top w:val="none" w:sz="0" w:space="0" w:color="auto"/>
        <w:left w:val="none" w:sz="0" w:space="0" w:color="auto"/>
        <w:bottom w:val="none" w:sz="0" w:space="0" w:color="auto"/>
        <w:right w:val="none" w:sz="0" w:space="0" w:color="auto"/>
      </w:divBdr>
      <w:divsChild>
        <w:div w:id="305282712">
          <w:marLeft w:val="0"/>
          <w:marRight w:val="0"/>
          <w:marTop w:val="0"/>
          <w:marBottom w:val="0"/>
          <w:divBdr>
            <w:top w:val="none" w:sz="0" w:space="0" w:color="auto"/>
            <w:left w:val="none" w:sz="0" w:space="0" w:color="auto"/>
            <w:bottom w:val="none" w:sz="0" w:space="0" w:color="auto"/>
            <w:right w:val="none" w:sz="0" w:space="0" w:color="auto"/>
          </w:divBdr>
          <w:divsChild>
            <w:div w:id="112406765">
              <w:marLeft w:val="0"/>
              <w:marRight w:val="0"/>
              <w:marTop w:val="1275"/>
              <w:marBottom w:val="0"/>
              <w:divBdr>
                <w:top w:val="none" w:sz="0" w:space="0" w:color="auto"/>
                <w:left w:val="none" w:sz="0" w:space="0" w:color="auto"/>
                <w:bottom w:val="none" w:sz="0" w:space="0" w:color="auto"/>
                <w:right w:val="none" w:sz="0" w:space="0" w:color="auto"/>
              </w:divBdr>
              <w:divsChild>
                <w:div w:id="11661167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0592">
      <w:bodyDiv w:val="1"/>
      <w:marLeft w:val="0"/>
      <w:marRight w:val="0"/>
      <w:marTop w:val="0"/>
      <w:marBottom w:val="0"/>
      <w:divBdr>
        <w:top w:val="none" w:sz="0" w:space="0" w:color="auto"/>
        <w:left w:val="none" w:sz="0" w:space="0" w:color="auto"/>
        <w:bottom w:val="none" w:sz="0" w:space="0" w:color="auto"/>
        <w:right w:val="none" w:sz="0" w:space="0" w:color="auto"/>
      </w:divBdr>
      <w:divsChild>
        <w:div w:id="1034572601">
          <w:marLeft w:val="1800"/>
          <w:marRight w:val="0"/>
          <w:marTop w:val="115"/>
          <w:marBottom w:val="0"/>
          <w:divBdr>
            <w:top w:val="none" w:sz="0" w:space="0" w:color="auto"/>
            <w:left w:val="none" w:sz="0" w:space="0" w:color="auto"/>
            <w:bottom w:val="none" w:sz="0" w:space="0" w:color="auto"/>
            <w:right w:val="none" w:sz="0" w:space="0" w:color="auto"/>
          </w:divBdr>
        </w:div>
        <w:div w:id="1339313814">
          <w:marLeft w:val="1800"/>
          <w:marRight w:val="0"/>
          <w:marTop w:val="115"/>
          <w:marBottom w:val="0"/>
          <w:divBdr>
            <w:top w:val="none" w:sz="0" w:space="0" w:color="auto"/>
            <w:left w:val="none" w:sz="0" w:space="0" w:color="auto"/>
            <w:bottom w:val="none" w:sz="0" w:space="0" w:color="auto"/>
            <w:right w:val="none" w:sz="0" w:space="0" w:color="auto"/>
          </w:divBdr>
        </w:div>
        <w:div w:id="1666127039">
          <w:marLeft w:val="1800"/>
          <w:marRight w:val="0"/>
          <w:marTop w:val="115"/>
          <w:marBottom w:val="0"/>
          <w:divBdr>
            <w:top w:val="none" w:sz="0" w:space="0" w:color="auto"/>
            <w:left w:val="none" w:sz="0" w:space="0" w:color="auto"/>
            <w:bottom w:val="none" w:sz="0" w:space="0" w:color="auto"/>
            <w:right w:val="none" w:sz="0" w:space="0" w:color="auto"/>
          </w:divBdr>
        </w:div>
      </w:divsChild>
    </w:div>
    <w:div w:id="1831142576">
      <w:bodyDiv w:val="1"/>
      <w:marLeft w:val="0"/>
      <w:marRight w:val="0"/>
      <w:marTop w:val="0"/>
      <w:marBottom w:val="0"/>
      <w:divBdr>
        <w:top w:val="none" w:sz="0" w:space="0" w:color="auto"/>
        <w:left w:val="none" w:sz="0" w:space="0" w:color="auto"/>
        <w:bottom w:val="none" w:sz="0" w:space="0" w:color="auto"/>
        <w:right w:val="none" w:sz="0" w:space="0" w:color="auto"/>
      </w:divBdr>
      <w:divsChild>
        <w:div w:id="1525437678">
          <w:marLeft w:val="547"/>
          <w:marRight w:val="0"/>
          <w:marTop w:val="115"/>
          <w:marBottom w:val="0"/>
          <w:divBdr>
            <w:top w:val="none" w:sz="0" w:space="0" w:color="auto"/>
            <w:left w:val="none" w:sz="0" w:space="0" w:color="auto"/>
            <w:bottom w:val="none" w:sz="0" w:space="0" w:color="auto"/>
            <w:right w:val="none" w:sz="0" w:space="0" w:color="auto"/>
          </w:divBdr>
        </w:div>
        <w:div w:id="1684476035">
          <w:marLeft w:val="547"/>
          <w:marRight w:val="0"/>
          <w:marTop w:val="115"/>
          <w:marBottom w:val="0"/>
          <w:divBdr>
            <w:top w:val="none" w:sz="0" w:space="0" w:color="auto"/>
            <w:left w:val="none" w:sz="0" w:space="0" w:color="auto"/>
            <w:bottom w:val="none" w:sz="0" w:space="0" w:color="auto"/>
            <w:right w:val="none" w:sz="0" w:space="0" w:color="auto"/>
          </w:divBdr>
        </w:div>
        <w:div w:id="1939093771">
          <w:marLeft w:val="547"/>
          <w:marRight w:val="0"/>
          <w:marTop w:val="115"/>
          <w:marBottom w:val="0"/>
          <w:divBdr>
            <w:top w:val="none" w:sz="0" w:space="0" w:color="auto"/>
            <w:left w:val="none" w:sz="0" w:space="0" w:color="auto"/>
            <w:bottom w:val="none" w:sz="0" w:space="0" w:color="auto"/>
            <w:right w:val="none" w:sz="0" w:space="0" w:color="auto"/>
          </w:divBdr>
        </w:div>
      </w:divsChild>
    </w:div>
    <w:div w:id="1882546073">
      <w:bodyDiv w:val="1"/>
      <w:marLeft w:val="0"/>
      <w:marRight w:val="0"/>
      <w:marTop w:val="0"/>
      <w:marBottom w:val="0"/>
      <w:divBdr>
        <w:top w:val="none" w:sz="0" w:space="0" w:color="auto"/>
        <w:left w:val="none" w:sz="0" w:space="0" w:color="auto"/>
        <w:bottom w:val="none" w:sz="0" w:space="0" w:color="auto"/>
        <w:right w:val="none" w:sz="0" w:space="0" w:color="auto"/>
      </w:divBdr>
      <w:divsChild>
        <w:div w:id="1655374838">
          <w:marLeft w:val="0"/>
          <w:marRight w:val="0"/>
          <w:marTop w:val="0"/>
          <w:marBottom w:val="0"/>
          <w:divBdr>
            <w:top w:val="none" w:sz="0" w:space="0" w:color="auto"/>
            <w:left w:val="none" w:sz="0" w:space="0" w:color="auto"/>
            <w:bottom w:val="none" w:sz="0" w:space="0" w:color="auto"/>
            <w:right w:val="none" w:sz="0" w:space="0" w:color="auto"/>
          </w:divBdr>
          <w:divsChild>
            <w:div w:id="998390310">
              <w:marLeft w:val="-75"/>
              <w:marRight w:val="-75"/>
              <w:marTop w:val="0"/>
              <w:marBottom w:val="0"/>
              <w:divBdr>
                <w:top w:val="none" w:sz="0" w:space="0" w:color="auto"/>
                <w:left w:val="none" w:sz="0" w:space="0" w:color="auto"/>
                <w:bottom w:val="none" w:sz="0" w:space="0" w:color="auto"/>
                <w:right w:val="none" w:sz="0" w:space="0" w:color="auto"/>
              </w:divBdr>
              <w:divsChild>
                <w:div w:id="1273900934">
                  <w:marLeft w:val="0"/>
                  <w:marRight w:val="0"/>
                  <w:marTop w:val="0"/>
                  <w:marBottom w:val="0"/>
                  <w:divBdr>
                    <w:top w:val="none" w:sz="0" w:space="0" w:color="auto"/>
                    <w:left w:val="none" w:sz="0" w:space="0" w:color="auto"/>
                    <w:bottom w:val="none" w:sz="0" w:space="0" w:color="auto"/>
                    <w:right w:val="none" w:sz="0" w:space="0" w:color="auto"/>
                  </w:divBdr>
                  <w:divsChild>
                    <w:div w:id="1708216714">
                      <w:marLeft w:val="-75"/>
                      <w:marRight w:val="-75"/>
                      <w:marTop w:val="0"/>
                      <w:marBottom w:val="0"/>
                      <w:divBdr>
                        <w:top w:val="none" w:sz="0" w:space="0" w:color="auto"/>
                        <w:left w:val="none" w:sz="0" w:space="0" w:color="auto"/>
                        <w:bottom w:val="none" w:sz="0" w:space="0" w:color="auto"/>
                        <w:right w:val="none" w:sz="0" w:space="0" w:color="auto"/>
                      </w:divBdr>
                      <w:divsChild>
                        <w:div w:id="109595996">
                          <w:marLeft w:val="0"/>
                          <w:marRight w:val="0"/>
                          <w:marTop w:val="0"/>
                          <w:marBottom w:val="0"/>
                          <w:divBdr>
                            <w:top w:val="none" w:sz="0" w:space="0" w:color="auto"/>
                            <w:left w:val="none" w:sz="0" w:space="0" w:color="auto"/>
                            <w:bottom w:val="none" w:sz="0" w:space="0" w:color="auto"/>
                            <w:right w:val="none" w:sz="0" w:space="0" w:color="auto"/>
                          </w:divBdr>
                          <w:divsChild>
                            <w:div w:id="1588151795">
                              <w:marLeft w:val="0"/>
                              <w:marRight w:val="0"/>
                              <w:marTop w:val="0"/>
                              <w:marBottom w:val="0"/>
                              <w:divBdr>
                                <w:top w:val="none" w:sz="0" w:space="0" w:color="auto"/>
                                <w:left w:val="none" w:sz="0" w:space="0" w:color="auto"/>
                                <w:bottom w:val="none" w:sz="0" w:space="0" w:color="auto"/>
                                <w:right w:val="none" w:sz="0" w:space="0" w:color="auto"/>
                              </w:divBdr>
                              <w:divsChild>
                                <w:div w:id="805314498">
                                  <w:marLeft w:val="0"/>
                                  <w:marRight w:val="0"/>
                                  <w:marTop w:val="0"/>
                                  <w:marBottom w:val="150"/>
                                  <w:divBdr>
                                    <w:top w:val="none" w:sz="0" w:space="0" w:color="auto"/>
                                    <w:left w:val="none" w:sz="0" w:space="0" w:color="auto"/>
                                    <w:bottom w:val="dotted" w:sz="6" w:space="4" w:color="D8DBDB"/>
                                    <w:right w:val="none" w:sz="0" w:space="0" w:color="auto"/>
                                  </w:divBdr>
                                  <w:divsChild>
                                    <w:div w:id="1025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0977">
      <w:bodyDiv w:val="1"/>
      <w:marLeft w:val="0"/>
      <w:marRight w:val="0"/>
      <w:marTop w:val="0"/>
      <w:marBottom w:val="0"/>
      <w:divBdr>
        <w:top w:val="none" w:sz="0" w:space="0" w:color="auto"/>
        <w:left w:val="none" w:sz="0" w:space="0" w:color="auto"/>
        <w:bottom w:val="none" w:sz="0" w:space="0" w:color="auto"/>
        <w:right w:val="none" w:sz="0" w:space="0" w:color="auto"/>
      </w:divBdr>
      <w:divsChild>
        <w:div w:id="134839517">
          <w:marLeft w:val="0"/>
          <w:marRight w:val="0"/>
          <w:marTop w:val="0"/>
          <w:marBottom w:val="0"/>
          <w:divBdr>
            <w:top w:val="none" w:sz="0" w:space="0" w:color="auto"/>
            <w:left w:val="none" w:sz="0" w:space="0" w:color="auto"/>
            <w:bottom w:val="none" w:sz="0" w:space="0" w:color="auto"/>
            <w:right w:val="none" w:sz="0" w:space="0" w:color="auto"/>
          </w:divBdr>
          <w:divsChild>
            <w:div w:id="280501350">
              <w:marLeft w:val="0"/>
              <w:marRight w:val="0"/>
              <w:marTop w:val="0"/>
              <w:marBottom w:val="0"/>
              <w:divBdr>
                <w:top w:val="none" w:sz="0" w:space="0" w:color="auto"/>
                <w:left w:val="none" w:sz="0" w:space="0" w:color="auto"/>
                <w:bottom w:val="none" w:sz="0" w:space="0" w:color="auto"/>
                <w:right w:val="none" w:sz="0" w:space="0" w:color="auto"/>
              </w:divBdr>
              <w:divsChild>
                <w:div w:id="1478230340">
                  <w:marLeft w:val="0"/>
                  <w:marRight w:val="0"/>
                  <w:marTop w:val="0"/>
                  <w:marBottom w:val="0"/>
                  <w:divBdr>
                    <w:top w:val="none" w:sz="0" w:space="0" w:color="auto"/>
                    <w:left w:val="none" w:sz="0" w:space="0" w:color="auto"/>
                    <w:bottom w:val="none" w:sz="0" w:space="0" w:color="auto"/>
                    <w:right w:val="none" w:sz="0" w:space="0" w:color="auto"/>
                  </w:divBdr>
                  <w:divsChild>
                    <w:div w:id="67248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21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782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8215761">
      <w:bodyDiv w:val="1"/>
      <w:marLeft w:val="0"/>
      <w:marRight w:val="0"/>
      <w:marTop w:val="0"/>
      <w:marBottom w:val="0"/>
      <w:divBdr>
        <w:top w:val="none" w:sz="0" w:space="0" w:color="auto"/>
        <w:left w:val="none" w:sz="0" w:space="0" w:color="auto"/>
        <w:bottom w:val="none" w:sz="0" w:space="0" w:color="auto"/>
        <w:right w:val="none" w:sz="0" w:space="0" w:color="auto"/>
      </w:divBdr>
    </w:div>
    <w:div w:id="1973242101">
      <w:bodyDiv w:val="1"/>
      <w:marLeft w:val="0"/>
      <w:marRight w:val="0"/>
      <w:marTop w:val="0"/>
      <w:marBottom w:val="0"/>
      <w:divBdr>
        <w:top w:val="none" w:sz="0" w:space="0" w:color="auto"/>
        <w:left w:val="none" w:sz="0" w:space="0" w:color="auto"/>
        <w:bottom w:val="none" w:sz="0" w:space="0" w:color="auto"/>
        <w:right w:val="none" w:sz="0" w:space="0" w:color="auto"/>
      </w:divBdr>
      <w:divsChild>
        <w:div w:id="840317555">
          <w:marLeft w:val="0"/>
          <w:marRight w:val="0"/>
          <w:marTop w:val="0"/>
          <w:marBottom w:val="0"/>
          <w:divBdr>
            <w:top w:val="none" w:sz="0" w:space="0" w:color="auto"/>
            <w:left w:val="none" w:sz="0" w:space="0" w:color="auto"/>
            <w:bottom w:val="none" w:sz="0" w:space="0" w:color="auto"/>
            <w:right w:val="none" w:sz="0" w:space="0" w:color="auto"/>
          </w:divBdr>
          <w:divsChild>
            <w:div w:id="1989048857">
              <w:marLeft w:val="0"/>
              <w:marRight w:val="0"/>
              <w:marTop w:val="0"/>
              <w:marBottom w:val="0"/>
              <w:divBdr>
                <w:top w:val="none" w:sz="0" w:space="0" w:color="auto"/>
                <w:left w:val="none" w:sz="0" w:space="0" w:color="auto"/>
                <w:bottom w:val="none" w:sz="0" w:space="0" w:color="auto"/>
                <w:right w:val="none" w:sz="0" w:space="0" w:color="auto"/>
              </w:divBdr>
              <w:divsChild>
                <w:div w:id="212930587">
                  <w:marLeft w:val="0"/>
                  <w:marRight w:val="0"/>
                  <w:marTop w:val="0"/>
                  <w:marBottom w:val="0"/>
                  <w:divBdr>
                    <w:top w:val="none" w:sz="0" w:space="0" w:color="auto"/>
                    <w:left w:val="none" w:sz="0" w:space="0" w:color="auto"/>
                    <w:bottom w:val="none" w:sz="0" w:space="0" w:color="auto"/>
                    <w:right w:val="none" w:sz="0" w:space="0" w:color="auto"/>
                  </w:divBdr>
                  <w:divsChild>
                    <w:div w:id="434908497">
                      <w:marLeft w:val="0"/>
                      <w:marRight w:val="0"/>
                      <w:marTop w:val="0"/>
                      <w:marBottom w:val="0"/>
                      <w:divBdr>
                        <w:top w:val="none" w:sz="0" w:space="0" w:color="auto"/>
                        <w:left w:val="none" w:sz="0" w:space="0" w:color="auto"/>
                        <w:bottom w:val="none" w:sz="0" w:space="0" w:color="auto"/>
                        <w:right w:val="none" w:sz="0" w:space="0" w:color="auto"/>
                      </w:divBdr>
                      <w:divsChild>
                        <w:div w:id="2018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5469">
      <w:bodyDiv w:val="1"/>
      <w:marLeft w:val="0"/>
      <w:marRight w:val="0"/>
      <w:marTop w:val="0"/>
      <w:marBottom w:val="0"/>
      <w:divBdr>
        <w:top w:val="none" w:sz="0" w:space="0" w:color="auto"/>
        <w:left w:val="none" w:sz="0" w:space="0" w:color="auto"/>
        <w:bottom w:val="none" w:sz="0" w:space="0" w:color="auto"/>
        <w:right w:val="none" w:sz="0" w:space="0" w:color="auto"/>
      </w:divBdr>
    </w:div>
    <w:div w:id="2120291275">
      <w:bodyDiv w:val="1"/>
      <w:marLeft w:val="0"/>
      <w:marRight w:val="0"/>
      <w:marTop w:val="0"/>
      <w:marBottom w:val="0"/>
      <w:divBdr>
        <w:top w:val="none" w:sz="0" w:space="0" w:color="auto"/>
        <w:left w:val="none" w:sz="0" w:space="0" w:color="auto"/>
        <w:bottom w:val="none" w:sz="0" w:space="0" w:color="auto"/>
        <w:right w:val="none" w:sz="0" w:space="0" w:color="auto"/>
      </w:divBdr>
      <w:divsChild>
        <w:div w:id="822963578">
          <w:marLeft w:val="0"/>
          <w:marRight w:val="0"/>
          <w:marTop w:val="0"/>
          <w:marBottom w:val="0"/>
          <w:divBdr>
            <w:top w:val="none" w:sz="0" w:space="0" w:color="auto"/>
            <w:left w:val="none" w:sz="0" w:space="0" w:color="auto"/>
            <w:bottom w:val="none" w:sz="0" w:space="0" w:color="auto"/>
            <w:right w:val="none" w:sz="0" w:space="0" w:color="auto"/>
          </w:divBdr>
          <w:divsChild>
            <w:div w:id="1092895827">
              <w:marLeft w:val="0"/>
              <w:marRight w:val="0"/>
              <w:marTop w:val="0"/>
              <w:marBottom w:val="0"/>
              <w:divBdr>
                <w:top w:val="none" w:sz="0" w:space="0" w:color="auto"/>
                <w:left w:val="none" w:sz="0" w:space="0" w:color="auto"/>
                <w:bottom w:val="none" w:sz="0" w:space="0" w:color="auto"/>
                <w:right w:val="none" w:sz="0" w:space="0" w:color="auto"/>
              </w:divBdr>
              <w:divsChild>
                <w:div w:id="1688360651">
                  <w:marLeft w:val="0"/>
                  <w:marRight w:val="0"/>
                  <w:marTop w:val="0"/>
                  <w:marBottom w:val="0"/>
                  <w:divBdr>
                    <w:top w:val="none" w:sz="0" w:space="0" w:color="auto"/>
                    <w:left w:val="none" w:sz="0" w:space="0" w:color="auto"/>
                    <w:bottom w:val="none" w:sz="0" w:space="0" w:color="auto"/>
                    <w:right w:val="none" w:sz="0" w:space="0" w:color="auto"/>
                  </w:divBdr>
                  <w:divsChild>
                    <w:div w:id="1754860084">
                      <w:marLeft w:val="0"/>
                      <w:marRight w:val="0"/>
                      <w:marTop w:val="0"/>
                      <w:marBottom w:val="0"/>
                      <w:divBdr>
                        <w:top w:val="none" w:sz="0" w:space="0" w:color="auto"/>
                        <w:left w:val="none" w:sz="0" w:space="0" w:color="auto"/>
                        <w:bottom w:val="none" w:sz="0" w:space="0" w:color="auto"/>
                        <w:right w:val="none" w:sz="0" w:space="0" w:color="auto"/>
                      </w:divBdr>
                      <w:divsChild>
                        <w:div w:id="16896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293">
      <w:bodyDiv w:val="1"/>
      <w:marLeft w:val="0"/>
      <w:marRight w:val="0"/>
      <w:marTop w:val="0"/>
      <w:marBottom w:val="0"/>
      <w:divBdr>
        <w:top w:val="none" w:sz="0" w:space="0" w:color="auto"/>
        <w:left w:val="none" w:sz="0" w:space="0" w:color="auto"/>
        <w:bottom w:val="none" w:sz="0" w:space="0" w:color="auto"/>
        <w:right w:val="none" w:sz="0" w:space="0" w:color="auto"/>
      </w:divBdr>
      <w:divsChild>
        <w:div w:id="1203979973">
          <w:marLeft w:val="0"/>
          <w:marRight w:val="0"/>
          <w:marTop w:val="0"/>
          <w:marBottom w:val="0"/>
          <w:divBdr>
            <w:top w:val="none" w:sz="0" w:space="0" w:color="auto"/>
            <w:left w:val="none" w:sz="0" w:space="0" w:color="auto"/>
            <w:bottom w:val="none" w:sz="0" w:space="0" w:color="auto"/>
            <w:right w:val="none" w:sz="0" w:space="0" w:color="auto"/>
          </w:divBdr>
          <w:divsChild>
            <w:div w:id="1584728717">
              <w:marLeft w:val="0"/>
              <w:marRight w:val="0"/>
              <w:marTop w:val="0"/>
              <w:marBottom w:val="0"/>
              <w:divBdr>
                <w:top w:val="none" w:sz="0" w:space="0" w:color="auto"/>
                <w:left w:val="none" w:sz="0" w:space="0" w:color="auto"/>
                <w:bottom w:val="none" w:sz="0" w:space="0" w:color="auto"/>
                <w:right w:val="none" w:sz="0" w:space="0" w:color="auto"/>
              </w:divBdr>
              <w:divsChild>
                <w:div w:id="1373731958">
                  <w:marLeft w:val="0"/>
                  <w:marRight w:val="0"/>
                  <w:marTop w:val="0"/>
                  <w:marBottom w:val="0"/>
                  <w:divBdr>
                    <w:top w:val="none" w:sz="0" w:space="0" w:color="auto"/>
                    <w:left w:val="none" w:sz="0" w:space="0" w:color="auto"/>
                    <w:bottom w:val="none" w:sz="0" w:space="0" w:color="auto"/>
                    <w:right w:val="none" w:sz="0" w:space="0" w:color="auto"/>
                  </w:divBdr>
                  <w:divsChild>
                    <w:div w:id="2114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utm.net/autm-info/about-tech-transfer/about-technology-transfer/technology-transfer-resources/sample-agreements/" TargetMode="External"/><Relationship Id="rId21" Type="http://schemas.openxmlformats.org/officeDocument/2006/relationships/hyperlink" Target="http://www.sciencecouncil.ie/Publications/2005/National-Code-of-Practice-for-Managing-Intellectual-Property-from-Publicly-Funded-Research.pdf" TargetMode="External"/><Relationship Id="rId42" Type="http://schemas.openxmlformats.org/officeDocument/2006/relationships/hyperlink" Target="https://www.oecd-ilibrary.org/docserver/9789264257252-17-fr.pdf?expires=1538120519&amp;id=id&amp;accname=guest&amp;checksum=450B05BE6D9522FD1B922C4C1EBB6645" TargetMode="External"/><Relationship Id="rId63" Type="http://schemas.openxmlformats.org/officeDocument/2006/relationships/image" Target="media/image4.png"/><Relationship Id="rId84" Type="http://schemas.openxmlformats.org/officeDocument/2006/relationships/hyperlink" Target="http://www.wipo.int/wipolex/en/." TargetMode="External"/><Relationship Id="rId138" Type="http://schemas.openxmlformats.org/officeDocument/2006/relationships/hyperlink" Target="file:///\\adi.wipo.int\wipodata\DAT2\ORGDCEA\SHARED%20ORGSME\IP%20Policies%20for%20Universities\IP%20TOOLKIT%20AC%20INST\IP%20Policy%20Template\Step%2017%20-%2012th%20Draft%20-%20Website%20version\English\www.ipHandbook.org" TargetMode="External"/><Relationship Id="rId159" Type="http://schemas.openxmlformats.org/officeDocument/2006/relationships/image" Target="media/image13.png"/><Relationship Id="rId170" Type="http://schemas.openxmlformats.org/officeDocument/2006/relationships/hyperlink" Target="https://www.wit.ie/research/for_researchers/commercialising_your_research" TargetMode="External"/><Relationship Id="rId191" Type="http://schemas.openxmlformats.org/officeDocument/2006/relationships/hyperlink" Target="http://www.wipo.int/meetings/fr/doc_details.jsp?doc_id=396139" TargetMode="External"/><Relationship Id="rId205" Type="http://schemas.openxmlformats.org/officeDocument/2006/relationships/hyperlink" Target="https://www.auckland.ac.nz/en/about/the-university/how-university-works/policy-and-administration/university-organisation-and-governance/legal/conflict-of-interest-policy.html" TargetMode="External"/><Relationship Id="rId107" Type="http://schemas.openxmlformats.org/officeDocument/2006/relationships/hyperlink" Target="https://www.vanderbilt.edu/faculty-manual/part-iii-university-principles-and-policies/ch5-policy-guidelines-for-sponsored-research/" TargetMode="External"/><Relationship Id="rId11" Type="http://schemas.openxmlformats.org/officeDocument/2006/relationships/hyperlink" Target="http://www.iso.org/iso/home/standards/iso26000.htm" TargetMode="External"/><Relationship Id="rId32" Type="http://schemas.openxmlformats.org/officeDocument/2006/relationships/hyperlink" Target="http://www.ip-unilink.net/public_documents/Good%20Practice%20Guide%20web%20(FINAL%2020.06).pdf" TargetMode="External"/><Relationship Id="rId53" Type="http://schemas.openxmlformats.org/officeDocument/2006/relationships/hyperlink" Target="http://www.wipo.int/about-ip/fr/universities_research/ip_policies/index.html" TargetMode="External"/><Relationship Id="rId74" Type="http://schemas.openxmlformats.org/officeDocument/2006/relationships/hyperlink" Target="https://pipra.org/publications-files/ipHandbook_Volume_1.pdf" TargetMode="External"/><Relationship Id="rId128" Type="http://schemas.openxmlformats.org/officeDocument/2006/relationships/hyperlink" Target="http://www.iphandbook.org/handbook/ch08/p04/eo/" TargetMode="External"/><Relationship Id="rId149" Type="http://schemas.openxmlformats.org/officeDocument/2006/relationships/hyperlink" Target="http://news.stanford.edu/news/2007/march7/gifs/whitepaper.pdf" TargetMode="External"/><Relationship Id="rId5" Type="http://schemas.openxmlformats.org/officeDocument/2006/relationships/webSettings" Target="webSettings.xml"/><Relationship Id="rId95" Type="http://schemas.openxmlformats.org/officeDocument/2006/relationships/hyperlink" Target="https://www.praxisauril.org.uk/resource/practical-guide-students-and-ip" TargetMode="External"/><Relationship Id="rId160" Type="http://schemas.openxmlformats.org/officeDocument/2006/relationships/hyperlink" Target="https://www.innovationpolicyplatform.org/sites/default/files/rdf_imported_documents/TechnologyTransferFromPublicResearchOrganizations.pdf" TargetMode="External"/><Relationship Id="rId181" Type="http://schemas.openxmlformats.org/officeDocument/2006/relationships/hyperlink" Target="https://fr.scribd.com/document/320063128/Strategic-Guide" TargetMode="External"/><Relationship Id="rId216" Type="http://schemas.openxmlformats.org/officeDocument/2006/relationships/fontTable" Target="fontTable.xml"/><Relationship Id="rId22" Type="http://schemas.openxmlformats.org/officeDocument/2006/relationships/hyperlink" Target="http://www.knowledgetransferireland.com/ManagingIP/KTI-Protocol-2016.pdf" TargetMode="External"/><Relationship Id="rId43" Type="http://schemas.openxmlformats.org/officeDocument/2006/relationships/hyperlink" Target="https://www.praxisunico.org.uk/sites/praxisunico.org.uk/files/5%20-%20Students%20and%20IP.pdf" TargetMode="External"/><Relationship Id="rId64" Type="http://schemas.openxmlformats.org/officeDocument/2006/relationships/image" Target="media/image5.png"/><Relationship Id="rId118" Type="http://schemas.openxmlformats.org/officeDocument/2006/relationships/hyperlink" Target="http://www.knowledgetransferireland.com/Model-Agreements/Catalogue-of-Model-Agreements/" TargetMode="External"/><Relationship Id="rId139" Type="http://schemas.openxmlformats.org/officeDocument/2006/relationships/image" Target="media/image11.tiff"/><Relationship Id="rId85" Type="http://schemas.openxmlformats.org/officeDocument/2006/relationships/hyperlink" Target="http://www.heip-link.net/content/toolbox" TargetMode="External"/><Relationship Id="rId150" Type="http://schemas.openxmlformats.org/officeDocument/2006/relationships/hyperlink" Target="https://www.praxisauril.org.uk/sites/praxisunico.org.uk/files/7%20-%20Spinout%20Transactions_1.pdf" TargetMode="External"/><Relationship Id="rId171" Type="http://schemas.openxmlformats.org/officeDocument/2006/relationships/hyperlink" Target="https://www.uj.ac.za/research/Documents/Patent_Incentive_Fund_Policy-ApplGuidelines.pdf" TargetMode="External"/><Relationship Id="rId192" Type="http://schemas.openxmlformats.org/officeDocument/2006/relationships/hyperlink" Target="http://www.wipo.int/tk/en/databases/contracts/" TargetMode="External"/><Relationship Id="rId206" Type="http://schemas.openxmlformats.org/officeDocument/2006/relationships/hyperlink" Target="http://policy.nd.edu/assets/185215/conflictofinterestpolicy.pdf" TargetMode="External"/><Relationship Id="rId12" Type="http://schemas.openxmlformats.org/officeDocument/2006/relationships/hyperlink" Target="http://www.wipo.int/about-ip/en/universities_research/documents/ip_toolkit/checklist.docx" TargetMode="External"/><Relationship Id="rId33" Type="http://schemas.openxmlformats.org/officeDocument/2006/relationships/hyperlink" Target="http://www.iphandbook.org/handbook/ch06/p07/" TargetMode="External"/><Relationship Id="rId108" Type="http://schemas.openxmlformats.org/officeDocument/2006/relationships/hyperlink" Target="http://wmich.edu/registrar/ferpa-faculty-staff-confidentiality" TargetMode="External"/><Relationship Id="rId129" Type="http://schemas.openxmlformats.org/officeDocument/2006/relationships/hyperlink" Target="http://www.sciencecouncil.ie/Publications/2005/National-Code-of-Practice-for-Managing-Intellectual-Property-from-Publicly-Funded-Research.pdf" TargetMode="External"/><Relationship Id="rId54" Type="http://schemas.openxmlformats.org/officeDocument/2006/relationships/hyperlink" Target="http://www.autm.net/AUTMMain/media/ThirdEditionPDFs/V2/TTP_Manual_3rd_Edition_Volume2_StudentIP.pdf" TargetMode="External"/><Relationship Id="rId75" Type="http://schemas.openxmlformats.org/officeDocument/2006/relationships/hyperlink" Target="http://www.iphandbook.org/handbook/ch06/p01/" TargetMode="External"/><Relationship Id="rId96" Type="http://schemas.openxmlformats.org/officeDocument/2006/relationships/hyperlink" Target="https://www.umsystem.edu/ums/red/oipa/studentip-faqs" TargetMode="External"/><Relationship Id="rId140" Type="http://schemas.openxmlformats.org/officeDocument/2006/relationships/hyperlink" Target="http://news.stanford.edu/news/2007/march7/gifs/whitepaper.pdf" TargetMode="External"/><Relationship Id="rId161" Type="http://schemas.openxmlformats.org/officeDocument/2006/relationships/hyperlink" Target="http://www.auril.org.uk/Portals/26/documents/strategic_guide.pdf" TargetMode="External"/><Relationship Id="rId182" Type="http://schemas.openxmlformats.org/officeDocument/2006/relationships/hyperlink" Target="http://www.wipo.int/publications/zh/details.jsp?id=3954&amp;plang=EN"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assets.publishing.service.gov.uk/government/uploads/system/uploads/attachment_data/file/308072/ipasset-management.pdf" TargetMode="External"/><Relationship Id="rId119" Type="http://schemas.openxmlformats.org/officeDocument/2006/relationships/hyperlink" Target="https://www.ipaustralia.gov.au/understanding-ip/commercialise-your-ip/ip-toolkit-collaboration" TargetMode="External"/><Relationship Id="rId44" Type="http://schemas.openxmlformats.org/officeDocument/2006/relationships/hyperlink" Target="https://papers.ssrn.com/sol3/papers.cfm?abstract_id=2822343" TargetMode="External"/><Relationship Id="rId65" Type="http://schemas.openxmlformats.org/officeDocument/2006/relationships/image" Target="media/image6.png"/><Relationship Id="rId86" Type="http://schemas.openxmlformats.org/officeDocument/2006/relationships/hyperlink" Target="https://www.acctcanada.ca/" TargetMode="External"/><Relationship Id="rId130" Type="http://schemas.openxmlformats.org/officeDocument/2006/relationships/hyperlink" Target="https://www.ncbi.nlm.nih.gov/pmc/articles/PMC3943904/" TargetMode="External"/><Relationship Id="rId151" Type="http://schemas.openxmlformats.org/officeDocument/2006/relationships/hyperlink" Target="https://brage.bibsys.no/xmlui/bitstream/id/420743/Rasmussen.pdf" TargetMode="External"/><Relationship Id="rId172" Type="http://schemas.openxmlformats.org/officeDocument/2006/relationships/hyperlink" Target="http://research.oregonstate.edu/incentive/" TargetMode="External"/><Relationship Id="rId193" Type="http://schemas.openxmlformats.org/officeDocument/2006/relationships/hyperlink" Target="http://www.wipo.int/tk/fr/resources/tk_experiences.html" TargetMode="External"/><Relationship Id="rId207" Type="http://schemas.openxmlformats.org/officeDocument/2006/relationships/hyperlink" Target="http://chuka.ac.ke/Code%20of%20Conduct%20and%20Ethics%20Policy%2013.9.2013.pdf" TargetMode="External"/><Relationship Id="rId13" Type="http://schemas.openxmlformats.org/officeDocument/2006/relationships/hyperlink" Target="http://www.wipo.int/about-ip/en/universities_research/documents/ip_toolkit/policy_template.docx" TargetMode="External"/><Relationship Id="rId109" Type="http://schemas.openxmlformats.org/officeDocument/2006/relationships/hyperlink" Target="http://ec.europa.eu/invest-in-research/pdf/ip_recommendation_fr.pdf" TargetMode="External"/><Relationship Id="rId34" Type="http://schemas.openxmlformats.org/officeDocument/2006/relationships/hyperlink" Target="http://www.wipo.int/tk/fr/genetic" TargetMode="External"/><Relationship Id="rId55" Type="http://schemas.openxmlformats.org/officeDocument/2006/relationships/hyperlink" Target="http://www.autm.net/AUTMMain/media/ThirdEditionPDFs/V2/TTP_Manual_3rd_Edition_Volume2_StudentIP.pdf" TargetMode="External"/><Relationship Id="rId76" Type="http://schemas.openxmlformats.org/officeDocument/2006/relationships/hyperlink" Target="https://innovation.ox.ac.uk/wp-content/uploads/2015/01/Best-Structure-for-a-University-Technology-Transfer-Office.pdf" TargetMode="External"/><Relationship Id="rId97" Type="http://schemas.openxmlformats.org/officeDocument/2006/relationships/hyperlink" Target="http://www.oecd.org/sti/sci-tech/turningscienceintobusinesspatentingandlicensingatpublicresearchorganisations.htm" TargetMode="External"/><Relationship Id="rId120" Type="http://schemas.openxmlformats.org/officeDocument/2006/relationships/hyperlink" Target="http://ec.europa.eu/invest-in-research/policy/crest_cross_en.htm" TargetMode="External"/><Relationship Id="rId141" Type="http://schemas.openxmlformats.org/officeDocument/2006/relationships/hyperlink" Target="http://techtransfercentral.com/online-resources/" TargetMode="External"/><Relationship Id="rId7" Type="http://schemas.openxmlformats.org/officeDocument/2006/relationships/endnotes" Target="endnotes.xml"/><Relationship Id="rId162" Type="http://schemas.openxmlformats.org/officeDocument/2006/relationships/hyperlink" Target="http://www.auril.org.uk/Portals/26/documents/strategic_guide.pdf" TargetMode="External"/><Relationship Id="rId183" Type="http://schemas.openxmlformats.org/officeDocument/2006/relationships/hyperlink" Target="http://www.wipo.int/publications/zh/details.jsp?id=3954&amp;plang=EN" TargetMode="External"/><Relationship Id="rId24" Type="http://schemas.openxmlformats.org/officeDocument/2006/relationships/hyperlink" Target="https://www.autm.net/AUTMMain/media/Advocacy/Documents/Points_to_Consider.pdf" TargetMode="External"/><Relationship Id="rId45" Type="http://schemas.openxmlformats.org/officeDocument/2006/relationships/hyperlink" Target="https://papers.ssrn.com/sol3/papers.cfm?abstract_id=2822343" TargetMode="External"/><Relationship Id="rId66" Type="http://schemas.openxmlformats.org/officeDocument/2006/relationships/hyperlink" Target="http://www.ntem.com.cn/english1/" TargetMode="External"/><Relationship Id="rId87" Type="http://schemas.openxmlformats.org/officeDocument/2006/relationships/hyperlink" Target="http://www.wipo.int/about-ip/ar/universities_research/ip_policies/faqs/index.html" TargetMode="External"/><Relationship Id="rId110" Type="http://schemas.openxmlformats.org/officeDocument/2006/relationships/hyperlink" Target="http://www.knowledgetransferireland.ie/Model-Agreements/Catalogue-of-Model-Agreements/" TargetMode="External"/><Relationship Id="rId131" Type="http://schemas.openxmlformats.org/officeDocument/2006/relationships/hyperlink" Target="https://www.ncbi.nlm.nih.gov/pmc/articles/PMC3943904/" TargetMode="External"/><Relationship Id="rId152" Type="http://schemas.openxmlformats.org/officeDocument/2006/relationships/hyperlink" Target="https://brage.bibsys.no/xmlui/bitstream/id/420743/Rasmussen.pdf" TargetMode="External"/><Relationship Id="rId173" Type="http://schemas.openxmlformats.org/officeDocument/2006/relationships/hyperlink" Target="http://research.oregonstate.edu/incentive/generalresearchfund" TargetMode="External"/><Relationship Id="rId194" Type="http://schemas.openxmlformats.org/officeDocument/2006/relationships/hyperlink" Target="https://welc.wipo.int/acc/index.jsf?page=courseCatalog.xhtml&amp;lang=en&amp;cc=DL203E%23plus_DL203E" TargetMode="External"/><Relationship Id="rId208" Type="http://schemas.openxmlformats.org/officeDocument/2006/relationships/hyperlink" Target="http://www.autm.net" TargetMode="External"/><Relationship Id="rId14" Type="http://schemas.openxmlformats.org/officeDocument/2006/relationships/hyperlink" Target="http://www.wipo.int/about-ip/en/universities_research/documents/ip_toolkit/checklist.docx" TargetMode="External"/><Relationship Id="rId30" Type="http://schemas.openxmlformats.org/officeDocument/2006/relationships/hyperlink" Target="http://news.stanford.edu/news/2007/march7/gifs/whitepaper.pdf" TargetMode="External"/><Relationship Id="rId35" Type="http://schemas.openxmlformats.org/officeDocument/2006/relationships/hyperlink" Target="https://upovlex.upov.int/fr/convention" TargetMode="External"/><Relationship Id="rId56" Type="http://schemas.openxmlformats.org/officeDocument/2006/relationships/hyperlink" Target="https://www.gov.uk/government/uploads/system/uploads/attachment_data/file/415732/Undergraduate_students_-_your_rights_under_consumer_law.pdf" TargetMode="External"/><Relationship Id="rId77" Type="http://schemas.openxmlformats.org/officeDocument/2006/relationships/hyperlink" Target="https://welc.wipo.int/index_fr.php" TargetMode="External"/><Relationship Id="rId100" Type="http://schemas.openxmlformats.org/officeDocument/2006/relationships/hyperlink" Target="http://nopr.niscair.res.in/bitstream/123456789/28924/1/JIPR%2019%283%29%20177-188.pdf" TargetMode="External"/><Relationship Id="rId105" Type="http://schemas.openxmlformats.org/officeDocument/2006/relationships/hyperlink" Target="http://www.uab.edu/policies/content/Pages/UAB-AD-POL-0000090.aspx" TargetMode="External"/><Relationship Id="rId126" Type="http://schemas.openxmlformats.org/officeDocument/2006/relationships/hyperlink" Target="https://www.sciencedirect.com/science/article/pii/S2452302X17300037" TargetMode="External"/><Relationship Id="rId147" Type="http://schemas.openxmlformats.org/officeDocument/2006/relationships/hyperlink" Target="http://www.wipo.int/edocs/pubdocs/en/licensing/903/wipo_pub_903.pdf" TargetMode="External"/><Relationship Id="rId168" Type="http://schemas.openxmlformats.org/officeDocument/2006/relationships/hyperlink" Target="http://www.dst.gov.za/nipm" TargetMode="External"/><Relationship Id="rId8" Type="http://schemas.openxmlformats.org/officeDocument/2006/relationships/hyperlink" Target="http://www.wipo.int/about-ip/en/universities_research/documents/ip_toolkit/policy_template.docx" TargetMode="External"/><Relationship Id="rId51" Type="http://schemas.openxmlformats.org/officeDocument/2006/relationships/hyperlink" Target="https://papers.ssrn.com/sol3/papers.cfm?abstract_id=2896185" TargetMode="External"/><Relationship Id="rId72" Type="http://schemas.openxmlformats.org/officeDocument/2006/relationships/hyperlink" Target="http://www.iphandbook.org/handbook/execguide_files/ipHandbook%20Guide-Section%2006.pdf" TargetMode="External"/><Relationship Id="rId93" Type="http://schemas.openxmlformats.org/officeDocument/2006/relationships/hyperlink" Target="http://www.wipo.int/about-ip/fr/universities_research/resources" TargetMode="External"/><Relationship Id="rId98" Type="http://schemas.openxmlformats.org/officeDocument/2006/relationships/hyperlink" Target="http://www.oecd.org/sti/sci-tech/turningscienceintobusinesspatentingandlicensingatpublicresearchorganisations.htm" TargetMode="External"/><Relationship Id="rId121" Type="http://schemas.openxmlformats.org/officeDocument/2006/relationships/hyperlink" Target="https://www.nihr.ac.uk/about-us/CCF/policy-and-standards/standard-research-agreements.htm" TargetMode="External"/><Relationship Id="rId142" Type="http://schemas.openxmlformats.org/officeDocument/2006/relationships/hyperlink" Target="http://4.interreg-sudoe.eu/contenido-dinamico/libreria-ficheros/3D0ED325-A000-2BDC-F737-7534920D685C.pdf" TargetMode="External"/><Relationship Id="rId163" Type="http://schemas.openxmlformats.org/officeDocument/2006/relationships/hyperlink" Target="http://www.ip-unilink.net/public_documents/Micro-Level_Analysis.pdf" TargetMode="External"/><Relationship Id="rId184" Type="http://schemas.openxmlformats.org/officeDocument/2006/relationships/hyperlink" Target="http://www.sciencecouncil.ie/Publications/2005/National-Code-of-Practice-for-Managing-Intellectual-Property-from-Publicly-Funded-Research.pdf" TargetMode="External"/><Relationship Id="rId189" Type="http://schemas.openxmlformats.org/officeDocument/2006/relationships/hyperlink" Target="http://www.wipo.int/export/sites/www/tk/fr/resources/pdf/redrafted_guidelines.pdf" TargetMode="External"/><Relationship Id="rId3" Type="http://schemas.openxmlformats.org/officeDocument/2006/relationships/styles" Target="styles.xml"/><Relationship Id="rId214" Type="http://schemas.openxmlformats.org/officeDocument/2006/relationships/hyperlink" Target="http://www.wipo.int/amc/fr/" TargetMode="External"/><Relationship Id="rId25" Type="http://schemas.openxmlformats.org/officeDocument/2006/relationships/hyperlink" Target="https://www.nap.edu/catalog/13001/managing-university-intellectual-property-in-the-public-interest" TargetMode="External"/><Relationship Id="rId46" Type="http://schemas.openxmlformats.org/officeDocument/2006/relationships/hyperlink" Target="https://papers.ssrn.com/sol3/papers.cfm?abstract_id=2822343" TargetMode="External"/><Relationship Id="rId67" Type="http://schemas.openxmlformats.org/officeDocument/2006/relationships/image" Target="media/image7.jpeg"/><Relationship Id="rId116" Type="http://schemas.openxmlformats.org/officeDocument/2006/relationships/hyperlink" Target="http://www.wipo.int/amc/en/center/specific-sectors/rd/ipag" TargetMode="External"/><Relationship Id="rId137" Type="http://schemas.openxmlformats.org/officeDocument/2006/relationships/hyperlink" Target="http://www.utas.edu.au/it/records/policies" TargetMode="External"/><Relationship Id="rId158" Type="http://schemas.openxmlformats.org/officeDocument/2006/relationships/image" Target="media/image12.png"/><Relationship Id="rId20" Type="http://schemas.openxmlformats.org/officeDocument/2006/relationships/hyperlink" Target="https://ec.europa.eu/research/innovation-union/pdf/international_cooperation_guidelines_erac_kt_group.pdf" TargetMode="External"/><Relationship Id="rId41" Type="http://schemas.openxmlformats.org/officeDocument/2006/relationships/hyperlink" Target="http://www.wipo.int/ipstats/fr/statistics/glossary.html" TargetMode="External"/><Relationship Id="rId62" Type="http://schemas.openxmlformats.org/officeDocument/2006/relationships/image" Target="media/image3.png"/><Relationship Id="rId83" Type="http://schemas.openxmlformats.org/officeDocument/2006/relationships/hyperlink" Target="http://www.wipo.int/about-ip/en/universities_research/documents/ip_toolkit/checklist.docx" TargetMode="External"/><Relationship Id="rId88" Type="http://schemas.openxmlformats.org/officeDocument/2006/relationships/hyperlink" Target="https://policy.ucop.edu/doc/2100004/CourseMaterials" TargetMode="External"/><Relationship Id="rId111" Type="http://schemas.openxmlformats.org/officeDocument/2006/relationships/hyperlink" Target="http://ec.europa.eu/research/innovation-union/pdf/international_cooperation_guidelines_erac_kt_group.pdf" TargetMode="External"/><Relationship Id="rId132" Type="http://schemas.openxmlformats.org/officeDocument/2006/relationships/hyperlink" Target="http://sydney.edu.au/arms/records_mgmt/uni_rec_manual.shtml" TargetMode="External"/><Relationship Id="rId153" Type="http://schemas.openxmlformats.org/officeDocument/2006/relationships/hyperlink" Target="http://www.cordis.lu/innovation-policy/studies/im_study4.htm" TargetMode="External"/><Relationship Id="rId174" Type="http://schemas.openxmlformats.org/officeDocument/2006/relationships/hyperlink" Target="http://research.oregonstate.edu/incentive/faculty-release-time" TargetMode="External"/><Relationship Id="rId179" Type="http://schemas.openxmlformats.org/officeDocument/2006/relationships/hyperlink" Target="https://www.ncbi.nlm.nih.gov/pmc/articles/PMC3943904/pdf/nihms561459.pdf" TargetMode="External"/><Relationship Id="rId195" Type="http://schemas.openxmlformats.org/officeDocument/2006/relationships/hyperlink" Target="http://is" TargetMode="External"/><Relationship Id="rId209" Type="http://schemas.openxmlformats.org/officeDocument/2006/relationships/hyperlink" Target="http://www.sineiitb.org/downloads/bi_policy_coi_and_confidentiality.pdf" TargetMode="External"/><Relationship Id="rId190" Type="http://schemas.openxmlformats.org/officeDocument/2006/relationships/hyperlink" Target="http://www.wipo.int/publications/fr/series/index.jsp?id=144" TargetMode="External"/><Relationship Id="rId204" Type="http://schemas.openxmlformats.org/officeDocument/2006/relationships/hyperlink" Target="http://www.northwestern.edu/coi/policy/" TargetMode="External"/><Relationship Id="rId15" Type="http://schemas.openxmlformats.org/officeDocument/2006/relationships/hyperlink" Target="http://www.eu-usr.eu/wp-content/uploads/2015/04/D1.4-Final-Report-Public-Part-EN.pdf" TargetMode="External"/><Relationship Id="rId36" Type="http://schemas.openxmlformats.org/officeDocument/2006/relationships/hyperlink" Target="https://www.epo.org/law-practice/legal-texts/html/epc/2016/e/r26.html" TargetMode="External"/><Relationship Id="rId57" Type="http://schemas.openxmlformats.org/officeDocument/2006/relationships/hyperlink" Target="https://www.praxisunico.org.uk/sites/praxisunico.org.uk/files/5%20-%20Students%20and%20IP.pdf" TargetMode="External"/><Relationship Id="rId106" Type="http://schemas.openxmlformats.org/officeDocument/2006/relationships/hyperlink" Target="http://humanresources.uchicago.edu/fpg/policies/600/p601.shtml" TargetMode="External"/><Relationship Id="rId127" Type="http://schemas.openxmlformats.org/officeDocument/2006/relationships/hyperlink" Target="https://www.sciencedirect.com/science/article/pii/S2452302X17300037"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s://www.oecd-ilibrary.org/docserver/9789264044104-en.pdf?expires=1526636575&amp;id=id&amp;accname=ocid54015566&amp;checksum=F0C787E456C41D3EB8979421B34EFB9C" TargetMode="External"/><Relationship Id="rId52" Type="http://schemas.openxmlformats.org/officeDocument/2006/relationships/hyperlink" Target="https://papers.ssrn.com/sol3/papers.cfm?abstract_id=2896185" TargetMode="External"/><Relationship Id="rId73" Type="http://schemas.openxmlformats.org/officeDocument/2006/relationships/hyperlink" Target="http://www.wipo.int/ebookshop" TargetMode="External"/><Relationship Id="rId78" Type="http://schemas.openxmlformats.org/officeDocument/2006/relationships/hyperlink" Target="https://assets.publishing.service.gov.uk/government/uploads/system/uploads/attachment_data/file/308072/ipasset-management.pdf" TargetMode="External"/><Relationship Id="rId94" Type="http://schemas.openxmlformats.org/officeDocument/2006/relationships/hyperlink" Target="http://www.wipo.int/about-ip/fr/universities_research/ip_policies/index.html" TargetMode="External"/><Relationship Id="rId99" Type="http://schemas.openxmlformats.org/officeDocument/2006/relationships/hyperlink" Target="http://www.heip-link.net/content/toolbox" TargetMode="External"/><Relationship Id="rId101" Type="http://schemas.openxmlformats.org/officeDocument/2006/relationships/hyperlink" Target="http://nopr.niscair.res.in/bitstream/123456789/28924/1/JIPR%2019%283%29%20177-188.pdf" TargetMode="External"/><Relationship Id="rId122" Type="http://schemas.openxmlformats.org/officeDocument/2006/relationships/hyperlink" Target="https://www.biocompare.com/Editorial-Articles/347276-Electronic-Lab-Notebooks-Are-the-Future/" TargetMode="External"/><Relationship Id="rId143" Type="http://schemas.openxmlformats.org/officeDocument/2006/relationships/hyperlink" Target="http://4.interreg-sudoe.eu/contenido-dinamico/libreria-ficheros/3D0ED325-A000-2BDC-F737-7534920D685C.pdf" TargetMode="External"/><Relationship Id="rId148" Type="http://schemas.openxmlformats.org/officeDocument/2006/relationships/hyperlink" Target="http://news.stanford.edu/news/2007/march7/gifs/whitepaper.pdf" TargetMode="External"/><Relationship Id="rId164" Type="http://schemas.openxmlformats.org/officeDocument/2006/relationships/hyperlink" Target="http://www.ip-unilink.net/public_documents/Micro-Level_Analysis.pdf" TargetMode="External"/><Relationship Id="rId169" Type="http://schemas.openxmlformats.org/officeDocument/2006/relationships/hyperlink" Target="https://www.ed.ac.uk/files/atoms/files/eri_spin-out_support_guide.pdf" TargetMode="External"/><Relationship Id="rId185" Type="http://schemas.openxmlformats.org/officeDocument/2006/relationships/hyperlink" Target="https://www.autm.net/resources-surveys/research-reports-databases/licensing-surveys/" TargetMode="External"/><Relationship Id="rId4" Type="http://schemas.openxmlformats.org/officeDocument/2006/relationships/settings" Target="settings.xml"/><Relationship Id="rId9" Type="http://schemas.openxmlformats.org/officeDocument/2006/relationships/hyperlink" Target="http://www.wipo.int/about-ip/en/universities_research/documents/ip_toolkit/checklist.docx" TargetMode="External"/><Relationship Id="rId180" Type="http://schemas.openxmlformats.org/officeDocument/2006/relationships/hyperlink" Target="https://www.ncbi.nlm.nih.gov/pmc/articles/PMC3943904/pdf/nihms561459.pdf" TargetMode="External"/><Relationship Id="rId210" Type="http://schemas.openxmlformats.org/officeDocument/2006/relationships/hyperlink" Target="http://www.uct.ac.za/downloads/uct.ac.za/about/policies/conflictsofinterest.pdf" TargetMode="External"/><Relationship Id="rId215" Type="http://schemas.openxmlformats.org/officeDocument/2006/relationships/footer" Target="footer1.xml"/><Relationship Id="rId26" Type="http://schemas.openxmlformats.org/officeDocument/2006/relationships/hyperlink" Target="https://www2.tulane.edu/ott/upload/AAU-Statement-of-Principles.pdf" TargetMode="External"/><Relationship Id="rId47" Type="http://schemas.openxmlformats.org/officeDocument/2006/relationships/hyperlink" Target="https://papers.ssrn.com/sol3/papers.cfm?abstract_id=2855159" TargetMode="External"/><Relationship Id="rId68" Type="http://schemas.openxmlformats.org/officeDocument/2006/relationships/hyperlink" Target="http://www.nitrio.org.br/" TargetMode="External"/><Relationship Id="rId89" Type="http://schemas.openxmlformats.org/officeDocument/2006/relationships/hyperlink" Target="https://www.iprhelpdesk.eu/sites/default/files/newsdocuments/Fact-Sheet-Inventorship-Authorship-Ownership.pdf" TargetMode="External"/><Relationship Id="rId112" Type="http://schemas.openxmlformats.org/officeDocument/2006/relationships/hyperlink" Target="http://www.wipo.int/about-ip/en/universities_research/ip_policies/search.jsp?institution_id=&amp;focus_id=&amp;type_id=12&amp;territory_id=&amp;language_code=" TargetMode="External"/><Relationship Id="rId133" Type="http://schemas.openxmlformats.org/officeDocument/2006/relationships/hyperlink" Target="https://sites.tufts.edu/dca/records-management/records-policies/guidelines-for-managing-university-records/" TargetMode="External"/><Relationship Id="rId154" Type="http://schemas.openxmlformats.org/officeDocument/2006/relationships/hyperlink" Target="http://www.cu.edu/sites/default/files/pages/44192-startup-companies-cu/docs/bulletin-startupprocess.pdf" TargetMode="External"/><Relationship Id="rId175" Type="http://schemas.openxmlformats.org/officeDocument/2006/relationships/hyperlink" Target="http://research.oregonstate.edu/incentive-programs/research-equipment-reserve-fund" TargetMode="External"/><Relationship Id="rId196" Type="http://schemas.openxmlformats.org/officeDocument/2006/relationships/hyperlink" Target="http://www.wipo.int/tk/en/legal_texts/" TargetMode="External"/><Relationship Id="rId200" Type="http://schemas.openxmlformats.org/officeDocument/2006/relationships/hyperlink" Target="http://www.fao.org/plant-treaty/fr/" TargetMode="External"/><Relationship Id="rId16" Type="http://schemas.openxmlformats.org/officeDocument/2006/relationships/hyperlink" Target="http://ipadvocatefoundation.org/mission/pdfs/SociallyResponsibleLicensing_Berkeley.pdf" TargetMode="External"/><Relationship Id="rId37" Type="http://schemas.openxmlformats.org/officeDocument/2006/relationships/hyperlink" Target="http://www.wipo.int/patents/fr/faq_patents.html" TargetMode="External"/><Relationship Id="rId58" Type="http://schemas.openxmlformats.org/officeDocument/2006/relationships/image" Target="media/image1.tiff"/><Relationship Id="rId79" Type="http://schemas.openxmlformats.org/officeDocument/2006/relationships/hyperlink" Target="http://www.autm.net" TargetMode="External"/><Relationship Id="rId102" Type="http://schemas.openxmlformats.org/officeDocument/2006/relationships/hyperlink" Target="http://www.wipo.int/edocs/pubdocs/fr/intproperty/944/wipo_pub_944_2011.pdf" TargetMode="External"/><Relationship Id="rId123" Type="http://schemas.openxmlformats.org/officeDocument/2006/relationships/image" Target="media/image9.emf"/><Relationship Id="rId144" Type="http://schemas.openxmlformats.org/officeDocument/2006/relationships/hyperlink" Target="http://www.biocat.cat/en/about-biocat" TargetMode="External"/><Relationship Id="rId90" Type="http://schemas.openxmlformats.org/officeDocument/2006/relationships/hyperlink" Target="https://www.iprhelpdesk.eu/sites/default/files/newsdocuments/Fact-Sheet-Inventorship-Authorship-Ownership.pdf" TargetMode="External"/><Relationship Id="rId165" Type="http://schemas.openxmlformats.org/officeDocument/2006/relationships/hyperlink" Target="http://www.wipo.int/edocs/pubdocs/fr/wipo_pub_944_2011-chapter4.pdf" TargetMode="External"/><Relationship Id="rId186" Type="http://schemas.openxmlformats.org/officeDocument/2006/relationships/hyperlink" Target="http://ec.europa.eu/invest-in-research/pdf/download_en/library_house_2008_unico.pdf" TargetMode="External"/><Relationship Id="rId211" Type="http://schemas.openxmlformats.org/officeDocument/2006/relationships/hyperlink" Target="https://policies-procedures.mit.edu/faculty-rights-and-responsibilities/conflict-interest" TargetMode="External"/><Relationship Id="rId27" Type="http://schemas.openxmlformats.org/officeDocument/2006/relationships/hyperlink" Target="https://www.nature.com/articles/nbt.3911" TargetMode="External"/><Relationship Id="rId48" Type="http://schemas.openxmlformats.org/officeDocument/2006/relationships/hyperlink" Target="https://papers.ssrn.com/sol3/papers.cfm?abstract_id=2855159" TargetMode="External"/><Relationship Id="rId69" Type="http://schemas.openxmlformats.org/officeDocument/2006/relationships/hyperlink" Target="http://www.nitmantiqueira.org.br/portal/" TargetMode="External"/><Relationship Id="rId113" Type="http://schemas.openxmlformats.org/officeDocument/2006/relationships/hyperlink" Target="https://www.wipo.int/about-ip/fr/universities_research/" TargetMode="External"/><Relationship Id="rId134" Type="http://schemas.openxmlformats.org/officeDocument/2006/relationships/hyperlink" Target="https://london.ac.uk/sites/default/files/governance/Records_Management_policy_2017.pdf" TargetMode="External"/><Relationship Id="rId80" Type="http://schemas.openxmlformats.org/officeDocument/2006/relationships/hyperlink" Target="http://www.iphandbook.org/" TargetMode="External"/><Relationship Id="rId155" Type="http://schemas.openxmlformats.org/officeDocument/2006/relationships/hyperlink" Target="http://www.cu.edu/sites/default/files/pages/44192-startup-companies-cu/docs/bulletin-startupprocess.pdf" TargetMode="External"/><Relationship Id="rId176" Type="http://schemas.openxmlformats.org/officeDocument/2006/relationships/hyperlink" Target="http://research.oregonstate.edu/incentive/undergraduate-research-innovation-scholarship-creativity-urisc" TargetMode="External"/><Relationship Id="rId197" Type="http://schemas.openxmlformats.org/officeDocument/2006/relationships/hyperlink" Target="http://www.wipo.int/tk/fr/igc/" TargetMode="External"/><Relationship Id="rId201" Type="http://schemas.openxmlformats.org/officeDocument/2006/relationships/hyperlink" Target="https://www.aau.edu/issues/conflicts-interest" TargetMode="External"/><Relationship Id="rId17" Type="http://schemas.openxmlformats.org/officeDocument/2006/relationships/hyperlink" Target="http://www.iphandbook.org/handbook/ch06/p07/" TargetMode="External"/><Relationship Id="rId38" Type="http://schemas.openxmlformats.org/officeDocument/2006/relationships/hyperlink" Target="http://www.wipo.int/pct/fr/texts/glossary.html" TargetMode="External"/><Relationship Id="rId59" Type="http://schemas.openxmlformats.org/officeDocument/2006/relationships/hyperlink" Target="http://siteresources.worldbank.org/INTARD/Resources/335807-1330620492317/8478371-1330712171692/Module5-TN5.pdf" TargetMode="External"/><Relationship Id="rId103" Type="http://schemas.openxmlformats.org/officeDocument/2006/relationships/hyperlink" Target="https://www.gla.ac.uk/media/media_195589_en.pdf" TargetMode="External"/><Relationship Id="rId124" Type="http://schemas.openxmlformats.org/officeDocument/2006/relationships/image" Target="media/image10.tiff"/><Relationship Id="rId70" Type="http://schemas.openxmlformats.org/officeDocument/2006/relationships/image" Target="media/image8.png"/><Relationship Id="rId91" Type="http://schemas.openxmlformats.org/officeDocument/2006/relationships/hyperlink" Target="https://www.iprhelpdesk.eu/sites/default/files/newsdocuments/IP_joint_ownership_updated.pdf" TargetMode="External"/><Relationship Id="rId145" Type="http://schemas.openxmlformats.org/officeDocument/2006/relationships/hyperlink" Target="http://www.interbio-sudoe.eu/" TargetMode="External"/><Relationship Id="rId166" Type="http://schemas.openxmlformats.org/officeDocument/2006/relationships/hyperlink" Target="https://www.innovationpolicyplatform.org/sites/default/files/rdf_imported_documents/TheAdoptionOfBayhDoleTypePoliciesInDevelopingCountries.pdf" TargetMode="External"/><Relationship Id="rId187" Type="http://schemas.openxmlformats.org/officeDocument/2006/relationships/hyperlink" Target="http://www.wipo.int/publications/fr/details.jsp?id=4195" TargetMode="External"/><Relationship Id="rId1" Type="http://schemas.openxmlformats.org/officeDocument/2006/relationships/customXml" Target="../customXml/item1.xml"/><Relationship Id="rId212" Type="http://schemas.openxmlformats.org/officeDocument/2006/relationships/hyperlink" Target="https://innovation.ox.ac.uk/university-members/commercialising-technology/starting-company/conflict-interest-policy" TargetMode="External"/><Relationship Id="rId28" Type="http://schemas.openxmlformats.org/officeDocument/2006/relationships/hyperlink" Target="http://ipadvocatefoundation.org/mission/promote.cfm" TargetMode="External"/><Relationship Id="rId49" Type="http://schemas.openxmlformats.org/officeDocument/2006/relationships/hyperlink" Target="https://papers.ssrn.com/sol3/papers.cfm?abstract_id=2855159" TargetMode="External"/><Relationship Id="rId114" Type="http://schemas.openxmlformats.org/officeDocument/2006/relationships/hyperlink" Target="https://www.gov.uk/guidance/university-and-business-collaboration-agreements-lambert-toolkit" TargetMode="External"/><Relationship Id="rId60" Type="http://schemas.openxmlformats.org/officeDocument/2006/relationships/hyperlink" Target="http://siteresources.worldbank.org/INTARD/Resources/335807-1330620492317/8478371-1330712171692/Module5-TN5.pdf" TargetMode="External"/><Relationship Id="rId81" Type="http://schemas.openxmlformats.org/officeDocument/2006/relationships/hyperlink" Target="http://www.wipo.int/about-ip/fr/universities_research/resources" TargetMode="External"/><Relationship Id="rId135" Type="http://schemas.openxmlformats.org/officeDocument/2006/relationships/hyperlink" Target="http://www.massey.ac.nz/massey/fms/PolicyGuide/Documents/University%20Management/Records%20Management%20Policy%20pdf.pdf?AC6B8302798B57416759E77F9212FA53" TargetMode="External"/><Relationship Id="rId156" Type="http://schemas.openxmlformats.org/officeDocument/2006/relationships/hyperlink" Target="https://www.iprhelpdesk.eu/sites/default/files/newsdocuments/Fact-Sheet-Commercialising-IP-Joint-Ventures.pdf" TargetMode="External"/><Relationship Id="rId177" Type="http://schemas.openxmlformats.org/officeDocument/2006/relationships/hyperlink" Target="https://www.gla.ac.uk/media/media_555894_en.pdf" TargetMode="External"/><Relationship Id="rId198" Type="http://schemas.openxmlformats.org/officeDocument/2006/relationships/hyperlink" Target="http://www.wipo.int/publications/en/details.jsp?id=3861&amp;plang=EN" TargetMode="External"/><Relationship Id="rId202" Type="http://schemas.openxmlformats.org/officeDocument/2006/relationships/hyperlink" Target="https://www.aaup.org/sites/default/files/files/Principles-summary.pdf" TargetMode="External"/><Relationship Id="rId18" Type="http://schemas.openxmlformats.org/officeDocument/2006/relationships/hyperlink" Target="http://www.arc.gov.au/national-principles-intellectual-property-management-publicly-funded-research" TargetMode="External"/><Relationship Id="rId39" Type="http://schemas.openxmlformats.org/officeDocument/2006/relationships/hyperlink" Target="http://www.wipo.int/tk/fr/resources/glossary.html" TargetMode="External"/><Relationship Id="rId50" Type="http://schemas.openxmlformats.org/officeDocument/2006/relationships/hyperlink" Target="https://papers.ssrn.com/sol3/papers.cfm?abstract_id=2896185" TargetMode="External"/><Relationship Id="rId104" Type="http://schemas.openxmlformats.org/officeDocument/2006/relationships/hyperlink" Target="http://www.wipo.int/about-ip/en/universities_research/" TargetMode="External"/><Relationship Id="rId125" Type="http://schemas.openxmlformats.org/officeDocument/2006/relationships/hyperlink" Target="http://techtransfercentral.com/2014/05/20/the-three-pillars-of-invention-analysis/" TargetMode="External"/><Relationship Id="rId146" Type="http://schemas.openxmlformats.org/officeDocument/2006/relationships/hyperlink" Target="https://www.iprhelpdesk.eu/node/3439" TargetMode="External"/><Relationship Id="rId167" Type="http://schemas.openxmlformats.org/officeDocument/2006/relationships/hyperlink" Target="https://www.vabio.org/?page=incentives" TargetMode="External"/><Relationship Id="rId188" Type="http://schemas.openxmlformats.org/officeDocument/2006/relationships/hyperlink" Target="http://www.wipo.int/publications/fr/details.jsp?id=4235" TargetMode="External"/><Relationship Id="rId71" Type="http://schemas.openxmlformats.org/officeDocument/2006/relationships/hyperlink" Target="http://www.oecd.org/innovation/policyplatform/48136121.pdf" TargetMode="External"/><Relationship Id="rId92" Type="http://schemas.openxmlformats.org/officeDocument/2006/relationships/hyperlink" Target="https://www.iprhelpdesk.eu/sites/default/files/newsdocuments/IP_joint_ownership_updated.pdf" TargetMode="External"/><Relationship Id="rId213" Type="http://schemas.openxmlformats.org/officeDocument/2006/relationships/hyperlink" Target="https://polylex.epfl.ch/files/content/sites/polylex/files/recueil_pdf/ENG/4.1.1.1_dir_gestion_conflits_interet_en.pdf" TargetMode="External"/><Relationship Id="rId2" Type="http://schemas.openxmlformats.org/officeDocument/2006/relationships/numbering" Target="numbering.xml"/><Relationship Id="rId29" Type="http://schemas.openxmlformats.org/officeDocument/2006/relationships/hyperlink" Target="http://news.stanford.edu/news/2007/march7/gifs/whitepaper.pdf" TargetMode="External"/><Relationship Id="rId40" Type="http://schemas.openxmlformats.org/officeDocument/2006/relationships/hyperlink" Target="http://www.wipo.int/wipolex/fr/glossary/" TargetMode="External"/><Relationship Id="rId115" Type="http://schemas.openxmlformats.org/officeDocument/2006/relationships/hyperlink" Target="https://www.ipag.at/en/" TargetMode="External"/><Relationship Id="rId136" Type="http://schemas.openxmlformats.org/officeDocument/2006/relationships/hyperlink" Target="https://policies.syr.edu/policies/university-governance-ethics-integrity-and-legal-compliance/university-records-policy/" TargetMode="External"/><Relationship Id="rId157" Type="http://schemas.openxmlformats.org/officeDocument/2006/relationships/hyperlink" Target="https://www.iprhelpdesk.eu/sites/default/files/newsdocuments/Fact-Sheet-Commercialising-IP-Joint-Ventures.pdf" TargetMode="External"/><Relationship Id="rId178" Type="http://schemas.openxmlformats.org/officeDocument/2006/relationships/hyperlink" Target="https://www.helsinki.fi/en/research/research-environment/research-data/data-policy" TargetMode="External"/><Relationship Id="rId61" Type="http://schemas.openxmlformats.org/officeDocument/2006/relationships/image" Target="media/image2.png"/><Relationship Id="rId82" Type="http://schemas.openxmlformats.org/officeDocument/2006/relationships/hyperlink" Target="http://www.wipo.int/export/sites/www/policy/pdf/en/ui_checklist.pdf" TargetMode="External"/><Relationship Id="rId199" Type="http://schemas.openxmlformats.org/officeDocument/2006/relationships/hyperlink" Target="file:///\\adi.wipo.int\wipodata\DAT2\ORGDCEA\SHARED%20ORGSME\IP%20Policies%20for%20Universities\IP%20TOOLKIT%20AC%20INST\IP%20Policy%20Template\Step%2017%20-%2012th%20Draft%20-%20Website%20version\English\www.cbd.int\intro\" TargetMode="External"/><Relationship Id="rId203" Type="http://schemas.openxmlformats.org/officeDocument/2006/relationships/hyperlink" Target="https://www.gla.ac.uk/media/media_176371_en.pdf" TargetMode="External"/><Relationship Id="rId19" Type="http://schemas.openxmlformats.org/officeDocument/2006/relationships/hyperlink" Target="http://ec.europa.eu/invest-in-research/pdf/ip_recommendation_en.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research/era/pdf/iprmanagementguidelines-report.pdf" TargetMode="External"/><Relationship Id="rId21" Type="http://schemas.openxmlformats.org/officeDocument/2006/relationships/hyperlink" Target="https://www.uio.no/english/about/strategy/Strategy2020-English.pdf" TargetMode="External"/><Relationship Id="rId42" Type="http://schemas.openxmlformats.org/officeDocument/2006/relationships/hyperlink" Target="http://www.wipo.int/tk/fr/tk" TargetMode="External"/><Relationship Id="rId47" Type="http://schemas.openxmlformats.org/officeDocument/2006/relationships/hyperlink" Target="http://www.rci.uct.ac.za/" TargetMode="External"/><Relationship Id="rId63" Type="http://schemas.openxmlformats.org/officeDocument/2006/relationships/hyperlink" Target="http://www.rochester.edu/ventures/for-ur-innovators/for-inventors-university-policy-on-intellectual-property-and-technology-transfer/" TargetMode="External"/><Relationship Id="rId68" Type="http://schemas.openxmlformats.org/officeDocument/2006/relationships/hyperlink" Target="https://fi.ku.dk/tech-trans/guides/pdf/Guide_vedr_samarbejdsaftaler_GB.pdf" TargetMode="External"/><Relationship Id="rId84" Type="http://schemas.openxmlformats.org/officeDocument/2006/relationships/hyperlink" Target="https://innovation.unh.edu/resources/all" TargetMode="External"/><Relationship Id="rId89" Type="http://schemas.openxmlformats.org/officeDocument/2006/relationships/hyperlink" Target="http://www.wipo.int/edocs/pubdocs/fr/wipo_pub_944_2011-chapter4.pdf" TargetMode="External"/><Relationship Id="rId16" Type="http://schemas.openxmlformats.org/officeDocument/2006/relationships/hyperlink" Target="https://www.researchgate.net/publication/274608438_Social_Responsibility_in_Higher_Education_Institutions_Application_case_from_the_Middle_East" TargetMode="External"/><Relationship Id="rId11" Type="http://schemas.openxmlformats.org/officeDocument/2006/relationships/hyperlink" Target="http://www.revistaie.ase.ro/content/64/06%20-%20Dan.pdf" TargetMode="External"/><Relationship Id="rId32" Type="http://schemas.openxmlformats.org/officeDocument/2006/relationships/hyperlink" Target="http://www.wipo.int/publications/en/details.jsp?id=4011" TargetMode="External"/><Relationship Id="rId37" Type="http://schemas.openxmlformats.org/officeDocument/2006/relationships/hyperlink" Target="https://www.upov.int/edocs/expndocs/fr/upov_exn_var.pdf" TargetMode="External"/><Relationship Id="rId53" Type="http://schemas.openxmlformats.org/officeDocument/2006/relationships/hyperlink" Target="https://www.acctcanada.ca/" TargetMode="External"/><Relationship Id="rId58" Type="http://schemas.openxmlformats.org/officeDocument/2006/relationships/hyperlink" Target="https://www.bowdoin.edu/studentaffairs/student-handbook/college-policies/intellectual-property.shtml" TargetMode="External"/><Relationship Id="rId74" Type="http://schemas.openxmlformats.org/officeDocument/2006/relationships/hyperlink" Target="https://fi.ku.dk/tech-trans/guides/pdf/Guide_vedr_samarbejdsaftaler_GB.pdf" TargetMode="External"/><Relationship Id="rId79" Type="http://schemas.openxmlformats.org/officeDocument/2006/relationships/hyperlink" Target="https://fr.scribd.com/document/181330059/ipHandbook-Invention-Disclosures-pdf" TargetMode="External"/><Relationship Id="rId5" Type="http://schemas.openxmlformats.org/officeDocument/2006/relationships/hyperlink" Target="http://www.wipo.int/about-ip/en/universities_research/documents/ip_toolkit/checklist.docx" TargetMode="External"/><Relationship Id="rId90" Type="http://schemas.openxmlformats.org/officeDocument/2006/relationships/hyperlink" Target="https://www.hsl.virginia.edu/services/howdoi/hdi-jcr.cfm" TargetMode="External"/><Relationship Id="rId95" Type="http://schemas.openxmlformats.org/officeDocument/2006/relationships/hyperlink" Target="http://www.wipo.int/tk/en/databases/tklaws/" TargetMode="External"/><Relationship Id="rId22" Type="http://schemas.openxmlformats.org/officeDocument/2006/relationships/hyperlink" Target="http://news.cornell.edu/stories/2008/04/cornell-can-do-well-doing-good-tech-transfer-leader-says" TargetMode="External"/><Relationship Id="rId27" Type="http://schemas.openxmlformats.org/officeDocument/2006/relationships/hyperlink" Target="http://ec.europa.eu/research/era/pdf/iprmanagementguidelines-report.pdf" TargetMode="External"/><Relationship Id="rId43" Type="http://schemas.openxmlformats.org/officeDocument/2006/relationships/hyperlink" Target="https://papers.ssrn.com/sol3/papers.cfm?abstract_id=2855159" TargetMode="External"/><Relationship Id="rId48" Type="http://schemas.openxmlformats.org/officeDocument/2006/relationships/hyperlink" Target="http://www.inova.unicamp.br" TargetMode="External"/><Relationship Id="rId64" Type="http://schemas.openxmlformats.org/officeDocument/2006/relationships/hyperlink" Target="https://www.city.ac.uk/__data/assets/pdf_file/0005/77063/City-University-London-IP-Policy-v0.86-1410101.pdf" TargetMode="External"/><Relationship Id="rId69" Type="http://schemas.openxmlformats.org/officeDocument/2006/relationships/hyperlink" Target="http://www.provost.pitt.edu/documents/GUIDELINES%20FOR%20ETHICAL%20PRACTICES%20IN%20RESEARCH-FINALrevised2-March%202011.pdf" TargetMode="External"/><Relationship Id="rId80" Type="http://schemas.openxmlformats.org/officeDocument/2006/relationships/hyperlink" Target="http://www.wipo.int/publications/en/details.jsp?id=4194&amp;plang=EN" TargetMode="External"/><Relationship Id="rId85" Type="http://schemas.openxmlformats.org/officeDocument/2006/relationships/hyperlink" Target="https://www.autm.net/autm-info/" TargetMode="External"/><Relationship Id="rId3" Type="http://schemas.openxmlformats.org/officeDocument/2006/relationships/hyperlink" Target="http://www.wipo.int/wipolex/fr/" TargetMode="External"/><Relationship Id="rId12" Type="http://schemas.openxmlformats.org/officeDocument/2006/relationships/hyperlink" Target="http://news.stanford.edu/news/2007/march7/gifs/whitepaper.pdf" TargetMode="External"/><Relationship Id="rId17" Type="http://schemas.openxmlformats.org/officeDocument/2006/relationships/hyperlink" Target="https://waset.org/publications/10002007/a-framework-for-university-social-responsibility-and-sustainability-the-case-of-south-valley-university-egypt" TargetMode="External"/><Relationship Id="rId25" Type="http://schemas.openxmlformats.org/officeDocument/2006/relationships/hyperlink" Target="https://www.southcentre.int/wp-content/uploads/2016/07/RP69_IP-and-Access-to-Science_EN.pdf" TargetMode="External"/><Relationship Id="rId33" Type="http://schemas.openxmlformats.org/officeDocument/2006/relationships/hyperlink" Target="https://www.cbd.int/doc/publications/cbd-bonn-gdls-fr.pdf" TargetMode="External"/><Relationship Id="rId38" Type="http://schemas.openxmlformats.org/officeDocument/2006/relationships/hyperlink" Target="https://www.upov.int/overview/fr/variety.html" TargetMode="External"/><Relationship Id="rId46" Type="http://schemas.openxmlformats.org/officeDocument/2006/relationships/hyperlink" Target="http://www.iphandbook.org/handbook/chPDFs/ch06/ipHandbook-Ch%2006%2002%20Young%20Establishing%20TTOs.pdf" TargetMode="External"/><Relationship Id="rId59" Type="http://schemas.openxmlformats.org/officeDocument/2006/relationships/hyperlink" Target="http://www.uct.ac.za/sites/default/files/image_tool/images/328/about/policies/Policy_Intellectual_Property_2011.pdf" TargetMode="External"/><Relationship Id="rId67" Type="http://schemas.openxmlformats.org/officeDocument/2006/relationships/hyperlink" Target="https://fi.ku.dk/tech-trans/guides/pdf/Guide_vedr_samarbejdsaftaler_GB.pdf" TargetMode="External"/><Relationship Id="rId20" Type="http://schemas.openxmlformats.org/officeDocument/2006/relationships/hyperlink" Target="https://www.uws.ac.uk/about-uws/uws-commitments/sustainability/" TargetMode="External"/><Relationship Id="rId41" Type="http://schemas.openxmlformats.org/officeDocument/2006/relationships/hyperlink" Target="https://www.oecd-ilibrary.org/science-and-technology/manuel-de-frascati-2015/glossaire-des-termes_9789264257252-17-fr;jsessionid=r-3JVKV6NTTl601vICNl543M-AiYjOnPjfij5WVi.ip-10-240-5-106" TargetMode="External"/><Relationship Id="rId54" Type="http://schemas.openxmlformats.org/officeDocument/2006/relationships/hyperlink" Target="http://www.auril.org.uk" TargetMode="External"/><Relationship Id="rId62" Type="http://schemas.openxmlformats.org/officeDocument/2006/relationships/hyperlink" Target="http://ec.europa.eu/invest-in-research/pdf/download_en/crestreport.pdf" TargetMode="External"/><Relationship Id="rId70" Type="http://schemas.openxmlformats.org/officeDocument/2006/relationships/hyperlink" Target="https://sites.stanford.edu/ico/sites/default/files/researchersguidetoworkingwithindustry.pdf" TargetMode="External"/><Relationship Id="rId75" Type="http://schemas.openxmlformats.org/officeDocument/2006/relationships/hyperlink" Target="https://www.ecu.edu/prr/01/10/01" TargetMode="External"/><Relationship Id="rId83" Type="http://schemas.openxmlformats.org/officeDocument/2006/relationships/hyperlink" Target="http://eur-lex.europa.eu/legal-content/EN/TXT/HTML/?uri=CELEX:32014R0511&amp;from=EN" TargetMode="External"/><Relationship Id="rId88" Type="http://schemas.openxmlformats.org/officeDocument/2006/relationships/hyperlink" Target="http://www.wipo.int/sme/en/documents/academic_patenting.html" TargetMode="External"/><Relationship Id="rId91" Type="http://schemas.openxmlformats.org/officeDocument/2006/relationships/hyperlink" Target="http://www.admin.cam.ac.uk/univ/so/pdfs/ordinance13.pdf" TargetMode="External"/><Relationship Id="rId96" Type="http://schemas.openxmlformats.org/officeDocument/2006/relationships/hyperlink" Target="http://www.wipo.int/export/sites/www/tk/en/resources/pdf/redrafted_guidelines.pdf" TargetMode="External"/><Relationship Id="rId1" Type="http://schemas.openxmlformats.org/officeDocument/2006/relationships/hyperlink" Target="http://www.wipo.int/policy/fr/university_ip_policies" TargetMode="External"/><Relationship Id="rId6" Type="http://schemas.openxmlformats.org/officeDocument/2006/relationships/hyperlink" Target="http://www.wipo.int/about-ip/en/universities_research/documents/ip_toolkit/checklist.docx" TargetMode="External"/><Relationship Id="rId15" Type="http://schemas.openxmlformats.org/officeDocument/2006/relationships/hyperlink" Target="https://www.researchgate.net/publication/274608438_Social_Responsibility_in_Higher_Education_Institutions_Application_case_from_the_Middle_East" TargetMode="External"/><Relationship Id="rId23" Type="http://schemas.openxmlformats.org/officeDocument/2006/relationships/hyperlink" Target="http://www6.cityu.edu.hk/puo/newscentre/usr/uni-charter.htm" TargetMode="External"/><Relationship Id="rId28" Type="http://schemas.openxmlformats.org/officeDocument/2006/relationships/hyperlink" Target="http://www.wipo.int/publications/en/details.jsp?id=4011" TargetMode="External"/><Relationship Id="rId36" Type="http://schemas.openxmlformats.org/officeDocument/2006/relationships/hyperlink" Target="http://www.cam.ac.uk/research/news/what-is-knowledge-transfer" TargetMode="External"/><Relationship Id="rId49" Type="http://schemas.openxmlformats.org/officeDocument/2006/relationships/hyperlink" Target="http://www.wipo.int/edocs/pubdocs/fr/wipo_pub_944_2011-chapter4.pdf" TargetMode="External"/><Relationship Id="rId57" Type="http://schemas.openxmlformats.org/officeDocument/2006/relationships/hyperlink" Target="https://www.claytonutz.com/knowledge/2010/march/employers-employees-and-intellectual-property-the-saga-of-university-of-western-australia-v-gray"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www.fao.org/plant-treaty/fr/" TargetMode="External"/><Relationship Id="rId44" Type="http://schemas.openxmlformats.org/officeDocument/2006/relationships/hyperlink" Target="https://papers.ssrn.com/sol3/papers.cfm?abstract_id=2855159" TargetMode="External"/><Relationship Id="rId52" Type="http://schemas.openxmlformats.org/officeDocument/2006/relationships/hyperlink" Target="https://www.kca.asn.au/" TargetMode="External"/><Relationship Id="rId60" Type="http://schemas.openxmlformats.org/officeDocument/2006/relationships/hyperlink" Target="https://openeducationalresources.pbworks.com/w/page/25308415/Legal%20Aspects%20of%20OER" TargetMode="External"/><Relationship Id="rId65" Type="http://schemas.openxmlformats.org/officeDocument/2006/relationships/hyperlink" Target="https://fi.ku.dk/tech-trans/guides/pdf/Guide_vedr_samarbejdsaftaler_GB.pdf" TargetMode="External"/><Relationship Id="rId73" Type="http://schemas.openxmlformats.org/officeDocument/2006/relationships/hyperlink" Target="https://fi.ku.dk/tech-trans/guides/pdf/Guide_vedr_samarbejdsaftaler_GB.pdf" TargetMode="External"/><Relationship Id="rId78" Type="http://schemas.openxmlformats.org/officeDocument/2006/relationships/hyperlink" Target="http://ec.europa.eu/research/era/pdf/iprmanagementguidelines-report.pdf" TargetMode="External"/><Relationship Id="rId81" Type="http://schemas.openxmlformats.org/officeDocument/2006/relationships/hyperlink" Target="http://www.wipo.int/edocs/pubdocs/en/wipo_pub_1047.pdf" TargetMode="External"/><Relationship Id="rId86" Type="http://schemas.openxmlformats.org/officeDocument/2006/relationships/hyperlink" Target="http://www.hsrc.ac.za/en/research-data/view/8578" TargetMode="External"/><Relationship Id="rId94" Type="http://schemas.openxmlformats.org/officeDocument/2006/relationships/hyperlink" Target="http://www.wipo.int/tk/fr/igc/" TargetMode="External"/><Relationship Id="rId99" Type="http://schemas.openxmlformats.org/officeDocument/2006/relationships/hyperlink" Target="http://www.wipo.int/about-ip/en/universities_research/ip_policies/details.jsp?id=5896" TargetMode="External"/><Relationship Id="rId4" Type="http://schemas.openxmlformats.org/officeDocument/2006/relationships/hyperlink" Target="http://www.heip-link.net/content/toolbox" TargetMode="External"/><Relationship Id="rId9" Type="http://schemas.openxmlformats.org/officeDocument/2006/relationships/hyperlink" Target="http://www.auril.org.uk/Publications/tabid/1152/Default.aspx" TargetMode="External"/><Relationship Id="rId13" Type="http://schemas.openxmlformats.org/officeDocument/2006/relationships/hyperlink" Target="http://www.eua.be/Libraries/euima-collaborative-research/eua_euima_publication_web.pdf?sfvrsn=0" TargetMode="External"/><Relationship Id="rId18" Type="http://schemas.openxmlformats.org/officeDocument/2006/relationships/hyperlink" Target="https://waset.org/publications/10002007/a-framework-for-university-social-responsibility-and-sustainability-the-case-of-south-valley-university-egypt" TargetMode="External"/><Relationship Id="rId39" Type="http://schemas.openxmlformats.org/officeDocument/2006/relationships/hyperlink" Target="http://world-intellectual-property-organization.com/publications/en/details.jsp?id=361&amp;plang=EN" TargetMode="External"/><Relationship Id="rId34" Type="http://schemas.openxmlformats.org/officeDocument/2006/relationships/hyperlink" Target="http://4.interreg-sudoe.eu/contenido-dinamico/libreria-ficheros/3D0ED325-A000-2BDC-F737-7534920D685C.pdf" TargetMode="External"/><Relationship Id="rId50" Type="http://schemas.openxmlformats.org/officeDocument/2006/relationships/hyperlink" Target="http://www.npc.gov.cn/englishnpc/Law/2009-02/20/content_1471617.htm" TargetMode="External"/><Relationship Id="rId55" Type="http://schemas.openxmlformats.org/officeDocument/2006/relationships/hyperlink" Target="http://smart-biggar-web-com.sitepreview.ca/en/newsletters/Intellectual_Property_Magazine_Dec2010.pdf" TargetMode="External"/><Relationship Id="rId76" Type="http://schemas.openxmlformats.org/officeDocument/2006/relationships/hyperlink" Target="https://assets.publishing.service.gov.uk/government/uploads/system/uploads/attachment_data/file/308072/ipasset-management.pdf" TargetMode="External"/><Relationship Id="rId97" Type="http://schemas.openxmlformats.org/officeDocument/2006/relationships/hyperlink" Target="https://www.ipaustralia.gov.au/sites/g/files/net856/f/uts_-_recognising_and_protecting_aboriginal_knowledge.pdf" TargetMode="External"/><Relationship Id="rId7" Type="http://schemas.openxmlformats.org/officeDocument/2006/relationships/hyperlink" Target="http://www.wipo.int/policy/fr/university_ip_policies/" TargetMode="External"/><Relationship Id="rId71" Type="http://schemas.openxmlformats.org/officeDocument/2006/relationships/hyperlink" Target="https://fi.ku.dk/tech-trans/guides/pdf/Guide_vedr_samarbejdsaftaler_GB.pdf" TargetMode="External"/><Relationship Id="rId92" Type="http://schemas.openxmlformats.org/officeDocument/2006/relationships/hyperlink" Target="https://ocr.yale.edu/faculty/policies/yale-university-patent-policy" TargetMode="External"/><Relationship Id="rId2" Type="http://schemas.openxmlformats.org/officeDocument/2006/relationships/hyperlink" Target="http://www.wipo.int/about-ip/en/universities_research/documents/ip_toolkit/checklist.docx" TargetMode="External"/><Relationship Id="rId29" Type="http://schemas.openxmlformats.org/officeDocument/2006/relationships/hyperlink" Target="https://www.cbd.int/" TargetMode="External"/><Relationship Id="rId24" Type="http://schemas.openxmlformats.org/officeDocument/2006/relationships/hyperlink" Target="http://www.aunsec.org/aunusrs.php" TargetMode="External"/><Relationship Id="rId40" Type="http://schemas.openxmlformats.org/officeDocument/2006/relationships/hyperlink" Target="http://www.wipo.int/meetings/fr/doc_details.jsp?doc_id=130183" TargetMode="External"/><Relationship Id="rId45" Type="http://schemas.openxmlformats.org/officeDocument/2006/relationships/hyperlink" Target="https://papers.ssrn.com/sol3/papers.cfm?abstract_id=2855159" TargetMode="External"/><Relationship Id="rId66" Type="http://schemas.openxmlformats.org/officeDocument/2006/relationships/hyperlink" Target="https://fi.ku.dk/tech-trans/guides/pdf/Guide_vedr_samarbejdsaftaler_GB.pdf" TargetMode="External"/><Relationship Id="rId87" Type="http://schemas.openxmlformats.org/officeDocument/2006/relationships/hyperlink" Target="http://www.wipo.int/sme/en/documents/academic_patenting.html" TargetMode="External"/><Relationship Id="rId61" Type="http://schemas.openxmlformats.org/officeDocument/2006/relationships/hyperlink" Target="http://documents.manchester.ac.uk/display.aspx?DocID=24420" TargetMode="External"/><Relationship Id="rId82" Type="http://schemas.openxmlformats.org/officeDocument/2006/relationships/hyperlink" Target="http://www.wipo.int/publications/en/details.jsp?id=4011&amp;plang=EN" TargetMode="External"/><Relationship Id="rId19" Type="http://schemas.openxmlformats.org/officeDocument/2006/relationships/hyperlink" Target="http://www.manchester.ac.uk/discover/social-responsibility/" TargetMode="External"/><Relationship Id="rId14" Type="http://schemas.openxmlformats.org/officeDocument/2006/relationships/hyperlink" Target="http://www.eua.be/Libraries/euima-collaborative-research/eua_euima_publication_web.pdf?sfvrsn=0" TargetMode="External"/><Relationship Id="rId30" Type="http://schemas.openxmlformats.org/officeDocument/2006/relationships/hyperlink" Target="https://www.cbd.int/abs" TargetMode="External"/><Relationship Id="rId35" Type="http://schemas.openxmlformats.org/officeDocument/2006/relationships/hyperlink" Target="http://4.interreg-sudoe.eu/contenido-dinamico/libreria-ficheros/3D0ED325-A000-2BDC-F737-7534920D685C.pdf" TargetMode="External"/><Relationship Id="rId56" Type="http://schemas.openxmlformats.org/officeDocument/2006/relationships/hyperlink" Target="https://www.claytonutz.com/knowledge/2010/december/the-importance-of-being-specific-ip-ownership-in-employee-contracts" TargetMode="External"/><Relationship Id="rId77" Type="http://schemas.openxmlformats.org/officeDocument/2006/relationships/hyperlink" Target="http://ec.europa.eu/research/era/pdf/iprmanagementguidelines-report.pdf" TargetMode="External"/><Relationship Id="rId100" Type="http://schemas.openxmlformats.org/officeDocument/2006/relationships/hyperlink" Target="http://www.wipo.int/about-ip/en/universities_research/ip_policies/details.jsp?id=10067" TargetMode="External"/><Relationship Id="rId8" Type="http://schemas.openxmlformats.org/officeDocument/2006/relationships/hyperlink" Target="https://www.ipaustralia.gov.au/tools-resources/ip-toolkit" TargetMode="External"/><Relationship Id="rId51" Type="http://schemas.openxmlformats.org/officeDocument/2006/relationships/hyperlink" Target="https://uwaterloo.ca/secretariat/policies-procedures-guidelines/policy-73-intellectual-property-rights" TargetMode="External"/><Relationship Id="rId72" Type="http://schemas.openxmlformats.org/officeDocument/2006/relationships/hyperlink" Target="https://fi.ku.dk/tech-trans/guides/pdf/Guide_vedr_samarbejdsaftaler_GB.pdf" TargetMode="External"/><Relationship Id="rId93" Type="http://schemas.openxmlformats.org/officeDocument/2006/relationships/hyperlink" Target="http://research.southwales.ac.uk/our-culture/researcher-development/research-toolkit/career-progression/innovation-and-engagement-route/" TargetMode="External"/><Relationship Id="rId98" Type="http://schemas.openxmlformats.org/officeDocument/2006/relationships/hyperlink" Target="http://www.wipo.int/publications/fr/details.jsp?id=41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EC393-0000-4513-A9D6-6E84657F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108</Pages>
  <Words>54687</Words>
  <Characters>311721</Characters>
  <Application>Microsoft Office Word</Application>
  <DocSecurity>0</DocSecurity>
  <Lines>2597</Lines>
  <Paragraphs>731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365677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Henczel, Natalia</dc:creator>
  <cp:lastModifiedBy>LE GUEN Haude</cp:lastModifiedBy>
  <cp:revision>28</cp:revision>
  <cp:lastPrinted>2018-07-26T06:52:00Z</cp:lastPrinted>
  <dcterms:created xsi:type="dcterms:W3CDTF">2019-01-31T14:38:00Z</dcterms:created>
  <dcterms:modified xsi:type="dcterms:W3CDTF">2024-10-31T11:23:00Z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2024-10-15T13:30:39Z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bc8501ad-a354-4df2-a901-8c8fe347d0de</vt:lpwstr>
  </property>
  <property fmtid="{D5CDD505-2E9C-101B-9397-08002B2CF9AE}" pid="8" name="MSIP_Label_20773ee6-353b-4fb9-a59d-0b94c8c67bea_ContentBits">
    <vt:lpwstr>0</vt:lpwstr>
  </property>
</Properties>
</file>