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D117" w14:textId="77777777" w:rsidR="001F5CC5" w:rsidRPr="004676FA" w:rsidRDefault="00967D3C" w:rsidP="00514072">
      <w:pPr>
        <w:spacing w:after="0" w:line="240" w:lineRule="auto"/>
        <w:jc w:val="center"/>
        <w:rPr>
          <w:rFonts w:eastAsiaTheme="minorEastAsia"/>
          <w:b/>
          <w:color w:val="0070C0"/>
          <w:sz w:val="36"/>
          <w:szCs w:val="32"/>
          <w:lang w:val="es-419"/>
        </w:rPr>
      </w:pPr>
      <w:bookmarkStart w:id="0" w:name="_Toc508706681"/>
      <w:bookmarkStart w:id="1" w:name="_Toc510355934"/>
      <w:r w:rsidRPr="004676FA">
        <w:rPr>
          <w:b/>
          <w:color w:val="0070C0"/>
          <w:sz w:val="36"/>
          <w:lang w:val="es-419"/>
        </w:rPr>
        <w:t>Casos prácticos hipotéticos</w:t>
      </w:r>
      <w:bookmarkEnd w:id="0"/>
      <w:bookmarkEnd w:id="1"/>
    </w:p>
    <w:p w14:paraId="42FA615B" w14:textId="77777777" w:rsidR="00514072" w:rsidRPr="004676FA" w:rsidRDefault="00514072" w:rsidP="00514072">
      <w:pPr>
        <w:pStyle w:val="TOCHeading"/>
        <w:spacing w:before="360" w:after="360"/>
        <w:rPr>
          <w:rFonts w:ascii="Arial" w:eastAsiaTheme="minorEastAsia" w:hAnsi="Arial" w:cs="Arial"/>
          <w:bCs w:val="0"/>
          <w:color w:val="auto"/>
          <w:sz w:val="22"/>
          <w:szCs w:val="32"/>
          <w:lang w:val="es-419"/>
        </w:rPr>
      </w:pPr>
      <w:bookmarkStart w:id="2" w:name="_Toc519669288"/>
      <w:bookmarkStart w:id="3" w:name="_Toc519670025"/>
      <w:r w:rsidRPr="004676FA">
        <w:rPr>
          <w:rFonts w:ascii="Arial" w:hAnsi="Arial"/>
          <w:color w:val="auto"/>
          <w:sz w:val="22"/>
          <w:lang w:val="es-419"/>
        </w:rPr>
        <w:t>Versión del 25 de julio de 2018</w:t>
      </w:r>
      <w:bookmarkEnd w:id="2"/>
      <w:bookmarkEnd w:id="3"/>
    </w:p>
    <w:p w14:paraId="1A75BF98" w14:textId="77777777" w:rsidR="00514072" w:rsidRPr="004676FA" w:rsidRDefault="00514072" w:rsidP="00514072">
      <w:pPr>
        <w:spacing w:after="0" w:line="240" w:lineRule="auto"/>
        <w:jc w:val="center"/>
        <w:rPr>
          <w:rFonts w:eastAsiaTheme="minorEastAsia"/>
          <w:b/>
          <w:color w:val="0070C0"/>
          <w:sz w:val="36"/>
          <w:szCs w:val="32"/>
          <w:lang w:val="es-419" w:eastAsia="en-ZA"/>
        </w:rPr>
      </w:pPr>
    </w:p>
    <w:sdt>
      <w:sdtPr>
        <w:rPr>
          <w:b/>
          <w:bCs/>
          <w:lang w:val="es-419"/>
        </w:rPr>
        <w:id w:val="1591655287"/>
        <w:docPartObj>
          <w:docPartGallery w:val="Table of Contents"/>
          <w:docPartUnique/>
        </w:docPartObj>
      </w:sdtPr>
      <w:sdtEndPr>
        <w:rPr>
          <w:b w:val="0"/>
          <w:bCs w:val="0"/>
          <w:noProof/>
        </w:rPr>
      </w:sdtEndPr>
      <w:sdtContent>
        <w:p w14:paraId="3243F466" w14:textId="77777777" w:rsidR="00263E6F" w:rsidRPr="004676FA" w:rsidRDefault="00263E6F" w:rsidP="00CD5C5A">
          <w:pPr>
            <w:jc w:val="center"/>
            <w:rPr>
              <w:rFonts w:eastAsiaTheme="majorEastAsia"/>
              <w:b/>
              <w:bCs/>
              <w:color w:val="0070C0"/>
              <w:sz w:val="26"/>
              <w:szCs w:val="28"/>
              <w:lang w:val="es-419"/>
            </w:rPr>
          </w:pPr>
          <w:r w:rsidRPr="004676FA">
            <w:rPr>
              <w:b/>
              <w:color w:val="0070C0"/>
              <w:sz w:val="26"/>
              <w:lang w:val="es-419"/>
            </w:rPr>
            <w:t>Índice</w:t>
          </w:r>
        </w:p>
        <w:p w14:paraId="19280985" w14:textId="005ED23B" w:rsidR="00252F6F" w:rsidRPr="004676FA" w:rsidRDefault="00514072"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r w:rsidRPr="004676FA">
            <w:rPr>
              <w:b w:val="0"/>
              <w:lang w:val="es-419"/>
            </w:rPr>
            <w:fldChar w:fldCharType="begin"/>
          </w:r>
          <w:r w:rsidRPr="004676FA">
            <w:rPr>
              <w:b w:val="0"/>
              <w:lang w:val="es-419"/>
            </w:rPr>
            <w:instrText xml:space="preserve"> TOC \o "1-3" \h \z \u </w:instrText>
          </w:r>
          <w:r w:rsidRPr="004676FA">
            <w:rPr>
              <w:b w:val="0"/>
              <w:lang w:val="es-419"/>
            </w:rPr>
            <w:fldChar w:fldCharType="separate"/>
          </w:r>
          <w:hyperlink w:anchor="_Toc166605054" w:history="1">
            <w:r w:rsidR="00252F6F" w:rsidRPr="004676FA">
              <w:rPr>
                <w:rStyle w:val="Hyperlink"/>
                <w:b w:val="0"/>
                <w:bCs/>
                <w:noProof/>
                <w:lang w:val="es-419"/>
              </w:rPr>
              <w:t>Introducción</w:t>
            </w:r>
            <w:r w:rsidR="00252F6F" w:rsidRPr="004676FA">
              <w:rPr>
                <w:b w:val="0"/>
                <w:bCs/>
                <w:noProof/>
                <w:webHidden/>
                <w:lang w:val="es-419"/>
              </w:rPr>
              <w:tab/>
            </w:r>
            <w:r w:rsidR="00252F6F" w:rsidRPr="004676FA">
              <w:rPr>
                <w:b w:val="0"/>
                <w:bCs/>
                <w:noProof/>
                <w:webHidden/>
                <w:lang w:val="es-419"/>
              </w:rPr>
              <w:fldChar w:fldCharType="begin"/>
            </w:r>
            <w:r w:rsidR="00252F6F" w:rsidRPr="004676FA">
              <w:rPr>
                <w:b w:val="0"/>
                <w:bCs/>
                <w:noProof/>
                <w:webHidden/>
                <w:lang w:val="es-419"/>
              </w:rPr>
              <w:instrText xml:space="preserve"> PAGEREF _Toc166605054 \h </w:instrText>
            </w:r>
            <w:r w:rsidR="00252F6F" w:rsidRPr="004676FA">
              <w:rPr>
                <w:b w:val="0"/>
                <w:bCs/>
                <w:noProof/>
                <w:webHidden/>
                <w:lang w:val="es-419"/>
              </w:rPr>
            </w:r>
            <w:r w:rsidR="00252F6F" w:rsidRPr="004676FA">
              <w:rPr>
                <w:b w:val="0"/>
                <w:bCs/>
                <w:noProof/>
                <w:webHidden/>
                <w:lang w:val="es-419"/>
              </w:rPr>
              <w:fldChar w:fldCharType="separate"/>
            </w:r>
            <w:r w:rsidR="004676FA">
              <w:rPr>
                <w:b w:val="0"/>
                <w:bCs/>
                <w:noProof/>
                <w:webHidden/>
                <w:lang w:val="es-419"/>
              </w:rPr>
              <w:t>2</w:t>
            </w:r>
            <w:r w:rsidR="00252F6F" w:rsidRPr="004676FA">
              <w:rPr>
                <w:b w:val="0"/>
                <w:bCs/>
                <w:noProof/>
                <w:webHidden/>
                <w:lang w:val="es-419"/>
              </w:rPr>
              <w:fldChar w:fldCharType="end"/>
            </w:r>
          </w:hyperlink>
        </w:p>
        <w:p w14:paraId="300200A5" w14:textId="1DB3E38E"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55" w:history="1">
            <w:r w:rsidRPr="004676FA">
              <w:rPr>
                <w:rStyle w:val="Hyperlink"/>
                <w:b w:val="0"/>
                <w:bCs/>
                <w:noProof/>
                <w:lang w:val="es-419"/>
              </w:rPr>
              <w:t>Instrucciones para los moderadores</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_Toc166605055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4</w:t>
            </w:r>
            <w:r w:rsidRPr="004676FA">
              <w:rPr>
                <w:b w:val="0"/>
                <w:bCs/>
                <w:noProof/>
                <w:webHidden/>
                <w:lang w:val="es-419"/>
              </w:rPr>
              <w:fldChar w:fldCharType="end"/>
            </w:r>
          </w:hyperlink>
        </w:p>
        <w:p w14:paraId="57DF95CD" w14:textId="7FC57E3F"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56" w:history="1">
            <w:r w:rsidRPr="004676FA">
              <w:rPr>
                <w:rStyle w:val="Hyperlink"/>
                <w:b w:val="0"/>
                <w:bCs/>
                <w:noProof/>
                <w:lang w:val="es-419"/>
              </w:rPr>
              <w:t>Caso práctico hipotético 1: Acuerdo de transferencia de material (Comercial)</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_Toc166605056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5</w:t>
            </w:r>
            <w:r w:rsidRPr="004676FA">
              <w:rPr>
                <w:b w:val="0"/>
                <w:bCs/>
                <w:noProof/>
                <w:webHidden/>
                <w:lang w:val="es-419"/>
              </w:rPr>
              <w:fldChar w:fldCharType="end"/>
            </w:r>
          </w:hyperlink>
        </w:p>
        <w:p w14:paraId="3782CDD6" w14:textId="6AD0CB21"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57" w:history="1">
            <w:r w:rsidRPr="004676FA">
              <w:rPr>
                <w:rStyle w:val="Hyperlink"/>
                <w:b w:val="0"/>
                <w:bCs/>
                <w:noProof/>
                <w:lang w:val="es-419"/>
              </w:rPr>
              <w:t>Caso práctico hipotético 2: Acuerdo de licencia exclusiva</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_Toc166605057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12</w:t>
            </w:r>
            <w:r w:rsidRPr="004676FA">
              <w:rPr>
                <w:b w:val="0"/>
                <w:bCs/>
                <w:noProof/>
                <w:webHidden/>
                <w:lang w:val="es-419"/>
              </w:rPr>
              <w:fldChar w:fldCharType="end"/>
            </w:r>
          </w:hyperlink>
        </w:p>
        <w:p w14:paraId="301F67F4" w14:textId="119BAA6A"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58" w:history="1">
            <w:r w:rsidRPr="004676FA">
              <w:rPr>
                <w:rStyle w:val="Hyperlink"/>
                <w:b w:val="0"/>
                <w:bCs/>
                <w:noProof/>
                <w:lang w:val="es-419"/>
              </w:rPr>
              <w:t>Caso práctico hipotético 3: Acuerdo de investigación por contrato</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_Toc166605058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20</w:t>
            </w:r>
            <w:r w:rsidRPr="004676FA">
              <w:rPr>
                <w:b w:val="0"/>
                <w:bCs/>
                <w:noProof/>
                <w:webHidden/>
                <w:lang w:val="es-419"/>
              </w:rPr>
              <w:fldChar w:fldCharType="end"/>
            </w:r>
          </w:hyperlink>
        </w:p>
        <w:p w14:paraId="3FE3D3FB" w14:textId="4733DE51"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59" w:history="1">
            <w:r w:rsidRPr="004676FA">
              <w:rPr>
                <w:rStyle w:val="Hyperlink"/>
                <w:b w:val="0"/>
                <w:bCs/>
                <w:noProof/>
                <w:lang w:val="es-419"/>
              </w:rPr>
              <w:t>Caso práctico hipotético 4: Acuerdo de investigación en colaboración con una empresa</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_Toc166605059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27</w:t>
            </w:r>
            <w:r w:rsidRPr="004676FA">
              <w:rPr>
                <w:b w:val="0"/>
                <w:bCs/>
                <w:noProof/>
                <w:webHidden/>
                <w:lang w:val="es-419"/>
              </w:rPr>
              <w:fldChar w:fldCharType="end"/>
            </w:r>
          </w:hyperlink>
        </w:p>
        <w:p w14:paraId="224823F2" w14:textId="7B9AAD6B" w:rsidR="00252F6F" w:rsidRPr="004676FA" w:rsidRDefault="00252F6F" w:rsidP="00252F6F">
          <w:pPr>
            <w:pStyle w:val="TOC1"/>
            <w:jc w:val="left"/>
            <w:rPr>
              <w:rFonts w:asciiTheme="minorHAnsi" w:eastAsiaTheme="minorEastAsia" w:hAnsiTheme="minorHAnsi" w:cstheme="minorBidi"/>
              <w:b w:val="0"/>
              <w:bCs/>
              <w:caps w:val="0"/>
              <w:noProof/>
              <w:kern w:val="2"/>
              <w:lang w:val="es-419" w:eastAsia="en-001"/>
              <w14:ligatures w14:val="standardContextual"/>
            </w:rPr>
          </w:pPr>
          <w:hyperlink w:anchor="_Toc166605060" w:history="1">
            <w:r w:rsidRPr="004676FA">
              <w:rPr>
                <w:rStyle w:val="Hyperlink"/>
                <w:b w:val="0"/>
                <w:bCs/>
                <w:noProof/>
                <w:lang w:val="es-419"/>
              </w:rPr>
              <w:t>Caso práctico hipotético 5: Titularidad de la PI</w:t>
            </w:r>
            <w:r w:rsidRPr="004676FA">
              <w:rPr>
                <w:b w:val="0"/>
                <w:bCs/>
                <w:noProof/>
                <w:webHidden/>
                <w:lang w:val="es-419"/>
              </w:rPr>
              <w:tab/>
            </w:r>
            <w:r w:rsidRPr="004676FA">
              <w:rPr>
                <w:b w:val="0"/>
                <w:bCs/>
                <w:noProof/>
                <w:webHidden/>
                <w:lang w:val="es-419"/>
              </w:rPr>
              <w:fldChar w:fldCharType="begin"/>
            </w:r>
            <w:r w:rsidRPr="004676FA">
              <w:rPr>
                <w:b w:val="0"/>
                <w:bCs/>
                <w:noProof/>
                <w:webHidden/>
                <w:lang w:val="es-419"/>
              </w:rPr>
              <w:instrText xml:space="preserve"> PAGEREF _Toc166605060 \h </w:instrText>
            </w:r>
            <w:r w:rsidRPr="004676FA">
              <w:rPr>
                <w:b w:val="0"/>
                <w:bCs/>
                <w:noProof/>
                <w:webHidden/>
                <w:lang w:val="es-419"/>
              </w:rPr>
            </w:r>
            <w:r w:rsidRPr="004676FA">
              <w:rPr>
                <w:b w:val="0"/>
                <w:bCs/>
                <w:noProof/>
                <w:webHidden/>
                <w:lang w:val="es-419"/>
              </w:rPr>
              <w:fldChar w:fldCharType="separate"/>
            </w:r>
            <w:r w:rsidR="004676FA">
              <w:rPr>
                <w:b w:val="0"/>
                <w:bCs/>
                <w:noProof/>
                <w:webHidden/>
                <w:lang w:val="es-419"/>
              </w:rPr>
              <w:t>34</w:t>
            </w:r>
            <w:r w:rsidRPr="004676FA">
              <w:rPr>
                <w:b w:val="0"/>
                <w:bCs/>
                <w:noProof/>
                <w:webHidden/>
                <w:lang w:val="es-419"/>
              </w:rPr>
              <w:fldChar w:fldCharType="end"/>
            </w:r>
          </w:hyperlink>
        </w:p>
        <w:p w14:paraId="449D5E30" w14:textId="4497B3A3" w:rsidR="00263E6F" w:rsidRPr="004676FA" w:rsidRDefault="00514072" w:rsidP="00CD5C5A">
          <w:pPr>
            <w:rPr>
              <w:lang w:val="es-419"/>
            </w:rPr>
          </w:pPr>
          <w:r w:rsidRPr="004676FA">
            <w:rPr>
              <w:lang w:val="es-419"/>
            </w:rPr>
            <w:fldChar w:fldCharType="end"/>
          </w:r>
        </w:p>
      </w:sdtContent>
    </w:sdt>
    <w:p w14:paraId="64332882" w14:textId="77777777" w:rsidR="00263E6F" w:rsidRPr="004676FA" w:rsidRDefault="00263E6F" w:rsidP="00C61A47">
      <w:pPr>
        <w:pStyle w:val="Heading10"/>
        <w:rPr>
          <w:rFonts w:eastAsia="Calibri"/>
          <w:sz w:val="24"/>
          <w:szCs w:val="24"/>
          <w:lang w:val="es-419" w:bidi="he-IL"/>
        </w:rPr>
      </w:pPr>
    </w:p>
    <w:p w14:paraId="19A5F199" w14:textId="77777777" w:rsidR="00B31604" w:rsidRPr="004676FA" w:rsidRDefault="00B31604" w:rsidP="0074520F">
      <w:pPr>
        <w:pStyle w:val="NormalIndent"/>
        <w:rPr>
          <w:rFonts w:eastAsia="Calibri"/>
          <w:lang w:val="es-419" w:bidi="he-IL"/>
        </w:rPr>
      </w:pPr>
    </w:p>
    <w:p w14:paraId="0E32436A" w14:textId="77777777" w:rsidR="00B31604" w:rsidRPr="004676FA" w:rsidRDefault="00B31604" w:rsidP="0074520F">
      <w:pPr>
        <w:pStyle w:val="NormalIndent"/>
        <w:rPr>
          <w:rFonts w:eastAsia="Calibri"/>
          <w:lang w:val="es-419" w:bidi="he-IL"/>
        </w:rPr>
      </w:pPr>
    </w:p>
    <w:p w14:paraId="39510244" w14:textId="77777777" w:rsidR="00B31604" w:rsidRPr="004676FA" w:rsidRDefault="00B31604" w:rsidP="0074520F">
      <w:pPr>
        <w:pStyle w:val="NormalIndent"/>
        <w:rPr>
          <w:rFonts w:eastAsia="Calibri"/>
          <w:lang w:val="es-419" w:bidi="he-IL"/>
        </w:rPr>
      </w:pPr>
    </w:p>
    <w:p w14:paraId="73D0AC7D" w14:textId="77777777" w:rsidR="00B31604" w:rsidRPr="004676FA" w:rsidRDefault="00B31604" w:rsidP="0074520F">
      <w:pPr>
        <w:pStyle w:val="NormalIndent"/>
        <w:rPr>
          <w:rFonts w:eastAsia="Calibri"/>
          <w:lang w:val="es-419" w:bidi="he-IL"/>
        </w:rPr>
      </w:pPr>
    </w:p>
    <w:p w14:paraId="277623AF" w14:textId="77777777" w:rsidR="00B31604" w:rsidRPr="004676FA" w:rsidRDefault="00B31604" w:rsidP="0074520F">
      <w:pPr>
        <w:pStyle w:val="NormalIndent"/>
        <w:rPr>
          <w:rFonts w:eastAsia="Calibri"/>
          <w:lang w:val="es-419" w:bidi="he-IL"/>
        </w:rPr>
      </w:pPr>
    </w:p>
    <w:p w14:paraId="7A43B62E" w14:textId="77777777" w:rsidR="00263E6F" w:rsidRPr="004676FA" w:rsidRDefault="00263E6F" w:rsidP="00C61A47">
      <w:pPr>
        <w:pStyle w:val="Heading10"/>
        <w:rPr>
          <w:rFonts w:eastAsia="Calibri"/>
          <w:sz w:val="24"/>
          <w:szCs w:val="24"/>
          <w:lang w:val="es-419" w:bidi="he-IL"/>
        </w:rPr>
      </w:pPr>
    </w:p>
    <w:p w14:paraId="12B0F91A" w14:textId="77777777" w:rsidR="00263E6F" w:rsidRPr="004676FA" w:rsidRDefault="00263E6F" w:rsidP="00C61A47">
      <w:pPr>
        <w:pStyle w:val="Heading10"/>
        <w:rPr>
          <w:rFonts w:eastAsia="Calibri"/>
          <w:sz w:val="24"/>
          <w:szCs w:val="24"/>
          <w:lang w:val="es-419" w:bidi="he-IL"/>
        </w:rPr>
      </w:pPr>
    </w:p>
    <w:p w14:paraId="2A510D9F" w14:textId="77777777" w:rsidR="00263E6F" w:rsidRPr="004676FA" w:rsidRDefault="00263E6F" w:rsidP="00C61A47">
      <w:pPr>
        <w:pStyle w:val="Heading10"/>
        <w:rPr>
          <w:rFonts w:eastAsia="Calibri"/>
          <w:sz w:val="24"/>
          <w:szCs w:val="24"/>
          <w:lang w:val="es-419" w:bidi="he-IL"/>
        </w:rPr>
      </w:pPr>
    </w:p>
    <w:p w14:paraId="028468ED" w14:textId="77777777" w:rsidR="00263E6F" w:rsidRPr="004676FA" w:rsidRDefault="00263E6F" w:rsidP="00C61A47">
      <w:pPr>
        <w:pStyle w:val="Heading10"/>
        <w:rPr>
          <w:rFonts w:eastAsia="Calibri"/>
          <w:sz w:val="24"/>
          <w:szCs w:val="24"/>
          <w:lang w:val="es-419" w:bidi="he-IL"/>
        </w:rPr>
      </w:pPr>
    </w:p>
    <w:p w14:paraId="2CBA0F9C" w14:textId="77777777" w:rsidR="00263E6F" w:rsidRPr="004676FA" w:rsidRDefault="00B31604" w:rsidP="00C61A47">
      <w:pPr>
        <w:pStyle w:val="Heading10"/>
        <w:rPr>
          <w:rFonts w:eastAsia="Calibri"/>
          <w:sz w:val="24"/>
          <w:szCs w:val="24"/>
          <w:lang w:val="es-419"/>
        </w:rPr>
      </w:pPr>
      <w:r w:rsidRPr="004676FA">
        <w:rPr>
          <w:sz w:val="24"/>
          <w:lang w:val="es-419"/>
        </w:rPr>
        <w:br/>
      </w:r>
    </w:p>
    <w:p w14:paraId="78F5A066" w14:textId="77777777" w:rsidR="00B31604" w:rsidRPr="004676FA" w:rsidRDefault="00B31604" w:rsidP="0074520F">
      <w:pPr>
        <w:pStyle w:val="NormalIndent"/>
        <w:rPr>
          <w:rFonts w:eastAsia="Calibri"/>
          <w:lang w:val="es-419" w:bidi="he-IL"/>
        </w:rPr>
      </w:pPr>
    </w:p>
    <w:p w14:paraId="021759E7" w14:textId="77777777" w:rsidR="00977034" w:rsidRPr="004676FA" w:rsidRDefault="0063691F" w:rsidP="00C61A47">
      <w:pPr>
        <w:pStyle w:val="Heading10"/>
        <w:rPr>
          <w:lang w:val="es-419"/>
        </w:rPr>
      </w:pPr>
      <w:bookmarkStart w:id="4" w:name="_Toc166605054"/>
      <w:r w:rsidRPr="004676FA">
        <w:rPr>
          <w:lang w:val="es-419"/>
        </w:rPr>
        <w:lastRenderedPageBreak/>
        <w:t>Introducción</w:t>
      </w:r>
      <w:bookmarkEnd w:id="4"/>
    </w:p>
    <w:p w14:paraId="54E0954F" w14:textId="77777777" w:rsidR="00977034" w:rsidRPr="004676FA" w:rsidRDefault="00977034" w:rsidP="00967D3C">
      <w:pPr>
        <w:spacing w:line="240" w:lineRule="auto"/>
        <w:jc w:val="left"/>
        <w:rPr>
          <w:b/>
          <w:bCs/>
          <w:lang w:val="es-419"/>
        </w:rPr>
      </w:pPr>
    </w:p>
    <w:p w14:paraId="46CCDFDA" w14:textId="5FD70F13" w:rsidR="00977034" w:rsidRPr="004676FA" w:rsidRDefault="00977034" w:rsidP="00977034">
      <w:pPr>
        <w:spacing w:line="240" w:lineRule="auto"/>
        <w:jc w:val="left"/>
        <w:rPr>
          <w:lang w:val="es-419"/>
        </w:rPr>
      </w:pPr>
      <w:r w:rsidRPr="004676FA">
        <w:rPr>
          <w:lang w:val="es-419"/>
        </w:rPr>
        <w:t xml:space="preserve">Este documento, que forma parte del volumen 2 de la </w:t>
      </w:r>
      <w:r w:rsidRPr="004676FA">
        <w:rPr>
          <w:i/>
          <w:iCs/>
          <w:lang w:val="es-419"/>
        </w:rPr>
        <w:t>Guía práctica sobre propiedad intelectual (PI) para instituciones académicas y de investigación</w:t>
      </w:r>
      <w:r w:rsidRPr="004676FA">
        <w:rPr>
          <w:lang w:val="es-419"/>
        </w:rPr>
        <w:t>, incluye cinco casos prácticos hipotéticos</w:t>
      </w:r>
      <w:r w:rsidR="0026232B" w:rsidRPr="004676FA">
        <w:rPr>
          <w:lang w:val="es-419"/>
        </w:rPr>
        <w:t xml:space="preserve">. </w:t>
      </w:r>
      <w:r w:rsidRPr="004676FA">
        <w:rPr>
          <w:lang w:val="es-419"/>
        </w:rPr>
        <w:t>La finalidad de estos casos prácticos es familiarizar a los participantes con las principales cuestiones que se plantean en las transacciones entre el mundo académico y el empresarial, sumergiéndolos en historias realistas e interesantes en las que aparecen campos de investigación diversos, personajes pintorescos e intereses divergentes entre distintas partes implicadas en situaciones de colaboración en materia de PI y comercialización de los resultados de una investigación.</w:t>
      </w:r>
    </w:p>
    <w:p w14:paraId="3CB48B1B" w14:textId="34908097" w:rsidR="00977034" w:rsidRPr="004676FA" w:rsidRDefault="00977034" w:rsidP="00977034">
      <w:pPr>
        <w:spacing w:line="240" w:lineRule="auto"/>
        <w:jc w:val="left"/>
        <w:rPr>
          <w:lang w:val="es-419"/>
        </w:rPr>
      </w:pPr>
      <w:r w:rsidRPr="004676FA">
        <w:rPr>
          <w:lang w:val="es-419"/>
        </w:rPr>
        <w:t>Cuatro de los cinco casos prácticos se refieren a acuerdos en materia de PI que las universidades e instituciones públicas de investigación utilizan con frecuencia en sus transacciones comerciales con el sector privado</w:t>
      </w:r>
      <w:r w:rsidR="0026232B" w:rsidRPr="004676FA">
        <w:rPr>
          <w:lang w:val="es-419"/>
        </w:rPr>
        <w:t xml:space="preserve">: </w:t>
      </w:r>
      <w:r w:rsidRPr="004676FA">
        <w:rPr>
          <w:lang w:val="es-419"/>
        </w:rPr>
        <w:t>1) acuerdo de investigación por contrato; 2)</w:t>
      </w:r>
      <w:r w:rsidR="00EC0C6E" w:rsidRPr="004676FA">
        <w:rPr>
          <w:lang w:val="es-419"/>
        </w:rPr>
        <w:t> </w:t>
      </w:r>
      <w:r w:rsidRPr="004676FA">
        <w:rPr>
          <w:lang w:val="es-419"/>
        </w:rPr>
        <w:t xml:space="preserve">acuerdo de licencia exclusiva; 3) acuerdo de investigación en colaboración; y 4) acuerdo de transferencia de material. El usuario puede encontrar modelos de todos estos acuerdos en la propia Guía, en la parte titulada </w:t>
      </w:r>
      <w:r w:rsidR="0026232B" w:rsidRPr="004676FA">
        <w:rPr>
          <w:lang w:val="es-419"/>
        </w:rPr>
        <w:t>“</w:t>
      </w:r>
      <w:r w:rsidRPr="004676FA">
        <w:rPr>
          <w:lang w:val="es-419"/>
        </w:rPr>
        <w:t>Modelos de acuerdos</w:t>
      </w:r>
      <w:r w:rsidR="0026232B" w:rsidRPr="004676FA">
        <w:rPr>
          <w:lang w:val="es-419"/>
        </w:rPr>
        <w:t>”</w:t>
      </w:r>
      <w:r w:rsidRPr="004676FA">
        <w:rPr>
          <w:lang w:val="es-419"/>
        </w:rPr>
        <w:t xml:space="preserve">. </w:t>
      </w:r>
    </w:p>
    <w:p w14:paraId="75496DA3" w14:textId="77777777" w:rsidR="00977034" w:rsidRPr="004676FA" w:rsidRDefault="00977034" w:rsidP="00977034">
      <w:pPr>
        <w:spacing w:line="240" w:lineRule="auto"/>
        <w:jc w:val="left"/>
        <w:rPr>
          <w:lang w:val="es-419"/>
        </w:rPr>
      </w:pPr>
      <w:r w:rsidRPr="004676FA">
        <w:rPr>
          <w:lang w:val="es-419"/>
        </w:rPr>
        <w:t>En el quinto caso práctico hipotético se expone la complejidad de diversas cuestiones de PI derivadas de la tensión entre el carácter abierto y colaborativo del mundo académico y los requisitos jurídicos y formales de los derechos de PI.</w:t>
      </w:r>
    </w:p>
    <w:p w14:paraId="1CFFF676" w14:textId="77777777" w:rsidR="00977034" w:rsidRPr="004676FA" w:rsidRDefault="00977034" w:rsidP="00977034">
      <w:pPr>
        <w:spacing w:line="240" w:lineRule="auto"/>
        <w:jc w:val="left"/>
        <w:rPr>
          <w:lang w:val="es-419"/>
        </w:rPr>
      </w:pPr>
      <w:r w:rsidRPr="004676FA">
        <w:rPr>
          <w:lang w:val="es-419"/>
        </w:rPr>
        <w:t xml:space="preserve">Cada caso práctico comienza con el relato de los antecedentes, al hilo del cual se plantean varias cuestiones específicas relacionadas con los aspectos más importantes del caso en cuestión. </w:t>
      </w:r>
    </w:p>
    <w:p w14:paraId="229EC43E" w14:textId="5D38A6BA" w:rsidR="00977034" w:rsidRPr="004676FA" w:rsidRDefault="00977034" w:rsidP="00977034">
      <w:pPr>
        <w:spacing w:line="240" w:lineRule="auto"/>
        <w:jc w:val="left"/>
        <w:rPr>
          <w:lang w:val="es-419"/>
        </w:rPr>
      </w:pPr>
      <w:r w:rsidRPr="004676FA">
        <w:rPr>
          <w:lang w:val="es-419"/>
        </w:rPr>
        <w:t>Creemos que es importante que toda persona interesada en efectuar operaciones de transferencia de tecnología esté familiarizada con estas cuestiones, las dificultades que plantean y los fundamentos de las soluciones propuestas, una vez consideradas las preocupaciones y los intereses de todas las partes</w:t>
      </w:r>
      <w:r w:rsidR="0026232B" w:rsidRPr="004676FA">
        <w:rPr>
          <w:lang w:val="es-419"/>
        </w:rPr>
        <w:t xml:space="preserve">. </w:t>
      </w:r>
    </w:p>
    <w:p w14:paraId="3FDB3AEA" w14:textId="77777777" w:rsidR="00C74C74" w:rsidRPr="004676FA" w:rsidRDefault="00BD1864" w:rsidP="00977034">
      <w:pPr>
        <w:spacing w:line="240" w:lineRule="auto"/>
        <w:jc w:val="left"/>
        <w:rPr>
          <w:lang w:val="es-419"/>
        </w:rPr>
      </w:pPr>
      <w:r w:rsidRPr="004676FA">
        <w:rPr>
          <w:lang w:val="es-419"/>
        </w:rPr>
        <w:t>Por otro lado, el material está pensado para ser utilizado con fines docentes y de fortalecimiento de capacidades en instituciones académicas, así como en diferentes cursos de formación organizados por partes interesadas en la innovación, como las oficinas nacionales de PI.</w:t>
      </w:r>
    </w:p>
    <w:p w14:paraId="58700C48" w14:textId="77777777" w:rsidR="00C61A47" w:rsidRPr="004676FA" w:rsidRDefault="00C61A47" w:rsidP="00C61A47">
      <w:pPr>
        <w:pStyle w:val="Heading10"/>
        <w:rPr>
          <w:lang w:val="es-419"/>
        </w:rPr>
      </w:pPr>
      <w:bookmarkStart w:id="5" w:name="_Toc520101190"/>
    </w:p>
    <w:p w14:paraId="5D9407DC" w14:textId="77777777" w:rsidR="00C61A47" w:rsidRPr="004676FA" w:rsidRDefault="00C61A47" w:rsidP="00C61A47">
      <w:pPr>
        <w:pStyle w:val="NormalIndent"/>
        <w:rPr>
          <w:lang w:val="es-419"/>
        </w:rPr>
      </w:pPr>
    </w:p>
    <w:p w14:paraId="12FE7DBB" w14:textId="77777777" w:rsidR="00C61A47" w:rsidRPr="004676FA" w:rsidRDefault="00C61A47" w:rsidP="00C61A47">
      <w:pPr>
        <w:pStyle w:val="NormalIndent"/>
        <w:rPr>
          <w:lang w:val="es-419"/>
        </w:rPr>
      </w:pPr>
    </w:p>
    <w:p w14:paraId="482A3D9C" w14:textId="77777777" w:rsidR="00C61A47" w:rsidRPr="004676FA" w:rsidRDefault="00C61A47" w:rsidP="00C61A47">
      <w:pPr>
        <w:pStyle w:val="Heading10"/>
        <w:rPr>
          <w:lang w:val="es-419"/>
        </w:rPr>
      </w:pPr>
    </w:p>
    <w:p w14:paraId="178A58E0" w14:textId="77777777" w:rsidR="00C61A47" w:rsidRPr="004676FA" w:rsidRDefault="00C61A47" w:rsidP="00C61A47">
      <w:pPr>
        <w:pStyle w:val="Heading10"/>
        <w:rPr>
          <w:lang w:val="es-419"/>
        </w:rPr>
      </w:pPr>
    </w:p>
    <w:p w14:paraId="31803CA1" w14:textId="77777777" w:rsidR="00C61A47" w:rsidRPr="004676FA" w:rsidRDefault="00C61A47" w:rsidP="00C61A47">
      <w:pPr>
        <w:pStyle w:val="Heading10"/>
        <w:rPr>
          <w:lang w:val="es-419"/>
        </w:rPr>
      </w:pPr>
    </w:p>
    <w:p w14:paraId="1FA2A942" w14:textId="77777777" w:rsidR="00C61A47" w:rsidRPr="004676FA" w:rsidRDefault="00C61A47" w:rsidP="00C61A47">
      <w:pPr>
        <w:pStyle w:val="NormalIndent"/>
        <w:rPr>
          <w:lang w:val="es-419"/>
        </w:rPr>
      </w:pPr>
    </w:p>
    <w:p w14:paraId="3E44085E" w14:textId="77777777" w:rsidR="00B631AD" w:rsidRPr="004676FA" w:rsidRDefault="00C61A47" w:rsidP="00C61A47">
      <w:pPr>
        <w:pStyle w:val="Heading10"/>
        <w:rPr>
          <w:lang w:val="es-419"/>
        </w:rPr>
      </w:pPr>
      <w:r w:rsidRPr="004676FA">
        <w:rPr>
          <w:lang w:val="es-419"/>
        </w:rPr>
        <w:lastRenderedPageBreak/>
        <w:br/>
      </w:r>
    </w:p>
    <w:p w14:paraId="5301CB40" w14:textId="77777777" w:rsidR="00CD5C5A" w:rsidRPr="004676FA" w:rsidRDefault="00CD5C5A" w:rsidP="00CD5C5A">
      <w:pPr>
        <w:rPr>
          <w:lang w:val="es-419"/>
        </w:rPr>
      </w:pPr>
    </w:p>
    <w:p w14:paraId="06DF2C92" w14:textId="77777777" w:rsidR="00C61A47" w:rsidRPr="004676FA" w:rsidRDefault="00C61A47" w:rsidP="00CD5C5A">
      <w:pPr>
        <w:autoSpaceDE w:val="0"/>
        <w:autoSpaceDN w:val="0"/>
        <w:adjustRightInd w:val="0"/>
        <w:spacing w:after="0" w:line="240" w:lineRule="auto"/>
        <w:jc w:val="left"/>
        <w:rPr>
          <w:rFonts w:eastAsiaTheme="majorEastAsia"/>
          <w:b/>
          <w:bCs/>
          <w:color w:val="0070C0"/>
          <w:sz w:val="32"/>
          <w:szCs w:val="20"/>
          <w:lang w:val="es-419"/>
        </w:rPr>
      </w:pPr>
      <w:r w:rsidRPr="004676FA">
        <w:rPr>
          <w:b/>
          <w:color w:val="0070C0"/>
          <w:sz w:val="32"/>
          <w:lang w:val="es-419"/>
        </w:rPr>
        <w:t>Autoría y agradecimientos</w:t>
      </w:r>
      <w:bookmarkEnd w:id="5"/>
      <w:r w:rsidRPr="004676FA">
        <w:rPr>
          <w:b/>
          <w:color w:val="0070C0"/>
          <w:sz w:val="32"/>
          <w:lang w:val="es-419"/>
        </w:rPr>
        <w:br/>
      </w:r>
    </w:p>
    <w:p w14:paraId="3ABD9A1B" w14:textId="77777777" w:rsidR="00C61A47" w:rsidRPr="004676FA" w:rsidRDefault="00C61A47" w:rsidP="0025376C">
      <w:pPr>
        <w:spacing w:line="240" w:lineRule="auto"/>
        <w:rPr>
          <w:rFonts w:eastAsiaTheme="majorEastAsia"/>
          <w:b/>
          <w:bCs/>
          <w:color w:val="0070C0"/>
          <w:lang w:val="es-419"/>
        </w:rPr>
      </w:pPr>
      <w:r w:rsidRPr="004676FA">
        <w:rPr>
          <w:lang w:val="es-419"/>
        </w:rPr>
        <w:t>La preparación de los casos prácticos hipotéticos se ha realizado bajo la dirección y gestión de la Sra. Olga Spasić (Jefa de Proyecto) y sus autoras han sido la Sra. Hagit Messer-Yaron y la Dra. Keren Primor.</w:t>
      </w:r>
    </w:p>
    <w:p w14:paraId="16CDD913" w14:textId="10D6BA7C" w:rsidR="00656B1B" w:rsidRPr="004676FA" w:rsidRDefault="00656B1B" w:rsidP="00656B1B">
      <w:pPr>
        <w:shd w:val="clear" w:color="auto" w:fill="FFFFFF"/>
        <w:spacing w:line="240" w:lineRule="auto"/>
        <w:rPr>
          <w:lang w:val="es-419"/>
        </w:rPr>
      </w:pPr>
      <w:r w:rsidRPr="004676FA">
        <w:rPr>
          <w:lang w:val="es-419"/>
        </w:rPr>
        <w:t xml:space="preserve">Los casos prácticos hipotéticos forman parte de la publicación de la Organización Mundial de la Propiedad Intelectual (OMPI) titulada </w:t>
      </w:r>
      <w:r w:rsidRPr="004676FA">
        <w:rPr>
          <w:b/>
          <w:bCs/>
          <w:i/>
          <w:iCs/>
          <w:lang w:val="es-419"/>
        </w:rPr>
        <w:t xml:space="preserve">Guía práctica sobre propiedad intelectual (PI) para instituciones académicas y de investigación: </w:t>
      </w:r>
      <w:r w:rsidR="004D7FB5" w:rsidRPr="004676FA">
        <w:rPr>
          <w:b/>
          <w:bCs/>
          <w:i/>
          <w:iCs/>
          <w:lang w:val="es-419"/>
        </w:rPr>
        <w:t>c</w:t>
      </w:r>
      <w:r w:rsidRPr="004676FA">
        <w:rPr>
          <w:b/>
          <w:bCs/>
          <w:i/>
          <w:iCs/>
          <w:lang w:val="es-419"/>
        </w:rPr>
        <w:t>onectar la investigación académica con la economía y la sociedad.</w:t>
      </w:r>
    </w:p>
    <w:p w14:paraId="221AA134" w14:textId="77777777" w:rsidR="0084479D" w:rsidRPr="004676FA" w:rsidRDefault="0084479D" w:rsidP="00656B1B">
      <w:pPr>
        <w:shd w:val="clear" w:color="auto" w:fill="FFFFFF"/>
        <w:spacing w:line="240" w:lineRule="auto"/>
        <w:rPr>
          <w:lang w:val="es-419"/>
        </w:rPr>
      </w:pPr>
    </w:p>
    <w:p w14:paraId="0F644484" w14:textId="77777777" w:rsidR="0084479D" w:rsidRPr="004676FA" w:rsidRDefault="0084479D" w:rsidP="00656B1B">
      <w:pPr>
        <w:shd w:val="clear" w:color="auto" w:fill="FFFFFF"/>
        <w:spacing w:line="240" w:lineRule="auto"/>
        <w:rPr>
          <w:lang w:val="es-419"/>
        </w:rPr>
      </w:pPr>
    </w:p>
    <w:p w14:paraId="2144532F" w14:textId="77777777" w:rsidR="0084479D" w:rsidRPr="004676FA" w:rsidRDefault="0084479D" w:rsidP="00656B1B">
      <w:pPr>
        <w:shd w:val="clear" w:color="auto" w:fill="FFFFFF"/>
        <w:spacing w:line="240" w:lineRule="auto"/>
        <w:rPr>
          <w:lang w:val="es-419"/>
        </w:rPr>
      </w:pPr>
    </w:p>
    <w:p w14:paraId="611FADD6" w14:textId="77777777" w:rsidR="0084479D" w:rsidRPr="004676FA" w:rsidRDefault="0084479D" w:rsidP="00656B1B">
      <w:pPr>
        <w:shd w:val="clear" w:color="auto" w:fill="FFFFFF"/>
        <w:spacing w:line="240" w:lineRule="auto"/>
        <w:rPr>
          <w:lang w:val="es-419"/>
        </w:rPr>
      </w:pPr>
    </w:p>
    <w:p w14:paraId="5D6CD41C" w14:textId="77777777" w:rsidR="0084479D" w:rsidRPr="004676FA" w:rsidRDefault="0084479D" w:rsidP="00656B1B">
      <w:pPr>
        <w:shd w:val="clear" w:color="auto" w:fill="FFFFFF"/>
        <w:spacing w:line="240" w:lineRule="auto"/>
        <w:rPr>
          <w:lang w:val="es-419"/>
        </w:rPr>
      </w:pPr>
    </w:p>
    <w:p w14:paraId="587E436E" w14:textId="77777777" w:rsidR="0084479D" w:rsidRPr="004676FA" w:rsidRDefault="0084479D" w:rsidP="00656B1B">
      <w:pPr>
        <w:shd w:val="clear" w:color="auto" w:fill="FFFFFF"/>
        <w:spacing w:line="240" w:lineRule="auto"/>
        <w:rPr>
          <w:lang w:val="es-419"/>
        </w:rPr>
      </w:pPr>
    </w:p>
    <w:p w14:paraId="0274DED5" w14:textId="77777777" w:rsidR="0084479D" w:rsidRPr="004676FA" w:rsidRDefault="0084479D" w:rsidP="00656B1B">
      <w:pPr>
        <w:shd w:val="clear" w:color="auto" w:fill="FFFFFF"/>
        <w:spacing w:line="240" w:lineRule="auto"/>
        <w:rPr>
          <w:rFonts w:eastAsiaTheme="majorEastAsia"/>
          <w:b/>
          <w:bCs/>
          <w:color w:val="0070C0"/>
          <w:lang w:val="es-419"/>
        </w:rPr>
      </w:pPr>
    </w:p>
    <w:p w14:paraId="1933C169" w14:textId="69ED196B" w:rsidR="00B631AD" w:rsidRPr="004676FA" w:rsidRDefault="004D7FB5" w:rsidP="00B631AD">
      <w:pPr>
        <w:spacing w:before="120" w:after="120"/>
        <w:rPr>
          <w:color w:val="000000" w:themeColor="text1"/>
          <w:lang w:val="es-419"/>
        </w:rPr>
      </w:pPr>
      <w:r w:rsidRPr="004676FA">
        <w:rPr>
          <w:color w:val="000000" w:themeColor="text1"/>
          <w:lang w:val="es-419"/>
        </w:rPr>
        <w:t>E</w:t>
      </w:r>
      <w:r w:rsidR="00B631AD" w:rsidRPr="004676FA">
        <w:rPr>
          <w:color w:val="000000" w:themeColor="text1"/>
          <w:lang w:val="es-419"/>
        </w:rPr>
        <w:t xml:space="preserve">sta publicación forma parte de la </w:t>
      </w:r>
      <w:r w:rsidR="00B631AD" w:rsidRPr="004676FA">
        <w:rPr>
          <w:b/>
          <w:bCs/>
          <w:i/>
          <w:iCs/>
          <w:color w:val="000000" w:themeColor="text1"/>
          <w:lang w:val="es-419"/>
        </w:rPr>
        <w:t>Guía práctica sobre PI para instituciones académicas y de investigación</w:t>
      </w:r>
      <w:r w:rsidR="00B631AD" w:rsidRPr="004676FA">
        <w:rPr>
          <w:color w:val="000000" w:themeColor="text1"/>
          <w:lang w:val="es-419"/>
        </w:rPr>
        <w:t>,</w:t>
      </w:r>
      <w:r w:rsidR="00514072" w:rsidRPr="004676FA">
        <w:rPr>
          <w:rStyle w:val="FootnoteReference"/>
          <w:b/>
          <w:color w:val="000000" w:themeColor="text1"/>
          <w:lang w:val="es-419"/>
        </w:rPr>
        <w:footnoteReference w:id="1"/>
      </w:r>
      <w:r w:rsidR="00B631AD" w:rsidRPr="004676FA">
        <w:rPr>
          <w:color w:val="000000" w:themeColor="text1"/>
          <w:lang w:val="es-419"/>
        </w:rPr>
        <w:t xml:space="preserve"> elaborada por la OMPI, que incluye además:</w:t>
      </w:r>
    </w:p>
    <w:p w14:paraId="718FA618" w14:textId="2C749DCE" w:rsidR="00B631AD" w:rsidRPr="004676FA" w:rsidRDefault="00B631AD" w:rsidP="00B631AD">
      <w:pPr>
        <w:pStyle w:val="ListParagraph"/>
        <w:numPr>
          <w:ilvl w:val="0"/>
          <w:numId w:val="17"/>
        </w:numPr>
        <w:spacing w:after="200"/>
        <w:contextualSpacing/>
        <w:jc w:val="left"/>
        <w:rPr>
          <w:sz w:val="22"/>
          <w:lang w:val="es-419"/>
        </w:rPr>
      </w:pPr>
      <w:r w:rsidRPr="004676FA">
        <w:rPr>
          <w:color w:val="0070C0"/>
          <w:sz w:val="22"/>
          <w:lang w:val="es-419"/>
        </w:rPr>
        <w:t>Plantilla de la política en materia de PI para instituciones académicas y de investigación:</w:t>
      </w:r>
      <w:r w:rsidRPr="004676FA">
        <w:rPr>
          <w:color w:val="000000" w:themeColor="text1"/>
          <w:sz w:val="22"/>
          <w:lang w:val="es-419"/>
        </w:rPr>
        <w:t xml:space="preserve"> Un compendio de los aspectos esenciales de </w:t>
      </w:r>
      <w:r w:rsidR="0084479D" w:rsidRPr="004676FA">
        <w:rPr>
          <w:color w:val="000000" w:themeColor="text1"/>
          <w:sz w:val="22"/>
          <w:lang w:val="es-419"/>
        </w:rPr>
        <w:t xml:space="preserve">las </w:t>
      </w:r>
      <w:r w:rsidRPr="004676FA">
        <w:rPr>
          <w:color w:val="000000" w:themeColor="text1"/>
          <w:sz w:val="22"/>
          <w:lang w:val="es-419"/>
        </w:rPr>
        <w:t>política</w:t>
      </w:r>
      <w:r w:rsidR="0084479D" w:rsidRPr="004676FA">
        <w:rPr>
          <w:color w:val="000000" w:themeColor="text1"/>
          <w:sz w:val="22"/>
          <w:lang w:val="es-419"/>
        </w:rPr>
        <w:t>s</w:t>
      </w:r>
      <w:r w:rsidRPr="004676FA">
        <w:rPr>
          <w:color w:val="000000" w:themeColor="text1"/>
          <w:sz w:val="22"/>
          <w:lang w:val="es-419"/>
        </w:rPr>
        <w:t xml:space="preserve"> de PI. Autores: Sra. Lien Verbauwhede Koglin, Sr. Richard Cahoon, Sr. Mohammed Aljafari, Sra. Hagit Messer-Yaron, Sr. Barthelemy Nyasse, Sra. María del Pilar Noriega Escobar y Sra. Tana Pistorius.</w:t>
      </w:r>
    </w:p>
    <w:p w14:paraId="2EE3D577" w14:textId="77777777" w:rsidR="00B631AD" w:rsidRPr="004676FA" w:rsidRDefault="00B631AD" w:rsidP="00B631AD">
      <w:pPr>
        <w:pStyle w:val="ListParagraph"/>
        <w:numPr>
          <w:ilvl w:val="0"/>
          <w:numId w:val="17"/>
        </w:numPr>
        <w:spacing w:after="200"/>
        <w:contextualSpacing/>
        <w:jc w:val="left"/>
        <w:rPr>
          <w:color w:val="000000" w:themeColor="text1"/>
          <w:sz w:val="22"/>
          <w:lang w:val="es-419"/>
        </w:rPr>
      </w:pPr>
      <w:r w:rsidRPr="004676FA">
        <w:rPr>
          <w:color w:val="0070C0"/>
          <w:sz w:val="22"/>
          <w:lang w:val="es-419"/>
        </w:rPr>
        <w:t>Directrices para la personalización de la plantilla de la política en materia de PI:</w:t>
      </w:r>
      <w:r w:rsidRPr="004676FA">
        <w:rPr>
          <w:color w:val="000000" w:themeColor="text1"/>
          <w:sz w:val="22"/>
          <w:lang w:val="es-419"/>
        </w:rPr>
        <w:t xml:space="preserve"> Una guía explicativa para adaptar el modelo de política de PI a los diversos marcos jurídicos, contextos culturales y ecosistemas locales en los que operan las instituciones. Autores: Sra. Lien Verbauwhede Koglin, Sra. Kerry Faul y Sr. Richard Cahoon. </w:t>
      </w:r>
    </w:p>
    <w:p w14:paraId="7580FBB0" w14:textId="77777777" w:rsidR="00B631AD" w:rsidRPr="004676FA" w:rsidRDefault="00B631AD" w:rsidP="00B631AD">
      <w:pPr>
        <w:pStyle w:val="ListParagraph"/>
        <w:numPr>
          <w:ilvl w:val="0"/>
          <w:numId w:val="17"/>
        </w:numPr>
        <w:spacing w:after="200"/>
        <w:contextualSpacing/>
        <w:jc w:val="left"/>
        <w:rPr>
          <w:sz w:val="22"/>
          <w:lang w:val="es-419"/>
        </w:rPr>
      </w:pPr>
      <w:r w:rsidRPr="004676FA">
        <w:rPr>
          <w:color w:val="0070C0"/>
          <w:sz w:val="22"/>
          <w:lang w:val="es-419"/>
        </w:rPr>
        <w:t>Lista de verificación para los redactores de políticas en materia de PI:</w:t>
      </w:r>
      <w:r w:rsidRPr="004676FA">
        <w:rPr>
          <w:color w:val="000000" w:themeColor="text1"/>
          <w:sz w:val="22"/>
          <w:lang w:val="es-419"/>
        </w:rPr>
        <w:t xml:space="preserve"> Ofrece una orientación práctica e información paso a paso acerca de las distintas etapas del proceso de creación o mejora de una política de PI. Autora: Sra. Lien Verbauwhede Koglin.</w:t>
      </w:r>
    </w:p>
    <w:p w14:paraId="70447763" w14:textId="589551BE" w:rsidR="00B631AD" w:rsidRPr="004676FA" w:rsidRDefault="00B631AD" w:rsidP="0025376C">
      <w:pPr>
        <w:pStyle w:val="ListParagraph"/>
        <w:numPr>
          <w:ilvl w:val="0"/>
          <w:numId w:val="17"/>
        </w:numPr>
        <w:spacing w:after="200" w:line="240" w:lineRule="auto"/>
        <w:contextualSpacing/>
        <w:jc w:val="left"/>
        <w:rPr>
          <w:rFonts w:eastAsiaTheme="majorEastAsia"/>
          <w:b/>
          <w:bCs/>
          <w:color w:val="0070C0"/>
          <w:sz w:val="22"/>
          <w:lang w:val="es-419"/>
        </w:rPr>
      </w:pPr>
      <w:r w:rsidRPr="004676FA">
        <w:rPr>
          <w:color w:val="0070C0"/>
          <w:sz w:val="22"/>
          <w:lang w:val="es-419"/>
        </w:rPr>
        <w:t xml:space="preserve">Mapa de los activos de PI correspondientes al sector académico: </w:t>
      </w:r>
      <w:r w:rsidRPr="004676FA">
        <w:rPr>
          <w:sz w:val="22"/>
          <w:lang w:val="es-419"/>
        </w:rPr>
        <w:t xml:space="preserve">Diseñado para ayudar al usuario de la guía práctica a comprender el amplio abanico de activos potenciales que posee o puede poseer una institución académica. Elaborado bajo la dirección y </w:t>
      </w:r>
      <w:r w:rsidRPr="004676FA">
        <w:rPr>
          <w:sz w:val="22"/>
          <w:lang w:val="es-419"/>
        </w:rPr>
        <w:lastRenderedPageBreak/>
        <w:t>gestión de la Sra. Olga Spasić (Jefa de Proyecto)</w:t>
      </w:r>
      <w:r w:rsidR="0026232B" w:rsidRPr="004676FA">
        <w:rPr>
          <w:sz w:val="22"/>
          <w:lang w:val="es-419"/>
        </w:rPr>
        <w:t xml:space="preserve">. </w:t>
      </w:r>
      <w:r w:rsidRPr="004676FA">
        <w:rPr>
          <w:sz w:val="22"/>
          <w:lang w:val="es-419"/>
        </w:rPr>
        <w:t xml:space="preserve">Autores: </w:t>
      </w:r>
      <w:r w:rsidRPr="004676FA">
        <w:rPr>
          <w:color w:val="000000" w:themeColor="text1"/>
          <w:sz w:val="22"/>
          <w:lang w:val="es-419"/>
        </w:rPr>
        <w:t>Sr. Steven Tan y Dr. John Fraser.</w:t>
      </w:r>
    </w:p>
    <w:p w14:paraId="0DA4F2E6" w14:textId="799E59C1" w:rsidR="00C61A47" w:rsidRPr="004676FA" w:rsidRDefault="00B631AD" w:rsidP="0025376C">
      <w:pPr>
        <w:pStyle w:val="ListParagraph"/>
        <w:numPr>
          <w:ilvl w:val="0"/>
          <w:numId w:val="17"/>
        </w:numPr>
        <w:spacing w:after="200" w:line="240" w:lineRule="auto"/>
        <w:contextualSpacing/>
        <w:jc w:val="left"/>
        <w:rPr>
          <w:rFonts w:eastAsiaTheme="majorEastAsia"/>
          <w:b/>
          <w:bCs/>
          <w:color w:val="0070C0"/>
          <w:sz w:val="22"/>
          <w:lang w:val="es-419"/>
        </w:rPr>
      </w:pPr>
      <w:r w:rsidRPr="004676FA">
        <w:rPr>
          <w:color w:val="0070C0"/>
          <w:sz w:val="22"/>
          <w:lang w:val="es-419"/>
        </w:rPr>
        <w:t>Modelos de acuerdos:</w:t>
      </w:r>
      <w:r w:rsidRPr="004676FA">
        <w:rPr>
          <w:color w:val="000000" w:themeColor="text1"/>
          <w:sz w:val="22"/>
          <w:lang w:val="es-419"/>
        </w:rPr>
        <w:t xml:space="preserve"> Recopilación de acuerdos para operaciones de transferencia de conocimientos y tecnología. Elaborado bajo la dirección y gestión de la Sra. Olga Spasić (</w:t>
      </w:r>
      <w:r w:rsidR="00DF5D8A" w:rsidRPr="004676FA">
        <w:rPr>
          <w:color w:val="000000" w:themeColor="text1"/>
          <w:sz w:val="22"/>
          <w:lang w:val="es-419"/>
        </w:rPr>
        <w:t>j</w:t>
      </w:r>
      <w:r w:rsidRPr="004676FA">
        <w:rPr>
          <w:color w:val="000000" w:themeColor="text1"/>
          <w:sz w:val="22"/>
          <w:lang w:val="es-419"/>
        </w:rPr>
        <w:t>efa de Proyecto). Autor: Sr. D. Patrick O'Reilley.</w:t>
      </w:r>
    </w:p>
    <w:p w14:paraId="0C07249E" w14:textId="77777777" w:rsidR="0046030D" w:rsidRPr="004676FA" w:rsidRDefault="00BB113C" w:rsidP="00C61A47">
      <w:pPr>
        <w:pStyle w:val="Heading10"/>
        <w:rPr>
          <w:lang w:val="es-419"/>
        </w:rPr>
      </w:pPr>
      <w:bookmarkStart w:id="6" w:name="_Toc166605055"/>
      <w:r w:rsidRPr="004676FA">
        <w:rPr>
          <w:lang w:val="es-419"/>
        </w:rPr>
        <w:t>Instrucciones para los moderadores</w:t>
      </w:r>
      <w:bookmarkEnd w:id="6"/>
    </w:p>
    <w:p w14:paraId="09148AAF" w14:textId="78BACFCB" w:rsidR="00977034" w:rsidRPr="004676FA" w:rsidRDefault="0046030D" w:rsidP="00977034">
      <w:pPr>
        <w:spacing w:line="240" w:lineRule="auto"/>
        <w:jc w:val="left"/>
        <w:rPr>
          <w:lang w:val="es-419"/>
        </w:rPr>
      </w:pPr>
      <w:r w:rsidRPr="004676FA">
        <w:rPr>
          <w:lang w:val="es-419"/>
        </w:rPr>
        <w:t>Proponemos adoptar un enfoque por etapas a la hora de examinar los casos y situaciones mencionados</w:t>
      </w:r>
      <w:r w:rsidR="0026232B" w:rsidRPr="004676FA">
        <w:rPr>
          <w:lang w:val="es-419"/>
        </w:rPr>
        <w:t xml:space="preserve">. </w:t>
      </w:r>
      <w:r w:rsidRPr="004676FA">
        <w:rPr>
          <w:lang w:val="es-419"/>
        </w:rPr>
        <w:t>Se recomienda leer y comprender los antecedentes, luego pasar a leer una sección junto con la pregunta que se plantea a continuación y animar a los participantes a proponer posibles soluciones y debatirlas</w:t>
      </w:r>
      <w:r w:rsidR="0026232B" w:rsidRPr="004676FA">
        <w:rPr>
          <w:lang w:val="es-419"/>
        </w:rPr>
        <w:t xml:space="preserve">. </w:t>
      </w:r>
    </w:p>
    <w:p w14:paraId="74190169" w14:textId="7D3DE73B" w:rsidR="00977034" w:rsidRPr="004676FA" w:rsidRDefault="00977034" w:rsidP="00977034">
      <w:pPr>
        <w:spacing w:line="240" w:lineRule="auto"/>
        <w:jc w:val="left"/>
        <w:rPr>
          <w:lang w:val="es-419"/>
        </w:rPr>
      </w:pPr>
      <w:r w:rsidRPr="004676FA">
        <w:rPr>
          <w:lang w:val="es-419"/>
        </w:rPr>
        <w:t>Al término el debate el moderador puede presentar la solución propuesta, para luego dar paso a la lectura de la siguiente sección</w:t>
      </w:r>
      <w:r w:rsidR="0026232B" w:rsidRPr="004676FA">
        <w:rPr>
          <w:lang w:val="es-419"/>
        </w:rPr>
        <w:t xml:space="preserve">. </w:t>
      </w:r>
      <w:r w:rsidRPr="004676FA">
        <w:rPr>
          <w:lang w:val="es-419"/>
        </w:rPr>
        <w:t>Las soluciones propuestas aparecen al final de cada caso práctico</w:t>
      </w:r>
      <w:r w:rsidR="0026232B" w:rsidRPr="004676FA">
        <w:rPr>
          <w:lang w:val="es-419"/>
        </w:rPr>
        <w:t xml:space="preserve">. </w:t>
      </w:r>
      <w:r w:rsidRPr="004676FA">
        <w:rPr>
          <w:lang w:val="es-419"/>
        </w:rPr>
        <w:t>Hay que tener en cuenta que las soluciones propuestas no son necesariamente las únicas posibles</w:t>
      </w:r>
      <w:r w:rsidR="0026232B" w:rsidRPr="004676FA">
        <w:rPr>
          <w:lang w:val="es-419"/>
        </w:rPr>
        <w:t xml:space="preserve">. </w:t>
      </w:r>
      <w:r w:rsidRPr="004676FA">
        <w:rPr>
          <w:lang w:val="es-419"/>
        </w:rPr>
        <w:t>El moderador puede animar a los participantes a plantear soluciones alternativas y a debatirlas</w:t>
      </w:r>
      <w:r w:rsidR="0026232B" w:rsidRPr="004676FA">
        <w:rPr>
          <w:lang w:val="es-419"/>
        </w:rPr>
        <w:t xml:space="preserve">. </w:t>
      </w:r>
    </w:p>
    <w:p w14:paraId="7E580EEE" w14:textId="77777777" w:rsidR="00977034" w:rsidRPr="004676FA" w:rsidRDefault="00977034" w:rsidP="00977034">
      <w:pPr>
        <w:spacing w:after="0" w:line="240" w:lineRule="auto"/>
        <w:jc w:val="left"/>
        <w:rPr>
          <w:rFonts w:eastAsia="Calibri"/>
          <w:b/>
          <w:bCs/>
          <w:lang w:val="es-419" w:bidi="he-IL"/>
        </w:rPr>
      </w:pPr>
    </w:p>
    <w:p w14:paraId="1341AEFC" w14:textId="77777777" w:rsidR="001F5CC5" w:rsidRPr="004676FA" w:rsidRDefault="00977034" w:rsidP="00C61A47">
      <w:pPr>
        <w:spacing w:after="0" w:line="240" w:lineRule="auto"/>
        <w:jc w:val="left"/>
        <w:rPr>
          <w:rFonts w:eastAsia="Calibri"/>
          <w:b/>
          <w:bCs/>
          <w:lang w:val="es-419"/>
        </w:rPr>
      </w:pPr>
      <w:r w:rsidRPr="004676FA">
        <w:rPr>
          <w:lang w:val="es-419"/>
        </w:rPr>
        <w:br w:type="page"/>
      </w:r>
    </w:p>
    <w:p w14:paraId="59E2AA06" w14:textId="77777777" w:rsidR="001F5CC5" w:rsidRPr="004676FA" w:rsidRDefault="00BB113C" w:rsidP="00C61A47">
      <w:pPr>
        <w:pStyle w:val="Heading10"/>
        <w:rPr>
          <w:rFonts w:eastAsia="Calibri"/>
          <w:lang w:val="es-419"/>
        </w:rPr>
      </w:pPr>
      <w:bookmarkStart w:id="7" w:name="_Toc510355936"/>
      <w:bookmarkStart w:id="8" w:name="_Toc166605056"/>
      <w:r w:rsidRPr="004676FA">
        <w:rPr>
          <w:lang w:val="es-419"/>
        </w:rPr>
        <w:lastRenderedPageBreak/>
        <w:t>Caso práctico hipotético 1: Acuerdo de transferencia de material</w:t>
      </w:r>
      <w:bookmarkEnd w:id="7"/>
      <w:r w:rsidRPr="004676FA">
        <w:rPr>
          <w:lang w:val="es-419"/>
        </w:rPr>
        <w:t xml:space="preserve"> (Comercial)</w:t>
      </w:r>
      <w:bookmarkEnd w:id="8"/>
    </w:p>
    <w:p w14:paraId="67A19606" w14:textId="77777777" w:rsidR="00A833DE" w:rsidRPr="004676FA" w:rsidRDefault="00BB113C" w:rsidP="001F5CC5">
      <w:pPr>
        <w:spacing w:after="120" w:line="360" w:lineRule="auto"/>
        <w:rPr>
          <w:rFonts w:eastAsia="Calibri"/>
          <w:b/>
          <w:bCs/>
          <w:u w:val="single"/>
          <w:lang w:val="es-419"/>
        </w:rPr>
      </w:pPr>
      <w:r w:rsidRPr="004676FA">
        <w:rPr>
          <w:b/>
          <w:u w:val="single"/>
          <w:lang w:val="es-419"/>
        </w:rPr>
        <w:t>Antecedentes</w:t>
      </w:r>
    </w:p>
    <w:p w14:paraId="3D0548F5" w14:textId="77777777" w:rsidR="001F5CC5" w:rsidRPr="004676FA" w:rsidRDefault="001F5CC5" w:rsidP="00A62E4F">
      <w:pPr>
        <w:spacing w:after="120" w:line="240" w:lineRule="auto"/>
        <w:jc w:val="left"/>
        <w:rPr>
          <w:rFonts w:eastAsia="Calibri" w:cs="Times New Roman"/>
          <w:lang w:val="es-419"/>
        </w:rPr>
      </w:pPr>
      <w:r w:rsidRPr="004676FA">
        <w:rPr>
          <w:lang w:val="es-419"/>
        </w:rPr>
        <w:t>El profesor Oleg Muler, del Instituto de Investigación Química de Noskva, lleva veinte años estudiando las propiedades específicas del óxido de indio y estaño (ITO, por sus siglas en inglés) y buscando sustitutos.</w:t>
      </w:r>
    </w:p>
    <w:p w14:paraId="0ECCC49C" w14:textId="26AAB82A" w:rsidR="001F5CC5" w:rsidRPr="004676FA" w:rsidRDefault="001F5CC5" w:rsidP="00A62E4F">
      <w:pPr>
        <w:spacing w:after="120" w:line="240" w:lineRule="auto"/>
        <w:jc w:val="left"/>
        <w:rPr>
          <w:rFonts w:eastAsia="Calibri" w:cs="Times New Roman"/>
          <w:lang w:val="es-419"/>
        </w:rPr>
      </w:pPr>
      <w:r w:rsidRPr="004676FA">
        <w:rPr>
          <w:lang w:val="es-419"/>
        </w:rPr>
        <w:t>El ITO es una composición de tres materiales (indio, estaño y oxígeno) en proporciones variables</w:t>
      </w:r>
      <w:r w:rsidR="00F8617C" w:rsidRPr="004676FA">
        <w:rPr>
          <w:lang w:val="es-419"/>
        </w:rPr>
        <w:t xml:space="preserve">. </w:t>
      </w:r>
      <w:r w:rsidRPr="004676FA">
        <w:rPr>
          <w:lang w:val="es-419"/>
        </w:rPr>
        <w:t>El ITO tiene numerosas aplicaciones, ya que puede depositarse fácilmente en forma de película fina</w:t>
      </w:r>
      <w:r w:rsidR="0026232B" w:rsidRPr="004676FA">
        <w:rPr>
          <w:lang w:val="es-419"/>
        </w:rPr>
        <w:t xml:space="preserve">. </w:t>
      </w:r>
      <w:r w:rsidRPr="004676FA">
        <w:rPr>
          <w:lang w:val="es-419"/>
        </w:rPr>
        <w:t>Se utiliza mucho como óxido conductor transparente por su conductividad eléctrica y transparencia óptica.</w:t>
      </w:r>
    </w:p>
    <w:p w14:paraId="609F53D6" w14:textId="7EDF39E0" w:rsidR="001F5CC5" w:rsidRPr="004676FA" w:rsidRDefault="001F5CC5" w:rsidP="00A62E4F">
      <w:pPr>
        <w:spacing w:after="120" w:line="240" w:lineRule="auto"/>
        <w:jc w:val="left"/>
        <w:rPr>
          <w:rFonts w:eastAsia="Calibri" w:cs="Times New Roman"/>
          <w:lang w:val="es-419"/>
        </w:rPr>
      </w:pPr>
      <w:r w:rsidRPr="004676FA">
        <w:rPr>
          <w:lang w:val="es-419"/>
        </w:rPr>
        <w:t>Sin embargo, el indio es caro y su suministro es limitado; las capas de ITO son frágiles y rígidas; además, la deposición de una capa requiere condiciones de vacío y, en consecuencia, es costosa</w:t>
      </w:r>
      <w:r w:rsidR="0026232B" w:rsidRPr="004676FA">
        <w:rPr>
          <w:lang w:val="es-419"/>
        </w:rPr>
        <w:t xml:space="preserve">. </w:t>
      </w:r>
      <w:r w:rsidRPr="004676FA">
        <w:rPr>
          <w:lang w:val="es-419"/>
        </w:rPr>
        <w:t xml:space="preserve">Por todo ello, existe una necesidad real de encontrar sustitutos del ITO. </w:t>
      </w:r>
    </w:p>
    <w:p w14:paraId="5B60174D" w14:textId="77777777" w:rsidR="001F5CC5" w:rsidRPr="004676FA" w:rsidRDefault="001F5CC5" w:rsidP="00A62E4F">
      <w:pPr>
        <w:spacing w:after="120" w:line="240" w:lineRule="auto"/>
        <w:jc w:val="left"/>
        <w:rPr>
          <w:rFonts w:eastAsia="Calibri" w:cs="Times New Roman"/>
          <w:lang w:val="es-419"/>
        </w:rPr>
      </w:pPr>
      <w:r w:rsidRPr="004676FA">
        <w:rPr>
          <w:lang w:val="es-419"/>
        </w:rPr>
        <w:t>El sueño del profesor Muler era encontrar una alternativa al ITO que pudiera utilizarse en pantallas planas flexibles. A raíz de los avances de la nanotecnología, descubrió que las películas de grafeno son flexibles y permiten una transparencia del 90% con una resistencia eléctrica menor que el ITO ordinario.</w:t>
      </w:r>
    </w:p>
    <w:p w14:paraId="106AC7A8" w14:textId="33F3312C"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Hace unos meses, el 21 de enero de 2016 -recuerdo la fecha porque es el cumpleaños de Eva (mi nieta)-, el Sr. Thomas Dufinger, director de desarrollo empresarial de la Oficina de Transferencia de Tecnología (OTT) de mi instituto, se acercó a mí y se mostró muy interesado en conocer mi tecnología</w:t>
      </w:r>
      <w:r w:rsidRPr="004676FA">
        <w:rPr>
          <w:i/>
          <w:lang w:val="es-419"/>
        </w:rPr>
        <w:t xml:space="preserve">. </w:t>
      </w:r>
      <w:r w:rsidR="001F5CC5" w:rsidRPr="004676FA">
        <w:rPr>
          <w:i/>
          <w:lang w:val="es-419"/>
        </w:rPr>
        <w:t>Me dijo que el instituto había creado recientemente un fondo llamado ‘Fondo CCT’  (por las siglas en inglés de Commercialization of Chemistry Technologies Fund), cuyo objetivo era invertir hasta 1</w:t>
      </w:r>
      <w:r w:rsidR="00DF5D8A" w:rsidRPr="004676FA">
        <w:rPr>
          <w:i/>
          <w:lang w:val="es-419"/>
        </w:rPr>
        <w:t> </w:t>
      </w:r>
      <w:r w:rsidR="001F5CC5" w:rsidRPr="004676FA">
        <w:rPr>
          <w:i/>
          <w:lang w:val="es-419"/>
        </w:rPr>
        <w:t>000</w:t>
      </w:r>
      <w:r w:rsidR="00DF5D8A" w:rsidRPr="004676FA">
        <w:rPr>
          <w:i/>
          <w:lang w:val="es-419"/>
        </w:rPr>
        <w:t> </w:t>
      </w:r>
      <w:r w:rsidR="001F5CC5" w:rsidRPr="004676FA">
        <w:rPr>
          <w:i/>
          <w:lang w:val="es-419"/>
        </w:rPr>
        <w:t>000 euros en tecnologías innovadoras del Instituto de Investigación Química de Noskva que tuvieran un gran potencial comercial</w:t>
      </w:r>
      <w:r w:rsidRPr="004676FA">
        <w:rPr>
          <w:i/>
          <w:lang w:val="es-419"/>
        </w:rPr>
        <w:t xml:space="preserve">. </w:t>
      </w:r>
      <w:r w:rsidR="001F5CC5" w:rsidRPr="004676FA">
        <w:rPr>
          <w:i/>
          <w:lang w:val="es-419"/>
        </w:rPr>
        <w:t>Quería saber si yo podría estar interesado en solicitar financiación del Fondo CCT.</w:t>
      </w:r>
      <w:r w:rsidRPr="004676FA">
        <w:rPr>
          <w:i/>
          <w:lang w:val="es-419"/>
        </w:rPr>
        <w:t>”</w:t>
      </w:r>
    </w:p>
    <w:p w14:paraId="6B7A33F9" w14:textId="77777777" w:rsidR="001F5CC5" w:rsidRPr="004676FA" w:rsidRDefault="001F5CC5" w:rsidP="00A62E4F">
      <w:pPr>
        <w:spacing w:after="120" w:line="240" w:lineRule="auto"/>
        <w:jc w:val="left"/>
        <w:rPr>
          <w:rFonts w:eastAsia="Calibri" w:cs="Times New Roman"/>
          <w:lang w:val="es-419"/>
        </w:rPr>
      </w:pPr>
      <w:r w:rsidRPr="004676FA">
        <w:rPr>
          <w:lang w:val="es-419"/>
        </w:rPr>
        <w:t>El Sr. Dufinger explicó al profesor Muler que el primer paso para la comercialización es solicitar una patente en relación con la tecnología de que se trate.</w:t>
      </w:r>
    </w:p>
    <w:p w14:paraId="4A28BD49" w14:textId="1450A1DF"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La Dra. Doris Kev, abogada de patentes y jefa del Departamento de Patentes de la OTT del instituto, se reunió conmigo y me explicó el proceso de solicitud de patentes</w:t>
      </w:r>
      <w:r w:rsidRPr="004676FA">
        <w:rPr>
          <w:i/>
          <w:lang w:val="es-419"/>
        </w:rPr>
        <w:t xml:space="preserve">. </w:t>
      </w:r>
      <w:r w:rsidR="001F5CC5" w:rsidRPr="004676FA">
        <w:rPr>
          <w:i/>
          <w:lang w:val="es-419"/>
        </w:rPr>
        <w:t>Me pareció muy interesante</w:t>
      </w:r>
      <w:r w:rsidRPr="004676FA">
        <w:rPr>
          <w:i/>
          <w:lang w:val="es-419"/>
        </w:rPr>
        <w:t xml:space="preserve">. </w:t>
      </w:r>
      <w:r w:rsidR="001F5CC5" w:rsidRPr="004676FA">
        <w:rPr>
          <w:i/>
          <w:lang w:val="es-419"/>
        </w:rPr>
        <w:t>El proceso de redacción de la solicitud de patente me permitió concretar las ventajas de mi tecnología frente a otras tecnologías alternativas</w:t>
      </w:r>
      <w:r w:rsidRPr="004676FA">
        <w:rPr>
          <w:i/>
          <w:lang w:val="es-419"/>
        </w:rPr>
        <w:t xml:space="preserve">. </w:t>
      </w:r>
      <w:r w:rsidR="001F5CC5" w:rsidRPr="004676FA">
        <w:rPr>
          <w:i/>
          <w:lang w:val="es-419"/>
        </w:rPr>
        <w:t>Doris es una auténtica experta y me hizo reflexionar en profundidad sobre los diversos aspectos de mi invención.</w:t>
      </w:r>
      <w:r w:rsidRPr="004676FA">
        <w:rPr>
          <w:i/>
          <w:lang w:val="es-419"/>
        </w:rPr>
        <w:t>”</w:t>
      </w:r>
      <w:r w:rsidR="001F5CC5" w:rsidRPr="004676FA">
        <w:rPr>
          <w:i/>
          <w:lang w:val="es-419"/>
        </w:rPr>
        <w:t xml:space="preserve"> </w:t>
      </w:r>
    </w:p>
    <w:p w14:paraId="17F26DAB" w14:textId="77777777" w:rsidR="001F5CC5" w:rsidRPr="004676FA" w:rsidRDefault="001F5CC5" w:rsidP="00A62E4F">
      <w:pPr>
        <w:spacing w:after="120" w:line="240" w:lineRule="auto"/>
        <w:jc w:val="left"/>
        <w:rPr>
          <w:rFonts w:eastAsia="Calibri" w:cs="Times New Roman"/>
          <w:lang w:val="es-419"/>
        </w:rPr>
      </w:pPr>
      <w:r w:rsidRPr="004676FA">
        <w:rPr>
          <w:lang w:val="es-419"/>
        </w:rPr>
        <w:t>La solicitud de patente se presentó el 17 de marzo de 2016, y el Sr. Dufinger programó una reunión con el profesor Muler la semana siguiente.</w:t>
      </w:r>
    </w:p>
    <w:p w14:paraId="4A65EBEC" w14:textId="3300EAA2"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El Sr. Dufinger me felicitó por la eficacia y rapidez del proceso de presentación de la patente, producto de mi excelente colaboración con Doris</w:t>
      </w:r>
      <w:r w:rsidRPr="004676FA">
        <w:rPr>
          <w:i/>
          <w:lang w:val="es-419"/>
        </w:rPr>
        <w:t xml:space="preserve">. </w:t>
      </w:r>
      <w:r w:rsidR="001F5CC5" w:rsidRPr="004676FA">
        <w:rPr>
          <w:i/>
          <w:lang w:val="es-419"/>
        </w:rPr>
        <w:t>Dijo que la primera etapa se había completado y que ahora había que pasar a la segunda</w:t>
      </w:r>
      <w:r w:rsidRPr="004676FA">
        <w:rPr>
          <w:i/>
          <w:lang w:val="es-419"/>
        </w:rPr>
        <w:t xml:space="preserve">. </w:t>
      </w:r>
      <w:r w:rsidR="001F5CC5" w:rsidRPr="004676FA">
        <w:rPr>
          <w:i/>
          <w:lang w:val="es-419"/>
        </w:rPr>
        <w:t>El Fondo CCT necesita recabar opiniones del sector privado</w:t>
      </w:r>
      <w:r w:rsidRPr="004676FA">
        <w:rPr>
          <w:i/>
          <w:lang w:val="es-419"/>
        </w:rPr>
        <w:t xml:space="preserve">. </w:t>
      </w:r>
      <w:r w:rsidR="001F5CC5" w:rsidRPr="004676FA">
        <w:rPr>
          <w:i/>
          <w:lang w:val="es-419"/>
        </w:rPr>
        <w:t>Yo no sabía de qué me estaba hablando</w:t>
      </w:r>
      <w:r w:rsidRPr="004676FA">
        <w:rPr>
          <w:i/>
          <w:lang w:val="es-419"/>
        </w:rPr>
        <w:t xml:space="preserve">. </w:t>
      </w:r>
      <w:r w:rsidR="001F5CC5" w:rsidRPr="004676FA">
        <w:rPr>
          <w:i/>
          <w:lang w:val="es-419"/>
        </w:rPr>
        <w:t>Hasta entonces solo había tomado parte en colaboraciones académicas y no tenía experiencia con el sector empresarial</w:t>
      </w:r>
      <w:r w:rsidRPr="004676FA">
        <w:rPr>
          <w:i/>
          <w:lang w:val="es-419"/>
        </w:rPr>
        <w:t xml:space="preserve">. </w:t>
      </w:r>
      <w:r w:rsidR="001F5CC5" w:rsidRPr="004676FA">
        <w:rPr>
          <w:i/>
          <w:lang w:val="es-419"/>
        </w:rPr>
        <w:t>¿Cómo se suponía que iba a conocer la opinión de las empresas?  No tengo contactos con empresas y no estoy seguro de qué interés puede tener una empresa en darme su opinión.</w:t>
      </w:r>
      <w:r w:rsidRPr="004676FA">
        <w:rPr>
          <w:i/>
          <w:lang w:val="es-419"/>
        </w:rPr>
        <w:t>”</w:t>
      </w:r>
    </w:p>
    <w:p w14:paraId="43189C6B" w14:textId="77777777" w:rsidR="001F5CC5" w:rsidRPr="004676FA" w:rsidRDefault="001F5CC5" w:rsidP="00A62E4F">
      <w:pPr>
        <w:spacing w:after="120" w:line="240" w:lineRule="auto"/>
        <w:jc w:val="left"/>
        <w:rPr>
          <w:rFonts w:eastAsia="Calibri" w:cs="Times New Roman"/>
          <w:lang w:val="es-419"/>
        </w:rPr>
      </w:pPr>
      <w:r w:rsidRPr="004676FA">
        <w:rPr>
          <w:lang w:val="es-419"/>
        </w:rPr>
        <w:t>El Sr. Dufinger le explicó al profesor Muler que las empresas siempre están atentas a las novedades, sobre todo si proceden de instituciones de investigación y universidades conocidas por sus tecnologías disruptivas y por sus enfoques creativos y abiertos propiciados por la libertad académica.</w:t>
      </w:r>
    </w:p>
    <w:p w14:paraId="22358CFD" w14:textId="76A5D3CD" w:rsidR="001F5CC5" w:rsidRPr="004676FA" w:rsidRDefault="001F5CC5" w:rsidP="00A62E4F">
      <w:pPr>
        <w:spacing w:after="120" w:line="240" w:lineRule="auto"/>
        <w:jc w:val="left"/>
        <w:rPr>
          <w:rFonts w:eastAsia="Calibri" w:cs="Times New Roman"/>
          <w:lang w:val="es-419"/>
        </w:rPr>
      </w:pPr>
      <w:r w:rsidRPr="004676FA">
        <w:rPr>
          <w:lang w:val="es-419"/>
        </w:rPr>
        <w:lastRenderedPageBreak/>
        <w:t>Sucede a menudo que antes de completar una operación comercial con una universidad (sobre todo si la tecnología toma la forma de un material tangible), la empresa tiene interés en llevar a cabo una evaluación del material en sus instalaciones y de acuerdo con sus propias medidas y condiciones de control de calidad para verificar que la tecnología satisface sus necesidades y expectativas</w:t>
      </w:r>
      <w:r w:rsidR="0026232B" w:rsidRPr="004676FA">
        <w:rPr>
          <w:lang w:val="es-419"/>
        </w:rPr>
        <w:t xml:space="preserve">. </w:t>
      </w:r>
      <w:r w:rsidRPr="004676FA">
        <w:rPr>
          <w:lang w:val="es-419"/>
        </w:rPr>
        <w:t>Cuando la evaluación es satisfactoria, la empresa suele estar interesada en entablar relaciones comerciales con la universidad</w:t>
      </w:r>
      <w:r w:rsidR="0026232B" w:rsidRPr="004676FA">
        <w:rPr>
          <w:lang w:val="es-419"/>
        </w:rPr>
        <w:t xml:space="preserve">. </w:t>
      </w:r>
      <w:r w:rsidRPr="004676FA">
        <w:rPr>
          <w:lang w:val="es-419"/>
        </w:rPr>
        <w:t>Una evaluación infructuosa supone el fin de la interacción con la universidad y la decisión por parte de la empresa de no invertir el tiempo ni el dinero que requiere completar una operación comercial.</w:t>
      </w:r>
    </w:p>
    <w:p w14:paraId="7B6E90C3" w14:textId="77777777" w:rsidR="001F5CC5" w:rsidRPr="004676FA" w:rsidRDefault="001F5CC5" w:rsidP="00A62E4F">
      <w:pPr>
        <w:spacing w:after="120" w:line="240" w:lineRule="auto"/>
        <w:jc w:val="left"/>
        <w:rPr>
          <w:rFonts w:eastAsia="Calibri" w:cs="Times New Roman"/>
          <w:lang w:val="es-419"/>
        </w:rPr>
      </w:pPr>
      <w:r w:rsidRPr="004676FA">
        <w:rPr>
          <w:lang w:val="es-419"/>
        </w:rPr>
        <w:t>Dos semanas más tarde, el Sr. Dufinger participó en una conferencia sobre alta tecnología celebrada en Corea en la que varias empresas dieron a conocer sus tecnologías y expresaron su interés por adquirir nuevas tecnologías en sus respectivos campos de interés.</w:t>
      </w:r>
    </w:p>
    <w:p w14:paraId="5BB47449" w14:textId="15308E7E" w:rsidR="001F5CC5" w:rsidRPr="004676FA" w:rsidRDefault="001F5CC5" w:rsidP="00A62E4F">
      <w:pPr>
        <w:spacing w:after="120" w:line="240" w:lineRule="auto"/>
        <w:jc w:val="left"/>
        <w:rPr>
          <w:rFonts w:eastAsia="Calibri" w:cs="Times New Roman"/>
          <w:lang w:val="es-419"/>
        </w:rPr>
      </w:pPr>
      <w:r w:rsidRPr="004676FA">
        <w:rPr>
          <w:lang w:val="es-419"/>
        </w:rPr>
        <w:t>Una empresa de tamaño mediano llamada Nettux estaba muy interesada en los sustitutos del ITO</w:t>
      </w:r>
      <w:r w:rsidR="0026232B" w:rsidRPr="004676FA">
        <w:rPr>
          <w:lang w:val="es-419"/>
        </w:rPr>
        <w:t xml:space="preserve">. </w:t>
      </w:r>
      <w:r w:rsidRPr="004676FA">
        <w:rPr>
          <w:lang w:val="es-419"/>
        </w:rPr>
        <w:t>El Sr. Dufinger pensó que esta empresa sería una candidata muy apropiada para evaluar la tecnología del profesor Muler</w:t>
      </w:r>
      <w:r w:rsidR="0026232B" w:rsidRPr="004676FA">
        <w:rPr>
          <w:lang w:val="es-419"/>
        </w:rPr>
        <w:t xml:space="preserve">. </w:t>
      </w:r>
      <w:r w:rsidRPr="004676FA">
        <w:rPr>
          <w:lang w:val="es-419"/>
        </w:rPr>
        <w:t>En el curso de la conferencia se acercó al representante de la empresa y le explicó en qué consistía la tecnología</w:t>
      </w:r>
      <w:r w:rsidR="0026232B" w:rsidRPr="004676FA">
        <w:rPr>
          <w:lang w:val="es-419"/>
        </w:rPr>
        <w:t xml:space="preserve">. </w:t>
      </w:r>
      <w:r w:rsidRPr="004676FA">
        <w:rPr>
          <w:lang w:val="es-419"/>
        </w:rPr>
        <w:t>No iba desencaminado, pues se mostraron muy interesados en reunirse con el profesor Muler y evaluar su tecnología.</w:t>
      </w:r>
    </w:p>
    <w:p w14:paraId="34DE00A4" w14:textId="7400E4C6" w:rsidR="001F5CC5" w:rsidRPr="004676FA" w:rsidRDefault="001F5CC5" w:rsidP="00A62E4F">
      <w:pPr>
        <w:spacing w:after="120" w:line="240" w:lineRule="auto"/>
        <w:jc w:val="left"/>
        <w:rPr>
          <w:rFonts w:eastAsia="Calibri" w:cs="Times New Roman"/>
          <w:lang w:val="es-419"/>
        </w:rPr>
      </w:pPr>
      <w:r w:rsidRPr="004676FA">
        <w:rPr>
          <w:lang w:val="es-419"/>
        </w:rPr>
        <w:t>Un mes después de la conferencia, el Sr. Dufinger recibió un acuerdo de transferencia de material de Nettux</w:t>
      </w:r>
      <w:r w:rsidR="0026232B" w:rsidRPr="004676FA">
        <w:rPr>
          <w:lang w:val="es-419"/>
        </w:rPr>
        <w:t xml:space="preserve">. </w:t>
      </w:r>
      <w:r w:rsidRPr="004676FA">
        <w:rPr>
          <w:lang w:val="es-419"/>
        </w:rPr>
        <w:t xml:space="preserve">La empresa quería recibir una muestra de las películas de grafeno del profesor Muler (en adelante, el </w:t>
      </w:r>
      <w:r w:rsidR="0026232B" w:rsidRPr="004676FA">
        <w:rPr>
          <w:lang w:val="es-419"/>
        </w:rPr>
        <w:t>“</w:t>
      </w:r>
      <w:r w:rsidRPr="004676FA">
        <w:rPr>
          <w:lang w:val="es-419"/>
        </w:rPr>
        <w:t>Material</w:t>
      </w:r>
      <w:r w:rsidR="0026232B" w:rsidRPr="004676FA">
        <w:rPr>
          <w:lang w:val="es-419"/>
        </w:rPr>
        <w:t>”</w:t>
      </w:r>
      <w:r w:rsidRPr="004676FA">
        <w:rPr>
          <w:lang w:val="es-419"/>
        </w:rPr>
        <w:t>) para poder evaluarlo y decidir si se ajustaba a sus necesidades industriales</w:t>
      </w:r>
      <w:r w:rsidR="0026232B" w:rsidRPr="004676FA">
        <w:rPr>
          <w:lang w:val="es-419"/>
        </w:rPr>
        <w:t xml:space="preserve">. </w:t>
      </w:r>
      <w:r w:rsidRPr="004676FA">
        <w:rPr>
          <w:lang w:val="es-419"/>
        </w:rPr>
        <w:t>El Sr. Dufinger examinó brevemente el acuerdo y quedó muy sorprendido por algunas de las condiciones que planteaba</w:t>
      </w:r>
      <w:r w:rsidR="0026232B" w:rsidRPr="004676FA">
        <w:rPr>
          <w:lang w:val="es-419"/>
        </w:rPr>
        <w:t xml:space="preserve">. </w:t>
      </w:r>
      <w:r w:rsidRPr="004676FA">
        <w:rPr>
          <w:lang w:val="es-419"/>
        </w:rPr>
        <w:t>Sabía que no tenía sentido enviar a la empresa un borrador revisado del acuerdo, ya que había cuestiones básicas que debían hablarse primero con la empresa</w:t>
      </w:r>
      <w:r w:rsidR="0026232B" w:rsidRPr="004676FA">
        <w:rPr>
          <w:lang w:val="es-419"/>
        </w:rPr>
        <w:t xml:space="preserve">. </w:t>
      </w:r>
      <w:r w:rsidRPr="004676FA">
        <w:rPr>
          <w:lang w:val="es-419"/>
        </w:rPr>
        <w:t>Sacó el teléfono y marcó el número de Nettux</w:t>
      </w:r>
      <w:r w:rsidR="0026232B" w:rsidRPr="004676FA">
        <w:rPr>
          <w:lang w:val="es-419"/>
        </w:rPr>
        <w:t xml:space="preserve">. </w:t>
      </w:r>
      <w:r w:rsidRPr="004676FA">
        <w:rPr>
          <w:lang w:val="es-419"/>
        </w:rPr>
        <w:t xml:space="preserve">Le contestó el Sr. Park, responsable de negocios de la empresa. </w:t>
      </w:r>
    </w:p>
    <w:p w14:paraId="43CB718A" w14:textId="25F6A323"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Estimado Sr. Park, nos complace enormemente que su empresa desee evaluar la tecnología del profesor Muler, estamos muy ilusionados con esta operación que podría conducir eventualmente a su comercialización</w:t>
      </w:r>
      <w:r w:rsidRPr="004676FA">
        <w:rPr>
          <w:i/>
          <w:iCs/>
          <w:lang w:val="es-419"/>
        </w:rPr>
        <w:t xml:space="preserve">. </w:t>
      </w:r>
      <w:r w:rsidR="001F5CC5" w:rsidRPr="004676FA">
        <w:rPr>
          <w:i/>
          <w:iCs/>
          <w:lang w:val="es-419"/>
        </w:rPr>
        <w:t>Hay varias cuestiones en el acuerdo que nos ha enviado que me gustaría tratar con usted</w:t>
      </w:r>
      <w:r w:rsidRPr="004676FA">
        <w:rPr>
          <w:i/>
          <w:iCs/>
          <w:lang w:val="es-419"/>
        </w:rPr>
        <w:t>”</w:t>
      </w:r>
      <w:r w:rsidR="001F5CC5" w:rsidRPr="004676FA">
        <w:rPr>
          <w:lang w:val="es-419"/>
        </w:rPr>
        <w:t>, dijo el Sr. Dufinger, y a continuación resumió cuáles eran estas cuestiones:</w:t>
      </w:r>
    </w:p>
    <w:p w14:paraId="6ECF8C6D" w14:textId="77777777" w:rsidR="001F5CC5" w:rsidRPr="004676FA" w:rsidRDefault="001F5CC5" w:rsidP="00A62E4F">
      <w:pPr>
        <w:spacing w:after="120" w:line="240" w:lineRule="auto"/>
        <w:ind w:firstLine="567"/>
        <w:jc w:val="left"/>
        <w:rPr>
          <w:rFonts w:eastAsia="Calibri"/>
          <w:b/>
          <w:bCs/>
          <w:lang w:val="es-419"/>
        </w:rPr>
      </w:pPr>
      <w:r w:rsidRPr="004676FA">
        <w:rPr>
          <w:b/>
          <w:lang w:val="es-419"/>
        </w:rPr>
        <w:t>1) Titularidad de los derechos sobre los resultados de la evaluación.</w:t>
      </w:r>
    </w:p>
    <w:p w14:paraId="2B4B34E0" w14:textId="77777777" w:rsidR="001F5CC5" w:rsidRPr="004676FA" w:rsidRDefault="001F5CC5" w:rsidP="00A62E4F">
      <w:pPr>
        <w:spacing w:after="120" w:line="240" w:lineRule="auto"/>
        <w:ind w:firstLine="567"/>
        <w:jc w:val="left"/>
        <w:rPr>
          <w:rFonts w:eastAsia="Calibri"/>
          <w:b/>
          <w:bCs/>
          <w:lang w:val="es-419"/>
        </w:rPr>
      </w:pPr>
      <w:r w:rsidRPr="004676FA">
        <w:rPr>
          <w:b/>
          <w:lang w:val="es-419"/>
        </w:rPr>
        <w:t>2) Derechos de la empresa a utilizar el Material.</w:t>
      </w:r>
    </w:p>
    <w:p w14:paraId="7F3831D7" w14:textId="77777777" w:rsidR="001F5CC5" w:rsidRPr="004676FA" w:rsidRDefault="001F5CC5" w:rsidP="00A62E4F">
      <w:pPr>
        <w:spacing w:after="120" w:line="240" w:lineRule="auto"/>
        <w:ind w:firstLine="567"/>
        <w:jc w:val="left"/>
        <w:rPr>
          <w:rFonts w:eastAsia="Calibri"/>
          <w:b/>
          <w:bCs/>
          <w:lang w:val="es-419"/>
        </w:rPr>
      </w:pPr>
      <w:r w:rsidRPr="004676FA">
        <w:rPr>
          <w:b/>
          <w:lang w:val="es-419"/>
        </w:rPr>
        <w:t>3) Derechos del profesor Muler y del Instituto sobre los resultados de la evaluación.</w:t>
      </w:r>
    </w:p>
    <w:p w14:paraId="29DCF55A" w14:textId="63FC1D30" w:rsidR="001F5CC5" w:rsidRPr="004676FA" w:rsidRDefault="001F5CC5" w:rsidP="00A62E4F">
      <w:pPr>
        <w:spacing w:after="120" w:line="240" w:lineRule="auto"/>
        <w:ind w:firstLine="567"/>
        <w:jc w:val="left"/>
        <w:rPr>
          <w:rFonts w:eastAsia="Calibri"/>
          <w:b/>
          <w:bCs/>
          <w:lang w:val="es-419"/>
        </w:rPr>
      </w:pPr>
      <w:r w:rsidRPr="004676FA">
        <w:rPr>
          <w:b/>
          <w:lang w:val="es-419"/>
        </w:rPr>
        <w:t xml:space="preserve">4) Cláusula de </w:t>
      </w:r>
      <w:r w:rsidR="0026232B" w:rsidRPr="004676FA">
        <w:rPr>
          <w:b/>
          <w:lang w:val="es-419"/>
        </w:rPr>
        <w:t>“</w:t>
      </w:r>
      <w:r w:rsidRPr="004676FA">
        <w:rPr>
          <w:b/>
          <w:i/>
          <w:iCs/>
          <w:lang w:val="es-419"/>
        </w:rPr>
        <w:t>No-Shop</w:t>
      </w:r>
      <w:r w:rsidR="0026232B" w:rsidRPr="004676FA">
        <w:rPr>
          <w:b/>
          <w:lang w:val="es-419"/>
        </w:rPr>
        <w:t>”</w:t>
      </w:r>
      <w:r w:rsidR="00FA2AC6" w:rsidRPr="004676FA">
        <w:rPr>
          <w:b/>
          <w:lang w:val="es-419"/>
        </w:rPr>
        <w:t xml:space="preserve"> </w:t>
      </w:r>
      <w:r w:rsidR="00FA2AC6" w:rsidRPr="004676FA">
        <w:rPr>
          <w:b/>
          <w:bCs/>
          <w:i/>
          <w:iCs/>
          <w:lang w:val="es-419"/>
        </w:rPr>
        <w:t>(prohibición de compra)</w:t>
      </w:r>
      <w:r w:rsidRPr="004676FA">
        <w:rPr>
          <w:b/>
          <w:lang w:val="es-419"/>
        </w:rPr>
        <w:t>.</w:t>
      </w:r>
    </w:p>
    <w:p w14:paraId="55879594" w14:textId="77777777" w:rsidR="00DF5D8A" w:rsidRPr="004676FA" w:rsidRDefault="001F5CC5" w:rsidP="00A62E4F">
      <w:pPr>
        <w:spacing w:after="120" w:line="240" w:lineRule="auto"/>
        <w:ind w:firstLine="567"/>
        <w:jc w:val="left"/>
        <w:rPr>
          <w:b/>
          <w:lang w:val="es-419"/>
        </w:rPr>
      </w:pPr>
      <w:r w:rsidRPr="004676FA">
        <w:rPr>
          <w:b/>
          <w:lang w:val="es-419"/>
        </w:rPr>
        <w:t>5) Definición del programa de evaluación.</w:t>
      </w:r>
    </w:p>
    <w:p w14:paraId="21A9AFEF" w14:textId="7B53B65A" w:rsidR="001F5CC5" w:rsidRPr="004676FA" w:rsidRDefault="001F5CC5" w:rsidP="00A62E4F">
      <w:pPr>
        <w:spacing w:after="120" w:line="240" w:lineRule="auto"/>
        <w:ind w:firstLine="567"/>
        <w:jc w:val="left"/>
        <w:rPr>
          <w:rFonts w:eastAsia="Calibri"/>
          <w:b/>
          <w:bCs/>
          <w:lang w:val="es-419"/>
        </w:rPr>
      </w:pPr>
      <w:r w:rsidRPr="004676FA">
        <w:rPr>
          <w:b/>
          <w:lang w:val="es-419"/>
        </w:rPr>
        <w:t>6) Informe de la empresa.</w:t>
      </w:r>
    </w:p>
    <w:p w14:paraId="05CF26BD" w14:textId="20DA28D5" w:rsidR="001F5CC5" w:rsidRPr="004676FA" w:rsidRDefault="001F5CC5" w:rsidP="00A62E4F">
      <w:pPr>
        <w:spacing w:after="120" w:line="240" w:lineRule="auto"/>
        <w:jc w:val="left"/>
        <w:rPr>
          <w:rFonts w:eastAsia="Calibri" w:cs="Times New Roman"/>
          <w:lang w:val="es-419"/>
        </w:rPr>
      </w:pPr>
      <w:r w:rsidRPr="004676FA">
        <w:rPr>
          <w:i/>
          <w:lang w:val="es-419"/>
        </w:rPr>
        <w:t>En el borrador del acuerdo de transferencia de material se indica que Nettux ostentará los derechos sobre todos los resultados que se deriven de su evaluación del Material</w:t>
      </w:r>
      <w:r w:rsidR="0026232B" w:rsidRPr="004676FA">
        <w:rPr>
          <w:i/>
          <w:lang w:val="es-419"/>
        </w:rPr>
        <w:t xml:space="preserve">. </w:t>
      </w:r>
      <w:r w:rsidRPr="004676FA">
        <w:rPr>
          <w:i/>
          <w:lang w:val="es-419"/>
        </w:rPr>
        <w:t>Esto es muy problemático para nosotros</w:t>
      </w:r>
      <w:r w:rsidR="0026232B" w:rsidRPr="004676FA">
        <w:rPr>
          <w:i/>
          <w:lang w:val="es-419"/>
        </w:rPr>
        <w:t xml:space="preserve">. </w:t>
      </w:r>
      <w:r w:rsidRPr="004676FA">
        <w:rPr>
          <w:i/>
          <w:lang w:val="es-419"/>
        </w:rPr>
        <w:t>Como le señalé en la conferencia, la tecnología del profesor Muler está protegida por una solicitud de patente</w:t>
      </w:r>
      <w:r w:rsidR="0026232B" w:rsidRPr="004676FA">
        <w:rPr>
          <w:i/>
          <w:lang w:val="es-419"/>
        </w:rPr>
        <w:t xml:space="preserve">. </w:t>
      </w:r>
      <w:r w:rsidRPr="004676FA">
        <w:rPr>
          <w:i/>
          <w:lang w:val="es-419"/>
        </w:rPr>
        <w:t>Tenemos que ser muy cuidadosos con respecto a cualquier nuevo derecho de PI que pueda obtenerse mediante el uso de esta tecnología por parte de terceros</w:t>
      </w:r>
      <w:r w:rsidR="0026232B" w:rsidRPr="004676FA">
        <w:rPr>
          <w:i/>
          <w:lang w:val="es-419"/>
        </w:rPr>
        <w:t xml:space="preserve">. </w:t>
      </w:r>
      <w:r w:rsidRPr="004676FA">
        <w:rPr>
          <w:i/>
          <w:lang w:val="es-419"/>
        </w:rPr>
        <w:t>Por este motivo, deseamos que la titularidad de los derechos sobre los resultados de la evaluación recaiga en la universidad</w:t>
      </w:r>
      <w:r w:rsidR="0026232B" w:rsidRPr="004676FA">
        <w:rPr>
          <w:i/>
          <w:lang w:val="es-419"/>
        </w:rPr>
        <w:t xml:space="preserve">. </w:t>
      </w:r>
      <w:r w:rsidRPr="004676FA">
        <w:rPr>
          <w:i/>
          <w:iCs/>
          <w:lang w:val="es-419"/>
        </w:rPr>
        <w:t>Si la tecnología le parece interesante, estaremos encantados de concederle su uso bajo licencia al término de su desarrollo</w:t>
      </w:r>
      <w:r w:rsidR="0026232B" w:rsidRPr="004676FA">
        <w:rPr>
          <w:i/>
          <w:iCs/>
          <w:lang w:val="es-419"/>
        </w:rPr>
        <w:t>”</w:t>
      </w:r>
      <w:r w:rsidRPr="004676FA">
        <w:rPr>
          <w:lang w:val="es-419"/>
        </w:rPr>
        <w:t>, declaró el Sr. Dufinger.</w:t>
      </w:r>
    </w:p>
    <w:p w14:paraId="770DDC00" w14:textId="4DB6A0CA"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Estimado Sr. Dufinger, entiendo muy bien su posición; no obstante, debe tener en cuenta que Nettux utiliza métodos y materiales protegidos por derechos de PI en la evaluación y que los resultados de esta pueden incorporar elementos de PI conexos</w:t>
      </w:r>
      <w:r w:rsidRPr="004676FA">
        <w:rPr>
          <w:i/>
          <w:lang w:val="es-419"/>
        </w:rPr>
        <w:t xml:space="preserve">. </w:t>
      </w:r>
      <w:r w:rsidR="001F5CC5" w:rsidRPr="004676FA">
        <w:rPr>
          <w:i/>
          <w:lang w:val="es-419"/>
        </w:rPr>
        <w:t xml:space="preserve">Por otra parte, de acuerdo con nuestra política, nos corresponde la titularidad de los derechos sobre los resultados de todos </w:t>
      </w:r>
      <w:r w:rsidR="001F5CC5" w:rsidRPr="004676FA">
        <w:rPr>
          <w:i/>
          <w:lang w:val="es-419"/>
        </w:rPr>
        <w:lastRenderedPageBreak/>
        <w:t>los trabajos realizados por nuestro personal en nuestros laboratorios</w:t>
      </w:r>
      <w:r w:rsidRPr="004676FA">
        <w:rPr>
          <w:i/>
          <w:lang w:val="es-419"/>
        </w:rPr>
        <w:t xml:space="preserve">. </w:t>
      </w:r>
      <w:r w:rsidR="001F5CC5" w:rsidRPr="004676FA">
        <w:rPr>
          <w:i/>
          <w:iCs/>
          <w:lang w:val="es-419"/>
        </w:rPr>
        <w:t>No debe sentirse incómodo por el hecho de que ostentemos los derechos sobre los resultados, ya que probablemente estarán cubiertos por su patente y para utilizarlos necesitaremos obtener una licencia suya</w:t>
      </w:r>
      <w:r w:rsidRPr="004676FA">
        <w:rPr>
          <w:i/>
          <w:iCs/>
          <w:lang w:val="es-419"/>
        </w:rPr>
        <w:t>”</w:t>
      </w:r>
      <w:r w:rsidR="001F5CC5" w:rsidRPr="004676FA">
        <w:rPr>
          <w:lang w:val="es-419"/>
        </w:rPr>
        <w:t>, dijo el Sr. Parker.</w:t>
      </w:r>
    </w:p>
    <w:p w14:paraId="69BDE6CE" w14:textId="70E21940" w:rsidR="001F5CC5" w:rsidRPr="004676FA" w:rsidRDefault="001F5CC5" w:rsidP="00A62E4F">
      <w:pPr>
        <w:spacing w:after="120" w:line="240" w:lineRule="auto"/>
        <w:jc w:val="left"/>
        <w:rPr>
          <w:rFonts w:eastAsia="Calibri" w:cs="Times New Roman"/>
          <w:lang w:val="es-419"/>
        </w:rPr>
      </w:pPr>
      <w:r w:rsidRPr="004676FA">
        <w:rPr>
          <w:lang w:val="es-419"/>
        </w:rPr>
        <w:t>El Sr. Dufinger sabía que Nettux era una gran empresa con normas propias y estrictas en materia de titularidad de los derechos</w:t>
      </w:r>
      <w:r w:rsidR="00F8617C" w:rsidRPr="004676FA">
        <w:rPr>
          <w:lang w:val="es-419"/>
        </w:rPr>
        <w:t xml:space="preserve">. </w:t>
      </w:r>
      <w:r w:rsidR="0026232B" w:rsidRPr="004676FA">
        <w:rPr>
          <w:lang w:val="es-419"/>
        </w:rPr>
        <w:t>“</w:t>
      </w:r>
      <w:r w:rsidRPr="004676FA">
        <w:rPr>
          <w:lang w:val="es-419"/>
        </w:rPr>
        <w:t>Este asunto va a ser complicado...</w:t>
      </w:r>
      <w:r w:rsidR="0026232B" w:rsidRPr="004676FA">
        <w:rPr>
          <w:lang w:val="es-419"/>
        </w:rPr>
        <w:t>”</w:t>
      </w:r>
      <w:r w:rsidRPr="004676FA">
        <w:rPr>
          <w:lang w:val="es-419"/>
        </w:rPr>
        <w:t>, pensó, ya que su interés consistía realmente en obtener información del sector con respecto a la tecnología del profesor Muler, a los efectos de presentar una solicitud al Fondo CCT, y en especial saber si las características del Material eran equiparables o, mejor aún, estaban por encima de la norma en el sector y dentro de qué parámetros</w:t>
      </w:r>
      <w:r w:rsidR="0026232B" w:rsidRPr="004676FA">
        <w:rPr>
          <w:lang w:val="es-419"/>
        </w:rPr>
        <w:t xml:space="preserve">. </w:t>
      </w:r>
      <w:r w:rsidRPr="004676FA">
        <w:rPr>
          <w:lang w:val="es-419"/>
        </w:rPr>
        <w:t xml:space="preserve">No estaba interesado en adquirir derechos sobre los métodos o materiales que la empresa pudiera utilizar en la evaluación. </w:t>
      </w:r>
    </w:p>
    <w:p w14:paraId="354C61F3" w14:textId="4C12D822" w:rsidR="001F5CC5" w:rsidRPr="004676FA" w:rsidRDefault="00BB113C" w:rsidP="00BB113C">
      <w:pPr>
        <w:numPr>
          <w:ilvl w:val="0"/>
          <w:numId w:val="1"/>
        </w:numPr>
        <w:tabs>
          <w:tab w:val="left" w:pos="1134"/>
        </w:tabs>
        <w:spacing w:before="240" w:after="120" w:line="240" w:lineRule="auto"/>
        <w:jc w:val="left"/>
        <w:rPr>
          <w:rFonts w:eastAsia="Calibri"/>
          <w:b/>
          <w:bCs/>
          <w:i/>
          <w:lang w:val="es-419"/>
        </w:rPr>
      </w:pPr>
      <w:r w:rsidRPr="004676FA">
        <w:rPr>
          <w:b/>
          <w:i/>
          <w:lang w:val="es-419"/>
        </w:rPr>
        <w:t>Póngase por un momento en el lugar del Sr. Dufinger. ¿Renunciaría a la titularidad de los derechos sobre los resultados de la evaluación? ¿Qué tipo de solución, en su opinión, sería la más conveniente para ambas partes?</w:t>
      </w:r>
    </w:p>
    <w:p w14:paraId="4E567D72" w14:textId="796A17D2" w:rsidR="001F5CC5" w:rsidRPr="004676FA" w:rsidRDefault="001F5CC5" w:rsidP="00A62E4F">
      <w:pPr>
        <w:spacing w:after="120" w:line="240" w:lineRule="auto"/>
        <w:jc w:val="left"/>
        <w:rPr>
          <w:rFonts w:eastAsia="Calibri" w:cs="Times New Roman"/>
          <w:lang w:val="es-419"/>
        </w:rPr>
      </w:pPr>
      <w:r w:rsidRPr="004676FA">
        <w:rPr>
          <w:lang w:val="es-419"/>
        </w:rPr>
        <w:t>Además de ostentar la titularidad de los derechos sobre los resultados de la evaluación, en el acuerdo de transferencia de material de Nettux se especificaba que la empresa tenía derecho a utilizar libremente el Material físico para sus propios fines internos</w:t>
      </w:r>
      <w:r w:rsidR="0026232B" w:rsidRPr="004676FA">
        <w:rPr>
          <w:lang w:val="es-419"/>
        </w:rPr>
        <w:t xml:space="preserve">. </w:t>
      </w:r>
      <w:r w:rsidRPr="004676FA">
        <w:rPr>
          <w:lang w:val="es-419"/>
        </w:rPr>
        <w:t>La empresa sentía gran curiosidad por la tecnología y quería conservar el Material de muestra para realizar pruebas internas más allá de la evaluación estipulada</w:t>
      </w:r>
      <w:r w:rsidR="0026232B" w:rsidRPr="004676FA">
        <w:rPr>
          <w:lang w:val="es-419"/>
        </w:rPr>
        <w:t xml:space="preserve">. </w:t>
      </w:r>
    </w:p>
    <w:p w14:paraId="671753E8" w14:textId="0030C17B"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No entiendo su preocupación por este asunto</w:t>
      </w:r>
      <w:r w:rsidRPr="004676FA">
        <w:rPr>
          <w:i/>
          <w:lang w:val="es-419"/>
        </w:rPr>
        <w:t>”</w:t>
      </w:r>
      <w:r w:rsidR="001F5CC5" w:rsidRPr="004676FA">
        <w:rPr>
          <w:i/>
          <w:lang w:val="es-419"/>
        </w:rPr>
        <w:t>, dijo el Sr. Parker</w:t>
      </w:r>
      <w:r w:rsidRPr="004676FA">
        <w:rPr>
          <w:i/>
          <w:lang w:val="es-419"/>
        </w:rPr>
        <w:t xml:space="preserve">. </w:t>
      </w:r>
      <w:r w:rsidR="001F5CC5" w:rsidRPr="004676FA">
        <w:rPr>
          <w:i/>
          <w:lang w:val="es-419"/>
        </w:rPr>
        <w:t>Se trata únicamente del Material físico, que está protegido por su patente</w:t>
      </w:r>
      <w:r w:rsidR="00F8617C" w:rsidRPr="004676FA">
        <w:rPr>
          <w:i/>
          <w:lang w:val="es-419"/>
        </w:rPr>
        <w:t xml:space="preserve">. </w:t>
      </w:r>
      <w:r w:rsidR="001F5CC5" w:rsidRPr="004676FA">
        <w:rPr>
          <w:i/>
          <w:lang w:val="es-419"/>
        </w:rPr>
        <w:t>Solo deseamos examinarlo internamente</w:t>
      </w:r>
      <w:r w:rsidRPr="004676FA">
        <w:rPr>
          <w:i/>
          <w:lang w:val="es-419"/>
        </w:rPr>
        <w:t xml:space="preserve">. </w:t>
      </w:r>
      <w:r w:rsidR="001F5CC5" w:rsidRPr="004676FA">
        <w:rPr>
          <w:i/>
          <w:lang w:val="es-419"/>
        </w:rPr>
        <w:t>¿Qué hay de malo en ello?</w:t>
      </w:r>
      <w:r w:rsidRPr="004676FA">
        <w:rPr>
          <w:i/>
          <w:lang w:val="es-419"/>
        </w:rPr>
        <w:t>”</w:t>
      </w:r>
    </w:p>
    <w:p w14:paraId="04FACECA" w14:textId="636A4B56" w:rsidR="001F5CC5" w:rsidRPr="004676FA" w:rsidRDefault="001F5CC5" w:rsidP="00A62E4F">
      <w:pPr>
        <w:spacing w:after="120" w:line="240" w:lineRule="auto"/>
        <w:jc w:val="left"/>
        <w:rPr>
          <w:rFonts w:eastAsia="Calibri" w:cs="Times New Roman"/>
          <w:lang w:val="es-419"/>
        </w:rPr>
      </w:pPr>
      <w:r w:rsidRPr="004676FA">
        <w:rPr>
          <w:lang w:val="es-419"/>
        </w:rPr>
        <w:t>El Sr. Dufinger era muy consciente del riesgo que suponía dejar el Material en manos de Nettux, sin ninguna restricción</w:t>
      </w:r>
      <w:r w:rsidR="0026232B" w:rsidRPr="004676FA">
        <w:rPr>
          <w:lang w:val="es-419"/>
        </w:rPr>
        <w:t xml:space="preserve">. </w:t>
      </w:r>
      <w:r w:rsidRPr="004676FA">
        <w:rPr>
          <w:lang w:val="es-419"/>
        </w:rPr>
        <w:t xml:space="preserve">En realidad, la patente relativa a esta tecnología se había solicitado, pero aún no estaba concedida, y una empresa tan competente como Nettux, ávida de soluciones en este terreno, podría estudiar fácilmente las características del Material y encontrar el modo de </w:t>
      </w:r>
      <w:r w:rsidR="0026232B" w:rsidRPr="004676FA">
        <w:rPr>
          <w:lang w:val="es-419"/>
        </w:rPr>
        <w:t>“</w:t>
      </w:r>
      <w:r w:rsidRPr="004676FA">
        <w:rPr>
          <w:lang w:val="es-419"/>
        </w:rPr>
        <w:t>imitar sin infringir</w:t>
      </w:r>
      <w:r w:rsidR="0026232B" w:rsidRPr="004676FA">
        <w:rPr>
          <w:lang w:val="es-419"/>
        </w:rPr>
        <w:t>”</w:t>
      </w:r>
      <w:r w:rsidRPr="004676FA">
        <w:rPr>
          <w:lang w:val="es-419"/>
        </w:rPr>
        <w:t xml:space="preserve"> para que su material competidor no quedara incluido en la solicitud de patente. </w:t>
      </w:r>
    </w:p>
    <w:p w14:paraId="24DBD741" w14:textId="77777777" w:rsidR="001F5CC5" w:rsidRPr="004676FA" w:rsidRDefault="00BB113C" w:rsidP="005C70D0">
      <w:pPr>
        <w:numPr>
          <w:ilvl w:val="0"/>
          <w:numId w:val="1"/>
        </w:numPr>
        <w:tabs>
          <w:tab w:val="left" w:pos="1134"/>
        </w:tabs>
        <w:spacing w:before="240" w:after="120" w:line="240" w:lineRule="auto"/>
        <w:jc w:val="left"/>
        <w:rPr>
          <w:rFonts w:eastAsia="Calibri"/>
          <w:b/>
          <w:bCs/>
          <w:i/>
          <w:lang w:val="es-419"/>
        </w:rPr>
      </w:pPr>
      <w:r w:rsidRPr="004676FA">
        <w:rPr>
          <w:b/>
          <w:i/>
          <w:lang w:val="es-419"/>
        </w:rPr>
        <w:t>Sugiera limitaciones adecuadas al uso del Material por parte de Nettux</w:t>
      </w:r>
    </w:p>
    <w:p w14:paraId="20DD911D" w14:textId="36EE082F" w:rsidR="001F5CC5" w:rsidRPr="004676FA" w:rsidRDefault="001F5CC5" w:rsidP="00A62E4F">
      <w:pPr>
        <w:spacing w:after="120" w:line="240" w:lineRule="auto"/>
        <w:jc w:val="left"/>
        <w:rPr>
          <w:rFonts w:eastAsia="Calibri" w:cs="Times New Roman"/>
          <w:lang w:val="es-419"/>
        </w:rPr>
      </w:pPr>
      <w:r w:rsidRPr="004676FA">
        <w:rPr>
          <w:lang w:val="es-419"/>
        </w:rPr>
        <w:t>El siguiente tema a discutir eran los derechos del profesor Muler y de la universidad a utilizar los resultados de la evaluación de la empresa</w:t>
      </w:r>
      <w:r w:rsidR="0026232B" w:rsidRPr="004676FA">
        <w:rPr>
          <w:lang w:val="es-419"/>
        </w:rPr>
        <w:t xml:space="preserve">. </w:t>
      </w:r>
      <w:r w:rsidRPr="004676FA">
        <w:rPr>
          <w:lang w:val="es-419"/>
        </w:rPr>
        <w:t>El profesor Muler y el Sr. Dufinger querían utilizar los resultados para presentar una solicitud al Fondo CCT y, en una fase posterior, para impulsar la comercialización de la tecnología</w:t>
      </w:r>
      <w:r w:rsidR="0026232B" w:rsidRPr="004676FA">
        <w:rPr>
          <w:lang w:val="es-419"/>
        </w:rPr>
        <w:t xml:space="preserve">. </w:t>
      </w:r>
      <w:r w:rsidRPr="004676FA">
        <w:rPr>
          <w:lang w:val="es-419"/>
        </w:rPr>
        <w:t>El Sr. Dufinger había accedido a omitir la cláusula relativa a la titularidad, pero necesitaba obtener el derecho a divulgar libremente los resultados a terceros</w:t>
      </w:r>
      <w:r w:rsidR="00F8617C" w:rsidRPr="004676FA">
        <w:rPr>
          <w:lang w:val="es-419"/>
        </w:rPr>
        <w:t xml:space="preserve">. </w:t>
      </w:r>
      <w:r w:rsidRPr="004676FA">
        <w:rPr>
          <w:lang w:val="es-419"/>
        </w:rPr>
        <w:t>Por otro lado, no quería que Nettux pudiera hacer ningún uso de los resultados, incluida su divulgación a terceros</w:t>
      </w:r>
      <w:r w:rsidR="0026232B" w:rsidRPr="004676FA">
        <w:rPr>
          <w:lang w:val="es-419"/>
        </w:rPr>
        <w:t xml:space="preserve">. </w:t>
      </w:r>
      <w:r w:rsidRPr="004676FA">
        <w:rPr>
          <w:lang w:val="es-419"/>
        </w:rPr>
        <w:t>En principio, la empresa solo debía utilizar los resultados con fines de evaluación interna</w:t>
      </w:r>
      <w:r w:rsidR="0026232B" w:rsidRPr="004676FA">
        <w:rPr>
          <w:lang w:val="es-419"/>
        </w:rPr>
        <w:t xml:space="preserve">. </w:t>
      </w:r>
      <w:r w:rsidRPr="004676FA">
        <w:rPr>
          <w:lang w:val="es-419"/>
        </w:rPr>
        <w:t>Así se lo manifestó al Sr. Parker, quien se mostró de acuerdo con el planteamiento, aunque expresó preocupación por el hecho de que parte de los resultados pudieran contener información confidencial de Nettux con respecto a sus métodos de evaluación y a los materiales empleados para llevarla a cabo</w:t>
      </w:r>
      <w:r w:rsidR="0026232B" w:rsidRPr="004676FA">
        <w:rPr>
          <w:lang w:val="es-419"/>
        </w:rPr>
        <w:t xml:space="preserve">. </w:t>
      </w:r>
      <w:r w:rsidRPr="004676FA">
        <w:rPr>
          <w:lang w:val="es-419"/>
        </w:rPr>
        <w:t>Ambos llegaron a un acuerdo al respecto y el Sr. Dufinger se lo anotó.</w:t>
      </w:r>
    </w:p>
    <w:p w14:paraId="6F14B75C" w14:textId="77777777" w:rsidR="001F5CC5" w:rsidRPr="004676FA" w:rsidRDefault="00BB113C" w:rsidP="005C70D0">
      <w:pPr>
        <w:numPr>
          <w:ilvl w:val="0"/>
          <w:numId w:val="1"/>
        </w:numPr>
        <w:tabs>
          <w:tab w:val="left" w:pos="1134"/>
        </w:tabs>
        <w:spacing w:before="240" w:after="120" w:line="240" w:lineRule="auto"/>
        <w:jc w:val="left"/>
        <w:rPr>
          <w:rFonts w:eastAsia="Calibri"/>
          <w:b/>
          <w:bCs/>
          <w:i/>
          <w:lang w:val="es-419"/>
        </w:rPr>
      </w:pPr>
      <w:r w:rsidRPr="004676FA">
        <w:rPr>
          <w:b/>
          <w:i/>
          <w:lang w:val="es-419"/>
        </w:rPr>
        <w:t>Sugiera en qué puede consistir el mecanismo acordado por el Sr. Dufinger y el Sr. Parker</w:t>
      </w:r>
    </w:p>
    <w:p w14:paraId="08CB3C9C" w14:textId="6495668D"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Ahora tenemos que hablar de la cláusula de ‘No-Shop’ que usted incorporó al acuerdo</w:t>
      </w:r>
      <w:r w:rsidRPr="004676FA">
        <w:rPr>
          <w:i/>
          <w:iCs/>
          <w:lang w:val="es-419"/>
        </w:rPr>
        <w:t>”</w:t>
      </w:r>
      <w:r w:rsidR="001F5CC5" w:rsidRPr="004676FA">
        <w:rPr>
          <w:lang w:val="es-419"/>
        </w:rPr>
        <w:t>, dijo el Sr. Dufinger</w:t>
      </w:r>
      <w:r w:rsidRPr="004676FA">
        <w:rPr>
          <w:lang w:val="es-419"/>
        </w:rPr>
        <w:t xml:space="preserve">. </w:t>
      </w:r>
    </w:p>
    <w:p w14:paraId="77E0EDA2" w14:textId="392C38DA" w:rsidR="001F5CC5" w:rsidRPr="004676FA" w:rsidRDefault="001F5CC5" w:rsidP="00A62E4F">
      <w:pPr>
        <w:spacing w:after="120" w:line="240" w:lineRule="auto"/>
        <w:jc w:val="left"/>
        <w:rPr>
          <w:rFonts w:eastAsia="Calibri" w:cs="Times New Roman"/>
          <w:lang w:val="es-419"/>
        </w:rPr>
      </w:pPr>
      <w:r w:rsidRPr="004676FA">
        <w:rPr>
          <w:lang w:val="es-419"/>
        </w:rPr>
        <w:lastRenderedPageBreak/>
        <w:t xml:space="preserve">Una cláusula de </w:t>
      </w:r>
      <w:r w:rsidR="0026232B" w:rsidRPr="004676FA">
        <w:rPr>
          <w:lang w:val="es-419"/>
        </w:rPr>
        <w:t>“</w:t>
      </w:r>
      <w:r w:rsidRPr="004676FA">
        <w:rPr>
          <w:i/>
          <w:iCs/>
          <w:lang w:val="es-419"/>
        </w:rPr>
        <w:t>No-Shop</w:t>
      </w:r>
      <w:r w:rsidR="0026232B" w:rsidRPr="004676FA">
        <w:rPr>
          <w:lang w:val="es-419"/>
        </w:rPr>
        <w:t>”</w:t>
      </w:r>
      <w:r w:rsidRPr="004676FA">
        <w:rPr>
          <w:lang w:val="es-419"/>
        </w:rPr>
        <w:t xml:space="preserve"> impide al </w:t>
      </w:r>
      <w:r w:rsidR="0026232B" w:rsidRPr="004676FA">
        <w:rPr>
          <w:lang w:val="es-419"/>
        </w:rPr>
        <w:t>“</w:t>
      </w:r>
      <w:r w:rsidRPr="004676FA">
        <w:rPr>
          <w:lang w:val="es-419"/>
        </w:rPr>
        <w:t>vendedor</w:t>
      </w:r>
      <w:r w:rsidR="0026232B" w:rsidRPr="004676FA">
        <w:rPr>
          <w:lang w:val="es-419"/>
        </w:rPr>
        <w:t>”</w:t>
      </w:r>
      <w:r w:rsidRPr="004676FA">
        <w:rPr>
          <w:lang w:val="es-419"/>
        </w:rPr>
        <w:t xml:space="preserve"> (en este caso, la universidad) tantear a otros </w:t>
      </w:r>
      <w:r w:rsidR="0026232B" w:rsidRPr="004676FA">
        <w:rPr>
          <w:lang w:val="es-419"/>
        </w:rPr>
        <w:t>“</w:t>
      </w:r>
      <w:r w:rsidRPr="004676FA">
        <w:rPr>
          <w:lang w:val="es-419"/>
        </w:rPr>
        <w:t>compradores</w:t>
      </w:r>
      <w:r w:rsidR="0026232B" w:rsidRPr="004676FA">
        <w:rPr>
          <w:lang w:val="es-419"/>
        </w:rPr>
        <w:t>”</w:t>
      </w:r>
      <w:r w:rsidRPr="004676FA">
        <w:rPr>
          <w:lang w:val="es-419"/>
        </w:rPr>
        <w:t xml:space="preserve"> (en este caso, Nettux), durante un período de tiempo acordado, para obtener ofertas alternativas.</w:t>
      </w:r>
    </w:p>
    <w:p w14:paraId="0B094C34" w14:textId="6FF678EF"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Nos gustaría suprimir esta cláusula</w:t>
      </w:r>
      <w:r w:rsidRPr="004676FA">
        <w:rPr>
          <w:i/>
          <w:lang w:val="es-419"/>
        </w:rPr>
        <w:t xml:space="preserve">. </w:t>
      </w:r>
      <w:r w:rsidR="001F5CC5" w:rsidRPr="004676FA">
        <w:rPr>
          <w:i/>
          <w:lang w:val="es-419"/>
        </w:rPr>
        <w:t>Nuestra tecnología se encuentra en una fase muy temprana de desarrollo y estamos en contacto con varias empresas que desean evaluar el Material</w:t>
      </w:r>
      <w:r w:rsidRPr="004676FA">
        <w:rPr>
          <w:i/>
          <w:lang w:val="es-419"/>
        </w:rPr>
        <w:t xml:space="preserve">. </w:t>
      </w:r>
      <w:r w:rsidR="001F5CC5" w:rsidRPr="004676FA">
        <w:rPr>
          <w:i/>
          <w:iCs/>
          <w:lang w:val="es-419"/>
        </w:rPr>
        <w:t>Su disposición nos impedirá hacerlo,</w:t>
      </w:r>
      <w:r w:rsidRPr="004676FA">
        <w:rPr>
          <w:i/>
          <w:iCs/>
          <w:lang w:val="es-419"/>
        </w:rPr>
        <w:t>”</w:t>
      </w:r>
      <w:r w:rsidR="001F5CC5" w:rsidRPr="004676FA">
        <w:rPr>
          <w:lang w:val="es-419"/>
        </w:rPr>
        <w:t xml:space="preserve"> añadió el Sr. Dufinger</w:t>
      </w:r>
      <w:r w:rsidRPr="004676FA">
        <w:rPr>
          <w:lang w:val="es-419"/>
        </w:rPr>
        <w:t xml:space="preserve">. </w:t>
      </w:r>
    </w:p>
    <w:p w14:paraId="7EBD0D2D" w14:textId="1B6413D9"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Oh, me temo que esta disposición es bastante habitual en las transacciones comerciales</w:t>
      </w:r>
      <w:r w:rsidRPr="004676FA">
        <w:rPr>
          <w:i/>
          <w:lang w:val="es-419"/>
        </w:rPr>
        <w:t xml:space="preserve">. </w:t>
      </w:r>
      <w:r w:rsidR="001F5CC5" w:rsidRPr="004676FA">
        <w:rPr>
          <w:i/>
          <w:lang w:val="es-419"/>
        </w:rPr>
        <w:t>No pretenderá que invirtamos tiempo y dinero en evaluar su Material mientras usted busca otros compradores, ¿verdad?  Esperamos que no conceda ningún derecho a terceros sobre la tecnología, incluido el derecho a evaluarla, y que ni siquiera negocie tales derechos con terceros durante un período de 180 días a contar desde el final de la evaluación</w:t>
      </w:r>
      <w:r w:rsidRPr="004676FA">
        <w:rPr>
          <w:i/>
          <w:lang w:val="es-419"/>
        </w:rPr>
        <w:t xml:space="preserve">. </w:t>
      </w:r>
      <w:r w:rsidR="001F5CC5" w:rsidRPr="004676FA">
        <w:rPr>
          <w:i/>
          <w:iCs/>
          <w:lang w:val="es-419"/>
        </w:rPr>
        <w:t>En ese momento sabremos si deseamos negociar una la licencia sobre la tecnología o no</w:t>
      </w:r>
      <w:r w:rsidRPr="004676FA">
        <w:rPr>
          <w:i/>
          <w:iCs/>
          <w:lang w:val="es-419"/>
        </w:rPr>
        <w:t>”</w:t>
      </w:r>
      <w:r w:rsidR="001F5CC5" w:rsidRPr="004676FA">
        <w:rPr>
          <w:i/>
          <w:iCs/>
          <w:lang w:val="es-419"/>
        </w:rPr>
        <w:t>,</w:t>
      </w:r>
      <w:r w:rsidR="001F5CC5" w:rsidRPr="004676FA">
        <w:rPr>
          <w:lang w:val="es-419"/>
        </w:rPr>
        <w:t xml:space="preserve"> dijo el Sr. Parker. </w:t>
      </w:r>
    </w:p>
    <w:p w14:paraId="35AF7095" w14:textId="3730FFA9" w:rsidR="001F5CC5" w:rsidRPr="004676FA" w:rsidRDefault="001F5CC5" w:rsidP="00A62E4F">
      <w:pPr>
        <w:spacing w:after="120" w:line="240" w:lineRule="auto"/>
        <w:jc w:val="left"/>
        <w:rPr>
          <w:rFonts w:eastAsia="Calibri" w:cs="Times New Roman"/>
          <w:lang w:val="es-419"/>
        </w:rPr>
      </w:pPr>
      <w:r w:rsidRPr="004676FA">
        <w:rPr>
          <w:lang w:val="es-419"/>
        </w:rPr>
        <w:t>El Sr. Dufinger sabía que podía surgir una demanda de este tipo</w:t>
      </w:r>
      <w:r w:rsidR="0026232B" w:rsidRPr="004676FA">
        <w:rPr>
          <w:lang w:val="es-419"/>
        </w:rPr>
        <w:t xml:space="preserve">. </w:t>
      </w:r>
      <w:r w:rsidRPr="004676FA">
        <w:rPr>
          <w:lang w:val="es-419"/>
        </w:rPr>
        <w:t xml:space="preserve">Estaba bastante seguro de que la tecnología se encontraba en una fase demasiado </w:t>
      </w:r>
      <w:r w:rsidR="0026232B" w:rsidRPr="004676FA">
        <w:rPr>
          <w:lang w:val="es-419"/>
        </w:rPr>
        <w:t>“</w:t>
      </w:r>
      <w:r w:rsidRPr="004676FA">
        <w:rPr>
          <w:lang w:val="es-419"/>
        </w:rPr>
        <w:t>temprana</w:t>
      </w:r>
      <w:r w:rsidR="0026232B" w:rsidRPr="004676FA">
        <w:rPr>
          <w:lang w:val="es-419"/>
        </w:rPr>
        <w:t>”</w:t>
      </w:r>
      <w:r w:rsidRPr="004676FA">
        <w:rPr>
          <w:lang w:val="es-419"/>
        </w:rPr>
        <w:t xml:space="preserve"> de desarrollo como para que una empresa como Nettux negociara una licencia en relación con ella y, en realidad, lo que le interesaba era obtener los resultados de la evaluación para hacerlos valer como </w:t>
      </w:r>
      <w:r w:rsidR="0026232B" w:rsidRPr="004676FA">
        <w:rPr>
          <w:lang w:val="es-419"/>
        </w:rPr>
        <w:t>“</w:t>
      </w:r>
      <w:r w:rsidRPr="004676FA">
        <w:rPr>
          <w:lang w:val="es-419"/>
        </w:rPr>
        <w:t>opinión del sector empresarial</w:t>
      </w:r>
      <w:r w:rsidR="0026232B" w:rsidRPr="004676FA">
        <w:rPr>
          <w:lang w:val="es-419"/>
        </w:rPr>
        <w:t>”</w:t>
      </w:r>
      <w:r w:rsidR="00F8617C" w:rsidRPr="004676FA">
        <w:rPr>
          <w:lang w:val="es-419"/>
        </w:rPr>
        <w:t xml:space="preserve">. </w:t>
      </w:r>
      <w:r w:rsidRPr="004676FA">
        <w:rPr>
          <w:lang w:val="es-419"/>
        </w:rPr>
        <w:t xml:space="preserve">Por lo tanto, no tenía ninguna razón para oponerse a una cláusula de </w:t>
      </w:r>
      <w:r w:rsidR="0026232B" w:rsidRPr="004676FA">
        <w:rPr>
          <w:lang w:val="es-419"/>
        </w:rPr>
        <w:t>“</w:t>
      </w:r>
      <w:r w:rsidRPr="004676FA">
        <w:rPr>
          <w:lang w:val="es-419"/>
        </w:rPr>
        <w:t>No</w:t>
      </w:r>
      <w:r w:rsidR="00FA2AC6" w:rsidRPr="004676FA">
        <w:rPr>
          <w:lang w:val="es-419"/>
        </w:rPr>
        <w:noBreakHyphen/>
      </w:r>
      <w:r w:rsidRPr="004676FA">
        <w:rPr>
          <w:lang w:val="es-419"/>
        </w:rPr>
        <w:t>Shop</w:t>
      </w:r>
      <w:r w:rsidR="0026232B" w:rsidRPr="004676FA">
        <w:rPr>
          <w:lang w:val="es-419"/>
        </w:rPr>
        <w:t>”</w:t>
      </w:r>
      <w:r w:rsidRPr="004676FA">
        <w:rPr>
          <w:lang w:val="es-419"/>
        </w:rPr>
        <w:t xml:space="preserve">, ya que no tenía ninguna intención de ofrecer la tecnología a terceros en esta etapa. </w:t>
      </w:r>
    </w:p>
    <w:p w14:paraId="267EDA13" w14:textId="15F34E40"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En cualquier caso, si la empresa considera que los resultados son interesantes con vistas a la comercialización, aun en esta fase inicial, estoy seguro de que el profesor Muler estará más que encantado de llegar a un acuerdo con la empresa y renunciar a la financiación del Fondo CCT</w:t>
      </w:r>
      <w:r w:rsidRPr="004676FA">
        <w:rPr>
          <w:i/>
          <w:iCs/>
          <w:lang w:val="es-419"/>
        </w:rPr>
        <w:t>”</w:t>
      </w:r>
      <w:r w:rsidR="001F5CC5" w:rsidRPr="004676FA">
        <w:rPr>
          <w:lang w:val="es-419"/>
        </w:rPr>
        <w:t xml:space="preserve">, pensó para sí. </w:t>
      </w:r>
    </w:p>
    <w:p w14:paraId="6B80CB7D" w14:textId="593E6185" w:rsidR="001F5CC5" w:rsidRPr="004676FA" w:rsidRDefault="001F5CC5" w:rsidP="00A62E4F">
      <w:pPr>
        <w:spacing w:after="120" w:line="240" w:lineRule="auto"/>
        <w:jc w:val="left"/>
        <w:rPr>
          <w:rFonts w:eastAsia="Calibri" w:cs="Times New Roman"/>
          <w:lang w:val="es-419"/>
        </w:rPr>
      </w:pPr>
      <w:r w:rsidRPr="004676FA">
        <w:rPr>
          <w:lang w:val="es-419"/>
        </w:rPr>
        <w:t xml:space="preserve">No obstante, el Sr. Dufinger quiso suavizar la cláusula de </w:t>
      </w:r>
      <w:r w:rsidR="0026232B" w:rsidRPr="004676FA">
        <w:rPr>
          <w:lang w:val="es-419"/>
        </w:rPr>
        <w:t>“</w:t>
      </w:r>
      <w:r w:rsidRPr="004676FA">
        <w:rPr>
          <w:i/>
          <w:iCs/>
          <w:lang w:val="es-419"/>
        </w:rPr>
        <w:t>No-Shop</w:t>
      </w:r>
      <w:r w:rsidR="0026232B" w:rsidRPr="004676FA">
        <w:rPr>
          <w:lang w:val="es-419"/>
        </w:rPr>
        <w:t>”</w:t>
      </w:r>
      <w:r w:rsidRPr="004676FA">
        <w:rPr>
          <w:lang w:val="es-419"/>
        </w:rPr>
        <w:t xml:space="preserve"> planteada por la empresa para mantener abiertas sus opciones.</w:t>
      </w:r>
    </w:p>
    <w:p w14:paraId="470B6A47" w14:textId="07D74799" w:rsidR="001F5CC5" w:rsidRPr="004676FA" w:rsidRDefault="00BB113C" w:rsidP="005C70D0">
      <w:pPr>
        <w:numPr>
          <w:ilvl w:val="0"/>
          <w:numId w:val="1"/>
        </w:numPr>
        <w:tabs>
          <w:tab w:val="left" w:pos="1134"/>
        </w:tabs>
        <w:spacing w:before="240" w:after="120" w:line="240" w:lineRule="auto"/>
        <w:jc w:val="left"/>
        <w:rPr>
          <w:rFonts w:eastAsia="Calibri"/>
          <w:b/>
          <w:bCs/>
          <w:i/>
          <w:lang w:val="es-419"/>
        </w:rPr>
      </w:pPr>
      <w:r w:rsidRPr="004676FA">
        <w:rPr>
          <w:b/>
          <w:i/>
          <w:lang w:val="es-419"/>
        </w:rPr>
        <w:t xml:space="preserve">Proponga una versión suavizada de la cláusula de </w:t>
      </w:r>
      <w:r w:rsidR="0026232B" w:rsidRPr="004676FA">
        <w:rPr>
          <w:b/>
          <w:i/>
          <w:lang w:val="es-419"/>
        </w:rPr>
        <w:t>“</w:t>
      </w:r>
      <w:r w:rsidRPr="004676FA">
        <w:rPr>
          <w:b/>
          <w:i/>
          <w:lang w:val="es-419"/>
        </w:rPr>
        <w:t>No-Shop</w:t>
      </w:r>
      <w:r w:rsidR="0026232B" w:rsidRPr="004676FA">
        <w:rPr>
          <w:b/>
          <w:i/>
          <w:lang w:val="es-419"/>
        </w:rPr>
        <w:t>”</w:t>
      </w:r>
    </w:p>
    <w:p w14:paraId="1BF906FA" w14:textId="057FCF6B"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Estimado Sr. Parker, olvidó adjuntar al acuerdo el programa de evaluación de la empresa</w:t>
      </w:r>
      <w:r w:rsidRPr="004676FA">
        <w:rPr>
          <w:i/>
          <w:lang w:val="es-419"/>
        </w:rPr>
        <w:t xml:space="preserve">. </w:t>
      </w:r>
      <w:r w:rsidR="001F5CC5" w:rsidRPr="004676FA">
        <w:rPr>
          <w:i/>
          <w:iCs/>
          <w:lang w:val="es-419"/>
        </w:rPr>
        <w:t>¿Podría enviármelo, por favor?</w:t>
      </w:r>
      <w:r w:rsidRPr="004676FA">
        <w:rPr>
          <w:i/>
          <w:iCs/>
          <w:lang w:val="es-419"/>
        </w:rPr>
        <w:t>”</w:t>
      </w:r>
      <w:r w:rsidR="001F5CC5" w:rsidRPr="004676FA">
        <w:rPr>
          <w:i/>
          <w:iCs/>
          <w:lang w:val="es-419"/>
        </w:rPr>
        <w:t>,</w:t>
      </w:r>
      <w:r w:rsidR="001F5CC5" w:rsidRPr="004676FA">
        <w:rPr>
          <w:lang w:val="es-419"/>
        </w:rPr>
        <w:t xml:space="preserve"> preguntó el Sr. Dufinger.</w:t>
      </w:r>
    </w:p>
    <w:p w14:paraId="3B8D6EDA" w14:textId="595C5B72" w:rsidR="001F5CC5" w:rsidRPr="004676FA" w:rsidRDefault="0026232B" w:rsidP="00A62E4F">
      <w:pPr>
        <w:spacing w:after="120" w:line="240" w:lineRule="auto"/>
        <w:jc w:val="left"/>
        <w:rPr>
          <w:rFonts w:eastAsia="Calibri" w:cs="Times New Roman"/>
          <w:i/>
          <w:lang w:val="es-419"/>
        </w:rPr>
      </w:pPr>
      <w:r w:rsidRPr="004676FA">
        <w:rPr>
          <w:i/>
          <w:iCs/>
          <w:lang w:val="es-419"/>
        </w:rPr>
        <w:t>“</w:t>
      </w:r>
      <w:r w:rsidR="001F5CC5" w:rsidRPr="004676FA">
        <w:rPr>
          <w:i/>
          <w:iCs/>
          <w:lang w:val="es-419"/>
        </w:rPr>
        <w:t>Claro</w:t>
      </w:r>
      <w:r w:rsidRPr="004676FA">
        <w:rPr>
          <w:i/>
          <w:iCs/>
          <w:lang w:val="es-419"/>
        </w:rPr>
        <w:t>”</w:t>
      </w:r>
      <w:r w:rsidR="001F5CC5" w:rsidRPr="004676FA">
        <w:rPr>
          <w:i/>
          <w:iCs/>
          <w:lang w:val="es-419"/>
        </w:rPr>
        <w:t>,</w:t>
      </w:r>
      <w:r w:rsidR="001F5CC5" w:rsidRPr="004676FA">
        <w:rPr>
          <w:lang w:val="es-419"/>
        </w:rPr>
        <w:t xml:space="preserve"> respondió el Sr. Parker</w:t>
      </w:r>
      <w:r w:rsidRPr="004676FA">
        <w:rPr>
          <w:lang w:val="es-419"/>
        </w:rPr>
        <w:t xml:space="preserve">. </w:t>
      </w:r>
      <w:r w:rsidRPr="004676FA">
        <w:rPr>
          <w:i/>
          <w:lang w:val="es-419"/>
        </w:rPr>
        <w:t>“</w:t>
      </w:r>
      <w:r w:rsidR="001F5CC5" w:rsidRPr="004676FA">
        <w:rPr>
          <w:i/>
          <w:lang w:val="es-419"/>
        </w:rPr>
        <w:t>¿Le parece suficiente un párrafo en el que se declare de modo general que pretendemos poner a prueba la flexibilidad, transparencia y resistencia del Material?</w:t>
      </w:r>
      <w:r w:rsidRPr="004676FA">
        <w:rPr>
          <w:i/>
          <w:lang w:val="es-419"/>
        </w:rPr>
        <w:t>”</w:t>
      </w:r>
    </w:p>
    <w:p w14:paraId="3BE2665B" w14:textId="4EF5EF22" w:rsidR="001F5CC5" w:rsidRPr="004676FA" w:rsidRDefault="001F5CC5" w:rsidP="00A62E4F">
      <w:pPr>
        <w:spacing w:after="120" w:line="240" w:lineRule="auto"/>
        <w:jc w:val="left"/>
        <w:rPr>
          <w:rFonts w:eastAsia="Calibri" w:cs="Times New Roman"/>
          <w:lang w:val="es-419"/>
        </w:rPr>
      </w:pPr>
      <w:r w:rsidRPr="004676FA">
        <w:rPr>
          <w:lang w:val="es-419"/>
        </w:rPr>
        <w:t>Tanto el Sr. Dufinger como el Sr. Muler sabían que eso no era NI MUCHO MENOS suficiente</w:t>
      </w:r>
      <w:r w:rsidR="0026232B" w:rsidRPr="004676FA">
        <w:rPr>
          <w:lang w:val="es-419"/>
        </w:rPr>
        <w:t xml:space="preserve">. </w:t>
      </w:r>
      <w:r w:rsidRPr="004676FA">
        <w:rPr>
          <w:lang w:val="es-419"/>
        </w:rPr>
        <w:t>Querían conocer exactamente los métodos y baremos de las diferentes pruebas que realizaría Nettux</w:t>
      </w:r>
      <w:r w:rsidR="0026232B" w:rsidRPr="004676FA">
        <w:rPr>
          <w:lang w:val="es-419"/>
        </w:rPr>
        <w:t xml:space="preserve">. </w:t>
      </w:r>
      <w:r w:rsidRPr="004676FA">
        <w:rPr>
          <w:lang w:val="es-419"/>
        </w:rPr>
        <w:t>En primer lugar, se trataba de limitar el uso del Material por parte de la empresa a las actividades necesarias acordadas durante la evaluación y, en segundo lugar, de asegurarse de que ninguna de estas pruebas condujera inevitablemente a un fallo</w:t>
      </w:r>
      <w:r w:rsidR="0026232B" w:rsidRPr="004676FA">
        <w:rPr>
          <w:lang w:val="es-419"/>
        </w:rPr>
        <w:t xml:space="preserve">. </w:t>
      </w:r>
      <w:r w:rsidRPr="004676FA">
        <w:rPr>
          <w:lang w:val="es-419"/>
        </w:rPr>
        <w:t>Ambos conocían los flujos del Material y solo tenían una oportunidad para impresionar a Nettux y recibir una respuesta positiva del sector</w:t>
      </w:r>
      <w:r w:rsidR="0026232B" w:rsidRPr="004676FA">
        <w:rPr>
          <w:lang w:val="es-419"/>
        </w:rPr>
        <w:t xml:space="preserve">. </w:t>
      </w:r>
      <w:r w:rsidRPr="004676FA">
        <w:rPr>
          <w:lang w:val="es-419"/>
        </w:rPr>
        <w:t>Tenía que ser el plan de evaluación adecuado, basado en criterios convenientes y previamente acordados.</w:t>
      </w:r>
    </w:p>
    <w:p w14:paraId="777D7DA2" w14:textId="14370EE3" w:rsidR="001F5CC5" w:rsidRPr="004676FA" w:rsidRDefault="001F5CC5" w:rsidP="00A62E4F">
      <w:pPr>
        <w:spacing w:after="120" w:line="240" w:lineRule="auto"/>
        <w:jc w:val="left"/>
        <w:rPr>
          <w:rFonts w:eastAsia="Calibri" w:cs="Times New Roman"/>
          <w:lang w:val="es-419"/>
        </w:rPr>
      </w:pPr>
      <w:r w:rsidRPr="004676FA">
        <w:rPr>
          <w:lang w:val="es-419"/>
        </w:rPr>
        <w:t>El Sr. Parker comprendía el punto de vista del Sr. Dufinger</w:t>
      </w:r>
      <w:r w:rsidR="0026232B" w:rsidRPr="004676FA">
        <w:rPr>
          <w:lang w:val="es-419"/>
        </w:rPr>
        <w:t xml:space="preserve">. </w:t>
      </w:r>
      <w:r w:rsidRPr="004676FA">
        <w:rPr>
          <w:lang w:val="es-419"/>
        </w:rPr>
        <w:t>Sin embargo, era reacio a revelar los criterios exactos de la empresa</w:t>
      </w:r>
      <w:r w:rsidR="0026232B" w:rsidRPr="004676FA">
        <w:rPr>
          <w:lang w:val="es-419"/>
        </w:rPr>
        <w:t xml:space="preserve">. </w:t>
      </w:r>
      <w:r w:rsidRPr="004676FA">
        <w:rPr>
          <w:lang w:val="es-419"/>
        </w:rPr>
        <w:t>Dicha información podría dar pistas a sus competidores</w:t>
      </w:r>
      <w:r w:rsidR="0026232B" w:rsidRPr="004676FA">
        <w:rPr>
          <w:lang w:val="es-419"/>
        </w:rPr>
        <w:t xml:space="preserve">. </w:t>
      </w:r>
    </w:p>
    <w:p w14:paraId="2449A21F" w14:textId="77777777" w:rsidR="001F5CC5" w:rsidRPr="004676FA" w:rsidRDefault="000600D2" w:rsidP="005C70D0">
      <w:pPr>
        <w:numPr>
          <w:ilvl w:val="0"/>
          <w:numId w:val="1"/>
        </w:numPr>
        <w:tabs>
          <w:tab w:val="left" w:pos="1134"/>
        </w:tabs>
        <w:spacing w:before="240" w:after="120" w:line="240" w:lineRule="auto"/>
        <w:jc w:val="left"/>
        <w:rPr>
          <w:rFonts w:eastAsia="Calibri"/>
          <w:b/>
          <w:bCs/>
          <w:i/>
          <w:lang w:val="es-419"/>
        </w:rPr>
      </w:pPr>
      <w:r w:rsidRPr="004676FA">
        <w:rPr>
          <w:b/>
          <w:i/>
          <w:lang w:val="es-419"/>
        </w:rPr>
        <w:t>Sugiera una solución que resuelva el problema del Sr. Parker y satisfaga al Sr. Dufinger y al Sr. Muler</w:t>
      </w:r>
    </w:p>
    <w:p w14:paraId="37DD32E3" w14:textId="4D8D9B06"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Nos queda solo una última cuestión: el informe de evaluación</w:t>
      </w:r>
      <w:r w:rsidRPr="004676FA">
        <w:rPr>
          <w:i/>
          <w:iCs/>
          <w:lang w:val="es-419"/>
        </w:rPr>
        <w:t>”</w:t>
      </w:r>
      <w:r w:rsidR="001F5CC5" w:rsidRPr="004676FA">
        <w:rPr>
          <w:lang w:val="es-419"/>
        </w:rPr>
        <w:t>, dijo el Sr. Dufinger con gran alivio</w:t>
      </w:r>
      <w:r w:rsidRPr="004676FA">
        <w:rPr>
          <w:lang w:val="es-419"/>
        </w:rPr>
        <w:t xml:space="preserve">. </w:t>
      </w:r>
      <w:r w:rsidR="001F5CC5" w:rsidRPr="004676FA">
        <w:rPr>
          <w:lang w:val="es-419"/>
        </w:rPr>
        <w:t>Las negociaciones sobre las condiciones del acuerdo habían durado ya dos horas y media</w:t>
      </w:r>
      <w:r w:rsidRPr="004676FA">
        <w:rPr>
          <w:lang w:val="es-419"/>
        </w:rPr>
        <w:t xml:space="preserve">. </w:t>
      </w:r>
      <w:r w:rsidR="001F5CC5" w:rsidRPr="004676FA">
        <w:rPr>
          <w:lang w:val="es-419"/>
        </w:rPr>
        <w:t>Estaba cansado y quería terminar cuanto antes</w:t>
      </w:r>
      <w:r w:rsidRPr="004676FA">
        <w:rPr>
          <w:lang w:val="es-419"/>
        </w:rPr>
        <w:t xml:space="preserve">. </w:t>
      </w:r>
      <w:r w:rsidRPr="004676FA">
        <w:rPr>
          <w:i/>
          <w:iCs/>
          <w:lang w:val="es-419"/>
        </w:rPr>
        <w:t>“</w:t>
      </w:r>
      <w:r w:rsidR="001F5CC5" w:rsidRPr="004676FA">
        <w:rPr>
          <w:i/>
          <w:iCs/>
          <w:lang w:val="es-419"/>
        </w:rPr>
        <w:t xml:space="preserve">Sin embargo, los problemas surgen </w:t>
      </w:r>
      <w:r w:rsidR="001F5CC5" w:rsidRPr="004676FA">
        <w:rPr>
          <w:i/>
          <w:iCs/>
          <w:lang w:val="es-419"/>
        </w:rPr>
        <w:lastRenderedPageBreak/>
        <w:t>siempre con los detalles</w:t>
      </w:r>
      <w:r w:rsidRPr="004676FA">
        <w:rPr>
          <w:i/>
          <w:iCs/>
          <w:lang w:val="es-419"/>
        </w:rPr>
        <w:t>”</w:t>
      </w:r>
      <w:r w:rsidR="001F5CC5" w:rsidRPr="004676FA">
        <w:rPr>
          <w:lang w:val="es-419"/>
        </w:rPr>
        <w:t>, pensó, y recordó que unos años atrás, en otro acuerdo de transferencia de material suscrito por la universidad, no se hacía ninguna referencia al nivel de detalle que se esperaba en el informe final de la empresa y recibieron un informe muy lacónico, en el que faltaba la información más importante para ellos</w:t>
      </w:r>
      <w:r w:rsidRPr="004676FA">
        <w:rPr>
          <w:lang w:val="es-419"/>
        </w:rPr>
        <w:t xml:space="preserve">. </w:t>
      </w:r>
      <w:r w:rsidRPr="004676FA">
        <w:rPr>
          <w:i/>
          <w:iCs/>
          <w:lang w:val="es-419"/>
        </w:rPr>
        <w:t>“</w:t>
      </w:r>
      <w:r w:rsidR="001F5CC5" w:rsidRPr="004676FA">
        <w:rPr>
          <w:i/>
          <w:iCs/>
          <w:lang w:val="es-419"/>
        </w:rPr>
        <w:t>No cometeremos el mismo error</w:t>
      </w:r>
      <w:r w:rsidRPr="004676FA">
        <w:rPr>
          <w:i/>
          <w:iCs/>
          <w:lang w:val="es-419"/>
        </w:rPr>
        <w:t>”</w:t>
      </w:r>
      <w:r w:rsidR="001F5CC5" w:rsidRPr="004676FA">
        <w:rPr>
          <w:lang w:val="es-419"/>
        </w:rPr>
        <w:t>, pensó para sí.</w:t>
      </w:r>
    </w:p>
    <w:p w14:paraId="3BF60E13" w14:textId="10747593" w:rsidR="001F5CC5" w:rsidRPr="004676FA" w:rsidRDefault="001F5CC5" w:rsidP="00A62E4F">
      <w:pPr>
        <w:spacing w:after="120" w:line="240" w:lineRule="auto"/>
        <w:jc w:val="left"/>
        <w:rPr>
          <w:rFonts w:eastAsia="Calibri" w:cs="Times New Roman"/>
          <w:lang w:val="es-419"/>
        </w:rPr>
      </w:pPr>
      <w:r w:rsidRPr="004676FA">
        <w:rPr>
          <w:lang w:val="es-419"/>
        </w:rPr>
        <w:t>Le transmitió sus inquietudes al Sr. Parker y le pidió consejo</w:t>
      </w:r>
      <w:r w:rsidR="0026232B" w:rsidRPr="004676FA">
        <w:rPr>
          <w:lang w:val="es-419"/>
        </w:rPr>
        <w:t xml:space="preserve">. </w:t>
      </w:r>
    </w:p>
    <w:p w14:paraId="6986C00C" w14:textId="03C520BB"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No queremos que se lleve una decepción; pondremos por escrito en el acuerdo que les facilitaremos un informe detallado, como es habitual en Nettux.</w:t>
      </w:r>
      <w:r w:rsidRPr="004676FA">
        <w:rPr>
          <w:i/>
          <w:iCs/>
          <w:lang w:val="es-419"/>
        </w:rPr>
        <w:t>”</w:t>
      </w:r>
      <w:r w:rsidR="001F5CC5" w:rsidRPr="004676FA">
        <w:rPr>
          <w:lang w:val="es-419"/>
        </w:rPr>
        <w:t xml:space="preserve"> </w:t>
      </w:r>
    </w:p>
    <w:p w14:paraId="718281B2" w14:textId="77777777" w:rsidR="001F5CC5" w:rsidRPr="004676FA" w:rsidRDefault="001F5CC5" w:rsidP="00A62E4F">
      <w:pPr>
        <w:spacing w:after="120" w:line="240" w:lineRule="auto"/>
        <w:jc w:val="left"/>
        <w:rPr>
          <w:rFonts w:eastAsia="Calibri" w:cs="Times New Roman"/>
          <w:lang w:val="es-419"/>
        </w:rPr>
      </w:pPr>
      <w:r w:rsidRPr="004676FA">
        <w:rPr>
          <w:lang w:val="es-419"/>
        </w:rPr>
        <w:t>Pero esto no era suficiente para el Sr. Dufinger.</w:t>
      </w:r>
    </w:p>
    <w:p w14:paraId="36B674BD" w14:textId="77777777" w:rsidR="001F5CC5" w:rsidRPr="004676FA" w:rsidRDefault="000600D2" w:rsidP="005C70D0">
      <w:pPr>
        <w:numPr>
          <w:ilvl w:val="0"/>
          <w:numId w:val="1"/>
        </w:numPr>
        <w:tabs>
          <w:tab w:val="left" w:pos="1134"/>
        </w:tabs>
        <w:spacing w:before="240" w:after="120" w:line="240" w:lineRule="auto"/>
        <w:jc w:val="left"/>
        <w:rPr>
          <w:rFonts w:eastAsia="Calibri"/>
          <w:b/>
          <w:bCs/>
          <w:i/>
          <w:lang w:val="es-419"/>
        </w:rPr>
      </w:pPr>
      <w:r w:rsidRPr="004676FA">
        <w:rPr>
          <w:b/>
          <w:i/>
          <w:lang w:val="es-419"/>
        </w:rPr>
        <w:t>Sugiera una solución elegante y sencilla que responda a las preocupaciones del Sr. Dufinger.</w:t>
      </w:r>
    </w:p>
    <w:p w14:paraId="716E36AA" w14:textId="77777777" w:rsidR="005E7825" w:rsidRPr="004676FA" w:rsidRDefault="005E7825">
      <w:pPr>
        <w:spacing w:after="0" w:line="240" w:lineRule="auto"/>
        <w:jc w:val="left"/>
        <w:rPr>
          <w:b/>
          <w:u w:val="single"/>
          <w:lang w:val="es-419"/>
        </w:rPr>
      </w:pPr>
      <w:bookmarkStart w:id="9" w:name="_Toc510355939"/>
      <w:r w:rsidRPr="004676FA">
        <w:rPr>
          <w:b/>
          <w:u w:val="single"/>
          <w:lang w:val="es-419"/>
        </w:rPr>
        <w:br w:type="page"/>
      </w:r>
    </w:p>
    <w:p w14:paraId="4803ECE2" w14:textId="2F29CB6F" w:rsidR="001F5CC5" w:rsidRPr="004676FA" w:rsidRDefault="000600D2" w:rsidP="005E7825">
      <w:pPr>
        <w:spacing w:before="240"/>
        <w:rPr>
          <w:rFonts w:eastAsia="Calibri"/>
          <w:b/>
          <w:u w:val="single"/>
          <w:lang w:val="es-419"/>
        </w:rPr>
      </w:pPr>
      <w:r w:rsidRPr="004676FA">
        <w:rPr>
          <w:b/>
          <w:u w:val="single"/>
          <w:lang w:val="es-419"/>
        </w:rPr>
        <w:lastRenderedPageBreak/>
        <w:t>Soluciones propuestas</w:t>
      </w:r>
      <w:bookmarkEnd w:id="9"/>
    </w:p>
    <w:p w14:paraId="59A36DA5" w14:textId="77777777" w:rsidR="000600D2" w:rsidRPr="004676FA" w:rsidRDefault="000600D2" w:rsidP="00A62E4F">
      <w:pPr>
        <w:spacing w:after="120" w:line="240" w:lineRule="auto"/>
        <w:jc w:val="left"/>
        <w:outlineLvl w:val="0"/>
        <w:rPr>
          <w:rFonts w:eastAsia="Calibri"/>
          <w:bCs/>
          <w:lang w:val="es-419" w:bidi="he-IL"/>
        </w:rPr>
      </w:pPr>
    </w:p>
    <w:p w14:paraId="6DB24115" w14:textId="77777777"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t>Titularidad de la PI</w:t>
      </w:r>
    </w:p>
    <w:p w14:paraId="6A77C347" w14:textId="19E29102" w:rsidR="001F5CC5" w:rsidRPr="004676FA" w:rsidRDefault="001F5CC5" w:rsidP="000600D2">
      <w:pPr>
        <w:spacing w:before="120" w:after="120" w:line="240" w:lineRule="auto"/>
        <w:jc w:val="left"/>
        <w:rPr>
          <w:rFonts w:eastAsia="Calibri" w:cs="Times New Roman"/>
          <w:lang w:val="es-419"/>
        </w:rPr>
      </w:pPr>
      <w:r w:rsidRPr="004676FA">
        <w:rPr>
          <w:lang w:val="es-419"/>
        </w:rPr>
        <w:t>En el supuesto de que el Sr. Dufinger defina cuidadosamente las actividades de evaluación, las posibilidades de que se genere nueva PI durante la realización de las actividades son muy escasas</w:t>
      </w:r>
      <w:r w:rsidR="0026232B" w:rsidRPr="004676FA">
        <w:rPr>
          <w:lang w:val="es-419"/>
        </w:rPr>
        <w:t xml:space="preserve">. </w:t>
      </w:r>
      <w:r w:rsidRPr="004676FA">
        <w:rPr>
          <w:lang w:val="es-419"/>
        </w:rPr>
        <w:t xml:space="preserve">En tales circunstancias, no tiene sentido hablar de la </w:t>
      </w:r>
      <w:r w:rsidR="0026232B" w:rsidRPr="004676FA">
        <w:rPr>
          <w:lang w:val="es-419"/>
        </w:rPr>
        <w:t>“</w:t>
      </w:r>
      <w:r w:rsidRPr="004676FA">
        <w:rPr>
          <w:lang w:val="es-419"/>
        </w:rPr>
        <w:t>titularidad</w:t>
      </w:r>
      <w:r w:rsidR="0026232B" w:rsidRPr="004676FA">
        <w:rPr>
          <w:lang w:val="es-419"/>
        </w:rPr>
        <w:t>”</w:t>
      </w:r>
      <w:r w:rsidRPr="004676FA">
        <w:rPr>
          <w:lang w:val="es-419"/>
        </w:rPr>
        <w:t xml:space="preserve"> de los derechos sobre los resultados de la evaluación, que en última instancia será un informe en el que se describan las características de la tecnología protegida y se indique si quedan por debajo o por encima de la norma en el sector</w:t>
      </w:r>
      <w:r w:rsidR="0026232B" w:rsidRPr="004676FA">
        <w:rPr>
          <w:lang w:val="es-419"/>
        </w:rPr>
        <w:t xml:space="preserve">. </w:t>
      </w:r>
      <w:r w:rsidRPr="004676FA">
        <w:rPr>
          <w:lang w:val="es-419"/>
        </w:rPr>
        <w:t>Por lo tanto, el Sr. Dufinger sugirió eliminar por completo la cláusula relativa a la titularidad.</w:t>
      </w:r>
    </w:p>
    <w:p w14:paraId="0F8B765A" w14:textId="77777777" w:rsidR="001F5CC5" w:rsidRPr="004676FA" w:rsidRDefault="001F5CC5" w:rsidP="00A62E4F">
      <w:pPr>
        <w:spacing w:after="120" w:line="240" w:lineRule="auto"/>
        <w:jc w:val="left"/>
        <w:rPr>
          <w:rFonts w:eastAsia="Calibri" w:cs="Times New Roman"/>
          <w:lang w:val="es-419" w:bidi="he-IL"/>
        </w:rPr>
      </w:pPr>
    </w:p>
    <w:p w14:paraId="74482253" w14:textId="77777777"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t>Derechos de la empresa a utilizar el Material</w:t>
      </w:r>
    </w:p>
    <w:p w14:paraId="0E59BCDF" w14:textId="238D97C3" w:rsidR="001F5CC5" w:rsidRPr="004676FA" w:rsidRDefault="001F5CC5" w:rsidP="000600D2">
      <w:pPr>
        <w:spacing w:before="120" w:after="120" w:line="240" w:lineRule="auto"/>
        <w:jc w:val="left"/>
        <w:rPr>
          <w:rFonts w:eastAsia="Calibri" w:cs="Times New Roman"/>
          <w:lang w:val="es-419"/>
        </w:rPr>
      </w:pPr>
      <w:r w:rsidRPr="004676FA">
        <w:rPr>
          <w:lang w:val="es-419"/>
        </w:rPr>
        <w:t>El Sr. Dufinger se opuso a la petición de Nettux de obtener el derecho a utilizar libremente el Material para sus fines internos</w:t>
      </w:r>
      <w:r w:rsidR="0026232B" w:rsidRPr="004676FA">
        <w:rPr>
          <w:lang w:val="es-419"/>
        </w:rPr>
        <w:t xml:space="preserve">. </w:t>
      </w:r>
      <w:r w:rsidRPr="004676FA">
        <w:rPr>
          <w:lang w:val="es-419"/>
        </w:rPr>
        <w:t>Los derechos de la empresa a utilizar el Material quedaron limitados de la siguiente manera:</w:t>
      </w:r>
    </w:p>
    <w:p w14:paraId="23AF6E16" w14:textId="52B0EA2B" w:rsidR="001F5CC5" w:rsidRPr="004676FA" w:rsidRDefault="001F5CC5" w:rsidP="00A62E4F">
      <w:pPr>
        <w:spacing w:after="120" w:line="240" w:lineRule="auto"/>
        <w:jc w:val="left"/>
        <w:rPr>
          <w:rFonts w:eastAsia="Calibri" w:cs="Times New Roman"/>
          <w:lang w:val="es-419"/>
        </w:rPr>
      </w:pPr>
      <w:r w:rsidRPr="004676FA">
        <w:rPr>
          <w:lang w:val="es-419"/>
        </w:rPr>
        <w:t>A) La empresa tendrá derecho a utilizar el Material únicamente para la realización de las actividades de evaluación descritas en el Anexo A del acuerdo de transferencia de material y mientras dure el período de evaluación</w:t>
      </w:r>
      <w:r w:rsidR="0026232B" w:rsidRPr="004676FA">
        <w:rPr>
          <w:lang w:val="es-419"/>
        </w:rPr>
        <w:t xml:space="preserve">. </w:t>
      </w:r>
    </w:p>
    <w:p w14:paraId="1C1F08E0" w14:textId="77777777" w:rsidR="001F5CC5" w:rsidRPr="004676FA" w:rsidRDefault="001F5CC5" w:rsidP="00A62E4F">
      <w:pPr>
        <w:spacing w:after="120" w:line="240" w:lineRule="auto"/>
        <w:jc w:val="left"/>
        <w:rPr>
          <w:rFonts w:eastAsia="Calibri" w:cs="Times New Roman"/>
          <w:lang w:val="es-419"/>
        </w:rPr>
      </w:pPr>
      <w:r w:rsidRPr="004676FA">
        <w:rPr>
          <w:lang w:val="es-419"/>
        </w:rPr>
        <w:t>B) Una vez finalizada la evaluación o rescindido anticipadamente el acuerdo de transferencia de material, Nettux devolverá el Material a la universidad o lo destruirá, a petición de la universidad.</w:t>
      </w:r>
    </w:p>
    <w:p w14:paraId="6DA44CC5" w14:textId="77777777" w:rsidR="001F5CC5" w:rsidRPr="004676FA" w:rsidRDefault="001F5CC5" w:rsidP="00A62E4F">
      <w:pPr>
        <w:spacing w:after="120" w:line="240" w:lineRule="auto"/>
        <w:jc w:val="left"/>
        <w:rPr>
          <w:rFonts w:eastAsia="Calibri"/>
          <w:lang w:val="es-419" w:bidi="he-IL"/>
        </w:rPr>
      </w:pPr>
    </w:p>
    <w:p w14:paraId="532201C6" w14:textId="77777777"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t>Derechos del profesor Muler y de la universidad sobre los resultados de la evaluación</w:t>
      </w:r>
    </w:p>
    <w:p w14:paraId="5AAAEB76" w14:textId="7FC00772" w:rsidR="001F5CC5" w:rsidRPr="004676FA" w:rsidRDefault="001F5CC5" w:rsidP="000600D2">
      <w:pPr>
        <w:spacing w:before="120" w:after="120" w:line="240" w:lineRule="auto"/>
        <w:jc w:val="left"/>
        <w:rPr>
          <w:rFonts w:eastAsia="Calibri" w:cs="Times New Roman"/>
          <w:lang w:val="es-419"/>
        </w:rPr>
      </w:pPr>
      <w:r w:rsidRPr="004676FA">
        <w:rPr>
          <w:lang w:val="es-419"/>
        </w:rPr>
        <w:t>La siguiente cláusula fue redactada por el Sr. Dufinger</w:t>
      </w:r>
      <w:r w:rsidR="0026232B" w:rsidRPr="004676FA">
        <w:rPr>
          <w:lang w:val="es-419"/>
        </w:rPr>
        <w:t xml:space="preserve">: </w:t>
      </w:r>
    </w:p>
    <w:p w14:paraId="6A17E23C" w14:textId="61DBF2FA" w:rsidR="001F5CC5" w:rsidRPr="004676FA" w:rsidRDefault="001F5CC5" w:rsidP="00A62E4F">
      <w:pPr>
        <w:spacing w:after="120" w:line="240" w:lineRule="auto"/>
        <w:jc w:val="left"/>
        <w:rPr>
          <w:rFonts w:eastAsia="Calibri" w:cs="Times New Roman"/>
          <w:lang w:val="es-419"/>
        </w:rPr>
      </w:pPr>
      <w:r w:rsidRPr="004676FA">
        <w:rPr>
          <w:lang w:val="es-419"/>
        </w:rPr>
        <w:t>A) La universidad y el profesor Muler tendrán derecho a divulgar los resultados libremente a terceros siempre que dicha divulgación no incluya ninguna información confidencial de Nettux</w:t>
      </w:r>
      <w:r w:rsidR="0026232B" w:rsidRPr="004676FA">
        <w:rPr>
          <w:lang w:val="es-419"/>
        </w:rPr>
        <w:t xml:space="preserve">. </w:t>
      </w:r>
      <w:r w:rsidRPr="004676FA">
        <w:rPr>
          <w:lang w:val="es-419"/>
        </w:rPr>
        <w:t>Una vez finalizada la evaluación y entregado el informe final, en caso de que Nettux manifieste que el informe contiene información confidencial de la empresa, las partes acordarán una versión revisada del informe de la que se eliminará dicha información confidencial</w:t>
      </w:r>
      <w:r w:rsidR="0026232B" w:rsidRPr="004676FA">
        <w:rPr>
          <w:lang w:val="es-419"/>
        </w:rPr>
        <w:t xml:space="preserve">. </w:t>
      </w:r>
      <w:r w:rsidRPr="004676FA">
        <w:rPr>
          <w:lang w:val="es-419"/>
        </w:rPr>
        <w:t xml:space="preserve">Para evitar cualquier duda, el Fondo CCT no se considerará un tercero a efectos del acuerdo de transferencia de material. </w:t>
      </w:r>
    </w:p>
    <w:p w14:paraId="314F05DE"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B) Nettux no tendrá derecho a utilizar los resultados para fines distintos de la evaluación interna, como tampoco a divulgarlos a terceros. </w:t>
      </w:r>
    </w:p>
    <w:p w14:paraId="3FA0E8F8" w14:textId="77777777" w:rsidR="001F5CC5" w:rsidRPr="004676FA" w:rsidRDefault="001F5CC5" w:rsidP="00A62E4F">
      <w:pPr>
        <w:spacing w:after="120" w:line="240" w:lineRule="auto"/>
        <w:jc w:val="left"/>
        <w:rPr>
          <w:rFonts w:eastAsia="Calibri"/>
          <w:lang w:val="es-419" w:bidi="he-IL"/>
        </w:rPr>
      </w:pPr>
    </w:p>
    <w:p w14:paraId="1B164B56" w14:textId="194BFA1A"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t xml:space="preserve">Cláusula de </w:t>
      </w:r>
      <w:r w:rsidR="0026232B" w:rsidRPr="004676FA">
        <w:rPr>
          <w:b/>
          <w:lang w:val="es-419"/>
        </w:rPr>
        <w:t>“</w:t>
      </w:r>
      <w:r w:rsidRPr="004676FA">
        <w:rPr>
          <w:b/>
          <w:lang w:val="es-419"/>
        </w:rPr>
        <w:t>No-Shop</w:t>
      </w:r>
      <w:r w:rsidR="0026232B" w:rsidRPr="004676FA">
        <w:rPr>
          <w:b/>
          <w:lang w:val="es-419"/>
        </w:rPr>
        <w:t>”</w:t>
      </w:r>
    </w:p>
    <w:p w14:paraId="4154E288" w14:textId="35C4FA4E" w:rsidR="001F5CC5" w:rsidRPr="004676FA" w:rsidRDefault="001F5CC5" w:rsidP="000600D2">
      <w:pPr>
        <w:spacing w:before="120" w:after="120" w:line="240" w:lineRule="auto"/>
        <w:jc w:val="left"/>
        <w:rPr>
          <w:rFonts w:eastAsia="Calibri" w:cs="Times New Roman"/>
          <w:lang w:val="es-419"/>
        </w:rPr>
      </w:pPr>
      <w:r w:rsidRPr="004676FA">
        <w:rPr>
          <w:lang w:val="es-419"/>
        </w:rPr>
        <w:t>Nettux no era una empresa pequeña, por lo que el proceso necesario para llegar a una decisión final sobre la evaluación no sería breve</w:t>
      </w:r>
      <w:r w:rsidR="0026232B" w:rsidRPr="004676FA">
        <w:rPr>
          <w:lang w:val="es-419"/>
        </w:rPr>
        <w:t xml:space="preserve">. </w:t>
      </w:r>
      <w:r w:rsidRPr="004676FA">
        <w:rPr>
          <w:lang w:val="es-419"/>
        </w:rPr>
        <w:t xml:space="preserve">El Sr. Dufinger estaba dispuesto a ofrecer a Nettux un período de </w:t>
      </w:r>
      <w:r w:rsidR="0026232B" w:rsidRPr="004676FA">
        <w:rPr>
          <w:lang w:val="es-419"/>
        </w:rPr>
        <w:t>“</w:t>
      </w:r>
      <w:r w:rsidRPr="004676FA">
        <w:rPr>
          <w:i/>
          <w:iCs/>
          <w:lang w:val="es-419"/>
        </w:rPr>
        <w:t>No-Shop</w:t>
      </w:r>
      <w:r w:rsidR="0026232B" w:rsidRPr="004676FA">
        <w:rPr>
          <w:lang w:val="es-419"/>
        </w:rPr>
        <w:t>”</w:t>
      </w:r>
      <w:r w:rsidRPr="004676FA">
        <w:rPr>
          <w:lang w:val="es-419"/>
        </w:rPr>
        <w:t xml:space="preserve"> de 150 días, próximo a los 180 días que esta había planteado, repartidos del siguiente modo</w:t>
      </w:r>
      <w:r w:rsidR="0026232B" w:rsidRPr="004676FA">
        <w:rPr>
          <w:lang w:val="es-419"/>
        </w:rPr>
        <w:t xml:space="preserve">: </w:t>
      </w:r>
      <w:r w:rsidRPr="004676FA">
        <w:rPr>
          <w:lang w:val="es-419"/>
        </w:rPr>
        <w:t>60 días para que la empresa notificara si deseaba concertar un acuerdo de licencia con respecto a la tecnología, y 90 días adicionales para negociar el acuerdo correspondiente en caso de que se recibiera la notificación</w:t>
      </w:r>
      <w:r w:rsidR="0026232B" w:rsidRPr="004676FA">
        <w:rPr>
          <w:lang w:val="es-419"/>
        </w:rPr>
        <w:t xml:space="preserve">. </w:t>
      </w:r>
      <w:r w:rsidRPr="004676FA">
        <w:rPr>
          <w:lang w:val="es-419"/>
        </w:rPr>
        <w:t xml:space="preserve">Durante dicho período, el Sr. Dufinger se comprometía a no negociar ni celebrar ningún acuerdo con terceros en relación con la tecnología. </w:t>
      </w:r>
    </w:p>
    <w:p w14:paraId="70834F66" w14:textId="77777777" w:rsidR="001F5CC5" w:rsidRPr="004676FA" w:rsidRDefault="001F5CC5" w:rsidP="00A62E4F">
      <w:pPr>
        <w:spacing w:after="120" w:line="240" w:lineRule="auto"/>
        <w:jc w:val="left"/>
        <w:rPr>
          <w:rFonts w:eastAsia="Calibri"/>
          <w:lang w:val="es-419" w:bidi="he-IL"/>
        </w:rPr>
      </w:pPr>
    </w:p>
    <w:p w14:paraId="7889EDA5" w14:textId="77777777"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lastRenderedPageBreak/>
        <w:t>Definición del programa de evaluación</w:t>
      </w:r>
    </w:p>
    <w:p w14:paraId="5E6EBADE" w14:textId="40246DFF" w:rsidR="001F5CC5" w:rsidRPr="004676FA" w:rsidRDefault="001F5CC5" w:rsidP="000600D2">
      <w:pPr>
        <w:spacing w:before="120" w:after="120" w:line="240" w:lineRule="auto"/>
        <w:jc w:val="left"/>
        <w:rPr>
          <w:rFonts w:eastAsia="Calibri" w:cs="Times New Roman"/>
          <w:lang w:val="es-419"/>
        </w:rPr>
      </w:pPr>
      <w:r w:rsidRPr="004676FA">
        <w:rPr>
          <w:lang w:val="es-419"/>
        </w:rPr>
        <w:t>Ambas partes acordaron los métodos de prueba de las características del Material</w:t>
      </w:r>
      <w:r w:rsidR="0026232B" w:rsidRPr="004676FA">
        <w:rPr>
          <w:lang w:val="es-419"/>
        </w:rPr>
        <w:t xml:space="preserve">. </w:t>
      </w:r>
      <w:r w:rsidRPr="004676FA">
        <w:rPr>
          <w:lang w:val="es-419"/>
        </w:rPr>
        <w:t xml:space="preserve">También definieron cuál sería el rango de resultados que se considerarían </w:t>
      </w:r>
      <w:r w:rsidR="0026232B" w:rsidRPr="004676FA">
        <w:rPr>
          <w:lang w:val="es-419"/>
        </w:rPr>
        <w:t>“</w:t>
      </w:r>
      <w:r w:rsidRPr="004676FA">
        <w:rPr>
          <w:lang w:val="es-419"/>
        </w:rPr>
        <w:t>positivos</w:t>
      </w:r>
      <w:r w:rsidR="0026232B" w:rsidRPr="004676FA">
        <w:rPr>
          <w:lang w:val="es-419"/>
        </w:rPr>
        <w:t>”</w:t>
      </w:r>
      <w:r w:rsidRPr="004676FA">
        <w:rPr>
          <w:lang w:val="es-419"/>
        </w:rPr>
        <w:t xml:space="preserve"> con respecto a las principales características del Material, a saber</w:t>
      </w:r>
      <w:r w:rsidR="0026232B" w:rsidRPr="004676FA">
        <w:rPr>
          <w:lang w:val="es-419"/>
        </w:rPr>
        <w:t xml:space="preserve">: </w:t>
      </w:r>
      <w:r w:rsidRPr="004676FA">
        <w:rPr>
          <w:lang w:val="es-419"/>
        </w:rPr>
        <w:t>transparencia, flexibilidad y conductividad</w:t>
      </w:r>
      <w:r w:rsidR="0026232B" w:rsidRPr="004676FA">
        <w:rPr>
          <w:lang w:val="es-419"/>
        </w:rPr>
        <w:t xml:space="preserve">. </w:t>
      </w:r>
      <w:r w:rsidRPr="004676FA">
        <w:rPr>
          <w:lang w:val="es-419"/>
        </w:rPr>
        <w:t xml:space="preserve">Por ejemplo, con respecto a la flexibilidad del material, los resultados que estuvieran por debajo del intervalo se considerarían </w:t>
      </w:r>
      <w:r w:rsidR="0026232B" w:rsidRPr="004676FA">
        <w:rPr>
          <w:lang w:val="es-419"/>
        </w:rPr>
        <w:t>“</w:t>
      </w:r>
      <w:r w:rsidRPr="004676FA">
        <w:rPr>
          <w:lang w:val="es-419"/>
        </w:rPr>
        <w:t>negativos</w:t>
      </w:r>
      <w:r w:rsidR="0026232B" w:rsidRPr="004676FA">
        <w:rPr>
          <w:lang w:val="es-419"/>
        </w:rPr>
        <w:t>”</w:t>
      </w:r>
      <w:r w:rsidRPr="004676FA">
        <w:rPr>
          <w:lang w:val="es-419"/>
        </w:rPr>
        <w:t xml:space="preserve"> en cuanto al logro de los resultados deseados</w:t>
      </w:r>
      <w:r w:rsidR="0026232B" w:rsidRPr="004676FA">
        <w:rPr>
          <w:lang w:val="es-419"/>
        </w:rPr>
        <w:t xml:space="preserve">. </w:t>
      </w:r>
      <w:r w:rsidRPr="004676FA">
        <w:rPr>
          <w:lang w:val="es-419"/>
        </w:rPr>
        <w:t xml:space="preserve">Los resultados que estuvieran dentro del intervalo o por encima de él se considerarían </w:t>
      </w:r>
      <w:r w:rsidR="0026232B" w:rsidRPr="004676FA">
        <w:rPr>
          <w:lang w:val="es-419"/>
        </w:rPr>
        <w:t>“</w:t>
      </w:r>
      <w:r w:rsidRPr="004676FA">
        <w:rPr>
          <w:lang w:val="es-419"/>
        </w:rPr>
        <w:t>positivos</w:t>
      </w:r>
      <w:r w:rsidR="0026232B" w:rsidRPr="004676FA">
        <w:rPr>
          <w:lang w:val="es-419"/>
        </w:rPr>
        <w:t>”</w:t>
      </w:r>
      <w:r w:rsidRPr="004676FA">
        <w:rPr>
          <w:lang w:val="es-419"/>
        </w:rPr>
        <w:t xml:space="preserve"> en cuanto al logro de los resultados deseados.</w:t>
      </w:r>
    </w:p>
    <w:p w14:paraId="5903AE17" w14:textId="77777777" w:rsidR="001F5CC5" w:rsidRPr="004676FA" w:rsidRDefault="001F5CC5" w:rsidP="00A62E4F">
      <w:pPr>
        <w:spacing w:after="120" w:line="240" w:lineRule="auto"/>
        <w:jc w:val="left"/>
        <w:rPr>
          <w:rFonts w:eastAsia="Calibri"/>
          <w:lang w:val="es-419" w:bidi="he-IL"/>
        </w:rPr>
      </w:pPr>
    </w:p>
    <w:p w14:paraId="7D3A8138" w14:textId="77777777" w:rsidR="001F5CC5" w:rsidRPr="004676FA" w:rsidRDefault="000600D2" w:rsidP="005C70D0">
      <w:pPr>
        <w:numPr>
          <w:ilvl w:val="0"/>
          <w:numId w:val="2"/>
        </w:numPr>
        <w:tabs>
          <w:tab w:val="left" w:pos="1134"/>
        </w:tabs>
        <w:spacing w:after="120" w:line="240" w:lineRule="auto"/>
        <w:ind w:left="567" w:firstLine="0"/>
        <w:contextualSpacing/>
        <w:jc w:val="left"/>
        <w:rPr>
          <w:rFonts w:eastAsia="Calibri"/>
          <w:b/>
          <w:bCs/>
          <w:lang w:val="es-419"/>
        </w:rPr>
      </w:pPr>
      <w:r w:rsidRPr="004676FA">
        <w:rPr>
          <w:b/>
          <w:lang w:val="es-419"/>
        </w:rPr>
        <w:t>Informe de la empresa</w:t>
      </w:r>
    </w:p>
    <w:p w14:paraId="487C2B84" w14:textId="77777777" w:rsidR="001F5CC5" w:rsidRPr="004676FA" w:rsidRDefault="001F5CC5" w:rsidP="000600D2">
      <w:pPr>
        <w:spacing w:before="120" w:after="120" w:line="240" w:lineRule="auto"/>
        <w:jc w:val="left"/>
        <w:rPr>
          <w:rFonts w:eastAsia="Calibri" w:cs="Times New Roman"/>
          <w:lang w:val="es-419"/>
        </w:rPr>
      </w:pPr>
      <w:r w:rsidRPr="004676FA">
        <w:rPr>
          <w:lang w:val="es-419"/>
        </w:rPr>
        <w:t xml:space="preserve">El Sr. Dufinger propuso al Sr. Parker que adjuntaran al acuerdo de transferencia de material un formulario de informe final que ofreciera un nivel de detalle satisfactorio para la universidad y que Nettux rellenara los datos correspondientes una vez finalizada la evaluación. </w:t>
      </w:r>
    </w:p>
    <w:p w14:paraId="5E9E4FA0" w14:textId="77777777" w:rsidR="001F5CC5" w:rsidRPr="004676FA" w:rsidRDefault="001F5CC5" w:rsidP="00A62E4F">
      <w:pPr>
        <w:spacing w:after="120" w:line="240" w:lineRule="auto"/>
        <w:jc w:val="left"/>
        <w:rPr>
          <w:rFonts w:eastAsia="Calibri"/>
          <w:lang w:val="es-419" w:bidi="he-IL"/>
        </w:rPr>
      </w:pPr>
    </w:p>
    <w:p w14:paraId="7A61A3CF" w14:textId="77777777" w:rsidR="001F5CC5" w:rsidRPr="004676FA" w:rsidRDefault="001F5CC5" w:rsidP="00A62E4F">
      <w:pPr>
        <w:spacing w:after="120" w:line="240" w:lineRule="auto"/>
        <w:jc w:val="left"/>
        <w:rPr>
          <w:rFonts w:eastAsia="Calibri"/>
          <w:lang w:val="es-419" w:bidi="he-IL"/>
        </w:rPr>
        <w:sectPr w:rsidR="001F5CC5" w:rsidRPr="004676FA" w:rsidSect="00A62E4F">
          <w:headerReference w:type="default" r:id="rId8"/>
          <w:footerReference w:type="even" r:id="rId9"/>
          <w:footerReference w:type="default" r:id="rId10"/>
          <w:footerReference w:type="first" r:id="rId11"/>
          <w:pgSz w:w="11907" w:h="16840" w:code="9"/>
          <w:pgMar w:top="1134" w:right="1134" w:bottom="1134" w:left="1418" w:header="720" w:footer="720" w:gutter="0"/>
          <w:cols w:space="720"/>
          <w:titlePg/>
          <w:docGrid w:linePitch="360"/>
        </w:sectPr>
      </w:pPr>
    </w:p>
    <w:p w14:paraId="0ED6319D" w14:textId="77777777" w:rsidR="001F5CC5" w:rsidRPr="004676FA" w:rsidRDefault="000600D2" w:rsidP="00C61A47">
      <w:pPr>
        <w:pStyle w:val="Heading10"/>
        <w:rPr>
          <w:lang w:val="es-419"/>
        </w:rPr>
      </w:pPr>
      <w:bookmarkStart w:id="10" w:name="_Toc510355940"/>
      <w:bookmarkStart w:id="11" w:name="_Toc166605057"/>
      <w:r w:rsidRPr="004676FA">
        <w:rPr>
          <w:lang w:val="es-419"/>
        </w:rPr>
        <w:lastRenderedPageBreak/>
        <w:t>Caso práctico hipotético 2: Acuerdo de licencia exclusiva</w:t>
      </w:r>
      <w:bookmarkEnd w:id="10"/>
      <w:bookmarkEnd w:id="11"/>
    </w:p>
    <w:p w14:paraId="4A3A1FCA" w14:textId="77777777" w:rsidR="00FD242A" w:rsidRPr="004676FA" w:rsidRDefault="00FD242A" w:rsidP="00A62E4F">
      <w:pPr>
        <w:spacing w:after="120" w:line="240" w:lineRule="auto"/>
        <w:jc w:val="left"/>
        <w:rPr>
          <w:rFonts w:eastAsia="Calibri"/>
          <w:b/>
          <w:bCs/>
          <w:u w:val="single"/>
          <w:lang w:val="es-419" w:bidi="he-IL"/>
        </w:rPr>
      </w:pPr>
    </w:p>
    <w:p w14:paraId="32E2545C" w14:textId="77777777" w:rsidR="001F5CC5" w:rsidRPr="004676FA" w:rsidRDefault="00FD242A" w:rsidP="00A62E4F">
      <w:pPr>
        <w:spacing w:after="120" w:line="240" w:lineRule="auto"/>
        <w:jc w:val="left"/>
        <w:rPr>
          <w:rFonts w:eastAsia="Calibri"/>
          <w:b/>
          <w:bCs/>
          <w:u w:val="single"/>
          <w:lang w:val="es-419"/>
        </w:rPr>
      </w:pPr>
      <w:r w:rsidRPr="004676FA">
        <w:rPr>
          <w:b/>
          <w:u w:val="single"/>
          <w:lang w:val="es-419"/>
        </w:rPr>
        <w:t>Antecedentes</w:t>
      </w:r>
    </w:p>
    <w:p w14:paraId="2FCB2E4E" w14:textId="77777777" w:rsidR="00FD242A" w:rsidRPr="004676FA" w:rsidRDefault="00FD242A" w:rsidP="00A62E4F">
      <w:pPr>
        <w:spacing w:after="120" w:line="240" w:lineRule="auto"/>
        <w:jc w:val="left"/>
        <w:rPr>
          <w:rFonts w:eastAsia="Calibri" w:cs="Times New Roman"/>
          <w:lang w:val="es-419" w:bidi="he-IL"/>
        </w:rPr>
      </w:pPr>
    </w:p>
    <w:p w14:paraId="20BC3ADB" w14:textId="2AE7A84C" w:rsidR="001F5CC5" w:rsidRPr="004676FA" w:rsidRDefault="001F5CC5" w:rsidP="00A62E4F">
      <w:pPr>
        <w:spacing w:after="120" w:line="240" w:lineRule="auto"/>
        <w:jc w:val="left"/>
        <w:rPr>
          <w:rFonts w:eastAsia="Calibri" w:cs="Times New Roman"/>
          <w:lang w:val="es-419"/>
        </w:rPr>
      </w:pPr>
      <w:r w:rsidRPr="004676FA">
        <w:rPr>
          <w:lang w:val="es-419"/>
        </w:rPr>
        <w:t>El Sr. William Crops, jefe de la Oficina de Transferencia de Tecnología (OTT) de la Universidad de Kamden, en Londres, se lamentaba para sus adentros mientras caminaba hacia Union Hall</w:t>
      </w:r>
      <w:r w:rsidR="0026232B" w:rsidRPr="004676FA">
        <w:rPr>
          <w:lang w:val="es-419"/>
        </w:rPr>
        <w:t xml:space="preserve">. </w:t>
      </w:r>
      <w:r w:rsidRPr="004676FA">
        <w:rPr>
          <w:lang w:val="es-419"/>
        </w:rPr>
        <w:t>En unos minutos iba a presentar al director de tecnología de Daxter International Inc, una multinacional especializada en dispositivos médicos, tres tecnologías desarrolladas en la universidad que podrían ser de su interés.</w:t>
      </w:r>
    </w:p>
    <w:p w14:paraId="702AB933" w14:textId="3B348C7F" w:rsidR="001F5CC5" w:rsidRPr="004676FA" w:rsidRDefault="001F5CC5" w:rsidP="00A62E4F">
      <w:pPr>
        <w:spacing w:after="120" w:line="240" w:lineRule="auto"/>
        <w:jc w:val="left"/>
        <w:rPr>
          <w:rFonts w:eastAsia="Calibri" w:cs="Times New Roman"/>
          <w:lang w:val="es-419"/>
        </w:rPr>
      </w:pPr>
      <w:r w:rsidRPr="004676FA">
        <w:rPr>
          <w:lang w:val="es-419"/>
        </w:rPr>
        <w:t>Normalmente se encargaba de estas reuniones la Dra. Maura Li, directora de desarrollo comercial en el campo de los dispositivos médicos</w:t>
      </w:r>
      <w:r w:rsidR="0026232B" w:rsidRPr="004676FA">
        <w:rPr>
          <w:lang w:val="es-419"/>
        </w:rPr>
        <w:t xml:space="preserve">. </w:t>
      </w:r>
      <w:r w:rsidRPr="004676FA">
        <w:rPr>
          <w:lang w:val="es-419"/>
        </w:rPr>
        <w:t>Sin embargo, había tenido que sustituirla en el último momento, pues la Dra. Li se había tenido que marchar rápidamente de la oficina porque su hijo estaba enfermo</w:t>
      </w:r>
      <w:r w:rsidR="0026232B" w:rsidRPr="004676FA">
        <w:rPr>
          <w:lang w:val="es-419"/>
        </w:rPr>
        <w:t xml:space="preserve">. </w:t>
      </w:r>
      <w:r w:rsidRPr="004676FA">
        <w:rPr>
          <w:lang w:val="es-419"/>
        </w:rPr>
        <w:t>William suponía que esta reunión, como otras anteriores, consistiría sobre todo en apretones de manos, intercambio de tarjetas de visita y sonrisas cansadas</w:t>
      </w:r>
      <w:r w:rsidR="0026232B" w:rsidRPr="004676FA">
        <w:rPr>
          <w:lang w:val="es-419"/>
        </w:rPr>
        <w:t xml:space="preserve">. </w:t>
      </w:r>
      <w:r w:rsidRPr="004676FA">
        <w:rPr>
          <w:lang w:val="es-419"/>
        </w:rPr>
        <w:t>No se imaginaba que la tecnología tubular del profesor Regev sería la gran triunfadora de esta inesperada reunión de presentación.</w:t>
      </w:r>
    </w:p>
    <w:p w14:paraId="320FCAF8" w14:textId="039ACE80" w:rsidR="001F5CC5" w:rsidRPr="004676FA" w:rsidRDefault="001F5CC5" w:rsidP="00A62E4F">
      <w:pPr>
        <w:spacing w:after="120" w:line="240" w:lineRule="auto"/>
        <w:jc w:val="left"/>
        <w:rPr>
          <w:rFonts w:eastAsia="Calibri" w:cs="Times New Roman"/>
          <w:lang w:val="es-419"/>
        </w:rPr>
      </w:pPr>
      <w:r w:rsidRPr="004676FA">
        <w:rPr>
          <w:lang w:val="es-419"/>
        </w:rPr>
        <w:t xml:space="preserve">El profesor Regev, de la Facultad de Medicina de la Universidad, había inventado un </w:t>
      </w:r>
      <w:r w:rsidR="0026232B" w:rsidRPr="004676FA">
        <w:rPr>
          <w:lang w:val="es-419"/>
        </w:rPr>
        <w:t>“</w:t>
      </w:r>
      <w:r w:rsidRPr="004676FA">
        <w:rPr>
          <w:lang w:val="es-419"/>
        </w:rPr>
        <w:t>tubo</w:t>
      </w:r>
      <w:r w:rsidR="0026232B" w:rsidRPr="004676FA">
        <w:rPr>
          <w:lang w:val="es-419"/>
        </w:rPr>
        <w:t>”</w:t>
      </w:r>
      <w:r w:rsidRPr="004676FA">
        <w:rPr>
          <w:lang w:val="es-419"/>
        </w:rPr>
        <w:t xml:space="preserve"> biológico capaz de manipular el crecimiento y la actividad de las neuronas (en adelante, la </w:t>
      </w:r>
      <w:r w:rsidR="0026232B" w:rsidRPr="004676FA">
        <w:rPr>
          <w:lang w:val="es-419"/>
        </w:rPr>
        <w:t>“</w:t>
      </w:r>
      <w:r w:rsidRPr="004676FA">
        <w:rPr>
          <w:lang w:val="es-419"/>
        </w:rPr>
        <w:t>Tecnología Tubular</w:t>
      </w:r>
      <w:r w:rsidR="0026232B" w:rsidRPr="004676FA">
        <w:rPr>
          <w:lang w:val="es-419"/>
        </w:rPr>
        <w:t>”</w:t>
      </w:r>
      <w:r w:rsidRPr="004676FA">
        <w:rPr>
          <w:lang w:val="es-419"/>
        </w:rPr>
        <w:t>)</w:t>
      </w:r>
      <w:r w:rsidR="0026232B" w:rsidRPr="004676FA">
        <w:rPr>
          <w:lang w:val="es-419"/>
        </w:rPr>
        <w:t xml:space="preserve">. </w:t>
      </w:r>
      <w:r w:rsidRPr="004676FA">
        <w:rPr>
          <w:lang w:val="es-419"/>
        </w:rPr>
        <w:t>Había demostrado que ratas con lesiones medulares podían volver a caminar tras la implantación de estos tubos, una noticia que en su momento causó un gran impacto en la comunidad científica</w:t>
      </w:r>
      <w:r w:rsidR="0026232B" w:rsidRPr="004676FA">
        <w:rPr>
          <w:lang w:val="es-419"/>
        </w:rPr>
        <w:t xml:space="preserve">. </w:t>
      </w:r>
      <w:r w:rsidRPr="004676FA">
        <w:rPr>
          <w:lang w:val="es-419"/>
        </w:rPr>
        <w:t>La invención estaba protegida por patentes registradas en los Estados Unidos de América y Europa, concedidas tres años atrás.</w:t>
      </w:r>
    </w:p>
    <w:p w14:paraId="22EA663C" w14:textId="78585D31" w:rsidR="001F5CC5" w:rsidRPr="004676FA" w:rsidRDefault="001F5CC5" w:rsidP="00A62E4F">
      <w:pPr>
        <w:spacing w:after="120" w:line="240" w:lineRule="auto"/>
        <w:jc w:val="left"/>
        <w:rPr>
          <w:rFonts w:eastAsia="Calibri" w:cs="Times New Roman"/>
          <w:lang w:val="es-419"/>
        </w:rPr>
      </w:pPr>
      <w:r w:rsidRPr="004676FA">
        <w:rPr>
          <w:lang w:val="es-419"/>
        </w:rPr>
        <w:t xml:space="preserve">Sin embargo, la OTT estaba a punto de calificar la Tecnología Tubular como de </w:t>
      </w:r>
      <w:r w:rsidR="0026232B" w:rsidRPr="004676FA">
        <w:rPr>
          <w:lang w:val="es-419"/>
        </w:rPr>
        <w:t>“</w:t>
      </w:r>
      <w:r w:rsidRPr="004676FA">
        <w:rPr>
          <w:lang w:val="es-419"/>
        </w:rPr>
        <w:t>bajo interés comercial</w:t>
      </w:r>
      <w:r w:rsidR="0026232B" w:rsidRPr="004676FA">
        <w:rPr>
          <w:lang w:val="es-419"/>
        </w:rPr>
        <w:t>”</w:t>
      </w:r>
      <w:r w:rsidRPr="004676FA">
        <w:rPr>
          <w:lang w:val="es-419"/>
        </w:rPr>
        <w:t xml:space="preserve">, debido a que el profesor Regev, en ese momento ya profesor emérito, estaba muy enfermo y no podía apoyar activamente la comercialización de la tecnología. </w:t>
      </w:r>
    </w:p>
    <w:p w14:paraId="1560D2FB" w14:textId="451A4CB4" w:rsidR="001F5CC5" w:rsidRPr="004676FA" w:rsidRDefault="001F5CC5" w:rsidP="00A62E4F">
      <w:pPr>
        <w:spacing w:after="120" w:line="240" w:lineRule="auto"/>
        <w:jc w:val="left"/>
        <w:rPr>
          <w:rFonts w:eastAsia="Calibri" w:cs="Times New Roman"/>
          <w:lang w:val="es-419"/>
        </w:rPr>
      </w:pPr>
      <w:r w:rsidRPr="004676FA">
        <w:rPr>
          <w:lang w:val="es-419"/>
        </w:rPr>
        <w:t>Daxter International Inc. era una empresa internacional de dispositivos médicos con unos ingresos anuales de 5</w:t>
      </w:r>
      <w:r w:rsidR="003571F6" w:rsidRPr="004676FA">
        <w:rPr>
          <w:lang w:val="es-419"/>
        </w:rPr>
        <w:t> </w:t>
      </w:r>
      <w:r w:rsidRPr="004676FA">
        <w:rPr>
          <w:lang w:val="es-419"/>
        </w:rPr>
        <w:t>000 millones de dólares EE.UU</w:t>
      </w:r>
      <w:r w:rsidR="0026232B" w:rsidRPr="004676FA">
        <w:rPr>
          <w:lang w:val="es-419"/>
        </w:rPr>
        <w:t xml:space="preserve">. </w:t>
      </w:r>
      <w:r w:rsidRPr="004676FA">
        <w:rPr>
          <w:lang w:val="es-419"/>
        </w:rPr>
        <w:t>Lo que William no sabía era que Daxter había creado recientemente una unidad de innovación y que la Tecnología Tubular encajaba perfectamente en el perfil de tecnología de alto riesgo, aunque potencialmente rentable, que estaban buscando.</w:t>
      </w:r>
    </w:p>
    <w:p w14:paraId="3E8AB017" w14:textId="26554183" w:rsidR="001F5CC5" w:rsidRPr="004676FA" w:rsidRDefault="001F5CC5" w:rsidP="00A62E4F">
      <w:pPr>
        <w:spacing w:after="120" w:line="240" w:lineRule="auto"/>
        <w:jc w:val="left"/>
        <w:rPr>
          <w:rFonts w:eastAsia="Calibri" w:cs="Times New Roman"/>
          <w:lang w:val="es-419"/>
        </w:rPr>
      </w:pPr>
      <w:r w:rsidRPr="004676FA">
        <w:rPr>
          <w:lang w:val="es-419"/>
        </w:rPr>
        <w:t>Nada más terminar la presentación, pidieron a William que les ampliara la información sobre la Tecnología Tubular y, dos meses más tarde, un equipo comercial y otro técnico acudieron a Londres para discutir el plan de desarrollo y las condiciones de la licencia</w:t>
      </w:r>
      <w:r w:rsidR="0026232B" w:rsidRPr="004676FA">
        <w:rPr>
          <w:lang w:val="es-419"/>
        </w:rPr>
        <w:t xml:space="preserve">. </w:t>
      </w:r>
      <w:r w:rsidRPr="004676FA">
        <w:rPr>
          <w:lang w:val="es-419"/>
        </w:rPr>
        <w:t>Para sorpresa de William, el equipo comercial se mostró muy resuelto y orientado a objetivos concretos durante su visita: en particular, querían obtener una licencia exclusiva mundial para explotar la tecnología del profesor Regev y estaban dispuestos a pagar generosamente por ello.</w:t>
      </w:r>
    </w:p>
    <w:p w14:paraId="69923214" w14:textId="77777777" w:rsidR="001F5CC5" w:rsidRPr="004676FA" w:rsidRDefault="001F5CC5" w:rsidP="00A62E4F">
      <w:pPr>
        <w:spacing w:after="120" w:line="240" w:lineRule="auto"/>
        <w:jc w:val="left"/>
        <w:rPr>
          <w:rFonts w:eastAsia="Calibri" w:cs="Times New Roman"/>
          <w:lang w:val="es-419"/>
        </w:rPr>
      </w:pPr>
      <w:r w:rsidRPr="004676FA">
        <w:rPr>
          <w:lang w:val="es-419"/>
        </w:rPr>
        <w:t>En este caso práctico se debatirán y desarrollarán las siguientes cuestiones:</w:t>
      </w:r>
    </w:p>
    <w:p w14:paraId="28980D4C" w14:textId="77777777" w:rsidR="001F5CC5" w:rsidRPr="004676FA" w:rsidRDefault="001F5CC5" w:rsidP="00596626">
      <w:pPr>
        <w:spacing w:after="120" w:line="240" w:lineRule="auto"/>
        <w:ind w:firstLine="567"/>
        <w:jc w:val="left"/>
        <w:rPr>
          <w:rFonts w:eastAsia="Calibri"/>
          <w:b/>
          <w:bCs/>
          <w:lang w:val="es-419"/>
        </w:rPr>
      </w:pPr>
      <w:r w:rsidRPr="004676FA">
        <w:rPr>
          <w:b/>
          <w:lang w:val="es-419"/>
        </w:rPr>
        <w:t>1) Licencia exclusiva para un campo de aplicación específico o licencia para todos los campos.</w:t>
      </w:r>
    </w:p>
    <w:p w14:paraId="6C42E2E4" w14:textId="77777777" w:rsidR="001F5CC5" w:rsidRPr="004676FA" w:rsidRDefault="001F5CC5" w:rsidP="00596626">
      <w:pPr>
        <w:spacing w:after="120" w:line="240" w:lineRule="auto"/>
        <w:ind w:firstLine="567"/>
        <w:jc w:val="left"/>
        <w:rPr>
          <w:rFonts w:eastAsia="Calibri"/>
          <w:b/>
          <w:bCs/>
          <w:lang w:val="es-419"/>
        </w:rPr>
      </w:pPr>
      <w:r w:rsidRPr="004676FA">
        <w:rPr>
          <w:b/>
          <w:lang w:val="es-419"/>
        </w:rPr>
        <w:t>2) Licencia exclusiva o no exclusiva en relación con los conocimientos especializados.</w:t>
      </w:r>
    </w:p>
    <w:p w14:paraId="5D072D34" w14:textId="77777777" w:rsidR="001F5CC5" w:rsidRPr="004676FA" w:rsidRDefault="001F5CC5" w:rsidP="00596626">
      <w:pPr>
        <w:spacing w:after="120" w:line="240" w:lineRule="auto"/>
        <w:ind w:firstLine="567"/>
        <w:jc w:val="left"/>
        <w:rPr>
          <w:rFonts w:eastAsia="Calibri"/>
          <w:b/>
          <w:bCs/>
          <w:lang w:val="es-419"/>
        </w:rPr>
      </w:pPr>
      <w:r w:rsidRPr="004676FA">
        <w:rPr>
          <w:b/>
          <w:lang w:val="es-419"/>
        </w:rPr>
        <w:t>3) Retrolicencia de la tecnología a favor de la Universidad.</w:t>
      </w:r>
    </w:p>
    <w:p w14:paraId="775DFEC7" w14:textId="77777777" w:rsidR="001F5CC5" w:rsidRPr="004676FA" w:rsidRDefault="001F5CC5" w:rsidP="00596626">
      <w:pPr>
        <w:spacing w:after="120" w:line="240" w:lineRule="auto"/>
        <w:ind w:firstLine="567"/>
        <w:jc w:val="left"/>
        <w:rPr>
          <w:rFonts w:eastAsia="Calibri"/>
          <w:b/>
          <w:bCs/>
          <w:lang w:val="es-419"/>
        </w:rPr>
      </w:pPr>
      <w:r w:rsidRPr="004676FA">
        <w:rPr>
          <w:b/>
          <w:lang w:val="es-419"/>
        </w:rPr>
        <w:t>4) Condiciones comerciales típicas en los acuerdos de licencia exclusiva.</w:t>
      </w:r>
    </w:p>
    <w:p w14:paraId="6C03FECB" w14:textId="77777777" w:rsidR="001F5CC5" w:rsidRPr="004676FA" w:rsidRDefault="001F5CC5" w:rsidP="00596626">
      <w:pPr>
        <w:spacing w:after="120" w:line="240" w:lineRule="auto"/>
        <w:ind w:firstLine="567"/>
        <w:jc w:val="left"/>
        <w:rPr>
          <w:rFonts w:eastAsia="Calibri"/>
          <w:b/>
          <w:bCs/>
          <w:lang w:val="es-419"/>
        </w:rPr>
      </w:pPr>
      <w:r w:rsidRPr="004676FA">
        <w:rPr>
          <w:b/>
          <w:lang w:val="es-419"/>
        </w:rPr>
        <w:lastRenderedPageBreak/>
        <w:t>5) Importancia de incluir cláusulas adecuadas sobre la extinción o resolución de los acuerdos de licencia.</w:t>
      </w:r>
    </w:p>
    <w:p w14:paraId="70529E2A" w14:textId="005BC076" w:rsidR="001F5CC5" w:rsidRPr="004676FA" w:rsidRDefault="001F5CC5" w:rsidP="00A62E4F">
      <w:pPr>
        <w:spacing w:after="120" w:line="240" w:lineRule="auto"/>
        <w:jc w:val="left"/>
        <w:rPr>
          <w:rFonts w:eastAsia="Calibri" w:cs="Times New Roman"/>
          <w:lang w:val="es-419"/>
        </w:rPr>
      </w:pPr>
      <w:r w:rsidRPr="004676FA">
        <w:rPr>
          <w:lang w:val="es-419"/>
        </w:rPr>
        <w:t>El equipo técnico se reunió con William, Maura y el profesor Regev para analizar diversos aspectos científicos de la Tecnología Tubular</w:t>
      </w:r>
      <w:r w:rsidR="0026232B" w:rsidRPr="004676FA">
        <w:rPr>
          <w:lang w:val="es-419"/>
        </w:rPr>
        <w:t xml:space="preserve">. </w:t>
      </w:r>
      <w:r w:rsidRPr="004676FA">
        <w:rPr>
          <w:lang w:val="es-419"/>
        </w:rPr>
        <w:t>Hicieron preguntas muy acertadas y estimulantes y William consideró que, efectivamente, Daxter era un licenciatario adecuado</w:t>
      </w:r>
      <w:r w:rsidR="0026232B" w:rsidRPr="004676FA">
        <w:rPr>
          <w:lang w:val="es-419"/>
        </w:rPr>
        <w:t xml:space="preserve">. </w:t>
      </w:r>
      <w:r w:rsidRPr="004676FA">
        <w:rPr>
          <w:lang w:val="es-419"/>
        </w:rPr>
        <w:t>Han empezado a redactar juntos el plan de desarrollo inicial de la empresa y han acordado los pasos que deberán darse a continuación para llevar a cabo una prueba de concepto de acuerdo con las normas del sector.</w:t>
      </w:r>
    </w:p>
    <w:p w14:paraId="2C8AAB2B" w14:textId="77777777" w:rsidR="001F5CC5" w:rsidRPr="004676FA" w:rsidRDefault="001F5CC5" w:rsidP="00A62E4F">
      <w:pPr>
        <w:spacing w:after="120" w:line="240" w:lineRule="auto"/>
        <w:jc w:val="left"/>
        <w:rPr>
          <w:rFonts w:eastAsia="Calibri" w:cs="Times New Roman"/>
          <w:lang w:val="es-419"/>
        </w:rPr>
      </w:pPr>
      <w:r w:rsidRPr="004676FA">
        <w:rPr>
          <w:lang w:val="es-419"/>
        </w:rPr>
        <w:t>Paralelamente, el equipo comercial se reunió con Maura y Keren Limor, asesora jurídica de la OTT, para discutir las condiciones del acuerdo de licencia exclusiva.</w:t>
      </w:r>
    </w:p>
    <w:p w14:paraId="5ED5587A" w14:textId="2F126A46"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Tengo entendido que el campo de aplicación de la licencia es el ‘tratamiento de lesiones medulares’, ¿es correcto?</w:t>
      </w:r>
      <w:r w:rsidRPr="004676FA">
        <w:rPr>
          <w:i/>
          <w:iCs/>
          <w:lang w:val="es-419"/>
        </w:rPr>
        <w:t>”</w:t>
      </w:r>
      <w:r w:rsidR="001F5CC5" w:rsidRPr="004676FA">
        <w:rPr>
          <w:lang w:val="es-419"/>
        </w:rPr>
        <w:t xml:space="preserve">, preguntó Keren. </w:t>
      </w:r>
    </w:p>
    <w:p w14:paraId="39B02194" w14:textId="1640BB46" w:rsidR="001F5CC5" w:rsidRPr="004676FA" w:rsidRDefault="001F5CC5" w:rsidP="00A62E4F">
      <w:pPr>
        <w:spacing w:after="120" w:line="240" w:lineRule="auto"/>
        <w:jc w:val="left"/>
        <w:rPr>
          <w:rFonts w:eastAsia="Calibri" w:cs="Times New Roman"/>
          <w:lang w:val="es-419"/>
        </w:rPr>
      </w:pPr>
      <w:r w:rsidRPr="004676FA">
        <w:rPr>
          <w:lang w:val="es-419"/>
        </w:rPr>
        <w:t>Es habitual que las licencias exclusivas concedidas por universidades estén limitadas a un campo de aplicación específico en el que la empresa esté interesada y tenga experiencia</w:t>
      </w:r>
      <w:r w:rsidR="0026232B" w:rsidRPr="004676FA">
        <w:rPr>
          <w:lang w:val="es-419"/>
        </w:rPr>
        <w:t xml:space="preserve">. </w:t>
      </w:r>
      <w:r w:rsidRPr="004676FA">
        <w:rPr>
          <w:lang w:val="es-419"/>
        </w:rPr>
        <w:t>De este modo la universidad puede asegurarse de que cada uno de los campos potenciales de aplicación de una determinada tecnología sea explotado comercialmente por un licenciatario con la experiencia y los recursos adecuados</w:t>
      </w:r>
      <w:r w:rsidR="0026232B" w:rsidRPr="004676FA">
        <w:rPr>
          <w:lang w:val="es-419"/>
        </w:rPr>
        <w:t xml:space="preserve">. </w:t>
      </w:r>
      <w:r w:rsidRPr="004676FA">
        <w:rPr>
          <w:lang w:val="es-419"/>
        </w:rPr>
        <w:t>Es natural que una empresa invierta sus esfuerzos y recursos financieros en desarrollar productos en un campo específico</w:t>
      </w:r>
      <w:r w:rsidR="0026232B" w:rsidRPr="004676FA">
        <w:rPr>
          <w:lang w:val="es-419"/>
        </w:rPr>
        <w:t xml:space="preserve">. </w:t>
      </w:r>
      <w:r w:rsidRPr="004676FA">
        <w:rPr>
          <w:lang w:val="es-419"/>
        </w:rPr>
        <w:t xml:space="preserve">Si se concede una licencia exclusiva a una empresa sin limitar el campo de aplicación, lo más probable es que la tecnología quede </w:t>
      </w:r>
      <w:r w:rsidR="0026232B" w:rsidRPr="004676FA">
        <w:rPr>
          <w:lang w:val="es-419"/>
        </w:rPr>
        <w:t>“</w:t>
      </w:r>
      <w:r w:rsidRPr="004676FA">
        <w:rPr>
          <w:lang w:val="es-419"/>
        </w:rPr>
        <w:t>aparcada</w:t>
      </w:r>
      <w:r w:rsidR="0026232B" w:rsidRPr="004676FA">
        <w:rPr>
          <w:lang w:val="es-419"/>
        </w:rPr>
        <w:t>”</w:t>
      </w:r>
      <w:r w:rsidRPr="004676FA">
        <w:rPr>
          <w:lang w:val="es-419"/>
        </w:rPr>
        <w:t xml:space="preserve"> con respecto a todos los demás campos de aplicación potenciales.</w:t>
      </w:r>
    </w:p>
    <w:p w14:paraId="3504FBC4" w14:textId="77777777" w:rsidR="001F5CC5" w:rsidRPr="004676FA" w:rsidRDefault="001F5CC5" w:rsidP="00A62E4F">
      <w:pPr>
        <w:spacing w:after="120" w:line="240" w:lineRule="auto"/>
        <w:jc w:val="left"/>
        <w:rPr>
          <w:rFonts w:eastAsia="Calibri" w:cs="Times New Roman"/>
          <w:lang w:val="es-419"/>
        </w:rPr>
      </w:pPr>
      <w:r w:rsidRPr="004676FA">
        <w:rPr>
          <w:lang w:val="es-419"/>
        </w:rPr>
        <w:t>El Sr. George Rowly, responsable de la negociación comercial por parte de Daxter, puso cara de sorpresa y miró a sus colegas.</w:t>
      </w:r>
    </w:p>
    <w:p w14:paraId="1B3B4F3E" w14:textId="538253DE"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Bueno, en realidad esperábamos obtener una licencia exclusiva en todos los campos</w:t>
      </w:r>
      <w:r w:rsidRPr="004676FA">
        <w:rPr>
          <w:i/>
          <w:lang w:val="es-419"/>
        </w:rPr>
        <w:t xml:space="preserve">. </w:t>
      </w:r>
      <w:r w:rsidR="001F5CC5" w:rsidRPr="004676FA">
        <w:rPr>
          <w:i/>
          <w:lang w:val="es-419"/>
        </w:rPr>
        <w:t>Esta tecnología se encuentra en una fase muy temprana de desarrollo</w:t>
      </w:r>
      <w:r w:rsidRPr="004676FA">
        <w:rPr>
          <w:i/>
          <w:lang w:val="es-419"/>
        </w:rPr>
        <w:t xml:space="preserve">. </w:t>
      </w:r>
      <w:r w:rsidR="001F5CC5" w:rsidRPr="004676FA">
        <w:rPr>
          <w:i/>
          <w:lang w:val="es-419"/>
        </w:rPr>
        <w:t>De hecho, el programa de desarrollo empezará con una prueba de concepto respecto a las lesiones medulares, pero aún no sabemos cuál será la aplicación o el campo elegido para el desarrollo de un producto por parte de Daxter</w:t>
      </w:r>
      <w:r w:rsidRPr="004676FA">
        <w:rPr>
          <w:i/>
          <w:lang w:val="es-419"/>
        </w:rPr>
        <w:t>”</w:t>
      </w:r>
      <w:r w:rsidR="001F5CC5" w:rsidRPr="004676FA">
        <w:rPr>
          <w:i/>
          <w:lang w:val="es-419"/>
        </w:rPr>
        <w:t>, dijo George.</w:t>
      </w:r>
    </w:p>
    <w:p w14:paraId="4D5BCA79" w14:textId="0B72811E" w:rsidR="001F5CC5" w:rsidRPr="004676FA" w:rsidRDefault="001F5CC5" w:rsidP="00A62E4F">
      <w:pPr>
        <w:spacing w:after="120" w:line="240" w:lineRule="auto"/>
        <w:jc w:val="left"/>
        <w:rPr>
          <w:rFonts w:eastAsia="Calibri" w:cs="Times New Roman"/>
          <w:lang w:val="es-419"/>
        </w:rPr>
      </w:pPr>
      <w:r w:rsidRPr="004676FA">
        <w:rPr>
          <w:lang w:val="es-419"/>
        </w:rPr>
        <w:t>Maura le escribió rápidamente una nota a Keren, en la que coincidía con el análisis de George</w:t>
      </w:r>
      <w:r w:rsidR="0026232B" w:rsidRPr="004676FA">
        <w:rPr>
          <w:lang w:val="es-419"/>
        </w:rPr>
        <w:t xml:space="preserve">. </w:t>
      </w:r>
      <w:r w:rsidRPr="004676FA">
        <w:rPr>
          <w:lang w:val="es-419"/>
        </w:rPr>
        <w:t xml:space="preserve">Keren asintió y sonrió, mientras pensaba en un mecanismo que pudiera funcionar para ambas partes con respecto al campo de aplicación de la licencia. </w:t>
      </w:r>
    </w:p>
    <w:p w14:paraId="557372B3" w14:textId="77777777" w:rsidR="001F5CC5" w:rsidRPr="004676FA" w:rsidRDefault="000600D2" w:rsidP="005C70D0">
      <w:pPr>
        <w:numPr>
          <w:ilvl w:val="0"/>
          <w:numId w:val="3"/>
        </w:numPr>
        <w:tabs>
          <w:tab w:val="left" w:pos="1134"/>
        </w:tabs>
        <w:spacing w:before="240" w:after="120" w:line="240" w:lineRule="auto"/>
        <w:ind w:left="567" w:firstLine="0"/>
        <w:jc w:val="left"/>
        <w:rPr>
          <w:rFonts w:eastAsia="Calibri"/>
          <w:b/>
          <w:bCs/>
          <w:i/>
          <w:lang w:val="es-419"/>
        </w:rPr>
      </w:pPr>
      <w:r w:rsidRPr="004676FA">
        <w:rPr>
          <w:b/>
          <w:i/>
          <w:lang w:val="es-419"/>
        </w:rPr>
        <w:t>¿Cuál cree que fue el mecanismo sugerido por Keren?</w:t>
      </w:r>
    </w:p>
    <w:p w14:paraId="490428B3" w14:textId="427D6C76" w:rsidR="001F5CC5" w:rsidRPr="004676FA" w:rsidRDefault="0026232B" w:rsidP="00A62E4F">
      <w:pPr>
        <w:spacing w:after="120" w:line="240" w:lineRule="auto"/>
        <w:jc w:val="left"/>
        <w:rPr>
          <w:rFonts w:eastAsia="Calibri"/>
          <w:lang w:val="es-419"/>
        </w:rPr>
      </w:pPr>
      <w:r w:rsidRPr="004676FA">
        <w:rPr>
          <w:lang w:val="es-419"/>
        </w:rPr>
        <w:t>“</w:t>
      </w:r>
      <w:r w:rsidR="001F5CC5" w:rsidRPr="004676FA">
        <w:rPr>
          <w:lang w:val="es-419"/>
        </w:rPr>
        <w:t>El profesor Regev acumuló durante años muchos conocimientos especializados de gran valor sobre la Tecnología Tubular</w:t>
      </w:r>
      <w:r w:rsidRPr="004676FA">
        <w:rPr>
          <w:lang w:val="es-419"/>
        </w:rPr>
        <w:t xml:space="preserve">. </w:t>
      </w:r>
      <w:r w:rsidR="001F5CC5" w:rsidRPr="004676FA">
        <w:rPr>
          <w:lang w:val="es-419"/>
        </w:rPr>
        <w:t>Conocimientos que no figuran en las patentes y que no se publicaron de ninguna otra forma</w:t>
      </w:r>
      <w:r w:rsidRPr="004676FA">
        <w:rPr>
          <w:lang w:val="es-419"/>
        </w:rPr>
        <w:t>”</w:t>
      </w:r>
      <w:r w:rsidR="001F5CC5" w:rsidRPr="004676FA">
        <w:rPr>
          <w:lang w:val="es-419"/>
        </w:rPr>
        <w:t>, declaró Keren.</w:t>
      </w:r>
    </w:p>
    <w:p w14:paraId="3F9A358B" w14:textId="1756C270" w:rsidR="001F5CC5" w:rsidRPr="004676FA" w:rsidRDefault="0026232B" w:rsidP="00A62E4F">
      <w:pPr>
        <w:spacing w:after="120" w:line="240" w:lineRule="auto"/>
        <w:jc w:val="left"/>
        <w:rPr>
          <w:rFonts w:eastAsia="Calibri"/>
          <w:lang w:val="es-419"/>
        </w:rPr>
      </w:pPr>
      <w:r w:rsidRPr="004676FA">
        <w:rPr>
          <w:lang w:val="es-419"/>
        </w:rPr>
        <w:t>“</w:t>
      </w:r>
      <w:r w:rsidR="001F5CC5" w:rsidRPr="004676FA">
        <w:rPr>
          <w:lang w:val="es-419"/>
        </w:rPr>
        <w:t>Cierto, nuestro equipo técnico quedó muy impresionado por esos conocimientos especializados</w:t>
      </w:r>
      <w:r w:rsidRPr="004676FA">
        <w:rPr>
          <w:lang w:val="es-419"/>
        </w:rPr>
        <w:t xml:space="preserve">. </w:t>
      </w:r>
      <w:r w:rsidR="001F5CC5" w:rsidRPr="004676FA">
        <w:rPr>
          <w:lang w:val="es-419"/>
        </w:rPr>
        <w:t>El profesor Regev examinó efectivamente muchos aspectos de esta tecnología a lo largo de los años y esos conocimientos nos serán muy útiles</w:t>
      </w:r>
      <w:r w:rsidRPr="004676FA">
        <w:rPr>
          <w:lang w:val="es-419"/>
        </w:rPr>
        <w:t xml:space="preserve">. </w:t>
      </w:r>
      <w:r w:rsidR="001F5CC5" w:rsidRPr="004676FA">
        <w:rPr>
          <w:lang w:val="es-419"/>
        </w:rPr>
        <w:t>Por supuesto, nos gustaría incluirlos en la licencia exclusiva</w:t>
      </w:r>
      <w:r w:rsidRPr="004676FA">
        <w:rPr>
          <w:lang w:val="es-419"/>
        </w:rPr>
        <w:t>”</w:t>
      </w:r>
      <w:r w:rsidR="001F5CC5" w:rsidRPr="004676FA">
        <w:rPr>
          <w:lang w:val="es-419"/>
        </w:rPr>
        <w:t xml:space="preserve">, dijo George. </w:t>
      </w:r>
    </w:p>
    <w:p w14:paraId="1A04D929" w14:textId="24A8A44C" w:rsidR="001F5CC5" w:rsidRPr="004676FA" w:rsidRDefault="001F5CC5" w:rsidP="00A62E4F">
      <w:pPr>
        <w:spacing w:after="120" w:line="240" w:lineRule="auto"/>
        <w:jc w:val="left"/>
        <w:rPr>
          <w:rFonts w:eastAsia="Calibri"/>
          <w:lang w:val="es-419"/>
        </w:rPr>
      </w:pPr>
      <w:r w:rsidRPr="004676FA">
        <w:rPr>
          <w:lang w:val="es-419"/>
        </w:rPr>
        <w:t>Maura casi saltó de su silla al oír las palabras de George, y contestó</w:t>
      </w:r>
      <w:r w:rsidR="0026232B" w:rsidRPr="004676FA">
        <w:rPr>
          <w:lang w:val="es-419"/>
        </w:rPr>
        <w:t>: “</w:t>
      </w:r>
      <w:r w:rsidRPr="004676FA">
        <w:rPr>
          <w:lang w:val="es-419"/>
        </w:rPr>
        <w:t>Eso no va a ser posible, solo podemos conceder a Daxter una licencia no exclusiva sobre esos conocimientos especializados.</w:t>
      </w:r>
      <w:r w:rsidR="0026232B" w:rsidRPr="004676FA">
        <w:rPr>
          <w:lang w:val="es-419"/>
        </w:rPr>
        <w:t>”</w:t>
      </w:r>
    </w:p>
    <w:p w14:paraId="470BAE32" w14:textId="53CA58DD" w:rsidR="001F5CC5" w:rsidRPr="004676FA" w:rsidRDefault="001F5CC5" w:rsidP="00A62E4F">
      <w:pPr>
        <w:spacing w:after="120" w:line="240" w:lineRule="auto"/>
        <w:jc w:val="left"/>
        <w:rPr>
          <w:rFonts w:eastAsia="Calibri" w:cs="Times New Roman"/>
          <w:lang w:val="es-419"/>
        </w:rPr>
      </w:pPr>
      <w:r w:rsidRPr="004676FA">
        <w:rPr>
          <w:lang w:val="es-419"/>
        </w:rPr>
        <w:t>George parecía muy decepcionado; no entendía por qué se prohibía a Daxter obtener una licencia exclusiva sobre los conocimientos especializados</w:t>
      </w:r>
      <w:r w:rsidR="0026232B" w:rsidRPr="004676FA">
        <w:rPr>
          <w:lang w:val="es-419"/>
        </w:rPr>
        <w:t xml:space="preserve">. </w:t>
      </w:r>
      <w:r w:rsidRPr="004676FA">
        <w:rPr>
          <w:lang w:val="es-419"/>
        </w:rPr>
        <w:t>Le habían enviado a Londres con una misión bien definida: acordar las condiciones de una licencia exclusiva para todo el paquete de la Tecnología Tubular</w:t>
      </w:r>
      <w:r w:rsidR="0026232B" w:rsidRPr="004676FA">
        <w:rPr>
          <w:lang w:val="es-419"/>
        </w:rPr>
        <w:t xml:space="preserve">. </w:t>
      </w:r>
      <w:r w:rsidRPr="004676FA">
        <w:rPr>
          <w:lang w:val="es-419"/>
        </w:rPr>
        <w:t>¿Estaba a punto de fracasar en su misión?</w:t>
      </w:r>
    </w:p>
    <w:p w14:paraId="262685C3" w14:textId="5F10A810" w:rsidR="001F5CC5" w:rsidRPr="004676FA" w:rsidRDefault="0026232B" w:rsidP="00A62E4F">
      <w:pPr>
        <w:spacing w:after="120" w:line="240" w:lineRule="auto"/>
        <w:jc w:val="left"/>
        <w:rPr>
          <w:rFonts w:eastAsia="Calibri" w:cs="Times New Roman"/>
          <w:i/>
          <w:lang w:val="es-419"/>
        </w:rPr>
      </w:pPr>
      <w:r w:rsidRPr="004676FA">
        <w:rPr>
          <w:i/>
          <w:lang w:val="es-419"/>
        </w:rPr>
        <w:lastRenderedPageBreak/>
        <w:t>“</w:t>
      </w:r>
      <w:r w:rsidR="001F5CC5" w:rsidRPr="004676FA">
        <w:rPr>
          <w:i/>
          <w:lang w:val="es-419"/>
        </w:rPr>
        <w:t>Permítanme que les explique los motivos</w:t>
      </w:r>
      <w:r w:rsidRPr="004676FA">
        <w:rPr>
          <w:i/>
          <w:lang w:val="es-419"/>
        </w:rPr>
        <w:t>”</w:t>
      </w:r>
      <w:r w:rsidR="001F5CC5" w:rsidRPr="004676FA">
        <w:rPr>
          <w:i/>
          <w:lang w:val="es-419"/>
        </w:rPr>
        <w:t>, dijo Keren</w:t>
      </w:r>
      <w:r w:rsidRPr="004676FA">
        <w:rPr>
          <w:i/>
          <w:lang w:val="es-419"/>
        </w:rPr>
        <w:t>. “</w:t>
      </w:r>
      <w:r w:rsidR="001F5CC5" w:rsidRPr="004676FA">
        <w:rPr>
          <w:i/>
          <w:lang w:val="es-419"/>
        </w:rPr>
        <w:t>La Tecnología Tubular se basa en unos conocimientos especializados que el profesor Regev desarrolló a lo largo de un período de treinta años</w:t>
      </w:r>
      <w:r w:rsidRPr="004676FA">
        <w:rPr>
          <w:i/>
          <w:lang w:val="es-419"/>
        </w:rPr>
        <w:t xml:space="preserve">. </w:t>
      </w:r>
      <w:r w:rsidR="001F5CC5" w:rsidRPr="004676FA">
        <w:rPr>
          <w:i/>
          <w:lang w:val="es-419"/>
        </w:rPr>
        <w:t>Durante ese tiempo, generaciones de estudiantes que luego se convirtieron en miembros de la facultad utilizaron estos conocimientos para desarrollar otras tecnologías que no entran dentro de las patentes de la Tecnología Tubular</w:t>
      </w:r>
      <w:r w:rsidRPr="004676FA">
        <w:rPr>
          <w:i/>
          <w:lang w:val="es-419"/>
        </w:rPr>
        <w:t xml:space="preserve">. </w:t>
      </w:r>
      <w:r w:rsidR="001F5CC5" w:rsidRPr="004676FA">
        <w:rPr>
          <w:i/>
          <w:lang w:val="es-419"/>
        </w:rPr>
        <w:t>Algunas de estas tecnologías están siendo explotadas actualmente por terceros bajo licencia, juntamente con los conocimientos especializados, que les han sido concedidos con carácter no exclusivo.</w:t>
      </w:r>
      <w:r w:rsidRPr="004676FA">
        <w:rPr>
          <w:i/>
          <w:lang w:val="es-419"/>
        </w:rPr>
        <w:t>”</w:t>
      </w:r>
    </w:p>
    <w:p w14:paraId="2EE65C43" w14:textId="7CA9B1E1" w:rsidR="001F5CC5" w:rsidRPr="004676FA" w:rsidRDefault="001F5CC5" w:rsidP="00A62E4F">
      <w:pPr>
        <w:spacing w:after="120" w:line="240" w:lineRule="auto"/>
        <w:jc w:val="left"/>
        <w:rPr>
          <w:rFonts w:eastAsia="Calibri" w:cs="Times New Roman"/>
          <w:lang w:val="es-419"/>
        </w:rPr>
      </w:pPr>
      <w:r w:rsidRPr="004676FA">
        <w:rPr>
          <w:lang w:val="es-419"/>
        </w:rPr>
        <w:t>George comprendió la explicación de Keren; los conocimientos especializados eran de carácter genérico y no tenía más remedio que aceptar esa restricción jurídica</w:t>
      </w:r>
      <w:r w:rsidR="0026232B" w:rsidRPr="004676FA">
        <w:rPr>
          <w:lang w:val="es-419"/>
        </w:rPr>
        <w:t xml:space="preserve">. </w:t>
      </w:r>
      <w:r w:rsidRPr="004676FA">
        <w:rPr>
          <w:lang w:val="es-419"/>
        </w:rPr>
        <w:t>La duda que le quedaba era si esa cláusula debía influir en el nivel de la contraprestación que debía obtener la universidad por la licencia.</w:t>
      </w:r>
    </w:p>
    <w:p w14:paraId="566E48AF" w14:textId="77777777" w:rsidR="001F5CC5" w:rsidRPr="004676FA" w:rsidRDefault="000600D2" w:rsidP="005C70D0">
      <w:pPr>
        <w:numPr>
          <w:ilvl w:val="0"/>
          <w:numId w:val="3"/>
        </w:numPr>
        <w:tabs>
          <w:tab w:val="left" w:pos="1134"/>
        </w:tabs>
        <w:spacing w:before="240" w:after="120" w:line="240" w:lineRule="auto"/>
        <w:ind w:left="567" w:firstLine="0"/>
        <w:jc w:val="left"/>
        <w:rPr>
          <w:rFonts w:eastAsia="Calibri"/>
          <w:b/>
          <w:bCs/>
          <w:i/>
          <w:lang w:val="es-419"/>
        </w:rPr>
      </w:pPr>
      <w:r w:rsidRPr="004676FA">
        <w:rPr>
          <w:b/>
          <w:i/>
          <w:lang w:val="es-419"/>
        </w:rPr>
        <w:t xml:space="preserve">¿Puede George alegar que una licencia no exclusiva en relación con los conocimientos especializados vale menos que una exclusiva y reclamar una tarifa más baja por regalías? </w:t>
      </w:r>
    </w:p>
    <w:p w14:paraId="5FE75350" w14:textId="7C279054" w:rsidR="001F5CC5" w:rsidRPr="004676FA" w:rsidRDefault="0026232B" w:rsidP="00A62E4F">
      <w:pPr>
        <w:spacing w:after="120" w:line="240" w:lineRule="auto"/>
        <w:jc w:val="left"/>
        <w:rPr>
          <w:rFonts w:eastAsia="Calibri"/>
          <w:lang w:val="es-419"/>
        </w:rPr>
      </w:pPr>
      <w:r w:rsidRPr="004676FA">
        <w:rPr>
          <w:i/>
          <w:lang w:val="es-419"/>
        </w:rPr>
        <w:t>“</w:t>
      </w:r>
      <w:r w:rsidR="001F5CC5" w:rsidRPr="004676FA">
        <w:rPr>
          <w:i/>
          <w:lang w:val="es-419"/>
        </w:rPr>
        <w:t xml:space="preserve">¡Vale, de acuerdo!  </w:t>
      </w:r>
      <w:r w:rsidR="001F5CC5" w:rsidRPr="004676FA">
        <w:rPr>
          <w:i/>
          <w:iCs/>
          <w:lang w:val="es-419"/>
        </w:rPr>
        <w:t>Estoy listo para pasar a la siguiente cuestión, que ya hemos dedicado mucho tiempo a la cláusula relativa a la concesión de la licencia</w:t>
      </w:r>
      <w:r w:rsidRPr="004676FA">
        <w:rPr>
          <w:i/>
          <w:iCs/>
          <w:lang w:val="es-419"/>
        </w:rPr>
        <w:t>”</w:t>
      </w:r>
      <w:r w:rsidR="001F5CC5" w:rsidRPr="004676FA">
        <w:rPr>
          <w:i/>
          <w:iCs/>
          <w:lang w:val="es-419"/>
        </w:rPr>
        <w:t>,</w:t>
      </w:r>
      <w:r w:rsidR="001F5CC5" w:rsidRPr="004676FA">
        <w:rPr>
          <w:lang w:val="es-419"/>
        </w:rPr>
        <w:t xml:space="preserve"> dijo George, y sonrió.</w:t>
      </w:r>
    </w:p>
    <w:p w14:paraId="487419ED" w14:textId="2DD2C7BA" w:rsidR="001F5CC5" w:rsidRPr="004676FA" w:rsidRDefault="001F5CC5" w:rsidP="00A62E4F">
      <w:pPr>
        <w:spacing w:after="120" w:line="240" w:lineRule="auto"/>
        <w:jc w:val="left"/>
        <w:rPr>
          <w:rFonts w:eastAsia="Calibri" w:cs="Times New Roman"/>
          <w:lang w:val="es-419"/>
        </w:rPr>
      </w:pPr>
      <w:r w:rsidRPr="004676FA">
        <w:rPr>
          <w:lang w:val="es-419"/>
        </w:rPr>
        <w:t>Lo gracioso de George era que cuando sonreía sus ojos también lo hacían</w:t>
      </w:r>
      <w:r w:rsidR="0026232B" w:rsidRPr="004676FA">
        <w:rPr>
          <w:lang w:val="es-419"/>
        </w:rPr>
        <w:t xml:space="preserve">. </w:t>
      </w:r>
      <w:r w:rsidRPr="004676FA">
        <w:rPr>
          <w:lang w:val="es-419"/>
        </w:rPr>
        <w:t>A Maura le encantaba ese detalle en las personas y a ella también la hacía sonreír</w:t>
      </w:r>
      <w:r w:rsidR="0026232B" w:rsidRPr="004676FA">
        <w:rPr>
          <w:lang w:val="es-419"/>
        </w:rPr>
        <w:t xml:space="preserve">. </w:t>
      </w:r>
      <w:r w:rsidRPr="004676FA">
        <w:rPr>
          <w:lang w:val="es-419"/>
        </w:rPr>
        <w:t>Sin embargo, aún no habían terminado con esta cláusula</w:t>
      </w:r>
      <w:r w:rsidR="0026232B" w:rsidRPr="004676FA">
        <w:rPr>
          <w:lang w:val="es-419"/>
        </w:rPr>
        <w:t xml:space="preserve">. </w:t>
      </w:r>
      <w:r w:rsidRPr="004676FA">
        <w:rPr>
          <w:lang w:val="es-419"/>
        </w:rPr>
        <w:t xml:space="preserve">Tenía que sacar el tema de la </w:t>
      </w:r>
      <w:r w:rsidR="0026232B" w:rsidRPr="004676FA">
        <w:rPr>
          <w:lang w:val="es-419"/>
        </w:rPr>
        <w:t>“</w:t>
      </w:r>
      <w:r w:rsidRPr="004676FA">
        <w:rPr>
          <w:lang w:val="es-419"/>
        </w:rPr>
        <w:t>retrolicencia</w:t>
      </w:r>
      <w:r w:rsidR="0026232B" w:rsidRPr="004676FA">
        <w:rPr>
          <w:lang w:val="es-419"/>
        </w:rPr>
        <w:t>”</w:t>
      </w:r>
      <w:r w:rsidRPr="004676FA">
        <w:rPr>
          <w:lang w:val="es-419"/>
        </w:rPr>
        <w:t>.</w:t>
      </w:r>
    </w:p>
    <w:p w14:paraId="29136839" w14:textId="7B371208" w:rsidR="001F5CC5" w:rsidRPr="004676FA" w:rsidRDefault="0026232B" w:rsidP="00A62E4F">
      <w:pPr>
        <w:spacing w:after="120" w:line="240" w:lineRule="auto"/>
        <w:jc w:val="left"/>
        <w:rPr>
          <w:rFonts w:eastAsia="Calibri"/>
          <w:lang w:val="es-419"/>
        </w:rPr>
      </w:pPr>
      <w:r w:rsidRPr="004676FA">
        <w:rPr>
          <w:i/>
          <w:iCs/>
          <w:lang w:val="es-419"/>
        </w:rPr>
        <w:t>“</w:t>
      </w:r>
      <w:r w:rsidR="001F5CC5" w:rsidRPr="004676FA">
        <w:rPr>
          <w:i/>
          <w:iCs/>
          <w:lang w:val="es-419"/>
        </w:rPr>
        <w:t>Es necesario que el profesor Regev y el resto del personal de la universidad sigan teniendo derecho a utilizar la Tecnología Tubular con fines académicos y de investigación</w:t>
      </w:r>
      <w:r w:rsidRPr="004676FA">
        <w:rPr>
          <w:i/>
          <w:iCs/>
          <w:lang w:val="es-419"/>
        </w:rPr>
        <w:t>”</w:t>
      </w:r>
      <w:r w:rsidR="001F5CC5" w:rsidRPr="004676FA">
        <w:rPr>
          <w:lang w:val="es-419"/>
        </w:rPr>
        <w:t>, dijo.</w:t>
      </w:r>
    </w:p>
    <w:p w14:paraId="6892255A" w14:textId="2C0DC552" w:rsidR="001F5CC5" w:rsidRPr="004676FA" w:rsidRDefault="001F5CC5" w:rsidP="00A62E4F">
      <w:pPr>
        <w:spacing w:after="120" w:line="240" w:lineRule="auto"/>
        <w:jc w:val="left"/>
        <w:rPr>
          <w:rFonts w:eastAsia="Calibri"/>
          <w:lang w:val="es-419"/>
        </w:rPr>
      </w:pPr>
      <w:r w:rsidRPr="004676FA">
        <w:rPr>
          <w:lang w:val="es-419"/>
        </w:rPr>
        <w:t>George se mostró sorprendido</w:t>
      </w:r>
      <w:r w:rsidR="0026232B" w:rsidRPr="004676FA">
        <w:rPr>
          <w:lang w:val="es-419"/>
        </w:rPr>
        <w:t xml:space="preserve">. </w:t>
      </w:r>
      <w:r w:rsidR="0026232B" w:rsidRPr="004676FA">
        <w:rPr>
          <w:i/>
          <w:lang w:val="es-419"/>
        </w:rPr>
        <w:t>“</w:t>
      </w:r>
      <w:r w:rsidRPr="004676FA">
        <w:rPr>
          <w:i/>
          <w:lang w:val="es-419"/>
        </w:rPr>
        <w:t>¿No habías aceptado hace solo unos minutos conceder a Daxter una licencia exclusiva en relación con la tecnología?  Aparte de los conocimientos especializados, claro</w:t>
      </w:r>
      <w:r w:rsidR="0026232B" w:rsidRPr="004676FA">
        <w:rPr>
          <w:i/>
          <w:lang w:val="es-419"/>
        </w:rPr>
        <w:t xml:space="preserve">. </w:t>
      </w:r>
      <w:r w:rsidRPr="004676FA">
        <w:rPr>
          <w:i/>
          <w:lang w:val="es-419"/>
        </w:rPr>
        <w:t>Exclusividad significa que todas las demás personas o entidades tienen prohibido utilizar la tecnología.</w:t>
      </w:r>
      <w:r w:rsidR="0026232B" w:rsidRPr="004676FA">
        <w:rPr>
          <w:i/>
          <w:lang w:val="es-419"/>
        </w:rPr>
        <w:t>”</w:t>
      </w:r>
      <w:r w:rsidRPr="004676FA">
        <w:rPr>
          <w:lang w:val="es-419"/>
        </w:rPr>
        <w:t xml:space="preserve">  </w:t>
      </w:r>
    </w:p>
    <w:p w14:paraId="49AFD4F2" w14:textId="33D34DEF" w:rsidR="001F5CC5" w:rsidRPr="004676FA" w:rsidRDefault="001F5CC5" w:rsidP="00A62E4F">
      <w:pPr>
        <w:spacing w:after="120" w:line="240" w:lineRule="auto"/>
        <w:jc w:val="left"/>
        <w:rPr>
          <w:rFonts w:eastAsia="Calibri" w:cs="Times New Roman"/>
          <w:lang w:val="es-419"/>
        </w:rPr>
      </w:pPr>
      <w:r w:rsidRPr="004676FA">
        <w:rPr>
          <w:lang w:val="es-419"/>
        </w:rPr>
        <w:t>Maura tenía la respuesta preparada</w:t>
      </w:r>
      <w:r w:rsidR="0026232B" w:rsidRPr="004676FA">
        <w:rPr>
          <w:lang w:val="es-419"/>
        </w:rPr>
        <w:t xml:space="preserve">. </w:t>
      </w:r>
      <w:r w:rsidRPr="004676FA">
        <w:rPr>
          <w:lang w:val="es-419"/>
        </w:rPr>
        <w:t>No era la primera vez que le pedían explicaciones sobre este asunto</w:t>
      </w:r>
      <w:r w:rsidR="0026232B" w:rsidRPr="004676FA">
        <w:rPr>
          <w:lang w:val="es-419"/>
        </w:rPr>
        <w:t xml:space="preserve">. </w:t>
      </w:r>
      <w:r w:rsidRPr="004676FA">
        <w:rPr>
          <w:lang w:val="es-419"/>
        </w:rPr>
        <w:t>En ese momento comprendió que era la primera vez que Daxter hacía negocios con una institución académica.</w:t>
      </w:r>
    </w:p>
    <w:p w14:paraId="79892D4A" w14:textId="71D7659B"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Cierra los ojos, George, e imagínate a un profesor que durante los últimos treinta años ha estado trabajando en su laboratorio sobre una determinada tecnología y un día le dicen que ya no puede seguir trabajando en ella</w:t>
      </w:r>
      <w:r w:rsidRPr="004676FA">
        <w:rPr>
          <w:i/>
          <w:lang w:val="es-419"/>
        </w:rPr>
        <w:t xml:space="preserve">. </w:t>
      </w:r>
      <w:r w:rsidR="001F5CC5" w:rsidRPr="004676FA">
        <w:rPr>
          <w:i/>
          <w:lang w:val="es-419"/>
        </w:rPr>
        <w:t>Su carrera académica se ve frenada de repente y pierde la posibilidad de utilizar sus conocimientos</w:t>
      </w:r>
      <w:r w:rsidRPr="004676FA">
        <w:rPr>
          <w:i/>
          <w:lang w:val="es-419"/>
        </w:rPr>
        <w:t xml:space="preserve">. </w:t>
      </w:r>
      <w:r w:rsidR="001F5CC5" w:rsidRPr="004676FA">
        <w:rPr>
          <w:i/>
          <w:lang w:val="es-419"/>
        </w:rPr>
        <w:t>Ahora imagínate al profesor Regev cuando le digan eso</w:t>
      </w:r>
      <w:r w:rsidRPr="004676FA">
        <w:rPr>
          <w:i/>
          <w:lang w:val="es-419"/>
        </w:rPr>
        <w:t>”</w:t>
      </w:r>
      <w:r w:rsidR="001F5CC5" w:rsidRPr="004676FA">
        <w:rPr>
          <w:i/>
          <w:lang w:val="es-419"/>
        </w:rPr>
        <w:t>.</w:t>
      </w:r>
    </w:p>
    <w:p w14:paraId="1E9B66DF" w14:textId="67206E21" w:rsidR="001F5CC5" w:rsidRPr="004676FA" w:rsidRDefault="001F5CC5" w:rsidP="00A62E4F">
      <w:pPr>
        <w:spacing w:after="120" w:line="240" w:lineRule="auto"/>
        <w:jc w:val="left"/>
        <w:rPr>
          <w:rFonts w:eastAsia="Calibri" w:cs="Times New Roman"/>
          <w:lang w:val="es-419"/>
        </w:rPr>
      </w:pPr>
      <w:r w:rsidRPr="004676FA">
        <w:rPr>
          <w:lang w:val="es-419"/>
        </w:rPr>
        <w:t>George abrió los ojos</w:t>
      </w:r>
      <w:r w:rsidR="0026232B" w:rsidRPr="004676FA">
        <w:rPr>
          <w:lang w:val="es-419"/>
        </w:rPr>
        <w:t xml:space="preserve">. </w:t>
      </w:r>
      <w:r w:rsidRPr="004676FA">
        <w:rPr>
          <w:lang w:val="es-419"/>
        </w:rPr>
        <w:t>La explicación de Maura había sido muy clara</w:t>
      </w:r>
      <w:r w:rsidR="0026232B" w:rsidRPr="004676FA">
        <w:rPr>
          <w:lang w:val="es-419"/>
        </w:rPr>
        <w:t xml:space="preserve">. </w:t>
      </w:r>
      <w:r w:rsidRPr="004676FA">
        <w:rPr>
          <w:lang w:val="es-419"/>
        </w:rPr>
        <w:t>Comprendió que no se llegaría a un acuerdo sin conceder a la universidad el derecho a seguir investigando sobre la tecnología</w:t>
      </w:r>
      <w:r w:rsidR="0026232B" w:rsidRPr="004676FA">
        <w:rPr>
          <w:lang w:val="es-419"/>
        </w:rPr>
        <w:t xml:space="preserve">. </w:t>
      </w:r>
      <w:r w:rsidRPr="004676FA">
        <w:rPr>
          <w:lang w:val="es-419"/>
        </w:rPr>
        <w:t>Ahora bien, George quería limitar al máximo ese derecho, si bien de un modo que tuviera en cuenta las inquietudes de la universidad.</w:t>
      </w:r>
    </w:p>
    <w:p w14:paraId="4AC63D92" w14:textId="77777777" w:rsidR="001F5CC5" w:rsidRPr="004676FA" w:rsidRDefault="000600D2" w:rsidP="005C70D0">
      <w:pPr>
        <w:numPr>
          <w:ilvl w:val="0"/>
          <w:numId w:val="3"/>
        </w:numPr>
        <w:tabs>
          <w:tab w:val="left" w:pos="1134"/>
        </w:tabs>
        <w:spacing w:before="240" w:after="120" w:line="240" w:lineRule="auto"/>
        <w:ind w:left="567" w:firstLine="0"/>
        <w:jc w:val="left"/>
        <w:rPr>
          <w:rFonts w:eastAsia="Calibri"/>
          <w:b/>
          <w:bCs/>
          <w:i/>
          <w:lang w:val="es-419"/>
        </w:rPr>
      </w:pPr>
      <w:r w:rsidRPr="004676FA">
        <w:rPr>
          <w:b/>
          <w:i/>
          <w:lang w:val="es-419"/>
        </w:rPr>
        <w:t>Sugiera una redacción adecuada para lo que quiere George</w:t>
      </w:r>
    </w:p>
    <w:p w14:paraId="3234EB99" w14:textId="15C9F622"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Ahora deberíamos hablar del aspecto financiero</w:t>
      </w:r>
      <w:r w:rsidRPr="004676FA">
        <w:rPr>
          <w:i/>
          <w:lang w:val="es-419"/>
        </w:rPr>
        <w:t>”</w:t>
      </w:r>
      <w:r w:rsidR="001F5CC5" w:rsidRPr="004676FA">
        <w:rPr>
          <w:i/>
          <w:lang w:val="es-419"/>
        </w:rPr>
        <w:t>, dijo Maura</w:t>
      </w:r>
      <w:r w:rsidRPr="004676FA">
        <w:rPr>
          <w:i/>
          <w:lang w:val="es-419"/>
        </w:rPr>
        <w:t>. “</w:t>
      </w:r>
      <w:r w:rsidR="001F5CC5" w:rsidRPr="004676FA">
        <w:rPr>
          <w:i/>
          <w:lang w:val="es-419"/>
        </w:rPr>
        <w:t>Nosotros partimos de una estructura típica de contraprestaciones requeridas y...</w:t>
      </w:r>
      <w:r w:rsidRPr="004676FA">
        <w:rPr>
          <w:i/>
          <w:lang w:val="es-419"/>
        </w:rPr>
        <w:t>”</w:t>
      </w:r>
    </w:p>
    <w:p w14:paraId="333F1317" w14:textId="75A70731" w:rsidR="001F5CC5" w:rsidRPr="004676FA" w:rsidRDefault="0026232B" w:rsidP="00A62E4F">
      <w:pPr>
        <w:spacing w:after="120" w:line="240" w:lineRule="auto"/>
        <w:jc w:val="left"/>
        <w:rPr>
          <w:rFonts w:eastAsia="Calibri"/>
          <w:lang w:val="es-419"/>
        </w:rPr>
      </w:pPr>
      <w:r w:rsidRPr="004676FA">
        <w:rPr>
          <w:i/>
          <w:iCs/>
          <w:lang w:val="es-419"/>
        </w:rPr>
        <w:t>“</w:t>
      </w:r>
      <w:r w:rsidR="001F5CC5" w:rsidRPr="004676FA">
        <w:rPr>
          <w:i/>
          <w:iCs/>
          <w:lang w:val="es-419"/>
        </w:rPr>
        <w:t>No hace falta que siga</w:t>
      </w:r>
      <w:r w:rsidRPr="004676FA">
        <w:rPr>
          <w:i/>
          <w:iCs/>
          <w:lang w:val="es-419"/>
        </w:rPr>
        <w:t>”</w:t>
      </w:r>
      <w:r w:rsidR="001F5CC5" w:rsidRPr="004676FA">
        <w:rPr>
          <w:i/>
          <w:iCs/>
          <w:lang w:val="es-419"/>
        </w:rPr>
        <w:t>,</w:t>
      </w:r>
      <w:r w:rsidR="001F5CC5" w:rsidRPr="004676FA">
        <w:rPr>
          <w:lang w:val="es-419"/>
        </w:rPr>
        <w:t xml:space="preserve"> dijo George</w:t>
      </w:r>
      <w:r w:rsidRPr="004676FA">
        <w:rPr>
          <w:lang w:val="es-419"/>
        </w:rPr>
        <w:t xml:space="preserve">. </w:t>
      </w:r>
      <w:r w:rsidR="001F5CC5" w:rsidRPr="004676FA">
        <w:rPr>
          <w:lang w:val="es-419"/>
        </w:rPr>
        <w:t>Maura pensó que aquella forma de interrumpirla era un poco grosera, pero le dejó continuar</w:t>
      </w:r>
      <w:r w:rsidRPr="004676FA">
        <w:rPr>
          <w:lang w:val="es-419"/>
        </w:rPr>
        <w:t xml:space="preserve">. </w:t>
      </w:r>
      <w:r w:rsidR="001F5CC5" w:rsidRPr="004676FA">
        <w:rPr>
          <w:lang w:val="es-419"/>
        </w:rPr>
        <w:t>Su experiencia en negociaciones le había enseñado que siempre es mejor recibir primero una oferta de la otra parte</w:t>
      </w:r>
      <w:r w:rsidRPr="004676FA">
        <w:rPr>
          <w:lang w:val="es-419"/>
        </w:rPr>
        <w:t xml:space="preserve">. </w:t>
      </w:r>
      <w:r w:rsidR="001F5CC5" w:rsidRPr="004676FA">
        <w:rPr>
          <w:lang w:val="es-419"/>
        </w:rPr>
        <w:t>La información es poder y puede utilizarse más adelante en la negociación.</w:t>
      </w:r>
    </w:p>
    <w:p w14:paraId="15CC3046" w14:textId="5D580B8F" w:rsidR="001F5CC5" w:rsidRPr="004676FA" w:rsidRDefault="0026232B" w:rsidP="00A62E4F">
      <w:pPr>
        <w:spacing w:after="120" w:line="240" w:lineRule="auto"/>
        <w:jc w:val="left"/>
        <w:rPr>
          <w:rFonts w:eastAsia="Calibri" w:cs="Times New Roman"/>
          <w:lang w:val="es-419"/>
        </w:rPr>
      </w:pPr>
      <w:r w:rsidRPr="004676FA">
        <w:rPr>
          <w:lang w:val="es-419"/>
        </w:rPr>
        <w:lastRenderedPageBreak/>
        <w:t>“</w:t>
      </w:r>
      <w:r w:rsidR="001F5CC5" w:rsidRPr="004676FA">
        <w:rPr>
          <w:lang w:val="es-419"/>
        </w:rPr>
        <w:t>Estamos dispuestos a abonar a la universidad un pago único de diez millones de dólares EE.UU. a la firma del acuerdo</w:t>
      </w:r>
      <w:r w:rsidRPr="004676FA">
        <w:rPr>
          <w:lang w:val="es-419"/>
        </w:rPr>
        <w:t>”</w:t>
      </w:r>
      <w:r w:rsidR="001F5CC5" w:rsidRPr="004676FA">
        <w:rPr>
          <w:lang w:val="es-419"/>
        </w:rPr>
        <w:t>, dijo, y esperó a escuchar la respuesta de Maura y Keren</w:t>
      </w:r>
      <w:r w:rsidRPr="004676FA">
        <w:rPr>
          <w:lang w:val="es-419"/>
        </w:rPr>
        <w:t xml:space="preserve">. </w:t>
      </w:r>
    </w:p>
    <w:p w14:paraId="5564BBE1" w14:textId="163F30E3" w:rsidR="001F5CC5" w:rsidRPr="004676FA" w:rsidRDefault="001F5CC5" w:rsidP="00A62E4F">
      <w:pPr>
        <w:spacing w:after="120" w:line="240" w:lineRule="auto"/>
        <w:jc w:val="left"/>
        <w:rPr>
          <w:rFonts w:eastAsia="Calibri" w:cs="Times New Roman"/>
          <w:lang w:val="es-419"/>
        </w:rPr>
      </w:pPr>
      <w:r w:rsidRPr="004676FA">
        <w:rPr>
          <w:lang w:val="es-419"/>
        </w:rPr>
        <w:t>Desde el punto de vista de George, era una oferta generosa</w:t>
      </w:r>
      <w:r w:rsidR="0026232B" w:rsidRPr="004676FA">
        <w:rPr>
          <w:lang w:val="es-419"/>
        </w:rPr>
        <w:t xml:space="preserve">. </w:t>
      </w:r>
      <w:r w:rsidRPr="004676FA">
        <w:rPr>
          <w:lang w:val="es-419"/>
        </w:rPr>
        <w:t>La Tecnología Tubular se encontraba en una fase muy temprana de desarrollo</w:t>
      </w:r>
      <w:r w:rsidR="0026232B" w:rsidRPr="004676FA">
        <w:rPr>
          <w:lang w:val="es-419"/>
        </w:rPr>
        <w:t xml:space="preserve">. </w:t>
      </w:r>
      <w:r w:rsidRPr="004676FA">
        <w:rPr>
          <w:lang w:val="es-419"/>
        </w:rPr>
        <w:t>Daxter tendría que invertir millones de dólares EE.UU. para convertir dicha tecnología en un dispositivo médico aprobado, y estaba dispuesta a asumir todo el riesgo.</w:t>
      </w:r>
    </w:p>
    <w:p w14:paraId="14888766" w14:textId="57D3408F" w:rsidR="001F5CC5" w:rsidRPr="004676FA" w:rsidRDefault="001F5CC5" w:rsidP="00A62E4F">
      <w:pPr>
        <w:spacing w:after="120" w:line="240" w:lineRule="auto"/>
        <w:jc w:val="left"/>
        <w:rPr>
          <w:rFonts w:eastAsia="Calibri" w:cs="Times New Roman"/>
          <w:lang w:val="es-419"/>
        </w:rPr>
      </w:pPr>
      <w:r w:rsidRPr="004676FA">
        <w:rPr>
          <w:lang w:val="es-419"/>
        </w:rPr>
        <w:t>Maura y Keren estaban familiarizadas con la forma de pensar de George, ya se habían encontrado en situaciones parecidas en otras negociaciones</w:t>
      </w:r>
      <w:r w:rsidR="0026232B" w:rsidRPr="004676FA">
        <w:rPr>
          <w:lang w:val="es-419"/>
        </w:rPr>
        <w:t xml:space="preserve">. </w:t>
      </w:r>
      <w:r w:rsidRPr="004676FA">
        <w:rPr>
          <w:lang w:val="es-419"/>
        </w:rPr>
        <w:t xml:space="preserve">Sin embargo, como OTT tenían un marco de operación propio que debían aplicar en todos los casos. </w:t>
      </w:r>
    </w:p>
    <w:p w14:paraId="54BF13AB" w14:textId="3145B9F2" w:rsidR="001F5CC5" w:rsidRPr="004676FA" w:rsidRDefault="001F5CC5" w:rsidP="00A62E4F">
      <w:pPr>
        <w:spacing w:after="120" w:line="240" w:lineRule="auto"/>
        <w:jc w:val="left"/>
        <w:rPr>
          <w:rFonts w:eastAsia="Calibri" w:cs="Times New Roman"/>
          <w:lang w:val="es-419"/>
        </w:rPr>
      </w:pPr>
      <w:r w:rsidRPr="004676FA">
        <w:rPr>
          <w:lang w:val="es-419"/>
        </w:rPr>
        <w:t>Keren le explicó a George que las OTT estructuran sus contraprestaciones en el marco de una licencia de un modo que refleja su profunda convicción de que la tecnología cuyo uso se concede acabará convirtiéndose en un producto de éxito</w:t>
      </w:r>
      <w:r w:rsidR="0026232B" w:rsidRPr="004676FA">
        <w:rPr>
          <w:lang w:val="es-419"/>
        </w:rPr>
        <w:t xml:space="preserve">. </w:t>
      </w:r>
      <w:r w:rsidRPr="004676FA">
        <w:rPr>
          <w:lang w:val="es-419"/>
        </w:rPr>
        <w:t>Las OTT están dispuestas a compartir el riesgo y esperan a cambio disfrutar de los beneficios</w:t>
      </w:r>
      <w:r w:rsidR="0026232B" w:rsidRPr="004676FA">
        <w:rPr>
          <w:lang w:val="es-419"/>
        </w:rPr>
        <w:t xml:space="preserve">. </w:t>
      </w:r>
      <w:r w:rsidRPr="004676FA">
        <w:rPr>
          <w:lang w:val="es-419"/>
        </w:rPr>
        <w:t>En lugar de recibir una suma elevada en el momento de la firma del acuerdo, sin ninguna correlación con el éxito o el fracaso de la tecnología, prefieren obtener cantidades relativamente modestas a lo largo de las sucesivas fases de desarrollo, cada vez que el valor de la empresa aumente como consecuencia de un avance positivo en el desarrollo de la tecnología, y regalías por la venta de productos, en caso de que la tecnología se materialice en un producto</w:t>
      </w:r>
      <w:r w:rsidR="0026232B" w:rsidRPr="004676FA">
        <w:rPr>
          <w:lang w:val="es-419"/>
        </w:rPr>
        <w:t xml:space="preserve">. </w:t>
      </w:r>
      <w:r w:rsidRPr="004676FA">
        <w:rPr>
          <w:lang w:val="es-419"/>
        </w:rPr>
        <w:t xml:space="preserve">En caso de éxito, cuya probabilidad es relativamente baja según las estadísticas del mercado, las regalías ascenderán a cifras mucho más elevadas que el pago único propuesto. </w:t>
      </w:r>
    </w:p>
    <w:p w14:paraId="41626921" w14:textId="61CE2877"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¿En qué estabais pensando?</w:t>
      </w:r>
      <w:r w:rsidRPr="004676FA">
        <w:rPr>
          <w:i/>
          <w:iCs/>
          <w:lang w:val="es-419"/>
        </w:rPr>
        <w:t>”</w:t>
      </w:r>
      <w:r w:rsidR="001F5CC5" w:rsidRPr="004676FA">
        <w:rPr>
          <w:i/>
          <w:iCs/>
          <w:lang w:val="es-419"/>
        </w:rPr>
        <w:t>,</w:t>
      </w:r>
      <w:r w:rsidR="001F5CC5" w:rsidRPr="004676FA">
        <w:rPr>
          <w:lang w:val="es-419"/>
        </w:rPr>
        <w:t xml:space="preserve"> preguntó George</w:t>
      </w:r>
      <w:r w:rsidR="00F8617C" w:rsidRPr="004676FA">
        <w:rPr>
          <w:lang w:val="es-419"/>
        </w:rPr>
        <w:t xml:space="preserve">. </w:t>
      </w:r>
    </w:p>
    <w:p w14:paraId="7767E0F0" w14:textId="77777777" w:rsidR="001F5CC5" w:rsidRPr="004676FA" w:rsidRDefault="00FD242A" w:rsidP="005C70D0">
      <w:pPr>
        <w:numPr>
          <w:ilvl w:val="0"/>
          <w:numId w:val="3"/>
        </w:numPr>
        <w:tabs>
          <w:tab w:val="left" w:pos="1134"/>
        </w:tabs>
        <w:spacing w:before="240" w:after="120" w:line="240" w:lineRule="auto"/>
        <w:ind w:left="567" w:firstLine="0"/>
        <w:jc w:val="left"/>
        <w:rPr>
          <w:rFonts w:eastAsia="Calibri"/>
          <w:b/>
          <w:bCs/>
          <w:i/>
          <w:lang w:val="es-419"/>
        </w:rPr>
      </w:pPr>
      <w:r w:rsidRPr="004676FA">
        <w:rPr>
          <w:b/>
          <w:i/>
          <w:lang w:val="es-419"/>
        </w:rPr>
        <w:t>Ayude a Maura y Keren a redactar la cláusula relativa a la contraprestación</w:t>
      </w:r>
    </w:p>
    <w:p w14:paraId="672D621A" w14:textId="42BDAFCD" w:rsidR="001F5CC5" w:rsidRPr="004676FA" w:rsidRDefault="001F5CC5" w:rsidP="00A62E4F">
      <w:pPr>
        <w:spacing w:after="120" w:line="240" w:lineRule="auto"/>
        <w:jc w:val="left"/>
        <w:rPr>
          <w:rFonts w:eastAsia="Calibri" w:cs="Times New Roman"/>
          <w:lang w:val="es-419"/>
        </w:rPr>
      </w:pPr>
      <w:r w:rsidRPr="004676FA">
        <w:rPr>
          <w:lang w:val="es-419"/>
        </w:rPr>
        <w:t>Ahora estaban discutiendo las cláusulas relativas a la extinción y rescisión de la licencia</w:t>
      </w:r>
      <w:r w:rsidR="0026232B" w:rsidRPr="004676FA">
        <w:rPr>
          <w:lang w:val="es-419"/>
        </w:rPr>
        <w:t xml:space="preserve">. </w:t>
      </w:r>
      <w:r w:rsidRPr="004676FA">
        <w:rPr>
          <w:lang w:val="es-419"/>
        </w:rPr>
        <w:t>Maura había mantenido una primera conversación con el profesor Regev sobre esta cuestión</w:t>
      </w:r>
      <w:r w:rsidR="0026232B" w:rsidRPr="004676FA">
        <w:rPr>
          <w:lang w:val="es-419"/>
        </w:rPr>
        <w:t xml:space="preserve">. </w:t>
      </w:r>
      <w:r w:rsidRPr="004676FA">
        <w:rPr>
          <w:lang w:val="es-419"/>
        </w:rPr>
        <w:t>El profesor estaba muy preocupado por la posibilidad de que Daxter, siendo una empresa multinacional con un gran número de productos en fase de desarrollo, decidiera al cabo de cierto tiempo que ya no estaba interesada en desarrollar su tecnología y decidiera rescindir la licencia</w:t>
      </w:r>
      <w:r w:rsidR="0026232B" w:rsidRPr="004676FA">
        <w:rPr>
          <w:lang w:val="es-419"/>
        </w:rPr>
        <w:t xml:space="preserve">. </w:t>
      </w:r>
      <w:r w:rsidRPr="004676FA">
        <w:rPr>
          <w:lang w:val="es-419"/>
        </w:rPr>
        <w:t>Maura le explicó que eso era algo que podía ocurrir, ciertamente</w:t>
      </w:r>
      <w:r w:rsidR="0026232B" w:rsidRPr="004676FA">
        <w:rPr>
          <w:lang w:val="es-419"/>
        </w:rPr>
        <w:t xml:space="preserve">. </w:t>
      </w:r>
      <w:r w:rsidRPr="004676FA">
        <w:rPr>
          <w:lang w:val="es-419"/>
        </w:rPr>
        <w:t>Las universidades no pueden obligar a un licenciatario a desarrollar una tecnología si este decide en un momento dado rescindir la licencia por motivos científicos, financieros, estratégicos o de otro tipo</w:t>
      </w:r>
      <w:r w:rsidR="0026232B" w:rsidRPr="004676FA">
        <w:rPr>
          <w:lang w:val="es-419"/>
        </w:rPr>
        <w:t xml:space="preserve">. </w:t>
      </w:r>
      <w:r w:rsidRPr="004676FA">
        <w:rPr>
          <w:lang w:val="es-419"/>
        </w:rPr>
        <w:t>Todas estas razones son legítimas</w:t>
      </w:r>
      <w:r w:rsidR="0026232B" w:rsidRPr="004676FA">
        <w:rPr>
          <w:lang w:val="es-419"/>
        </w:rPr>
        <w:t xml:space="preserve">. </w:t>
      </w:r>
      <w:r w:rsidRPr="004676FA">
        <w:rPr>
          <w:lang w:val="es-419"/>
        </w:rPr>
        <w:t>Los acuerdos de licencia suelen prever un plazo durante el cual el licenciatario puede rescindir la licencia por cualquier motivo, previa notificación por escrito a la universidad</w:t>
      </w:r>
      <w:r w:rsidR="0026232B" w:rsidRPr="004676FA">
        <w:rPr>
          <w:lang w:val="es-419"/>
        </w:rPr>
        <w:t xml:space="preserve">. </w:t>
      </w:r>
      <w:r w:rsidRPr="004676FA">
        <w:rPr>
          <w:lang w:val="es-419"/>
        </w:rPr>
        <w:t>Ahora el profesor Regev estaba aún más preocupado</w:t>
      </w:r>
      <w:r w:rsidR="0026232B" w:rsidRPr="004676FA">
        <w:rPr>
          <w:lang w:val="es-419"/>
        </w:rPr>
        <w:t xml:space="preserve">. </w:t>
      </w:r>
      <w:r w:rsidRPr="004676FA">
        <w:rPr>
          <w:lang w:val="es-419"/>
        </w:rPr>
        <w:t>Quería saber qué pasaría con su tecnología en caso de rescisión de la licencia</w:t>
      </w:r>
      <w:r w:rsidR="0026232B" w:rsidRPr="004676FA">
        <w:rPr>
          <w:lang w:val="es-419"/>
        </w:rPr>
        <w:t xml:space="preserve">. </w:t>
      </w:r>
      <w:r w:rsidRPr="004676FA">
        <w:rPr>
          <w:lang w:val="es-419"/>
        </w:rPr>
        <w:t>Maura le dijo que en tal caso la universidad podría volver a concederla a otros licenciatarios. El profesor Regev no estaba seguro de entender del todo este planteamiento, ya que en el momento de la rescisión, a la tecnología le quedarían menos años de protección por patente y su valor sería considerablemente menor</w:t>
      </w:r>
      <w:r w:rsidR="0026232B" w:rsidRPr="004676FA">
        <w:rPr>
          <w:lang w:val="es-419"/>
        </w:rPr>
        <w:t xml:space="preserve">. </w:t>
      </w:r>
      <w:r w:rsidRPr="004676FA">
        <w:rPr>
          <w:lang w:val="es-419"/>
        </w:rPr>
        <w:t>Por otro lado, se preguntaba qué pasaría con todos los resultados del desarrollo que Daxter hubiera realizado en relación con su tecnología</w:t>
      </w:r>
      <w:r w:rsidR="0026232B" w:rsidRPr="004676FA">
        <w:rPr>
          <w:lang w:val="es-419"/>
        </w:rPr>
        <w:t xml:space="preserve">. </w:t>
      </w:r>
      <w:r w:rsidRPr="004676FA">
        <w:rPr>
          <w:lang w:val="es-419"/>
        </w:rPr>
        <w:t>Maura le dijo que no se preocupara, que estaban teniendo en cuenta todos estos aspectos a la hora de redactar las cláusulas relativas a la extinción y rescisión del acuerdo.</w:t>
      </w:r>
    </w:p>
    <w:p w14:paraId="531976A8" w14:textId="36CCFDCD"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En lo que se refiere a la rescisión, el planteamiento es el siguiente</w:t>
      </w:r>
      <w:r w:rsidRPr="004676FA">
        <w:rPr>
          <w:i/>
          <w:iCs/>
          <w:lang w:val="es-419"/>
        </w:rPr>
        <w:t>”</w:t>
      </w:r>
      <w:r w:rsidR="001F5CC5" w:rsidRPr="004676FA">
        <w:rPr>
          <w:lang w:val="es-419"/>
        </w:rPr>
        <w:t xml:space="preserve">, le dijo Keren a George, </w:t>
      </w:r>
      <w:r w:rsidRPr="004676FA">
        <w:rPr>
          <w:i/>
          <w:iCs/>
          <w:lang w:val="es-419"/>
        </w:rPr>
        <w:t>“</w:t>
      </w:r>
      <w:r w:rsidR="001F5CC5" w:rsidRPr="004676FA">
        <w:rPr>
          <w:i/>
          <w:iCs/>
          <w:lang w:val="es-419"/>
        </w:rPr>
        <w:t>la universidad puede rescindir la licencia únicamente en caso de incumplimiento material por parte de Daxter de las obligaciones derivadas del acuerdo o en caso de quiebra o impugnación por parte de Daxter de las patentes de la universidad</w:t>
      </w:r>
      <w:r w:rsidRPr="004676FA">
        <w:rPr>
          <w:i/>
          <w:iCs/>
          <w:lang w:val="es-419"/>
        </w:rPr>
        <w:t xml:space="preserve">. </w:t>
      </w:r>
      <w:r w:rsidR="001F5CC5" w:rsidRPr="004676FA">
        <w:rPr>
          <w:i/>
          <w:iCs/>
          <w:lang w:val="es-419"/>
        </w:rPr>
        <w:t>Daxter, por su parte, puede rescindir la licencia en cualquier momento y por cualquier motivo o incluso sin motivo, previa notificación por escrito a la universidad.</w:t>
      </w:r>
      <w:r w:rsidRPr="004676FA">
        <w:rPr>
          <w:i/>
          <w:iCs/>
          <w:lang w:val="es-419"/>
        </w:rPr>
        <w:t>”</w:t>
      </w:r>
    </w:p>
    <w:p w14:paraId="12E9E480" w14:textId="0F884215"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¿Y dónde está la trampa?</w:t>
      </w:r>
      <w:r w:rsidRPr="004676FA">
        <w:rPr>
          <w:i/>
          <w:iCs/>
          <w:lang w:val="es-419"/>
        </w:rPr>
        <w:t>”</w:t>
      </w:r>
      <w:r w:rsidR="001F5CC5" w:rsidRPr="004676FA">
        <w:rPr>
          <w:lang w:val="es-419"/>
        </w:rPr>
        <w:t>, preguntó George.</w:t>
      </w:r>
    </w:p>
    <w:p w14:paraId="31EFB155" w14:textId="59D3BC5D" w:rsidR="001F5CC5" w:rsidRPr="004676FA" w:rsidRDefault="0026232B" w:rsidP="00A62E4F">
      <w:pPr>
        <w:spacing w:after="120" w:line="240" w:lineRule="auto"/>
        <w:jc w:val="left"/>
        <w:rPr>
          <w:rFonts w:eastAsia="Calibri" w:cs="Times New Roman"/>
          <w:lang w:val="es-419"/>
        </w:rPr>
      </w:pPr>
      <w:r w:rsidRPr="004676FA">
        <w:rPr>
          <w:lang w:val="es-419"/>
        </w:rPr>
        <w:lastRenderedPageBreak/>
        <w:t>“</w:t>
      </w:r>
      <w:r w:rsidR="001F5CC5" w:rsidRPr="004676FA">
        <w:rPr>
          <w:i/>
          <w:iCs/>
          <w:lang w:val="es-419"/>
        </w:rPr>
        <w:t>En realidad no hay ninguna trampa</w:t>
      </w:r>
      <w:r w:rsidRPr="004676FA">
        <w:rPr>
          <w:i/>
          <w:iCs/>
          <w:lang w:val="es-419"/>
        </w:rPr>
        <w:t>”</w:t>
      </w:r>
      <w:r w:rsidR="001F5CC5" w:rsidRPr="004676FA">
        <w:rPr>
          <w:lang w:val="es-419"/>
        </w:rPr>
        <w:t>, dijo Keren</w:t>
      </w:r>
      <w:r w:rsidRPr="004676FA">
        <w:rPr>
          <w:lang w:val="es-419"/>
        </w:rPr>
        <w:t xml:space="preserve">. </w:t>
      </w:r>
      <w:r w:rsidRPr="004676FA">
        <w:rPr>
          <w:i/>
          <w:iCs/>
          <w:lang w:val="es-419"/>
        </w:rPr>
        <w:t>“</w:t>
      </w:r>
      <w:r w:rsidR="001F5CC5" w:rsidRPr="004676FA">
        <w:rPr>
          <w:i/>
          <w:iCs/>
          <w:lang w:val="es-419"/>
        </w:rPr>
        <w:t>Es una compensación razonable por la vida útil perdida de la tecnología.</w:t>
      </w:r>
      <w:r w:rsidRPr="004676FA">
        <w:rPr>
          <w:i/>
          <w:iCs/>
          <w:lang w:val="es-419"/>
        </w:rPr>
        <w:t>”</w:t>
      </w:r>
      <w:r w:rsidR="001F5CC5" w:rsidRPr="004676FA">
        <w:rPr>
          <w:lang w:val="es-419"/>
        </w:rPr>
        <w:t xml:space="preserve">  Y a continuación le explicó el fundamento de la cláusula relativa a los </w:t>
      </w:r>
      <w:r w:rsidRPr="004676FA">
        <w:rPr>
          <w:lang w:val="es-419"/>
        </w:rPr>
        <w:t>“</w:t>
      </w:r>
      <w:r w:rsidR="001F5CC5" w:rsidRPr="004676FA">
        <w:rPr>
          <w:lang w:val="es-419"/>
        </w:rPr>
        <w:t>efectos de la extinción o rescisión</w:t>
      </w:r>
      <w:r w:rsidRPr="004676FA">
        <w:rPr>
          <w:lang w:val="es-419"/>
        </w:rPr>
        <w:t>”</w:t>
      </w:r>
      <w:r w:rsidR="00F8617C" w:rsidRPr="004676FA">
        <w:rPr>
          <w:lang w:val="es-419"/>
        </w:rPr>
        <w:t xml:space="preserve">. </w:t>
      </w:r>
      <w:r w:rsidR="001F5CC5" w:rsidRPr="004676FA">
        <w:rPr>
          <w:lang w:val="es-419"/>
        </w:rPr>
        <w:t xml:space="preserve"> </w:t>
      </w:r>
    </w:p>
    <w:p w14:paraId="76DC5AF0" w14:textId="77777777" w:rsidR="001F5CC5" w:rsidRPr="004676FA" w:rsidRDefault="00FD242A" w:rsidP="005C70D0">
      <w:pPr>
        <w:numPr>
          <w:ilvl w:val="0"/>
          <w:numId w:val="3"/>
        </w:numPr>
        <w:tabs>
          <w:tab w:val="left" w:pos="1134"/>
        </w:tabs>
        <w:spacing w:before="240" w:after="120" w:line="240" w:lineRule="auto"/>
        <w:ind w:left="567" w:firstLine="0"/>
        <w:jc w:val="left"/>
        <w:rPr>
          <w:rFonts w:eastAsia="Calibri"/>
          <w:b/>
          <w:bCs/>
          <w:i/>
          <w:lang w:val="es-419"/>
        </w:rPr>
      </w:pPr>
      <w:r w:rsidRPr="004676FA">
        <w:rPr>
          <w:b/>
          <w:i/>
          <w:lang w:val="es-419"/>
        </w:rPr>
        <w:t>En su opinión, ¿qué disposiciones deberían incluirse en dicha cláusula?</w:t>
      </w:r>
    </w:p>
    <w:p w14:paraId="7E99ACE8" w14:textId="77777777" w:rsidR="001F5CC5" w:rsidRPr="004676FA" w:rsidRDefault="001F5CC5" w:rsidP="00A62E4F">
      <w:pPr>
        <w:spacing w:after="120" w:line="240" w:lineRule="auto"/>
        <w:jc w:val="left"/>
        <w:outlineLvl w:val="0"/>
        <w:rPr>
          <w:rFonts w:eastAsia="Calibri"/>
          <w:b/>
          <w:bCs/>
          <w:lang w:val="es-419"/>
        </w:rPr>
      </w:pPr>
      <w:r w:rsidRPr="004676FA">
        <w:rPr>
          <w:lang w:val="es-419"/>
        </w:rPr>
        <w:br w:type="page"/>
      </w:r>
    </w:p>
    <w:p w14:paraId="688B4D12" w14:textId="77777777" w:rsidR="001F5CC5" w:rsidRPr="004676FA" w:rsidRDefault="00FD242A" w:rsidP="00263E6F">
      <w:pPr>
        <w:rPr>
          <w:rFonts w:eastAsia="Calibri"/>
          <w:b/>
          <w:u w:val="single"/>
          <w:lang w:val="es-419"/>
        </w:rPr>
      </w:pPr>
      <w:bookmarkStart w:id="12" w:name="_Toc510355944"/>
      <w:r w:rsidRPr="004676FA">
        <w:rPr>
          <w:b/>
          <w:u w:val="single"/>
          <w:lang w:val="es-419"/>
        </w:rPr>
        <w:lastRenderedPageBreak/>
        <w:t>Soluciones propuestas</w:t>
      </w:r>
      <w:bookmarkEnd w:id="12"/>
    </w:p>
    <w:p w14:paraId="43189111" w14:textId="77777777" w:rsidR="001F5CC5" w:rsidRPr="004676FA" w:rsidRDefault="001F5CC5" w:rsidP="00A62E4F">
      <w:pPr>
        <w:spacing w:after="120" w:line="240" w:lineRule="auto"/>
        <w:jc w:val="left"/>
        <w:rPr>
          <w:rFonts w:eastAsia="Calibri"/>
          <w:b/>
          <w:bCs/>
          <w:lang w:val="es-419" w:bidi="he-IL"/>
        </w:rPr>
      </w:pPr>
    </w:p>
    <w:p w14:paraId="208217BD" w14:textId="77777777" w:rsidR="001F5CC5" w:rsidRPr="004676FA" w:rsidRDefault="00FD242A" w:rsidP="00FD242A">
      <w:pPr>
        <w:numPr>
          <w:ilvl w:val="0"/>
          <w:numId w:val="14"/>
        </w:numPr>
        <w:tabs>
          <w:tab w:val="left" w:pos="1134"/>
        </w:tabs>
        <w:spacing w:before="240" w:after="120" w:line="240" w:lineRule="auto"/>
        <w:ind w:left="1134" w:hanging="567"/>
        <w:jc w:val="left"/>
        <w:rPr>
          <w:rFonts w:eastAsia="Calibri"/>
          <w:b/>
          <w:bCs/>
          <w:i/>
          <w:lang w:val="es-419"/>
        </w:rPr>
      </w:pPr>
      <w:r w:rsidRPr="004676FA">
        <w:rPr>
          <w:b/>
          <w:i/>
          <w:lang w:val="es-419"/>
        </w:rPr>
        <w:t>Licencia exclusiva para un campo de aplicación específico o licencia para todos los campos</w:t>
      </w:r>
    </w:p>
    <w:p w14:paraId="39D569FA" w14:textId="6A697178" w:rsidR="001F5CC5" w:rsidRPr="004676FA" w:rsidRDefault="001F5CC5" w:rsidP="00A62E4F">
      <w:pPr>
        <w:spacing w:after="120" w:line="240" w:lineRule="auto"/>
        <w:jc w:val="left"/>
        <w:rPr>
          <w:rFonts w:eastAsia="Calibri" w:cs="Times New Roman"/>
          <w:lang w:val="es-419"/>
        </w:rPr>
      </w:pPr>
      <w:r w:rsidRPr="004676FA">
        <w:rPr>
          <w:lang w:val="es-419"/>
        </w:rPr>
        <w:t>Keren sugirió que a la firma del acuerdo, la licencia de la empresa no estuviera limitada a un campo de aplicación determinado</w:t>
      </w:r>
      <w:r w:rsidR="0026232B" w:rsidRPr="004676FA">
        <w:rPr>
          <w:lang w:val="es-419"/>
        </w:rPr>
        <w:t xml:space="preserve">. </w:t>
      </w:r>
      <w:r w:rsidRPr="004676FA">
        <w:rPr>
          <w:lang w:val="es-419"/>
        </w:rPr>
        <w:t>En un plazo de 12 meses a partir de la fecha de la firma, la empresa informaría a la universidad del campo en el que pretende desarrollar el producto y proporcionaría un plan de desarrollo detallado</w:t>
      </w:r>
      <w:r w:rsidR="0026232B" w:rsidRPr="004676FA">
        <w:rPr>
          <w:lang w:val="es-419"/>
        </w:rPr>
        <w:t xml:space="preserve">. </w:t>
      </w:r>
      <w:r w:rsidRPr="004676FA">
        <w:rPr>
          <w:lang w:val="es-419"/>
        </w:rPr>
        <w:t>Una vez realizada dicha notificación, el acuerdo de licencia quedaría automáticamente limitado al campo indicado por la empresa</w:t>
      </w:r>
      <w:r w:rsidR="0026232B" w:rsidRPr="004676FA">
        <w:rPr>
          <w:lang w:val="es-419"/>
        </w:rPr>
        <w:t xml:space="preserve">. </w:t>
      </w:r>
      <w:r w:rsidRPr="004676FA">
        <w:rPr>
          <w:lang w:val="es-419"/>
        </w:rPr>
        <w:t>En caso de que esta solicitara la concesión del uso bajo licencia en más de un campo de aplicación, la universidad no denegaría injustificadamente dicha solicitud, previa presentación por parte de la empresa de un plan de desarrollo adicional adecuado y siempre que asumiera la obligación de invertir los fondos necesarios para la ejecución de dicho plan</w:t>
      </w:r>
      <w:r w:rsidR="0026232B" w:rsidRPr="004676FA">
        <w:rPr>
          <w:lang w:val="es-419"/>
        </w:rPr>
        <w:t xml:space="preserve">. </w:t>
      </w:r>
      <w:r w:rsidRPr="004676FA">
        <w:rPr>
          <w:lang w:val="es-419"/>
        </w:rPr>
        <w:t>Una vez obtenida la aprobación inicial de la universidad para añadir un campo adicional, las partes negociarían de buena fe las condiciones comerciales con respecto a dicho campo.</w:t>
      </w:r>
    </w:p>
    <w:p w14:paraId="4B4F7E20" w14:textId="77777777" w:rsidR="001F5CC5" w:rsidRPr="004676FA" w:rsidRDefault="00FD242A" w:rsidP="00FD242A">
      <w:pPr>
        <w:numPr>
          <w:ilvl w:val="0"/>
          <w:numId w:val="14"/>
        </w:numPr>
        <w:tabs>
          <w:tab w:val="left" w:pos="1134"/>
        </w:tabs>
        <w:spacing w:before="240" w:after="120" w:line="240" w:lineRule="auto"/>
        <w:ind w:left="1134" w:hanging="567"/>
        <w:jc w:val="left"/>
        <w:rPr>
          <w:rFonts w:eastAsia="Calibri"/>
          <w:b/>
          <w:bCs/>
          <w:i/>
          <w:lang w:val="es-419"/>
        </w:rPr>
      </w:pPr>
      <w:r w:rsidRPr="004676FA">
        <w:rPr>
          <w:b/>
          <w:i/>
          <w:lang w:val="es-419"/>
        </w:rPr>
        <w:t>Licencia exclusiva o no exclusiva en relación con los conocimientos especializados</w:t>
      </w:r>
    </w:p>
    <w:p w14:paraId="43A67774" w14:textId="7D5C08E8" w:rsidR="001F5CC5" w:rsidRPr="004676FA" w:rsidRDefault="001F5CC5" w:rsidP="00A62E4F">
      <w:pPr>
        <w:spacing w:after="120" w:line="240" w:lineRule="auto"/>
        <w:jc w:val="left"/>
        <w:rPr>
          <w:rFonts w:eastAsia="Calibri" w:cs="Times New Roman"/>
          <w:lang w:val="es-419"/>
        </w:rPr>
      </w:pPr>
      <w:r w:rsidRPr="004676FA">
        <w:rPr>
          <w:lang w:val="es-419"/>
        </w:rPr>
        <w:t>Normalmente, una licencia exclusiva se valora más que una no exclusiva porque el licenciatario puede beneficiarse más si se evita la competencia</w:t>
      </w:r>
      <w:r w:rsidR="0026232B" w:rsidRPr="004676FA">
        <w:rPr>
          <w:lang w:val="es-419"/>
        </w:rPr>
        <w:t xml:space="preserve">. </w:t>
      </w:r>
      <w:r w:rsidRPr="004676FA">
        <w:rPr>
          <w:lang w:val="es-419"/>
        </w:rPr>
        <w:t>Keren argumentó que aunque la universidad no pueda conceder una licencia exclusiva, en la práctica Daxter tendría la exclusividad en el uso de los conocimientos especializados para la explotación de la Tecnología Tubular</w:t>
      </w:r>
      <w:r w:rsidR="0026232B" w:rsidRPr="004676FA">
        <w:rPr>
          <w:lang w:val="es-419"/>
        </w:rPr>
        <w:t xml:space="preserve">. </w:t>
      </w:r>
      <w:r w:rsidRPr="004676FA">
        <w:rPr>
          <w:lang w:val="es-419"/>
        </w:rPr>
        <w:t>En la medida en que la licencia sobre las patentes relacionadas con la Tecnología Tubular se concede en exclusiva, ningún tercero puede utilizar los conocimientos técnicos para el mismo fin</w:t>
      </w:r>
      <w:r w:rsidR="0026232B" w:rsidRPr="004676FA">
        <w:rPr>
          <w:lang w:val="es-419"/>
        </w:rPr>
        <w:t xml:space="preserve">. </w:t>
      </w:r>
      <w:r w:rsidRPr="004676FA">
        <w:rPr>
          <w:lang w:val="es-419"/>
        </w:rPr>
        <w:t>George argumentó que una vez expiradas las patentes sobre la Tecnología Tubular, Daxter perdería dicha exclusividad de uso de los conocimientos especializados y, por lo tanto, solo disfrutaría de ella durante un período de tiempo limitado</w:t>
      </w:r>
      <w:r w:rsidR="0026232B" w:rsidRPr="004676FA">
        <w:rPr>
          <w:lang w:val="es-419"/>
        </w:rPr>
        <w:t xml:space="preserve">. </w:t>
      </w:r>
      <w:r w:rsidRPr="004676FA">
        <w:rPr>
          <w:lang w:val="es-419"/>
        </w:rPr>
        <w:t>La tarifa por regalías debería reflejar el valor de una licencia exclusiva durante la vigencia de las patentes y un valor inferior, correspondiente a una licencia no exclusiva, durante el período restante</w:t>
      </w:r>
      <w:r w:rsidR="0026232B" w:rsidRPr="004676FA">
        <w:rPr>
          <w:lang w:val="es-419"/>
        </w:rPr>
        <w:t xml:space="preserve">. </w:t>
      </w:r>
      <w:r w:rsidRPr="004676FA">
        <w:rPr>
          <w:lang w:val="es-419"/>
        </w:rPr>
        <w:t>Keren aceptó una reducción del 70% de la tarifa para el resto del período de pago de regalías, tras la expiración de las patentes.</w:t>
      </w:r>
    </w:p>
    <w:p w14:paraId="64417135" w14:textId="77777777" w:rsidR="001F5CC5" w:rsidRPr="004676FA" w:rsidRDefault="00FD242A" w:rsidP="00FD242A">
      <w:pPr>
        <w:numPr>
          <w:ilvl w:val="0"/>
          <w:numId w:val="14"/>
        </w:numPr>
        <w:tabs>
          <w:tab w:val="left" w:pos="1134"/>
        </w:tabs>
        <w:spacing w:before="240" w:after="120" w:line="240" w:lineRule="auto"/>
        <w:ind w:left="1134" w:hanging="567"/>
        <w:jc w:val="left"/>
        <w:rPr>
          <w:rFonts w:eastAsia="Calibri"/>
          <w:b/>
          <w:bCs/>
          <w:i/>
          <w:lang w:val="es-419"/>
        </w:rPr>
      </w:pPr>
      <w:r w:rsidRPr="004676FA">
        <w:rPr>
          <w:b/>
          <w:i/>
          <w:lang w:val="es-419"/>
        </w:rPr>
        <w:t>Retrolicencia de la tecnología a favor de la Universidad</w:t>
      </w:r>
    </w:p>
    <w:p w14:paraId="3DA0F6D0" w14:textId="77777777" w:rsidR="001F5CC5" w:rsidRPr="004676FA" w:rsidRDefault="001F5CC5" w:rsidP="00A62E4F">
      <w:pPr>
        <w:spacing w:after="120" w:line="240" w:lineRule="auto"/>
        <w:jc w:val="left"/>
        <w:rPr>
          <w:rFonts w:eastAsia="Calibri" w:cs="Times New Roman"/>
          <w:lang w:val="es-419"/>
        </w:rPr>
      </w:pPr>
      <w:r w:rsidRPr="004676FA">
        <w:rPr>
          <w:lang w:val="es-419"/>
        </w:rPr>
        <w:t>George propuso a Maura la siguiente redacción:</w:t>
      </w:r>
    </w:p>
    <w:p w14:paraId="63296D5D" w14:textId="3E5CACC3" w:rsidR="001F5CC5" w:rsidRPr="004676FA" w:rsidRDefault="0026232B" w:rsidP="00A62E4F">
      <w:pPr>
        <w:spacing w:after="120" w:line="240" w:lineRule="auto"/>
        <w:jc w:val="left"/>
        <w:rPr>
          <w:rFonts w:eastAsia="Calibri" w:cs="Times New Roman"/>
          <w:lang w:val="es-419"/>
        </w:rPr>
      </w:pPr>
      <w:r w:rsidRPr="004676FA">
        <w:rPr>
          <w:lang w:val="es-419"/>
        </w:rPr>
        <w:t>“</w:t>
      </w:r>
      <w:r w:rsidR="001F5CC5" w:rsidRPr="004676FA">
        <w:rPr>
          <w:lang w:val="es-419"/>
        </w:rPr>
        <w:t>La universidad conservará los derechos de explotación y utilización de la Tecnología Tubular únicamente con fines de investigación académica</w:t>
      </w:r>
      <w:r w:rsidRPr="004676FA">
        <w:rPr>
          <w:lang w:val="es-419"/>
        </w:rPr>
        <w:t xml:space="preserve">. </w:t>
      </w:r>
      <w:r w:rsidR="001F5CC5" w:rsidRPr="004676FA">
        <w:rPr>
          <w:lang w:val="es-419"/>
        </w:rPr>
        <w:t>Los materiales cubiertos por las patentes relacionadas con dicha tecnología solo se enviarán a investigadores de otras instituciones académicas que deseen estudiarlos en virtud de un acuerdo de transferencia de material previamente aprobado por la empresa y que garantice que no se comprometan los derechos de esta conforme al acuerdo de licencia</w:t>
      </w:r>
      <w:r w:rsidRPr="004676FA">
        <w:rPr>
          <w:lang w:val="es-419"/>
        </w:rPr>
        <w:t xml:space="preserve">. </w:t>
      </w:r>
      <w:r w:rsidR="001F5CC5" w:rsidRPr="004676FA">
        <w:rPr>
          <w:u w:val="single"/>
          <w:lang w:val="es-419"/>
        </w:rPr>
        <w:t>Para evitar cualquier duda, la realización de una investigación en la universidad con financiación de una entidad comercial no se considerará investigación académica.</w:t>
      </w:r>
      <w:r w:rsidRPr="004676FA">
        <w:rPr>
          <w:lang w:val="es-419"/>
        </w:rPr>
        <w:t>”</w:t>
      </w:r>
    </w:p>
    <w:p w14:paraId="475586E4" w14:textId="77777777" w:rsidR="001F5CC5" w:rsidRPr="004676FA" w:rsidRDefault="00FD242A" w:rsidP="00FD242A">
      <w:pPr>
        <w:numPr>
          <w:ilvl w:val="0"/>
          <w:numId w:val="14"/>
        </w:numPr>
        <w:tabs>
          <w:tab w:val="left" w:pos="1134"/>
        </w:tabs>
        <w:spacing w:before="240" w:after="120" w:line="240" w:lineRule="auto"/>
        <w:ind w:left="1134" w:hanging="567"/>
        <w:jc w:val="left"/>
        <w:rPr>
          <w:rFonts w:eastAsia="Calibri"/>
          <w:b/>
          <w:bCs/>
          <w:i/>
          <w:lang w:val="es-419"/>
        </w:rPr>
      </w:pPr>
      <w:r w:rsidRPr="004676FA">
        <w:rPr>
          <w:b/>
          <w:i/>
          <w:lang w:val="es-419"/>
        </w:rPr>
        <w:t>Condiciones comerciales típicas en los acuerdos de licencia exclusiva</w:t>
      </w:r>
    </w:p>
    <w:p w14:paraId="3724A734" w14:textId="77777777" w:rsidR="001F5CC5" w:rsidRPr="004676FA" w:rsidRDefault="001F5CC5" w:rsidP="00A62E4F">
      <w:pPr>
        <w:spacing w:after="120" w:line="240" w:lineRule="auto"/>
        <w:jc w:val="left"/>
        <w:rPr>
          <w:rFonts w:eastAsia="Calibri" w:cs="Times New Roman"/>
          <w:lang w:val="es-419"/>
        </w:rPr>
      </w:pPr>
      <w:r w:rsidRPr="004676FA">
        <w:rPr>
          <w:lang w:val="es-419"/>
        </w:rPr>
        <w:t>Como contraprestación por los derechos y licencias concedidos a Daxter, esta pagará a la universidad las siguientes cantidades:</w:t>
      </w:r>
    </w:p>
    <w:p w14:paraId="142F4F95" w14:textId="5081F031" w:rsidR="001F5CC5" w:rsidRPr="004676FA" w:rsidRDefault="001F5CC5" w:rsidP="006C36B5">
      <w:pPr>
        <w:tabs>
          <w:tab w:val="left" w:pos="567"/>
        </w:tabs>
        <w:spacing w:after="120" w:line="240" w:lineRule="auto"/>
        <w:jc w:val="left"/>
        <w:rPr>
          <w:rFonts w:eastAsia="Calibri"/>
          <w:lang w:val="es-419"/>
        </w:rPr>
      </w:pPr>
      <w:r w:rsidRPr="004676FA">
        <w:rPr>
          <w:b/>
          <w:lang w:val="es-419"/>
        </w:rPr>
        <w:lastRenderedPageBreak/>
        <w:t>4.1</w:t>
      </w:r>
      <w:r w:rsidRPr="004676FA">
        <w:rPr>
          <w:b/>
          <w:bCs/>
          <w:lang w:val="es-419"/>
        </w:rPr>
        <w:tab/>
        <w:t>Tasa inicial de licencia</w:t>
      </w:r>
      <w:r w:rsidR="0026232B" w:rsidRPr="004676FA">
        <w:rPr>
          <w:lang w:val="es-419"/>
        </w:rPr>
        <w:t xml:space="preserve">. </w:t>
      </w:r>
      <w:r w:rsidRPr="004676FA">
        <w:rPr>
          <w:lang w:val="es-419"/>
        </w:rPr>
        <w:t>Daxter pagará a la universidad una tasa de licencia no reembolsable por un importe total de 1</w:t>
      </w:r>
      <w:r w:rsidR="006B2DDB" w:rsidRPr="004676FA">
        <w:rPr>
          <w:lang w:val="es-419"/>
        </w:rPr>
        <w:t> </w:t>
      </w:r>
      <w:r w:rsidRPr="004676FA">
        <w:rPr>
          <w:lang w:val="es-419"/>
        </w:rPr>
        <w:t>500</w:t>
      </w:r>
      <w:r w:rsidR="006B2DDB" w:rsidRPr="004676FA">
        <w:rPr>
          <w:lang w:val="es-419"/>
        </w:rPr>
        <w:t> </w:t>
      </w:r>
      <w:r w:rsidRPr="004676FA">
        <w:rPr>
          <w:lang w:val="es-419"/>
        </w:rPr>
        <w:t>000 dólares EE.UU. en los 30 días siguientes a la fecha efectiva.</w:t>
      </w:r>
    </w:p>
    <w:p w14:paraId="760CCADC" w14:textId="6C8B9CCC" w:rsidR="001F5CC5" w:rsidRPr="004676FA" w:rsidRDefault="001F5CC5" w:rsidP="006C36B5">
      <w:pPr>
        <w:tabs>
          <w:tab w:val="left" w:pos="567"/>
        </w:tabs>
        <w:spacing w:after="120" w:line="240" w:lineRule="auto"/>
        <w:jc w:val="left"/>
        <w:rPr>
          <w:rFonts w:eastAsia="Calibri"/>
          <w:lang w:val="es-419"/>
        </w:rPr>
      </w:pPr>
      <w:r w:rsidRPr="004676FA">
        <w:rPr>
          <w:b/>
          <w:lang w:val="es-419"/>
        </w:rPr>
        <w:t>4.2</w:t>
      </w:r>
      <w:r w:rsidRPr="004676FA">
        <w:rPr>
          <w:lang w:val="es-419"/>
        </w:rPr>
        <w:tab/>
      </w:r>
      <w:r w:rsidRPr="004676FA">
        <w:rPr>
          <w:b/>
          <w:bCs/>
          <w:lang w:val="es-419"/>
        </w:rPr>
        <w:t>Pago de regalías</w:t>
      </w:r>
      <w:r w:rsidR="0026232B" w:rsidRPr="004676FA">
        <w:rPr>
          <w:b/>
          <w:bCs/>
          <w:lang w:val="es-419"/>
        </w:rPr>
        <w:t xml:space="preserve">. </w:t>
      </w:r>
    </w:p>
    <w:p w14:paraId="63CF61EA" w14:textId="320AB381" w:rsidR="001F5CC5" w:rsidRPr="004676FA" w:rsidRDefault="001F5CC5" w:rsidP="006C36B5">
      <w:pPr>
        <w:tabs>
          <w:tab w:val="left" w:pos="1134"/>
          <w:tab w:val="left" w:pos="2835"/>
        </w:tabs>
        <w:spacing w:after="120" w:line="240" w:lineRule="auto"/>
        <w:ind w:left="567"/>
        <w:jc w:val="left"/>
        <w:rPr>
          <w:rFonts w:eastAsia="Calibri" w:cs="Times New Roman"/>
          <w:lang w:val="es-419"/>
        </w:rPr>
      </w:pPr>
      <w:r w:rsidRPr="004676FA">
        <w:rPr>
          <w:lang w:val="es-419"/>
        </w:rPr>
        <w:t xml:space="preserve">4.2.1. </w:t>
      </w:r>
      <w:r w:rsidRPr="004676FA">
        <w:rPr>
          <w:u w:val="single"/>
          <w:lang w:val="es-419"/>
        </w:rPr>
        <w:t>Tarifa por regalías</w:t>
      </w:r>
      <w:r w:rsidR="008E1239" w:rsidRPr="004676FA">
        <w:rPr>
          <w:u w:val="single"/>
          <w:lang w:val="es-419"/>
        </w:rPr>
        <w:t>:</w:t>
      </w:r>
      <w:r w:rsidR="008E1239" w:rsidRPr="004676FA">
        <w:rPr>
          <w:lang w:val="es-419"/>
        </w:rPr>
        <w:t xml:space="preserve"> </w:t>
      </w:r>
      <w:r w:rsidRPr="004676FA">
        <w:rPr>
          <w:lang w:val="es-419"/>
        </w:rPr>
        <w:t>Daxter pagará a la universidad una tarifa del 6,5</w:t>
      </w:r>
      <w:r w:rsidR="006B2DDB" w:rsidRPr="004676FA">
        <w:rPr>
          <w:lang w:val="es-419"/>
        </w:rPr>
        <w:t> </w:t>
      </w:r>
      <w:r w:rsidRPr="004676FA">
        <w:rPr>
          <w:lang w:val="es-419"/>
        </w:rPr>
        <w:t xml:space="preserve">% sobre las ventas netas de productos por parte de Daxter, sus afiliados y sublicenciatarios. </w:t>
      </w:r>
    </w:p>
    <w:p w14:paraId="25EC41EC" w14:textId="49C0DE91" w:rsidR="001F5CC5" w:rsidRPr="004676FA" w:rsidRDefault="001F5CC5" w:rsidP="006C36B5">
      <w:pPr>
        <w:tabs>
          <w:tab w:val="left" w:pos="1134"/>
          <w:tab w:val="left" w:pos="2835"/>
        </w:tabs>
        <w:spacing w:after="120" w:line="240" w:lineRule="auto"/>
        <w:ind w:left="567"/>
        <w:jc w:val="left"/>
        <w:rPr>
          <w:rFonts w:eastAsia="Calibri" w:cs="Times New Roman"/>
          <w:lang w:val="es-419"/>
        </w:rPr>
      </w:pPr>
      <w:r w:rsidRPr="004676FA">
        <w:rPr>
          <w:lang w:val="es-419"/>
        </w:rPr>
        <w:t>4.2.2.</w:t>
      </w:r>
      <w:r w:rsidRPr="004676FA">
        <w:rPr>
          <w:lang w:val="es-419"/>
        </w:rPr>
        <w:tab/>
      </w:r>
      <w:r w:rsidRPr="004676FA">
        <w:rPr>
          <w:u w:val="single"/>
          <w:lang w:val="es-419"/>
        </w:rPr>
        <w:t>Periodo de pago de regalías</w:t>
      </w:r>
      <w:r w:rsidRPr="004676FA">
        <w:rPr>
          <w:lang w:val="es-419"/>
        </w:rPr>
        <w:t>:</w:t>
      </w:r>
      <w:r w:rsidR="008E1239" w:rsidRPr="004676FA">
        <w:rPr>
          <w:lang w:val="es-419"/>
        </w:rPr>
        <w:t xml:space="preserve"> </w:t>
      </w:r>
      <w:r w:rsidRPr="004676FA">
        <w:rPr>
          <w:lang w:val="es-419"/>
        </w:rPr>
        <w:t xml:space="preserve">La tarifa por regalías establecida en el apartado 4.2 será pagadera durante un período que comenzará en la fecha efectiva y se prolongará, en función de los países y de los productos, hasta que transcurra el plazo más largo de los siguientes: a) quince (15) años a partir de la fecha de la primera venta comercial del producto en el país en cuestión; y b) hasta que expire la última de las patentes en dicho país. </w:t>
      </w:r>
    </w:p>
    <w:p w14:paraId="73A9D47F" w14:textId="785CCDB8" w:rsidR="001F5CC5" w:rsidRPr="004676FA" w:rsidRDefault="001F5CC5" w:rsidP="006C36B5">
      <w:pPr>
        <w:tabs>
          <w:tab w:val="left" w:pos="567"/>
        </w:tabs>
        <w:spacing w:after="120" w:line="240" w:lineRule="auto"/>
        <w:jc w:val="left"/>
        <w:rPr>
          <w:rFonts w:eastAsia="Calibri"/>
          <w:lang w:val="es-419"/>
        </w:rPr>
      </w:pPr>
      <w:r w:rsidRPr="004676FA">
        <w:rPr>
          <w:b/>
          <w:lang w:val="es-419"/>
        </w:rPr>
        <w:t>4.3</w:t>
      </w:r>
      <w:r w:rsidRPr="004676FA">
        <w:rPr>
          <w:lang w:val="es-419"/>
        </w:rPr>
        <w:tab/>
      </w:r>
      <w:r w:rsidRPr="004676FA">
        <w:rPr>
          <w:b/>
          <w:bCs/>
          <w:lang w:val="es-419"/>
        </w:rPr>
        <w:t>Ingresos por sublicencias</w:t>
      </w:r>
      <w:r w:rsidR="0026232B" w:rsidRPr="004676FA">
        <w:rPr>
          <w:b/>
          <w:lang w:val="es-419"/>
        </w:rPr>
        <w:t xml:space="preserve">. </w:t>
      </w:r>
      <w:r w:rsidRPr="004676FA">
        <w:rPr>
          <w:lang w:val="es-419"/>
        </w:rPr>
        <w:t>Daxter pagará a la universidad el 27</w:t>
      </w:r>
      <w:r w:rsidR="007F6A30" w:rsidRPr="004676FA">
        <w:rPr>
          <w:lang w:val="es-419"/>
        </w:rPr>
        <w:t> </w:t>
      </w:r>
      <w:r w:rsidRPr="004676FA">
        <w:rPr>
          <w:lang w:val="es-419"/>
        </w:rPr>
        <w:t>% de todos los ingresos por sublicencias</w:t>
      </w:r>
      <w:r w:rsidR="0026232B" w:rsidRPr="004676FA">
        <w:rPr>
          <w:lang w:val="es-419"/>
        </w:rPr>
        <w:t xml:space="preserve">. </w:t>
      </w:r>
    </w:p>
    <w:p w14:paraId="5549FD34" w14:textId="49936BF3" w:rsidR="001F5CC5" w:rsidRPr="004676FA" w:rsidRDefault="001F5CC5" w:rsidP="006C36B5">
      <w:pPr>
        <w:tabs>
          <w:tab w:val="left" w:pos="567"/>
        </w:tabs>
        <w:spacing w:after="120" w:line="240" w:lineRule="auto"/>
        <w:jc w:val="left"/>
        <w:rPr>
          <w:rFonts w:eastAsia="Calibri" w:cs="Times New Roman"/>
          <w:lang w:val="es-419"/>
        </w:rPr>
      </w:pPr>
      <w:r w:rsidRPr="004676FA">
        <w:rPr>
          <w:b/>
          <w:lang w:val="es-419"/>
        </w:rPr>
        <w:t>4.4)</w:t>
      </w:r>
      <w:r w:rsidRPr="004676FA">
        <w:rPr>
          <w:lang w:val="es-419"/>
        </w:rPr>
        <w:tab/>
      </w:r>
      <w:r w:rsidRPr="004676FA">
        <w:rPr>
          <w:b/>
          <w:lang w:val="es-419"/>
        </w:rPr>
        <w:t>Tarifa mínima anual por regalías</w:t>
      </w:r>
      <w:r w:rsidR="0026232B" w:rsidRPr="004676FA">
        <w:rPr>
          <w:b/>
          <w:lang w:val="es-419"/>
        </w:rPr>
        <w:t xml:space="preserve">. </w:t>
      </w:r>
      <w:r w:rsidRPr="004676FA">
        <w:rPr>
          <w:lang w:val="es-419"/>
        </w:rPr>
        <w:t>Daxter pagará a la universidad una tarifa mínima anual en concepto de regalías por el siguiente importe total con respecto a cada producto, pagos que se deducirán en su totalidad de las regalías que se adeuden a la universidad en virtud del apartado 4.2 con respecto a dicho producto:</w:t>
      </w:r>
    </w:p>
    <w:p w14:paraId="1283917B" w14:textId="754160A0" w:rsidR="001F5CC5" w:rsidRPr="004676FA" w:rsidRDefault="001F5CC5" w:rsidP="00755FDE">
      <w:pPr>
        <w:spacing w:after="120" w:line="240" w:lineRule="auto"/>
        <w:ind w:left="1134" w:hanging="567"/>
        <w:jc w:val="left"/>
        <w:rPr>
          <w:rFonts w:eastAsia="Calibri" w:cs="Times New Roman"/>
          <w:lang w:val="es-419"/>
        </w:rPr>
      </w:pPr>
      <w:r w:rsidRPr="004676FA">
        <w:rPr>
          <w:lang w:val="es-419"/>
        </w:rPr>
        <w:t>i)</w:t>
      </w:r>
      <w:r w:rsidRPr="004676FA">
        <w:rPr>
          <w:lang w:val="es-419"/>
        </w:rPr>
        <w:tab/>
        <w:t xml:space="preserve"> el 1 de enero del primer año civil completo tras la aprobación del producto por la FDA: 100</w:t>
      </w:r>
      <w:r w:rsidR="007F6A30" w:rsidRPr="004676FA">
        <w:rPr>
          <w:lang w:val="es-419"/>
        </w:rPr>
        <w:t> </w:t>
      </w:r>
      <w:r w:rsidRPr="004676FA">
        <w:rPr>
          <w:lang w:val="es-419"/>
        </w:rPr>
        <w:t xml:space="preserve">000 dólares EE.UU.; </w:t>
      </w:r>
    </w:p>
    <w:p w14:paraId="5C70CA23" w14:textId="65C7DDA4" w:rsidR="001F5CC5" w:rsidRPr="004676FA" w:rsidRDefault="001F5CC5" w:rsidP="00755FDE">
      <w:pPr>
        <w:spacing w:after="120" w:line="240" w:lineRule="auto"/>
        <w:ind w:left="1134" w:hanging="567"/>
        <w:jc w:val="left"/>
        <w:rPr>
          <w:rFonts w:eastAsia="Calibri" w:cs="Times New Roman"/>
          <w:lang w:val="es-419"/>
        </w:rPr>
      </w:pPr>
      <w:r w:rsidRPr="004676FA">
        <w:rPr>
          <w:lang w:val="es-419"/>
        </w:rPr>
        <w:t xml:space="preserve">ii) </w:t>
      </w:r>
      <w:r w:rsidRPr="004676FA">
        <w:rPr>
          <w:lang w:val="es-419"/>
        </w:rPr>
        <w:tab/>
        <w:t>el 1 de enero del segundo año civil: 150</w:t>
      </w:r>
      <w:r w:rsidR="007F6A30" w:rsidRPr="004676FA">
        <w:rPr>
          <w:lang w:val="es-419"/>
        </w:rPr>
        <w:t> </w:t>
      </w:r>
      <w:r w:rsidRPr="004676FA">
        <w:rPr>
          <w:lang w:val="es-419"/>
        </w:rPr>
        <w:t>000 dólares EE.UU.; y</w:t>
      </w:r>
    </w:p>
    <w:p w14:paraId="6E07923B" w14:textId="64DE6BAA" w:rsidR="001F5CC5" w:rsidRPr="004676FA" w:rsidRDefault="001F5CC5" w:rsidP="00755FDE">
      <w:pPr>
        <w:spacing w:after="120" w:line="240" w:lineRule="auto"/>
        <w:ind w:left="1134" w:hanging="567"/>
        <w:jc w:val="left"/>
        <w:rPr>
          <w:rFonts w:eastAsia="Calibri" w:cs="Times New Roman"/>
          <w:lang w:val="es-419"/>
        </w:rPr>
      </w:pPr>
      <w:r w:rsidRPr="004676FA">
        <w:rPr>
          <w:lang w:val="es-419"/>
        </w:rPr>
        <w:t xml:space="preserve">iii) </w:t>
      </w:r>
      <w:r w:rsidRPr="004676FA">
        <w:rPr>
          <w:lang w:val="es-419"/>
        </w:rPr>
        <w:tab/>
        <w:t>el 1 de enero del tercer año civil y de cualquier año civil posterior durante el período de pago de regalías: 250</w:t>
      </w:r>
      <w:r w:rsidR="007F6A30" w:rsidRPr="004676FA">
        <w:rPr>
          <w:lang w:val="es-419"/>
        </w:rPr>
        <w:t> </w:t>
      </w:r>
      <w:r w:rsidRPr="004676FA">
        <w:rPr>
          <w:lang w:val="es-419"/>
        </w:rPr>
        <w:t>000 dólares EE.UU.</w:t>
      </w:r>
    </w:p>
    <w:p w14:paraId="3381C264" w14:textId="39772279" w:rsidR="001F5CC5" w:rsidRPr="004676FA" w:rsidRDefault="001F5CC5" w:rsidP="00755FDE">
      <w:pPr>
        <w:tabs>
          <w:tab w:val="left" w:pos="567"/>
        </w:tabs>
        <w:spacing w:after="120" w:line="240" w:lineRule="auto"/>
        <w:jc w:val="left"/>
        <w:rPr>
          <w:rFonts w:eastAsia="Calibri" w:cs="Times New Roman"/>
          <w:lang w:val="es-419"/>
        </w:rPr>
      </w:pPr>
      <w:r w:rsidRPr="004676FA">
        <w:rPr>
          <w:b/>
          <w:lang w:val="es-419"/>
        </w:rPr>
        <w:t>4.5)</w:t>
      </w:r>
      <w:r w:rsidRPr="004676FA">
        <w:rPr>
          <w:lang w:val="es-419"/>
        </w:rPr>
        <w:tab/>
      </w:r>
      <w:r w:rsidRPr="004676FA">
        <w:rPr>
          <w:b/>
          <w:lang w:val="es-419"/>
        </w:rPr>
        <w:t>Pagos por Objetivos</w:t>
      </w:r>
      <w:r w:rsidR="0026232B" w:rsidRPr="004676FA">
        <w:rPr>
          <w:b/>
          <w:lang w:val="es-419"/>
        </w:rPr>
        <w:t xml:space="preserve">. </w:t>
      </w:r>
      <w:r w:rsidRPr="004676FA">
        <w:rPr>
          <w:lang w:val="es-419"/>
        </w:rPr>
        <w:t xml:space="preserve">Daxter abonará a la universidad los pagos por objetivos de desarrollo que se establecen a continuación, en la primera ocasión en que se alcance el objetivo correspondiente con respecto a un producto. </w:t>
      </w:r>
    </w:p>
    <w:p w14:paraId="140B51F8" w14:textId="691C1A0C" w:rsidR="001F5CC5" w:rsidRPr="004676FA" w:rsidRDefault="001F5CC5" w:rsidP="00755FDE">
      <w:pPr>
        <w:tabs>
          <w:tab w:val="left" w:pos="1134"/>
        </w:tabs>
        <w:spacing w:after="0" w:line="240" w:lineRule="auto"/>
        <w:ind w:firstLine="567"/>
        <w:jc w:val="left"/>
        <w:rPr>
          <w:rFonts w:eastAsia="Calibri" w:cs="Times New Roman"/>
          <w:lang w:val="es-419"/>
        </w:rPr>
      </w:pPr>
      <w:r w:rsidRPr="004676FA">
        <w:rPr>
          <w:lang w:val="es-419"/>
        </w:rPr>
        <w:t>i)</w:t>
      </w:r>
      <w:r w:rsidRPr="004676FA">
        <w:rPr>
          <w:lang w:val="es-419"/>
        </w:rPr>
        <w:tab/>
        <w:t>comienzo de la fase I de ensayos: 500</w:t>
      </w:r>
      <w:r w:rsidR="007F6A30" w:rsidRPr="004676FA">
        <w:rPr>
          <w:lang w:val="es-419"/>
        </w:rPr>
        <w:t> </w:t>
      </w:r>
      <w:r w:rsidRPr="004676FA">
        <w:rPr>
          <w:lang w:val="es-419"/>
        </w:rPr>
        <w:t xml:space="preserve">000 dólares EE.UU.; </w:t>
      </w:r>
    </w:p>
    <w:p w14:paraId="11545031" w14:textId="31B26D5F" w:rsidR="001F5CC5" w:rsidRPr="004676FA" w:rsidRDefault="001F5CC5" w:rsidP="00755FDE">
      <w:pPr>
        <w:tabs>
          <w:tab w:val="left" w:pos="1134"/>
        </w:tabs>
        <w:spacing w:after="0" w:line="240" w:lineRule="auto"/>
        <w:ind w:firstLine="567"/>
        <w:jc w:val="left"/>
        <w:rPr>
          <w:rFonts w:eastAsia="Calibri" w:cs="Times New Roman"/>
          <w:lang w:val="es-419"/>
        </w:rPr>
      </w:pPr>
      <w:r w:rsidRPr="004676FA">
        <w:rPr>
          <w:lang w:val="es-419"/>
        </w:rPr>
        <w:t>ii)</w:t>
      </w:r>
      <w:r w:rsidRPr="004676FA">
        <w:rPr>
          <w:lang w:val="es-419"/>
        </w:rPr>
        <w:tab/>
        <w:t>finalización con éxito de la fase III de ensayos: 1</w:t>
      </w:r>
      <w:r w:rsidR="007F6A30" w:rsidRPr="004676FA">
        <w:rPr>
          <w:lang w:val="es-419"/>
        </w:rPr>
        <w:t> </w:t>
      </w:r>
      <w:r w:rsidRPr="004676FA">
        <w:rPr>
          <w:lang w:val="es-419"/>
        </w:rPr>
        <w:t>000</w:t>
      </w:r>
      <w:r w:rsidR="007F6A30" w:rsidRPr="004676FA">
        <w:rPr>
          <w:lang w:val="es-419"/>
        </w:rPr>
        <w:t> </w:t>
      </w:r>
      <w:r w:rsidRPr="004676FA">
        <w:rPr>
          <w:lang w:val="es-419"/>
        </w:rPr>
        <w:t>000 dólares EE.UU</w:t>
      </w:r>
      <w:r w:rsidR="0026232B" w:rsidRPr="004676FA">
        <w:rPr>
          <w:lang w:val="es-419"/>
        </w:rPr>
        <w:t xml:space="preserve">. </w:t>
      </w:r>
    </w:p>
    <w:p w14:paraId="6A952B02" w14:textId="7C5EADD0" w:rsidR="001F5CC5" w:rsidRPr="004676FA" w:rsidRDefault="001F5CC5" w:rsidP="00755FDE">
      <w:pPr>
        <w:tabs>
          <w:tab w:val="left" w:pos="1134"/>
        </w:tabs>
        <w:spacing w:after="0" w:line="240" w:lineRule="auto"/>
        <w:ind w:firstLine="567"/>
        <w:jc w:val="left"/>
        <w:rPr>
          <w:rFonts w:eastAsia="Calibri" w:cs="Times New Roman"/>
          <w:lang w:val="es-419"/>
        </w:rPr>
      </w:pPr>
      <w:r w:rsidRPr="004676FA">
        <w:rPr>
          <w:lang w:val="es-419"/>
        </w:rPr>
        <w:t>iii)</w:t>
      </w:r>
      <w:r w:rsidRPr="004676FA">
        <w:rPr>
          <w:lang w:val="es-419"/>
        </w:rPr>
        <w:tab/>
        <w:t>obtención de la aprobación de la FDA: 1</w:t>
      </w:r>
      <w:r w:rsidR="007F6A30" w:rsidRPr="004676FA">
        <w:rPr>
          <w:lang w:val="es-419"/>
        </w:rPr>
        <w:t> </w:t>
      </w:r>
      <w:r w:rsidRPr="004676FA">
        <w:rPr>
          <w:lang w:val="es-419"/>
        </w:rPr>
        <w:t>000</w:t>
      </w:r>
      <w:r w:rsidR="007F6A30" w:rsidRPr="004676FA">
        <w:rPr>
          <w:lang w:val="es-419"/>
        </w:rPr>
        <w:t> </w:t>
      </w:r>
      <w:r w:rsidRPr="004676FA">
        <w:rPr>
          <w:lang w:val="es-419"/>
        </w:rPr>
        <w:t>000 dólares EE.UU.;</w:t>
      </w:r>
    </w:p>
    <w:p w14:paraId="779FE94E" w14:textId="67549FAD" w:rsidR="001F5CC5" w:rsidRPr="004676FA" w:rsidRDefault="001F5CC5" w:rsidP="00755FDE">
      <w:pPr>
        <w:tabs>
          <w:tab w:val="left" w:pos="1134"/>
        </w:tabs>
        <w:spacing w:after="0" w:line="240" w:lineRule="auto"/>
        <w:ind w:firstLine="567"/>
        <w:jc w:val="left"/>
        <w:rPr>
          <w:rFonts w:eastAsia="Calibri" w:cs="Times New Roman"/>
          <w:lang w:val="es-419"/>
        </w:rPr>
      </w:pPr>
      <w:r w:rsidRPr="004676FA">
        <w:rPr>
          <w:lang w:val="es-419"/>
        </w:rPr>
        <w:t>iv)</w:t>
      </w:r>
      <w:r w:rsidRPr="004676FA">
        <w:rPr>
          <w:lang w:val="es-419"/>
        </w:rPr>
        <w:tab/>
        <w:t>obtención de la aprobación del CE: 1</w:t>
      </w:r>
      <w:r w:rsidR="007F6A30" w:rsidRPr="004676FA">
        <w:rPr>
          <w:lang w:val="es-419"/>
        </w:rPr>
        <w:t> </w:t>
      </w:r>
      <w:r w:rsidRPr="004676FA">
        <w:rPr>
          <w:lang w:val="es-419"/>
        </w:rPr>
        <w:t>000</w:t>
      </w:r>
      <w:r w:rsidR="007F6A30" w:rsidRPr="004676FA">
        <w:rPr>
          <w:lang w:val="es-419"/>
        </w:rPr>
        <w:t> </w:t>
      </w:r>
      <w:r w:rsidRPr="004676FA">
        <w:rPr>
          <w:lang w:val="es-419"/>
        </w:rPr>
        <w:t xml:space="preserve">000 dólares EE.UU.; y </w:t>
      </w:r>
    </w:p>
    <w:p w14:paraId="4CC63FA9" w14:textId="130B752B" w:rsidR="001F5CC5" w:rsidRPr="004676FA" w:rsidRDefault="001F5CC5" w:rsidP="00755FDE">
      <w:pPr>
        <w:tabs>
          <w:tab w:val="left" w:pos="1134"/>
        </w:tabs>
        <w:spacing w:after="0" w:line="240" w:lineRule="auto"/>
        <w:ind w:firstLine="567"/>
        <w:jc w:val="left"/>
        <w:rPr>
          <w:rFonts w:eastAsia="Calibri" w:cs="Times New Roman"/>
          <w:lang w:val="es-419"/>
        </w:rPr>
      </w:pPr>
      <w:r w:rsidRPr="004676FA">
        <w:rPr>
          <w:lang w:val="es-419"/>
        </w:rPr>
        <w:t>v)</w:t>
      </w:r>
      <w:r w:rsidRPr="004676FA">
        <w:rPr>
          <w:lang w:val="es-419"/>
        </w:rPr>
        <w:tab/>
        <w:t>primera venta comercial de un producto: 1</w:t>
      </w:r>
      <w:r w:rsidR="007F6A30" w:rsidRPr="004676FA">
        <w:rPr>
          <w:lang w:val="es-419"/>
        </w:rPr>
        <w:t> </w:t>
      </w:r>
      <w:r w:rsidRPr="004676FA">
        <w:rPr>
          <w:lang w:val="es-419"/>
        </w:rPr>
        <w:t>500</w:t>
      </w:r>
      <w:r w:rsidR="007F6A30" w:rsidRPr="004676FA">
        <w:rPr>
          <w:lang w:val="es-419"/>
        </w:rPr>
        <w:t> </w:t>
      </w:r>
      <w:r w:rsidRPr="004676FA">
        <w:rPr>
          <w:lang w:val="es-419"/>
        </w:rPr>
        <w:t>000 dólares EE.UU.</w:t>
      </w:r>
    </w:p>
    <w:p w14:paraId="6C8506A4" w14:textId="77777777" w:rsidR="001F5CC5" w:rsidRPr="004676FA" w:rsidRDefault="00FD242A" w:rsidP="00FD242A">
      <w:pPr>
        <w:numPr>
          <w:ilvl w:val="0"/>
          <w:numId w:val="14"/>
        </w:numPr>
        <w:tabs>
          <w:tab w:val="left" w:pos="1134"/>
        </w:tabs>
        <w:spacing w:before="240" w:after="120" w:line="240" w:lineRule="auto"/>
        <w:ind w:left="1134" w:hanging="567"/>
        <w:jc w:val="left"/>
        <w:rPr>
          <w:rFonts w:eastAsia="Calibri"/>
          <w:b/>
          <w:bCs/>
          <w:i/>
          <w:lang w:val="es-419"/>
        </w:rPr>
      </w:pPr>
      <w:r w:rsidRPr="004676FA">
        <w:rPr>
          <w:b/>
          <w:i/>
          <w:lang w:val="es-419"/>
        </w:rPr>
        <w:t>Importancia de incluir cláusulas adecuadas sobre la extinción o rescisión de los acuerdos de licencia</w:t>
      </w:r>
    </w:p>
    <w:p w14:paraId="465CB006" w14:textId="77777777" w:rsidR="001F5CC5" w:rsidRPr="004676FA" w:rsidRDefault="001F5CC5" w:rsidP="00263E6F">
      <w:pPr>
        <w:rPr>
          <w:rFonts w:eastAsia="Calibri"/>
          <w:b/>
          <w:lang w:val="es-419"/>
        </w:rPr>
      </w:pPr>
      <w:bookmarkStart w:id="13" w:name="_Toc510355945"/>
      <w:r w:rsidRPr="004676FA">
        <w:rPr>
          <w:b/>
          <w:lang w:val="es-419"/>
        </w:rPr>
        <w:t>Efectos de la extinción o rescisión:</w:t>
      </w:r>
      <w:bookmarkEnd w:id="13"/>
    </w:p>
    <w:p w14:paraId="6CD9A620" w14:textId="5CA12350" w:rsidR="001F5CC5" w:rsidRPr="004676FA" w:rsidRDefault="001F5CC5" w:rsidP="00A62E4F">
      <w:pPr>
        <w:spacing w:after="120" w:line="240" w:lineRule="auto"/>
        <w:jc w:val="left"/>
        <w:rPr>
          <w:rFonts w:eastAsia="Calibri" w:cs="Times New Roman"/>
          <w:lang w:val="es-419"/>
        </w:rPr>
      </w:pPr>
      <w:r w:rsidRPr="004676FA">
        <w:rPr>
          <w:b/>
          <w:lang w:val="es-419"/>
        </w:rPr>
        <w:t>5.1 Extinción o rescisión de los derechos</w:t>
      </w:r>
      <w:r w:rsidR="0026232B" w:rsidRPr="004676FA">
        <w:rPr>
          <w:b/>
          <w:lang w:val="es-419"/>
        </w:rPr>
        <w:t xml:space="preserve">. </w:t>
      </w:r>
      <w:r w:rsidRPr="004676FA">
        <w:rPr>
          <w:lang w:val="es-419"/>
        </w:rPr>
        <w:t xml:space="preserve">En caso de extinción o rescisión de la licencia, todos los derechos sobre la Tecnología Tubular revertirán a la universidad, y tanto Daxter como sus afiliados y sublicenciatarios dejarán de tener derecho a usarla o explotarla; la empresa y sus sublicenciatarios tampoco podrán desarrollar, fabricar, encargar la fabricación, utilizar, ofrecer para la venta, vender, encargar la venta, importar, exportar, transferir la posesión física o la titularidad de productos que incorporen la Tecnología Tubular. </w:t>
      </w:r>
    </w:p>
    <w:p w14:paraId="74C7128E" w14:textId="0E58436A" w:rsidR="001F5CC5" w:rsidRPr="004676FA" w:rsidRDefault="001F5CC5" w:rsidP="00A62E4F">
      <w:pPr>
        <w:spacing w:after="120" w:line="240" w:lineRule="auto"/>
        <w:jc w:val="left"/>
        <w:rPr>
          <w:rFonts w:eastAsia="Calibri" w:cs="Times New Roman"/>
          <w:lang w:val="es-419"/>
        </w:rPr>
      </w:pPr>
      <w:r w:rsidRPr="004676FA">
        <w:rPr>
          <w:b/>
          <w:lang w:val="es-419"/>
        </w:rPr>
        <w:t>5.2) Transferencia de registros reglamentarios y conocimientos especializados</w:t>
      </w:r>
      <w:r w:rsidR="00F8617C" w:rsidRPr="004676FA">
        <w:rPr>
          <w:b/>
          <w:lang w:val="es-419"/>
        </w:rPr>
        <w:t xml:space="preserve">. </w:t>
      </w:r>
      <w:r w:rsidRPr="004676FA">
        <w:rPr>
          <w:lang w:val="es-419"/>
        </w:rPr>
        <w:t xml:space="preserve">En el momento de la extinción o rescisión de la licencia, Daxter cederá y transferirá a la universidad: </w:t>
      </w:r>
    </w:p>
    <w:p w14:paraId="141FD863" w14:textId="77777777" w:rsidR="001F5CC5" w:rsidRPr="004676FA" w:rsidRDefault="00755FDE" w:rsidP="00755FDE">
      <w:pPr>
        <w:tabs>
          <w:tab w:val="left" w:pos="1134"/>
        </w:tabs>
        <w:spacing w:after="120" w:line="240" w:lineRule="auto"/>
        <w:ind w:left="567"/>
        <w:jc w:val="left"/>
        <w:rPr>
          <w:rFonts w:eastAsia="Calibri" w:cs="Times New Roman"/>
          <w:lang w:val="es-419"/>
        </w:rPr>
      </w:pPr>
      <w:r w:rsidRPr="004676FA">
        <w:rPr>
          <w:lang w:val="es-419"/>
        </w:rPr>
        <w:t xml:space="preserve">i) todos los documentos y otros materiales presentados por Daxter, sus afiliados y sus sublicenciatarios, como también en su nombre, ante organismos de reglamentación en </w:t>
      </w:r>
      <w:r w:rsidRPr="004676FA">
        <w:rPr>
          <w:lang w:val="es-419"/>
        </w:rPr>
        <w:lastRenderedPageBreak/>
        <w:t xml:space="preserve">apoyo de solicitudes de aprobación reglamentaria en el país correspondiente con respecto a productos que incorporen la Tecnología Tubular; y  </w:t>
      </w:r>
    </w:p>
    <w:p w14:paraId="24BCF8C0" w14:textId="77777777" w:rsidR="001F5CC5" w:rsidRPr="004676FA" w:rsidRDefault="001F5CC5" w:rsidP="00755FDE">
      <w:pPr>
        <w:tabs>
          <w:tab w:val="left" w:pos="1134"/>
        </w:tabs>
        <w:spacing w:after="120" w:line="240" w:lineRule="auto"/>
        <w:ind w:left="567"/>
        <w:jc w:val="left"/>
        <w:rPr>
          <w:rFonts w:eastAsia="Calibri" w:cs="Times New Roman"/>
          <w:lang w:val="es-419"/>
        </w:rPr>
      </w:pPr>
      <w:r w:rsidRPr="004676FA">
        <w:rPr>
          <w:lang w:val="es-419"/>
        </w:rPr>
        <w:t>ii) todos los derechos de PI, conocimientos especializados, invenciones, conceptos, composiciones, materiales, métodos, procesos, datos, información, registros, resultados, estudios y análisis, descubiertos o adquiridos por Daxter, sus filiales y sus sublicenciatarios, como también en su nombre, que estén relacionados con productos reales o potenciales que incorporen la Tecnología Tubular.</w:t>
      </w:r>
    </w:p>
    <w:p w14:paraId="009FACBB" w14:textId="77777777" w:rsidR="001F5CC5" w:rsidRPr="004676FA" w:rsidRDefault="001F5CC5" w:rsidP="00A62E4F">
      <w:pPr>
        <w:spacing w:after="120" w:line="240" w:lineRule="auto"/>
        <w:jc w:val="left"/>
        <w:rPr>
          <w:rFonts w:eastAsia="Calibri"/>
          <w:lang w:val="es-419"/>
        </w:rPr>
      </w:pPr>
      <w:r w:rsidRPr="004676FA">
        <w:rPr>
          <w:lang w:val="es-419"/>
        </w:rPr>
        <w:br w:type="page"/>
      </w:r>
    </w:p>
    <w:p w14:paraId="08B22049" w14:textId="77777777" w:rsidR="001F5CC5" w:rsidRPr="004676FA" w:rsidRDefault="00FD242A" w:rsidP="00C61A47">
      <w:pPr>
        <w:pStyle w:val="Heading10"/>
        <w:rPr>
          <w:lang w:val="es-419"/>
        </w:rPr>
      </w:pPr>
      <w:bookmarkStart w:id="14" w:name="_Toc510355946"/>
      <w:bookmarkStart w:id="15" w:name="_Toc510538203"/>
      <w:bookmarkStart w:id="16" w:name="_Toc166605058"/>
      <w:r w:rsidRPr="004676FA">
        <w:rPr>
          <w:lang w:val="es-419"/>
        </w:rPr>
        <w:lastRenderedPageBreak/>
        <w:t>Caso práctico hipotético 3: Acuerdo de investigación por contrato</w:t>
      </w:r>
      <w:bookmarkEnd w:id="14"/>
      <w:bookmarkEnd w:id="15"/>
      <w:bookmarkEnd w:id="16"/>
    </w:p>
    <w:p w14:paraId="348D334A" w14:textId="77777777" w:rsidR="001F5CC5" w:rsidRPr="004676FA" w:rsidRDefault="001F5CC5" w:rsidP="00A62E4F">
      <w:pPr>
        <w:spacing w:after="120" w:line="240" w:lineRule="auto"/>
        <w:jc w:val="left"/>
        <w:rPr>
          <w:rFonts w:eastAsia="Calibri"/>
          <w:b/>
          <w:bCs/>
          <w:lang w:val="es-419" w:bidi="he-IL"/>
        </w:rPr>
      </w:pPr>
    </w:p>
    <w:p w14:paraId="27F567A7" w14:textId="77777777" w:rsidR="001F5CC5" w:rsidRPr="004676FA" w:rsidRDefault="00FD242A" w:rsidP="00263E6F">
      <w:pPr>
        <w:rPr>
          <w:rFonts w:eastAsia="Calibri"/>
          <w:b/>
          <w:u w:val="single"/>
          <w:lang w:val="es-419"/>
        </w:rPr>
      </w:pPr>
      <w:r w:rsidRPr="004676FA">
        <w:rPr>
          <w:b/>
          <w:u w:val="single"/>
          <w:lang w:val="es-419"/>
        </w:rPr>
        <w:t>Antecedentes</w:t>
      </w:r>
    </w:p>
    <w:p w14:paraId="0C96319F" w14:textId="68F887B0" w:rsidR="001F5CC5" w:rsidRPr="004676FA" w:rsidRDefault="001F5CC5" w:rsidP="00A62E4F">
      <w:pPr>
        <w:spacing w:after="120" w:line="240" w:lineRule="auto"/>
        <w:jc w:val="left"/>
        <w:rPr>
          <w:rFonts w:eastAsia="Calibri" w:cs="Times New Roman"/>
          <w:lang w:val="es-419"/>
        </w:rPr>
      </w:pPr>
      <w:r w:rsidRPr="004676FA">
        <w:rPr>
          <w:lang w:val="es-419"/>
        </w:rPr>
        <w:t xml:space="preserve">Angelino, una empresa farmacéutica de investigación ubicada en Roma (Italia), estaba interesada en estudiar el efecto protector de un derivado de su medicamento Emapoglifin (utilizado actualmente para el tratamiento de la diabetes de tipo 2) (en adelante, el </w:t>
      </w:r>
      <w:r w:rsidR="0026232B" w:rsidRPr="004676FA">
        <w:rPr>
          <w:lang w:val="es-419"/>
        </w:rPr>
        <w:t>“</w:t>
      </w:r>
      <w:r w:rsidRPr="004676FA">
        <w:rPr>
          <w:lang w:val="es-419"/>
        </w:rPr>
        <w:t>Derivado</w:t>
      </w:r>
      <w:r w:rsidR="0026232B" w:rsidRPr="004676FA">
        <w:rPr>
          <w:lang w:val="es-419"/>
        </w:rPr>
        <w:t>”</w:t>
      </w:r>
      <w:r w:rsidRPr="004676FA">
        <w:rPr>
          <w:lang w:val="es-419"/>
        </w:rPr>
        <w:t xml:space="preserve">) en pacientes que padecen diabetes de tipo 1. </w:t>
      </w:r>
    </w:p>
    <w:p w14:paraId="78FA6894" w14:textId="6F7AFECE" w:rsidR="001F5CC5" w:rsidRPr="004676FA" w:rsidRDefault="001F5CC5" w:rsidP="00A62E4F">
      <w:pPr>
        <w:spacing w:after="120" w:line="240" w:lineRule="auto"/>
        <w:jc w:val="left"/>
        <w:rPr>
          <w:rFonts w:eastAsia="Calibri" w:cs="Times New Roman"/>
          <w:lang w:val="es-419"/>
        </w:rPr>
      </w:pPr>
      <w:r w:rsidRPr="004676FA">
        <w:rPr>
          <w:lang w:val="es-419"/>
        </w:rPr>
        <w:t xml:space="preserve">Un estudio </w:t>
      </w:r>
      <w:r w:rsidRPr="004676FA">
        <w:rPr>
          <w:i/>
          <w:iCs/>
          <w:lang w:val="es-419"/>
        </w:rPr>
        <w:t>in vivo</w:t>
      </w:r>
      <w:r w:rsidRPr="004676FA">
        <w:rPr>
          <w:lang w:val="es-419"/>
        </w:rPr>
        <w:t xml:space="preserve"> realizado por la empresa había demostrado un sorprendente e imprevisto efecto protector del Derivado sobre ratones con diabetes de tipo 1</w:t>
      </w:r>
      <w:r w:rsidR="0026232B" w:rsidRPr="004676FA">
        <w:rPr>
          <w:lang w:val="es-419"/>
        </w:rPr>
        <w:t xml:space="preserve">. </w:t>
      </w:r>
      <w:r w:rsidRPr="004676FA">
        <w:rPr>
          <w:lang w:val="es-419"/>
        </w:rPr>
        <w:t>Aparentemente, el Derivado fue capaz de estimular el crecimiento de células productoras de insulina en ratones con diabetes de tipo 1, revirtiendo así (en parte) la causa de este tipo de diabetes.</w:t>
      </w:r>
    </w:p>
    <w:p w14:paraId="398AE6B9" w14:textId="33209694" w:rsidR="001F5CC5" w:rsidRPr="004676FA" w:rsidRDefault="001F5CC5" w:rsidP="00A62E4F">
      <w:pPr>
        <w:spacing w:after="120" w:line="240" w:lineRule="auto"/>
        <w:jc w:val="left"/>
        <w:rPr>
          <w:rFonts w:eastAsia="Calibri" w:cs="Times New Roman"/>
          <w:lang w:val="es-419"/>
        </w:rPr>
      </w:pPr>
      <w:r w:rsidRPr="004676FA">
        <w:rPr>
          <w:lang w:val="es-419"/>
        </w:rPr>
        <w:t xml:space="preserve">La diabetes de tipo 2, un trastorno metabólico de larga duración, se caracteriza por un alto nivel de azúcar en </w:t>
      </w:r>
      <w:r w:rsidR="004017C0" w:rsidRPr="004676FA">
        <w:rPr>
          <w:lang w:val="es-419"/>
        </w:rPr>
        <w:t xml:space="preserve">la </w:t>
      </w:r>
      <w:r w:rsidRPr="004676FA">
        <w:rPr>
          <w:lang w:val="es-419"/>
        </w:rPr>
        <w:t>sangre, resistencia a la insulina y una relativa falta de insulina</w:t>
      </w:r>
      <w:r w:rsidR="0026232B" w:rsidRPr="004676FA">
        <w:rPr>
          <w:lang w:val="es-419"/>
        </w:rPr>
        <w:t xml:space="preserve">. </w:t>
      </w:r>
      <w:r w:rsidRPr="004676FA">
        <w:rPr>
          <w:lang w:val="es-419"/>
        </w:rPr>
        <w:t>Los síntomas suelen aparecer lentamente</w:t>
      </w:r>
      <w:r w:rsidR="0026232B" w:rsidRPr="004676FA">
        <w:rPr>
          <w:lang w:val="es-419"/>
        </w:rPr>
        <w:t xml:space="preserve">. </w:t>
      </w:r>
      <w:r w:rsidRPr="004676FA">
        <w:rPr>
          <w:lang w:val="es-419"/>
        </w:rPr>
        <w:t>Las causas de este trastorno son principalmente la obesidad y la falta de ejercicio</w:t>
      </w:r>
      <w:r w:rsidR="0026232B" w:rsidRPr="004676FA">
        <w:rPr>
          <w:lang w:val="es-419"/>
        </w:rPr>
        <w:t xml:space="preserve">. </w:t>
      </w:r>
      <w:r w:rsidRPr="004676FA">
        <w:rPr>
          <w:lang w:val="es-419"/>
        </w:rPr>
        <w:t xml:space="preserve">No obstante, algunas personas tienen más riesgo genético que otras. </w:t>
      </w:r>
    </w:p>
    <w:p w14:paraId="20C20720" w14:textId="537C746A" w:rsidR="001F5CC5" w:rsidRPr="004676FA" w:rsidRDefault="001F5CC5" w:rsidP="00A62E4F">
      <w:pPr>
        <w:spacing w:after="120" w:line="240" w:lineRule="auto"/>
        <w:jc w:val="left"/>
        <w:rPr>
          <w:rFonts w:eastAsia="Calibri" w:cs="Times New Roman"/>
          <w:lang w:val="es-419"/>
        </w:rPr>
      </w:pPr>
      <w:r w:rsidRPr="004676FA">
        <w:rPr>
          <w:lang w:val="es-419"/>
        </w:rPr>
        <w:t>La diabetes de tipo 1, en cambio, es una forma de diabetes en la que no se produce suficiente insulina</w:t>
      </w:r>
      <w:r w:rsidR="0026232B" w:rsidRPr="004676FA">
        <w:rPr>
          <w:lang w:val="es-419"/>
        </w:rPr>
        <w:t xml:space="preserve">. </w:t>
      </w:r>
      <w:r w:rsidRPr="004676FA">
        <w:rPr>
          <w:lang w:val="es-419"/>
        </w:rPr>
        <w:t>El resultado son unos niveles elevados de azúcar en</w:t>
      </w:r>
      <w:r w:rsidR="000F6043" w:rsidRPr="004676FA">
        <w:rPr>
          <w:lang w:val="es-419"/>
        </w:rPr>
        <w:t xml:space="preserve"> la</w:t>
      </w:r>
      <w:r w:rsidRPr="004676FA">
        <w:rPr>
          <w:lang w:val="es-419"/>
        </w:rPr>
        <w:t xml:space="preserve"> sangre</w:t>
      </w:r>
      <w:r w:rsidR="0026232B" w:rsidRPr="004676FA">
        <w:rPr>
          <w:lang w:val="es-419"/>
        </w:rPr>
        <w:t xml:space="preserve">. </w:t>
      </w:r>
      <w:r w:rsidRPr="004676FA">
        <w:rPr>
          <w:lang w:val="es-419"/>
        </w:rPr>
        <w:t>Los síntomas suelen aparecer en poco tiempo</w:t>
      </w:r>
      <w:r w:rsidR="0026232B" w:rsidRPr="004676FA">
        <w:rPr>
          <w:lang w:val="es-419"/>
        </w:rPr>
        <w:t xml:space="preserve">. </w:t>
      </w:r>
      <w:r w:rsidRPr="004676FA">
        <w:rPr>
          <w:lang w:val="es-419"/>
        </w:rPr>
        <w:t>Se desconoce la causa de la diabetes de tipo 1</w:t>
      </w:r>
      <w:r w:rsidR="0026232B" w:rsidRPr="004676FA">
        <w:rPr>
          <w:lang w:val="es-419"/>
        </w:rPr>
        <w:t xml:space="preserve">. </w:t>
      </w:r>
      <w:r w:rsidRPr="004676FA">
        <w:rPr>
          <w:lang w:val="es-419"/>
        </w:rPr>
        <w:t>Sin embargo, se cree que está relacionada con una combinación de factores genéticos y ambientales</w:t>
      </w:r>
      <w:r w:rsidR="0026232B" w:rsidRPr="004676FA">
        <w:rPr>
          <w:lang w:val="es-419"/>
        </w:rPr>
        <w:t xml:space="preserve">. </w:t>
      </w:r>
      <w:r w:rsidRPr="004676FA">
        <w:rPr>
          <w:lang w:val="es-419"/>
        </w:rPr>
        <w:t>Entre los factores de riesgo se encuentra el hecho de tener un familiar con esta enfermedad</w:t>
      </w:r>
      <w:r w:rsidR="0026232B" w:rsidRPr="004676FA">
        <w:rPr>
          <w:lang w:val="es-419"/>
        </w:rPr>
        <w:t xml:space="preserve">. </w:t>
      </w:r>
      <w:r w:rsidRPr="004676FA">
        <w:rPr>
          <w:lang w:val="es-419"/>
        </w:rPr>
        <w:t xml:space="preserve">El mecanismo subyacente consiste en la destrucción autoinmunitaria de las células beta productoras de insulina del páncreas. </w:t>
      </w:r>
    </w:p>
    <w:p w14:paraId="4E9807C7"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Abriana Marciano, directora general y legendaria fundadora de Angelino, sabía que tener éxito en un estudio de este tipo tendría una gran repercusión científica y comercial, y que le permitiría obtener la elevada inversión necesaria para convertir el Derivado en un fármaco para la diabetes de tipo 1 y ayudar a todos los pacientes que sufren esta enfermedad. </w:t>
      </w:r>
    </w:p>
    <w:p w14:paraId="396F3D21" w14:textId="2C7AC60C" w:rsidR="001F5CC5" w:rsidRPr="004676FA" w:rsidRDefault="001F5CC5" w:rsidP="00A62E4F">
      <w:pPr>
        <w:spacing w:after="120" w:line="240" w:lineRule="auto"/>
        <w:jc w:val="left"/>
        <w:rPr>
          <w:rFonts w:eastAsia="Calibri" w:cs="Times New Roman"/>
          <w:lang w:val="es-419"/>
        </w:rPr>
      </w:pPr>
      <w:r w:rsidRPr="004676FA">
        <w:rPr>
          <w:lang w:val="es-419"/>
        </w:rPr>
        <w:t>La clave para tener éxito en ese estudio, como sabía Abriana, era obtener las pruebas adecuadas</w:t>
      </w:r>
      <w:r w:rsidR="0026232B" w:rsidRPr="004676FA">
        <w:rPr>
          <w:lang w:val="es-419"/>
        </w:rPr>
        <w:t xml:space="preserve">. </w:t>
      </w:r>
      <w:r w:rsidRPr="004676FA">
        <w:rPr>
          <w:lang w:val="es-419"/>
        </w:rPr>
        <w:t>En la investigación de las enfermedades humanas, las simulaciones avanzadas permiten al investigador comprender mejor el proceso patológico sin dañar a ningún ser humano</w:t>
      </w:r>
      <w:r w:rsidR="0026232B" w:rsidRPr="004676FA">
        <w:rPr>
          <w:lang w:val="es-419"/>
        </w:rPr>
        <w:t xml:space="preserve">. </w:t>
      </w:r>
      <w:r w:rsidRPr="004676FA">
        <w:rPr>
          <w:lang w:val="es-419"/>
        </w:rPr>
        <w:t>En los últimos años, las herramientas bioinformáticas y los algoritmos de aprendizaje profundo permiten a los investigadores realizar simulaciones del metabolismo humano, de modo que reaccionen a la enfermedad o a su tratamiento de un modo semejante a la fisiología humana</w:t>
      </w:r>
      <w:r w:rsidR="0026232B" w:rsidRPr="004676FA">
        <w:rPr>
          <w:lang w:val="es-419"/>
        </w:rPr>
        <w:t xml:space="preserve">. </w:t>
      </w:r>
      <w:r w:rsidRPr="004676FA">
        <w:rPr>
          <w:lang w:val="es-419"/>
        </w:rPr>
        <w:t xml:space="preserve">Tales herramientas podían proporcionar a Abriana las pruebas que necesitaba. </w:t>
      </w:r>
    </w:p>
    <w:p w14:paraId="7B88DAAD" w14:textId="663F5E77"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Si la simulación por ordenador demuestra que existe un efecto protector, esto podría bastar para iniciar los estudios clínicos, teniendo en cuenta que la empagliflozina ya está autorizada para uso clínico</w:t>
      </w:r>
      <w:r w:rsidRPr="004676FA">
        <w:rPr>
          <w:i/>
          <w:lang w:val="es-419"/>
        </w:rPr>
        <w:t xml:space="preserve">. </w:t>
      </w:r>
      <w:r w:rsidR="001F5CC5" w:rsidRPr="004676FA">
        <w:rPr>
          <w:i/>
          <w:iCs/>
          <w:lang w:val="es-419"/>
        </w:rPr>
        <w:t>De este modo se acortaría considerablemente el tiempo de desarrollo y se reducirían los costos de desarrollo de este nuevo fármaco</w:t>
      </w:r>
      <w:r w:rsidR="001F5CC5" w:rsidRPr="004676FA">
        <w:rPr>
          <w:lang w:val="es-419"/>
        </w:rPr>
        <w:t>,</w:t>
      </w:r>
      <w:r w:rsidRPr="004676FA">
        <w:rPr>
          <w:lang w:val="es-419"/>
        </w:rPr>
        <w:t>”</w:t>
      </w:r>
      <w:r w:rsidR="001F5CC5" w:rsidRPr="004676FA">
        <w:rPr>
          <w:lang w:val="es-419"/>
        </w:rPr>
        <w:t xml:space="preserve"> pensó Abriana.</w:t>
      </w:r>
    </w:p>
    <w:p w14:paraId="4C3A07D2" w14:textId="386981C7" w:rsidR="001F5CC5" w:rsidRPr="004676FA" w:rsidRDefault="001F5CC5" w:rsidP="00A62E4F">
      <w:pPr>
        <w:spacing w:after="120" w:line="240" w:lineRule="auto"/>
        <w:jc w:val="left"/>
        <w:rPr>
          <w:rFonts w:eastAsia="Calibri" w:cs="Times New Roman"/>
          <w:lang w:val="es-419"/>
        </w:rPr>
      </w:pPr>
      <w:r w:rsidRPr="004676FA">
        <w:rPr>
          <w:lang w:val="es-419"/>
        </w:rPr>
        <w:t>La profesora Rachel Ben-Ari, de la Universidad de Riev, era conocida por su extraordinaria experiencia en el desarrollo y manejo de los programas informáticos de simulación más avanzados</w:t>
      </w:r>
      <w:r w:rsidR="0026232B" w:rsidRPr="004676FA">
        <w:rPr>
          <w:lang w:val="es-419"/>
        </w:rPr>
        <w:t xml:space="preserve">. </w:t>
      </w:r>
      <w:r w:rsidRPr="004676FA">
        <w:rPr>
          <w:lang w:val="es-419"/>
        </w:rPr>
        <w:t xml:space="preserve">Sus artículos sobre simulaciones de las reacciones humanas a los fármacos se han publicado en revistas de prestigio e investigadores de todo el mundo han querido colaborar con ella y utilizar su modelo para estudiar nuevos medicamentos. </w:t>
      </w:r>
    </w:p>
    <w:p w14:paraId="694AEF8F" w14:textId="5D950B08" w:rsidR="001F5CC5" w:rsidRPr="004676FA" w:rsidRDefault="001F5CC5" w:rsidP="00A62E4F">
      <w:pPr>
        <w:spacing w:after="120" w:line="240" w:lineRule="auto"/>
        <w:jc w:val="left"/>
        <w:rPr>
          <w:rFonts w:eastAsia="Calibri" w:cs="Times New Roman"/>
          <w:lang w:val="es-419"/>
        </w:rPr>
      </w:pPr>
      <w:r w:rsidRPr="004676FA">
        <w:rPr>
          <w:lang w:val="es-419"/>
        </w:rPr>
        <w:t>En 2017, la profesora Ben-Ari presentó sus conocimientos especializados en el Congreso Internacional sobre la Diabetes que se celebró en Nápoles (Italia)</w:t>
      </w:r>
      <w:r w:rsidR="0026232B" w:rsidRPr="004676FA">
        <w:rPr>
          <w:lang w:val="es-419"/>
        </w:rPr>
        <w:t xml:space="preserve">. </w:t>
      </w:r>
      <w:r w:rsidRPr="004676FA">
        <w:rPr>
          <w:lang w:val="es-419"/>
        </w:rPr>
        <w:t xml:space="preserve">Abriana asistió a la </w:t>
      </w:r>
      <w:r w:rsidRPr="004676FA">
        <w:rPr>
          <w:lang w:val="es-419"/>
        </w:rPr>
        <w:lastRenderedPageBreak/>
        <w:t>presentación y quedó muy impresionada</w:t>
      </w:r>
      <w:r w:rsidR="0026232B" w:rsidRPr="004676FA">
        <w:rPr>
          <w:lang w:val="es-419"/>
        </w:rPr>
        <w:t xml:space="preserve">. </w:t>
      </w:r>
      <w:r w:rsidRPr="004676FA">
        <w:rPr>
          <w:lang w:val="es-419"/>
        </w:rPr>
        <w:t>Sentía que por fin había encontrado la herramienta adecuada para su estudio.</w:t>
      </w:r>
    </w:p>
    <w:p w14:paraId="7AD52CD8" w14:textId="2DF902AC"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Recuerdo que al final de mi conferencia, una señora alta e imponente se me acercó y se presentó como directora general y fundadora de una empresa farmacéutica italiana</w:t>
      </w:r>
      <w:r w:rsidRPr="004676FA">
        <w:rPr>
          <w:i/>
          <w:lang w:val="es-419"/>
        </w:rPr>
        <w:t xml:space="preserve">. </w:t>
      </w:r>
      <w:r w:rsidR="001F5CC5" w:rsidRPr="004676FA">
        <w:rPr>
          <w:i/>
          <w:lang w:val="es-419"/>
        </w:rPr>
        <w:t>Hablaba muy rápido y con acento italiano</w:t>
      </w:r>
      <w:r w:rsidRPr="004676FA">
        <w:rPr>
          <w:i/>
          <w:lang w:val="es-419"/>
        </w:rPr>
        <w:t xml:space="preserve">. </w:t>
      </w:r>
      <w:r w:rsidR="001F5CC5" w:rsidRPr="004676FA">
        <w:rPr>
          <w:i/>
          <w:lang w:val="es-419"/>
        </w:rPr>
        <w:t>No entendí todo lo que dijo, pero estaba segura de una cosa</w:t>
      </w:r>
      <w:r w:rsidRPr="004676FA">
        <w:rPr>
          <w:i/>
          <w:lang w:val="es-419"/>
        </w:rPr>
        <w:t xml:space="preserve">: </w:t>
      </w:r>
      <w:r w:rsidR="001F5CC5" w:rsidRPr="004676FA">
        <w:rPr>
          <w:i/>
          <w:lang w:val="es-419"/>
        </w:rPr>
        <w:t xml:space="preserve"> quería colaborar conmigo y utilizar mi software para poner a prueba uno de los medicamentos de su empresa</w:t>
      </w:r>
      <w:r w:rsidRPr="004676FA">
        <w:rPr>
          <w:i/>
          <w:lang w:val="es-419"/>
        </w:rPr>
        <w:t xml:space="preserve">. </w:t>
      </w:r>
      <w:r w:rsidR="001F5CC5" w:rsidRPr="004676FA">
        <w:rPr>
          <w:i/>
          <w:lang w:val="es-419"/>
        </w:rPr>
        <w:t>Le dije que estaría encantada de seguir hablando de una posible colaboración y la invité a visitar mi laboratorio en la universidad</w:t>
      </w:r>
      <w:r w:rsidRPr="004676FA">
        <w:rPr>
          <w:i/>
          <w:lang w:val="es-419"/>
        </w:rPr>
        <w:t xml:space="preserve">. </w:t>
      </w:r>
      <w:r w:rsidR="001F5CC5" w:rsidRPr="004676FA">
        <w:rPr>
          <w:i/>
          <w:lang w:val="es-419"/>
        </w:rPr>
        <w:t>Recuerdo su gran sonrisa, estaba muy contenta con mi invitación.</w:t>
      </w:r>
      <w:r w:rsidRPr="004676FA">
        <w:rPr>
          <w:i/>
          <w:lang w:val="es-419"/>
        </w:rPr>
        <w:t>”</w:t>
      </w:r>
      <w:r w:rsidR="001F5CC5" w:rsidRPr="004676FA">
        <w:rPr>
          <w:i/>
          <w:lang w:val="es-419"/>
        </w:rPr>
        <w:t xml:space="preserve"> </w:t>
      </w:r>
    </w:p>
    <w:p w14:paraId="5F2649E3" w14:textId="18D981DC" w:rsidR="001F5CC5" w:rsidRPr="004676FA" w:rsidRDefault="001F5CC5" w:rsidP="00A62E4F">
      <w:pPr>
        <w:spacing w:after="120" w:line="240" w:lineRule="auto"/>
        <w:jc w:val="left"/>
        <w:rPr>
          <w:rFonts w:eastAsia="Calibri" w:cs="Times New Roman"/>
          <w:lang w:val="es-419"/>
        </w:rPr>
      </w:pPr>
      <w:r w:rsidRPr="004676FA">
        <w:rPr>
          <w:lang w:val="es-419"/>
        </w:rPr>
        <w:t>Un mes y medio después, Abriana visitó el laboratorio de la profesora Ben-Ari</w:t>
      </w:r>
      <w:r w:rsidR="0026232B" w:rsidRPr="004676FA">
        <w:rPr>
          <w:lang w:val="es-419"/>
        </w:rPr>
        <w:t xml:space="preserve">. </w:t>
      </w:r>
      <w:r w:rsidRPr="004676FA">
        <w:rPr>
          <w:lang w:val="es-419"/>
        </w:rPr>
        <w:t>Durante los dos días que duró la visita mantuvieron fructíferas conversaciones y acordaron iniciar su colaboración lo antes posible.</w:t>
      </w:r>
    </w:p>
    <w:p w14:paraId="5AED6733" w14:textId="4CC9AC43"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Justo después de la visita de Abriana me puse en contacto con mi decana y la informé de los fondos para investigación que estaba a punto de recibir de Angelino</w:t>
      </w:r>
      <w:r w:rsidRPr="004676FA">
        <w:rPr>
          <w:i/>
          <w:lang w:val="es-419"/>
        </w:rPr>
        <w:t xml:space="preserve">. </w:t>
      </w:r>
      <w:r w:rsidR="001F5CC5" w:rsidRPr="004676FA">
        <w:rPr>
          <w:i/>
          <w:lang w:val="es-419"/>
        </w:rPr>
        <w:t>El presupuesto era de 200</w:t>
      </w:r>
      <w:r w:rsidR="003D33E4" w:rsidRPr="004676FA">
        <w:rPr>
          <w:i/>
          <w:lang w:val="es-419"/>
        </w:rPr>
        <w:t> </w:t>
      </w:r>
      <w:r w:rsidR="001F5CC5" w:rsidRPr="004676FA">
        <w:rPr>
          <w:i/>
          <w:lang w:val="es-419"/>
        </w:rPr>
        <w:t>000 euros y recuerdo que las dos estábamos muy contentas por la noticia</w:t>
      </w:r>
      <w:r w:rsidRPr="004676FA">
        <w:rPr>
          <w:i/>
          <w:lang w:val="es-419"/>
        </w:rPr>
        <w:t xml:space="preserve">. </w:t>
      </w:r>
      <w:r w:rsidR="001F5CC5" w:rsidRPr="004676FA">
        <w:rPr>
          <w:i/>
          <w:lang w:val="es-419"/>
        </w:rPr>
        <w:t>La decana me recomendó que me asesorara en nuestra OTT, donde me informaron de que mi software no estaba protegido por patente y que debíamos ir con cuidado al redactar el acuerdo con Angelino</w:t>
      </w:r>
      <w:r w:rsidRPr="004676FA">
        <w:rPr>
          <w:i/>
          <w:lang w:val="es-419"/>
        </w:rPr>
        <w:t xml:space="preserve">. </w:t>
      </w:r>
      <w:r w:rsidR="001F5CC5" w:rsidRPr="004676FA">
        <w:rPr>
          <w:i/>
          <w:lang w:val="es-419"/>
        </w:rPr>
        <w:t>Yo estaba preocupada, ya que ese conjunto de programas de simulación era mi ‘bebé’, pero la Dra. Zumer, de la OTT, me aseguró que habían estudiado el modo de redactar los acuerdos en esas circunstancias.</w:t>
      </w:r>
      <w:r w:rsidRPr="004676FA">
        <w:rPr>
          <w:i/>
          <w:lang w:val="es-419"/>
        </w:rPr>
        <w:t>”</w:t>
      </w:r>
    </w:p>
    <w:p w14:paraId="609CF248"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Una semana después de su reunión, la Dra. Zumer envió a la profesora Ben-Ari el primer borrador del contrato de investigación. </w:t>
      </w:r>
    </w:p>
    <w:p w14:paraId="00079D6F" w14:textId="4A596C41"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Me pareció que el acuerdo era bastante claro</w:t>
      </w:r>
      <w:r w:rsidRPr="004676FA">
        <w:rPr>
          <w:i/>
          <w:lang w:val="es-419"/>
        </w:rPr>
        <w:t xml:space="preserve">. </w:t>
      </w:r>
      <w:r w:rsidR="001F5CC5" w:rsidRPr="004676FA">
        <w:rPr>
          <w:i/>
          <w:lang w:val="es-419"/>
        </w:rPr>
        <w:t>El plan de investigación se describía de forma precisa</w:t>
      </w:r>
      <w:r w:rsidRPr="004676FA">
        <w:rPr>
          <w:i/>
          <w:lang w:val="es-419"/>
        </w:rPr>
        <w:t xml:space="preserve">. </w:t>
      </w:r>
      <w:r w:rsidR="001F5CC5" w:rsidRPr="004676FA">
        <w:rPr>
          <w:i/>
          <w:lang w:val="es-419"/>
        </w:rPr>
        <w:t>Se trataba de utilizar el Derivado de la empresa contra la diabetes de tipo 1 en mi software de simulación</w:t>
      </w:r>
      <w:r w:rsidRPr="004676FA">
        <w:rPr>
          <w:i/>
          <w:lang w:val="es-419"/>
        </w:rPr>
        <w:t xml:space="preserve">. </w:t>
      </w:r>
      <w:r w:rsidR="001F5CC5" w:rsidRPr="004676FA">
        <w:rPr>
          <w:i/>
          <w:lang w:val="es-419"/>
        </w:rPr>
        <w:t>El período de investigación era</w:t>
      </w:r>
      <w:r w:rsidR="003D33E4" w:rsidRPr="004676FA">
        <w:rPr>
          <w:i/>
          <w:lang w:val="es-419"/>
        </w:rPr>
        <w:t xml:space="preserve"> de</w:t>
      </w:r>
      <w:r w:rsidR="001F5CC5" w:rsidRPr="004676FA">
        <w:rPr>
          <w:i/>
          <w:lang w:val="es-419"/>
        </w:rPr>
        <w:t xml:space="preserve"> 12 meses y la contraprestación, 200</w:t>
      </w:r>
      <w:r w:rsidR="003D33E4" w:rsidRPr="004676FA">
        <w:rPr>
          <w:i/>
          <w:lang w:val="es-419"/>
        </w:rPr>
        <w:t> </w:t>
      </w:r>
      <w:r w:rsidR="001F5CC5" w:rsidRPr="004676FA">
        <w:rPr>
          <w:i/>
          <w:lang w:val="es-419"/>
        </w:rPr>
        <w:t>000 euros</w:t>
      </w:r>
      <w:r w:rsidRPr="004676FA">
        <w:rPr>
          <w:i/>
          <w:lang w:val="es-419"/>
        </w:rPr>
        <w:t xml:space="preserve">. </w:t>
      </w:r>
      <w:r w:rsidR="001F5CC5" w:rsidRPr="004676FA">
        <w:rPr>
          <w:i/>
          <w:lang w:val="es-419"/>
        </w:rPr>
        <w:t>Llamé a la Dra. Zumer y le pregunté dónde debía poner mi firma.</w:t>
      </w:r>
      <w:r w:rsidRPr="004676FA">
        <w:rPr>
          <w:i/>
          <w:lang w:val="es-419"/>
        </w:rPr>
        <w:t>”</w:t>
      </w:r>
      <w:r w:rsidR="001F5CC5" w:rsidRPr="004676FA">
        <w:rPr>
          <w:i/>
          <w:lang w:val="es-419"/>
        </w:rPr>
        <w:t xml:space="preserve"> </w:t>
      </w:r>
    </w:p>
    <w:p w14:paraId="3F2F66AB" w14:textId="443728A1" w:rsidR="001F5CC5" w:rsidRPr="004676FA" w:rsidRDefault="001F5CC5" w:rsidP="00A62E4F">
      <w:pPr>
        <w:spacing w:after="120" w:line="240" w:lineRule="auto"/>
        <w:jc w:val="left"/>
        <w:rPr>
          <w:rFonts w:eastAsia="Calibri" w:cs="Times New Roman"/>
          <w:lang w:val="es-419"/>
        </w:rPr>
      </w:pPr>
      <w:r w:rsidRPr="004676FA">
        <w:rPr>
          <w:lang w:val="es-419"/>
        </w:rPr>
        <w:t>La Dra. Zumer le explicó a la profesora Ben-Ari que se trataba tan solo de un primer borrador del acuerdo y que aún debían discutir internamente algunas cuestiones importantes en relación con él</w:t>
      </w:r>
      <w:r w:rsidR="0026232B" w:rsidRPr="004676FA">
        <w:rPr>
          <w:lang w:val="es-419"/>
        </w:rPr>
        <w:t xml:space="preserve">. </w:t>
      </w:r>
      <w:r w:rsidRPr="004676FA">
        <w:rPr>
          <w:lang w:val="es-419"/>
        </w:rPr>
        <w:t>También señaló que, tras el envío del primer borrador, lo más probable era que se iniciara un proceso de negociación</w:t>
      </w:r>
      <w:r w:rsidR="0026232B" w:rsidRPr="004676FA">
        <w:rPr>
          <w:lang w:val="es-419"/>
        </w:rPr>
        <w:t xml:space="preserve">. </w:t>
      </w:r>
    </w:p>
    <w:p w14:paraId="18828292" w14:textId="77777777" w:rsidR="001F5CC5" w:rsidRPr="004676FA" w:rsidRDefault="001F5CC5" w:rsidP="00A62E4F">
      <w:pPr>
        <w:spacing w:after="120" w:line="240" w:lineRule="auto"/>
        <w:jc w:val="left"/>
        <w:rPr>
          <w:rFonts w:eastAsia="Calibri" w:cs="Times New Roman"/>
          <w:lang w:val="es-419"/>
        </w:rPr>
      </w:pPr>
      <w:r w:rsidRPr="004676FA">
        <w:rPr>
          <w:lang w:val="es-419"/>
        </w:rPr>
        <w:t>Ambas se reunieron a la mañana siguiente y la Dra. Zumer decidió empezar por la cuestión de la titularidad.</w:t>
      </w:r>
    </w:p>
    <w:p w14:paraId="61D7D0FC" w14:textId="0E926257" w:rsidR="001F5CC5" w:rsidRPr="004676FA" w:rsidRDefault="0026232B" w:rsidP="00A62E4F">
      <w:pPr>
        <w:spacing w:after="120" w:line="240" w:lineRule="auto"/>
        <w:jc w:val="left"/>
        <w:rPr>
          <w:rFonts w:eastAsia="Calibri" w:cs="Times New Roman"/>
          <w:b/>
          <w:bCs/>
          <w:i/>
          <w:lang w:val="es-419"/>
        </w:rPr>
      </w:pPr>
      <w:r w:rsidRPr="004676FA">
        <w:rPr>
          <w:i/>
          <w:lang w:val="es-419"/>
        </w:rPr>
        <w:t>“</w:t>
      </w:r>
      <w:r w:rsidR="001F5CC5" w:rsidRPr="004676FA">
        <w:rPr>
          <w:i/>
          <w:lang w:val="es-419"/>
        </w:rPr>
        <w:t>No entiendo dónde está el problema</w:t>
      </w:r>
      <w:r w:rsidRPr="004676FA">
        <w:rPr>
          <w:i/>
          <w:lang w:val="es-419"/>
        </w:rPr>
        <w:t xml:space="preserve">. </w:t>
      </w:r>
      <w:r w:rsidR="001F5CC5" w:rsidRPr="004676FA">
        <w:rPr>
          <w:i/>
          <w:lang w:val="es-419"/>
        </w:rPr>
        <w:t>Este es mi software de simulación; la titularidad de los derechos sobre todos los resultados que se obtengan debería corresponderme a mí</w:t>
      </w:r>
      <w:r w:rsidRPr="004676FA">
        <w:rPr>
          <w:i/>
          <w:lang w:val="es-419"/>
        </w:rPr>
        <w:t xml:space="preserve">. </w:t>
      </w:r>
      <w:r w:rsidR="001F5CC5" w:rsidRPr="004676FA">
        <w:rPr>
          <w:i/>
          <w:lang w:val="es-419"/>
        </w:rPr>
        <w:t>Por supuesto, se los comunicaré a Abriana, pero si la empresa quiere utilizarlos, debe obtener mi permiso y pagar por ello, ¿no es así?</w:t>
      </w:r>
      <w:r w:rsidRPr="004676FA">
        <w:rPr>
          <w:i/>
          <w:lang w:val="es-419"/>
        </w:rPr>
        <w:t>”</w:t>
      </w:r>
      <w:r w:rsidR="001F5CC5" w:rsidRPr="004676FA">
        <w:rPr>
          <w:i/>
          <w:lang w:val="es-419"/>
        </w:rPr>
        <w:t>.</w:t>
      </w:r>
    </w:p>
    <w:p w14:paraId="2F794B5C" w14:textId="475847AC" w:rsidR="001F5CC5" w:rsidRPr="004676FA" w:rsidRDefault="001F5CC5" w:rsidP="00A62E4F">
      <w:pPr>
        <w:spacing w:after="120" w:line="240" w:lineRule="auto"/>
        <w:jc w:val="left"/>
        <w:rPr>
          <w:rFonts w:eastAsia="Calibri" w:cs="Times New Roman"/>
          <w:lang w:val="es-419"/>
        </w:rPr>
      </w:pPr>
      <w:r w:rsidRPr="004676FA">
        <w:rPr>
          <w:lang w:val="es-419"/>
        </w:rPr>
        <w:t>La Dra. Zumer recordó a la profesora Ben-Ari que la empresa era titular de los derechos sobre el Derivado (estaba protegido por sus patentes) y que la idea de probarlo contra la diabetes de tipo 1 había sido de la empresa</w:t>
      </w:r>
      <w:r w:rsidR="0026232B" w:rsidRPr="004676FA">
        <w:rPr>
          <w:lang w:val="es-419"/>
        </w:rPr>
        <w:t xml:space="preserve">. </w:t>
      </w:r>
      <w:r w:rsidRPr="004676FA">
        <w:rPr>
          <w:lang w:val="es-419"/>
        </w:rPr>
        <w:t>Era probable que la empresa esperase que, a cambio de sus 200</w:t>
      </w:r>
      <w:r w:rsidR="003D33E4" w:rsidRPr="004676FA">
        <w:rPr>
          <w:lang w:val="es-419"/>
        </w:rPr>
        <w:t> </w:t>
      </w:r>
      <w:r w:rsidRPr="004676FA">
        <w:rPr>
          <w:lang w:val="es-419"/>
        </w:rPr>
        <w:t>000 euros, obtendría los derechos sobre todos los resultados y productos de la investigación.</w:t>
      </w:r>
    </w:p>
    <w:p w14:paraId="5B4CCCE8" w14:textId="2FC438E9"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No se me había ocurrido plantearlo así</w:t>
      </w:r>
      <w:r w:rsidRPr="004676FA">
        <w:rPr>
          <w:i/>
          <w:lang w:val="es-419"/>
        </w:rPr>
        <w:t xml:space="preserve">. </w:t>
      </w:r>
      <w:r w:rsidR="001F5CC5" w:rsidRPr="004676FA">
        <w:rPr>
          <w:i/>
          <w:lang w:val="es-419"/>
        </w:rPr>
        <w:t>El argumento de la Dra. Zumer era muy válido; sin embargo, yo quería proteger mi software de simulación y temía que si cedía los derechos sobre todos los resultados de la investigación acabaría concediendo derechos sobre mi software</w:t>
      </w:r>
      <w:r w:rsidRPr="004676FA">
        <w:rPr>
          <w:i/>
          <w:lang w:val="es-419"/>
        </w:rPr>
        <w:t xml:space="preserve">. </w:t>
      </w:r>
      <w:r w:rsidR="001F5CC5" w:rsidRPr="004676FA">
        <w:rPr>
          <w:i/>
          <w:lang w:val="es-419"/>
        </w:rPr>
        <w:t>Y esa no era en absoluto mi intención.</w:t>
      </w:r>
      <w:r w:rsidRPr="004676FA">
        <w:rPr>
          <w:i/>
          <w:lang w:val="es-419"/>
        </w:rPr>
        <w:t>”</w:t>
      </w:r>
    </w:p>
    <w:p w14:paraId="2C5DBADF" w14:textId="77777777" w:rsidR="001F5CC5" w:rsidRPr="004676FA" w:rsidRDefault="00FD242A" w:rsidP="00FD242A">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 xml:space="preserve">¿Cuál le parece que era la posición de la Dra. Zummer respecto a la titularidad? </w:t>
      </w:r>
    </w:p>
    <w:p w14:paraId="22D6C7A4" w14:textId="77777777" w:rsidR="001F5CC5" w:rsidRPr="004676FA" w:rsidRDefault="001F5CC5" w:rsidP="00A62E4F">
      <w:pPr>
        <w:spacing w:after="120" w:line="240" w:lineRule="auto"/>
        <w:jc w:val="left"/>
        <w:rPr>
          <w:rFonts w:eastAsia="Calibri" w:cs="Times New Roman"/>
          <w:lang w:val="es-419"/>
        </w:rPr>
      </w:pPr>
      <w:r w:rsidRPr="004676FA">
        <w:rPr>
          <w:lang w:val="es-419"/>
        </w:rPr>
        <w:lastRenderedPageBreak/>
        <w:t>Al explicar su postura sobre la titularidad, la Dra. Zumer estableció una distinción entre tener derechos de propiedad sobre un activo y tener derechos contractuales de uso sobre el mismo activo.</w:t>
      </w:r>
    </w:p>
    <w:p w14:paraId="24B5B51F" w14:textId="575DC770" w:rsidR="001F5CC5" w:rsidRPr="004676FA" w:rsidRDefault="001F5CC5" w:rsidP="00A62E4F">
      <w:pPr>
        <w:spacing w:after="120" w:line="240" w:lineRule="auto"/>
        <w:jc w:val="left"/>
        <w:rPr>
          <w:rFonts w:eastAsia="Calibri" w:cs="Times New Roman"/>
          <w:lang w:val="es-419"/>
        </w:rPr>
      </w:pPr>
      <w:r w:rsidRPr="004676FA">
        <w:rPr>
          <w:lang w:val="es-419"/>
        </w:rPr>
        <w:t>Los derechos de propiedad sobre un activo se pueden hacer valer frente a cualquier persona o entidad</w:t>
      </w:r>
      <w:r w:rsidR="0026232B" w:rsidRPr="004676FA">
        <w:rPr>
          <w:lang w:val="es-419"/>
        </w:rPr>
        <w:t xml:space="preserve">. </w:t>
      </w:r>
      <w:r w:rsidRPr="004676FA">
        <w:rPr>
          <w:lang w:val="es-419"/>
        </w:rPr>
        <w:t>Los derechos contractuales, en cambio, son exigibles únicamente frente a las personas o entidades concretas con las que existe el acuerdo</w:t>
      </w:r>
      <w:r w:rsidR="0026232B" w:rsidRPr="004676FA">
        <w:rPr>
          <w:lang w:val="es-419"/>
        </w:rPr>
        <w:t xml:space="preserve">. </w:t>
      </w:r>
      <w:r w:rsidRPr="004676FA">
        <w:rPr>
          <w:lang w:val="es-419"/>
        </w:rPr>
        <w:t>Los derechos contractuales se conceden de conformidad con las condiciones del contrato y suelen estar limitados a usos determinados, ámbitos específicos y plazos temporales, y además pueden ser rescindidos por la otra parte</w:t>
      </w:r>
      <w:r w:rsidR="0026232B" w:rsidRPr="004676FA">
        <w:rPr>
          <w:lang w:val="es-419"/>
        </w:rPr>
        <w:t xml:space="preserve">. </w:t>
      </w:r>
      <w:r w:rsidRPr="004676FA">
        <w:rPr>
          <w:lang w:val="es-419"/>
        </w:rPr>
        <w:t>Los derechos de propiedad son de naturaleza básica y fundamental; una persona solo puede ser privada de sus propiedades bajo ciertas condiciones fijadas por la ley.</w:t>
      </w:r>
    </w:p>
    <w:p w14:paraId="69F2383B" w14:textId="4ECEDC6A"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La Dra. Zumer me pidió que confeccionara una lista en la que especificara los derechos que, en mi opinión, ambas partes esperan obtener de la colaboración</w:t>
      </w:r>
      <w:r w:rsidRPr="004676FA">
        <w:rPr>
          <w:i/>
          <w:lang w:val="es-419"/>
        </w:rPr>
        <w:t xml:space="preserve">. </w:t>
      </w:r>
      <w:r w:rsidR="001F5CC5" w:rsidRPr="004676FA">
        <w:rPr>
          <w:i/>
          <w:lang w:val="es-419"/>
        </w:rPr>
        <w:t>Le dije que Abriana deseaba que los resultados de la investigación constituyeran la ‘prueba de concepto’ inicial que necesitaba para poder utilizar el Derivado como fármaco contra la diabetes de tipo 1</w:t>
      </w:r>
      <w:r w:rsidRPr="004676FA">
        <w:rPr>
          <w:i/>
          <w:lang w:val="es-419"/>
        </w:rPr>
        <w:t xml:space="preserve">. </w:t>
      </w:r>
      <w:r w:rsidR="001F5CC5" w:rsidRPr="004676FA">
        <w:rPr>
          <w:i/>
          <w:lang w:val="es-419"/>
        </w:rPr>
        <w:t>En caso de obtener resultados positivos, le gustaría poder comunicarlos a su Consejo de Administración, a posibles inversores y colaboradores y, en una fase posterior, trataría de lograr los mismos resultados en ensayos clínicos</w:t>
      </w:r>
      <w:r w:rsidRPr="004676FA">
        <w:rPr>
          <w:i/>
          <w:lang w:val="es-419"/>
        </w:rPr>
        <w:t xml:space="preserve">. </w:t>
      </w:r>
      <w:r w:rsidR="001F5CC5" w:rsidRPr="004676FA">
        <w:rPr>
          <w:i/>
          <w:lang w:val="es-419"/>
        </w:rPr>
        <w:t>Por otra parte, a mí me gustaría publicar los resultados, lo que proporcionaría a mi software de simulación una sólida validación adicional, así como poder utilizar la simulación del Derivado para la investigación de otras enfermedades en el ámbito académico y, por supuesto, utilizar libremente cualquier mejora o derivación de mi software que pudiera surgir en el curso de la investigación.</w:t>
      </w:r>
      <w:r w:rsidRPr="004676FA">
        <w:rPr>
          <w:i/>
          <w:lang w:val="es-419"/>
        </w:rPr>
        <w:t>”</w:t>
      </w:r>
      <w:r w:rsidR="001F5CC5" w:rsidRPr="004676FA">
        <w:rPr>
          <w:i/>
          <w:lang w:val="es-419"/>
        </w:rPr>
        <w:t xml:space="preserve">  </w:t>
      </w:r>
    </w:p>
    <w:p w14:paraId="0C6424B3"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La Dra. Zumer anotó los derechos contractuales correspondientes. </w:t>
      </w:r>
    </w:p>
    <w:p w14:paraId="78E0A4C4" w14:textId="77777777" w:rsidR="001F5CC5" w:rsidRPr="004676FA" w:rsidRDefault="00FD242A" w:rsidP="00FD242A">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 xml:space="preserve">¿Qué derechos contractuales cree que debería anotar la Dra. Zumer? </w:t>
      </w:r>
    </w:p>
    <w:p w14:paraId="5D1DE6D1" w14:textId="34B0D822" w:rsidR="001F5CC5" w:rsidRPr="004676FA" w:rsidRDefault="001F5CC5" w:rsidP="00A62E4F">
      <w:pPr>
        <w:spacing w:after="120" w:line="240" w:lineRule="auto"/>
        <w:jc w:val="left"/>
        <w:rPr>
          <w:rFonts w:eastAsia="Calibri" w:cs="Times New Roman"/>
          <w:lang w:val="es-419"/>
        </w:rPr>
      </w:pPr>
      <w:r w:rsidRPr="004676FA">
        <w:rPr>
          <w:lang w:val="es-419"/>
        </w:rPr>
        <w:t>La profesora Ben-Ari señaló que el derecho de publicación era muy importante para ella</w:t>
      </w:r>
      <w:r w:rsidR="0026232B" w:rsidRPr="004676FA">
        <w:rPr>
          <w:lang w:val="es-419"/>
        </w:rPr>
        <w:t xml:space="preserve">. </w:t>
      </w:r>
      <w:r w:rsidRPr="004676FA">
        <w:rPr>
          <w:lang w:val="es-419"/>
        </w:rPr>
        <w:t>Sin embargo, la cuestión de la confidencialidad no era menos importante para Abriana</w:t>
      </w:r>
      <w:r w:rsidR="0026232B" w:rsidRPr="004676FA">
        <w:rPr>
          <w:lang w:val="es-419"/>
        </w:rPr>
        <w:t xml:space="preserve">. </w:t>
      </w:r>
      <w:r w:rsidRPr="004676FA">
        <w:rPr>
          <w:lang w:val="es-419"/>
        </w:rPr>
        <w:t>Tenía argumentos de peso contra la publicación de los resultados, tanto si eran positivos como negativos</w:t>
      </w:r>
      <w:r w:rsidR="0026232B" w:rsidRPr="004676FA">
        <w:rPr>
          <w:lang w:val="es-419"/>
        </w:rPr>
        <w:t xml:space="preserve">. </w:t>
      </w:r>
      <w:r w:rsidRPr="004676FA">
        <w:rPr>
          <w:lang w:val="es-419"/>
        </w:rPr>
        <w:t>Por muy deseables que fueran unos resultados positivos, que demostraran en primera instancia el potencial del Derivado para el tratamiento de la diabetes de tipo 1, ella querría mantenerlos en secreto el mayor tiempo posible para evitar que los competidores entraran en el mercado con moléculas similares</w:t>
      </w:r>
      <w:r w:rsidR="0026232B" w:rsidRPr="004676FA">
        <w:rPr>
          <w:lang w:val="es-419"/>
        </w:rPr>
        <w:t xml:space="preserve">. </w:t>
      </w:r>
      <w:r w:rsidRPr="004676FA">
        <w:rPr>
          <w:lang w:val="es-419"/>
        </w:rPr>
        <w:t>Su intención era revelar los resultados únicamente a posibles inversores y colaboradores en el marco de acuerdos de confidencialidad</w:t>
      </w:r>
      <w:r w:rsidR="0026232B" w:rsidRPr="004676FA">
        <w:rPr>
          <w:lang w:val="es-419"/>
        </w:rPr>
        <w:t xml:space="preserve">. </w:t>
      </w:r>
      <w:r w:rsidRPr="004676FA">
        <w:rPr>
          <w:lang w:val="es-419"/>
        </w:rPr>
        <w:t>Unos resultados negativos supondrían sin duda una decepción para ella</w:t>
      </w:r>
      <w:r w:rsidR="0026232B" w:rsidRPr="004676FA">
        <w:rPr>
          <w:lang w:val="es-419"/>
        </w:rPr>
        <w:t xml:space="preserve">. </w:t>
      </w:r>
      <w:r w:rsidRPr="004676FA">
        <w:rPr>
          <w:lang w:val="es-419"/>
        </w:rPr>
        <w:t xml:space="preserve">No obstante, aún era posible que quisiera realizar más estudios por otros medios o explorar otros usos para el Derivado, todo lo cual requeriría financiación y no querría </w:t>
      </w:r>
      <w:r w:rsidR="0026232B" w:rsidRPr="004676FA">
        <w:rPr>
          <w:lang w:val="es-419"/>
        </w:rPr>
        <w:t>“</w:t>
      </w:r>
      <w:r w:rsidRPr="004676FA">
        <w:rPr>
          <w:lang w:val="es-419"/>
        </w:rPr>
        <w:t>quemar</w:t>
      </w:r>
      <w:r w:rsidR="0026232B" w:rsidRPr="004676FA">
        <w:rPr>
          <w:lang w:val="es-419"/>
        </w:rPr>
        <w:t>”</w:t>
      </w:r>
      <w:r w:rsidRPr="004676FA">
        <w:rPr>
          <w:lang w:val="es-419"/>
        </w:rPr>
        <w:t xml:space="preserve"> el Derivado con una publicación negativa.</w:t>
      </w:r>
    </w:p>
    <w:p w14:paraId="5F2CC441" w14:textId="30D6AB79" w:rsidR="001F5CC5" w:rsidRPr="004676FA" w:rsidRDefault="0026232B" w:rsidP="00A62E4F">
      <w:pPr>
        <w:spacing w:after="120" w:line="240" w:lineRule="auto"/>
        <w:jc w:val="left"/>
        <w:rPr>
          <w:rFonts w:eastAsia="Calibri"/>
          <w:i/>
          <w:lang w:val="es-419"/>
        </w:rPr>
      </w:pPr>
      <w:r w:rsidRPr="004676FA">
        <w:rPr>
          <w:i/>
          <w:lang w:val="es-419"/>
        </w:rPr>
        <w:t>“</w:t>
      </w:r>
      <w:r w:rsidR="001F5CC5" w:rsidRPr="004676FA">
        <w:rPr>
          <w:i/>
          <w:lang w:val="es-419"/>
        </w:rPr>
        <w:t>Era frustrante</w:t>
      </w:r>
      <w:r w:rsidRPr="004676FA">
        <w:rPr>
          <w:i/>
          <w:lang w:val="es-419"/>
        </w:rPr>
        <w:t xml:space="preserve">. </w:t>
      </w:r>
      <w:r w:rsidR="001F5CC5" w:rsidRPr="004676FA">
        <w:rPr>
          <w:i/>
          <w:lang w:val="es-419"/>
        </w:rPr>
        <w:t>¿Cómo íbamos a poder publicar los resultados sin despertar las susceptibilidades de la empresa?  La Dra. Zumer dijo que debíamos idear un mecanismo con el que ambas partes se sintieran cómodas.</w:t>
      </w:r>
      <w:r w:rsidRPr="004676FA">
        <w:rPr>
          <w:i/>
          <w:lang w:val="es-419"/>
        </w:rPr>
        <w:t>”</w:t>
      </w:r>
    </w:p>
    <w:p w14:paraId="5371D3C5" w14:textId="77777777" w:rsidR="001F5CC5" w:rsidRPr="004676FA" w:rsidRDefault="00FD242A" w:rsidP="00FD242A">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Sugiera formas de dar respuesta a las preocupaciones de la empresa sin limitar el derecho de publicación de la profesora Ben-Ari.</w:t>
      </w:r>
    </w:p>
    <w:p w14:paraId="50D60475" w14:textId="7E30F220"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La Dra. Zumer me dijo que debíamos hablar de los aportes concretos de mi investigación</w:t>
      </w:r>
      <w:r w:rsidRPr="004676FA">
        <w:rPr>
          <w:i/>
          <w:lang w:val="es-419"/>
        </w:rPr>
        <w:t xml:space="preserve">. </w:t>
      </w:r>
      <w:r w:rsidR="001F5CC5" w:rsidRPr="004676FA">
        <w:rPr>
          <w:i/>
          <w:lang w:val="es-419"/>
        </w:rPr>
        <w:t>Para mí eran obvios</w:t>
      </w:r>
      <w:r w:rsidRPr="004676FA">
        <w:rPr>
          <w:i/>
          <w:lang w:val="es-419"/>
        </w:rPr>
        <w:t xml:space="preserve">. </w:t>
      </w:r>
      <w:r w:rsidR="001F5CC5" w:rsidRPr="004676FA">
        <w:rPr>
          <w:i/>
          <w:lang w:val="es-419"/>
        </w:rPr>
        <w:t>Abriana estaba interesada en el resultado final, en saber si el Derivado funcionaba como tratamiento contra la diabetes de tipo 1 según mi software de simulación</w:t>
      </w:r>
      <w:r w:rsidRPr="004676FA">
        <w:rPr>
          <w:i/>
          <w:lang w:val="es-419"/>
        </w:rPr>
        <w:t xml:space="preserve">. </w:t>
      </w:r>
      <w:r w:rsidR="001F5CC5" w:rsidRPr="004676FA">
        <w:rPr>
          <w:i/>
          <w:lang w:val="es-419"/>
        </w:rPr>
        <w:t>Iba a mandarle un informe final con mis conclusiones al término de mi investigación.</w:t>
      </w:r>
      <w:r w:rsidRPr="004676FA">
        <w:rPr>
          <w:i/>
          <w:lang w:val="es-419"/>
        </w:rPr>
        <w:t>”</w:t>
      </w:r>
    </w:p>
    <w:p w14:paraId="3D75D8D1" w14:textId="0513EC53" w:rsidR="001F5CC5" w:rsidRPr="004676FA" w:rsidRDefault="001F5CC5" w:rsidP="00A62E4F">
      <w:pPr>
        <w:spacing w:after="120" w:line="240" w:lineRule="auto"/>
        <w:jc w:val="left"/>
        <w:rPr>
          <w:rFonts w:eastAsia="Calibri" w:cs="Times New Roman"/>
          <w:lang w:val="es-419"/>
        </w:rPr>
      </w:pPr>
      <w:r w:rsidRPr="004676FA">
        <w:rPr>
          <w:lang w:val="es-419"/>
        </w:rPr>
        <w:t>Era cierto que Abriana estaba interesada en el resultado final; sin embargo, también quería seguir de cerca la investigación y sus avances</w:t>
      </w:r>
      <w:r w:rsidR="0026232B" w:rsidRPr="004676FA">
        <w:rPr>
          <w:lang w:val="es-419"/>
        </w:rPr>
        <w:t xml:space="preserve">. </w:t>
      </w:r>
      <w:r w:rsidRPr="004676FA">
        <w:rPr>
          <w:lang w:val="es-419"/>
        </w:rPr>
        <w:t xml:space="preserve">La profesora Ben-Ari tuvo que repetir la simulación tres veces durante el período de investigación para verificar los resultados y, en </w:t>
      </w:r>
      <w:r w:rsidRPr="004676FA">
        <w:rPr>
          <w:lang w:val="es-419"/>
        </w:rPr>
        <w:lastRenderedPageBreak/>
        <w:t>cada ocasión, realizar una simulación paralela con respecto a una molécula previamente acordada que se utilice actualmente para el tratamiento de la diabetes de tipo 1, a efectos comparativos</w:t>
      </w:r>
      <w:r w:rsidR="0026232B" w:rsidRPr="004676FA">
        <w:rPr>
          <w:lang w:val="es-419"/>
        </w:rPr>
        <w:t xml:space="preserve">. </w:t>
      </w:r>
      <w:r w:rsidRPr="004676FA">
        <w:rPr>
          <w:lang w:val="es-419"/>
        </w:rPr>
        <w:t xml:space="preserve">Tras cada serie de simulaciones, la profesora Ben-Ari debía comparar los dos conjuntos de resultados y analizarlos. </w:t>
      </w:r>
    </w:p>
    <w:p w14:paraId="6D0B9B5F" w14:textId="1FFCE89D" w:rsidR="001F5CC5" w:rsidRPr="004676FA" w:rsidRDefault="001F5CC5" w:rsidP="00A62E4F">
      <w:pPr>
        <w:spacing w:after="120" w:line="240" w:lineRule="auto"/>
        <w:jc w:val="left"/>
        <w:rPr>
          <w:rFonts w:eastAsia="Calibri" w:cs="Times New Roman"/>
          <w:lang w:val="es-419"/>
        </w:rPr>
      </w:pPr>
      <w:r w:rsidRPr="004676FA">
        <w:rPr>
          <w:lang w:val="es-419"/>
        </w:rPr>
        <w:t>Abriana quería recibir informes, información actualizada y, probablemente, todos los datos en bruto obtenidos durante la investigación</w:t>
      </w:r>
      <w:r w:rsidR="00F8617C" w:rsidRPr="004676FA">
        <w:rPr>
          <w:lang w:val="es-419"/>
        </w:rPr>
        <w:t xml:space="preserve">. </w:t>
      </w:r>
      <w:r w:rsidRPr="004676FA">
        <w:rPr>
          <w:lang w:val="es-419"/>
        </w:rPr>
        <w:t>La Dra. Zumer lo sabía, así que acordó con la profesora Ben-Ari que serían cuatro (4) aportes, con la idea de ofrecer dos en el primer borrador y, en caso necesario, llegar a un acuerdo sobre cuatro (4)</w:t>
      </w:r>
      <w:r w:rsidR="0026232B" w:rsidRPr="004676FA">
        <w:rPr>
          <w:lang w:val="es-419"/>
        </w:rPr>
        <w:t xml:space="preserve">. </w:t>
      </w:r>
      <w:r w:rsidRPr="004676FA">
        <w:rPr>
          <w:lang w:val="es-419"/>
        </w:rPr>
        <w:t xml:space="preserve">Estaba claro que un menor número de aportes concretos supondría una menor carga de trabajo para la profesora Ben-Ari, una científica muy ocupada. </w:t>
      </w:r>
    </w:p>
    <w:p w14:paraId="7154765B" w14:textId="1D24D018" w:rsidR="001F5CC5" w:rsidRPr="004676FA" w:rsidRDefault="001F5CC5" w:rsidP="00A62E4F">
      <w:pPr>
        <w:spacing w:after="120" w:line="240" w:lineRule="auto"/>
        <w:jc w:val="left"/>
        <w:rPr>
          <w:rFonts w:eastAsia="Calibri" w:cs="Times New Roman"/>
          <w:lang w:val="es-419"/>
        </w:rPr>
      </w:pPr>
      <w:r w:rsidRPr="004676FA">
        <w:rPr>
          <w:lang w:val="es-419"/>
        </w:rPr>
        <w:t>Ambas convinieron en que no debían facilitarse datos en bruto a la empresa</w:t>
      </w:r>
      <w:r w:rsidR="0026232B" w:rsidRPr="004676FA">
        <w:rPr>
          <w:lang w:val="es-419"/>
        </w:rPr>
        <w:t xml:space="preserve">. </w:t>
      </w:r>
      <w:r w:rsidRPr="004676FA">
        <w:rPr>
          <w:lang w:val="es-419"/>
        </w:rPr>
        <w:t xml:space="preserve">El algoritmo del </w:t>
      </w:r>
      <w:r w:rsidRPr="004676FA">
        <w:rPr>
          <w:i/>
          <w:iCs/>
          <w:lang w:val="es-419"/>
        </w:rPr>
        <w:t>software</w:t>
      </w:r>
      <w:r w:rsidRPr="004676FA">
        <w:rPr>
          <w:lang w:val="es-419"/>
        </w:rPr>
        <w:t xml:space="preserve"> no estaba protegido por ninguna solicitud de patente, por lo que los datos en bruto obtenidos durante la investigación podrían revelar los métodos conforme a los cuales funciona dicho </w:t>
      </w:r>
      <w:r w:rsidRPr="004676FA">
        <w:rPr>
          <w:i/>
          <w:iCs/>
          <w:lang w:val="es-419"/>
        </w:rPr>
        <w:t>software</w:t>
      </w:r>
      <w:r w:rsidRPr="004676FA">
        <w:rPr>
          <w:lang w:val="es-419"/>
        </w:rPr>
        <w:t xml:space="preserve"> de simulación y, por lo tanto, no debían facilitarse a la empresa. </w:t>
      </w:r>
    </w:p>
    <w:p w14:paraId="504D8229" w14:textId="77777777" w:rsidR="001F5CC5" w:rsidRPr="004676FA" w:rsidRDefault="00FD242A" w:rsidP="00FD242A">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 xml:space="preserve"> ¿Qué tipo de aportes concretos ofrecería usted a la empresa?  </w:t>
      </w:r>
    </w:p>
    <w:p w14:paraId="48873789" w14:textId="29CC9776"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La Dra. Zumer me preguntó si había pensado en el calendario de pagos</w:t>
      </w:r>
      <w:r w:rsidRPr="004676FA">
        <w:rPr>
          <w:i/>
          <w:lang w:val="es-419"/>
        </w:rPr>
        <w:t xml:space="preserve">. </w:t>
      </w:r>
      <w:r w:rsidR="001F5CC5" w:rsidRPr="004676FA">
        <w:rPr>
          <w:i/>
          <w:lang w:val="es-419"/>
        </w:rPr>
        <w:t>La verdad es que no se me había pasado por la cabeza</w:t>
      </w:r>
      <w:r w:rsidRPr="004676FA">
        <w:rPr>
          <w:i/>
          <w:lang w:val="es-419"/>
        </w:rPr>
        <w:t xml:space="preserve">. </w:t>
      </w:r>
      <w:r w:rsidR="001F5CC5" w:rsidRPr="004676FA">
        <w:rPr>
          <w:i/>
          <w:lang w:val="es-419"/>
        </w:rPr>
        <w:t>Hasta la fecha, mis actividades de investigación se habían financiado con subvenciones, no con fondos aportados por empresas, y esas solían recibirse en un pago único antes de comenzar la investigación</w:t>
      </w:r>
      <w:r w:rsidRPr="004676FA">
        <w:rPr>
          <w:i/>
          <w:lang w:val="es-419"/>
        </w:rPr>
        <w:t xml:space="preserve">. </w:t>
      </w:r>
      <w:r w:rsidR="001F5CC5" w:rsidRPr="004676FA">
        <w:rPr>
          <w:i/>
          <w:lang w:val="es-419"/>
        </w:rPr>
        <w:t>De repente, recordé que Abriana había dicho algo sobre un calendario de pagos condicionado al logro de objetivos</w:t>
      </w:r>
      <w:r w:rsidRPr="004676FA">
        <w:rPr>
          <w:i/>
          <w:lang w:val="es-419"/>
        </w:rPr>
        <w:t xml:space="preserve">. </w:t>
      </w:r>
      <w:r w:rsidR="001F5CC5" w:rsidRPr="004676FA">
        <w:rPr>
          <w:i/>
          <w:lang w:val="es-419"/>
        </w:rPr>
        <w:t>En aquel momento no presté mucha atención a sus palabras</w:t>
      </w:r>
      <w:r w:rsidRPr="004676FA">
        <w:rPr>
          <w:i/>
          <w:lang w:val="es-419"/>
        </w:rPr>
        <w:t xml:space="preserve">. </w:t>
      </w:r>
      <w:r w:rsidR="001F5CC5" w:rsidRPr="004676FA">
        <w:rPr>
          <w:i/>
          <w:lang w:val="es-419"/>
        </w:rPr>
        <w:t>Estaba tan entusiasmada con el proyecto científico y con la colaboración que la cuestión del dinero no me preocupaba</w:t>
      </w:r>
      <w:r w:rsidRPr="004676FA">
        <w:rPr>
          <w:i/>
          <w:lang w:val="es-419"/>
        </w:rPr>
        <w:t xml:space="preserve">. </w:t>
      </w:r>
      <w:r w:rsidR="001F5CC5" w:rsidRPr="004676FA">
        <w:rPr>
          <w:i/>
          <w:lang w:val="es-419"/>
        </w:rPr>
        <w:t>Cuando se lo conté a la Dra. Zumer, ya tenía una respuesta para mí</w:t>
      </w:r>
      <w:r w:rsidRPr="004676FA">
        <w:rPr>
          <w:i/>
          <w:lang w:val="es-419"/>
        </w:rPr>
        <w:t>”</w:t>
      </w:r>
      <w:r w:rsidR="001F5CC5" w:rsidRPr="004676FA">
        <w:rPr>
          <w:i/>
          <w:lang w:val="es-419"/>
        </w:rPr>
        <w:t>.</w:t>
      </w:r>
    </w:p>
    <w:p w14:paraId="066A580B" w14:textId="25202F31" w:rsidR="001F5CC5" w:rsidRPr="004676FA" w:rsidRDefault="001F5CC5" w:rsidP="00A62E4F">
      <w:pPr>
        <w:spacing w:after="120" w:line="240" w:lineRule="auto"/>
        <w:jc w:val="left"/>
        <w:rPr>
          <w:rFonts w:eastAsia="Calibri" w:cs="Times New Roman"/>
          <w:lang w:val="es-419"/>
        </w:rPr>
      </w:pPr>
      <w:r w:rsidRPr="004676FA">
        <w:rPr>
          <w:lang w:val="es-419"/>
        </w:rPr>
        <w:t>Obviamente, Abriana no quería pagar por adelantado 200</w:t>
      </w:r>
      <w:r w:rsidR="003D33E4" w:rsidRPr="004676FA">
        <w:rPr>
          <w:lang w:val="es-419"/>
        </w:rPr>
        <w:t> </w:t>
      </w:r>
      <w:r w:rsidRPr="004676FA">
        <w:rPr>
          <w:lang w:val="es-419"/>
        </w:rPr>
        <w:t>000 euros sin saber cómo iba a progresar la investigación y cuáles iban a ser sus resultados, pero estaba claro que la profesora Ben Ari tampoco tenía intención de financiar las actividades de investigación con cargo a su presupuesto y que la empresa se lo reembolsara únicamente en caso de que los resultados fueran positivos</w:t>
      </w:r>
      <w:r w:rsidR="0026232B" w:rsidRPr="004676FA">
        <w:rPr>
          <w:lang w:val="es-419"/>
        </w:rPr>
        <w:t xml:space="preserve">. </w:t>
      </w:r>
      <w:r w:rsidRPr="004676FA">
        <w:rPr>
          <w:lang w:val="es-419"/>
        </w:rPr>
        <w:t xml:space="preserve">No estaba dispuesta a correr ese riesgo. </w:t>
      </w:r>
    </w:p>
    <w:p w14:paraId="38C0463C" w14:textId="77777777" w:rsidR="001F5CC5" w:rsidRPr="004676FA" w:rsidRDefault="001F5CC5" w:rsidP="00A62E4F">
      <w:pPr>
        <w:spacing w:after="120" w:line="240" w:lineRule="auto"/>
        <w:jc w:val="left"/>
        <w:rPr>
          <w:rFonts w:eastAsia="Calibri" w:cs="Times New Roman"/>
          <w:lang w:val="es-419"/>
        </w:rPr>
      </w:pPr>
      <w:r w:rsidRPr="004676FA">
        <w:rPr>
          <w:lang w:val="es-419"/>
        </w:rPr>
        <w:t>La Dra. Zumer lo sabía, por lo que preparó un calendario de pagos según el cual Abriana podría poner fin a la investigación en determinadas circunstancias, si bien todas las actividades de investigación que realizara la profesora Ben-Ari estarían cubiertas.</w:t>
      </w:r>
    </w:p>
    <w:p w14:paraId="43533407" w14:textId="77777777" w:rsidR="001F5CC5" w:rsidRPr="004676FA" w:rsidRDefault="00FD242A" w:rsidP="00FD242A">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Sugiera un calendario de pagos adecuado</w:t>
      </w:r>
    </w:p>
    <w:p w14:paraId="69FFCE47" w14:textId="21A81B5C"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Una última cosa antes de irme: quería explicarle la cláusula de exención de responsabilidad y la cláusula de indemnización</w:t>
      </w:r>
      <w:r w:rsidRPr="004676FA">
        <w:rPr>
          <w:i/>
          <w:lang w:val="es-419"/>
        </w:rPr>
        <w:t xml:space="preserve">. </w:t>
      </w:r>
      <w:r w:rsidR="001F5CC5" w:rsidRPr="004676FA">
        <w:rPr>
          <w:i/>
          <w:lang w:val="es-419"/>
        </w:rPr>
        <w:t>Esta es la parte del acuerdo que los investigadores suelen saltarse porque les parecen cláusulas jurídicas largas, exhaustivas y complicadas... me dijo la Dra. Zumer, y se echó a reír</w:t>
      </w:r>
      <w:r w:rsidRPr="004676FA">
        <w:rPr>
          <w:i/>
          <w:lang w:val="es-419"/>
        </w:rPr>
        <w:t xml:space="preserve">. </w:t>
      </w:r>
      <w:r w:rsidR="001F5CC5" w:rsidRPr="004676FA">
        <w:rPr>
          <w:i/>
          <w:lang w:val="es-419"/>
        </w:rPr>
        <w:t>En estas cláusulas se aborda la asignación del riesgo</w:t>
      </w:r>
      <w:r w:rsidRPr="004676FA">
        <w:rPr>
          <w:i/>
          <w:lang w:val="es-419"/>
        </w:rPr>
        <w:t xml:space="preserve">. </w:t>
      </w:r>
      <w:r w:rsidR="001F5CC5" w:rsidRPr="004676FA">
        <w:rPr>
          <w:i/>
          <w:lang w:val="es-419"/>
        </w:rPr>
        <w:t>Quién asume el riesgo jurídico y se expone económicamente en determinadas circunstancias, me explicó</w:t>
      </w:r>
      <w:r w:rsidRPr="004676FA">
        <w:rPr>
          <w:i/>
          <w:lang w:val="es-419"/>
        </w:rPr>
        <w:t xml:space="preserve">. </w:t>
      </w:r>
      <w:r w:rsidR="001F5CC5" w:rsidRPr="004676FA">
        <w:rPr>
          <w:i/>
          <w:lang w:val="es-419"/>
        </w:rPr>
        <w:t>Esto suena más lógico, pensé.</w:t>
      </w:r>
      <w:r w:rsidRPr="004676FA">
        <w:rPr>
          <w:i/>
          <w:lang w:val="es-419"/>
        </w:rPr>
        <w:t>”</w:t>
      </w:r>
    </w:p>
    <w:p w14:paraId="15995C8D" w14:textId="75FF71A7" w:rsidR="001F5CC5" w:rsidRPr="004676FA" w:rsidRDefault="001F5CC5" w:rsidP="00A62E4F">
      <w:pPr>
        <w:spacing w:after="120" w:line="240" w:lineRule="auto"/>
        <w:jc w:val="left"/>
        <w:rPr>
          <w:rFonts w:eastAsia="Calibri" w:cs="Times New Roman"/>
          <w:lang w:val="es-419"/>
        </w:rPr>
      </w:pPr>
      <w:r w:rsidRPr="004676FA">
        <w:rPr>
          <w:lang w:val="es-419"/>
        </w:rPr>
        <w:t>El Derivado era propiedad de la empresa, la investigación se había realizado en nombre de la empresa y con fondos de esta, y la empresa tenía la intención de seguir desarrollando el Derivado e invertir sus recursos en función de cuáles fueran los resultados de la investigación</w:t>
      </w:r>
      <w:r w:rsidR="0026232B" w:rsidRPr="004676FA">
        <w:rPr>
          <w:lang w:val="es-419"/>
        </w:rPr>
        <w:t xml:space="preserve">. </w:t>
      </w:r>
      <w:r w:rsidRPr="004676FA">
        <w:rPr>
          <w:lang w:val="es-419"/>
        </w:rPr>
        <w:t>La Dra. Zumer explicó que, en estas circunstancias, era evidente que la universidad no debía asumir ninguna responsabilidad por el uso que hiciera la empresa de los resultados</w:t>
      </w:r>
      <w:r w:rsidR="0026232B" w:rsidRPr="004676FA">
        <w:rPr>
          <w:lang w:val="es-419"/>
        </w:rPr>
        <w:t xml:space="preserve">. </w:t>
      </w:r>
      <w:r w:rsidRPr="004676FA">
        <w:rPr>
          <w:lang w:val="es-419"/>
        </w:rPr>
        <w:t xml:space="preserve">Más aún, en caso de que un tercero causara algún daño o pérdida a la universidad como consecuencia del uso de los resultados por parte de la empresa, esta debería indemnizar a la universidad (esto es, proporcionar una garantía de reembolso financiero). </w:t>
      </w:r>
    </w:p>
    <w:p w14:paraId="37805022" w14:textId="32BAB1FB" w:rsidR="001F5CC5" w:rsidRPr="004676FA" w:rsidRDefault="0026232B" w:rsidP="00A62E4F">
      <w:pPr>
        <w:spacing w:after="120" w:line="240" w:lineRule="auto"/>
        <w:jc w:val="left"/>
        <w:rPr>
          <w:rFonts w:eastAsia="Calibri" w:cs="Times New Roman"/>
          <w:i/>
          <w:lang w:val="es-419"/>
        </w:rPr>
      </w:pPr>
      <w:r w:rsidRPr="004676FA">
        <w:rPr>
          <w:i/>
          <w:lang w:val="es-419"/>
        </w:rPr>
        <w:lastRenderedPageBreak/>
        <w:t>“</w:t>
      </w:r>
      <w:r w:rsidR="001F5CC5" w:rsidRPr="004676FA">
        <w:rPr>
          <w:i/>
          <w:lang w:val="es-419"/>
        </w:rPr>
        <w:t>Le pregunté a la Dra. Zumer si la empresa podía oponerse a estas cláusulas y por qué motivos</w:t>
      </w:r>
      <w:r w:rsidRPr="004676FA">
        <w:rPr>
          <w:i/>
          <w:lang w:val="es-419"/>
        </w:rPr>
        <w:t xml:space="preserve">. </w:t>
      </w:r>
      <w:r w:rsidR="001F5CC5" w:rsidRPr="004676FA">
        <w:rPr>
          <w:i/>
          <w:lang w:val="es-419"/>
        </w:rPr>
        <w:t>Ella respondió que, efectivamente, esto podía ocurrir</w:t>
      </w:r>
      <w:r w:rsidRPr="004676FA">
        <w:rPr>
          <w:i/>
          <w:lang w:val="es-419"/>
        </w:rPr>
        <w:t xml:space="preserve">. </w:t>
      </w:r>
      <w:r w:rsidR="001F5CC5" w:rsidRPr="004676FA">
        <w:rPr>
          <w:i/>
          <w:lang w:val="es-419"/>
        </w:rPr>
        <w:t>Sin embargo, estas cláusulas son una práctica habitual entre las universidades, que no están dispuestas a exponerse como consecuencia del uso comercial de los resultados de la investigación académica.</w:t>
      </w:r>
      <w:r w:rsidRPr="004676FA">
        <w:rPr>
          <w:i/>
          <w:lang w:val="es-419"/>
        </w:rPr>
        <w:t>”</w:t>
      </w:r>
      <w:r w:rsidR="001F5CC5" w:rsidRPr="004676FA">
        <w:rPr>
          <w:i/>
          <w:lang w:val="es-419"/>
        </w:rPr>
        <w:t xml:space="preserve"> </w:t>
      </w:r>
    </w:p>
    <w:p w14:paraId="508F0A0F" w14:textId="77777777" w:rsidR="001F5CC5" w:rsidRPr="004676FA" w:rsidRDefault="00C170D3" w:rsidP="00C170D3">
      <w:pPr>
        <w:numPr>
          <w:ilvl w:val="0"/>
          <w:numId w:val="15"/>
        </w:numPr>
        <w:tabs>
          <w:tab w:val="left" w:pos="1134"/>
        </w:tabs>
        <w:spacing w:before="240" w:after="120" w:line="240" w:lineRule="auto"/>
        <w:ind w:left="1134" w:hanging="567"/>
        <w:jc w:val="left"/>
        <w:rPr>
          <w:rFonts w:eastAsia="Calibri"/>
          <w:b/>
          <w:bCs/>
          <w:i/>
          <w:lang w:val="es-419"/>
        </w:rPr>
      </w:pPr>
      <w:r w:rsidRPr="004676FA">
        <w:rPr>
          <w:b/>
          <w:i/>
          <w:lang w:val="es-419"/>
        </w:rPr>
        <w:t>La empresa puede solicitar algunas excepciones a la cláusula de exención de responsabilidad y a la cláusula de indemnización. ¿Cuáles podrían ser estas excepciones? ¿Y cuáles serían aceptables para la universidad?</w:t>
      </w:r>
    </w:p>
    <w:p w14:paraId="1A81B5E5" w14:textId="77777777" w:rsidR="001F5CC5" w:rsidRPr="004676FA" w:rsidRDefault="001F5CC5" w:rsidP="00A62E4F">
      <w:pPr>
        <w:spacing w:after="120" w:line="240" w:lineRule="auto"/>
        <w:jc w:val="left"/>
        <w:rPr>
          <w:rFonts w:eastAsia="Calibri"/>
          <w:b/>
          <w:bCs/>
          <w:lang w:val="es-419"/>
        </w:rPr>
      </w:pPr>
      <w:r w:rsidRPr="004676FA">
        <w:rPr>
          <w:lang w:val="es-419"/>
        </w:rPr>
        <w:br w:type="page"/>
      </w:r>
    </w:p>
    <w:p w14:paraId="7D2BE0DD" w14:textId="77777777" w:rsidR="001F5CC5" w:rsidRPr="004676FA" w:rsidRDefault="00C170D3" w:rsidP="00A62E4F">
      <w:pPr>
        <w:spacing w:after="120" w:line="240" w:lineRule="auto"/>
        <w:jc w:val="left"/>
        <w:rPr>
          <w:rFonts w:eastAsia="Calibri"/>
          <w:b/>
          <w:bCs/>
          <w:u w:val="single"/>
          <w:lang w:val="es-419"/>
        </w:rPr>
      </w:pPr>
      <w:r w:rsidRPr="004676FA">
        <w:rPr>
          <w:b/>
          <w:u w:val="single"/>
          <w:lang w:val="es-419"/>
        </w:rPr>
        <w:lastRenderedPageBreak/>
        <w:t>Soluciones propuestas</w:t>
      </w:r>
    </w:p>
    <w:p w14:paraId="175E73DA"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Titularidad</w:t>
      </w:r>
    </w:p>
    <w:p w14:paraId="1D8F2586" w14:textId="32E74500" w:rsidR="001F5CC5" w:rsidRPr="004676FA" w:rsidRDefault="001F5CC5" w:rsidP="00A62E4F">
      <w:pPr>
        <w:spacing w:after="120" w:line="240" w:lineRule="auto"/>
        <w:jc w:val="left"/>
        <w:rPr>
          <w:rFonts w:eastAsia="Calibri" w:cs="Times New Roman"/>
          <w:lang w:val="es-419"/>
        </w:rPr>
      </w:pPr>
      <w:r w:rsidRPr="004676FA">
        <w:rPr>
          <w:lang w:val="es-419"/>
        </w:rPr>
        <w:t>Cada una de las partes conservará la titularidad de su propia PI antecedente</w:t>
      </w:r>
      <w:r w:rsidR="0026232B" w:rsidRPr="004676FA">
        <w:rPr>
          <w:lang w:val="es-419"/>
        </w:rPr>
        <w:t xml:space="preserve">. </w:t>
      </w:r>
      <w:r w:rsidRPr="004676FA">
        <w:rPr>
          <w:lang w:val="es-419"/>
        </w:rPr>
        <w:t xml:space="preserve">La empresa seguirá siendo titular del Derivado y la universidad del software de simulación. </w:t>
      </w:r>
    </w:p>
    <w:p w14:paraId="179F496B" w14:textId="5A67016D" w:rsidR="001F5CC5" w:rsidRPr="004676FA" w:rsidRDefault="001F5CC5" w:rsidP="00A62E4F">
      <w:pPr>
        <w:spacing w:after="120" w:line="240" w:lineRule="auto"/>
        <w:jc w:val="left"/>
        <w:rPr>
          <w:rFonts w:eastAsia="Calibri" w:cs="Times New Roman"/>
          <w:lang w:val="es-419"/>
        </w:rPr>
      </w:pPr>
      <w:r w:rsidRPr="004676FA">
        <w:rPr>
          <w:lang w:val="es-419"/>
        </w:rPr>
        <w:t xml:space="preserve">La empresa será titular de todos los resultados de la investigación relacionados únicamente con el Derivado (en adelante, los </w:t>
      </w:r>
      <w:r w:rsidR="0026232B" w:rsidRPr="004676FA">
        <w:rPr>
          <w:lang w:val="es-419"/>
        </w:rPr>
        <w:t>“</w:t>
      </w:r>
      <w:r w:rsidRPr="004676FA">
        <w:rPr>
          <w:lang w:val="es-419"/>
        </w:rPr>
        <w:t>Resultados de la Empresa</w:t>
      </w:r>
      <w:r w:rsidR="0026232B" w:rsidRPr="004676FA">
        <w:rPr>
          <w:lang w:val="es-419"/>
        </w:rPr>
        <w:t>”</w:t>
      </w:r>
      <w:r w:rsidRPr="004676FA">
        <w:rPr>
          <w:lang w:val="es-419"/>
        </w:rPr>
        <w:t xml:space="preserve">) y la universidad será titular de todos los resultados de la investigación relacionados con el </w:t>
      </w:r>
      <w:r w:rsidRPr="004676FA">
        <w:rPr>
          <w:i/>
          <w:iCs/>
          <w:lang w:val="es-419"/>
        </w:rPr>
        <w:t>software</w:t>
      </w:r>
      <w:r w:rsidRPr="004676FA">
        <w:rPr>
          <w:lang w:val="es-419"/>
        </w:rPr>
        <w:t xml:space="preserve"> de simulación, incluyendo cualquier derivación, actualización y mejora del propio </w:t>
      </w:r>
      <w:r w:rsidRPr="004676FA">
        <w:rPr>
          <w:i/>
          <w:iCs/>
          <w:lang w:val="es-419"/>
        </w:rPr>
        <w:t>software</w:t>
      </w:r>
      <w:r w:rsidRPr="004676FA">
        <w:rPr>
          <w:lang w:val="es-419"/>
        </w:rPr>
        <w:t xml:space="preserve"> (en adelante, los </w:t>
      </w:r>
      <w:r w:rsidR="0026232B" w:rsidRPr="004676FA">
        <w:rPr>
          <w:lang w:val="es-419"/>
        </w:rPr>
        <w:t>“</w:t>
      </w:r>
      <w:r w:rsidRPr="004676FA">
        <w:rPr>
          <w:lang w:val="es-419"/>
        </w:rPr>
        <w:t>Resultados de la Universidad</w:t>
      </w:r>
      <w:r w:rsidR="0026232B" w:rsidRPr="004676FA">
        <w:rPr>
          <w:lang w:val="es-419"/>
        </w:rPr>
        <w:t>”</w:t>
      </w:r>
      <w:r w:rsidRPr="004676FA">
        <w:rPr>
          <w:lang w:val="es-419"/>
        </w:rPr>
        <w:t>).</w:t>
      </w:r>
    </w:p>
    <w:p w14:paraId="54D04923"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Derechos contractuales concedidos en relación los resultados de la investigación y en relación con el Derivado</w:t>
      </w:r>
    </w:p>
    <w:p w14:paraId="5592B78E" w14:textId="77777777" w:rsidR="001F5CC5" w:rsidRPr="004676FA" w:rsidRDefault="001F5CC5" w:rsidP="00A62E4F">
      <w:pPr>
        <w:spacing w:after="120" w:line="240" w:lineRule="auto"/>
        <w:jc w:val="left"/>
        <w:rPr>
          <w:rFonts w:eastAsia="Calibri" w:cs="Times New Roman"/>
          <w:lang w:val="es-419"/>
        </w:rPr>
      </w:pPr>
      <w:r w:rsidRPr="004676FA">
        <w:rPr>
          <w:lang w:val="es-419"/>
        </w:rPr>
        <w:t>A) La profesora Ben-Ari tendrá derecho a publicar los Resultados de la Empresa de conformidad con el mecanismo de publicación descrito en el acuerdo (véase el apartado 3).</w:t>
      </w:r>
    </w:p>
    <w:p w14:paraId="78989561" w14:textId="03865A78" w:rsidR="001F5CC5" w:rsidRPr="004676FA" w:rsidRDefault="001F5CC5" w:rsidP="00A62E4F">
      <w:pPr>
        <w:spacing w:after="120" w:line="240" w:lineRule="auto"/>
        <w:jc w:val="left"/>
        <w:rPr>
          <w:rFonts w:eastAsia="Calibri" w:cs="Times New Roman"/>
          <w:lang w:val="es-419"/>
        </w:rPr>
      </w:pPr>
      <w:r w:rsidRPr="004676FA">
        <w:rPr>
          <w:lang w:val="es-419"/>
        </w:rPr>
        <w:t>B) La profesora Ben-Ari tendrá derecho a utilizar el Derivado 1) con el fin de llevar a cabo la investigación; y 2) con fines académicos y de investigación en todos los campos de aplicación, a excepción de los relacionados con la diabetes</w:t>
      </w:r>
      <w:r w:rsidR="0026232B" w:rsidRPr="004676FA">
        <w:rPr>
          <w:lang w:val="es-419"/>
        </w:rPr>
        <w:t xml:space="preserve">. </w:t>
      </w:r>
    </w:p>
    <w:p w14:paraId="10A79F6E"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Derechos de publicación</w:t>
      </w:r>
    </w:p>
    <w:p w14:paraId="099BF5BD" w14:textId="77777777" w:rsidR="001F5CC5" w:rsidRPr="004676FA" w:rsidRDefault="001F5CC5" w:rsidP="00A62E4F">
      <w:pPr>
        <w:spacing w:after="120" w:line="240" w:lineRule="auto"/>
        <w:jc w:val="left"/>
        <w:rPr>
          <w:rFonts w:eastAsia="Calibri" w:cs="Times New Roman"/>
          <w:lang w:val="es-419"/>
        </w:rPr>
      </w:pPr>
      <w:r w:rsidRPr="004676FA">
        <w:rPr>
          <w:lang w:val="es-419"/>
        </w:rPr>
        <w:t>A) Treinta días antes de toda publicación presentación de los resultados de la investigación, la profesora Ben-Ari remitirá a la empresa el borrador de la publicación para que esta pueda examinarlo y formular observaciones al respecto.</w:t>
      </w:r>
    </w:p>
    <w:p w14:paraId="3F2EFEAB"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B) La empresa tendrá derecho a exigir la eliminación de toda información confidencial relacionada con ella, entendiéndose que los propios resultados de la investigación no se considerarán información confidencial de la empresa. </w:t>
      </w:r>
    </w:p>
    <w:p w14:paraId="08ECCA01" w14:textId="77777777" w:rsidR="001F5CC5" w:rsidRPr="004676FA" w:rsidRDefault="001F5CC5" w:rsidP="00A62E4F">
      <w:pPr>
        <w:spacing w:after="120" w:line="240" w:lineRule="auto"/>
        <w:jc w:val="left"/>
        <w:rPr>
          <w:rFonts w:eastAsia="Calibri" w:cs="Times New Roman"/>
          <w:lang w:val="es-419"/>
        </w:rPr>
      </w:pPr>
      <w:r w:rsidRPr="004676FA">
        <w:rPr>
          <w:lang w:val="es-419"/>
        </w:rPr>
        <w:t>C) La empresa tendrá derecho a retrasar la publicación hasta 60 días con el fin de presentar una solicitud de patente para proteger los Resultados de la Empresa.</w:t>
      </w:r>
    </w:p>
    <w:p w14:paraId="7F0E40B5" w14:textId="77777777" w:rsidR="001F5CC5" w:rsidRPr="004676FA" w:rsidRDefault="001F5CC5" w:rsidP="00A62E4F">
      <w:pPr>
        <w:spacing w:after="120" w:line="240" w:lineRule="auto"/>
        <w:jc w:val="left"/>
        <w:rPr>
          <w:rFonts w:eastAsia="Calibri" w:cs="Times New Roman"/>
          <w:lang w:val="es-419"/>
        </w:rPr>
      </w:pPr>
      <w:r w:rsidRPr="004676FA">
        <w:rPr>
          <w:lang w:val="es-419"/>
        </w:rPr>
        <w:t>D) La profesora Ben-Ari dará el debido crédito a la empresa como patrocinadora de la investigación y titular del Derivado.</w:t>
      </w:r>
    </w:p>
    <w:p w14:paraId="60D5505F" w14:textId="241B3907" w:rsidR="001F5CC5" w:rsidRPr="004676FA" w:rsidRDefault="001F5CC5" w:rsidP="00A62E4F">
      <w:pPr>
        <w:spacing w:after="120" w:line="240" w:lineRule="auto"/>
        <w:jc w:val="left"/>
        <w:rPr>
          <w:rFonts w:eastAsia="Calibri" w:cs="Times New Roman"/>
          <w:lang w:val="es-419"/>
        </w:rPr>
      </w:pPr>
      <w:r w:rsidRPr="004676FA">
        <w:rPr>
          <w:lang w:val="es-419"/>
        </w:rPr>
        <w:t>E) Las partes acuerdan que los resultados negativos no se consideran resultados de alto valor científico</w:t>
      </w:r>
      <w:r w:rsidR="0026232B" w:rsidRPr="004676FA">
        <w:rPr>
          <w:lang w:val="es-419"/>
        </w:rPr>
        <w:t xml:space="preserve">. </w:t>
      </w:r>
      <w:r w:rsidRPr="004676FA">
        <w:rPr>
          <w:lang w:val="es-419"/>
        </w:rPr>
        <w:t>No obstante, en caso de que la profesora Ben-Ari insista en publicarlos, solo se incluirán en la publicación las características generales del Derivado y no su nombre</w:t>
      </w:r>
      <w:r w:rsidR="0026232B" w:rsidRPr="004676FA">
        <w:rPr>
          <w:lang w:val="es-419"/>
        </w:rPr>
        <w:t xml:space="preserve">. </w:t>
      </w:r>
      <w:r w:rsidRPr="004676FA">
        <w:rPr>
          <w:lang w:val="es-419"/>
        </w:rPr>
        <w:t>En dicha publicación tampoco se mencionará el nombre de la empresa.</w:t>
      </w:r>
    </w:p>
    <w:p w14:paraId="727926A6" w14:textId="77777777" w:rsidR="001F5CC5" w:rsidRPr="004676FA" w:rsidRDefault="001F5CC5" w:rsidP="00A62E4F">
      <w:pPr>
        <w:spacing w:after="120" w:line="240" w:lineRule="auto"/>
        <w:jc w:val="left"/>
        <w:rPr>
          <w:rFonts w:eastAsia="Calibri"/>
          <w:lang w:val="es-419"/>
        </w:rPr>
      </w:pPr>
      <w:r w:rsidRPr="004676FA">
        <w:rPr>
          <w:lang w:val="es-419"/>
        </w:rPr>
        <w:t>F) La profesora Ben-Ari considerará de buena fe las observaciones que formule la empresa respecto a las publicaciones propuestas, siempre que dichas observaciones no menoscaben el valor científico de la publicación.</w:t>
      </w:r>
    </w:p>
    <w:p w14:paraId="2CCC9BDA"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Aportes concretos de la investigación</w:t>
      </w:r>
    </w:p>
    <w:p w14:paraId="4083C340" w14:textId="77777777" w:rsidR="001F5CC5" w:rsidRPr="004676FA" w:rsidRDefault="000E036D" w:rsidP="000E036D">
      <w:pPr>
        <w:tabs>
          <w:tab w:val="left" w:pos="567"/>
        </w:tabs>
        <w:spacing w:after="120" w:line="240" w:lineRule="auto"/>
        <w:jc w:val="left"/>
        <w:rPr>
          <w:rFonts w:eastAsia="Calibri" w:cs="Times New Roman"/>
          <w:lang w:val="es-419"/>
        </w:rPr>
      </w:pPr>
      <w:r w:rsidRPr="004676FA">
        <w:rPr>
          <w:lang w:val="es-419"/>
        </w:rPr>
        <w:t>A)</w:t>
      </w:r>
      <w:r w:rsidRPr="004676FA">
        <w:rPr>
          <w:lang w:val="es-419"/>
        </w:rPr>
        <w:tab/>
        <w:t>1. Seis meses después del inicio de la investigación, un informe provisional en el que se resuman los resultados obtenidos con el Derivado de la empresa y con la molécula de uso común.</w:t>
      </w:r>
    </w:p>
    <w:p w14:paraId="19E64BEA" w14:textId="75AD33B5" w:rsidR="001F5CC5" w:rsidRPr="004676FA" w:rsidRDefault="001F5CC5" w:rsidP="000E036D">
      <w:pPr>
        <w:spacing w:after="120" w:line="240" w:lineRule="auto"/>
        <w:ind w:firstLine="567"/>
        <w:jc w:val="left"/>
        <w:rPr>
          <w:rFonts w:eastAsia="Calibri" w:cs="Times New Roman"/>
          <w:lang w:val="es-419"/>
        </w:rPr>
      </w:pPr>
      <w:r w:rsidRPr="004676FA">
        <w:rPr>
          <w:lang w:val="es-419"/>
        </w:rPr>
        <w:t>2. Sesenta días después de que termine el período de investigación, un informe final en el que se resuman los resultados obtenidos durante dicho período con el Derivado de la empresa y con la molécula de uso común, junto con un análisis comparativo de las dos moléculas</w:t>
      </w:r>
      <w:r w:rsidR="0026232B" w:rsidRPr="004676FA">
        <w:rPr>
          <w:lang w:val="es-419"/>
        </w:rPr>
        <w:t xml:space="preserve">. </w:t>
      </w:r>
    </w:p>
    <w:p w14:paraId="32FB056F" w14:textId="77777777" w:rsidR="001F5CC5" w:rsidRPr="004676FA" w:rsidRDefault="001F5CC5" w:rsidP="00A62E4F">
      <w:pPr>
        <w:spacing w:after="120" w:line="240" w:lineRule="auto"/>
        <w:jc w:val="left"/>
        <w:rPr>
          <w:rFonts w:eastAsia="Calibri" w:cs="Times New Roman"/>
          <w:lang w:val="es-419"/>
        </w:rPr>
      </w:pPr>
      <w:r w:rsidRPr="004676FA">
        <w:rPr>
          <w:lang w:val="es-419"/>
        </w:rPr>
        <w:lastRenderedPageBreak/>
        <w:t>B) [</w:t>
      </w:r>
      <w:r w:rsidRPr="004676FA">
        <w:rPr>
          <w:i/>
          <w:iCs/>
          <w:lang w:val="es-419"/>
        </w:rPr>
        <w:t>Opcional</w:t>
      </w:r>
      <w:r w:rsidRPr="004676FA">
        <w:rPr>
          <w:lang w:val="es-419"/>
        </w:rPr>
        <w:t>] Además de los informes especificados en A1 y A2, dos informes provisionales adicionales similares en contenido a A1, al término de la primera y la tercera serie de simulaciones, que se presentarán respectivamente tres y nueve meses después del inicio de la investigación.</w:t>
      </w:r>
    </w:p>
    <w:p w14:paraId="630C3A5B" w14:textId="77777777" w:rsidR="00C170D3" w:rsidRPr="004676FA" w:rsidRDefault="00C170D3" w:rsidP="00A62E4F">
      <w:pPr>
        <w:spacing w:after="120" w:line="240" w:lineRule="auto"/>
        <w:jc w:val="left"/>
        <w:rPr>
          <w:rFonts w:eastAsia="Calibri" w:cs="Times New Roman"/>
          <w:lang w:val="es-419" w:bidi="he-IL"/>
        </w:rPr>
      </w:pPr>
    </w:p>
    <w:p w14:paraId="67279663"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Calendario de pagos</w:t>
      </w:r>
    </w:p>
    <w:p w14:paraId="74C1524B" w14:textId="64C8A0C3" w:rsidR="001F5CC5" w:rsidRPr="004676FA" w:rsidRDefault="001F5CC5" w:rsidP="000E036D">
      <w:pPr>
        <w:tabs>
          <w:tab w:val="left" w:pos="567"/>
        </w:tabs>
        <w:spacing w:after="120" w:line="240" w:lineRule="auto"/>
        <w:jc w:val="left"/>
        <w:rPr>
          <w:rFonts w:eastAsia="Calibri" w:cs="Times New Roman"/>
          <w:lang w:val="es-419"/>
        </w:rPr>
      </w:pPr>
      <w:r w:rsidRPr="004676FA">
        <w:rPr>
          <w:lang w:val="es-419"/>
        </w:rPr>
        <w:t>A)</w:t>
      </w:r>
      <w:r w:rsidRPr="004676FA">
        <w:rPr>
          <w:lang w:val="es-419"/>
        </w:rPr>
        <w:tab/>
        <w:t>50</w:t>
      </w:r>
      <w:r w:rsidR="000E24E9" w:rsidRPr="004676FA">
        <w:rPr>
          <w:lang w:val="es-419"/>
        </w:rPr>
        <w:t> </w:t>
      </w:r>
      <w:r w:rsidRPr="004676FA">
        <w:rPr>
          <w:lang w:val="es-419"/>
        </w:rPr>
        <w:t>000 euros en la fecha efectiva del acuerdo;</w:t>
      </w:r>
    </w:p>
    <w:p w14:paraId="377EEA87" w14:textId="5CEB5364" w:rsidR="001F5CC5" w:rsidRPr="004676FA" w:rsidRDefault="001F5CC5" w:rsidP="000E036D">
      <w:pPr>
        <w:tabs>
          <w:tab w:val="left" w:pos="567"/>
        </w:tabs>
        <w:spacing w:after="120" w:line="240" w:lineRule="auto"/>
        <w:jc w:val="left"/>
        <w:rPr>
          <w:rFonts w:eastAsia="Calibri" w:cs="Times New Roman"/>
          <w:lang w:val="es-419"/>
        </w:rPr>
      </w:pPr>
      <w:r w:rsidRPr="004676FA">
        <w:rPr>
          <w:lang w:val="es-419"/>
        </w:rPr>
        <w:t>B)</w:t>
      </w:r>
      <w:r w:rsidRPr="004676FA">
        <w:rPr>
          <w:lang w:val="es-419"/>
        </w:rPr>
        <w:tab/>
        <w:t>50</w:t>
      </w:r>
      <w:r w:rsidR="000E24E9" w:rsidRPr="004676FA">
        <w:rPr>
          <w:lang w:val="es-419"/>
        </w:rPr>
        <w:t> </w:t>
      </w:r>
      <w:r w:rsidRPr="004676FA">
        <w:rPr>
          <w:lang w:val="es-419"/>
        </w:rPr>
        <w:t>000 euros tras la recepción por parte de la empresa del primer informe provisional (tres meses después del inicio de la investigación) y de que la empresa tome la decisión de iniciar la segunda simulación;</w:t>
      </w:r>
    </w:p>
    <w:p w14:paraId="1AF80A72" w14:textId="37520603" w:rsidR="001F5CC5" w:rsidRPr="004676FA" w:rsidRDefault="001F5CC5" w:rsidP="000E036D">
      <w:pPr>
        <w:tabs>
          <w:tab w:val="left" w:pos="567"/>
        </w:tabs>
        <w:spacing w:after="120" w:line="240" w:lineRule="auto"/>
        <w:jc w:val="left"/>
        <w:rPr>
          <w:rFonts w:eastAsia="Calibri" w:cs="Times New Roman"/>
          <w:lang w:val="es-419"/>
        </w:rPr>
      </w:pPr>
      <w:r w:rsidRPr="004676FA">
        <w:rPr>
          <w:lang w:val="es-419"/>
        </w:rPr>
        <w:t>B)</w:t>
      </w:r>
      <w:r w:rsidRPr="004676FA">
        <w:rPr>
          <w:lang w:val="es-419"/>
        </w:rPr>
        <w:tab/>
        <w:t>50</w:t>
      </w:r>
      <w:r w:rsidR="000E24E9" w:rsidRPr="004676FA">
        <w:rPr>
          <w:lang w:val="es-419"/>
        </w:rPr>
        <w:t> </w:t>
      </w:r>
      <w:r w:rsidRPr="004676FA">
        <w:rPr>
          <w:lang w:val="es-419"/>
        </w:rPr>
        <w:t>000 euros tras la recepción por parte de la empresa del segundo informe provisional (seis meses después del inicio de la investigación) y de que la empresa tome la decisión de iniciar la tercera simulación;</w:t>
      </w:r>
    </w:p>
    <w:p w14:paraId="38B5833E" w14:textId="613B8175" w:rsidR="001F5CC5" w:rsidRPr="004676FA" w:rsidRDefault="001F5CC5" w:rsidP="000E036D">
      <w:pPr>
        <w:tabs>
          <w:tab w:val="left" w:pos="567"/>
        </w:tabs>
        <w:spacing w:after="120" w:line="240" w:lineRule="auto"/>
        <w:jc w:val="left"/>
        <w:rPr>
          <w:rFonts w:eastAsia="Calibri" w:cs="Times New Roman"/>
          <w:lang w:val="es-419"/>
        </w:rPr>
      </w:pPr>
      <w:r w:rsidRPr="004676FA">
        <w:rPr>
          <w:lang w:val="es-419"/>
        </w:rPr>
        <w:t>D)</w:t>
      </w:r>
      <w:r w:rsidRPr="004676FA">
        <w:rPr>
          <w:lang w:val="es-419"/>
        </w:rPr>
        <w:tab/>
        <w:t>50</w:t>
      </w:r>
      <w:r w:rsidR="000E24E9" w:rsidRPr="004676FA">
        <w:rPr>
          <w:lang w:val="es-419"/>
        </w:rPr>
        <w:t> </w:t>
      </w:r>
      <w:r w:rsidRPr="004676FA">
        <w:rPr>
          <w:lang w:val="es-419"/>
        </w:rPr>
        <w:t xml:space="preserve">000 euros tras la recepción del informe final por parte de la empresa. </w:t>
      </w:r>
    </w:p>
    <w:p w14:paraId="2678B479"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La empresa tendrá derecho a cancelar la financiación de la investigación antes del inicio de la segunda simulación o antes del inicio de la tercera simulación. Sin perjuicio de lo anterior y en caso de que esto suceda, la empresa abonará a la profesora Ben-Ari (a través de la universidad) cualquier gasto no cancelable en que incurra la profesora Ben-Ari en relación con la investigación. </w:t>
      </w:r>
    </w:p>
    <w:p w14:paraId="7FB03C5A" w14:textId="77777777" w:rsidR="001F5CC5" w:rsidRPr="004676FA" w:rsidRDefault="00C170D3" w:rsidP="005C70D0">
      <w:pPr>
        <w:numPr>
          <w:ilvl w:val="0"/>
          <w:numId w:val="12"/>
        </w:numPr>
        <w:tabs>
          <w:tab w:val="left" w:pos="1134"/>
        </w:tabs>
        <w:spacing w:before="240" w:after="120" w:line="240" w:lineRule="auto"/>
        <w:jc w:val="left"/>
        <w:rPr>
          <w:rFonts w:eastAsia="Calibri"/>
          <w:b/>
          <w:bCs/>
          <w:i/>
          <w:lang w:val="es-419"/>
        </w:rPr>
      </w:pPr>
      <w:r w:rsidRPr="004676FA">
        <w:rPr>
          <w:b/>
          <w:i/>
          <w:lang w:val="es-419"/>
        </w:rPr>
        <w:t>Cláusula de exención de responsabilidad y cláusula de indemnización</w:t>
      </w:r>
    </w:p>
    <w:p w14:paraId="270843F4" w14:textId="77777777" w:rsidR="001F5CC5" w:rsidRPr="004676FA" w:rsidRDefault="001F5CC5" w:rsidP="00A62E4F">
      <w:pPr>
        <w:spacing w:after="120" w:line="240" w:lineRule="auto"/>
        <w:jc w:val="left"/>
        <w:rPr>
          <w:rFonts w:eastAsia="Calibri" w:cs="Times New Roman"/>
          <w:lang w:val="es-419"/>
        </w:rPr>
      </w:pPr>
      <w:r w:rsidRPr="004676FA">
        <w:rPr>
          <w:lang w:val="es-419"/>
        </w:rPr>
        <w:t>La empresa aceptó el principio según el cual la Universidad no sería responsable de los daños o reclamaciones derivados del uso por parte de la empresa o de cualquier persona en su nombre de los Resultados de la Empresa, aunque solicitaría que se excluyeran de la exención de responsabilidad y de la obligación de indemnizar los casos en que la responsabilidad, los daños, las pérdidas o los gastos en cuestión fueran imputables a fraude, negligencia o dolo por parte de la investigadora.</w:t>
      </w:r>
    </w:p>
    <w:p w14:paraId="0323B9D7" w14:textId="77777777" w:rsidR="001F5CC5" w:rsidRPr="004676FA" w:rsidRDefault="001F5CC5" w:rsidP="00A62E4F">
      <w:pPr>
        <w:spacing w:after="120" w:line="240" w:lineRule="auto"/>
        <w:jc w:val="left"/>
        <w:rPr>
          <w:rFonts w:eastAsia="Calibri" w:cs="Times New Roman"/>
          <w:lang w:val="es-419"/>
        </w:rPr>
      </w:pPr>
      <w:r w:rsidRPr="004676FA">
        <w:rPr>
          <w:lang w:val="es-419"/>
        </w:rPr>
        <w:t>La universidad debería tratar de reducir la excepción por negligencia a los casos de negligencia grave y que fuera aplicable únicamente cuando los actos de la investigadora quedaran definidos como fraude, negligencia grave o conducta dolosa en una decisión judicial firme e inapelable.</w:t>
      </w:r>
    </w:p>
    <w:p w14:paraId="0C9D2A8D" w14:textId="77777777" w:rsidR="001F5CC5" w:rsidRPr="004676FA" w:rsidRDefault="001F5CC5" w:rsidP="00A62E4F">
      <w:pPr>
        <w:spacing w:after="120" w:line="240" w:lineRule="auto"/>
        <w:jc w:val="left"/>
        <w:rPr>
          <w:rFonts w:eastAsia="Calibri"/>
          <w:lang w:val="es-419"/>
        </w:rPr>
      </w:pPr>
      <w:r w:rsidRPr="004676FA">
        <w:rPr>
          <w:lang w:val="es-419"/>
        </w:rPr>
        <w:br w:type="page"/>
      </w:r>
    </w:p>
    <w:p w14:paraId="0476149B" w14:textId="77777777" w:rsidR="001F5CC5" w:rsidRPr="004676FA" w:rsidRDefault="00C170D3" w:rsidP="00C61A47">
      <w:pPr>
        <w:pStyle w:val="Heading10"/>
        <w:rPr>
          <w:lang w:val="es-419"/>
        </w:rPr>
      </w:pPr>
      <w:bookmarkStart w:id="17" w:name="_Toc510355950"/>
      <w:bookmarkStart w:id="18" w:name="_Toc510538204"/>
      <w:bookmarkStart w:id="19" w:name="_Toc166605059"/>
      <w:r w:rsidRPr="004676FA">
        <w:rPr>
          <w:lang w:val="es-419"/>
        </w:rPr>
        <w:lastRenderedPageBreak/>
        <w:t>Caso práctico hipotético 4: Acuerdo de investigación en colaboración con una empresa</w:t>
      </w:r>
      <w:bookmarkEnd w:id="17"/>
      <w:bookmarkEnd w:id="18"/>
      <w:bookmarkEnd w:id="19"/>
    </w:p>
    <w:p w14:paraId="41013D50" w14:textId="77777777" w:rsidR="001F5CC5" w:rsidRPr="004676FA" w:rsidRDefault="001F5CC5" w:rsidP="00A62E4F">
      <w:pPr>
        <w:spacing w:after="120" w:line="240" w:lineRule="auto"/>
        <w:jc w:val="left"/>
        <w:rPr>
          <w:rFonts w:eastAsia="Calibri"/>
          <w:b/>
          <w:bCs/>
          <w:lang w:val="es-419" w:bidi="he-IL"/>
        </w:rPr>
      </w:pPr>
    </w:p>
    <w:p w14:paraId="679A0DCA" w14:textId="77777777" w:rsidR="001F5CC5" w:rsidRPr="004676FA" w:rsidRDefault="00C170D3" w:rsidP="00A62E4F">
      <w:pPr>
        <w:spacing w:after="120" w:line="240" w:lineRule="auto"/>
        <w:jc w:val="left"/>
        <w:rPr>
          <w:rFonts w:eastAsia="Calibri"/>
          <w:b/>
          <w:bCs/>
          <w:u w:val="single"/>
          <w:lang w:val="es-419"/>
        </w:rPr>
      </w:pPr>
      <w:r w:rsidRPr="004676FA">
        <w:rPr>
          <w:b/>
          <w:u w:val="single"/>
          <w:lang w:val="es-419"/>
        </w:rPr>
        <w:t>Antecedentes</w:t>
      </w:r>
    </w:p>
    <w:p w14:paraId="1C0FEEA1" w14:textId="77777777" w:rsidR="00C170D3" w:rsidRPr="004676FA" w:rsidRDefault="00C170D3" w:rsidP="00A62E4F">
      <w:pPr>
        <w:spacing w:after="120" w:line="240" w:lineRule="auto"/>
        <w:jc w:val="left"/>
        <w:rPr>
          <w:rFonts w:eastAsia="Calibri" w:cs="Times New Roman"/>
          <w:lang w:val="es-419" w:bidi="he-IL"/>
        </w:rPr>
      </w:pPr>
    </w:p>
    <w:p w14:paraId="2A424DB6"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El profesor Dino Goldman, de la Facultad de Medicina de la UKLA, lleva años trabajando en el campo de los inhibidores enzimáticos. </w:t>
      </w:r>
    </w:p>
    <w:p w14:paraId="4CAC13F0" w14:textId="49D19442"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Nunca he sido visto como el investigador más brillante de la facultad de Medicina, el más organizado o el más perfeccionista</w:t>
      </w:r>
      <w:r w:rsidRPr="004676FA">
        <w:rPr>
          <w:i/>
          <w:iCs/>
          <w:lang w:val="es-419"/>
        </w:rPr>
        <w:t xml:space="preserve">. </w:t>
      </w:r>
      <w:r w:rsidR="001F5CC5" w:rsidRPr="004676FA">
        <w:rPr>
          <w:i/>
          <w:lang w:val="es-419"/>
        </w:rPr>
        <w:t>Sin embargo, estaba claro que tenía dotes para pensar de manera original</w:t>
      </w:r>
      <w:r w:rsidRPr="004676FA">
        <w:rPr>
          <w:i/>
          <w:lang w:val="es-419"/>
        </w:rPr>
        <w:t xml:space="preserve">. </w:t>
      </w:r>
      <w:r w:rsidR="001F5CC5" w:rsidRPr="004676FA">
        <w:rPr>
          <w:i/>
          <w:iCs/>
          <w:lang w:val="es-419"/>
        </w:rPr>
        <w:t>A lo largo de mi dilatada carrera académica, esta característica ha sido la más destacada.</w:t>
      </w:r>
      <w:r w:rsidRPr="004676FA">
        <w:rPr>
          <w:i/>
          <w:iCs/>
          <w:lang w:val="es-419"/>
        </w:rPr>
        <w:t>”</w:t>
      </w:r>
    </w:p>
    <w:p w14:paraId="0085A958"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La cita anterior apareció en la revista </w:t>
      </w:r>
      <w:r w:rsidRPr="004676FA">
        <w:rPr>
          <w:i/>
          <w:iCs/>
          <w:lang w:val="es-419"/>
        </w:rPr>
        <w:t>Bio Magazine</w:t>
      </w:r>
      <w:r w:rsidRPr="004676FA">
        <w:rPr>
          <w:lang w:val="es-419"/>
        </w:rPr>
        <w:t xml:space="preserve"> cuando le pidieron al profesor Goldman que dijera unas palabras sobre su última y extraordinaria invención relativa a un nuevo e innovador conjunto de inhibidores enzimáticos.</w:t>
      </w:r>
    </w:p>
    <w:p w14:paraId="22BE4F91" w14:textId="6D3CECE2" w:rsidR="001F5CC5" w:rsidRPr="004676FA" w:rsidRDefault="001F5CC5" w:rsidP="00A62E4F">
      <w:pPr>
        <w:spacing w:after="120" w:line="240" w:lineRule="auto"/>
        <w:jc w:val="left"/>
        <w:rPr>
          <w:rFonts w:eastAsia="Calibri" w:cs="Times New Roman"/>
          <w:lang w:val="es-419"/>
        </w:rPr>
      </w:pPr>
      <w:r w:rsidRPr="004676FA">
        <w:rPr>
          <w:lang w:val="es-419"/>
        </w:rPr>
        <w:t>Un inhibidor enzimático es una molécula que se une a una enzima y disminuye la actividad de esta</w:t>
      </w:r>
      <w:r w:rsidR="0026232B" w:rsidRPr="004676FA">
        <w:rPr>
          <w:lang w:val="es-419"/>
        </w:rPr>
        <w:t xml:space="preserve">. </w:t>
      </w:r>
      <w:r w:rsidRPr="004676FA">
        <w:rPr>
          <w:lang w:val="es-419"/>
        </w:rPr>
        <w:t>El bloqueo de la actividad enzimática puede matar a un patógeno o corregir un desequilibrio metabólico, por lo que muchos fármacos son inhibidores enzimáticos y el descubrimiento y mejora de estas moléculas es un campo activo de investigación en bioquímica y farmacología.</w:t>
      </w:r>
    </w:p>
    <w:p w14:paraId="79FF22CC" w14:textId="3E814992" w:rsidR="001F5CC5" w:rsidRPr="004676FA" w:rsidRDefault="001F5CC5" w:rsidP="00A62E4F">
      <w:pPr>
        <w:spacing w:after="120" w:line="240" w:lineRule="auto"/>
        <w:jc w:val="left"/>
        <w:rPr>
          <w:rFonts w:eastAsia="Calibri" w:cs="Times New Roman"/>
          <w:lang w:val="es-419"/>
        </w:rPr>
      </w:pPr>
      <w:r w:rsidRPr="004676FA">
        <w:rPr>
          <w:lang w:val="es-419"/>
        </w:rPr>
        <w:t>El conjunto de inhibidores enzimáticos del profesor Goldman era único por su gran potencia y especificidad</w:t>
      </w:r>
      <w:r w:rsidR="0026232B" w:rsidRPr="004676FA">
        <w:rPr>
          <w:lang w:val="es-419"/>
        </w:rPr>
        <w:t xml:space="preserve">. </w:t>
      </w:r>
      <w:r w:rsidRPr="004676FA">
        <w:rPr>
          <w:lang w:val="es-419"/>
        </w:rPr>
        <w:t>El profesor sabía cómo hacer su trabajo de ingeniería.</w:t>
      </w:r>
    </w:p>
    <w:p w14:paraId="4BE6EF7F" w14:textId="60FFE118" w:rsidR="001F5CC5" w:rsidRPr="004676FA" w:rsidRDefault="001F5CC5" w:rsidP="00A62E4F">
      <w:pPr>
        <w:spacing w:after="120" w:line="240" w:lineRule="auto"/>
        <w:jc w:val="left"/>
        <w:rPr>
          <w:rFonts w:eastAsia="Calibri" w:cs="Times New Roman"/>
          <w:lang w:val="es-419"/>
        </w:rPr>
      </w:pPr>
      <w:r w:rsidRPr="004676FA">
        <w:rPr>
          <w:lang w:val="es-419"/>
        </w:rPr>
        <w:t xml:space="preserve">La Sra. Rejina Hampton, directora general de la Oficina de Transferencia de Tecnología (OTT) encargada de la comercialización de la PI de la UKLA, sabía que tenía en sus manos </w:t>
      </w:r>
      <w:r w:rsidR="0026232B" w:rsidRPr="004676FA">
        <w:rPr>
          <w:lang w:val="es-419"/>
        </w:rPr>
        <w:t>“</w:t>
      </w:r>
      <w:r w:rsidRPr="004676FA">
        <w:rPr>
          <w:lang w:val="es-419"/>
        </w:rPr>
        <w:t>oro puro</w:t>
      </w:r>
      <w:r w:rsidR="0026232B" w:rsidRPr="004676FA">
        <w:rPr>
          <w:lang w:val="es-419"/>
        </w:rPr>
        <w:t>”</w:t>
      </w:r>
      <w:r w:rsidRPr="004676FA">
        <w:rPr>
          <w:lang w:val="es-419"/>
        </w:rPr>
        <w:t xml:space="preserve"> cuando se trataba de comercializar los nuevos materiales del profesor Goldman en la industria farmacéutica</w:t>
      </w:r>
      <w:r w:rsidR="0026232B" w:rsidRPr="004676FA">
        <w:rPr>
          <w:lang w:val="es-419"/>
        </w:rPr>
        <w:t xml:space="preserve">. </w:t>
      </w:r>
      <w:r w:rsidRPr="004676FA">
        <w:rPr>
          <w:lang w:val="es-419"/>
        </w:rPr>
        <w:t>Tras analizar a fondo cuál era la mejor vía de comercialización, se decidió que el Sr. Rolando Terrol, director de desarrollo empresarial encargado de tecnologías relacionadas con las ciencias de la vida en la OTT, se pondría en contacto con varios fabricantes y proveedores reputados de inhibidores enzimáticos</w:t>
      </w:r>
      <w:r w:rsidR="0026232B" w:rsidRPr="004676FA">
        <w:rPr>
          <w:lang w:val="es-419"/>
        </w:rPr>
        <w:t xml:space="preserve">. </w:t>
      </w:r>
      <w:r w:rsidRPr="004676FA">
        <w:rPr>
          <w:lang w:val="es-419"/>
        </w:rPr>
        <w:t>La idea era que estas empresas podrían fabricar las nuevas moléculas del profesor Goldman y venderlas a múltiples empresas farmacéuticas.</w:t>
      </w:r>
    </w:p>
    <w:p w14:paraId="757EB546" w14:textId="53EAED0D" w:rsidR="001F5CC5" w:rsidRPr="004676FA" w:rsidRDefault="001F5CC5" w:rsidP="00A62E4F">
      <w:pPr>
        <w:spacing w:after="120" w:line="240" w:lineRule="auto"/>
        <w:jc w:val="left"/>
        <w:rPr>
          <w:rFonts w:eastAsia="Calibri" w:cs="Times New Roman"/>
          <w:lang w:val="es-419"/>
        </w:rPr>
      </w:pPr>
      <w:r w:rsidRPr="004676FA">
        <w:rPr>
          <w:lang w:val="es-419"/>
        </w:rPr>
        <w:t>Rosenta Inc era una empresa estadounidense de alcance mundial que suministraba productos químicos intermedios al sector de las ciencias de la vida y que vendía ya varios tipos de inhibidores enzimáticos a sus clientes</w:t>
      </w:r>
      <w:r w:rsidR="0026232B" w:rsidRPr="004676FA">
        <w:rPr>
          <w:lang w:val="es-419"/>
        </w:rPr>
        <w:t xml:space="preserve">. </w:t>
      </w:r>
      <w:r w:rsidRPr="004676FA">
        <w:rPr>
          <w:lang w:val="es-419"/>
        </w:rPr>
        <w:t>La OTT se puso en contacto con Rosenta y su directora general, la Dra. Luna Tori, se consideró muy afortunada al saber que su empresa había sido finalmente la elegida para fabricar y suministrar las nuevas moléculas del profesor Goldman.</w:t>
      </w:r>
    </w:p>
    <w:p w14:paraId="18FD2BFA" w14:textId="77777777" w:rsidR="001F5CC5" w:rsidRPr="004676FA" w:rsidRDefault="001F5CC5" w:rsidP="00A62E4F">
      <w:pPr>
        <w:spacing w:after="120" w:line="240" w:lineRule="auto"/>
        <w:jc w:val="left"/>
        <w:rPr>
          <w:rFonts w:eastAsia="Calibri" w:cs="Times New Roman"/>
          <w:lang w:val="es-419"/>
        </w:rPr>
      </w:pPr>
      <w:r w:rsidRPr="004676FA">
        <w:rPr>
          <w:lang w:val="es-419"/>
        </w:rPr>
        <w:t>Durante las negociaciones sobre el acuerdo de licencia, Luna (química de formación) se reunió varias veces con el profesor Goldman para trabajar conjuntamente en el perfeccionamiento y optimización de las moléculas a fin de que fueran homogéneas, precisas y reproducibles de cara a la producción en serie.</w:t>
      </w:r>
    </w:p>
    <w:p w14:paraId="438CDEE0" w14:textId="03E818A2" w:rsidR="001F5CC5" w:rsidRPr="004676FA" w:rsidRDefault="001F5CC5" w:rsidP="00A62E4F">
      <w:pPr>
        <w:spacing w:after="120" w:line="240" w:lineRule="auto"/>
        <w:jc w:val="left"/>
        <w:rPr>
          <w:rFonts w:eastAsia="Calibri" w:cs="Times New Roman"/>
          <w:lang w:val="es-419"/>
        </w:rPr>
      </w:pPr>
      <w:r w:rsidRPr="004676FA">
        <w:rPr>
          <w:lang w:val="es-419"/>
        </w:rPr>
        <w:t xml:space="preserve">En el curso de sus fructíferas conversaciones, Luna planteó nuevas ideas para dar diversas aplicaciones a las moléculas del profesor Goldman en el </w:t>
      </w:r>
      <w:r w:rsidRPr="004676FA">
        <w:rPr>
          <w:b/>
          <w:bCs/>
          <w:lang w:val="es-419"/>
        </w:rPr>
        <w:t>sector de la alimentación</w:t>
      </w:r>
      <w:r w:rsidR="0026232B" w:rsidRPr="004676FA">
        <w:rPr>
          <w:lang w:val="es-419"/>
        </w:rPr>
        <w:t xml:space="preserve">. </w:t>
      </w:r>
      <w:r w:rsidRPr="004676FA">
        <w:rPr>
          <w:lang w:val="es-419"/>
        </w:rPr>
        <w:t>Ni el profesor Goldman ni el personal de la OTT habían pensado en esa posibilidad</w:t>
      </w:r>
      <w:r w:rsidR="0026232B" w:rsidRPr="004676FA">
        <w:rPr>
          <w:lang w:val="es-419"/>
        </w:rPr>
        <w:t xml:space="preserve">. </w:t>
      </w:r>
      <w:r w:rsidRPr="004676FA">
        <w:rPr>
          <w:lang w:val="es-419"/>
        </w:rPr>
        <w:t>De forma inesperada, se abría ante ellos un mercado completamente nuevo y todas las partes acordaron que era necesario seguir investigando en esa dirección.</w:t>
      </w:r>
    </w:p>
    <w:p w14:paraId="0E4F150A" w14:textId="480FCCC1" w:rsidR="001F5CC5" w:rsidRPr="004676FA" w:rsidRDefault="001F5CC5" w:rsidP="00A62E4F">
      <w:pPr>
        <w:spacing w:after="120" w:line="240" w:lineRule="auto"/>
        <w:jc w:val="left"/>
        <w:rPr>
          <w:rFonts w:eastAsia="Calibri" w:cs="Times New Roman"/>
          <w:lang w:val="es-419"/>
        </w:rPr>
      </w:pPr>
      <w:r w:rsidRPr="004676FA">
        <w:rPr>
          <w:lang w:val="es-419"/>
        </w:rPr>
        <w:t xml:space="preserve">La Dra. Tori se ofreció a llevar a cabo una investigación en colaboración con el profesor Goldman para explorar varias aplicaciones específicas que tenía en mente destinadas al sector </w:t>
      </w:r>
      <w:r w:rsidRPr="004676FA">
        <w:rPr>
          <w:lang w:val="es-419"/>
        </w:rPr>
        <w:lastRenderedPageBreak/>
        <w:t>alimentario</w:t>
      </w:r>
      <w:r w:rsidR="0026232B" w:rsidRPr="004676FA">
        <w:rPr>
          <w:lang w:val="es-419"/>
        </w:rPr>
        <w:t xml:space="preserve">. </w:t>
      </w:r>
      <w:r w:rsidRPr="004676FA">
        <w:rPr>
          <w:lang w:val="es-419"/>
        </w:rPr>
        <w:t>Por su experiencia comercial, sabía que existe un mercado para este tipo de aplicaciones y ya tenía clientes potenciales a los que podía dirigirse en relación con ellas.</w:t>
      </w:r>
    </w:p>
    <w:p w14:paraId="0AE6D60F" w14:textId="0D021925" w:rsidR="001F5CC5" w:rsidRPr="004676FA" w:rsidRDefault="001F5CC5" w:rsidP="00A62E4F">
      <w:pPr>
        <w:spacing w:after="120" w:line="240" w:lineRule="auto"/>
        <w:jc w:val="left"/>
        <w:rPr>
          <w:rFonts w:eastAsia="Calibri" w:cs="Times New Roman"/>
          <w:lang w:val="es-419"/>
        </w:rPr>
      </w:pPr>
      <w:r w:rsidRPr="004676FA">
        <w:rPr>
          <w:lang w:val="es-419"/>
        </w:rPr>
        <w:t>Rolando estaba muy ilusionado con esta nueva vía de comercialización</w:t>
      </w:r>
      <w:r w:rsidR="0026232B" w:rsidRPr="004676FA">
        <w:rPr>
          <w:lang w:val="es-419"/>
        </w:rPr>
        <w:t xml:space="preserve">. </w:t>
      </w:r>
      <w:r w:rsidRPr="004676FA">
        <w:rPr>
          <w:lang w:val="es-419"/>
        </w:rPr>
        <w:t>Sin embargo, le preocupaba que esa colaboración pudiera condicionar o limitar la capacidad de la universidad para explotar plenamente el potencial comercial de la tecnología en otros campos de aplicación y con otros socios</w:t>
      </w:r>
      <w:r w:rsidR="0026232B" w:rsidRPr="004676FA">
        <w:rPr>
          <w:lang w:val="es-419"/>
        </w:rPr>
        <w:t xml:space="preserve">. </w:t>
      </w:r>
      <w:r w:rsidRPr="004676FA">
        <w:rPr>
          <w:lang w:val="es-419"/>
        </w:rPr>
        <w:t>Estos pensamientos le tenían preocupado cuando se sentó con el asesor jurídico de la OTT, el Sr. Roni Lang, para redactar el acuerdo de investigación en colaboración</w:t>
      </w:r>
      <w:r w:rsidR="0026232B" w:rsidRPr="004676FA">
        <w:rPr>
          <w:lang w:val="es-419"/>
        </w:rPr>
        <w:t xml:space="preserve">. </w:t>
      </w:r>
    </w:p>
    <w:p w14:paraId="54AEC47B" w14:textId="11BD1D6C"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Para redactar el acuerdo de forma adecuada, hay algunas cuestiones básicas que es necesario resolver primero con la empresa</w:t>
      </w:r>
      <w:r w:rsidRPr="004676FA">
        <w:rPr>
          <w:i/>
          <w:iCs/>
          <w:lang w:val="es-419"/>
        </w:rPr>
        <w:t xml:space="preserve">. </w:t>
      </w:r>
      <w:r w:rsidR="001F5CC5" w:rsidRPr="004676FA">
        <w:rPr>
          <w:i/>
          <w:iCs/>
          <w:lang w:val="es-419"/>
        </w:rPr>
        <w:t>Una vez aclarados estos asuntos, prepararé rápidamente un primer borrador del acuerdo</w:t>
      </w:r>
      <w:r w:rsidRPr="004676FA">
        <w:rPr>
          <w:i/>
          <w:iCs/>
          <w:lang w:val="es-419"/>
        </w:rPr>
        <w:t>”</w:t>
      </w:r>
      <w:r w:rsidR="001F5CC5" w:rsidRPr="004676FA">
        <w:rPr>
          <w:lang w:val="es-419"/>
        </w:rPr>
        <w:t xml:space="preserve">, dijo Roni, y a continuación enumeró los asuntos en cuestión: </w:t>
      </w:r>
    </w:p>
    <w:p w14:paraId="4FB48404"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1. Titularidad de los resultados de la investigación en colaboración.</w:t>
      </w:r>
    </w:p>
    <w:p w14:paraId="5B39656B"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2. Dependencia jurídica entre las patentes generales ya en vigor del profesor Goldman y las nuevas patentes que pudieran surgir, e influencia sobre otras condiciones del acuerdo.</w:t>
      </w:r>
    </w:p>
    <w:p w14:paraId="43F49D27"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3. Definición del campo de aplicación y de los derechos concedidos a la empresa con respecto a los resultados de la investigación en colaboración.</w:t>
      </w:r>
    </w:p>
    <w:p w14:paraId="1A3DAE7F"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4. Derechos y obligaciones en relación con la financiación de la investigación.</w:t>
      </w:r>
    </w:p>
    <w:p w14:paraId="4B5C02FF"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5. Cuestiones relativas a la administración de patentes.</w:t>
      </w:r>
    </w:p>
    <w:p w14:paraId="23EBC7B5" w14:textId="77777777" w:rsidR="001F5CC5" w:rsidRPr="004676FA" w:rsidRDefault="001F5CC5" w:rsidP="000C5513">
      <w:pPr>
        <w:spacing w:after="120" w:line="240" w:lineRule="auto"/>
        <w:ind w:left="567"/>
        <w:jc w:val="left"/>
        <w:rPr>
          <w:rFonts w:eastAsia="Calibri" w:cs="Times New Roman"/>
          <w:b/>
          <w:lang w:val="es-419"/>
        </w:rPr>
      </w:pPr>
      <w:r w:rsidRPr="004676FA">
        <w:rPr>
          <w:b/>
          <w:lang w:val="es-419"/>
        </w:rPr>
        <w:t>6. Cuestiones relativas a la publicación.</w:t>
      </w:r>
    </w:p>
    <w:p w14:paraId="275920C7" w14:textId="77777777" w:rsidR="001F5CC5" w:rsidRPr="004676FA" w:rsidRDefault="001F5CC5" w:rsidP="00A62E4F">
      <w:pPr>
        <w:spacing w:after="120" w:line="240" w:lineRule="auto"/>
        <w:jc w:val="left"/>
        <w:rPr>
          <w:rFonts w:eastAsia="Calibri" w:cs="Times New Roman"/>
          <w:lang w:val="es-419"/>
        </w:rPr>
      </w:pPr>
      <w:r w:rsidRPr="004676FA">
        <w:rPr>
          <w:lang w:val="es-419"/>
        </w:rPr>
        <w:t>Rolando se reunió con Luna unos días después y le planteó las importantes cuestiones sobre las que Roni había llamado la atención.</w:t>
      </w:r>
    </w:p>
    <w:p w14:paraId="214B4AB6" w14:textId="2D238608" w:rsidR="001F5CC5" w:rsidRPr="004676FA" w:rsidRDefault="001F5CC5" w:rsidP="00A62E4F">
      <w:pPr>
        <w:spacing w:after="120" w:line="240" w:lineRule="auto"/>
        <w:jc w:val="left"/>
        <w:rPr>
          <w:rFonts w:eastAsia="Calibri" w:cs="Times New Roman"/>
          <w:lang w:val="es-419"/>
        </w:rPr>
      </w:pPr>
      <w:r w:rsidRPr="004676FA">
        <w:rPr>
          <w:lang w:val="es-419"/>
        </w:rPr>
        <w:t>La primera era la cuestión de la titularidad</w:t>
      </w:r>
      <w:r w:rsidR="0026232B" w:rsidRPr="004676FA">
        <w:rPr>
          <w:lang w:val="es-419"/>
        </w:rPr>
        <w:t xml:space="preserve">. </w:t>
      </w:r>
      <w:r w:rsidRPr="004676FA">
        <w:rPr>
          <w:lang w:val="es-419"/>
        </w:rPr>
        <w:t>Luna tenía muy claro que Rosenta debía ser titular de los derechos sobre todos los resultados de la investigación en colaboración</w:t>
      </w:r>
      <w:r w:rsidR="0026232B" w:rsidRPr="004676FA">
        <w:rPr>
          <w:lang w:val="es-419"/>
        </w:rPr>
        <w:t xml:space="preserve">. </w:t>
      </w:r>
      <w:r w:rsidRPr="004676FA">
        <w:rPr>
          <w:lang w:val="es-419"/>
        </w:rPr>
        <w:t>Esta conclusión se basaba en que Rosenta iba a patrocinar todo el proyecto de investigación, y en que la idea de desarrollar y explotar la tecnología del profesor Goldman para aplicaciones alimentarias era suya</w:t>
      </w:r>
      <w:r w:rsidR="0026232B" w:rsidRPr="004676FA">
        <w:rPr>
          <w:lang w:val="es-419"/>
        </w:rPr>
        <w:t xml:space="preserve">. </w:t>
      </w:r>
      <w:r w:rsidRPr="004676FA">
        <w:rPr>
          <w:lang w:val="es-419"/>
        </w:rPr>
        <w:t>Rolando, por su parte, pensaba naturalmente que la titularidad debía corresponder a la universidad, teniendo en cuenta que la investigación en colaboración se basaría en la considerable PI existente del profesor Goldman y que la mayor parte del trabajo lo llevarían a cabo el profesor y su equipo en su laboratorio</w:t>
      </w:r>
      <w:r w:rsidR="0026232B" w:rsidRPr="004676FA">
        <w:rPr>
          <w:lang w:val="es-419"/>
        </w:rPr>
        <w:t xml:space="preserve">. </w:t>
      </w:r>
      <w:r w:rsidRPr="004676FA">
        <w:rPr>
          <w:lang w:val="es-419"/>
        </w:rPr>
        <w:t>Tanto Luna como Rolando comprendían las razones del otro, pero no fueron capaces de encontrar una solución amistosa.</w:t>
      </w:r>
    </w:p>
    <w:p w14:paraId="607DE87B"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Sugiera una solución que pueda resultar aceptable para ambas partes</w:t>
      </w:r>
    </w:p>
    <w:p w14:paraId="594C91A5" w14:textId="5B746A8E"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Me gustaría gestionar la tramitación y el mantenimiento de las solicitudes de patente y las patentes desarrolladas en el marco de esta investigación en colaboración</w:t>
      </w:r>
      <w:r w:rsidRPr="004676FA">
        <w:rPr>
          <w:i/>
          <w:iCs/>
          <w:lang w:val="es-419"/>
        </w:rPr>
        <w:t>”</w:t>
      </w:r>
      <w:r w:rsidR="001F5CC5" w:rsidRPr="004676FA">
        <w:rPr>
          <w:lang w:val="es-419"/>
        </w:rPr>
        <w:t>, dijo Luna.</w:t>
      </w:r>
    </w:p>
    <w:p w14:paraId="697C5469" w14:textId="29F7E1E5" w:rsidR="001F5CC5" w:rsidRPr="004676FA" w:rsidRDefault="001F5CC5" w:rsidP="00A62E4F">
      <w:pPr>
        <w:spacing w:after="120" w:line="240" w:lineRule="auto"/>
        <w:jc w:val="left"/>
        <w:rPr>
          <w:rFonts w:eastAsia="Calibri" w:cs="Times New Roman"/>
          <w:lang w:val="es-419"/>
        </w:rPr>
      </w:pPr>
      <w:r w:rsidRPr="004676FA">
        <w:rPr>
          <w:lang w:val="es-419"/>
        </w:rPr>
        <w:t>Por regla general, el departamento de patentes de la OTT administraba toda la cartera de PI para garantizar una gestión adecuada de los intereses de la universidad; sin embargo, en los casos de patentes conjuntas con empresas, Rolando a veces aceptaba que la empresa gestionara la tramitación y el mantenimiento de la cartera de patentes, siempre y cuando dicha empresa fuera una gran corporación con un departamento de patentes experimentado</w:t>
      </w:r>
      <w:r w:rsidR="0026232B" w:rsidRPr="004676FA">
        <w:rPr>
          <w:lang w:val="es-419"/>
        </w:rPr>
        <w:t xml:space="preserve">. </w:t>
      </w:r>
      <w:r w:rsidRPr="004676FA">
        <w:rPr>
          <w:lang w:val="es-419"/>
        </w:rPr>
        <w:t>Estaba a punto de aceptar cuando se dio cuenta de que probablemente todas las solicitudes de patente derivadas de la investigación en colaboración estarían dominadas por las patentes del profesor Goldman.</w:t>
      </w:r>
    </w:p>
    <w:p w14:paraId="61BF2871"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¿Qué decisión cree que debería tomar Rolando a este respecto?</w:t>
      </w:r>
    </w:p>
    <w:p w14:paraId="7D7F7141" w14:textId="77777777" w:rsidR="001F5CC5" w:rsidRPr="004676FA" w:rsidRDefault="001F5CC5" w:rsidP="00A62E4F">
      <w:pPr>
        <w:spacing w:after="120" w:line="240" w:lineRule="auto"/>
        <w:jc w:val="left"/>
        <w:rPr>
          <w:rFonts w:eastAsia="Calibri" w:cs="Times New Roman"/>
          <w:lang w:val="es-419"/>
        </w:rPr>
      </w:pPr>
      <w:r w:rsidRPr="004676FA">
        <w:rPr>
          <w:lang w:val="es-419"/>
        </w:rPr>
        <w:lastRenderedPageBreak/>
        <w:t>A raíz de la conversación que mantuvieron acerca de quién gestionaría las patentes, Luna se dio cuenta de repente de que, para explotar comercialmente los resultados sin exponerse a demandas por infracción de patentes, Rosenta también necesitaba obtener una licencia para usar la PI existente del profesor Goldman en aplicaciones alimentarias.</w:t>
      </w:r>
    </w:p>
    <w:p w14:paraId="1D28D4A2" w14:textId="34E13695" w:rsidR="001F5CC5" w:rsidRPr="004676FA" w:rsidRDefault="001F5CC5" w:rsidP="00A62E4F">
      <w:pPr>
        <w:spacing w:after="120" w:line="240" w:lineRule="auto"/>
        <w:jc w:val="left"/>
        <w:rPr>
          <w:rFonts w:eastAsia="Calibri" w:cs="Times New Roman"/>
          <w:lang w:val="es-419"/>
        </w:rPr>
      </w:pPr>
      <w:r w:rsidRPr="004676FA">
        <w:rPr>
          <w:lang w:val="es-419"/>
        </w:rPr>
        <w:t>Rolando convino en que efectivamente era así, aunque empezó a plantearse la cuestión de si debería establecerse alguna dependencia jurídica entre los dos posibles acuerdos</w:t>
      </w:r>
      <w:r w:rsidR="0026232B" w:rsidRPr="004676FA">
        <w:rPr>
          <w:lang w:val="es-419"/>
        </w:rPr>
        <w:t xml:space="preserve">: </w:t>
      </w:r>
      <w:r w:rsidRPr="004676FA">
        <w:rPr>
          <w:lang w:val="es-419"/>
        </w:rPr>
        <w:t>1) la licencia original para fabricar y vender las moléculas en el campo de las ciencias de la vida; y 2) el acuerdo de investigación en colaboración y la licencia para desarrollar y comercializar las moléculas para aplicaciones alimentarias.</w:t>
      </w:r>
    </w:p>
    <w:p w14:paraId="427214CE" w14:textId="77777777" w:rsidR="00C170D3" w:rsidRPr="004676FA" w:rsidRDefault="00C170D3" w:rsidP="00A62E4F">
      <w:pPr>
        <w:spacing w:after="120" w:line="240" w:lineRule="auto"/>
        <w:jc w:val="left"/>
        <w:rPr>
          <w:rFonts w:eastAsia="Calibri" w:cs="Times New Roman"/>
          <w:lang w:val="es-419" w:bidi="he-IL"/>
        </w:rPr>
      </w:pPr>
    </w:p>
    <w:p w14:paraId="2D950764" w14:textId="77777777" w:rsidR="00C170D3" w:rsidRPr="004676FA" w:rsidRDefault="00C170D3" w:rsidP="00A62E4F">
      <w:pPr>
        <w:spacing w:after="120" w:line="240" w:lineRule="auto"/>
        <w:jc w:val="left"/>
        <w:rPr>
          <w:rFonts w:eastAsia="Calibri" w:cs="Times New Roman"/>
          <w:lang w:val="es-419" w:bidi="he-IL"/>
        </w:rPr>
      </w:pPr>
    </w:p>
    <w:p w14:paraId="49495807"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¿Cuál cree que debería ser la postura de la universidad en este asunto?</w:t>
      </w:r>
    </w:p>
    <w:p w14:paraId="1DC2D013" w14:textId="4F6EEB28"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Estamos hablando todo el tiempo de aplicaciones alimentarias; sin embargo, los resultados de la investigación en colaboración pueden ser aplicables también a otros campos</w:t>
      </w:r>
      <w:r w:rsidRPr="004676FA">
        <w:rPr>
          <w:i/>
          <w:lang w:val="es-419"/>
        </w:rPr>
        <w:t xml:space="preserve">. </w:t>
      </w:r>
      <w:r w:rsidR="001F5CC5" w:rsidRPr="004676FA">
        <w:rPr>
          <w:i/>
          <w:iCs/>
          <w:lang w:val="es-419"/>
        </w:rPr>
        <w:t>Como acordamos que la titularidad de los resultados sería conjunta, me gustaría tener derecho a utilizarlos en cualquier campo pertinente</w:t>
      </w:r>
      <w:r w:rsidRPr="004676FA">
        <w:rPr>
          <w:i/>
          <w:iCs/>
          <w:lang w:val="es-419"/>
        </w:rPr>
        <w:t>”</w:t>
      </w:r>
      <w:r w:rsidR="001F5CC5" w:rsidRPr="004676FA">
        <w:rPr>
          <w:lang w:val="es-419"/>
        </w:rPr>
        <w:t xml:space="preserve">, dijo Luna. </w:t>
      </w:r>
    </w:p>
    <w:p w14:paraId="55B51FF9" w14:textId="3767D69C" w:rsidR="001F5CC5" w:rsidRPr="004676FA" w:rsidRDefault="001F5CC5" w:rsidP="00A62E4F">
      <w:pPr>
        <w:spacing w:after="120" w:line="240" w:lineRule="auto"/>
        <w:jc w:val="left"/>
        <w:rPr>
          <w:rFonts w:eastAsia="Calibri" w:cs="Times New Roman"/>
          <w:lang w:val="es-419"/>
        </w:rPr>
      </w:pPr>
      <w:r w:rsidRPr="004676FA">
        <w:rPr>
          <w:lang w:val="es-419"/>
        </w:rPr>
        <w:t xml:space="preserve">A Rolando no le gustó esta postura, pues era justamente el tipo de </w:t>
      </w:r>
      <w:r w:rsidR="0026232B" w:rsidRPr="004676FA">
        <w:rPr>
          <w:lang w:val="es-419"/>
        </w:rPr>
        <w:t>“</w:t>
      </w:r>
      <w:r w:rsidRPr="004676FA">
        <w:rPr>
          <w:lang w:val="es-419"/>
        </w:rPr>
        <w:t>contaminación de la PI</w:t>
      </w:r>
      <w:r w:rsidR="0026232B" w:rsidRPr="004676FA">
        <w:rPr>
          <w:lang w:val="es-419"/>
        </w:rPr>
        <w:t>”</w:t>
      </w:r>
      <w:r w:rsidRPr="004676FA">
        <w:rPr>
          <w:lang w:val="es-419"/>
        </w:rPr>
        <w:t xml:space="preserve"> que temía cuando empezó a negociar con Luna</w:t>
      </w:r>
      <w:r w:rsidR="0026232B" w:rsidRPr="004676FA">
        <w:rPr>
          <w:lang w:val="es-419"/>
        </w:rPr>
        <w:t xml:space="preserve">. </w:t>
      </w:r>
      <w:r w:rsidRPr="004676FA">
        <w:rPr>
          <w:lang w:val="es-419"/>
        </w:rPr>
        <w:t>La tecnología del profesor Goldman y su indudable recorrido comercial eran demasiado valiosos para la universidad; no podía permitirse acceder a semejante petición</w:t>
      </w:r>
      <w:r w:rsidR="0026232B" w:rsidRPr="004676FA">
        <w:rPr>
          <w:lang w:val="es-419"/>
        </w:rPr>
        <w:t xml:space="preserve">. </w:t>
      </w:r>
      <w:r w:rsidRPr="004676FA">
        <w:rPr>
          <w:lang w:val="es-419"/>
        </w:rPr>
        <w:t>Una vez iniciada la investigación en colaboración, sería muy difícil poner fin a la innovación y a los progresos realizados por ambas partes</w:t>
      </w:r>
      <w:r w:rsidR="0026232B" w:rsidRPr="004676FA">
        <w:rPr>
          <w:lang w:val="es-419"/>
        </w:rPr>
        <w:t xml:space="preserve">. </w:t>
      </w:r>
      <w:r w:rsidRPr="004676FA">
        <w:rPr>
          <w:lang w:val="es-419"/>
        </w:rPr>
        <w:t>Para él era muy importante fijar contractualmente los límites</w:t>
      </w:r>
      <w:r w:rsidR="0026232B" w:rsidRPr="004676FA">
        <w:rPr>
          <w:lang w:val="es-419"/>
        </w:rPr>
        <w:t xml:space="preserve">. </w:t>
      </w:r>
    </w:p>
    <w:p w14:paraId="209880B4"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 xml:space="preserve">¿Cuál cree que fue la respuesta de Rolando y el mecanismo que propuso? </w:t>
      </w:r>
    </w:p>
    <w:p w14:paraId="158E4CCA" w14:textId="19B84B4E" w:rsidR="001F5CC5" w:rsidRPr="004676FA" w:rsidRDefault="001F5CC5" w:rsidP="00A62E4F">
      <w:pPr>
        <w:spacing w:after="120" w:line="240" w:lineRule="auto"/>
        <w:jc w:val="left"/>
        <w:rPr>
          <w:rFonts w:eastAsia="Calibri" w:cs="Times New Roman"/>
          <w:lang w:val="es-419"/>
        </w:rPr>
      </w:pPr>
      <w:r w:rsidRPr="004676FA">
        <w:rPr>
          <w:lang w:val="es-419"/>
        </w:rPr>
        <w:t>La investigación en colaboración debía llevarse a cabo principalmente en el laboratorio del profesor Goldman</w:t>
      </w:r>
      <w:r w:rsidR="0026232B" w:rsidRPr="004676FA">
        <w:rPr>
          <w:lang w:val="es-419"/>
        </w:rPr>
        <w:t xml:space="preserve">. </w:t>
      </w:r>
      <w:r w:rsidRPr="004676FA">
        <w:rPr>
          <w:lang w:val="es-419"/>
        </w:rPr>
        <w:t>Rosenta aceptó financiar los costos adicionales del programa de investigación</w:t>
      </w:r>
      <w:r w:rsidR="0026232B" w:rsidRPr="004676FA">
        <w:rPr>
          <w:lang w:val="es-419"/>
        </w:rPr>
        <w:t xml:space="preserve">. </w:t>
      </w:r>
      <w:r w:rsidRPr="004676FA">
        <w:rPr>
          <w:lang w:val="es-419"/>
        </w:rPr>
        <w:t xml:space="preserve">Antes de reunirse con Luna, Rolando pidió al profesor Goldman un presupuesto detallado. </w:t>
      </w:r>
    </w:p>
    <w:p w14:paraId="0F249B3B" w14:textId="14A32B4E" w:rsidR="001F5CC5" w:rsidRPr="004676FA" w:rsidRDefault="001F5CC5" w:rsidP="00A62E4F">
      <w:pPr>
        <w:spacing w:after="120" w:line="240" w:lineRule="auto"/>
        <w:jc w:val="left"/>
        <w:rPr>
          <w:rFonts w:eastAsia="Calibri" w:cs="Times New Roman"/>
          <w:lang w:val="es-419"/>
        </w:rPr>
      </w:pPr>
      <w:r w:rsidRPr="004676FA">
        <w:rPr>
          <w:lang w:val="es-419"/>
        </w:rPr>
        <w:t>Para llevar a cabo su parte de la investigación, el profesor Goldman necesitaba adquirir ciertos materiales y un microscopio especial</w:t>
      </w:r>
      <w:r w:rsidR="0026232B" w:rsidRPr="004676FA">
        <w:rPr>
          <w:lang w:val="es-419"/>
        </w:rPr>
        <w:t xml:space="preserve">. </w:t>
      </w:r>
      <w:r w:rsidRPr="004676FA">
        <w:rPr>
          <w:lang w:val="es-419"/>
        </w:rPr>
        <w:t>También necesitaba contratar a dos técnicos</w:t>
      </w:r>
      <w:r w:rsidR="0026232B" w:rsidRPr="004676FA">
        <w:rPr>
          <w:lang w:val="es-419"/>
        </w:rPr>
        <w:t xml:space="preserve">. </w:t>
      </w:r>
      <w:r w:rsidRPr="004676FA">
        <w:rPr>
          <w:lang w:val="es-419"/>
        </w:rPr>
        <w:t xml:space="preserve">El profesor presentó el presupuesto a Rolando, incluyendo además un sueldo para él. </w:t>
      </w:r>
    </w:p>
    <w:p w14:paraId="0A63E29B" w14:textId="2B488BB8" w:rsidR="001F5CC5" w:rsidRPr="004676FA" w:rsidRDefault="001F5CC5" w:rsidP="00A62E4F">
      <w:pPr>
        <w:spacing w:after="120" w:line="240" w:lineRule="auto"/>
        <w:jc w:val="left"/>
        <w:rPr>
          <w:rFonts w:eastAsia="Calibri" w:cs="Times New Roman"/>
          <w:lang w:val="es-419"/>
        </w:rPr>
      </w:pPr>
      <w:r w:rsidRPr="004676FA">
        <w:rPr>
          <w:lang w:val="es-419"/>
        </w:rPr>
        <w:t>Rolando echó una ojeada al presupuesto y enseguida comprendió que tenía un problema</w:t>
      </w:r>
      <w:r w:rsidR="0026232B" w:rsidRPr="004676FA">
        <w:rPr>
          <w:lang w:val="es-419"/>
        </w:rPr>
        <w:t xml:space="preserve">. </w:t>
      </w:r>
      <w:r w:rsidRPr="004676FA">
        <w:rPr>
          <w:lang w:val="es-419"/>
        </w:rPr>
        <w:t>El presupuesto ascendía a 250</w:t>
      </w:r>
      <w:r w:rsidR="00C0725F" w:rsidRPr="004676FA">
        <w:rPr>
          <w:lang w:val="es-419"/>
        </w:rPr>
        <w:t> </w:t>
      </w:r>
      <w:r w:rsidRPr="004676FA">
        <w:rPr>
          <w:lang w:val="es-419"/>
        </w:rPr>
        <w:t>000 dólares EE.UU., que era efectivamente la cantidad mencionada por Luna</w:t>
      </w:r>
      <w:r w:rsidR="0026232B" w:rsidRPr="004676FA">
        <w:rPr>
          <w:lang w:val="es-419"/>
        </w:rPr>
        <w:t xml:space="preserve">. </w:t>
      </w:r>
      <w:r w:rsidRPr="004676FA">
        <w:rPr>
          <w:lang w:val="es-419"/>
        </w:rPr>
        <w:t>Sin embargo, no incluía el 40</w:t>
      </w:r>
      <w:r w:rsidR="00C0725F" w:rsidRPr="004676FA">
        <w:rPr>
          <w:lang w:val="es-419"/>
        </w:rPr>
        <w:t> </w:t>
      </w:r>
      <w:r w:rsidRPr="004676FA">
        <w:rPr>
          <w:lang w:val="es-419"/>
        </w:rPr>
        <w:t>% de gastos generales de la Universidad</w:t>
      </w:r>
      <w:r w:rsidR="0026232B" w:rsidRPr="004676FA">
        <w:rPr>
          <w:lang w:val="es-419"/>
        </w:rPr>
        <w:t xml:space="preserve">. </w:t>
      </w:r>
      <w:r w:rsidRPr="004676FA">
        <w:rPr>
          <w:lang w:val="es-419"/>
        </w:rPr>
        <w:t>Si se añadía este importe, el presupuesto ascendía a 350</w:t>
      </w:r>
      <w:r w:rsidR="00C0725F" w:rsidRPr="004676FA">
        <w:rPr>
          <w:lang w:val="es-419"/>
        </w:rPr>
        <w:t> </w:t>
      </w:r>
      <w:r w:rsidRPr="004676FA">
        <w:rPr>
          <w:lang w:val="es-419"/>
        </w:rPr>
        <w:t>000 dólares EE.UU.</w:t>
      </w:r>
    </w:p>
    <w:p w14:paraId="34F90251" w14:textId="463B1C31" w:rsidR="001F5CC5" w:rsidRPr="004676FA" w:rsidRDefault="001F5CC5" w:rsidP="00A62E4F">
      <w:pPr>
        <w:spacing w:after="120" w:line="240" w:lineRule="auto"/>
        <w:jc w:val="left"/>
        <w:rPr>
          <w:rFonts w:eastAsia="Calibri" w:cs="Times New Roman"/>
          <w:lang w:val="es-419"/>
        </w:rPr>
      </w:pPr>
      <w:r w:rsidRPr="004676FA">
        <w:rPr>
          <w:lang w:val="es-419"/>
        </w:rPr>
        <w:t>Cuando se lo dijo a Luna, sorprendentemente, esta prefirió no montar un escándalo y se limitó a decir que tendría que consultarlo con su Consejo de Administración, pero que estaba segura de que lo aprobarían</w:t>
      </w:r>
      <w:r w:rsidR="0026232B" w:rsidRPr="004676FA">
        <w:rPr>
          <w:lang w:val="es-419"/>
        </w:rPr>
        <w:t xml:space="preserve">. </w:t>
      </w:r>
      <w:r w:rsidRPr="004676FA">
        <w:rPr>
          <w:lang w:val="es-419"/>
        </w:rPr>
        <w:t>Rolando respiró aliviado</w:t>
      </w:r>
      <w:r w:rsidR="00F8617C" w:rsidRPr="004676FA">
        <w:rPr>
          <w:lang w:val="es-419"/>
        </w:rPr>
        <w:t xml:space="preserve">. </w:t>
      </w:r>
      <w:r w:rsidRPr="004676FA">
        <w:rPr>
          <w:lang w:val="es-419"/>
        </w:rPr>
        <w:t>A continuación, señaló que es habitual que la universidad pase a ser propietaria de cualquier equipo que se adquiera en el marco de una investigación en colaboración con una empresa</w:t>
      </w:r>
      <w:r w:rsidR="0026232B" w:rsidRPr="004676FA">
        <w:rPr>
          <w:lang w:val="es-419"/>
        </w:rPr>
        <w:t xml:space="preserve">. </w:t>
      </w:r>
      <w:r w:rsidRPr="004676FA">
        <w:rPr>
          <w:lang w:val="es-419"/>
        </w:rPr>
        <w:t>Luna también se mostró de acuerdo con este principio</w:t>
      </w:r>
      <w:r w:rsidR="0026232B" w:rsidRPr="004676FA">
        <w:rPr>
          <w:lang w:val="es-419"/>
        </w:rPr>
        <w:t xml:space="preserve">. </w:t>
      </w:r>
    </w:p>
    <w:p w14:paraId="4FDAA522" w14:textId="48511F5B" w:rsidR="001F5CC5" w:rsidRPr="004676FA" w:rsidRDefault="001F5CC5" w:rsidP="00A62E4F">
      <w:pPr>
        <w:spacing w:after="120" w:line="240" w:lineRule="auto"/>
        <w:jc w:val="left"/>
        <w:rPr>
          <w:rFonts w:eastAsia="Calibri" w:cs="Times New Roman"/>
          <w:lang w:val="es-419"/>
        </w:rPr>
      </w:pPr>
      <w:r w:rsidRPr="004676FA">
        <w:rPr>
          <w:lang w:val="es-419"/>
        </w:rPr>
        <w:t>El siguiente asunto a tratar era el calendario de pagos</w:t>
      </w:r>
      <w:r w:rsidR="0026232B" w:rsidRPr="004676FA">
        <w:rPr>
          <w:lang w:val="es-419"/>
        </w:rPr>
        <w:t xml:space="preserve">. </w:t>
      </w:r>
      <w:r w:rsidRPr="004676FA">
        <w:rPr>
          <w:lang w:val="es-419"/>
        </w:rPr>
        <w:t>Luna quería abonar el importe total de la financiación de la investigación una vez recibido el informe final del profesor Goldman</w:t>
      </w:r>
      <w:r w:rsidR="0026232B" w:rsidRPr="004676FA">
        <w:rPr>
          <w:lang w:val="es-419"/>
        </w:rPr>
        <w:t xml:space="preserve">. </w:t>
      </w:r>
      <w:r w:rsidRPr="004676FA">
        <w:rPr>
          <w:lang w:val="es-419"/>
        </w:rPr>
        <w:t>Esto resultaba muy problemático</w:t>
      </w:r>
      <w:r w:rsidR="0026232B" w:rsidRPr="004676FA">
        <w:rPr>
          <w:lang w:val="es-419"/>
        </w:rPr>
        <w:t xml:space="preserve">. </w:t>
      </w:r>
      <w:r w:rsidRPr="004676FA">
        <w:rPr>
          <w:lang w:val="es-419"/>
        </w:rPr>
        <w:t>El profesor Goldman tenía que comprar los materiales y el microscopio antes de comenzar la investigación y no quería incurrir en gastos directos de su propio bolsillo</w:t>
      </w:r>
      <w:r w:rsidR="0026232B" w:rsidRPr="004676FA">
        <w:rPr>
          <w:lang w:val="es-419"/>
        </w:rPr>
        <w:t xml:space="preserve">. </w:t>
      </w:r>
      <w:r w:rsidRPr="004676FA">
        <w:rPr>
          <w:lang w:val="es-419"/>
        </w:rPr>
        <w:t>Además, tenía que pagar los sueldos mensuales de los técnicos</w:t>
      </w:r>
      <w:r w:rsidR="0026232B" w:rsidRPr="004676FA">
        <w:rPr>
          <w:lang w:val="es-419"/>
        </w:rPr>
        <w:t xml:space="preserve">. </w:t>
      </w:r>
      <w:r w:rsidRPr="004676FA">
        <w:rPr>
          <w:lang w:val="es-419"/>
        </w:rPr>
        <w:t>Rolando le propuso a Luna otro calendario de pagos.</w:t>
      </w:r>
    </w:p>
    <w:p w14:paraId="11FDDCAD"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lastRenderedPageBreak/>
        <w:t>Proponga un calendario de pagos razonable para financiar la investigación</w:t>
      </w:r>
    </w:p>
    <w:p w14:paraId="53078BB9" w14:textId="6592FED1"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Luna, tenemos que acordar un mecanismo de pago tardío</w:t>
      </w:r>
      <w:r w:rsidRPr="004676FA">
        <w:rPr>
          <w:i/>
          <w:iCs/>
          <w:lang w:val="es-419"/>
        </w:rPr>
        <w:t>”</w:t>
      </w:r>
      <w:r w:rsidR="001F5CC5" w:rsidRPr="004676FA">
        <w:rPr>
          <w:i/>
          <w:iCs/>
          <w:lang w:val="es-419"/>
        </w:rPr>
        <w:t>,</w:t>
      </w:r>
      <w:r w:rsidR="001F5CC5" w:rsidRPr="004676FA">
        <w:rPr>
          <w:lang w:val="es-419"/>
        </w:rPr>
        <w:t xml:space="preserve"> dijo Rolando. </w:t>
      </w:r>
    </w:p>
    <w:p w14:paraId="63881EDB" w14:textId="26137F61"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 xml:space="preserve">Esto es realmente embarazoso; ¿crees que Rosenta no te pagará a tiempo?  </w:t>
      </w:r>
      <w:r w:rsidR="001F5CC5" w:rsidRPr="004676FA">
        <w:rPr>
          <w:i/>
          <w:iCs/>
          <w:lang w:val="es-419"/>
        </w:rPr>
        <w:t>Somos una empresa respetable y muy solvente, eso no va a ocurrir nunca</w:t>
      </w:r>
      <w:r w:rsidRPr="004676FA">
        <w:rPr>
          <w:i/>
          <w:iCs/>
          <w:lang w:val="es-419"/>
        </w:rPr>
        <w:t>”</w:t>
      </w:r>
      <w:r w:rsidR="001F5CC5" w:rsidRPr="004676FA">
        <w:rPr>
          <w:lang w:val="es-419"/>
        </w:rPr>
        <w:t>, dijo Luna.</w:t>
      </w:r>
    </w:p>
    <w:p w14:paraId="7814B1EA" w14:textId="2CBF83C4" w:rsidR="001F5CC5" w:rsidRPr="004676FA" w:rsidRDefault="001F5CC5" w:rsidP="00A62E4F">
      <w:pPr>
        <w:spacing w:after="120" w:line="240" w:lineRule="auto"/>
        <w:jc w:val="left"/>
        <w:rPr>
          <w:rFonts w:eastAsia="Calibri" w:cs="Times New Roman"/>
          <w:lang w:val="es-419"/>
        </w:rPr>
      </w:pPr>
      <w:r w:rsidRPr="004676FA">
        <w:rPr>
          <w:lang w:val="es-419"/>
        </w:rPr>
        <w:t xml:space="preserve">Rolando sonrió y le explicó que no se trataba de una cuestión de </w:t>
      </w:r>
      <w:r w:rsidR="0026232B" w:rsidRPr="004676FA">
        <w:rPr>
          <w:lang w:val="es-419"/>
        </w:rPr>
        <w:t>“</w:t>
      </w:r>
      <w:r w:rsidRPr="004676FA">
        <w:rPr>
          <w:lang w:val="es-419"/>
        </w:rPr>
        <w:t>confianza</w:t>
      </w:r>
      <w:r w:rsidR="0026232B" w:rsidRPr="004676FA">
        <w:rPr>
          <w:lang w:val="es-419"/>
        </w:rPr>
        <w:t>”</w:t>
      </w:r>
      <w:r w:rsidRPr="004676FA">
        <w:rPr>
          <w:lang w:val="es-419"/>
        </w:rPr>
        <w:t>, sino de una disposición necesaria como incentivo negativo para que los pagos se hicieran dentro de plazo, por más que confiaban no tener que usarla nunca</w:t>
      </w:r>
      <w:r w:rsidR="0026232B" w:rsidRPr="004676FA">
        <w:rPr>
          <w:lang w:val="es-419"/>
        </w:rPr>
        <w:t xml:space="preserve">. </w:t>
      </w:r>
      <w:r w:rsidRPr="004676FA">
        <w:rPr>
          <w:lang w:val="es-419"/>
        </w:rPr>
        <w:t>En este sentido, le propuso su mecanismo habitual.</w:t>
      </w:r>
    </w:p>
    <w:p w14:paraId="4CFA4F99"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Sugiera un mecanismo de pago tardío</w:t>
      </w:r>
    </w:p>
    <w:p w14:paraId="39CC8882" w14:textId="77777777" w:rsidR="001F5CC5" w:rsidRPr="004676FA" w:rsidRDefault="001F5CC5" w:rsidP="00A62E4F">
      <w:pPr>
        <w:spacing w:after="120" w:line="240" w:lineRule="auto"/>
        <w:jc w:val="left"/>
        <w:rPr>
          <w:rFonts w:eastAsia="Calibri" w:cs="Times New Roman"/>
          <w:lang w:val="es-419"/>
        </w:rPr>
      </w:pPr>
      <w:r w:rsidRPr="004676FA">
        <w:rPr>
          <w:lang w:val="es-419"/>
        </w:rPr>
        <w:t>Se acordó que la universidad gestionaría la protección mediante patente de los resultados de la investigación en colaboración; sin embargo, aún no se había acordado el mecanismo.</w:t>
      </w:r>
    </w:p>
    <w:p w14:paraId="769DBA97" w14:textId="4DF55F29" w:rsidR="001F5CC5" w:rsidRPr="004676FA" w:rsidRDefault="0026232B" w:rsidP="00A62E4F">
      <w:pPr>
        <w:spacing w:after="120" w:line="240" w:lineRule="auto"/>
        <w:jc w:val="left"/>
        <w:rPr>
          <w:rFonts w:eastAsia="Calibri"/>
          <w:lang w:val="es-419"/>
        </w:rPr>
      </w:pPr>
      <w:r w:rsidRPr="004676FA">
        <w:rPr>
          <w:i/>
          <w:iCs/>
          <w:lang w:val="es-419"/>
        </w:rPr>
        <w:t>“</w:t>
      </w:r>
      <w:r w:rsidR="001F5CC5" w:rsidRPr="004676FA">
        <w:rPr>
          <w:i/>
          <w:iCs/>
          <w:lang w:val="es-419"/>
        </w:rPr>
        <w:t>Me gustaría que todas las decisiones relacionadas con las patentes se tomaran de forma conjunta y consensuada entre Rosenta y la universidad</w:t>
      </w:r>
      <w:r w:rsidRPr="004676FA">
        <w:rPr>
          <w:i/>
          <w:iCs/>
          <w:lang w:val="es-419"/>
        </w:rPr>
        <w:t>”</w:t>
      </w:r>
      <w:r w:rsidR="001F5CC5" w:rsidRPr="004676FA">
        <w:rPr>
          <w:lang w:val="es-419"/>
        </w:rPr>
        <w:t>, dijo Luna</w:t>
      </w:r>
      <w:r w:rsidRPr="004676FA">
        <w:rPr>
          <w:lang w:val="es-419"/>
        </w:rPr>
        <w:t xml:space="preserve">. </w:t>
      </w:r>
      <w:r w:rsidR="001F5CC5" w:rsidRPr="004676FA">
        <w:rPr>
          <w:lang w:val="es-419"/>
        </w:rPr>
        <w:t xml:space="preserve">Rolando sabía por experiencia que ese mecanismo es muy bonito </w:t>
      </w:r>
      <w:r w:rsidRPr="004676FA">
        <w:rPr>
          <w:lang w:val="es-419"/>
        </w:rPr>
        <w:t>“</w:t>
      </w:r>
      <w:r w:rsidR="001F5CC5" w:rsidRPr="004676FA">
        <w:rPr>
          <w:lang w:val="es-419"/>
        </w:rPr>
        <w:t>sobre el papel</w:t>
      </w:r>
      <w:r w:rsidRPr="004676FA">
        <w:rPr>
          <w:lang w:val="es-419"/>
        </w:rPr>
        <w:t>”</w:t>
      </w:r>
      <w:r w:rsidR="001F5CC5" w:rsidRPr="004676FA">
        <w:rPr>
          <w:lang w:val="es-419"/>
        </w:rPr>
        <w:t>, pero que no funciona en la vida real</w:t>
      </w:r>
      <w:r w:rsidRPr="004676FA">
        <w:rPr>
          <w:lang w:val="es-419"/>
        </w:rPr>
        <w:t xml:space="preserve">. </w:t>
      </w:r>
      <w:r w:rsidR="001F5CC5" w:rsidRPr="004676FA">
        <w:rPr>
          <w:lang w:val="es-419"/>
        </w:rPr>
        <w:t xml:space="preserve">Alguien debía tener la </w:t>
      </w:r>
      <w:r w:rsidRPr="004676FA">
        <w:rPr>
          <w:lang w:val="es-419"/>
        </w:rPr>
        <w:t>“</w:t>
      </w:r>
      <w:r w:rsidR="001F5CC5" w:rsidRPr="004676FA">
        <w:rPr>
          <w:lang w:val="es-419"/>
        </w:rPr>
        <w:t>última palabra</w:t>
      </w:r>
      <w:r w:rsidRPr="004676FA">
        <w:rPr>
          <w:lang w:val="es-419"/>
        </w:rPr>
        <w:t>”</w:t>
      </w:r>
      <w:r w:rsidR="001F5CC5" w:rsidRPr="004676FA">
        <w:rPr>
          <w:lang w:val="es-419"/>
        </w:rPr>
        <w:t xml:space="preserve"> ante el abogado de patentes, quien dispone de plazos muy ajustados para actuar</w:t>
      </w:r>
      <w:r w:rsidRPr="004676FA">
        <w:rPr>
          <w:lang w:val="es-419"/>
        </w:rPr>
        <w:t xml:space="preserve">. </w:t>
      </w:r>
      <w:r w:rsidR="001F5CC5" w:rsidRPr="004676FA">
        <w:rPr>
          <w:lang w:val="es-419"/>
        </w:rPr>
        <w:t>Rolando sugirió establecer un mecanismo de consulta para regular sus operaciones.</w:t>
      </w:r>
    </w:p>
    <w:p w14:paraId="1C0C2B1E" w14:textId="79C28FCF" w:rsidR="001F5CC5" w:rsidRPr="004676FA" w:rsidRDefault="0026232B" w:rsidP="00A62E4F">
      <w:pPr>
        <w:spacing w:after="120" w:line="240" w:lineRule="auto"/>
        <w:jc w:val="left"/>
        <w:rPr>
          <w:rFonts w:eastAsia="Calibri"/>
          <w:lang w:val="es-419"/>
        </w:rPr>
      </w:pPr>
      <w:r w:rsidRPr="004676FA">
        <w:rPr>
          <w:i/>
          <w:iCs/>
          <w:lang w:val="es-419"/>
        </w:rPr>
        <w:t>“</w:t>
      </w:r>
      <w:r w:rsidR="001F5CC5" w:rsidRPr="004676FA">
        <w:rPr>
          <w:i/>
          <w:iCs/>
          <w:lang w:val="es-419"/>
        </w:rPr>
        <w:t>¿Qué me dices del presupuesto de patentes?</w:t>
      </w:r>
      <w:r w:rsidR="001F5CC5" w:rsidRPr="004676FA">
        <w:rPr>
          <w:i/>
          <w:lang w:val="es-419"/>
        </w:rPr>
        <w:t xml:space="preserve">  </w:t>
      </w:r>
      <w:r w:rsidR="001F5CC5" w:rsidRPr="004676FA">
        <w:rPr>
          <w:i/>
          <w:iCs/>
          <w:lang w:val="es-419"/>
        </w:rPr>
        <w:t>¿Deberá pagar Rosenta todos los costos de las patentes sin tener ninguna posibilidad de supervisarlas?</w:t>
      </w:r>
      <w:r w:rsidRPr="004676FA">
        <w:rPr>
          <w:i/>
          <w:iCs/>
          <w:lang w:val="es-419"/>
        </w:rPr>
        <w:t>”</w:t>
      </w:r>
      <w:r w:rsidR="001F5CC5" w:rsidRPr="004676FA">
        <w:rPr>
          <w:lang w:val="es-419"/>
        </w:rPr>
        <w:t xml:space="preserve">, preguntó Luna. </w:t>
      </w:r>
    </w:p>
    <w:p w14:paraId="19DEE5E8" w14:textId="77777777" w:rsidR="001F5CC5" w:rsidRPr="004676FA" w:rsidRDefault="001F5CC5" w:rsidP="00A62E4F">
      <w:pPr>
        <w:spacing w:after="120" w:line="240" w:lineRule="auto"/>
        <w:jc w:val="left"/>
        <w:rPr>
          <w:rFonts w:eastAsia="Calibri"/>
          <w:lang w:val="es-419"/>
        </w:rPr>
      </w:pPr>
      <w:r w:rsidRPr="004676FA">
        <w:rPr>
          <w:lang w:val="es-419"/>
        </w:rPr>
        <w:t xml:space="preserve">Rolando propuso que Luna acordara con el director de patentes de la OTT una estrategia de patentes que incluyera los territorios en los que se deberían presentar las solicitudes de patentes y el presupuesto previsto para su presentación, tramitación y mantenimiento. </w:t>
      </w:r>
    </w:p>
    <w:p w14:paraId="1726BE1D" w14:textId="1BBC7AED"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Estos mecanismos de administración de patentes han funcionado muy bien en el pasado, puedes estar segura de que también lo harán perfectamente en el caso de Rosenta</w:t>
      </w:r>
      <w:r w:rsidRPr="004676FA">
        <w:rPr>
          <w:i/>
          <w:iCs/>
          <w:lang w:val="es-419"/>
        </w:rPr>
        <w:t>”</w:t>
      </w:r>
      <w:r w:rsidR="001F5CC5" w:rsidRPr="004676FA">
        <w:rPr>
          <w:lang w:val="es-419"/>
        </w:rPr>
        <w:t>, dijo Rolando</w:t>
      </w:r>
      <w:r w:rsidR="00F8617C" w:rsidRPr="004676FA">
        <w:rPr>
          <w:lang w:val="es-419"/>
        </w:rPr>
        <w:t xml:space="preserve">. </w:t>
      </w:r>
    </w:p>
    <w:p w14:paraId="4458274A" w14:textId="77777777" w:rsidR="001F5CC5" w:rsidRPr="004676FA" w:rsidRDefault="00C170D3" w:rsidP="00C170D3">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Sugiera un mecanismo de consulta</w:t>
      </w:r>
    </w:p>
    <w:p w14:paraId="04E82A09" w14:textId="2A3431EE"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Nos queda el tema de la publicación</w:t>
      </w:r>
      <w:r w:rsidRPr="004676FA">
        <w:rPr>
          <w:i/>
          <w:iCs/>
          <w:lang w:val="es-419"/>
        </w:rPr>
        <w:t>”</w:t>
      </w:r>
      <w:r w:rsidR="001F5CC5" w:rsidRPr="004676FA">
        <w:rPr>
          <w:i/>
          <w:iCs/>
          <w:lang w:val="es-419"/>
        </w:rPr>
        <w:t>,</w:t>
      </w:r>
      <w:r w:rsidR="001F5CC5" w:rsidRPr="004676FA">
        <w:rPr>
          <w:lang w:val="es-419"/>
        </w:rPr>
        <w:t xml:space="preserve"> le dijo Rolando a Luna. </w:t>
      </w:r>
    </w:p>
    <w:p w14:paraId="59A1612D" w14:textId="7EC51A78" w:rsidR="001F5CC5" w:rsidRPr="004676FA" w:rsidRDefault="0026232B" w:rsidP="00A62E4F">
      <w:pPr>
        <w:spacing w:after="120" w:line="240" w:lineRule="auto"/>
        <w:jc w:val="left"/>
        <w:rPr>
          <w:rFonts w:eastAsia="Calibri" w:cs="Times New Roman"/>
          <w:lang w:val="es-419"/>
        </w:rPr>
      </w:pPr>
      <w:r w:rsidRPr="004676FA">
        <w:rPr>
          <w:i/>
          <w:iCs/>
          <w:lang w:val="es-419"/>
        </w:rPr>
        <w:t>“</w:t>
      </w:r>
      <w:r w:rsidR="001F5CC5" w:rsidRPr="004676FA">
        <w:rPr>
          <w:i/>
          <w:iCs/>
          <w:lang w:val="es-419"/>
        </w:rPr>
        <w:t>No hay problema, mientras ambas partes aprueben de antemano las publicaciones estoy absolutamente a favor</w:t>
      </w:r>
      <w:r w:rsidRPr="004676FA">
        <w:rPr>
          <w:i/>
          <w:iCs/>
          <w:lang w:val="es-419"/>
        </w:rPr>
        <w:t>”</w:t>
      </w:r>
      <w:r w:rsidR="001F5CC5" w:rsidRPr="004676FA">
        <w:rPr>
          <w:lang w:val="es-419"/>
        </w:rPr>
        <w:t>, dijo Luna.</w:t>
      </w:r>
    </w:p>
    <w:p w14:paraId="1F19E73F" w14:textId="19D57BEF"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Luna, debes entender que la libertad de publicación es una piedra angular del trabajo de los investigadores en la universidad</w:t>
      </w:r>
      <w:r w:rsidRPr="004676FA">
        <w:rPr>
          <w:i/>
          <w:lang w:val="es-419"/>
        </w:rPr>
        <w:t xml:space="preserve">. </w:t>
      </w:r>
      <w:r w:rsidR="001F5CC5" w:rsidRPr="004676FA">
        <w:rPr>
          <w:i/>
          <w:lang w:val="es-419"/>
        </w:rPr>
        <w:t>De acuerdo con la reglamentación de la Universidad, tenemos prohibido impedir las publicaciones de ningún investigador</w:t>
      </w:r>
      <w:r w:rsidR="00F8617C" w:rsidRPr="004676FA">
        <w:rPr>
          <w:i/>
          <w:lang w:val="es-419"/>
        </w:rPr>
        <w:t xml:space="preserve">. </w:t>
      </w:r>
      <w:r w:rsidR="001F5CC5" w:rsidRPr="004676FA">
        <w:rPr>
          <w:i/>
          <w:iCs/>
          <w:lang w:val="es-419"/>
        </w:rPr>
        <w:t>Lo único que podemos hacer es imitar o retrasar ese derecho en circunstancias bien definidas</w:t>
      </w:r>
      <w:r w:rsidRPr="004676FA">
        <w:rPr>
          <w:i/>
          <w:iCs/>
          <w:lang w:val="es-419"/>
        </w:rPr>
        <w:t>”</w:t>
      </w:r>
      <w:r w:rsidR="001F5CC5" w:rsidRPr="004676FA">
        <w:rPr>
          <w:i/>
          <w:iCs/>
          <w:lang w:val="es-419"/>
        </w:rPr>
        <w:t>,</w:t>
      </w:r>
      <w:r w:rsidR="001F5CC5" w:rsidRPr="004676FA">
        <w:rPr>
          <w:lang w:val="es-419"/>
        </w:rPr>
        <w:t xml:space="preserve"> dijo Rolando.</w:t>
      </w:r>
    </w:p>
    <w:p w14:paraId="3FC924F1" w14:textId="3589EBBE"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Bueno, tal vez sea así en los casos habituales de investigación subvencionada, en los que el investigador es el único que genera resultados; no obstante, en esta investigación colaborativa los resultados se desarrollan conjuntamente y, por lo tanto, solo pueden publicarse conjuntamente con el consentimiento de ambas partes</w:t>
      </w:r>
      <w:r w:rsidR="00C0725F" w:rsidRPr="004676FA">
        <w:rPr>
          <w:i/>
          <w:lang w:val="es-419"/>
        </w:rPr>
        <w:t>.</w:t>
      </w:r>
      <w:r w:rsidR="001F5CC5" w:rsidRPr="004676FA">
        <w:rPr>
          <w:i/>
          <w:lang w:val="es-419"/>
        </w:rPr>
        <w:t xml:space="preserve"> Además, puede ocurrir que los investigadores de Rosenta sean los impulsores de las publicaciones conjuntas</w:t>
      </w:r>
      <w:r w:rsidRPr="004676FA">
        <w:rPr>
          <w:i/>
          <w:lang w:val="es-419"/>
        </w:rPr>
        <w:t xml:space="preserve">. </w:t>
      </w:r>
      <w:r w:rsidR="001F5CC5" w:rsidRPr="004676FA">
        <w:rPr>
          <w:i/>
          <w:iCs/>
          <w:lang w:val="es-419"/>
        </w:rPr>
        <w:t>Y por cierto, nunca he dicho que quisiera impedir ninguna publicación</w:t>
      </w:r>
      <w:r w:rsidRPr="004676FA">
        <w:rPr>
          <w:i/>
          <w:iCs/>
          <w:lang w:val="es-419"/>
        </w:rPr>
        <w:t>”</w:t>
      </w:r>
      <w:r w:rsidR="001F5CC5" w:rsidRPr="004676FA">
        <w:rPr>
          <w:lang w:val="es-419"/>
        </w:rPr>
        <w:t>, respondió Luna.</w:t>
      </w:r>
    </w:p>
    <w:p w14:paraId="229B0F37" w14:textId="107F5CDB" w:rsidR="001F5CC5" w:rsidRPr="004676FA" w:rsidRDefault="001F5CC5" w:rsidP="00A62E4F">
      <w:pPr>
        <w:spacing w:after="120" w:line="240" w:lineRule="auto"/>
        <w:jc w:val="left"/>
        <w:rPr>
          <w:rFonts w:eastAsia="Calibri" w:cs="Times New Roman"/>
          <w:lang w:val="es-419"/>
        </w:rPr>
      </w:pPr>
      <w:r w:rsidRPr="004676FA">
        <w:rPr>
          <w:lang w:val="es-419"/>
        </w:rPr>
        <w:t>Rolando sabía que si el profesor Goldman necesitaba el consentimiento previo de Rosenta para publicar, podría darse el caso de que Rosenta no lo diera</w:t>
      </w:r>
      <w:r w:rsidR="0026232B" w:rsidRPr="004676FA">
        <w:rPr>
          <w:lang w:val="es-419"/>
        </w:rPr>
        <w:t xml:space="preserve">. </w:t>
      </w:r>
      <w:r w:rsidRPr="004676FA">
        <w:rPr>
          <w:lang w:val="es-419"/>
        </w:rPr>
        <w:t>Eso era algo que no podía aceptar.</w:t>
      </w:r>
    </w:p>
    <w:p w14:paraId="31A36668" w14:textId="59C54903" w:rsidR="001F5CC5" w:rsidRPr="004676FA" w:rsidRDefault="0026232B" w:rsidP="00A62E4F">
      <w:pPr>
        <w:spacing w:after="120" w:line="240" w:lineRule="auto"/>
        <w:jc w:val="left"/>
        <w:rPr>
          <w:rFonts w:eastAsia="Calibri" w:cs="Times New Roman"/>
          <w:lang w:val="es-419"/>
        </w:rPr>
      </w:pPr>
      <w:r w:rsidRPr="004676FA">
        <w:rPr>
          <w:i/>
          <w:iCs/>
          <w:lang w:val="es-419"/>
        </w:rPr>
        <w:lastRenderedPageBreak/>
        <w:t>“</w:t>
      </w:r>
      <w:r w:rsidR="001F5CC5" w:rsidRPr="004676FA">
        <w:rPr>
          <w:i/>
          <w:iCs/>
          <w:lang w:val="es-419"/>
        </w:rPr>
        <w:t>Las normas de la Universidad se aplican también a los resultados conjuntos</w:t>
      </w:r>
      <w:r w:rsidRPr="004676FA">
        <w:rPr>
          <w:i/>
          <w:iCs/>
          <w:lang w:val="es-419"/>
        </w:rPr>
        <w:t>”</w:t>
      </w:r>
      <w:r w:rsidR="001F5CC5" w:rsidRPr="004676FA">
        <w:rPr>
          <w:i/>
          <w:iCs/>
          <w:lang w:val="es-419"/>
        </w:rPr>
        <w:t>,</w:t>
      </w:r>
      <w:r w:rsidR="001F5CC5" w:rsidRPr="004676FA">
        <w:rPr>
          <w:lang w:val="es-419"/>
        </w:rPr>
        <w:t xml:space="preserve"> dijo Rolando</w:t>
      </w:r>
      <w:r w:rsidRPr="004676FA">
        <w:rPr>
          <w:lang w:val="es-419"/>
        </w:rPr>
        <w:t xml:space="preserve">. </w:t>
      </w:r>
      <w:r w:rsidRPr="004676FA">
        <w:rPr>
          <w:i/>
          <w:lang w:val="es-419"/>
        </w:rPr>
        <w:t>“</w:t>
      </w:r>
      <w:r w:rsidR="001F5CC5" w:rsidRPr="004676FA">
        <w:rPr>
          <w:i/>
          <w:lang w:val="es-419"/>
        </w:rPr>
        <w:t>Permíteme que sugiera un mecanismo de publicación y cuando lo hayas examinado volvemos a discutir este asunto, ¿te parece?</w:t>
      </w:r>
      <w:r w:rsidRPr="004676FA">
        <w:rPr>
          <w:i/>
          <w:lang w:val="es-419"/>
        </w:rPr>
        <w:t>”</w:t>
      </w:r>
    </w:p>
    <w:p w14:paraId="649C6AD0" w14:textId="77777777" w:rsidR="000C5513" w:rsidRPr="004676FA" w:rsidRDefault="008773C6" w:rsidP="008773C6">
      <w:pPr>
        <w:numPr>
          <w:ilvl w:val="0"/>
          <w:numId w:val="16"/>
        </w:numPr>
        <w:tabs>
          <w:tab w:val="left" w:pos="1134"/>
        </w:tabs>
        <w:spacing w:before="240" w:after="120" w:line="240" w:lineRule="auto"/>
        <w:ind w:left="1134" w:hanging="567"/>
        <w:jc w:val="left"/>
        <w:rPr>
          <w:rFonts w:eastAsia="Calibri"/>
          <w:b/>
          <w:bCs/>
          <w:i/>
          <w:lang w:val="es-419"/>
        </w:rPr>
      </w:pPr>
      <w:r w:rsidRPr="004676FA">
        <w:rPr>
          <w:b/>
          <w:i/>
          <w:lang w:val="es-419"/>
        </w:rPr>
        <w:t>Sugiera un mecanismo de publicación</w:t>
      </w:r>
    </w:p>
    <w:p w14:paraId="5FBA8EE5" w14:textId="77777777" w:rsidR="001F5CC5" w:rsidRPr="004676FA" w:rsidRDefault="001F5CC5" w:rsidP="000C5513">
      <w:pPr>
        <w:tabs>
          <w:tab w:val="left" w:pos="567"/>
        </w:tabs>
        <w:spacing w:after="120" w:line="240" w:lineRule="auto"/>
        <w:jc w:val="left"/>
        <w:rPr>
          <w:rFonts w:eastAsia="Calibri"/>
          <w:b/>
          <w:bCs/>
          <w:lang w:val="es-419"/>
        </w:rPr>
      </w:pPr>
      <w:r w:rsidRPr="004676FA">
        <w:rPr>
          <w:lang w:val="es-419"/>
        </w:rPr>
        <w:br w:type="page"/>
      </w:r>
    </w:p>
    <w:p w14:paraId="1308BF29" w14:textId="77777777" w:rsidR="001F5CC5" w:rsidRPr="004676FA" w:rsidRDefault="008773C6" w:rsidP="00B31604">
      <w:pPr>
        <w:rPr>
          <w:rFonts w:eastAsia="Calibri"/>
          <w:b/>
          <w:u w:val="single"/>
          <w:lang w:val="es-419"/>
        </w:rPr>
      </w:pPr>
      <w:bookmarkStart w:id="20" w:name="_Toc510355952"/>
      <w:r w:rsidRPr="004676FA">
        <w:rPr>
          <w:b/>
          <w:u w:val="single"/>
          <w:lang w:val="es-419"/>
        </w:rPr>
        <w:lastRenderedPageBreak/>
        <w:t>Soluciones propuestas</w:t>
      </w:r>
      <w:bookmarkEnd w:id="20"/>
    </w:p>
    <w:p w14:paraId="519A44CF"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Titularidad de los resultados de la investigación en colaboración</w:t>
      </w:r>
    </w:p>
    <w:p w14:paraId="264EACE4" w14:textId="1FDB8B76" w:rsidR="001F5CC5" w:rsidRPr="004676FA" w:rsidRDefault="001F5CC5" w:rsidP="00A62E4F">
      <w:pPr>
        <w:spacing w:after="120" w:line="240" w:lineRule="auto"/>
        <w:jc w:val="left"/>
        <w:rPr>
          <w:rFonts w:eastAsia="Calibri" w:cs="Times New Roman"/>
          <w:lang w:val="es-419"/>
        </w:rPr>
      </w:pPr>
      <w:r w:rsidRPr="004676FA">
        <w:rPr>
          <w:lang w:val="es-419"/>
        </w:rPr>
        <w:t>Tras pensarlo mejor, Rolando le ofreció a Luna la cotitularidad de los derechos sobre los resultados de la investigación en colaboración, así como un mecanismo contractual acordado para el uso de dichos resultados por las partes</w:t>
      </w:r>
      <w:r w:rsidR="0026232B" w:rsidRPr="004676FA">
        <w:rPr>
          <w:lang w:val="es-419"/>
        </w:rPr>
        <w:t xml:space="preserve">. </w:t>
      </w:r>
      <w:r w:rsidRPr="004676FA">
        <w:rPr>
          <w:lang w:val="es-419"/>
        </w:rPr>
        <w:t>De acuerdo con este mecanismo, la empresa solo podría explotar los resultados conjuntos conforme a las condiciones estipuladas en una licencia que le sería concedida sobre la parte correspondiente a la universidad en dichos resultados</w:t>
      </w:r>
      <w:r w:rsidR="0026232B" w:rsidRPr="004676FA">
        <w:rPr>
          <w:lang w:val="es-419"/>
        </w:rPr>
        <w:t xml:space="preserve">. </w:t>
      </w:r>
      <w:r w:rsidRPr="004676FA">
        <w:rPr>
          <w:lang w:val="es-419"/>
        </w:rPr>
        <w:t>En caso de que la empresa no desarrollara o explotara los resultados o de que se rescindiera el acuerdo de licencia por cualquier motivo, la participación de la empresa en los resultados conjuntos pasaría a manos de la universidad y esta tendría derecho a comercializarlos libremente, junto con la tecnología existente, frente a terceros.</w:t>
      </w:r>
    </w:p>
    <w:p w14:paraId="334B6BB0"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Dependencia jurídica entre las patentes generales ya en vigor del profesor Goldman y las nuevas patentes que pudieran surgir, e influencia sobre otras condiciones del acuerdo</w:t>
      </w:r>
    </w:p>
    <w:p w14:paraId="6F6F1600" w14:textId="3C8FA714" w:rsidR="001F5CC5" w:rsidRPr="004676FA" w:rsidRDefault="001F5CC5" w:rsidP="00A62E4F">
      <w:pPr>
        <w:spacing w:after="120" w:line="240" w:lineRule="auto"/>
        <w:jc w:val="left"/>
        <w:rPr>
          <w:rFonts w:eastAsia="Calibri" w:cs="Times New Roman"/>
          <w:lang w:val="es-419"/>
        </w:rPr>
      </w:pPr>
      <w:r w:rsidRPr="004676FA">
        <w:rPr>
          <w:lang w:val="es-419"/>
        </w:rPr>
        <w:t>A) En la medida que la universidad gestionaba la cartera de patentes del profesor Goldman en su conjunto, Rolando no podía acceder a la petición de Luna</w:t>
      </w:r>
      <w:r w:rsidR="0026232B" w:rsidRPr="004676FA">
        <w:rPr>
          <w:lang w:val="es-419"/>
        </w:rPr>
        <w:t xml:space="preserve">. </w:t>
      </w:r>
      <w:r w:rsidRPr="004676FA">
        <w:rPr>
          <w:lang w:val="es-419"/>
        </w:rPr>
        <w:t>Gestionar de forma conjunta todas las patentes es muy importante y tiene muchas ventajas, entre ellas que el abogado de patentes tenga un conocimiento exhaustivo de toda la cartera y pueda tomar las decisiones estratégicas adecuadas para reforzarla en su conjunto.</w:t>
      </w:r>
    </w:p>
    <w:p w14:paraId="13AC00C1" w14:textId="7DA2370A" w:rsidR="001F5CC5" w:rsidRPr="004676FA" w:rsidRDefault="001F5CC5" w:rsidP="00A62E4F">
      <w:pPr>
        <w:spacing w:after="120" w:line="240" w:lineRule="auto"/>
        <w:jc w:val="left"/>
        <w:rPr>
          <w:rFonts w:eastAsia="Calibri" w:cs="Times New Roman"/>
          <w:lang w:val="es-419"/>
        </w:rPr>
      </w:pPr>
      <w:r w:rsidRPr="004676FA">
        <w:rPr>
          <w:lang w:val="es-419"/>
        </w:rPr>
        <w:t>B) Rolando decidió que los dos acuerdos de licencia debían ser jurídicamente dependientes entre ellos</w:t>
      </w:r>
      <w:r w:rsidR="0026232B" w:rsidRPr="004676FA">
        <w:rPr>
          <w:lang w:val="es-419"/>
        </w:rPr>
        <w:t xml:space="preserve">. </w:t>
      </w:r>
      <w:r w:rsidRPr="004676FA">
        <w:rPr>
          <w:lang w:val="es-419"/>
        </w:rPr>
        <w:t>Según su experiencia, cuando surge una disputa entre dos entidades, toda su relación está en juego</w:t>
      </w:r>
      <w:r w:rsidR="0026232B" w:rsidRPr="004676FA">
        <w:rPr>
          <w:lang w:val="es-419"/>
        </w:rPr>
        <w:t xml:space="preserve">. </w:t>
      </w:r>
      <w:r w:rsidRPr="004676FA">
        <w:rPr>
          <w:lang w:val="es-419"/>
        </w:rPr>
        <w:t xml:space="preserve">En estas circunstancias no se pueden levantar </w:t>
      </w:r>
      <w:r w:rsidR="0026232B" w:rsidRPr="004676FA">
        <w:rPr>
          <w:lang w:val="es-419"/>
        </w:rPr>
        <w:t>“</w:t>
      </w:r>
      <w:r w:rsidRPr="004676FA">
        <w:rPr>
          <w:lang w:val="es-419"/>
        </w:rPr>
        <w:t>murallas chinas</w:t>
      </w:r>
      <w:r w:rsidR="0026232B" w:rsidRPr="004676FA">
        <w:rPr>
          <w:lang w:val="es-419"/>
        </w:rPr>
        <w:t>”</w:t>
      </w:r>
      <w:r w:rsidR="00F8617C" w:rsidRPr="004676FA">
        <w:rPr>
          <w:lang w:val="es-419"/>
        </w:rPr>
        <w:t xml:space="preserve">. </w:t>
      </w:r>
      <w:r w:rsidRPr="004676FA">
        <w:rPr>
          <w:lang w:val="es-419"/>
        </w:rPr>
        <w:t>Era obvio que el acuerdo más importante para ambas partes era el primero, relativo a la tecnología existente del profesor Goldman</w:t>
      </w:r>
      <w:r w:rsidR="0026232B" w:rsidRPr="004676FA">
        <w:rPr>
          <w:lang w:val="es-419"/>
        </w:rPr>
        <w:t xml:space="preserve">. </w:t>
      </w:r>
      <w:r w:rsidRPr="004676FA">
        <w:rPr>
          <w:lang w:val="es-419"/>
        </w:rPr>
        <w:t>En caso de rescisión de esta licencia como consecuencia de un incumplimiento material de la empresa, la universidad debería tener derecho a rescindir el acuerdo de investigación en régimen de colaboración y los derechos que en él se otorgan sobre los resultados</w:t>
      </w:r>
      <w:r w:rsidR="0026232B" w:rsidRPr="004676FA">
        <w:rPr>
          <w:lang w:val="es-419"/>
        </w:rPr>
        <w:t xml:space="preserve">. </w:t>
      </w:r>
      <w:r w:rsidRPr="004676FA">
        <w:rPr>
          <w:lang w:val="es-419"/>
        </w:rPr>
        <w:t>Ronaldo incluyó estas disposiciones en el acuerdo de investigación en régimen de colaboración.</w:t>
      </w:r>
    </w:p>
    <w:p w14:paraId="48A59E3D"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Definición del campo de aplicación</w:t>
      </w:r>
    </w:p>
    <w:p w14:paraId="14B477DC" w14:textId="16143C5E" w:rsidR="001F5CC5" w:rsidRPr="004676FA" w:rsidRDefault="001F5CC5" w:rsidP="00A62E4F">
      <w:pPr>
        <w:spacing w:after="120" w:line="240" w:lineRule="auto"/>
        <w:jc w:val="left"/>
        <w:rPr>
          <w:rFonts w:eastAsia="Calibri" w:cs="Times New Roman"/>
          <w:lang w:val="es-419"/>
        </w:rPr>
      </w:pPr>
      <w:r w:rsidRPr="004676FA">
        <w:rPr>
          <w:lang w:val="es-419"/>
        </w:rPr>
        <w:t>Rolando le recordó a Luna que la idea de las aplicaciones alimentarias era suya, y que esa era la única razón por la que él había aceptado la cotitularidad</w:t>
      </w:r>
      <w:r w:rsidR="0026232B" w:rsidRPr="004676FA">
        <w:rPr>
          <w:lang w:val="es-419"/>
        </w:rPr>
        <w:t xml:space="preserve">. </w:t>
      </w:r>
      <w:r w:rsidRPr="004676FA">
        <w:rPr>
          <w:lang w:val="es-419"/>
        </w:rPr>
        <w:t>En este sentido, solamente los resultados relativos a las aplicaciones alimentarias deberían considerarse de titularidad conjunta</w:t>
      </w:r>
      <w:r w:rsidR="0026232B" w:rsidRPr="004676FA">
        <w:rPr>
          <w:lang w:val="es-419"/>
        </w:rPr>
        <w:t xml:space="preserve">. </w:t>
      </w:r>
      <w:r w:rsidRPr="004676FA">
        <w:rPr>
          <w:lang w:val="es-419"/>
        </w:rPr>
        <w:t>La Universidad debería ser titular en exclusiva de los derechos relativos a todos los resultados aplicables a otros campos, si los hubiere</w:t>
      </w:r>
      <w:r w:rsidR="0026232B" w:rsidRPr="004676FA">
        <w:rPr>
          <w:lang w:val="es-419"/>
        </w:rPr>
        <w:t xml:space="preserve">. </w:t>
      </w:r>
      <w:r w:rsidRPr="004676FA">
        <w:rPr>
          <w:lang w:val="es-419"/>
        </w:rPr>
        <w:t>Asimismo, cualquier derecho que se concediera a la empresa quedaría limitado al campo de las aplicaciones alimentarias</w:t>
      </w:r>
      <w:r w:rsidR="0026232B" w:rsidRPr="004676FA">
        <w:rPr>
          <w:lang w:val="es-419"/>
        </w:rPr>
        <w:t xml:space="preserve">. </w:t>
      </w:r>
      <w:r w:rsidRPr="004676FA">
        <w:rPr>
          <w:lang w:val="es-419"/>
        </w:rPr>
        <w:t>La empresa concedería una licencia exclusiva a la universidad sobre los derechos que le correspondieran en los resultados conjuntos con respecto a cualquier aplicación distinta de las alimentarias</w:t>
      </w:r>
      <w:r w:rsidR="0026232B" w:rsidRPr="004676FA">
        <w:rPr>
          <w:lang w:val="es-419"/>
        </w:rPr>
        <w:t xml:space="preserve">. </w:t>
      </w:r>
      <w:r w:rsidRPr="004676FA">
        <w:rPr>
          <w:lang w:val="es-419"/>
        </w:rPr>
        <w:t>De este modo, los resultados de la investigación conjunta se explotarían plenamente en todos los campos de aplicación</w:t>
      </w:r>
      <w:r w:rsidR="0026232B" w:rsidRPr="004676FA">
        <w:rPr>
          <w:lang w:val="es-419"/>
        </w:rPr>
        <w:t xml:space="preserve">. </w:t>
      </w:r>
      <w:r w:rsidRPr="004676FA">
        <w:rPr>
          <w:lang w:val="es-419"/>
        </w:rPr>
        <w:t>Rolando acordó compensar a la empresa con un porcentaje de los ingresos netos de la universidad en caso de que los resultados de la investigación conjunta se comercializaran a través de terceros en campos que no fueran las aplicaciones alimentarias.</w:t>
      </w:r>
    </w:p>
    <w:p w14:paraId="6A66E366"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Derechos y obligaciones en relación con la financiación de la investigación</w:t>
      </w:r>
    </w:p>
    <w:p w14:paraId="082EADE7" w14:textId="77777777" w:rsidR="001F5CC5" w:rsidRPr="004676FA" w:rsidRDefault="001F5CC5" w:rsidP="00A62E4F">
      <w:pPr>
        <w:spacing w:after="120" w:line="240" w:lineRule="auto"/>
        <w:jc w:val="left"/>
        <w:rPr>
          <w:rFonts w:eastAsia="Calibri" w:cs="Times New Roman"/>
          <w:lang w:val="es-419"/>
        </w:rPr>
      </w:pPr>
      <w:r w:rsidRPr="004676FA">
        <w:rPr>
          <w:lang w:val="es-419"/>
        </w:rPr>
        <w:t>A) Rolando propuso el siguiente calendario de pagos:</w:t>
      </w:r>
    </w:p>
    <w:p w14:paraId="01D23556" w14:textId="35663A93" w:rsidR="001F5CC5" w:rsidRPr="004676FA" w:rsidRDefault="009958E8" w:rsidP="009958E8">
      <w:pPr>
        <w:tabs>
          <w:tab w:val="left" w:pos="567"/>
        </w:tabs>
        <w:spacing w:after="120" w:line="240" w:lineRule="auto"/>
        <w:jc w:val="left"/>
        <w:rPr>
          <w:rFonts w:eastAsia="Calibri" w:cs="Times New Roman"/>
          <w:lang w:val="es-419"/>
        </w:rPr>
      </w:pPr>
      <w:r w:rsidRPr="004676FA">
        <w:rPr>
          <w:lang w:val="es-419"/>
        </w:rPr>
        <w:lastRenderedPageBreak/>
        <w:t>i)</w:t>
      </w:r>
      <w:r w:rsidRPr="004676FA">
        <w:rPr>
          <w:lang w:val="es-419"/>
        </w:rPr>
        <w:tab/>
        <w:t>El 35</w:t>
      </w:r>
      <w:r w:rsidR="00535507" w:rsidRPr="004676FA">
        <w:rPr>
          <w:lang w:val="es-419"/>
        </w:rPr>
        <w:t> </w:t>
      </w:r>
      <w:r w:rsidRPr="004676FA">
        <w:rPr>
          <w:lang w:val="es-419"/>
        </w:rPr>
        <w:t>% del presupuesto de investigación, a la firma del acuerdo (para cubrir los costos de los materiales y del microscopio, junto con el salario de seis meses de los técnicos).</w:t>
      </w:r>
    </w:p>
    <w:p w14:paraId="7854E37B" w14:textId="2DE1ED40" w:rsidR="001F5CC5" w:rsidRPr="004676FA" w:rsidRDefault="009958E8" w:rsidP="009958E8">
      <w:pPr>
        <w:tabs>
          <w:tab w:val="left" w:pos="567"/>
        </w:tabs>
        <w:spacing w:after="120" w:line="240" w:lineRule="auto"/>
        <w:jc w:val="left"/>
        <w:rPr>
          <w:rFonts w:eastAsia="Calibri" w:cs="Times New Roman"/>
          <w:lang w:val="es-419"/>
        </w:rPr>
      </w:pPr>
      <w:r w:rsidRPr="004676FA">
        <w:rPr>
          <w:lang w:val="es-419"/>
        </w:rPr>
        <w:t>ii)</w:t>
      </w:r>
      <w:r w:rsidRPr="004676FA">
        <w:rPr>
          <w:lang w:val="es-419"/>
        </w:rPr>
        <w:tab/>
        <w:t>El 45</w:t>
      </w:r>
      <w:r w:rsidR="00535507" w:rsidRPr="004676FA">
        <w:rPr>
          <w:lang w:val="es-419"/>
        </w:rPr>
        <w:t> </w:t>
      </w:r>
      <w:r w:rsidRPr="004676FA">
        <w:rPr>
          <w:lang w:val="es-419"/>
        </w:rPr>
        <w:t>% del presupuesto, a la recepción del informe semestral (para cubrir el salario de los seis meses siguientes de los técnicos).</w:t>
      </w:r>
    </w:p>
    <w:p w14:paraId="6BA7CB36" w14:textId="4F576D8A" w:rsidR="001F5CC5" w:rsidRPr="004676FA" w:rsidRDefault="009958E8" w:rsidP="009958E8">
      <w:pPr>
        <w:tabs>
          <w:tab w:val="left" w:pos="567"/>
        </w:tabs>
        <w:spacing w:after="120" w:line="240" w:lineRule="auto"/>
        <w:jc w:val="left"/>
        <w:rPr>
          <w:rFonts w:eastAsia="Calibri" w:cs="Times New Roman"/>
          <w:lang w:val="es-419"/>
        </w:rPr>
      </w:pPr>
      <w:r w:rsidRPr="004676FA">
        <w:rPr>
          <w:lang w:val="es-419"/>
        </w:rPr>
        <w:t>iii)</w:t>
      </w:r>
      <w:r w:rsidRPr="004676FA">
        <w:rPr>
          <w:lang w:val="es-419"/>
        </w:rPr>
        <w:tab/>
        <w:t>El 20</w:t>
      </w:r>
      <w:r w:rsidR="00535507" w:rsidRPr="004676FA">
        <w:rPr>
          <w:lang w:val="es-419"/>
        </w:rPr>
        <w:t> </w:t>
      </w:r>
      <w:r w:rsidRPr="004676FA">
        <w:rPr>
          <w:lang w:val="es-419"/>
        </w:rPr>
        <w:t xml:space="preserve">% del presupuesto, a la recepción por la empresa del informe final (para cubrir el salario del propio Rolando). </w:t>
      </w:r>
    </w:p>
    <w:p w14:paraId="1F2BCC2F" w14:textId="6812374C" w:rsidR="001F5CC5" w:rsidRPr="004676FA" w:rsidRDefault="001F5CC5" w:rsidP="00A62E4F">
      <w:pPr>
        <w:spacing w:after="120" w:line="240" w:lineRule="auto"/>
        <w:jc w:val="left"/>
        <w:rPr>
          <w:rFonts w:eastAsia="Calibri" w:cs="Times New Roman"/>
          <w:lang w:val="es-419"/>
        </w:rPr>
      </w:pPr>
      <w:r w:rsidRPr="004676FA">
        <w:rPr>
          <w:lang w:val="es-419"/>
        </w:rPr>
        <w:t>B) Rolando propuso la siguiente redacción para la cláusula relativa al pago tardío</w:t>
      </w:r>
      <w:r w:rsidR="0026232B" w:rsidRPr="004676FA">
        <w:rPr>
          <w:lang w:val="es-419"/>
        </w:rPr>
        <w:t>: “</w:t>
      </w:r>
      <w:r w:rsidRPr="004676FA">
        <w:rPr>
          <w:lang w:val="es-419"/>
        </w:rPr>
        <w:t>Todos los pagos que deban efectuarse en virtud del presente acuerdo y que no se abonen en la fecha de vencimiento o con anterioridad a la misma, devengarán un interés anual, compuesto mensualmente, equivalente al tres por ciento (3</w:t>
      </w:r>
      <w:r w:rsidR="00535507" w:rsidRPr="004676FA">
        <w:rPr>
          <w:lang w:val="es-419"/>
        </w:rPr>
        <w:t> </w:t>
      </w:r>
      <w:r w:rsidRPr="004676FA">
        <w:rPr>
          <w:lang w:val="es-419"/>
        </w:rPr>
        <w:t>%) sobre el tipo de oferta interbancaria de Londres (líbor), establecido cada mes por referencia al último día hábil del mes, calculado desde el día de vencimiento inicial del pago hasta la fecha de pago.</w:t>
      </w:r>
      <w:r w:rsidR="0026232B" w:rsidRPr="004676FA">
        <w:rPr>
          <w:lang w:val="es-419"/>
        </w:rPr>
        <w:t>”</w:t>
      </w:r>
    </w:p>
    <w:p w14:paraId="6E44DA66"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Cuestiones relativas a la administración de patentes</w:t>
      </w:r>
    </w:p>
    <w:p w14:paraId="627B6527" w14:textId="77777777" w:rsidR="001F5CC5" w:rsidRPr="004676FA" w:rsidRDefault="001F5CC5" w:rsidP="00A62E4F">
      <w:pPr>
        <w:spacing w:after="120" w:line="240" w:lineRule="auto"/>
        <w:jc w:val="left"/>
        <w:rPr>
          <w:rFonts w:eastAsia="Calibri" w:cs="Times New Roman"/>
          <w:lang w:val="es-419"/>
        </w:rPr>
      </w:pPr>
      <w:r w:rsidRPr="004676FA">
        <w:rPr>
          <w:lang w:val="es-419"/>
        </w:rPr>
        <w:t>Rolando propuso el siguiente mecanismo de consulta:</w:t>
      </w:r>
    </w:p>
    <w:p w14:paraId="32E46ACD" w14:textId="7B6B842F" w:rsidR="001F5CC5" w:rsidRPr="004676FA" w:rsidRDefault="0026232B" w:rsidP="00A62E4F">
      <w:pPr>
        <w:spacing w:after="120" w:line="240" w:lineRule="auto"/>
        <w:jc w:val="left"/>
        <w:rPr>
          <w:rFonts w:eastAsia="Calibri" w:cs="Times New Roman"/>
          <w:lang w:val="es-419"/>
        </w:rPr>
      </w:pPr>
      <w:r w:rsidRPr="004676FA">
        <w:rPr>
          <w:lang w:val="es-419"/>
        </w:rPr>
        <w:t>“</w:t>
      </w:r>
      <w:r w:rsidR="001F5CC5" w:rsidRPr="004676FA">
        <w:rPr>
          <w:lang w:val="es-419"/>
        </w:rPr>
        <w:t>La OTT será responsable de la preparación, presentación, tramitación, protección y mantenimiento de todos los derechos de patente, valiéndose de un asesor de patentes que sea razonablemente aceptable para Rosenta</w:t>
      </w:r>
      <w:r w:rsidRPr="004676FA">
        <w:rPr>
          <w:lang w:val="es-419"/>
        </w:rPr>
        <w:t xml:space="preserve">. </w:t>
      </w:r>
      <w:r w:rsidR="001F5CC5" w:rsidRPr="004676FA">
        <w:rPr>
          <w:lang w:val="es-419"/>
        </w:rPr>
        <w:t>La OTT consultará con Rosenta las cuestiones relativas a la preparación, presentación, tramitación, protección y mantenimiento de los derechos de patente con una antelación razonable respecto a cualquier plazo o acción aplicable en relación con cualquier decisión material que deba tomarse ante cualquier oficina de patentes, y dará instrucciones al asesor de patentes para que facilite copia de todos los documentos relevantes a Rosenta con una antelación razonable a dicha consulta.</w:t>
      </w:r>
      <w:r w:rsidRPr="004676FA">
        <w:rPr>
          <w:lang w:val="es-419"/>
        </w:rPr>
        <w:t>”</w:t>
      </w:r>
    </w:p>
    <w:p w14:paraId="7FE207F2" w14:textId="77777777" w:rsidR="001F5CC5" w:rsidRPr="004676FA" w:rsidRDefault="008773C6" w:rsidP="005C70D0">
      <w:pPr>
        <w:numPr>
          <w:ilvl w:val="0"/>
          <w:numId w:val="7"/>
        </w:numPr>
        <w:tabs>
          <w:tab w:val="left" w:pos="1134"/>
        </w:tabs>
        <w:spacing w:before="240" w:after="120" w:line="240" w:lineRule="auto"/>
        <w:ind w:left="567" w:firstLine="0"/>
        <w:jc w:val="left"/>
        <w:rPr>
          <w:rFonts w:eastAsia="Calibri"/>
          <w:b/>
          <w:bCs/>
          <w:i/>
          <w:lang w:val="es-419"/>
        </w:rPr>
      </w:pPr>
      <w:r w:rsidRPr="004676FA">
        <w:rPr>
          <w:b/>
          <w:i/>
          <w:lang w:val="es-419"/>
        </w:rPr>
        <w:t>Cuestiones relativas a la publicación.</w:t>
      </w:r>
    </w:p>
    <w:p w14:paraId="1D57C813" w14:textId="77777777" w:rsidR="001F5CC5" w:rsidRPr="004676FA" w:rsidRDefault="001F5CC5" w:rsidP="00A62E4F">
      <w:pPr>
        <w:spacing w:after="120" w:line="240" w:lineRule="auto"/>
        <w:jc w:val="left"/>
        <w:rPr>
          <w:rFonts w:eastAsia="Calibri" w:cs="Times New Roman"/>
          <w:lang w:val="es-419"/>
        </w:rPr>
      </w:pPr>
      <w:r w:rsidRPr="004676FA">
        <w:rPr>
          <w:lang w:val="es-419"/>
        </w:rPr>
        <w:t>Rolando propuso el siguiente mecanismo de publicación:</w:t>
      </w:r>
    </w:p>
    <w:p w14:paraId="4BA34FCD" w14:textId="77777777" w:rsidR="001F5CC5" w:rsidRPr="004676FA" w:rsidRDefault="001F5CC5" w:rsidP="00A62E4F">
      <w:pPr>
        <w:spacing w:after="120" w:line="240" w:lineRule="auto"/>
        <w:jc w:val="left"/>
        <w:rPr>
          <w:rFonts w:eastAsia="Calibri" w:cs="Times New Roman"/>
          <w:lang w:val="es-419"/>
        </w:rPr>
      </w:pPr>
      <w:r w:rsidRPr="004676FA">
        <w:rPr>
          <w:lang w:val="es-419"/>
        </w:rPr>
        <w:t>A) Treinta días antes de toda publicación o presentación de los resultados de la investigación por parte del profesor Goldman o del personal de Rosenta, la parte impulsora presentará a la otra el borrador de la publicación para que pueda examinarlo y formular observaciones al respecto.</w:t>
      </w:r>
    </w:p>
    <w:p w14:paraId="53394F93" w14:textId="4C6874A4" w:rsidR="001F5CC5" w:rsidRPr="004676FA" w:rsidRDefault="001F5CC5" w:rsidP="00A62E4F">
      <w:pPr>
        <w:spacing w:after="120" w:line="240" w:lineRule="auto"/>
        <w:jc w:val="left"/>
        <w:rPr>
          <w:rFonts w:eastAsia="Calibri" w:cs="Times New Roman"/>
          <w:lang w:val="es-419"/>
        </w:rPr>
      </w:pPr>
      <w:r w:rsidRPr="004676FA">
        <w:rPr>
          <w:lang w:val="es-419"/>
        </w:rPr>
        <w:t>B) Cada una de las partes tendrá derecho a exigir a la otra parte la eliminación de toda información confidencial que figure en el borrador de la publicación</w:t>
      </w:r>
      <w:r w:rsidR="0026232B" w:rsidRPr="004676FA">
        <w:rPr>
          <w:lang w:val="es-419"/>
        </w:rPr>
        <w:t xml:space="preserve">. </w:t>
      </w:r>
      <w:r w:rsidRPr="004676FA">
        <w:rPr>
          <w:lang w:val="es-419"/>
        </w:rPr>
        <w:t>Se entiende que los resultados de la investigación conjunta no se considerarán información confidencial</w:t>
      </w:r>
      <w:r w:rsidR="0026232B" w:rsidRPr="004676FA">
        <w:rPr>
          <w:lang w:val="es-419"/>
        </w:rPr>
        <w:t xml:space="preserve">. </w:t>
      </w:r>
    </w:p>
    <w:p w14:paraId="58AEAE04" w14:textId="77777777" w:rsidR="001F5CC5" w:rsidRPr="004676FA" w:rsidRDefault="001F5CC5" w:rsidP="00A62E4F">
      <w:pPr>
        <w:spacing w:after="120" w:line="240" w:lineRule="auto"/>
        <w:jc w:val="left"/>
        <w:rPr>
          <w:rFonts w:eastAsia="Calibri" w:cs="Times New Roman"/>
          <w:lang w:val="es-419"/>
        </w:rPr>
      </w:pPr>
      <w:r w:rsidRPr="004676FA">
        <w:rPr>
          <w:lang w:val="es-419"/>
        </w:rPr>
        <w:t>C) Cada una de las partes tendrá derecho a retrasar la publicación hasta 60 días con el fin de presentar una solicitud de patente para proteger los resultados de la investigación conjunta.</w:t>
      </w:r>
    </w:p>
    <w:p w14:paraId="4056B3B5" w14:textId="308FC4C1" w:rsidR="001F5CC5" w:rsidRPr="004676FA" w:rsidRDefault="001F5CC5" w:rsidP="00A62E4F">
      <w:pPr>
        <w:spacing w:after="120" w:line="240" w:lineRule="auto"/>
        <w:jc w:val="left"/>
        <w:rPr>
          <w:rFonts w:eastAsia="Calibri" w:cs="Times New Roman"/>
          <w:lang w:val="es-419"/>
        </w:rPr>
      </w:pPr>
      <w:r w:rsidRPr="004676FA">
        <w:rPr>
          <w:lang w:val="es-419"/>
        </w:rPr>
        <w:t>D) El profesor Goldman incluirá a los investigadores pertinentes de Rosenta como coautores de las publicaciones impulsadas por su grupo, y viceversa</w:t>
      </w:r>
      <w:r w:rsidR="0026232B" w:rsidRPr="004676FA">
        <w:rPr>
          <w:lang w:val="es-419"/>
        </w:rPr>
        <w:t xml:space="preserve">. </w:t>
      </w:r>
      <w:r w:rsidRPr="004676FA">
        <w:rPr>
          <w:lang w:val="es-419"/>
        </w:rPr>
        <w:t>El profesor Goldman reconocerá debidamente a Rosenta como patrocinadora de la investigación.</w:t>
      </w:r>
    </w:p>
    <w:p w14:paraId="593901F1" w14:textId="77777777" w:rsidR="001F5CC5" w:rsidRPr="004676FA" w:rsidRDefault="001F5CC5" w:rsidP="00A62E4F">
      <w:pPr>
        <w:spacing w:after="120" w:line="240" w:lineRule="auto"/>
        <w:jc w:val="left"/>
        <w:rPr>
          <w:rFonts w:eastAsia="Calibri"/>
          <w:lang w:val="es-419" w:bidi="he-IL"/>
        </w:rPr>
      </w:pPr>
    </w:p>
    <w:p w14:paraId="7B0C568F" w14:textId="77777777" w:rsidR="001F5CC5" w:rsidRPr="004676FA" w:rsidRDefault="001F5CC5" w:rsidP="00A62E4F">
      <w:pPr>
        <w:spacing w:after="120" w:line="240" w:lineRule="auto"/>
        <w:jc w:val="left"/>
        <w:rPr>
          <w:rFonts w:eastAsia="Calibri"/>
          <w:lang w:val="es-419"/>
        </w:rPr>
      </w:pPr>
      <w:r w:rsidRPr="004676FA">
        <w:rPr>
          <w:lang w:val="es-419"/>
        </w:rPr>
        <w:br w:type="page"/>
      </w:r>
    </w:p>
    <w:p w14:paraId="2361AE40" w14:textId="77777777" w:rsidR="001F5CC5" w:rsidRPr="004676FA" w:rsidRDefault="001F5CC5" w:rsidP="00C61A47">
      <w:pPr>
        <w:pStyle w:val="Heading10"/>
        <w:rPr>
          <w:lang w:val="es-419"/>
        </w:rPr>
      </w:pPr>
      <w:bookmarkStart w:id="21" w:name="_Toc510355953"/>
      <w:bookmarkStart w:id="22" w:name="_Toc166605060"/>
      <w:r w:rsidRPr="004676FA">
        <w:rPr>
          <w:lang w:val="es-419"/>
        </w:rPr>
        <w:lastRenderedPageBreak/>
        <w:t>Caso práctico hipotético 5:</w:t>
      </w:r>
      <w:bookmarkEnd w:id="21"/>
      <w:r w:rsidRPr="004676FA">
        <w:rPr>
          <w:lang w:val="es-419"/>
        </w:rPr>
        <w:t xml:space="preserve"> Titularidad de la PI</w:t>
      </w:r>
      <w:bookmarkEnd w:id="22"/>
    </w:p>
    <w:p w14:paraId="7566A24A" w14:textId="77777777" w:rsidR="001F5CC5" w:rsidRPr="004676FA" w:rsidRDefault="001F5CC5" w:rsidP="00A62E4F">
      <w:pPr>
        <w:spacing w:after="120" w:line="240" w:lineRule="auto"/>
        <w:jc w:val="left"/>
        <w:rPr>
          <w:rFonts w:eastAsia="Calibri"/>
          <w:b/>
          <w:bCs/>
          <w:sz w:val="24"/>
          <w:szCs w:val="24"/>
          <w:lang w:val="es-419" w:bidi="he-IL"/>
        </w:rPr>
      </w:pPr>
    </w:p>
    <w:p w14:paraId="7D6CF74D" w14:textId="77777777" w:rsidR="001F5CC5" w:rsidRPr="004676FA" w:rsidRDefault="008773C6" w:rsidP="00263E6F">
      <w:pPr>
        <w:rPr>
          <w:rFonts w:eastAsia="Calibri"/>
          <w:b/>
          <w:u w:val="single"/>
          <w:lang w:val="es-419"/>
        </w:rPr>
      </w:pPr>
      <w:r w:rsidRPr="004676FA">
        <w:rPr>
          <w:b/>
          <w:u w:val="single"/>
          <w:lang w:val="es-419"/>
        </w:rPr>
        <w:t>Antecedentes</w:t>
      </w:r>
    </w:p>
    <w:p w14:paraId="58584014" w14:textId="30FE76E6" w:rsidR="001F5CC5" w:rsidRPr="004676FA" w:rsidRDefault="001F5CC5" w:rsidP="00A62E4F">
      <w:pPr>
        <w:spacing w:after="120" w:line="240" w:lineRule="auto"/>
        <w:jc w:val="left"/>
        <w:rPr>
          <w:rFonts w:eastAsia="Calibri" w:cs="Times New Roman"/>
          <w:lang w:val="es-419"/>
        </w:rPr>
      </w:pPr>
      <w:r w:rsidRPr="004676FA">
        <w:rPr>
          <w:lang w:val="es-419"/>
        </w:rPr>
        <w:t>El profesor Daniel Shwimer es un joven y dinámico investigador en el campo de la biología celular y la inmunología de la Facultad de Ciencias de la Vida de la Universidad de Stanlort</w:t>
      </w:r>
      <w:r w:rsidR="0026232B" w:rsidRPr="004676FA">
        <w:rPr>
          <w:lang w:val="es-419"/>
        </w:rPr>
        <w:t xml:space="preserve">. </w:t>
      </w:r>
      <w:r w:rsidRPr="004676FA">
        <w:rPr>
          <w:lang w:val="es-419"/>
        </w:rPr>
        <w:t>Dirige un activo laboratorio con 30 estudiantes de posgrado, investigadores noveles y técnicos, que trabajan bajo su supervisión en diversos ámbitos</w:t>
      </w:r>
      <w:r w:rsidR="0026232B" w:rsidRPr="004676FA">
        <w:rPr>
          <w:lang w:val="es-419"/>
        </w:rPr>
        <w:t xml:space="preserve">. </w:t>
      </w:r>
      <w:r w:rsidRPr="004676FA">
        <w:rPr>
          <w:lang w:val="es-419"/>
        </w:rPr>
        <w:t>El laboratorio cuenta con múltiples fuentes de financiación, que incluyen subvenciones de los Institutos Nacionales de Salud (EE.UU.) y de la Iniciativa Horizonte 2020 (UE), patrocinios del sector privado, etc.</w:t>
      </w:r>
    </w:p>
    <w:p w14:paraId="4C9F29E3" w14:textId="4A1EB9CF" w:rsidR="001F5CC5" w:rsidRPr="004676FA" w:rsidRDefault="001F5CC5" w:rsidP="00A62E4F">
      <w:pPr>
        <w:spacing w:after="120" w:line="240" w:lineRule="auto"/>
        <w:jc w:val="left"/>
        <w:rPr>
          <w:rFonts w:eastAsia="Calibri" w:cs="Times New Roman"/>
          <w:lang w:val="es-419"/>
        </w:rPr>
      </w:pPr>
      <w:r w:rsidRPr="004676FA">
        <w:rPr>
          <w:lang w:val="es-419"/>
        </w:rPr>
        <w:t>El profesor Shwimer figura como inventor en varias patentes relativas a diferentes tipos de liposomas sintéticos que pueden utilizarse como vehículo para la administración selectiva de nutrientes y fármacos</w:t>
      </w:r>
      <w:r w:rsidR="0026232B" w:rsidRPr="004676FA">
        <w:rPr>
          <w:lang w:val="es-419"/>
        </w:rPr>
        <w:t xml:space="preserve">. </w:t>
      </w:r>
      <w:r w:rsidRPr="004676FA">
        <w:rPr>
          <w:lang w:val="es-419"/>
        </w:rPr>
        <w:t>No es solo un investigador concienzudo que nunca renuncia a la excelencia y al avance académico, sino también un empresario de éxito</w:t>
      </w:r>
      <w:r w:rsidR="0026232B" w:rsidRPr="004676FA">
        <w:rPr>
          <w:lang w:val="es-419"/>
        </w:rPr>
        <w:t xml:space="preserve">. </w:t>
      </w:r>
      <w:r w:rsidRPr="004676FA">
        <w:rPr>
          <w:lang w:val="es-419"/>
        </w:rPr>
        <w:t>Es muy respetado y apreciado por el personal que trabaja bajo su supervisión, que disfruta de una dirección profesional caracterizada por la libertad académica, así como por el temperamento agradable y el trato cercano del profesor.</w:t>
      </w:r>
    </w:p>
    <w:p w14:paraId="1116D584" w14:textId="46F5CDBB" w:rsidR="001F5CC5" w:rsidRPr="004676FA" w:rsidRDefault="001F5CC5" w:rsidP="00A62E4F">
      <w:pPr>
        <w:spacing w:after="120" w:line="240" w:lineRule="auto"/>
        <w:jc w:val="left"/>
        <w:rPr>
          <w:rFonts w:eastAsia="Calibri" w:cs="Times New Roman"/>
          <w:lang w:val="es-419"/>
        </w:rPr>
      </w:pPr>
      <w:r w:rsidRPr="004676FA">
        <w:rPr>
          <w:lang w:val="es-419"/>
        </w:rPr>
        <w:t>En agosto de 2016, se incorporó al laboratorio del profesor Shwimer un talentoso estudiante de doctorado llamado Richard Rolnik, procedente de la Universidad de Kerberg (Alemania)</w:t>
      </w:r>
      <w:r w:rsidR="0026232B" w:rsidRPr="004676FA">
        <w:rPr>
          <w:lang w:val="es-419"/>
        </w:rPr>
        <w:t xml:space="preserve">. </w:t>
      </w:r>
      <w:r w:rsidRPr="004676FA">
        <w:rPr>
          <w:lang w:val="es-419"/>
        </w:rPr>
        <w:t>El joven llegaba con la mejor recomendación del Sr. William Roch, un destacado donante de la Universidad de Stanlort que a su vez conocía a la familia Rolnik</w:t>
      </w:r>
      <w:r w:rsidR="0026232B" w:rsidRPr="004676FA">
        <w:rPr>
          <w:lang w:val="es-419"/>
        </w:rPr>
        <w:t xml:space="preserve">. </w:t>
      </w:r>
      <w:r w:rsidRPr="004676FA">
        <w:rPr>
          <w:lang w:val="es-419"/>
        </w:rPr>
        <w:t xml:space="preserve">El Sr. Rolnik había sido un estudiante de doctorado excepcional en la Universidad de Kerberg y quería completar sus estudios en el laboratorio del profesor Shwimer llevando a cabo un proyecto científico de duración limitada. </w:t>
      </w:r>
    </w:p>
    <w:p w14:paraId="3409D995" w14:textId="2CC4F1FB" w:rsidR="001F5CC5" w:rsidRPr="004676FA" w:rsidRDefault="001F5CC5" w:rsidP="00A62E4F">
      <w:pPr>
        <w:spacing w:after="120" w:line="240" w:lineRule="auto"/>
        <w:jc w:val="left"/>
        <w:rPr>
          <w:rFonts w:eastAsia="Calibri" w:cs="Times New Roman"/>
          <w:lang w:val="es-419"/>
        </w:rPr>
      </w:pPr>
      <w:r w:rsidRPr="004676FA">
        <w:rPr>
          <w:lang w:val="es-419"/>
        </w:rPr>
        <w:t>El equipo de investigación del profesor Shwimer dio una cálida acogida al Sr. Rolnik y compartió con él abiertamente su experiencia profesional y personal</w:t>
      </w:r>
      <w:r w:rsidR="0026232B" w:rsidRPr="004676FA">
        <w:rPr>
          <w:lang w:val="es-419"/>
        </w:rPr>
        <w:t xml:space="preserve">. </w:t>
      </w:r>
    </w:p>
    <w:p w14:paraId="78ECFE8B" w14:textId="4FA533DF" w:rsidR="001F5CC5" w:rsidRPr="004676FA" w:rsidRDefault="0026232B" w:rsidP="00A62E4F">
      <w:pPr>
        <w:spacing w:after="120" w:line="240" w:lineRule="auto"/>
        <w:jc w:val="left"/>
        <w:rPr>
          <w:rFonts w:eastAsia="Calibri" w:cs="Times New Roman"/>
          <w:lang w:val="es-419"/>
        </w:rPr>
      </w:pPr>
      <w:r w:rsidRPr="004676FA">
        <w:rPr>
          <w:lang w:val="es-419"/>
        </w:rPr>
        <w:t>“</w:t>
      </w:r>
      <w:r w:rsidR="001F5CC5" w:rsidRPr="004676FA">
        <w:rPr>
          <w:i/>
          <w:iCs/>
          <w:lang w:val="es-419"/>
        </w:rPr>
        <w:t>Descubrí que el Sr. Rolnik era un estudiante excelente, muy trabajador y con una capacidad de reflexión excepcional</w:t>
      </w:r>
      <w:r w:rsidRPr="004676FA">
        <w:rPr>
          <w:lang w:val="es-419"/>
        </w:rPr>
        <w:t>”</w:t>
      </w:r>
      <w:r w:rsidR="001F5CC5" w:rsidRPr="004676FA">
        <w:rPr>
          <w:lang w:val="es-419"/>
        </w:rPr>
        <w:t>, dijo el Prof. Shwimer a sus colegas.</w:t>
      </w:r>
    </w:p>
    <w:p w14:paraId="36EE1D66" w14:textId="75DCDDB0" w:rsidR="001F5CC5" w:rsidRPr="004676FA" w:rsidRDefault="001F5CC5" w:rsidP="00A62E4F">
      <w:pPr>
        <w:spacing w:after="120" w:line="240" w:lineRule="auto"/>
        <w:jc w:val="left"/>
        <w:rPr>
          <w:rFonts w:eastAsia="Calibri" w:cs="Times New Roman"/>
          <w:lang w:val="es-419"/>
        </w:rPr>
      </w:pPr>
      <w:r w:rsidRPr="004676FA">
        <w:rPr>
          <w:lang w:val="es-419"/>
        </w:rPr>
        <w:t>Teniendo en cuenta su experiencia en nanotecnología, el profesor Shwimer le asignó un trabajo relacionado con las nanopartículas poliméricas</w:t>
      </w:r>
      <w:r w:rsidR="0026232B" w:rsidRPr="004676FA">
        <w:rPr>
          <w:lang w:val="es-419"/>
        </w:rPr>
        <w:t xml:space="preserve">. </w:t>
      </w:r>
      <w:r w:rsidRPr="004676FA">
        <w:rPr>
          <w:lang w:val="es-419"/>
        </w:rPr>
        <w:t>El Sr. Rolnik lo estaba haciendo muy bien; se notaba su seriedad y creatividad en el trabajo, y científicamente parecía estar logrando auténticos progresos</w:t>
      </w:r>
      <w:r w:rsidR="0026232B" w:rsidRPr="004676FA">
        <w:rPr>
          <w:lang w:val="es-419"/>
        </w:rPr>
        <w:t xml:space="preserve">. </w:t>
      </w:r>
      <w:r w:rsidRPr="004676FA">
        <w:rPr>
          <w:lang w:val="es-419"/>
        </w:rPr>
        <w:t>Trabajaba solo en este proyecto, recibiendo ayuda ocasional de la técnica del profesor Shwimer, la Sra. Mira Love, que tenía mucha experiencia en el trabajo con nanopartículas.</w:t>
      </w:r>
    </w:p>
    <w:p w14:paraId="67EA921E" w14:textId="04044F5C"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En marzo de 2017, le dije al Sr. Rolnik que su trabajo podría tener aplicaciones comerciales y que si podíamos repetir algunos de sus experimentos y demostrar su viabilidad, el siguiente paso sería dirigirnos a la Oficina de Transferencia de Tecnología (OTT) de Stanlort para solicitar una patente</w:t>
      </w:r>
      <w:r w:rsidRPr="004676FA">
        <w:rPr>
          <w:i/>
          <w:lang w:val="es-419"/>
        </w:rPr>
        <w:t xml:space="preserve">. </w:t>
      </w:r>
      <w:r w:rsidR="001F5CC5" w:rsidRPr="004676FA">
        <w:rPr>
          <w:i/>
          <w:lang w:val="es-419"/>
        </w:rPr>
        <w:t>Nunca llegamos a esa fase, por lo que ocurrió después</w:t>
      </w:r>
      <w:r w:rsidRPr="004676FA">
        <w:rPr>
          <w:i/>
          <w:lang w:val="es-419"/>
        </w:rPr>
        <w:t xml:space="preserve">. </w:t>
      </w:r>
      <w:r w:rsidR="001F5CC5" w:rsidRPr="004676FA">
        <w:rPr>
          <w:i/>
          <w:lang w:val="es-419"/>
        </w:rPr>
        <w:t>Al mismo tiempo, yo estaba en proceso de presentar otra solicitud de patente sobre una tecnología diferente relacionada con los exosomas</w:t>
      </w:r>
      <w:r w:rsidRPr="004676FA">
        <w:rPr>
          <w:i/>
          <w:lang w:val="es-419"/>
        </w:rPr>
        <w:t xml:space="preserve">. </w:t>
      </w:r>
      <w:r w:rsidR="001F5CC5" w:rsidRPr="004676FA">
        <w:rPr>
          <w:i/>
          <w:lang w:val="es-419"/>
        </w:rPr>
        <w:t>En relación con este trabajo se había presentado una solicitud de patente provisional y en aquel momento se estaba examinando un artículo para su publicación</w:t>
      </w:r>
      <w:r w:rsidRPr="004676FA">
        <w:rPr>
          <w:i/>
          <w:lang w:val="es-419"/>
        </w:rPr>
        <w:t xml:space="preserve">. </w:t>
      </w:r>
      <w:r w:rsidR="001F5CC5" w:rsidRPr="004676FA">
        <w:rPr>
          <w:i/>
          <w:lang w:val="es-419"/>
        </w:rPr>
        <w:t>El Sr. Rolnik no figuraba como inventor en esa solicitud de patente y no se incluía ni en esta ni en el manuscrito ningún dato producido por él</w:t>
      </w:r>
      <w:r w:rsidRPr="004676FA">
        <w:rPr>
          <w:i/>
          <w:lang w:val="es-419"/>
        </w:rPr>
        <w:t xml:space="preserve">. </w:t>
      </w:r>
      <w:r w:rsidR="001F5CC5" w:rsidRPr="004676FA">
        <w:rPr>
          <w:i/>
          <w:lang w:val="es-419"/>
        </w:rPr>
        <w:t>Los datos para esta investigación fueron generados por mí junto con dos miembros de mi equipo: la Dra. Nustha Padashni y el Sr. David Tulin</w:t>
      </w:r>
      <w:r w:rsidR="00F8617C" w:rsidRPr="004676FA">
        <w:rPr>
          <w:i/>
          <w:lang w:val="es-419"/>
        </w:rPr>
        <w:t xml:space="preserve">. </w:t>
      </w:r>
      <w:r w:rsidR="001F5CC5" w:rsidRPr="004676FA">
        <w:rPr>
          <w:i/>
          <w:lang w:val="es-419"/>
        </w:rPr>
        <w:t xml:space="preserve"> Nustha es una estudiante de posgrado cuya beca está financiada por una empresa francesa, en virtud de un acuerdo de investigación patrocinada, y por la Comisión Europea, en el marco de un proyecto de la Iniciativa Horizonte 2020</w:t>
      </w:r>
      <w:r w:rsidRPr="004676FA">
        <w:rPr>
          <w:i/>
          <w:lang w:val="es-419"/>
        </w:rPr>
        <w:t xml:space="preserve">. </w:t>
      </w:r>
      <w:r w:rsidR="001F5CC5" w:rsidRPr="004676FA">
        <w:rPr>
          <w:i/>
          <w:lang w:val="es-419"/>
        </w:rPr>
        <w:t>David es un técnico cuyo salario es financiado por la Comisión Europea en el marco del mismo proyecto de la Iniciativa Horizonte 2020</w:t>
      </w:r>
      <w:r w:rsidRPr="004676FA">
        <w:rPr>
          <w:i/>
          <w:lang w:val="es-419"/>
        </w:rPr>
        <w:t xml:space="preserve">. </w:t>
      </w:r>
      <w:r w:rsidR="001F5CC5" w:rsidRPr="004676FA">
        <w:rPr>
          <w:i/>
          <w:lang w:val="es-419"/>
        </w:rPr>
        <w:t xml:space="preserve">Nustha y yo figuramos como coinventores en la solicitud de patente y llevamos </w:t>
      </w:r>
      <w:r w:rsidR="001F5CC5" w:rsidRPr="004676FA">
        <w:rPr>
          <w:i/>
          <w:lang w:val="es-419"/>
        </w:rPr>
        <w:lastRenderedPageBreak/>
        <w:t>trabajando en este estudio un año y medio</w:t>
      </w:r>
      <w:r w:rsidRPr="004676FA">
        <w:rPr>
          <w:i/>
          <w:lang w:val="es-419"/>
        </w:rPr>
        <w:t xml:space="preserve">. </w:t>
      </w:r>
      <w:r w:rsidR="001F5CC5" w:rsidRPr="004676FA">
        <w:rPr>
          <w:i/>
          <w:lang w:val="es-419"/>
        </w:rPr>
        <w:t>David contribuyó en gran medida a la generación de los datos que condujeron a la presentación de la solicitud de patente.</w:t>
      </w:r>
    </w:p>
    <w:p w14:paraId="2CF46E5A" w14:textId="77777777" w:rsidR="008773C6" w:rsidRPr="004676FA" w:rsidRDefault="008773C6" w:rsidP="00A62E4F">
      <w:pPr>
        <w:spacing w:after="120" w:line="240" w:lineRule="auto"/>
        <w:jc w:val="left"/>
        <w:rPr>
          <w:rFonts w:eastAsia="Calibri" w:cs="Times New Roman"/>
          <w:lang w:val="es-419" w:bidi="he-IL"/>
        </w:rPr>
      </w:pPr>
    </w:p>
    <w:p w14:paraId="383A4A4A" w14:textId="77777777" w:rsidR="008773C6" w:rsidRPr="004676FA" w:rsidRDefault="008773C6" w:rsidP="00A62E4F">
      <w:pPr>
        <w:spacing w:after="120" w:line="240" w:lineRule="auto"/>
        <w:jc w:val="left"/>
        <w:rPr>
          <w:rFonts w:eastAsia="Calibri" w:cs="Times New Roman"/>
          <w:lang w:val="es-419" w:bidi="he-IL"/>
        </w:rPr>
      </w:pPr>
    </w:p>
    <w:p w14:paraId="2F40B953" w14:textId="2F25B470" w:rsidR="001F5CC5" w:rsidRPr="004676FA" w:rsidRDefault="001F5CC5" w:rsidP="00A62E4F">
      <w:pPr>
        <w:spacing w:after="120" w:line="240" w:lineRule="auto"/>
        <w:jc w:val="left"/>
        <w:rPr>
          <w:rFonts w:eastAsia="Calibri" w:cs="Times New Roman"/>
          <w:lang w:val="es-419"/>
        </w:rPr>
      </w:pPr>
      <w:r w:rsidRPr="004676FA">
        <w:rPr>
          <w:lang w:val="es-419"/>
        </w:rPr>
        <w:t>Los exosomas son pequeñas vesículas intracelulares basadas en membranas con composiciones diferentes a las de los liposomas, que intervienen en varios procesos biológicos y patológicos</w:t>
      </w:r>
      <w:r w:rsidR="0026232B" w:rsidRPr="004676FA">
        <w:rPr>
          <w:lang w:val="es-419"/>
        </w:rPr>
        <w:t xml:space="preserve">. </w:t>
      </w:r>
      <w:r w:rsidRPr="004676FA">
        <w:rPr>
          <w:lang w:val="es-419"/>
        </w:rPr>
        <w:t>La utilización de exosomas como vehículos para la administración de fármacos ofrece importantes ventajas en comparación con otros sistemas de administración de fármacos nanoparticulados, como los liposomas y las nanopartículas poliméricas.</w:t>
      </w:r>
    </w:p>
    <w:p w14:paraId="611260B8" w14:textId="03264563"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Como parte de su formación, cuando el Sr. Rolnik llegó por primera vez a mi laboratorio Nustha le puso a trabajar con los exosomas, pero enseguida pasó a hacerlo en su proyecto sobre nanopartículas poliméricas</w:t>
      </w:r>
      <w:r w:rsidRPr="004676FA">
        <w:rPr>
          <w:i/>
          <w:lang w:val="es-419"/>
        </w:rPr>
        <w:t xml:space="preserve">. </w:t>
      </w:r>
      <w:r w:rsidR="001F5CC5" w:rsidRPr="004676FA">
        <w:rPr>
          <w:i/>
          <w:lang w:val="es-419"/>
        </w:rPr>
        <w:t>En algún momento, el Sr. Rolnik escuchó una conversación de Nustha con la OTT acerca de nuestra solicitud de patente</w:t>
      </w:r>
      <w:r w:rsidRPr="004676FA">
        <w:rPr>
          <w:i/>
          <w:lang w:val="es-419"/>
        </w:rPr>
        <w:t xml:space="preserve">. </w:t>
      </w:r>
      <w:r w:rsidR="001F5CC5" w:rsidRPr="004676FA">
        <w:rPr>
          <w:i/>
          <w:lang w:val="es-419"/>
        </w:rPr>
        <w:t>Erróneamente, pensó que esa solicitud de patente también se basaba en los datos resultantes de los pocos experimentos que había realizado él con exosomas</w:t>
      </w:r>
      <w:r w:rsidRPr="004676FA">
        <w:rPr>
          <w:i/>
          <w:lang w:val="es-419"/>
        </w:rPr>
        <w:t xml:space="preserve">. </w:t>
      </w:r>
      <w:r w:rsidR="001F5CC5" w:rsidRPr="004676FA">
        <w:rPr>
          <w:i/>
          <w:lang w:val="es-419"/>
        </w:rPr>
        <w:t>Dos días después, el Sr. Rolnik se llevó los cuadernos de laboratorio y borró todos los archivos relativos a su trabajo de todos los ordenadores del laboratorio</w:t>
      </w:r>
      <w:r w:rsidRPr="004676FA">
        <w:rPr>
          <w:i/>
          <w:lang w:val="es-419"/>
        </w:rPr>
        <w:t xml:space="preserve">. </w:t>
      </w:r>
      <w:r w:rsidR="001F5CC5" w:rsidRPr="004676FA">
        <w:rPr>
          <w:i/>
          <w:lang w:val="es-419"/>
        </w:rPr>
        <w:t>Luego exigió ver nuestra solicitud de patente y afirmó que él también era inventor</w:t>
      </w:r>
      <w:r w:rsidRPr="004676FA">
        <w:rPr>
          <w:i/>
          <w:lang w:val="es-419"/>
        </w:rPr>
        <w:t xml:space="preserve">. </w:t>
      </w:r>
      <w:r w:rsidR="001F5CC5" w:rsidRPr="004676FA">
        <w:rPr>
          <w:i/>
          <w:lang w:val="es-419"/>
        </w:rPr>
        <w:t>No me preocupaba demasiado perder los datos del Sr. Rolnik sobre su proyecto de nanopartículas poliméricas porque era un ‘proyecto colateral’ aislado, no relacionado con el estudio principal, pero me molestó que se llevara los cuadernos y borrara los datos y me preocupaba el daño que pudiera causar a mi proyecto relativo a los exosomas</w:t>
      </w:r>
      <w:r w:rsidRPr="004676FA">
        <w:rPr>
          <w:i/>
          <w:lang w:val="es-419"/>
        </w:rPr>
        <w:t xml:space="preserve">. </w:t>
      </w:r>
      <w:r w:rsidR="001F5CC5" w:rsidRPr="004676FA">
        <w:rPr>
          <w:i/>
          <w:lang w:val="es-419"/>
        </w:rPr>
        <w:t>En ese momento me dirigí a la OTT para pedir consejo y ayuda.</w:t>
      </w:r>
      <w:r w:rsidRPr="004676FA">
        <w:rPr>
          <w:i/>
          <w:lang w:val="es-419"/>
        </w:rPr>
        <w:t>”</w:t>
      </w:r>
    </w:p>
    <w:p w14:paraId="19155C32" w14:textId="2683C1B6" w:rsidR="001F5CC5" w:rsidRPr="004676FA" w:rsidRDefault="001F5CC5" w:rsidP="00A62E4F">
      <w:pPr>
        <w:spacing w:after="120" w:line="240" w:lineRule="auto"/>
        <w:jc w:val="left"/>
        <w:rPr>
          <w:rFonts w:eastAsia="Calibri" w:cs="Times New Roman"/>
          <w:lang w:val="es-419"/>
        </w:rPr>
      </w:pPr>
      <w:r w:rsidRPr="004676FA">
        <w:rPr>
          <w:lang w:val="es-419"/>
        </w:rPr>
        <w:t>La Dra. Miriam Ebot, asesora jurídica de las actividades de comercialización de la Universidad, se reunió con el profesor Shwimer y escuchó su relato</w:t>
      </w:r>
      <w:r w:rsidR="0026232B" w:rsidRPr="004676FA">
        <w:rPr>
          <w:lang w:val="es-419"/>
        </w:rPr>
        <w:t xml:space="preserve">. </w:t>
      </w:r>
      <w:r w:rsidRPr="004676FA">
        <w:rPr>
          <w:lang w:val="es-419"/>
        </w:rPr>
        <w:t>Estaba muy alterado y agitado</w:t>
      </w:r>
      <w:r w:rsidR="0026232B" w:rsidRPr="004676FA">
        <w:rPr>
          <w:lang w:val="es-419"/>
        </w:rPr>
        <w:t xml:space="preserve">. </w:t>
      </w:r>
      <w:r w:rsidRPr="004676FA">
        <w:rPr>
          <w:lang w:val="es-419"/>
        </w:rPr>
        <w:t xml:space="preserve">Nunca lo había visto así. </w:t>
      </w:r>
    </w:p>
    <w:p w14:paraId="637EAC79" w14:textId="6A8B8B82"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Daniel, tienes que calmarte y contarme los hechos de forma cronológica</w:t>
      </w:r>
      <w:r w:rsidRPr="004676FA">
        <w:rPr>
          <w:i/>
          <w:lang w:val="es-419"/>
        </w:rPr>
        <w:t xml:space="preserve">. </w:t>
      </w:r>
      <w:r w:rsidR="001F5CC5" w:rsidRPr="004676FA">
        <w:rPr>
          <w:i/>
          <w:iCs/>
          <w:lang w:val="es-419"/>
        </w:rPr>
        <w:t>De lo contrario, no podré reunir todos los datos y ayudarte</w:t>
      </w:r>
      <w:r w:rsidRPr="004676FA">
        <w:rPr>
          <w:lang w:val="es-419"/>
        </w:rPr>
        <w:t>”</w:t>
      </w:r>
      <w:r w:rsidR="001F5CC5" w:rsidRPr="004676FA">
        <w:rPr>
          <w:lang w:val="es-419"/>
        </w:rPr>
        <w:t>, le dijo Miriam.</w:t>
      </w:r>
    </w:p>
    <w:p w14:paraId="0DAB94A6" w14:textId="11CE7F7E" w:rsidR="001F5CC5" w:rsidRPr="004676FA" w:rsidRDefault="001F5CC5" w:rsidP="00A62E4F">
      <w:pPr>
        <w:spacing w:after="120" w:line="240" w:lineRule="auto"/>
        <w:jc w:val="left"/>
        <w:rPr>
          <w:rFonts w:eastAsia="Calibri" w:cs="Times New Roman"/>
          <w:lang w:val="es-419"/>
        </w:rPr>
      </w:pPr>
      <w:r w:rsidRPr="004676FA">
        <w:rPr>
          <w:lang w:val="es-419"/>
        </w:rPr>
        <w:t>Daniel respiró hondo y le contó la historia desde el día en que recibió las recomendaciones sobre el señor Rolnik hasta la fecha</w:t>
      </w:r>
      <w:r w:rsidR="0026232B" w:rsidRPr="004676FA">
        <w:rPr>
          <w:lang w:val="es-419"/>
        </w:rPr>
        <w:t xml:space="preserve">. </w:t>
      </w:r>
      <w:r w:rsidRPr="004676FA">
        <w:rPr>
          <w:lang w:val="es-419"/>
        </w:rPr>
        <w:t>Miriam anotó las preguntas que debían responderse antes de llegar a ninguna conclusión</w:t>
      </w:r>
      <w:r w:rsidR="0026232B" w:rsidRPr="004676FA">
        <w:rPr>
          <w:lang w:val="es-419"/>
        </w:rPr>
        <w:t xml:space="preserve">. </w:t>
      </w:r>
      <w:r w:rsidRPr="004676FA">
        <w:rPr>
          <w:lang w:val="es-419"/>
        </w:rPr>
        <w:t xml:space="preserve">Eran las siguientes: </w:t>
      </w:r>
    </w:p>
    <w:p w14:paraId="0A724CFF"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1. ¿Cuál es la situación jurídica del Sr. Rolnik en la Universidad de Stanlort? ¿Puede esta última reivindicar la titularidad de los resultados del Sr. Rolnik?</w:t>
      </w:r>
    </w:p>
    <w:p w14:paraId="5E0077F3"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2. ¿Tiene algún derecho el Sr. Rolnik sobre la nueva invención relativa a los exosomas?</w:t>
      </w:r>
    </w:p>
    <w:p w14:paraId="530690A6"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3. ¿Tiene derecho el Sr. Rolnik a examinar la solicitud de patente presentada con respecto a la invención relativa a los exosomas?</w:t>
      </w:r>
    </w:p>
    <w:p w14:paraId="3DE8154F"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4. ¿Tiene derechos la Universidad de Kerberg sobre la PI del Sr. Rolnik generada en la Universidad de Stanlort?</w:t>
      </w:r>
    </w:p>
    <w:p w14:paraId="0B864BD9"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5. ¿Hay algún tercero que pueda reivindicar la titularidad de la invención relativa a los exosomas?</w:t>
      </w:r>
    </w:p>
    <w:p w14:paraId="3A1876A2" w14:textId="77777777" w:rsidR="001F5CC5" w:rsidRPr="004676FA" w:rsidRDefault="001F5CC5" w:rsidP="00F20170">
      <w:pPr>
        <w:spacing w:after="120" w:line="240" w:lineRule="auto"/>
        <w:ind w:left="567"/>
        <w:jc w:val="left"/>
        <w:rPr>
          <w:rFonts w:eastAsia="Calibri" w:cs="Times New Roman"/>
          <w:b/>
          <w:lang w:val="es-419"/>
        </w:rPr>
      </w:pPr>
      <w:r w:rsidRPr="004676FA">
        <w:rPr>
          <w:b/>
          <w:lang w:val="es-419"/>
        </w:rPr>
        <w:t>6. ¿Existen derechos de terceros sobre la invención relativa a los exosomas?</w:t>
      </w:r>
    </w:p>
    <w:p w14:paraId="578C0489" w14:textId="585B20D9" w:rsidR="001F5CC5" w:rsidRPr="004676FA" w:rsidRDefault="001F5CC5" w:rsidP="00A62E4F">
      <w:pPr>
        <w:spacing w:after="120" w:line="240" w:lineRule="auto"/>
        <w:jc w:val="left"/>
        <w:rPr>
          <w:rFonts w:eastAsia="Calibri" w:cs="Times New Roman"/>
          <w:lang w:val="es-419"/>
        </w:rPr>
      </w:pPr>
      <w:r w:rsidRPr="004676FA">
        <w:rPr>
          <w:lang w:val="es-419"/>
        </w:rPr>
        <w:t>Miriam le preguntó a Daniel cuál era la situación jurídica del Sr. Rolnik en la Universidad Stanlort</w:t>
      </w:r>
      <w:r w:rsidR="0026232B" w:rsidRPr="004676FA">
        <w:rPr>
          <w:lang w:val="es-419"/>
        </w:rPr>
        <w:t xml:space="preserve">. </w:t>
      </w:r>
      <w:r w:rsidRPr="004676FA">
        <w:rPr>
          <w:lang w:val="es-419"/>
        </w:rPr>
        <w:t xml:space="preserve">Él respondió que no lo sabía. </w:t>
      </w:r>
    </w:p>
    <w:p w14:paraId="3196D3E3" w14:textId="7F1F590C"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El primer día de su estancia en la Universidad de Stanlort envié al Sr. Rolnik a la Secretaría de Estudiantes, que se encarga de todo el papeleo relativo a los científicos y estudiantes visitantes; hay algunos seguros y otros documentos que deben arreglarse con la universidad</w:t>
      </w:r>
      <w:r w:rsidRPr="004676FA">
        <w:rPr>
          <w:i/>
          <w:lang w:val="es-419"/>
        </w:rPr>
        <w:t xml:space="preserve">. </w:t>
      </w:r>
      <w:r w:rsidR="001F5CC5" w:rsidRPr="004676FA">
        <w:rPr>
          <w:i/>
          <w:lang w:val="es-419"/>
        </w:rPr>
        <w:lastRenderedPageBreak/>
        <w:t>Recuerdo claramente que el Sr. Rolnik se negó a recibir apoyo económico por su trabajo en mi laboratorio</w:t>
      </w:r>
      <w:r w:rsidRPr="004676FA">
        <w:rPr>
          <w:i/>
          <w:lang w:val="es-419"/>
        </w:rPr>
        <w:t xml:space="preserve">. </w:t>
      </w:r>
      <w:r w:rsidR="001F5CC5" w:rsidRPr="004676FA">
        <w:rPr>
          <w:i/>
          <w:iCs/>
          <w:lang w:val="es-419"/>
        </w:rPr>
        <w:t>Quizá la razón fuera que no quería firmar nada</w:t>
      </w:r>
      <w:r w:rsidRPr="004676FA">
        <w:rPr>
          <w:i/>
          <w:iCs/>
          <w:lang w:val="es-419"/>
        </w:rPr>
        <w:t>”</w:t>
      </w:r>
      <w:r w:rsidR="001F5CC5" w:rsidRPr="004676FA">
        <w:rPr>
          <w:lang w:val="es-419"/>
        </w:rPr>
        <w:t>, dijo Daniel.</w:t>
      </w:r>
    </w:p>
    <w:p w14:paraId="024B7653" w14:textId="438B8E08" w:rsidR="001F5CC5" w:rsidRPr="004676FA" w:rsidRDefault="001F5CC5" w:rsidP="00A62E4F">
      <w:pPr>
        <w:spacing w:after="120" w:line="240" w:lineRule="auto"/>
        <w:jc w:val="left"/>
        <w:rPr>
          <w:rFonts w:eastAsia="Calibri" w:cs="Times New Roman"/>
          <w:lang w:val="es-419"/>
        </w:rPr>
      </w:pPr>
      <w:r w:rsidRPr="004676FA">
        <w:rPr>
          <w:lang w:val="es-419"/>
        </w:rPr>
        <w:t>Miriam se puso entonces en contacto con la Secretaría de Estudiantes y pidió los formularios que había firmado el Sr. Rolnik</w:t>
      </w:r>
      <w:r w:rsidR="0026232B" w:rsidRPr="004676FA">
        <w:rPr>
          <w:lang w:val="es-419"/>
        </w:rPr>
        <w:t xml:space="preserve">. </w:t>
      </w:r>
      <w:r w:rsidRPr="004676FA">
        <w:rPr>
          <w:lang w:val="es-419"/>
        </w:rPr>
        <w:t>Descubrió que no había firmado los formularios del seguro como se le había pedido</w:t>
      </w:r>
      <w:r w:rsidR="0026232B" w:rsidRPr="004676FA">
        <w:rPr>
          <w:lang w:val="es-419"/>
        </w:rPr>
        <w:t xml:space="preserve">. </w:t>
      </w:r>
      <w:r w:rsidRPr="004676FA">
        <w:rPr>
          <w:lang w:val="es-419"/>
        </w:rPr>
        <w:t>También descubrió que a los científicos visitantes como el Sr. Rolnik solo se les pide que rellenen y firmen un formulario de seguro</w:t>
      </w:r>
      <w:r w:rsidR="0026232B" w:rsidRPr="004676FA">
        <w:rPr>
          <w:lang w:val="es-419"/>
        </w:rPr>
        <w:t xml:space="preserve">. </w:t>
      </w:r>
      <w:r w:rsidRPr="004676FA">
        <w:rPr>
          <w:lang w:val="es-419"/>
        </w:rPr>
        <w:t>Por lo tanto, no existía ningún formulario relativo a cuestiones de PI</w:t>
      </w:r>
      <w:r w:rsidR="0026232B" w:rsidRPr="004676FA">
        <w:rPr>
          <w:lang w:val="es-419"/>
        </w:rPr>
        <w:t xml:space="preserve">. </w:t>
      </w:r>
      <w:r w:rsidRPr="004676FA">
        <w:rPr>
          <w:lang w:val="es-419"/>
        </w:rPr>
        <w:t>Tomó nota de este asunto para discutirlo con la dirección de la universidad</w:t>
      </w:r>
      <w:r w:rsidR="0026232B" w:rsidRPr="004676FA">
        <w:rPr>
          <w:lang w:val="es-419"/>
        </w:rPr>
        <w:t xml:space="preserve">. </w:t>
      </w:r>
      <w:r w:rsidRPr="004676FA">
        <w:rPr>
          <w:lang w:val="es-419"/>
        </w:rPr>
        <w:t>Tenía claro que debían introducirse formularios en materia de PI</w:t>
      </w:r>
      <w:r w:rsidR="0026232B" w:rsidRPr="004676FA">
        <w:rPr>
          <w:lang w:val="es-419"/>
        </w:rPr>
        <w:t xml:space="preserve">. </w:t>
      </w:r>
      <w:r w:rsidRPr="004676FA">
        <w:rPr>
          <w:lang w:val="es-419"/>
        </w:rPr>
        <w:t>A continuación, se dirigió a la Oficina de Investigación de la Universidad y descubrió que no había ningún registro del Sr. Rolnik; sencillamente no figuraba en la base de datos de la universidad.</w:t>
      </w:r>
    </w:p>
    <w:p w14:paraId="2406ECE0" w14:textId="12A7F150"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Así que no era empleado de la universidad ni se le consideraba estudiante de la misma</w:t>
      </w:r>
      <w:r w:rsidRPr="004676FA">
        <w:rPr>
          <w:i/>
          <w:lang w:val="es-419"/>
        </w:rPr>
        <w:t xml:space="preserve">. </w:t>
      </w:r>
      <w:r w:rsidR="001F5CC5" w:rsidRPr="004676FA">
        <w:rPr>
          <w:i/>
          <w:lang w:val="es-419"/>
        </w:rPr>
        <w:t>En realidad era un visitante en la universidad</w:t>
      </w:r>
      <w:r w:rsidRPr="004676FA">
        <w:rPr>
          <w:i/>
          <w:lang w:val="es-419"/>
        </w:rPr>
        <w:t xml:space="preserve">. </w:t>
      </w:r>
      <w:r w:rsidR="001F5CC5" w:rsidRPr="004676FA">
        <w:rPr>
          <w:i/>
          <w:lang w:val="es-419"/>
        </w:rPr>
        <w:t>Con respecto a los cuadernos de laboratorio, está claro que son propiedad de la universidad, pero esto no es realmente lo que importa ahora</w:t>
      </w:r>
      <w:r w:rsidRPr="004676FA">
        <w:rPr>
          <w:i/>
          <w:lang w:val="es-419"/>
        </w:rPr>
        <w:t xml:space="preserve">. </w:t>
      </w:r>
      <w:r w:rsidR="001F5CC5" w:rsidRPr="004676FA">
        <w:rPr>
          <w:i/>
          <w:lang w:val="es-419"/>
        </w:rPr>
        <w:t>Lo que importa es la PI que aparece descrita en los cuadernos</w:t>
      </w:r>
      <w:r w:rsidRPr="004676FA">
        <w:rPr>
          <w:i/>
          <w:lang w:val="es-419"/>
        </w:rPr>
        <w:t xml:space="preserve">. </w:t>
      </w:r>
      <w:r w:rsidR="001F5CC5" w:rsidRPr="004676FA">
        <w:rPr>
          <w:i/>
          <w:iCs/>
          <w:lang w:val="es-419"/>
        </w:rPr>
        <w:t>Dado que el Sr. Rolnik no firmó ningún formulario sobre PI, ¿existe algún fundamento jurídico para afirmar que la universidad es titular de la PI generada por él en el laboratorio de Daniel?</w:t>
      </w:r>
      <w:r w:rsidRPr="004676FA">
        <w:rPr>
          <w:i/>
          <w:iCs/>
          <w:lang w:val="es-419"/>
        </w:rPr>
        <w:t>”</w:t>
      </w:r>
      <w:r w:rsidR="001F5CC5" w:rsidRPr="004676FA">
        <w:rPr>
          <w:lang w:val="es-419"/>
        </w:rPr>
        <w:t xml:space="preserve">, se preguntó Miriam. </w:t>
      </w:r>
    </w:p>
    <w:p w14:paraId="38BA12FD" w14:textId="77777777" w:rsidR="001F5CC5" w:rsidRPr="004676FA" w:rsidRDefault="008773C6" w:rsidP="005C70D0">
      <w:pPr>
        <w:numPr>
          <w:ilvl w:val="0"/>
          <w:numId w:val="8"/>
        </w:numPr>
        <w:tabs>
          <w:tab w:val="left" w:pos="1134"/>
        </w:tabs>
        <w:spacing w:before="240" w:after="120" w:line="240" w:lineRule="auto"/>
        <w:ind w:left="567" w:firstLine="0"/>
        <w:jc w:val="left"/>
        <w:rPr>
          <w:rFonts w:eastAsia="Calibri"/>
          <w:b/>
          <w:bCs/>
          <w:i/>
          <w:lang w:val="es-419"/>
        </w:rPr>
      </w:pPr>
      <w:r w:rsidRPr="004676FA">
        <w:rPr>
          <w:b/>
          <w:i/>
          <w:lang w:val="es-419"/>
        </w:rPr>
        <w:t xml:space="preserve">¿Qué haría usted para comprobar el fundamento jurídico de una reivindicación de este tipo? </w:t>
      </w:r>
    </w:p>
    <w:p w14:paraId="55773493" w14:textId="26EE931E"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¿Tiene algún derecho el señor Rolnik sobre la nueva invención relativa a los exosomas?</w:t>
      </w:r>
      <w:r w:rsidRPr="004676FA">
        <w:rPr>
          <w:i/>
          <w:lang w:val="es-419"/>
        </w:rPr>
        <w:t>”</w:t>
      </w:r>
      <w:r w:rsidR="001F5CC5" w:rsidRPr="004676FA">
        <w:rPr>
          <w:i/>
          <w:lang w:val="es-419"/>
        </w:rPr>
        <w:t>, se preguntó Miriam</w:t>
      </w:r>
      <w:r w:rsidR="00F8617C" w:rsidRPr="004676FA">
        <w:rPr>
          <w:i/>
          <w:lang w:val="es-419"/>
        </w:rPr>
        <w:t xml:space="preserve">. </w:t>
      </w:r>
      <w:r w:rsidR="001F5CC5" w:rsidRPr="004676FA">
        <w:rPr>
          <w:lang w:val="es-419"/>
        </w:rPr>
        <w:t>Según la versión de Daniel, el señor Rolnik no tenía nada que ver con esa invención</w:t>
      </w:r>
      <w:r w:rsidRPr="004676FA">
        <w:rPr>
          <w:lang w:val="es-419"/>
        </w:rPr>
        <w:t xml:space="preserve">. </w:t>
      </w:r>
      <w:r w:rsidRPr="004676FA">
        <w:rPr>
          <w:i/>
          <w:lang w:val="es-419"/>
        </w:rPr>
        <w:t>“</w:t>
      </w:r>
      <w:r w:rsidR="001F5CC5" w:rsidRPr="004676FA">
        <w:rPr>
          <w:i/>
          <w:lang w:val="es-419"/>
        </w:rPr>
        <w:t>Supongamos por un momento que sí hubiera hecho alguna contribución a esa invención: en tal caso, ¿qué derechos tendría?  Puesto que no firmó ninguna renuncia a la PI y puede alegar que no se le aplican las normas de PI de la universidad porque nunca las aceptó en modo alguno, es posible que dicha invención se considere una invención conjunta, de la que el Sr. Rolnik y la universidad serían cotitulares</w:t>
      </w:r>
      <w:r w:rsidRPr="004676FA">
        <w:rPr>
          <w:i/>
          <w:lang w:val="es-419"/>
        </w:rPr>
        <w:t xml:space="preserve">. </w:t>
      </w:r>
      <w:r w:rsidR="001F5CC5" w:rsidRPr="004676FA">
        <w:rPr>
          <w:lang w:val="es-419"/>
        </w:rPr>
        <w:t>Se trata de una situación muy problemática que la universidad debería analizar detenidamente, ya que podría poner en entredicho su decisión de proteger la invención, además de reducir las probabilidades de que esta tenga éxito comercial</w:t>
      </w:r>
      <w:r w:rsidRPr="004676FA">
        <w:rPr>
          <w:lang w:val="es-419"/>
        </w:rPr>
        <w:t>”</w:t>
      </w:r>
      <w:r w:rsidR="001F5CC5" w:rsidRPr="004676FA">
        <w:rPr>
          <w:lang w:val="es-419"/>
        </w:rPr>
        <w:t>, pensó Miriam.</w:t>
      </w:r>
    </w:p>
    <w:p w14:paraId="5928BBE0" w14:textId="77777777" w:rsidR="001F5CC5" w:rsidRPr="004676FA" w:rsidRDefault="008773C6" w:rsidP="005C70D0">
      <w:pPr>
        <w:numPr>
          <w:ilvl w:val="0"/>
          <w:numId w:val="8"/>
        </w:numPr>
        <w:tabs>
          <w:tab w:val="left" w:pos="1134"/>
        </w:tabs>
        <w:spacing w:before="240" w:after="120" w:line="240" w:lineRule="auto"/>
        <w:ind w:left="567" w:firstLine="0"/>
        <w:jc w:val="left"/>
        <w:rPr>
          <w:rFonts w:eastAsia="Calibri"/>
          <w:b/>
          <w:bCs/>
          <w:i/>
          <w:lang w:val="es-419"/>
        </w:rPr>
      </w:pPr>
      <w:r w:rsidRPr="004676FA">
        <w:rPr>
          <w:b/>
          <w:i/>
          <w:lang w:val="es-419"/>
        </w:rPr>
        <w:t>¿Por qué cree que las universidades no ven con los mismos ojos las invenciones conjuntas y las exclusivas?</w:t>
      </w:r>
    </w:p>
    <w:p w14:paraId="0ABC5D5D" w14:textId="5DC96302" w:rsidR="001F5CC5" w:rsidRPr="004676FA" w:rsidRDefault="001F5CC5" w:rsidP="00A62E4F">
      <w:pPr>
        <w:spacing w:after="120" w:line="240" w:lineRule="auto"/>
        <w:jc w:val="left"/>
        <w:rPr>
          <w:rFonts w:eastAsia="Calibri" w:cs="Times New Roman"/>
          <w:lang w:val="es-419"/>
        </w:rPr>
      </w:pPr>
      <w:r w:rsidRPr="004676FA">
        <w:rPr>
          <w:lang w:val="es-419"/>
        </w:rPr>
        <w:t>El Sr. Rolnik insistía en examinar la solicitud de patente relativa a los exosomas</w:t>
      </w:r>
      <w:r w:rsidR="0026232B" w:rsidRPr="004676FA">
        <w:rPr>
          <w:lang w:val="es-419"/>
        </w:rPr>
        <w:t xml:space="preserve">. </w:t>
      </w:r>
      <w:r w:rsidRPr="004676FA">
        <w:rPr>
          <w:lang w:val="es-419"/>
        </w:rPr>
        <w:t xml:space="preserve">Daniel se oponía con firmeza. </w:t>
      </w:r>
    </w:p>
    <w:p w14:paraId="77567C38" w14:textId="2E86DFE9" w:rsidR="001F5CC5" w:rsidRPr="004676FA" w:rsidRDefault="0026232B" w:rsidP="00A62E4F">
      <w:pPr>
        <w:spacing w:after="120" w:line="240" w:lineRule="auto"/>
        <w:jc w:val="left"/>
        <w:rPr>
          <w:rFonts w:eastAsia="Calibri" w:cs="Times New Roman"/>
          <w:lang w:val="es-419"/>
        </w:rPr>
      </w:pPr>
      <w:r w:rsidRPr="004676FA">
        <w:rPr>
          <w:i/>
          <w:lang w:val="es-419"/>
        </w:rPr>
        <w:t>“</w:t>
      </w:r>
      <w:r w:rsidR="001F5CC5" w:rsidRPr="004676FA">
        <w:rPr>
          <w:i/>
          <w:lang w:val="es-419"/>
        </w:rPr>
        <w:t>¿Tiene derecho a examinarla?  Desde mi punto de vista, no es más que un ‘hombre de la calle’ que pretende acceder a información confidencial ajena</w:t>
      </w:r>
      <w:r w:rsidRPr="004676FA">
        <w:rPr>
          <w:i/>
          <w:lang w:val="es-419"/>
        </w:rPr>
        <w:t xml:space="preserve">. </w:t>
      </w:r>
      <w:r w:rsidR="001F5CC5" w:rsidRPr="004676FA">
        <w:rPr>
          <w:i/>
          <w:iCs/>
          <w:lang w:val="es-419"/>
        </w:rPr>
        <w:t>Después de que robara los cuadernos de laboratorio, ya no sé qué hará con mi invención</w:t>
      </w:r>
      <w:r w:rsidRPr="004676FA">
        <w:rPr>
          <w:i/>
          <w:iCs/>
          <w:lang w:val="es-419"/>
        </w:rPr>
        <w:t>”</w:t>
      </w:r>
      <w:r w:rsidR="001F5CC5" w:rsidRPr="004676FA">
        <w:rPr>
          <w:lang w:val="es-419"/>
        </w:rPr>
        <w:t xml:space="preserve">, dijo Daniel. </w:t>
      </w:r>
    </w:p>
    <w:p w14:paraId="4BE85C77"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Miriam estaba de acuerdo con Daniel en que jurídicamente el Sr. Rolnik no tenía ningún derecho a examinar la invención; sin embargo, tenía otras consideraciones en mente y recomendó a Daniel que buscaran una vía que les permitiera aclarar si el Sr. Rolnik había hecho alguna contribución a la invención. </w:t>
      </w:r>
    </w:p>
    <w:p w14:paraId="2C301F44" w14:textId="77777777" w:rsidR="001F5CC5" w:rsidRPr="004676FA" w:rsidRDefault="001F5CC5" w:rsidP="00F20170">
      <w:pPr>
        <w:tabs>
          <w:tab w:val="left" w:pos="1134"/>
        </w:tabs>
        <w:spacing w:before="240" w:after="120" w:line="240" w:lineRule="auto"/>
        <w:ind w:left="567"/>
        <w:jc w:val="left"/>
        <w:rPr>
          <w:rFonts w:eastAsia="Calibri"/>
          <w:i/>
          <w:lang w:val="es-419"/>
        </w:rPr>
      </w:pPr>
      <w:r w:rsidRPr="004676FA">
        <w:rPr>
          <w:b/>
          <w:i/>
          <w:lang w:val="es-419"/>
        </w:rPr>
        <w:t>3.</w:t>
      </w:r>
      <w:r w:rsidRPr="004676FA">
        <w:rPr>
          <w:b/>
          <w:i/>
          <w:lang w:val="es-419"/>
        </w:rPr>
        <w:tab/>
      </w:r>
      <w:r w:rsidRPr="004676FA">
        <w:rPr>
          <w:b/>
          <w:bCs/>
          <w:i/>
          <w:lang w:val="es-419"/>
        </w:rPr>
        <w:t>a) ¿Cuáles cree que eran las consideraciones que Miriam tenía en mente?</w:t>
      </w:r>
      <w:r w:rsidRPr="004676FA">
        <w:rPr>
          <w:i/>
          <w:lang w:val="es-419"/>
        </w:rPr>
        <w:t xml:space="preserve"> </w:t>
      </w:r>
    </w:p>
    <w:p w14:paraId="4D2C4BF8" w14:textId="77777777" w:rsidR="001F5CC5" w:rsidRPr="004676FA" w:rsidRDefault="001F5CC5" w:rsidP="00A62E4F">
      <w:pPr>
        <w:spacing w:after="120" w:line="240" w:lineRule="auto"/>
        <w:jc w:val="left"/>
        <w:rPr>
          <w:rFonts w:eastAsia="Calibri" w:cs="Times New Roman"/>
          <w:lang w:val="es-419"/>
        </w:rPr>
      </w:pPr>
      <w:r w:rsidRPr="004676FA">
        <w:rPr>
          <w:lang w:val="es-419"/>
        </w:rPr>
        <w:t>[Sírvase examinar la pregunta 3.a) y revisar las observaciones al respecto antes de abordar la sección 3.b) que figura a continuación].</w:t>
      </w:r>
    </w:p>
    <w:p w14:paraId="376B41E2" w14:textId="77777777" w:rsidR="001F5CC5" w:rsidRPr="004676FA" w:rsidRDefault="00F55921" w:rsidP="00F20170">
      <w:pPr>
        <w:tabs>
          <w:tab w:val="left" w:pos="1134"/>
        </w:tabs>
        <w:spacing w:before="240" w:after="120" w:line="240" w:lineRule="auto"/>
        <w:ind w:left="567"/>
        <w:jc w:val="left"/>
        <w:rPr>
          <w:rFonts w:eastAsia="Calibri"/>
          <w:i/>
          <w:lang w:val="es-419"/>
        </w:rPr>
      </w:pPr>
      <w:r w:rsidRPr="004676FA">
        <w:rPr>
          <w:b/>
          <w:i/>
          <w:lang w:val="es-419"/>
        </w:rPr>
        <w:t>3.</w:t>
      </w:r>
      <w:r w:rsidRPr="004676FA">
        <w:rPr>
          <w:b/>
          <w:i/>
          <w:lang w:val="es-419"/>
        </w:rPr>
        <w:tab/>
      </w:r>
      <w:r w:rsidRPr="004676FA">
        <w:rPr>
          <w:b/>
          <w:bCs/>
          <w:i/>
          <w:lang w:val="es-419"/>
        </w:rPr>
        <w:t>b) Sugiera una vía adecuada para averiguar si el Sr. Rolnik ha contribuido a la invención en calidad de inventor, sin divulgar la invención</w:t>
      </w:r>
    </w:p>
    <w:p w14:paraId="28CB5E4F" w14:textId="64616733" w:rsidR="001F5CC5" w:rsidRPr="004676FA" w:rsidRDefault="001F5CC5" w:rsidP="00A62E4F">
      <w:pPr>
        <w:spacing w:after="120" w:line="240" w:lineRule="auto"/>
        <w:jc w:val="left"/>
        <w:rPr>
          <w:rFonts w:eastAsia="Calibri" w:cs="Times New Roman"/>
          <w:lang w:val="es-419"/>
        </w:rPr>
      </w:pPr>
      <w:r w:rsidRPr="004676FA">
        <w:rPr>
          <w:lang w:val="es-419"/>
        </w:rPr>
        <w:lastRenderedPageBreak/>
        <w:t>A continuación, Miriam dirigió su atención al hecho de que el Sr. Rolnik fuera estudiante de doctorado en la Universidad de Kerberg (Alemania)</w:t>
      </w:r>
      <w:r w:rsidR="00F8617C" w:rsidRPr="004676FA">
        <w:rPr>
          <w:lang w:val="es-419"/>
        </w:rPr>
        <w:t xml:space="preserve">. </w:t>
      </w:r>
      <w:r w:rsidRPr="004676FA">
        <w:rPr>
          <w:lang w:val="es-419"/>
        </w:rPr>
        <w:t xml:space="preserve">Habló con Daniel, quien le dijo que el Sr. Rolnik también trabajaba en la Universidad de Kerberg como profesor asistente. </w:t>
      </w:r>
    </w:p>
    <w:p w14:paraId="1CEDC30F" w14:textId="52B77800" w:rsidR="001F5CC5" w:rsidRPr="004676FA" w:rsidRDefault="0026232B" w:rsidP="00F20170">
      <w:pPr>
        <w:spacing w:after="240" w:line="240" w:lineRule="auto"/>
        <w:jc w:val="left"/>
        <w:rPr>
          <w:rFonts w:eastAsia="Calibri" w:cs="Times New Roman"/>
          <w:i/>
          <w:lang w:val="es-419"/>
        </w:rPr>
      </w:pPr>
      <w:r w:rsidRPr="004676FA">
        <w:rPr>
          <w:i/>
          <w:lang w:val="es-419"/>
        </w:rPr>
        <w:t>“</w:t>
      </w:r>
      <w:r w:rsidR="001F5CC5" w:rsidRPr="004676FA">
        <w:rPr>
          <w:i/>
          <w:lang w:val="es-419"/>
        </w:rPr>
        <w:t xml:space="preserve">Si finalmente descubrimos que el Sr. Rolnik ha aportado actividad inventiva a la invención relativa a los exosomas, ¿podría ser que la titularidad de la invención fuera compartida con la Universidad de Kerberg y no con el Sr. Rolnik?  </w:t>
      </w:r>
      <w:r w:rsidR="001F5CC5" w:rsidRPr="004676FA">
        <w:rPr>
          <w:i/>
          <w:iCs/>
          <w:lang w:val="es-419"/>
        </w:rPr>
        <w:t>Quizá deberíamos tratar el tema de la titularidad con la Universidad de Kerberg y no con el Sr. Rolnik</w:t>
      </w:r>
      <w:r w:rsidRPr="004676FA">
        <w:rPr>
          <w:i/>
          <w:iCs/>
          <w:lang w:val="es-419"/>
        </w:rPr>
        <w:t>”</w:t>
      </w:r>
      <w:r w:rsidR="001F5CC5" w:rsidRPr="004676FA">
        <w:rPr>
          <w:i/>
          <w:iCs/>
          <w:lang w:val="es-419"/>
        </w:rPr>
        <w:t>,</w:t>
      </w:r>
      <w:r w:rsidR="001F5CC5" w:rsidRPr="004676FA">
        <w:rPr>
          <w:lang w:val="es-419"/>
        </w:rPr>
        <w:t xml:space="preserve"> pensó Miriam</w:t>
      </w:r>
      <w:r w:rsidRPr="004676FA">
        <w:rPr>
          <w:lang w:val="es-419"/>
        </w:rPr>
        <w:t xml:space="preserve">. </w:t>
      </w:r>
    </w:p>
    <w:p w14:paraId="6860DF6D" w14:textId="77777777" w:rsidR="001F5CC5" w:rsidRPr="004676FA" w:rsidRDefault="008773C6" w:rsidP="005C70D0">
      <w:pPr>
        <w:numPr>
          <w:ilvl w:val="0"/>
          <w:numId w:val="9"/>
        </w:numPr>
        <w:tabs>
          <w:tab w:val="left" w:pos="1134"/>
        </w:tabs>
        <w:spacing w:before="240" w:after="120" w:line="240" w:lineRule="auto"/>
        <w:ind w:left="567" w:firstLine="0"/>
        <w:contextualSpacing/>
        <w:jc w:val="left"/>
        <w:rPr>
          <w:rFonts w:eastAsia="Calibri"/>
          <w:b/>
          <w:bCs/>
          <w:i/>
          <w:lang w:val="es-419"/>
        </w:rPr>
      </w:pPr>
      <w:r w:rsidRPr="004676FA">
        <w:rPr>
          <w:b/>
          <w:i/>
          <w:lang w:val="es-419"/>
        </w:rPr>
        <w:t>¿Qué piensa usted?  ¿Y qué haría para averiguarlo?</w:t>
      </w:r>
    </w:p>
    <w:p w14:paraId="676855A7" w14:textId="77777777" w:rsidR="001F5CC5" w:rsidRPr="004676FA" w:rsidRDefault="001F5CC5" w:rsidP="00F20170">
      <w:pPr>
        <w:spacing w:before="120" w:after="120" w:line="240" w:lineRule="auto"/>
        <w:jc w:val="left"/>
        <w:rPr>
          <w:rFonts w:eastAsia="Calibri" w:cs="Times New Roman"/>
          <w:lang w:val="es-419"/>
        </w:rPr>
      </w:pPr>
      <w:r w:rsidRPr="004676FA">
        <w:rPr>
          <w:lang w:val="es-419"/>
        </w:rPr>
        <w:t xml:space="preserve">La invención relativa a los exosomas fue el resultado de dos proyectos de investigación en los que participaron varias personas y que contaron con dos fuentes de financiación diferentes. </w:t>
      </w:r>
    </w:p>
    <w:p w14:paraId="28AAC794" w14:textId="77777777" w:rsidR="001F5CC5" w:rsidRPr="004676FA" w:rsidRDefault="001F5CC5" w:rsidP="00A62E4F">
      <w:pPr>
        <w:spacing w:after="120" w:line="240" w:lineRule="auto"/>
        <w:jc w:val="left"/>
        <w:rPr>
          <w:rFonts w:eastAsia="Calibri" w:cs="Times New Roman"/>
          <w:lang w:val="es-419"/>
        </w:rPr>
      </w:pPr>
      <w:r w:rsidRPr="004676FA">
        <w:rPr>
          <w:lang w:val="es-419"/>
        </w:rPr>
        <w:t>Las personas que participaron fueron 1) el profesor Daniel Shwimer, 2) la Dra. Nustha Padashni y 3) el Sr. David Tulin.</w:t>
      </w:r>
    </w:p>
    <w:p w14:paraId="3AB73F6C" w14:textId="3D3C327A" w:rsidR="001F5CC5" w:rsidRPr="004676FA" w:rsidRDefault="001F5CC5" w:rsidP="00A62E4F">
      <w:pPr>
        <w:spacing w:after="120" w:line="240" w:lineRule="auto"/>
        <w:jc w:val="left"/>
        <w:rPr>
          <w:rFonts w:eastAsia="Calibri" w:cs="Times New Roman"/>
          <w:lang w:val="es-419"/>
        </w:rPr>
      </w:pPr>
      <w:r w:rsidRPr="004676FA">
        <w:rPr>
          <w:lang w:val="es-419"/>
        </w:rPr>
        <w:t>La Dra. Nustha Padashni era una estudiante de posgrado que tenía un puesto de becaria en la Universidad de Stanlort, así como un empleo a tiempo parcial en Juno Biology Inc, una empresa dedicada al desarrollo y comercialización de diferentes tipos de liposomas (los cuales operan de forma parecida a los exosomas )</w:t>
      </w:r>
      <w:r w:rsidR="0026232B" w:rsidRPr="004676FA">
        <w:rPr>
          <w:lang w:val="es-419"/>
        </w:rPr>
        <w:t xml:space="preserve">. </w:t>
      </w:r>
      <w:r w:rsidRPr="004676FA">
        <w:rPr>
          <w:lang w:val="es-419"/>
        </w:rPr>
        <w:t>En su contrato de trabajo con Juno, la Dra. Padashni acordó que la titularidad de toda la PI resultante de su trabajo en la empresa correspondería en exclusiva a Juno</w:t>
      </w:r>
      <w:r w:rsidR="0026232B" w:rsidRPr="004676FA">
        <w:rPr>
          <w:lang w:val="es-419"/>
        </w:rPr>
        <w:t xml:space="preserve">. </w:t>
      </w:r>
    </w:p>
    <w:p w14:paraId="2308F717" w14:textId="13D5F27F" w:rsidR="001F5CC5" w:rsidRPr="004676FA" w:rsidRDefault="001F5CC5" w:rsidP="00A62E4F">
      <w:pPr>
        <w:spacing w:after="120" w:line="240" w:lineRule="auto"/>
        <w:jc w:val="left"/>
        <w:rPr>
          <w:rFonts w:eastAsia="Calibri" w:cs="Times New Roman"/>
          <w:lang w:val="es-419"/>
        </w:rPr>
      </w:pPr>
      <w:r w:rsidRPr="004676FA">
        <w:rPr>
          <w:lang w:val="es-419"/>
        </w:rPr>
        <w:t>Las actividades de investigación de la Dra. Nustha Padashni en la Universidad Stanlort estaban financiadas por una empresa francesa llamada Luviel SE y por la Comisión Europea en el marco de un proyecto de la Iniciativa Horizonte 2020</w:t>
      </w:r>
      <w:r w:rsidR="00F8617C" w:rsidRPr="004676FA">
        <w:rPr>
          <w:lang w:val="es-419"/>
        </w:rPr>
        <w:t xml:space="preserve">. </w:t>
      </w:r>
      <w:r w:rsidRPr="004676FA">
        <w:rPr>
          <w:lang w:val="es-419"/>
        </w:rPr>
        <w:t xml:space="preserve"> </w:t>
      </w:r>
    </w:p>
    <w:p w14:paraId="29FBF391" w14:textId="616BEFF7" w:rsidR="001F5CC5" w:rsidRPr="004676FA" w:rsidRDefault="001F5CC5" w:rsidP="005C70D0">
      <w:pPr>
        <w:spacing w:after="240" w:line="240" w:lineRule="auto"/>
        <w:jc w:val="left"/>
        <w:rPr>
          <w:rFonts w:eastAsia="Calibri" w:cs="Times New Roman"/>
          <w:lang w:val="es-419"/>
        </w:rPr>
      </w:pPr>
      <w:r w:rsidRPr="004676FA">
        <w:rPr>
          <w:lang w:val="es-419"/>
        </w:rPr>
        <w:t>El Sr. David Tulin era un técnico que había sido contratado por la Universidad de Stanlort para este proyecto y que también prestaba servicios a otras organizaciones y participaba en varios proyectos de investigación</w:t>
      </w:r>
      <w:r w:rsidR="0026232B" w:rsidRPr="004676FA">
        <w:rPr>
          <w:lang w:val="es-419"/>
        </w:rPr>
        <w:t xml:space="preserve">. </w:t>
      </w:r>
      <w:r w:rsidRPr="004676FA">
        <w:rPr>
          <w:lang w:val="es-419"/>
        </w:rPr>
        <w:t>Su labor en el proyecto relativo a los exosomas estaba financiada por la Comisión Europea en el marco del mismo proyecto de la Iniciativa Horizonte 2020</w:t>
      </w:r>
      <w:r w:rsidR="0026232B" w:rsidRPr="004676FA">
        <w:rPr>
          <w:lang w:val="es-419"/>
        </w:rPr>
        <w:t xml:space="preserve">. </w:t>
      </w:r>
    </w:p>
    <w:p w14:paraId="41BBBCB8" w14:textId="6589B14E" w:rsidR="001F5CC5" w:rsidRPr="004676FA" w:rsidRDefault="008773C6" w:rsidP="005C70D0">
      <w:pPr>
        <w:numPr>
          <w:ilvl w:val="0"/>
          <w:numId w:val="9"/>
        </w:numPr>
        <w:tabs>
          <w:tab w:val="left" w:pos="1134"/>
        </w:tabs>
        <w:spacing w:after="120" w:line="240" w:lineRule="auto"/>
        <w:ind w:left="567" w:firstLine="0"/>
        <w:contextualSpacing/>
        <w:jc w:val="left"/>
        <w:rPr>
          <w:rFonts w:eastAsia="Calibri"/>
          <w:b/>
          <w:i/>
          <w:lang w:val="es-419"/>
        </w:rPr>
      </w:pPr>
      <w:r w:rsidRPr="004676FA">
        <w:rPr>
          <w:b/>
          <w:i/>
          <w:lang w:val="es-419"/>
        </w:rPr>
        <w:t>Indique las reivindicaciones de titularidad que pueden plantear las partes mencionadas</w:t>
      </w:r>
      <w:r w:rsidR="0026232B" w:rsidRPr="004676FA">
        <w:rPr>
          <w:b/>
          <w:i/>
          <w:lang w:val="es-419"/>
        </w:rPr>
        <w:t xml:space="preserve">. </w:t>
      </w:r>
      <w:r w:rsidRPr="004676FA">
        <w:rPr>
          <w:b/>
          <w:i/>
          <w:lang w:val="es-419"/>
        </w:rPr>
        <w:t xml:space="preserve">¿Qué haría para comprobar si dichas partes tienen algún derecho sobre la invención? </w:t>
      </w:r>
    </w:p>
    <w:p w14:paraId="5A43BDC7" w14:textId="3DD13A2C" w:rsidR="001F5CC5" w:rsidRPr="004676FA" w:rsidRDefault="001F5CC5" w:rsidP="005C70D0">
      <w:pPr>
        <w:spacing w:before="120" w:after="120" w:line="240" w:lineRule="auto"/>
        <w:jc w:val="left"/>
        <w:rPr>
          <w:rFonts w:eastAsia="Calibri" w:cs="Times New Roman"/>
          <w:lang w:val="es-419"/>
        </w:rPr>
      </w:pPr>
      <w:r w:rsidRPr="004676FA">
        <w:rPr>
          <w:lang w:val="es-419"/>
        </w:rPr>
        <w:t>Por suerte, Juno había renunciado a toda reivindicación sobre los resultados obtenidos por Nustha en el proyecto relativo a los exosomas y, según el contrato de David, los datos que generase en el marco de este proyecto pertenecían a la universidad</w:t>
      </w:r>
      <w:r w:rsidR="0026232B" w:rsidRPr="004676FA">
        <w:rPr>
          <w:lang w:val="es-419"/>
        </w:rPr>
        <w:t xml:space="preserve">. </w:t>
      </w:r>
      <w:r w:rsidRPr="004676FA">
        <w:rPr>
          <w:lang w:val="es-419"/>
        </w:rPr>
        <w:t>A excepción de las pretensiones del Sr. Rolnik, por lo tanto, parecía que todos los derechos de propiedad estaban bien establecidos</w:t>
      </w:r>
      <w:r w:rsidR="0026232B" w:rsidRPr="004676FA">
        <w:rPr>
          <w:lang w:val="es-419"/>
        </w:rPr>
        <w:t xml:space="preserve">. </w:t>
      </w:r>
      <w:r w:rsidRPr="004676FA">
        <w:rPr>
          <w:lang w:val="es-419"/>
        </w:rPr>
        <w:t xml:space="preserve">Ahora bien, Miriam se preguntaba si podían existir </w:t>
      </w:r>
      <w:r w:rsidRPr="004676FA">
        <w:rPr>
          <w:b/>
          <w:bCs/>
          <w:u w:val="single"/>
          <w:lang w:val="es-419"/>
        </w:rPr>
        <w:t>derechos contractuales</w:t>
      </w:r>
      <w:r w:rsidRPr="004676FA">
        <w:rPr>
          <w:lang w:val="es-419"/>
        </w:rPr>
        <w:t xml:space="preserve"> de terceros sobre la invención relativa a los exosomas.</w:t>
      </w:r>
    </w:p>
    <w:p w14:paraId="73D45A73" w14:textId="78CD0FB4" w:rsidR="001F5CC5" w:rsidRPr="004676FA" w:rsidRDefault="001F5CC5" w:rsidP="00A62E4F">
      <w:pPr>
        <w:spacing w:after="120" w:line="240" w:lineRule="auto"/>
        <w:jc w:val="left"/>
        <w:rPr>
          <w:rFonts w:eastAsia="Calibri" w:cs="Times New Roman"/>
          <w:lang w:val="es-419"/>
        </w:rPr>
      </w:pPr>
      <w:r w:rsidRPr="004676FA">
        <w:rPr>
          <w:lang w:val="es-419"/>
        </w:rPr>
        <w:t>El objetivo del proyecto de la Iniciativa Horizonte 2020 era desarrollar un fármaco contra el cáncer de mama mediante el uso de exosomas</w:t>
      </w:r>
      <w:r w:rsidR="0026232B" w:rsidRPr="004676FA">
        <w:rPr>
          <w:lang w:val="es-419"/>
        </w:rPr>
        <w:t xml:space="preserve">. </w:t>
      </w:r>
      <w:r w:rsidRPr="004676FA">
        <w:rPr>
          <w:lang w:val="es-419"/>
        </w:rPr>
        <w:t xml:space="preserve">Según el acuerdo de consorcio suscrito entre todos los participantes en el proyecto, cada participante tenía derechos de acceso exentos de regalías para utilizar los </w:t>
      </w:r>
      <w:r w:rsidR="0026232B" w:rsidRPr="004676FA">
        <w:rPr>
          <w:lang w:val="es-419"/>
        </w:rPr>
        <w:t>“</w:t>
      </w:r>
      <w:r w:rsidRPr="004676FA">
        <w:rPr>
          <w:lang w:val="es-419"/>
        </w:rPr>
        <w:t>conocimientos adquiridos</w:t>
      </w:r>
      <w:r w:rsidR="0026232B" w:rsidRPr="004676FA">
        <w:rPr>
          <w:lang w:val="es-419"/>
        </w:rPr>
        <w:t>”</w:t>
      </w:r>
      <w:r w:rsidRPr="004676FA">
        <w:rPr>
          <w:lang w:val="es-419"/>
        </w:rPr>
        <w:t xml:space="preserve"> (los resultados obtenidos por cada participante en el proyecto) y los </w:t>
      </w:r>
      <w:r w:rsidR="0026232B" w:rsidRPr="004676FA">
        <w:rPr>
          <w:lang w:val="es-419"/>
        </w:rPr>
        <w:t>“</w:t>
      </w:r>
      <w:r w:rsidRPr="004676FA">
        <w:rPr>
          <w:lang w:val="es-419"/>
        </w:rPr>
        <w:t>conocimientos precedentes</w:t>
      </w:r>
      <w:r w:rsidR="0026232B" w:rsidRPr="004676FA">
        <w:rPr>
          <w:lang w:val="es-419"/>
        </w:rPr>
        <w:t>”</w:t>
      </w:r>
      <w:r w:rsidRPr="004676FA">
        <w:rPr>
          <w:lang w:val="es-419"/>
        </w:rPr>
        <w:t xml:space="preserve"> (la PI relevante para los proyectos de la que cada participante fuera titular antes del proyecto) de las otras partes</w:t>
      </w:r>
      <w:r w:rsidR="0026232B" w:rsidRPr="004676FA">
        <w:rPr>
          <w:lang w:val="es-419"/>
        </w:rPr>
        <w:t xml:space="preserve">. </w:t>
      </w:r>
      <w:r w:rsidRPr="004676FA">
        <w:rPr>
          <w:lang w:val="es-419"/>
        </w:rPr>
        <w:t>El derecho de acceso exento de regalías se concedía exclusivamente para la realización de las actividades de investigación previstas en el programa</w:t>
      </w:r>
      <w:r w:rsidR="0026232B" w:rsidRPr="004676FA">
        <w:rPr>
          <w:lang w:val="es-419"/>
        </w:rPr>
        <w:t xml:space="preserve">. </w:t>
      </w:r>
      <w:r w:rsidRPr="004676FA">
        <w:rPr>
          <w:lang w:val="es-419"/>
        </w:rPr>
        <w:t>Si un participante necesitaba utilizar los conocimientos adquiridos o precedentes de otra parte con el fin de aprovechar comercialmente sus propios conocimientos adquiridos, tendría derecho a hacerlo en condiciones justas y razonables que deberían acordarse entre él y el titular de dichos conocimientos precedentes o adquiridos</w:t>
      </w:r>
      <w:r w:rsidR="0026232B" w:rsidRPr="004676FA">
        <w:rPr>
          <w:lang w:val="es-419"/>
        </w:rPr>
        <w:t xml:space="preserve">. </w:t>
      </w:r>
    </w:p>
    <w:p w14:paraId="349EE1D8" w14:textId="56177083" w:rsidR="001F5CC5" w:rsidRPr="004676FA" w:rsidRDefault="001F5CC5" w:rsidP="00A62E4F">
      <w:pPr>
        <w:spacing w:after="120" w:line="240" w:lineRule="auto"/>
        <w:jc w:val="left"/>
        <w:rPr>
          <w:rFonts w:eastAsia="Calibri" w:cs="Times New Roman"/>
          <w:lang w:val="es-419"/>
        </w:rPr>
      </w:pPr>
      <w:r w:rsidRPr="004676FA">
        <w:rPr>
          <w:lang w:val="es-419"/>
        </w:rPr>
        <w:lastRenderedPageBreak/>
        <w:t>Luviel estaba trabajando en el desarrollo de una terapia para la enfermedad de Chagas (una enfermedad parasitaria tropical) y había financiado la investigación con el fin de estudiar la posible contribución de los exosomas a dicha terapia</w:t>
      </w:r>
      <w:r w:rsidR="0026232B" w:rsidRPr="004676FA">
        <w:rPr>
          <w:lang w:val="es-419"/>
        </w:rPr>
        <w:t xml:space="preserve">. </w:t>
      </w:r>
      <w:r w:rsidRPr="004676FA">
        <w:rPr>
          <w:lang w:val="es-419"/>
        </w:rPr>
        <w:t>Según el acuerdo de investigación patrocinada firmado por la Universidad Stanlort y Luviel, la empresa tenía un derecho preferente a examinar los resultados de la investigación patrocinada y a decidir si deseaba adquirir una licencia.</w:t>
      </w:r>
    </w:p>
    <w:p w14:paraId="4E4ADCE1" w14:textId="77777777" w:rsidR="001F5CC5" w:rsidRPr="004676FA" w:rsidRDefault="001F5CC5" w:rsidP="005C70D0">
      <w:pPr>
        <w:spacing w:after="240" w:line="240" w:lineRule="auto"/>
        <w:jc w:val="left"/>
        <w:rPr>
          <w:rFonts w:eastAsia="Calibri" w:cs="Times New Roman"/>
          <w:lang w:val="es-419"/>
        </w:rPr>
      </w:pPr>
      <w:r w:rsidRPr="004676FA">
        <w:rPr>
          <w:lang w:val="es-419"/>
        </w:rPr>
        <w:t>A primera vista, Miriam tenía la impresión de que los derechos contractuales concedidos a Luviel y a los participantes en el proyecto integrado en la Iniciativa Horizonte 2020 se solapaban entre ellos.</w:t>
      </w:r>
    </w:p>
    <w:p w14:paraId="29089388" w14:textId="77777777" w:rsidR="005C70D0" w:rsidRPr="004676FA" w:rsidRDefault="008773C6" w:rsidP="005C70D0">
      <w:pPr>
        <w:numPr>
          <w:ilvl w:val="0"/>
          <w:numId w:val="9"/>
        </w:numPr>
        <w:tabs>
          <w:tab w:val="left" w:pos="1134"/>
        </w:tabs>
        <w:spacing w:after="120" w:line="240" w:lineRule="auto"/>
        <w:ind w:left="567" w:firstLine="0"/>
        <w:contextualSpacing/>
        <w:jc w:val="left"/>
        <w:rPr>
          <w:rFonts w:eastAsia="Calibri"/>
          <w:b/>
          <w:bCs/>
          <w:i/>
          <w:lang w:val="es-419"/>
        </w:rPr>
      </w:pPr>
      <w:r w:rsidRPr="004676FA">
        <w:rPr>
          <w:b/>
          <w:i/>
          <w:lang w:val="es-419"/>
        </w:rPr>
        <w:t>Analice si efectivamente existe un solapamiento de derechos</w:t>
      </w:r>
    </w:p>
    <w:p w14:paraId="4910A28B" w14:textId="77777777" w:rsidR="001F5CC5" w:rsidRPr="004676FA" w:rsidRDefault="001F5CC5" w:rsidP="005C70D0">
      <w:pPr>
        <w:numPr>
          <w:ilvl w:val="0"/>
          <w:numId w:val="9"/>
        </w:numPr>
        <w:spacing w:after="120" w:line="240" w:lineRule="auto"/>
        <w:contextualSpacing/>
        <w:jc w:val="left"/>
        <w:rPr>
          <w:rFonts w:eastAsia="Calibri"/>
          <w:b/>
          <w:bCs/>
          <w:lang w:val="es-419"/>
        </w:rPr>
      </w:pPr>
      <w:r w:rsidRPr="004676FA">
        <w:rPr>
          <w:lang w:val="es-419"/>
        </w:rPr>
        <w:br w:type="page"/>
      </w:r>
    </w:p>
    <w:p w14:paraId="1E389C0B" w14:textId="77777777" w:rsidR="001F5CC5" w:rsidRPr="004676FA" w:rsidRDefault="008773C6" w:rsidP="00A62E4F">
      <w:pPr>
        <w:spacing w:after="120" w:line="240" w:lineRule="auto"/>
        <w:jc w:val="left"/>
        <w:rPr>
          <w:rFonts w:eastAsia="Calibri"/>
          <w:b/>
          <w:bCs/>
          <w:u w:val="single"/>
          <w:lang w:val="es-419"/>
        </w:rPr>
      </w:pPr>
      <w:r w:rsidRPr="004676FA">
        <w:rPr>
          <w:b/>
          <w:u w:val="single"/>
          <w:lang w:val="es-419"/>
        </w:rPr>
        <w:lastRenderedPageBreak/>
        <w:t>Observaciones</w:t>
      </w:r>
    </w:p>
    <w:p w14:paraId="7CC71AE6" w14:textId="43B94264" w:rsidR="00C57EC8" w:rsidRPr="004676FA" w:rsidRDefault="00C57EC8" w:rsidP="00A62E4F">
      <w:pPr>
        <w:spacing w:after="120" w:line="240" w:lineRule="auto"/>
        <w:jc w:val="left"/>
        <w:rPr>
          <w:rFonts w:eastAsia="Calibri"/>
          <w:b/>
          <w:bCs/>
          <w:lang w:val="es-419"/>
        </w:rPr>
      </w:pPr>
      <w:r w:rsidRPr="004676FA">
        <w:rPr>
          <w:lang w:val="es-419"/>
        </w:rPr>
        <w:t>El objetivo de este caso práctico es mostrar la complejidad de la cuestión de la titularidad de la PI y la importancia de contar con una política coherente y dotada del respaldo jurídico adecuado</w:t>
      </w:r>
      <w:r w:rsidR="0026232B" w:rsidRPr="004676FA">
        <w:rPr>
          <w:lang w:val="es-419"/>
        </w:rPr>
        <w:t xml:space="preserve">. </w:t>
      </w:r>
      <w:r w:rsidRPr="004676FA">
        <w:rPr>
          <w:lang w:val="es-419"/>
        </w:rPr>
        <w:t>Tomar conciencia de ello permitirá a las universidades establecer los procedimientos adecuados y aplicarlos en sus actividades cotidianas</w:t>
      </w:r>
      <w:r w:rsidR="0026232B" w:rsidRPr="004676FA">
        <w:rPr>
          <w:lang w:val="es-419"/>
        </w:rPr>
        <w:t xml:space="preserve">. </w:t>
      </w:r>
      <w:r w:rsidRPr="004676FA">
        <w:rPr>
          <w:lang w:val="es-419"/>
        </w:rPr>
        <w:t>Sin embargo, en situaciones imprevistas hay que recurrir al sentido común de las personas para resolver conflictos prácticos.</w:t>
      </w:r>
    </w:p>
    <w:p w14:paraId="7D5FDFA3" w14:textId="77777777" w:rsidR="001F5CC5" w:rsidRPr="004676FA" w:rsidRDefault="008773C6"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Situación jurídica del Sr. Rolnik en la Universidad de Stanlort y derecho de esta a reivindicar la titularidad de la PI generada por él</w:t>
      </w:r>
    </w:p>
    <w:p w14:paraId="62137A9B" w14:textId="5DB65E96" w:rsidR="001F5CC5" w:rsidRPr="004676FA" w:rsidRDefault="001F5CC5" w:rsidP="00A62E4F">
      <w:pPr>
        <w:spacing w:after="120" w:line="240" w:lineRule="auto"/>
        <w:jc w:val="left"/>
        <w:rPr>
          <w:rFonts w:eastAsia="Calibri" w:cs="Times New Roman"/>
          <w:lang w:val="es-419"/>
        </w:rPr>
      </w:pPr>
      <w:r w:rsidRPr="004676FA">
        <w:rPr>
          <w:lang w:val="es-419"/>
        </w:rPr>
        <w:t>El Sr. Rolnik no firmó ninguna renuncia con respecto a los derechos de PI en la Secretaría de Estudiantes ni en ninguna otra oficina de la Universidad de Stanlort; no obstante, la reglamentación de la Universidad de Stanlort en materia de PI está redactada de tal forma que se aplica también a los científicos visitantes</w:t>
      </w:r>
      <w:r w:rsidR="0026232B" w:rsidRPr="004676FA">
        <w:rPr>
          <w:lang w:val="es-419"/>
        </w:rPr>
        <w:t xml:space="preserve">. </w:t>
      </w:r>
      <w:r w:rsidRPr="004676FA">
        <w:rPr>
          <w:lang w:val="es-419"/>
        </w:rPr>
        <w:t>De acuerdo con esta reglamentación, la titularidad de cualquier PI generada por un científico visitante utilizando los recursos de la universidad recae exclusivamente en esta</w:t>
      </w:r>
      <w:r w:rsidR="0026232B" w:rsidRPr="004676FA">
        <w:rPr>
          <w:lang w:val="es-419"/>
        </w:rPr>
        <w:t xml:space="preserve">. </w:t>
      </w:r>
      <w:r w:rsidRPr="004676FA">
        <w:rPr>
          <w:lang w:val="es-419"/>
        </w:rPr>
        <w:t>No cabe duda de que el Sr. Rolnik utilizó los equipos, ordenadores y materiales de la universidad, así como la supervisión del personal universitario, por lo que la PI desarrollada por él se considera PI de la universidad desde el punto de vista de la misma</w:t>
      </w:r>
      <w:r w:rsidR="0026232B" w:rsidRPr="004676FA">
        <w:rPr>
          <w:lang w:val="es-419"/>
        </w:rPr>
        <w:t xml:space="preserve">. </w:t>
      </w:r>
      <w:r w:rsidRPr="004676FA">
        <w:rPr>
          <w:lang w:val="es-419"/>
        </w:rPr>
        <w:t>Sin embargo, cabe cuestionar la solidez de la afirmación de que la reglamentación universitaria obliga a terceros que no hayan dado su consentimiento formal</w:t>
      </w:r>
      <w:r w:rsidR="0026232B" w:rsidRPr="004676FA">
        <w:rPr>
          <w:lang w:val="es-419"/>
        </w:rPr>
        <w:t xml:space="preserve">. </w:t>
      </w:r>
      <w:r w:rsidRPr="004676FA">
        <w:rPr>
          <w:lang w:val="es-419"/>
        </w:rPr>
        <w:t xml:space="preserve">El Sr. Rolnik puede alegar que nunca dio su consentimiento a la reglamentación de la universidad; tampoco recibió ningún pago de esta y no firmó ningún formulario universitario. </w:t>
      </w:r>
    </w:p>
    <w:p w14:paraId="20537908" w14:textId="77777777" w:rsidR="001F5CC5" w:rsidRPr="004676FA" w:rsidRDefault="008773C6"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Derechos del Sr. Rolnik sobre la nueva invención relativa a los exosomas</w:t>
      </w:r>
    </w:p>
    <w:p w14:paraId="3D56F0E3"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En caso de que el Sr. Rolnik demuestre haber aportado actividad inventiva a la invención relativa a los exosomas, será declarado inventor y, dado que no se ha suscrito ningún formulario de cesión de derechos entre él y la Universidad de Stanlort, la titularidad de la invención podría ser compartida entre ambos. </w:t>
      </w:r>
    </w:p>
    <w:p w14:paraId="4B640B28" w14:textId="1407867D" w:rsidR="001F5CC5" w:rsidRPr="004676FA" w:rsidRDefault="001F5CC5" w:rsidP="00A62E4F">
      <w:pPr>
        <w:spacing w:after="120" w:line="240" w:lineRule="auto"/>
        <w:jc w:val="left"/>
        <w:rPr>
          <w:rFonts w:eastAsia="Calibri" w:cs="Times New Roman"/>
          <w:lang w:val="es-419"/>
        </w:rPr>
      </w:pPr>
      <w:r w:rsidRPr="004676FA">
        <w:rPr>
          <w:lang w:val="es-419"/>
        </w:rPr>
        <w:t>En general, la cotitularidad presenta sus propias complicaciones</w:t>
      </w:r>
      <w:r w:rsidR="0026232B" w:rsidRPr="004676FA">
        <w:rPr>
          <w:lang w:val="es-419"/>
        </w:rPr>
        <w:t xml:space="preserve">. </w:t>
      </w:r>
      <w:r w:rsidRPr="004676FA">
        <w:rPr>
          <w:lang w:val="es-419"/>
        </w:rPr>
        <w:t xml:space="preserve">La mera necesidad de llegar a un entendimiento con otra parte sobre lo que debe hacerse con el activo conjunto conlleva ciertos costos de transacción y consume tiempo y esfuerzos de gestión. En muchos casos, puede disminuir la rentabilidad prevista. </w:t>
      </w:r>
    </w:p>
    <w:p w14:paraId="580CDD70" w14:textId="49F4E462" w:rsidR="001F5CC5" w:rsidRPr="004676FA" w:rsidRDefault="001F5CC5" w:rsidP="00A62E4F">
      <w:pPr>
        <w:spacing w:after="120" w:line="240" w:lineRule="auto"/>
        <w:jc w:val="left"/>
        <w:rPr>
          <w:rFonts w:eastAsia="Calibri" w:cs="Times New Roman"/>
          <w:lang w:val="es-419"/>
        </w:rPr>
      </w:pPr>
      <w:r w:rsidRPr="004676FA">
        <w:rPr>
          <w:lang w:val="es-419"/>
        </w:rPr>
        <w:t>Las desventajas son aún mayores si los cotitulares son una universidad y un particular</w:t>
      </w:r>
      <w:r w:rsidR="0026232B" w:rsidRPr="004676FA">
        <w:rPr>
          <w:lang w:val="es-419"/>
        </w:rPr>
        <w:t xml:space="preserve">. </w:t>
      </w:r>
      <w:r w:rsidRPr="004676FA">
        <w:rPr>
          <w:lang w:val="es-419"/>
        </w:rPr>
        <w:t>El particular no suele tener capacidad financiera suficiente para compartir con la universidad los costos derivados de la patente</w:t>
      </w:r>
      <w:r w:rsidR="0026232B" w:rsidRPr="004676FA">
        <w:rPr>
          <w:lang w:val="es-419"/>
        </w:rPr>
        <w:t xml:space="preserve">. </w:t>
      </w:r>
      <w:r w:rsidRPr="004676FA">
        <w:rPr>
          <w:lang w:val="es-419"/>
        </w:rPr>
        <w:t>No está familiarizado con el proceso de protección y comercialización, por lo que pueden surgir numerosas dudas y disputas</w:t>
      </w:r>
      <w:r w:rsidR="0026232B" w:rsidRPr="004676FA">
        <w:rPr>
          <w:lang w:val="es-419"/>
        </w:rPr>
        <w:t xml:space="preserve">. </w:t>
      </w:r>
      <w:r w:rsidRPr="004676FA">
        <w:rPr>
          <w:lang w:val="es-419"/>
        </w:rPr>
        <w:t>Las entidades comerciales son reacias a comercializar invenciones cuando hay varios titulares, ya que ello hace mucho más complejo el proceso de negociación y concesión de licencias, especialmente si el otro titular es un particular y no una institución</w:t>
      </w:r>
      <w:r w:rsidR="0026232B" w:rsidRPr="004676FA">
        <w:rPr>
          <w:lang w:val="es-419"/>
        </w:rPr>
        <w:t xml:space="preserve">. </w:t>
      </w:r>
      <w:r w:rsidRPr="004676FA">
        <w:rPr>
          <w:lang w:val="es-419"/>
        </w:rPr>
        <w:t>Por otra parte, si los cotitulares de una invención no llegan a un acuerdo entre ellos con respecto a su comercialización, no será posible conceder una licencia exclusiva de la invención a un tercero</w:t>
      </w:r>
      <w:r w:rsidR="0026232B" w:rsidRPr="004676FA">
        <w:rPr>
          <w:lang w:val="es-419"/>
        </w:rPr>
        <w:t xml:space="preserve">. </w:t>
      </w:r>
      <w:r w:rsidRPr="004676FA">
        <w:rPr>
          <w:lang w:val="es-419"/>
        </w:rPr>
        <w:t>En algunos territorios ni siquiera será posible conceder una licencia no exclusiva de la invención a un tercero sin el consentimiento de todos los cotitulares.</w:t>
      </w:r>
    </w:p>
    <w:p w14:paraId="0097FEB6" w14:textId="7180312B" w:rsidR="001F5CC5" w:rsidRPr="004676FA" w:rsidRDefault="008773C6"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 xml:space="preserve">Derecho </w:t>
      </w:r>
      <w:r w:rsidR="00EB6330" w:rsidRPr="004676FA">
        <w:rPr>
          <w:b/>
          <w:i/>
          <w:lang w:val="es-419"/>
        </w:rPr>
        <w:t>d</w:t>
      </w:r>
      <w:r w:rsidRPr="004676FA">
        <w:rPr>
          <w:b/>
          <w:i/>
          <w:lang w:val="es-419"/>
        </w:rPr>
        <w:t>el Sr. Rolnik a examinar la solicitud de patente</w:t>
      </w:r>
    </w:p>
    <w:p w14:paraId="62134A9B" w14:textId="43E69CD9" w:rsidR="001F5CC5" w:rsidRPr="004676FA" w:rsidRDefault="001F5CC5" w:rsidP="00A62E4F">
      <w:pPr>
        <w:spacing w:after="120" w:line="240" w:lineRule="auto"/>
        <w:jc w:val="left"/>
        <w:rPr>
          <w:rFonts w:eastAsia="Calibri" w:cs="Times New Roman"/>
          <w:lang w:val="es-419"/>
        </w:rPr>
      </w:pPr>
      <w:r w:rsidRPr="004676FA">
        <w:rPr>
          <w:b/>
          <w:bCs/>
          <w:lang w:val="es-419"/>
        </w:rPr>
        <w:t>a)</w:t>
      </w:r>
      <w:r w:rsidRPr="004676FA">
        <w:rPr>
          <w:lang w:val="es-419"/>
        </w:rPr>
        <w:t xml:space="preserve"> Miriam sabía que si en el futuro se comercializara la invención relativa a los exosomas, la OTT tendría que revelar las pretensiones del Sr. Rolnik en cuanto a su condición de inventor, en el marco de una negociación de buena fe con cualquier posible licenciatario</w:t>
      </w:r>
      <w:r w:rsidR="0026232B" w:rsidRPr="004676FA">
        <w:rPr>
          <w:lang w:val="es-419"/>
        </w:rPr>
        <w:t xml:space="preserve">. </w:t>
      </w:r>
      <w:r w:rsidRPr="004676FA">
        <w:rPr>
          <w:lang w:val="es-419"/>
        </w:rPr>
        <w:t xml:space="preserve">Esto podría crear incertidumbre con respecto a la titularidad de la invención, y cualquier licenciatario </w:t>
      </w:r>
      <w:r w:rsidRPr="004676FA">
        <w:rPr>
          <w:lang w:val="es-419"/>
        </w:rPr>
        <w:lastRenderedPageBreak/>
        <w:t>potencial probablemente exigiría una renuncia del Sr. Rolnik con respecto a dichas reivindicaciones o, alternativamente, un dictamen jurídico de un abogado de patentes en el sentido de que el Sr. Rolnik no ostenta la condición de inventor en relación con la invención</w:t>
      </w:r>
      <w:r w:rsidR="0026232B" w:rsidRPr="004676FA">
        <w:rPr>
          <w:lang w:val="es-419"/>
        </w:rPr>
        <w:t xml:space="preserve">. </w:t>
      </w:r>
      <w:r w:rsidRPr="004676FA">
        <w:rPr>
          <w:lang w:val="es-419"/>
        </w:rPr>
        <w:t>Por otra parte, si resultara que el Sr. Rolnik ostenta efectivamente dicha condición, podría invalidar la patente en base a este error en cuanto a la paternidad de la invención</w:t>
      </w:r>
      <w:r w:rsidR="0026232B" w:rsidRPr="004676FA">
        <w:rPr>
          <w:lang w:val="es-419"/>
        </w:rPr>
        <w:t xml:space="preserve">. </w:t>
      </w:r>
      <w:r w:rsidRPr="004676FA">
        <w:rPr>
          <w:lang w:val="es-419"/>
        </w:rPr>
        <w:t>Es un riesgo demasiado grande.</w:t>
      </w:r>
    </w:p>
    <w:p w14:paraId="192208E2" w14:textId="22FE3A80" w:rsidR="001F5CC5" w:rsidRPr="004676FA" w:rsidRDefault="001F5CC5" w:rsidP="00A62E4F">
      <w:pPr>
        <w:spacing w:after="120" w:line="240" w:lineRule="auto"/>
        <w:jc w:val="left"/>
        <w:rPr>
          <w:rFonts w:eastAsia="Calibri" w:cs="Times New Roman"/>
          <w:b/>
          <w:bCs/>
          <w:lang w:val="es-419"/>
        </w:rPr>
      </w:pPr>
      <w:r w:rsidRPr="004676FA">
        <w:rPr>
          <w:b/>
          <w:bCs/>
          <w:lang w:val="es-419"/>
        </w:rPr>
        <w:t>b)</w:t>
      </w:r>
      <w:r w:rsidRPr="004676FA">
        <w:rPr>
          <w:lang w:val="es-419"/>
        </w:rPr>
        <w:t xml:space="preserve"> Miriam propuso un procedimiento que, por un lado, haría sentir al Sr. Rolnik que sus reclamaciones eran escuchadas y tratadas con seriedad y, por otro, no implicaría ninguna divulgación de información confidencial</w:t>
      </w:r>
      <w:r w:rsidR="0026232B" w:rsidRPr="004676FA">
        <w:rPr>
          <w:lang w:val="es-419"/>
        </w:rPr>
        <w:t xml:space="preserve">. </w:t>
      </w:r>
      <w:r w:rsidRPr="004676FA">
        <w:rPr>
          <w:lang w:val="es-419"/>
        </w:rPr>
        <w:t>De acuerdo con dicho proceso, tanto la Universidad como el Sr. Rolnik se pondrían de acuerdo para escoger a un reputado abogado de patentes que examinara la solicitud de patente relativa a los exosomas</w:t>
      </w:r>
      <w:r w:rsidR="0026232B" w:rsidRPr="004676FA">
        <w:rPr>
          <w:lang w:val="es-419"/>
        </w:rPr>
        <w:t xml:space="preserve">. </w:t>
      </w:r>
      <w:r w:rsidRPr="004676FA">
        <w:rPr>
          <w:lang w:val="es-419"/>
        </w:rPr>
        <w:t>El abogado de patentes se reuniría con el Sr. Rolnik para examinar sus reivindicaciones de actividad inventiva</w:t>
      </w:r>
      <w:r w:rsidR="0026232B" w:rsidRPr="004676FA">
        <w:rPr>
          <w:lang w:val="es-419"/>
        </w:rPr>
        <w:t xml:space="preserve">. </w:t>
      </w:r>
      <w:r w:rsidRPr="004676FA">
        <w:rPr>
          <w:lang w:val="es-419"/>
        </w:rPr>
        <w:t>El Sr. Rolnik tendría que aportar pruebas escritas para apoyar sus reivindicaciones, incluidos los cuadernos de laboratorio</w:t>
      </w:r>
      <w:r w:rsidR="0026232B" w:rsidRPr="004676FA">
        <w:rPr>
          <w:lang w:val="es-419"/>
        </w:rPr>
        <w:t xml:space="preserve">. </w:t>
      </w:r>
      <w:r w:rsidRPr="004676FA">
        <w:rPr>
          <w:lang w:val="es-419"/>
        </w:rPr>
        <w:t>A continuación, el abogado de patentes decidiría si el Sr. Rolnik ostenta o no la condición de inventor</w:t>
      </w:r>
      <w:r w:rsidR="0026232B" w:rsidRPr="004676FA">
        <w:rPr>
          <w:lang w:val="es-419"/>
        </w:rPr>
        <w:t xml:space="preserve">. </w:t>
      </w:r>
      <w:r w:rsidRPr="004676FA">
        <w:rPr>
          <w:lang w:val="es-419"/>
        </w:rPr>
        <w:t>Su decisión debería ser aceptada por ambas partes.</w:t>
      </w:r>
    </w:p>
    <w:p w14:paraId="49BB8C9C" w14:textId="77777777" w:rsidR="001F5CC5" w:rsidRPr="004676FA" w:rsidRDefault="008773C6"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Derechos la Universidad de Kerberg sobre la PI del Sr. Rolnik generada en la Universidad de Stanlort</w:t>
      </w:r>
    </w:p>
    <w:p w14:paraId="3B0E1397" w14:textId="77777777" w:rsidR="001F5CC5" w:rsidRPr="004676FA" w:rsidRDefault="001F5CC5" w:rsidP="00A62E4F">
      <w:pPr>
        <w:spacing w:after="120" w:line="240" w:lineRule="auto"/>
        <w:jc w:val="left"/>
        <w:rPr>
          <w:rFonts w:eastAsia="Calibri" w:cs="Times New Roman"/>
          <w:lang w:val="es-419"/>
        </w:rPr>
      </w:pPr>
      <w:r w:rsidRPr="004676FA">
        <w:rPr>
          <w:lang w:val="es-419"/>
        </w:rPr>
        <w:t xml:space="preserve">Miriam tenía claro que, para averiguar si la cotitularidad podía recaer en la Universidad de Kerberg, debía consultar su reglamentación y comprobar si, de acuerdo con esta, la PI desarrollada por un estudiante de doctorado durante una visita a otras instituciones pertenecía a la Universidad de Kerberg. </w:t>
      </w:r>
    </w:p>
    <w:p w14:paraId="2612564F" w14:textId="21895045" w:rsidR="001F5CC5" w:rsidRPr="004676FA" w:rsidRDefault="0026232B" w:rsidP="00A62E4F">
      <w:pPr>
        <w:spacing w:after="120" w:line="240" w:lineRule="auto"/>
        <w:jc w:val="left"/>
        <w:rPr>
          <w:rFonts w:eastAsia="Calibri" w:cs="Times New Roman"/>
          <w:i/>
          <w:lang w:val="es-419"/>
        </w:rPr>
      </w:pPr>
      <w:r w:rsidRPr="004676FA">
        <w:rPr>
          <w:i/>
          <w:lang w:val="es-419"/>
        </w:rPr>
        <w:t>“</w:t>
      </w:r>
      <w:r w:rsidR="001F5CC5" w:rsidRPr="004676FA">
        <w:rPr>
          <w:i/>
          <w:lang w:val="es-419"/>
        </w:rPr>
        <w:t>De ser así</w:t>
      </w:r>
      <w:r w:rsidRPr="004676FA">
        <w:rPr>
          <w:i/>
          <w:lang w:val="es-419"/>
        </w:rPr>
        <w:t>”</w:t>
      </w:r>
      <w:r w:rsidR="001F5CC5" w:rsidRPr="004676FA">
        <w:rPr>
          <w:i/>
          <w:lang w:val="es-419"/>
        </w:rPr>
        <w:t xml:space="preserve">, razonó Miriam, </w:t>
      </w:r>
      <w:r w:rsidRPr="004676FA">
        <w:rPr>
          <w:i/>
          <w:lang w:val="es-419"/>
        </w:rPr>
        <w:t>“</w:t>
      </w:r>
      <w:r w:rsidR="001F5CC5" w:rsidRPr="004676FA">
        <w:rPr>
          <w:i/>
          <w:lang w:val="es-419"/>
        </w:rPr>
        <w:t>nuestra interlocutora en las discusiones y negociaciones será la Universidad de Kerberg, y no el Sr. Rolnik</w:t>
      </w:r>
      <w:r w:rsidRPr="004676FA">
        <w:rPr>
          <w:i/>
          <w:lang w:val="es-419"/>
        </w:rPr>
        <w:t xml:space="preserve">. </w:t>
      </w:r>
      <w:r w:rsidR="001F5CC5" w:rsidRPr="004676FA">
        <w:rPr>
          <w:i/>
          <w:lang w:val="es-419"/>
        </w:rPr>
        <w:t>El hecho de tener como cotitular a una institución académica y no a un particular podría facilitar las cosas.</w:t>
      </w:r>
      <w:r w:rsidRPr="004676FA">
        <w:rPr>
          <w:i/>
          <w:lang w:val="es-419"/>
        </w:rPr>
        <w:t>”</w:t>
      </w:r>
    </w:p>
    <w:p w14:paraId="2885CEFF" w14:textId="467F6E44" w:rsidR="001F5CC5" w:rsidRPr="004676FA" w:rsidRDefault="001F5CC5" w:rsidP="00A62E4F">
      <w:pPr>
        <w:spacing w:after="120" w:line="240" w:lineRule="auto"/>
        <w:jc w:val="left"/>
        <w:rPr>
          <w:rFonts w:eastAsia="Calibri" w:cs="Times New Roman"/>
          <w:lang w:val="es-419"/>
        </w:rPr>
      </w:pPr>
      <w:r w:rsidRPr="004676FA">
        <w:rPr>
          <w:lang w:val="es-419"/>
        </w:rPr>
        <w:t>De acuerdo con las normas de la propia Universidad de Kerberg, parece que esta no se reserva la titularidad de la PI generada por sus estudiantes, sino únicamente de la generada por los empleados de la universidad que trabajen como investigadores</w:t>
      </w:r>
      <w:r w:rsidR="0026232B" w:rsidRPr="004676FA">
        <w:rPr>
          <w:lang w:val="es-419"/>
        </w:rPr>
        <w:t xml:space="preserve">. </w:t>
      </w:r>
      <w:r w:rsidRPr="004676FA">
        <w:rPr>
          <w:lang w:val="es-419"/>
        </w:rPr>
        <w:t>El Sr. Rolnik trabajaba como ayudante de cátedra y no como investigador, por lo que no se le aplica esta norma.</w:t>
      </w:r>
    </w:p>
    <w:p w14:paraId="3062CC41" w14:textId="77777777" w:rsidR="001F5CC5" w:rsidRPr="004676FA" w:rsidRDefault="00CE3B21"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Derechos sobre el proyecto de investigación relativo a los exosomas</w:t>
      </w:r>
    </w:p>
    <w:p w14:paraId="59429541" w14:textId="5F4DDA02" w:rsidR="001F5CC5" w:rsidRPr="004676FA" w:rsidRDefault="001F5CC5" w:rsidP="00A62E4F">
      <w:pPr>
        <w:spacing w:after="120" w:line="240" w:lineRule="auto"/>
        <w:jc w:val="left"/>
        <w:rPr>
          <w:rFonts w:eastAsia="Calibri" w:cs="Times New Roman"/>
          <w:lang w:val="es-419"/>
        </w:rPr>
      </w:pPr>
      <w:r w:rsidRPr="004676FA">
        <w:rPr>
          <w:lang w:val="es-419"/>
        </w:rPr>
        <w:t>A) El profesor Daniel Shwimer es miembro del cuerpo docente de la Universidad de Stanlort y, por lo tanto, se le aplican sus normas en materia de PI</w:t>
      </w:r>
      <w:r w:rsidR="0026232B" w:rsidRPr="004676FA">
        <w:rPr>
          <w:lang w:val="es-419"/>
        </w:rPr>
        <w:t xml:space="preserve">. </w:t>
      </w:r>
      <w:r w:rsidRPr="004676FA">
        <w:rPr>
          <w:lang w:val="es-419"/>
        </w:rPr>
        <w:t>De acuerdo con la reglamentación de la universidad, corresponde a esta la titularidad de todas las invenciones desarrolladas por sus profesores, incluida la contribución del profesor Shwimer a la invención relativa a los exosomas.</w:t>
      </w:r>
    </w:p>
    <w:p w14:paraId="6A64CEEE" w14:textId="5BBE4960" w:rsidR="001F5CC5" w:rsidRPr="004676FA" w:rsidRDefault="001F5CC5" w:rsidP="00A62E4F">
      <w:pPr>
        <w:spacing w:after="120" w:line="240" w:lineRule="auto"/>
        <w:jc w:val="left"/>
        <w:rPr>
          <w:rFonts w:eastAsia="Calibri" w:cs="Times New Roman"/>
          <w:lang w:val="es-419"/>
        </w:rPr>
      </w:pPr>
      <w:r w:rsidRPr="004676FA">
        <w:rPr>
          <w:lang w:val="es-419"/>
        </w:rPr>
        <w:t>B) La Dra. Nustha Padashni disfruta de una beca en la Universidad de Stanlort y, por lo tanto, se le aplican sus normas en materia de PI</w:t>
      </w:r>
      <w:r w:rsidR="0026232B" w:rsidRPr="004676FA">
        <w:rPr>
          <w:lang w:val="es-419"/>
        </w:rPr>
        <w:t xml:space="preserve">. </w:t>
      </w:r>
      <w:r w:rsidRPr="004676FA">
        <w:rPr>
          <w:lang w:val="es-419"/>
        </w:rPr>
        <w:t>De acuerdo con la reglamentación de la universidad, corresponde a esta la titularidad de las invenciones desarrolladas por los investigadores utilizando sus recursos (financiación, instalaciones, equipos y supervisión del personal universitario), incluida la contribución de la Dra. Padashni a la invención relativa a los exosomas.</w:t>
      </w:r>
    </w:p>
    <w:p w14:paraId="38636504" w14:textId="7A471AE4" w:rsidR="001F5CC5" w:rsidRPr="004676FA" w:rsidRDefault="001F5CC5" w:rsidP="00A62E4F">
      <w:pPr>
        <w:spacing w:after="120" w:line="240" w:lineRule="auto"/>
        <w:jc w:val="left"/>
        <w:rPr>
          <w:rFonts w:eastAsia="Calibri" w:cs="Times New Roman"/>
          <w:lang w:val="es-419"/>
        </w:rPr>
      </w:pPr>
      <w:r w:rsidRPr="004676FA">
        <w:rPr>
          <w:lang w:val="es-419"/>
        </w:rPr>
        <w:t>C) El Sr. David Tulin ha sido contratado por la Universidad de Stanlort para llevar a cabo actividades de investigación en el proyecto de los exosomas</w:t>
      </w:r>
      <w:r w:rsidR="0026232B" w:rsidRPr="004676FA">
        <w:rPr>
          <w:lang w:val="es-419"/>
        </w:rPr>
        <w:t xml:space="preserve">. </w:t>
      </w:r>
      <w:r w:rsidRPr="004676FA">
        <w:rPr>
          <w:lang w:val="es-419"/>
        </w:rPr>
        <w:t>Su contrato incluye una cláusula según la cual la universidad será titular en exclusiva de todos los datos y resultados que genere mientras trabaje en ella.</w:t>
      </w:r>
    </w:p>
    <w:p w14:paraId="58271B26" w14:textId="636CBBA2" w:rsidR="001F5CC5" w:rsidRPr="004676FA" w:rsidRDefault="001F5CC5" w:rsidP="00A62E4F">
      <w:pPr>
        <w:spacing w:after="120" w:line="240" w:lineRule="auto"/>
        <w:jc w:val="left"/>
        <w:rPr>
          <w:rFonts w:eastAsia="Calibri" w:cs="Times New Roman"/>
          <w:lang w:val="es-419"/>
        </w:rPr>
      </w:pPr>
      <w:r w:rsidRPr="004676FA">
        <w:rPr>
          <w:lang w:val="es-419"/>
        </w:rPr>
        <w:t>D) Juno Biology Inc, el empleador de la Dra. Padashni, podría reivindicar la titularidad de su contribución a la invención relativa a los exosomas basándose en que dicha contribución se realizó como resultado de su trabajo en la empresa</w:t>
      </w:r>
      <w:r w:rsidR="0026232B" w:rsidRPr="004676FA">
        <w:rPr>
          <w:lang w:val="es-419"/>
        </w:rPr>
        <w:t xml:space="preserve">. </w:t>
      </w:r>
      <w:r w:rsidRPr="004676FA">
        <w:rPr>
          <w:lang w:val="es-419"/>
        </w:rPr>
        <w:t xml:space="preserve">Según el contrato laboral de la Dra. Padashni, toda la PI que ella genere como resultado de su trabajo en la empresa es propiedad </w:t>
      </w:r>
      <w:r w:rsidRPr="004676FA">
        <w:rPr>
          <w:lang w:val="es-419"/>
        </w:rPr>
        <w:lastRenderedPageBreak/>
        <w:t>de Juno</w:t>
      </w:r>
      <w:r w:rsidR="0026232B" w:rsidRPr="004676FA">
        <w:rPr>
          <w:lang w:val="es-419"/>
        </w:rPr>
        <w:t xml:space="preserve">. </w:t>
      </w:r>
      <w:r w:rsidRPr="004676FA">
        <w:rPr>
          <w:lang w:val="es-419"/>
        </w:rPr>
        <w:t>El campo al que pertenece la investigación científica de la Dra. Padashni en la universidad y el de la I+D que lleva a cabo en la empresa son similares, por lo que dichas reivindicaciones serían realistas</w:t>
      </w:r>
      <w:r w:rsidR="0026232B" w:rsidRPr="004676FA">
        <w:rPr>
          <w:lang w:val="es-419"/>
        </w:rPr>
        <w:t xml:space="preserve">. </w:t>
      </w:r>
      <w:r w:rsidRPr="004676FA">
        <w:rPr>
          <w:lang w:val="es-419"/>
        </w:rPr>
        <w:t>Para evitar esta situación, antes de contratar a la Dra. Padashni para el proyecto relativo a los exosomas, la universidad debería pedir a Juno que presentara un documento de renuncia en el que reconociera la participación de la doctora en el proyecto relativo a los exosomas de la universidad y se comprometiera a no reivindicar ningún derecho sobre los resultados obtenidos por ella.</w:t>
      </w:r>
    </w:p>
    <w:p w14:paraId="6F4972B1" w14:textId="4AA7003B" w:rsidR="001F5CC5" w:rsidRPr="004676FA" w:rsidRDefault="001F5CC5" w:rsidP="00A62E4F">
      <w:pPr>
        <w:spacing w:after="120" w:line="240" w:lineRule="auto"/>
        <w:jc w:val="left"/>
        <w:rPr>
          <w:rFonts w:eastAsia="Calibri" w:cs="Times New Roman"/>
          <w:lang w:val="es-419"/>
        </w:rPr>
      </w:pPr>
      <w:r w:rsidRPr="004676FA">
        <w:rPr>
          <w:lang w:val="es-419"/>
        </w:rPr>
        <w:t>E) Luviel SE suscribió un acuerdo de investigación patrocinada con la Universidad de Stanlort</w:t>
      </w:r>
      <w:r w:rsidR="0026232B" w:rsidRPr="004676FA">
        <w:rPr>
          <w:lang w:val="es-419"/>
        </w:rPr>
        <w:t xml:space="preserve">. </w:t>
      </w:r>
      <w:r w:rsidRPr="004676FA">
        <w:rPr>
          <w:lang w:val="es-419"/>
        </w:rPr>
        <w:t>Según las condiciones del acuerdo, correspondería a la Universidad la titularidad de los resultados de la investigación patrocinada</w:t>
      </w:r>
      <w:r w:rsidR="0026232B" w:rsidRPr="004676FA">
        <w:rPr>
          <w:lang w:val="es-419"/>
        </w:rPr>
        <w:t xml:space="preserve">. </w:t>
      </w:r>
      <w:r w:rsidRPr="004676FA">
        <w:rPr>
          <w:lang w:val="es-419"/>
        </w:rPr>
        <w:t>Como contraprestación por el patrocinio, la empresa obtendría un derecho preferente a la concesión de una licencia sobre los resultados de la investigación.</w:t>
      </w:r>
    </w:p>
    <w:p w14:paraId="6FC1F419" w14:textId="432E85E2" w:rsidR="001F5CC5" w:rsidRPr="004676FA" w:rsidRDefault="001F5CC5" w:rsidP="00A62E4F">
      <w:pPr>
        <w:spacing w:after="120" w:line="240" w:lineRule="auto"/>
        <w:jc w:val="left"/>
        <w:rPr>
          <w:rFonts w:eastAsia="Calibri" w:cs="Times New Roman"/>
          <w:lang w:val="es-419"/>
        </w:rPr>
      </w:pPr>
      <w:r w:rsidRPr="004676FA">
        <w:rPr>
          <w:lang w:val="es-419"/>
        </w:rPr>
        <w:t>F) De acuerdo con las normas de PI de los proyectos enmarcados en la Iniciativa Horizonte 2020, cada participante es titular de la PI que genere</w:t>
      </w:r>
      <w:r w:rsidR="00F8617C" w:rsidRPr="004676FA">
        <w:rPr>
          <w:lang w:val="es-419"/>
        </w:rPr>
        <w:t xml:space="preserve">. </w:t>
      </w:r>
      <w:r w:rsidRPr="004676FA">
        <w:rPr>
          <w:lang w:val="es-419"/>
        </w:rPr>
        <w:t>Por consiguiente, la Universidad de Stanlort es titular de los resultados obtenidos por el profesor Shwimer y su equipo en el marco del proyecto de la Iniciativa Horizonte 2020.</w:t>
      </w:r>
    </w:p>
    <w:p w14:paraId="7EBE5066" w14:textId="77777777" w:rsidR="001F5CC5" w:rsidRPr="004676FA" w:rsidRDefault="00CE3B21" w:rsidP="005C70D0">
      <w:pPr>
        <w:numPr>
          <w:ilvl w:val="0"/>
          <w:numId w:val="13"/>
        </w:numPr>
        <w:tabs>
          <w:tab w:val="left" w:pos="1134"/>
        </w:tabs>
        <w:spacing w:before="240" w:after="120" w:line="240" w:lineRule="auto"/>
        <w:ind w:left="567" w:firstLine="0"/>
        <w:jc w:val="left"/>
        <w:rPr>
          <w:rFonts w:eastAsia="Calibri"/>
          <w:b/>
          <w:bCs/>
          <w:i/>
          <w:lang w:val="es-419"/>
        </w:rPr>
      </w:pPr>
      <w:r w:rsidRPr="004676FA">
        <w:rPr>
          <w:b/>
          <w:i/>
          <w:lang w:val="es-419"/>
        </w:rPr>
        <w:t>Derechos comerciales de terceros que hayan patrocinado la investigación relativa a los exosomas</w:t>
      </w:r>
    </w:p>
    <w:p w14:paraId="661F59DB" w14:textId="5F2F019E" w:rsidR="001F5CC5" w:rsidRPr="004676FA" w:rsidRDefault="001F5CC5" w:rsidP="00A62E4F">
      <w:pPr>
        <w:spacing w:after="120" w:line="240" w:lineRule="auto"/>
        <w:jc w:val="left"/>
        <w:rPr>
          <w:rFonts w:eastAsia="Calibri" w:cs="Times New Roman"/>
          <w:lang w:val="es-419"/>
        </w:rPr>
      </w:pPr>
      <w:r w:rsidRPr="004676FA">
        <w:rPr>
          <w:lang w:val="es-419"/>
        </w:rPr>
        <w:t>El proyecto de la Iniciativa Horizonte 2020 se enmarca en el campo específico del desarrollo de fármacos contra el cáncer de mama</w:t>
      </w:r>
      <w:r w:rsidR="0026232B" w:rsidRPr="004676FA">
        <w:rPr>
          <w:lang w:val="es-419"/>
        </w:rPr>
        <w:t xml:space="preserve">. </w:t>
      </w:r>
      <w:r w:rsidRPr="004676FA">
        <w:rPr>
          <w:lang w:val="es-419"/>
        </w:rPr>
        <w:t xml:space="preserve">Por lo tanto, todos los derechos relativos a los conocimientos previos y adquiridos de los participantes se limitan únicamente a este campo. </w:t>
      </w:r>
    </w:p>
    <w:p w14:paraId="5BC709B0" w14:textId="272E08AA" w:rsidR="001F5CC5" w:rsidRPr="004676FA" w:rsidRDefault="001F5CC5" w:rsidP="00A62E4F">
      <w:pPr>
        <w:spacing w:after="120" w:line="240" w:lineRule="auto"/>
        <w:jc w:val="left"/>
        <w:rPr>
          <w:rFonts w:eastAsia="Calibri" w:cs="Times New Roman"/>
          <w:lang w:val="es-419"/>
        </w:rPr>
      </w:pPr>
      <w:r w:rsidRPr="004676FA">
        <w:rPr>
          <w:lang w:val="es-419"/>
        </w:rPr>
        <w:t>El derecho preferente concedido a Luviel se refería a un campo diferente</w:t>
      </w:r>
      <w:r w:rsidR="0026232B" w:rsidRPr="004676FA">
        <w:rPr>
          <w:lang w:val="es-419"/>
        </w:rPr>
        <w:t xml:space="preserve">: </w:t>
      </w:r>
      <w:r w:rsidRPr="004676FA">
        <w:rPr>
          <w:lang w:val="es-419"/>
        </w:rPr>
        <w:t>el desarrollo de una terapia para la enfermedad de Chagas.</w:t>
      </w:r>
    </w:p>
    <w:p w14:paraId="7DCB8AB0" w14:textId="1262E5D3" w:rsidR="001F5CC5" w:rsidRPr="004676FA" w:rsidRDefault="001F5CC5" w:rsidP="00A62E4F">
      <w:pPr>
        <w:spacing w:after="120" w:line="240" w:lineRule="auto"/>
        <w:jc w:val="left"/>
        <w:rPr>
          <w:rFonts w:eastAsia="Calibri" w:cs="Times New Roman"/>
          <w:lang w:val="es-419"/>
        </w:rPr>
      </w:pPr>
      <w:r w:rsidRPr="004676FA">
        <w:rPr>
          <w:lang w:val="es-419"/>
        </w:rPr>
        <w:t>Los derechos contractuales de las partes mencionadas se limitan a un campo específico y bien definido</w:t>
      </w:r>
      <w:r w:rsidR="0026232B" w:rsidRPr="004676FA">
        <w:rPr>
          <w:lang w:val="es-419"/>
        </w:rPr>
        <w:t xml:space="preserve">. </w:t>
      </w:r>
      <w:r w:rsidRPr="004676FA">
        <w:rPr>
          <w:lang w:val="es-419"/>
        </w:rPr>
        <w:t xml:space="preserve">Por lo tanto, no hay solapamiento entre los derechos concedidos. </w:t>
      </w:r>
    </w:p>
    <w:p w14:paraId="04947568" w14:textId="77777777" w:rsidR="0017134F" w:rsidRPr="004676FA" w:rsidRDefault="0017134F" w:rsidP="00A62E4F">
      <w:pPr>
        <w:spacing w:after="200" w:line="240" w:lineRule="auto"/>
        <w:jc w:val="left"/>
        <w:rPr>
          <w:rFonts w:eastAsia="Calibri" w:cs="Times New Roman"/>
          <w:lang w:val="es-419" w:bidi="he-IL"/>
        </w:rPr>
      </w:pPr>
    </w:p>
    <w:sectPr w:rsidR="0017134F" w:rsidRPr="004676FA" w:rsidSect="00A62E4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499C" w14:textId="77777777" w:rsidR="00E42651" w:rsidRDefault="00E42651" w:rsidP="00FE7837">
      <w:r>
        <w:separator/>
      </w:r>
    </w:p>
  </w:endnote>
  <w:endnote w:type="continuationSeparator" w:id="0">
    <w:p w14:paraId="06F6C176" w14:textId="77777777" w:rsidR="00E42651" w:rsidRDefault="00E42651"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5652" w14:textId="7E095302" w:rsidR="0026232B" w:rsidRDefault="00262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7873" w14:textId="6175C4BC" w:rsidR="0025376C" w:rsidRPr="00013FBC" w:rsidRDefault="0025376C">
    <w:pPr>
      <w:pStyle w:val="Footer"/>
      <w:jc w:val="right"/>
      <w:rPr>
        <w:sz w:val="20"/>
        <w:szCs w:val="20"/>
      </w:rPr>
    </w:pPr>
  </w:p>
  <w:p w14:paraId="2D44B3E9" w14:textId="77777777" w:rsidR="0025376C" w:rsidRDefault="0025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AEB7" w14:textId="3AB589D7" w:rsidR="0026232B" w:rsidRDefault="00262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C6CF" w14:textId="77777777" w:rsidR="00E42651" w:rsidRDefault="00E42651" w:rsidP="00FE7837">
      <w:r>
        <w:separator/>
      </w:r>
    </w:p>
  </w:footnote>
  <w:footnote w:type="continuationSeparator" w:id="0">
    <w:p w14:paraId="24050DBA" w14:textId="77777777" w:rsidR="00E42651" w:rsidRDefault="00E42651" w:rsidP="00FE7837">
      <w:r>
        <w:continuationSeparator/>
      </w:r>
    </w:p>
  </w:footnote>
  <w:footnote w:id="1">
    <w:p w14:paraId="766C60B7" w14:textId="77777777" w:rsidR="0025376C" w:rsidRPr="00514072" w:rsidRDefault="0025376C">
      <w:pPr>
        <w:pStyle w:val="FootnoteText"/>
        <w:rPr>
          <w:sz w:val="16"/>
          <w:szCs w:val="16"/>
        </w:rPr>
      </w:pPr>
      <w:r>
        <w:rPr>
          <w:rStyle w:val="FootnoteReference"/>
          <w:sz w:val="16"/>
          <w:szCs w:val="16"/>
        </w:rPr>
        <w:footnoteRef/>
      </w:r>
      <w:r>
        <w:rPr>
          <w:sz w:val="16"/>
        </w:rPr>
        <w:t xml:space="preserve"> La guía constituye una “ventanilla única” para las instituciones académicas y de investigación que necesitan asesoramiento acerca de la elaboración y aplicación de sus políticas institucionales en materia de PI. Se puede consultar en el </w:t>
      </w:r>
      <w:hyperlink r:id="rId1" w:history="1">
        <w:r>
          <w:rPr>
            <w:rStyle w:val="Hyperlink"/>
            <w:sz w:val="16"/>
          </w:rPr>
          <w:t>sitio web de la OMPI</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AD70" w14:textId="77777777" w:rsidR="0025376C" w:rsidRPr="00967D3C" w:rsidRDefault="0025376C">
    <w:pPr>
      <w:pStyle w:val="Header"/>
      <w:jc w:val="right"/>
      <w:rPr>
        <w:sz w:val="22"/>
      </w:rPr>
    </w:pPr>
    <w:r w:rsidRPr="00967D3C">
      <w:rPr>
        <w:sz w:val="22"/>
      </w:rPr>
      <w:fldChar w:fldCharType="begin"/>
    </w:r>
    <w:r w:rsidRPr="00967D3C">
      <w:rPr>
        <w:sz w:val="22"/>
      </w:rPr>
      <w:instrText xml:space="preserve"> PAGE   \* MERGEFORMAT </w:instrText>
    </w:r>
    <w:r w:rsidRPr="00967D3C">
      <w:rPr>
        <w:sz w:val="22"/>
      </w:rPr>
      <w:fldChar w:fldCharType="separate"/>
    </w:r>
    <w:r w:rsidR="00B40EDD">
      <w:rPr>
        <w:sz w:val="22"/>
      </w:rPr>
      <w:t>2</w:t>
    </w:r>
    <w:r w:rsidRPr="00967D3C">
      <w:rPr>
        <w:sz w:val="22"/>
      </w:rPr>
      <w:fldChar w:fldCharType="end"/>
    </w:r>
  </w:p>
  <w:p w14:paraId="58D86067" w14:textId="77777777" w:rsidR="0025376C" w:rsidRDefault="002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750113">
    <w:abstractNumId w:val="10"/>
  </w:num>
  <w:num w:numId="2" w16cid:durableId="1893348668">
    <w:abstractNumId w:val="6"/>
  </w:num>
  <w:num w:numId="3" w16cid:durableId="914431896">
    <w:abstractNumId w:val="9"/>
  </w:num>
  <w:num w:numId="4" w16cid:durableId="1539666077">
    <w:abstractNumId w:val="14"/>
  </w:num>
  <w:num w:numId="5" w16cid:durableId="1704675450">
    <w:abstractNumId w:val="8"/>
  </w:num>
  <w:num w:numId="6" w16cid:durableId="154958858">
    <w:abstractNumId w:val="11"/>
  </w:num>
  <w:num w:numId="7" w16cid:durableId="802577761">
    <w:abstractNumId w:val="16"/>
  </w:num>
  <w:num w:numId="8" w16cid:durableId="2029141104">
    <w:abstractNumId w:val="2"/>
  </w:num>
  <w:num w:numId="9" w16cid:durableId="1183125594">
    <w:abstractNumId w:val="1"/>
  </w:num>
  <w:num w:numId="10" w16cid:durableId="1926766044">
    <w:abstractNumId w:val="4"/>
  </w:num>
  <w:num w:numId="11" w16cid:durableId="442040906">
    <w:abstractNumId w:val="15"/>
  </w:num>
  <w:num w:numId="12" w16cid:durableId="1916940700">
    <w:abstractNumId w:val="7"/>
  </w:num>
  <w:num w:numId="13" w16cid:durableId="1832062900">
    <w:abstractNumId w:val="3"/>
  </w:num>
  <w:num w:numId="14" w16cid:durableId="1924217816">
    <w:abstractNumId w:val="12"/>
  </w:num>
  <w:num w:numId="15" w16cid:durableId="389766036">
    <w:abstractNumId w:val="13"/>
  </w:num>
  <w:num w:numId="16" w16cid:durableId="1134132459">
    <w:abstractNumId w:val="5"/>
  </w:num>
  <w:num w:numId="17" w16cid:durableId="17330429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900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131D5"/>
    <w:rsid w:val="000141C2"/>
    <w:rsid w:val="0001741E"/>
    <w:rsid w:val="000174EC"/>
    <w:rsid w:val="000206A3"/>
    <w:rsid w:val="000224CB"/>
    <w:rsid w:val="0002320A"/>
    <w:rsid w:val="000278BD"/>
    <w:rsid w:val="00032C69"/>
    <w:rsid w:val="00045CCB"/>
    <w:rsid w:val="0004634D"/>
    <w:rsid w:val="000528E6"/>
    <w:rsid w:val="000559DF"/>
    <w:rsid w:val="000600D2"/>
    <w:rsid w:val="00060A6B"/>
    <w:rsid w:val="00062110"/>
    <w:rsid w:val="00075D10"/>
    <w:rsid w:val="00091CA7"/>
    <w:rsid w:val="00097C31"/>
    <w:rsid w:val="000A2963"/>
    <w:rsid w:val="000A5A48"/>
    <w:rsid w:val="000B075F"/>
    <w:rsid w:val="000B0F3A"/>
    <w:rsid w:val="000C5478"/>
    <w:rsid w:val="000C5513"/>
    <w:rsid w:val="000D0E4B"/>
    <w:rsid w:val="000D1176"/>
    <w:rsid w:val="000D2695"/>
    <w:rsid w:val="000D4426"/>
    <w:rsid w:val="000E036D"/>
    <w:rsid w:val="000E24E9"/>
    <w:rsid w:val="000F1B9F"/>
    <w:rsid w:val="000F39FF"/>
    <w:rsid w:val="000F4254"/>
    <w:rsid w:val="000F6043"/>
    <w:rsid w:val="00103936"/>
    <w:rsid w:val="00106A58"/>
    <w:rsid w:val="0010776A"/>
    <w:rsid w:val="001116CF"/>
    <w:rsid w:val="00122DB9"/>
    <w:rsid w:val="00124285"/>
    <w:rsid w:val="001315C5"/>
    <w:rsid w:val="00144F5A"/>
    <w:rsid w:val="00153B69"/>
    <w:rsid w:val="001607FE"/>
    <w:rsid w:val="00170B8B"/>
    <w:rsid w:val="0017134F"/>
    <w:rsid w:val="001719A1"/>
    <w:rsid w:val="00171FD0"/>
    <w:rsid w:val="001750EE"/>
    <w:rsid w:val="001960AD"/>
    <w:rsid w:val="001A4BB9"/>
    <w:rsid w:val="001A6726"/>
    <w:rsid w:val="001A7F95"/>
    <w:rsid w:val="001B057C"/>
    <w:rsid w:val="001B34A8"/>
    <w:rsid w:val="001B6CE9"/>
    <w:rsid w:val="001B77C8"/>
    <w:rsid w:val="001C0B90"/>
    <w:rsid w:val="001C14D6"/>
    <w:rsid w:val="001C307C"/>
    <w:rsid w:val="001D55FB"/>
    <w:rsid w:val="001F18A3"/>
    <w:rsid w:val="001F5001"/>
    <w:rsid w:val="001F5CC5"/>
    <w:rsid w:val="00202833"/>
    <w:rsid w:val="002052BF"/>
    <w:rsid w:val="0021203B"/>
    <w:rsid w:val="00212713"/>
    <w:rsid w:val="00215D63"/>
    <w:rsid w:val="0022104E"/>
    <w:rsid w:val="0022142B"/>
    <w:rsid w:val="00222C26"/>
    <w:rsid w:val="00232549"/>
    <w:rsid w:val="00236F62"/>
    <w:rsid w:val="00240828"/>
    <w:rsid w:val="002452CB"/>
    <w:rsid w:val="002501C3"/>
    <w:rsid w:val="00252F6F"/>
    <w:rsid w:val="0025376C"/>
    <w:rsid w:val="00253F6A"/>
    <w:rsid w:val="00254BB6"/>
    <w:rsid w:val="002603A3"/>
    <w:rsid w:val="0026232B"/>
    <w:rsid w:val="00263CC4"/>
    <w:rsid w:val="00263E6F"/>
    <w:rsid w:val="002643BD"/>
    <w:rsid w:val="00275199"/>
    <w:rsid w:val="00280228"/>
    <w:rsid w:val="00294C41"/>
    <w:rsid w:val="00295BBC"/>
    <w:rsid w:val="00297A03"/>
    <w:rsid w:val="002A0ADF"/>
    <w:rsid w:val="002A2781"/>
    <w:rsid w:val="002A708E"/>
    <w:rsid w:val="002C453C"/>
    <w:rsid w:val="002C5D18"/>
    <w:rsid w:val="002D46FD"/>
    <w:rsid w:val="002D56CE"/>
    <w:rsid w:val="002D59B8"/>
    <w:rsid w:val="002D626A"/>
    <w:rsid w:val="002E2E92"/>
    <w:rsid w:val="0031564E"/>
    <w:rsid w:val="003207E6"/>
    <w:rsid w:val="00334BE3"/>
    <w:rsid w:val="00340D99"/>
    <w:rsid w:val="003571F6"/>
    <w:rsid w:val="0036150E"/>
    <w:rsid w:val="00366878"/>
    <w:rsid w:val="003744DD"/>
    <w:rsid w:val="003859B8"/>
    <w:rsid w:val="00392689"/>
    <w:rsid w:val="003A0492"/>
    <w:rsid w:val="003A1080"/>
    <w:rsid w:val="003A3BEB"/>
    <w:rsid w:val="003A48D0"/>
    <w:rsid w:val="003C5992"/>
    <w:rsid w:val="003D33E4"/>
    <w:rsid w:val="003E3F4E"/>
    <w:rsid w:val="003E4CE3"/>
    <w:rsid w:val="004017C0"/>
    <w:rsid w:val="004037EA"/>
    <w:rsid w:val="0040691C"/>
    <w:rsid w:val="00410A82"/>
    <w:rsid w:val="00414BCE"/>
    <w:rsid w:val="004240BA"/>
    <w:rsid w:val="0043101C"/>
    <w:rsid w:val="00437AB8"/>
    <w:rsid w:val="00441399"/>
    <w:rsid w:val="00453C2B"/>
    <w:rsid w:val="0046030D"/>
    <w:rsid w:val="004676FA"/>
    <w:rsid w:val="004822B0"/>
    <w:rsid w:val="00483818"/>
    <w:rsid w:val="0048515E"/>
    <w:rsid w:val="004A4412"/>
    <w:rsid w:val="004A612C"/>
    <w:rsid w:val="004A7543"/>
    <w:rsid w:val="004B11CA"/>
    <w:rsid w:val="004B76A4"/>
    <w:rsid w:val="004D30A4"/>
    <w:rsid w:val="004D7FB5"/>
    <w:rsid w:val="004E5017"/>
    <w:rsid w:val="004E7405"/>
    <w:rsid w:val="004F412E"/>
    <w:rsid w:val="00501872"/>
    <w:rsid w:val="00514072"/>
    <w:rsid w:val="00535507"/>
    <w:rsid w:val="00537B67"/>
    <w:rsid w:val="00540BF1"/>
    <w:rsid w:val="00544A03"/>
    <w:rsid w:val="0054750C"/>
    <w:rsid w:val="00556C55"/>
    <w:rsid w:val="00561A95"/>
    <w:rsid w:val="005645CF"/>
    <w:rsid w:val="00573A27"/>
    <w:rsid w:val="00576CE2"/>
    <w:rsid w:val="005865A5"/>
    <w:rsid w:val="00596626"/>
    <w:rsid w:val="005A31CD"/>
    <w:rsid w:val="005A53BF"/>
    <w:rsid w:val="005A66F1"/>
    <w:rsid w:val="005C70D0"/>
    <w:rsid w:val="005D095E"/>
    <w:rsid w:val="005D50BE"/>
    <w:rsid w:val="005E1212"/>
    <w:rsid w:val="005E3D16"/>
    <w:rsid w:val="005E7825"/>
    <w:rsid w:val="005F62BD"/>
    <w:rsid w:val="006175C9"/>
    <w:rsid w:val="00621EB2"/>
    <w:rsid w:val="00622BBF"/>
    <w:rsid w:val="00624D11"/>
    <w:rsid w:val="0063613A"/>
    <w:rsid w:val="006366D0"/>
    <w:rsid w:val="0063691F"/>
    <w:rsid w:val="00642BDA"/>
    <w:rsid w:val="00644FBC"/>
    <w:rsid w:val="00656757"/>
    <w:rsid w:val="0065694B"/>
    <w:rsid w:val="00656B1B"/>
    <w:rsid w:val="00662348"/>
    <w:rsid w:val="006629C0"/>
    <w:rsid w:val="00663E99"/>
    <w:rsid w:val="00665634"/>
    <w:rsid w:val="00666654"/>
    <w:rsid w:val="00672924"/>
    <w:rsid w:val="0067346B"/>
    <w:rsid w:val="00681A88"/>
    <w:rsid w:val="00685FBC"/>
    <w:rsid w:val="0068645A"/>
    <w:rsid w:val="006A0F95"/>
    <w:rsid w:val="006A445E"/>
    <w:rsid w:val="006A5015"/>
    <w:rsid w:val="006B2DDB"/>
    <w:rsid w:val="006B6CDD"/>
    <w:rsid w:val="006C1767"/>
    <w:rsid w:val="006C36B5"/>
    <w:rsid w:val="006D08EB"/>
    <w:rsid w:val="006D1B5A"/>
    <w:rsid w:val="006D27E7"/>
    <w:rsid w:val="006D69A2"/>
    <w:rsid w:val="006E2753"/>
    <w:rsid w:val="006E44F0"/>
    <w:rsid w:val="006E7D74"/>
    <w:rsid w:val="00702A4E"/>
    <w:rsid w:val="007204E8"/>
    <w:rsid w:val="00721436"/>
    <w:rsid w:val="00727252"/>
    <w:rsid w:val="00740C1D"/>
    <w:rsid w:val="00742044"/>
    <w:rsid w:val="0074520F"/>
    <w:rsid w:val="0075125E"/>
    <w:rsid w:val="00755FDE"/>
    <w:rsid w:val="00757F5C"/>
    <w:rsid w:val="00760C15"/>
    <w:rsid w:val="00761099"/>
    <w:rsid w:val="00761E8F"/>
    <w:rsid w:val="00761F04"/>
    <w:rsid w:val="007663BB"/>
    <w:rsid w:val="00780B63"/>
    <w:rsid w:val="00792C3F"/>
    <w:rsid w:val="0079688D"/>
    <w:rsid w:val="00797BA1"/>
    <w:rsid w:val="007A504B"/>
    <w:rsid w:val="007B0350"/>
    <w:rsid w:val="007C6367"/>
    <w:rsid w:val="007C7D93"/>
    <w:rsid w:val="007D1692"/>
    <w:rsid w:val="007D5975"/>
    <w:rsid w:val="007E0CF0"/>
    <w:rsid w:val="007E3474"/>
    <w:rsid w:val="007E46F3"/>
    <w:rsid w:val="007F6726"/>
    <w:rsid w:val="007F6A30"/>
    <w:rsid w:val="00805895"/>
    <w:rsid w:val="0080707A"/>
    <w:rsid w:val="00812B17"/>
    <w:rsid w:val="00817BCD"/>
    <w:rsid w:val="00820934"/>
    <w:rsid w:val="00823F55"/>
    <w:rsid w:val="008272A0"/>
    <w:rsid w:val="00834D90"/>
    <w:rsid w:val="00843CB7"/>
    <w:rsid w:val="0084479D"/>
    <w:rsid w:val="00854E62"/>
    <w:rsid w:val="0085569A"/>
    <w:rsid w:val="008773C6"/>
    <w:rsid w:val="008933D7"/>
    <w:rsid w:val="008943E0"/>
    <w:rsid w:val="00895210"/>
    <w:rsid w:val="008A4263"/>
    <w:rsid w:val="008A5B05"/>
    <w:rsid w:val="008C0757"/>
    <w:rsid w:val="008C1552"/>
    <w:rsid w:val="008C235A"/>
    <w:rsid w:val="008C4A56"/>
    <w:rsid w:val="008C6789"/>
    <w:rsid w:val="008D4E0B"/>
    <w:rsid w:val="008D7596"/>
    <w:rsid w:val="008E007E"/>
    <w:rsid w:val="008E1239"/>
    <w:rsid w:val="008E338D"/>
    <w:rsid w:val="008E57FE"/>
    <w:rsid w:val="008F6E1C"/>
    <w:rsid w:val="008F7996"/>
    <w:rsid w:val="00903CBF"/>
    <w:rsid w:val="00911948"/>
    <w:rsid w:val="00930186"/>
    <w:rsid w:val="00934045"/>
    <w:rsid w:val="009345AF"/>
    <w:rsid w:val="00937C96"/>
    <w:rsid w:val="00942F2C"/>
    <w:rsid w:val="009505AD"/>
    <w:rsid w:val="00954B29"/>
    <w:rsid w:val="00955C65"/>
    <w:rsid w:val="00961331"/>
    <w:rsid w:val="009641BB"/>
    <w:rsid w:val="0096476D"/>
    <w:rsid w:val="00965E04"/>
    <w:rsid w:val="00967D3C"/>
    <w:rsid w:val="00970498"/>
    <w:rsid w:val="009728A2"/>
    <w:rsid w:val="00974AC9"/>
    <w:rsid w:val="00977034"/>
    <w:rsid w:val="00980DE1"/>
    <w:rsid w:val="00993F81"/>
    <w:rsid w:val="00995198"/>
    <w:rsid w:val="009958E8"/>
    <w:rsid w:val="009A0E75"/>
    <w:rsid w:val="009C77C2"/>
    <w:rsid w:val="009E3D68"/>
    <w:rsid w:val="009E7AD3"/>
    <w:rsid w:val="009F62CF"/>
    <w:rsid w:val="00A0667F"/>
    <w:rsid w:val="00A2206E"/>
    <w:rsid w:val="00A27688"/>
    <w:rsid w:val="00A31F7B"/>
    <w:rsid w:val="00A45321"/>
    <w:rsid w:val="00A541FF"/>
    <w:rsid w:val="00A54535"/>
    <w:rsid w:val="00A606E4"/>
    <w:rsid w:val="00A62D83"/>
    <w:rsid w:val="00A62E4F"/>
    <w:rsid w:val="00A651E8"/>
    <w:rsid w:val="00A73F31"/>
    <w:rsid w:val="00A833DE"/>
    <w:rsid w:val="00A84215"/>
    <w:rsid w:val="00A87A36"/>
    <w:rsid w:val="00A90EF8"/>
    <w:rsid w:val="00A91D92"/>
    <w:rsid w:val="00AB0DA2"/>
    <w:rsid w:val="00AC040D"/>
    <w:rsid w:val="00AC572F"/>
    <w:rsid w:val="00AC6D6C"/>
    <w:rsid w:val="00AD0E9A"/>
    <w:rsid w:val="00AD44A2"/>
    <w:rsid w:val="00AD5BF5"/>
    <w:rsid w:val="00AD6C3D"/>
    <w:rsid w:val="00AE2209"/>
    <w:rsid w:val="00B137A4"/>
    <w:rsid w:val="00B31604"/>
    <w:rsid w:val="00B31955"/>
    <w:rsid w:val="00B32F11"/>
    <w:rsid w:val="00B371F8"/>
    <w:rsid w:val="00B37885"/>
    <w:rsid w:val="00B37BF9"/>
    <w:rsid w:val="00B4035C"/>
    <w:rsid w:val="00B40EDD"/>
    <w:rsid w:val="00B6036D"/>
    <w:rsid w:val="00B61AFE"/>
    <w:rsid w:val="00B631AD"/>
    <w:rsid w:val="00B6681F"/>
    <w:rsid w:val="00B76C76"/>
    <w:rsid w:val="00B770D4"/>
    <w:rsid w:val="00B779FE"/>
    <w:rsid w:val="00B847CC"/>
    <w:rsid w:val="00BA520D"/>
    <w:rsid w:val="00BA7DE8"/>
    <w:rsid w:val="00BB113C"/>
    <w:rsid w:val="00BB793F"/>
    <w:rsid w:val="00BD1864"/>
    <w:rsid w:val="00BF2AFF"/>
    <w:rsid w:val="00BF7652"/>
    <w:rsid w:val="00C0725F"/>
    <w:rsid w:val="00C170D3"/>
    <w:rsid w:val="00C206CE"/>
    <w:rsid w:val="00C425B0"/>
    <w:rsid w:val="00C500FF"/>
    <w:rsid w:val="00C53C20"/>
    <w:rsid w:val="00C57EC8"/>
    <w:rsid w:val="00C61A47"/>
    <w:rsid w:val="00C62A3E"/>
    <w:rsid w:val="00C73A74"/>
    <w:rsid w:val="00C742B3"/>
    <w:rsid w:val="00C74C74"/>
    <w:rsid w:val="00C77629"/>
    <w:rsid w:val="00C80FFE"/>
    <w:rsid w:val="00C828F9"/>
    <w:rsid w:val="00C87FB2"/>
    <w:rsid w:val="00C940E5"/>
    <w:rsid w:val="00CA3810"/>
    <w:rsid w:val="00CA52A9"/>
    <w:rsid w:val="00CB0D17"/>
    <w:rsid w:val="00CB3171"/>
    <w:rsid w:val="00CB3908"/>
    <w:rsid w:val="00CC4398"/>
    <w:rsid w:val="00CC553F"/>
    <w:rsid w:val="00CD24BC"/>
    <w:rsid w:val="00CD5C5A"/>
    <w:rsid w:val="00CE3B21"/>
    <w:rsid w:val="00CE55BC"/>
    <w:rsid w:val="00CE7452"/>
    <w:rsid w:val="00CF6B49"/>
    <w:rsid w:val="00D04A9E"/>
    <w:rsid w:val="00D21A13"/>
    <w:rsid w:val="00D224A3"/>
    <w:rsid w:val="00D269A1"/>
    <w:rsid w:val="00D42EBC"/>
    <w:rsid w:val="00D53572"/>
    <w:rsid w:val="00D54D28"/>
    <w:rsid w:val="00D609F7"/>
    <w:rsid w:val="00D61612"/>
    <w:rsid w:val="00D64E3A"/>
    <w:rsid w:val="00D6700B"/>
    <w:rsid w:val="00D7570D"/>
    <w:rsid w:val="00D8013C"/>
    <w:rsid w:val="00D8462E"/>
    <w:rsid w:val="00D8595E"/>
    <w:rsid w:val="00D97D2E"/>
    <w:rsid w:val="00DB2985"/>
    <w:rsid w:val="00DB517D"/>
    <w:rsid w:val="00DC10E5"/>
    <w:rsid w:val="00DC381A"/>
    <w:rsid w:val="00DD0380"/>
    <w:rsid w:val="00DD31AD"/>
    <w:rsid w:val="00DF2571"/>
    <w:rsid w:val="00DF5D8A"/>
    <w:rsid w:val="00E03042"/>
    <w:rsid w:val="00E0342A"/>
    <w:rsid w:val="00E04510"/>
    <w:rsid w:val="00E0461F"/>
    <w:rsid w:val="00E04AFD"/>
    <w:rsid w:val="00E06668"/>
    <w:rsid w:val="00E11664"/>
    <w:rsid w:val="00E14C47"/>
    <w:rsid w:val="00E24C07"/>
    <w:rsid w:val="00E3433E"/>
    <w:rsid w:val="00E36658"/>
    <w:rsid w:val="00E42332"/>
    <w:rsid w:val="00E42651"/>
    <w:rsid w:val="00E459FF"/>
    <w:rsid w:val="00E46A45"/>
    <w:rsid w:val="00E50465"/>
    <w:rsid w:val="00E511A2"/>
    <w:rsid w:val="00E52B04"/>
    <w:rsid w:val="00E53C61"/>
    <w:rsid w:val="00E614C6"/>
    <w:rsid w:val="00E66378"/>
    <w:rsid w:val="00E764ED"/>
    <w:rsid w:val="00E87C3A"/>
    <w:rsid w:val="00E94EDB"/>
    <w:rsid w:val="00EA18A6"/>
    <w:rsid w:val="00EB1326"/>
    <w:rsid w:val="00EB6330"/>
    <w:rsid w:val="00EC0C6E"/>
    <w:rsid w:val="00EC3F00"/>
    <w:rsid w:val="00ED1662"/>
    <w:rsid w:val="00ED1E20"/>
    <w:rsid w:val="00ED479C"/>
    <w:rsid w:val="00EE37BC"/>
    <w:rsid w:val="00F13B53"/>
    <w:rsid w:val="00F20170"/>
    <w:rsid w:val="00F22749"/>
    <w:rsid w:val="00F228A5"/>
    <w:rsid w:val="00F23B2C"/>
    <w:rsid w:val="00F363FE"/>
    <w:rsid w:val="00F42F2D"/>
    <w:rsid w:val="00F44C58"/>
    <w:rsid w:val="00F5378E"/>
    <w:rsid w:val="00F5416F"/>
    <w:rsid w:val="00F55921"/>
    <w:rsid w:val="00F57267"/>
    <w:rsid w:val="00F61DD9"/>
    <w:rsid w:val="00F76B99"/>
    <w:rsid w:val="00F8617C"/>
    <w:rsid w:val="00F871DF"/>
    <w:rsid w:val="00F92442"/>
    <w:rsid w:val="00F95181"/>
    <w:rsid w:val="00FA2AC6"/>
    <w:rsid w:val="00FB309E"/>
    <w:rsid w:val="00FD242A"/>
    <w:rsid w:val="00FD46FE"/>
    <w:rsid w:val="00FE551C"/>
    <w:rsid w:val="00FE7837"/>
    <w:rsid w:val="00FF01B0"/>
    <w:rsid w:val="00FF024A"/>
    <w:rsid w:val="00FF16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80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s-ES"/>
    </w:rPr>
  </w:style>
  <w:style w:type="character" w:customStyle="1" w:styleId="Heading3Char">
    <w:name w:val="Heading 3 Char"/>
    <w:link w:val="Heading3"/>
    <w:uiPriority w:val="9"/>
    <w:rsid w:val="00295BBC"/>
    <w:rPr>
      <w:rFonts w:ascii="Arial" w:hAnsi="Arial" w:cs="Arial"/>
      <w:b/>
      <w:sz w:val="24"/>
      <w:szCs w:val="22"/>
      <w:lang w:val="es-ES"/>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s-ES"/>
    </w:rPr>
  </w:style>
  <w:style w:type="character" w:customStyle="1" w:styleId="Heading7Char">
    <w:name w:val="Heading 7 Char"/>
    <w:link w:val="Heading7"/>
    <w:rsid w:val="00E614C6"/>
    <w:rPr>
      <w:b/>
      <w:sz w:val="24"/>
      <w:lang w:val="es-ES"/>
    </w:rPr>
  </w:style>
  <w:style w:type="character" w:customStyle="1" w:styleId="Heading8Char">
    <w:name w:val="Heading 8 Char"/>
    <w:link w:val="Heading8"/>
    <w:uiPriority w:val="9"/>
    <w:rsid w:val="00E614C6"/>
    <w:rPr>
      <w:b/>
      <w:u w:val="single"/>
      <w:lang w:val="es-ES"/>
    </w:rPr>
  </w:style>
  <w:style w:type="character" w:customStyle="1" w:styleId="Heading9Char">
    <w:name w:val="Heading 9 Char"/>
    <w:link w:val="Heading9"/>
    <w:rsid w:val="00E614C6"/>
    <w:rPr>
      <w:b/>
      <w:sz w:val="24"/>
      <w:lang w:val="es-ES"/>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s-ES"/>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s-ES"/>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s-ES"/>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s-ES"/>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54750C"/>
    <w:rPr>
      <w:rFonts w:ascii="Calibri" w:eastAsia="Calibri" w:hAnsi="Calibri"/>
      <w:sz w:val="22"/>
      <w:szCs w:val="22"/>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s-ES"/>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C61A4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C61A47"/>
    <w:rPr>
      <w:rFonts w:ascii="Arial" w:eastAsiaTheme="majorEastAsia" w:hAnsi="Arial" w:cs="Arial"/>
      <w:b/>
      <w:bCs/>
      <w:color w:val="0070C0"/>
      <w:sz w:val="36"/>
      <w:szCs w:val="22"/>
      <w:lang w:val="es-ES"/>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es/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17872</Words>
  <Characters>95154</Characters>
  <Application>Microsoft Office Word</Application>
  <DocSecurity>0</DocSecurity>
  <Lines>2068</Lines>
  <Paragraphs>949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112077</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2024-05-14T16:51:00Z</dcterms:created>
  <dcterms:modified xsi:type="dcterms:W3CDTF">2024-05-14T16:55:00Z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2024-05-14T16:51:42Z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ef862ba8-94df-4cb1-9887-20d84f50eb68</vt:lpwstr>
  </property>
  <property fmtid="{D5CDD505-2E9C-101B-9397-08002B2CF9AE}" pid="8" name="MSIP_Label_20773ee6-353b-4fb9-a59d-0b94c8c67bea_ContentBits">
    <vt:lpwstr>0</vt:lpwstr>
  </property>
</Properties>
</file>