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26BF" w14:textId="6586E65B" w:rsidR="001F5CC5" w:rsidRPr="00475203" w:rsidRDefault="008775F3" w:rsidP="00514072">
      <w:pPr>
        <w:spacing w:after="0" w:line="240" w:lineRule="auto"/>
        <w:jc w:val="center"/>
        <w:rPr>
          <w:rFonts w:eastAsiaTheme="minorEastAsia"/>
          <w:b/>
          <w:color w:val="0070C0"/>
          <w:sz w:val="36"/>
          <w:szCs w:val="32"/>
          <w:lang w:val="fr-FR" w:eastAsia="en-ZA"/>
        </w:rPr>
      </w:pPr>
      <w:r w:rsidRPr="00475203">
        <w:rPr>
          <w:rFonts w:eastAsiaTheme="minorEastAsia"/>
          <w:b/>
          <w:color w:val="0070C0"/>
          <w:sz w:val="36"/>
          <w:szCs w:val="32"/>
          <w:lang w:val="fr-FR" w:eastAsia="en-ZA"/>
        </w:rPr>
        <w:t xml:space="preserve">Études de cas </w:t>
      </w:r>
      <w:r w:rsidR="00D800E9" w:rsidRPr="00475203">
        <w:rPr>
          <w:rFonts w:eastAsiaTheme="minorEastAsia"/>
          <w:b/>
          <w:color w:val="0070C0"/>
          <w:sz w:val="36"/>
          <w:szCs w:val="32"/>
          <w:lang w:val="fr-FR" w:eastAsia="en-ZA"/>
        </w:rPr>
        <w:t>fictives</w:t>
      </w:r>
    </w:p>
    <w:p w14:paraId="28345F29" w14:textId="4647ED9F" w:rsidR="008775F3" w:rsidRPr="00475203" w:rsidRDefault="008775F3" w:rsidP="008775F3">
      <w:pPr>
        <w:pStyle w:val="TOCHeading"/>
        <w:spacing w:before="360" w:after="360"/>
        <w:rPr>
          <w:rFonts w:ascii="Arial" w:eastAsiaTheme="minorEastAsia" w:hAnsi="Arial" w:cs="Arial"/>
          <w:bCs w:val="0"/>
          <w:color w:val="auto"/>
          <w:sz w:val="22"/>
          <w:szCs w:val="32"/>
          <w:lang w:val="fr-FR" w:eastAsia="en-ZA"/>
        </w:rPr>
      </w:pPr>
      <w:r w:rsidRPr="00475203">
        <w:rPr>
          <w:rFonts w:ascii="Arial" w:eastAsiaTheme="minorEastAsia" w:hAnsi="Arial" w:cs="Arial"/>
          <w:bCs w:val="0"/>
          <w:color w:val="auto"/>
          <w:sz w:val="22"/>
          <w:szCs w:val="32"/>
          <w:lang w:val="fr-FR" w:eastAsia="en-ZA"/>
        </w:rPr>
        <w:t>Version du 2</w:t>
      </w:r>
      <w:r w:rsidR="00341A81" w:rsidRPr="00475203">
        <w:rPr>
          <w:rFonts w:ascii="Arial" w:eastAsiaTheme="minorEastAsia" w:hAnsi="Arial" w:cs="Arial"/>
          <w:bCs w:val="0"/>
          <w:color w:val="auto"/>
          <w:sz w:val="22"/>
          <w:szCs w:val="32"/>
          <w:lang w:val="fr-FR" w:eastAsia="en-ZA"/>
        </w:rPr>
        <w:t>5</w:t>
      </w:r>
      <w:r w:rsidR="00341A81">
        <w:rPr>
          <w:rFonts w:ascii="Arial" w:eastAsiaTheme="minorEastAsia" w:hAnsi="Arial" w:cs="Arial"/>
          <w:bCs w:val="0"/>
          <w:color w:val="auto"/>
          <w:sz w:val="22"/>
          <w:szCs w:val="32"/>
          <w:lang w:val="fr-FR" w:eastAsia="en-ZA"/>
        </w:rPr>
        <w:t> </w:t>
      </w:r>
      <w:r w:rsidR="00341A81" w:rsidRPr="00475203">
        <w:rPr>
          <w:rFonts w:ascii="Arial" w:eastAsiaTheme="minorEastAsia" w:hAnsi="Arial" w:cs="Arial"/>
          <w:bCs w:val="0"/>
          <w:color w:val="auto"/>
          <w:sz w:val="22"/>
          <w:szCs w:val="32"/>
          <w:lang w:val="fr-FR" w:eastAsia="en-ZA"/>
        </w:rPr>
        <w:t>juillet</w:t>
      </w:r>
      <w:r w:rsidR="00341A81">
        <w:rPr>
          <w:rFonts w:ascii="Arial" w:eastAsiaTheme="minorEastAsia" w:hAnsi="Arial" w:cs="Arial"/>
          <w:bCs w:val="0"/>
          <w:color w:val="auto"/>
          <w:sz w:val="22"/>
          <w:szCs w:val="32"/>
          <w:lang w:val="fr-FR" w:eastAsia="en-ZA"/>
        </w:rPr>
        <w:t> </w:t>
      </w:r>
      <w:r w:rsidR="00341A81" w:rsidRPr="00475203">
        <w:rPr>
          <w:rFonts w:ascii="Arial" w:eastAsiaTheme="minorEastAsia" w:hAnsi="Arial" w:cs="Arial"/>
          <w:bCs w:val="0"/>
          <w:color w:val="auto"/>
          <w:sz w:val="22"/>
          <w:szCs w:val="32"/>
          <w:lang w:val="fr-FR" w:eastAsia="en-ZA"/>
        </w:rPr>
        <w:t>20</w:t>
      </w:r>
      <w:r w:rsidRPr="00475203">
        <w:rPr>
          <w:rFonts w:ascii="Arial" w:eastAsiaTheme="minorEastAsia" w:hAnsi="Arial" w:cs="Arial"/>
          <w:bCs w:val="0"/>
          <w:color w:val="auto"/>
          <w:sz w:val="22"/>
          <w:szCs w:val="32"/>
          <w:lang w:val="fr-FR" w:eastAsia="en-ZA"/>
        </w:rPr>
        <w:t>18</w:t>
      </w:r>
    </w:p>
    <w:p w14:paraId="0E2030AD" w14:textId="7C336AA7" w:rsidR="00514072" w:rsidRPr="00475203" w:rsidRDefault="008775F3" w:rsidP="008775F3">
      <w:pPr>
        <w:pStyle w:val="TOCHeading"/>
        <w:spacing w:before="360" w:after="360"/>
        <w:rPr>
          <w:rFonts w:ascii="Arial" w:eastAsiaTheme="minorEastAsia" w:hAnsi="Arial" w:cs="Arial"/>
          <w:bCs w:val="0"/>
          <w:color w:val="auto"/>
          <w:sz w:val="22"/>
          <w:szCs w:val="32"/>
          <w:lang w:val="fr-FR" w:eastAsia="en-ZA"/>
        </w:rPr>
      </w:pPr>
      <w:r w:rsidRPr="00475203">
        <w:rPr>
          <w:rFonts w:ascii="Arial" w:eastAsiaTheme="majorEastAsia" w:hAnsi="Arial" w:cs="Arial"/>
          <w:color w:val="0070C0"/>
          <w:sz w:val="26"/>
          <w:lang w:val="fr-FR"/>
        </w:rPr>
        <w:t>Table des matières</w:t>
      </w:r>
    </w:p>
    <w:p w14:paraId="44B21107" w14:textId="19A178C3" w:rsidR="00B475F2" w:rsidRPr="00B475F2" w:rsidRDefault="00B475F2">
      <w:pPr>
        <w:pStyle w:val="TOC1"/>
        <w:rPr>
          <w:rFonts w:asciiTheme="minorHAnsi" w:eastAsiaTheme="minorEastAsia" w:hAnsiTheme="minorHAnsi" w:cstheme="minorBidi"/>
          <w:b w:val="0"/>
          <w:bCs/>
          <w:caps w:val="0"/>
          <w:noProof/>
          <w:kern w:val="2"/>
          <w:sz w:val="24"/>
          <w:szCs w:val="24"/>
          <w:lang w:val="fr-FR" w:eastAsia="fr-FR"/>
          <w14:ligatures w14:val="standardContextual"/>
        </w:rPr>
      </w:pPr>
      <w:r>
        <w:rPr>
          <w:rFonts w:eastAsiaTheme="minorEastAsia"/>
          <w:b w:val="0"/>
          <w:color w:val="0070C0"/>
          <w:sz w:val="36"/>
          <w:szCs w:val="32"/>
          <w:lang w:val="fr-FR" w:eastAsia="en-ZA"/>
        </w:rPr>
        <w:fldChar w:fldCharType="begin"/>
      </w:r>
      <w:r>
        <w:rPr>
          <w:rFonts w:eastAsiaTheme="minorEastAsia"/>
          <w:b w:val="0"/>
          <w:color w:val="0070C0"/>
          <w:sz w:val="36"/>
          <w:szCs w:val="32"/>
          <w:lang w:val="fr-FR" w:eastAsia="en-ZA"/>
        </w:rPr>
        <w:instrText xml:space="preserve"> TOC \o "1-1" \h \z \u </w:instrText>
      </w:r>
      <w:r>
        <w:rPr>
          <w:rFonts w:eastAsiaTheme="minorEastAsia"/>
          <w:b w:val="0"/>
          <w:color w:val="0070C0"/>
          <w:sz w:val="36"/>
          <w:szCs w:val="32"/>
          <w:lang w:val="fr-FR" w:eastAsia="en-ZA"/>
        </w:rPr>
        <w:fldChar w:fldCharType="separate"/>
      </w:r>
      <w:hyperlink w:anchor="_Toc168991181" w:history="1">
        <w:r w:rsidRPr="00B475F2">
          <w:rPr>
            <w:rStyle w:val="Hyperlink"/>
            <w:b w:val="0"/>
            <w:bCs/>
            <w:noProof/>
          </w:rPr>
          <w:t>Introduction</w:t>
        </w:r>
        <w:r w:rsidRPr="00B475F2">
          <w:rPr>
            <w:b w:val="0"/>
            <w:bCs/>
            <w:noProof/>
            <w:webHidden/>
          </w:rPr>
          <w:tab/>
        </w:r>
        <w:r w:rsidRPr="00B475F2">
          <w:rPr>
            <w:b w:val="0"/>
            <w:bCs/>
            <w:noProof/>
            <w:webHidden/>
          </w:rPr>
          <w:fldChar w:fldCharType="begin"/>
        </w:r>
        <w:r w:rsidRPr="00B475F2">
          <w:rPr>
            <w:b w:val="0"/>
            <w:bCs/>
            <w:noProof/>
            <w:webHidden/>
          </w:rPr>
          <w:instrText xml:space="preserve"> PAGEREF _Toc168991181 \h </w:instrText>
        </w:r>
        <w:r w:rsidRPr="00B475F2">
          <w:rPr>
            <w:b w:val="0"/>
            <w:bCs/>
            <w:noProof/>
            <w:webHidden/>
          </w:rPr>
        </w:r>
        <w:r w:rsidRPr="00B475F2">
          <w:rPr>
            <w:b w:val="0"/>
            <w:bCs/>
            <w:noProof/>
            <w:webHidden/>
          </w:rPr>
          <w:fldChar w:fldCharType="separate"/>
        </w:r>
        <w:r w:rsidR="00405406">
          <w:rPr>
            <w:b w:val="0"/>
            <w:bCs/>
            <w:noProof/>
            <w:webHidden/>
          </w:rPr>
          <w:t>2</w:t>
        </w:r>
        <w:r w:rsidRPr="00B475F2">
          <w:rPr>
            <w:b w:val="0"/>
            <w:bCs/>
            <w:noProof/>
            <w:webHidden/>
          </w:rPr>
          <w:fldChar w:fldCharType="end"/>
        </w:r>
      </w:hyperlink>
    </w:p>
    <w:p w14:paraId="7E4411CE" w14:textId="4030F328" w:rsidR="00B475F2" w:rsidRPr="00B475F2" w:rsidRDefault="001D077D">
      <w:pPr>
        <w:pStyle w:val="TOC1"/>
        <w:rPr>
          <w:rFonts w:asciiTheme="minorHAnsi" w:eastAsiaTheme="minorEastAsia" w:hAnsiTheme="minorHAnsi" w:cstheme="minorBidi"/>
          <w:b w:val="0"/>
          <w:bCs/>
          <w:caps w:val="0"/>
          <w:noProof/>
          <w:kern w:val="2"/>
          <w:sz w:val="24"/>
          <w:szCs w:val="24"/>
          <w:lang w:val="fr-FR" w:eastAsia="fr-FR"/>
          <w14:ligatures w14:val="standardContextual"/>
        </w:rPr>
      </w:pPr>
      <w:hyperlink w:anchor="_Toc168991182" w:history="1">
        <w:r w:rsidR="00B475F2" w:rsidRPr="00B475F2">
          <w:rPr>
            <w:rStyle w:val="Hyperlink"/>
            <w:b w:val="0"/>
            <w:bCs/>
            <w:noProof/>
          </w:rPr>
          <w:t>Paternit</w:t>
        </w:r>
        <w:r w:rsidR="00B475F2" w:rsidRPr="00B475F2">
          <w:rPr>
            <w:rStyle w:val="Hyperlink"/>
            <w:rFonts w:hint="eastAsia"/>
            <w:b w:val="0"/>
            <w:bCs/>
            <w:noProof/>
          </w:rPr>
          <w:t>é</w:t>
        </w:r>
        <w:r w:rsidR="00B475F2" w:rsidRPr="00B475F2">
          <w:rPr>
            <w:rStyle w:val="Hyperlink"/>
            <w:b w:val="0"/>
            <w:bCs/>
            <w:noProof/>
          </w:rPr>
          <w:t xml:space="preserve"> et remerciements</w:t>
        </w:r>
        <w:r w:rsidR="00B475F2" w:rsidRPr="00B475F2">
          <w:rPr>
            <w:b w:val="0"/>
            <w:bCs/>
            <w:noProof/>
            <w:webHidden/>
          </w:rPr>
          <w:tab/>
        </w:r>
        <w:r w:rsidR="00B475F2" w:rsidRPr="00B475F2">
          <w:rPr>
            <w:b w:val="0"/>
            <w:bCs/>
            <w:noProof/>
            <w:webHidden/>
          </w:rPr>
          <w:fldChar w:fldCharType="begin"/>
        </w:r>
        <w:r w:rsidR="00B475F2" w:rsidRPr="00B475F2">
          <w:rPr>
            <w:b w:val="0"/>
            <w:bCs/>
            <w:noProof/>
            <w:webHidden/>
          </w:rPr>
          <w:instrText xml:space="preserve"> PAGEREF _Toc168991182 \h </w:instrText>
        </w:r>
        <w:r w:rsidR="00B475F2" w:rsidRPr="00B475F2">
          <w:rPr>
            <w:b w:val="0"/>
            <w:bCs/>
            <w:noProof/>
            <w:webHidden/>
          </w:rPr>
        </w:r>
        <w:r w:rsidR="00B475F2" w:rsidRPr="00B475F2">
          <w:rPr>
            <w:b w:val="0"/>
            <w:bCs/>
            <w:noProof/>
            <w:webHidden/>
          </w:rPr>
          <w:fldChar w:fldCharType="separate"/>
        </w:r>
        <w:r w:rsidR="00405406">
          <w:rPr>
            <w:b w:val="0"/>
            <w:bCs/>
            <w:noProof/>
            <w:webHidden/>
          </w:rPr>
          <w:t>3</w:t>
        </w:r>
        <w:r w:rsidR="00B475F2" w:rsidRPr="00B475F2">
          <w:rPr>
            <w:b w:val="0"/>
            <w:bCs/>
            <w:noProof/>
            <w:webHidden/>
          </w:rPr>
          <w:fldChar w:fldCharType="end"/>
        </w:r>
      </w:hyperlink>
    </w:p>
    <w:p w14:paraId="146C0AFE" w14:textId="6B46DA21" w:rsidR="00B475F2" w:rsidRPr="00B475F2" w:rsidRDefault="001D077D">
      <w:pPr>
        <w:pStyle w:val="TOC1"/>
        <w:rPr>
          <w:rFonts w:asciiTheme="minorHAnsi" w:eastAsiaTheme="minorEastAsia" w:hAnsiTheme="minorHAnsi" w:cstheme="minorBidi"/>
          <w:b w:val="0"/>
          <w:bCs/>
          <w:caps w:val="0"/>
          <w:noProof/>
          <w:kern w:val="2"/>
          <w:sz w:val="24"/>
          <w:szCs w:val="24"/>
          <w:lang w:val="fr-FR" w:eastAsia="fr-FR"/>
          <w14:ligatures w14:val="standardContextual"/>
        </w:rPr>
      </w:pPr>
      <w:hyperlink w:anchor="_Toc168991183" w:history="1">
        <w:r w:rsidR="00B475F2" w:rsidRPr="00B475F2">
          <w:rPr>
            <w:rStyle w:val="Hyperlink"/>
            <w:b w:val="0"/>
            <w:bCs/>
            <w:noProof/>
          </w:rPr>
          <w:t>Instructions pour les animateurs</w:t>
        </w:r>
        <w:r w:rsidR="00B475F2" w:rsidRPr="00B475F2">
          <w:rPr>
            <w:b w:val="0"/>
            <w:bCs/>
            <w:noProof/>
            <w:webHidden/>
          </w:rPr>
          <w:tab/>
        </w:r>
        <w:r w:rsidR="00B475F2" w:rsidRPr="00B475F2">
          <w:rPr>
            <w:b w:val="0"/>
            <w:bCs/>
            <w:noProof/>
            <w:webHidden/>
          </w:rPr>
          <w:fldChar w:fldCharType="begin"/>
        </w:r>
        <w:r w:rsidR="00B475F2" w:rsidRPr="00B475F2">
          <w:rPr>
            <w:b w:val="0"/>
            <w:bCs/>
            <w:noProof/>
            <w:webHidden/>
          </w:rPr>
          <w:instrText xml:space="preserve"> PAGEREF _Toc168991183 \h </w:instrText>
        </w:r>
        <w:r w:rsidR="00B475F2" w:rsidRPr="00B475F2">
          <w:rPr>
            <w:b w:val="0"/>
            <w:bCs/>
            <w:noProof/>
            <w:webHidden/>
          </w:rPr>
        </w:r>
        <w:r w:rsidR="00B475F2" w:rsidRPr="00B475F2">
          <w:rPr>
            <w:b w:val="0"/>
            <w:bCs/>
            <w:noProof/>
            <w:webHidden/>
          </w:rPr>
          <w:fldChar w:fldCharType="separate"/>
        </w:r>
        <w:r w:rsidR="00405406">
          <w:rPr>
            <w:b w:val="0"/>
            <w:bCs/>
            <w:noProof/>
            <w:webHidden/>
          </w:rPr>
          <w:t>4</w:t>
        </w:r>
        <w:r w:rsidR="00B475F2" w:rsidRPr="00B475F2">
          <w:rPr>
            <w:b w:val="0"/>
            <w:bCs/>
            <w:noProof/>
            <w:webHidden/>
          </w:rPr>
          <w:fldChar w:fldCharType="end"/>
        </w:r>
      </w:hyperlink>
    </w:p>
    <w:p w14:paraId="0FEE6F32" w14:textId="628C3A83" w:rsidR="00B475F2" w:rsidRPr="00B475F2" w:rsidRDefault="001D077D">
      <w:pPr>
        <w:pStyle w:val="TOC1"/>
        <w:rPr>
          <w:rFonts w:asciiTheme="minorHAnsi" w:eastAsiaTheme="minorEastAsia" w:hAnsiTheme="minorHAnsi" w:cstheme="minorBidi"/>
          <w:b w:val="0"/>
          <w:bCs/>
          <w:caps w:val="0"/>
          <w:noProof/>
          <w:kern w:val="2"/>
          <w:sz w:val="24"/>
          <w:szCs w:val="24"/>
          <w:lang w:val="fr-FR" w:eastAsia="fr-FR"/>
          <w14:ligatures w14:val="standardContextual"/>
        </w:rPr>
      </w:pPr>
      <w:hyperlink w:anchor="_Toc168991184" w:history="1">
        <w:r w:rsidR="00B475F2" w:rsidRPr="00B475F2">
          <w:rPr>
            <w:rStyle w:val="Hyperlink"/>
            <w:rFonts w:hint="eastAsia"/>
            <w:b w:val="0"/>
            <w:bCs/>
            <w:noProof/>
          </w:rPr>
          <w:t>É</w:t>
        </w:r>
        <w:r w:rsidR="00B475F2" w:rsidRPr="00B475F2">
          <w:rPr>
            <w:rStyle w:val="Hyperlink"/>
            <w:b w:val="0"/>
            <w:bCs/>
            <w:noProof/>
          </w:rPr>
          <w:t>tude de cas fictive n</w:t>
        </w:r>
        <w:r w:rsidR="00B475F2" w:rsidRPr="00B475F2">
          <w:rPr>
            <w:rStyle w:val="Hyperlink"/>
            <w:rFonts w:hint="eastAsia"/>
            <w:b w:val="0"/>
            <w:bCs/>
            <w:noProof/>
          </w:rPr>
          <w:t>° </w:t>
        </w:r>
        <w:r w:rsidR="00B475F2" w:rsidRPr="00B475F2">
          <w:rPr>
            <w:rStyle w:val="Hyperlink"/>
            <w:b w:val="0"/>
            <w:bCs/>
            <w:noProof/>
          </w:rPr>
          <w:t xml:space="preserve">1 </w:t>
        </w:r>
        <w:r w:rsidR="00B475F2" w:rsidRPr="00B475F2">
          <w:rPr>
            <w:rStyle w:val="Hyperlink"/>
            <w:rFonts w:hint="eastAsia"/>
            <w:b w:val="0"/>
            <w:bCs/>
            <w:noProof/>
          </w:rPr>
          <w:t>–</w:t>
        </w:r>
        <w:r w:rsidR="00B475F2" w:rsidRPr="00B475F2">
          <w:rPr>
            <w:rStyle w:val="Hyperlink"/>
            <w:b w:val="0"/>
            <w:bCs/>
            <w:noProof/>
          </w:rPr>
          <w:t xml:space="preserve"> Accord de transfert de mat</w:t>
        </w:r>
        <w:r w:rsidR="00B475F2" w:rsidRPr="00B475F2">
          <w:rPr>
            <w:rStyle w:val="Hyperlink"/>
            <w:rFonts w:hint="eastAsia"/>
            <w:b w:val="0"/>
            <w:bCs/>
            <w:noProof/>
          </w:rPr>
          <w:t>é</w:t>
        </w:r>
        <w:r w:rsidR="00B475F2" w:rsidRPr="00B475F2">
          <w:rPr>
            <w:rStyle w:val="Hyperlink"/>
            <w:b w:val="0"/>
            <w:bCs/>
            <w:noProof/>
          </w:rPr>
          <w:t>riel (</w:t>
        </w:r>
        <w:r w:rsidR="00B475F2" w:rsidRPr="00B475F2">
          <w:rPr>
            <w:rStyle w:val="Hyperlink"/>
            <w:rFonts w:hint="eastAsia"/>
            <w:b w:val="0"/>
            <w:bCs/>
            <w:noProof/>
          </w:rPr>
          <w:t>É</w:t>
        </w:r>
        <w:r w:rsidR="00B475F2" w:rsidRPr="00B475F2">
          <w:rPr>
            <w:rStyle w:val="Hyperlink"/>
            <w:b w:val="0"/>
            <w:bCs/>
            <w:noProof/>
          </w:rPr>
          <w:t>tablissements commerciaux)</w:t>
        </w:r>
        <w:r w:rsidR="00B475F2" w:rsidRPr="00B475F2">
          <w:rPr>
            <w:b w:val="0"/>
            <w:bCs/>
            <w:noProof/>
            <w:webHidden/>
          </w:rPr>
          <w:tab/>
        </w:r>
        <w:r w:rsidR="00B475F2" w:rsidRPr="00B475F2">
          <w:rPr>
            <w:b w:val="0"/>
            <w:bCs/>
            <w:noProof/>
            <w:webHidden/>
          </w:rPr>
          <w:fldChar w:fldCharType="begin"/>
        </w:r>
        <w:r w:rsidR="00B475F2" w:rsidRPr="00B475F2">
          <w:rPr>
            <w:b w:val="0"/>
            <w:bCs/>
            <w:noProof/>
            <w:webHidden/>
          </w:rPr>
          <w:instrText xml:space="preserve"> PAGEREF _Toc168991184 \h </w:instrText>
        </w:r>
        <w:r w:rsidR="00B475F2" w:rsidRPr="00B475F2">
          <w:rPr>
            <w:b w:val="0"/>
            <w:bCs/>
            <w:noProof/>
            <w:webHidden/>
          </w:rPr>
        </w:r>
        <w:r w:rsidR="00B475F2" w:rsidRPr="00B475F2">
          <w:rPr>
            <w:b w:val="0"/>
            <w:bCs/>
            <w:noProof/>
            <w:webHidden/>
          </w:rPr>
          <w:fldChar w:fldCharType="separate"/>
        </w:r>
        <w:r w:rsidR="00405406">
          <w:rPr>
            <w:b w:val="0"/>
            <w:bCs/>
            <w:noProof/>
            <w:webHidden/>
          </w:rPr>
          <w:t>5</w:t>
        </w:r>
        <w:r w:rsidR="00B475F2" w:rsidRPr="00B475F2">
          <w:rPr>
            <w:b w:val="0"/>
            <w:bCs/>
            <w:noProof/>
            <w:webHidden/>
          </w:rPr>
          <w:fldChar w:fldCharType="end"/>
        </w:r>
      </w:hyperlink>
    </w:p>
    <w:p w14:paraId="492C7820" w14:textId="69C1B093" w:rsidR="00B475F2" w:rsidRPr="00B475F2" w:rsidRDefault="001D077D">
      <w:pPr>
        <w:pStyle w:val="TOC1"/>
        <w:rPr>
          <w:rFonts w:asciiTheme="minorHAnsi" w:eastAsiaTheme="minorEastAsia" w:hAnsiTheme="minorHAnsi" w:cstheme="minorBidi"/>
          <w:b w:val="0"/>
          <w:bCs/>
          <w:caps w:val="0"/>
          <w:noProof/>
          <w:kern w:val="2"/>
          <w:sz w:val="24"/>
          <w:szCs w:val="24"/>
          <w:lang w:val="fr-FR" w:eastAsia="fr-FR"/>
          <w14:ligatures w14:val="standardContextual"/>
        </w:rPr>
      </w:pPr>
      <w:hyperlink w:anchor="_Toc168991185" w:history="1">
        <w:r w:rsidR="00B475F2" w:rsidRPr="00B475F2">
          <w:rPr>
            <w:rStyle w:val="Hyperlink"/>
            <w:rFonts w:hint="eastAsia"/>
            <w:b w:val="0"/>
            <w:bCs/>
            <w:noProof/>
          </w:rPr>
          <w:t>É</w:t>
        </w:r>
        <w:r w:rsidR="00B475F2" w:rsidRPr="00B475F2">
          <w:rPr>
            <w:rStyle w:val="Hyperlink"/>
            <w:b w:val="0"/>
            <w:bCs/>
            <w:noProof/>
          </w:rPr>
          <w:t>tude de cas fictive n</w:t>
        </w:r>
        <w:r w:rsidR="00B475F2" w:rsidRPr="00B475F2">
          <w:rPr>
            <w:rStyle w:val="Hyperlink"/>
            <w:rFonts w:hint="eastAsia"/>
            <w:b w:val="0"/>
            <w:bCs/>
            <w:noProof/>
          </w:rPr>
          <w:t>° </w:t>
        </w:r>
        <w:r w:rsidR="00B475F2" w:rsidRPr="00B475F2">
          <w:rPr>
            <w:rStyle w:val="Hyperlink"/>
            <w:b w:val="0"/>
            <w:bCs/>
            <w:noProof/>
          </w:rPr>
          <w:t xml:space="preserve">2 </w:t>
        </w:r>
        <w:r w:rsidR="00B475F2" w:rsidRPr="00B475F2">
          <w:rPr>
            <w:rStyle w:val="Hyperlink"/>
            <w:rFonts w:hint="eastAsia"/>
            <w:b w:val="0"/>
            <w:bCs/>
            <w:noProof/>
          </w:rPr>
          <w:t>–</w:t>
        </w:r>
        <w:r w:rsidR="00B475F2" w:rsidRPr="00B475F2">
          <w:rPr>
            <w:rStyle w:val="Hyperlink"/>
            <w:b w:val="0"/>
            <w:bCs/>
            <w:noProof/>
          </w:rPr>
          <w:t xml:space="preserve"> Contrat de licence exclusive</w:t>
        </w:r>
        <w:r w:rsidR="00B475F2" w:rsidRPr="00B475F2">
          <w:rPr>
            <w:b w:val="0"/>
            <w:bCs/>
            <w:noProof/>
            <w:webHidden/>
          </w:rPr>
          <w:tab/>
        </w:r>
        <w:r w:rsidR="00B475F2" w:rsidRPr="00B475F2">
          <w:rPr>
            <w:b w:val="0"/>
            <w:bCs/>
            <w:noProof/>
            <w:webHidden/>
          </w:rPr>
          <w:fldChar w:fldCharType="begin"/>
        </w:r>
        <w:r w:rsidR="00B475F2" w:rsidRPr="00B475F2">
          <w:rPr>
            <w:b w:val="0"/>
            <w:bCs/>
            <w:noProof/>
            <w:webHidden/>
          </w:rPr>
          <w:instrText xml:space="preserve"> PAGEREF _Toc168991185 \h </w:instrText>
        </w:r>
        <w:r w:rsidR="00B475F2" w:rsidRPr="00B475F2">
          <w:rPr>
            <w:b w:val="0"/>
            <w:bCs/>
            <w:noProof/>
            <w:webHidden/>
          </w:rPr>
        </w:r>
        <w:r w:rsidR="00B475F2" w:rsidRPr="00B475F2">
          <w:rPr>
            <w:b w:val="0"/>
            <w:bCs/>
            <w:noProof/>
            <w:webHidden/>
          </w:rPr>
          <w:fldChar w:fldCharType="separate"/>
        </w:r>
        <w:r w:rsidR="00405406">
          <w:rPr>
            <w:b w:val="0"/>
            <w:bCs/>
            <w:noProof/>
            <w:webHidden/>
          </w:rPr>
          <w:t>12</w:t>
        </w:r>
        <w:r w:rsidR="00B475F2" w:rsidRPr="00B475F2">
          <w:rPr>
            <w:b w:val="0"/>
            <w:bCs/>
            <w:noProof/>
            <w:webHidden/>
          </w:rPr>
          <w:fldChar w:fldCharType="end"/>
        </w:r>
      </w:hyperlink>
    </w:p>
    <w:p w14:paraId="4A094ED9" w14:textId="4713E654" w:rsidR="00B475F2" w:rsidRPr="00B475F2" w:rsidRDefault="001D077D">
      <w:pPr>
        <w:pStyle w:val="TOC1"/>
        <w:rPr>
          <w:rFonts w:asciiTheme="minorHAnsi" w:eastAsiaTheme="minorEastAsia" w:hAnsiTheme="minorHAnsi" w:cstheme="minorBidi"/>
          <w:b w:val="0"/>
          <w:bCs/>
          <w:caps w:val="0"/>
          <w:noProof/>
          <w:kern w:val="2"/>
          <w:sz w:val="24"/>
          <w:szCs w:val="24"/>
          <w:lang w:val="fr-FR" w:eastAsia="fr-FR"/>
          <w14:ligatures w14:val="standardContextual"/>
        </w:rPr>
      </w:pPr>
      <w:hyperlink w:anchor="_Toc168991186" w:history="1">
        <w:r w:rsidR="00B475F2" w:rsidRPr="00B475F2">
          <w:rPr>
            <w:rStyle w:val="Hyperlink"/>
            <w:rFonts w:hint="eastAsia"/>
            <w:b w:val="0"/>
            <w:bCs/>
            <w:noProof/>
          </w:rPr>
          <w:t>É</w:t>
        </w:r>
        <w:r w:rsidR="00B475F2" w:rsidRPr="00B475F2">
          <w:rPr>
            <w:rStyle w:val="Hyperlink"/>
            <w:b w:val="0"/>
            <w:bCs/>
            <w:noProof/>
          </w:rPr>
          <w:t>tude de cas fictive n</w:t>
        </w:r>
        <w:r w:rsidR="00B475F2" w:rsidRPr="00B475F2">
          <w:rPr>
            <w:rStyle w:val="Hyperlink"/>
            <w:rFonts w:hint="eastAsia"/>
            <w:b w:val="0"/>
            <w:bCs/>
            <w:noProof/>
          </w:rPr>
          <w:t>° </w:t>
        </w:r>
        <w:r w:rsidR="00B475F2" w:rsidRPr="00B475F2">
          <w:rPr>
            <w:rStyle w:val="Hyperlink"/>
            <w:b w:val="0"/>
            <w:bCs/>
            <w:noProof/>
          </w:rPr>
          <w:t xml:space="preserve">3 </w:t>
        </w:r>
        <w:r w:rsidR="00B475F2" w:rsidRPr="00B475F2">
          <w:rPr>
            <w:rStyle w:val="Hyperlink"/>
            <w:rFonts w:hint="eastAsia"/>
            <w:b w:val="0"/>
            <w:bCs/>
            <w:noProof/>
          </w:rPr>
          <w:t>–</w:t>
        </w:r>
        <w:r w:rsidR="00B475F2" w:rsidRPr="00B475F2">
          <w:rPr>
            <w:rStyle w:val="Hyperlink"/>
            <w:b w:val="0"/>
            <w:bCs/>
            <w:noProof/>
          </w:rPr>
          <w:t xml:space="preserve"> Accord de recherche sous contrat</w:t>
        </w:r>
        <w:r w:rsidR="00B475F2" w:rsidRPr="00B475F2">
          <w:rPr>
            <w:b w:val="0"/>
            <w:bCs/>
            <w:noProof/>
            <w:webHidden/>
          </w:rPr>
          <w:tab/>
        </w:r>
        <w:r w:rsidR="00B475F2" w:rsidRPr="00B475F2">
          <w:rPr>
            <w:b w:val="0"/>
            <w:bCs/>
            <w:noProof/>
            <w:webHidden/>
          </w:rPr>
          <w:fldChar w:fldCharType="begin"/>
        </w:r>
        <w:r w:rsidR="00B475F2" w:rsidRPr="00B475F2">
          <w:rPr>
            <w:b w:val="0"/>
            <w:bCs/>
            <w:noProof/>
            <w:webHidden/>
          </w:rPr>
          <w:instrText xml:space="preserve"> PAGEREF _Toc168991186 \h </w:instrText>
        </w:r>
        <w:r w:rsidR="00B475F2" w:rsidRPr="00B475F2">
          <w:rPr>
            <w:b w:val="0"/>
            <w:bCs/>
            <w:noProof/>
            <w:webHidden/>
          </w:rPr>
        </w:r>
        <w:r w:rsidR="00B475F2" w:rsidRPr="00B475F2">
          <w:rPr>
            <w:b w:val="0"/>
            <w:bCs/>
            <w:noProof/>
            <w:webHidden/>
          </w:rPr>
          <w:fldChar w:fldCharType="separate"/>
        </w:r>
        <w:r w:rsidR="00405406">
          <w:rPr>
            <w:b w:val="0"/>
            <w:bCs/>
            <w:noProof/>
            <w:webHidden/>
          </w:rPr>
          <w:t>19</w:t>
        </w:r>
        <w:r w:rsidR="00B475F2" w:rsidRPr="00B475F2">
          <w:rPr>
            <w:b w:val="0"/>
            <w:bCs/>
            <w:noProof/>
            <w:webHidden/>
          </w:rPr>
          <w:fldChar w:fldCharType="end"/>
        </w:r>
      </w:hyperlink>
    </w:p>
    <w:p w14:paraId="6222B1E6" w14:textId="77EC584F" w:rsidR="00B475F2" w:rsidRPr="00B475F2" w:rsidRDefault="001D077D">
      <w:pPr>
        <w:pStyle w:val="TOC1"/>
        <w:rPr>
          <w:rFonts w:asciiTheme="minorHAnsi" w:eastAsiaTheme="minorEastAsia" w:hAnsiTheme="minorHAnsi" w:cstheme="minorBidi"/>
          <w:b w:val="0"/>
          <w:bCs/>
          <w:caps w:val="0"/>
          <w:noProof/>
          <w:kern w:val="2"/>
          <w:sz w:val="24"/>
          <w:szCs w:val="24"/>
          <w:lang w:val="fr-FR" w:eastAsia="fr-FR"/>
          <w14:ligatures w14:val="standardContextual"/>
        </w:rPr>
      </w:pPr>
      <w:hyperlink w:anchor="_Toc168991187" w:history="1">
        <w:r w:rsidR="00B475F2" w:rsidRPr="00B475F2">
          <w:rPr>
            <w:rStyle w:val="Hyperlink"/>
            <w:rFonts w:hint="eastAsia"/>
            <w:b w:val="0"/>
            <w:bCs/>
            <w:noProof/>
          </w:rPr>
          <w:t>É</w:t>
        </w:r>
        <w:r w:rsidR="00B475F2" w:rsidRPr="00B475F2">
          <w:rPr>
            <w:rStyle w:val="Hyperlink"/>
            <w:b w:val="0"/>
            <w:bCs/>
            <w:noProof/>
          </w:rPr>
          <w:t>tude de cas fictive n</w:t>
        </w:r>
        <w:r w:rsidR="00B475F2" w:rsidRPr="00B475F2">
          <w:rPr>
            <w:rStyle w:val="Hyperlink"/>
            <w:rFonts w:hint="eastAsia"/>
            <w:b w:val="0"/>
            <w:bCs/>
            <w:noProof/>
          </w:rPr>
          <w:t>° </w:t>
        </w:r>
        <w:r w:rsidR="00B475F2" w:rsidRPr="00B475F2">
          <w:rPr>
            <w:rStyle w:val="Hyperlink"/>
            <w:b w:val="0"/>
            <w:bCs/>
            <w:noProof/>
          </w:rPr>
          <w:t xml:space="preserve">4 </w:t>
        </w:r>
        <w:r w:rsidR="00B475F2" w:rsidRPr="00B475F2">
          <w:rPr>
            <w:rStyle w:val="Hyperlink"/>
            <w:rFonts w:hint="eastAsia"/>
            <w:b w:val="0"/>
            <w:bCs/>
            <w:noProof/>
          </w:rPr>
          <w:t>–</w:t>
        </w:r>
        <w:r w:rsidR="00B475F2" w:rsidRPr="00B475F2">
          <w:rPr>
            <w:rStyle w:val="Hyperlink"/>
            <w:b w:val="0"/>
            <w:bCs/>
            <w:noProof/>
          </w:rPr>
          <w:t xml:space="preserve"> Accord de recherche collaborative avec l</w:t>
        </w:r>
        <w:r w:rsidR="009B4506">
          <w:rPr>
            <w:rStyle w:val="Hyperlink"/>
            <w:b w:val="0"/>
            <w:bCs/>
            <w:noProof/>
          </w:rPr>
          <w:t>’</w:t>
        </w:r>
        <w:r w:rsidR="00B475F2" w:rsidRPr="00B475F2">
          <w:rPr>
            <w:rStyle w:val="Hyperlink"/>
            <w:b w:val="0"/>
            <w:bCs/>
            <w:noProof/>
          </w:rPr>
          <w:t>Entreprise</w:t>
        </w:r>
        <w:r w:rsidR="00B475F2" w:rsidRPr="00B475F2">
          <w:rPr>
            <w:b w:val="0"/>
            <w:bCs/>
            <w:noProof/>
            <w:webHidden/>
          </w:rPr>
          <w:tab/>
        </w:r>
        <w:r w:rsidR="00B475F2" w:rsidRPr="00B475F2">
          <w:rPr>
            <w:b w:val="0"/>
            <w:bCs/>
            <w:noProof/>
            <w:webHidden/>
          </w:rPr>
          <w:fldChar w:fldCharType="begin"/>
        </w:r>
        <w:r w:rsidR="00B475F2" w:rsidRPr="00B475F2">
          <w:rPr>
            <w:b w:val="0"/>
            <w:bCs/>
            <w:noProof/>
            <w:webHidden/>
          </w:rPr>
          <w:instrText xml:space="preserve"> PAGEREF _Toc168991187 \h </w:instrText>
        </w:r>
        <w:r w:rsidR="00B475F2" w:rsidRPr="00B475F2">
          <w:rPr>
            <w:b w:val="0"/>
            <w:bCs/>
            <w:noProof/>
            <w:webHidden/>
          </w:rPr>
        </w:r>
        <w:r w:rsidR="00B475F2" w:rsidRPr="00B475F2">
          <w:rPr>
            <w:b w:val="0"/>
            <w:bCs/>
            <w:noProof/>
            <w:webHidden/>
          </w:rPr>
          <w:fldChar w:fldCharType="separate"/>
        </w:r>
        <w:r w:rsidR="00405406">
          <w:rPr>
            <w:b w:val="0"/>
            <w:bCs/>
            <w:noProof/>
            <w:webHidden/>
          </w:rPr>
          <w:t>26</w:t>
        </w:r>
        <w:r w:rsidR="00B475F2" w:rsidRPr="00B475F2">
          <w:rPr>
            <w:b w:val="0"/>
            <w:bCs/>
            <w:noProof/>
            <w:webHidden/>
          </w:rPr>
          <w:fldChar w:fldCharType="end"/>
        </w:r>
      </w:hyperlink>
    </w:p>
    <w:p w14:paraId="680FA0F0" w14:textId="15DAA445" w:rsidR="00B475F2" w:rsidRPr="00B475F2" w:rsidRDefault="001D077D">
      <w:pPr>
        <w:pStyle w:val="TOC1"/>
        <w:rPr>
          <w:rFonts w:asciiTheme="minorHAnsi" w:eastAsiaTheme="minorEastAsia" w:hAnsiTheme="minorHAnsi" w:cstheme="minorBidi"/>
          <w:b w:val="0"/>
          <w:bCs/>
          <w:caps w:val="0"/>
          <w:noProof/>
          <w:kern w:val="2"/>
          <w:sz w:val="24"/>
          <w:szCs w:val="24"/>
          <w:lang w:val="fr-FR" w:eastAsia="fr-FR"/>
          <w14:ligatures w14:val="standardContextual"/>
        </w:rPr>
      </w:pPr>
      <w:hyperlink w:anchor="_Toc168991188" w:history="1">
        <w:r w:rsidR="00B475F2" w:rsidRPr="00B475F2">
          <w:rPr>
            <w:rStyle w:val="Hyperlink"/>
            <w:rFonts w:hint="eastAsia"/>
            <w:b w:val="0"/>
            <w:bCs/>
            <w:noProof/>
          </w:rPr>
          <w:t>É</w:t>
        </w:r>
        <w:r w:rsidR="00B475F2" w:rsidRPr="00B475F2">
          <w:rPr>
            <w:rStyle w:val="Hyperlink"/>
            <w:b w:val="0"/>
            <w:bCs/>
            <w:noProof/>
          </w:rPr>
          <w:t>tude de cas fictive n</w:t>
        </w:r>
        <w:r w:rsidR="00B475F2" w:rsidRPr="00B475F2">
          <w:rPr>
            <w:rStyle w:val="Hyperlink"/>
            <w:rFonts w:hint="eastAsia"/>
            <w:b w:val="0"/>
            <w:bCs/>
            <w:noProof/>
          </w:rPr>
          <w:t>° </w:t>
        </w:r>
        <w:r w:rsidR="00B475F2" w:rsidRPr="00B475F2">
          <w:rPr>
            <w:rStyle w:val="Hyperlink"/>
            <w:b w:val="0"/>
            <w:bCs/>
            <w:noProof/>
          </w:rPr>
          <w:t xml:space="preserve">5 </w:t>
        </w:r>
        <w:r w:rsidR="00B475F2" w:rsidRPr="00B475F2">
          <w:rPr>
            <w:rStyle w:val="Hyperlink"/>
            <w:rFonts w:hint="eastAsia"/>
            <w:b w:val="0"/>
            <w:bCs/>
            <w:noProof/>
          </w:rPr>
          <w:t>–</w:t>
        </w:r>
        <w:r w:rsidR="00B475F2" w:rsidRPr="00B475F2">
          <w:rPr>
            <w:rStyle w:val="Hyperlink"/>
            <w:b w:val="0"/>
            <w:bCs/>
            <w:noProof/>
          </w:rPr>
          <w:t xml:space="preserve"> Titularit</w:t>
        </w:r>
        <w:r w:rsidR="00B475F2" w:rsidRPr="00B475F2">
          <w:rPr>
            <w:rStyle w:val="Hyperlink"/>
            <w:rFonts w:hint="eastAsia"/>
            <w:b w:val="0"/>
            <w:bCs/>
            <w:noProof/>
          </w:rPr>
          <w:t>é</w:t>
        </w:r>
        <w:r w:rsidR="00B475F2" w:rsidRPr="00B475F2">
          <w:rPr>
            <w:rStyle w:val="Hyperlink"/>
            <w:b w:val="0"/>
            <w:bCs/>
            <w:noProof/>
          </w:rPr>
          <w:t xml:space="preserve"> de la propri</w:t>
        </w:r>
        <w:r w:rsidR="00B475F2" w:rsidRPr="00B475F2">
          <w:rPr>
            <w:rStyle w:val="Hyperlink"/>
            <w:rFonts w:hint="eastAsia"/>
            <w:b w:val="0"/>
            <w:bCs/>
            <w:noProof/>
          </w:rPr>
          <w:t>é</w:t>
        </w:r>
        <w:r w:rsidR="00B475F2" w:rsidRPr="00B475F2">
          <w:rPr>
            <w:rStyle w:val="Hyperlink"/>
            <w:b w:val="0"/>
            <w:bCs/>
            <w:noProof/>
          </w:rPr>
          <w:t>t</w:t>
        </w:r>
        <w:r w:rsidR="00B475F2" w:rsidRPr="00B475F2">
          <w:rPr>
            <w:rStyle w:val="Hyperlink"/>
            <w:rFonts w:hint="eastAsia"/>
            <w:b w:val="0"/>
            <w:bCs/>
            <w:noProof/>
          </w:rPr>
          <w:t>é</w:t>
        </w:r>
        <w:r w:rsidR="00B475F2" w:rsidRPr="00B475F2">
          <w:rPr>
            <w:rStyle w:val="Hyperlink"/>
            <w:b w:val="0"/>
            <w:bCs/>
            <w:noProof/>
          </w:rPr>
          <w:t xml:space="preserve"> intellectuelle</w:t>
        </w:r>
        <w:r w:rsidR="00B475F2" w:rsidRPr="00B475F2">
          <w:rPr>
            <w:b w:val="0"/>
            <w:bCs/>
            <w:noProof/>
            <w:webHidden/>
          </w:rPr>
          <w:tab/>
        </w:r>
        <w:r w:rsidR="00B475F2" w:rsidRPr="00B475F2">
          <w:rPr>
            <w:b w:val="0"/>
            <w:bCs/>
            <w:noProof/>
            <w:webHidden/>
          </w:rPr>
          <w:fldChar w:fldCharType="begin"/>
        </w:r>
        <w:r w:rsidR="00B475F2" w:rsidRPr="00B475F2">
          <w:rPr>
            <w:b w:val="0"/>
            <w:bCs/>
            <w:noProof/>
            <w:webHidden/>
          </w:rPr>
          <w:instrText xml:space="preserve"> PAGEREF _Toc168991188 \h </w:instrText>
        </w:r>
        <w:r w:rsidR="00B475F2" w:rsidRPr="00B475F2">
          <w:rPr>
            <w:b w:val="0"/>
            <w:bCs/>
            <w:noProof/>
            <w:webHidden/>
          </w:rPr>
        </w:r>
        <w:r w:rsidR="00B475F2" w:rsidRPr="00B475F2">
          <w:rPr>
            <w:b w:val="0"/>
            <w:bCs/>
            <w:noProof/>
            <w:webHidden/>
          </w:rPr>
          <w:fldChar w:fldCharType="separate"/>
        </w:r>
        <w:r w:rsidR="00405406">
          <w:rPr>
            <w:b w:val="0"/>
            <w:bCs/>
            <w:noProof/>
            <w:webHidden/>
          </w:rPr>
          <w:t>33</w:t>
        </w:r>
        <w:r w:rsidR="00B475F2" w:rsidRPr="00B475F2">
          <w:rPr>
            <w:b w:val="0"/>
            <w:bCs/>
            <w:noProof/>
            <w:webHidden/>
          </w:rPr>
          <w:fldChar w:fldCharType="end"/>
        </w:r>
      </w:hyperlink>
    </w:p>
    <w:p w14:paraId="28008CE7" w14:textId="1308329F" w:rsidR="0070431B" w:rsidRDefault="00B475F2" w:rsidP="009C22DC">
      <w:pPr>
        <w:rPr>
          <w:rFonts w:eastAsiaTheme="minorEastAsia"/>
          <w:lang w:val="fr-FR" w:eastAsia="en-ZA"/>
        </w:rPr>
      </w:pPr>
      <w:r>
        <w:rPr>
          <w:rFonts w:eastAsiaTheme="minorEastAsia"/>
          <w:lang w:val="fr-FR" w:eastAsia="en-ZA"/>
        </w:rPr>
        <w:fldChar w:fldCharType="end"/>
      </w:r>
      <w:r w:rsidR="0070431B">
        <w:rPr>
          <w:rFonts w:eastAsiaTheme="minorEastAsia"/>
          <w:lang w:val="fr-FR" w:eastAsia="en-ZA"/>
        </w:rPr>
        <w:br w:type="page"/>
      </w:r>
    </w:p>
    <w:p w14:paraId="7C85BDCD" w14:textId="3C3585F0" w:rsidR="00977034" w:rsidRPr="0070431B" w:rsidRDefault="0063691F" w:rsidP="0070431B">
      <w:pPr>
        <w:pStyle w:val="Heading10"/>
      </w:pPr>
      <w:bookmarkStart w:id="0" w:name="_Toc520364004"/>
      <w:bookmarkStart w:id="1" w:name="_Toc168991181"/>
      <w:r w:rsidRPr="0070431B">
        <w:lastRenderedPageBreak/>
        <w:t>Introduct</w:t>
      </w:r>
      <w:bookmarkEnd w:id="0"/>
      <w:r w:rsidR="006106F8" w:rsidRPr="0070431B">
        <w:t>ion</w:t>
      </w:r>
      <w:bookmarkEnd w:id="1"/>
    </w:p>
    <w:p w14:paraId="7DEE240E" w14:textId="7D7E81FC" w:rsidR="00977034" w:rsidRPr="00475203" w:rsidRDefault="001626E4" w:rsidP="001626E4">
      <w:pPr>
        <w:spacing w:line="240" w:lineRule="auto"/>
        <w:jc w:val="left"/>
        <w:rPr>
          <w:lang w:val="fr-FR"/>
        </w:rPr>
      </w:pPr>
      <w:r w:rsidRPr="00475203">
        <w:rPr>
          <w:lang w:val="fr-FR"/>
        </w:rPr>
        <w:t>Le présent document, qui fait partie du volume II de l</w:t>
      </w:r>
      <w:r w:rsidR="009B4506">
        <w:rPr>
          <w:lang w:val="fr-FR"/>
        </w:rPr>
        <w:t>’</w:t>
      </w:r>
      <w:r w:rsidRPr="00475203">
        <w:rPr>
          <w:lang w:val="fr-FR"/>
        </w:rPr>
        <w:t>Instrument relatif aux droits de propriété intellectuelle à l</w:t>
      </w:r>
      <w:r w:rsidR="009B4506">
        <w:rPr>
          <w:lang w:val="fr-FR"/>
        </w:rPr>
        <w:t>’</w:t>
      </w:r>
      <w:r w:rsidRPr="00475203">
        <w:rPr>
          <w:lang w:val="fr-FR"/>
        </w:rPr>
        <w:t>intention des établissements universitaires et de recherche, comprend cinq</w:t>
      </w:r>
      <w:r w:rsidR="00C47435">
        <w:rPr>
          <w:lang w:val="fr-FR"/>
        </w:rPr>
        <w:t> </w:t>
      </w:r>
      <w:r w:rsidRPr="00475203">
        <w:rPr>
          <w:lang w:val="fr-FR"/>
        </w:rPr>
        <w:t xml:space="preserve">études de cas </w:t>
      </w:r>
      <w:r w:rsidR="00D800E9" w:rsidRPr="00475203">
        <w:rPr>
          <w:lang w:val="fr-FR"/>
        </w:rPr>
        <w:t>fictiv</w:t>
      </w:r>
      <w:r w:rsidR="00954299" w:rsidRPr="00475203">
        <w:rPr>
          <w:lang w:val="fr-FR"/>
        </w:rPr>
        <w:t>es</w:t>
      </w:r>
      <w:r w:rsidR="00954299">
        <w:rPr>
          <w:lang w:val="fr-FR"/>
        </w:rPr>
        <w:t xml:space="preserve">.  </w:t>
      </w:r>
      <w:r w:rsidR="00954299" w:rsidRPr="00475203">
        <w:rPr>
          <w:lang w:val="fr-FR"/>
        </w:rPr>
        <w:t>Ce</w:t>
      </w:r>
      <w:r w:rsidRPr="00475203">
        <w:rPr>
          <w:lang w:val="fr-FR"/>
        </w:rPr>
        <w:t>s études de cas visent à présenter aux participants les principaux problèmes que posent les transactions entre le monde universitaire et les entreprises au travers de scénarios réalistes et intéressants mettant en jeu divers domaines de recherche, des personnages pittoresques et les différents intérêts des parties qui collaborent en matière de propriété intellectuelle et commercialisent les résultats des recherches.</w:t>
      </w:r>
    </w:p>
    <w:p w14:paraId="61A28075" w14:textId="29392BE1" w:rsidR="001626E4" w:rsidRPr="00475203" w:rsidRDefault="009852B8" w:rsidP="001626E4">
      <w:pPr>
        <w:spacing w:line="240" w:lineRule="auto"/>
        <w:jc w:val="left"/>
        <w:rPr>
          <w:lang w:val="fr-FR"/>
        </w:rPr>
      </w:pPr>
      <w:r w:rsidRPr="00475203">
        <w:rPr>
          <w:lang w:val="fr-FR"/>
        </w:rPr>
        <w:t>Quatre de ces cinq</w:t>
      </w:r>
      <w:r w:rsidR="00C47435">
        <w:rPr>
          <w:lang w:val="fr-FR"/>
        </w:rPr>
        <w:t> </w:t>
      </w:r>
      <w:r w:rsidRPr="00475203">
        <w:rPr>
          <w:lang w:val="fr-FR"/>
        </w:rPr>
        <w:t>études de cas renvoient à des accords en matière de propriété intellectuelle que les universités et les organismes de recherche publics emploient fréquemment dans leurs transactions commerciales avec les entreprises</w:t>
      </w:r>
      <w:r w:rsidR="009B4506">
        <w:rPr>
          <w:lang w:val="fr-FR"/>
        </w:rPr>
        <w:t> :</w:t>
      </w:r>
      <w:r w:rsidRPr="00475203">
        <w:rPr>
          <w:lang w:val="fr-FR"/>
        </w:rPr>
        <w:t xml:space="preserve"> </w:t>
      </w:r>
      <w:r w:rsidR="00B150C7" w:rsidRPr="00475203">
        <w:rPr>
          <w:lang w:val="fr-FR"/>
        </w:rPr>
        <w:t xml:space="preserve">1. </w:t>
      </w:r>
      <w:r w:rsidR="00C47435">
        <w:rPr>
          <w:lang w:val="fr-FR"/>
        </w:rPr>
        <w:t xml:space="preserve"> </w:t>
      </w:r>
      <w:r w:rsidR="00B150C7" w:rsidRPr="00475203">
        <w:rPr>
          <w:lang w:val="fr-FR"/>
        </w:rPr>
        <w:t>l</w:t>
      </w:r>
      <w:r w:rsidR="009B4506">
        <w:rPr>
          <w:lang w:val="fr-FR"/>
        </w:rPr>
        <w:t>’</w:t>
      </w:r>
      <w:r w:rsidR="00B150C7" w:rsidRPr="00475203">
        <w:rPr>
          <w:lang w:val="fr-FR"/>
        </w:rPr>
        <w:t>Accord de recherche sous contrat;  2.</w:t>
      </w:r>
      <w:r w:rsidR="00C47435">
        <w:rPr>
          <w:lang w:val="fr-FR"/>
        </w:rPr>
        <w:t xml:space="preserve">  </w:t>
      </w:r>
      <w:r w:rsidR="00B150C7" w:rsidRPr="00475203">
        <w:rPr>
          <w:lang w:val="fr-FR"/>
        </w:rPr>
        <w:t>le Contrat de licence exclusive;  3.</w:t>
      </w:r>
      <w:r w:rsidR="00C47435">
        <w:rPr>
          <w:lang w:val="fr-FR"/>
        </w:rPr>
        <w:t xml:space="preserve">  </w:t>
      </w:r>
      <w:r w:rsidR="00F949A5" w:rsidRPr="00475203">
        <w:rPr>
          <w:lang w:val="fr-FR"/>
        </w:rPr>
        <w:t>l</w:t>
      </w:r>
      <w:r w:rsidR="009B4506">
        <w:rPr>
          <w:lang w:val="fr-FR"/>
        </w:rPr>
        <w:t>’</w:t>
      </w:r>
      <w:r w:rsidR="00F949A5" w:rsidRPr="00475203">
        <w:rPr>
          <w:lang w:val="fr-FR"/>
        </w:rPr>
        <w:t xml:space="preserve">Accord de recherche collaborative;  </w:t>
      </w:r>
      <w:r w:rsidR="009B7FB7" w:rsidRPr="00475203">
        <w:rPr>
          <w:lang w:val="fr-FR"/>
        </w:rPr>
        <w:t xml:space="preserve">et </w:t>
      </w:r>
      <w:r w:rsidR="00F949A5" w:rsidRPr="00475203">
        <w:rPr>
          <w:lang w:val="fr-FR"/>
        </w:rPr>
        <w:t>4.</w:t>
      </w:r>
      <w:r w:rsidR="00C47435">
        <w:rPr>
          <w:lang w:val="fr-FR"/>
        </w:rPr>
        <w:t xml:space="preserve">  </w:t>
      </w:r>
      <w:r w:rsidR="009B7FB7" w:rsidRPr="00475203">
        <w:rPr>
          <w:lang w:val="fr-FR"/>
        </w:rPr>
        <w:t>l</w:t>
      </w:r>
      <w:r w:rsidR="009B4506">
        <w:rPr>
          <w:lang w:val="fr-FR"/>
        </w:rPr>
        <w:t>’</w:t>
      </w:r>
      <w:r w:rsidR="009B7FB7" w:rsidRPr="00475203">
        <w:rPr>
          <w:lang w:val="fr-FR"/>
        </w:rPr>
        <w:t>Accord de transfert de matéri</w:t>
      </w:r>
      <w:r w:rsidR="00954299" w:rsidRPr="00475203">
        <w:rPr>
          <w:lang w:val="fr-FR"/>
        </w:rPr>
        <w:t>el</w:t>
      </w:r>
      <w:r w:rsidR="00954299">
        <w:rPr>
          <w:lang w:val="fr-FR"/>
        </w:rPr>
        <w:t xml:space="preserve">.  </w:t>
      </w:r>
      <w:r w:rsidR="00954299" w:rsidRPr="00475203">
        <w:rPr>
          <w:lang w:val="fr-FR"/>
        </w:rPr>
        <w:t>On</w:t>
      </w:r>
      <w:r w:rsidR="009B7FB7" w:rsidRPr="00475203">
        <w:rPr>
          <w:lang w:val="fr-FR"/>
        </w:rPr>
        <w:t xml:space="preserve"> trouvera </w:t>
      </w:r>
      <w:r w:rsidR="00B852AF" w:rsidRPr="00475203">
        <w:rPr>
          <w:lang w:val="fr-FR"/>
        </w:rPr>
        <w:t>d</w:t>
      </w:r>
      <w:r w:rsidR="009B7FB7" w:rsidRPr="00475203">
        <w:rPr>
          <w:lang w:val="fr-FR"/>
        </w:rPr>
        <w:t>es</w:t>
      </w:r>
      <w:r w:rsidR="00B852AF" w:rsidRPr="00475203">
        <w:rPr>
          <w:lang w:val="fr-FR"/>
        </w:rPr>
        <w:t xml:space="preserve"> modèles de ces</w:t>
      </w:r>
      <w:r w:rsidR="009B7FB7" w:rsidRPr="00475203">
        <w:rPr>
          <w:lang w:val="fr-FR"/>
        </w:rPr>
        <w:t xml:space="preserve"> accords dans l</w:t>
      </w:r>
      <w:r w:rsidR="009B4506">
        <w:rPr>
          <w:lang w:val="fr-FR"/>
        </w:rPr>
        <w:t>’</w:t>
      </w:r>
      <w:r w:rsidR="009B7FB7" w:rsidRPr="00475203">
        <w:rPr>
          <w:lang w:val="fr-FR"/>
        </w:rPr>
        <w:t>autre partie de l</w:t>
      </w:r>
      <w:r w:rsidR="009B4506">
        <w:rPr>
          <w:lang w:val="fr-FR"/>
        </w:rPr>
        <w:t>’</w:t>
      </w:r>
      <w:r w:rsidR="009B7FB7" w:rsidRPr="00475203">
        <w:rPr>
          <w:lang w:val="fr-FR"/>
        </w:rPr>
        <w:t>Instrument</w:t>
      </w:r>
      <w:r w:rsidR="00B852AF" w:rsidRPr="00475203">
        <w:rPr>
          <w:lang w:val="fr-FR"/>
        </w:rPr>
        <w:t xml:space="preserve"> intitulée </w:t>
      </w:r>
      <w:r w:rsidR="00341A81">
        <w:rPr>
          <w:lang w:val="fr-FR"/>
        </w:rPr>
        <w:t>“</w:t>
      </w:r>
      <w:r w:rsidR="00341A81" w:rsidRPr="00475203">
        <w:rPr>
          <w:lang w:val="fr-FR"/>
        </w:rPr>
        <w:t>A</w:t>
      </w:r>
      <w:r w:rsidR="00B852AF" w:rsidRPr="00475203">
        <w:rPr>
          <w:lang w:val="fr-FR"/>
        </w:rPr>
        <w:t>ccords type</w:t>
      </w:r>
      <w:r w:rsidR="00341A81" w:rsidRPr="00475203">
        <w:rPr>
          <w:lang w:val="fr-FR"/>
        </w:rPr>
        <w:t>s</w:t>
      </w:r>
      <w:r w:rsidR="00341A81">
        <w:rPr>
          <w:lang w:val="fr-FR"/>
        </w:rPr>
        <w:t>”</w:t>
      </w:r>
      <w:r w:rsidR="00B852AF" w:rsidRPr="00475203">
        <w:rPr>
          <w:lang w:val="fr-FR"/>
        </w:rPr>
        <w:t>.</w:t>
      </w:r>
    </w:p>
    <w:p w14:paraId="33EA1EAE" w14:textId="535E867F" w:rsidR="00977034" w:rsidRPr="00475203" w:rsidRDefault="007C3AD2" w:rsidP="00977034">
      <w:pPr>
        <w:spacing w:line="240" w:lineRule="auto"/>
        <w:jc w:val="left"/>
        <w:rPr>
          <w:lang w:val="fr-FR"/>
        </w:rPr>
      </w:pPr>
      <w:r w:rsidRPr="00475203">
        <w:rPr>
          <w:lang w:val="fr-FR"/>
        </w:rPr>
        <w:t xml:space="preserve">La cinquième étude de cas </w:t>
      </w:r>
      <w:r w:rsidR="00D800E9" w:rsidRPr="00475203">
        <w:rPr>
          <w:lang w:val="fr-FR"/>
        </w:rPr>
        <w:t>fictive</w:t>
      </w:r>
      <w:r w:rsidRPr="00475203">
        <w:rPr>
          <w:lang w:val="fr-FR"/>
        </w:rPr>
        <w:t xml:space="preserve"> illustre la complexité des diverses questions de titularité de la propriété intellectuelle découlant du décalage entre la nature ouverte et collaborative des universités et les exigences juridiques et</w:t>
      </w:r>
      <w:r w:rsidR="00334104" w:rsidRPr="00475203">
        <w:rPr>
          <w:lang w:val="fr-FR"/>
        </w:rPr>
        <w:t xml:space="preserve"> de </w:t>
      </w:r>
      <w:r w:rsidRPr="00475203">
        <w:rPr>
          <w:lang w:val="fr-FR"/>
        </w:rPr>
        <w:t>forme des droits de propriété intellectuelle.</w:t>
      </w:r>
    </w:p>
    <w:p w14:paraId="37A7BAC6" w14:textId="0A2A46FA" w:rsidR="00977034" w:rsidRPr="00475203" w:rsidRDefault="00B933A5" w:rsidP="00977034">
      <w:pPr>
        <w:spacing w:line="240" w:lineRule="auto"/>
        <w:jc w:val="left"/>
        <w:rPr>
          <w:lang w:val="fr-FR"/>
        </w:rPr>
      </w:pPr>
      <w:r w:rsidRPr="00475203">
        <w:rPr>
          <w:lang w:val="fr-FR"/>
        </w:rPr>
        <w:t xml:space="preserve">Chaque étude de cas commence par un scénario établissant un contexte;  plusieurs problèmes </w:t>
      </w:r>
      <w:r w:rsidR="000B3066" w:rsidRPr="00475203">
        <w:rPr>
          <w:lang w:val="fr-FR"/>
        </w:rPr>
        <w:t xml:space="preserve">ciblés </w:t>
      </w:r>
      <w:r w:rsidRPr="00475203">
        <w:rPr>
          <w:lang w:val="fr-FR"/>
        </w:rPr>
        <w:t xml:space="preserve">découlant de ce scénario sont ensuite présentés pour aborder les grandes questions </w:t>
      </w:r>
      <w:r w:rsidR="00132530">
        <w:rPr>
          <w:lang w:val="fr-FR"/>
        </w:rPr>
        <w:t>souvent</w:t>
      </w:r>
      <w:r w:rsidRPr="00475203">
        <w:rPr>
          <w:lang w:val="fr-FR"/>
        </w:rPr>
        <w:t xml:space="preserve"> posées dans ce type d</w:t>
      </w:r>
      <w:r w:rsidR="009B4506">
        <w:rPr>
          <w:lang w:val="fr-FR"/>
        </w:rPr>
        <w:t>’</w:t>
      </w:r>
      <w:r w:rsidRPr="00475203">
        <w:rPr>
          <w:lang w:val="fr-FR"/>
        </w:rPr>
        <w:t>affaires.</w:t>
      </w:r>
    </w:p>
    <w:p w14:paraId="38B5154C" w14:textId="5C85C996" w:rsidR="00977034" w:rsidRPr="00475203" w:rsidRDefault="000B3066" w:rsidP="00977034">
      <w:pPr>
        <w:spacing w:line="240" w:lineRule="auto"/>
        <w:jc w:val="left"/>
        <w:rPr>
          <w:lang w:val="fr-FR"/>
        </w:rPr>
      </w:pPr>
      <w:r w:rsidRPr="00475203">
        <w:rPr>
          <w:lang w:val="fr-FR"/>
        </w:rPr>
        <w:t xml:space="preserve">Il nous semble important </w:t>
      </w:r>
      <w:r w:rsidR="00C0387C" w:rsidRPr="00475203">
        <w:rPr>
          <w:lang w:val="fr-FR"/>
        </w:rPr>
        <w:t>que toute personne souhaitant mener des transactions en matière de transfert de technologie ait étudié ces questions et ces difficultés et qu</w:t>
      </w:r>
      <w:r w:rsidR="009B4506">
        <w:rPr>
          <w:lang w:val="fr-FR"/>
        </w:rPr>
        <w:t>’</w:t>
      </w:r>
      <w:r w:rsidR="00C0387C" w:rsidRPr="00475203">
        <w:rPr>
          <w:lang w:val="fr-FR"/>
        </w:rPr>
        <w:t xml:space="preserve">elle ait compris le raisonnement conduisant aux </w:t>
      </w:r>
      <w:r w:rsidR="00F50D1C" w:rsidRPr="00475203">
        <w:rPr>
          <w:lang w:val="fr-FR"/>
        </w:rPr>
        <w:t xml:space="preserve">propositions de </w:t>
      </w:r>
      <w:r w:rsidR="00C0387C" w:rsidRPr="00475203">
        <w:rPr>
          <w:lang w:val="fr-FR"/>
        </w:rPr>
        <w:t>solutio</w:t>
      </w:r>
      <w:r w:rsidR="00F50D1C" w:rsidRPr="00475203">
        <w:rPr>
          <w:lang w:val="fr-FR"/>
        </w:rPr>
        <w:t>n</w:t>
      </w:r>
      <w:r w:rsidR="00B82772" w:rsidRPr="00475203">
        <w:rPr>
          <w:lang w:val="fr-FR"/>
        </w:rPr>
        <w:t>, car celles</w:t>
      </w:r>
      <w:r w:rsidR="009B4506">
        <w:rPr>
          <w:lang w:val="fr-FR"/>
        </w:rPr>
        <w:t>-</w:t>
      </w:r>
      <w:r w:rsidR="00B82772" w:rsidRPr="00475203">
        <w:rPr>
          <w:lang w:val="fr-FR"/>
        </w:rPr>
        <w:t xml:space="preserve">ci doivent </w:t>
      </w:r>
      <w:r w:rsidR="00BB5334" w:rsidRPr="00475203">
        <w:rPr>
          <w:lang w:val="fr-FR"/>
        </w:rPr>
        <w:t>prendre en compte les préoccupations et les intérêts de toutes les parties.</w:t>
      </w:r>
    </w:p>
    <w:p w14:paraId="3917FB12" w14:textId="30C5E58B" w:rsidR="0070431B" w:rsidRDefault="0003260F" w:rsidP="0070431B">
      <w:pPr>
        <w:spacing w:line="240" w:lineRule="auto"/>
        <w:jc w:val="left"/>
        <w:rPr>
          <w:lang w:val="fr-FR"/>
        </w:rPr>
      </w:pPr>
      <w:r w:rsidRPr="00475203">
        <w:rPr>
          <w:lang w:val="fr-FR"/>
        </w:rPr>
        <w:t>Ces études de cas ont en outre été conçues pour servir à des fins d</w:t>
      </w:r>
      <w:r w:rsidR="009B4506">
        <w:rPr>
          <w:lang w:val="fr-FR"/>
        </w:rPr>
        <w:t>’</w:t>
      </w:r>
      <w:r w:rsidR="007C72CC" w:rsidRPr="00475203">
        <w:rPr>
          <w:lang w:val="fr-FR"/>
        </w:rPr>
        <w:t>enseignement</w:t>
      </w:r>
      <w:r w:rsidRPr="00475203">
        <w:rPr>
          <w:lang w:val="fr-FR"/>
        </w:rPr>
        <w:t xml:space="preserve"> et de renforcement des capacités dans des établissements universitaires</w:t>
      </w:r>
      <w:r w:rsidR="007C72CC" w:rsidRPr="00475203">
        <w:rPr>
          <w:lang w:val="fr-FR"/>
        </w:rPr>
        <w:t>, ainsi que pour différentes formations organisées par des acteurs de l</w:t>
      </w:r>
      <w:r w:rsidR="009B4506">
        <w:rPr>
          <w:lang w:val="fr-FR"/>
        </w:rPr>
        <w:t>’</w:t>
      </w:r>
      <w:r w:rsidR="007C72CC" w:rsidRPr="00475203">
        <w:rPr>
          <w:lang w:val="fr-FR"/>
        </w:rPr>
        <w:t>innovation, notamment des offices nationaux de propriété intellectuelle.</w:t>
      </w:r>
      <w:bookmarkStart w:id="2" w:name="_Toc168991182"/>
      <w:r w:rsidR="0070431B">
        <w:rPr>
          <w:lang w:val="fr-FR"/>
        </w:rPr>
        <w:br w:type="page"/>
      </w:r>
    </w:p>
    <w:p w14:paraId="4C810D24" w14:textId="36785A32" w:rsidR="00C61A47" w:rsidRPr="00475203" w:rsidRDefault="001E65C9" w:rsidP="0070431B">
      <w:pPr>
        <w:pStyle w:val="Heading10"/>
      </w:pPr>
      <w:r w:rsidRPr="00475203">
        <w:lastRenderedPageBreak/>
        <w:t>Paternité et remerciements</w:t>
      </w:r>
      <w:bookmarkEnd w:id="2"/>
    </w:p>
    <w:p w14:paraId="0DE1E976" w14:textId="40842C53" w:rsidR="00C61A47" w:rsidRPr="00475203" w:rsidRDefault="001E65C9" w:rsidP="001E65C9">
      <w:pPr>
        <w:spacing w:line="240" w:lineRule="auto"/>
        <w:rPr>
          <w:lang w:val="fr-FR"/>
        </w:rPr>
      </w:pPr>
      <w:r w:rsidRPr="00475203">
        <w:rPr>
          <w:lang w:val="fr-FR"/>
        </w:rPr>
        <w:t xml:space="preserve">Les présentes études de cas </w:t>
      </w:r>
      <w:r w:rsidR="00D800E9" w:rsidRPr="00475203">
        <w:rPr>
          <w:lang w:val="fr-FR"/>
        </w:rPr>
        <w:t xml:space="preserve">fictives </w:t>
      </w:r>
      <w:r w:rsidRPr="00475203">
        <w:rPr>
          <w:lang w:val="fr-FR"/>
        </w:rPr>
        <w:t>ont été établies sous la direction et les conseils de Mme Olga</w:t>
      </w:r>
      <w:r w:rsidR="00341A81">
        <w:rPr>
          <w:lang w:val="fr-FR"/>
        </w:rPr>
        <w:t> </w:t>
      </w:r>
      <w:r w:rsidRPr="00475203">
        <w:rPr>
          <w:lang w:val="fr-FR"/>
        </w:rPr>
        <w:t>Spasić (chef de projet), et elle ont été rédigées par Mme </w:t>
      </w:r>
      <w:r w:rsidR="0025376C" w:rsidRPr="00475203">
        <w:rPr>
          <w:lang w:val="fr-FR"/>
        </w:rPr>
        <w:t>Hagit</w:t>
      </w:r>
      <w:r w:rsidR="00341A81">
        <w:rPr>
          <w:lang w:val="fr-FR"/>
        </w:rPr>
        <w:t> </w:t>
      </w:r>
      <w:r w:rsidR="0025376C" w:rsidRPr="00475203">
        <w:rPr>
          <w:lang w:val="fr-FR"/>
        </w:rPr>
        <w:t>Messer</w:t>
      </w:r>
      <w:r w:rsidR="009B4506">
        <w:rPr>
          <w:lang w:val="fr-FR"/>
        </w:rPr>
        <w:t>-</w:t>
      </w:r>
      <w:r w:rsidR="0025376C" w:rsidRPr="00475203">
        <w:rPr>
          <w:lang w:val="fr-FR"/>
        </w:rPr>
        <w:t xml:space="preserve">Yaron </w:t>
      </w:r>
      <w:r w:rsidRPr="00475203">
        <w:rPr>
          <w:lang w:val="fr-FR"/>
        </w:rPr>
        <w:t>et Mme </w:t>
      </w:r>
      <w:r w:rsidR="0025376C" w:rsidRPr="00475203">
        <w:rPr>
          <w:lang w:val="fr-FR"/>
        </w:rPr>
        <w:t>Keren Primor.</w:t>
      </w:r>
    </w:p>
    <w:p w14:paraId="74AC22A7" w14:textId="278580D8" w:rsidR="00341A81" w:rsidRDefault="00AB2A28" w:rsidP="00206CAE">
      <w:pPr>
        <w:spacing w:line="240" w:lineRule="auto"/>
        <w:rPr>
          <w:lang w:val="fr-FR"/>
        </w:rPr>
      </w:pPr>
      <w:r w:rsidRPr="00475203">
        <w:rPr>
          <w:lang w:val="fr-FR"/>
        </w:rPr>
        <w:t>Ces études de cas</w:t>
      </w:r>
      <w:r w:rsidR="00FD7BF6" w:rsidRPr="00475203">
        <w:rPr>
          <w:lang w:val="fr-FR"/>
        </w:rPr>
        <w:t xml:space="preserve"> font partie de l</w:t>
      </w:r>
      <w:r w:rsidR="009B4506">
        <w:rPr>
          <w:lang w:val="fr-FR"/>
        </w:rPr>
        <w:t>’</w:t>
      </w:r>
      <w:r w:rsidR="00FD7BF6" w:rsidRPr="00475203">
        <w:rPr>
          <w:b/>
          <w:bCs/>
          <w:color w:val="000000" w:themeColor="text1"/>
          <w:lang w:val="fr-FR"/>
        </w:rPr>
        <w:t>Instrument de l</w:t>
      </w:r>
      <w:r w:rsidR="009B4506">
        <w:rPr>
          <w:b/>
          <w:bCs/>
          <w:color w:val="000000" w:themeColor="text1"/>
          <w:lang w:val="fr-FR"/>
        </w:rPr>
        <w:t>’</w:t>
      </w:r>
      <w:r w:rsidR="00FD7BF6" w:rsidRPr="00475203">
        <w:rPr>
          <w:b/>
          <w:bCs/>
          <w:color w:val="000000" w:themeColor="text1"/>
          <w:lang w:val="fr-FR"/>
        </w:rPr>
        <w:t>Organisation Mondiale de la Propriété Intellectuelle (OMPI) relatif aux droits de propriété intellectuelle à l</w:t>
      </w:r>
      <w:r w:rsidR="009B4506">
        <w:rPr>
          <w:b/>
          <w:bCs/>
          <w:color w:val="000000" w:themeColor="text1"/>
          <w:lang w:val="fr-FR"/>
        </w:rPr>
        <w:t>’</w:t>
      </w:r>
      <w:r w:rsidR="00FD7BF6" w:rsidRPr="00475203">
        <w:rPr>
          <w:b/>
          <w:bCs/>
          <w:color w:val="000000" w:themeColor="text1"/>
          <w:lang w:val="fr-FR"/>
        </w:rPr>
        <w:t>intention des établissements universitaires et de recherche – Relier la recherche universitaire à l</w:t>
      </w:r>
      <w:r w:rsidR="009B4506">
        <w:rPr>
          <w:b/>
          <w:bCs/>
          <w:color w:val="000000" w:themeColor="text1"/>
          <w:lang w:val="fr-FR"/>
        </w:rPr>
        <w:t>’</w:t>
      </w:r>
      <w:r w:rsidR="00FD7BF6" w:rsidRPr="00475203">
        <w:rPr>
          <w:b/>
          <w:bCs/>
          <w:color w:val="000000" w:themeColor="text1"/>
          <w:lang w:val="fr-FR"/>
        </w:rPr>
        <w:t>économie et à la société.</w:t>
      </w:r>
    </w:p>
    <w:p w14:paraId="5384108C" w14:textId="0BBC4FA0" w:rsidR="00471862" w:rsidRPr="00475203" w:rsidRDefault="00471862" w:rsidP="0070431B">
      <w:pPr>
        <w:spacing w:before="1200" w:after="120"/>
        <w:rPr>
          <w:color w:val="000000" w:themeColor="text1"/>
          <w:lang w:val="fr-FR"/>
        </w:rPr>
      </w:pPr>
      <w:r w:rsidRPr="00475203">
        <w:rPr>
          <w:color w:val="000000" w:themeColor="text1"/>
          <w:lang w:val="fr-FR"/>
        </w:rPr>
        <w:t xml:space="preserve">La présente publication fait partie </w:t>
      </w:r>
      <w:r w:rsidRPr="00475203">
        <w:rPr>
          <w:lang w:val="fr-FR"/>
        </w:rPr>
        <w:t>de l</w:t>
      </w:r>
      <w:r w:rsidR="009B4506">
        <w:rPr>
          <w:lang w:val="fr-FR"/>
        </w:rPr>
        <w:t>’</w:t>
      </w:r>
      <w:r w:rsidRPr="00475203">
        <w:rPr>
          <w:b/>
          <w:bCs/>
          <w:color w:val="000000" w:themeColor="text1"/>
          <w:lang w:val="fr-FR"/>
        </w:rPr>
        <w:t>Instrument de l</w:t>
      </w:r>
      <w:r w:rsidR="009B4506">
        <w:rPr>
          <w:b/>
          <w:bCs/>
          <w:color w:val="000000" w:themeColor="text1"/>
          <w:lang w:val="fr-FR"/>
        </w:rPr>
        <w:t>’</w:t>
      </w:r>
      <w:r w:rsidRPr="00475203">
        <w:rPr>
          <w:b/>
          <w:bCs/>
          <w:color w:val="000000" w:themeColor="text1"/>
          <w:lang w:val="fr-FR"/>
        </w:rPr>
        <w:t>OMPI relatif aux droits de propriété intellectuelle à l</w:t>
      </w:r>
      <w:r w:rsidR="009B4506">
        <w:rPr>
          <w:b/>
          <w:bCs/>
          <w:color w:val="000000" w:themeColor="text1"/>
          <w:lang w:val="fr-FR"/>
        </w:rPr>
        <w:t>’</w:t>
      </w:r>
      <w:r w:rsidRPr="00475203">
        <w:rPr>
          <w:b/>
          <w:bCs/>
          <w:color w:val="000000" w:themeColor="text1"/>
          <w:lang w:val="fr-FR"/>
        </w:rPr>
        <w:t>intention des établissements universitaires et de recherche</w:t>
      </w:r>
      <w:r w:rsidRPr="00475203">
        <w:rPr>
          <w:rStyle w:val="FootnoteReference"/>
          <w:bCs/>
          <w:color w:val="000000" w:themeColor="text1"/>
          <w:lang w:val="fr-FR"/>
        </w:rPr>
        <w:footnoteReference w:id="2"/>
      </w:r>
      <w:r w:rsidRPr="00475203">
        <w:rPr>
          <w:bCs/>
          <w:color w:val="000000" w:themeColor="text1"/>
          <w:lang w:val="fr-FR"/>
        </w:rPr>
        <w:t>, qui comporte en outre les éléments suivants</w:t>
      </w:r>
      <w:r w:rsidR="009B4506">
        <w:rPr>
          <w:bCs/>
          <w:color w:val="000000" w:themeColor="text1"/>
          <w:lang w:val="fr-FR"/>
        </w:rPr>
        <w:t> :</w:t>
      </w:r>
    </w:p>
    <w:p w14:paraId="0C7BA168" w14:textId="1AA49F57" w:rsidR="00471862" w:rsidRPr="00475203" w:rsidRDefault="00471862" w:rsidP="00471862">
      <w:pPr>
        <w:pStyle w:val="ListParagraph"/>
        <w:numPr>
          <w:ilvl w:val="0"/>
          <w:numId w:val="17"/>
        </w:numPr>
        <w:spacing w:after="200"/>
        <w:contextualSpacing/>
        <w:jc w:val="left"/>
        <w:rPr>
          <w:sz w:val="22"/>
          <w:lang w:val="fr-FR"/>
        </w:rPr>
      </w:pPr>
      <w:r w:rsidRPr="00475203">
        <w:rPr>
          <w:color w:val="0070C0"/>
          <w:sz w:val="22"/>
          <w:lang w:val="fr-FR"/>
        </w:rPr>
        <w:t>Modèle de politique de propriété intellectuelle à l</w:t>
      </w:r>
      <w:r w:rsidR="009B4506">
        <w:rPr>
          <w:color w:val="0070C0"/>
          <w:sz w:val="22"/>
          <w:lang w:val="fr-FR"/>
        </w:rPr>
        <w:t>’</w:t>
      </w:r>
      <w:r w:rsidRPr="00475203">
        <w:rPr>
          <w:color w:val="0070C0"/>
          <w:sz w:val="22"/>
          <w:lang w:val="fr-FR"/>
        </w:rPr>
        <w:t>intention des établissements universitaires et des instituts de recherche</w:t>
      </w:r>
      <w:r w:rsidR="009B4506">
        <w:rPr>
          <w:color w:val="0070C0"/>
          <w:sz w:val="22"/>
          <w:lang w:val="fr-FR"/>
        </w:rPr>
        <w:t> :</w:t>
      </w:r>
      <w:r w:rsidRPr="00475203">
        <w:rPr>
          <w:color w:val="000000" w:themeColor="text1"/>
          <w:sz w:val="22"/>
          <w:lang w:val="fr-FR"/>
        </w:rPr>
        <w:t xml:space="preserve"> Recueil des principaux éléments qui doivent impérativement se trouver dans une politique de propriété intellectuelle.  Auteurs</w:t>
      </w:r>
      <w:r w:rsidR="009B4506">
        <w:rPr>
          <w:color w:val="000000" w:themeColor="text1"/>
          <w:sz w:val="22"/>
          <w:lang w:val="fr-FR"/>
        </w:rPr>
        <w:t> :</w:t>
      </w:r>
      <w:r w:rsidRPr="00475203">
        <w:rPr>
          <w:color w:val="000000" w:themeColor="text1"/>
          <w:sz w:val="22"/>
          <w:lang w:val="fr-FR"/>
        </w:rPr>
        <w:t xml:space="preserve"> Mme</w:t>
      </w:r>
      <w:r w:rsidR="00341A81">
        <w:rPr>
          <w:color w:val="000000" w:themeColor="text1"/>
          <w:sz w:val="22"/>
          <w:lang w:val="fr-FR"/>
        </w:rPr>
        <w:t> </w:t>
      </w:r>
      <w:r w:rsidRPr="00475203">
        <w:rPr>
          <w:color w:val="000000" w:themeColor="text1"/>
          <w:sz w:val="22"/>
          <w:lang w:val="fr-FR"/>
        </w:rPr>
        <w:t>Lien Verbauwhede Koglin, M.</w:t>
      </w:r>
      <w:r w:rsidR="00341A81">
        <w:rPr>
          <w:color w:val="000000" w:themeColor="text1"/>
          <w:sz w:val="22"/>
          <w:lang w:val="fr-FR"/>
        </w:rPr>
        <w:t> </w:t>
      </w:r>
      <w:r w:rsidRPr="00475203">
        <w:rPr>
          <w:color w:val="000000" w:themeColor="text1"/>
          <w:sz w:val="22"/>
          <w:lang w:val="fr-FR"/>
        </w:rPr>
        <w:t>Richard</w:t>
      </w:r>
      <w:r w:rsidR="00341A81">
        <w:rPr>
          <w:color w:val="000000" w:themeColor="text1"/>
          <w:sz w:val="22"/>
          <w:lang w:val="fr-FR"/>
        </w:rPr>
        <w:t> </w:t>
      </w:r>
      <w:r w:rsidRPr="00475203">
        <w:rPr>
          <w:color w:val="000000" w:themeColor="text1"/>
          <w:sz w:val="22"/>
          <w:lang w:val="fr-FR"/>
        </w:rPr>
        <w:t>Cahoon, M.</w:t>
      </w:r>
      <w:r w:rsidR="00341A81">
        <w:rPr>
          <w:color w:val="000000" w:themeColor="text1"/>
          <w:sz w:val="22"/>
          <w:lang w:val="fr-FR"/>
        </w:rPr>
        <w:t> </w:t>
      </w:r>
      <w:r w:rsidRPr="00475203">
        <w:rPr>
          <w:color w:val="000000" w:themeColor="text1"/>
          <w:sz w:val="22"/>
          <w:lang w:val="fr-FR"/>
        </w:rPr>
        <w:t>Mohammed</w:t>
      </w:r>
      <w:r w:rsidR="00341A81">
        <w:rPr>
          <w:color w:val="000000" w:themeColor="text1"/>
          <w:sz w:val="22"/>
          <w:lang w:val="fr-FR"/>
        </w:rPr>
        <w:t> </w:t>
      </w:r>
      <w:r w:rsidRPr="00475203">
        <w:rPr>
          <w:color w:val="000000" w:themeColor="text1"/>
          <w:sz w:val="22"/>
          <w:lang w:val="fr-FR"/>
        </w:rPr>
        <w:t>Aljafari, Mme Hagit</w:t>
      </w:r>
      <w:r w:rsidR="00341A81">
        <w:rPr>
          <w:color w:val="000000" w:themeColor="text1"/>
          <w:sz w:val="22"/>
          <w:lang w:val="fr-FR"/>
        </w:rPr>
        <w:t> </w:t>
      </w:r>
      <w:r w:rsidRPr="00475203">
        <w:rPr>
          <w:color w:val="000000" w:themeColor="text1"/>
          <w:sz w:val="22"/>
          <w:lang w:val="fr-FR"/>
        </w:rPr>
        <w:t>Messer</w:t>
      </w:r>
      <w:r w:rsidR="009B4506">
        <w:rPr>
          <w:color w:val="000000" w:themeColor="text1"/>
          <w:sz w:val="22"/>
          <w:lang w:val="fr-FR"/>
        </w:rPr>
        <w:t>-</w:t>
      </w:r>
      <w:r w:rsidRPr="00475203">
        <w:rPr>
          <w:color w:val="000000" w:themeColor="text1"/>
          <w:sz w:val="22"/>
          <w:lang w:val="fr-FR"/>
        </w:rPr>
        <w:t>Yaron, M. Barthelemy</w:t>
      </w:r>
      <w:r w:rsidR="00341A81">
        <w:rPr>
          <w:color w:val="000000" w:themeColor="text1"/>
          <w:sz w:val="22"/>
          <w:lang w:val="fr-FR"/>
        </w:rPr>
        <w:t> </w:t>
      </w:r>
      <w:r w:rsidRPr="00475203">
        <w:rPr>
          <w:color w:val="000000" w:themeColor="text1"/>
          <w:sz w:val="22"/>
          <w:lang w:val="fr-FR"/>
        </w:rPr>
        <w:t>Nyasse, Mme Maria del</w:t>
      </w:r>
      <w:r w:rsidR="00341A81">
        <w:rPr>
          <w:color w:val="000000" w:themeColor="text1"/>
          <w:sz w:val="22"/>
          <w:lang w:val="fr-FR"/>
        </w:rPr>
        <w:t> </w:t>
      </w:r>
      <w:r w:rsidRPr="00475203">
        <w:rPr>
          <w:color w:val="000000" w:themeColor="text1"/>
          <w:sz w:val="22"/>
          <w:lang w:val="fr-FR"/>
        </w:rPr>
        <w:t>Pilar Noriega Escobar et Mme Tana Pistorius.</w:t>
      </w:r>
    </w:p>
    <w:p w14:paraId="2A6B2509" w14:textId="6D4AD7E1" w:rsidR="00341A81" w:rsidRDefault="00471862" w:rsidP="00471862">
      <w:pPr>
        <w:pStyle w:val="ListParagraph"/>
        <w:numPr>
          <w:ilvl w:val="0"/>
          <w:numId w:val="17"/>
        </w:numPr>
        <w:spacing w:after="200"/>
        <w:contextualSpacing/>
        <w:jc w:val="left"/>
        <w:rPr>
          <w:color w:val="000000" w:themeColor="text1"/>
          <w:sz w:val="22"/>
          <w:lang w:val="fr-FR"/>
        </w:rPr>
      </w:pPr>
      <w:r w:rsidRPr="00475203">
        <w:rPr>
          <w:color w:val="0070C0"/>
          <w:sz w:val="22"/>
          <w:lang w:val="fr-FR"/>
        </w:rPr>
        <w:t>Lignes directrices pour l</w:t>
      </w:r>
      <w:r w:rsidR="009B4506">
        <w:rPr>
          <w:color w:val="0070C0"/>
          <w:sz w:val="22"/>
          <w:lang w:val="fr-FR"/>
        </w:rPr>
        <w:t>’</w:t>
      </w:r>
      <w:r w:rsidRPr="00475203">
        <w:rPr>
          <w:color w:val="0070C0"/>
          <w:sz w:val="22"/>
          <w:lang w:val="fr-FR"/>
        </w:rPr>
        <w:t>adaptation du modèle de politique de propriété intellectuelle</w:t>
      </w:r>
      <w:r w:rsidR="009B4506">
        <w:rPr>
          <w:color w:val="0070C0"/>
          <w:sz w:val="22"/>
          <w:lang w:val="fr-FR"/>
        </w:rPr>
        <w:t> :</w:t>
      </w:r>
      <w:r w:rsidRPr="00475203">
        <w:rPr>
          <w:color w:val="000000" w:themeColor="text1"/>
          <w:sz w:val="22"/>
          <w:lang w:val="fr-FR"/>
        </w:rPr>
        <w:t xml:space="preserve"> Guide explicatif permettant d</w:t>
      </w:r>
      <w:r w:rsidR="009B4506">
        <w:rPr>
          <w:color w:val="000000" w:themeColor="text1"/>
          <w:sz w:val="22"/>
          <w:lang w:val="fr-FR"/>
        </w:rPr>
        <w:t>’</w:t>
      </w:r>
      <w:r w:rsidRPr="00475203">
        <w:rPr>
          <w:color w:val="000000" w:themeColor="text1"/>
          <w:sz w:val="22"/>
          <w:lang w:val="fr-FR"/>
        </w:rPr>
        <w:t>adapter le modèle de politique de propriété intellectuelle aux différents cadres juridiques, contextes culturels et écosystèmes locaux dans lesquels fonctionnent ces établissemen</w:t>
      </w:r>
      <w:r w:rsidR="00954299" w:rsidRPr="00475203">
        <w:rPr>
          <w:color w:val="000000" w:themeColor="text1"/>
          <w:sz w:val="22"/>
          <w:lang w:val="fr-FR"/>
        </w:rPr>
        <w:t>ts</w:t>
      </w:r>
      <w:r w:rsidR="00954299">
        <w:rPr>
          <w:color w:val="000000" w:themeColor="text1"/>
          <w:sz w:val="22"/>
          <w:lang w:val="fr-FR"/>
        </w:rPr>
        <w:t xml:space="preserve">.  </w:t>
      </w:r>
      <w:r w:rsidR="00954299" w:rsidRPr="00475203">
        <w:rPr>
          <w:color w:val="000000" w:themeColor="text1"/>
          <w:sz w:val="22"/>
          <w:lang w:val="fr-FR"/>
        </w:rPr>
        <w:t>Au</w:t>
      </w:r>
      <w:r w:rsidRPr="00475203">
        <w:rPr>
          <w:color w:val="000000" w:themeColor="text1"/>
          <w:sz w:val="22"/>
          <w:lang w:val="fr-FR"/>
        </w:rPr>
        <w:t>teurs</w:t>
      </w:r>
      <w:r w:rsidR="009B4506">
        <w:rPr>
          <w:color w:val="000000" w:themeColor="text1"/>
          <w:sz w:val="22"/>
          <w:lang w:val="fr-FR"/>
        </w:rPr>
        <w:t> :</w:t>
      </w:r>
      <w:r w:rsidRPr="00475203">
        <w:rPr>
          <w:color w:val="000000" w:themeColor="text1"/>
          <w:sz w:val="22"/>
          <w:lang w:val="fr-FR"/>
        </w:rPr>
        <w:t xml:space="preserve"> Mme Lien Verbauwhede Koglin, Mme Kerry Faul et M. Richard</w:t>
      </w:r>
      <w:r w:rsidR="00341A81">
        <w:rPr>
          <w:color w:val="000000" w:themeColor="text1"/>
          <w:sz w:val="22"/>
          <w:lang w:val="fr-FR"/>
        </w:rPr>
        <w:t> </w:t>
      </w:r>
      <w:r w:rsidRPr="00475203">
        <w:rPr>
          <w:color w:val="000000" w:themeColor="text1"/>
          <w:sz w:val="22"/>
          <w:lang w:val="fr-FR"/>
        </w:rPr>
        <w:t>Cahoon.</w:t>
      </w:r>
    </w:p>
    <w:p w14:paraId="57F3D13A" w14:textId="3BEB4AE8" w:rsidR="00471862" w:rsidRPr="00475203" w:rsidRDefault="00471862" w:rsidP="00471862">
      <w:pPr>
        <w:pStyle w:val="ListParagraph"/>
        <w:numPr>
          <w:ilvl w:val="0"/>
          <w:numId w:val="17"/>
        </w:numPr>
        <w:spacing w:after="200"/>
        <w:contextualSpacing/>
        <w:jc w:val="left"/>
        <w:rPr>
          <w:sz w:val="22"/>
          <w:lang w:val="fr-FR"/>
        </w:rPr>
      </w:pPr>
      <w:r w:rsidRPr="00475203">
        <w:rPr>
          <w:color w:val="0070C0"/>
          <w:sz w:val="22"/>
          <w:lang w:val="fr-FR"/>
        </w:rPr>
        <w:t>Aide</w:t>
      </w:r>
      <w:r w:rsidR="009B4506">
        <w:rPr>
          <w:color w:val="0070C0"/>
          <w:sz w:val="22"/>
          <w:lang w:val="fr-FR"/>
        </w:rPr>
        <w:t>-</w:t>
      </w:r>
      <w:r w:rsidRPr="00475203">
        <w:rPr>
          <w:color w:val="0070C0"/>
          <w:sz w:val="22"/>
          <w:lang w:val="fr-FR"/>
        </w:rPr>
        <w:t>mémoire à l</w:t>
      </w:r>
      <w:r w:rsidR="009B4506">
        <w:rPr>
          <w:color w:val="0070C0"/>
          <w:sz w:val="22"/>
          <w:lang w:val="fr-FR"/>
        </w:rPr>
        <w:t>’</w:t>
      </w:r>
      <w:r w:rsidRPr="00475203">
        <w:rPr>
          <w:color w:val="0070C0"/>
          <w:sz w:val="22"/>
          <w:lang w:val="fr-FR"/>
        </w:rPr>
        <w:t>intention des rédacteurs de politiques de propriété intellectuelle</w:t>
      </w:r>
      <w:r w:rsidR="009B4506">
        <w:rPr>
          <w:color w:val="0070C0"/>
          <w:sz w:val="22"/>
          <w:lang w:val="fr-FR"/>
        </w:rPr>
        <w:t> :</w:t>
      </w:r>
      <w:r w:rsidRPr="00475203">
        <w:rPr>
          <w:color w:val="000000" w:themeColor="text1"/>
          <w:sz w:val="22"/>
          <w:lang w:val="fr-FR"/>
        </w:rPr>
        <w:t xml:space="preserve"> Guide pratique et description pas</w:t>
      </w:r>
      <w:r w:rsidR="009B4506">
        <w:rPr>
          <w:color w:val="000000" w:themeColor="text1"/>
          <w:sz w:val="22"/>
          <w:lang w:val="fr-FR"/>
        </w:rPr>
        <w:t>-</w:t>
      </w:r>
      <w:r w:rsidR="007C6674">
        <w:rPr>
          <w:color w:val="000000" w:themeColor="text1"/>
          <w:sz w:val="22"/>
          <w:lang w:val="fr-FR"/>
        </w:rPr>
        <w:t>à</w:t>
      </w:r>
      <w:r w:rsidR="009B4506">
        <w:rPr>
          <w:color w:val="000000" w:themeColor="text1"/>
          <w:sz w:val="22"/>
          <w:lang w:val="fr-FR"/>
        </w:rPr>
        <w:t>-</w:t>
      </w:r>
      <w:r w:rsidRPr="00475203">
        <w:rPr>
          <w:color w:val="000000" w:themeColor="text1"/>
          <w:sz w:val="22"/>
          <w:lang w:val="fr-FR"/>
        </w:rPr>
        <w:t>pas des différentes étapes généralement présentes dans le processus de création ou d</w:t>
      </w:r>
      <w:r w:rsidR="009B4506">
        <w:rPr>
          <w:color w:val="000000" w:themeColor="text1"/>
          <w:sz w:val="22"/>
          <w:lang w:val="fr-FR"/>
        </w:rPr>
        <w:t>’</w:t>
      </w:r>
      <w:r w:rsidRPr="00475203">
        <w:rPr>
          <w:color w:val="000000" w:themeColor="text1"/>
          <w:sz w:val="22"/>
          <w:lang w:val="fr-FR"/>
        </w:rPr>
        <w:t>amélioration d</w:t>
      </w:r>
      <w:r w:rsidR="009B4506">
        <w:rPr>
          <w:color w:val="000000" w:themeColor="text1"/>
          <w:sz w:val="22"/>
          <w:lang w:val="fr-FR"/>
        </w:rPr>
        <w:t>’</w:t>
      </w:r>
      <w:r w:rsidRPr="00475203">
        <w:rPr>
          <w:color w:val="000000" w:themeColor="text1"/>
          <w:sz w:val="22"/>
          <w:lang w:val="fr-FR"/>
        </w:rPr>
        <w:t>une politique de propriété intellectuel</w:t>
      </w:r>
      <w:r w:rsidR="00954299" w:rsidRPr="00475203">
        <w:rPr>
          <w:color w:val="000000" w:themeColor="text1"/>
          <w:sz w:val="22"/>
          <w:lang w:val="fr-FR"/>
        </w:rPr>
        <w:t>le</w:t>
      </w:r>
      <w:r w:rsidR="00954299">
        <w:rPr>
          <w:color w:val="000000" w:themeColor="text1"/>
          <w:sz w:val="22"/>
          <w:lang w:val="fr-FR"/>
        </w:rPr>
        <w:t xml:space="preserve">.  </w:t>
      </w:r>
      <w:r w:rsidR="00954299" w:rsidRPr="00475203">
        <w:rPr>
          <w:color w:val="000000" w:themeColor="text1"/>
          <w:sz w:val="22"/>
          <w:lang w:val="fr-FR"/>
        </w:rPr>
        <w:t>Au</w:t>
      </w:r>
      <w:r w:rsidRPr="00475203">
        <w:rPr>
          <w:color w:val="000000" w:themeColor="text1"/>
          <w:sz w:val="22"/>
          <w:lang w:val="fr-FR"/>
        </w:rPr>
        <w:t>teur</w:t>
      </w:r>
      <w:r w:rsidR="009B4506">
        <w:rPr>
          <w:color w:val="000000" w:themeColor="text1"/>
          <w:sz w:val="22"/>
          <w:lang w:val="fr-FR"/>
        </w:rPr>
        <w:t> :</w:t>
      </w:r>
      <w:r w:rsidRPr="00475203">
        <w:rPr>
          <w:color w:val="000000" w:themeColor="text1"/>
          <w:sz w:val="22"/>
          <w:lang w:val="fr-FR"/>
        </w:rPr>
        <w:t xml:space="preserve"> Mme Lien Verbauwhede Koglin.</w:t>
      </w:r>
    </w:p>
    <w:p w14:paraId="7155419A" w14:textId="59790799" w:rsidR="00F76B99" w:rsidRPr="00475203" w:rsidRDefault="00471862" w:rsidP="00471862">
      <w:pPr>
        <w:pStyle w:val="ListParagraph"/>
        <w:numPr>
          <w:ilvl w:val="0"/>
          <w:numId w:val="17"/>
        </w:numPr>
        <w:spacing w:after="200"/>
        <w:contextualSpacing/>
        <w:jc w:val="left"/>
        <w:rPr>
          <w:sz w:val="22"/>
          <w:lang w:val="fr-FR"/>
        </w:rPr>
      </w:pPr>
      <w:r w:rsidRPr="00475203">
        <w:rPr>
          <w:color w:val="0070C0"/>
          <w:sz w:val="22"/>
          <w:lang w:val="fr-FR"/>
        </w:rPr>
        <w:t>Inventaire des actifs intellectuels des universités</w:t>
      </w:r>
      <w:r w:rsidR="009B4506">
        <w:rPr>
          <w:color w:val="0070C0"/>
          <w:sz w:val="22"/>
          <w:lang w:val="fr-FR"/>
        </w:rPr>
        <w:t> :</w:t>
      </w:r>
      <w:r w:rsidRPr="00475203">
        <w:rPr>
          <w:color w:val="0070C0"/>
          <w:sz w:val="22"/>
          <w:lang w:val="fr-FR"/>
        </w:rPr>
        <w:t xml:space="preserve"> </w:t>
      </w:r>
      <w:r w:rsidRPr="00475203">
        <w:rPr>
          <w:color w:val="000000" w:themeColor="text1"/>
          <w:sz w:val="22"/>
          <w:lang w:val="fr-FR"/>
        </w:rPr>
        <w:t>Destiné à aider les utilisateurs de l</w:t>
      </w:r>
      <w:r w:rsidR="009B4506">
        <w:rPr>
          <w:color w:val="000000" w:themeColor="text1"/>
          <w:sz w:val="22"/>
          <w:lang w:val="fr-FR"/>
        </w:rPr>
        <w:t>’</w:t>
      </w:r>
      <w:r w:rsidRPr="00475203">
        <w:rPr>
          <w:color w:val="000000" w:themeColor="text1"/>
          <w:sz w:val="22"/>
          <w:lang w:val="fr-FR"/>
        </w:rPr>
        <w:t>Instrument à mieux comprendre le large éventail des actifs possibles qu</w:t>
      </w:r>
      <w:r w:rsidR="009B4506">
        <w:rPr>
          <w:color w:val="000000" w:themeColor="text1"/>
          <w:sz w:val="22"/>
          <w:lang w:val="fr-FR"/>
        </w:rPr>
        <w:t>’</w:t>
      </w:r>
      <w:r w:rsidRPr="00475203">
        <w:rPr>
          <w:color w:val="000000" w:themeColor="text1"/>
          <w:sz w:val="22"/>
          <w:lang w:val="fr-FR"/>
        </w:rPr>
        <w:t>un établissement de ce type possède ou peut posséd</w:t>
      </w:r>
      <w:r w:rsidR="00954299" w:rsidRPr="00475203">
        <w:rPr>
          <w:color w:val="000000" w:themeColor="text1"/>
          <w:sz w:val="22"/>
          <w:lang w:val="fr-FR"/>
        </w:rPr>
        <w:t>er</w:t>
      </w:r>
      <w:r w:rsidR="00954299">
        <w:rPr>
          <w:color w:val="000000" w:themeColor="text1"/>
          <w:sz w:val="22"/>
          <w:lang w:val="fr-FR"/>
        </w:rPr>
        <w:t xml:space="preserve">.  </w:t>
      </w:r>
      <w:r w:rsidR="00954299" w:rsidRPr="00475203">
        <w:rPr>
          <w:color w:val="000000" w:themeColor="text1"/>
          <w:sz w:val="22"/>
          <w:lang w:val="fr-FR"/>
        </w:rPr>
        <w:t>Ré</w:t>
      </w:r>
      <w:r w:rsidRPr="00475203">
        <w:rPr>
          <w:color w:val="000000" w:themeColor="text1"/>
          <w:sz w:val="22"/>
          <w:lang w:val="fr-FR"/>
        </w:rPr>
        <w:t xml:space="preserve">digé sous la direction et </w:t>
      </w:r>
      <w:r w:rsidRPr="00475203">
        <w:rPr>
          <w:sz w:val="22"/>
          <w:lang w:val="fr-FR"/>
        </w:rPr>
        <w:t>les conseils de Mme </w:t>
      </w:r>
      <w:r w:rsidRPr="00475203">
        <w:rPr>
          <w:color w:val="000000" w:themeColor="text1"/>
          <w:sz w:val="22"/>
          <w:lang w:val="fr-FR"/>
        </w:rPr>
        <w:t>Olga</w:t>
      </w:r>
      <w:r w:rsidR="00341A81">
        <w:rPr>
          <w:color w:val="000000" w:themeColor="text1"/>
          <w:sz w:val="22"/>
          <w:lang w:val="fr-FR"/>
        </w:rPr>
        <w:t> </w:t>
      </w:r>
      <w:r w:rsidRPr="00475203">
        <w:rPr>
          <w:color w:val="000000" w:themeColor="text1"/>
          <w:sz w:val="22"/>
          <w:lang w:val="fr-FR"/>
        </w:rPr>
        <w:t>Spasić (chef de proj</w:t>
      </w:r>
      <w:r w:rsidR="00954299" w:rsidRPr="00475203">
        <w:rPr>
          <w:color w:val="000000" w:themeColor="text1"/>
          <w:sz w:val="22"/>
          <w:lang w:val="fr-FR"/>
        </w:rPr>
        <w:t>et)</w:t>
      </w:r>
      <w:r w:rsidR="00954299">
        <w:rPr>
          <w:color w:val="000000" w:themeColor="text1"/>
          <w:sz w:val="22"/>
          <w:lang w:val="fr-FR"/>
        </w:rPr>
        <w:t xml:space="preserve">.  </w:t>
      </w:r>
      <w:r w:rsidR="00954299" w:rsidRPr="00475203">
        <w:rPr>
          <w:color w:val="000000" w:themeColor="text1"/>
          <w:sz w:val="22"/>
          <w:lang w:val="fr-FR"/>
        </w:rPr>
        <w:t>Au</w:t>
      </w:r>
      <w:r w:rsidRPr="00475203">
        <w:rPr>
          <w:color w:val="000000" w:themeColor="text1"/>
          <w:sz w:val="22"/>
          <w:lang w:val="fr-FR"/>
        </w:rPr>
        <w:t>teurs</w:t>
      </w:r>
      <w:r w:rsidR="009B4506">
        <w:rPr>
          <w:color w:val="000000" w:themeColor="text1"/>
          <w:sz w:val="22"/>
          <w:lang w:val="fr-FR"/>
        </w:rPr>
        <w:t> :</w:t>
      </w:r>
      <w:r w:rsidRPr="00475203">
        <w:rPr>
          <w:color w:val="000000" w:themeColor="text1"/>
          <w:sz w:val="22"/>
          <w:lang w:val="fr-FR"/>
        </w:rPr>
        <w:t xml:space="preserve"> M. Steven</w:t>
      </w:r>
      <w:r w:rsidR="00341A81">
        <w:rPr>
          <w:color w:val="000000" w:themeColor="text1"/>
          <w:sz w:val="22"/>
          <w:lang w:val="fr-FR"/>
        </w:rPr>
        <w:t> </w:t>
      </w:r>
      <w:r w:rsidRPr="00475203">
        <w:rPr>
          <w:color w:val="000000" w:themeColor="text1"/>
          <w:sz w:val="22"/>
          <w:lang w:val="fr-FR"/>
        </w:rPr>
        <w:t>Tan et M. John</w:t>
      </w:r>
      <w:r w:rsidR="00341A81">
        <w:rPr>
          <w:color w:val="000000" w:themeColor="text1"/>
          <w:sz w:val="22"/>
          <w:lang w:val="fr-FR"/>
        </w:rPr>
        <w:t> </w:t>
      </w:r>
      <w:r w:rsidRPr="00475203">
        <w:rPr>
          <w:color w:val="000000" w:themeColor="text1"/>
          <w:sz w:val="22"/>
          <w:lang w:val="fr-FR"/>
        </w:rPr>
        <w:t>Fraser.</w:t>
      </w:r>
    </w:p>
    <w:p w14:paraId="242C8E18" w14:textId="2F98D41E" w:rsidR="00C61A47" w:rsidRPr="00475203" w:rsidRDefault="00471862" w:rsidP="00C1132D">
      <w:pPr>
        <w:pStyle w:val="ListParagraph"/>
        <w:numPr>
          <w:ilvl w:val="0"/>
          <w:numId w:val="17"/>
        </w:numPr>
        <w:spacing w:after="200" w:line="240" w:lineRule="auto"/>
        <w:contextualSpacing/>
        <w:jc w:val="left"/>
        <w:rPr>
          <w:rFonts w:eastAsiaTheme="majorEastAsia"/>
          <w:b/>
          <w:bCs/>
          <w:color w:val="0070C0"/>
          <w:sz w:val="22"/>
          <w:lang w:val="fr-FR" w:eastAsia="en-ZA"/>
        </w:rPr>
      </w:pPr>
      <w:r w:rsidRPr="00475203">
        <w:rPr>
          <w:color w:val="0070C0"/>
          <w:sz w:val="22"/>
          <w:lang w:val="fr-FR"/>
        </w:rPr>
        <w:t>Accords types</w:t>
      </w:r>
      <w:r w:rsidR="009B4506">
        <w:rPr>
          <w:color w:val="0070C0"/>
          <w:sz w:val="22"/>
          <w:lang w:val="fr-FR"/>
        </w:rPr>
        <w:t> :</w:t>
      </w:r>
      <w:r w:rsidR="00B631AD" w:rsidRPr="00475203">
        <w:rPr>
          <w:color w:val="000000" w:themeColor="text1"/>
          <w:sz w:val="22"/>
          <w:lang w:val="fr-FR"/>
        </w:rPr>
        <w:t xml:space="preserve"> </w:t>
      </w:r>
      <w:r w:rsidR="004A71D8" w:rsidRPr="00475203">
        <w:rPr>
          <w:color w:val="000000" w:themeColor="text1"/>
          <w:sz w:val="22"/>
          <w:lang w:val="fr-FR"/>
        </w:rPr>
        <w:t>Recueil d</w:t>
      </w:r>
      <w:r w:rsidR="009B4506">
        <w:rPr>
          <w:color w:val="000000" w:themeColor="text1"/>
          <w:sz w:val="22"/>
          <w:lang w:val="fr-FR"/>
        </w:rPr>
        <w:t>’</w:t>
      </w:r>
      <w:r w:rsidR="004A71D8" w:rsidRPr="00475203">
        <w:rPr>
          <w:color w:val="000000" w:themeColor="text1"/>
          <w:sz w:val="22"/>
          <w:lang w:val="fr-FR"/>
        </w:rPr>
        <w:t>accords régissant les transactions en matière de transfert de connaissances et de technolog</w:t>
      </w:r>
      <w:r w:rsidR="00954299" w:rsidRPr="00475203">
        <w:rPr>
          <w:color w:val="000000" w:themeColor="text1"/>
          <w:sz w:val="22"/>
          <w:lang w:val="fr-FR"/>
        </w:rPr>
        <w:t>ie</w:t>
      </w:r>
      <w:r w:rsidR="00954299">
        <w:rPr>
          <w:color w:val="000000" w:themeColor="text1"/>
          <w:sz w:val="22"/>
          <w:lang w:val="fr-FR"/>
        </w:rPr>
        <w:t xml:space="preserve">.  </w:t>
      </w:r>
      <w:r w:rsidR="00954299" w:rsidRPr="00475203">
        <w:rPr>
          <w:color w:val="000000" w:themeColor="text1"/>
          <w:sz w:val="22"/>
          <w:lang w:val="fr-FR"/>
        </w:rPr>
        <w:t>Ét</w:t>
      </w:r>
      <w:r w:rsidR="004A71D8" w:rsidRPr="00475203">
        <w:rPr>
          <w:color w:val="000000" w:themeColor="text1"/>
          <w:sz w:val="22"/>
          <w:lang w:val="fr-FR"/>
        </w:rPr>
        <w:t>ablis sous la direction et les conseils de Mme Olga</w:t>
      </w:r>
      <w:r w:rsidR="00341A81">
        <w:rPr>
          <w:color w:val="000000" w:themeColor="text1"/>
          <w:sz w:val="22"/>
          <w:lang w:val="fr-FR"/>
        </w:rPr>
        <w:t> </w:t>
      </w:r>
      <w:r w:rsidR="004A71D8" w:rsidRPr="00475203">
        <w:rPr>
          <w:color w:val="000000" w:themeColor="text1"/>
          <w:sz w:val="22"/>
          <w:lang w:val="fr-FR"/>
        </w:rPr>
        <w:t>Spasić (chef de proj</w:t>
      </w:r>
      <w:r w:rsidR="00954299" w:rsidRPr="00475203">
        <w:rPr>
          <w:color w:val="000000" w:themeColor="text1"/>
          <w:sz w:val="22"/>
          <w:lang w:val="fr-FR"/>
        </w:rPr>
        <w:t>et)</w:t>
      </w:r>
      <w:r w:rsidR="00954299">
        <w:rPr>
          <w:color w:val="000000" w:themeColor="text1"/>
          <w:sz w:val="22"/>
          <w:lang w:val="fr-FR"/>
        </w:rPr>
        <w:t xml:space="preserve">.  </w:t>
      </w:r>
      <w:r w:rsidR="00954299" w:rsidRPr="00475203">
        <w:rPr>
          <w:color w:val="000000" w:themeColor="text1"/>
          <w:sz w:val="22"/>
          <w:lang w:val="fr-FR"/>
        </w:rPr>
        <w:t>Au</w:t>
      </w:r>
      <w:r w:rsidR="00E86685" w:rsidRPr="00475203">
        <w:rPr>
          <w:color w:val="000000" w:themeColor="text1"/>
          <w:sz w:val="22"/>
          <w:lang w:val="fr-FR"/>
        </w:rPr>
        <w:t>teur</w:t>
      </w:r>
      <w:r w:rsidR="004A71D8" w:rsidRPr="00475203">
        <w:rPr>
          <w:color w:val="000000" w:themeColor="text1"/>
          <w:sz w:val="22"/>
          <w:lang w:val="fr-FR"/>
        </w:rPr>
        <w:t xml:space="preserve"> M.</w:t>
      </w:r>
      <w:r w:rsidR="00C47435">
        <w:rPr>
          <w:color w:val="000000" w:themeColor="text1"/>
          <w:sz w:val="22"/>
          <w:lang w:val="fr-FR"/>
        </w:rPr>
        <w:t> </w:t>
      </w:r>
      <w:r w:rsidR="004A71D8" w:rsidRPr="00475203">
        <w:rPr>
          <w:color w:val="000000" w:themeColor="text1"/>
          <w:sz w:val="22"/>
          <w:lang w:val="fr-FR"/>
        </w:rPr>
        <w:t>D.</w:t>
      </w:r>
      <w:r w:rsidR="00C47435">
        <w:rPr>
          <w:color w:val="000000" w:themeColor="text1"/>
          <w:sz w:val="22"/>
          <w:lang w:val="fr-FR"/>
        </w:rPr>
        <w:t> </w:t>
      </w:r>
      <w:r w:rsidR="004A71D8" w:rsidRPr="00475203">
        <w:rPr>
          <w:color w:val="000000" w:themeColor="text1"/>
          <w:sz w:val="22"/>
          <w:lang w:val="fr-FR"/>
        </w:rPr>
        <w:t>Patrick O</w:t>
      </w:r>
      <w:r w:rsidR="009B4506">
        <w:rPr>
          <w:color w:val="000000" w:themeColor="text1"/>
          <w:sz w:val="22"/>
          <w:lang w:val="fr-FR"/>
        </w:rPr>
        <w:t>’</w:t>
      </w:r>
      <w:r w:rsidR="004A71D8" w:rsidRPr="00475203">
        <w:rPr>
          <w:color w:val="000000" w:themeColor="text1"/>
          <w:sz w:val="22"/>
          <w:lang w:val="fr-FR"/>
        </w:rPr>
        <w:t>Reilley.</w:t>
      </w:r>
    </w:p>
    <w:p w14:paraId="5C53FFB7" w14:textId="54D4028A" w:rsidR="0046030D" w:rsidRPr="00475203" w:rsidRDefault="00BB113C" w:rsidP="0070431B">
      <w:pPr>
        <w:pStyle w:val="Heading10"/>
      </w:pPr>
      <w:bookmarkStart w:id="3" w:name="_Toc520364005"/>
      <w:bookmarkStart w:id="4" w:name="_Toc168991183"/>
      <w:r w:rsidRPr="00475203">
        <w:lastRenderedPageBreak/>
        <w:t xml:space="preserve">Instructions </w:t>
      </w:r>
      <w:bookmarkEnd w:id="3"/>
      <w:r w:rsidR="005F3C85" w:rsidRPr="00475203">
        <w:t>pour les animateurs</w:t>
      </w:r>
      <w:bookmarkEnd w:id="4"/>
    </w:p>
    <w:p w14:paraId="0F67F2FA" w14:textId="28D8326D" w:rsidR="005F3C85" w:rsidRPr="00475203" w:rsidRDefault="005F3C85" w:rsidP="00977034">
      <w:pPr>
        <w:spacing w:line="240" w:lineRule="auto"/>
        <w:jc w:val="left"/>
        <w:rPr>
          <w:lang w:val="fr-FR"/>
        </w:rPr>
      </w:pPr>
      <w:r w:rsidRPr="00475203">
        <w:rPr>
          <w:lang w:val="fr-FR"/>
        </w:rPr>
        <w:t>Nous proposons d</w:t>
      </w:r>
      <w:r w:rsidR="009B4506">
        <w:rPr>
          <w:lang w:val="fr-FR"/>
        </w:rPr>
        <w:t>’</w:t>
      </w:r>
      <w:r w:rsidRPr="00475203">
        <w:rPr>
          <w:lang w:val="fr-FR"/>
        </w:rPr>
        <w:t xml:space="preserve">adopter une démarche pas à pas </w:t>
      </w:r>
      <w:r w:rsidR="0011386F" w:rsidRPr="00475203">
        <w:rPr>
          <w:lang w:val="fr-FR"/>
        </w:rPr>
        <w:t>pour examiner</w:t>
      </w:r>
      <w:r w:rsidRPr="00475203">
        <w:rPr>
          <w:lang w:val="fr-FR"/>
        </w:rPr>
        <w:t xml:space="preserve"> </w:t>
      </w:r>
      <w:r w:rsidR="0011386F" w:rsidRPr="00475203">
        <w:rPr>
          <w:lang w:val="fr-FR"/>
        </w:rPr>
        <w:t>l</w:t>
      </w:r>
      <w:r w:rsidRPr="00475203">
        <w:rPr>
          <w:lang w:val="fr-FR"/>
        </w:rPr>
        <w:t xml:space="preserve">es cas et </w:t>
      </w:r>
      <w:r w:rsidR="0011386F" w:rsidRPr="00475203">
        <w:rPr>
          <w:lang w:val="fr-FR"/>
        </w:rPr>
        <w:t>l</w:t>
      </w:r>
      <w:r w:rsidRPr="00475203">
        <w:rPr>
          <w:lang w:val="fr-FR"/>
        </w:rPr>
        <w:t>es situations précit</w:t>
      </w:r>
      <w:r w:rsidR="00954299" w:rsidRPr="00475203">
        <w:rPr>
          <w:lang w:val="fr-FR"/>
        </w:rPr>
        <w:t>és</w:t>
      </w:r>
      <w:r w:rsidR="00954299">
        <w:rPr>
          <w:lang w:val="fr-FR"/>
        </w:rPr>
        <w:t xml:space="preserve">.  </w:t>
      </w:r>
      <w:r w:rsidR="00954299" w:rsidRPr="00475203">
        <w:rPr>
          <w:lang w:val="fr-FR"/>
        </w:rPr>
        <w:t>Il</w:t>
      </w:r>
      <w:r w:rsidR="007938AA" w:rsidRPr="00475203">
        <w:rPr>
          <w:lang w:val="fr-FR"/>
        </w:rPr>
        <w:t xml:space="preserve"> est recommandé de lire et de bien comprendre le scénario établissant le contexte, puis de lire une section et s</w:t>
      </w:r>
      <w:r w:rsidR="005E4B9E">
        <w:rPr>
          <w:lang w:val="fr-FR"/>
        </w:rPr>
        <w:t>a</w:t>
      </w:r>
      <w:r w:rsidR="007938AA" w:rsidRPr="00475203">
        <w:rPr>
          <w:lang w:val="fr-FR"/>
        </w:rPr>
        <w:t xml:space="preserve"> question connexe, et d</w:t>
      </w:r>
      <w:r w:rsidR="009B4506">
        <w:rPr>
          <w:lang w:val="fr-FR"/>
        </w:rPr>
        <w:t>’</w:t>
      </w:r>
      <w:r w:rsidR="007938AA" w:rsidRPr="00475203">
        <w:rPr>
          <w:lang w:val="fr-FR"/>
        </w:rPr>
        <w:t>encourager les participants à proposer des solutions possibles et à en débattre.</w:t>
      </w:r>
    </w:p>
    <w:p w14:paraId="375D090E" w14:textId="5A255689" w:rsidR="00977034" w:rsidRPr="00475203" w:rsidRDefault="00F50D1C" w:rsidP="005E7FF7">
      <w:pPr>
        <w:spacing w:line="240" w:lineRule="auto"/>
        <w:jc w:val="left"/>
        <w:rPr>
          <w:lang w:val="fr-FR"/>
        </w:rPr>
      </w:pPr>
      <w:r w:rsidRPr="00475203">
        <w:rPr>
          <w:lang w:val="fr-FR"/>
        </w:rPr>
        <w:t>Après ce débat, l</w:t>
      </w:r>
      <w:r w:rsidR="009B4506">
        <w:rPr>
          <w:lang w:val="fr-FR"/>
        </w:rPr>
        <w:t>’</w:t>
      </w:r>
      <w:r w:rsidRPr="00475203">
        <w:rPr>
          <w:lang w:val="fr-FR"/>
        </w:rPr>
        <w:t>animateur peut présenter la proposition de solution, puis il peut inviter les participants à lire la section suivan</w:t>
      </w:r>
      <w:r w:rsidR="00954299" w:rsidRPr="00475203">
        <w:rPr>
          <w:lang w:val="fr-FR"/>
        </w:rPr>
        <w:t>te</w:t>
      </w:r>
      <w:r w:rsidR="00954299">
        <w:rPr>
          <w:lang w:val="fr-FR"/>
        </w:rPr>
        <w:t>.  D</w:t>
      </w:r>
      <w:r w:rsidR="00954299" w:rsidRPr="00475203">
        <w:rPr>
          <w:lang w:val="fr-FR"/>
        </w:rPr>
        <w:t>e</w:t>
      </w:r>
      <w:r w:rsidRPr="00475203">
        <w:rPr>
          <w:lang w:val="fr-FR"/>
        </w:rPr>
        <w:t>s propositions de solution</w:t>
      </w:r>
      <w:r w:rsidR="005E7FF7" w:rsidRPr="00475203">
        <w:rPr>
          <w:lang w:val="fr-FR"/>
        </w:rPr>
        <w:t xml:space="preserve"> sont présentées à la fin de chaque étude de c</w:t>
      </w:r>
      <w:r w:rsidR="00954299" w:rsidRPr="00475203">
        <w:rPr>
          <w:lang w:val="fr-FR"/>
        </w:rPr>
        <w:t>as</w:t>
      </w:r>
      <w:r w:rsidR="00954299">
        <w:rPr>
          <w:lang w:val="fr-FR"/>
        </w:rPr>
        <w:t xml:space="preserve">.  </w:t>
      </w:r>
      <w:r w:rsidR="00954299" w:rsidRPr="00475203">
        <w:rPr>
          <w:lang w:val="fr-FR"/>
        </w:rPr>
        <w:t xml:space="preserve">À </w:t>
      </w:r>
      <w:r w:rsidR="005E7FF7" w:rsidRPr="00475203">
        <w:rPr>
          <w:lang w:val="fr-FR"/>
        </w:rPr>
        <w:t>noter que ce ne sont pas nécessairement les seules solutions possibl</w:t>
      </w:r>
      <w:r w:rsidR="00954299" w:rsidRPr="00475203">
        <w:rPr>
          <w:lang w:val="fr-FR"/>
        </w:rPr>
        <w:t>es</w:t>
      </w:r>
      <w:r w:rsidR="00954299">
        <w:rPr>
          <w:lang w:val="fr-FR"/>
        </w:rPr>
        <w:t xml:space="preserve">.  </w:t>
      </w:r>
      <w:r w:rsidR="00954299" w:rsidRPr="00475203">
        <w:rPr>
          <w:lang w:val="fr-FR"/>
        </w:rPr>
        <w:t>L</w:t>
      </w:r>
      <w:r w:rsidR="009B4506">
        <w:rPr>
          <w:lang w:val="fr-FR"/>
        </w:rPr>
        <w:t>’</w:t>
      </w:r>
      <w:r w:rsidR="00954299" w:rsidRPr="00475203">
        <w:rPr>
          <w:lang w:val="fr-FR"/>
        </w:rPr>
        <w:t>a</w:t>
      </w:r>
      <w:r w:rsidR="005E7FF7" w:rsidRPr="00475203">
        <w:rPr>
          <w:lang w:val="fr-FR"/>
        </w:rPr>
        <w:t>nimateur peut encourager les participants à proposer d</w:t>
      </w:r>
      <w:r w:rsidR="009B4506">
        <w:rPr>
          <w:lang w:val="fr-FR"/>
        </w:rPr>
        <w:t>’</w:t>
      </w:r>
      <w:r w:rsidR="005E7FF7" w:rsidRPr="00475203">
        <w:rPr>
          <w:lang w:val="fr-FR"/>
        </w:rPr>
        <w:t>autres solutions et à en débattre.</w:t>
      </w:r>
    </w:p>
    <w:p w14:paraId="039D8EE8" w14:textId="77777777" w:rsidR="001F5CC5" w:rsidRPr="00475203" w:rsidRDefault="00977034" w:rsidP="00C61A47">
      <w:pPr>
        <w:spacing w:after="0" w:line="240" w:lineRule="auto"/>
        <w:jc w:val="left"/>
        <w:rPr>
          <w:rFonts w:eastAsia="Calibri"/>
          <w:b/>
          <w:bCs/>
          <w:lang w:val="fr-FR" w:bidi="he-IL"/>
        </w:rPr>
      </w:pPr>
      <w:r w:rsidRPr="00475203">
        <w:rPr>
          <w:rFonts w:eastAsia="Calibri"/>
          <w:b/>
          <w:bCs/>
          <w:lang w:val="fr-FR" w:bidi="he-IL"/>
        </w:rPr>
        <w:br w:type="page"/>
      </w:r>
    </w:p>
    <w:p w14:paraId="4E800E6E" w14:textId="130ED68C" w:rsidR="001F5CC5" w:rsidRPr="00475203" w:rsidRDefault="00716AFE" w:rsidP="0070431B">
      <w:pPr>
        <w:pStyle w:val="Heading10"/>
        <w:rPr>
          <w:rFonts w:eastAsia="Calibri"/>
          <w:lang w:bidi="he-IL"/>
        </w:rPr>
      </w:pPr>
      <w:bookmarkStart w:id="5" w:name="_Toc510355936"/>
      <w:bookmarkStart w:id="6" w:name="_Toc520364006"/>
      <w:bookmarkStart w:id="7" w:name="_Toc168991184"/>
      <w:r w:rsidRPr="00475203">
        <w:lastRenderedPageBreak/>
        <w:t xml:space="preserve">Étude de cas </w:t>
      </w:r>
      <w:r w:rsidR="00D800E9" w:rsidRPr="00475203">
        <w:t>fictive</w:t>
      </w:r>
      <w:r w:rsidR="00BB113C" w:rsidRPr="00475203">
        <w:t xml:space="preserve"> </w:t>
      </w:r>
      <w:r w:rsidR="00B80B20" w:rsidRPr="00475203">
        <w:t>n° </w:t>
      </w:r>
      <w:r w:rsidR="001F5CC5" w:rsidRPr="00475203">
        <w:t xml:space="preserve">1 – </w:t>
      </w:r>
      <w:bookmarkEnd w:id="5"/>
      <w:r w:rsidRPr="00475203">
        <w:t>Accord de transfert de matériel</w:t>
      </w:r>
      <w:r w:rsidR="00BB113C" w:rsidRPr="00475203">
        <w:t xml:space="preserve"> </w:t>
      </w:r>
      <w:r w:rsidR="001F5CC5" w:rsidRPr="00475203">
        <w:t>(</w:t>
      </w:r>
      <w:r w:rsidRPr="00475203">
        <w:t>Établissements commerciaux</w:t>
      </w:r>
      <w:r w:rsidR="001F5CC5" w:rsidRPr="00475203">
        <w:t>)</w:t>
      </w:r>
      <w:bookmarkEnd w:id="6"/>
      <w:bookmarkEnd w:id="7"/>
    </w:p>
    <w:p w14:paraId="21B67BFD" w14:textId="720A4295" w:rsidR="00A833DE" w:rsidRPr="00475203" w:rsidRDefault="00716AFE" w:rsidP="001F5CC5">
      <w:pPr>
        <w:spacing w:after="120" w:line="360" w:lineRule="auto"/>
        <w:rPr>
          <w:rFonts w:eastAsia="Calibri"/>
          <w:b/>
          <w:bCs/>
          <w:u w:val="single"/>
          <w:lang w:val="fr-FR" w:bidi="he-IL"/>
        </w:rPr>
      </w:pPr>
      <w:r w:rsidRPr="00475203">
        <w:rPr>
          <w:rFonts w:eastAsia="Calibri"/>
          <w:b/>
          <w:bCs/>
          <w:u w:val="single"/>
          <w:lang w:val="fr-FR" w:bidi="he-IL"/>
        </w:rPr>
        <w:t>Contexte</w:t>
      </w:r>
    </w:p>
    <w:p w14:paraId="0F1AF10B" w14:textId="2DD948FD" w:rsidR="00716AFE" w:rsidRPr="00475203" w:rsidRDefault="00096052" w:rsidP="00A62E4F">
      <w:pPr>
        <w:spacing w:after="120" w:line="240" w:lineRule="auto"/>
        <w:jc w:val="left"/>
        <w:rPr>
          <w:rFonts w:eastAsia="Calibri" w:cs="Times New Roman"/>
          <w:lang w:val="fr-FR" w:bidi="he-IL"/>
        </w:rPr>
      </w:pPr>
      <w:r w:rsidRPr="00475203">
        <w:rPr>
          <w:rFonts w:eastAsia="Calibri" w:cs="Times New Roman"/>
          <w:lang w:val="fr-FR" w:bidi="he-IL"/>
        </w:rPr>
        <w:t>Le professeur Oleg</w:t>
      </w:r>
      <w:r w:rsidR="00954299">
        <w:rPr>
          <w:rFonts w:eastAsia="Calibri" w:cs="Times New Roman"/>
          <w:lang w:val="fr-FR" w:bidi="he-IL"/>
        </w:rPr>
        <w:t> </w:t>
      </w:r>
      <w:r w:rsidRPr="00475203">
        <w:rPr>
          <w:rFonts w:eastAsia="Calibri" w:cs="Times New Roman"/>
          <w:lang w:val="fr-FR" w:bidi="he-IL"/>
        </w:rPr>
        <w:t>Muler, de l</w:t>
      </w:r>
      <w:r w:rsidR="009B4506">
        <w:rPr>
          <w:rFonts w:eastAsia="Calibri" w:cs="Times New Roman"/>
          <w:lang w:val="fr-FR" w:bidi="he-IL"/>
        </w:rPr>
        <w:t>’</w:t>
      </w:r>
      <w:r w:rsidRPr="00475203">
        <w:rPr>
          <w:rFonts w:eastAsia="Calibri" w:cs="Times New Roman"/>
          <w:lang w:val="fr-FR" w:bidi="he-IL"/>
        </w:rPr>
        <w:t xml:space="preserve">Institut de recherche en chimie de Noskva, travaille depuis vingt ans sur </w:t>
      </w:r>
      <w:r w:rsidR="00464937" w:rsidRPr="00475203">
        <w:rPr>
          <w:rFonts w:eastAsia="Calibri" w:cs="Times New Roman"/>
          <w:lang w:val="fr-FR" w:bidi="he-IL"/>
        </w:rPr>
        <w:t>l</w:t>
      </w:r>
      <w:r w:rsidR="009B4506">
        <w:rPr>
          <w:rFonts w:eastAsia="Calibri" w:cs="Times New Roman"/>
          <w:lang w:val="fr-FR" w:bidi="he-IL"/>
        </w:rPr>
        <w:t>’</w:t>
      </w:r>
      <w:r w:rsidR="00464937" w:rsidRPr="00475203">
        <w:rPr>
          <w:rFonts w:eastAsia="Calibri" w:cs="Times New Roman"/>
          <w:lang w:val="fr-FR" w:bidi="he-IL"/>
        </w:rPr>
        <w:t>oxyde d</w:t>
      </w:r>
      <w:r w:rsidR="009B4506">
        <w:rPr>
          <w:rFonts w:eastAsia="Calibri" w:cs="Times New Roman"/>
          <w:lang w:val="fr-FR" w:bidi="he-IL"/>
        </w:rPr>
        <w:t>’</w:t>
      </w:r>
      <w:r w:rsidR="00464937" w:rsidRPr="00475203">
        <w:rPr>
          <w:rFonts w:eastAsia="Calibri" w:cs="Times New Roman"/>
          <w:lang w:val="fr-FR" w:bidi="he-IL"/>
        </w:rPr>
        <w:t>indium</w:t>
      </w:r>
      <w:r w:rsidR="009B4506">
        <w:rPr>
          <w:rFonts w:eastAsia="Calibri" w:cs="Times New Roman"/>
          <w:lang w:val="fr-FR" w:bidi="he-IL"/>
        </w:rPr>
        <w:t>-</w:t>
      </w:r>
      <w:r w:rsidR="00464937" w:rsidRPr="00475203">
        <w:rPr>
          <w:rFonts w:eastAsia="Calibri" w:cs="Times New Roman"/>
          <w:lang w:val="fr-FR" w:bidi="he-IL"/>
        </w:rPr>
        <w:t xml:space="preserve">étain (ITO);  il étudie ses propriétés uniques et recherche des </w:t>
      </w:r>
      <w:r w:rsidR="00906034">
        <w:rPr>
          <w:rFonts w:eastAsia="Calibri" w:cs="Times New Roman"/>
          <w:lang w:val="fr-FR" w:bidi="he-IL"/>
        </w:rPr>
        <w:t xml:space="preserve">solutions de </w:t>
      </w:r>
      <w:r w:rsidR="008A381D">
        <w:rPr>
          <w:rFonts w:eastAsia="Calibri" w:cs="Times New Roman"/>
          <w:lang w:val="fr-FR" w:bidi="he-IL"/>
        </w:rPr>
        <w:t>substitution</w:t>
      </w:r>
      <w:r w:rsidR="00464937" w:rsidRPr="00475203">
        <w:rPr>
          <w:rFonts w:eastAsia="Calibri" w:cs="Times New Roman"/>
          <w:lang w:val="fr-FR" w:bidi="he-IL"/>
        </w:rPr>
        <w:t>.</w:t>
      </w:r>
    </w:p>
    <w:p w14:paraId="70BF4D35" w14:textId="236E430B" w:rsidR="001F5CC5" w:rsidRPr="00475203" w:rsidRDefault="00464937" w:rsidP="00A62E4F">
      <w:pPr>
        <w:spacing w:after="120" w:line="240" w:lineRule="auto"/>
        <w:jc w:val="left"/>
        <w:rPr>
          <w:rFonts w:eastAsia="Calibri" w:cs="Times New Roman"/>
          <w:lang w:val="fr-FR" w:bidi="he-IL"/>
        </w:rPr>
      </w:pPr>
      <w:r w:rsidRPr="00475203">
        <w:rPr>
          <w:rFonts w:eastAsia="Calibri" w:cs="Times New Roman"/>
          <w:lang w:val="fr-FR" w:bidi="he-IL"/>
        </w:rPr>
        <w:t>L</w:t>
      </w:r>
      <w:r w:rsidR="009B4506">
        <w:rPr>
          <w:rFonts w:eastAsia="Calibri" w:cs="Times New Roman"/>
          <w:lang w:val="fr-FR" w:bidi="he-IL"/>
        </w:rPr>
        <w:t>’</w:t>
      </w:r>
      <w:r w:rsidRPr="00475203">
        <w:rPr>
          <w:rFonts w:eastAsia="Calibri" w:cs="Times New Roman"/>
          <w:lang w:val="fr-FR" w:bidi="he-IL"/>
        </w:rPr>
        <w:t>ITO est un composé de trois</w:t>
      </w:r>
      <w:r w:rsidR="00C47435">
        <w:rPr>
          <w:rFonts w:eastAsia="Calibri" w:cs="Times New Roman"/>
          <w:lang w:val="fr-FR" w:bidi="he-IL"/>
        </w:rPr>
        <w:t> </w:t>
      </w:r>
      <w:r w:rsidRPr="00475203">
        <w:rPr>
          <w:rFonts w:eastAsia="Calibri" w:cs="Times New Roman"/>
          <w:lang w:val="fr-FR" w:bidi="he-IL"/>
        </w:rPr>
        <w:t>matériaux (indium, étain et oxygène) en proportions variabl</w:t>
      </w:r>
      <w:r w:rsidR="00954299" w:rsidRPr="00475203">
        <w:rPr>
          <w:rFonts w:eastAsia="Calibri" w:cs="Times New Roman"/>
          <w:lang w:val="fr-FR" w:bidi="he-IL"/>
        </w:rPr>
        <w:t>es</w:t>
      </w:r>
      <w:r w:rsidR="00954299">
        <w:rPr>
          <w:rFonts w:eastAsia="Calibri" w:cs="Times New Roman"/>
          <w:lang w:val="fr-FR" w:bidi="he-IL"/>
        </w:rPr>
        <w:t xml:space="preserve">.  </w:t>
      </w:r>
      <w:r w:rsidR="00954299" w:rsidRPr="00475203">
        <w:rPr>
          <w:rFonts w:eastAsia="Calibri" w:cs="Times New Roman"/>
          <w:lang w:val="fr-FR" w:bidi="he-IL"/>
        </w:rPr>
        <w:t>Il</w:t>
      </w:r>
      <w:r w:rsidRPr="00475203">
        <w:rPr>
          <w:rFonts w:eastAsia="Calibri" w:cs="Times New Roman"/>
          <w:lang w:val="fr-FR" w:bidi="he-IL"/>
        </w:rPr>
        <w:t> a de nombreux emplois car il peut se déposer facilement en couche min</w:t>
      </w:r>
      <w:r w:rsidR="00954299" w:rsidRPr="00475203">
        <w:rPr>
          <w:rFonts w:eastAsia="Calibri" w:cs="Times New Roman"/>
          <w:lang w:val="fr-FR" w:bidi="he-IL"/>
        </w:rPr>
        <w:t>ce</w:t>
      </w:r>
      <w:r w:rsidR="00954299">
        <w:rPr>
          <w:rFonts w:eastAsia="Calibri" w:cs="Times New Roman"/>
          <w:lang w:val="fr-FR" w:bidi="he-IL"/>
        </w:rPr>
        <w:t xml:space="preserve">.  </w:t>
      </w:r>
      <w:r w:rsidR="00954299" w:rsidRPr="00475203">
        <w:rPr>
          <w:rFonts w:eastAsia="Calibri" w:cs="Times New Roman"/>
          <w:lang w:val="fr-FR" w:bidi="he-IL"/>
        </w:rPr>
        <w:t>Il</w:t>
      </w:r>
      <w:r w:rsidRPr="00475203">
        <w:rPr>
          <w:rFonts w:eastAsia="Calibri" w:cs="Times New Roman"/>
          <w:lang w:val="fr-FR" w:bidi="he-IL"/>
        </w:rPr>
        <w:t xml:space="preserve"> est souvent utilisé comme conducteur transparent en raison de sa conductivité électrique et de sa transparence optique.</w:t>
      </w:r>
    </w:p>
    <w:p w14:paraId="7601E236" w14:textId="477C4FA5" w:rsidR="001F5CC5" w:rsidRPr="00475203" w:rsidRDefault="00D76663" w:rsidP="00A62E4F">
      <w:pPr>
        <w:spacing w:after="120" w:line="240" w:lineRule="auto"/>
        <w:jc w:val="left"/>
        <w:rPr>
          <w:rFonts w:eastAsia="Calibri" w:cs="Times New Roman"/>
          <w:lang w:val="fr-FR" w:bidi="he-IL"/>
        </w:rPr>
      </w:pPr>
      <w:r w:rsidRPr="00475203">
        <w:rPr>
          <w:rFonts w:eastAsia="Calibri" w:cs="Times New Roman"/>
          <w:lang w:val="fr-FR" w:bidi="he-IL"/>
        </w:rPr>
        <w:t>Cependant, l</w:t>
      </w:r>
      <w:r w:rsidR="009B4506">
        <w:rPr>
          <w:rFonts w:eastAsia="Calibri" w:cs="Times New Roman"/>
          <w:lang w:val="fr-FR" w:bidi="he-IL"/>
        </w:rPr>
        <w:t>’</w:t>
      </w:r>
      <w:r w:rsidRPr="00475203">
        <w:rPr>
          <w:rFonts w:eastAsia="Calibri" w:cs="Times New Roman"/>
          <w:lang w:val="fr-FR" w:bidi="he-IL"/>
        </w:rPr>
        <w:t>indium est coûteux et n</w:t>
      </w:r>
      <w:r w:rsidR="009B4506">
        <w:rPr>
          <w:rFonts w:eastAsia="Calibri" w:cs="Times New Roman"/>
          <w:lang w:val="fr-FR" w:bidi="he-IL"/>
        </w:rPr>
        <w:t>’</w:t>
      </w:r>
      <w:r w:rsidRPr="00475203">
        <w:rPr>
          <w:rFonts w:eastAsia="Calibri" w:cs="Times New Roman"/>
          <w:lang w:val="fr-FR" w:bidi="he-IL"/>
        </w:rPr>
        <w:t>est disponible qu</w:t>
      </w:r>
      <w:r w:rsidR="009B4506">
        <w:rPr>
          <w:rFonts w:eastAsia="Calibri" w:cs="Times New Roman"/>
          <w:lang w:val="fr-FR" w:bidi="he-IL"/>
        </w:rPr>
        <w:t>’</w:t>
      </w:r>
      <w:r w:rsidRPr="00475203">
        <w:rPr>
          <w:rFonts w:eastAsia="Calibri" w:cs="Times New Roman"/>
          <w:lang w:val="fr-FR" w:bidi="he-IL"/>
        </w:rPr>
        <w:t>en quantité limit</w:t>
      </w:r>
      <w:r w:rsidR="00954299" w:rsidRPr="00475203">
        <w:rPr>
          <w:rFonts w:eastAsia="Calibri" w:cs="Times New Roman"/>
          <w:lang w:val="fr-FR" w:bidi="he-IL"/>
        </w:rPr>
        <w:t>ée</w:t>
      </w:r>
      <w:r w:rsidR="00954299">
        <w:rPr>
          <w:rFonts w:eastAsia="Calibri" w:cs="Times New Roman"/>
          <w:lang w:val="fr-FR" w:bidi="he-IL"/>
        </w:rPr>
        <w:t xml:space="preserve">.  </w:t>
      </w:r>
      <w:r w:rsidR="00954299" w:rsidRPr="00475203">
        <w:rPr>
          <w:rFonts w:eastAsia="Calibri" w:cs="Times New Roman"/>
          <w:lang w:val="fr-FR" w:bidi="he-IL"/>
        </w:rPr>
        <w:t>En</w:t>
      </w:r>
      <w:r w:rsidRPr="00475203">
        <w:rPr>
          <w:rFonts w:eastAsia="Calibri" w:cs="Times New Roman"/>
          <w:lang w:val="fr-FR" w:bidi="he-IL"/>
        </w:rPr>
        <w:t xml:space="preserve"> outre, les couches d</w:t>
      </w:r>
      <w:r w:rsidR="009B4506">
        <w:rPr>
          <w:rFonts w:eastAsia="Calibri" w:cs="Times New Roman"/>
          <w:lang w:val="fr-FR" w:bidi="he-IL"/>
        </w:rPr>
        <w:t>’</w:t>
      </w:r>
      <w:r w:rsidRPr="00475203">
        <w:rPr>
          <w:rFonts w:eastAsia="Calibri" w:cs="Times New Roman"/>
          <w:lang w:val="fr-FR" w:bidi="he-IL"/>
        </w:rPr>
        <w:t>ITO sont fragiles et rigides, et son dépôt en couches est onéreux car il s</w:t>
      </w:r>
      <w:r w:rsidR="009B4506">
        <w:rPr>
          <w:rFonts w:eastAsia="Calibri" w:cs="Times New Roman"/>
          <w:lang w:val="fr-FR" w:bidi="he-IL"/>
        </w:rPr>
        <w:t>’</w:t>
      </w:r>
      <w:r w:rsidR="001C660C" w:rsidRPr="00475203">
        <w:rPr>
          <w:rFonts w:eastAsia="Calibri" w:cs="Times New Roman"/>
          <w:lang w:val="fr-FR" w:bidi="he-IL"/>
        </w:rPr>
        <w:t>effectue</w:t>
      </w:r>
      <w:r w:rsidRPr="00475203">
        <w:rPr>
          <w:rFonts w:eastAsia="Calibri" w:cs="Times New Roman"/>
          <w:lang w:val="fr-FR" w:bidi="he-IL"/>
        </w:rPr>
        <w:t xml:space="preserve"> sous vi</w:t>
      </w:r>
      <w:r w:rsidR="00954299" w:rsidRPr="00475203">
        <w:rPr>
          <w:rFonts w:eastAsia="Calibri" w:cs="Times New Roman"/>
          <w:lang w:val="fr-FR" w:bidi="he-IL"/>
        </w:rPr>
        <w:t>de</w:t>
      </w:r>
      <w:r w:rsidR="00954299">
        <w:rPr>
          <w:rFonts w:eastAsia="Calibri" w:cs="Times New Roman"/>
          <w:lang w:val="fr-FR" w:bidi="he-IL"/>
        </w:rPr>
        <w:t xml:space="preserve">.  </w:t>
      </w:r>
      <w:r w:rsidR="00954299" w:rsidRPr="00475203">
        <w:rPr>
          <w:rFonts w:eastAsia="Calibri" w:cs="Times New Roman"/>
          <w:lang w:val="fr-FR" w:bidi="he-IL"/>
        </w:rPr>
        <w:t>Il</w:t>
      </w:r>
      <w:r w:rsidR="00E63B33" w:rsidRPr="00475203">
        <w:rPr>
          <w:rFonts w:eastAsia="Calibri" w:cs="Times New Roman"/>
          <w:lang w:val="fr-FR" w:bidi="he-IL"/>
        </w:rPr>
        <w:t xml:space="preserve"> est donc réellement nécessaire de lui trou</w:t>
      </w:r>
      <w:r w:rsidR="007C6674">
        <w:rPr>
          <w:rFonts w:eastAsia="Calibri" w:cs="Times New Roman"/>
          <w:lang w:val="fr-FR" w:bidi="he-IL"/>
        </w:rPr>
        <w:t>ve</w:t>
      </w:r>
      <w:r w:rsidR="00E63B33" w:rsidRPr="00475203">
        <w:rPr>
          <w:rFonts w:eastAsia="Calibri" w:cs="Times New Roman"/>
          <w:lang w:val="fr-FR" w:bidi="he-IL"/>
        </w:rPr>
        <w:t>r des alternatives.</w:t>
      </w:r>
    </w:p>
    <w:p w14:paraId="41502A7A" w14:textId="6470F6D7" w:rsidR="001F5CC5" w:rsidRPr="00475203" w:rsidRDefault="00E40265" w:rsidP="00A62E4F">
      <w:pPr>
        <w:spacing w:after="120" w:line="240" w:lineRule="auto"/>
        <w:jc w:val="left"/>
        <w:rPr>
          <w:rFonts w:eastAsia="Calibri" w:cs="Times New Roman"/>
          <w:lang w:val="fr-FR" w:bidi="he-IL"/>
        </w:rPr>
      </w:pPr>
      <w:r w:rsidRPr="00475203">
        <w:rPr>
          <w:rFonts w:eastAsia="Calibri" w:cs="Times New Roman"/>
          <w:lang w:val="fr-FR" w:bidi="he-IL"/>
        </w:rPr>
        <w:t>M. </w:t>
      </w:r>
      <w:r w:rsidR="00E63B33" w:rsidRPr="00475203">
        <w:rPr>
          <w:rFonts w:eastAsia="Calibri" w:cs="Times New Roman"/>
          <w:lang w:val="fr-FR" w:bidi="he-IL"/>
        </w:rPr>
        <w:t>Muler rêvait de trouver un produit pour remplacer l</w:t>
      </w:r>
      <w:r w:rsidR="009B4506">
        <w:rPr>
          <w:rFonts w:eastAsia="Calibri" w:cs="Times New Roman"/>
          <w:lang w:val="fr-FR" w:bidi="he-IL"/>
        </w:rPr>
        <w:t>’</w:t>
      </w:r>
      <w:r w:rsidR="00E63B33" w:rsidRPr="00475203">
        <w:rPr>
          <w:rFonts w:eastAsia="Calibri" w:cs="Times New Roman"/>
          <w:lang w:val="fr-FR" w:bidi="he-IL"/>
        </w:rPr>
        <w:t>ITO dans les écrans plats soupl</w:t>
      </w:r>
      <w:r w:rsidR="00954299" w:rsidRPr="00475203">
        <w:rPr>
          <w:rFonts w:eastAsia="Calibri" w:cs="Times New Roman"/>
          <w:lang w:val="fr-FR" w:bidi="he-IL"/>
        </w:rPr>
        <w:t>es</w:t>
      </w:r>
      <w:r w:rsidR="00954299">
        <w:rPr>
          <w:rFonts w:eastAsia="Calibri" w:cs="Times New Roman"/>
          <w:lang w:val="fr-FR" w:bidi="he-IL"/>
        </w:rPr>
        <w:t xml:space="preserve">.  </w:t>
      </w:r>
      <w:r w:rsidR="00954299" w:rsidRPr="00475203">
        <w:rPr>
          <w:rFonts w:eastAsia="Calibri" w:cs="Times New Roman"/>
          <w:lang w:val="fr-FR" w:bidi="he-IL"/>
        </w:rPr>
        <w:t>Gr</w:t>
      </w:r>
      <w:r w:rsidR="00E63B33" w:rsidRPr="00475203">
        <w:rPr>
          <w:rFonts w:eastAsia="Calibri" w:cs="Times New Roman"/>
          <w:lang w:val="fr-FR" w:bidi="he-IL"/>
        </w:rPr>
        <w:t xml:space="preserve">âce aux progrès accomplis en nanotechnologie, il a constaté que les films de graphène étaient </w:t>
      </w:r>
      <w:r w:rsidR="00061445" w:rsidRPr="00475203">
        <w:rPr>
          <w:rFonts w:eastAsia="Calibri" w:cs="Times New Roman"/>
          <w:lang w:val="fr-FR" w:bidi="he-IL"/>
        </w:rPr>
        <w:t>flexibles</w:t>
      </w:r>
      <w:r w:rsidR="00E63B33" w:rsidRPr="00475203">
        <w:rPr>
          <w:rFonts w:eastAsia="Calibri" w:cs="Times New Roman"/>
          <w:lang w:val="fr-FR" w:bidi="he-IL"/>
        </w:rPr>
        <w:t xml:space="preserve"> et présentaient une transparence de 90</w:t>
      </w:r>
      <w:r w:rsidR="00C47435">
        <w:rPr>
          <w:rFonts w:eastAsia="Calibri" w:cs="Times New Roman"/>
          <w:lang w:val="fr-FR" w:bidi="he-IL"/>
        </w:rPr>
        <w:t>%</w:t>
      </w:r>
      <w:r w:rsidR="00E63B33" w:rsidRPr="00475203">
        <w:rPr>
          <w:rFonts w:eastAsia="Calibri" w:cs="Times New Roman"/>
          <w:lang w:val="fr-FR" w:bidi="he-IL"/>
        </w:rPr>
        <w:t xml:space="preserve"> ainsi qu</w:t>
      </w:r>
      <w:r w:rsidR="009B4506">
        <w:rPr>
          <w:rFonts w:eastAsia="Calibri" w:cs="Times New Roman"/>
          <w:lang w:val="fr-FR" w:bidi="he-IL"/>
        </w:rPr>
        <w:t>’</w:t>
      </w:r>
      <w:r w:rsidR="00E63B33" w:rsidRPr="00475203">
        <w:rPr>
          <w:rFonts w:eastAsia="Calibri" w:cs="Times New Roman"/>
          <w:lang w:val="fr-FR" w:bidi="he-IL"/>
        </w:rPr>
        <w:t>une résistance électrique plus faible que celle de l</w:t>
      </w:r>
      <w:r w:rsidR="009B4506">
        <w:rPr>
          <w:rFonts w:eastAsia="Calibri" w:cs="Times New Roman"/>
          <w:lang w:val="fr-FR" w:bidi="he-IL"/>
        </w:rPr>
        <w:t>’</w:t>
      </w:r>
      <w:r w:rsidR="00E63B33" w:rsidRPr="00475203">
        <w:rPr>
          <w:rFonts w:eastAsia="Calibri" w:cs="Times New Roman"/>
          <w:lang w:val="fr-FR" w:bidi="he-IL"/>
        </w:rPr>
        <w:t>ITO classique.</w:t>
      </w:r>
    </w:p>
    <w:p w14:paraId="3B7A63B6" w14:textId="07C11098" w:rsidR="001F5CC5" w:rsidRPr="00475203" w:rsidRDefault="00341A81" w:rsidP="00A62E4F">
      <w:pPr>
        <w:spacing w:after="120" w:line="240" w:lineRule="auto"/>
        <w:jc w:val="left"/>
        <w:rPr>
          <w:rFonts w:eastAsia="Calibri" w:cs="Times New Roman"/>
          <w:i/>
          <w:iCs/>
          <w:lang w:val="fr-FR" w:bidi="he-IL"/>
        </w:rPr>
      </w:pPr>
      <w:r>
        <w:rPr>
          <w:rFonts w:eastAsia="Calibri" w:cs="Times New Roman"/>
          <w:i/>
          <w:iCs/>
          <w:lang w:val="fr-FR" w:bidi="he-IL"/>
        </w:rPr>
        <w:t>“</w:t>
      </w:r>
      <w:r w:rsidRPr="00475203">
        <w:rPr>
          <w:rFonts w:eastAsia="Calibri" w:cs="Times New Roman"/>
          <w:i/>
          <w:iCs/>
          <w:lang w:val="fr-FR" w:bidi="he-IL"/>
        </w:rPr>
        <w:t>I</w:t>
      </w:r>
      <w:r w:rsidR="00061445" w:rsidRPr="00475203">
        <w:rPr>
          <w:rFonts w:eastAsia="Calibri" w:cs="Times New Roman"/>
          <w:i/>
          <w:iCs/>
          <w:lang w:val="fr-FR" w:bidi="he-IL"/>
        </w:rPr>
        <w:t>l y a quelques mois, le 21 </w:t>
      </w:r>
      <w:r w:rsidRPr="00475203">
        <w:rPr>
          <w:rFonts w:eastAsia="Calibri" w:cs="Times New Roman"/>
          <w:i/>
          <w:iCs/>
          <w:lang w:val="fr-FR" w:bidi="he-IL"/>
        </w:rPr>
        <w:t>janvier</w:t>
      </w:r>
      <w:r>
        <w:rPr>
          <w:rFonts w:eastAsia="Calibri" w:cs="Times New Roman"/>
          <w:i/>
          <w:iCs/>
          <w:lang w:val="fr-FR" w:bidi="he-IL"/>
        </w:rPr>
        <w:t> </w:t>
      </w:r>
      <w:r w:rsidRPr="00475203">
        <w:rPr>
          <w:rFonts w:eastAsia="Calibri" w:cs="Times New Roman"/>
          <w:i/>
          <w:iCs/>
          <w:lang w:val="fr-FR" w:bidi="he-IL"/>
        </w:rPr>
        <w:t>20</w:t>
      </w:r>
      <w:r w:rsidR="00061445" w:rsidRPr="00475203">
        <w:rPr>
          <w:rFonts w:eastAsia="Calibri" w:cs="Times New Roman"/>
          <w:i/>
          <w:iCs/>
          <w:lang w:val="fr-FR" w:bidi="he-IL"/>
        </w:rPr>
        <w:t>16 – je me souviens de cette date car c</w:t>
      </w:r>
      <w:r w:rsidR="009B4506">
        <w:rPr>
          <w:rFonts w:eastAsia="Calibri" w:cs="Times New Roman"/>
          <w:i/>
          <w:iCs/>
          <w:lang w:val="fr-FR" w:bidi="he-IL"/>
        </w:rPr>
        <w:t>’</w:t>
      </w:r>
      <w:r w:rsidR="00061445" w:rsidRPr="00475203">
        <w:rPr>
          <w:rFonts w:eastAsia="Calibri" w:cs="Times New Roman"/>
          <w:i/>
          <w:iCs/>
          <w:lang w:val="fr-FR" w:bidi="he-IL"/>
        </w:rPr>
        <w:t>est l</w:t>
      </w:r>
      <w:r w:rsidR="009B4506">
        <w:rPr>
          <w:rFonts w:eastAsia="Calibri" w:cs="Times New Roman"/>
          <w:i/>
          <w:iCs/>
          <w:lang w:val="fr-FR" w:bidi="he-IL"/>
        </w:rPr>
        <w:t>’</w:t>
      </w:r>
      <w:r w:rsidR="00061445" w:rsidRPr="00475203">
        <w:rPr>
          <w:rFonts w:eastAsia="Calibri" w:cs="Times New Roman"/>
          <w:i/>
          <w:iCs/>
          <w:lang w:val="fr-FR" w:bidi="he-IL"/>
        </w:rPr>
        <w:t>anniversaire d</w:t>
      </w:r>
      <w:r w:rsidR="009B4506">
        <w:rPr>
          <w:rFonts w:eastAsia="Calibri" w:cs="Times New Roman"/>
          <w:i/>
          <w:iCs/>
          <w:lang w:val="fr-FR" w:bidi="he-IL"/>
        </w:rPr>
        <w:t>’</w:t>
      </w:r>
      <w:r w:rsidR="00061445" w:rsidRPr="00475203">
        <w:rPr>
          <w:rFonts w:eastAsia="Calibri" w:cs="Times New Roman"/>
          <w:i/>
          <w:iCs/>
          <w:lang w:val="fr-FR" w:bidi="he-IL"/>
        </w:rPr>
        <w:t>Eva, ma petite</w:t>
      </w:r>
      <w:r w:rsidR="009B4506">
        <w:rPr>
          <w:rFonts w:eastAsia="Calibri" w:cs="Times New Roman"/>
          <w:i/>
          <w:iCs/>
          <w:lang w:val="fr-FR" w:bidi="he-IL"/>
        </w:rPr>
        <w:t>-</w:t>
      </w:r>
      <w:r w:rsidR="00061445" w:rsidRPr="00475203">
        <w:rPr>
          <w:rFonts w:eastAsia="Calibri" w:cs="Times New Roman"/>
          <w:i/>
          <w:iCs/>
          <w:lang w:val="fr-FR" w:bidi="he-IL"/>
        </w:rPr>
        <w:t>fille – M. Thomas</w:t>
      </w:r>
      <w:r>
        <w:rPr>
          <w:rFonts w:eastAsia="Calibri" w:cs="Times New Roman"/>
          <w:i/>
          <w:iCs/>
          <w:lang w:val="fr-FR" w:bidi="he-IL"/>
        </w:rPr>
        <w:t> </w:t>
      </w:r>
      <w:r w:rsidR="00061445" w:rsidRPr="00475203">
        <w:rPr>
          <w:rFonts w:eastAsia="Calibri" w:cs="Times New Roman"/>
          <w:i/>
          <w:iCs/>
          <w:lang w:val="fr-FR" w:bidi="he-IL"/>
        </w:rPr>
        <w:t xml:space="preserve">Dufinger, le directeur du développement commercial du Service de transfert de technologie de mon Institut, </w:t>
      </w:r>
      <w:r w:rsidR="00280DB2" w:rsidRPr="00475203">
        <w:rPr>
          <w:rFonts w:eastAsia="Calibri" w:cs="Times New Roman"/>
          <w:i/>
          <w:iCs/>
          <w:lang w:val="fr-FR" w:bidi="he-IL"/>
        </w:rPr>
        <w:t>est venu me voir et s</w:t>
      </w:r>
      <w:r w:rsidR="009B4506">
        <w:rPr>
          <w:rFonts w:eastAsia="Calibri" w:cs="Times New Roman"/>
          <w:i/>
          <w:iCs/>
          <w:lang w:val="fr-FR" w:bidi="he-IL"/>
        </w:rPr>
        <w:t>’</w:t>
      </w:r>
      <w:r w:rsidR="00280DB2" w:rsidRPr="00475203">
        <w:rPr>
          <w:rFonts w:eastAsia="Calibri" w:cs="Times New Roman"/>
          <w:i/>
          <w:iCs/>
          <w:lang w:val="fr-FR" w:bidi="he-IL"/>
        </w:rPr>
        <w:t>est montré très intéressé par ma technolog</w:t>
      </w:r>
      <w:r w:rsidR="00954299" w:rsidRPr="00475203">
        <w:rPr>
          <w:rFonts w:eastAsia="Calibri" w:cs="Times New Roman"/>
          <w:i/>
          <w:iCs/>
          <w:lang w:val="fr-FR" w:bidi="he-IL"/>
        </w:rPr>
        <w:t>ie</w:t>
      </w:r>
      <w:r w:rsidR="00954299">
        <w:rPr>
          <w:rFonts w:eastAsia="Calibri" w:cs="Times New Roman"/>
          <w:i/>
          <w:iCs/>
          <w:lang w:val="fr-FR" w:bidi="he-IL"/>
        </w:rPr>
        <w:t xml:space="preserve">.  </w:t>
      </w:r>
      <w:r w:rsidR="00954299" w:rsidRPr="00475203">
        <w:rPr>
          <w:rFonts w:eastAsia="Calibri" w:cs="Times New Roman"/>
          <w:i/>
          <w:iCs/>
          <w:lang w:val="fr-FR" w:bidi="he-IL"/>
        </w:rPr>
        <w:t>Il</w:t>
      </w:r>
      <w:r w:rsidR="00280DB2" w:rsidRPr="00475203">
        <w:rPr>
          <w:rFonts w:eastAsia="Calibri" w:cs="Times New Roman"/>
          <w:i/>
          <w:iCs/>
          <w:lang w:val="fr-FR" w:bidi="he-IL"/>
        </w:rPr>
        <w:t xml:space="preserve"> a dit que l</w:t>
      </w:r>
      <w:r w:rsidR="009B4506">
        <w:rPr>
          <w:rFonts w:eastAsia="Calibri" w:cs="Times New Roman"/>
          <w:i/>
          <w:iCs/>
          <w:lang w:val="fr-FR" w:bidi="he-IL"/>
        </w:rPr>
        <w:t>’</w:t>
      </w:r>
      <w:r w:rsidR="00280DB2" w:rsidRPr="00475203">
        <w:rPr>
          <w:rFonts w:eastAsia="Calibri" w:cs="Times New Roman"/>
          <w:i/>
          <w:iCs/>
          <w:lang w:val="fr-FR" w:bidi="he-IL"/>
        </w:rPr>
        <w:t xml:space="preserve">Institut avait récemment créé un Fonds de commercialisation des technologies chimiques (ou </w:t>
      </w:r>
      <w:r w:rsidR="009B4506">
        <w:rPr>
          <w:rFonts w:eastAsia="Calibri" w:cs="Times New Roman"/>
          <w:i/>
          <w:iCs/>
          <w:lang w:val="fr-FR" w:bidi="he-IL"/>
        </w:rPr>
        <w:t>‘</w:t>
      </w:r>
      <w:r w:rsidR="00280DB2" w:rsidRPr="00475203">
        <w:rPr>
          <w:rFonts w:eastAsia="Calibri" w:cs="Times New Roman"/>
          <w:i/>
          <w:iCs/>
          <w:lang w:val="fr-FR" w:bidi="he-IL"/>
        </w:rPr>
        <w:t>Fonds CCT</w:t>
      </w:r>
      <w:r w:rsidR="009B4506">
        <w:rPr>
          <w:rFonts w:eastAsia="Calibri" w:cs="Times New Roman"/>
          <w:i/>
          <w:iCs/>
          <w:lang w:val="fr-FR" w:bidi="he-IL"/>
        </w:rPr>
        <w:t>’</w:t>
      </w:r>
      <w:r w:rsidR="00280DB2" w:rsidRPr="00475203">
        <w:rPr>
          <w:rFonts w:eastAsia="Calibri" w:cs="Times New Roman"/>
          <w:i/>
          <w:iCs/>
          <w:lang w:val="fr-FR" w:bidi="he-IL"/>
        </w:rPr>
        <w:t>) en vue d</w:t>
      </w:r>
      <w:r w:rsidR="009B4506">
        <w:rPr>
          <w:rFonts w:eastAsia="Calibri" w:cs="Times New Roman"/>
          <w:i/>
          <w:iCs/>
          <w:lang w:val="fr-FR" w:bidi="he-IL"/>
        </w:rPr>
        <w:t>’</w:t>
      </w:r>
      <w:r w:rsidR="00280DB2" w:rsidRPr="00475203">
        <w:rPr>
          <w:rFonts w:eastAsia="Calibri" w:cs="Times New Roman"/>
          <w:i/>
          <w:iCs/>
          <w:lang w:val="fr-FR" w:bidi="he-IL"/>
        </w:rPr>
        <w:t xml:space="preserve">investir un montant pouvant atteindre </w:t>
      </w:r>
      <w:r w:rsidR="008618CB" w:rsidRPr="00475203">
        <w:rPr>
          <w:rFonts w:eastAsia="Calibri" w:cs="Times New Roman"/>
          <w:i/>
          <w:iCs/>
          <w:lang w:val="fr-FR" w:bidi="he-IL"/>
        </w:rPr>
        <w:t>un million d</w:t>
      </w:r>
      <w:r w:rsidR="009B4506">
        <w:rPr>
          <w:rFonts w:eastAsia="Calibri" w:cs="Times New Roman"/>
          <w:i/>
          <w:iCs/>
          <w:lang w:val="fr-FR" w:bidi="he-IL"/>
        </w:rPr>
        <w:t>’</w:t>
      </w:r>
      <w:r w:rsidR="008618CB" w:rsidRPr="00475203">
        <w:rPr>
          <w:rFonts w:eastAsia="Calibri" w:cs="Times New Roman"/>
          <w:i/>
          <w:iCs/>
          <w:lang w:val="fr-FR" w:bidi="he-IL"/>
        </w:rPr>
        <w:t>euros dans des technologies de l</w:t>
      </w:r>
      <w:r w:rsidR="009B4506">
        <w:rPr>
          <w:rFonts w:eastAsia="Calibri" w:cs="Times New Roman"/>
          <w:i/>
          <w:iCs/>
          <w:lang w:val="fr-FR" w:bidi="he-IL"/>
        </w:rPr>
        <w:t>’</w:t>
      </w:r>
      <w:r w:rsidR="008618CB" w:rsidRPr="00475203">
        <w:rPr>
          <w:rFonts w:eastAsia="Calibri" w:cs="Times New Roman"/>
          <w:i/>
          <w:iCs/>
          <w:lang w:val="fr-FR" w:bidi="he-IL"/>
        </w:rPr>
        <w:t>Institut de recherche en chimie de Noskva qui</w:t>
      </w:r>
      <w:r w:rsidR="008160BC" w:rsidRPr="00475203">
        <w:rPr>
          <w:rFonts w:eastAsia="Calibri" w:cs="Times New Roman"/>
          <w:i/>
          <w:iCs/>
          <w:lang w:val="fr-FR" w:bidi="he-IL"/>
        </w:rPr>
        <w:t xml:space="preserve"> étaient prometteuses et</w:t>
      </w:r>
      <w:r w:rsidR="008618CB" w:rsidRPr="00475203">
        <w:rPr>
          <w:rFonts w:eastAsia="Calibri" w:cs="Times New Roman"/>
          <w:i/>
          <w:iCs/>
          <w:lang w:val="fr-FR" w:bidi="he-IL"/>
        </w:rPr>
        <w:t xml:space="preserve"> présentaient un potentiel commercial éle</w:t>
      </w:r>
      <w:r w:rsidR="00954299" w:rsidRPr="00475203">
        <w:rPr>
          <w:rFonts w:eastAsia="Calibri" w:cs="Times New Roman"/>
          <w:i/>
          <w:iCs/>
          <w:lang w:val="fr-FR" w:bidi="he-IL"/>
        </w:rPr>
        <w:t>vé</w:t>
      </w:r>
      <w:r w:rsidR="00954299">
        <w:rPr>
          <w:rFonts w:eastAsia="Calibri" w:cs="Times New Roman"/>
          <w:i/>
          <w:iCs/>
          <w:lang w:val="fr-FR" w:bidi="he-IL"/>
        </w:rPr>
        <w:t xml:space="preserve">.  </w:t>
      </w:r>
      <w:r w:rsidR="00954299" w:rsidRPr="00475203">
        <w:rPr>
          <w:rFonts w:eastAsia="Calibri" w:cs="Times New Roman"/>
          <w:i/>
          <w:iCs/>
          <w:lang w:val="fr-FR" w:bidi="he-IL"/>
        </w:rPr>
        <w:t>Il</w:t>
      </w:r>
      <w:r w:rsidR="008160BC" w:rsidRPr="00475203">
        <w:rPr>
          <w:rFonts w:eastAsia="Calibri" w:cs="Times New Roman"/>
          <w:i/>
          <w:iCs/>
          <w:lang w:val="fr-FR" w:bidi="he-IL"/>
        </w:rPr>
        <w:t> </w:t>
      </w:r>
      <w:r w:rsidR="001C624F" w:rsidRPr="00475203">
        <w:rPr>
          <w:rFonts w:eastAsia="Calibri" w:cs="Times New Roman"/>
          <w:i/>
          <w:iCs/>
          <w:lang w:val="fr-FR" w:bidi="he-IL"/>
        </w:rPr>
        <w:t>souhaitait savoir</w:t>
      </w:r>
      <w:r w:rsidR="008160BC" w:rsidRPr="00475203">
        <w:rPr>
          <w:rFonts w:eastAsia="Calibri" w:cs="Times New Roman"/>
          <w:i/>
          <w:iCs/>
          <w:lang w:val="fr-FR" w:bidi="he-IL"/>
        </w:rPr>
        <w:t xml:space="preserve"> si j</w:t>
      </w:r>
      <w:r w:rsidR="009B4506">
        <w:rPr>
          <w:rFonts w:eastAsia="Calibri" w:cs="Times New Roman"/>
          <w:i/>
          <w:iCs/>
          <w:lang w:val="fr-FR" w:bidi="he-IL"/>
        </w:rPr>
        <w:t>’</w:t>
      </w:r>
      <w:r w:rsidR="001C624F" w:rsidRPr="00475203">
        <w:rPr>
          <w:rFonts w:eastAsia="Calibri" w:cs="Times New Roman"/>
          <w:i/>
          <w:iCs/>
          <w:lang w:val="fr-FR" w:bidi="he-IL"/>
        </w:rPr>
        <w:t>envisageais de</w:t>
      </w:r>
      <w:r w:rsidR="008160BC" w:rsidRPr="00475203">
        <w:rPr>
          <w:rFonts w:eastAsia="Calibri" w:cs="Times New Roman"/>
          <w:i/>
          <w:iCs/>
          <w:lang w:val="fr-FR" w:bidi="he-IL"/>
        </w:rPr>
        <w:t xml:space="preserve"> présenter une demande de financement auprès de ce Fonds</w:t>
      </w:r>
      <w:r w:rsidRPr="00475203">
        <w:rPr>
          <w:rFonts w:eastAsia="Calibri" w:cs="Times New Roman"/>
          <w:i/>
          <w:iCs/>
          <w:lang w:val="fr-FR" w:bidi="he-IL"/>
        </w:rPr>
        <w:t>.</w:t>
      </w:r>
      <w:r>
        <w:rPr>
          <w:rFonts w:eastAsia="Calibri" w:cs="Times New Roman"/>
          <w:i/>
          <w:iCs/>
          <w:lang w:val="fr-FR" w:bidi="he-IL"/>
        </w:rPr>
        <w:t>”</w:t>
      </w:r>
    </w:p>
    <w:p w14:paraId="61500B57" w14:textId="6EDE632B" w:rsidR="001F5CC5" w:rsidRPr="00475203" w:rsidRDefault="001C624F" w:rsidP="00A62E4F">
      <w:pPr>
        <w:spacing w:after="120" w:line="240" w:lineRule="auto"/>
        <w:jc w:val="left"/>
        <w:rPr>
          <w:rFonts w:eastAsia="Calibri" w:cs="Times New Roman"/>
          <w:iCs/>
          <w:lang w:val="fr-FR" w:bidi="he-IL"/>
        </w:rPr>
      </w:pPr>
      <w:r w:rsidRPr="00954299">
        <w:rPr>
          <w:rFonts w:eastAsia="Calibri" w:cs="Times New Roman"/>
          <w:iCs/>
          <w:lang w:val="fr-FR" w:bidi="he-IL"/>
        </w:rPr>
        <w:t>M. </w:t>
      </w:r>
      <w:r w:rsidRPr="00475203">
        <w:rPr>
          <w:rFonts w:eastAsia="Calibri" w:cs="Times New Roman"/>
          <w:iCs/>
          <w:lang w:val="fr-FR" w:bidi="he-IL"/>
        </w:rPr>
        <w:t xml:space="preserve">Dufinger avait expliqué </w:t>
      </w:r>
      <w:r w:rsidR="00E40265" w:rsidRPr="00475203">
        <w:rPr>
          <w:rFonts w:eastAsia="Calibri" w:cs="Times New Roman"/>
          <w:iCs/>
          <w:lang w:val="fr-FR" w:bidi="he-IL"/>
        </w:rPr>
        <w:t>à M. </w:t>
      </w:r>
      <w:r w:rsidRPr="00475203">
        <w:rPr>
          <w:rFonts w:eastAsia="Calibri" w:cs="Times New Roman"/>
          <w:iCs/>
          <w:lang w:val="fr-FR" w:bidi="he-IL"/>
        </w:rPr>
        <w:t>Muler que la première étape de la commercialisation consistait à déposer une demande de brevet sur la technologie concernée.</w:t>
      </w:r>
    </w:p>
    <w:p w14:paraId="56CFFAB8" w14:textId="6A6BCEA1" w:rsidR="001F5CC5" w:rsidRPr="00475203" w:rsidRDefault="00341A81" w:rsidP="00A62E4F">
      <w:pPr>
        <w:spacing w:after="120" w:line="240" w:lineRule="auto"/>
        <w:jc w:val="left"/>
        <w:rPr>
          <w:rFonts w:eastAsia="Calibri" w:cs="Times New Roman"/>
          <w:i/>
          <w:iCs/>
          <w:lang w:val="fr-FR" w:bidi="he-IL"/>
        </w:rPr>
      </w:pPr>
      <w:r>
        <w:rPr>
          <w:rFonts w:eastAsia="Calibri" w:cs="Times New Roman"/>
          <w:i/>
          <w:iCs/>
          <w:lang w:val="fr-FR" w:bidi="he-IL"/>
        </w:rPr>
        <w:t>“</w:t>
      </w:r>
      <w:r w:rsidRPr="00475203">
        <w:rPr>
          <w:rFonts w:eastAsia="Calibri" w:cs="Times New Roman"/>
          <w:i/>
          <w:iCs/>
          <w:lang w:val="fr-FR" w:bidi="he-IL"/>
        </w:rPr>
        <w:t>M</w:t>
      </w:r>
      <w:r w:rsidR="00F36958" w:rsidRPr="00475203">
        <w:rPr>
          <w:rFonts w:eastAsia="Calibri" w:cs="Times New Roman"/>
          <w:i/>
          <w:iCs/>
          <w:lang w:val="fr-FR" w:bidi="he-IL"/>
        </w:rPr>
        <w:t>me</w:t>
      </w:r>
      <w:r>
        <w:rPr>
          <w:rFonts w:eastAsia="Calibri" w:cs="Times New Roman"/>
          <w:i/>
          <w:iCs/>
          <w:lang w:val="fr-FR" w:bidi="he-IL"/>
        </w:rPr>
        <w:t> </w:t>
      </w:r>
      <w:r w:rsidR="00F36958" w:rsidRPr="00475203">
        <w:rPr>
          <w:rFonts w:eastAsia="Calibri" w:cs="Times New Roman"/>
          <w:i/>
          <w:iCs/>
          <w:lang w:val="fr-FR" w:bidi="he-IL"/>
        </w:rPr>
        <w:t xml:space="preserve">Doris </w:t>
      </w:r>
      <w:r w:rsidR="007363A5" w:rsidRPr="00475203">
        <w:rPr>
          <w:rFonts w:eastAsia="Calibri" w:cs="Times New Roman"/>
          <w:i/>
          <w:lang w:val="fr-FR" w:bidi="he-IL"/>
        </w:rPr>
        <w:t>Kev</w:t>
      </w:r>
      <w:r w:rsidR="00F36958" w:rsidRPr="00475203">
        <w:rPr>
          <w:rFonts w:eastAsia="Calibri" w:cs="Times New Roman"/>
          <w:i/>
          <w:iCs/>
          <w:lang w:val="fr-FR" w:bidi="he-IL"/>
        </w:rPr>
        <w:t xml:space="preserve">, </w:t>
      </w:r>
      <w:r w:rsidR="007363A5" w:rsidRPr="00475203">
        <w:rPr>
          <w:rFonts w:eastAsia="Calibri" w:cs="Times New Roman"/>
          <w:i/>
          <w:iCs/>
          <w:lang w:val="fr-FR" w:bidi="he-IL"/>
        </w:rPr>
        <w:t>qui est conseil en brevet et dirige le Bureau des brevets du Service de transfert de technologie de l</w:t>
      </w:r>
      <w:r w:rsidR="009B4506">
        <w:rPr>
          <w:rFonts w:eastAsia="Calibri" w:cs="Times New Roman"/>
          <w:i/>
          <w:iCs/>
          <w:lang w:val="fr-FR" w:bidi="he-IL"/>
        </w:rPr>
        <w:t>’</w:t>
      </w:r>
      <w:r w:rsidR="007363A5" w:rsidRPr="00475203">
        <w:rPr>
          <w:rFonts w:eastAsia="Calibri" w:cs="Times New Roman"/>
          <w:i/>
          <w:iCs/>
          <w:lang w:val="fr-FR" w:bidi="he-IL"/>
        </w:rPr>
        <w:t>Institut, m</w:t>
      </w:r>
      <w:r w:rsidR="009B4506">
        <w:rPr>
          <w:rFonts w:eastAsia="Calibri" w:cs="Times New Roman"/>
          <w:i/>
          <w:iCs/>
          <w:lang w:val="fr-FR" w:bidi="he-IL"/>
        </w:rPr>
        <w:t>’</w:t>
      </w:r>
      <w:r w:rsidR="007363A5" w:rsidRPr="00475203">
        <w:rPr>
          <w:rFonts w:eastAsia="Calibri" w:cs="Times New Roman"/>
          <w:i/>
          <w:iCs/>
          <w:lang w:val="fr-FR" w:bidi="he-IL"/>
        </w:rPr>
        <w:t>a expliqué la procédure de demande d</w:t>
      </w:r>
      <w:r w:rsidR="009B4506">
        <w:rPr>
          <w:rFonts w:eastAsia="Calibri" w:cs="Times New Roman"/>
          <w:i/>
          <w:iCs/>
          <w:lang w:val="fr-FR" w:bidi="he-IL"/>
        </w:rPr>
        <w:t>’</w:t>
      </w:r>
      <w:r w:rsidR="007363A5" w:rsidRPr="00475203">
        <w:rPr>
          <w:rFonts w:eastAsia="Calibri" w:cs="Times New Roman"/>
          <w:i/>
          <w:iCs/>
          <w:lang w:val="fr-FR" w:bidi="he-IL"/>
        </w:rPr>
        <w:t>un brev</w:t>
      </w:r>
      <w:r w:rsidR="00954299" w:rsidRPr="00475203">
        <w:rPr>
          <w:rFonts w:eastAsia="Calibri" w:cs="Times New Roman"/>
          <w:i/>
          <w:iCs/>
          <w:lang w:val="fr-FR" w:bidi="he-IL"/>
        </w:rPr>
        <w:t>et</w:t>
      </w:r>
      <w:r w:rsidR="00954299">
        <w:rPr>
          <w:rFonts w:eastAsia="Calibri" w:cs="Times New Roman"/>
          <w:i/>
          <w:iCs/>
          <w:lang w:val="fr-FR" w:bidi="he-IL"/>
        </w:rPr>
        <w:t xml:space="preserve">.  </w:t>
      </w:r>
      <w:r w:rsidR="00954299" w:rsidRPr="00475203">
        <w:rPr>
          <w:rFonts w:eastAsia="Calibri" w:cs="Times New Roman"/>
          <w:i/>
          <w:iCs/>
          <w:lang w:val="fr-FR" w:bidi="he-IL"/>
        </w:rPr>
        <w:t>J</w:t>
      </w:r>
      <w:r w:rsidR="009B4506">
        <w:rPr>
          <w:rFonts w:eastAsia="Calibri" w:cs="Times New Roman"/>
          <w:i/>
          <w:iCs/>
          <w:lang w:val="fr-FR" w:bidi="he-IL"/>
        </w:rPr>
        <w:t>’</w:t>
      </w:r>
      <w:r w:rsidR="00954299" w:rsidRPr="00475203">
        <w:rPr>
          <w:rFonts w:eastAsia="Calibri" w:cs="Times New Roman"/>
          <w:i/>
          <w:iCs/>
          <w:lang w:val="fr-FR" w:bidi="he-IL"/>
        </w:rPr>
        <w:t>a</w:t>
      </w:r>
      <w:r w:rsidR="007363A5" w:rsidRPr="00475203">
        <w:rPr>
          <w:rFonts w:eastAsia="Calibri" w:cs="Times New Roman"/>
          <w:i/>
          <w:iCs/>
          <w:lang w:val="fr-FR" w:bidi="he-IL"/>
        </w:rPr>
        <w:t>i trouvé cela très intéressant!  Le processus de rédaction de la demande m</w:t>
      </w:r>
      <w:r w:rsidR="009B4506">
        <w:rPr>
          <w:rFonts w:eastAsia="Calibri" w:cs="Times New Roman"/>
          <w:i/>
          <w:iCs/>
          <w:lang w:val="fr-FR" w:bidi="he-IL"/>
        </w:rPr>
        <w:t>’</w:t>
      </w:r>
      <w:r w:rsidR="007363A5" w:rsidRPr="00475203">
        <w:rPr>
          <w:rFonts w:eastAsia="Calibri" w:cs="Times New Roman"/>
          <w:i/>
          <w:iCs/>
          <w:lang w:val="fr-FR" w:bidi="he-IL"/>
        </w:rPr>
        <w:t>a permis de préciser les avantages de ma technologie par rapport à des technologies concurrent</w:t>
      </w:r>
      <w:r w:rsidR="00954299" w:rsidRPr="00475203">
        <w:rPr>
          <w:rFonts w:eastAsia="Calibri" w:cs="Times New Roman"/>
          <w:i/>
          <w:iCs/>
          <w:lang w:val="fr-FR" w:bidi="he-IL"/>
        </w:rPr>
        <w:t>es</w:t>
      </w:r>
      <w:r w:rsidR="00954299">
        <w:rPr>
          <w:rFonts w:eastAsia="Calibri" w:cs="Times New Roman"/>
          <w:i/>
          <w:iCs/>
          <w:lang w:val="fr-FR" w:bidi="he-IL"/>
        </w:rPr>
        <w:t xml:space="preserve">.  </w:t>
      </w:r>
      <w:r w:rsidR="00954299" w:rsidRPr="00475203">
        <w:rPr>
          <w:rFonts w:eastAsia="Calibri" w:cs="Times New Roman"/>
          <w:i/>
          <w:iCs/>
          <w:lang w:val="fr-FR" w:bidi="he-IL"/>
        </w:rPr>
        <w:t>Mm</w:t>
      </w:r>
      <w:r w:rsidR="007363A5" w:rsidRPr="00475203">
        <w:rPr>
          <w:rFonts w:eastAsia="Calibri" w:cs="Times New Roman"/>
          <w:i/>
          <w:iCs/>
          <w:lang w:val="fr-FR" w:bidi="he-IL"/>
        </w:rPr>
        <w:t>e Kev est une vraie spécialiste et m</w:t>
      </w:r>
      <w:r w:rsidR="009B4506">
        <w:rPr>
          <w:rFonts w:eastAsia="Calibri" w:cs="Times New Roman"/>
          <w:i/>
          <w:iCs/>
          <w:lang w:val="fr-FR" w:bidi="he-IL"/>
        </w:rPr>
        <w:t>’</w:t>
      </w:r>
      <w:r w:rsidR="007363A5" w:rsidRPr="00475203">
        <w:rPr>
          <w:rFonts w:eastAsia="Calibri" w:cs="Times New Roman"/>
          <w:i/>
          <w:iCs/>
          <w:lang w:val="fr-FR" w:bidi="he-IL"/>
        </w:rPr>
        <w:t>a encouragé à mener une réflexion toujours plus profonde sur les différents aspects de mon invention</w:t>
      </w:r>
      <w:r w:rsidRPr="00475203">
        <w:rPr>
          <w:rFonts w:eastAsia="Calibri" w:cs="Times New Roman"/>
          <w:i/>
          <w:iCs/>
          <w:lang w:val="fr-FR" w:bidi="he-IL"/>
        </w:rPr>
        <w:t>.</w:t>
      </w:r>
      <w:r>
        <w:rPr>
          <w:rFonts w:eastAsia="Calibri" w:cs="Times New Roman"/>
          <w:i/>
          <w:iCs/>
          <w:lang w:val="fr-FR" w:bidi="he-IL"/>
        </w:rPr>
        <w:t>”</w:t>
      </w:r>
    </w:p>
    <w:p w14:paraId="03D25730" w14:textId="4D4E2289" w:rsidR="001F5CC5" w:rsidRPr="00475203" w:rsidRDefault="007363A5" w:rsidP="00A62E4F">
      <w:pPr>
        <w:spacing w:after="120" w:line="240" w:lineRule="auto"/>
        <w:jc w:val="left"/>
        <w:rPr>
          <w:rFonts w:eastAsia="Calibri" w:cs="Times New Roman"/>
          <w:iCs/>
          <w:lang w:val="fr-FR" w:bidi="he-IL"/>
        </w:rPr>
      </w:pPr>
      <w:r w:rsidRPr="00475203">
        <w:rPr>
          <w:rFonts w:eastAsia="Calibri" w:cs="Times New Roman"/>
          <w:iCs/>
          <w:lang w:val="fr-FR" w:bidi="he-IL"/>
        </w:rPr>
        <w:t>La demande de brevet a été enregistrée le 17 </w:t>
      </w:r>
      <w:r w:rsidR="00341A81" w:rsidRPr="00475203">
        <w:rPr>
          <w:rFonts w:eastAsia="Calibri" w:cs="Times New Roman"/>
          <w:iCs/>
          <w:lang w:val="fr-FR" w:bidi="he-IL"/>
        </w:rPr>
        <w:t>mars</w:t>
      </w:r>
      <w:r w:rsidR="00341A81">
        <w:rPr>
          <w:rFonts w:eastAsia="Calibri" w:cs="Times New Roman"/>
          <w:iCs/>
          <w:lang w:val="fr-FR" w:bidi="he-IL"/>
        </w:rPr>
        <w:t> </w:t>
      </w:r>
      <w:r w:rsidR="00341A81" w:rsidRPr="00475203">
        <w:rPr>
          <w:rFonts w:eastAsia="Calibri" w:cs="Times New Roman"/>
          <w:iCs/>
          <w:lang w:val="fr-FR" w:bidi="he-IL"/>
        </w:rPr>
        <w:t>20</w:t>
      </w:r>
      <w:r w:rsidRPr="00475203">
        <w:rPr>
          <w:rFonts w:eastAsia="Calibri" w:cs="Times New Roman"/>
          <w:iCs/>
          <w:lang w:val="fr-FR" w:bidi="he-IL"/>
        </w:rPr>
        <w:t xml:space="preserve">16, et M. Dufinger a organisé une réunion avec </w:t>
      </w:r>
      <w:r w:rsidR="00E40265" w:rsidRPr="00475203">
        <w:rPr>
          <w:rFonts w:eastAsia="Calibri" w:cs="Times New Roman"/>
          <w:iCs/>
          <w:lang w:val="fr-FR" w:bidi="he-IL"/>
        </w:rPr>
        <w:t>M. </w:t>
      </w:r>
      <w:r w:rsidRPr="00475203">
        <w:rPr>
          <w:rFonts w:eastAsia="Calibri" w:cs="Times New Roman"/>
          <w:iCs/>
          <w:lang w:val="fr-FR" w:bidi="he-IL"/>
        </w:rPr>
        <w:t>Muler la semaine suivante.</w:t>
      </w:r>
    </w:p>
    <w:p w14:paraId="376786F5" w14:textId="07BCD618" w:rsidR="001F5CC5" w:rsidRPr="00475203" w:rsidRDefault="00341A81" w:rsidP="00A62E4F">
      <w:pPr>
        <w:spacing w:after="120" w:line="240" w:lineRule="auto"/>
        <w:jc w:val="left"/>
        <w:rPr>
          <w:rFonts w:eastAsia="Calibri" w:cs="Times New Roman"/>
          <w:i/>
          <w:iCs/>
          <w:lang w:val="fr-FR" w:bidi="he-IL"/>
        </w:rPr>
      </w:pPr>
      <w:r>
        <w:rPr>
          <w:rFonts w:eastAsia="Calibri" w:cs="Times New Roman"/>
          <w:i/>
          <w:iCs/>
          <w:lang w:val="fr-FR" w:bidi="he-IL"/>
        </w:rPr>
        <w:t>“</w:t>
      </w:r>
      <w:r w:rsidRPr="00475203">
        <w:rPr>
          <w:rFonts w:eastAsia="Calibri" w:cs="Times New Roman"/>
          <w:i/>
          <w:iCs/>
          <w:lang w:val="fr-FR" w:bidi="he-IL"/>
        </w:rPr>
        <w:t>M</w:t>
      </w:r>
      <w:r w:rsidR="00524363" w:rsidRPr="00475203">
        <w:rPr>
          <w:rFonts w:eastAsia="Calibri" w:cs="Times New Roman"/>
          <w:i/>
          <w:iCs/>
          <w:lang w:val="fr-FR" w:bidi="he-IL"/>
        </w:rPr>
        <w:t>.</w:t>
      </w:r>
      <w:r w:rsidR="00954299">
        <w:rPr>
          <w:rFonts w:eastAsia="Calibri" w:cs="Times New Roman"/>
          <w:i/>
          <w:iCs/>
          <w:lang w:val="fr-FR" w:bidi="he-IL"/>
        </w:rPr>
        <w:t> </w:t>
      </w:r>
      <w:r w:rsidR="00524363" w:rsidRPr="00475203">
        <w:rPr>
          <w:rFonts w:eastAsia="Calibri" w:cs="Times New Roman"/>
          <w:i/>
          <w:iCs/>
          <w:lang w:val="fr-FR" w:bidi="he-IL"/>
        </w:rPr>
        <w:t>Dufinger m</w:t>
      </w:r>
      <w:r w:rsidR="009B4506">
        <w:rPr>
          <w:rFonts w:eastAsia="Calibri" w:cs="Times New Roman"/>
          <w:i/>
          <w:iCs/>
          <w:lang w:val="fr-FR" w:bidi="he-IL"/>
        </w:rPr>
        <w:t>’</w:t>
      </w:r>
      <w:r w:rsidR="00524363" w:rsidRPr="00475203">
        <w:rPr>
          <w:rFonts w:eastAsia="Calibri" w:cs="Times New Roman"/>
          <w:i/>
          <w:iCs/>
          <w:lang w:val="fr-FR" w:bidi="he-IL"/>
        </w:rPr>
        <w:t>a félicité car la procédure de dépôt de brevet avait été fluide et efficace grâce à mon excellente collaboration avec Mme D</w:t>
      </w:r>
      <w:r w:rsidR="00954299" w:rsidRPr="00475203">
        <w:rPr>
          <w:rFonts w:eastAsia="Calibri" w:cs="Times New Roman"/>
          <w:i/>
          <w:iCs/>
          <w:lang w:val="fr-FR" w:bidi="he-IL"/>
        </w:rPr>
        <w:t>ev</w:t>
      </w:r>
      <w:r w:rsidR="00954299">
        <w:rPr>
          <w:rFonts w:eastAsia="Calibri" w:cs="Times New Roman"/>
          <w:i/>
          <w:iCs/>
          <w:lang w:val="fr-FR" w:bidi="he-IL"/>
        </w:rPr>
        <w:t xml:space="preserve">.  </w:t>
      </w:r>
      <w:r w:rsidR="00954299" w:rsidRPr="00475203">
        <w:rPr>
          <w:rFonts w:eastAsia="Calibri" w:cs="Times New Roman"/>
          <w:i/>
          <w:iCs/>
          <w:lang w:val="fr-FR" w:bidi="he-IL"/>
        </w:rPr>
        <w:t xml:space="preserve">À </w:t>
      </w:r>
      <w:r w:rsidR="00524363" w:rsidRPr="00475203">
        <w:rPr>
          <w:rFonts w:eastAsia="Calibri" w:cs="Times New Roman"/>
          <w:i/>
          <w:iCs/>
          <w:lang w:val="fr-FR" w:bidi="he-IL"/>
        </w:rPr>
        <w:t>présent que la première étape était achevée, il</w:t>
      </w:r>
      <w:r w:rsidR="00954299">
        <w:rPr>
          <w:rFonts w:eastAsia="Calibri" w:cs="Times New Roman"/>
          <w:i/>
          <w:iCs/>
          <w:lang w:val="fr-FR" w:bidi="he-IL"/>
        </w:rPr>
        <w:t xml:space="preserve"> </w:t>
      </w:r>
      <w:r w:rsidR="00524363" w:rsidRPr="00475203">
        <w:rPr>
          <w:rFonts w:eastAsia="Calibri" w:cs="Times New Roman"/>
          <w:i/>
          <w:iCs/>
          <w:lang w:val="fr-FR" w:bidi="he-IL"/>
        </w:rPr>
        <w:t>a estimé qu</w:t>
      </w:r>
      <w:r w:rsidR="009B4506">
        <w:rPr>
          <w:rFonts w:eastAsia="Calibri" w:cs="Times New Roman"/>
          <w:i/>
          <w:iCs/>
          <w:lang w:val="fr-FR" w:bidi="he-IL"/>
        </w:rPr>
        <w:t>’</w:t>
      </w:r>
      <w:r w:rsidR="00524363" w:rsidRPr="00475203">
        <w:rPr>
          <w:rFonts w:eastAsia="Calibri" w:cs="Times New Roman"/>
          <w:i/>
          <w:iCs/>
          <w:lang w:val="fr-FR" w:bidi="he-IL"/>
        </w:rPr>
        <w:t>il convenait de passer à la secon</w:t>
      </w:r>
      <w:r w:rsidR="00954299" w:rsidRPr="00475203">
        <w:rPr>
          <w:rFonts w:eastAsia="Calibri" w:cs="Times New Roman"/>
          <w:i/>
          <w:iCs/>
          <w:lang w:val="fr-FR" w:bidi="he-IL"/>
        </w:rPr>
        <w:t>de</w:t>
      </w:r>
      <w:r w:rsidR="00954299">
        <w:rPr>
          <w:rFonts w:eastAsia="Calibri" w:cs="Times New Roman"/>
          <w:i/>
          <w:iCs/>
          <w:lang w:val="fr-FR" w:bidi="he-IL"/>
        </w:rPr>
        <w:t xml:space="preserve">.  </w:t>
      </w:r>
      <w:r w:rsidR="00954299" w:rsidRPr="00475203">
        <w:rPr>
          <w:rFonts w:eastAsia="Calibri" w:cs="Times New Roman"/>
          <w:i/>
          <w:iCs/>
          <w:lang w:val="fr-FR" w:bidi="he-IL"/>
        </w:rPr>
        <w:t>Le</w:t>
      </w:r>
      <w:r w:rsidR="00524363" w:rsidRPr="00475203">
        <w:rPr>
          <w:rFonts w:eastAsia="Calibri" w:cs="Times New Roman"/>
          <w:i/>
          <w:iCs/>
          <w:lang w:val="fr-FR" w:bidi="he-IL"/>
        </w:rPr>
        <w:t xml:space="preserve"> Fonds CCT souhaitait connaître l</w:t>
      </w:r>
      <w:r w:rsidR="009B4506">
        <w:rPr>
          <w:rFonts w:eastAsia="Calibri" w:cs="Times New Roman"/>
          <w:i/>
          <w:iCs/>
          <w:lang w:val="fr-FR" w:bidi="he-IL"/>
        </w:rPr>
        <w:t>’</w:t>
      </w:r>
      <w:r w:rsidR="001A3C2C" w:rsidRPr="00475203">
        <w:rPr>
          <w:rFonts w:eastAsia="Calibri" w:cs="Times New Roman"/>
          <w:i/>
          <w:iCs/>
          <w:lang w:val="fr-FR" w:bidi="he-IL"/>
        </w:rPr>
        <w:t>avis</w:t>
      </w:r>
      <w:r w:rsidR="00524363" w:rsidRPr="00475203">
        <w:rPr>
          <w:rFonts w:eastAsia="Calibri" w:cs="Times New Roman"/>
          <w:i/>
          <w:iCs/>
          <w:lang w:val="fr-FR" w:bidi="he-IL"/>
        </w:rPr>
        <w:t xml:space="preserve"> du secteur </w:t>
      </w:r>
      <w:r w:rsidR="00F93AFE" w:rsidRPr="00475203">
        <w:rPr>
          <w:rFonts w:eastAsia="Calibri" w:cs="Times New Roman"/>
          <w:i/>
          <w:iCs/>
          <w:lang w:val="fr-FR" w:bidi="he-IL"/>
        </w:rPr>
        <w:t>industriel</w:t>
      </w:r>
      <w:r w:rsidR="001A3C2C" w:rsidRPr="00475203">
        <w:rPr>
          <w:rFonts w:eastAsia="Calibri" w:cs="Times New Roman"/>
          <w:i/>
          <w:iCs/>
          <w:lang w:val="fr-FR" w:bidi="he-IL"/>
        </w:rPr>
        <w:t xml:space="preserve"> sur cette technolog</w:t>
      </w:r>
      <w:r w:rsidR="00954299" w:rsidRPr="00475203">
        <w:rPr>
          <w:rFonts w:eastAsia="Calibri" w:cs="Times New Roman"/>
          <w:i/>
          <w:iCs/>
          <w:lang w:val="fr-FR" w:bidi="he-IL"/>
        </w:rPr>
        <w:t>ie</w:t>
      </w:r>
      <w:r w:rsidR="00954299">
        <w:rPr>
          <w:rFonts w:eastAsia="Calibri" w:cs="Times New Roman"/>
          <w:i/>
          <w:iCs/>
          <w:lang w:val="fr-FR" w:bidi="he-IL"/>
        </w:rPr>
        <w:t xml:space="preserve">.  </w:t>
      </w:r>
      <w:r w:rsidR="00954299" w:rsidRPr="00475203">
        <w:rPr>
          <w:rFonts w:eastAsia="Calibri" w:cs="Times New Roman"/>
          <w:i/>
          <w:iCs/>
          <w:lang w:val="fr-FR" w:bidi="he-IL"/>
        </w:rPr>
        <w:t>Je</w:t>
      </w:r>
      <w:r w:rsidR="00524363" w:rsidRPr="00475203">
        <w:rPr>
          <w:rFonts w:eastAsia="Calibri" w:cs="Times New Roman"/>
          <w:i/>
          <w:iCs/>
          <w:lang w:val="fr-FR" w:bidi="he-IL"/>
        </w:rPr>
        <w:t xml:space="preserve"> ne </w:t>
      </w:r>
      <w:r w:rsidR="007B7981" w:rsidRPr="00475203">
        <w:rPr>
          <w:rFonts w:eastAsia="Calibri" w:cs="Times New Roman"/>
          <w:i/>
          <w:iCs/>
          <w:lang w:val="fr-FR" w:bidi="he-IL"/>
        </w:rPr>
        <w:t>voyais</w:t>
      </w:r>
      <w:r w:rsidR="00524363" w:rsidRPr="00475203">
        <w:rPr>
          <w:rFonts w:eastAsia="Calibri" w:cs="Times New Roman"/>
          <w:i/>
          <w:iCs/>
          <w:lang w:val="fr-FR" w:bidi="he-IL"/>
        </w:rPr>
        <w:t xml:space="preserve"> pas de quoi il voulait parl</w:t>
      </w:r>
      <w:r w:rsidR="00954299" w:rsidRPr="00475203">
        <w:rPr>
          <w:rFonts w:eastAsia="Calibri" w:cs="Times New Roman"/>
          <w:i/>
          <w:iCs/>
          <w:lang w:val="fr-FR" w:bidi="he-IL"/>
        </w:rPr>
        <w:t>er</w:t>
      </w:r>
      <w:r w:rsidR="00954299">
        <w:rPr>
          <w:rFonts w:eastAsia="Calibri" w:cs="Times New Roman"/>
          <w:i/>
          <w:iCs/>
          <w:lang w:val="fr-FR" w:bidi="he-IL"/>
        </w:rPr>
        <w:t xml:space="preserve">.  </w:t>
      </w:r>
      <w:r w:rsidR="00954299" w:rsidRPr="00475203">
        <w:rPr>
          <w:rFonts w:eastAsia="Calibri" w:cs="Times New Roman"/>
          <w:i/>
          <w:iCs/>
          <w:lang w:val="fr-FR" w:bidi="he-IL"/>
        </w:rPr>
        <w:t>Ju</w:t>
      </w:r>
      <w:r w:rsidR="00524363" w:rsidRPr="00475203">
        <w:rPr>
          <w:rFonts w:eastAsia="Calibri" w:cs="Times New Roman"/>
          <w:i/>
          <w:iCs/>
          <w:lang w:val="fr-FR" w:bidi="he-IL"/>
        </w:rPr>
        <w:t>squ</w:t>
      </w:r>
      <w:r w:rsidR="009B4506">
        <w:rPr>
          <w:rFonts w:eastAsia="Calibri" w:cs="Times New Roman"/>
          <w:i/>
          <w:iCs/>
          <w:lang w:val="fr-FR" w:bidi="he-IL"/>
        </w:rPr>
        <w:t>’</w:t>
      </w:r>
      <w:r w:rsidR="00524363" w:rsidRPr="00475203">
        <w:rPr>
          <w:rFonts w:eastAsia="Calibri" w:cs="Times New Roman"/>
          <w:i/>
          <w:iCs/>
          <w:lang w:val="fr-FR" w:bidi="he-IL"/>
        </w:rPr>
        <w:t>alors, je n</w:t>
      </w:r>
      <w:r w:rsidR="009B4506">
        <w:rPr>
          <w:rFonts w:eastAsia="Calibri" w:cs="Times New Roman"/>
          <w:i/>
          <w:iCs/>
          <w:lang w:val="fr-FR" w:bidi="he-IL"/>
        </w:rPr>
        <w:t>’</w:t>
      </w:r>
      <w:r w:rsidR="00524363" w:rsidRPr="00475203">
        <w:rPr>
          <w:rFonts w:eastAsia="Calibri" w:cs="Times New Roman"/>
          <w:i/>
          <w:iCs/>
          <w:lang w:val="fr-FR" w:bidi="he-IL"/>
        </w:rPr>
        <w:t>avais entretenu que des collaborations universitaires et je n</w:t>
      </w:r>
      <w:r w:rsidR="009B4506">
        <w:rPr>
          <w:rFonts w:eastAsia="Calibri" w:cs="Times New Roman"/>
          <w:i/>
          <w:iCs/>
          <w:lang w:val="fr-FR" w:bidi="he-IL"/>
        </w:rPr>
        <w:t>’</w:t>
      </w:r>
      <w:r w:rsidR="00524363" w:rsidRPr="00475203">
        <w:rPr>
          <w:rFonts w:eastAsia="Calibri" w:cs="Times New Roman"/>
          <w:i/>
          <w:iCs/>
          <w:lang w:val="fr-FR" w:bidi="he-IL"/>
        </w:rPr>
        <w:t xml:space="preserve">avais aucune expérience du secteur </w:t>
      </w:r>
      <w:r w:rsidR="00F93AFE" w:rsidRPr="00475203">
        <w:rPr>
          <w:rFonts w:eastAsia="Calibri" w:cs="Times New Roman"/>
          <w:i/>
          <w:iCs/>
          <w:lang w:val="fr-FR" w:bidi="he-IL"/>
        </w:rPr>
        <w:t>industri</w:t>
      </w:r>
      <w:r w:rsidR="00954299" w:rsidRPr="00475203">
        <w:rPr>
          <w:rFonts w:eastAsia="Calibri" w:cs="Times New Roman"/>
          <w:i/>
          <w:iCs/>
          <w:lang w:val="fr-FR" w:bidi="he-IL"/>
        </w:rPr>
        <w:t>el</w:t>
      </w:r>
      <w:r w:rsidR="00954299">
        <w:rPr>
          <w:rFonts w:eastAsia="Calibri" w:cs="Times New Roman"/>
          <w:i/>
          <w:iCs/>
          <w:lang w:val="fr-FR" w:bidi="he-IL"/>
        </w:rPr>
        <w:t xml:space="preserve">.  </w:t>
      </w:r>
      <w:r w:rsidR="00954299" w:rsidRPr="00475203">
        <w:rPr>
          <w:rFonts w:eastAsia="Calibri" w:cs="Times New Roman"/>
          <w:i/>
          <w:iCs/>
          <w:lang w:val="fr-FR" w:bidi="he-IL"/>
        </w:rPr>
        <w:t>Co</w:t>
      </w:r>
      <w:r w:rsidR="00524363" w:rsidRPr="00475203">
        <w:rPr>
          <w:rFonts w:eastAsia="Calibri" w:cs="Times New Roman"/>
          <w:i/>
          <w:iCs/>
          <w:lang w:val="fr-FR" w:bidi="he-IL"/>
        </w:rPr>
        <w:t>mment donc pouvais</w:t>
      </w:r>
      <w:r w:rsidR="009B4506">
        <w:rPr>
          <w:rFonts w:eastAsia="Calibri" w:cs="Times New Roman"/>
          <w:i/>
          <w:iCs/>
          <w:lang w:val="fr-FR" w:bidi="he-IL"/>
        </w:rPr>
        <w:t>-</w:t>
      </w:r>
      <w:r w:rsidR="00524363" w:rsidRPr="00475203">
        <w:rPr>
          <w:rFonts w:eastAsia="Calibri" w:cs="Times New Roman"/>
          <w:i/>
          <w:iCs/>
          <w:lang w:val="fr-FR" w:bidi="he-IL"/>
        </w:rPr>
        <w:t xml:space="preserve">je savoir </w:t>
      </w:r>
      <w:r w:rsidR="005B2C8B" w:rsidRPr="00475203">
        <w:rPr>
          <w:rFonts w:eastAsia="Calibri" w:cs="Times New Roman"/>
          <w:i/>
          <w:iCs/>
          <w:lang w:val="fr-FR" w:bidi="he-IL"/>
        </w:rPr>
        <w:t xml:space="preserve">ce que </w:t>
      </w:r>
      <w:r w:rsidR="007B7981" w:rsidRPr="00475203">
        <w:rPr>
          <w:rFonts w:eastAsia="Calibri" w:cs="Times New Roman"/>
          <w:i/>
          <w:iCs/>
          <w:lang w:val="fr-FR" w:bidi="he-IL"/>
        </w:rPr>
        <w:t>c</w:t>
      </w:r>
      <w:r w:rsidR="005B2C8B" w:rsidRPr="00475203">
        <w:rPr>
          <w:rFonts w:eastAsia="Calibri" w:cs="Times New Roman"/>
          <w:i/>
          <w:iCs/>
          <w:lang w:val="fr-FR" w:bidi="he-IL"/>
        </w:rPr>
        <w:t>e secteur pensait de mon invention?  Je ne connaissais aucun de</w:t>
      </w:r>
      <w:r w:rsidR="007B7981" w:rsidRPr="00475203">
        <w:rPr>
          <w:rFonts w:eastAsia="Calibri" w:cs="Times New Roman"/>
          <w:i/>
          <w:iCs/>
          <w:lang w:val="fr-FR" w:bidi="he-IL"/>
        </w:rPr>
        <w:t xml:space="preserve"> se</w:t>
      </w:r>
      <w:r w:rsidR="005B2C8B" w:rsidRPr="00475203">
        <w:rPr>
          <w:rFonts w:eastAsia="Calibri" w:cs="Times New Roman"/>
          <w:i/>
          <w:iCs/>
          <w:lang w:val="fr-FR" w:bidi="he-IL"/>
        </w:rPr>
        <w:t>s acteurs et je ne voyais pas vraiment pourquoi des entreprises seraient disposées à me communiquer leur</w:t>
      </w:r>
      <w:r w:rsidR="001A3C2C" w:rsidRPr="00475203">
        <w:rPr>
          <w:rFonts w:eastAsia="Calibri" w:cs="Times New Roman"/>
          <w:i/>
          <w:iCs/>
          <w:lang w:val="fr-FR" w:bidi="he-IL"/>
        </w:rPr>
        <w:t xml:space="preserve"> avis</w:t>
      </w:r>
      <w:r w:rsidRPr="00475203">
        <w:rPr>
          <w:rFonts w:eastAsia="Calibri" w:cs="Times New Roman"/>
          <w:i/>
          <w:iCs/>
          <w:lang w:val="fr-FR" w:bidi="he-IL"/>
        </w:rPr>
        <w:t>.</w:t>
      </w:r>
      <w:r>
        <w:rPr>
          <w:rFonts w:eastAsia="Calibri" w:cs="Times New Roman"/>
          <w:i/>
          <w:iCs/>
          <w:lang w:val="fr-FR" w:bidi="he-IL"/>
        </w:rPr>
        <w:t>”</w:t>
      </w:r>
    </w:p>
    <w:p w14:paraId="19B13987" w14:textId="010E82E9" w:rsidR="001F5CC5" w:rsidRPr="00475203" w:rsidRDefault="00E00AB8" w:rsidP="00A62E4F">
      <w:pPr>
        <w:spacing w:after="120" w:line="240" w:lineRule="auto"/>
        <w:jc w:val="left"/>
        <w:rPr>
          <w:rFonts w:eastAsia="Calibri" w:cs="Times New Roman"/>
          <w:iCs/>
          <w:lang w:val="fr-FR" w:bidi="he-IL"/>
        </w:rPr>
      </w:pPr>
      <w:r w:rsidRPr="00954299">
        <w:rPr>
          <w:rFonts w:eastAsia="Calibri" w:cs="Times New Roman"/>
          <w:iCs/>
          <w:lang w:val="fr-FR" w:bidi="he-IL"/>
        </w:rPr>
        <w:t>M. </w:t>
      </w:r>
      <w:r w:rsidRPr="00475203">
        <w:rPr>
          <w:rFonts w:eastAsia="Calibri" w:cs="Times New Roman"/>
          <w:iCs/>
          <w:lang w:val="fr-FR" w:bidi="he-IL"/>
        </w:rPr>
        <w:t xml:space="preserve">Dufinger a expliqué </w:t>
      </w:r>
      <w:r w:rsidR="00E40265" w:rsidRPr="00475203">
        <w:rPr>
          <w:rFonts w:eastAsia="Calibri" w:cs="Times New Roman"/>
          <w:iCs/>
          <w:lang w:val="fr-FR" w:bidi="he-IL"/>
        </w:rPr>
        <w:t>à M. </w:t>
      </w:r>
      <w:r w:rsidRPr="00475203">
        <w:rPr>
          <w:rFonts w:eastAsia="Calibri" w:cs="Times New Roman"/>
          <w:iCs/>
          <w:lang w:val="fr-FR" w:bidi="he-IL"/>
        </w:rPr>
        <w:t xml:space="preserve">Muler que le secteur </w:t>
      </w:r>
      <w:r w:rsidR="00F93AFE" w:rsidRPr="00475203">
        <w:rPr>
          <w:rFonts w:eastAsia="Calibri" w:cs="Times New Roman"/>
          <w:iCs/>
          <w:lang w:val="fr-FR" w:bidi="he-IL"/>
        </w:rPr>
        <w:t>industriel</w:t>
      </w:r>
      <w:r w:rsidR="007C36D6" w:rsidRPr="00475203">
        <w:rPr>
          <w:rFonts w:eastAsia="Calibri" w:cs="Times New Roman"/>
          <w:iCs/>
          <w:lang w:val="fr-FR" w:bidi="he-IL"/>
        </w:rPr>
        <w:t xml:space="preserve"> était toujours à la recherche de </w:t>
      </w:r>
      <w:r w:rsidR="00341A81">
        <w:rPr>
          <w:rFonts w:eastAsia="Calibri" w:cs="Times New Roman"/>
          <w:iCs/>
          <w:lang w:val="fr-FR" w:bidi="he-IL"/>
        </w:rPr>
        <w:t>“</w:t>
      </w:r>
      <w:r w:rsidR="00341A81" w:rsidRPr="00475203">
        <w:rPr>
          <w:rFonts w:eastAsia="Calibri" w:cs="Times New Roman"/>
          <w:iCs/>
          <w:lang w:val="fr-FR" w:bidi="he-IL"/>
        </w:rPr>
        <w:t>l</w:t>
      </w:r>
      <w:r w:rsidR="007C36D6" w:rsidRPr="00475203">
        <w:rPr>
          <w:rFonts w:eastAsia="Calibri" w:cs="Times New Roman"/>
          <w:iCs/>
          <w:lang w:val="fr-FR" w:bidi="he-IL"/>
        </w:rPr>
        <w:t>a</w:t>
      </w:r>
      <w:r w:rsidR="00274F2F">
        <w:rPr>
          <w:rFonts w:eastAsia="Calibri" w:cs="Times New Roman"/>
          <w:iCs/>
          <w:lang w:val="fr-FR" w:bidi="he-IL"/>
        </w:rPr>
        <w:t> </w:t>
      </w:r>
      <w:r w:rsidR="001D4AEC">
        <w:rPr>
          <w:rFonts w:eastAsia="Calibri" w:cs="Times New Roman"/>
          <w:iCs/>
          <w:lang w:val="fr-FR" w:bidi="he-IL"/>
        </w:rPr>
        <w:t>prochaine</w:t>
      </w:r>
      <w:r w:rsidR="007C36D6" w:rsidRPr="00475203">
        <w:rPr>
          <w:rFonts w:eastAsia="Calibri" w:cs="Times New Roman"/>
          <w:iCs/>
          <w:lang w:val="fr-FR" w:bidi="he-IL"/>
        </w:rPr>
        <w:t xml:space="preserve"> </w:t>
      </w:r>
      <w:r w:rsidR="001A7FDF">
        <w:rPr>
          <w:rFonts w:eastAsia="Calibri" w:cs="Times New Roman"/>
          <w:iCs/>
          <w:lang w:val="fr-FR" w:bidi="he-IL"/>
        </w:rPr>
        <w:t>tendanc</w:t>
      </w:r>
      <w:r w:rsidR="00341A81">
        <w:rPr>
          <w:rFonts w:eastAsia="Calibri" w:cs="Times New Roman"/>
          <w:iCs/>
          <w:lang w:val="fr-FR" w:bidi="he-IL"/>
        </w:rPr>
        <w:t>e”</w:t>
      </w:r>
      <w:r w:rsidR="007C36D6" w:rsidRPr="00475203">
        <w:rPr>
          <w:rFonts w:eastAsia="Calibri" w:cs="Times New Roman"/>
          <w:iCs/>
          <w:lang w:val="fr-FR" w:bidi="he-IL"/>
        </w:rPr>
        <w:t xml:space="preserve"> et la recherchait notamment auprès des établissements de recherche et des universités qui avaient déjà créé des technologies de rupture;  les entreprises recherchaient </w:t>
      </w:r>
      <w:r w:rsidR="00017D31">
        <w:rPr>
          <w:rFonts w:eastAsia="Calibri" w:cs="Times New Roman"/>
          <w:iCs/>
          <w:lang w:val="fr-FR" w:bidi="he-IL"/>
        </w:rPr>
        <w:t xml:space="preserve">cet </w:t>
      </w:r>
      <w:r w:rsidR="007C36D6" w:rsidRPr="00475203">
        <w:rPr>
          <w:rFonts w:eastAsia="Calibri" w:cs="Times New Roman"/>
          <w:iCs/>
          <w:lang w:val="fr-FR" w:bidi="he-IL"/>
        </w:rPr>
        <w:t>état d</w:t>
      </w:r>
      <w:r w:rsidR="009B4506">
        <w:rPr>
          <w:rFonts w:eastAsia="Calibri" w:cs="Times New Roman"/>
          <w:iCs/>
          <w:lang w:val="fr-FR" w:bidi="he-IL"/>
        </w:rPr>
        <w:t>’</w:t>
      </w:r>
      <w:r w:rsidR="007C36D6" w:rsidRPr="00475203">
        <w:rPr>
          <w:rFonts w:eastAsia="Calibri" w:cs="Times New Roman"/>
          <w:iCs/>
          <w:lang w:val="fr-FR" w:bidi="he-IL"/>
        </w:rPr>
        <w:t xml:space="preserve">esprit créatif et ouvert que favorisait la liberté du monde </w:t>
      </w:r>
      <w:r w:rsidR="00895808" w:rsidRPr="00475203">
        <w:rPr>
          <w:rFonts w:eastAsia="Calibri" w:cs="Times New Roman"/>
          <w:iCs/>
          <w:lang w:val="fr-FR" w:bidi="he-IL"/>
        </w:rPr>
        <w:t>universitaire</w:t>
      </w:r>
      <w:r w:rsidR="007C36D6" w:rsidRPr="00475203">
        <w:rPr>
          <w:rFonts w:eastAsia="Calibri" w:cs="Times New Roman"/>
          <w:iCs/>
          <w:lang w:val="fr-FR" w:bidi="he-IL"/>
        </w:rPr>
        <w:t>.</w:t>
      </w:r>
    </w:p>
    <w:p w14:paraId="3EF89F53" w14:textId="41A70BA3" w:rsidR="001F5CC5" w:rsidRPr="00475203" w:rsidRDefault="0017390F" w:rsidP="00A62E4F">
      <w:pPr>
        <w:spacing w:after="120" w:line="240" w:lineRule="auto"/>
        <w:jc w:val="left"/>
        <w:rPr>
          <w:rFonts w:eastAsia="Calibri" w:cs="Times New Roman"/>
          <w:lang w:val="fr-FR" w:bidi="he-IL"/>
        </w:rPr>
      </w:pPr>
      <w:r w:rsidRPr="00475203">
        <w:rPr>
          <w:rFonts w:eastAsia="Calibri" w:cs="Times New Roman"/>
          <w:lang w:val="fr-FR" w:bidi="he-IL"/>
        </w:rPr>
        <w:lastRenderedPageBreak/>
        <w:t xml:space="preserve">Il arrive souvent </w:t>
      </w:r>
      <w:r w:rsidR="00540226" w:rsidRPr="00475203">
        <w:rPr>
          <w:rFonts w:eastAsia="Calibri" w:cs="Times New Roman"/>
          <w:lang w:val="fr-FR" w:bidi="he-IL"/>
        </w:rPr>
        <w:t>qu</w:t>
      </w:r>
      <w:r w:rsidR="009B4506">
        <w:rPr>
          <w:rFonts w:eastAsia="Calibri" w:cs="Times New Roman"/>
          <w:lang w:val="fr-FR" w:bidi="he-IL"/>
        </w:rPr>
        <w:t>’</w:t>
      </w:r>
      <w:r w:rsidR="00540226" w:rsidRPr="00475203">
        <w:rPr>
          <w:rFonts w:eastAsia="Calibri" w:cs="Times New Roman"/>
          <w:lang w:val="fr-FR" w:bidi="he-IL"/>
        </w:rPr>
        <w:t xml:space="preserve">avant </w:t>
      </w:r>
      <w:r w:rsidR="007928F5" w:rsidRPr="00475203">
        <w:rPr>
          <w:rFonts w:eastAsia="Calibri" w:cs="Times New Roman"/>
          <w:lang w:val="fr-FR" w:bidi="he-IL"/>
        </w:rPr>
        <w:t>de mener</w:t>
      </w:r>
      <w:r w:rsidR="00540226" w:rsidRPr="00475203">
        <w:rPr>
          <w:rFonts w:eastAsia="Calibri" w:cs="Times New Roman"/>
          <w:lang w:val="fr-FR" w:bidi="he-IL"/>
        </w:rPr>
        <w:t xml:space="preserve"> une transaction commerciale complète avec une université (en particulier lorsque la technologie se présente sous une forme matérielle tangible), l</w:t>
      </w:r>
      <w:r w:rsidR="009B4506">
        <w:rPr>
          <w:rFonts w:eastAsia="Calibri" w:cs="Times New Roman"/>
          <w:lang w:val="fr-FR" w:bidi="he-IL"/>
        </w:rPr>
        <w:t>’</w:t>
      </w:r>
      <w:r w:rsidR="00540226" w:rsidRPr="00475203">
        <w:rPr>
          <w:rFonts w:eastAsia="Calibri" w:cs="Times New Roman"/>
          <w:lang w:val="fr-FR" w:bidi="he-IL"/>
        </w:rPr>
        <w:t xml:space="preserve">entreprise souhaite procéder à une évaluation concrète sur son propre site, en employant ses propres </w:t>
      </w:r>
      <w:r w:rsidR="002D61C7" w:rsidRPr="00475203">
        <w:rPr>
          <w:rFonts w:eastAsia="Calibri" w:cs="Times New Roman"/>
          <w:lang w:val="fr-FR" w:bidi="he-IL"/>
        </w:rPr>
        <w:t xml:space="preserve">moyens </w:t>
      </w:r>
      <w:r w:rsidR="00540226" w:rsidRPr="00475203">
        <w:rPr>
          <w:rFonts w:eastAsia="Calibri" w:cs="Times New Roman"/>
          <w:lang w:val="fr-FR" w:bidi="he-IL"/>
        </w:rPr>
        <w:t xml:space="preserve">de mesure et en appliquant ses propres </w:t>
      </w:r>
      <w:r w:rsidR="002D61C7" w:rsidRPr="00475203">
        <w:rPr>
          <w:rFonts w:eastAsia="Calibri" w:cs="Times New Roman"/>
          <w:lang w:val="fr-FR" w:bidi="he-IL"/>
        </w:rPr>
        <w:t xml:space="preserve">méthodes </w:t>
      </w:r>
      <w:r w:rsidR="00540226" w:rsidRPr="00475203">
        <w:rPr>
          <w:rFonts w:eastAsia="Calibri" w:cs="Times New Roman"/>
          <w:lang w:val="fr-FR" w:bidi="he-IL"/>
        </w:rPr>
        <w:t>de contrôle de la qualité pour s</w:t>
      </w:r>
      <w:r w:rsidR="009B4506">
        <w:rPr>
          <w:rFonts w:eastAsia="Calibri" w:cs="Times New Roman"/>
          <w:lang w:val="fr-FR" w:bidi="he-IL"/>
        </w:rPr>
        <w:t>’</w:t>
      </w:r>
      <w:r w:rsidR="00540226" w:rsidRPr="00475203">
        <w:rPr>
          <w:rFonts w:eastAsia="Calibri" w:cs="Times New Roman"/>
          <w:lang w:val="fr-FR" w:bidi="he-IL"/>
        </w:rPr>
        <w:t>assurer que la technologie réponde à ses besoins et ses attent</w:t>
      </w:r>
      <w:r w:rsidR="00954299" w:rsidRPr="00475203">
        <w:rPr>
          <w:rFonts w:eastAsia="Calibri" w:cs="Times New Roman"/>
          <w:lang w:val="fr-FR" w:bidi="he-IL"/>
        </w:rPr>
        <w:t>es</w:t>
      </w:r>
      <w:r w:rsidR="00954299">
        <w:rPr>
          <w:rFonts w:eastAsia="Calibri" w:cs="Times New Roman"/>
          <w:lang w:val="fr-FR" w:bidi="he-IL"/>
        </w:rPr>
        <w:t xml:space="preserve">.  </w:t>
      </w:r>
      <w:r w:rsidR="00954299" w:rsidRPr="00475203">
        <w:rPr>
          <w:rFonts w:eastAsia="Calibri" w:cs="Times New Roman"/>
          <w:lang w:val="fr-FR" w:bidi="he-IL"/>
        </w:rPr>
        <w:t>Si</w:t>
      </w:r>
      <w:r w:rsidR="002D61C7" w:rsidRPr="00475203">
        <w:rPr>
          <w:rFonts w:eastAsia="Calibri" w:cs="Times New Roman"/>
          <w:lang w:val="fr-FR" w:bidi="he-IL"/>
        </w:rPr>
        <w:t xml:space="preserve"> cette évaluation est positive, l</w:t>
      </w:r>
      <w:r w:rsidR="009B4506">
        <w:rPr>
          <w:rFonts w:eastAsia="Calibri" w:cs="Times New Roman"/>
          <w:lang w:val="fr-FR" w:bidi="he-IL"/>
        </w:rPr>
        <w:t>’</w:t>
      </w:r>
      <w:r w:rsidR="002D61C7" w:rsidRPr="00475203">
        <w:rPr>
          <w:rFonts w:eastAsia="Calibri" w:cs="Times New Roman"/>
          <w:lang w:val="fr-FR" w:bidi="he-IL"/>
        </w:rPr>
        <w:t>entreprise cherche alors généralement à établir une relation commerciale avec l</w:t>
      </w:r>
      <w:r w:rsidR="009B4506">
        <w:rPr>
          <w:rFonts w:eastAsia="Calibri" w:cs="Times New Roman"/>
          <w:lang w:val="fr-FR" w:bidi="he-IL"/>
        </w:rPr>
        <w:t>’</w:t>
      </w:r>
      <w:r w:rsidR="002D61C7" w:rsidRPr="00475203">
        <w:rPr>
          <w:rFonts w:eastAsia="Calibri" w:cs="Times New Roman"/>
          <w:lang w:val="fr-FR" w:bidi="he-IL"/>
        </w:rPr>
        <w:t>universi</w:t>
      </w:r>
      <w:r w:rsidR="00954299" w:rsidRPr="00475203">
        <w:rPr>
          <w:rFonts w:eastAsia="Calibri" w:cs="Times New Roman"/>
          <w:lang w:val="fr-FR" w:bidi="he-IL"/>
        </w:rPr>
        <w:t>té</w:t>
      </w:r>
      <w:r w:rsidR="00954299">
        <w:rPr>
          <w:rFonts w:eastAsia="Calibri" w:cs="Times New Roman"/>
          <w:lang w:val="fr-FR" w:bidi="he-IL"/>
        </w:rPr>
        <w:t xml:space="preserve">.  </w:t>
      </w:r>
      <w:r w:rsidR="00954299" w:rsidRPr="00475203">
        <w:rPr>
          <w:rFonts w:eastAsia="Calibri" w:cs="Times New Roman"/>
          <w:lang w:val="fr-FR" w:bidi="he-IL"/>
        </w:rPr>
        <w:t>Si</w:t>
      </w:r>
      <w:r w:rsidR="002D61C7" w:rsidRPr="00475203">
        <w:rPr>
          <w:rFonts w:eastAsia="Calibri" w:cs="Times New Roman"/>
          <w:lang w:val="fr-FR" w:bidi="he-IL"/>
        </w:rPr>
        <w:t xml:space="preserve"> </w:t>
      </w:r>
      <w:r w:rsidR="00316ECB" w:rsidRPr="00475203">
        <w:rPr>
          <w:rFonts w:eastAsia="Calibri" w:cs="Times New Roman"/>
          <w:lang w:val="fr-FR" w:bidi="he-IL"/>
        </w:rPr>
        <w:t xml:space="preserve">elle </w:t>
      </w:r>
      <w:r w:rsidR="002D61C7" w:rsidRPr="00475203">
        <w:rPr>
          <w:rFonts w:eastAsia="Calibri" w:cs="Times New Roman"/>
          <w:lang w:val="fr-FR" w:bidi="he-IL"/>
        </w:rPr>
        <w:t>est négative, l</w:t>
      </w:r>
      <w:r w:rsidR="009B4506">
        <w:rPr>
          <w:rFonts w:eastAsia="Calibri" w:cs="Times New Roman"/>
          <w:lang w:val="fr-FR" w:bidi="he-IL"/>
        </w:rPr>
        <w:t>’</w:t>
      </w:r>
      <w:r w:rsidR="002D61C7" w:rsidRPr="00475203">
        <w:rPr>
          <w:rFonts w:eastAsia="Calibri" w:cs="Times New Roman"/>
          <w:lang w:val="fr-FR" w:bidi="he-IL"/>
        </w:rPr>
        <w:t>entreprise met un terme à son interaction avec l</w:t>
      </w:r>
      <w:r w:rsidR="009B4506">
        <w:rPr>
          <w:rFonts w:eastAsia="Calibri" w:cs="Times New Roman"/>
          <w:lang w:val="fr-FR" w:bidi="he-IL"/>
        </w:rPr>
        <w:t>’</w:t>
      </w:r>
      <w:r w:rsidR="002D61C7" w:rsidRPr="00475203">
        <w:rPr>
          <w:rFonts w:eastAsia="Calibri" w:cs="Times New Roman"/>
          <w:lang w:val="fr-FR" w:bidi="he-IL"/>
        </w:rPr>
        <w:t xml:space="preserve">université et </w:t>
      </w:r>
      <w:r w:rsidR="00316ECB" w:rsidRPr="00475203">
        <w:rPr>
          <w:rFonts w:eastAsia="Calibri" w:cs="Times New Roman"/>
          <w:lang w:val="fr-FR" w:bidi="he-IL"/>
        </w:rPr>
        <w:t>économise ainsi le</w:t>
      </w:r>
      <w:r w:rsidR="002D61C7" w:rsidRPr="00475203">
        <w:rPr>
          <w:rFonts w:eastAsia="Calibri" w:cs="Times New Roman"/>
          <w:lang w:val="fr-FR" w:bidi="he-IL"/>
        </w:rPr>
        <w:t xml:space="preserve"> temps </w:t>
      </w:r>
      <w:r w:rsidR="00316ECB" w:rsidRPr="00475203">
        <w:rPr>
          <w:rFonts w:eastAsia="Calibri" w:cs="Times New Roman"/>
          <w:lang w:val="fr-FR" w:bidi="he-IL"/>
        </w:rPr>
        <w:t>et l</w:t>
      </w:r>
      <w:r w:rsidR="009B4506">
        <w:rPr>
          <w:rFonts w:eastAsia="Calibri" w:cs="Times New Roman"/>
          <w:lang w:val="fr-FR" w:bidi="he-IL"/>
        </w:rPr>
        <w:t>’</w:t>
      </w:r>
      <w:r w:rsidR="002D61C7" w:rsidRPr="00475203">
        <w:rPr>
          <w:rFonts w:eastAsia="Calibri" w:cs="Times New Roman"/>
          <w:lang w:val="fr-FR" w:bidi="he-IL"/>
        </w:rPr>
        <w:t xml:space="preserve">argent </w:t>
      </w:r>
      <w:r w:rsidR="00316ECB" w:rsidRPr="00475203">
        <w:rPr>
          <w:rFonts w:eastAsia="Calibri" w:cs="Times New Roman"/>
          <w:lang w:val="fr-FR" w:bidi="he-IL"/>
        </w:rPr>
        <w:t>qu</w:t>
      </w:r>
      <w:r w:rsidR="009B4506">
        <w:rPr>
          <w:rFonts w:eastAsia="Calibri" w:cs="Times New Roman"/>
          <w:lang w:val="fr-FR" w:bidi="he-IL"/>
        </w:rPr>
        <w:t>’</w:t>
      </w:r>
      <w:r w:rsidR="00316ECB" w:rsidRPr="00475203">
        <w:rPr>
          <w:rFonts w:eastAsia="Calibri" w:cs="Times New Roman"/>
          <w:lang w:val="fr-FR" w:bidi="he-IL"/>
        </w:rPr>
        <w:t xml:space="preserve">elle aurait consacrés </w:t>
      </w:r>
      <w:r w:rsidR="002D61C7" w:rsidRPr="00475203">
        <w:rPr>
          <w:rFonts w:eastAsia="Calibri" w:cs="Times New Roman"/>
          <w:lang w:val="fr-FR" w:bidi="he-IL"/>
        </w:rPr>
        <w:t>à la mise en place d</w:t>
      </w:r>
      <w:r w:rsidR="009B4506">
        <w:rPr>
          <w:rFonts w:eastAsia="Calibri" w:cs="Times New Roman"/>
          <w:lang w:val="fr-FR" w:bidi="he-IL"/>
        </w:rPr>
        <w:t>’</w:t>
      </w:r>
      <w:r w:rsidR="002D61C7" w:rsidRPr="00475203">
        <w:rPr>
          <w:rFonts w:eastAsia="Calibri" w:cs="Times New Roman"/>
          <w:lang w:val="fr-FR" w:bidi="he-IL"/>
        </w:rPr>
        <w:t>une transaction commerciale complète.</w:t>
      </w:r>
    </w:p>
    <w:p w14:paraId="6304FE3B" w14:textId="43262FF0" w:rsidR="001F5CC5" w:rsidRPr="00475203" w:rsidRDefault="007350B6" w:rsidP="00A62E4F">
      <w:pPr>
        <w:spacing w:after="120" w:line="240" w:lineRule="auto"/>
        <w:jc w:val="left"/>
        <w:rPr>
          <w:rFonts w:eastAsia="Calibri" w:cs="Times New Roman"/>
          <w:lang w:val="fr-FR" w:bidi="he-IL"/>
        </w:rPr>
      </w:pPr>
      <w:r w:rsidRPr="00475203">
        <w:rPr>
          <w:rFonts w:eastAsia="Calibri" w:cs="Times New Roman"/>
          <w:lang w:val="fr-FR" w:bidi="he-IL"/>
        </w:rPr>
        <w:t>Deux semaines plus tard, M. Dufinger a assisté à une conférence sur la haute technologie organisée en Corée au cours de laquelle diverses entreprises ont présenté leurs technologies et ont exprimé leur souhait d</w:t>
      </w:r>
      <w:r w:rsidR="009B4506">
        <w:rPr>
          <w:rFonts w:eastAsia="Calibri" w:cs="Times New Roman"/>
          <w:lang w:val="fr-FR" w:bidi="he-IL"/>
        </w:rPr>
        <w:t>’</w:t>
      </w:r>
      <w:r w:rsidRPr="00475203">
        <w:rPr>
          <w:rFonts w:eastAsia="Calibri" w:cs="Times New Roman"/>
          <w:lang w:val="fr-FR" w:bidi="he-IL"/>
        </w:rPr>
        <w:t>acquérir de nouvelles technologies dans leurs domaines d</w:t>
      </w:r>
      <w:r w:rsidR="009B4506">
        <w:rPr>
          <w:rFonts w:eastAsia="Calibri" w:cs="Times New Roman"/>
          <w:lang w:val="fr-FR" w:bidi="he-IL"/>
        </w:rPr>
        <w:t>’</w:t>
      </w:r>
      <w:r w:rsidRPr="00475203">
        <w:rPr>
          <w:rFonts w:eastAsia="Calibri" w:cs="Times New Roman"/>
          <w:lang w:val="fr-FR" w:bidi="he-IL"/>
        </w:rPr>
        <w:t>intérêt.</w:t>
      </w:r>
    </w:p>
    <w:p w14:paraId="5199F76C" w14:textId="36B84CD4" w:rsidR="001F5CC5" w:rsidRPr="00475203" w:rsidRDefault="007350B6" w:rsidP="00A62E4F">
      <w:pPr>
        <w:spacing w:after="120" w:line="240" w:lineRule="auto"/>
        <w:jc w:val="left"/>
        <w:rPr>
          <w:rFonts w:eastAsia="Calibri" w:cs="Times New Roman"/>
          <w:lang w:val="fr-FR" w:bidi="he-IL"/>
        </w:rPr>
      </w:pPr>
      <w:r w:rsidRPr="00475203">
        <w:rPr>
          <w:rFonts w:eastAsia="Calibri" w:cs="Times New Roman"/>
          <w:lang w:val="fr-FR" w:bidi="he-IL"/>
        </w:rPr>
        <w:t xml:space="preserve">Une entreprise de </w:t>
      </w:r>
      <w:r w:rsidR="00DD70A2" w:rsidRPr="00475203">
        <w:rPr>
          <w:rFonts w:eastAsia="Calibri" w:cs="Times New Roman"/>
          <w:lang w:val="fr-FR" w:bidi="he-IL"/>
        </w:rPr>
        <w:t>taille moyenne appelée Nettux était très intéressée par des alternatives à l</w:t>
      </w:r>
      <w:r w:rsidR="009B4506">
        <w:rPr>
          <w:rFonts w:eastAsia="Calibri" w:cs="Times New Roman"/>
          <w:lang w:val="fr-FR" w:bidi="he-IL"/>
        </w:rPr>
        <w:t>’</w:t>
      </w:r>
      <w:r w:rsidR="00DD70A2" w:rsidRPr="00475203">
        <w:rPr>
          <w:rFonts w:eastAsia="Calibri" w:cs="Times New Roman"/>
          <w:lang w:val="fr-FR" w:bidi="he-IL"/>
        </w:rPr>
        <w:t>ITO.  M. Dufinger estimait qu</w:t>
      </w:r>
      <w:r w:rsidR="009B4506">
        <w:rPr>
          <w:rFonts w:eastAsia="Calibri" w:cs="Times New Roman"/>
          <w:lang w:val="fr-FR" w:bidi="he-IL"/>
        </w:rPr>
        <w:t>’</w:t>
      </w:r>
      <w:r w:rsidR="00DD70A2" w:rsidRPr="00475203">
        <w:rPr>
          <w:rFonts w:eastAsia="Calibri" w:cs="Times New Roman"/>
          <w:lang w:val="fr-FR" w:bidi="he-IL"/>
        </w:rPr>
        <w:t xml:space="preserve">elle constituait un bon candidat </w:t>
      </w:r>
      <w:r w:rsidR="000A1441" w:rsidRPr="00475203">
        <w:rPr>
          <w:rFonts w:eastAsia="Calibri" w:cs="Times New Roman"/>
          <w:lang w:val="fr-FR" w:bidi="he-IL"/>
        </w:rPr>
        <w:t xml:space="preserve">pour évaluer la technologie </w:t>
      </w:r>
      <w:r w:rsidR="00E40265" w:rsidRPr="00475203">
        <w:rPr>
          <w:rFonts w:eastAsia="Calibri" w:cs="Times New Roman"/>
          <w:lang w:val="fr-FR" w:bidi="he-IL"/>
        </w:rPr>
        <w:t xml:space="preserve">de </w:t>
      </w:r>
      <w:r w:rsidR="00E40265" w:rsidRPr="00475203">
        <w:rPr>
          <w:rFonts w:eastAsia="Calibri" w:cs="Times New Roman"/>
          <w:iCs/>
          <w:lang w:val="fr-FR" w:bidi="he-IL"/>
        </w:rPr>
        <w:t>M. </w:t>
      </w:r>
      <w:r w:rsidR="000A1441" w:rsidRPr="00475203">
        <w:rPr>
          <w:rFonts w:eastAsia="Calibri" w:cs="Times New Roman"/>
          <w:lang w:val="fr-FR" w:bidi="he-IL"/>
        </w:rPr>
        <w:t>Mul</w:t>
      </w:r>
      <w:r w:rsidR="00954299" w:rsidRPr="00475203">
        <w:rPr>
          <w:rFonts w:eastAsia="Calibri" w:cs="Times New Roman"/>
          <w:lang w:val="fr-FR" w:bidi="he-IL"/>
        </w:rPr>
        <w:t>er</w:t>
      </w:r>
      <w:r w:rsidR="00954299">
        <w:rPr>
          <w:rFonts w:eastAsia="Calibri" w:cs="Times New Roman"/>
          <w:lang w:val="fr-FR" w:bidi="he-IL"/>
        </w:rPr>
        <w:t xml:space="preserve">.  </w:t>
      </w:r>
      <w:r w:rsidR="00954299" w:rsidRPr="00475203">
        <w:rPr>
          <w:rFonts w:eastAsia="Calibri" w:cs="Times New Roman"/>
          <w:lang w:val="fr-FR" w:bidi="he-IL"/>
        </w:rPr>
        <w:t>Il</w:t>
      </w:r>
      <w:r w:rsidR="000A1441" w:rsidRPr="00475203">
        <w:rPr>
          <w:rFonts w:eastAsia="Calibri" w:cs="Times New Roman"/>
          <w:lang w:val="fr-FR" w:bidi="he-IL"/>
        </w:rPr>
        <w:t xml:space="preserve"> a contacté son représentant au cours de la conférence et a présenté cette technolog</w:t>
      </w:r>
      <w:r w:rsidR="00954299" w:rsidRPr="00475203">
        <w:rPr>
          <w:rFonts w:eastAsia="Calibri" w:cs="Times New Roman"/>
          <w:lang w:val="fr-FR" w:bidi="he-IL"/>
        </w:rPr>
        <w:t>ie</w:t>
      </w:r>
      <w:r w:rsidR="00954299">
        <w:rPr>
          <w:rFonts w:eastAsia="Calibri" w:cs="Times New Roman"/>
          <w:lang w:val="fr-FR" w:bidi="he-IL"/>
        </w:rPr>
        <w:t xml:space="preserve">.  </w:t>
      </w:r>
      <w:r w:rsidR="00954299" w:rsidRPr="00475203">
        <w:rPr>
          <w:rFonts w:eastAsia="Calibri" w:cs="Times New Roman"/>
          <w:lang w:val="fr-FR" w:bidi="he-IL"/>
        </w:rPr>
        <w:t>L</w:t>
      </w:r>
      <w:r w:rsidR="009B4506">
        <w:rPr>
          <w:rFonts w:eastAsia="Calibri" w:cs="Times New Roman"/>
          <w:lang w:val="fr-FR" w:bidi="he-IL"/>
        </w:rPr>
        <w:t>’</w:t>
      </w:r>
      <w:r w:rsidR="00954299" w:rsidRPr="00475203">
        <w:rPr>
          <w:rFonts w:eastAsia="Calibri" w:cs="Times New Roman"/>
          <w:lang w:val="fr-FR" w:bidi="he-IL"/>
        </w:rPr>
        <w:t>e</w:t>
      </w:r>
      <w:r w:rsidR="00B6631D" w:rsidRPr="00475203">
        <w:rPr>
          <w:rFonts w:eastAsia="Calibri" w:cs="Times New Roman"/>
          <w:lang w:val="fr-FR" w:bidi="he-IL"/>
        </w:rPr>
        <w:t>ntreprise Nettux s</w:t>
      </w:r>
      <w:r w:rsidR="009B4506">
        <w:rPr>
          <w:rFonts w:eastAsia="Calibri" w:cs="Times New Roman"/>
          <w:lang w:val="fr-FR" w:bidi="he-IL"/>
        </w:rPr>
        <w:t>’</w:t>
      </w:r>
      <w:r w:rsidR="00B6631D" w:rsidRPr="00475203">
        <w:rPr>
          <w:rFonts w:eastAsia="Calibri" w:cs="Times New Roman"/>
          <w:lang w:val="fr-FR" w:bidi="he-IL"/>
        </w:rPr>
        <w:t xml:space="preserve">est effectivement montrée très intéressée et a souhaité rencontrer </w:t>
      </w:r>
      <w:r w:rsidR="00E40265" w:rsidRPr="00475203">
        <w:rPr>
          <w:rFonts w:eastAsia="Calibri" w:cs="Times New Roman"/>
          <w:iCs/>
          <w:lang w:val="fr-FR" w:bidi="he-IL"/>
        </w:rPr>
        <w:t>M. </w:t>
      </w:r>
      <w:r w:rsidR="00B6631D" w:rsidRPr="00475203">
        <w:rPr>
          <w:rFonts w:eastAsia="Calibri" w:cs="Times New Roman"/>
          <w:lang w:val="fr-FR" w:bidi="he-IL"/>
        </w:rPr>
        <w:t>Muler pour évaluer sa technologie.</w:t>
      </w:r>
    </w:p>
    <w:p w14:paraId="1AB5C9D8" w14:textId="32310AF6" w:rsidR="001F5CC5" w:rsidRPr="00475203" w:rsidRDefault="00B8032A" w:rsidP="00A62E4F">
      <w:pPr>
        <w:spacing w:after="120" w:line="240" w:lineRule="auto"/>
        <w:jc w:val="left"/>
        <w:rPr>
          <w:rFonts w:eastAsia="Calibri" w:cs="Times New Roman"/>
          <w:lang w:val="fr-FR" w:bidi="he-IL"/>
        </w:rPr>
      </w:pPr>
      <w:r w:rsidRPr="00475203">
        <w:rPr>
          <w:rFonts w:eastAsia="Calibri" w:cs="Times New Roman"/>
          <w:lang w:val="fr-FR" w:bidi="he-IL"/>
        </w:rPr>
        <w:t>Un mois plus tard, M. Dufinger a reçu un Accord de transfert de matériel de la part de Nett</w:t>
      </w:r>
      <w:r w:rsidR="00954299" w:rsidRPr="00475203">
        <w:rPr>
          <w:rFonts w:eastAsia="Calibri" w:cs="Times New Roman"/>
          <w:lang w:val="fr-FR" w:bidi="he-IL"/>
        </w:rPr>
        <w:t>ux</w:t>
      </w:r>
      <w:r w:rsidR="00954299">
        <w:rPr>
          <w:rFonts w:eastAsia="Calibri" w:cs="Times New Roman"/>
          <w:lang w:val="fr-FR" w:bidi="he-IL"/>
        </w:rPr>
        <w:t xml:space="preserve">.  </w:t>
      </w:r>
      <w:r w:rsidR="00954299" w:rsidRPr="00475203">
        <w:rPr>
          <w:rFonts w:eastAsia="Calibri" w:cs="Times New Roman"/>
          <w:lang w:val="fr-FR" w:bidi="he-IL"/>
        </w:rPr>
        <w:t>Ce</w:t>
      </w:r>
      <w:r w:rsidRPr="00475203">
        <w:rPr>
          <w:rFonts w:eastAsia="Calibri" w:cs="Times New Roman"/>
          <w:lang w:val="fr-FR" w:bidi="he-IL"/>
        </w:rPr>
        <w:t>lle</w:t>
      </w:r>
      <w:r w:rsidR="009B4506">
        <w:rPr>
          <w:rFonts w:eastAsia="Calibri" w:cs="Times New Roman"/>
          <w:lang w:val="fr-FR" w:bidi="he-IL"/>
        </w:rPr>
        <w:t>-</w:t>
      </w:r>
      <w:r w:rsidRPr="00475203">
        <w:rPr>
          <w:rFonts w:eastAsia="Calibri" w:cs="Times New Roman"/>
          <w:lang w:val="fr-FR" w:bidi="he-IL"/>
        </w:rPr>
        <w:t>ci souhaitait obtenir un échantillon des films de graphène d</w:t>
      </w:r>
      <w:r w:rsidR="00E40265" w:rsidRPr="00475203">
        <w:rPr>
          <w:rFonts w:eastAsia="Calibri" w:cs="Times New Roman"/>
          <w:lang w:val="fr-FR" w:bidi="he-IL"/>
        </w:rPr>
        <w:t xml:space="preserve">e </w:t>
      </w:r>
      <w:r w:rsidR="00E40265" w:rsidRPr="00475203">
        <w:rPr>
          <w:rFonts w:eastAsia="Calibri" w:cs="Times New Roman"/>
          <w:iCs/>
          <w:lang w:val="fr-FR" w:bidi="he-IL"/>
        </w:rPr>
        <w:t>M. </w:t>
      </w:r>
      <w:r w:rsidRPr="00475203">
        <w:rPr>
          <w:rFonts w:eastAsia="Calibri" w:cs="Times New Roman"/>
          <w:lang w:val="fr-FR" w:bidi="he-IL"/>
        </w:rPr>
        <w:t xml:space="preserve">Muler (le </w:t>
      </w:r>
      <w:r w:rsidR="00341A81">
        <w:rPr>
          <w:rFonts w:eastAsia="Calibri" w:cs="Times New Roman"/>
          <w:lang w:val="fr-FR" w:bidi="he-IL"/>
        </w:rPr>
        <w:t>“</w:t>
      </w:r>
      <w:r w:rsidR="00341A81" w:rsidRPr="00475203">
        <w:rPr>
          <w:rFonts w:eastAsia="Calibri" w:cs="Times New Roman"/>
          <w:lang w:val="fr-FR" w:bidi="he-IL"/>
        </w:rPr>
        <w:t>M</w:t>
      </w:r>
      <w:r w:rsidRPr="00475203">
        <w:rPr>
          <w:rFonts w:eastAsia="Calibri" w:cs="Times New Roman"/>
          <w:lang w:val="fr-FR" w:bidi="he-IL"/>
        </w:rPr>
        <w:t>atérie</w:t>
      </w:r>
      <w:r w:rsidR="00341A81" w:rsidRPr="00475203">
        <w:rPr>
          <w:rFonts w:eastAsia="Calibri" w:cs="Times New Roman"/>
          <w:lang w:val="fr-FR" w:bidi="he-IL"/>
        </w:rPr>
        <w:t>l</w:t>
      </w:r>
      <w:r w:rsidR="00341A81">
        <w:rPr>
          <w:rFonts w:eastAsia="Calibri" w:cs="Times New Roman"/>
          <w:lang w:val="fr-FR" w:bidi="he-IL"/>
        </w:rPr>
        <w:t>”</w:t>
      </w:r>
      <w:r w:rsidRPr="00475203">
        <w:rPr>
          <w:rFonts w:eastAsia="Calibri" w:cs="Times New Roman"/>
          <w:lang w:val="fr-FR" w:bidi="he-IL"/>
        </w:rPr>
        <w:t>) pour les analyser afin de déterminer s</w:t>
      </w:r>
      <w:r w:rsidR="009B4506">
        <w:rPr>
          <w:rFonts w:eastAsia="Calibri" w:cs="Times New Roman"/>
          <w:lang w:val="fr-FR" w:bidi="he-IL"/>
        </w:rPr>
        <w:t>’</w:t>
      </w:r>
      <w:r w:rsidRPr="00475203">
        <w:rPr>
          <w:rFonts w:eastAsia="Calibri" w:cs="Times New Roman"/>
          <w:lang w:val="fr-FR" w:bidi="he-IL"/>
        </w:rPr>
        <w:t xml:space="preserve">ils répondaient à ses besoins industriels.  </w:t>
      </w:r>
      <w:r w:rsidR="00EC6573" w:rsidRPr="00475203">
        <w:rPr>
          <w:rFonts w:eastAsia="Calibri" w:cs="Times New Roman"/>
          <w:lang w:val="fr-FR" w:bidi="he-IL"/>
        </w:rPr>
        <w:t>M. Dufinger a rapidement examiné ce document et a été surpris par certaines de ses conditio</w:t>
      </w:r>
      <w:r w:rsidR="00954299" w:rsidRPr="00475203">
        <w:rPr>
          <w:rFonts w:eastAsia="Calibri" w:cs="Times New Roman"/>
          <w:lang w:val="fr-FR" w:bidi="he-IL"/>
        </w:rPr>
        <w:t>ns</w:t>
      </w:r>
      <w:r w:rsidR="00954299">
        <w:rPr>
          <w:rFonts w:eastAsia="Calibri" w:cs="Times New Roman"/>
          <w:lang w:val="fr-FR" w:bidi="he-IL"/>
        </w:rPr>
        <w:t xml:space="preserve">.  </w:t>
      </w:r>
      <w:r w:rsidR="00954299" w:rsidRPr="00475203">
        <w:rPr>
          <w:rFonts w:eastAsia="Calibri" w:cs="Times New Roman"/>
          <w:lang w:val="fr-FR" w:bidi="he-IL"/>
        </w:rPr>
        <w:t>Il</w:t>
      </w:r>
      <w:r w:rsidR="00EC6573" w:rsidRPr="00475203">
        <w:rPr>
          <w:rFonts w:eastAsia="Calibri" w:cs="Times New Roman"/>
          <w:lang w:val="fr-FR" w:bidi="he-IL"/>
        </w:rPr>
        <w:t xml:space="preserve"> savait qu</w:t>
      </w:r>
      <w:r w:rsidR="009B4506">
        <w:rPr>
          <w:rFonts w:eastAsia="Calibri" w:cs="Times New Roman"/>
          <w:lang w:val="fr-FR" w:bidi="he-IL"/>
        </w:rPr>
        <w:t>’</w:t>
      </w:r>
      <w:r w:rsidR="00EC6573" w:rsidRPr="00475203">
        <w:rPr>
          <w:rFonts w:eastAsia="Calibri" w:cs="Times New Roman"/>
          <w:lang w:val="fr-FR" w:bidi="he-IL"/>
        </w:rPr>
        <w:t>il était inutile d</w:t>
      </w:r>
      <w:r w:rsidR="009B4506">
        <w:rPr>
          <w:rFonts w:eastAsia="Calibri" w:cs="Times New Roman"/>
          <w:lang w:val="fr-FR" w:bidi="he-IL"/>
        </w:rPr>
        <w:t>’</w:t>
      </w:r>
      <w:r w:rsidR="00EC6573" w:rsidRPr="00475203">
        <w:rPr>
          <w:rFonts w:eastAsia="Calibri" w:cs="Times New Roman"/>
          <w:lang w:val="fr-FR" w:bidi="he-IL"/>
        </w:rPr>
        <w:t>envoyer une version révisée à l</w:t>
      </w:r>
      <w:r w:rsidR="009B4506">
        <w:rPr>
          <w:rFonts w:eastAsia="Calibri" w:cs="Times New Roman"/>
          <w:lang w:val="fr-FR" w:bidi="he-IL"/>
        </w:rPr>
        <w:t>’</w:t>
      </w:r>
      <w:r w:rsidR="00EC6573" w:rsidRPr="00475203">
        <w:rPr>
          <w:rFonts w:eastAsia="Calibri" w:cs="Times New Roman"/>
          <w:lang w:val="fr-FR" w:bidi="he-IL"/>
        </w:rPr>
        <w:t>entreprise car un certain nombre de questions fondamentales devaient d</w:t>
      </w:r>
      <w:r w:rsidR="009B4506">
        <w:rPr>
          <w:rFonts w:eastAsia="Calibri" w:cs="Times New Roman"/>
          <w:lang w:val="fr-FR" w:bidi="he-IL"/>
        </w:rPr>
        <w:t>’</w:t>
      </w:r>
      <w:r w:rsidR="00EC6573" w:rsidRPr="00475203">
        <w:rPr>
          <w:rFonts w:eastAsia="Calibri" w:cs="Times New Roman"/>
          <w:lang w:val="fr-FR" w:bidi="he-IL"/>
        </w:rPr>
        <w:t>abord être réglées de vive voix avec el</w:t>
      </w:r>
      <w:r w:rsidR="00954299" w:rsidRPr="00475203">
        <w:rPr>
          <w:rFonts w:eastAsia="Calibri" w:cs="Times New Roman"/>
          <w:lang w:val="fr-FR" w:bidi="he-IL"/>
        </w:rPr>
        <w:t>le</w:t>
      </w:r>
      <w:r w:rsidR="00954299">
        <w:rPr>
          <w:rFonts w:eastAsia="Calibri" w:cs="Times New Roman"/>
          <w:lang w:val="fr-FR" w:bidi="he-IL"/>
        </w:rPr>
        <w:t xml:space="preserve">.  </w:t>
      </w:r>
      <w:r w:rsidR="00954299" w:rsidRPr="00475203">
        <w:rPr>
          <w:rFonts w:eastAsia="Calibri" w:cs="Times New Roman"/>
          <w:lang w:val="fr-FR" w:bidi="he-IL"/>
        </w:rPr>
        <w:t>Il</w:t>
      </w:r>
      <w:r w:rsidR="00404965" w:rsidRPr="00475203">
        <w:rPr>
          <w:rFonts w:eastAsia="Calibri" w:cs="Times New Roman"/>
          <w:lang w:val="fr-FR" w:bidi="he-IL"/>
        </w:rPr>
        <w:t xml:space="preserve"> a pris son téléphone et a composé le numéro de l</w:t>
      </w:r>
      <w:r w:rsidR="009B4506">
        <w:rPr>
          <w:rFonts w:eastAsia="Calibri" w:cs="Times New Roman"/>
          <w:lang w:val="fr-FR" w:bidi="he-IL"/>
        </w:rPr>
        <w:t>’</w:t>
      </w:r>
      <w:r w:rsidR="00404965" w:rsidRPr="00475203">
        <w:rPr>
          <w:rFonts w:eastAsia="Calibri" w:cs="Times New Roman"/>
          <w:lang w:val="fr-FR" w:bidi="he-IL"/>
        </w:rPr>
        <w:t>entreprise;  c</w:t>
      </w:r>
      <w:r w:rsidR="009B4506">
        <w:rPr>
          <w:rFonts w:eastAsia="Calibri" w:cs="Times New Roman"/>
          <w:lang w:val="fr-FR" w:bidi="he-IL"/>
        </w:rPr>
        <w:t>’</w:t>
      </w:r>
      <w:r w:rsidR="00404965" w:rsidRPr="00475203">
        <w:rPr>
          <w:rFonts w:eastAsia="Calibri" w:cs="Times New Roman"/>
          <w:lang w:val="fr-FR" w:bidi="he-IL"/>
        </w:rPr>
        <w:t>est M. </w:t>
      </w:r>
      <w:r w:rsidR="00C27B58">
        <w:rPr>
          <w:rFonts w:eastAsia="Calibri" w:cs="Times New Roman"/>
          <w:lang w:val="fr-FR" w:bidi="he-IL"/>
        </w:rPr>
        <w:t>Park</w:t>
      </w:r>
      <w:r w:rsidR="00404965" w:rsidRPr="00475203">
        <w:rPr>
          <w:rFonts w:eastAsia="Calibri" w:cs="Times New Roman"/>
          <w:lang w:val="fr-FR" w:bidi="he-IL"/>
        </w:rPr>
        <w:t>, le directeur commercial de Nettux, qui a répondu.</w:t>
      </w:r>
    </w:p>
    <w:p w14:paraId="54A8605F" w14:textId="2443E9BE" w:rsidR="001F5CC5" w:rsidRPr="00475203" w:rsidRDefault="00341A81" w:rsidP="00B67E3D">
      <w:pPr>
        <w:spacing w:after="120" w:line="240" w:lineRule="auto"/>
        <w:jc w:val="left"/>
        <w:rPr>
          <w:rFonts w:eastAsia="Calibri" w:cs="Times New Roman"/>
          <w:lang w:val="fr-FR" w:bidi="he-IL"/>
        </w:rPr>
      </w:pPr>
      <w:r>
        <w:rPr>
          <w:rFonts w:eastAsia="Calibri" w:cs="Times New Roman"/>
          <w:i/>
          <w:iCs/>
          <w:lang w:val="fr-FR" w:bidi="he-IL"/>
        </w:rPr>
        <w:t>“</w:t>
      </w:r>
      <w:r w:rsidRPr="00475203">
        <w:rPr>
          <w:rFonts w:eastAsia="Calibri" w:cs="Times New Roman"/>
          <w:i/>
          <w:iCs/>
          <w:lang w:val="fr-FR" w:bidi="he-IL"/>
        </w:rPr>
        <w:t>C</w:t>
      </w:r>
      <w:r w:rsidR="00B67E3D" w:rsidRPr="00475203">
        <w:rPr>
          <w:rFonts w:eastAsia="Calibri" w:cs="Times New Roman"/>
          <w:i/>
          <w:iCs/>
          <w:lang w:val="fr-FR" w:bidi="he-IL"/>
        </w:rPr>
        <w:t xml:space="preserve">her M. Park, nous nous réjouissons </w:t>
      </w:r>
      <w:r w:rsidR="004B0E63">
        <w:rPr>
          <w:rFonts w:eastAsia="Calibri" w:cs="Times New Roman"/>
          <w:i/>
          <w:iCs/>
          <w:lang w:val="fr-FR" w:bidi="he-IL"/>
        </w:rPr>
        <w:t xml:space="preserve">du fait </w:t>
      </w:r>
      <w:r w:rsidR="00B67E3D" w:rsidRPr="00475203">
        <w:rPr>
          <w:rFonts w:eastAsia="Calibri" w:cs="Times New Roman"/>
          <w:i/>
          <w:iCs/>
          <w:lang w:val="fr-FR" w:bidi="he-IL"/>
        </w:rPr>
        <w:t xml:space="preserve">que votre entreprise souhaite évaluer la technologie </w:t>
      </w:r>
      <w:r w:rsidR="00E641BE" w:rsidRPr="00475203">
        <w:rPr>
          <w:rFonts w:eastAsia="Calibri" w:cs="Times New Roman"/>
          <w:i/>
          <w:iCs/>
          <w:lang w:val="fr-FR" w:bidi="he-IL"/>
        </w:rPr>
        <w:t xml:space="preserve">de </w:t>
      </w:r>
      <w:r w:rsidR="00E641BE" w:rsidRPr="00475203">
        <w:rPr>
          <w:rFonts w:eastAsia="Calibri" w:cs="Times New Roman"/>
          <w:i/>
          <w:lang w:val="fr-FR" w:bidi="he-IL"/>
        </w:rPr>
        <w:t>M. </w:t>
      </w:r>
      <w:r w:rsidR="00B67E3D" w:rsidRPr="00475203">
        <w:rPr>
          <w:rFonts w:eastAsia="Calibri" w:cs="Times New Roman"/>
          <w:i/>
          <w:iCs/>
          <w:lang w:val="fr-FR" w:bidi="he-IL"/>
        </w:rPr>
        <w:t>Muler, et nous espérons vivement que cette opération débouchera sur une commercialisation.  L</w:t>
      </w:r>
      <w:r w:rsidR="009B4506">
        <w:rPr>
          <w:rFonts w:eastAsia="Calibri" w:cs="Times New Roman"/>
          <w:i/>
          <w:iCs/>
          <w:lang w:val="fr-FR" w:bidi="he-IL"/>
        </w:rPr>
        <w:t>’</w:t>
      </w:r>
      <w:r w:rsidR="00B67E3D" w:rsidRPr="00475203">
        <w:rPr>
          <w:rFonts w:eastAsia="Calibri" w:cs="Times New Roman"/>
          <w:i/>
          <w:iCs/>
          <w:lang w:val="fr-FR" w:bidi="he-IL"/>
        </w:rPr>
        <w:t>Accord de transfert de matériel que vous nous avez envoyé soulève un certain nombre de questions dont j</w:t>
      </w:r>
      <w:r w:rsidR="009B4506">
        <w:rPr>
          <w:rFonts w:eastAsia="Calibri" w:cs="Times New Roman"/>
          <w:i/>
          <w:iCs/>
          <w:lang w:val="fr-FR" w:bidi="he-IL"/>
        </w:rPr>
        <w:t>’</w:t>
      </w:r>
      <w:r w:rsidR="00B67E3D" w:rsidRPr="00475203">
        <w:rPr>
          <w:rFonts w:eastAsia="Calibri" w:cs="Times New Roman"/>
          <w:i/>
          <w:iCs/>
          <w:lang w:val="fr-FR" w:bidi="he-IL"/>
        </w:rPr>
        <w:t>aimerais parler avec vou</w:t>
      </w:r>
      <w:r w:rsidRPr="00475203">
        <w:rPr>
          <w:rFonts w:eastAsia="Calibri" w:cs="Times New Roman"/>
          <w:i/>
          <w:iCs/>
          <w:lang w:val="fr-FR" w:bidi="he-IL"/>
        </w:rPr>
        <w:t>s</w:t>
      </w:r>
      <w:r>
        <w:rPr>
          <w:rFonts w:eastAsia="Calibri" w:cs="Times New Roman"/>
          <w:i/>
          <w:iCs/>
          <w:lang w:val="fr-FR" w:bidi="he-IL"/>
        </w:rPr>
        <w:t>”</w:t>
      </w:r>
      <w:r w:rsidR="00B67E3D" w:rsidRPr="00475203">
        <w:rPr>
          <w:rFonts w:eastAsia="Calibri" w:cs="Times New Roman"/>
          <w:lang w:val="fr-FR" w:bidi="he-IL"/>
        </w:rPr>
        <w:t>, a dit M.</w:t>
      </w:r>
      <w:r>
        <w:rPr>
          <w:rFonts w:eastAsia="Calibri" w:cs="Times New Roman"/>
          <w:lang w:val="fr-FR" w:bidi="he-IL"/>
        </w:rPr>
        <w:t> </w:t>
      </w:r>
      <w:r w:rsidR="00B67E3D" w:rsidRPr="00475203">
        <w:rPr>
          <w:rFonts w:eastAsia="Calibri" w:cs="Times New Roman"/>
          <w:lang w:val="fr-FR" w:bidi="he-IL"/>
        </w:rPr>
        <w:t>Dufinger avant d</w:t>
      </w:r>
      <w:r w:rsidR="009B4506">
        <w:rPr>
          <w:rFonts w:eastAsia="Calibri" w:cs="Times New Roman"/>
          <w:lang w:val="fr-FR" w:bidi="he-IL"/>
        </w:rPr>
        <w:t>’</w:t>
      </w:r>
      <w:r w:rsidR="00B67E3D" w:rsidRPr="00475203">
        <w:rPr>
          <w:rFonts w:eastAsia="Calibri" w:cs="Times New Roman"/>
          <w:lang w:val="fr-FR" w:bidi="he-IL"/>
        </w:rPr>
        <w:t>évoquer les questions ci</w:t>
      </w:r>
      <w:r w:rsidR="009B4506">
        <w:rPr>
          <w:rFonts w:eastAsia="Calibri" w:cs="Times New Roman"/>
          <w:lang w:val="fr-FR" w:bidi="he-IL"/>
        </w:rPr>
        <w:t>-</w:t>
      </w:r>
      <w:r w:rsidR="00B67E3D" w:rsidRPr="00475203">
        <w:rPr>
          <w:rFonts w:eastAsia="Calibri" w:cs="Times New Roman"/>
          <w:lang w:val="fr-FR" w:bidi="he-IL"/>
        </w:rPr>
        <w:t>après</w:t>
      </w:r>
      <w:r w:rsidR="009B4506">
        <w:rPr>
          <w:rFonts w:eastAsia="Calibri" w:cs="Times New Roman"/>
          <w:lang w:val="fr-FR" w:bidi="he-IL"/>
        </w:rPr>
        <w:t> :</w:t>
      </w:r>
    </w:p>
    <w:p w14:paraId="5A860795" w14:textId="0D241CF0" w:rsidR="001F5CC5" w:rsidRPr="009C22DC" w:rsidRDefault="00B67E3D" w:rsidP="009C22DC">
      <w:pPr>
        <w:pStyle w:val="ListParagraph"/>
        <w:numPr>
          <w:ilvl w:val="0"/>
          <w:numId w:val="19"/>
        </w:numPr>
        <w:spacing w:after="120" w:line="240" w:lineRule="auto"/>
        <w:ind w:left="1134" w:hanging="567"/>
        <w:jc w:val="left"/>
        <w:rPr>
          <w:rFonts w:eastAsia="Calibri"/>
          <w:b/>
          <w:bCs/>
          <w:sz w:val="22"/>
          <w:lang w:val="fr-FR" w:bidi="he-IL"/>
        </w:rPr>
      </w:pPr>
      <w:r w:rsidRPr="009C22DC">
        <w:rPr>
          <w:rFonts w:eastAsia="Calibri"/>
          <w:b/>
          <w:bCs/>
          <w:sz w:val="22"/>
          <w:lang w:val="fr-FR" w:bidi="he-IL"/>
        </w:rPr>
        <w:t xml:space="preserve">La titularité des </w:t>
      </w:r>
      <w:r w:rsidR="00156481" w:rsidRPr="009C22DC">
        <w:rPr>
          <w:rFonts w:eastAsia="Calibri"/>
          <w:b/>
          <w:bCs/>
          <w:sz w:val="22"/>
          <w:lang w:val="fr-FR" w:bidi="he-IL"/>
        </w:rPr>
        <w:t xml:space="preserve">droits sur les </w:t>
      </w:r>
      <w:r w:rsidR="00037DB8" w:rsidRPr="009C22DC">
        <w:rPr>
          <w:rFonts w:eastAsia="Calibri"/>
          <w:b/>
          <w:bCs/>
          <w:sz w:val="22"/>
          <w:lang w:val="fr-FR" w:bidi="he-IL"/>
        </w:rPr>
        <w:t>R</w:t>
      </w:r>
      <w:r w:rsidRPr="009C22DC">
        <w:rPr>
          <w:rFonts w:eastAsia="Calibri"/>
          <w:b/>
          <w:bCs/>
          <w:sz w:val="22"/>
          <w:lang w:val="fr-FR" w:bidi="he-IL"/>
        </w:rPr>
        <w:t>ésultats de l</w:t>
      </w:r>
      <w:r w:rsidR="009B4506">
        <w:rPr>
          <w:rFonts w:eastAsia="Calibri"/>
          <w:b/>
          <w:bCs/>
          <w:sz w:val="22"/>
          <w:lang w:val="fr-FR" w:bidi="he-IL"/>
        </w:rPr>
        <w:t>’</w:t>
      </w:r>
      <w:r w:rsidRPr="009C22DC">
        <w:rPr>
          <w:rFonts w:eastAsia="Calibri"/>
          <w:b/>
          <w:bCs/>
          <w:sz w:val="22"/>
          <w:lang w:val="fr-FR" w:bidi="he-IL"/>
        </w:rPr>
        <w:t>é</w:t>
      </w:r>
      <w:r w:rsidR="001F5CC5" w:rsidRPr="009C22DC">
        <w:rPr>
          <w:rFonts w:eastAsia="Calibri"/>
          <w:b/>
          <w:bCs/>
          <w:sz w:val="22"/>
          <w:lang w:val="fr-FR" w:bidi="he-IL"/>
        </w:rPr>
        <w:t>valuation.</w:t>
      </w:r>
    </w:p>
    <w:p w14:paraId="62DDCE9F" w14:textId="4019649B" w:rsidR="001F5CC5" w:rsidRPr="009C22DC" w:rsidRDefault="00B67E3D" w:rsidP="009C22DC">
      <w:pPr>
        <w:pStyle w:val="ListParagraph"/>
        <w:numPr>
          <w:ilvl w:val="0"/>
          <w:numId w:val="19"/>
        </w:numPr>
        <w:spacing w:after="120" w:line="240" w:lineRule="auto"/>
        <w:ind w:left="1134" w:hanging="567"/>
        <w:jc w:val="left"/>
        <w:rPr>
          <w:rFonts w:eastAsia="Calibri"/>
          <w:b/>
          <w:bCs/>
          <w:sz w:val="22"/>
          <w:lang w:val="fr-FR" w:bidi="he-IL"/>
        </w:rPr>
      </w:pPr>
      <w:r w:rsidRPr="009C22DC">
        <w:rPr>
          <w:rFonts w:eastAsia="Calibri"/>
          <w:b/>
          <w:bCs/>
          <w:sz w:val="22"/>
          <w:lang w:val="fr-FR" w:bidi="he-IL"/>
        </w:rPr>
        <w:t>Les droits d</w:t>
      </w:r>
      <w:r w:rsidR="009B4506">
        <w:rPr>
          <w:rFonts w:eastAsia="Calibri"/>
          <w:b/>
          <w:bCs/>
          <w:sz w:val="22"/>
          <w:lang w:val="fr-FR" w:bidi="he-IL"/>
        </w:rPr>
        <w:t>’</w:t>
      </w:r>
      <w:r w:rsidRPr="009C22DC">
        <w:rPr>
          <w:rFonts w:eastAsia="Calibri"/>
          <w:b/>
          <w:bCs/>
          <w:sz w:val="22"/>
          <w:lang w:val="fr-FR" w:bidi="he-IL"/>
        </w:rPr>
        <w:t>utilisation du Matériel dont dispose l</w:t>
      </w:r>
      <w:r w:rsidR="009B4506">
        <w:rPr>
          <w:rFonts w:eastAsia="Calibri"/>
          <w:b/>
          <w:bCs/>
          <w:sz w:val="22"/>
          <w:lang w:val="fr-FR" w:bidi="he-IL"/>
        </w:rPr>
        <w:t>’</w:t>
      </w:r>
      <w:r w:rsidRPr="009C22DC">
        <w:rPr>
          <w:rFonts w:eastAsia="Calibri"/>
          <w:b/>
          <w:bCs/>
          <w:sz w:val="22"/>
          <w:lang w:val="fr-FR" w:bidi="he-IL"/>
        </w:rPr>
        <w:t>Entreprise</w:t>
      </w:r>
      <w:r w:rsidR="001F5CC5" w:rsidRPr="009C22DC">
        <w:rPr>
          <w:rFonts w:eastAsia="Calibri"/>
          <w:b/>
          <w:bCs/>
          <w:sz w:val="22"/>
          <w:lang w:val="fr-FR" w:bidi="he-IL"/>
        </w:rPr>
        <w:t>.</w:t>
      </w:r>
    </w:p>
    <w:p w14:paraId="724C8E63" w14:textId="1A6B8D82" w:rsidR="001F5CC5" w:rsidRPr="009C22DC" w:rsidRDefault="00B51096" w:rsidP="009C22DC">
      <w:pPr>
        <w:pStyle w:val="ListParagraph"/>
        <w:numPr>
          <w:ilvl w:val="0"/>
          <w:numId w:val="19"/>
        </w:numPr>
        <w:spacing w:after="120" w:line="240" w:lineRule="auto"/>
        <w:ind w:left="1134" w:hanging="567"/>
        <w:jc w:val="left"/>
        <w:rPr>
          <w:rFonts w:eastAsia="Calibri"/>
          <w:b/>
          <w:bCs/>
          <w:sz w:val="22"/>
          <w:lang w:val="fr-FR" w:bidi="he-IL"/>
        </w:rPr>
      </w:pPr>
      <w:r w:rsidRPr="009C22DC">
        <w:rPr>
          <w:rFonts w:eastAsia="Calibri"/>
          <w:b/>
          <w:bCs/>
          <w:sz w:val="22"/>
          <w:lang w:val="fr-FR" w:bidi="he-IL"/>
        </w:rPr>
        <w:t>Les droits d</w:t>
      </w:r>
      <w:r w:rsidR="00A97DAD" w:rsidRPr="009C22DC">
        <w:rPr>
          <w:rFonts w:eastAsia="Calibri"/>
          <w:b/>
          <w:bCs/>
          <w:sz w:val="22"/>
          <w:lang w:val="fr-FR" w:bidi="he-IL"/>
        </w:rPr>
        <w:t xml:space="preserve">e </w:t>
      </w:r>
      <w:r w:rsidR="00A97DAD" w:rsidRPr="009C22DC">
        <w:rPr>
          <w:rFonts w:eastAsia="Calibri" w:cs="Times New Roman"/>
          <w:b/>
          <w:bCs/>
          <w:iCs/>
          <w:sz w:val="22"/>
          <w:lang w:val="fr-FR" w:bidi="he-IL"/>
        </w:rPr>
        <w:t>M. </w:t>
      </w:r>
      <w:r w:rsidRPr="009C22DC">
        <w:rPr>
          <w:rFonts w:eastAsia="Calibri"/>
          <w:b/>
          <w:bCs/>
          <w:sz w:val="22"/>
          <w:lang w:val="fr-FR" w:bidi="he-IL"/>
        </w:rPr>
        <w:t>Muler et de l</w:t>
      </w:r>
      <w:r w:rsidR="009B4506">
        <w:rPr>
          <w:rFonts w:eastAsia="Calibri"/>
          <w:b/>
          <w:bCs/>
          <w:sz w:val="22"/>
          <w:lang w:val="fr-FR" w:bidi="he-IL"/>
        </w:rPr>
        <w:t>’</w:t>
      </w:r>
      <w:r w:rsidR="00E93AB8" w:rsidRPr="009C22DC">
        <w:rPr>
          <w:rFonts w:eastAsia="Calibri"/>
          <w:b/>
          <w:bCs/>
          <w:sz w:val="22"/>
          <w:lang w:val="fr-FR" w:bidi="he-IL"/>
        </w:rPr>
        <w:t>Université</w:t>
      </w:r>
      <w:r w:rsidRPr="009C22DC">
        <w:rPr>
          <w:rFonts w:eastAsia="Calibri"/>
          <w:b/>
          <w:bCs/>
          <w:sz w:val="22"/>
          <w:lang w:val="fr-FR" w:bidi="he-IL"/>
        </w:rPr>
        <w:t xml:space="preserve"> sur les </w:t>
      </w:r>
      <w:r w:rsidR="00037DB8" w:rsidRPr="009C22DC">
        <w:rPr>
          <w:rFonts w:eastAsia="Calibri"/>
          <w:b/>
          <w:bCs/>
          <w:sz w:val="22"/>
          <w:lang w:val="fr-FR" w:bidi="he-IL"/>
        </w:rPr>
        <w:t>R</w:t>
      </w:r>
      <w:r w:rsidRPr="009C22DC">
        <w:rPr>
          <w:rFonts w:eastAsia="Calibri"/>
          <w:b/>
          <w:bCs/>
          <w:sz w:val="22"/>
          <w:lang w:val="fr-FR" w:bidi="he-IL"/>
        </w:rPr>
        <w:t>ésultats de l</w:t>
      </w:r>
      <w:r w:rsidR="009B4506">
        <w:rPr>
          <w:rFonts w:eastAsia="Calibri"/>
          <w:b/>
          <w:bCs/>
          <w:sz w:val="22"/>
          <w:lang w:val="fr-FR" w:bidi="he-IL"/>
        </w:rPr>
        <w:t>’</w:t>
      </w:r>
      <w:r w:rsidRPr="009C22DC">
        <w:rPr>
          <w:rFonts w:eastAsia="Calibri"/>
          <w:b/>
          <w:bCs/>
          <w:sz w:val="22"/>
          <w:lang w:val="fr-FR" w:bidi="he-IL"/>
        </w:rPr>
        <w:t>évaluation.</w:t>
      </w:r>
    </w:p>
    <w:p w14:paraId="7DFF69FE" w14:textId="397A1DFA" w:rsidR="001F5CC5" w:rsidRPr="009C22DC" w:rsidRDefault="0090775E" w:rsidP="009C22DC">
      <w:pPr>
        <w:pStyle w:val="ListParagraph"/>
        <w:numPr>
          <w:ilvl w:val="0"/>
          <w:numId w:val="19"/>
        </w:numPr>
        <w:spacing w:after="120" w:line="240" w:lineRule="auto"/>
        <w:ind w:left="1134" w:hanging="567"/>
        <w:jc w:val="left"/>
        <w:rPr>
          <w:rFonts w:eastAsia="Calibri"/>
          <w:b/>
          <w:bCs/>
          <w:sz w:val="22"/>
          <w:lang w:val="fr-FR" w:bidi="he-IL"/>
        </w:rPr>
      </w:pPr>
      <w:r w:rsidRPr="009C22DC">
        <w:rPr>
          <w:rFonts w:eastAsia="Calibri"/>
          <w:b/>
          <w:bCs/>
          <w:sz w:val="22"/>
          <w:lang w:val="fr-FR" w:bidi="he-IL"/>
        </w:rPr>
        <w:t>La clause de non</w:t>
      </w:r>
      <w:r w:rsidR="009B4506">
        <w:rPr>
          <w:rFonts w:eastAsia="Calibri"/>
          <w:b/>
          <w:bCs/>
          <w:sz w:val="22"/>
          <w:lang w:val="fr-FR" w:bidi="he-IL"/>
        </w:rPr>
        <w:t>-</w:t>
      </w:r>
      <w:r w:rsidRPr="009C22DC">
        <w:rPr>
          <w:rFonts w:eastAsia="Calibri"/>
          <w:b/>
          <w:bCs/>
          <w:sz w:val="22"/>
          <w:lang w:val="fr-FR" w:bidi="he-IL"/>
        </w:rPr>
        <w:t>sollicitation.</w:t>
      </w:r>
    </w:p>
    <w:p w14:paraId="4A922331" w14:textId="18A6A081" w:rsidR="001F5CC5" w:rsidRPr="009C22DC" w:rsidRDefault="0090775E" w:rsidP="009C22DC">
      <w:pPr>
        <w:pStyle w:val="ListParagraph"/>
        <w:numPr>
          <w:ilvl w:val="0"/>
          <w:numId w:val="19"/>
        </w:numPr>
        <w:spacing w:after="120" w:line="240" w:lineRule="auto"/>
        <w:ind w:left="1134" w:hanging="567"/>
        <w:jc w:val="left"/>
        <w:rPr>
          <w:rFonts w:eastAsia="Calibri"/>
          <w:b/>
          <w:bCs/>
          <w:sz w:val="22"/>
          <w:lang w:val="fr-FR" w:bidi="he-IL"/>
        </w:rPr>
      </w:pPr>
      <w:r w:rsidRPr="009C22DC">
        <w:rPr>
          <w:rFonts w:eastAsia="Calibri"/>
          <w:b/>
          <w:bCs/>
          <w:sz w:val="22"/>
          <w:lang w:val="fr-FR" w:bidi="he-IL"/>
        </w:rPr>
        <w:t>La définition du programme d</w:t>
      </w:r>
      <w:r w:rsidR="009B4506">
        <w:rPr>
          <w:rFonts w:eastAsia="Calibri"/>
          <w:b/>
          <w:bCs/>
          <w:sz w:val="22"/>
          <w:lang w:val="fr-FR" w:bidi="he-IL"/>
        </w:rPr>
        <w:t>’</w:t>
      </w:r>
      <w:r w:rsidRPr="009C22DC">
        <w:rPr>
          <w:rFonts w:eastAsia="Calibri"/>
          <w:b/>
          <w:bCs/>
          <w:sz w:val="22"/>
          <w:lang w:val="fr-FR" w:bidi="he-IL"/>
        </w:rPr>
        <w:t>évaluation</w:t>
      </w:r>
      <w:r w:rsidR="001F5CC5" w:rsidRPr="009C22DC">
        <w:rPr>
          <w:rFonts w:eastAsia="Calibri"/>
          <w:b/>
          <w:bCs/>
          <w:sz w:val="22"/>
          <w:lang w:val="fr-FR" w:bidi="he-IL"/>
        </w:rPr>
        <w:t>.</w:t>
      </w:r>
    </w:p>
    <w:p w14:paraId="635CFA9F" w14:textId="7816A9CC" w:rsidR="001F5CC5" w:rsidRPr="009C22DC" w:rsidRDefault="0090775E" w:rsidP="009C22DC">
      <w:pPr>
        <w:pStyle w:val="ListParagraph"/>
        <w:numPr>
          <w:ilvl w:val="0"/>
          <w:numId w:val="19"/>
        </w:numPr>
        <w:spacing w:after="120" w:line="240" w:lineRule="auto"/>
        <w:ind w:left="1134" w:hanging="567"/>
        <w:jc w:val="left"/>
        <w:rPr>
          <w:rFonts w:eastAsia="Calibri"/>
          <w:b/>
          <w:bCs/>
          <w:sz w:val="22"/>
          <w:lang w:val="fr-FR" w:bidi="he-IL"/>
        </w:rPr>
      </w:pPr>
      <w:r w:rsidRPr="009C22DC">
        <w:rPr>
          <w:rFonts w:eastAsia="Calibri"/>
          <w:b/>
          <w:bCs/>
          <w:sz w:val="22"/>
          <w:lang w:val="fr-FR" w:bidi="he-IL"/>
        </w:rPr>
        <w:t>Le rapport de l</w:t>
      </w:r>
      <w:r w:rsidR="009B4506">
        <w:rPr>
          <w:rFonts w:eastAsia="Calibri"/>
          <w:b/>
          <w:bCs/>
          <w:sz w:val="22"/>
          <w:lang w:val="fr-FR" w:bidi="he-IL"/>
        </w:rPr>
        <w:t>’</w:t>
      </w:r>
      <w:r w:rsidRPr="009C22DC">
        <w:rPr>
          <w:rFonts w:eastAsia="Calibri"/>
          <w:b/>
          <w:bCs/>
          <w:sz w:val="22"/>
          <w:lang w:val="fr-FR" w:bidi="he-IL"/>
        </w:rPr>
        <w:t>Entreprise</w:t>
      </w:r>
      <w:r w:rsidR="001F5CC5" w:rsidRPr="009C22DC">
        <w:rPr>
          <w:rFonts w:eastAsia="Calibri"/>
          <w:b/>
          <w:bCs/>
          <w:sz w:val="22"/>
          <w:lang w:val="fr-FR" w:bidi="he-IL"/>
        </w:rPr>
        <w:t>.</w:t>
      </w:r>
    </w:p>
    <w:p w14:paraId="175B6B0C" w14:textId="7BBA4C05" w:rsidR="00ED554D" w:rsidRPr="00475203" w:rsidRDefault="00341A81" w:rsidP="00A62E4F">
      <w:pPr>
        <w:spacing w:after="120" w:line="240" w:lineRule="auto"/>
        <w:jc w:val="left"/>
        <w:rPr>
          <w:rFonts w:eastAsia="Calibri"/>
          <w:lang w:val="fr-FR"/>
        </w:rPr>
      </w:pPr>
      <w:r>
        <w:rPr>
          <w:rFonts w:eastAsia="Calibri" w:cs="Times New Roman"/>
          <w:i/>
          <w:lang w:val="fr-FR" w:bidi="he-IL"/>
        </w:rPr>
        <w:t>“</w:t>
      </w:r>
      <w:r w:rsidRPr="00475203">
        <w:rPr>
          <w:rFonts w:eastAsia="Calibri" w:cs="Times New Roman"/>
          <w:i/>
          <w:lang w:val="fr-FR" w:bidi="he-IL"/>
        </w:rPr>
        <w:t>I</w:t>
      </w:r>
      <w:r w:rsidR="00ED554D" w:rsidRPr="00475203">
        <w:rPr>
          <w:rFonts w:eastAsia="Calibri" w:cs="Times New Roman"/>
          <w:i/>
          <w:lang w:val="fr-FR" w:bidi="he-IL"/>
        </w:rPr>
        <w:t>l est écrit dans le projet d</w:t>
      </w:r>
      <w:r w:rsidR="009B4506">
        <w:rPr>
          <w:rFonts w:eastAsia="Calibri" w:cs="Times New Roman"/>
          <w:i/>
          <w:iCs/>
          <w:lang w:val="fr-FR" w:bidi="he-IL"/>
        </w:rPr>
        <w:t>’</w:t>
      </w:r>
      <w:r w:rsidR="00ED554D" w:rsidRPr="00475203">
        <w:rPr>
          <w:rFonts w:eastAsia="Calibri" w:cs="Times New Roman"/>
          <w:i/>
          <w:iCs/>
          <w:lang w:val="fr-FR" w:bidi="he-IL"/>
        </w:rPr>
        <w:t>Accord de transfert de matériel que Nettux sera propriétaire de tous les résultats découlant de votre évaluation du Matéri</w:t>
      </w:r>
      <w:r w:rsidR="00954299" w:rsidRPr="00475203">
        <w:rPr>
          <w:rFonts w:eastAsia="Calibri" w:cs="Times New Roman"/>
          <w:i/>
          <w:iCs/>
          <w:lang w:val="fr-FR" w:bidi="he-IL"/>
        </w:rPr>
        <w:t>el</w:t>
      </w:r>
      <w:r w:rsidR="00954299">
        <w:rPr>
          <w:rFonts w:eastAsia="Calibri" w:cs="Times New Roman"/>
          <w:i/>
          <w:iCs/>
          <w:lang w:val="fr-FR" w:bidi="he-IL"/>
        </w:rPr>
        <w:t xml:space="preserve">.  </w:t>
      </w:r>
      <w:r w:rsidR="00954299" w:rsidRPr="00475203">
        <w:rPr>
          <w:rFonts w:eastAsia="Calibri" w:cs="Times New Roman"/>
          <w:i/>
          <w:iCs/>
          <w:lang w:val="fr-FR" w:bidi="he-IL"/>
        </w:rPr>
        <w:t>Ce</w:t>
      </w:r>
      <w:r w:rsidR="00ED554D" w:rsidRPr="00475203">
        <w:rPr>
          <w:rFonts w:eastAsia="Calibri" w:cs="Times New Roman"/>
          <w:i/>
          <w:iCs/>
          <w:lang w:val="fr-FR" w:bidi="he-IL"/>
        </w:rPr>
        <w:t>tte disposition nous pose un vrai problè</w:t>
      </w:r>
      <w:r w:rsidR="00954299" w:rsidRPr="00475203">
        <w:rPr>
          <w:rFonts w:eastAsia="Calibri" w:cs="Times New Roman"/>
          <w:i/>
          <w:iCs/>
          <w:lang w:val="fr-FR" w:bidi="he-IL"/>
        </w:rPr>
        <w:t>me</w:t>
      </w:r>
      <w:r w:rsidR="00954299">
        <w:rPr>
          <w:rFonts w:eastAsia="Calibri" w:cs="Times New Roman"/>
          <w:i/>
          <w:iCs/>
          <w:lang w:val="fr-FR" w:bidi="he-IL"/>
        </w:rPr>
        <w:t xml:space="preserve">.  </w:t>
      </w:r>
      <w:r w:rsidR="00954299" w:rsidRPr="00475203">
        <w:rPr>
          <w:rFonts w:eastAsia="Calibri" w:cs="Times New Roman"/>
          <w:i/>
          <w:iCs/>
          <w:lang w:val="fr-FR" w:bidi="he-IL"/>
        </w:rPr>
        <w:t>Co</w:t>
      </w:r>
      <w:r w:rsidR="00ED554D" w:rsidRPr="00475203">
        <w:rPr>
          <w:rFonts w:eastAsia="Calibri" w:cs="Times New Roman"/>
          <w:i/>
          <w:iCs/>
          <w:lang w:val="fr-FR" w:bidi="he-IL"/>
        </w:rPr>
        <w:t>mme je vous l</w:t>
      </w:r>
      <w:r w:rsidR="009B4506">
        <w:rPr>
          <w:rFonts w:eastAsia="Calibri" w:cs="Times New Roman"/>
          <w:i/>
          <w:iCs/>
          <w:lang w:val="fr-FR" w:bidi="he-IL"/>
        </w:rPr>
        <w:t>’</w:t>
      </w:r>
      <w:r w:rsidR="00ED554D" w:rsidRPr="00475203">
        <w:rPr>
          <w:rFonts w:eastAsia="Calibri" w:cs="Times New Roman"/>
          <w:i/>
          <w:iCs/>
          <w:lang w:val="fr-FR" w:bidi="he-IL"/>
        </w:rPr>
        <w:t xml:space="preserve">ai indiqué lors de la conférence, la technologie </w:t>
      </w:r>
      <w:r w:rsidR="00A97DAD" w:rsidRPr="00475203">
        <w:rPr>
          <w:rFonts w:eastAsia="Calibri" w:cs="Times New Roman"/>
          <w:i/>
          <w:iCs/>
          <w:lang w:val="fr-FR" w:bidi="he-IL"/>
        </w:rPr>
        <w:t xml:space="preserve">de </w:t>
      </w:r>
      <w:r w:rsidR="00A97DAD" w:rsidRPr="00475203">
        <w:rPr>
          <w:rFonts w:eastAsia="Calibri" w:cs="Times New Roman"/>
          <w:i/>
          <w:lang w:val="fr-FR" w:bidi="he-IL"/>
        </w:rPr>
        <w:t>M.</w:t>
      </w:r>
      <w:r w:rsidR="00A97DAD" w:rsidRPr="00954299">
        <w:rPr>
          <w:rFonts w:eastAsia="Calibri"/>
          <w:i/>
          <w:lang w:val="fr-FR"/>
        </w:rPr>
        <w:t> </w:t>
      </w:r>
      <w:r w:rsidR="00ED554D" w:rsidRPr="00475203">
        <w:rPr>
          <w:rFonts w:eastAsia="Calibri" w:cs="Times New Roman"/>
          <w:i/>
          <w:iCs/>
          <w:lang w:val="fr-FR" w:bidi="he-IL"/>
        </w:rPr>
        <w:t>Muler est protégée par une demande de brev</w:t>
      </w:r>
      <w:r w:rsidR="00954299" w:rsidRPr="00475203">
        <w:rPr>
          <w:rFonts w:eastAsia="Calibri" w:cs="Times New Roman"/>
          <w:i/>
          <w:iCs/>
          <w:lang w:val="fr-FR" w:bidi="he-IL"/>
        </w:rPr>
        <w:t>et</w:t>
      </w:r>
      <w:r w:rsidR="00954299">
        <w:rPr>
          <w:rFonts w:eastAsia="Calibri" w:cs="Times New Roman"/>
          <w:i/>
          <w:iCs/>
          <w:lang w:val="fr-FR" w:bidi="he-IL"/>
        </w:rPr>
        <w:t xml:space="preserve">.  </w:t>
      </w:r>
      <w:r w:rsidR="00954299" w:rsidRPr="00475203">
        <w:rPr>
          <w:rFonts w:eastAsia="Calibri" w:cs="Times New Roman"/>
          <w:i/>
          <w:iCs/>
          <w:lang w:val="fr-FR" w:bidi="he-IL"/>
        </w:rPr>
        <w:t>No</w:t>
      </w:r>
      <w:r w:rsidR="00ED554D" w:rsidRPr="00475203">
        <w:rPr>
          <w:rFonts w:eastAsia="Calibri" w:cs="Times New Roman"/>
          <w:i/>
          <w:iCs/>
          <w:lang w:val="fr-FR" w:bidi="he-IL"/>
        </w:rPr>
        <w:t>us devons être très attentifs à toute nouvelle propriété intellectuelle qui pourrait résulter de l</w:t>
      </w:r>
      <w:r w:rsidR="009B4506">
        <w:rPr>
          <w:rFonts w:eastAsia="Calibri" w:cs="Times New Roman"/>
          <w:i/>
          <w:iCs/>
          <w:lang w:val="fr-FR" w:bidi="he-IL"/>
        </w:rPr>
        <w:t>’</w:t>
      </w:r>
      <w:r w:rsidR="00ED554D" w:rsidRPr="00475203">
        <w:rPr>
          <w:rFonts w:eastAsia="Calibri" w:cs="Times New Roman"/>
          <w:i/>
          <w:iCs/>
          <w:lang w:val="fr-FR" w:bidi="he-IL"/>
        </w:rPr>
        <w:t>usage de cette technologie par de tierces parti</w:t>
      </w:r>
      <w:r w:rsidR="00954299" w:rsidRPr="00475203">
        <w:rPr>
          <w:rFonts w:eastAsia="Calibri" w:cs="Times New Roman"/>
          <w:i/>
          <w:iCs/>
          <w:lang w:val="fr-FR" w:bidi="he-IL"/>
        </w:rPr>
        <w:t>es</w:t>
      </w:r>
      <w:r w:rsidR="00954299">
        <w:rPr>
          <w:rFonts w:eastAsia="Calibri" w:cs="Times New Roman"/>
          <w:i/>
          <w:iCs/>
          <w:lang w:val="fr-FR" w:bidi="he-IL"/>
        </w:rPr>
        <w:t xml:space="preserve">.  </w:t>
      </w:r>
      <w:r w:rsidR="00954299" w:rsidRPr="00475203">
        <w:rPr>
          <w:rFonts w:eastAsia="Calibri" w:cs="Times New Roman"/>
          <w:i/>
          <w:iCs/>
          <w:lang w:val="fr-FR" w:bidi="he-IL"/>
        </w:rPr>
        <w:t>No</w:t>
      </w:r>
      <w:r w:rsidR="00ED554D" w:rsidRPr="00475203">
        <w:rPr>
          <w:rFonts w:eastAsia="Calibri" w:cs="Times New Roman"/>
          <w:i/>
          <w:iCs/>
          <w:lang w:val="fr-FR" w:bidi="he-IL"/>
        </w:rPr>
        <w:t>us souhaitons donc que l</w:t>
      </w:r>
      <w:r w:rsidR="009B4506">
        <w:rPr>
          <w:rFonts w:eastAsia="Calibri" w:cs="Times New Roman"/>
          <w:i/>
          <w:iCs/>
          <w:lang w:val="fr-FR" w:bidi="he-IL"/>
        </w:rPr>
        <w:t>’</w:t>
      </w:r>
      <w:r w:rsidR="00ED554D" w:rsidRPr="00475203">
        <w:rPr>
          <w:rFonts w:eastAsia="Calibri" w:cs="Times New Roman"/>
          <w:i/>
          <w:iCs/>
          <w:lang w:val="fr-FR" w:bidi="he-IL"/>
        </w:rPr>
        <w:t>université soit propriétaire des résultats de l</w:t>
      </w:r>
      <w:r w:rsidR="009B4506">
        <w:rPr>
          <w:rFonts w:eastAsia="Calibri" w:cs="Times New Roman"/>
          <w:i/>
          <w:iCs/>
          <w:lang w:val="fr-FR" w:bidi="he-IL"/>
        </w:rPr>
        <w:t>’</w:t>
      </w:r>
      <w:r w:rsidR="00ED554D" w:rsidRPr="00475203">
        <w:rPr>
          <w:rFonts w:eastAsia="Calibri" w:cs="Times New Roman"/>
          <w:i/>
          <w:iCs/>
          <w:lang w:val="fr-FR" w:bidi="he-IL"/>
        </w:rPr>
        <w:t>évaluati</w:t>
      </w:r>
      <w:r w:rsidR="00954299" w:rsidRPr="00475203">
        <w:rPr>
          <w:rFonts w:eastAsia="Calibri" w:cs="Times New Roman"/>
          <w:i/>
          <w:iCs/>
          <w:lang w:val="fr-FR" w:bidi="he-IL"/>
        </w:rPr>
        <w:t>on</w:t>
      </w:r>
      <w:r w:rsidR="00954299">
        <w:rPr>
          <w:rFonts w:eastAsia="Calibri" w:cs="Times New Roman"/>
          <w:i/>
          <w:iCs/>
          <w:lang w:val="fr-FR" w:bidi="he-IL"/>
        </w:rPr>
        <w:t xml:space="preserve">.  </w:t>
      </w:r>
      <w:r w:rsidR="00954299" w:rsidRPr="00475203">
        <w:rPr>
          <w:rFonts w:eastAsia="Calibri" w:cs="Times New Roman"/>
          <w:i/>
          <w:iCs/>
          <w:lang w:val="fr-FR" w:bidi="he-IL"/>
        </w:rPr>
        <w:t>Si</w:t>
      </w:r>
      <w:r w:rsidR="00ED554D" w:rsidRPr="00475203">
        <w:rPr>
          <w:rFonts w:eastAsia="Calibri" w:cs="Times New Roman"/>
          <w:i/>
          <w:iCs/>
          <w:lang w:val="fr-FR" w:bidi="he-IL"/>
        </w:rPr>
        <w:t xml:space="preserve"> vous con</w:t>
      </w:r>
      <w:r w:rsidR="00A047D4">
        <w:rPr>
          <w:rFonts w:eastAsia="Calibri" w:cs="Times New Roman"/>
          <w:i/>
          <w:iCs/>
          <w:lang w:val="fr-FR" w:bidi="he-IL"/>
        </w:rPr>
        <w:t>stat</w:t>
      </w:r>
      <w:r w:rsidR="00ED554D" w:rsidRPr="00475203">
        <w:rPr>
          <w:rFonts w:eastAsia="Calibri" w:cs="Times New Roman"/>
          <w:i/>
          <w:iCs/>
          <w:lang w:val="fr-FR" w:bidi="he-IL"/>
        </w:rPr>
        <w:t>ez que cette technologie est intéressante, nous serons tout disposés à vous concéder une licence dès que son développement sera achev</w:t>
      </w:r>
      <w:r w:rsidRPr="00475203">
        <w:rPr>
          <w:rFonts w:eastAsia="Calibri" w:cs="Times New Roman"/>
          <w:i/>
          <w:iCs/>
          <w:lang w:val="fr-FR" w:bidi="he-IL"/>
        </w:rPr>
        <w:t>é</w:t>
      </w:r>
      <w:r>
        <w:rPr>
          <w:rFonts w:eastAsia="Calibri" w:cs="Times New Roman"/>
          <w:i/>
          <w:iCs/>
          <w:lang w:val="fr-FR" w:bidi="he-IL"/>
        </w:rPr>
        <w:t>”</w:t>
      </w:r>
      <w:r w:rsidR="00ED554D" w:rsidRPr="00475203">
        <w:rPr>
          <w:rFonts w:eastAsia="Calibri" w:cs="Times New Roman"/>
          <w:lang w:val="fr-FR" w:bidi="he-IL"/>
        </w:rPr>
        <w:t xml:space="preserve">, </w:t>
      </w:r>
      <w:r w:rsidR="00ED554D" w:rsidRPr="00475203">
        <w:rPr>
          <w:rFonts w:eastAsia="Calibri"/>
          <w:lang w:val="fr-FR"/>
        </w:rPr>
        <w:t>a déclaré M. Dufinger.</w:t>
      </w:r>
    </w:p>
    <w:p w14:paraId="01078E37" w14:textId="5B6FAED6" w:rsidR="001F5CC5" w:rsidRPr="00475203" w:rsidRDefault="00341A81" w:rsidP="00A62E4F">
      <w:pPr>
        <w:spacing w:after="120" w:line="240" w:lineRule="auto"/>
        <w:jc w:val="left"/>
        <w:rPr>
          <w:rFonts w:eastAsia="Calibri" w:cs="Times New Roman"/>
          <w:iCs/>
          <w:lang w:val="fr-FR" w:bidi="he-IL"/>
        </w:rPr>
      </w:pPr>
      <w:r>
        <w:rPr>
          <w:rFonts w:eastAsia="Calibri" w:cs="Times New Roman"/>
          <w:i/>
          <w:lang w:val="fr-FR" w:bidi="he-IL"/>
        </w:rPr>
        <w:t>“</w:t>
      </w:r>
      <w:r w:rsidRPr="00475203">
        <w:rPr>
          <w:rFonts w:eastAsia="Calibri" w:cs="Times New Roman"/>
          <w:i/>
          <w:lang w:val="fr-FR" w:bidi="he-IL"/>
        </w:rPr>
        <w:t>C</w:t>
      </w:r>
      <w:r w:rsidR="00ED554D" w:rsidRPr="00475203">
        <w:rPr>
          <w:rFonts w:eastAsia="Calibri" w:cs="Times New Roman"/>
          <w:i/>
          <w:lang w:val="fr-FR" w:bidi="he-IL"/>
        </w:rPr>
        <w:t>her M. Dufinger</w:t>
      </w:r>
      <w:r w:rsidR="00C50210" w:rsidRPr="00475203">
        <w:rPr>
          <w:rFonts w:eastAsia="Calibri" w:cs="Times New Roman"/>
          <w:i/>
          <w:lang w:val="fr-FR" w:bidi="he-IL"/>
        </w:rPr>
        <w:t>, votre position est clai</w:t>
      </w:r>
      <w:r w:rsidR="00954299" w:rsidRPr="00475203">
        <w:rPr>
          <w:rFonts w:eastAsia="Calibri" w:cs="Times New Roman"/>
          <w:i/>
          <w:lang w:val="fr-FR" w:bidi="he-IL"/>
        </w:rPr>
        <w:t>re</w:t>
      </w:r>
      <w:r w:rsidR="00954299">
        <w:rPr>
          <w:rFonts w:eastAsia="Calibri" w:cs="Times New Roman"/>
          <w:i/>
          <w:lang w:val="fr-FR" w:bidi="he-IL"/>
        </w:rPr>
        <w:t xml:space="preserve">.  </w:t>
      </w:r>
      <w:r w:rsidR="00954299" w:rsidRPr="00475203">
        <w:rPr>
          <w:rFonts w:eastAsia="Calibri" w:cs="Times New Roman"/>
          <w:i/>
          <w:lang w:val="fr-FR" w:bidi="he-IL"/>
        </w:rPr>
        <w:t>To</w:t>
      </w:r>
      <w:r w:rsidR="00C50210" w:rsidRPr="00475203">
        <w:rPr>
          <w:rFonts w:eastAsia="Calibri" w:cs="Times New Roman"/>
          <w:i/>
          <w:lang w:val="fr-FR" w:bidi="he-IL"/>
        </w:rPr>
        <w:t>utefois, veuillez noter que Nettux emploie des méthodes et des matériels privés pour effectuer son évaluation</w:t>
      </w:r>
      <w:r w:rsidR="008571BB" w:rsidRPr="00475203">
        <w:rPr>
          <w:rFonts w:eastAsia="Calibri" w:cs="Times New Roman"/>
          <w:i/>
          <w:lang w:val="fr-FR" w:bidi="he-IL"/>
        </w:rPr>
        <w:t>, et que les résultats de celle</w:t>
      </w:r>
      <w:r w:rsidR="009B4506">
        <w:rPr>
          <w:rFonts w:eastAsia="Calibri" w:cs="Times New Roman"/>
          <w:i/>
          <w:lang w:val="fr-FR" w:bidi="he-IL"/>
        </w:rPr>
        <w:t>-</w:t>
      </w:r>
      <w:r w:rsidR="008571BB" w:rsidRPr="00475203">
        <w:rPr>
          <w:rFonts w:eastAsia="Calibri" w:cs="Times New Roman"/>
          <w:i/>
          <w:lang w:val="fr-FR" w:bidi="he-IL"/>
        </w:rPr>
        <w:t>ci peuvent intégrer une propriété intellectuelle liée à ces méthodes et matérie</w:t>
      </w:r>
      <w:r w:rsidR="00954299" w:rsidRPr="00475203">
        <w:rPr>
          <w:rFonts w:eastAsia="Calibri" w:cs="Times New Roman"/>
          <w:i/>
          <w:lang w:val="fr-FR" w:bidi="he-IL"/>
        </w:rPr>
        <w:t>ls</w:t>
      </w:r>
      <w:r w:rsidR="00954299">
        <w:rPr>
          <w:rFonts w:eastAsia="Calibri" w:cs="Times New Roman"/>
          <w:i/>
          <w:lang w:val="fr-FR" w:bidi="he-IL"/>
        </w:rPr>
        <w:t xml:space="preserve">.  </w:t>
      </w:r>
      <w:r w:rsidR="00954299" w:rsidRPr="00475203">
        <w:rPr>
          <w:rFonts w:eastAsia="Calibri" w:cs="Times New Roman"/>
          <w:i/>
          <w:lang w:val="fr-FR" w:bidi="he-IL"/>
        </w:rPr>
        <w:t>De</w:t>
      </w:r>
      <w:r w:rsidR="007452CF" w:rsidRPr="00475203">
        <w:rPr>
          <w:rFonts w:eastAsia="Calibri" w:cs="Times New Roman"/>
          <w:i/>
          <w:lang w:val="fr-FR" w:bidi="he-IL"/>
        </w:rPr>
        <w:t xml:space="preserve"> plus, nous avons pour politique d</w:t>
      </w:r>
      <w:r w:rsidR="009B4506">
        <w:rPr>
          <w:rFonts w:eastAsia="Calibri" w:cs="Times New Roman"/>
          <w:i/>
          <w:lang w:val="fr-FR" w:bidi="he-IL"/>
        </w:rPr>
        <w:t>’</w:t>
      </w:r>
      <w:r w:rsidR="007452CF" w:rsidRPr="00475203">
        <w:rPr>
          <w:rFonts w:eastAsia="Calibri" w:cs="Times New Roman"/>
          <w:i/>
          <w:lang w:val="fr-FR" w:bidi="he-IL"/>
        </w:rPr>
        <w:t>être propriétaires de tous les résultats des travaux menés par nos employés dans nos laboratoir</w:t>
      </w:r>
      <w:r w:rsidR="00954299" w:rsidRPr="00475203">
        <w:rPr>
          <w:rFonts w:eastAsia="Calibri" w:cs="Times New Roman"/>
          <w:i/>
          <w:lang w:val="fr-FR" w:bidi="he-IL"/>
        </w:rPr>
        <w:t>es</w:t>
      </w:r>
      <w:r w:rsidR="00954299">
        <w:rPr>
          <w:rFonts w:eastAsia="Calibri" w:cs="Times New Roman"/>
          <w:i/>
          <w:lang w:val="fr-FR" w:bidi="he-IL"/>
        </w:rPr>
        <w:t xml:space="preserve">.  </w:t>
      </w:r>
      <w:r w:rsidR="00954299" w:rsidRPr="00475203">
        <w:rPr>
          <w:rFonts w:eastAsia="Calibri" w:cs="Times New Roman"/>
          <w:i/>
          <w:lang w:val="fr-FR" w:bidi="he-IL"/>
        </w:rPr>
        <w:t>Ce</w:t>
      </w:r>
      <w:r w:rsidR="007452CF" w:rsidRPr="00475203">
        <w:rPr>
          <w:rFonts w:eastAsia="Calibri" w:cs="Times New Roman"/>
          <w:i/>
          <w:lang w:val="fr-FR" w:bidi="he-IL"/>
        </w:rPr>
        <w:t xml:space="preserve">tte titularité ne devrait pas vous inquiéter car les résultats </w:t>
      </w:r>
      <w:r w:rsidR="007452CF" w:rsidRPr="00475203">
        <w:rPr>
          <w:rFonts w:eastAsia="Calibri" w:cs="Times New Roman"/>
          <w:i/>
          <w:lang w:val="fr-FR" w:bidi="he-IL"/>
        </w:rPr>
        <w:lastRenderedPageBreak/>
        <w:t xml:space="preserve">de notre évaluation seront probablement couverts par votre brevet, </w:t>
      </w:r>
      <w:r w:rsidR="00E07955" w:rsidRPr="00475203">
        <w:rPr>
          <w:rFonts w:eastAsia="Calibri" w:cs="Times New Roman"/>
          <w:i/>
          <w:lang w:val="fr-FR" w:bidi="he-IL"/>
        </w:rPr>
        <w:t>et nous devrons obtenir une licence de votre part pour pouvoir les exploite</w:t>
      </w:r>
      <w:r w:rsidRPr="00475203">
        <w:rPr>
          <w:rFonts w:eastAsia="Calibri" w:cs="Times New Roman"/>
          <w:i/>
          <w:lang w:val="fr-FR" w:bidi="he-IL"/>
        </w:rPr>
        <w:t>r</w:t>
      </w:r>
      <w:r>
        <w:rPr>
          <w:rFonts w:eastAsia="Calibri" w:cs="Times New Roman"/>
          <w:i/>
          <w:lang w:val="fr-FR" w:bidi="he-IL"/>
        </w:rPr>
        <w:t>”</w:t>
      </w:r>
      <w:r w:rsidR="00E07955" w:rsidRPr="00475203">
        <w:rPr>
          <w:rFonts w:eastAsia="Calibri" w:cs="Times New Roman"/>
          <w:iCs/>
          <w:lang w:val="fr-FR" w:bidi="he-IL"/>
        </w:rPr>
        <w:t>, a répondu M. Park.</w:t>
      </w:r>
    </w:p>
    <w:p w14:paraId="63751777" w14:textId="33E7AB5B" w:rsidR="001F5CC5" w:rsidRPr="00475203" w:rsidRDefault="00054358" w:rsidP="0025155C">
      <w:pPr>
        <w:spacing w:after="120" w:line="240" w:lineRule="auto"/>
        <w:jc w:val="left"/>
        <w:rPr>
          <w:rFonts w:eastAsia="Calibri" w:cs="Times New Roman"/>
          <w:lang w:val="fr-FR" w:bidi="he-IL"/>
        </w:rPr>
      </w:pPr>
      <w:r w:rsidRPr="00475203">
        <w:rPr>
          <w:rFonts w:eastAsia="Calibri" w:cs="Times New Roman"/>
          <w:iCs/>
          <w:lang w:val="fr-FR" w:bidi="he-IL"/>
        </w:rPr>
        <w:t>M. Dufinger savait que Nettux était une grande entreprise et qu</w:t>
      </w:r>
      <w:r w:rsidR="009B4506">
        <w:rPr>
          <w:rFonts w:eastAsia="Calibri" w:cs="Times New Roman"/>
          <w:iCs/>
          <w:lang w:val="fr-FR" w:bidi="he-IL"/>
        </w:rPr>
        <w:t>’</w:t>
      </w:r>
      <w:r w:rsidRPr="00475203">
        <w:rPr>
          <w:rFonts w:eastAsia="Calibri" w:cs="Times New Roman"/>
          <w:iCs/>
          <w:lang w:val="fr-FR" w:bidi="he-IL"/>
        </w:rPr>
        <w:t xml:space="preserve">elle avait mis en place des règles strictes en matière de </w:t>
      </w:r>
      <w:r w:rsidR="00C94465">
        <w:rPr>
          <w:rFonts w:eastAsia="Calibri" w:cs="Times New Roman"/>
          <w:iCs/>
          <w:lang w:val="fr-FR" w:bidi="he-IL"/>
        </w:rPr>
        <w:t>titularité</w:t>
      </w:r>
      <w:r w:rsidRPr="00475203">
        <w:rPr>
          <w:rFonts w:eastAsia="Calibri" w:cs="Times New Roman"/>
          <w:iCs/>
          <w:lang w:val="fr-FR" w:bidi="he-IL"/>
        </w:rPr>
        <w:t xml:space="preserve">.  </w:t>
      </w:r>
      <w:r w:rsidR="00341A81">
        <w:rPr>
          <w:rFonts w:eastAsia="Calibri" w:cs="Times New Roman"/>
          <w:i/>
          <w:lang w:val="fr-FR" w:bidi="he-IL"/>
        </w:rPr>
        <w:t>“</w:t>
      </w:r>
      <w:r w:rsidR="00341A81" w:rsidRPr="00231348">
        <w:rPr>
          <w:rFonts w:eastAsia="Calibri" w:cs="Times New Roman"/>
          <w:i/>
          <w:lang w:val="fr-FR" w:bidi="he-IL"/>
        </w:rPr>
        <w:t>C</w:t>
      </w:r>
      <w:r w:rsidRPr="00231348">
        <w:rPr>
          <w:rFonts w:eastAsia="Calibri" w:cs="Times New Roman"/>
          <w:i/>
          <w:lang w:val="fr-FR" w:bidi="he-IL"/>
        </w:rPr>
        <w:t>e problème va être compliqué à régler…"</w:t>
      </w:r>
      <w:r w:rsidRPr="00475203">
        <w:rPr>
          <w:rFonts w:eastAsia="Calibri" w:cs="Times New Roman"/>
          <w:iCs/>
          <w:lang w:val="fr-FR" w:bidi="he-IL"/>
        </w:rPr>
        <w:t>, s</w:t>
      </w:r>
      <w:r w:rsidR="009B4506">
        <w:rPr>
          <w:rFonts w:eastAsia="Calibri" w:cs="Times New Roman"/>
          <w:iCs/>
          <w:lang w:val="fr-FR" w:bidi="he-IL"/>
        </w:rPr>
        <w:t>’</w:t>
      </w:r>
      <w:r w:rsidRPr="00475203">
        <w:rPr>
          <w:rFonts w:eastAsia="Calibri" w:cs="Times New Roman"/>
          <w:iCs/>
          <w:lang w:val="fr-FR" w:bidi="he-IL"/>
        </w:rPr>
        <w:t>est</w:t>
      </w:r>
      <w:r w:rsidR="009B4506">
        <w:rPr>
          <w:rFonts w:eastAsia="Calibri" w:cs="Times New Roman"/>
          <w:iCs/>
          <w:lang w:val="fr-FR" w:bidi="he-IL"/>
        </w:rPr>
        <w:t>-</w:t>
      </w:r>
      <w:r w:rsidRPr="00475203">
        <w:rPr>
          <w:rFonts w:eastAsia="Calibri" w:cs="Times New Roman"/>
          <w:iCs/>
          <w:lang w:val="fr-FR" w:bidi="he-IL"/>
        </w:rPr>
        <w:t>il d</w:t>
      </w:r>
      <w:r w:rsidR="00954299" w:rsidRPr="00475203">
        <w:rPr>
          <w:rFonts w:eastAsia="Calibri" w:cs="Times New Roman"/>
          <w:iCs/>
          <w:lang w:val="fr-FR" w:bidi="he-IL"/>
        </w:rPr>
        <w:t>it</w:t>
      </w:r>
      <w:r w:rsidR="00954299">
        <w:rPr>
          <w:rFonts w:eastAsia="Calibri" w:cs="Times New Roman"/>
          <w:iCs/>
          <w:lang w:val="fr-FR" w:bidi="he-IL"/>
        </w:rPr>
        <w:t xml:space="preserve">.  </w:t>
      </w:r>
      <w:r w:rsidR="00954299" w:rsidRPr="00475203">
        <w:rPr>
          <w:rFonts w:eastAsia="Calibri" w:cs="Times New Roman"/>
          <w:iCs/>
          <w:lang w:val="fr-FR" w:bidi="he-IL"/>
        </w:rPr>
        <w:t>En</w:t>
      </w:r>
      <w:r w:rsidRPr="00475203">
        <w:rPr>
          <w:rFonts w:eastAsia="Calibri" w:cs="Times New Roman"/>
          <w:iCs/>
          <w:lang w:val="fr-FR" w:bidi="he-IL"/>
        </w:rPr>
        <w:t xml:space="preserve"> effet, il voulait vraiment que cette entreprise </w:t>
      </w:r>
      <w:r w:rsidR="00CB4D40" w:rsidRPr="00475203">
        <w:rPr>
          <w:rFonts w:eastAsia="Calibri" w:cs="Times New Roman"/>
          <w:iCs/>
          <w:lang w:val="fr-FR" w:bidi="he-IL"/>
        </w:rPr>
        <w:t>donne son avis sur la technologie d</w:t>
      </w:r>
      <w:r w:rsidR="00A97DAD" w:rsidRPr="00475203">
        <w:rPr>
          <w:rFonts w:eastAsia="Calibri" w:cs="Times New Roman"/>
          <w:iCs/>
          <w:lang w:val="fr-FR" w:bidi="he-IL"/>
        </w:rPr>
        <w:t>e M. </w:t>
      </w:r>
      <w:r w:rsidR="00CB4D40" w:rsidRPr="00475203">
        <w:rPr>
          <w:rFonts w:eastAsia="Calibri" w:cs="Times New Roman"/>
          <w:iCs/>
          <w:lang w:val="fr-FR" w:bidi="he-IL"/>
        </w:rPr>
        <w:t xml:space="preserve">Muler pour pouvoir présenter une demande au Fonds CCT;  il </w:t>
      </w:r>
      <w:r w:rsidR="0025155C" w:rsidRPr="00475203">
        <w:rPr>
          <w:rFonts w:eastAsia="Calibri" w:cs="Times New Roman"/>
          <w:iCs/>
          <w:lang w:val="fr-FR" w:bidi="he-IL"/>
        </w:rPr>
        <w:t xml:space="preserve">souhaitait tout particulièrement savoir si les caractéristiques du Matériel répondaient </w:t>
      </w:r>
      <w:r w:rsidR="000714C6">
        <w:rPr>
          <w:rFonts w:eastAsia="Calibri" w:cs="Times New Roman"/>
          <w:iCs/>
          <w:lang w:val="fr-FR" w:bidi="he-IL"/>
        </w:rPr>
        <w:t>aux</w:t>
      </w:r>
      <w:r w:rsidR="0025155C" w:rsidRPr="00475203">
        <w:rPr>
          <w:rFonts w:eastAsia="Calibri" w:cs="Times New Roman"/>
          <w:iCs/>
          <w:lang w:val="fr-FR" w:bidi="he-IL"/>
        </w:rPr>
        <w:t xml:space="preserve"> normes industrielles pour chaque paramètre examiné</w:t>
      </w:r>
      <w:r w:rsidR="000714C6">
        <w:rPr>
          <w:rFonts w:eastAsia="Calibri" w:cs="Times New Roman"/>
          <w:iCs/>
          <w:lang w:val="fr-FR" w:bidi="he-IL"/>
        </w:rPr>
        <w:t>, aux mieux encore si elles allaient au</w:t>
      </w:r>
      <w:r w:rsidR="009B4506">
        <w:rPr>
          <w:rFonts w:eastAsia="Calibri" w:cs="Times New Roman"/>
          <w:iCs/>
          <w:lang w:val="fr-FR" w:bidi="he-IL"/>
        </w:rPr>
        <w:t>-</w:t>
      </w:r>
      <w:r w:rsidR="000714C6">
        <w:rPr>
          <w:rFonts w:eastAsia="Calibri" w:cs="Times New Roman"/>
          <w:iCs/>
          <w:lang w:val="fr-FR" w:bidi="he-IL"/>
        </w:rPr>
        <w:t>de</w:t>
      </w:r>
      <w:r w:rsidR="00954299">
        <w:rPr>
          <w:rFonts w:eastAsia="Calibri" w:cs="Times New Roman"/>
          <w:iCs/>
          <w:lang w:val="fr-FR" w:bidi="he-IL"/>
        </w:rPr>
        <w:t xml:space="preserve">là.  </w:t>
      </w:r>
      <w:r w:rsidR="00954299" w:rsidRPr="00475203">
        <w:rPr>
          <w:rFonts w:eastAsia="Calibri" w:cs="Times New Roman"/>
          <w:iCs/>
          <w:lang w:val="fr-FR" w:bidi="he-IL"/>
        </w:rPr>
        <w:t>Il</w:t>
      </w:r>
      <w:r w:rsidR="0025155C" w:rsidRPr="00475203">
        <w:rPr>
          <w:rFonts w:eastAsia="Calibri" w:cs="Times New Roman"/>
          <w:iCs/>
          <w:lang w:val="fr-FR" w:bidi="he-IL"/>
        </w:rPr>
        <w:t xml:space="preserve"> n</w:t>
      </w:r>
      <w:r w:rsidR="009B4506">
        <w:rPr>
          <w:rFonts w:eastAsia="Calibri" w:cs="Times New Roman"/>
          <w:iCs/>
          <w:lang w:val="fr-FR" w:bidi="he-IL"/>
        </w:rPr>
        <w:t>’</w:t>
      </w:r>
      <w:r w:rsidR="0025155C" w:rsidRPr="00475203">
        <w:rPr>
          <w:rFonts w:eastAsia="Calibri" w:cs="Times New Roman"/>
          <w:iCs/>
          <w:lang w:val="fr-FR" w:bidi="he-IL"/>
        </w:rPr>
        <w:t>était pas intéressé par des droits sur les méthodes ou les matériels que l</w:t>
      </w:r>
      <w:r w:rsidR="009B4506">
        <w:rPr>
          <w:rFonts w:eastAsia="Calibri" w:cs="Times New Roman"/>
          <w:iCs/>
          <w:lang w:val="fr-FR" w:bidi="he-IL"/>
        </w:rPr>
        <w:t>’</w:t>
      </w:r>
      <w:r w:rsidR="0025155C" w:rsidRPr="00475203">
        <w:rPr>
          <w:rFonts w:eastAsia="Calibri" w:cs="Times New Roman"/>
          <w:iCs/>
          <w:lang w:val="fr-FR" w:bidi="he-IL"/>
        </w:rPr>
        <w:t>Entreprise employait dans ses évaluations.</w:t>
      </w:r>
    </w:p>
    <w:p w14:paraId="1E122CA7" w14:textId="428E2A64" w:rsidR="001F5CC5" w:rsidRPr="00475203" w:rsidRDefault="0025155C" w:rsidP="0070431B">
      <w:pPr>
        <w:numPr>
          <w:ilvl w:val="0"/>
          <w:numId w:val="1"/>
        </w:numPr>
        <w:tabs>
          <w:tab w:val="left" w:pos="1134"/>
        </w:tabs>
        <w:spacing w:before="240" w:after="240" w:line="240" w:lineRule="auto"/>
        <w:jc w:val="left"/>
        <w:rPr>
          <w:rFonts w:eastAsia="Calibri"/>
          <w:b/>
          <w:bCs/>
          <w:i/>
          <w:lang w:val="fr-FR" w:bidi="he-IL"/>
        </w:rPr>
      </w:pPr>
      <w:r w:rsidRPr="00475203">
        <w:rPr>
          <w:rFonts w:eastAsia="Calibri"/>
          <w:b/>
          <w:bCs/>
          <w:i/>
          <w:lang w:val="fr-FR" w:bidi="he-IL"/>
        </w:rPr>
        <w:t>Mettez</w:t>
      </w:r>
      <w:r w:rsidR="009B4506">
        <w:rPr>
          <w:rFonts w:eastAsia="Calibri"/>
          <w:b/>
          <w:bCs/>
          <w:i/>
          <w:lang w:val="fr-FR" w:bidi="he-IL"/>
        </w:rPr>
        <w:t>-</w:t>
      </w:r>
      <w:r w:rsidRPr="00475203">
        <w:rPr>
          <w:rFonts w:eastAsia="Calibri"/>
          <w:b/>
          <w:bCs/>
          <w:i/>
          <w:lang w:val="fr-FR" w:bidi="he-IL"/>
        </w:rPr>
        <w:t>vous une minute à la place de M. Dufinger</w:t>
      </w:r>
      <w:r w:rsidR="009B4506">
        <w:rPr>
          <w:rFonts w:eastAsia="Calibri"/>
          <w:b/>
          <w:bCs/>
          <w:i/>
          <w:lang w:val="fr-FR" w:bidi="he-IL"/>
        </w:rPr>
        <w:t> :</w:t>
      </w:r>
      <w:r w:rsidRPr="00475203">
        <w:rPr>
          <w:rFonts w:eastAsia="Calibri"/>
          <w:b/>
          <w:bCs/>
          <w:i/>
          <w:lang w:val="fr-FR" w:bidi="he-IL"/>
        </w:rPr>
        <w:t xml:space="preserve"> renonceriez</w:t>
      </w:r>
      <w:r w:rsidR="009B4506">
        <w:rPr>
          <w:rFonts w:eastAsia="Calibri"/>
          <w:b/>
          <w:bCs/>
          <w:i/>
          <w:lang w:val="fr-FR" w:bidi="he-IL"/>
        </w:rPr>
        <w:t>-</w:t>
      </w:r>
      <w:r w:rsidRPr="00475203">
        <w:rPr>
          <w:rFonts w:eastAsia="Calibri"/>
          <w:b/>
          <w:bCs/>
          <w:i/>
          <w:lang w:val="fr-FR" w:bidi="he-IL"/>
        </w:rPr>
        <w:t xml:space="preserve">vous à la titularité des droits sur les </w:t>
      </w:r>
      <w:r w:rsidR="002D18A2" w:rsidRPr="00475203">
        <w:rPr>
          <w:rFonts w:eastAsia="Calibri"/>
          <w:b/>
          <w:bCs/>
          <w:i/>
          <w:lang w:val="fr-FR" w:bidi="he-IL"/>
        </w:rPr>
        <w:t>R</w:t>
      </w:r>
      <w:r w:rsidRPr="00475203">
        <w:rPr>
          <w:rFonts w:eastAsia="Calibri"/>
          <w:b/>
          <w:bCs/>
          <w:i/>
          <w:lang w:val="fr-FR" w:bidi="he-IL"/>
        </w:rPr>
        <w:t>ésultats de l</w:t>
      </w:r>
      <w:r w:rsidR="009B4506">
        <w:rPr>
          <w:rFonts w:eastAsia="Calibri"/>
          <w:b/>
          <w:bCs/>
          <w:i/>
          <w:lang w:val="fr-FR" w:bidi="he-IL"/>
        </w:rPr>
        <w:t>’</w:t>
      </w:r>
      <w:r w:rsidRPr="00475203">
        <w:rPr>
          <w:rFonts w:eastAsia="Calibri"/>
          <w:b/>
          <w:bCs/>
          <w:i/>
          <w:lang w:val="fr-FR" w:bidi="he-IL"/>
        </w:rPr>
        <w:t>évaluation?  À votre avis, quel type de solution conviendrait aux deux</w:t>
      </w:r>
      <w:r w:rsidR="00C47435">
        <w:rPr>
          <w:rFonts w:eastAsia="Calibri"/>
          <w:b/>
          <w:bCs/>
          <w:i/>
          <w:lang w:val="fr-FR" w:bidi="he-IL"/>
        </w:rPr>
        <w:t> </w:t>
      </w:r>
      <w:r w:rsidRPr="00475203">
        <w:rPr>
          <w:rFonts w:eastAsia="Calibri"/>
          <w:b/>
          <w:bCs/>
          <w:i/>
          <w:lang w:val="fr-FR" w:bidi="he-IL"/>
        </w:rPr>
        <w:t>parties?</w:t>
      </w:r>
    </w:p>
    <w:p w14:paraId="3758D2BE" w14:textId="39862E20" w:rsidR="0025155C" w:rsidRPr="00475203" w:rsidRDefault="0025155C" w:rsidP="00A62E4F">
      <w:pPr>
        <w:spacing w:after="120" w:line="240" w:lineRule="auto"/>
        <w:jc w:val="left"/>
        <w:rPr>
          <w:rFonts w:eastAsia="Calibri" w:cs="Times New Roman"/>
          <w:lang w:val="fr-FR" w:bidi="he-IL"/>
        </w:rPr>
      </w:pPr>
      <w:r w:rsidRPr="00475203">
        <w:rPr>
          <w:rFonts w:eastAsia="Calibri" w:cs="Times New Roman"/>
          <w:lang w:val="fr-FR" w:bidi="he-IL"/>
        </w:rPr>
        <w:t>Outre la propriété des résultats de l</w:t>
      </w:r>
      <w:r w:rsidR="009B4506">
        <w:rPr>
          <w:rFonts w:eastAsia="Calibri" w:cs="Times New Roman"/>
          <w:lang w:val="fr-FR" w:bidi="he-IL"/>
        </w:rPr>
        <w:t>’</w:t>
      </w:r>
      <w:r w:rsidRPr="00475203">
        <w:rPr>
          <w:rFonts w:eastAsia="Calibri" w:cs="Times New Roman"/>
          <w:lang w:val="fr-FR" w:bidi="he-IL"/>
        </w:rPr>
        <w:t>évaluation, l</w:t>
      </w:r>
      <w:r w:rsidR="009B4506">
        <w:rPr>
          <w:rFonts w:eastAsia="Calibri" w:cs="Times New Roman"/>
          <w:lang w:val="fr-FR" w:bidi="he-IL"/>
        </w:rPr>
        <w:t>’</w:t>
      </w:r>
      <w:r w:rsidRPr="00475203">
        <w:rPr>
          <w:rFonts w:eastAsia="Calibri" w:cs="Times New Roman"/>
          <w:lang w:val="fr-FR" w:bidi="he-IL"/>
        </w:rPr>
        <w:t>Accord de transfert de matériel de Nettux précisait que l</w:t>
      </w:r>
      <w:r w:rsidR="009B4506">
        <w:rPr>
          <w:rFonts w:eastAsia="Calibri" w:cs="Times New Roman"/>
          <w:lang w:val="fr-FR" w:bidi="he-IL"/>
        </w:rPr>
        <w:t>’</w:t>
      </w:r>
      <w:r w:rsidR="005513BD" w:rsidRPr="00475203">
        <w:rPr>
          <w:rFonts w:eastAsia="Calibri" w:cs="Times New Roman"/>
          <w:lang w:val="fr-FR" w:bidi="he-IL"/>
        </w:rPr>
        <w:t>Entreprise pouvait utiliser librement le Matériel physique pour ses propres besoins intern</w:t>
      </w:r>
      <w:r w:rsidR="00954299" w:rsidRPr="00475203">
        <w:rPr>
          <w:rFonts w:eastAsia="Calibri" w:cs="Times New Roman"/>
          <w:lang w:val="fr-FR" w:bidi="he-IL"/>
        </w:rPr>
        <w:t>es</w:t>
      </w:r>
      <w:r w:rsidR="00954299">
        <w:rPr>
          <w:rFonts w:eastAsia="Calibri" w:cs="Times New Roman"/>
          <w:lang w:val="fr-FR" w:bidi="he-IL"/>
        </w:rPr>
        <w:t xml:space="preserve">.  </w:t>
      </w:r>
      <w:r w:rsidR="00954299" w:rsidRPr="00475203">
        <w:rPr>
          <w:rFonts w:eastAsia="Calibri" w:cs="Times New Roman"/>
          <w:lang w:val="fr-FR" w:bidi="he-IL"/>
        </w:rPr>
        <w:t>Au</w:t>
      </w:r>
      <w:r w:rsidR="009B4506">
        <w:rPr>
          <w:rFonts w:eastAsia="Calibri" w:cs="Times New Roman"/>
          <w:lang w:val="fr-FR" w:bidi="he-IL"/>
        </w:rPr>
        <w:t>-</w:t>
      </w:r>
      <w:r w:rsidR="00277FA2" w:rsidRPr="00475203">
        <w:rPr>
          <w:rFonts w:eastAsia="Calibri" w:cs="Times New Roman"/>
          <w:lang w:val="fr-FR" w:bidi="he-IL"/>
        </w:rPr>
        <w:t>delà de l</w:t>
      </w:r>
      <w:r w:rsidR="009B4506">
        <w:rPr>
          <w:rFonts w:eastAsia="Calibri" w:cs="Times New Roman"/>
          <w:lang w:val="fr-FR" w:bidi="he-IL"/>
        </w:rPr>
        <w:t>’</w:t>
      </w:r>
      <w:r w:rsidR="00277FA2" w:rsidRPr="00475203">
        <w:rPr>
          <w:rFonts w:eastAsia="Calibri" w:cs="Times New Roman"/>
          <w:lang w:val="fr-FR" w:bidi="he-IL"/>
        </w:rPr>
        <w:t>évaluation définie, l</w:t>
      </w:r>
      <w:r w:rsidR="009B4506">
        <w:rPr>
          <w:rFonts w:eastAsia="Calibri" w:cs="Times New Roman"/>
          <w:lang w:val="fr-FR" w:bidi="he-IL"/>
        </w:rPr>
        <w:t>’</w:t>
      </w:r>
      <w:r w:rsidR="00277FA2" w:rsidRPr="00475203">
        <w:rPr>
          <w:rFonts w:eastAsia="Calibri" w:cs="Times New Roman"/>
          <w:lang w:val="fr-FR" w:bidi="he-IL"/>
        </w:rPr>
        <w:t>Entreprise était très intéressée par la technologie et souhaitait conserver l</w:t>
      </w:r>
      <w:r w:rsidR="009B4506">
        <w:rPr>
          <w:rFonts w:eastAsia="Calibri" w:cs="Times New Roman"/>
          <w:lang w:val="fr-FR" w:bidi="he-IL"/>
        </w:rPr>
        <w:t>’</w:t>
      </w:r>
      <w:r w:rsidR="00277FA2" w:rsidRPr="00475203">
        <w:rPr>
          <w:rFonts w:eastAsia="Calibri" w:cs="Times New Roman"/>
          <w:lang w:val="fr-FR" w:bidi="he-IL"/>
        </w:rPr>
        <w:t>échantillon de Matériel pour procéder ultérieurement à d</w:t>
      </w:r>
      <w:r w:rsidR="009B4506">
        <w:rPr>
          <w:rFonts w:eastAsia="Calibri" w:cs="Times New Roman"/>
          <w:lang w:val="fr-FR" w:bidi="he-IL"/>
        </w:rPr>
        <w:t>’</w:t>
      </w:r>
      <w:r w:rsidR="00277FA2" w:rsidRPr="00475203">
        <w:rPr>
          <w:rFonts w:eastAsia="Calibri" w:cs="Times New Roman"/>
          <w:lang w:val="fr-FR" w:bidi="he-IL"/>
        </w:rPr>
        <w:t>autres essais.</w:t>
      </w:r>
    </w:p>
    <w:p w14:paraId="3A47BA91" w14:textId="18283A81" w:rsidR="001F5CC5" w:rsidRPr="00475203" w:rsidRDefault="00341A81" w:rsidP="00A62E4F">
      <w:pPr>
        <w:spacing w:after="120" w:line="240" w:lineRule="auto"/>
        <w:jc w:val="left"/>
        <w:rPr>
          <w:rFonts w:eastAsia="Calibri" w:cs="Times New Roman"/>
          <w:i/>
          <w:iCs/>
          <w:lang w:val="fr-FR" w:bidi="he-IL"/>
        </w:rPr>
      </w:pPr>
      <w:r>
        <w:rPr>
          <w:rFonts w:eastAsia="Calibri" w:cs="Times New Roman"/>
          <w:i/>
          <w:iCs/>
          <w:lang w:val="fr-FR" w:bidi="he-IL"/>
        </w:rPr>
        <w:t>“</w:t>
      </w:r>
      <w:r w:rsidRPr="00475203">
        <w:rPr>
          <w:rFonts w:eastAsia="Calibri" w:cs="Times New Roman"/>
          <w:i/>
          <w:iCs/>
          <w:lang w:val="fr-FR" w:bidi="he-IL"/>
        </w:rPr>
        <w:t>J</w:t>
      </w:r>
      <w:r w:rsidR="003F23B6" w:rsidRPr="00475203">
        <w:rPr>
          <w:rFonts w:eastAsia="Calibri" w:cs="Times New Roman"/>
          <w:i/>
          <w:iCs/>
          <w:lang w:val="fr-FR" w:bidi="he-IL"/>
        </w:rPr>
        <w:t>e ne comprends pas votre inquiétude sur ce poin</w:t>
      </w:r>
      <w:r w:rsidRPr="00475203">
        <w:rPr>
          <w:rFonts w:eastAsia="Calibri" w:cs="Times New Roman"/>
          <w:i/>
          <w:iCs/>
          <w:lang w:val="fr-FR" w:bidi="he-IL"/>
        </w:rPr>
        <w:t>t</w:t>
      </w:r>
      <w:r>
        <w:rPr>
          <w:rFonts w:eastAsia="Calibri" w:cs="Times New Roman"/>
          <w:i/>
          <w:iCs/>
          <w:lang w:val="fr-FR" w:bidi="he-IL"/>
        </w:rPr>
        <w:t>”</w:t>
      </w:r>
      <w:r w:rsidR="003F23B6" w:rsidRPr="00475203">
        <w:rPr>
          <w:rFonts w:eastAsia="Calibri" w:cs="Times New Roman"/>
          <w:lang w:val="fr-FR" w:bidi="he-IL"/>
        </w:rPr>
        <w:t>, a</w:t>
      </w:r>
      <w:r w:rsidR="0047523B">
        <w:rPr>
          <w:rFonts w:eastAsia="Calibri" w:cs="Times New Roman"/>
          <w:lang w:val="fr-FR" w:bidi="he-IL"/>
        </w:rPr>
        <w:t xml:space="preserve"> </w:t>
      </w:r>
      <w:r w:rsidR="003F23B6" w:rsidRPr="00475203">
        <w:rPr>
          <w:rFonts w:eastAsia="Calibri" w:cs="Times New Roman"/>
          <w:lang w:val="fr-FR" w:bidi="he-IL"/>
        </w:rPr>
        <w:t xml:space="preserve">dit M. Park.  </w:t>
      </w:r>
      <w:r>
        <w:rPr>
          <w:rFonts w:eastAsia="Calibri" w:cs="Times New Roman"/>
          <w:i/>
          <w:iCs/>
          <w:lang w:val="fr-FR" w:bidi="he-IL"/>
        </w:rPr>
        <w:t>“</w:t>
      </w:r>
      <w:r w:rsidRPr="00475203">
        <w:rPr>
          <w:rFonts w:eastAsia="Calibri" w:cs="Times New Roman"/>
          <w:i/>
          <w:iCs/>
          <w:lang w:val="fr-FR" w:bidi="he-IL"/>
        </w:rPr>
        <w:t>V</w:t>
      </w:r>
      <w:r w:rsidR="00EA7199" w:rsidRPr="00475203">
        <w:rPr>
          <w:rFonts w:eastAsia="Calibri" w:cs="Times New Roman"/>
          <w:i/>
          <w:iCs/>
          <w:lang w:val="fr-FR" w:bidi="he-IL"/>
        </w:rPr>
        <w:t>otre brevet ne protège que le Matériel physiq</w:t>
      </w:r>
      <w:r w:rsidR="00954299" w:rsidRPr="00475203">
        <w:rPr>
          <w:rFonts w:eastAsia="Calibri" w:cs="Times New Roman"/>
          <w:i/>
          <w:iCs/>
          <w:lang w:val="fr-FR" w:bidi="he-IL"/>
        </w:rPr>
        <w:t>ue</w:t>
      </w:r>
      <w:r w:rsidR="00954299">
        <w:rPr>
          <w:rFonts w:eastAsia="Calibri" w:cs="Times New Roman"/>
          <w:i/>
          <w:iCs/>
          <w:lang w:val="fr-FR" w:bidi="he-IL"/>
        </w:rPr>
        <w:t xml:space="preserve">.  </w:t>
      </w:r>
      <w:r w:rsidR="00954299" w:rsidRPr="00475203">
        <w:rPr>
          <w:rFonts w:eastAsia="Calibri" w:cs="Times New Roman"/>
          <w:i/>
          <w:iCs/>
          <w:lang w:val="fr-FR" w:bidi="he-IL"/>
        </w:rPr>
        <w:t>No</w:t>
      </w:r>
      <w:r w:rsidR="00EA7199" w:rsidRPr="00475203">
        <w:rPr>
          <w:rFonts w:eastAsia="Calibri" w:cs="Times New Roman"/>
          <w:i/>
          <w:iCs/>
          <w:lang w:val="fr-FR" w:bidi="he-IL"/>
        </w:rPr>
        <w:t>us souhaitons uniquement l</w:t>
      </w:r>
      <w:r w:rsidR="009B4506">
        <w:rPr>
          <w:rFonts w:eastAsia="Calibri" w:cs="Times New Roman"/>
          <w:i/>
          <w:iCs/>
          <w:lang w:val="fr-FR" w:bidi="he-IL"/>
        </w:rPr>
        <w:t>’</w:t>
      </w:r>
      <w:r w:rsidR="00EA7199" w:rsidRPr="00475203">
        <w:rPr>
          <w:rFonts w:eastAsia="Calibri" w:cs="Times New Roman"/>
          <w:i/>
          <w:iCs/>
          <w:lang w:val="fr-FR" w:bidi="he-IL"/>
        </w:rPr>
        <w:t>examiner sur notre si</w:t>
      </w:r>
      <w:r w:rsidR="00954299" w:rsidRPr="00475203">
        <w:rPr>
          <w:rFonts w:eastAsia="Calibri" w:cs="Times New Roman"/>
          <w:i/>
          <w:iCs/>
          <w:lang w:val="fr-FR" w:bidi="he-IL"/>
        </w:rPr>
        <w:t>te</w:t>
      </w:r>
      <w:r w:rsidR="00954299">
        <w:rPr>
          <w:rFonts w:eastAsia="Calibri" w:cs="Times New Roman"/>
          <w:i/>
          <w:iCs/>
          <w:lang w:val="fr-FR" w:bidi="he-IL"/>
        </w:rPr>
        <w:t xml:space="preserve">.  </w:t>
      </w:r>
      <w:r w:rsidR="00954299" w:rsidRPr="00475203">
        <w:rPr>
          <w:rFonts w:eastAsia="Calibri" w:cs="Times New Roman"/>
          <w:i/>
          <w:iCs/>
          <w:lang w:val="fr-FR" w:bidi="he-IL"/>
        </w:rPr>
        <w:t>Où</w:t>
      </w:r>
      <w:r w:rsidR="00EA7199" w:rsidRPr="00475203">
        <w:rPr>
          <w:rFonts w:eastAsia="Calibri" w:cs="Times New Roman"/>
          <w:i/>
          <w:iCs/>
          <w:lang w:val="fr-FR" w:bidi="he-IL"/>
        </w:rPr>
        <w:t> est le</w:t>
      </w:r>
      <w:r w:rsidR="006C4C37">
        <w:rPr>
          <w:rFonts w:eastAsia="Calibri" w:cs="Times New Roman"/>
          <w:i/>
          <w:iCs/>
          <w:lang w:val="fr-FR" w:bidi="he-IL"/>
        </w:rPr>
        <w:t> </w:t>
      </w:r>
      <w:r w:rsidR="00D61171">
        <w:rPr>
          <w:rFonts w:eastAsia="Calibri" w:cs="Times New Roman"/>
          <w:i/>
          <w:iCs/>
          <w:lang w:val="fr-FR" w:bidi="he-IL"/>
        </w:rPr>
        <w:t>problème</w:t>
      </w:r>
      <w:r w:rsidR="00EA7199" w:rsidRPr="00475203">
        <w:rPr>
          <w:rFonts w:eastAsia="Calibri" w:cs="Times New Roman"/>
          <w:i/>
          <w:iCs/>
          <w:lang w:val="fr-FR" w:bidi="he-IL"/>
        </w:rPr>
        <w:t>?"</w:t>
      </w:r>
    </w:p>
    <w:p w14:paraId="0E7EB4DF" w14:textId="13D25FDB" w:rsidR="00341A81" w:rsidRDefault="003B2231" w:rsidP="0047546C">
      <w:pPr>
        <w:spacing w:after="120" w:line="240" w:lineRule="auto"/>
        <w:jc w:val="left"/>
        <w:rPr>
          <w:rFonts w:eastAsia="Calibri" w:cs="Times New Roman"/>
          <w:lang w:val="fr-FR" w:bidi="he-IL"/>
        </w:rPr>
      </w:pPr>
      <w:r w:rsidRPr="00954299">
        <w:rPr>
          <w:rFonts w:eastAsia="Calibri" w:cs="Times New Roman"/>
          <w:iCs/>
          <w:lang w:val="fr-FR" w:bidi="he-IL"/>
        </w:rPr>
        <w:t>M. </w:t>
      </w:r>
      <w:r w:rsidRPr="00475203">
        <w:rPr>
          <w:rFonts w:eastAsia="Calibri" w:cs="Times New Roman"/>
          <w:iCs/>
          <w:lang w:val="fr-FR" w:bidi="he-IL"/>
        </w:rPr>
        <w:t>Dufinger savait parfaitement qu</w:t>
      </w:r>
      <w:r w:rsidR="009B4506">
        <w:rPr>
          <w:rFonts w:eastAsia="Calibri" w:cs="Times New Roman"/>
          <w:iCs/>
          <w:lang w:val="fr-FR" w:bidi="he-IL"/>
        </w:rPr>
        <w:t>’</w:t>
      </w:r>
      <w:r w:rsidRPr="00475203">
        <w:rPr>
          <w:rFonts w:eastAsia="Calibri" w:cs="Times New Roman"/>
          <w:iCs/>
          <w:lang w:val="fr-FR" w:bidi="he-IL"/>
        </w:rPr>
        <w:t>il était risqué de laisser le Matériel entre les mains de Nettux sans la moindre restricti</w:t>
      </w:r>
      <w:r w:rsidR="00954299" w:rsidRPr="00475203">
        <w:rPr>
          <w:rFonts w:eastAsia="Calibri" w:cs="Times New Roman"/>
          <w:iCs/>
          <w:lang w:val="fr-FR" w:bidi="he-IL"/>
        </w:rPr>
        <w:t>on</w:t>
      </w:r>
      <w:r w:rsidR="00954299">
        <w:rPr>
          <w:rFonts w:eastAsia="Calibri" w:cs="Times New Roman"/>
          <w:iCs/>
          <w:lang w:val="fr-FR" w:bidi="he-IL"/>
        </w:rPr>
        <w:t xml:space="preserve">.  </w:t>
      </w:r>
      <w:r w:rsidR="00954299" w:rsidRPr="00475203">
        <w:rPr>
          <w:rFonts w:eastAsia="Calibri" w:cs="Times New Roman"/>
          <w:iCs/>
          <w:lang w:val="fr-FR" w:bidi="he-IL"/>
        </w:rPr>
        <w:t>Si</w:t>
      </w:r>
      <w:r w:rsidR="00316A78" w:rsidRPr="00475203">
        <w:rPr>
          <w:rFonts w:eastAsia="Calibri" w:cs="Times New Roman"/>
          <w:iCs/>
          <w:lang w:val="fr-FR" w:bidi="he-IL"/>
        </w:rPr>
        <w:t xml:space="preserve"> une demande de brevet sur la technologie avait bien été enregistrée, le brevet n</w:t>
      </w:r>
      <w:r w:rsidR="009B4506">
        <w:rPr>
          <w:rFonts w:eastAsia="Calibri" w:cs="Times New Roman"/>
          <w:iCs/>
          <w:lang w:val="fr-FR" w:bidi="he-IL"/>
        </w:rPr>
        <w:t>’</w:t>
      </w:r>
      <w:r w:rsidR="00316A78" w:rsidRPr="00475203">
        <w:rPr>
          <w:rFonts w:eastAsia="Calibri" w:cs="Times New Roman"/>
          <w:iCs/>
          <w:lang w:val="fr-FR" w:bidi="he-IL"/>
        </w:rPr>
        <w:t>avait pas encore été concédé</w:t>
      </w:r>
      <w:r w:rsidR="0047546C" w:rsidRPr="00475203">
        <w:rPr>
          <w:rFonts w:eastAsia="Calibri" w:cs="Times New Roman"/>
          <w:iCs/>
          <w:lang w:val="fr-FR" w:bidi="he-IL"/>
        </w:rPr>
        <w:t>;  en outre,</w:t>
      </w:r>
      <w:r w:rsidR="00316A78" w:rsidRPr="00475203">
        <w:rPr>
          <w:rFonts w:eastAsia="Calibri" w:cs="Times New Roman"/>
          <w:iCs/>
          <w:lang w:val="fr-FR" w:bidi="he-IL"/>
        </w:rPr>
        <w:t xml:space="preserve"> une entreprise aussi compétente que Nettux, qui de surcroît était avide de ce type de solutions, pouvait facilement étudier les caractéristiques du Matériel et faire en sorte que son propre matériel </w:t>
      </w:r>
      <w:r w:rsidR="00341A81">
        <w:rPr>
          <w:rFonts w:eastAsia="Calibri" w:cs="Times New Roman"/>
          <w:iCs/>
          <w:lang w:val="fr-FR" w:bidi="he-IL"/>
        </w:rPr>
        <w:t>“</w:t>
      </w:r>
      <w:r w:rsidR="00341A81" w:rsidRPr="00475203">
        <w:rPr>
          <w:rFonts w:eastAsia="Calibri" w:cs="Times New Roman"/>
          <w:iCs/>
          <w:lang w:val="fr-FR" w:bidi="he-IL"/>
        </w:rPr>
        <w:t>c</w:t>
      </w:r>
      <w:r w:rsidR="00316A78" w:rsidRPr="00475203">
        <w:rPr>
          <w:rFonts w:eastAsia="Calibri" w:cs="Times New Roman"/>
          <w:iCs/>
          <w:lang w:val="fr-FR" w:bidi="he-IL"/>
        </w:rPr>
        <w:t>ontourn</w:t>
      </w:r>
      <w:r w:rsidR="00341A81" w:rsidRPr="00475203">
        <w:rPr>
          <w:rFonts w:eastAsia="Calibri" w:cs="Times New Roman"/>
          <w:iCs/>
          <w:lang w:val="fr-FR" w:bidi="he-IL"/>
        </w:rPr>
        <w:t>e</w:t>
      </w:r>
      <w:r w:rsidR="00341A81">
        <w:rPr>
          <w:rFonts w:eastAsia="Calibri" w:cs="Times New Roman"/>
          <w:iCs/>
          <w:lang w:val="fr-FR" w:bidi="he-IL"/>
        </w:rPr>
        <w:t>”</w:t>
      </w:r>
      <w:r w:rsidR="00316A78" w:rsidRPr="00475203">
        <w:rPr>
          <w:rFonts w:eastAsia="Calibri" w:cs="Times New Roman"/>
          <w:iCs/>
          <w:lang w:val="fr-FR" w:bidi="he-IL"/>
        </w:rPr>
        <w:t xml:space="preserve"> la demande de brevet.</w:t>
      </w:r>
    </w:p>
    <w:p w14:paraId="1EF62E4A" w14:textId="7F3780D5" w:rsidR="001F5CC5" w:rsidRPr="00475203" w:rsidRDefault="00E61BE8" w:rsidP="0070431B">
      <w:pPr>
        <w:numPr>
          <w:ilvl w:val="0"/>
          <w:numId w:val="1"/>
        </w:numPr>
        <w:tabs>
          <w:tab w:val="left" w:pos="1134"/>
        </w:tabs>
        <w:spacing w:before="240" w:after="240" w:line="240" w:lineRule="auto"/>
        <w:jc w:val="left"/>
        <w:rPr>
          <w:rFonts w:eastAsia="Calibri"/>
          <w:b/>
          <w:bCs/>
          <w:i/>
          <w:lang w:val="fr-FR" w:bidi="he-IL"/>
        </w:rPr>
      </w:pPr>
      <w:r w:rsidRPr="00475203">
        <w:rPr>
          <w:rFonts w:eastAsia="Calibri"/>
          <w:b/>
          <w:bCs/>
          <w:i/>
          <w:lang w:val="fr-FR" w:bidi="he-IL"/>
        </w:rPr>
        <w:t>Veuillez proposer des restrictions pertinentes à l</w:t>
      </w:r>
      <w:r w:rsidR="009B4506">
        <w:rPr>
          <w:rFonts w:eastAsia="Calibri"/>
          <w:b/>
          <w:bCs/>
          <w:i/>
          <w:lang w:val="fr-FR" w:bidi="he-IL"/>
        </w:rPr>
        <w:t>’</w:t>
      </w:r>
      <w:r w:rsidRPr="00475203">
        <w:rPr>
          <w:rFonts w:eastAsia="Calibri"/>
          <w:b/>
          <w:bCs/>
          <w:i/>
          <w:lang w:val="fr-FR" w:bidi="he-IL"/>
        </w:rPr>
        <w:t>usage que Nettux peut faire du matériel</w:t>
      </w:r>
    </w:p>
    <w:p w14:paraId="655A88AC" w14:textId="1DC55D9A" w:rsidR="001F5CC5" w:rsidRPr="00475203" w:rsidRDefault="00E61BE8" w:rsidP="00FF7BD0">
      <w:pPr>
        <w:spacing w:after="120" w:line="240" w:lineRule="auto"/>
        <w:jc w:val="left"/>
        <w:rPr>
          <w:rFonts w:eastAsia="Calibri" w:cs="Times New Roman"/>
          <w:lang w:val="fr-FR" w:bidi="he-IL"/>
        </w:rPr>
      </w:pPr>
      <w:r w:rsidRPr="00475203">
        <w:rPr>
          <w:rFonts w:eastAsia="Calibri" w:cs="Times New Roman"/>
          <w:lang w:val="fr-FR" w:bidi="he-IL"/>
        </w:rPr>
        <w:t>Le sujet de discussion suivant touchait aux droits d</w:t>
      </w:r>
      <w:r w:rsidR="0003232A" w:rsidRPr="00475203">
        <w:rPr>
          <w:rFonts w:eastAsia="Calibri" w:cs="Times New Roman"/>
          <w:lang w:val="fr-FR" w:bidi="he-IL"/>
        </w:rPr>
        <w:t xml:space="preserve">e </w:t>
      </w:r>
      <w:r w:rsidR="0003232A" w:rsidRPr="00475203">
        <w:rPr>
          <w:rFonts w:eastAsia="Calibri" w:cs="Times New Roman"/>
          <w:iCs/>
          <w:lang w:val="fr-FR" w:bidi="he-IL"/>
        </w:rPr>
        <w:t>M. </w:t>
      </w:r>
      <w:r w:rsidRPr="00475203">
        <w:rPr>
          <w:rFonts w:eastAsia="Calibri" w:cs="Times New Roman"/>
          <w:lang w:val="fr-FR" w:bidi="he-IL"/>
        </w:rPr>
        <w:t>Muler et de l</w:t>
      </w:r>
      <w:r w:rsidR="009B4506">
        <w:rPr>
          <w:rFonts w:eastAsia="Calibri" w:cs="Times New Roman"/>
          <w:lang w:val="fr-FR" w:bidi="he-IL"/>
        </w:rPr>
        <w:t>’</w:t>
      </w:r>
      <w:r w:rsidR="00467B21" w:rsidRPr="00475203">
        <w:rPr>
          <w:rFonts w:eastAsia="Calibri" w:cs="Times New Roman"/>
          <w:lang w:val="fr-FR" w:bidi="he-IL"/>
        </w:rPr>
        <w:t>U</w:t>
      </w:r>
      <w:r w:rsidRPr="00475203">
        <w:rPr>
          <w:rFonts w:eastAsia="Calibri" w:cs="Times New Roman"/>
          <w:lang w:val="fr-FR" w:bidi="he-IL"/>
        </w:rPr>
        <w:t>niversité d</w:t>
      </w:r>
      <w:r w:rsidR="009B4506">
        <w:rPr>
          <w:rFonts w:eastAsia="Calibri" w:cs="Times New Roman"/>
          <w:lang w:val="fr-FR" w:bidi="he-IL"/>
        </w:rPr>
        <w:t>’</w:t>
      </w:r>
      <w:r w:rsidRPr="00475203">
        <w:rPr>
          <w:rFonts w:eastAsia="Calibri" w:cs="Times New Roman"/>
          <w:lang w:val="fr-FR" w:bidi="he-IL"/>
        </w:rPr>
        <w:t xml:space="preserve">utiliser les </w:t>
      </w:r>
      <w:r w:rsidR="000C2496">
        <w:rPr>
          <w:rFonts w:eastAsia="Calibri" w:cs="Times New Roman"/>
          <w:lang w:val="fr-FR" w:bidi="he-IL"/>
        </w:rPr>
        <w:t>R</w:t>
      </w:r>
      <w:r w:rsidRPr="00475203">
        <w:rPr>
          <w:rFonts w:eastAsia="Calibri" w:cs="Times New Roman"/>
          <w:lang w:val="fr-FR" w:bidi="he-IL"/>
        </w:rPr>
        <w:t>ésultats de l</w:t>
      </w:r>
      <w:r w:rsidR="009B4506">
        <w:rPr>
          <w:rFonts w:eastAsia="Calibri" w:cs="Times New Roman"/>
          <w:lang w:val="fr-FR" w:bidi="he-IL"/>
        </w:rPr>
        <w:t>’</w:t>
      </w:r>
      <w:r w:rsidRPr="00475203">
        <w:rPr>
          <w:rFonts w:eastAsia="Calibri" w:cs="Times New Roman"/>
          <w:lang w:val="fr-FR" w:bidi="he-IL"/>
        </w:rPr>
        <w:t>évaluation de l</w:t>
      </w:r>
      <w:r w:rsidR="009B4506">
        <w:rPr>
          <w:rFonts w:eastAsia="Calibri" w:cs="Times New Roman"/>
          <w:lang w:val="fr-FR" w:bidi="he-IL"/>
        </w:rPr>
        <w:t>’</w:t>
      </w:r>
      <w:r w:rsidR="00467B21" w:rsidRPr="00475203">
        <w:rPr>
          <w:rFonts w:eastAsia="Calibri" w:cs="Times New Roman"/>
          <w:lang w:val="fr-FR" w:bidi="he-IL"/>
        </w:rPr>
        <w:t>E</w:t>
      </w:r>
      <w:r w:rsidRPr="00475203">
        <w:rPr>
          <w:rFonts w:eastAsia="Calibri" w:cs="Times New Roman"/>
          <w:lang w:val="fr-FR" w:bidi="he-IL"/>
        </w:rPr>
        <w:t xml:space="preserve">ntreprise.  </w:t>
      </w:r>
      <w:r w:rsidR="0003232A" w:rsidRPr="00475203">
        <w:rPr>
          <w:rFonts w:eastAsia="Calibri" w:cs="Times New Roman"/>
          <w:iCs/>
          <w:lang w:val="fr-FR" w:bidi="he-IL"/>
        </w:rPr>
        <w:t>M. </w:t>
      </w:r>
      <w:r w:rsidR="00B431C7" w:rsidRPr="00475203">
        <w:rPr>
          <w:rFonts w:eastAsia="Calibri" w:cs="Times New Roman"/>
          <w:lang w:val="fr-FR" w:bidi="he-IL"/>
        </w:rPr>
        <w:t xml:space="preserve">Muler et M. Dufinger voulaient utiliser ces </w:t>
      </w:r>
      <w:r w:rsidR="008F0A86">
        <w:rPr>
          <w:rFonts w:eastAsia="Calibri" w:cs="Times New Roman"/>
          <w:lang w:val="fr-FR" w:bidi="he-IL"/>
        </w:rPr>
        <w:t>R</w:t>
      </w:r>
      <w:r w:rsidR="00B431C7" w:rsidRPr="00475203">
        <w:rPr>
          <w:rFonts w:eastAsia="Calibri" w:cs="Times New Roman"/>
          <w:lang w:val="fr-FR" w:bidi="he-IL"/>
        </w:rPr>
        <w:t>ésultats pour présenter une demande de financement auprès du Fonds CCT, et par la suite pour faciliter la commercialisation de la technolog</w:t>
      </w:r>
      <w:r w:rsidR="00954299" w:rsidRPr="00475203">
        <w:rPr>
          <w:rFonts w:eastAsia="Calibri" w:cs="Times New Roman"/>
          <w:lang w:val="fr-FR" w:bidi="he-IL"/>
        </w:rPr>
        <w:t>ie</w:t>
      </w:r>
      <w:r w:rsidR="00954299">
        <w:rPr>
          <w:rFonts w:eastAsia="Calibri" w:cs="Times New Roman"/>
          <w:lang w:val="fr-FR" w:bidi="he-IL"/>
        </w:rPr>
        <w:t xml:space="preserve">.  </w:t>
      </w:r>
      <w:r w:rsidR="00954299" w:rsidRPr="00475203">
        <w:rPr>
          <w:rFonts w:eastAsia="Calibri" w:cs="Times New Roman"/>
          <w:lang w:val="fr-FR" w:bidi="he-IL"/>
        </w:rPr>
        <w:t>Si</w:t>
      </w:r>
      <w:r w:rsidR="005F5573" w:rsidRPr="00475203">
        <w:rPr>
          <w:rFonts w:eastAsia="Calibri" w:cs="Times New Roman"/>
          <w:lang w:val="fr-FR" w:bidi="he-IL"/>
        </w:rPr>
        <w:t xml:space="preserve"> M. Dufinger acceptait de renoncer à la propriété des </w:t>
      </w:r>
      <w:r w:rsidR="007C1367">
        <w:rPr>
          <w:rFonts w:eastAsia="Calibri" w:cs="Times New Roman"/>
          <w:lang w:val="fr-FR" w:bidi="he-IL"/>
        </w:rPr>
        <w:t>R</w:t>
      </w:r>
      <w:r w:rsidR="005F5573" w:rsidRPr="00475203">
        <w:rPr>
          <w:rFonts w:eastAsia="Calibri" w:cs="Times New Roman"/>
          <w:lang w:val="fr-FR" w:bidi="he-IL"/>
        </w:rPr>
        <w:t>ésultats, il devait pouvoir divulguer ceux</w:t>
      </w:r>
      <w:r w:rsidR="009B4506">
        <w:rPr>
          <w:rFonts w:eastAsia="Calibri" w:cs="Times New Roman"/>
          <w:lang w:val="fr-FR" w:bidi="he-IL"/>
        </w:rPr>
        <w:t>-</w:t>
      </w:r>
      <w:r w:rsidR="005F5573" w:rsidRPr="00475203">
        <w:rPr>
          <w:rFonts w:eastAsia="Calibri" w:cs="Times New Roman"/>
          <w:lang w:val="fr-FR" w:bidi="he-IL"/>
        </w:rPr>
        <w:t>ci librement à de tierces parti</w:t>
      </w:r>
      <w:r w:rsidR="00954299" w:rsidRPr="00475203">
        <w:rPr>
          <w:rFonts w:eastAsia="Calibri" w:cs="Times New Roman"/>
          <w:lang w:val="fr-FR" w:bidi="he-IL"/>
        </w:rPr>
        <w:t>es</w:t>
      </w:r>
      <w:r w:rsidR="00954299">
        <w:rPr>
          <w:rFonts w:eastAsia="Calibri" w:cs="Times New Roman"/>
          <w:lang w:val="fr-FR" w:bidi="he-IL"/>
        </w:rPr>
        <w:t xml:space="preserve">.  </w:t>
      </w:r>
      <w:r w:rsidR="00954299" w:rsidRPr="00475203">
        <w:rPr>
          <w:rFonts w:eastAsia="Calibri" w:cs="Times New Roman"/>
          <w:lang w:val="fr-FR" w:bidi="he-IL"/>
        </w:rPr>
        <w:t>Pa</w:t>
      </w:r>
      <w:r w:rsidR="001D56D4" w:rsidRPr="00475203">
        <w:rPr>
          <w:rFonts w:eastAsia="Calibri" w:cs="Times New Roman"/>
          <w:lang w:val="fr-FR" w:bidi="he-IL"/>
        </w:rPr>
        <w:t xml:space="preserve">rallèlement, il ne voulait pas que Nettux puisse utiliser les </w:t>
      </w:r>
      <w:r w:rsidR="00CA6F5F">
        <w:rPr>
          <w:rFonts w:eastAsia="Calibri" w:cs="Times New Roman"/>
          <w:lang w:val="fr-FR" w:bidi="he-IL"/>
        </w:rPr>
        <w:t>R</w:t>
      </w:r>
      <w:r w:rsidR="001D56D4" w:rsidRPr="00475203">
        <w:rPr>
          <w:rFonts w:eastAsia="Calibri" w:cs="Times New Roman"/>
          <w:lang w:val="fr-FR" w:bidi="he-IL"/>
        </w:rPr>
        <w:t>ésultats d</w:t>
      </w:r>
      <w:r w:rsidR="009B4506">
        <w:rPr>
          <w:rFonts w:eastAsia="Calibri" w:cs="Times New Roman"/>
          <w:lang w:val="fr-FR" w:bidi="he-IL"/>
        </w:rPr>
        <w:t>’</w:t>
      </w:r>
      <w:r w:rsidR="001D56D4" w:rsidRPr="00475203">
        <w:rPr>
          <w:rFonts w:eastAsia="Calibri" w:cs="Times New Roman"/>
          <w:lang w:val="fr-FR" w:bidi="he-IL"/>
        </w:rPr>
        <w:t xml:space="preserve">une manière qui entraîne leur divulgation à de tierces parties.  </w:t>
      </w:r>
      <w:r w:rsidR="00467B21" w:rsidRPr="00475203">
        <w:rPr>
          <w:rFonts w:eastAsia="Calibri" w:cs="Times New Roman"/>
          <w:lang w:val="fr-FR" w:bidi="he-IL"/>
        </w:rPr>
        <w:t>L</w:t>
      </w:r>
      <w:r w:rsidR="009B4506">
        <w:rPr>
          <w:rFonts w:eastAsia="Calibri" w:cs="Times New Roman"/>
          <w:lang w:val="fr-FR" w:bidi="he-IL"/>
        </w:rPr>
        <w:t>’</w:t>
      </w:r>
      <w:r w:rsidR="00467B21" w:rsidRPr="00475203">
        <w:rPr>
          <w:rFonts w:eastAsia="Calibri" w:cs="Times New Roman"/>
          <w:lang w:val="fr-FR" w:bidi="he-IL"/>
        </w:rPr>
        <w:t>Entreprise</w:t>
      </w:r>
      <w:r w:rsidR="009959DC" w:rsidRPr="00475203">
        <w:rPr>
          <w:rFonts w:eastAsia="Calibri" w:cs="Times New Roman"/>
          <w:lang w:val="fr-FR" w:bidi="he-IL"/>
        </w:rPr>
        <w:t xml:space="preserve"> était censée utiliser les </w:t>
      </w:r>
      <w:r w:rsidR="00CA6F5F">
        <w:rPr>
          <w:rFonts w:eastAsia="Calibri" w:cs="Times New Roman"/>
          <w:lang w:val="fr-FR" w:bidi="he-IL"/>
        </w:rPr>
        <w:t>R</w:t>
      </w:r>
      <w:r w:rsidR="009959DC" w:rsidRPr="00475203">
        <w:rPr>
          <w:rFonts w:eastAsia="Calibri" w:cs="Times New Roman"/>
          <w:lang w:val="fr-FR" w:bidi="he-IL"/>
        </w:rPr>
        <w:t>ésultats exclusivement à des fins d</w:t>
      </w:r>
      <w:r w:rsidR="009B4506">
        <w:rPr>
          <w:rFonts w:eastAsia="Calibri" w:cs="Times New Roman"/>
          <w:lang w:val="fr-FR" w:bidi="he-IL"/>
        </w:rPr>
        <w:t>’</w:t>
      </w:r>
      <w:r w:rsidR="009959DC" w:rsidRPr="00475203">
        <w:rPr>
          <w:rFonts w:eastAsia="Calibri" w:cs="Times New Roman"/>
          <w:lang w:val="fr-FR" w:bidi="he-IL"/>
        </w:rPr>
        <w:t>évaluation inter</w:t>
      </w:r>
      <w:r w:rsidR="00954299" w:rsidRPr="00475203">
        <w:rPr>
          <w:rFonts w:eastAsia="Calibri" w:cs="Times New Roman"/>
          <w:lang w:val="fr-FR" w:bidi="he-IL"/>
        </w:rPr>
        <w:t>ne</w:t>
      </w:r>
      <w:r w:rsidR="00954299">
        <w:rPr>
          <w:rFonts w:eastAsia="Calibri" w:cs="Times New Roman"/>
          <w:lang w:val="fr-FR" w:bidi="he-IL"/>
        </w:rPr>
        <w:t xml:space="preserve">.  </w:t>
      </w:r>
      <w:r w:rsidR="00954299" w:rsidRPr="00475203">
        <w:rPr>
          <w:rFonts w:eastAsia="Calibri" w:cs="Times New Roman"/>
          <w:lang w:val="fr-FR" w:bidi="he-IL"/>
        </w:rPr>
        <w:t>Il</w:t>
      </w:r>
      <w:r w:rsidR="0052371E" w:rsidRPr="00475203">
        <w:rPr>
          <w:rFonts w:eastAsia="Calibri" w:cs="Times New Roman"/>
          <w:lang w:val="fr-FR" w:bidi="he-IL"/>
        </w:rPr>
        <w:t xml:space="preserve"> en a informé M. Park, qui a accepté sur le principe mais a objecté qu</w:t>
      </w:r>
      <w:r w:rsidR="009B4506">
        <w:rPr>
          <w:rFonts w:eastAsia="Calibri" w:cs="Times New Roman"/>
          <w:lang w:val="fr-FR" w:bidi="he-IL"/>
        </w:rPr>
        <w:t>’</w:t>
      </w:r>
      <w:r w:rsidR="0052371E" w:rsidRPr="00475203">
        <w:rPr>
          <w:rFonts w:eastAsia="Calibri" w:cs="Times New Roman"/>
          <w:lang w:val="fr-FR" w:bidi="he-IL"/>
        </w:rPr>
        <w:t xml:space="preserve">une partie des </w:t>
      </w:r>
      <w:r w:rsidR="00CA6F5F">
        <w:rPr>
          <w:rFonts w:eastAsia="Calibri" w:cs="Times New Roman"/>
          <w:lang w:val="fr-FR" w:bidi="he-IL"/>
        </w:rPr>
        <w:t>R</w:t>
      </w:r>
      <w:r w:rsidR="0052371E" w:rsidRPr="00475203">
        <w:rPr>
          <w:rFonts w:eastAsia="Calibri" w:cs="Times New Roman"/>
          <w:lang w:val="fr-FR" w:bidi="he-IL"/>
        </w:rPr>
        <w:t>ésultats pouvait contenir des Informations confidentielles de Nettux concernant ses méthodes d</w:t>
      </w:r>
      <w:r w:rsidR="009B4506">
        <w:rPr>
          <w:rFonts w:eastAsia="Calibri" w:cs="Times New Roman"/>
          <w:lang w:val="fr-FR" w:bidi="he-IL"/>
        </w:rPr>
        <w:t>’</w:t>
      </w:r>
      <w:r w:rsidR="0052371E" w:rsidRPr="00475203">
        <w:rPr>
          <w:rFonts w:eastAsia="Calibri" w:cs="Times New Roman"/>
          <w:lang w:val="fr-FR" w:bidi="he-IL"/>
        </w:rPr>
        <w:t>évaluation et les matériels employés à cette f</w:t>
      </w:r>
      <w:r w:rsidR="00954299" w:rsidRPr="00475203">
        <w:rPr>
          <w:rFonts w:eastAsia="Calibri" w:cs="Times New Roman"/>
          <w:lang w:val="fr-FR" w:bidi="he-IL"/>
        </w:rPr>
        <w:t>in</w:t>
      </w:r>
      <w:r w:rsidR="00954299">
        <w:rPr>
          <w:rFonts w:eastAsia="Calibri" w:cs="Times New Roman"/>
          <w:lang w:val="fr-FR" w:bidi="he-IL"/>
        </w:rPr>
        <w:t xml:space="preserve">.  </w:t>
      </w:r>
      <w:r w:rsidR="00954299" w:rsidRPr="00475203">
        <w:rPr>
          <w:rFonts w:eastAsia="Calibri" w:cs="Times New Roman"/>
          <w:lang w:val="fr-FR" w:bidi="he-IL"/>
        </w:rPr>
        <w:t>Un</w:t>
      </w:r>
      <w:r w:rsidR="00FF7BD0" w:rsidRPr="00475203">
        <w:rPr>
          <w:rFonts w:eastAsia="Calibri" w:cs="Times New Roman"/>
          <w:lang w:val="fr-FR" w:bidi="he-IL"/>
        </w:rPr>
        <w:t xml:space="preserve"> accord a été trouvé à cet égard et M. Dufinger l</w:t>
      </w:r>
      <w:r w:rsidR="009B4506">
        <w:rPr>
          <w:rFonts w:eastAsia="Calibri" w:cs="Times New Roman"/>
          <w:lang w:val="fr-FR" w:bidi="he-IL"/>
        </w:rPr>
        <w:t>’</w:t>
      </w:r>
      <w:r w:rsidR="00FF7BD0" w:rsidRPr="00475203">
        <w:rPr>
          <w:rFonts w:eastAsia="Calibri" w:cs="Times New Roman"/>
          <w:lang w:val="fr-FR" w:bidi="he-IL"/>
        </w:rPr>
        <w:t>a noté pour ses propres besoins.</w:t>
      </w:r>
    </w:p>
    <w:p w14:paraId="5D3A2CBD" w14:textId="0671EFF1" w:rsidR="001F5CC5" w:rsidRPr="00475203" w:rsidRDefault="00FF7BD0" w:rsidP="0070431B">
      <w:pPr>
        <w:keepNext/>
        <w:keepLines/>
        <w:numPr>
          <w:ilvl w:val="0"/>
          <w:numId w:val="1"/>
        </w:numPr>
        <w:tabs>
          <w:tab w:val="left" w:pos="1134"/>
        </w:tabs>
        <w:spacing w:before="240" w:after="240" w:line="240" w:lineRule="auto"/>
        <w:jc w:val="left"/>
        <w:rPr>
          <w:rFonts w:eastAsia="Calibri"/>
          <w:b/>
          <w:bCs/>
          <w:i/>
          <w:lang w:val="fr-FR" w:bidi="he-IL"/>
        </w:rPr>
      </w:pPr>
      <w:r w:rsidRPr="00475203">
        <w:rPr>
          <w:rFonts w:eastAsia="Calibri"/>
          <w:b/>
          <w:bCs/>
          <w:i/>
          <w:lang w:val="fr-FR" w:bidi="he-IL"/>
        </w:rPr>
        <w:t xml:space="preserve">Veuillez proposer </w:t>
      </w:r>
      <w:r w:rsidR="006C7884" w:rsidRPr="00475203">
        <w:rPr>
          <w:rFonts w:eastAsia="Calibri"/>
          <w:b/>
          <w:bCs/>
          <w:i/>
          <w:lang w:val="fr-FR" w:bidi="he-IL"/>
        </w:rPr>
        <w:t>une solution</w:t>
      </w:r>
      <w:r w:rsidRPr="00475203">
        <w:rPr>
          <w:rFonts w:eastAsia="Calibri"/>
          <w:b/>
          <w:bCs/>
          <w:i/>
          <w:lang w:val="fr-FR" w:bidi="he-IL"/>
        </w:rPr>
        <w:t xml:space="preserve"> que M. Dufinger et M. Park auraient pu accepter.</w:t>
      </w:r>
    </w:p>
    <w:p w14:paraId="3C1F0317" w14:textId="40A9C0DF" w:rsidR="00945625" w:rsidRPr="00475203" w:rsidRDefault="00341A81" w:rsidP="00A62E4F">
      <w:pPr>
        <w:spacing w:after="120" w:line="240" w:lineRule="auto"/>
        <w:jc w:val="left"/>
        <w:rPr>
          <w:rFonts w:eastAsia="Calibri" w:cs="Times New Roman"/>
          <w:iCs/>
          <w:lang w:val="fr-FR" w:bidi="he-IL"/>
        </w:rPr>
      </w:pPr>
      <w:r>
        <w:rPr>
          <w:rFonts w:eastAsia="Calibri" w:cs="Times New Roman"/>
          <w:i/>
          <w:lang w:val="fr-FR" w:bidi="he-IL"/>
        </w:rPr>
        <w:t>“</w:t>
      </w:r>
      <w:r w:rsidRPr="00475203">
        <w:rPr>
          <w:rFonts w:eastAsia="Calibri" w:cs="Times New Roman"/>
          <w:i/>
          <w:lang w:val="fr-FR" w:bidi="he-IL"/>
        </w:rPr>
        <w:t>P</w:t>
      </w:r>
      <w:r w:rsidR="00945625" w:rsidRPr="00475203">
        <w:rPr>
          <w:rFonts w:eastAsia="Calibri" w:cs="Times New Roman"/>
          <w:i/>
          <w:lang w:val="fr-FR" w:bidi="he-IL"/>
        </w:rPr>
        <w:t>arlons à présent de la clause de non</w:t>
      </w:r>
      <w:r w:rsidR="009B4506">
        <w:rPr>
          <w:rFonts w:eastAsia="Calibri" w:cs="Times New Roman"/>
          <w:i/>
          <w:lang w:val="fr-FR" w:bidi="he-IL"/>
        </w:rPr>
        <w:t>-</w:t>
      </w:r>
      <w:r w:rsidR="00945625" w:rsidRPr="00475203">
        <w:rPr>
          <w:rFonts w:eastAsia="Calibri" w:cs="Times New Roman"/>
          <w:i/>
          <w:lang w:val="fr-FR" w:bidi="he-IL"/>
        </w:rPr>
        <w:t>sollicitation que vous avez ajoutée à l</w:t>
      </w:r>
      <w:r w:rsidR="009B4506">
        <w:rPr>
          <w:rFonts w:eastAsia="Calibri" w:cs="Times New Roman"/>
          <w:i/>
          <w:lang w:val="fr-FR" w:bidi="he-IL"/>
        </w:rPr>
        <w:t>’</w:t>
      </w:r>
      <w:r w:rsidR="00945625" w:rsidRPr="00475203">
        <w:rPr>
          <w:rFonts w:eastAsia="Calibri" w:cs="Times New Roman"/>
          <w:i/>
          <w:lang w:val="fr-FR" w:bidi="he-IL"/>
        </w:rPr>
        <w:t>Accord de transfert de matérie</w:t>
      </w:r>
      <w:r w:rsidRPr="00475203">
        <w:rPr>
          <w:rFonts w:eastAsia="Calibri" w:cs="Times New Roman"/>
          <w:i/>
          <w:lang w:val="fr-FR" w:bidi="he-IL"/>
        </w:rPr>
        <w:t>l</w:t>
      </w:r>
      <w:r>
        <w:rPr>
          <w:rFonts w:eastAsia="Calibri" w:cs="Times New Roman"/>
          <w:i/>
          <w:lang w:val="fr-FR" w:bidi="he-IL"/>
        </w:rPr>
        <w:t>”</w:t>
      </w:r>
      <w:r w:rsidR="00945625" w:rsidRPr="00475203">
        <w:rPr>
          <w:rFonts w:eastAsia="Calibri" w:cs="Times New Roman"/>
          <w:iCs/>
          <w:lang w:val="fr-FR" w:bidi="he-IL"/>
        </w:rPr>
        <w:t>, a dit M. Dufinger.</w:t>
      </w:r>
    </w:p>
    <w:p w14:paraId="1BD32AF9" w14:textId="10991CBC" w:rsidR="001F5CC5" w:rsidRPr="00475203" w:rsidRDefault="00945625" w:rsidP="00A62E4F">
      <w:pPr>
        <w:spacing w:after="120" w:line="240" w:lineRule="auto"/>
        <w:jc w:val="left"/>
        <w:rPr>
          <w:rFonts w:eastAsia="Calibri" w:cs="Times New Roman"/>
          <w:iCs/>
          <w:lang w:val="fr-FR" w:bidi="he-IL"/>
        </w:rPr>
      </w:pPr>
      <w:r w:rsidRPr="00475203">
        <w:rPr>
          <w:rFonts w:eastAsia="Calibri" w:cs="Times New Roman"/>
          <w:iCs/>
          <w:lang w:val="fr-FR" w:bidi="he-IL"/>
        </w:rPr>
        <w:t>Une clause de non</w:t>
      </w:r>
      <w:r w:rsidR="009B4506">
        <w:rPr>
          <w:rFonts w:eastAsia="Calibri" w:cs="Times New Roman"/>
          <w:iCs/>
          <w:lang w:val="fr-FR" w:bidi="he-IL"/>
        </w:rPr>
        <w:t>-</w:t>
      </w:r>
      <w:r w:rsidRPr="00475203">
        <w:rPr>
          <w:rFonts w:eastAsia="Calibri" w:cs="Times New Roman"/>
          <w:iCs/>
          <w:lang w:val="fr-FR" w:bidi="he-IL"/>
        </w:rPr>
        <w:t xml:space="preserve">sollicitation interdit au </w:t>
      </w:r>
      <w:r w:rsidR="00341A81">
        <w:rPr>
          <w:rFonts w:eastAsia="Calibri" w:cs="Times New Roman"/>
          <w:iCs/>
          <w:lang w:val="fr-FR" w:bidi="he-IL"/>
        </w:rPr>
        <w:t>“</w:t>
      </w:r>
      <w:r w:rsidR="00341A81" w:rsidRPr="00475203">
        <w:rPr>
          <w:rFonts w:eastAsia="Calibri" w:cs="Times New Roman"/>
          <w:iCs/>
          <w:lang w:val="fr-FR" w:bidi="he-IL"/>
        </w:rPr>
        <w:t>v</w:t>
      </w:r>
      <w:r w:rsidRPr="00475203">
        <w:rPr>
          <w:rFonts w:eastAsia="Calibri" w:cs="Times New Roman"/>
          <w:iCs/>
          <w:lang w:val="fr-FR" w:bidi="he-IL"/>
        </w:rPr>
        <w:t>endeu</w:t>
      </w:r>
      <w:r w:rsidR="00341A81" w:rsidRPr="00475203">
        <w:rPr>
          <w:rFonts w:eastAsia="Calibri" w:cs="Times New Roman"/>
          <w:iCs/>
          <w:lang w:val="fr-FR" w:bidi="he-IL"/>
        </w:rPr>
        <w:t>r</w:t>
      </w:r>
      <w:r w:rsidR="00341A81">
        <w:rPr>
          <w:rFonts w:eastAsia="Calibri" w:cs="Times New Roman"/>
          <w:iCs/>
          <w:lang w:val="fr-FR" w:bidi="he-IL"/>
        </w:rPr>
        <w:t>”</w:t>
      </w:r>
      <w:r w:rsidRPr="00475203">
        <w:rPr>
          <w:rFonts w:eastAsia="Calibri" w:cs="Times New Roman"/>
          <w:iCs/>
          <w:lang w:val="fr-FR" w:bidi="he-IL"/>
        </w:rPr>
        <w:t xml:space="preserve"> (dans ce cas, l</w:t>
      </w:r>
      <w:r w:rsidR="009B4506">
        <w:rPr>
          <w:rFonts w:eastAsia="Calibri" w:cs="Times New Roman"/>
          <w:iCs/>
          <w:lang w:val="fr-FR" w:bidi="he-IL"/>
        </w:rPr>
        <w:t>’</w:t>
      </w:r>
      <w:r w:rsidRPr="00475203">
        <w:rPr>
          <w:rFonts w:eastAsia="Calibri" w:cs="Times New Roman"/>
          <w:iCs/>
          <w:lang w:val="fr-FR" w:bidi="he-IL"/>
        </w:rPr>
        <w:t xml:space="preserve">Université) de </w:t>
      </w:r>
      <w:r w:rsidR="0006220D">
        <w:rPr>
          <w:rFonts w:eastAsia="Calibri" w:cs="Times New Roman"/>
          <w:iCs/>
          <w:lang w:val="fr-FR" w:bidi="he-IL"/>
        </w:rPr>
        <w:t>proposer</w:t>
      </w:r>
      <w:r w:rsidRPr="00475203">
        <w:rPr>
          <w:rFonts w:eastAsia="Calibri" w:cs="Times New Roman"/>
          <w:iCs/>
          <w:lang w:val="fr-FR" w:bidi="he-IL"/>
        </w:rPr>
        <w:t xml:space="preserve"> à</w:t>
      </w:r>
      <w:r w:rsidR="0006220D">
        <w:rPr>
          <w:rFonts w:eastAsia="Calibri" w:cs="Times New Roman"/>
          <w:iCs/>
          <w:lang w:val="fr-FR" w:bidi="he-IL"/>
        </w:rPr>
        <w:t> </w:t>
      </w:r>
      <w:r w:rsidRPr="00475203">
        <w:rPr>
          <w:rFonts w:eastAsia="Calibri" w:cs="Times New Roman"/>
          <w:iCs/>
          <w:lang w:val="fr-FR" w:bidi="he-IL"/>
        </w:rPr>
        <w:t>d</w:t>
      </w:r>
      <w:r w:rsidR="009B4506">
        <w:rPr>
          <w:rFonts w:eastAsia="Calibri" w:cs="Times New Roman"/>
          <w:iCs/>
          <w:lang w:val="fr-FR" w:bidi="he-IL"/>
        </w:rPr>
        <w:t>’</w:t>
      </w:r>
      <w:r w:rsidRPr="00475203">
        <w:rPr>
          <w:rFonts w:eastAsia="Calibri" w:cs="Times New Roman"/>
          <w:iCs/>
          <w:lang w:val="fr-FR" w:bidi="he-IL"/>
        </w:rPr>
        <w:t xml:space="preserve">autres </w:t>
      </w:r>
      <w:r w:rsidR="00341A81">
        <w:rPr>
          <w:rFonts w:eastAsia="Calibri" w:cs="Times New Roman"/>
          <w:iCs/>
          <w:lang w:val="fr-FR" w:bidi="he-IL"/>
        </w:rPr>
        <w:t>“</w:t>
      </w:r>
      <w:r w:rsidR="00341A81" w:rsidRPr="00475203">
        <w:rPr>
          <w:rFonts w:eastAsia="Calibri" w:cs="Times New Roman"/>
          <w:iCs/>
          <w:lang w:val="fr-FR" w:bidi="he-IL"/>
        </w:rPr>
        <w:t>a</w:t>
      </w:r>
      <w:r w:rsidRPr="00475203">
        <w:rPr>
          <w:rFonts w:eastAsia="Calibri" w:cs="Times New Roman"/>
          <w:iCs/>
          <w:lang w:val="fr-FR" w:bidi="he-IL"/>
        </w:rPr>
        <w:t>cheteur</w:t>
      </w:r>
      <w:r w:rsidR="00341A81" w:rsidRPr="00475203">
        <w:rPr>
          <w:rFonts w:eastAsia="Calibri" w:cs="Times New Roman"/>
          <w:iCs/>
          <w:lang w:val="fr-FR" w:bidi="he-IL"/>
        </w:rPr>
        <w:t>s</w:t>
      </w:r>
      <w:r w:rsidR="00341A81">
        <w:rPr>
          <w:rFonts w:eastAsia="Calibri" w:cs="Times New Roman"/>
          <w:iCs/>
          <w:lang w:val="fr-FR" w:bidi="he-IL"/>
        </w:rPr>
        <w:t>”</w:t>
      </w:r>
      <w:r w:rsidRPr="00475203">
        <w:rPr>
          <w:rFonts w:eastAsia="Calibri" w:cs="Times New Roman"/>
          <w:iCs/>
          <w:lang w:val="fr-FR" w:bidi="he-IL"/>
        </w:rPr>
        <w:t xml:space="preserve"> (dans ce cas, des entreprises comme Nettux) de présenter d</w:t>
      </w:r>
      <w:r w:rsidR="009B4506">
        <w:rPr>
          <w:rFonts w:eastAsia="Calibri" w:cs="Times New Roman"/>
          <w:iCs/>
          <w:lang w:val="fr-FR" w:bidi="he-IL"/>
        </w:rPr>
        <w:t>’</w:t>
      </w:r>
      <w:r w:rsidRPr="00475203">
        <w:rPr>
          <w:rFonts w:eastAsia="Calibri" w:cs="Times New Roman"/>
          <w:iCs/>
          <w:lang w:val="fr-FR" w:bidi="he-IL"/>
        </w:rPr>
        <w:t>autres offres pendant un certain temps.</w:t>
      </w:r>
    </w:p>
    <w:p w14:paraId="0F2463E8" w14:textId="6679C1EA" w:rsidR="001F5CC5" w:rsidRPr="00475203" w:rsidRDefault="00341A81" w:rsidP="00A62E4F">
      <w:pPr>
        <w:spacing w:after="120" w:line="240" w:lineRule="auto"/>
        <w:jc w:val="left"/>
        <w:rPr>
          <w:rFonts w:eastAsia="Calibri" w:cs="Times New Roman"/>
          <w:lang w:val="fr-FR" w:bidi="he-IL"/>
        </w:rPr>
      </w:pPr>
      <w:r>
        <w:rPr>
          <w:rFonts w:eastAsia="Calibri" w:cs="Times New Roman"/>
          <w:i/>
          <w:iCs/>
          <w:lang w:val="fr-FR" w:bidi="he-IL"/>
        </w:rPr>
        <w:lastRenderedPageBreak/>
        <w:t>“</w:t>
      </w:r>
      <w:r w:rsidRPr="00475203">
        <w:rPr>
          <w:rFonts w:eastAsia="Calibri" w:cs="Times New Roman"/>
          <w:i/>
          <w:iCs/>
          <w:lang w:val="fr-FR" w:bidi="he-IL"/>
        </w:rPr>
        <w:t>N</w:t>
      </w:r>
      <w:r w:rsidR="00EA4CB0" w:rsidRPr="00475203">
        <w:rPr>
          <w:rFonts w:eastAsia="Calibri" w:cs="Times New Roman"/>
          <w:i/>
          <w:iCs/>
          <w:lang w:val="fr-FR" w:bidi="he-IL"/>
        </w:rPr>
        <w:t>ous aimerions supprimer cette clau</w:t>
      </w:r>
      <w:r w:rsidR="00954299" w:rsidRPr="00475203">
        <w:rPr>
          <w:rFonts w:eastAsia="Calibri" w:cs="Times New Roman"/>
          <w:i/>
          <w:iCs/>
          <w:lang w:val="fr-FR" w:bidi="he-IL"/>
        </w:rPr>
        <w:t>se</w:t>
      </w:r>
      <w:r w:rsidR="00954299">
        <w:rPr>
          <w:rFonts w:eastAsia="Calibri" w:cs="Times New Roman"/>
          <w:i/>
          <w:iCs/>
          <w:lang w:val="fr-FR" w:bidi="he-IL"/>
        </w:rPr>
        <w:t xml:space="preserve">.  </w:t>
      </w:r>
      <w:r w:rsidR="00954299" w:rsidRPr="00475203">
        <w:rPr>
          <w:rFonts w:eastAsia="Calibri" w:cs="Times New Roman"/>
          <w:i/>
          <w:iCs/>
          <w:lang w:val="fr-FR" w:bidi="he-IL"/>
        </w:rPr>
        <w:t>No</w:t>
      </w:r>
      <w:r w:rsidR="00EA4CB0" w:rsidRPr="00475203">
        <w:rPr>
          <w:rFonts w:eastAsia="Calibri" w:cs="Times New Roman"/>
          <w:i/>
          <w:iCs/>
          <w:lang w:val="fr-FR" w:bidi="he-IL"/>
        </w:rPr>
        <w:t>tre technologie se trouve à un stade très précoce et nous sommes en contact avec plusieurs entreprises qui souhaitent évaluer le Matéri</w:t>
      </w:r>
      <w:r w:rsidR="00954299" w:rsidRPr="00475203">
        <w:rPr>
          <w:rFonts w:eastAsia="Calibri" w:cs="Times New Roman"/>
          <w:i/>
          <w:iCs/>
          <w:lang w:val="fr-FR" w:bidi="he-IL"/>
        </w:rPr>
        <w:t>el</w:t>
      </w:r>
      <w:r w:rsidR="00954299">
        <w:rPr>
          <w:rFonts w:eastAsia="Calibri" w:cs="Times New Roman"/>
          <w:i/>
          <w:iCs/>
          <w:lang w:val="fr-FR" w:bidi="he-IL"/>
        </w:rPr>
        <w:t xml:space="preserve">.  </w:t>
      </w:r>
      <w:r w:rsidR="00954299" w:rsidRPr="00475203">
        <w:rPr>
          <w:rFonts w:eastAsia="Calibri" w:cs="Times New Roman"/>
          <w:i/>
          <w:iCs/>
          <w:lang w:val="fr-FR" w:bidi="he-IL"/>
        </w:rPr>
        <w:t>Ce</w:t>
      </w:r>
      <w:r w:rsidR="00EA4CB0" w:rsidRPr="00475203">
        <w:rPr>
          <w:rFonts w:eastAsia="Calibri" w:cs="Times New Roman"/>
          <w:i/>
          <w:iCs/>
          <w:lang w:val="fr-FR" w:bidi="he-IL"/>
        </w:rPr>
        <w:t>tte clause nous empêcherait de le fair</w:t>
      </w:r>
      <w:r w:rsidRPr="00475203">
        <w:rPr>
          <w:rFonts w:eastAsia="Calibri" w:cs="Times New Roman"/>
          <w:i/>
          <w:iCs/>
          <w:lang w:val="fr-FR" w:bidi="he-IL"/>
        </w:rPr>
        <w:t>e</w:t>
      </w:r>
      <w:r>
        <w:rPr>
          <w:rFonts w:eastAsia="Calibri" w:cs="Times New Roman"/>
          <w:i/>
          <w:iCs/>
          <w:lang w:val="fr-FR" w:bidi="he-IL"/>
        </w:rPr>
        <w:t>”</w:t>
      </w:r>
      <w:r w:rsidR="00EA4CB0" w:rsidRPr="00475203">
        <w:rPr>
          <w:rFonts w:eastAsia="Calibri" w:cs="Times New Roman"/>
          <w:lang w:val="fr-FR" w:bidi="he-IL"/>
        </w:rPr>
        <w:t>, a ajouté M. Dufinger.</w:t>
      </w:r>
    </w:p>
    <w:p w14:paraId="02197FC5" w14:textId="7574A9DF" w:rsidR="001F5CC5" w:rsidRPr="00475203" w:rsidRDefault="00341A81" w:rsidP="00A62E4F">
      <w:pPr>
        <w:spacing w:after="120" w:line="240" w:lineRule="auto"/>
        <w:jc w:val="left"/>
        <w:rPr>
          <w:rFonts w:eastAsia="Calibri" w:cs="Times New Roman"/>
          <w:iCs/>
          <w:lang w:val="fr-FR" w:bidi="he-IL"/>
        </w:rPr>
      </w:pPr>
      <w:r>
        <w:rPr>
          <w:rFonts w:eastAsia="Calibri" w:cs="Times New Roman"/>
          <w:i/>
          <w:lang w:val="fr-FR" w:bidi="he-IL"/>
        </w:rPr>
        <w:t>“</w:t>
      </w:r>
      <w:r w:rsidRPr="00475203">
        <w:rPr>
          <w:rFonts w:eastAsia="Calibri" w:cs="Times New Roman"/>
          <w:i/>
          <w:lang w:val="fr-FR" w:bidi="he-IL"/>
        </w:rPr>
        <w:t>O</w:t>
      </w:r>
      <w:r w:rsidR="00EA4CB0" w:rsidRPr="00475203">
        <w:rPr>
          <w:rFonts w:eastAsia="Calibri" w:cs="Times New Roman"/>
          <w:i/>
          <w:lang w:val="fr-FR" w:bidi="he-IL"/>
        </w:rPr>
        <w:t>h, il me semble que cette clause est relativement courante dans les transactions commercial</w:t>
      </w:r>
      <w:r w:rsidR="00954299" w:rsidRPr="00475203">
        <w:rPr>
          <w:rFonts w:eastAsia="Calibri" w:cs="Times New Roman"/>
          <w:i/>
          <w:lang w:val="fr-FR" w:bidi="he-IL"/>
        </w:rPr>
        <w:t>es</w:t>
      </w:r>
      <w:r w:rsidR="00954299">
        <w:rPr>
          <w:rFonts w:eastAsia="Calibri" w:cs="Times New Roman"/>
          <w:i/>
          <w:lang w:val="fr-FR" w:bidi="he-IL"/>
        </w:rPr>
        <w:t xml:space="preserve">.  </w:t>
      </w:r>
      <w:r w:rsidR="00954299" w:rsidRPr="00475203">
        <w:rPr>
          <w:rFonts w:eastAsia="Calibri" w:cs="Times New Roman"/>
          <w:i/>
          <w:lang w:val="fr-FR" w:bidi="he-IL"/>
        </w:rPr>
        <w:t>Vo</w:t>
      </w:r>
      <w:r w:rsidR="00B13F4D" w:rsidRPr="00475203">
        <w:rPr>
          <w:rFonts w:eastAsia="Calibri" w:cs="Times New Roman"/>
          <w:i/>
          <w:lang w:val="fr-FR" w:bidi="he-IL"/>
        </w:rPr>
        <w:t>us ne pensez tout de même pas que nous allons investir du temps et de l</w:t>
      </w:r>
      <w:r w:rsidR="009B4506">
        <w:rPr>
          <w:rFonts w:eastAsia="Calibri" w:cs="Times New Roman"/>
          <w:i/>
          <w:lang w:val="fr-FR" w:bidi="he-IL"/>
        </w:rPr>
        <w:t>’</w:t>
      </w:r>
      <w:r w:rsidR="00B13F4D" w:rsidRPr="00475203">
        <w:rPr>
          <w:rFonts w:eastAsia="Calibri" w:cs="Times New Roman"/>
          <w:i/>
          <w:lang w:val="fr-FR" w:bidi="he-IL"/>
        </w:rPr>
        <w:t>argent pour évaluer votre Matériel alors que vous recherchez d</w:t>
      </w:r>
      <w:r w:rsidR="009B4506">
        <w:rPr>
          <w:rFonts w:eastAsia="Calibri" w:cs="Times New Roman"/>
          <w:i/>
          <w:lang w:val="fr-FR" w:bidi="he-IL"/>
        </w:rPr>
        <w:t>’</w:t>
      </w:r>
      <w:r w:rsidR="00B13F4D" w:rsidRPr="00475203">
        <w:rPr>
          <w:rFonts w:eastAsia="Calibri" w:cs="Times New Roman"/>
          <w:i/>
          <w:lang w:val="fr-FR" w:bidi="he-IL"/>
        </w:rPr>
        <w:t>autres acheteurs en parallèle, n</w:t>
      </w:r>
      <w:r w:rsidR="009B4506">
        <w:rPr>
          <w:rFonts w:eastAsia="Calibri" w:cs="Times New Roman"/>
          <w:i/>
          <w:lang w:val="fr-FR" w:bidi="he-IL"/>
        </w:rPr>
        <w:t>’</w:t>
      </w:r>
      <w:r w:rsidR="00B13F4D" w:rsidRPr="00475203">
        <w:rPr>
          <w:rFonts w:eastAsia="Calibri" w:cs="Times New Roman"/>
          <w:i/>
          <w:lang w:val="fr-FR" w:bidi="he-IL"/>
        </w:rPr>
        <w:t>est</w:t>
      </w:r>
      <w:r w:rsidR="009B4506">
        <w:rPr>
          <w:rFonts w:eastAsia="Calibri" w:cs="Times New Roman"/>
          <w:i/>
          <w:lang w:val="fr-FR" w:bidi="he-IL"/>
        </w:rPr>
        <w:t>-</w:t>
      </w:r>
      <w:r w:rsidR="00B13F4D" w:rsidRPr="00475203">
        <w:rPr>
          <w:rFonts w:eastAsia="Calibri" w:cs="Times New Roman"/>
          <w:i/>
          <w:lang w:val="fr-FR" w:bidi="he-IL"/>
        </w:rPr>
        <w:t xml:space="preserve">ce pas?  </w:t>
      </w:r>
      <w:r w:rsidR="00F07879" w:rsidRPr="00475203">
        <w:rPr>
          <w:rFonts w:eastAsia="Calibri" w:cs="Times New Roman"/>
          <w:i/>
          <w:lang w:val="fr-FR" w:bidi="he-IL"/>
        </w:rPr>
        <w:t>Il n</w:t>
      </w:r>
      <w:r w:rsidR="009B4506">
        <w:rPr>
          <w:rFonts w:eastAsia="Calibri" w:cs="Times New Roman"/>
          <w:i/>
          <w:lang w:val="fr-FR" w:bidi="he-IL"/>
        </w:rPr>
        <w:t>’</w:t>
      </w:r>
      <w:r w:rsidR="00F07879" w:rsidRPr="00475203">
        <w:rPr>
          <w:rFonts w:eastAsia="Calibri" w:cs="Times New Roman"/>
          <w:i/>
          <w:lang w:val="fr-FR" w:bidi="he-IL"/>
        </w:rPr>
        <w:t>est pas question pour nous que vous concédiez quelque droit que ce soit à une tierce partie sur la technologie, notamment le droit de l</w:t>
      </w:r>
      <w:r w:rsidR="009B4506">
        <w:rPr>
          <w:rFonts w:eastAsia="Calibri" w:cs="Times New Roman"/>
          <w:i/>
          <w:lang w:val="fr-FR" w:bidi="he-IL"/>
        </w:rPr>
        <w:t>’</w:t>
      </w:r>
      <w:r w:rsidR="00F07879" w:rsidRPr="00475203">
        <w:rPr>
          <w:rFonts w:eastAsia="Calibri" w:cs="Times New Roman"/>
          <w:i/>
          <w:lang w:val="fr-FR" w:bidi="he-IL"/>
        </w:rPr>
        <w:t>évaluer, ni même que vous négoci</w:t>
      </w:r>
      <w:r w:rsidR="00C27B58">
        <w:rPr>
          <w:rFonts w:eastAsia="Calibri" w:cs="Times New Roman"/>
          <w:i/>
          <w:lang w:val="fr-FR" w:bidi="he-IL"/>
        </w:rPr>
        <w:t>i</w:t>
      </w:r>
      <w:r w:rsidR="00F07879" w:rsidRPr="00475203">
        <w:rPr>
          <w:rFonts w:eastAsia="Calibri" w:cs="Times New Roman"/>
          <w:i/>
          <w:lang w:val="fr-FR" w:bidi="he-IL"/>
        </w:rPr>
        <w:t>ez ces droits avec une tierce partie pendant un délai de 180 jours après la fin de l</w:t>
      </w:r>
      <w:r w:rsidR="009B4506">
        <w:rPr>
          <w:rFonts w:eastAsia="Calibri" w:cs="Times New Roman"/>
          <w:i/>
          <w:lang w:val="fr-FR" w:bidi="he-IL"/>
        </w:rPr>
        <w:t>’</w:t>
      </w:r>
      <w:r w:rsidR="00F07879" w:rsidRPr="00475203">
        <w:rPr>
          <w:rFonts w:eastAsia="Calibri" w:cs="Times New Roman"/>
          <w:i/>
          <w:lang w:val="fr-FR" w:bidi="he-IL"/>
        </w:rPr>
        <w:t>évaluati</w:t>
      </w:r>
      <w:r w:rsidR="00954299" w:rsidRPr="00475203">
        <w:rPr>
          <w:rFonts w:eastAsia="Calibri" w:cs="Times New Roman"/>
          <w:i/>
          <w:lang w:val="fr-FR" w:bidi="he-IL"/>
        </w:rPr>
        <w:t>on</w:t>
      </w:r>
      <w:r w:rsidR="00954299">
        <w:rPr>
          <w:rFonts w:eastAsia="Calibri" w:cs="Times New Roman"/>
          <w:i/>
          <w:lang w:val="fr-FR" w:bidi="he-IL"/>
        </w:rPr>
        <w:t xml:space="preserve">.  </w:t>
      </w:r>
      <w:r w:rsidR="00954299" w:rsidRPr="00475203">
        <w:rPr>
          <w:rFonts w:eastAsia="Calibri" w:cs="Times New Roman"/>
          <w:i/>
          <w:lang w:val="fr-FR" w:bidi="he-IL"/>
        </w:rPr>
        <w:t>No</w:t>
      </w:r>
      <w:r w:rsidR="00F850E0" w:rsidRPr="00475203">
        <w:rPr>
          <w:rFonts w:eastAsia="Calibri" w:cs="Times New Roman"/>
          <w:i/>
          <w:lang w:val="fr-FR" w:bidi="he-IL"/>
        </w:rPr>
        <w:t>us saurons à ce moment</w:t>
      </w:r>
      <w:r w:rsidR="009B4506">
        <w:rPr>
          <w:rFonts w:eastAsia="Calibri" w:cs="Times New Roman"/>
          <w:i/>
          <w:lang w:val="fr-FR" w:bidi="he-IL"/>
        </w:rPr>
        <w:t>-</w:t>
      </w:r>
      <w:r w:rsidR="00F850E0" w:rsidRPr="00475203">
        <w:rPr>
          <w:rFonts w:eastAsia="Calibri" w:cs="Times New Roman"/>
          <w:i/>
          <w:lang w:val="fr-FR" w:bidi="he-IL"/>
        </w:rPr>
        <w:t>là si nous souhaitons acquérir une licence sur la technologi</w:t>
      </w:r>
      <w:r w:rsidRPr="00475203">
        <w:rPr>
          <w:rFonts w:eastAsia="Calibri" w:cs="Times New Roman"/>
          <w:i/>
          <w:lang w:val="fr-FR" w:bidi="he-IL"/>
        </w:rPr>
        <w:t>e</w:t>
      </w:r>
      <w:r>
        <w:rPr>
          <w:rFonts w:eastAsia="Calibri" w:cs="Times New Roman"/>
          <w:i/>
          <w:lang w:val="fr-FR" w:bidi="he-IL"/>
        </w:rPr>
        <w:t>”</w:t>
      </w:r>
      <w:r w:rsidR="00F850E0" w:rsidRPr="00475203">
        <w:rPr>
          <w:rFonts w:eastAsia="Calibri" w:cs="Times New Roman"/>
          <w:iCs/>
          <w:lang w:val="fr-FR" w:bidi="he-IL"/>
        </w:rPr>
        <w:t>, a</w:t>
      </w:r>
      <w:r w:rsidR="004B4109">
        <w:rPr>
          <w:rFonts w:eastAsia="Calibri" w:cs="Times New Roman"/>
          <w:iCs/>
          <w:lang w:val="fr-FR" w:bidi="he-IL"/>
        </w:rPr>
        <w:t> </w:t>
      </w:r>
      <w:r w:rsidR="00F850E0" w:rsidRPr="00475203">
        <w:rPr>
          <w:rFonts w:eastAsia="Calibri" w:cs="Times New Roman"/>
          <w:iCs/>
          <w:lang w:val="fr-FR" w:bidi="he-IL"/>
        </w:rPr>
        <w:t>répondu M. Park.</w:t>
      </w:r>
    </w:p>
    <w:p w14:paraId="27475CCB" w14:textId="024CECED" w:rsidR="001F5CC5" w:rsidRPr="00475203" w:rsidRDefault="00F850E0" w:rsidP="00A62E4F">
      <w:pPr>
        <w:spacing w:after="120" w:line="240" w:lineRule="auto"/>
        <w:jc w:val="left"/>
        <w:rPr>
          <w:rFonts w:eastAsia="Calibri" w:cs="Times New Roman"/>
          <w:iCs/>
          <w:lang w:val="fr-FR" w:bidi="he-IL"/>
        </w:rPr>
      </w:pPr>
      <w:r w:rsidRPr="00475203">
        <w:rPr>
          <w:rFonts w:eastAsia="Calibri" w:cs="Times New Roman"/>
          <w:iCs/>
          <w:lang w:val="fr-FR" w:bidi="he-IL"/>
        </w:rPr>
        <w:t>M. Dufinger savait que ce genre d</w:t>
      </w:r>
      <w:r w:rsidR="009B4506">
        <w:rPr>
          <w:rFonts w:eastAsia="Calibri" w:cs="Times New Roman"/>
          <w:iCs/>
          <w:lang w:val="fr-FR" w:bidi="he-IL"/>
        </w:rPr>
        <w:t>’</w:t>
      </w:r>
      <w:r w:rsidRPr="00475203">
        <w:rPr>
          <w:rFonts w:eastAsia="Calibri" w:cs="Times New Roman"/>
          <w:iCs/>
          <w:lang w:val="fr-FR" w:bidi="he-IL"/>
        </w:rPr>
        <w:t xml:space="preserve">exigence pouvait </w:t>
      </w:r>
      <w:r w:rsidR="006B7034">
        <w:rPr>
          <w:rFonts w:eastAsia="Calibri" w:cs="Times New Roman"/>
          <w:iCs/>
          <w:lang w:val="fr-FR" w:bidi="he-IL"/>
        </w:rPr>
        <w:t>apparaître dans la négociati</w:t>
      </w:r>
      <w:r w:rsidR="00954299">
        <w:rPr>
          <w:rFonts w:eastAsia="Calibri" w:cs="Times New Roman"/>
          <w:iCs/>
          <w:lang w:val="fr-FR" w:bidi="he-IL"/>
        </w:rPr>
        <w:t xml:space="preserve">on.  </w:t>
      </w:r>
      <w:r w:rsidR="00954299" w:rsidRPr="00475203">
        <w:rPr>
          <w:rFonts w:eastAsia="Calibri" w:cs="Times New Roman"/>
          <w:iCs/>
          <w:lang w:val="fr-FR" w:bidi="he-IL"/>
        </w:rPr>
        <w:t>Il</w:t>
      </w:r>
      <w:r w:rsidRPr="00475203">
        <w:rPr>
          <w:rFonts w:eastAsia="Calibri" w:cs="Times New Roman"/>
          <w:iCs/>
          <w:lang w:val="fr-FR" w:bidi="he-IL"/>
        </w:rPr>
        <w:t xml:space="preserve"> était relativement sûr que cette technologie se trouvait à un stade trop </w:t>
      </w:r>
      <w:r w:rsidR="00341A81">
        <w:rPr>
          <w:rFonts w:eastAsia="Calibri" w:cs="Times New Roman"/>
          <w:iCs/>
          <w:lang w:val="fr-FR" w:bidi="he-IL"/>
        </w:rPr>
        <w:t>“</w:t>
      </w:r>
      <w:r w:rsidR="00341A81" w:rsidRPr="00475203">
        <w:rPr>
          <w:rFonts w:eastAsia="Calibri" w:cs="Times New Roman"/>
          <w:iCs/>
          <w:lang w:val="fr-FR" w:bidi="he-IL"/>
        </w:rPr>
        <w:t>p</w:t>
      </w:r>
      <w:r w:rsidRPr="00475203">
        <w:rPr>
          <w:rFonts w:eastAsia="Calibri" w:cs="Times New Roman"/>
          <w:iCs/>
          <w:lang w:val="fr-FR" w:bidi="he-IL"/>
        </w:rPr>
        <w:t>récoc</w:t>
      </w:r>
      <w:r w:rsidR="00341A81" w:rsidRPr="00475203">
        <w:rPr>
          <w:rFonts w:eastAsia="Calibri" w:cs="Times New Roman"/>
          <w:iCs/>
          <w:lang w:val="fr-FR" w:bidi="he-IL"/>
        </w:rPr>
        <w:t>e</w:t>
      </w:r>
      <w:r w:rsidR="00341A81">
        <w:rPr>
          <w:rFonts w:eastAsia="Calibri" w:cs="Times New Roman"/>
          <w:iCs/>
          <w:lang w:val="fr-FR" w:bidi="he-IL"/>
        </w:rPr>
        <w:t>”</w:t>
      </w:r>
      <w:r w:rsidRPr="00475203">
        <w:rPr>
          <w:rFonts w:eastAsia="Calibri" w:cs="Times New Roman"/>
          <w:iCs/>
          <w:lang w:val="fr-FR" w:bidi="he-IL"/>
        </w:rPr>
        <w:t xml:space="preserve"> pour qu</w:t>
      </w:r>
      <w:r w:rsidR="009B4506">
        <w:rPr>
          <w:rFonts w:eastAsia="Calibri" w:cs="Times New Roman"/>
          <w:iCs/>
          <w:lang w:val="fr-FR" w:bidi="he-IL"/>
        </w:rPr>
        <w:t>’</w:t>
      </w:r>
      <w:r w:rsidRPr="00475203">
        <w:rPr>
          <w:rFonts w:eastAsia="Calibri" w:cs="Times New Roman"/>
          <w:iCs/>
          <w:lang w:val="fr-FR" w:bidi="he-IL"/>
        </w:rPr>
        <w:t xml:space="preserve">une entreprise comme Nettux achète une licence, et il voulait vraiment connaître les </w:t>
      </w:r>
      <w:r w:rsidR="00885264">
        <w:rPr>
          <w:rFonts w:eastAsia="Calibri" w:cs="Times New Roman"/>
          <w:iCs/>
          <w:lang w:val="fr-FR" w:bidi="he-IL"/>
        </w:rPr>
        <w:t>r</w:t>
      </w:r>
      <w:r w:rsidRPr="00475203">
        <w:rPr>
          <w:rFonts w:eastAsia="Calibri" w:cs="Times New Roman"/>
          <w:iCs/>
          <w:lang w:val="fr-FR" w:bidi="he-IL"/>
        </w:rPr>
        <w:t>ésultats de l</w:t>
      </w:r>
      <w:r w:rsidR="009B4506">
        <w:rPr>
          <w:rFonts w:eastAsia="Calibri" w:cs="Times New Roman"/>
          <w:iCs/>
          <w:lang w:val="fr-FR" w:bidi="he-IL"/>
        </w:rPr>
        <w:t>’</w:t>
      </w:r>
      <w:r w:rsidRPr="00475203">
        <w:rPr>
          <w:rFonts w:eastAsia="Calibri" w:cs="Times New Roman"/>
          <w:iCs/>
          <w:lang w:val="fr-FR" w:bidi="he-IL"/>
        </w:rPr>
        <w:t>évaluation de l</w:t>
      </w:r>
      <w:r w:rsidR="009B4506">
        <w:rPr>
          <w:rFonts w:eastAsia="Calibri" w:cs="Times New Roman"/>
          <w:iCs/>
          <w:lang w:val="fr-FR" w:bidi="he-IL"/>
        </w:rPr>
        <w:t>’</w:t>
      </w:r>
      <w:r w:rsidRPr="00475203">
        <w:rPr>
          <w:rFonts w:eastAsia="Calibri" w:cs="Times New Roman"/>
          <w:iCs/>
          <w:lang w:val="fr-FR" w:bidi="he-IL"/>
        </w:rPr>
        <w:t>entreprise pour disposer d</w:t>
      </w:r>
      <w:r w:rsidR="009B4506">
        <w:rPr>
          <w:rFonts w:eastAsia="Calibri" w:cs="Times New Roman"/>
          <w:iCs/>
          <w:lang w:val="fr-FR" w:bidi="he-IL"/>
        </w:rPr>
        <w:t>’</w:t>
      </w:r>
      <w:r w:rsidRPr="00475203">
        <w:rPr>
          <w:rFonts w:eastAsia="Calibri" w:cs="Times New Roman"/>
          <w:iCs/>
          <w:lang w:val="fr-FR" w:bidi="he-IL"/>
        </w:rPr>
        <w:t xml:space="preserve">un </w:t>
      </w:r>
      <w:r w:rsidR="00341A81">
        <w:rPr>
          <w:rFonts w:eastAsia="Calibri" w:cs="Times New Roman"/>
          <w:iCs/>
          <w:lang w:val="fr-FR" w:bidi="he-IL"/>
        </w:rPr>
        <w:t>“</w:t>
      </w:r>
      <w:r w:rsidR="00341A81" w:rsidRPr="00475203">
        <w:rPr>
          <w:rFonts w:eastAsia="Calibri" w:cs="Times New Roman"/>
          <w:iCs/>
          <w:lang w:val="fr-FR" w:bidi="he-IL"/>
        </w:rPr>
        <w:t>a</w:t>
      </w:r>
      <w:r w:rsidRPr="00475203">
        <w:rPr>
          <w:rFonts w:eastAsia="Calibri" w:cs="Times New Roman"/>
          <w:iCs/>
          <w:lang w:val="fr-FR" w:bidi="he-IL"/>
        </w:rPr>
        <w:t xml:space="preserve">vis du secteur </w:t>
      </w:r>
      <w:r w:rsidR="00F93AFE" w:rsidRPr="00475203">
        <w:rPr>
          <w:rFonts w:eastAsia="Calibri" w:cs="Times New Roman"/>
          <w:iCs/>
          <w:lang w:val="fr-FR" w:bidi="he-IL"/>
        </w:rPr>
        <w:t>industrie</w:t>
      </w:r>
      <w:r w:rsidR="00341A81" w:rsidRPr="00475203">
        <w:rPr>
          <w:rFonts w:eastAsia="Calibri" w:cs="Times New Roman"/>
          <w:iCs/>
          <w:lang w:val="fr-FR" w:bidi="he-IL"/>
        </w:rPr>
        <w:t>l</w:t>
      </w:r>
      <w:r w:rsidR="00341A81">
        <w:rPr>
          <w:rFonts w:eastAsia="Calibri" w:cs="Times New Roman"/>
          <w:iCs/>
          <w:lang w:val="fr-FR" w:bidi="he-IL"/>
        </w:rPr>
        <w:t>”</w:t>
      </w:r>
      <w:r w:rsidRPr="00475203">
        <w:rPr>
          <w:rFonts w:eastAsia="Calibri" w:cs="Times New Roman"/>
          <w:iCs/>
          <w:lang w:val="fr-FR" w:bidi="he-IL"/>
        </w:rPr>
        <w:t>.  Il n</w:t>
      </w:r>
      <w:r w:rsidR="009B4506">
        <w:rPr>
          <w:rFonts w:eastAsia="Calibri" w:cs="Times New Roman"/>
          <w:iCs/>
          <w:lang w:val="fr-FR" w:bidi="he-IL"/>
        </w:rPr>
        <w:t>’</w:t>
      </w:r>
      <w:r w:rsidRPr="00475203">
        <w:rPr>
          <w:rFonts w:eastAsia="Calibri" w:cs="Times New Roman"/>
          <w:iCs/>
          <w:lang w:val="fr-FR" w:bidi="he-IL"/>
        </w:rPr>
        <w:t>avait donc pas de raison de s</w:t>
      </w:r>
      <w:r w:rsidR="009B4506">
        <w:rPr>
          <w:rFonts w:eastAsia="Calibri" w:cs="Times New Roman"/>
          <w:iCs/>
          <w:lang w:val="fr-FR" w:bidi="he-IL"/>
        </w:rPr>
        <w:t>’</w:t>
      </w:r>
      <w:r w:rsidRPr="00475203">
        <w:rPr>
          <w:rFonts w:eastAsia="Calibri" w:cs="Times New Roman"/>
          <w:iCs/>
          <w:lang w:val="fr-FR" w:bidi="he-IL"/>
        </w:rPr>
        <w:t>opposer à une clause de non</w:t>
      </w:r>
      <w:r w:rsidR="009B4506">
        <w:rPr>
          <w:rFonts w:eastAsia="Calibri" w:cs="Times New Roman"/>
          <w:iCs/>
          <w:lang w:val="fr-FR" w:bidi="he-IL"/>
        </w:rPr>
        <w:t>-</w:t>
      </w:r>
      <w:r w:rsidRPr="00475203">
        <w:rPr>
          <w:rFonts w:eastAsia="Calibri" w:cs="Times New Roman"/>
          <w:iCs/>
          <w:lang w:val="fr-FR" w:bidi="he-IL"/>
        </w:rPr>
        <w:t>sollicitation puisqu</w:t>
      </w:r>
      <w:r w:rsidR="009B4506">
        <w:rPr>
          <w:rFonts w:eastAsia="Calibri" w:cs="Times New Roman"/>
          <w:iCs/>
          <w:lang w:val="fr-FR" w:bidi="he-IL"/>
        </w:rPr>
        <w:t>’</w:t>
      </w:r>
      <w:r w:rsidRPr="00475203">
        <w:rPr>
          <w:rFonts w:eastAsia="Calibri" w:cs="Times New Roman"/>
          <w:iCs/>
          <w:lang w:val="fr-FR" w:bidi="he-IL"/>
        </w:rPr>
        <w:t>il n</w:t>
      </w:r>
      <w:r w:rsidR="009B4506">
        <w:rPr>
          <w:rFonts w:eastAsia="Calibri" w:cs="Times New Roman"/>
          <w:iCs/>
          <w:lang w:val="fr-FR" w:bidi="he-IL"/>
        </w:rPr>
        <w:t>’</w:t>
      </w:r>
      <w:r w:rsidRPr="00475203">
        <w:rPr>
          <w:rFonts w:eastAsia="Calibri" w:cs="Times New Roman"/>
          <w:iCs/>
          <w:lang w:val="fr-FR" w:bidi="he-IL"/>
        </w:rPr>
        <w:t>avait pas l</w:t>
      </w:r>
      <w:r w:rsidR="009B4506">
        <w:rPr>
          <w:rFonts w:eastAsia="Calibri" w:cs="Times New Roman"/>
          <w:iCs/>
          <w:lang w:val="fr-FR" w:bidi="he-IL"/>
        </w:rPr>
        <w:t>’</w:t>
      </w:r>
      <w:r w:rsidRPr="00475203">
        <w:rPr>
          <w:rFonts w:eastAsia="Calibri" w:cs="Times New Roman"/>
          <w:iCs/>
          <w:lang w:val="fr-FR" w:bidi="he-IL"/>
        </w:rPr>
        <w:t>intention de proposer la technologie à d</w:t>
      </w:r>
      <w:r w:rsidR="009B4506">
        <w:rPr>
          <w:rFonts w:eastAsia="Calibri" w:cs="Times New Roman"/>
          <w:iCs/>
          <w:lang w:val="fr-FR" w:bidi="he-IL"/>
        </w:rPr>
        <w:t>’</w:t>
      </w:r>
      <w:r w:rsidRPr="00475203">
        <w:rPr>
          <w:rFonts w:eastAsia="Calibri" w:cs="Times New Roman"/>
          <w:iCs/>
          <w:lang w:val="fr-FR" w:bidi="he-IL"/>
        </w:rPr>
        <w:t>autres tierces parties à ce stade.</w:t>
      </w:r>
    </w:p>
    <w:p w14:paraId="77BFA260" w14:textId="608D1C3A" w:rsidR="001F5CC5" w:rsidRPr="00475203" w:rsidRDefault="00341A81" w:rsidP="00A62E4F">
      <w:pPr>
        <w:spacing w:after="120" w:line="240" w:lineRule="auto"/>
        <w:jc w:val="left"/>
        <w:rPr>
          <w:rFonts w:eastAsia="Calibri" w:cs="Times New Roman"/>
          <w:lang w:val="fr-FR" w:bidi="he-IL"/>
        </w:rPr>
      </w:pPr>
      <w:r>
        <w:rPr>
          <w:rFonts w:eastAsia="Calibri" w:cs="Times New Roman"/>
          <w:i/>
          <w:iCs/>
          <w:lang w:val="fr-FR" w:bidi="he-IL"/>
        </w:rPr>
        <w:t>“</w:t>
      </w:r>
      <w:r w:rsidRPr="00475203">
        <w:rPr>
          <w:rFonts w:eastAsia="Calibri" w:cs="Times New Roman"/>
          <w:i/>
          <w:iCs/>
          <w:lang w:val="fr-FR" w:bidi="he-IL"/>
        </w:rPr>
        <w:t>Q</w:t>
      </w:r>
      <w:r w:rsidR="0013478D" w:rsidRPr="00475203">
        <w:rPr>
          <w:rFonts w:eastAsia="Calibri" w:cs="Times New Roman"/>
          <w:i/>
          <w:iCs/>
          <w:lang w:val="fr-FR" w:bidi="he-IL"/>
        </w:rPr>
        <w:t>uoi qu</w:t>
      </w:r>
      <w:r w:rsidR="009B4506">
        <w:rPr>
          <w:rFonts w:eastAsia="Calibri" w:cs="Times New Roman"/>
          <w:i/>
          <w:iCs/>
          <w:lang w:val="fr-FR" w:bidi="he-IL"/>
        </w:rPr>
        <w:t>’</w:t>
      </w:r>
      <w:r w:rsidR="0013478D" w:rsidRPr="00475203">
        <w:rPr>
          <w:rFonts w:eastAsia="Calibri" w:cs="Times New Roman"/>
          <w:i/>
          <w:iCs/>
          <w:lang w:val="fr-FR" w:bidi="he-IL"/>
        </w:rPr>
        <w:t>il en soit, si à ce stade précoce, l</w:t>
      </w:r>
      <w:r w:rsidR="009B4506">
        <w:rPr>
          <w:rFonts w:eastAsia="Calibri" w:cs="Times New Roman"/>
          <w:i/>
          <w:iCs/>
          <w:lang w:val="fr-FR" w:bidi="he-IL"/>
        </w:rPr>
        <w:t>’</w:t>
      </w:r>
      <w:r w:rsidR="0013478D" w:rsidRPr="00475203">
        <w:rPr>
          <w:rFonts w:eastAsia="Calibri" w:cs="Times New Roman"/>
          <w:i/>
          <w:iCs/>
          <w:lang w:val="fr-FR" w:bidi="he-IL"/>
        </w:rPr>
        <w:t>entreprise obtient des résultats intéressants qui permettent d</w:t>
      </w:r>
      <w:r w:rsidR="009B4506">
        <w:rPr>
          <w:rFonts w:eastAsia="Calibri" w:cs="Times New Roman"/>
          <w:i/>
          <w:iCs/>
          <w:lang w:val="fr-FR" w:bidi="he-IL"/>
        </w:rPr>
        <w:t>’</w:t>
      </w:r>
      <w:r w:rsidR="0013478D" w:rsidRPr="00475203">
        <w:rPr>
          <w:rFonts w:eastAsia="Calibri" w:cs="Times New Roman"/>
          <w:i/>
          <w:iCs/>
          <w:lang w:val="fr-FR" w:bidi="he-IL"/>
        </w:rPr>
        <w:t xml:space="preserve">envisager une commercialisation, je suis sûr que </w:t>
      </w:r>
      <w:r w:rsidR="00180EDB" w:rsidRPr="00475203">
        <w:rPr>
          <w:rFonts w:eastAsia="Calibri" w:cs="Times New Roman"/>
          <w:i/>
          <w:lang w:val="fr-FR" w:bidi="he-IL"/>
        </w:rPr>
        <w:t>M.</w:t>
      </w:r>
      <w:r w:rsidR="00180EDB" w:rsidRPr="00954299">
        <w:rPr>
          <w:rFonts w:eastAsia="Calibri"/>
          <w:i/>
          <w:lang w:val="fr-FR"/>
        </w:rPr>
        <w:t> </w:t>
      </w:r>
      <w:r w:rsidR="0013478D" w:rsidRPr="00475203">
        <w:rPr>
          <w:rFonts w:eastAsia="Calibri" w:cs="Times New Roman"/>
          <w:i/>
          <w:iCs/>
          <w:lang w:val="fr-FR" w:bidi="he-IL"/>
        </w:rPr>
        <w:t>Muler sera très heureux de conclure un accord avec elle et renoncera au financement du Fonds CC</w:t>
      </w:r>
      <w:r w:rsidRPr="00475203">
        <w:rPr>
          <w:rFonts w:eastAsia="Calibri" w:cs="Times New Roman"/>
          <w:i/>
          <w:iCs/>
          <w:lang w:val="fr-FR" w:bidi="he-IL"/>
        </w:rPr>
        <w:t>T</w:t>
      </w:r>
      <w:r>
        <w:rPr>
          <w:rFonts w:eastAsia="Calibri" w:cs="Times New Roman"/>
          <w:i/>
          <w:iCs/>
          <w:lang w:val="fr-FR" w:bidi="he-IL"/>
        </w:rPr>
        <w:t>”</w:t>
      </w:r>
      <w:r w:rsidR="0013478D" w:rsidRPr="00475203">
        <w:rPr>
          <w:rFonts w:eastAsia="Calibri" w:cs="Times New Roman"/>
          <w:lang w:val="fr-FR" w:bidi="he-IL"/>
        </w:rPr>
        <w:t>, se dit</w:t>
      </w:r>
      <w:r w:rsidR="009B4506">
        <w:rPr>
          <w:rFonts w:eastAsia="Calibri" w:cs="Times New Roman"/>
          <w:lang w:val="fr-FR" w:bidi="he-IL"/>
        </w:rPr>
        <w:t>-</w:t>
      </w:r>
      <w:r w:rsidR="0013478D" w:rsidRPr="00475203">
        <w:rPr>
          <w:rFonts w:eastAsia="Calibri" w:cs="Times New Roman"/>
          <w:lang w:val="fr-FR" w:bidi="he-IL"/>
        </w:rPr>
        <w:t>il.</w:t>
      </w:r>
    </w:p>
    <w:p w14:paraId="5FF93A4A" w14:textId="5671BF84" w:rsidR="001F5CC5" w:rsidRPr="00475203" w:rsidRDefault="0013478D" w:rsidP="00F0641C">
      <w:pPr>
        <w:spacing w:after="120" w:line="240" w:lineRule="auto"/>
        <w:jc w:val="left"/>
        <w:rPr>
          <w:rFonts w:eastAsia="Calibri" w:cs="Times New Roman"/>
          <w:lang w:val="fr-FR" w:bidi="he-IL"/>
        </w:rPr>
      </w:pPr>
      <w:r w:rsidRPr="00475203">
        <w:rPr>
          <w:rFonts w:eastAsia="Calibri" w:cs="Times New Roman"/>
          <w:iCs/>
          <w:lang w:val="fr-FR" w:bidi="he-IL"/>
        </w:rPr>
        <w:t>Néanmoins, M. Dufinger souhaitait assouplir la clause de non</w:t>
      </w:r>
      <w:r w:rsidR="009B4506">
        <w:rPr>
          <w:rFonts w:eastAsia="Calibri" w:cs="Times New Roman"/>
          <w:iCs/>
          <w:lang w:val="fr-FR" w:bidi="he-IL"/>
        </w:rPr>
        <w:t>-</w:t>
      </w:r>
      <w:r w:rsidRPr="00475203">
        <w:rPr>
          <w:rFonts w:eastAsia="Calibri" w:cs="Times New Roman"/>
          <w:iCs/>
          <w:lang w:val="fr-FR" w:bidi="he-IL"/>
        </w:rPr>
        <w:t>sollicitation proposée par l</w:t>
      </w:r>
      <w:r w:rsidR="009B4506">
        <w:rPr>
          <w:rFonts w:eastAsia="Calibri" w:cs="Times New Roman"/>
          <w:iCs/>
          <w:lang w:val="fr-FR" w:bidi="he-IL"/>
        </w:rPr>
        <w:t>’</w:t>
      </w:r>
      <w:r w:rsidRPr="00475203">
        <w:rPr>
          <w:rFonts w:eastAsia="Calibri" w:cs="Times New Roman"/>
          <w:iCs/>
          <w:lang w:val="fr-FR" w:bidi="he-IL"/>
        </w:rPr>
        <w:t xml:space="preserve">entreprise </w:t>
      </w:r>
      <w:r w:rsidR="00F0641C" w:rsidRPr="00475203">
        <w:rPr>
          <w:rFonts w:eastAsia="Calibri" w:cs="Times New Roman"/>
          <w:iCs/>
          <w:lang w:val="fr-FR" w:bidi="he-IL"/>
        </w:rPr>
        <w:t>pour conserver un certain nombre d</w:t>
      </w:r>
      <w:r w:rsidR="009B4506">
        <w:rPr>
          <w:rFonts w:eastAsia="Calibri" w:cs="Times New Roman"/>
          <w:iCs/>
          <w:lang w:val="fr-FR" w:bidi="he-IL"/>
        </w:rPr>
        <w:t>’</w:t>
      </w:r>
      <w:r w:rsidR="00F0641C" w:rsidRPr="00475203">
        <w:rPr>
          <w:rFonts w:eastAsia="Calibri" w:cs="Times New Roman"/>
          <w:iCs/>
          <w:lang w:val="fr-FR" w:bidi="he-IL"/>
        </w:rPr>
        <w:t>options.</w:t>
      </w:r>
    </w:p>
    <w:p w14:paraId="773E068A" w14:textId="006C562E" w:rsidR="001F5CC5" w:rsidRPr="00475203" w:rsidRDefault="00F0641C" w:rsidP="0070431B">
      <w:pPr>
        <w:numPr>
          <w:ilvl w:val="0"/>
          <w:numId w:val="1"/>
        </w:numPr>
        <w:tabs>
          <w:tab w:val="left" w:pos="1134"/>
        </w:tabs>
        <w:spacing w:before="240" w:after="240" w:line="240" w:lineRule="auto"/>
        <w:jc w:val="left"/>
        <w:rPr>
          <w:rFonts w:eastAsia="Calibri"/>
          <w:b/>
          <w:bCs/>
          <w:i/>
          <w:lang w:val="fr-FR" w:bidi="he-IL"/>
        </w:rPr>
      </w:pPr>
      <w:r w:rsidRPr="00475203">
        <w:rPr>
          <w:rFonts w:eastAsia="Calibri"/>
          <w:b/>
          <w:bCs/>
          <w:i/>
          <w:lang w:val="fr-FR" w:bidi="he-IL"/>
        </w:rPr>
        <w:t>Veuillez suggérer une clause de non</w:t>
      </w:r>
      <w:r w:rsidR="009B4506">
        <w:rPr>
          <w:rFonts w:eastAsia="Calibri"/>
          <w:b/>
          <w:bCs/>
          <w:i/>
          <w:lang w:val="fr-FR" w:bidi="he-IL"/>
        </w:rPr>
        <w:t>-</w:t>
      </w:r>
      <w:r w:rsidRPr="00475203">
        <w:rPr>
          <w:rFonts w:eastAsia="Calibri"/>
          <w:b/>
          <w:bCs/>
          <w:i/>
          <w:lang w:val="fr-FR" w:bidi="he-IL"/>
        </w:rPr>
        <w:t>sollicitation plus souple</w:t>
      </w:r>
    </w:p>
    <w:p w14:paraId="4BF1A0A8" w14:textId="38CBCAD3" w:rsidR="00F0641C" w:rsidRPr="00475203" w:rsidRDefault="00341A81" w:rsidP="00A62E4F">
      <w:pPr>
        <w:spacing w:after="120" w:line="240" w:lineRule="auto"/>
        <w:jc w:val="left"/>
        <w:rPr>
          <w:rFonts w:eastAsia="Calibri" w:cs="Times New Roman"/>
          <w:iCs/>
          <w:lang w:val="fr-FR" w:bidi="he-IL"/>
        </w:rPr>
      </w:pPr>
      <w:r>
        <w:rPr>
          <w:rFonts w:eastAsia="Calibri" w:cs="Times New Roman"/>
          <w:i/>
          <w:lang w:val="fr-FR" w:bidi="he-IL"/>
        </w:rPr>
        <w:t>“</w:t>
      </w:r>
      <w:r w:rsidRPr="00475203">
        <w:rPr>
          <w:rFonts w:eastAsia="Calibri" w:cs="Times New Roman"/>
          <w:i/>
          <w:lang w:val="fr-FR" w:bidi="he-IL"/>
        </w:rPr>
        <w:t>C</w:t>
      </w:r>
      <w:r w:rsidR="00540DD4" w:rsidRPr="00475203">
        <w:rPr>
          <w:rFonts w:eastAsia="Calibri" w:cs="Times New Roman"/>
          <w:i/>
          <w:lang w:val="fr-FR" w:bidi="he-IL"/>
        </w:rPr>
        <w:t>her M.</w:t>
      </w:r>
      <w:r>
        <w:rPr>
          <w:rFonts w:eastAsia="Calibri" w:cs="Times New Roman"/>
          <w:i/>
          <w:lang w:val="fr-FR" w:bidi="he-IL"/>
        </w:rPr>
        <w:t> </w:t>
      </w:r>
      <w:r w:rsidR="00540DD4" w:rsidRPr="00475203">
        <w:rPr>
          <w:rFonts w:eastAsia="Calibri" w:cs="Times New Roman"/>
          <w:i/>
          <w:lang w:val="fr-FR" w:bidi="he-IL"/>
        </w:rPr>
        <w:t>Park, vous avez oublié de joindre à l</w:t>
      </w:r>
      <w:r w:rsidR="009B4506">
        <w:rPr>
          <w:rFonts w:eastAsia="Calibri" w:cs="Times New Roman"/>
          <w:i/>
          <w:lang w:val="fr-FR" w:bidi="he-IL"/>
        </w:rPr>
        <w:t>’</w:t>
      </w:r>
      <w:r w:rsidR="00540DD4" w:rsidRPr="00475203">
        <w:rPr>
          <w:rFonts w:eastAsia="Calibri" w:cs="Times New Roman"/>
          <w:i/>
          <w:lang w:val="fr-FR" w:bidi="he-IL"/>
        </w:rPr>
        <w:t>Accord de transfert de matériel le programme d</w:t>
      </w:r>
      <w:r w:rsidR="009B4506">
        <w:rPr>
          <w:rFonts w:eastAsia="Calibri" w:cs="Times New Roman"/>
          <w:i/>
          <w:lang w:val="fr-FR" w:bidi="he-IL"/>
        </w:rPr>
        <w:t>’</w:t>
      </w:r>
      <w:r w:rsidR="00540DD4" w:rsidRPr="00475203">
        <w:rPr>
          <w:rFonts w:eastAsia="Calibri" w:cs="Times New Roman"/>
          <w:i/>
          <w:lang w:val="fr-FR" w:bidi="he-IL"/>
        </w:rPr>
        <w:t>évaluation de l</w:t>
      </w:r>
      <w:r w:rsidR="009B4506">
        <w:rPr>
          <w:rFonts w:eastAsia="Calibri" w:cs="Times New Roman"/>
          <w:i/>
          <w:lang w:val="fr-FR" w:bidi="he-IL"/>
        </w:rPr>
        <w:t>’</w:t>
      </w:r>
      <w:r w:rsidR="00540DD4" w:rsidRPr="00475203">
        <w:rPr>
          <w:rFonts w:eastAsia="Calibri" w:cs="Times New Roman"/>
          <w:i/>
          <w:lang w:val="fr-FR" w:bidi="he-IL"/>
        </w:rPr>
        <w:t>Entrepri</w:t>
      </w:r>
      <w:r w:rsidR="00954299" w:rsidRPr="00475203">
        <w:rPr>
          <w:rFonts w:eastAsia="Calibri" w:cs="Times New Roman"/>
          <w:i/>
          <w:lang w:val="fr-FR" w:bidi="he-IL"/>
        </w:rPr>
        <w:t>se</w:t>
      </w:r>
      <w:r w:rsidR="00954299">
        <w:rPr>
          <w:rFonts w:eastAsia="Calibri" w:cs="Times New Roman"/>
          <w:i/>
          <w:lang w:val="fr-FR" w:bidi="he-IL"/>
        </w:rPr>
        <w:t xml:space="preserve">.  </w:t>
      </w:r>
      <w:r w:rsidR="00954299" w:rsidRPr="00475203">
        <w:rPr>
          <w:rFonts w:eastAsia="Calibri" w:cs="Times New Roman"/>
          <w:i/>
          <w:lang w:val="fr-FR" w:bidi="he-IL"/>
        </w:rPr>
        <w:t>Au</w:t>
      </w:r>
      <w:r w:rsidR="00540DD4" w:rsidRPr="00475203">
        <w:rPr>
          <w:rFonts w:eastAsia="Calibri" w:cs="Times New Roman"/>
          <w:i/>
          <w:lang w:val="fr-FR" w:bidi="he-IL"/>
        </w:rPr>
        <w:t>riez</w:t>
      </w:r>
      <w:r w:rsidR="009B4506">
        <w:rPr>
          <w:rFonts w:eastAsia="Calibri" w:cs="Times New Roman"/>
          <w:i/>
          <w:lang w:val="fr-FR" w:bidi="he-IL"/>
        </w:rPr>
        <w:t>-</w:t>
      </w:r>
      <w:r w:rsidR="00540DD4" w:rsidRPr="00475203">
        <w:rPr>
          <w:rFonts w:eastAsia="Calibri" w:cs="Times New Roman"/>
          <w:i/>
          <w:lang w:val="fr-FR" w:bidi="he-IL"/>
        </w:rPr>
        <w:t>vous l</w:t>
      </w:r>
      <w:r w:rsidR="009B4506">
        <w:rPr>
          <w:rFonts w:eastAsia="Calibri" w:cs="Times New Roman"/>
          <w:i/>
          <w:lang w:val="fr-FR" w:bidi="he-IL"/>
        </w:rPr>
        <w:t>’</w:t>
      </w:r>
      <w:r w:rsidR="00540DD4" w:rsidRPr="00475203">
        <w:rPr>
          <w:rFonts w:eastAsia="Calibri" w:cs="Times New Roman"/>
          <w:i/>
          <w:lang w:val="fr-FR" w:bidi="he-IL"/>
        </w:rPr>
        <w:t>amabilité de me le faire parvenir?"</w:t>
      </w:r>
      <w:r w:rsidR="00540DD4" w:rsidRPr="00475203">
        <w:rPr>
          <w:rFonts w:eastAsia="Calibri" w:cs="Times New Roman"/>
          <w:iCs/>
          <w:lang w:val="fr-FR" w:bidi="he-IL"/>
        </w:rPr>
        <w:t>, demanda M. Dufinger.</w:t>
      </w:r>
    </w:p>
    <w:p w14:paraId="5A955DA0" w14:textId="0F32B1AF" w:rsidR="001F5CC5" w:rsidRPr="00475203" w:rsidRDefault="00341A81" w:rsidP="00540DD4">
      <w:pPr>
        <w:spacing w:after="120" w:line="240" w:lineRule="auto"/>
        <w:jc w:val="left"/>
        <w:rPr>
          <w:rFonts w:eastAsia="Calibri" w:cs="Times New Roman"/>
          <w:i/>
          <w:lang w:val="fr-FR" w:bidi="he-IL"/>
        </w:rPr>
      </w:pPr>
      <w:r>
        <w:rPr>
          <w:rFonts w:eastAsia="Calibri" w:cs="Times New Roman"/>
          <w:i/>
          <w:lang w:val="fr-FR" w:bidi="he-IL"/>
        </w:rPr>
        <w:t>“B</w:t>
      </w:r>
      <w:r w:rsidR="0090702F">
        <w:rPr>
          <w:rFonts w:eastAsia="Calibri" w:cs="Times New Roman"/>
          <w:i/>
          <w:lang w:val="fr-FR" w:bidi="he-IL"/>
        </w:rPr>
        <w:t>ien sû</w:t>
      </w:r>
      <w:r>
        <w:rPr>
          <w:rFonts w:eastAsia="Calibri" w:cs="Times New Roman"/>
          <w:i/>
          <w:lang w:val="fr-FR" w:bidi="he-IL"/>
        </w:rPr>
        <w:t>r”</w:t>
      </w:r>
      <w:r w:rsidR="00540DD4" w:rsidRPr="00475203">
        <w:rPr>
          <w:rFonts w:eastAsia="Calibri" w:cs="Times New Roman"/>
          <w:iCs/>
          <w:lang w:val="fr-FR" w:bidi="he-IL"/>
        </w:rPr>
        <w:t xml:space="preserve">, dit M. Park.  </w:t>
      </w:r>
      <w:r>
        <w:rPr>
          <w:rFonts w:eastAsia="Calibri" w:cs="Times New Roman"/>
          <w:i/>
          <w:lang w:val="fr-FR" w:bidi="he-IL"/>
        </w:rPr>
        <w:t>“</w:t>
      </w:r>
      <w:r w:rsidRPr="00475203">
        <w:rPr>
          <w:rFonts w:eastAsia="Calibri" w:cs="Times New Roman"/>
          <w:i/>
          <w:lang w:val="fr-FR" w:bidi="he-IL"/>
        </w:rPr>
        <w:t>U</w:t>
      </w:r>
      <w:r w:rsidR="00540DD4" w:rsidRPr="00475203">
        <w:rPr>
          <w:rFonts w:eastAsia="Calibri" w:cs="Times New Roman"/>
          <w:i/>
          <w:lang w:val="fr-FR" w:bidi="he-IL"/>
        </w:rPr>
        <w:t>n</w:t>
      </w:r>
      <w:r w:rsidR="00F33BDA" w:rsidRPr="00475203">
        <w:rPr>
          <w:rFonts w:eastAsia="Calibri" w:cs="Times New Roman"/>
          <w:i/>
          <w:lang w:val="fr-FR" w:bidi="he-IL"/>
        </w:rPr>
        <w:t>e</w:t>
      </w:r>
      <w:r w:rsidR="00540DD4" w:rsidRPr="00475203">
        <w:rPr>
          <w:rFonts w:eastAsia="Calibri" w:cs="Times New Roman"/>
          <w:i/>
          <w:lang w:val="fr-FR" w:bidi="he-IL"/>
        </w:rPr>
        <w:t xml:space="preserve"> </w:t>
      </w:r>
      <w:r w:rsidR="00F33BDA" w:rsidRPr="00475203">
        <w:rPr>
          <w:rFonts w:eastAsia="Calibri" w:cs="Times New Roman"/>
          <w:i/>
          <w:lang w:val="fr-FR" w:bidi="he-IL"/>
        </w:rPr>
        <w:t>disposition</w:t>
      </w:r>
      <w:r w:rsidR="00540DD4" w:rsidRPr="00475203">
        <w:rPr>
          <w:rFonts w:eastAsia="Calibri" w:cs="Times New Roman"/>
          <w:i/>
          <w:lang w:val="fr-FR" w:bidi="he-IL"/>
        </w:rPr>
        <w:t xml:space="preserve"> général</w:t>
      </w:r>
      <w:r w:rsidR="00F33BDA" w:rsidRPr="00475203">
        <w:rPr>
          <w:rFonts w:eastAsia="Calibri" w:cs="Times New Roman"/>
          <w:i/>
          <w:lang w:val="fr-FR" w:bidi="he-IL"/>
        </w:rPr>
        <w:t>e</w:t>
      </w:r>
      <w:r w:rsidR="00540DD4" w:rsidRPr="00475203">
        <w:rPr>
          <w:rFonts w:eastAsia="Calibri" w:cs="Times New Roman"/>
          <w:i/>
          <w:lang w:val="fr-FR" w:bidi="he-IL"/>
        </w:rPr>
        <w:t xml:space="preserve"> indiquant que nous entendons tester la souplesse, la transparence et la robustesse du Matériel sera</w:t>
      </w:r>
      <w:r w:rsidR="009B4506">
        <w:rPr>
          <w:rFonts w:eastAsia="Calibri" w:cs="Times New Roman"/>
          <w:i/>
          <w:lang w:val="fr-FR" w:bidi="he-IL"/>
        </w:rPr>
        <w:t>-</w:t>
      </w:r>
      <w:r w:rsidR="00540DD4" w:rsidRPr="00475203">
        <w:rPr>
          <w:rFonts w:eastAsia="Calibri" w:cs="Times New Roman"/>
          <w:i/>
          <w:lang w:val="fr-FR" w:bidi="he-IL"/>
        </w:rPr>
        <w:t>t</w:t>
      </w:r>
      <w:r w:rsidR="009B4506">
        <w:rPr>
          <w:rFonts w:eastAsia="Calibri" w:cs="Times New Roman"/>
          <w:i/>
          <w:lang w:val="fr-FR" w:bidi="he-IL"/>
        </w:rPr>
        <w:t>-</w:t>
      </w:r>
      <w:r w:rsidR="00F33BDA" w:rsidRPr="00475203">
        <w:rPr>
          <w:rFonts w:eastAsia="Calibri" w:cs="Times New Roman"/>
          <w:i/>
          <w:lang w:val="fr-FR" w:bidi="he-IL"/>
        </w:rPr>
        <w:t>elle</w:t>
      </w:r>
      <w:r w:rsidR="00540DD4" w:rsidRPr="00475203">
        <w:rPr>
          <w:rFonts w:eastAsia="Calibri" w:cs="Times New Roman"/>
          <w:i/>
          <w:lang w:val="fr-FR" w:bidi="he-IL"/>
        </w:rPr>
        <w:t xml:space="preserve"> suffisant</w:t>
      </w:r>
      <w:r w:rsidR="00F33BDA" w:rsidRPr="00475203">
        <w:rPr>
          <w:rFonts w:eastAsia="Calibri" w:cs="Times New Roman"/>
          <w:i/>
          <w:lang w:val="fr-FR" w:bidi="he-IL"/>
        </w:rPr>
        <w:t>e</w:t>
      </w:r>
      <w:r w:rsidR="00540DD4" w:rsidRPr="00475203">
        <w:rPr>
          <w:rFonts w:eastAsia="Calibri" w:cs="Times New Roman"/>
          <w:i/>
          <w:lang w:val="fr-FR" w:bidi="he-IL"/>
        </w:rPr>
        <w:t>?"</w:t>
      </w:r>
    </w:p>
    <w:p w14:paraId="2F35AB6D" w14:textId="38BA3EE7" w:rsidR="001F5CC5" w:rsidRPr="00475203" w:rsidRDefault="007A40C2" w:rsidP="00575C9E">
      <w:pPr>
        <w:spacing w:after="120" w:line="240" w:lineRule="auto"/>
        <w:jc w:val="left"/>
        <w:rPr>
          <w:rFonts w:eastAsia="Calibri" w:cs="Times New Roman"/>
          <w:lang w:val="fr-FR" w:bidi="he-IL"/>
        </w:rPr>
      </w:pPr>
      <w:r w:rsidRPr="00954299">
        <w:rPr>
          <w:rFonts w:eastAsia="Calibri" w:cs="Times New Roman"/>
          <w:iCs/>
          <w:lang w:val="fr-FR" w:bidi="he-IL"/>
        </w:rPr>
        <w:t>M. </w:t>
      </w:r>
      <w:r w:rsidRPr="00475203">
        <w:rPr>
          <w:rFonts w:eastAsia="Calibri" w:cs="Times New Roman"/>
          <w:iCs/>
          <w:lang w:val="fr-FR" w:bidi="he-IL"/>
        </w:rPr>
        <w:t>Dufinger et M. Muler savaient tous deux</w:t>
      </w:r>
      <w:r w:rsidR="00C47435">
        <w:rPr>
          <w:rFonts w:eastAsia="Calibri" w:cs="Times New Roman"/>
          <w:iCs/>
          <w:lang w:val="fr-FR" w:bidi="he-IL"/>
        </w:rPr>
        <w:t> </w:t>
      </w:r>
      <w:r w:rsidRPr="00475203">
        <w:rPr>
          <w:rFonts w:eastAsia="Calibri" w:cs="Times New Roman"/>
          <w:iCs/>
          <w:lang w:val="fr-FR" w:bidi="he-IL"/>
        </w:rPr>
        <w:t>que ce n</w:t>
      </w:r>
      <w:r w:rsidR="009B4506">
        <w:rPr>
          <w:rFonts w:eastAsia="Calibri" w:cs="Times New Roman"/>
          <w:iCs/>
          <w:lang w:val="fr-FR" w:bidi="he-IL"/>
        </w:rPr>
        <w:t>’</w:t>
      </w:r>
      <w:r w:rsidRPr="00475203">
        <w:rPr>
          <w:rFonts w:eastAsia="Calibri" w:cs="Times New Roman"/>
          <w:iCs/>
          <w:lang w:val="fr-FR" w:bidi="he-IL"/>
        </w:rPr>
        <w:t>était pas DU TOUT suffisa</w:t>
      </w:r>
      <w:r w:rsidR="00954299" w:rsidRPr="00475203">
        <w:rPr>
          <w:rFonts w:eastAsia="Calibri" w:cs="Times New Roman"/>
          <w:iCs/>
          <w:lang w:val="fr-FR" w:bidi="he-IL"/>
        </w:rPr>
        <w:t>nt</w:t>
      </w:r>
      <w:r w:rsidR="00954299">
        <w:rPr>
          <w:rFonts w:eastAsia="Calibri" w:cs="Times New Roman"/>
          <w:iCs/>
          <w:lang w:val="fr-FR" w:bidi="he-IL"/>
        </w:rPr>
        <w:t xml:space="preserve">.  </w:t>
      </w:r>
      <w:r w:rsidR="00954299" w:rsidRPr="00475203">
        <w:rPr>
          <w:rFonts w:eastAsia="Calibri" w:cs="Times New Roman"/>
          <w:iCs/>
          <w:lang w:val="fr-FR" w:bidi="he-IL"/>
        </w:rPr>
        <w:t>Il</w:t>
      </w:r>
      <w:r w:rsidR="008D247B">
        <w:rPr>
          <w:rFonts w:eastAsia="Calibri" w:cs="Times New Roman"/>
          <w:iCs/>
          <w:lang w:val="fr-FR" w:bidi="he-IL"/>
        </w:rPr>
        <w:t>s</w:t>
      </w:r>
      <w:r w:rsidRPr="00475203">
        <w:rPr>
          <w:rFonts w:eastAsia="Calibri" w:cs="Times New Roman"/>
          <w:iCs/>
          <w:lang w:val="fr-FR" w:bidi="he-IL"/>
        </w:rPr>
        <w:t xml:space="preserve"> souhaitaient savoir exactement quelles méthodes allaient être employées et à quelle échelle les essais seraient effectués chez Nett</w:t>
      </w:r>
      <w:r w:rsidR="00954299" w:rsidRPr="00475203">
        <w:rPr>
          <w:rFonts w:eastAsia="Calibri" w:cs="Times New Roman"/>
          <w:iCs/>
          <w:lang w:val="fr-FR" w:bidi="he-IL"/>
        </w:rPr>
        <w:t>ux</w:t>
      </w:r>
      <w:r w:rsidR="00954299">
        <w:rPr>
          <w:rFonts w:eastAsia="Calibri" w:cs="Times New Roman"/>
          <w:iCs/>
          <w:lang w:val="fr-FR" w:bidi="he-IL"/>
        </w:rPr>
        <w:t xml:space="preserve">.  </w:t>
      </w:r>
      <w:r w:rsidR="00954299" w:rsidRPr="00475203">
        <w:rPr>
          <w:rFonts w:eastAsia="Calibri" w:cs="Times New Roman"/>
          <w:iCs/>
          <w:lang w:val="fr-FR" w:bidi="he-IL"/>
        </w:rPr>
        <w:t>Ce</w:t>
      </w:r>
      <w:r w:rsidR="00552223" w:rsidRPr="00475203">
        <w:rPr>
          <w:rFonts w:eastAsia="Calibri" w:cs="Times New Roman"/>
          <w:iCs/>
          <w:lang w:val="fr-FR" w:bidi="he-IL"/>
        </w:rPr>
        <w:t>s informations leur permettraient d</w:t>
      </w:r>
      <w:r w:rsidR="009B4506">
        <w:rPr>
          <w:rFonts w:eastAsia="Calibri" w:cs="Times New Roman"/>
          <w:iCs/>
          <w:lang w:val="fr-FR" w:bidi="he-IL"/>
        </w:rPr>
        <w:t>’</w:t>
      </w:r>
      <w:r w:rsidR="00552223" w:rsidRPr="00475203">
        <w:rPr>
          <w:rFonts w:eastAsia="Calibri" w:cs="Times New Roman"/>
          <w:iCs/>
          <w:lang w:val="fr-FR" w:bidi="he-IL"/>
        </w:rPr>
        <w:t>une part de limiter l</w:t>
      </w:r>
      <w:r w:rsidR="009B4506">
        <w:rPr>
          <w:rFonts w:eastAsia="Calibri" w:cs="Times New Roman"/>
          <w:iCs/>
          <w:lang w:val="fr-FR" w:bidi="he-IL"/>
        </w:rPr>
        <w:t>’</w:t>
      </w:r>
      <w:r w:rsidR="00552223" w:rsidRPr="00475203">
        <w:rPr>
          <w:rFonts w:eastAsia="Calibri" w:cs="Times New Roman"/>
          <w:iCs/>
          <w:lang w:val="fr-FR" w:bidi="he-IL"/>
        </w:rPr>
        <w:t>utilisation du Matériel par l</w:t>
      </w:r>
      <w:r w:rsidR="009B4506">
        <w:rPr>
          <w:rFonts w:eastAsia="Calibri" w:cs="Times New Roman"/>
          <w:iCs/>
          <w:lang w:val="fr-FR" w:bidi="he-IL"/>
        </w:rPr>
        <w:t>’</w:t>
      </w:r>
      <w:r w:rsidR="00552223" w:rsidRPr="00475203">
        <w:rPr>
          <w:rFonts w:eastAsia="Calibri" w:cs="Times New Roman"/>
          <w:iCs/>
          <w:lang w:val="fr-FR" w:bidi="he-IL"/>
        </w:rPr>
        <w:t>Entreprise aux seules activités nécessaires à l</w:t>
      </w:r>
      <w:r w:rsidR="009B4506">
        <w:rPr>
          <w:rFonts w:eastAsia="Calibri" w:cs="Times New Roman"/>
          <w:iCs/>
          <w:lang w:val="fr-FR" w:bidi="he-IL"/>
        </w:rPr>
        <w:t>’</w:t>
      </w:r>
      <w:r w:rsidR="00552223" w:rsidRPr="00475203">
        <w:rPr>
          <w:rFonts w:eastAsia="Calibri" w:cs="Times New Roman"/>
          <w:iCs/>
          <w:lang w:val="fr-FR" w:bidi="he-IL"/>
        </w:rPr>
        <w:t>évaluation qui seraient convenues, et d</w:t>
      </w:r>
      <w:r w:rsidR="009B4506">
        <w:rPr>
          <w:rFonts w:eastAsia="Calibri" w:cs="Times New Roman"/>
          <w:iCs/>
          <w:lang w:val="fr-FR" w:bidi="he-IL"/>
        </w:rPr>
        <w:t>’</w:t>
      </w:r>
      <w:r w:rsidR="00552223" w:rsidRPr="00475203">
        <w:rPr>
          <w:rFonts w:eastAsia="Calibri" w:cs="Times New Roman"/>
          <w:iCs/>
          <w:lang w:val="fr-FR" w:bidi="he-IL"/>
        </w:rPr>
        <w:t>autre part de s</w:t>
      </w:r>
      <w:r w:rsidR="009B4506">
        <w:rPr>
          <w:rFonts w:eastAsia="Calibri" w:cs="Times New Roman"/>
          <w:iCs/>
          <w:lang w:val="fr-FR" w:bidi="he-IL"/>
        </w:rPr>
        <w:t>’</w:t>
      </w:r>
      <w:r w:rsidR="00552223" w:rsidRPr="00475203">
        <w:rPr>
          <w:rFonts w:eastAsia="Calibri" w:cs="Times New Roman"/>
          <w:iCs/>
          <w:lang w:val="fr-FR" w:bidi="he-IL"/>
        </w:rPr>
        <w:t>assurer qu</w:t>
      </w:r>
      <w:r w:rsidR="009B4506">
        <w:rPr>
          <w:rFonts w:eastAsia="Calibri" w:cs="Times New Roman"/>
          <w:iCs/>
          <w:lang w:val="fr-FR" w:bidi="he-IL"/>
        </w:rPr>
        <w:t>’</w:t>
      </w:r>
      <w:r w:rsidR="00552223" w:rsidRPr="00475203">
        <w:rPr>
          <w:rFonts w:eastAsia="Calibri" w:cs="Times New Roman"/>
          <w:iCs/>
          <w:lang w:val="fr-FR" w:bidi="he-IL"/>
        </w:rPr>
        <w:t>aucun de ces essais n</w:t>
      </w:r>
      <w:r w:rsidR="009B4506">
        <w:rPr>
          <w:rFonts w:eastAsia="Calibri" w:cs="Times New Roman"/>
          <w:iCs/>
          <w:lang w:val="fr-FR" w:bidi="he-IL"/>
        </w:rPr>
        <w:t>’</w:t>
      </w:r>
      <w:r w:rsidR="00552223" w:rsidRPr="00475203">
        <w:rPr>
          <w:rFonts w:eastAsia="Calibri" w:cs="Times New Roman"/>
          <w:iCs/>
          <w:lang w:val="fr-FR" w:bidi="he-IL"/>
        </w:rPr>
        <w:t>allait inévitablement conduire à un éch</w:t>
      </w:r>
      <w:r w:rsidR="00954299" w:rsidRPr="00475203">
        <w:rPr>
          <w:rFonts w:eastAsia="Calibri" w:cs="Times New Roman"/>
          <w:iCs/>
          <w:lang w:val="fr-FR" w:bidi="he-IL"/>
        </w:rPr>
        <w:t>ec</w:t>
      </w:r>
      <w:r w:rsidR="00954299">
        <w:rPr>
          <w:rFonts w:eastAsia="Calibri" w:cs="Times New Roman"/>
          <w:iCs/>
          <w:lang w:val="fr-FR" w:bidi="he-IL"/>
        </w:rPr>
        <w:t xml:space="preserve">.  </w:t>
      </w:r>
      <w:r w:rsidR="00954299" w:rsidRPr="00475203">
        <w:rPr>
          <w:rFonts w:eastAsia="Calibri" w:cs="Times New Roman"/>
          <w:iCs/>
          <w:lang w:val="fr-FR" w:bidi="he-IL"/>
        </w:rPr>
        <w:t>Il</w:t>
      </w:r>
      <w:r w:rsidR="00C06795" w:rsidRPr="00475203">
        <w:rPr>
          <w:rFonts w:eastAsia="Calibri" w:cs="Times New Roman"/>
          <w:iCs/>
          <w:lang w:val="fr-FR" w:bidi="he-IL"/>
        </w:rPr>
        <w:t>s connaissaient tous deux</w:t>
      </w:r>
      <w:r w:rsidR="00C47435">
        <w:rPr>
          <w:rFonts w:eastAsia="Calibri" w:cs="Times New Roman"/>
          <w:iCs/>
          <w:lang w:val="fr-FR" w:bidi="he-IL"/>
        </w:rPr>
        <w:t> </w:t>
      </w:r>
      <w:r w:rsidR="00C06795" w:rsidRPr="00475203">
        <w:rPr>
          <w:rFonts w:eastAsia="Calibri" w:cs="Times New Roman"/>
          <w:iCs/>
          <w:lang w:val="fr-FR" w:bidi="he-IL"/>
        </w:rPr>
        <w:t>les défauts du Matériel et ils n</w:t>
      </w:r>
      <w:r w:rsidR="009B4506">
        <w:rPr>
          <w:rFonts w:eastAsia="Calibri" w:cs="Times New Roman"/>
          <w:iCs/>
          <w:lang w:val="fr-FR" w:bidi="he-IL"/>
        </w:rPr>
        <w:t>’</w:t>
      </w:r>
      <w:r w:rsidR="00C06795" w:rsidRPr="00475203">
        <w:rPr>
          <w:rFonts w:eastAsia="Calibri" w:cs="Times New Roman"/>
          <w:iCs/>
          <w:lang w:val="fr-FR" w:bidi="he-IL"/>
        </w:rPr>
        <w:t>avaient qu</w:t>
      </w:r>
      <w:r w:rsidR="009B4506">
        <w:rPr>
          <w:rFonts w:eastAsia="Calibri" w:cs="Times New Roman"/>
          <w:iCs/>
          <w:lang w:val="fr-FR" w:bidi="he-IL"/>
        </w:rPr>
        <w:t>’</w:t>
      </w:r>
      <w:r w:rsidR="00C06795" w:rsidRPr="00475203">
        <w:rPr>
          <w:rFonts w:eastAsia="Calibri" w:cs="Times New Roman"/>
          <w:iCs/>
          <w:lang w:val="fr-FR" w:bidi="he-IL"/>
        </w:rPr>
        <w:t>une seule chance d</w:t>
      </w:r>
      <w:r w:rsidR="009B4506">
        <w:rPr>
          <w:rFonts w:eastAsia="Calibri" w:cs="Times New Roman"/>
          <w:iCs/>
          <w:lang w:val="fr-FR" w:bidi="he-IL"/>
        </w:rPr>
        <w:t>’</w:t>
      </w:r>
      <w:r w:rsidR="00C06795" w:rsidRPr="00475203">
        <w:rPr>
          <w:rFonts w:eastAsia="Calibri" w:cs="Times New Roman"/>
          <w:iCs/>
          <w:lang w:val="fr-FR" w:bidi="he-IL"/>
        </w:rPr>
        <w:t>impressionner Nettux et d</w:t>
      </w:r>
      <w:r w:rsidR="009B4506">
        <w:rPr>
          <w:rFonts w:eastAsia="Calibri" w:cs="Times New Roman"/>
          <w:iCs/>
          <w:lang w:val="fr-FR" w:bidi="he-IL"/>
        </w:rPr>
        <w:t>’</w:t>
      </w:r>
      <w:r w:rsidR="00A62192" w:rsidRPr="00475203">
        <w:rPr>
          <w:rFonts w:eastAsia="Calibri" w:cs="Times New Roman"/>
          <w:iCs/>
          <w:lang w:val="fr-FR" w:bidi="he-IL"/>
        </w:rPr>
        <w:t>obtenir</w:t>
      </w:r>
      <w:r w:rsidR="00C06795" w:rsidRPr="00475203">
        <w:rPr>
          <w:rFonts w:eastAsia="Calibri" w:cs="Times New Roman"/>
          <w:iCs/>
          <w:lang w:val="fr-FR" w:bidi="he-IL"/>
        </w:rPr>
        <w:t xml:space="preserve"> un avis favorable du secteur économiq</w:t>
      </w:r>
      <w:r w:rsidR="00954299" w:rsidRPr="00475203">
        <w:rPr>
          <w:rFonts w:eastAsia="Calibri" w:cs="Times New Roman"/>
          <w:iCs/>
          <w:lang w:val="fr-FR" w:bidi="he-IL"/>
        </w:rPr>
        <w:t>ue</w:t>
      </w:r>
      <w:r w:rsidR="00954299">
        <w:rPr>
          <w:rFonts w:eastAsia="Calibri" w:cs="Times New Roman"/>
          <w:iCs/>
          <w:lang w:val="fr-FR" w:bidi="he-IL"/>
        </w:rPr>
        <w:t xml:space="preserve">.  </w:t>
      </w:r>
      <w:r w:rsidR="00954299" w:rsidRPr="00475203">
        <w:rPr>
          <w:rFonts w:eastAsia="Calibri" w:cs="Times New Roman"/>
          <w:iCs/>
          <w:lang w:val="fr-FR" w:bidi="he-IL"/>
        </w:rPr>
        <w:t>Il</w:t>
      </w:r>
      <w:r w:rsidR="00346C40" w:rsidRPr="00475203">
        <w:rPr>
          <w:rFonts w:eastAsia="Calibri" w:cs="Times New Roman"/>
          <w:iCs/>
          <w:lang w:val="fr-FR" w:bidi="he-IL"/>
        </w:rPr>
        <w:t> </w:t>
      </w:r>
      <w:r w:rsidR="00575C9E" w:rsidRPr="00475203">
        <w:rPr>
          <w:rFonts w:eastAsia="Calibri" w:cs="Times New Roman"/>
          <w:iCs/>
          <w:lang w:val="fr-FR" w:bidi="he-IL"/>
        </w:rPr>
        <w:t>était nécessaire d</w:t>
      </w:r>
      <w:r w:rsidR="009B4506">
        <w:rPr>
          <w:rFonts w:eastAsia="Calibri" w:cs="Times New Roman"/>
          <w:iCs/>
          <w:lang w:val="fr-FR" w:bidi="he-IL"/>
        </w:rPr>
        <w:t>’</w:t>
      </w:r>
      <w:r w:rsidR="00575C9E" w:rsidRPr="00475203">
        <w:rPr>
          <w:rFonts w:eastAsia="Calibri" w:cs="Times New Roman"/>
          <w:iCs/>
          <w:lang w:val="fr-FR" w:bidi="he-IL"/>
        </w:rPr>
        <w:t xml:space="preserve">établir le bon </w:t>
      </w:r>
      <w:r w:rsidR="00EC04FF" w:rsidRPr="00475203">
        <w:rPr>
          <w:rFonts w:eastAsia="Calibri" w:cs="Times New Roman"/>
          <w:iCs/>
          <w:lang w:val="fr-FR" w:bidi="he-IL"/>
        </w:rPr>
        <w:t>programme</w:t>
      </w:r>
      <w:r w:rsidR="00575C9E" w:rsidRPr="00475203">
        <w:rPr>
          <w:rFonts w:eastAsia="Calibri" w:cs="Times New Roman"/>
          <w:iCs/>
          <w:lang w:val="fr-FR" w:bidi="he-IL"/>
        </w:rPr>
        <w:t xml:space="preserve"> d</w:t>
      </w:r>
      <w:r w:rsidR="009B4506">
        <w:rPr>
          <w:rFonts w:eastAsia="Calibri" w:cs="Times New Roman"/>
          <w:iCs/>
          <w:lang w:val="fr-FR" w:bidi="he-IL"/>
        </w:rPr>
        <w:t>’</w:t>
      </w:r>
      <w:r w:rsidR="00575C9E" w:rsidRPr="00475203">
        <w:rPr>
          <w:rFonts w:eastAsia="Calibri" w:cs="Times New Roman"/>
          <w:iCs/>
          <w:lang w:val="fr-FR" w:bidi="he-IL"/>
        </w:rPr>
        <w:t>évaluation et de s</w:t>
      </w:r>
      <w:r w:rsidR="009B4506">
        <w:rPr>
          <w:rFonts w:eastAsia="Calibri" w:cs="Times New Roman"/>
          <w:iCs/>
          <w:lang w:val="fr-FR" w:bidi="he-IL"/>
        </w:rPr>
        <w:t>’</w:t>
      </w:r>
      <w:r w:rsidR="00575C9E" w:rsidRPr="00475203">
        <w:rPr>
          <w:rFonts w:eastAsia="Calibri" w:cs="Times New Roman"/>
          <w:iCs/>
          <w:lang w:val="fr-FR" w:bidi="he-IL"/>
        </w:rPr>
        <w:t xml:space="preserve">entendre sur des critères </w:t>
      </w:r>
      <w:r w:rsidR="00533799" w:rsidRPr="00475203">
        <w:rPr>
          <w:rFonts w:eastAsia="Calibri" w:cs="Times New Roman"/>
          <w:iCs/>
          <w:lang w:val="fr-FR" w:bidi="he-IL"/>
        </w:rPr>
        <w:t>acceptables</w:t>
      </w:r>
      <w:r w:rsidR="00575C9E" w:rsidRPr="00475203">
        <w:rPr>
          <w:rFonts w:eastAsia="Calibri" w:cs="Times New Roman"/>
          <w:iCs/>
          <w:lang w:val="fr-FR" w:bidi="he-IL"/>
        </w:rPr>
        <w:t>.</w:t>
      </w:r>
    </w:p>
    <w:p w14:paraId="38FE4871" w14:textId="51919E7A" w:rsidR="001F5CC5" w:rsidRPr="00475203" w:rsidRDefault="00346C40" w:rsidP="00A62E4F">
      <w:pPr>
        <w:spacing w:after="120" w:line="240" w:lineRule="auto"/>
        <w:jc w:val="left"/>
        <w:rPr>
          <w:rFonts w:eastAsia="Calibri" w:cs="Times New Roman"/>
          <w:lang w:val="fr-FR" w:bidi="he-IL"/>
        </w:rPr>
      </w:pPr>
      <w:r w:rsidRPr="00475203">
        <w:rPr>
          <w:rFonts w:eastAsia="Calibri" w:cs="Times New Roman"/>
          <w:lang w:val="fr-FR" w:bidi="he-IL"/>
        </w:rPr>
        <w:t>M. Park comprenait la démarche de M. Dufing</w:t>
      </w:r>
      <w:r w:rsidR="00954299" w:rsidRPr="00475203">
        <w:rPr>
          <w:rFonts w:eastAsia="Calibri" w:cs="Times New Roman"/>
          <w:lang w:val="fr-FR" w:bidi="he-IL"/>
        </w:rPr>
        <w:t>er</w:t>
      </w:r>
      <w:r w:rsidR="00954299">
        <w:rPr>
          <w:rFonts w:eastAsia="Calibri" w:cs="Times New Roman"/>
          <w:lang w:val="fr-FR" w:bidi="he-IL"/>
        </w:rPr>
        <w:t xml:space="preserve">.  </w:t>
      </w:r>
      <w:r w:rsidR="00954299" w:rsidRPr="00475203">
        <w:rPr>
          <w:rFonts w:eastAsia="Calibri" w:cs="Times New Roman"/>
          <w:lang w:val="fr-FR" w:bidi="he-IL"/>
        </w:rPr>
        <w:t>Il</w:t>
      </w:r>
      <w:r w:rsidR="00533799" w:rsidRPr="00475203">
        <w:rPr>
          <w:rFonts w:eastAsia="Calibri" w:cs="Times New Roman"/>
          <w:lang w:val="fr-FR" w:bidi="he-IL"/>
        </w:rPr>
        <w:t xml:space="preserve"> souhaitait toutefois éviter de divulguer les critères précis </w:t>
      </w:r>
      <w:r w:rsidR="00290B29" w:rsidRPr="00475203">
        <w:rPr>
          <w:rFonts w:eastAsia="Calibri" w:cs="Times New Roman"/>
          <w:lang w:val="fr-FR" w:bidi="he-IL"/>
        </w:rPr>
        <w:t>de l</w:t>
      </w:r>
      <w:r w:rsidR="009B4506">
        <w:rPr>
          <w:rFonts w:eastAsia="Calibri" w:cs="Times New Roman"/>
          <w:lang w:val="fr-FR" w:bidi="he-IL"/>
        </w:rPr>
        <w:t>’</w:t>
      </w:r>
      <w:r w:rsidR="00290B29" w:rsidRPr="00475203">
        <w:rPr>
          <w:rFonts w:eastAsia="Calibri" w:cs="Times New Roman"/>
          <w:lang w:val="fr-FR" w:bidi="he-IL"/>
        </w:rPr>
        <w:t>Entrepri</w:t>
      </w:r>
      <w:r w:rsidR="00954299" w:rsidRPr="00475203">
        <w:rPr>
          <w:rFonts w:eastAsia="Calibri" w:cs="Times New Roman"/>
          <w:lang w:val="fr-FR" w:bidi="he-IL"/>
        </w:rPr>
        <w:t>se</w:t>
      </w:r>
      <w:r w:rsidR="00954299">
        <w:rPr>
          <w:rFonts w:eastAsia="Calibri" w:cs="Times New Roman"/>
          <w:lang w:val="fr-FR" w:bidi="he-IL"/>
        </w:rPr>
        <w:t xml:space="preserve">.  </w:t>
      </w:r>
      <w:r w:rsidR="00954299" w:rsidRPr="00475203">
        <w:rPr>
          <w:rFonts w:eastAsia="Calibri" w:cs="Times New Roman"/>
          <w:lang w:val="fr-FR" w:bidi="he-IL"/>
        </w:rPr>
        <w:t>En</w:t>
      </w:r>
      <w:r w:rsidR="00D12E65" w:rsidRPr="00475203">
        <w:rPr>
          <w:rFonts w:eastAsia="Calibri" w:cs="Times New Roman"/>
          <w:lang w:val="fr-FR" w:bidi="he-IL"/>
        </w:rPr>
        <w:t xml:space="preserve"> effet, ces informations pouvaient fuiter vers ses concurrents.</w:t>
      </w:r>
    </w:p>
    <w:p w14:paraId="0E2DFAB5" w14:textId="1D584CDB" w:rsidR="001F5CC5" w:rsidRPr="00475203" w:rsidRDefault="00D12E65" w:rsidP="0070431B">
      <w:pPr>
        <w:numPr>
          <w:ilvl w:val="0"/>
          <w:numId w:val="1"/>
        </w:numPr>
        <w:tabs>
          <w:tab w:val="left" w:pos="1134"/>
        </w:tabs>
        <w:spacing w:before="240" w:after="240" w:line="240" w:lineRule="auto"/>
        <w:jc w:val="left"/>
        <w:rPr>
          <w:rFonts w:eastAsia="Calibri"/>
          <w:b/>
          <w:bCs/>
          <w:i/>
          <w:lang w:val="fr-FR" w:bidi="he-IL"/>
        </w:rPr>
      </w:pPr>
      <w:r w:rsidRPr="00475203">
        <w:rPr>
          <w:rFonts w:eastAsia="Calibri"/>
          <w:b/>
          <w:bCs/>
          <w:i/>
          <w:lang w:val="fr-FR" w:bidi="he-IL"/>
        </w:rPr>
        <w:t>Veuillez proposer une solution qui règlera le problème de M. Par</w:t>
      </w:r>
      <w:r w:rsidR="00954299">
        <w:rPr>
          <w:rFonts w:eastAsia="Calibri"/>
          <w:b/>
          <w:bCs/>
          <w:i/>
          <w:lang w:val="fr-FR" w:bidi="he-IL"/>
        </w:rPr>
        <w:t>k</w:t>
      </w:r>
      <w:r w:rsidRPr="00475203">
        <w:rPr>
          <w:rFonts w:eastAsia="Calibri"/>
          <w:b/>
          <w:bCs/>
          <w:i/>
          <w:lang w:val="fr-FR" w:bidi="he-IL"/>
        </w:rPr>
        <w:t xml:space="preserve"> tout en donnant satisfaction à M. Dufinger et </w:t>
      </w:r>
      <w:r w:rsidR="000F007D">
        <w:rPr>
          <w:rFonts w:eastAsia="Calibri"/>
          <w:b/>
          <w:bCs/>
          <w:i/>
          <w:lang w:val="fr-FR" w:bidi="he-IL"/>
        </w:rPr>
        <w:t>M. </w:t>
      </w:r>
      <w:r w:rsidRPr="00475203">
        <w:rPr>
          <w:rFonts w:eastAsia="Calibri"/>
          <w:b/>
          <w:bCs/>
          <w:i/>
          <w:lang w:val="fr-FR" w:bidi="he-IL"/>
        </w:rPr>
        <w:t>Muler</w:t>
      </w:r>
    </w:p>
    <w:p w14:paraId="14F7BB90" w14:textId="2365055C" w:rsidR="001F5CC5" w:rsidRPr="00475203" w:rsidRDefault="00341A81" w:rsidP="00170BDB">
      <w:pPr>
        <w:spacing w:after="120" w:line="240" w:lineRule="auto"/>
        <w:jc w:val="left"/>
        <w:rPr>
          <w:rFonts w:eastAsia="Calibri" w:cs="Times New Roman"/>
          <w:lang w:val="fr-FR" w:bidi="he-IL"/>
        </w:rPr>
      </w:pPr>
      <w:r>
        <w:rPr>
          <w:rFonts w:eastAsia="Calibri" w:cs="Times New Roman"/>
          <w:i/>
          <w:iCs/>
          <w:lang w:val="fr-FR" w:bidi="he-IL"/>
        </w:rPr>
        <w:t>“</w:t>
      </w:r>
      <w:r w:rsidRPr="00475203">
        <w:rPr>
          <w:rFonts w:eastAsia="Calibri" w:cs="Times New Roman"/>
          <w:i/>
          <w:iCs/>
          <w:lang w:val="fr-FR" w:bidi="he-IL"/>
        </w:rPr>
        <w:t>I</w:t>
      </w:r>
      <w:r w:rsidR="00BE7918" w:rsidRPr="00475203">
        <w:rPr>
          <w:rFonts w:eastAsia="Calibri" w:cs="Times New Roman"/>
          <w:i/>
          <w:iCs/>
          <w:lang w:val="fr-FR" w:bidi="he-IL"/>
        </w:rPr>
        <w:t>l nous reste un</w:t>
      </w:r>
      <w:r w:rsidR="0079154F" w:rsidRPr="00475203">
        <w:rPr>
          <w:rFonts w:eastAsia="Calibri" w:cs="Times New Roman"/>
          <w:i/>
          <w:iCs/>
          <w:lang w:val="fr-FR" w:bidi="he-IL"/>
        </w:rPr>
        <w:t>e</w:t>
      </w:r>
      <w:r w:rsidR="00BE7918" w:rsidRPr="00475203">
        <w:rPr>
          <w:rFonts w:eastAsia="Calibri" w:cs="Times New Roman"/>
          <w:i/>
          <w:iCs/>
          <w:lang w:val="fr-FR" w:bidi="he-IL"/>
        </w:rPr>
        <w:t xml:space="preserve"> </w:t>
      </w:r>
      <w:r w:rsidR="0079154F" w:rsidRPr="00475203">
        <w:rPr>
          <w:rFonts w:eastAsia="Calibri" w:cs="Times New Roman"/>
          <w:i/>
          <w:iCs/>
          <w:lang w:val="fr-FR" w:bidi="he-IL"/>
        </w:rPr>
        <w:t xml:space="preserve">question </w:t>
      </w:r>
      <w:r w:rsidR="00BE7918" w:rsidRPr="00475203">
        <w:rPr>
          <w:rFonts w:eastAsia="Calibri" w:cs="Times New Roman"/>
          <w:i/>
          <w:iCs/>
          <w:lang w:val="fr-FR" w:bidi="he-IL"/>
        </w:rPr>
        <w:t>à régler, cel</w:t>
      </w:r>
      <w:r w:rsidR="0079154F" w:rsidRPr="00475203">
        <w:rPr>
          <w:rFonts w:eastAsia="Calibri" w:cs="Times New Roman"/>
          <w:i/>
          <w:iCs/>
          <w:lang w:val="fr-FR" w:bidi="he-IL"/>
        </w:rPr>
        <w:t>le</w:t>
      </w:r>
      <w:r w:rsidR="00BE7918" w:rsidRPr="00475203">
        <w:rPr>
          <w:rFonts w:eastAsia="Calibri" w:cs="Times New Roman"/>
          <w:i/>
          <w:iCs/>
          <w:lang w:val="fr-FR" w:bidi="he-IL"/>
        </w:rPr>
        <w:t xml:space="preserve"> du rapport d</w:t>
      </w:r>
      <w:r w:rsidR="009B4506">
        <w:rPr>
          <w:rFonts w:eastAsia="Calibri" w:cs="Times New Roman"/>
          <w:i/>
          <w:iCs/>
          <w:lang w:val="fr-FR" w:bidi="he-IL"/>
        </w:rPr>
        <w:t>’</w:t>
      </w:r>
      <w:r w:rsidR="00BE7918" w:rsidRPr="00475203">
        <w:rPr>
          <w:rFonts w:eastAsia="Calibri" w:cs="Times New Roman"/>
          <w:i/>
          <w:iCs/>
          <w:lang w:val="fr-FR" w:bidi="he-IL"/>
        </w:rPr>
        <w:t>évaluatio</w:t>
      </w:r>
      <w:r w:rsidRPr="00475203">
        <w:rPr>
          <w:rFonts w:eastAsia="Calibri" w:cs="Times New Roman"/>
          <w:i/>
          <w:iCs/>
          <w:lang w:val="fr-FR" w:bidi="he-IL"/>
        </w:rPr>
        <w:t>n</w:t>
      </w:r>
      <w:r>
        <w:rPr>
          <w:rFonts w:eastAsia="Calibri" w:cs="Times New Roman"/>
          <w:i/>
          <w:iCs/>
          <w:lang w:val="fr-FR" w:bidi="he-IL"/>
        </w:rPr>
        <w:t>”</w:t>
      </w:r>
      <w:r w:rsidR="00BE7918" w:rsidRPr="00475203">
        <w:rPr>
          <w:rFonts w:eastAsia="Calibri" w:cs="Times New Roman"/>
          <w:lang w:val="fr-FR" w:bidi="he-IL"/>
        </w:rPr>
        <w:t>, dit M. Dufinger avec soulageme</w:t>
      </w:r>
      <w:r w:rsidR="00954299" w:rsidRPr="00475203">
        <w:rPr>
          <w:rFonts w:eastAsia="Calibri" w:cs="Times New Roman"/>
          <w:lang w:val="fr-FR" w:bidi="he-IL"/>
        </w:rPr>
        <w:t>nt</w:t>
      </w:r>
      <w:r w:rsidR="00954299">
        <w:rPr>
          <w:rFonts w:eastAsia="Calibri" w:cs="Times New Roman"/>
          <w:lang w:val="fr-FR" w:bidi="he-IL"/>
        </w:rPr>
        <w:t xml:space="preserve">.  </w:t>
      </w:r>
      <w:r w:rsidR="00954299" w:rsidRPr="00475203">
        <w:rPr>
          <w:rFonts w:eastAsia="Calibri" w:cs="Times New Roman"/>
          <w:lang w:val="fr-FR" w:bidi="he-IL"/>
        </w:rPr>
        <w:t>Le</w:t>
      </w:r>
      <w:r w:rsidR="0079154F" w:rsidRPr="00475203">
        <w:rPr>
          <w:rFonts w:eastAsia="Calibri" w:cs="Times New Roman"/>
          <w:lang w:val="fr-FR" w:bidi="he-IL"/>
        </w:rPr>
        <w:t xml:space="preserve">s négociations sur les conditions de </w:t>
      </w:r>
      <w:r w:rsidR="009D4044" w:rsidRPr="00475203">
        <w:rPr>
          <w:rFonts w:eastAsia="Calibri" w:cs="Times New Roman"/>
          <w:lang w:val="fr-FR" w:bidi="he-IL"/>
        </w:rPr>
        <w:t>l</w:t>
      </w:r>
      <w:r w:rsidR="009B4506">
        <w:rPr>
          <w:rFonts w:eastAsia="Calibri" w:cs="Times New Roman"/>
          <w:lang w:val="fr-FR" w:bidi="he-IL"/>
        </w:rPr>
        <w:t>’</w:t>
      </w:r>
      <w:r w:rsidR="009D4044" w:rsidRPr="00475203">
        <w:rPr>
          <w:rFonts w:eastAsia="Calibri" w:cs="Times New Roman"/>
          <w:lang w:val="fr-FR" w:bidi="he-IL"/>
        </w:rPr>
        <w:t>Accord de transfert de matériel dur</w:t>
      </w:r>
      <w:r w:rsidR="00424806" w:rsidRPr="00475203">
        <w:rPr>
          <w:rFonts w:eastAsia="Calibri" w:cs="Times New Roman"/>
          <w:lang w:val="fr-FR" w:bidi="he-IL"/>
        </w:rPr>
        <w:t>ai</w:t>
      </w:r>
      <w:r w:rsidR="009D4044" w:rsidRPr="00475203">
        <w:rPr>
          <w:rFonts w:eastAsia="Calibri" w:cs="Times New Roman"/>
          <w:lang w:val="fr-FR" w:bidi="he-IL"/>
        </w:rPr>
        <w:t>ent déjà depuis deux heures et dem</w:t>
      </w:r>
      <w:r w:rsidR="00954299" w:rsidRPr="00475203">
        <w:rPr>
          <w:rFonts w:eastAsia="Calibri" w:cs="Times New Roman"/>
          <w:lang w:val="fr-FR" w:bidi="he-IL"/>
        </w:rPr>
        <w:t>ie</w:t>
      </w:r>
      <w:r w:rsidR="00954299">
        <w:rPr>
          <w:rFonts w:eastAsia="Calibri" w:cs="Times New Roman"/>
          <w:lang w:val="fr-FR" w:bidi="he-IL"/>
        </w:rPr>
        <w:t xml:space="preserve">.  </w:t>
      </w:r>
      <w:r w:rsidR="00954299" w:rsidRPr="00475203">
        <w:rPr>
          <w:rFonts w:eastAsia="Calibri" w:cs="Times New Roman"/>
          <w:lang w:val="fr-FR" w:bidi="he-IL"/>
        </w:rPr>
        <w:t>Il</w:t>
      </w:r>
      <w:r w:rsidR="00322AA1" w:rsidRPr="00475203">
        <w:rPr>
          <w:rFonts w:eastAsia="Calibri" w:cs="Times New Roman"/>
          <w:lang w:val="fr-FR" w:bidi="he-IL"/>
        </w:rPr>
        <w:t xml:space="preserve"> était fatigué et souhaitait </w:t>
      </w:r>
      <w:r w:rsidR="006C7ED9">
        <w:rPr>
          <w:rFonts w:eastAsia="Calibri" w:cs="Times New Roman"/>
          <w:lang w:val="fr-FR" w:bidi="he-IL"/>
        </w:rPr>
        <w:t>enfin conclure</w:t>
      </w:r>
      <w:r w:rsidR="00322AA1" w:rsidRPr="00475203">
        <w:rPr>
          <w:rFonts w:eastAsia="Calibri" w:cs="Times New Roman"/>
          <w:lang w:val="fr-FR" w:bidi="he-IL"/>
        </w:rPr>
        <w:t xml:space="preserve"> la transaction.</w:t>
      </w:r>
      <w:r w:rsidR="00701C93" w:rsidRPr="00475203">
        <w:rPr>
          <w:rFonts w:eastAsia="Calibri" w:cs="Times New Roman"/>
          <w:lang w:val="fr-FR" w:bidi="he-IL"/>
        </w:rPr>
        <w:t xml:space="preserve">  </w:t>
      </w:r>
      <w:r>
        <w:rPr>
          <w:rFonts w:eastAsia="Calibri" w:cs="Times New Roman"/>
          <w:i/>
          <w:iCs/>
          <w:lang w:val="fr-FR" w:bidi="he-IL"/>
        </w:rPr>
        <w:t>“</w:t>
      </w:r>
      <w:r w:rsidRPr="00475203">
        <w:rPr>
          <w:rFonts w:eastAsia="Calibri" w:cs="Times New Roman"/>
          <w:i/>
          <w:iCs/>
          <w:lang w:val="fr-FR" w:bidi="he-IL"/>
        </w:rPr>
        <w:t>J</w:t>
      </w:r>
      <w:r w:rsidR="00701C93" w:rsidRPr="00475203">
        <w:rPr>
          <w:rFonts w:eastAsia="Calibri" w:cs="Times New Roman"/>
          <w:i/>
          <w:iCs/>
          <w:lang w:val="fr-FR" w:bidi="he-IL"/>
        </w:rPr>
        <w:t>e</w:t>
      </w:r>
      <w:r w:rsidR="00EE5723">
        <w:rPr>
          <w:rFonts w:eastAsia="Calibri" w:cs="Times New Roman"/>
          <w:i/>
          <w:iCs/>
          <w:lang w:val="fr-FR" w:bidi="he-IL"/>
        </w:rPr>
        <w:t> </w:t>
      </w:r>
      <w:r w:rsidR="00701C93" w:rsidRPr="00475203">
        <w:rPr>
          <w:rFonts w:eastAsia="Calibri" w:cs="Times New Roman"/>
          <w:i/>
          <w:iCs/>
          <w:lang w:val="fr-FR" w:bidi="he-IL"/>
        </w:rPr>
        <w:t>sais, le diable se cache toujours dans les détail</w:t>
      </w:r>
      <w:r w:rsidRPr="00475203">
        <w:rPr>
          <w:rFonts w:eastAsia="Calibri" w:cs="Times New Roman"/>
          <w:i/>
          <w:iCs/>
          <w:lang w:val="fr-FR" w:bidi="he-IL"/>
        </w:rPr>
        <w:t>s</w:t>
      </w:r>
      <w:r>
        <w:rPr>
          <w:rFonts w:eastAsia="Calibri" w:cs="Times New Roman"/>
          <w:i/>
          <w:iCs/>
          <w:lang w:val="fr-FR" w:bidi="he-IL"/>
        </w:rPr>
        <w:t>”</w:t>
      </w:r>
      <w:r w:rsidR="00701C93" w:rsidRPr="00475203">
        <w:rPr>
          <w:rFonts w:eastAsia="Calibri" w:cs="Times New Roman"/>
          <w:lang w:val="fr-FR" w:bidi="he-IL"/>
        </w:rPr>
        <w:t>, pensa</w:t>
      </w:r>
      <w:r w:rsidR="009B4506">
        <w:rPr>
          <w:rFonts w:eastAsia="Calibri" w:cs="Times New Roman"/>
          <w:lang w:val="fr-FR" w:bidi="he-IL"/>
        </w:rPr>
        <w:t>-</w:t>
      </w:r>
      <w:r w:rsidR="00701C93" w:rsidRPr="00475203">
        <w:rPr>
          <w:rFonts w:eastAsia="Calibri" w:cs="Times New Roman"/>
          <w:lang w:val="fr-FR" w:bidi="he-IL"/>
        </w:rPr>
        <w:t>t</w:t>
      </w:r>
      <w:r w:rsidR="009B4506">
        <w:rPr>
          <w:rFonts w:eastAsia="Calibri" w:cs="Times New Roman"/>
          <w:lang w:val="fr-FR" w:bidi="he-IL"/>
        </w:rPr>
        <w:t>-</w:t>
      </w:r>
      <w:r w:rsidR="00954299" w:rsidRPr="00475203">
        <w:rPr>
          <w:rFonts w:eastAsia="Calibri" w:cs="Times New Roman"/>
          <w:lang w:val="fr-FR" w:bidi="he-IL"/>
        </w:rPr>
        <w:t>il</w:t>
      </w:r>
      <w:r w:rsidR="00954299">
        <w:rPr>
          <w:rFonts w:eastAsia="Calibri" w:cs="Times New Roman"/>
          <w:lang w:val="fr-FR" w:bidi="he-IL"/>
        </w:rPr>
        <w:t xml:space="preserve">.  </w:t>
      </w:r>
      <w:r w:rsidR="00954299" w:rsidRPr="00475203">
        <w:rPr>
          <w:rFonts w:eastAsia="Calibri" w:cs="Times New Roman"/>
          <w:lang w:val="fr-FR" w:bidi="he-IL"/>
        </w:rPr>
        <w:t>Il</w:t>
      </w:r>
      <w:r w:rsidR="00701C93" w:rsidRPr="00475203">
        <w:rPr>
          <w:rFonts w:eastAsia="Calibri" w:cs="Times New Roman"/>
          <w:lang w:val="fr-FR" w:bidi="he-IL"/>
        </w:rPr>
        <w:t xml:space="preserve"> se souvenait en effet que dans un autre Accord de transfert de matériel conclu par l</w:t>
      </w:r>
      <w:r w:rsidR="009B4506">
        <w:rPr>
          <w:rFonts w:eastAsia="Calibri" w:cs="Times New Roman"/>
          <w:lang w:val="fr-FR" w:bidi="he-IL"/>
        </w:rPr>
        <w:t>’</w:t>
      </w:r>
      <w:r w:rsidR="00701C93" w:rsidRPr="00475203">
        <w:rPr>
          <w:rFonts w:eastAsia="Calibri" w:cs="Times New Roman"/>
          <w:lang w:val="fr-FR" w:bidi="he-IL"/>
        </w:rPr>
        <w:t>Université quelques années plus tôt, aucune disposition n</w:t>
      </w:r>
      <w:r w:rsidR="009B4506">
        <w:rPr>
          <w:rFonts w:eastAsia="Calibri" w:cs="Times New Roman"/>
          <w:lang w:val="fr-FR" w:bidi="he-IL"/>
        </w:rPr>
        <w:t>’</w:t>
      </w:r>
      <w:r w:rsidR="00701C93" w:rsidRPr="00475203">
        <w:rPr>
          <w:rFonts w:eastAsia="Calibri" w:cs="Times New Roman"/>
          <w:lang w:val="fr-FR" w:bidi="he-IL"/>
        </w:rPr>
        <w:t>avait été prévue sur le degré de détails que l</w:t>
      </w:r>
      <w:r w:rsidR="009B4506">
        <w:rPr>
          <w:rFonts w:eastAsia="Calibri" w:cs="Times New Roman"/>
          <w:lang w:val="fr-FR" w:bidi="he-IL"/>
        </w:rPr>
        <w:t>’</w:t>
      </w:r>
      <w:r w:rsidR="00701C93" w:rsidRPr="00475203">
        <w:rPr>
          <w:rFonts w:eastAsia="Calibri" w:cs="Times New Roman"/>
          <w:lang w:val="fr-FR" w:bidi="he-IL"/>
        </w:rPr>
        <w:t>Entreprise devait indiquer dans son rapport final, et qu</w:t>
      </w:r>
      <w:r w:rsidR="009B4506">
        <w:rPr>
          <w:rFonts w:eastAsia="Calibri" w:cs="Times New Roman"/>
          <w:lang w:val="fr-FR" w:bidi="he-IL"/>
        </w:rPr>
        <w:t>’</w:t>
      </w:r>
      <w:r w:rsidR="00701C93" w:rsidRPr="00475203">
        <w:rPr>
          <w:rFonts w:eastAsia="Calibri" w:cs="Times New Roman"/>
          <w:lang w:val="fr-FR" w:bidi="he-IL"/>
        </w:rPr>
        <w:t xml:space="preserve">ils avaient finalement reçu un rapport très laconique omettant les </w:t>
      </w:r>
      <w:r w:rsidR="00701C93" w:rsidRPr="00475203">
        <w:rPr>
          <w:rFonts w:eastAsia="Calibri" w:cs="Times New Roman"/>
          <w:lang w:val="fr-FR" w:bidi="he-IL"/>
        </w:rPr>
        <w:lastRenderedPageBreak/>
        <w:t>détails les plus importants pour eux.</w:t>
      </w:r>
      <w:r w:rsidR="00F528F1" w:rsidRPr="00475203">
        <w:rPr>
          <w:rFonts w:eastAsia="Calibri" w:cs="Times New Roman"/>
          <w:lang w:val="fr-FR" w:bidi="he-IL"/>
        </w:rPr>
        <w:t xml:space="preserve">  </w:t>
      </w:r>
      <w:r>
        <w:rPr>
          <w:rFonts w:eastAsia="Calibri" w:cs="Times New Roman"/>
          <w:i/>
          <w:iCs/>
          <w:lang w:val="fr-FR" w:bidi="he-IL"/>
        </w:rPr>
        <w:t>“</w:t>
      </w:r>
      <w:r w:rsidRPr="00475203">
        <w:rPr>
          <w:rFonts w:eastAsia="Calibri" w:cs="Times New Roman"/>
          <w:i/>
          <w:iCs/>
          <w:lang w:val="fr-FR" w:bidi="he-IL"/>
        </w:rPr>
        <w:t>N</w:t>
      </w:r>
      <w:r w:rsidR="00F528F1" w:rsidRPr="00475203">
        <w:rPr>
          <w:rFonts w:eastAsia="Calibri" w:cs="Times New Roman"/>
          <w:i/>
          <w:iCs/>
          <w:lang w:val="fr-FR" w:bidi="he-IL"/>
        </w:rPr>
        <w:t>ous n</w:t>
      </w:r>
      <w:r w:rsidR="009B4506">
        <w:rPr>
          <w:rFonts w:eastAsia="Calibri" w:cs="Times New Roman"/>
          <w:i/>
          <w:iCs/>
          <w:lang w:val="fr-FR" w:bidi="he-IL"/>
        </w:rPr>
        <w:t>’</w:t>
      </w:r>
      <w:r w:rsidR="00F528F1" w:rsidRPr="00475203">
        <w:rPr>
          <w:rFonts w:eastAsia="Calibri" w:cs="Times New Roman"/>
          <w:i/>
          <w:iCs/>
          <w:lang w:val="fr-FR" w:bidi="he-IL"/>
        </w:rPr>
        <w:t>allons pas refaire la même erreur cette foi</w:t>
      </w:r>
      <w:r w:rsidRPr="00475203">
        <w:rPr>
          <w:rFonts w:eastAsia="Calibri" w:cs="Times New Roman"/>
          <w:i/>
          <w:iCs/>
          <w:lang w:val="fr-FR" w:bidi="he-IL"/>
        </w:rPr>
        <w:t>s</w:t>
      </w:r>
      <w:r>
        <w:rPr>
          <w:rFonts w:eastAsia="Calibri" w:cs="Times New Roman"/>
          <w:i/>
          <w:iCs/>
          <w:lang w:val="fr-FR" w:bidi="he-IL"/>
        </w:rPr>
        <w:t>”</w:t>
      </w:r>
      <w:r w:rsidR="00F528F1" w:rsidRPr="00475203">
        <w:rPr>
          <w:rFonts w:eastAsia="Calibri" w:cs="Times New Roman"/>
          <w:lang w:val="fr-FR" w:bidi="he-IL"/>
        </w:rPr>
        <w:t>, se</w:t>
      </w:r>
      <w:r w:rsidR="00492986">
        <w:rPr>
          <w:rFonts w:eastAsia="Calibri" w:cs="Times New Roman"/>
          <w:lang w:val="fr-FR" w:bidi="he-IL"/>
        </w:rPr>
        <w:t> </w:t>
      </w:r>
      <w:r w:rsidR="00F528F1" w:rsidRPr="00475203">
        <w:rPr>
          <w:rFonts w:eastAsia="Calibri" w:cs="Times New Roman"/>
          <w:lang w:val="fr-FR" w:bidi="he-IL"/>
        </w:rPr>
        <w:t>dit</w:t>
      </w:r>
      <w:r w:rsidR="009B4506">
        <w:rPr>
          <w:rFonts w:eastAsia="Calibri" w:cs="Times New Roman"/>
          <w:lang w:val="fr-FR" w:bidi="he-IL"/>
        </w:rPr>
        <w:t>-</w:t>
      </w:r>
      <w:r w:rsidR="00F528F1" w:rsidRPr="00475203">
        <w:rPr>
          <w:rFonts w:eastAsia="Calibri" w:cs="Times New Roman"/>
          <w:lang w:val="fr-FR" w:bidi="he-IL"/>
        </w:rPr>
        <w:t>il.</w:t>
      </w:r>
    </w:p>
    <w:p w14:paraId="514A35D0" w14:textId="2E2F00A1" w:rsidR="00170BDB" w:rsidRPr="00475203" w:rsidRDefault="00170BDB" w:rsidP="00170BDB">
      <w:pPr>
        <w:spacing w:after="120" w:line="240" w:lineRule="auto"/>
        <w:jc w:val="left"/>
        <w:rPr>
          <w:rFonts w:eastAsia="Calibri" w:cs="Times New Roman"/>
          <w:lang w:val="fr-FR" w:bidi="he-IL"/>
        </w:rPr>
      </w:pPr>
      <w:r w:rsidRPr="00475203">
        <w:rPr>
          <w:rFonts w:eastAsia="Calibri" w:cs="Times New Roman"/>
          <w:lang w:val="fr-FR" w:bidi="he-IL"/>
        </w:rPr>
        <w:t>Il partagea cette préoccupation avec M. Park et lui demanda conseil.</w:t>
      </w:r>
    </w:p>
    <w:p w14:paraId="7EE33390" w14:textId="4A4275EA" w:rsidR="001F5CC5" w:rsidRPr="00475203" w:rsidRDefault="00341A81" w:rsidP="00A62E4F">
      <w:pPr>
        <w:spacing w:after="120" w:line="240" w:lineRule="auto"/>
        <w:jc w:val="left"/>
        <w:rPr>
          <w:rFonts w:eastAsia="Calibri" w:cs="Times New Roman"/>
          <w:i/>
          <w:iCs/>
          <w:lang w:val="fr-FR" w:bidi="he-IL"/>
        </w:rPr>
      </w:pPr>
      <w:r>
        <w:rPr>
          <w:rFonts w:eastAsia="Calibri" w:cs="Times New Roman"/>
          <w:i/>
          <w:iCs/>
          <w:lang w:val="fr-FR" w:bidi="he-IL"/>
        </w:rPr>
        <w:t>“</w:t>
      </w:r>
      <w:r w:rsidRPr="00475203">
        <w:rPr>
          <w:rFonts w:eastAsia="Calibri" w:cs="Times New Roman"/>
          <w:i/>
          <w:iCs/>
          <w:lang w:val="fr-FR" w:bidi="he-IL"/>
        </w:rPr>
        <w:t>N</w:t>
      </w:r>
      <w:r w:rsidR="00170BDB" w:rsidRPr="00475203">
        <w:rPr>
          <w:rFonts w:eastAsia="Calibri" w:cs="Times New Roman"/>
          <w:i/>
          <w:iCs/>
          <w:lang w:val="fr-FR" w:bidi="he-IL"/>
        </w:rPr>
        <w:t xml:space="preserve">ous ne </w:t>
      </w:r>
      <w:r w:rsidR="00737D02" w:rsidRPr="00475203">
        <w:rPr>
          <w:rFonts w:eastAsia="Calibri" w:cs="Times New Roman"/>
          <w:i/>
          <w:iCs/>
          <w:lang w:val="fr-FR" w:bidi="he-IL"/>
        </w:rPr>
        <w:t>voudrions pas vous décevoir, bien sûr;  nous indiquerons dans l</w:t>
      </w:r>
      <w:r w:rsidR="009B4506">
        <w:rPr>
          <w:rFonts w:eastAsia="Calibri" w:cs="Times New Roman"/>
          <w:i/>
          <w:iCs/>
          <w:lang w:val="fr-FR" w:bidi="he-IL"/>
        </w:rPr>
        <w:t>’</w:t>
      </w:r>
      <w:r w:rsidR="00737D02" w:rsidRPr="00475203">
        <w:rPr>
          <w:rFonts w:eastAsia="Calibri" w:cs="Times New Roman"/>
          <w:i/>
          <w:iCs/>
          <w:lang w:val="fr-FR" w:bidi="he-IL"/>
        </w:rPr>
        <w:t>Accord de transfert de matériel qu</w:t>
      </w:r>
      <w:r w:rsidR="009B4506">
        <w:rPr>
          <w:rFonts w:eastAsia="Calibri" w:cs="Times New Roman"/>
          <w:i/>
          <w:iCs/>
          <w:lang w:val="fr-FR" w:bidi="he-IL"/>
        </w:rPr>
        <w:t>’</w:t>
      </w:r>
      <w:r w:rsidR="00737D02" w:rsidRPr="00475203">
        <w:rPr>
          <w:rFonts w:eastAsia="Calibri" w:cs="Times New Roman"/>
          <w:i/>
          <w:iCs/>
          <w:lang w:val="fr-FR" w:bidi="he-IL"/>
        </w:rPr>
        <w:t>un rapport détaillé vous sera remis, comme nous en avons l</w:t>
      </w:r>
      <w:r w:rsidR="009B4506">
        <w:rPr>
          <w:rFonts w:eastAsia="Calibri" w:cs="Times New Roman"/>
          <w:i/>
          <w:iCs/>
          <w:lang w:val="fr-FR" w:bidi="he-IL"/>
        </w:rPr>
        <w:t>’</w:t>
      </w:r>
      <w:r w:rsidR="00737D02" w:rsidRPr="00475203">
        <w:rPr>
          <w:rFonts w:eastAsia="Calibri" w:cs="Times New Roman"/>
          <w:i/>
          <w:iCs/>
          <w:lang w:val="fr-FR" w:bidi="he-IL"/>
        </w:rPr>
        <w:t>habitude chez Nettux</w:t>
      </w:r>
      <w:r w:rsidRPr="00475203">
        <w:rPr>
          <w:rFonts w:eastAsia="Calibri" w:cs="Times New Roman"/>
          <w:i/>
          <w:iCs/>
          <w:lang w:val="fr-FR" w:bidi="he-IL"/>
        </w:rPr>
        <w:t>.</w:t>
      </w:r>
      <w:r>
        <w:rPr>
          <w:rFonts w:eastAsia="Calibri" w:cs="Times New Roman"/>
          <w:i/>
          <w:iCs/>
          <w:lang w:val="fr-FR" w:bidi="he-IL"/>
        </w:rPr>
        <w:t>”</w:t>
      </w:r>
    </w:p>
    <w:p w14:paraId="028FEA42" w14:textId="417E79E7" w:rsidR="001F5CC5" w:rsidRPr="00475203" w:rsidRDefault="00737D02" w:rsidP="00737D02">
      <w:pPr>
        <w:spacing w:after="120" w:line="240" w:lineRule="auto"/>
        <w:jc w:val="left"/>
        <w:rPr>
          <w:rFonts w:eastAsia="Calibri" w:cs="Times New Roman"/>
          <w:lang w:val="fr-FR" w:bidi="he-IL"/>
        </w:rPr>
      </w:pPr>
      <w:r w:rsidRPr="00475203">
        <w:rPr>
          <w:rFonts w:eastAsia="Calibri" w:cs="Times New Roman"/>
          <w:lang w:val="fr-FR" w:bidi="he-IL"/>
        </w:rPr>
        <w:t>Cette réponse n</w:t>
      </w:r>
      <w:r w:rsidR="009B4506">
        <w:rPr>
          <w:rFonts w:eastAsia="Calibri" w:cs="Times New Roman"/>
          <w:lang w:val="fr-FR" w:bidi="he-IL"/>
        </w:rPr>
        <w:t>’</w:t>
      </w:r>
      <w:r w:rsidRPr="00475203">
        <w:rPr>
          <w:rFonts w:eastAsia="Calibri" w:cs="Times New Roman"/>
          <w:lang w:val="fr-FR" w:bidi="he-IL"/>
        </w:rPr>
        <w:t>était pas entièrement satisfaisante pour M. Dufinger.</w:t>
      </w:r>
    </w:p>
    <w:p w14:paraId="661A84C5" w14:textId="31DEE848" w:rsidR="001F5CC5" w:rsidRPr="00475203" w:rsidRDefault="00737D02" w:rsidP="005C70D0">
      <w:pPr>
        <w:numPr>
          <w:ilvl w:val="0"/>
          <w:numId w:val="1"/>
        </w:numPr>
        <w:tabs>
          <w:tab w:val="left" w:pos="1134"/>
        </w:tabs>
        <w:spacing w:before="240" w:after="120" w:line="240" w:lineRule="auto"/>
        <w:jc w:val="left"/>
        <w:rPr>
          <w:rFonts w:eastAsia="Calibri"/>
          <w:b/>
          <w:bCs/>
          <w:i/>
          <w:lang w:val="fr-FR" w:bidi="he-IL"/>
        </w:rPr>
      </w:pPr>
      <w:r w:rsidRPr="00475203">
        <w:rPr>
          <w:rFonts w:eastAsia="Calibri"/>
          <w:b/>
          <w:bCs/>
          <w:i/>
          <w:lang w:val="fr-FR" w:bidi="he-IL"/>
        </w:rPr>
        <w:t>Veuillez proposer une solution élégante et simple qui réponde aux préoccupations de M. Dufinger</w:t>
      </w:r>
    </w:p>
    <w:p w14:paraId="22646C83" w14:textId="77777777" w:rsidR="001F5CC5" w:rsidRPr="00475203" w:rsidRDefault="001F5CC5" w:rsidP="000600D2">
      <w:pPr>
        <w:tabs>
          <w:tab w:val="left" w:pos="567"/>
        </w:tabs>
        <w:spacing w:after="200" w:line="240" w:lineRule="auto"/>
        <w:jc w:val="left"/>
        <w:rPr>
          <w:rFonts w:eastAsiaTheme="majorEastAsia"/>
          <w:b/>
          <w:bCs/>
          <w:color w:val="0070C0"/>
          <w:sz w:val="36"/>
          <w:lang w:val="fr-FR" w:eastAsia="en-ZA"/>
        </w:rPr>
      </w:pPr>
      <w:r w:rsidRPr="00475203">
        <w:rPr>
          <w:rFonts w:eastAsia="Calibri"/>
          <w:lang w:val="fr-FR" w:bidi="he-IL"/>
        </w:rPr>
        <w:br w:type="page"/>
      </w:r>
    </w:p>
    <w:p w14:paraId="01A39A23" w14:textId="09C23A94" w:rsidR="001F5CC5" w:rsidRPr="00475203" w:rsidRDefault="000600D2" w:rsidP="0070431B">
      <w:pPr>
        <w:spacing w:after="360"/>
        <w:rPr>
          <w:rFonts w:eastAsia="Calibri"/>
          <w:b/>
          <w:u w:val="single"/>
          <w:lang w:val="fr-FR" w:bidi="he-IL"/>
        </w:rPr>
      </w:pPr>
      <w:bookmarkStart w:id="8" w:name="_Toc510355939"/>
      <w:r w:rsidRPr="00475203">
        <w:rPr>
          <w:rFonts w:eastAsia="Calibri"/>
          <w:b/>
          <w:u w:val="single"/>
          <w:lang w:val="fr-FR" w:bidi="he-IL"/>
        </w:rPr>
        <w:lastRenderedPageBreak/>
        <w:t>Propos</w:t>
      </w:r>
      <w:r w:rsidR="00635364" w:rsidRPr="00475203">
        <w:rPr>
          <w:rFonts w:eastAsia="Calibri"/>
          <w:b/>
          <w:u w:val="single"/>
          <w:lang w:val="fr-FR" w:bidi="he-IL"/>
        </w:rPr>
        <w:t>itions de s</w:t>
      </w:r>
      <w:r w:rsidRPr="00475203">
        <w:rPr>
          <w:rFonts w:eastAsia="Calibri"/>
          <w:b/>
          <w:u w:val="single"/>
          <w:lang w:val="fr-FR" w:bidi="he-IL"/>
        </w:rPr>
        <w:t>olution</w:t>
      </w:r>
      <w:bookmarkEnd w:id="8"/>
    </w:p>
    <w:p w14:paraId="11520CFF" w14:textId="5B0BA1D6" w:rsidR="001F5CC5" w:rsidRPr="00475203" w:rsidRDefault="004F3365" w:rsidP="007C6674">
      <w:pPr>
        <w:numPr>
          <w:ilvl w:val="0"/>
          <w:numId w:val="2"/>
        </w:numPr>
        <w:tabs>
          <w:tab w:val="left" w:pos="1134"/>
        </w:tabs>
        <w:spacing w:before="240" w:after="240" w:line="240" w:lineRule="auto"/>
        <w:ind w:left="567" w:firstLine="0"/>
        <w:jc w:val="left"/>
        <w:rPr>
          <w:rFonts w:eastAsia="Calibri"/>
          <w:b/>
          <w:bCs/>
          <w:lang w:val="fr-FR" w:bidi="he-IL"/>
        </w:rPr>
      </w:pPr>
      <w:r w:rsidRPr="00475203">
        <w:rPr>
          <w:rFonts w:eastAsia="Calibri"/>
          <w:b/>
          <w:bCs/>
          <w:lang w:val="fr-FR" w:bidi="he-IL"/>
        </w:rPr>
        <w:t>Titularité</w:t>
      </w:r>
      <w:r w:rsidR="0037265C" w:rsidRPr="00475203">
        <w:rPr>
          <w:rFonts w:eastAsia="Calibri"/>
          <w:b/>
          <w:bCs/>
          <w:lang w:val="fr-FR" w:bidi="he-IL"/>
        </w:rPr>
        <w:t xml:space="preserve"> des droits</w:t>
      </w:r>
      <w:r w:rsidRPr="00475203">
        <w:rPr>
          <w:rFonts w:eastAsia="Calibri"/>
          <w:b/>
          <w:bCs/>
          <w:lang w:val="fr-FR" w:bidi="he-IL"/>
        </w:rPr>
        <w:t xml:space="preserve"> de propriété intellectuelle</w:t>
      </w:r>
    </w:p>
    <w:p w14:paraId="13C94D02" w14:textId="4E954855" w:rsidR="001F5CC5" w:rsidRPr="00475203" w:rsidRDefault="002368B3" w:rsidP="000600D2">
      <w:pPr>
        <w:spacing w:before="120" w:after="120" w:line="240" w:lineRule="auto"/>
        <w:jc w:val="left"/>
        <w:rPr>
          <w:rFonts w:eastAsia="Calibri" w:cs="Times New Roman"/>
          <w:lang w:val="fr-FR" w:bidi="he-IL"/>
        </w:rPr>
      </w:pPr>
      <w:r w:rsidRPr="00475203">
        <w:rPr>
          <w:rFonts w:eastAsia="Calibri" w:cs="Times New Roman"/>
          <w:lang w:val="fr-FR" w:bidi="he-IL"/>
        </w:rPr>
        <w:t>Dans l</w:t>
      </w:r>
      <w:r w:rsidR="009B4506">
        <w:rPr>
          <w:rFonts w:eastAsia="Calibri" w:cs="Times New Roman"/>
          <w:lang w:val="fr-FR" w:bidi="he-IL"/>
        </w:rPr>
        <w:t>’</w:t>
      </w:r>
      <w:r w:rsidRPr="00475203">
        <w:rPr>
          <w:rFonts w:eastAsia="Calibri" w:cs="Times New Roman"/>
          <w:lang w:val="fr-FR" w:bidi="he-IL"/>
        </w:rPr>
        <w:t>hypothèse où M. Dufinger a minutieusement défini les activités d</w:t>
      </w:r>
      <w:r w:rsidR="009B4506">
        <w:rPr>
          <w:rFonts w:eastAsia="Calibri" w:cs="Times New Roman"/>
          <w:lang w:val="fr-FR" w:bidi="he-IL"/>
        </w:rPr>
        <w:t>’</w:t>
      </w:r>
      <w:r w:rsidRPr="00475203">
        <w:rPr>
          <w:rFonts w:eastAsia="Calibri" w:cs="Times New Roman"/>
          <w:lang w:val="fr-FR" w:bidi="he-IL"/>
        </w:rPr>
        <w:t>évaluation, les chances de créer une nouvelle propriété intellectuelle au cours de ces activités sont très faibl</w:t>
      </w:r>
      <w:r w:rsidR="00954299" w:rsidRPr="00475203">
        <w:rPr>
          <w:rFonts w:eastAsia="Calibri" w:cs="Times New Roman"/>
          <w:lang w:val="fr-FR" w:bidi="he-IL"/>
        </w:rPr>
        <w:t>es</w:t>
      </w:r>
      <w:r w:rsidR="00954299">
        <w:rPr>
          <w:rFonts w:eastAsia="Calibri" w:cs="Times New Roman"/>
          <w:lang w:val="fr-FR" w:bidi="he-IL"/>
        </w:rPr>
        <w:t xml:space="preserve">.  </w:t>
      </w:r>
      <w:r w:rsidR="00954299" w:rsidRPr="00475203">
        <w:rPr>
          <w:rFonts w:eastAsia="Calibri" w:cs="Times New Roman"/>
          <w:lang w:val="fr-FR" w:bidi="he-IL"/>
        </w:rPr>
        <w:t>Dè</w:t>
      </w:r>
      <w:r w:rsidRPr="00475203">
        <w:rPr>
          <w:rFonts w:eastAsia="Calibri" w:cs="Times New Roman"/>
          <w:lang w:val="fr-FR" w:bidi="he-IL"/>
        </w:rPr>
        <w:t>s lors, le fait d</w:t>
      </w:r>
      <w:r w:rsidR="009B4506">
        <w:rPr>
          <w:rFonts w:eastAsia="Calibri" w:cs="Times New Roman"/>
          <w:lang w:val="fr-FR" w:bidi="he-IL"/>
        </w:rPr>
        <w:t>’</w:t>
      </w:r>
      <w:r w:rsidRPr="00475203">
        <w:rPr>
          <w:rFonts w:eastAsia="Calibri" w:cs="Times New Roman"/>
          <w:lang w:val="fr-FR" w:bidi="he-IL"/>
        </w:rPr>
        <w:t xml:space="preserve">être </w:t>
      </w:r>
      <w:r w:rsidR="00341A81">
        <w:rPr>
          <w:rFonts w:eastAsia="Calibri" w:cs="Times New Roman"/>
          <w:lang w:val="fr-FR" w:bidi="he-IL"/>
        </w:rPr>
        <w:t>“</w:t>
      </w:r>
      <w:r w:rsidR="00341A81" w:rsidRPr="00475203">
        <w:rPr>
          <w:rFonts w:eastAsia="Calibri" w:cs="Times New Roman"/>
          <w:lang w:val="fr-FR" w:bidi="he-IL"/>
        </w:rPr>
        <w:t>p</w:t>
      </w:r>
      <w:r w:rsidRPr="00475203">
        <w:rPr>
          <w:rFonts w:eastAsia="Calibri" w:cs="Times New Roman"/>
          <w:lang w:val="fr-FR" w:bidi="he-IL"/>
        </w:rPr>
        <w:t>ropriétair</w:t>
      </w:r>
      <w:r w:rsidR="00341A81" w:rsidRPr="00475203">
        <w:rPr>
          <w:rFonts w:eastAsia="Calibri" w:cs="Times New Roman"/>
          <w:lang w:val="fr-FR" w:bidi="he-IL"/>
        </w:rPr>
        <w:t>e</w:t>
      </w:r>
      <w:r w:rsidR="00341A81">
        <w:rPr>
          <w:rFonts w:eastAsia="Calibri" w:cs="Times New Roman"/>
          <w:lang w:val="fr-FR" w:bidi="he-IL"/>
        </w:rPr>
        <w:t>”</w:t>
      </w:r>
      <w:r w:rsidRPr="00475203">
        <w:rPr>
          <w:rFonts w:eastAsia="Calibri" w:cs="Times New Roman"/>
          <w:lang w:val="fr-FR" w:bidi="he-IL"/>
        </w:rPr>
        <w:t xml:space="preserve"> des résultats de l</w:t>
      </w:r>
      <w:r w:rsidR="009B4506">
        <w:rPr>
          <w:rFonts w:eastAsia="Calibri" w:cs="Times New Roman"/>
          <w:lang w:val="fr-FR" w:bidi="he-IL"/>
        </w:rPr>
        <w:t>’</w:t>
      </w:r>
      <w:r w:rsidRPr="00475203">
        <w:rPr>
          <w:rFonts w:eastAsia="Calibri" w:cs="Times New Roman"/>
          <w:lang w:val="fr-FR" w:bidi="he-IL"/>
        </w:rPr>
        <w:t>évaluation ne signifie pas grand</w:t>
      </w:r>
      <w:r w:rsidR="009B4506">
        <w:rPr>
          <w:rFonts w:eastAsia="Calibri" w:cs="Times New Roman"/>
          <w:lang w:val="fr-FR" w:bidi="he-IL"/>
        </w:rPr>
        <w:t>-</w:t>
      </w:r>
      <w:r w:rsidRPr="00475203">
        <w:rPr>
          <w:rFonts w:eastAsia="Calibri" w:cs="Times New Roman"/>
          <w:lang w:val="fr-FR" w:bidi="he-IL"/>
        </w:rPr>
        <w:t>chose</w:t>
      </w:r>
      <w:r w:rsidR="009B4506">
        <w:rPr>
          <w:rFonts w:eastAsia="Calibri" w:cs="Times New Roman"/>
          <w:lang w:val="fr-FR" w:bidi="he-IL"/>
        </w:rPr>
        <w:t> :</w:t>
      </w:r>
      <w:r w:rsidRPr="00475203">
        <w:rPr>
          <w:rFonts w:eastAsia="Calibri" w:cs="Times New Roman"/>
          <w:lang w:val="fr-FR" w:bidi="he-IL"/>
        </w:rPr>
        <w:t xml:space="preserve"> en définitive, ces résultats ne seront qu</w:t>
      </w:r>
      <w:r w:rsidR="009B4506">
        <w:rPr>
          <w:rFonts w:eastAsia="Calibri" w:cs="Times New Roman"/>
          <w:lang w:val="fr-FR" w:bidi="he-IL"/>
        </w:rPr>
        <w:t>’</w:t>
      </w:r>
      <w:r w:rsidRPr="00475203">
        <w:rPr>
          <w:rFonts w:eastAsia="Calibri" w:cs="Times New Roman"/>
          <w:lang w:val="fr-FR" w:bidi="he-IL"/>
        </w:rPr>
        <w:t>un rapport décrivant les caractéristiques de la technologie protégée et indiquant si celle</w:t>
      </w:r>
      <w:r w:rsidR="009B4506">
        <w:rPr>
          <w:rFonts w:eastAsia="Calibri" w:cs="Times New Roman"/>
          <w:lang w:val="fr-FR" w:bidi="he-IL"/>
        </w:rPr>
        <w:t>-</w:t>
      </w:r>
      <w:r w:rsidRPr="00475203">
        <w:rPr>
          <w:rFonts w:eastAsia="Calibri" w:cs="Times New Roman"/>
          <w:lang w:val="fr-FR" w:bidi="he-IL"/>
        </w:rPr>
        <w:t>ci répond ou non aux normes du secteur industriel, ou si elle va au</w:t>
      </w:r>
      <w:r w:rsidR="009B4506">
        <w:rPr>
          <w:rFonts w:eastAsia="Calibri" w:cs="Times New Roman"/>
          <w:lang w:val="fr-FR" w:bidi="he-IL"/>
        </w:rPr>
        <w:t>-</w:t>
      </w:r>
      <w:r w:rsidRPr="00475203">
        <w:rPr>
          <w:rFonts w:eastAsia="Calibri" w:cs="Times New Roman"/>
          <w:lang w:val="fr-FR" w:bidi="he-IL"/>
        </w:rPr>
        <w:t>delà.  M. Dufinger a donc tout simplement proposé de supprimer la clause de titularité.</w:t>
      </w:r>
    </w:p>
    <w:p w14:paraId="79911095" w14:textId="7E0A7E1D" w:rsidR="001F5CC5" w:rsidRPr="00475203" w:rsidRDefault="006E0607" w:rsidP="007C6674">
      <w:pPr>
        <w:numPr>
          <w:ilvl w:val="0"/>
          <w:numId w:val="2"/>
        </w:numPr>
        <w:tabs>
          <w:tab w:val="left" w:pos="1134"/>
        </w:tabs>
        <w:spacing w:before="240" w:after="240" w:line="240" w:lineRule="auto"/>
        <w:ind w:left="567" w:firstLine="0"/>
        <w:jc w:val="left"/>
        <w:rPr>
          <w:rFonts w:eastAsia="Calibri"/>
          <w:b/>
          <w:bCs/>
          <w:lang w:val="fr-FR" w:bidi="he-IL"/>
        </w:rPr>
      </w:pPr>
      <w:r w:rsidRPr="00475203">
        <w:rPr>
          <w:rFonts w:eastAsia="Calibri"/>
          <w:b/>
          <w:bCs/>
          <w:lang w:val="fr-FR" w:bidi="he-IL"/>
        </w:rPr>
        <w:t>Droit de l</w:t>
      </w:r>
      <w:r w:rsidR="009B4506">
        <w:rPr>
          <w:rFonts w:eastAsia="Calibri"/>
          <w:b/>
          <w:bCs/>
          <w:lang w:val="fr-FR" w:bidi="he-IL"/>
        </w:rPr>
        <w:t>’</w:t>
      </w:r>
      <w:r w:rsidRPr="00475203">
        <w:rPr>
          <w:rFonts w:eastAsia="Calibri"/>
          <w:b/>
          <w:bCs/>
          <w:lang w:val="fr-FR" w:bidi="he-IL"/>
        </w:rPr>
        <w:t>Entreprise d</w:t>
      </w:r>
      <w:r w:rsidR="009B4506">
        <w:rPr>
          <w:rFonts w:eastAsia="Calibri"/>
          <w:b/>
          <w:bCs/>
          <w:lang w:val="fr-FR" w:bidi="he-IL"/>
        </w:rPr>
        <w:t>’</w:t>
      </w:r>
      <w:r w:rsidRPr="00475203">
        <w:rPr>
          <w:rFonts w:eastAsia="Calibri"/>
          <w:b/>
          <w:bCs/>
          <w:lang w:val="fr-FR" w:bidi="he-IL"/>
        </w:rPr>
        <w:t>utiliser le Matériel</w:t>
      </w:r>
    </w:p>
    <w:p w14:paraId="4D3614D2" w14:textId="7CEEACEE" w:rsidR="001F5CC5" w:rsidRPr="00475203" w:rsidRDefault="001F5CC5" w:rsidP="006E0607">
      <w:pPr>
        <w:spacing w:before="120" w:after="120" w:line="240" w:lineRule="auto"/>
        <w:jc w:val="left"/>
        <w:rPr>
          <w:rFonts w:eastAsia="Calibri" w:cs="Times New Roman"/>
          <w:lang w:val="fr-FR" w:bidi="he-IL"/>
        </w:rPr>
      </w:pPr>
      <w:r w:rsidRPr="00954299">
        <w:rPr>
          <w:rFonts w:eastAsia="Calibri" w:cs="Times New Roman"/>
          <w:lang w:val="fr-FR" w:bidi="he-IL"/>
        </w:rPr>
        <w:t>M.</w:t>
      </w:r>
      <w:r w:rsidR="00341A81" w:rsidRPr="00954299">
        <w:rPr>
          <w:rFonts w:eastAsia="Calibri" w:cs="Times New Roman"/>
          <w:lang w:val="fr-FR" w:bidi="he-IL"/>
        </w:rPr>
        <w:t> </w:t>
      </w:r>
      <w:r w:rsidRPr="00475203">
        <w:rPr>
          <w:rFonts w:eastAsia="Calibri" w:cs="Times New Roman"/>
          <w:lang w:val="fr-FR" w:bidi="he-IL"/>
        </w:rPr>
        <w:t xml:space="preserve">Dufinger </w:t>
      </w:r>
      <w:r w:rsidR="006E0607" w:rsidRPr="00475203">
        <w:rPr>
          <w:rFonts w:eastAsia="Calibri" w:cs="Times New Roman"/>
          <w:lang w:val="fr-FR" w:bidi="he-IL"/>
        </w:rPr>
        <w:t>s</w:t>
      </w:r>
      <w:r w:rsidR="009B4506">
        <w:rPr>
          <w:rFonts w:eastAsia="Calibri" w:cs="Times New Roman"/>
          <w:lang w:val="fr-FR" w:bidi="he-IL"/>
        </w:rPr>
        <w:t>’</w:t>
      </w:r>
      <w:r w:rsidR="006E0607" w:rsidRPr="00475203">
        <w:rPr>
          <w:rFonts w:eastAsia="Calibri" w:cs="Times New Roman"/>
          <w:lang w:val="fr-FR" w:bidi="he-IL"/>
        </w:rPr>
        <w:t>est opposé à la demande de Nettux d</w:t>
      </w:r>
      <w:r w:rsidR="009B4506">
        <w:rPr>
          <w:rFonts w:eastAsia="Calibri" w:cs="Times New Roman"/>
          <w:lang w:val="fr-FR" w:bidi="he-IL"/>
        </w:rPr>
        <w:t>’</w:t>
      </w:r>
      <w:r w:rsidR="006E0607" w:rsidRPr="00475203">
        <w:rPr>
          <w:rFonts w:eastAsia="Calibri" w:cs="Times New Roman"/>
          <w:lang w:val="fr-FR" w:bidi="he-IL"/>
        </w:rPr>
        <w:t>obtenir les droits d</w:t>
      </w:r>
      <w:r w:rsidR="009B4506">
        <w:rPr>
          <w:rFonts w:eastAsia="Calibri" w:cs="Times New Roman"/>
          <w:lang w:val="fr-FR" w:bidi="he-IL"/>
        </w:rPr>
        <w:t>’</w:t>
      </w:r>
      <w:r w:rsidR="006E0607" w:rsidRPr="00475203">
        <w:rPr>
          <w:rFonts w:eastAsia="Calibri" w:cs="Times New Roman"/>
          <w:lang w:val="fr-FR" w:bidi="he-IL"/>
        </w:rPr>
        <w:t>utiliser librement le Matériel pour ses besoins intern</w:t>
      </w:r>
      <w:r w:rsidR="00954299" w:rsidRPr="00475203">
        <w:rPr>
          <w:rFonts w:eastAsia="Calibri" w:cs="Times New Roman"/>
          <w:lang w:val="fr-FR" w:bidi="he-IL"/>
        </w:rPr>
        <w:t>es</w:t>
      </w:r>
      <w:r w:rsidR="00954299">
        <w:rPr>
          <w:rFonts w:eastAsia="Calibri" w:cs="Times New Roman"/>
          <w:lang w:val="fr-FR" w:bidi="he-IL"/>
        </w:rPr>
        <w:t xml:space="preserve">.  </w:t>
      </w:r>
      <w:r w:rsidR="00954299" w:rsidRPr="00475203">
        <w:rPr>
          <w:rFonts w:eastAsia="Calibri" w:cs="Times New Roman"/>
          <w:lang w:val="fr-FR" w:bidi="he-IL"/>
        </w:rPr>
        <w:t>Il</w:t>
      </w:r>
      <w:r w:rsidR="006E0607" w:rsidRPr="00475203">
        <w:rPr>
          <w:rFonts w:eastAsia="Calibri" w:cs="Times New Roman"/>
          <w:lang w:val="fr-FR" w:bidi="he-IL"/>
        </w:rPr>
        <w:t xml:space="preserve"> a limité les droits de l</w:t>
      </w:r>
      <w:r w:rsidR="009B4506">
        <w:rPr>
          <w:rFonts w:eastAsia="Calibri" w:cs="Times New Roman"/>
          <w:lang w:val="fr-FR" w:bidi="he-IL"/>
        </w:rPr>
        <w:t>’</w:t>
      </w:r>
      <w:r w:rsidR="006E0607" w:rsidRPr="00475203">
        <w:rPr>
          <w:rFonts w:eastAsia="Calibri" w:cs="Times New Roman"/>
          <w:lang w:val="fr-FR" w:bidi="he-IL"/>
        </w:rPr>
        <w:t>Entreprise d</w:t>
      </w:r>
      <w:r w:rsidR="009B4506">
        <w:rPr>
          <w:rFonts w:eastAsia="Calibri" w:cs="Times New Roman"/>
          <w:lang w:val="fr-FR" w:bidi="he-IL"/>
        </w:rPr>
        <w:t>’</w:t>
      </w:r>
      <w:r w:rsidR="006E0607" w:rsidRPr="00475203">
        <w:rPr>
          <w:rFonts w:eastAsia="Calibri" w:cs="Times New Roman"/>
          <w:lang w:val="fr-FR" w:bidi="he-IL"/>
        </w:rPr>
        <w:t>utiliser le Matériel de la manière suivante</w:t>
      </w:r>
      <w:r w:rsidR="009B4506">
        <w:rPr>
          <w:rFonts w:eastAsia="Calibri" w:cs="Times New Roman"/>
          <w:lang w:val="fr-FR" w:bidi="he-IL"/>
        </w:rPr>
        <w:t> :</w:t>
      </w:r>
    </w:p>
    <w:p w14:paraId="2EC99D53" w14:textId="7EC73D6C" w:rsidR="001F5CC5" w:rsidRPr="00475203" w:rsidRDefault="001F5CC5" w:rsidP="006E0607">
      <w:pPr>
        <w:spacing w:after="120" w:line="240" w:lineRule="auto"/>
        <w:jc w:val="left"/>
        <w:rPr>
          <w:rFonts w:eastAsia="Calibri" w:cs="Times New Roman"/>
          <w:lang w:val="fr-FR" w:bidi="he-IL"/>
        </w:rPr>
      </w:pPr>
      <w:r w:rsidRPr="00475203">
        <w:rPr>
          <w:rFonts w:eastAsia="Calibri" w:cs="Times New Roman"/>
          <w:lang w:val="fr-FR" w:bidi="he-IL"/>
        </w:rPr>
        <w:t xml:space="preserve">A) </w:t>
      </w:r>
      <w:r w:rsidR="006E0607" w:rsidRPr="00475203">
        <w:rPr>
          <w:rFonts w:eastAsia="Calibri" w:cs="Times New Roman"/>
          <w:lang w:val="fr-FR" w:bidi="he-IL"/>
        </w:rPr>
        <w:t>L</w:t>
      </w:r>
      <w:r w:rsidR="009B4506">
        <w:rPr>
          <w:rFonts w:eastAsia="Calibri" w:cs="Times New Roman"/>
          <w:lang w:val="fr-FR" w:bidi="he-IL"/>
        </w:rPr>
        <w:t>’</w:t>
      </w:r>
      <w:r w:rsidR="006E0607" w:rsidRPr="00475203">
        <w:rPr>
          <w:rFonts w:eastAsia="Calibri" w:cs="Times New Roman"/>
          <w:lang w:val="fr-FR" w:bidi="he-IL"/>
        </w:rPr>
        <w:t>Entreprise est autorisée à utiliser le Matériel dans le but exclusif de mener les activités d</w:t>
      </w:r>
      <w:r w:rsidR="009B4506">
        <w:rPr>
          <w:rFonts w:eastAsia="Calibri" w:cs="Times New Roman"/>
          <w:lang w:val="fr-FR" w:bidi="he-IL"/>
        </w:rPr>
        <w:t>’</w:t>
      </w:r>
      <w:r w:rsidR="006E0607" w:rsidRPr="00475203">
        <w:rPr>
          <w:rFonts w:eastAsia="Calibri" w:cs="Times New Roman"/>
          <w:lang w:val="fr-FR" w:bidi="he-IL"/>
        </w:rPr>
        <w:t>évaluation indiquées dans l</w:t>
      </w:r>
      <w:r w:rsidR="009B4506">
        <w:rPr>
          <w:rFonts w:eastAsia="Calibri" w:cs="Times New Roman"/>
          <w:lang w:val="fr-FR" w:bidi="he-IL"/>
        </w:rPr>
        <w:t>’</w:t>
      </w:r>
      <w:r w:rsidR="006E0607" w:rsidRPr="00475203">
        <w:rPr>
          <w:rFonts w:eastAsia="Calibri" w:cs="Times New Roman"/>
          <w:lang w:val="fr-FR" w:bidi="he-IL"/>
        </w:rPr>
        <w:t>annexe A de l</w:t>
      </w:r>
      <w:r w:rsidR="009B4506">
        <w:rPr>
          <w:rFonts w:eastAsia="Calibri" w:cs="Times New Roman"/>
          <w:lang w:val="fr-FR" w:bidi="he-IL"/>
        </w:rPr>
        <w:t>’</w:t>
      </w:r>
      <w:r w:rsidR="006E0607" w:rsidRPr="00475203">
        <w:rPr>
          <w:rFonts w:eastAsia="Calibri" w:cs="Times New Roman"/>
          <w:lang w:val="fr-FR" w:bidi="he-IL"/>
        </w:rPr>
        <w:t>Accord de transfert de matériel et pendant la période d</w:t>
      </w:r>
      <w:r w:rsidR="009B4506">
        <w:rPr>
          <w:rFonts w:eastAsia="Calibri" w:cs="Times New Roman"/>
          <w:lang w:val="fr-FR" w:bidi="he-IL"/>
        </w:rPr>
        <w:t>’</w:t>
      </w:r>
      <w:r w:rsidR="006E0607" w:rsidRPr="00475203">
        <w:rPr>
          <w:rFonts w:eastAsia="Calibri" w:cs="Times New Roman"/>
          <w:lang w:val="fr-FR" w:bidi="he-IL"/>
        </w:rPr>
        <w:t>évaluation.</w:t>
      </w:r>
    </w:p>
    <w:p w14:paraId="07A53540" w14:textId="2F6CD067" w:rsidR="001F5CC5" w:rsidRPr="00475203" w:rsidRDefault="001F5CC5" w:rsidP="00D77D3B">
      <w:pPr>
        <w:spacing w:after="120" w:line="240" w:lineRule="auto"/>
        <w:jc w:val="left"/>
        <w:rPr>
          <w:rFonts w:eastAsia="Calibri" w:cs="Times New Roman"/>
          <w:lang w:val="fr-FR" w:bidi="he-IL"/>
        </w:rPr>
      </w:pPr>
      <w:r w:rsidRPr="00475203">
        <w:rPr>
          <w:rFonts w:eastAsia="Calibri" w:cs="Times New Roman"/>
          <w:lang w:val="fr-FR" w:bidi="he-IL"/>
        </w:rPr>
        <w:t xml:space="preserve">B) </w:t>
      </w:r>
      <w:r w:rsidR="00D77B8B" w:rsidRPr="00475203">
        <w:rPr>
          <w:rFonts w:eastAsia="Calibri" w:cs="Times New Roman"/>
          <w:lang w:val="fr-FR" w:bidi="he-IL"/>
        </w:rPr>
        <w:t>Lorsque l</w:t>
      </w:r>
      <w:r w:rsidR="009B4506">
        <w:rPr>
          <w:rFonts w:eastAsia="Calibri" w:cs="Times New Roman"/>
          <w:lang w:val="fr-FR" w:bidi="he-IL"/>
        </w:rPr>
        <w:t>’</w:t>
      </w:r>
      <w:r w:rsidR="00D77B8B" w:rsidRPr="00475203">
        <w:rPr>
          <w:rFonts w:eastAsia="Calibri" w:cs="Times New Roman"/>
          <w:lang w:val="fr-FR" w:bidi="he-IL"/>
        </w:rPr>
        <w:t>évaluation sera achevée, ou si l</w:t>
      </w:r>
      <w:r w:rsidR="009B4506">
        <w:rPr>
          <w:rFonts w:eastAsia="Calibri" w:cs="Times New Roman"/>
          <w:lang w:val="fr-FR" w:bidi="he-IL"/>
        </w:rPr>
        <w:t>’</w:t>
      </w:r>
      <w:r w:rsidR="00D77B8B" w:rsidRPr="00475203">
        <w:rPr>
          <w:rFonts w:eastAsia="Calibri" w:cs="Times New Roman"/>
          <w:lang w:val="fr-FR" w:bidi="he-IL"/>
        </w:rPr>
        <w:t>Accord de transfert de matériel est résilié de manière anticipée, Nettux restituera le Matériel à l</w:t>
      </w:r>
      <w:r w:rsidR="009B4506">
        <w:rPr>
          <w:rFonts w:eastAsia="Calibri" w:cs="Times New Roman"/>
          <w:lang w:val="fr-FR" w:bidi="he-IL"/>
        </w:rPr>
        <w:t>’</w:t>
      </w:r>
      <w:r w:rsidR="00D77B8B" w:rsidRPr="00475203">
        <w:rPr>
          <w:rFonts w:eastAsia="Calibri" w:cs="Times New Roman"/>
          <w:lang w:val="fr-FR" w:bidi="he-IL"/>
        </w:rPr>
        <w:t>Université ou le détruira</w:t>
      </w:r>
      <w:r w:rsidR="001F6713">
        <w:rPr>
          <w:rFonts w:eastAsia="Calibri" w:cs="Times New Roman"/>
          <w:lang w:val="fr-FR" w:bidi="he-IL"/>
        </w:rPr>
        <w:t>,</w:t>
      </w:r>
      <w:r w:rsidR="00D77B8B" w:rsidRPr="00475203">
        <w:rPr>
          <w:rFonts w:eastAsia="Calibri" w:cs="Times New Roman"/>
          <w:lang w:val="fr-FR" w:bidi="he-IL"/>
        </w:rPr>
        <w:t xml:space="preserve"> selon la demande de l</w:t>
      </w:r>
      <w:r w:rsidR="009B4506">
        <w:rPr>
          <w:rFonts w:eastAsia="Calibri" w:cs="Times New Roman"/>
          <w:lang w:val="fr-FR" w:bidi="he-IL"/>
        </w:rPr>
        <w:t>’</w:t>
      </w:r>
      <w:r w:rsidR="00D77B8B" w:rsidRPr="00475203">
        <w:rPr>
          <w:rFonts w:eastAsia="Calibri" w:cs="Times New Roman"/>
          <w:lang w:val="fr-FR" w:bidi="he-IL"/>
        </w:rPr>
        <w:t>Université.</w:t>
      </w:r>
    </w:p>
    <w:p w14:paraId="433805B6" w14:textId="1703ACF4" w:rsidR="001F5CC5" w:rsidRPr="00475203" w:rsidRDefault="009A787E" w:rsidP="007C6674">
      <w:pPr>
        <w:numPr>
          <w:ilvl w:val="0"/>
          <w:numId w:val="2"/>
        </w:numPr>
        <w:tabs>
          <w:tab w:val="left" w:pos="1134"/>
        </w:tabs>
        <w:spacing w:before="240" w:after="240" w:line="240" w:lineRule="auto"/>
        <w:ind w:left="567" w:firstLine="0"/>
        <w:jc w:val="left"/>
        <w:rPr>
          <w:rFonts w:eastAsia="Calibri"/>
          <w:b/>
          <w:bCs/>
          <w:lang w:val="fr-FR" w:bidi="he-IL"/>
        </w:rPr>
      </w:pPr>
      <w:r w:rsidRPr="00475203">
        <w:rPr>
          <w:rFonts w:eastAsia="Calibri"/>
          <w:b/>
          <w:bCs/>
          <w:lang w:val="fr-FR" w:bidi="he-IL"/>
        </w:rPr>
        <w:t>Droits d</w:t>
      </w:r>
      <w:r w:rsidR="00A91CD2" w:rsidRPr="00475203">
        <w:rPr>
          <w:rFonts w:eastAsia="Calibri"/>
          <w:b/>
          <w:bCs/>
          <w:lang w:val="fr-FR" w:bidi="he-IL"/>
        </w:rPr>
        <w:t xml:space="preserve">e </w:t>
      </w:r>
      <w:r w:rsidR="00A91CD2" w:rsidRPr="00475203">
        <w:rPr>
          <w:rFonts w:eastAsia="Calibri" w:cs="Times New Roman"/>
          <w:b/>
          <w:bCs/>
          <w:iCs/>
          <w:lang w:val="fr-FR" w:bidi="he-IL"/>
        </w:rPr>
        <w:t>M. </w:t>
      </w:r>
      <w:r w:rsidR="000600D2" w:rsidRPr="00475203">
        <w:rPr>
          <w:rFonts w:eastAsia="Calibri"/>
          <w:b/>
          <w:bCs/>
          <w:lang w:val="fr-FR" w:bidi="he-IL"/>
        </w:rPr>
        <w:t xml:space="preserve">Muler </w:t>
      </w:r>
      <w:r w:rsidRPr="00475203">
        <w:rPr>
          <w:rFonts w:eastAsia="Calibri"/>
          <w:b/>
          <w:bCs/>
          <w:lang w:val="fr-FR" w:bidi="he-IL"/>
        </w:rPr>
        <w:t>et de l</w:t>
      </w:r>
      <w:r w:rsidR="009B4506">
        <w:rPr>
          <w:rFonts w:eastAsia="Calibri"/>
          <w:b/>
          <w:bCs/>
          <w:lang w:val="fr-FR" w:bidi="he-IL"/>
        </w:rPr>
        <w:t>’</w:t>
      </w:r>
      <w:r w:rsidR="00E93AB8">
        <w:rPr>
          <w:rFonts w:eastAsia="Calibri"/>
          <w:b/>
          <w:bCs/>
          <w:lang w:val="fr-FR" w:bidi="he-IL"/>
        </w:rPr>
        <w:t>Université</w:t>
      </w:r>
      <w:r w:rsidRPr="00475203">
        <w:rPr>
          <w:rFonts w:eastAsia="Calibri"/>
          <w:b/>
          <w:bCs/>
          <w:lang w:val="fr-FR" w:bidi="he-IL"/>
        </w:rPr>
        <w:t xml:space="preserve"> sur les </w:t>
      </w:r>
      <w:r w:rsidR="000C683A" w:rsidRPr="00475203">
        <w:rPr>
          <w:rFonts w:eastAsia="Calibri"/>
          <w:b/>
          <w:bCs/>
          <w:lang w:val="fr-FR" w:bidi="he-IL"/>
        </w:rPr>
        <w:t>R</w:t>
      </w:r>
      <w:r w:rsidRPr="00475203">
        <w:rPr>
          <w:rFonts w:eastAsia="Calibri"/>
          <w:b/>
          <w:bCs/>
          <w:lang w:val="fr-FR" w:bidi="he-IL"/>
        </w:rPr>
        <w:t>ésultats de l</w:t>
      </w:r>
      <w:r w:rsidR="009B4506">
        <w:rPr>
          <w:rFonts w:eastAsia="Calibri"/>
          <w:b/>
          <w:bCs/>
          <w:lang w:val="fr-FR" w:bidi="he-IL"/>
        </w:rPr>
        <w:t>’</w:t>
      </w:r>
      <w:r w:rsidRPr="00475203">
        <w:rPr>
          <w:rFonts w:eastAsia="Calibri"/>
          <w:b/>
          <w:bCs/>
          <w:lang w:val="fr-FR" w:bidi="he-IL"/>
        </w:rPr>
        <w:t>évaluation</w:t>
      </w:r>
    </w:p>
    <w:p w14:paraId="0EB064AF" w14:textId="037EF13B" w:rsidR="00341A81" w:rsidRDefault="009A787E" w:rsidP="00302714">
      <w:pPr>
        <w:spacing w:before="120" w:after="120" w:line="240" w:lineRule="auto"/>
        <w:jc w:val="left"/>
        <w:rPr>
          <w:rFonts w:eastAsia="Calibri" w:cs="Times New Roman"/>
          <w:lang w:val="fr-FR" w:bidi="he-IL"/>
        </w:rPr>
      </w:pPr>
      <w:r w:rsidRPr="00954299">
        <w:rPr>
          <w:rFonts w:eastAsia="Calibri" w:cs="Times New Roman"/>
          <w:lang w:val="fr-FR" w:bidi="he-IL"/>
        </w:rPr>
        <w:t>M. </w:t>
      </w:r>
      <w:r w:rsidRPr="00475203">
        <w:rPr>
          <w:rFonts w:eastAsia="Calibri" w:cs="Times New Roman"/>
          <w:lang w:val="fr-FR" w:bidi="he-IL"/>
        </w:rPr>
        <w:t>Dufinger a rédigé la disposition suivante</w:t>
      </w:r>
      <w:r w:rsidR="009B4506">
        <w:rPr>
          <w:rFonts w:eastAsia="Calibri" w:cs="Times New Roman"/>
          <w:lang w:val="fr-FR" w:bidi="he-IL"/>
        </w:rPr>
        <w:t> :</w:t>
      </w:r>
    </w:p>
    <w:p w14:paraId="3674D95D" w14:textId="547A3DBC" w:rsidR="00302714" w:rsidRPr="00475203" w:rsidRDefault="001F5CC5" w:rsidP="00A62E4F">
      <w:pPr>
        <w:spacing w:after="120" w:line="240" w:lineRule="auto"/>
        <w:jc w:val="left"/>
        <w:rPr>
          <w:rFonts w:eastAsia="Calibri" w:cs="Times New Roman"/>
          <w:lang w:val="fr-FR" w:bidi="he-IL"/>
        </w:rPr>
      </w:pPr>
      <w:r w:rsidRPr="00475203">
        <w:rPr>
          <w:rFonts w:eastAsia="Calibri" w:cs="Times New Roman"/>
          <w:lang w:val="fr-FR" w:bidi="he-IL"/>
        </w:rPr>
        <w:t xml:space="preserve">A) </w:t>
      </w:r>
      <w:r w:rsidR="000C683A" w:rsidRPr="00475203">
        <w:rPr>
          <w:rFonts w:eastAsia="Calibri" w:cs="Times New Roman"/>
          <w:lang w:val="fr-FR" w:bidi="he-IL"/>
        </w:rPr>
        <w:t>L</w:t>
      </w:r>
      <w:r w:rsidR="009B4506">
        <w:rPr>
          <w:rFonts w:eastAsia="Calibri" w:cs="Times New Roman"/>
          <w:lang w:val="fr-FR" w:bidi="he-IL"/>
        </w:rPr>
        <w:t>’</w:t>
      </w:r>
      <w:r w:rsidR="000C683A" w:rsidRPr="00475203">
        <w:rPr>
          <w:rFonts w:eastAsia="Calibri" w:cs="Times New Roman"/>
          <w:lang w:val="fr-FR" w:bidi="he-IL"/>
        </w:rPr>
        <w:t xml:space="preserve">Université et </w:t>
      </w:r>
      <w:r w:rsidR="00A91CD2" w:rsidRPr="00475203">
        <w:rPr>
          <w:rFonts w:eastAsia="Calibri" w:cs="Times New Roman"/>
          <w:iCs/>
          <w:lang w:val="fr-FR" w:bidi="he-IL"/>
        </w:rPr>
        <w:t>M. </w:t>
      </w:r>
      <w:r w:rsidR="000C683A" w:rsidRPr="00475203">
        <w:rPr>
          <w:rFonts w:eastAsia="Calibri" w:cs="Times New Roman"/>
          <w:lang w:val="fr-FR" w:bidi="he-IL"/>
        </w:rPr>
        <w:t xml:space="preserve">Muler </w:t>
      </w:r>
      <w:r w:rsidR="00D313F4" w:rsidRPr="00475203">
        <w:rPr>
          <w:rFonts w:eastAsia="Calibri" w:cs="Times New Roman"/>
          <w:lang w:val="fr-FR" w:bidi="he-IL"/>
        </w:rPr>
        <w:t>peuvent</w:t>
      </w:r>
      <w:r w:rsidR="000C683A" w:rsidRPr="00475203">
        <w:rPr>
          <w:rFonts w:eastAsia="Calibri" w:cs="Times New Roman"/>
          <w:lang w:val="fr-FR" w:bidi="he-IL"/>
        </w:rPr>
        <w:t xml:space="preserve"> divulguer</w:t>
      </w:r>
      <w:r w:rsidR="00D313F4" w:rsidRPr="00475203">
        <w:rPr>
          <w:rFonts w:eastAsia="Calibri" w:cs="Times New Roman"/>
          <w:lang w:val="fr-FR" w:bidi="he-IL"/>
        </w:rPr>
        <w:t xml:space="preserve"> librement</w:t>
      </w:r>
      <w:r w:rsidR="000C683A" w:rsidRPr="00475203">
        <w:rPr>
          <w:rFonts w:eastAsia="Calibri" w:cs="Times New Roman"/>
          <w:lang w:val="fr-FR" w:bidi="he-IL"/>
        </w:rPr>
        <w:t xml:space="preserve"> les Résultats </w:t>
      </w:r>
      <w:r w:rsidR="00D313F4" w:rsidRPr="00475203">
        <w:rPr>
          <w:rFonts w:eastAsia="Calibri" w:cs="Times New Roman"/>
          <w:lang w:val="fr-FR" w:bidi="he-IL"/>
        </w:rPr>
        <w:t>à toute tierce partie, dès lors que cette divulgation ne contient pas d</w:t>
      </w:r>
      <w:r w:rsidR="009B4506">
        <w:rPr>
          <w:rFonts w:eastAsia="Calibri" w:cs="Times New Roman"/>
          <w:lang w:val="fr-FR" w:bidi="he-IL"/>
        </w:rPr>
        <w:t>’</w:t>
      </w:r>
      <w:r w:rsidR="00D313F4" w:rsidRPr="00475203">
        <w:rPr>
          <w:rFonts w:eastAsia="Calibri" w:cs="Times New Roman"/>
          <w:lang w:val="fr-FR" w:bidi="he-IL"/>
        </w:rPr>
        <w:t>Informations confidentielles de Nett</w:t>
      </w:r>
      <w:r w:rsidR="00954299" w:rsidRPr="00475203">
        <w:rPr>
          <w:rFonts w:eastAsia="Calibri" w:cs="Times New Roman"/>
          <w:lang w:val="fr-FR" w:bidi="he-IL"/>
        </w:rPr>
        <w:t>ux</w:t>
      </w:r>
      <w:r w:rsidR="00954299">
        <w:rPr>
          <w:rFonts w:eastAsia="Calibri" w:cs="Times New Roman"/>
          <w:lang w:val="fr-FR" w:bidi="he-IL"/>
        </w:rPr>
        <w:t xml:space="preserve">.  </w:t>
      </w:r>
      <w:r w:rsidR="00954299" w:rsidRPr="00475203">
        <w:rPr>
          <w:rFonts w:eastAsia="Calibri" w:cs="Times New Roman"/>
          <w:lang w:val="fr-FR" w:bidi="he-IL"/>
        </w:rPr>
        <w:t>Un</w:t>
      </w:r>
      <w:r w:rsidR="00BB214E" w:rsidRPr="00475203">
        <w:rPr>
          <w:rFonts w:eastAsia="Calibri" w:cs="Times New Roman"/>
          <w:lang w:val="fr-FR" w:bidi="he-IL"/>
        </w:rPr>
        <w:t>e fois que l</w:t>
      </w:r>
      <w:r w:rsidR="009B4506">
        <w:rPr>
          <w:rFonts w:eastAsia="Calibri" w:cs="Times New Roman"/>
          <w:lang w:val="fr-FR" w:bidi="he-IL"/>
        </w:rPr>
        <w:t>’</w:t>
      </w:r>
      <w:r w:rsidR="00BB214E" w:rsidRPr="00475203">
        <w:rPr>
          <w:rFonts w:eastAsia="Calibri" w:cs="Times New Roman"/>
          <w:lang w:val="fr-FR" w:bidi="he-IL"/>
        </w:rPr>
        <w:t>évaluation sera achevée et que le rapport final aura été remis, si Nettux déclare que le rapport contient des Informations confidentielles de l</w:t>
      </w:r>
      <w:r w:rsidR="009B4506">
        <w:rPr>
          <w:rFonts w:eastAsia="Calibri" w:cs="Times New Roman"/>
          <w:lang w:val="fr-FR" w:bidi="he-IL"/>
        </w:rPr>
        <w:t>’</w:t>
      </w:r>
      <w:r w:rsidR="00BB214E" w:rsidRPr="00475203">
        <w:rPr>
          <w:rFonts w:eastAsia="Calibri" w:cs="Times New Roman"/>
          <w:lang w:val="fr-FR" w:bidi="he-IL"/>
        </w:rPr>
        <w:t>Entreprise, les parties conviendront d</w:t>
      </w:r>
      <w:r w:rsidR="009B4506">
        <w:rPr>
          <w:rFonts w:eastAsia="Calibri" w:cs="Times New Roman"/>
          <w:lang w:val="fr-FR" w:bidi="he-IL"/>
        </w:rPr>
        <w:t>’</w:t>
      </w:r>
      <w:r w:rsidR="00BB214E" w:rsidRPr="00475203">
        <w:rPr>
          <w:rFonts w:eastAsia="Calibri" w:cs="Times New Roman"/>
          <w:lang w:val="fr-FR" w:bidi="he-IL"/>
        </w:rPr>
        <w:t xml:space="preserve">un rapport </w:t>
      </w:r>
      <w:r w:rsidR="002C0031" w:rsidRPr="00475203">
        <w:rPr>
          <w:rFonts w:eastAsia="Calibri" w:cs="Times New Roman"/>
          <w:lang w:val="fr-FR" w:bidi="he-IL"/>
        </w:rPr>
        <w:t>expurgé de ces informatio</w:t>
      </w:r>
      <w:r w:rsidR="00954299" w:rsidRPr="00475203">
        <w:rPr>
          <w:rFonts w:eastAsia="Calibri" w:cs="Times New Roman"/>
          <w:lang w:val="fr-FR" w:bidi="he-IL"/>
        </w:rPr>
        <w:t>ns</w:t>
      </w:r>
      <w:r w:rsidR="00954299">
        <w:rPr>
          <w:rFonts w:eastAsia="Calibri" w:cs="Times New Roman"/>
          <w:lang w:val="fr-FR" w:bidi="he-IL"/>
        </w:rPr>
        <w:t xml:space="preserve">.  </w:t>
      </w:r>
      <w:r w:rsidR="00954299" w:rsidRPr="00475203">
        <w:rPr>
          <w:rFonts w:eastAsia="Calibri" w:cs="Times New Roman"/>
          <w:lang w:val="fr-FR" w:bidi="he-IL"/>
        </w:rPr>
        <w:t>Po</w:t>
      </w:r>
      <w:r w:rsidR="00DB0769" w:rsidRPr="00475203">
        <w:rPr>
          <w:rFonts w:eastAsia="Calibri" w:cs="Times New Roman"/>
          <w:lang w:val="fr-FR" w:bidi="he-IL"/>
        </w:rPr>
        <w:t>ur lever toute ambiguïté</w:t>
      </w:r>
      <w:r w:rsidR="00666F87" w:rsidRPr="00475203">
        <w:rPr>
          <w:rFonts w:eastAsia="Calibri" w:cs="Times New Roman"/>
          <w:lang w:val="fr-FR" w:bidi="he-IL"/>
        </w:rPr>
        <w:t>,</w:t>
      </w:r>
      <w:r w:rsidR="00E76F3F" w:rsidRPr="00475203">
        <w:rPr>
          <w:rFonts w:eastAsia="Calibri" w:cs="Times New Roman"/>
          <w:lang w:val="fr-FR" w:bidi="he-IL"/>
        </w:rPr>
        <w:t xml:space="preserve"> le Fonds CCT n</w:t>
      </w:r>
      <w:r w:rsidR="009B4506">
        <w:rPr>
          <w:rFonts w:eastAsia="Calibri" w:cs="Times New Roman"/>
          <w:lang w:val="fr-FR" w:bidi="he-IL"/>
        </w:rPr>
        <w:t>’</w:t>
      </w:r>
      <w:r w:rsidR="00E76F3F" w:rsidRPr="00475203">
        <w:rPr>
          <w:rFonts w:eastAsia="Calibri" w:cs="Times New Roman"/>
          <w:lang w:val="fr-FR" w:bidi="he-IL"/>
        </w:rPr>
        <w:t>est pas considéré comme une tierce partie au sens de l</w:t>
      </w:r>
      <w:r w:rsidR="009B4506">
        <w:rPr>
          <w:rFonts w:eastAsia="Calibri" w:cs="Times New Roman"/>
          <w:lang w:val="fr-FR" w:bidi="he-IL"/>
        </w:rPr>
        <w:t>’</w:t>
      </w:r>
      <w:r w:rsidR="00E76F3F" w:rsidRPr="00475203">
        <w:rPr>
          <w:rFonts w:eastAsia="Calibri" w:cs="Times New Roman"/>
          <w:lang w:val="fr-FR" w:bidi="he-IL"/>
        </w:rPr>
        <w:t>Accord de transfert de matériel.</w:t>
      </w:r>
    </w:p>
    <w:p w14:paraId="2014C5FB" w14:textId="2F054361" w:rsidR="00341A81" w:rsidRDefault="001F5CC5" w:rsidP="00A273A2">
      <w:pPr>
        <w:spacing w:after="120" w:line="240" w:lineRule="auto"/>
        <w:jc w:val="left"/>
        <w:rPr>
          <w:rFonts w:eastAsia="Calibri" w:cs="Times New Roman"/>
          <w:lang w:val="fr-FR" w:bidi="he-IL"/>
        </w:rPr>
      </w:pPr>
      <w:r w:rsidRPr="00475203">
        <w:rPr>
          <w:rFonts w:eastAsia="Calibri" w:cs="Times New Roman"/>
          <w:lang w:val="fr-FR" w:bidi="he-IL"/>
        </w:rPr>
        <w:t xml:space="preserve">B) Nettux </w:t>
      </w:r>
      <w:r w:rsidR="00A273A2" w:rsidRPr="00475203">
        <w:rPr>
          <w:rFonts w:eastAsia="Calibri" w:cs="Times New Roman"/>
          <w:lang w:val="fr-FR" w:bidi="he-IL"/>
        </w:rPr>
        <w:t>n</w:t>
      </w:r>
      <w:r w:rsidR="009B4506">
        <w:rPr>
          <w:rFonts w:eastAsia="Calibri" w:cs="Times New Roman"/>
          <w:lang w:val="fr-FR" w:bidi="he-IL"/>
        </w:rPr>
        <w:t>’</w:t>
      </w:r>
      <w:r w:rsidR="00A273A2" w:rsidRPr="00475203">
        <w:rPr>
          <w:rFonts w:eastAsia="Calibri" w:cs="Times New Roman"/>
          <w:lang w:val="fr-FR" w:bidi="he-IL"/>
        </w:rPr>
        <w:t>est pas autorisée à utiliser les Résultats dans un autre but que l</w:t>
      </w:r>
      <w:r w:rsidR="009B4506">
        <w:rPr>
          <w:rFonts w:eastAsia="Calibri" w:cs="Times New Roman"/>
          <w:lang w:val="fr-FR" w:bidi="he-IL"/>
        </w:rPr>
        <w:t>’</w:t>
      </w:r>
      <w:r w:rsidR="00A273A2" w:rsidRPr="00475203">
        <w:rPr>
          <w:rFonts w:eastAsia="Calibri" w:cs="Times New Roman"/>
          <w:lang w:val="fr-FR" w:bidi="he-IL"/>
        </w:rPr>
        <w:t>évaluation interne et ne peut les divulguer à une tierce partie.</w:t>
      </w:r>
    </w:p>
    <w:p w14:paraId="44CD33C5" w14:textId="37186B82" w:rsidR="001F5CC5" w:rsidRPr="00475203" w:rsidRDefault="008A00FF" w:rsidP="007C6674">
      <w:pPr>
        <w:numPr>
          <w:ilvl w:val="0"/>
          <w:numId w:val="2"/>
        </w:numPr>
        <w:tabs>
          <w:tab w:val="left" w:pos="1134"/>
        </w:tabs>
        <w:spacing w:before="240" w:after="240" w:line="240" w:lineRule="auto"/>
        <w:ind w:left="567" w:firstLine="0"/>
        <w:jc w:val="left"/>
        <w:rPr>
          <w:rFonts w:eastAsia="Calibri"/>
          <w:b/>
          <w:bCs/>
          <w:lang w:val="fr-FR" w:bidi="he-IL"/>
        </w:rPr>
      </w:pPr>
      <w:r w:rsidRPr="00475203">
        <w:rPr>
          <w:rFonts w:eastAsia="Calibri"/>
          <w:b/>
          <w:bCs/>
          <w:lang w:val="fr-FR" w:bidi="he-IL"/>
        </w:rPr>
        <w:t>Clause de non</w:t>
      </w:r>
      <w:r w:rsidR="009B4506">
        <w:rPr>
          <w:rFonts w:eastAsia="Calibri"/>
          <w:b/>
          <w:bCs/>
          <w:lang w:val="fr-FR" w:bidi="he-IL"/>
        </w:rPr>
        <w:t>-</w:t>
      </w:r>
      <w:r w:rsidRPr="00475203">
        <w:rPr>
          <w:rFonts w:eastAsia="Calibri"/>
          <w:b/>
          <w:bCs/>
          <w:lang w:val="fr-FR" w:bidi="he-IL"/>
        </w:rPr>
        <w:t>sollicitation</w:t>
      </w:r>
    </w:p>
    <w:p w14:paraId="764913D6" w14:textId="7507B749" w:rsidR="00341A81" w:rsidRDefault="008A00FF" w:rsidP="00E561E7">
      <w:pPr>
        <w:spacing w:before="120" w:after="120" w:line="240" w:lineRule="auto"/>
        <w:jc w:val="left"/>
        <w:rPr>
          <w:rFonts w:eastAsia="Calibri" w:cs="Times New Roman"/>
          <w:lang w:val="fr-FR" w:bidi="he-IL"/>
        </w:rPr>
      </w:pPr>
      <w:r w:rsidRPr="00475203">
        <w:rPr>
          <w:rFonts w:eastAsia="Calibri" w:cs="Times New Roman"/>
          <w:lang w:val="fr-FR" w:bidi="he-IL"/>
        </w:rPr>
        <w:t>Nettux n</w:t>
      </w:r>
      <w:r w:rsidR="009B4506">
        <w:rPr>
          <w:rFonts w:eastAsia="Calibri" w:cs="Times New Roman"/>
          <w:lang w:val="fr-FR" w:bidi="he-IL"/>
        </w:rPr>
        <w:t>’</w:t>
      </w:r>
      <w:r w:rsidRPr="00475203">
        <w:rPr>
          <w:rFonts w:eastAsia="Calibri" w:cs="Times New Roman"/>
          <w:lang w:val="fr-FR" w:bidi="he-IL"/>
        </w:rPr>
        <w:t>étant pas une petite entreprise, la procédure conduisant à définir l</w:t>
      </w:r>
      <w:r w:rsidR="009B4506">
        <w:rPr>
          <w:rFonts w:eastAsia="Calibri" w:cs="Times New Roman"/>
          <w:lang w:val="fr-FR" w:bidi="he-IL"/>
        </w:rPr>
        <w:t>’</w:t>
      </w:r>
      <w:r w:rsidRPr="00475203">
        <w:rPr>
          <w:rFonts w:eastAsia="Calibri" w:cs="Times New Roman"/>
          <w:lang w:val="fr-FR" w:bidi="he-IL"/>
        </w:rPr>
        <w:t>évaluation officielle ne pouvait être rapide.  M. Dufinger était disposé à proposer un délai de non</w:t>
      </w:r>
      <w:r w:rsidR="009B4506">
        <w:rPr>
          <w:rFonts w:eastAsia="Calibri" w:cs="Times New Roman"/>
          <w:lang w:val="fr-FR" w:bidi="he-IL"/>
        </w:rPr>
        <w:t>-</w:t>
      </w:r>
      <w:r w:rsidRPr="00475203">
        <w:rPr>
          <w:rFonts w:eastAsia="Calibri" w:cs="Times New Roman"/>
          <w:lang w:val="fr-FR" w:bidi="he-IL"/>
        </w:rPr>
        <w:t>sollicitation de 150 jours, ce qui était proche de la demande de 180 jours formulée par Nett</w:t>
      </w:r>
      <w:r w:rsidR="00954299" w:rsidRPr="00475203">
        <w:rPr>
          <w:rFonts w:eastAsia="Calibri" w:cs="Times New Roman"/>
          <w:lang w:val="fr-FR" w:bidi="he-IL"/>
        </w:rPr>
        <w:t>ux</w:t>
      </w:r>
      <w:r w:rsidR="00954299">
        <w:rPr>
          <w:rFonts w:eastAsia="Calibri" w:cs="Times New Roman"/>
          <w:lang w:val="fr-FR" w:bidi="he-IL"/>
        </w:rPr>
        <w:t xml:space="preserve">.  </w:t>
      </w:r>
      <w:r w:rsidR="00954299" w:rsidRPr="00475203">
        <w:rPr>
          <w:rFonts w:eastAsia="Calibri" w:cs="Times New Roman"/>
          <w:lang w:val="fr-FR" w:bidi="he-IL"/>
        </w:rPr>
        <w:t>To</w:t>
      </w:r>
      <w:r w:rsidRPr="00475203">
        <w:rPr>
          <w:rFonts w:eastAsia="Calibri" w:cs="Times New Roman"/>
          <w:lang w:val="fr-FR" w:bidi="he-IL"/>
        </w:rPr>
        <w:t>utefois, il a réparti ce délai de la manière suivante</w:t>
      </w:r>
      <w:r w:rsidR="009B4506">
        <w:rPr>
          <w:rFonts w:eastAsia="Calibri" w:cs="Times New Roman"/>
          <w:lang w:val="fr-FR" w:bidi="he-IL"/>
        </w:rPr>
        <w:t> :</w:t>
      </w:r>
      <w:r w:rsidRPr="00475203">
        <w:rPr>
          <w:rFonts w:eastAsia="Calibri" w:cs="Times New Roman"/>
          <w:lang w:val="fr-FR" w:bidi="he-IL"/>
        </w:rPr>
        <w:t xml:space="preserve"> </w:t>
      </w:r>
      <w:r w:rsidR="00BD58DE" w:rsidRPr="00475203">
        <w:rPr>
          <w:rFonts w:eastAsia="Calibri" w:cs="Times New Roman"/>
          <w:lang w:val="fr-FR" w:bidi="he-IL"/>
        </w:rPr>
        <w:t>60 jours pour la notification de l</w:t>
      </w:r>
      <w:r w:rsidR="009B4506">
        <w:rPr>
          <w:rFonts w:eastAsia="Calibri" w:cs="Times New Roman"/>
          <w:lang w:val="fr-FR" w:bidi="he-IL"/>
        </w:rPr>
        <w:t>’</w:t>
      </w:r>
      <w:r w:rsidR="00BD58DE" w:rsidRPr="00475203">
        <w:rPr>
          <w:rFonts w:eastAsia="Calibri" w:cs="Times New Roman"/>
          <w:lang w:val="fr-FR" w:bidi="he-IL"/>
        </w:rPr>
        <w:t>Entreprise si celle</w:t>
      </w:r>
      <w:r w:rsidR="009B4506">
        <w:rPr>
          <w:rFonts w:eastAsia="Calibri" w:cs="Times New Roman"/>
          <w:lang w:val="fr-FR" w:bidi="he-IL"/>
        </w:rPr>
        <w:t>-</w:t>
      </w:r>
      <w:r w:rsidR="00BD58DE" w:rsidRPr="00475203">
        <w:rPr>
          <w:rFonts w:eastAsia="Calibri" w:cs="Times New Roman"/>
          <w:lang w:val="fr-FR" w:bidi="he-IL"/>
        </w:rPr>
        <w:t xml:space="preserve">ci souhaitait conclure un accord de licence concernant la technologie, et 90 jours supplémentaires pour négocier ladite licence si </w:t>
      </w:r>
      <w:r w:rsidR="00E561E7" w:rsidRPr="00475203">
        <w:rPr>
          <w:rFonts w:eastAsia="Calibri" w:cs="Times New Roman"/>
          <w:lang w:val="fr-FR" w:bidi="he-IL"/>
        </w:rPr>
        <w:t>cette</w:t>
      </w:r>
      <w:r w:rsidR="00BD58DE" w:rsidRPr="00475203">
        <w:rPr>
          <w:rFonts w:eastAsia="Calibri" w:cs="Times New Roman"/>
          <w:lang w:val="fr-FR" w:bidi="he-IL"/>
        </w:rPr>
        <w:t xml:space="preserve"> notification était </w:t>
      </w:r>
      <w:r w:rsidR="00E561E7" w:rsidRPr="00475203">
        <w:rPr>
          <w:rFonts w:eastAsia="Calibri" w:cs="Times New Roman"/>
          <w:lang w:val="fr-FR" w:bidi="he-IL"/>
        </w:rPr>
        <w:t>envoyée</w:t>
      </w:r>
      <w:r w:rsidR="00BD58DE" w:rsidRPr="00475203">
        <w:rPr>
          <w:rFonts w:eastAsia="Calibri" w:cs="Times New Roman"/>
          <w:lang w:val="fr-FR" w:bidi="he-IL"/>
        </w:rPr>
        <w:t>.</w:t>
      </w:r>
      <w:r w:rsidR="00E561E7" w:rsidRPr="00475203">
        <w:rPr>
          <w:rFonts w:eastAsia="Calibri" w:cs="Times New Roman"/>
          <w:lang w:val="fr-FR" w:bidi="he-IL"/>
        </w:rPr>
        <w:t xml:space="preserve">  M.</w:t>
      </w:r>
      <w:r w:rsidR="00341A81">
        <w:rPr>
          <w:rFonts w:eastAsia="Calibri" w:cs="Times New Roman"/>
          <w:lang w:val="fr-FR" w:bidi="he-IL"/>
        </w:rPr>
        <w:t> </w:t>
      </w:r>
      <w:r w:rsidR="00E561E7" w:rsidRPr="00475203">
        <w:rPr>
          <w:rFonts w:eastAsia="Calibri" w:cs="Times New Roman"/>
          <w:lang w:val="fr-FR" w:bidi="he-IL"/>
        </w:rPr>
        <w:t>Dufinger a accepté de ne pas négocier ni de conclure d</w:t>
      </w:r>
      <w:r w:rsidR="009B4506">
        <w:rPr>
          <w:rFonts w:eastAsia="Calibri" w:cs="Times New Roman"/>
          <w:lang w:val="fr-FR" w:bidi="he-IL"/>
        </w:rPr>
        <w:t>’</w:t>
      </w:r>
      <w:r w:rsidR="00E561E7" w:rsidRPr="00475203">
        <w:rPr>
          <w:rFonts w:eastAsia="Calibri" w:cs="Times New Roman"/>
          <w:lang w:val="fr-FR" w:bidi="he-IL"/>
        </w:rPr>
        <w:t>accord sur la technologie avec une tierce partie au cours de ce délai.</w:t>
      </w:r>
    </w:p>
    <w:p w14:paraId="7B686793" w14:textId="1DEC723C" w:rsidR="001F5CC5" w:rsidRPr="00475203" w:rsidRDefault="000600D2" w:rsidP="007C6674">
      <w:pPr>
        <w:keepNext/>
        <w:numPr>
          <w:ilvl w:val="0"/>
          <w:numId w:val="2"/>
        </w:numPr>
        <w:tabs>
          <w:tab w:val="left" w:pos="1134"/>
        </w:tabs>
        <w:spacing w:before="240" w:after="240" w:line="240" w:lineRule="auto"/>
        <w:ind w:left="567" w:firstLine="0"/>
        <w:jc w:val="left"/>
        <w:rPr>
          <w:rFonts w:eastAsia="Calibri"/>
          <w:b/>
          <w:bCs/>
          <w:lang w:val="fr-FR" w:bidi="he-IL"/>
        </w:rPr>
      </w:pPr>
      <w:r w:rsidRPr="00475203">
        <w:rPr>
          <w:rFonts w:eastAsia="Calibri"/>
          <w:b/>
          <w:bCs/>
          <w:lang w:val="fr-FR" w:bidi="he-IL"/>
        </w:rPr>
        <w:lastRenderedPageBreak/>
        <w:t>D</w:t>
      </w:r>
      <w:r w:rsidR="00EC04FF" w:rsidRPr="00475203">
        <w:rPr>
          <w:rFonts w:eastAsia="Calibri"/>
          <w:b/>
          <w:bCs/>
          <w:lang w:val="fr-FR" w:bidi="he-IL"/>
        </w:rPr>
        <w:t>éfinition du programme d</w:t>
      </w:r>
      <w:r w:rsidR="009B4506">
        <w:rPr>
          <w:rFonts w:eastAsia="Calibri"/>
          <w:b/>
          <w:bCs/>
          <w:lang w:val="fr-FR" w:bidi="he-IL"/>
        </w:rPr>
        <w:t>’</w:t>
      </w:r>
      <w:r w:rsidR="00EC04FF" w:rsidRPr="00475203">
        <w:rPr>
          <w:rFonts w:eastAsia="Calibri"/>
          <w:b/>
          <w:bCs/>
          <w:lang w:val="fr-FR" w:bidi="he-IL"/>
        </w:rPr>
        <w:t>évaluation</w:t>
      </w:r>
    </w:p>
    <w:p w14:paraId="66C40D40" w14:textId="6DDD116D" w:rsidR="00EC04FF" w:rsidRPr="00475203" w:rsidRDefault="00EC04FF" w:rsidP="000600D2">
      <w:pPr>
        <w:spacing w:before="120" w:after="120" w:line="240" w:lineRule="auto"/>
        <w:jc w:val="left"/>
        <w:rPr>
          <w:rFonts w:eastAsia="Calibri" w:cs="Times New Roman"/>
          <w:lang w:val="fr-FR" w:bidi="he-IL"/>
        </w:rPr>
      </w:pPr>
      <w:r w:rsidRPr="00475203">
        <w:rPr>
          <w:rFonts w:eastAsia="Calibri" w:cs="Times New Roman"/>
          <w:lang w:val="fr-FR" w:bidi="he-IL"/>
        </w:rPr>
        <w:t>Les deux</w:t>
      </w:r>
      <w:r w:rsidR="00C47435">
        <w:rPr>
          <w:rFonts w:eastAsia="Calibri" w:cs="Times New Roman"/>
          <w:lang w:val="fr-FR" w:bidi="he-IL"/>
        </w:rPr>
        <w:t> </w:t>
      </w:r>
      <w:r w:rsidRPr="00475203">
        <w:rPr>
          <w:rFonts w:eastAsia="Calibri" w:cs="Times New Roman"/>
          <w:lang w:val="fr-FR" w:bidi="he-IL"/>
        </w:rPr>
        <w:t>parties se sont entendues sur les méthodes d</w:t>
      </w:r>
      <w:r w:rsidR="009B4506">
        <w:rPr>
          <w:rFonts w:eastAsia="Calibri" w:cs="Times New Roman"/>
          <w:lang w:val="fr-FR" w:bidi="he-IL"/>
        </w:rPr>
        <w:t>’</w:t>
      </w:r>
      <w:r w:rsidRPr="00475203">
        <w:rPr>
          <w:rFonts w:eastAsia="Calibri" w:cs="Times New Roman"/>
          <w:lang w:val="fr-FR" w:bidi="he-IL"/>
        </w:rPr>
        <w:t>essai des caractéristiques du Matéri</w:t>
      </w:r>
      <w:r w:rsidR="00954299" w:rsidRPr="00475203">
        <w:rPr>
          <w:rFonts w:eastAsia="Calibri" w:cs="Times New Roman"/>
          <w:lang w:val="fr-FR" w:bidi="he-IL"/>
        </w:rPr>
        <w:t>el</w:t>
      </w:r>
      <w:r w:rsidR="00954299">
        <w:rPr>
          <w:rFonts w:eastAsia="Calibri" w:cs="Times New Roman"/>
          <w:lang w:val="fr-FR" w:bidi="he-IL"/>
        </w:rPr>
        <w:t xml:space="preserve">.  </w:t>
      </w:r>
      <w:r w:rsidR="00954299" w:rsidRPr="00475203">
        <w:rPr>
          <w:rFonts w:eastAsia="Calibri" w:cs="Times New Roman"/>
          <w:lang w:val="fr-FR" w:bidi="he-IL"/>
        </w:rPr>
        <w:t>El</w:t>
      </w:r>
      <w:r w:rsidR="00AB2A28" w:rsidRPr="00475203">
        <w:rPr>
          <w:rFonts w:eastAsia="Calibri" w:cs="Times New Roman"/>
          <w:lang w:val="fr-FR" w:bidi="he-IL"/>
        </w:rPr>
        <w:t>les ont aussi défini</w:t>
      </w:r>
      <w:r w:rsidR="00E83EB8" w:rsidRPr="00475203">
        <w:rPr>
          <w:rFonts w:eastAsia="Calibri" w:cs="Times New Roman"/>
          <w:lang w:val="fr-FR" w:bidi="he-IL"/>
        </w:rPr>
        <w:t xml:space="preserve"> l</w:t>
      </w:r>
      <w:r w:rsidR="009B4506">
        <w:rPr>
          <w:rFonts w:eastAsia="Calibri" w:cs="Times New Roman"/>
          <w:lang w:val="fr-FR" w:bidi="he-IL"/>
        </w:rPr>
        <w:t>’</w:t>
      </w:r>
      <w:r w:rsidR="00E83EB8" w:rsidRPr="00475203">
        <w:rPr>
          <w:rFonts w:eastAsia="Calibri" w:cs="Times New Roman"/>
          <w:lang w:val="fr-FR" w:bidi="he-IL"/>
        </w:rPr>
        <w:t xml:space="preserve">éventail des résultats qui seraient considérés comme des </w:t>
      </w:r>
      <w:r w:rsidR="00341A81">
        <w:rPr>
          <w:rFonts w:eastAsia="Calibri" w:cs="Times New Roman"/>
          <w:lang w:val="fr-FR" w:bidi="he-IL"/>
        </w:rPr>
        <w:t>“</w:t>
      </w:r>
      <w:r w:rsidR="00341A81" w:rsidRPr="00475203">
        <w:rPr>
          <w:rFonts w:eastAsia="Calibri" w:cs="Times New Roman"/>
          <w:lang w:val="fr-FR" w:bidi="he-IL"/>
        </w:rPr>
        <w:t>s</w:t>
      </w:r>
      <w:r w:rsidR="00E83EB8" w:rsidRPr="00475203">
        <w:rPr>
          <w:rFonts w:eastAsia="Calibri" w:cs="Times New Roman"/>
          <w:lang w:val="fr-FR" w:bidi="he-IL"/>
        </w:rPr>
        <w:t>uccè</w:t>
      </w:r>
      <w:r w:rsidR="00341A81" w:rsidRPr="00475203">
        <w:rPr>
          <w:rFonts w:eastAsia="Calibri" w:cs="Times New Roman"/>
          <w:lang w:val="fr-FR" w:bidi="he-IL"/>
        </w:rPr>
        <w:t>s</w:t>
      </w:r>
      <w:r w:rsidR="00341A81">
        <w:rPr>
          <w:rFonts w:eastAsia="Calibri" w:cs="Times New Roman"/>
          <w:lang w:val="fr-FR" w:bidi="he-IL"/>
        </w:rPr>
        <w:t>”</w:t>
      </w:r>
      <w:r w:rsidR="00E83EB8" w:rsidRPr="00475203">
        <w:rPr>
          <w:rFonts w:eastAsia="Calibri" w:cs="Times New Roman"/>
          <w:lang w:val="fr-FR" w:bidi="he-IL"/>
        </w:rPr>
        <w:t xml:space="preserve"> au regard des principales propriétés du Matériel</w:t>
      </w:r>
      <w:r w:rsidR="009B4506">
        <w:rPr>
          <w:rFonts w:eastAsia="Calibri" w:cs="Times New Roman"/>
          <w:lang w:val="fr-FR" w:bidi="he-IL"/>
        </w:rPr>
        <w:t> :</w:t>
      </w:r>
      <w:r w:rsidR="00E83EB8" w:rsidRPr="00475203">
        <w:rPr>
          <w:rFonts w:eastAsia="Calibri" w:cs="Times New Roman"/>
          <w:lang w:val="fr-FR" w:bidi="he-IL"/>
        </w:rPr>
        <w:t xml:space="preserve"> la transparence, la souplesse et la conductivi</w:t>
      </w:r>
      <w:r w:rsidR="00954299" w:rsidRPr="00475203">
        <w:rPr>
          <w:rFonts w:eastAsia="Calibri" w:cs="Times New Roman"/>
          <w:lang w:val="fr-FR" w:bidi="he-IL"/>
        </w:rPr>
        <w:t>té</w:t>
      </w:r>
      <w:r w:rsidR="00954299">
        <w:rPr>
          <w:rFonts w:eastAsia="Calibri" w:cs="Times New Roman"/>
          <w:lang w:val="fr-FR" w:bidi="he-IL"/>
        </w:rPr>
        <w:t xml:space="preserve">.  </w:t>
      </w:r>
      <w:r w:rsidR="00954299" w:rsidRPr="00475203">
        <w:rPr>
          <w:rFonts w:eastAsia="Calibri" w:cs="Times New Roman"/>
          <w:lang w:val="fr-FR" w:bidi="he-IL"/>
        </w:rPr>
        <w:t>Ai</w:t>
      </w:r>
      <w:r w:rsidR="00E83EB8" w:rsidRPr="00475203">
        <w:rPr>
          <w:rFonts w:eastAsia="Calibri" w:cs="Times New Roman"/>
          <w:lang w:val="fr-FR" w:bidi="he-IL"/>
        </w:rPr>
        <w:t>nsi, s</w:t>
      </w:r>
      <w:r w:rsidR="009B4506">
        <w:rPr>
          <w:rFonts w:eastAsia="Calibri" w:cs="Times New Roman"/>
          <w:lang w:val="fr-FR" w:bidi="he-IL"/>
        </w:rPr>
        <w:t>’</w:t>
      </w:r>
      <w:r w:rsidR="00E83EB8" w:rsidRPr="00475203">
        <w:rPr>
          <w:rFonts w:eastAsia="Calibri" w:cs="Times New Roman"/>
          <w:lang w:val="fr-FR" w:bidi="he-IL"/>
        </w:rPr>
        <w:t xml:space="preserve">agissant de la souplesse, </w:t>
      </w:r>
      <w:r w:rsidR="00162F29">
        <w:rPr>
          <w:rFonts w:eastAsia="Calibri" w:cs="Times New Roman"/>
          <w:lang w:val="fr-FR" w:bidi="he-IL"/>
        </w:rPr>
        <w:t>tout</w:t>
      </w:r>
      <w:r w:rsidR="00E83EB8" w:rsidRPr="00475203">
        <w:rPr>
          <w:rFonts w:eastAsia="Calibri" w:cs="Times New Roman"/>
          <w:lang w:val="fr-FR" w:bidi="he-IL"/>
        </w:rPr>
        <w:t xml:space="preserve"> résultat inférieur à l</w:t>
      </w:r>
      <w:r w:rsidR="009B4506">
        <w:rPr>
          <w:rFonts w:eastAsia="Calibri" w:cs="Times New Roman"/>
          <w:lang w:val="fr-FR" w:bidi="he-IL"/>
        </w:rPr>
        <w:t>’</w:t>
      </w:r>
      <w:r w:rsidR="00E83EB8" w:rsidRPr="00475203">
        <w:rPr>
          <w:rFonts w:eastAsia="Calibri" w:cs="Times New Roman"/>
          <w:lang w:val="fr-FR" w:bidi="he-IL"/>
        </w:rPr>
        <w:t xml:space="preserve">éventail de valeurs serait considéré comme un </w:t>
      </w:r>
      <w:r w:rsidR="00341A81">
        <w:rPr>
          <w:rFonts w:eastAsia="Calibri" w:cs="Times New Roman"/>
          <w:lang w:val="fr-FR" w:bidi="he-IL"/>
        </w:rPr>
        <w:t>“</w:t>
      </w:r>
      <w:r w:rsidR="00341A81" w:rsidRPr="00475203">
        <w:rPr>
          <w:rFonts w:eastAsia="Calibri" w:cs="Times New Roman"/>
          <w:lang w:val="fr-FR" w:bidi="he-IL"/>
        </w:rPr>
        <w:t>é</w:t>
      </w:r>
      <w:r w:rsidR="00E83EB8" w:rsidRPr="00475203">
        <w:rPr>
          <w:rFonts w:eastAsia="Calibri" w:cs="Times New Roman"/>
          <w:lang w:val="fr-FR" w:bidi="he-IL"/>
        </w:rPr>
        <w:t>che</w:t>
      </w:r>
      <w:r w:rsidR="00341A81" w:rsidRPr="00475203">
        <w:rPr>
          <w:rFonts w:eastAsia="Calibri" w:cs="Times New Roman"/>
          <w:lang w:val="fr-FR" w:bidi="he-IL"/>
        </w:rPr>
        <w:t>c</w:t>
      </w:r>
      <w:r w:rsidR="00341A81">
        <w:rPr>
          <w:rFonts w:eastAsia="Calibri" w:cs="Times New Roman"/>
          <w:lang w:val="fr-FR" w:bidi="he-IL"/>
        </w:rPr>
        <w:t>”</w:t>
      </w:r>
      <w:r w:rsidR="00E83EB8" w:rsidRPr="00475203">
        <w:rPr>
          <w:rFonts w:eastAsia="Calibri" w:cs="Times New Roman"/>
          <w:lang w:val="fr-FR" w:bidi="he-IL"/>
        </w:rPr>
        <w:t xml:space="preserve"> face aux résultats escompt</w:t>
      </w:r>
      <w:r w:rsidR="00954299" w:rsidRPr="00475203">
        <w:rPr>
          <w:rFonts w:eastAsia="Calibri" w:cs="Times New Roman"/>
          <w:lang w:val="fr-FR" w:bidi="he-IL"/>
        </w:rPr>
        <w:t>és</w:t>
      </w:r>
      <w:r w:rsidR="00954299">
        <w:rPr>
          <w:rFonts w:eastAsia="Calibri" w:cs="Times New Roman"/>
          <w:lang w:val="fr-FR" w:bidi="he-IL"/>
        </w:rPr>
        <w:t xml:space="preserve">.  </w:t>
      </w:r>
      <w:r w:rsidR="00954299" w:rsidRPr="00475203">
        <w:rPr>
          <w:rFonts w:eastAsia="Calibri" w:cs="Times New Roman"/>
          <w:lang w:val="fr-FR" w:bidi="he-IL"/>
        </w:rPr>
        <w:t>Le</w:t>
      </w:r>
      <w:r w:rsidR="00D17701" w:rsidRPr="00475203">
        <w:rPr>
          <w:rFonts w:eastAsia="Calibri" w:cs="Times New Roman"/>
          <w:lang w:val="fr-FR" w:bidi="he-IL"/>
        </w:rPr>
        <w:t>s résultats situés à l</w:t>
      </w:r>
      <w:r w:rsidR="009B4506">
        <w:rPr>
          <w:rFonts w:eastAsia="Calibri" w:cs="Times New Roman"/>
          <w:lang w:val="fr-FR" w:bidi="he-IL"/>
        </w:rPr>
        <w:t>’</w:t>
      </w:r>
      <w:r w:rsidR="00D17701" w:rsidRPr="00475203">
        <w:rPr>
          <w:rFonts w:eastAsia="Calibri" w:cs="Times New Roman"/>
          <w:lang w:val="fr-FR" w:bidi="he-IL"/>
        </w:rPr>
        <w:t>intérieur de l</w:t>
      </w:r>
      <w:r w:rsidR="009B4506">
        <w:rPr>
          <w:rFonts w:eastAsia="Calibri" w:cs="Times New Roman"/>
          <w:lang w:val="fr-FR" w:bidi="he-IL"/>
        </w:rPr>
        <w:t>’</w:t>
      </w:r>
      <w:r w:rsidR="00D17701" w:rsidRPr="00475203">
        <w:rPr>
          <w:rFonts w:eastAsia="Calibri" w:cs="Times New Roman"/>
          <w:lang w:val="fr-FR" w:bidi="he-IL"/>
        </w:rPr>
        <w:t>éventail ou au</w:t>
      </w:r>
      <w:r w:rsidR="009B4506">
        <w:rPr>
          <w:rFonts w:eastAsia="Calibri" w:cs="Times New Roman"/>
          <w:lang w:val="fr-FR" w:bidi="he-IL"/>
        </w:rPr>
        <w:t>-</w:t>
      </w:r>
      <w:r w:rsidR="00D17701" w:rsidRPr="00475203">
        <w:rPr>
          <w:rFonts w:eastAsia="Calibri" w:cs="Times New Roman"/>
          <w:lang w:val="fr-FR" w:bidi="he-IL"/>
        </w:rPr>
        <w:t xml:space="preserve">dessus seraient quant à eux considérés comme un </w:t>
      </w:r>
      <w:r w:rsidR="00341A81">
        <w:rPr>
          <w:rFonts w:eastAsia="Calibri" w:cs="Times New Roman"/>
          <w:lang w:val="fr-FR" w:bidi="he-IL"/>
        </w:rPr>
        <w:t>“</w:t>
      </w:r>
      <w:r w:rsidR="00341A81" w:rsidRPr="00475203">
        <w:rPr>
          <w:rFonts w:eastAsia="Calibri" w:cs="Times New Roman"/>
          <w:lang w:val="fr-FR" w:bidi="he-IL"/>
        </w:rPr>
        <w:t>s</w:t>
      </w:r>
      <w:r w:rsidR="00D17701" w:rsidRPr="00475203">
        <w:rPr>
          <w:rFonts w:eastAsia="Calibri" w:cs="Times New Roman"/>
          <w:lang w:val="fr-FR" w:bidi="he-IL"/>
        </w:rPr>
        <w:t>uccè</w:t>
      </w:r>
      <w:r w:rsidR="00341A81" w:rsidRPr="00475203">
        <w:rPr>
          <w:rFonts w:eastAsia="Calibri" w:cs="Times New Roman"/>
          <w:lang w:val="fr-FR" w:bidi="he-IL"/>
        </w:rPr>
        <w:t>s</w:t>
      </w:r>
      <w:r w:rsidR="00341A81">
        <w:rPr>
          <w:rFonts w:eastAsia="Calibri" w:cs="Times New Roman"/>
          <w:lang w:val="fr-FR" w:bidi="he-IL"/>
        </w:rPr>
        <w:t>”</w:t>
      </w:r>
      <w:r w:rsidR="00D17701" w:rsidRPr="00475203">
        <w:rPr>
          <w:rFonts w:eastAsia="Calibri" w:cs="Times New Roman"/>
          <w:lang w:val="fr-FR" w:bidi="he-IL"/>
        </w:rPr>
        <w:t xml:space="preserve"> au regard des résultats escomptés.</w:t>
      </w:r>
    </w:p>
    <w:p w14:paraId="759C91B4" w14:textId="76460794" w:rsidR="001F5CC5" w:rsidRPr="00475203" w:rsidRDefault="000600D2" w:rsidP="007C6674">
      <w:pPr>
        <w:numPr>
          <w:ilvl w:val="0"/>
          <w:numId w:val="2"/>
        </w:numPr>
        <w:tabs>
          <w:tab w:val="left" w:pos="1134"/>
        </w:tabs>
        <w:spacing w:before="240" w:after="240" w:line="240" w:lineRule="auto"/>
        <w:ind w:left="567" w:firstLine="0"/>
        <w:jc w:val="left"/>
        <w:rPr>
          <w:rFonts w:eastAsia="Calibri"/>
          <w:b/>
          <w:bCs/>
          <w:lang w:val="fr-FR" w:bidi="he-IL"/>
        </w:rPr>
      </w:pPr>
      <w:r w:rsidRPr="00475203">
        <w:rPr>
          <w:rFonts w:eastAsia="Calibri"/>
          <w:b/>
          <w:bCs/>
          <w:lang w:val="fr-FR" w:bidi="he-IL"/>
        </w:rPr>
        <w:t>R</w:t>
      </w:r>
      <w:r w:rsidR="004114FD" w:rsidRPr="00475203">
        <w:rPr>
          <w:rFonts w:eastAsia="Calibri"/>
          <w:b/>
          <w:bCs/>
          <w:lang w:val="fr-FR" w:bidi="he-IL"/>
        </w:rPr>
        <w:t>ap</w:t>
      </w:r>
      <w:r w:rsidRPr="00475203">
        <w:rPr>
          <w:rFonts w:eastAsia="Calibri"/>
          <w:b/>
          <w:bCs/>
          <w:lang w:val="fr-FR" w:bidi="he-IL"/>
        </w:rPr>
        <w:t xml:space="preserve">port </w:t>
      </w:r>
      <w:r w:rsidR="004114FD" w:rsidRPr="00475203">
        <w:rPr>
          <w:rFonts w:eastAsia="Calibri"/>
          <w:b/>
          <w:bCs/>
          <w:lang w:val="fr-FR" w:bidi="he-IL"/>
        </w:rPr>
        <w:t>de l</w:t>
      </w:r>
      <w:r w:rsidR="009B4506">
        <w:rPr>
          <w:rFonts w:eastAsia="Calibri"/>
          <w:b/>
          <w:bCs/>
          <w:lang w:val="fr-FR" w:bidi="he-IL"/>
        </w:rPr>
        <w:t>’</w:t>
      </w:r>
      <w:r w:rsidR="004114FD" w:rsidRPr="00475203">
        <w:rPr>
          <w:rFonts w:eastAsia="Calibri"/>
          <w:b/>
          <w:bCs/>
          <w:lang w:val="fr-FR" w:bidi="he-IL"/>
        </w:rPr>
        <w:t>Entreprise</w:t>
      </w:r>
    </w:p>
    <w:p w14:paraId="128E9669" w14:textId="30C21578" w:rsidR="0070431B" w:rsidRDefault="004114FD" w:rsidP="00886A6F">
      <w:pPr>
        <w:spacing w:before="120" w:after="120" w:line="240" w:lineRule="auto"/>
        <w:jc w:val="left"/>
        <w:rPr>
          <w:rFonts w:eastAsia="Calibri" w:cs="Times New Roman"/>
          <w:lang w:val="fr-FR" w:bidi="he-IL"/>
        </w:rPr>
      </w:pPr>
      <w:r w:rsidRPr="00954299">
        <w:rPr>
          <w:rFonts w:eastAsia="Calibri" w:cs="Times New Roman"/>
          <w:lang w:val="fr-FR" w:bidi="he-IL"/>
        </w:rPr>
        <w:t>M. </w:t>
      </w:r>
      <w:r w:rsidRPr="00475203">
        <w:rPr>
          <w:rFonts w:eastAsia="Calibri" w:cs="Times New Roman"/>
          <w:lang w:val="fr-FR" w:bidi="he-IL"/>
        </w:rPr>
        <w:t xml:space="preserve">Dufinger a proposé à M. Park de joindre </w:t>
      </w:r>
      <w:r w:rsidR="001460E1" w:rsidRPr="00475203">
        <w:rPr>
          <w:rFonts w:eastAsia="Calibri" w:cs="Times New Roman"/>
          <w:lang w:val="fr-FR" w:bidi="he-IL"/>
        </w:rPr>
        <w:t>à l</w:t>
      </w:r>
      <w:r w:rsidR="009B4506">
        <w:rPr>
          <w:rFonts w:eastAsia="Calibri" w:cs="Times New Roman"/>
          <w:lang w:val="fr-FR" w:bidi="he-IL"/>
        </w:rPr>
        <w:t>’</w:t>
      </w:r>
      <w:r w:rsidR="001460E1" w:rsidRPr="00475203">
        <w:rPr>
          <w:rFonts w:eastAsia="Calibri" w:cs="Times New Roman"/>
          <w:lang w:val="fr-FR" w:bidi="he-IL"/>
        </w:rPr>
        <w:t xml:space="preserve">Accord de transfert de matériel un </w:t>
      </w:r>
      <w:r w:rsidR="00886A6F" w:rsidRPr="00475203">
        <w:rPr>
          <w:rFonts w:eastAsia="Calibri" w:cs="Times New Roman"/>
          <w:lang w:val="fr-FR" w:bidi="he-IL"/>
        </w:rPr>
        <w:t xml:space="preserve">formulaire à employer pour rédiger le rapport final qui </w:t>
      </w:r>
      <w:r w:rsidR="009540DB">
        <w:rPr>
          <w:rFonts w:eastAsia="Calibri" w:cs="Times New Roman"/>
          <w:lang w:val="fr-FR" w:bidi="he-IL"/>
        </w:rPr>
        <w:t xml:space="preserve">indique </w:t>
      </w:r>
      <w:r w:rsidR="00886A6F" w:rsidRPr="00475203">
        <w:rPr>
          <w:rFonts w:eastAsia="Calibri" w:cs="Times New Roman"/>
          <w:lang w:val="fr-FR" w:bidi="he-IL"/>
        </w:rPr>
        <w:t>le degré de détails souhaité par l</w:t>
      </w:r>
      <w:r w:rsidR="009B4506">
        <w:rPr>
          <w:rFonts w:eastAsia="Calibri" w:cs="Times New Roman"/>
          <w:lang w:val="fr-FR" w:bidi="he-IL"/>
        </w:rPr>
        <w:t>’</w:t>
      </w:r>
      <w:r w:rsidR="00886A6F" w:rsidRPr="00475203">
        <w:rPr>
          <w:rFonts w:eastAsia="Calibri" w:cs="Times New Roman"/>
          <w:lang w:val="fr-FR" w:bidi="he-IL"/>
        </w:rPr>
        <w:t>Université et que Nettux remplirait en fournissant les données pertinentes à la fin de l</w:t>
      </w:r>
      <w:r w:rsidR="009B4506">
        <w:rPr>
          <w:rFonts w:eastAsia="Calibri" w:cs="Times New Roman"/>
          <w:lang w:val="fr-FR" w:bidi="he-IL"/>
        </w:rPr>
        <w:t>’</w:t>
      </w:r>
      <w:r w:rsidR="00886A6F" w:rsidRPr="00475203">
        <w:rPr>
          <w:rFonts w:eastAsia="Calibri" w:cs="Times New Roman"/>
          <w:lang w:val="fr-FR" w:bidi="he-IL"/>
        </w:rPr>
        <w:t>évaluation.</w:t>
      </w:r>
      <w:r w:rsidR="0070431B">
        <w:rPr>
          <w:rFonts w:eastAsia="Calibri" w:cs="Times New Roman"/>
          <w:lang w:val="fr-FR" w:bidi="he-IL"/>
        </w:rPr>
        <w:br w:type="page"/>
      </w:r>
    </w:p>
    <w:p w14:paraId="3A47FAAA" w14:textId="21B81F15" w:rsidR="001F5CC5" w:rsidRPr="00475203" w:rsidRDefault="00656B65" w:rsidP="0070431B">
      <w:pPr>
        <w:pStyle w:val="Heading10"/>
      </w:pPr>
      <w:bookmarkStart w:id="9" w:name="_Toc510355940"/>
      <w:bookmarkStart w:id="10" w:name="_Toc520364007"/>
      <w:bookmarkStart w:id="11" w:name="_Toc168991185"/>
      <w:r w:rsidRPr="00475203">
        <w:lastRenderedPageBreak/>
        <w:t>Étude de cas fictive</w:t>
      </w:r>
      <w:r w:rsidR="000600D2" w:rsidRPr="00475203">
        <w:t xml:space="preserve"> </w:t>
      </w:r>
      <w:r w:rsidR="00B80B20" w:rsidRPr="00475203">
        <w:t>n° </w:t>
      </w:r>
      <w:r w:rsidR="000600D2" w:rsidRPr="00475203">
        <w:t xml:space="preserve">2 – </w:t>
      </w:r>
      <w:bookmarkEnd w:id="9"/>
      <w:bookmarkEnd w:id="10"/>
      <w:r w:rsidR="001955C7" w:rsidRPr="00475203">
        <w:t>Contrat de licence exclusive</w:t>
      </w:r>
      <w:bookmarkEnd w:id="11"/>
    </w:p>
    <w:p w14:paraId="14DEAB9A" w14:textId="71FF90BD" w:rsidR="001F5CC5" w:rsidRPr="00475203" w:rsidRDefault="004E7016" w:rsidP="007C6674">
      <w:pPr>
        <w:spacing w:before="240" w:after="360" w:line="240" w:lineRule="auto"/>
        <w:jc w:val="left"/>
        <w:rPr>
          <w:rFonts w:eastAsia="Calibri"/>
          <w:b/>
          <w:bCs/>
          <w:u w:val="single"/>
          <w:lang w:val="fr-FR" w:bidi="he-IL"/>
        </w:rPr>
      </w:pPr>
      <w:r w:rsidRPr="00475203">
        <w:rPr>
          <w:rFonts w:eastAsia="Calibri"/>
          <w:b/>
          <w:bCs/>
          <w:u w:val="single"/>
          <w:lang w:val="fr-FR" w:bidi="he-IL"/>
        </w:rPr>
        <w:t>Contexte</w:t>
      </w:r>
    </w:p>
    <w:p w14:paraId="654A80E0" w14:textId="59DF272F" w:rsidR="004E7016" w:rsidRPr="00475203" w:rsidRDefault="004E7016" w:rsidP="00A62E4F">
      <w:pPr>
        <w:spacing w:after="120" w:line="240" w:lineRule="auto"/>
        <w:jc w:val="left"/>
        <w:rPr>
          <w:rFonts w:eastAsia="Calibri" w:cs="Times New Roman"/>
          <w:lang w:val="fr-FR" w:bidi="he-IL"/>
        </w:rPr>
      </w:pPr>
      <w:r w:rsidRPr="00954299">
        <w:rPr>
          <w:rFonts w:eastAsia="Calibri" w:cs="Times New Roman"/>
          <w:lang w:val="fr-FR" w:bidi="he-IL"/>
        </w:rPr>
        <w:t>M. </w:t>
      </w:r>
      <w:r w:rsidRPr="00475203">
        <w:rPr>
          <w:rFonts w:eastAsia="Calibri" w:cs="Times New Roman"/>
          <w:lang w:val="fr-FR" w:bidi="he-IL"/>
        </w:rPr>
        <w:t>William</w:t>
      </w:r>
      <w:r w:rsidR="00341A81">
        <w:rPr>
          <w:rFonts w:eastAsia="Calibri" w:cs="Times New Roman"/>
          <w:lang w:val="fr-FR" w:bidi="he-IL"/>
        </w:rPr>
        <w:t> </w:t>
      </w:r>
      <w:r w:rsidRPr="00475203">
        <w:rPr>
          <w:rFonts w:eastAsia="Calibri" w:cs="Times New Roman"/>
          <w:lang w:val="fr-FR" w:bidi="he-IL"/>
        </w:rPr>
        <w:t>Crops, chef du Service de transfert de technologie (TTO) de l</w:t>
      </w:r>
      <w:r w:rsidR="009B4506">
        <w:rPr>
          <w:rFonts w:eastAsia="Calibri" w:cs="Times New Roman"/>
          <w:lang w:val="fr-FR" w:bidi="he-IL"/>
        </w:rPr>
        <w:t>’</w:t>
      </w:r>
      <w:r w:rsidRPr="00475203">
        <w:rPr>
          <w:rFonts w:eastAsia="Calibri" w:cs="Times New Roman"/>
          <w:lang w:val="fr-FR" w:bidi="he-IL"/>
        </w:rPr>
        <w:t>Université de Kamden à Londres</w:t>
      </w:r>
      <w:r w:rsidR="00D75DA4" w:rsidRPr="00475203">
        <w:rPr>
          <w:rFonts w:eastAsia="Calibri" w:cs="Times New Roman"/>
          <w:lang w:val="fr-FR" w:bidi="he-IL"/>
        </w:rPr>
        <w:t xml:space="preserve">, marchait </w:t>
      </w:r>
      <w:r w:rsidR="00F5686B" w:rsidRPr="00475203">
        <w:rPr>
          <w:rFonts w:eastAsia="Calibri" w:cs="Times New Roman"/>
          <w:lang w:val="fr-FR" w:bidi="he-IL"/>
        </w:rPr>
        <w:t>en direction d</w:t>
      </w:r>
      <w:r w:rsidR="009B4506">
        <w:rPr>
          <w:rFonts w:eastAsia="Calibri" w:cs="Times New Roman"/>
          <w:lang w:val="fr-FR" w:bidi="he-IL"/>
        </w:rPr>
        <w:t>’</w:t>
      </w:r>
      <w:r w:rsidR="00F5686B" w:rsidRPr="00475203">
        <w:rPr>
          <w:rFonts w:eastAsia="Calibri" w:cs="Times New Roman"/>
          <w:lang w:val="fr-FR" w:bidi="he-IL"/>
        </w:rPr>
        <w:t>Union Hall</w:t>
      </w:r>
      <w:r w:rsidR="00D75DA4" w:rsidRPr="00475203">
        <w:rPr>
          <w:rFonts w:eastAsia="Calibri" w:cs="Times New Roman"/>
          <w:lang w:val="fr-FR" w:bidi="he-IL"/>
        </w:rPr>
        <w:t xml:space="preserve"> en maugréa</w:t>
      </w:r>
      <w:r w:rsidR="00954299" w:rsidRPr="00475203">
        <w:rPr>
          <w:rFonts w:eastAsia="Calibri" w:cs="Times New Roman"/>
          <w:lang w:val="fr-FR" w:bidi="he-IL"/>
        </w:rPr>
        <w:t>nt</w:t>
      </w:r>
      <w:r w:rsidR="00954299">
        <w:rPr>
          <w:rFonts w:eastAsia="Calibri" w:cs="Times New Roman"/>
          <w:lang w:val="fr-FR" w:bidi="he-IL"/>
        </w:rPr>
        <w:t xml:space="preserve">.  </w:t>
      </w:r>
      <w:r w:rsidR="00954299" w:rsidRPr="00475203">
        <w:rPr>
          <w:rFonts w:eastAsia="Calibri" w:cs="Times New Roman"/>
          <w:lang w:val="fr-FR" w:bidi="he-IL"/>
        </w:rPr>
        <w:t>D</w:t>
      </w:r>
      <w:r w:rsidR="009B4506">
        <w:rPr>
          <w:rFonts w:eastAsia="Calibri" w:cs="Times New Roman"/>
          <w:lang w:val="fr-FR" w:bidi="he-IL"/>
        </w:rPr>
        <w:t>’</w:t>
      </w:r>
      <w:r w:rsidR="00954299" w:rsidRPr="00475203">
        <w:rPr>
          <w:rFonts w:eastAsia="Calibri" w:cs="Times New Roman"/>
          <w:lang w:val="fr-FR" w:bidi="he-IL"/>
        </w:rPr>
        <w:t>i</w:t>
      </w:r>
      <w:r w:rsidR="0036408E" w:rsidRPr="00475203">
        <w:rPr>
          <w:rFonts w:eastAsia="Calibri" w:cs="Times New Roman"/>
          <w:lang w:val="fr-FR" w:bidi="he-IL"/>
        </w:rPr>
        <w:t>ci quelques minutes, il allait devoir présenter au directeur technique de Daxter International Inc., une entreprise multinationale spécialisée dans les appareils médicaux, trois</w:t>
      </w:r>
      <w:r w:rsidR="00C47435">
        <w:rPr>
          <w:rFonts w:eastAsia="Calibri" w:cs="Times New Roman"/>
          <w:lang w:val="fr-FR" w:bidi="he-IL"/>
        </w:rPr>
        <w:t> </w:t>
      </w:r>
      <w:r w:rsidR="0036408E" w:rsidRPr="00475203">
        <w:rPr>
          <w:rFonts w:eastAsia="Calibri" w:cs="Times New Roman"/>
          <w:lang w:val="fr-FR" w:bidi="he-IL"/>
        </w:rPr>
        <w:t>technologies créées par l</w:t>
      </w:r>
      <w:r w:rsidR="009B4506">
        <w:rPr>
          <w:rFonts w:eastAsia="Calibri" w:cs="Times New Roman"/>
          <w:lang w:val="fr-FR" w:bidi="he-IL"/>
        </w:rPr>
        <w:t>’</w:t>
      </w:r>
      <w:r w:rsidR="0036408E" w:rsidRPr="00475203">
        <w:rPr>
          <w:rFonts w:eastAsia="Calibri" w:cs="Times New Roman"/>
          <w:lang w:val="fr-FR" w:bidi="he-IL"/>
        </w:rPr>
        <w:t>université qui étaient susceptibles d</w:t>
      </w:r>
      <w:r w:rsidR="009B4506">
        <w:rPr>
          <w:rFonts w:eastAsia="Calibri" w:cs="Times New Roman"/>
          <w:lang w:val="fr-FR" w:bidi="he-IL"/>
        </w:rPr>
        <w:t>’</w:t>
      </w:r>
      <w:r w:rsidR="0036408E" w:rsidRPr="00475203">
        <w:rPr>
          <w:rFonts w:eastAsia="Calibri" w:cs="Times New Roman"/>
          <w:lang w:val="fr-FR" w:bidi="he-IL"/>
        </w:rPr>
        <w:t>intéresser cette entreprise.</w:t>
      </w:r>
    </w:p>
    <w:p w14:paraId="37132F8A" w14:textId="5B6B5FBC" w:rsidR="004E7016" w:rsidRPr="00475203" w:rsidRDefault="00313AF2" w:rsidP="00A62E4F">
      <w:pPr>
        <w:spacing w:after="120" w:line="240" w:lineRule="auto"/>
        <w:jc w:val="left"/>
        <w:rPr>
          <w:rFonts w:eastAsia="Calibri" w:cs="Times New Roman"/>
          <w:lang w:val="fr-FR" w:bidi="he-IL"/>
        </w:rPr>
      </w:pPr>
      <w:r w:rsidRPr="00475203">
        <w:rPr>
          <w:rFonts w:eastAsia="Calibri" w:cs="Times New Roman"/>
          <w:lang w:val="fr-FR" w:bidi="he-IL"/>
        </w:rPr>
        <w:t>En général, c</w:t>
      </w:r>
      <w:r w:rsidR="009B4506">
        <w:rPr>
          <w:rFonts w:eastAsia="Calibri" w:cs="Times New Roman"/>
          <w:lang w:val="fr-FR" w:bidi="he-IL"/>
        </w:rPr>
        <w:t>’</w:t>
      </w:r>
      <w:r w:rsidRPr="00475203">
        <w:rPr>
          <w:rFonts w:eastAsia="Calibri" w:cs="Times New Roman"/>
          <w:lang w:val="fr-FR" w:bidi="he-IL"/>
        </w:rPr>
        <w:t xml:space="preserve">était Mme Maura Li, la directrice du développement commercial, qui se chargeait de ces réunions </w:t>
      </w:r>
      <w:r w:rsidR="00D9583A" w:rsidRPr="00475203">
        <w:rPr>
          <w:rFonts w:eastAsia="Calibri" w:cs="Times New Roman"/>
          <w:lang w:val="fr-FR" w:bidi="he-IL"/>
        </w:rPr>
        <w:t>lorsqu</w:t>
      </w:r>
      <w:r w:rsidR="009B4506">
        <w:rPr>
          <w:rFonts w:eastAsia="Calibri" w:cs="Times New Roman"/>
          <w:lang w:val="fr-FR" w:bidi="he-IL"/>
        </w:rPr>
        <w:t>’</w:t>
      </w:r>
      <w:r w:rsidR="00D9583A" w:rsidRPr="00475203">
        <w:rPr>
          <w:rFonts w:eastAsia="Calibri" w:cs="Times New Roman"/>
          <w:lang w:val="fr-FR" w:bidi="he-IL"/>
        </w:rPr>
        <w:t>il s</w:t>
      </w:r>
      <w:r w:rsidR="009B4506">
        <w:rPr>
          <w:rFonts w:eastAsia="Calibri" w:cs="Times New Roman"/>
          <w:lang w:val="fr-FR" w:bidi="he-IL"/>
        </w:rPr>
        <w:t>’</w:t>
      </w:r>
      <w:r w:rsidR="00D9583A" w:rsidRPr="00475203">
        <w:rPr>
          <w:rFonts w:eastAsia="Calibri" w:cs="Times New Roman"/>
          <w:lang w:val="fr-FR" w:bidi="he-IL"/>
        </w:rPr>
        <w:t>agissait d</w:t>
      </w:r>
      <w:r w:rsidR="009B4506">
        <w:rPr>
          <w:rFonts w:eastAsia="Calibri" w:cs="Times New Roman"/>
          <w:lang w:val="fr-FR" w:bidi="he-IL"/>
        </w:rPr>
        <w:t>’</w:t>
      </w:r>
      <w:r w:rsidRPr="00475203">
        <w:rPr>
          <w:rFonts w:eastAsia="Calibri" w:cs="Times New Roman"/>
          <w:lang w:val="fr-FR" w:bidi="he-IL"/>
        </w:rPr>
        <w:t>appareils médica</w:t>
      </w:r>
      <w:r w:rsidR="00954299" w:rsidRPr="00475203">
        <w:rPr>
          <w:rFonts w:eastAsia="Calibri" w:cs="Times New Roman"/>
          <w:lang w:val="fr-FR" w:bidi="he-IL"/>
        </w:rPr>
        <w:t>ux</w:t>
      </w:r>
      <w:r w:rsidR="00954299">
        <w:rPr>
          <w:rFonts w:eastAsia="Calibri" w:cs="Times New Roman"/>
          <w:lang w:val="fr-FR" w:bidi="he-IL"/>
        </w:rPr>
        <w:t xml:space="preserve">.  </w:t>
      </w:r>
      <w:r w:rsidR="00954299" w:rsidRPr="00475203">
        <w:rPr>
          <w:rFonts w:eastAsia="Calibri" w:cs="Times New Roman"/>
          <w:lang w:val="fr-FR" w:bidi="he-IL"/>
        </w:rPr>
        <w:t>Ce</w:t>
      </w:r>
      <w:r w:rsidR="00D9583A" w:rsidRPr="00475203">
        <w:rPr>
          <w:rFonts w:eastAsia="Calibri" w:cs="Times New Roman"/>
          <w:lang w:val="fr-FR" w:bidi="he-IL"/>
        </w:rPr>
        <w:t>pendant, M. Crops avait dû la remplacer au dernier moment car le fils de Mme Li était malade et elle avait dû quitter le bureau immédiatement.</w:t>
      </w:r>
      <w:r w:rsidR="005A363B" w:rsidRPr="00475203">
        <w:rPr>
          <w:rFonts w:eastAsia="Calibri" w:cs="Times New Roman"/>
          <w:lang w:val="fr-FR" w:bidi="he-IL"/>
        </w:rPr>
        <w:t xml:space="preserve">  M. Crops présumait que cette réunion, comme tant d</w:t>
      </w:r>
      <w:r w:rsidR="009B4506">
        <w:rPr>
          <w:rFonts w:eastAsia="Calibri" w:cs="Times New Roman"/>
          <w:lang w:val="fr-FR" w:bidi="he-IL"/>
        </w:rPr>
        <w:t>’</w:t>
      </w:r>
      <w:r w:rsidR="005A363B" w:rsidRPr="00475203">
        <w:rPr>
          <w:rFonts w:eastAsia="Calibri" w:cs="Times New Roman"/>
          <w:lang w:val="fr-FR" w:bidi="he-IL"/>
        </w:rPr>
        <w:t>autres par le passé, consisterait surtout à serrer des mains et à échanger des cartes de visite et des sourires fatigu</w:t>
      </w:r>
      <w:r w:rsidR="00954299" w:rsidRPr="00475203">
        <w:rPr>
          <w:rFonts w:eastAsia="Calibri" w:cs="Times New Roman"/>
          <w:lang w:val="fr-FR" w:bidi="he-IL"/>
        </w:rPr>
        <w:t>és</w:t>
      </w:r>
      <w:r w:rsidR="00954299">
        <w:rPr>
          <w:rFonts w:eastAsia="Calibri" w:cs="Times New Roman"/>
          <w:lang w:val="fr-FR" w:bidi="he-IL"/>
        </w:rPr>
        <w:t xml:space="preserve">.  </w:t>
      </w:r>
      <w:r w:rsidR="00954299" w:rsidRPr="00475203">
        <w:rPr>
          <w:rFonts w:eastAsia="Calibri" w:cs="Times New Roman"/>
          <w:lang w:val="fr-FR" w:bidi="he-IL"/>
        </w:rPr>
        <w:t>Il</w:t>
      </w:r>
      <w:r w:rsidR="005A363B" w:rsidRPr="00475203">
        <w:rPr>
          <w:rFonts w:eastAsia="Calibri" w:cs="Times New Roman"/>
          <w:lang w:val="fr-FR" w:bidi="he-IL"/>
        </w:rPr>
        <w:t xml:space="preserve"> n</w:t>
      </w:r>
      <w:r w:rsidR="009B4506">
        <w:rPr>
          <w:rFonts w:eastAsia="Calibri" w:cs="Times New Roman"/>
          <w:lang w:val="fr-FR" w:bidi="he-IL"/>
        </w:rPr>
        <w:t>’</w:t>
      </w:r>
      <w:r w:rsidR="005A363B" w:rsidRPr="00475203">
        <w:rPr>
          <w:rFonts w:eastAsia="Calibri" w:cs="Times New Roman"/>
          <w:lang w:val="fr-FR" w:bidi="he-IL"/>
        </w:rPr>
        <w:t xml:space="preserve">aurait jamais imaginé que la </w:t>
      </w:r>
      <w:r w:rsidR="003D2930" w:rsidRPr="00475203">
        <w:rPr>
          <w:rFonts w:eastAsia="Calibri" w:cs="Times New Roman"/>
          <w:lang w:val="fr-FR" w:bidi="he-IL"/>
        </w:rPr>
        <w:t>Technologie de tube</w:t>
      </w:r>
      <w:r w:rsidR="005A363B" w:rsidRPr="00475203">
        <w:rPr>
          <w:rFonts w:eastAsia="Calibri" w:cs="Times New Roman"/>
          <w:lang w:val="fr-FR" w:bidi="he-IL"/>
        </w:rPr>
        <w:t xml:space="preserve"> d</w:t>
      </w:r>
      <w:r w:rsidR="00860405" w:rsidRPr="00475203">
        <w:rPr>
          <w:rFonts w:eastAsia="Calibri" w:cs="Times New Roman"/>
          <w:lang w:val="fr-FR" w:bidi="he-IL"/>
        </w:rPr>
        <w:t xml:space="preserve">e </w:t>
      </w:r>
      <w:r w:rsidR="00BF293D" w:rsidRPr="00475203">
        <w:rPr>
          <w:rFonts w:eastAsia="Calibri" w:cs="Times New Roman"/>
          <w:lang w:val="fr-FR" w:bidi="he-IL"/>
        </w:rPr>
        <w:t>M. </w:t>
      </w:r>
      <w:r w:rsidR="005A363B" w:rsidRPr="00475203">
        <w:rPr>
          <w:rFonts w:eastAsia="Calibri" w:cs="Times New Roman"/>
          <w:lang w:val="fr-FR" w:bidi="he-IL"/>
        </w:rPr>
        <w:t>Regev allait être la grande gagnante de cette première réunion inattendue.</w:t>
      </w:r>
    </w:p>
    <w:p w14:paraId="5546ACAC" w14:textId="4FEE7451" w:rsidR="001F5CC5" w:rsidRPr="00475203" w:rsidRDefault="00860405" w:rsidP="00A62E4F">
      <w:pPr>
        <w:spacing w:after="120" w:line="240" w:lineRule="auto"/>
        <w:jc w:val="left"/>
        <w:rPr>
          <w:rFonts w:eastAsia="Calibri" w:cs="Times New Roman"/>
          <w:lang w:val="fr-FR" w:bidi="he-IL"/>
        </w:rPr>
      </w:pPr>
      <w:r w:rsidRPr="00475203">
        <w:rPr>
          <w:rFonts w:eastAsia="Calibri" w:cs="Times New Roman"/>
          <w:lang w:val="fr-FR" w:bidi="he-IL"/>
        </w:rPr>
        <w:t>Le professeur </w:t>
      </w:r>
      <w:r w:rsidR="005A363B" w:rsidRPr="00475203">
        <w:rPr>
          <w:rFonts w:eastAsia="Calibri" w:cs="Times New Roman"/>
          <w:lang w:val="fr-FR" w:bidi="he-IL"/>
        </w:rPr>
        <w:t>Regev, de l</w:t>
      </w:r>
      <w:r w:rsidR="009B4506">
        <w:rPr>
          <w:rFonts w:eastAsia="Calibri" w:cs="Times New Roman"/>
          <w:lang w:val="fr-FR" w:bidi="he-IL"/>
        </w:rPr>
        <w:t>’</w:t>
      </w:r>
      <w:r w:rsidR="005A363B" w:rsidRPr="00475203">
        <w:rPr>
          <w:rFonts w:eastAsia="Calibri" w:cs="Times New Roman"/>
          <w:lang w:val="fr-FR" w:bidi="he-IL"/>
        </w:rPr>
        <w:t>École de médecine de l</w:t>
      </w:r>
      <w:r w:rsidR="009B4506">
        <w:rPr>
          <w:rFonts w:eastAsia="Calibri" w:cs="Times New Roman"/>
          <w:lang w:val="fr-FR" w:bidi="he-IL"/>
        </w:rPr>
        <w:t>’</w:t>
      </w:r>
      <w:r w:rsidR="005A363B" w:rsidRPr="00475203">
        <w:rPr>
          <w:rFonts w:eastAsia="Calibri" w:cs="Times New Roman"/>
          <w:lang w:val="fr-FR" w:bidi="he-IL"/>
        </w:rPr>
        <w:t xml:space="preserve">Université, avait inventé un </w:t>
      </w:r>
      <w:r w:rsidR="00341A81">
        <w:rPr>
          <w:rFonts w:eastAsia="Calibri" w:cs="Times New Roman"/>
          <w:lang w:val="fr-FR" w:bidi="he-IL"/>
        </w:rPr>
        <w:t>“</w:t>
      </w:r>
      <w:r w:rsidR="00341A81" w:rsidRPr="00475203">
        <w:rPr>
          <w:rFonts w:eastAsia="Calibri" w:cs="Times New Roman"/>
          <w:lang w:val="fr-FR" w:bidi="he-IL"/>
        </w:rPr>
        <w:t>t</w:t>
      </w:r>
      <w:r w:rsidR="005A363B" w:rsidRPr="00475203">
        <w:rPr>
          <w:rFonts w:eastAsia="Calibri" w:cs="Times New Roman"/>
          <w:lang w:val="fr-FR" w:bidi="he-IL"/>
        </w:rPr>
        <w:t>ub</w:t>
      </w:r>
      <w:r w:rsidR="00341A81" w:rsidRPr="00475203">
        <w:rPr>
          <w:rFonts w:eastAsia="Calibri" w:cs="Times New Roman"/>
          <w:lang w:val="fr-FR" w:bidi="he-IL"/>
        </w:rPr>
        <w:t>e</w:t>
      </w:r>
      <w:r w:rsidR="00341A81">
        <w:rPr>
          <w:rFonts w:eastAsia="Calibri" w:cs="Times New Roman"/>
          <w:lang w:val="fr-FR" w:bidi="he-IL"/>
        </w:rPr>
        <w:t>”</w:t>
      </w:r>
      <w:r w:rsidR="005A363B" w:rsidRPr="00475203">
        <w:rPr>
          <w:rFonts w:eastAsia="Calibri" w:cs="Times New Roman"/>
          <w:lang w:val="fr-FR" w:bidi="he-IL"/>
        </w:rPr>
        <w:t xml:space="preserve"> biologique qui permettait de manipuler la croissance et les activités de neurones (la </w:t>
      </w:r>
      <w:r w:rsidR="00341A81">
        <w:rPr>
          <w:rFonts w:eastAsia="Calibri" w:cs="Times New Roman"/>
          <w:lang w:val="fr-FR" w:bidi="he-IL"/>
        </w:rPr>
        <w:t>“</w:t>
      </w:r>
      <w:r w:rsidR="00341A81" w:rsidRPr="00475203">
        <w:rPr>
          <w:rFonts w:eastAsia="Calibri" w:cs="Times New Roman"/>
          <w:lang w:val="fr-FR" w:bidi="he-IL"/>
        </w:rPr>
        <w:t>T</w:t>
      </w:r>
      <w:r w:rsidR="003D2930" w:rsidRPr="00475203">
        <w:rPr>
          <w:rFonts w:eastAsia="Calibri" w:cs="Times New Roman"/>
          <w:lang w:val="fr-FR" w:bidi="he-IL"/>
        </w:rPr>
        <w:t>echnologie de tub</w:t>
      </w:r>
      <w:r w:rsidR="00341A81" w:rsidRPr="00475203">
        <w:rPr>
          <w:rFonts w:eastAsia="Calibri" w:cs="Times New Roman"/>
          <w:lang w:val="fr-FR" w:bidi="he-IL"/>
        </w:rPr>
        <w:t>e</w:t>
      </w:r>
      <w:r w:rsidR="00341A81">
        <w:rPr>
          <w:rFonts w:eastAsia="Calibri" w:cs="Times New Roman"/>
          <w:lang w:val="fr-FR" w:bidi="he-IL"/>
        </w:rPr>
        <w:t>”</w:t>
      </w:r>
      <w:r w:rsidR="005A363B" w:rsidRPr="00475203">
        <w:rPr>
          <w:rFonts w:eastAsia="Calibri" w:cs="Times New Roman"/>
          <w:lang w:val="fr-FR" w:bidi="he-IL"/>
        </w:rPr>
        <w:t xml:space="preserve">).  Il </w:t>
      </w:r>
      <w:r w:rsidR="00074C38" w:rsidRPr="00475203">
        <w:rPr>
          <w:rFonts w:eastAsia="Calibri" w:cs="Times New Roman"/>
          <w:lang w:val="fr-FR" w:bidi="he-IL"/>
        </w:rPr>
        <w:t xml:space="preserve">avait démontré que des rats souffrant de </w:t>
      </w:r>
      <w:r w:rsidR="00FA09F1" w:rsidRPr="00475203">
        <w:rPr>
          <w:rFonts w:eastAsia="Calibri" w:cs="Times New Roman"/>
          <w:lang w:val="fr-FR" w:bidi="he-IL"/>
        </w:rPr>
        <w:t>traumatismes</w:t>
      </w:r>
      <w:r w:rsidR="00074C38" w:rsidRPr="00475203">
        <w:rPr>
          <w:rFonts w:eastAsia="Calibri" w:cs="Times New Roman"/>
          <w:lang w:val="fr-FR" w:bidi="he-IL"/>
        </w:rPr>
        <w:t xml:space="preserve"> </w:t>
      </w:r>
      <w:r w:rsidR="00FA09F1" w:rsidRPr="00475203">
        <w:rPr>
          <w:rFonts w:eastAsia="Calibri" w:cs="Times New Roman"/>
          <w:lang w:val="fr-FR" w:bidi="he-IL"/>
        </w:rPr>
        <w:t>à la moelle épinière pouvaient marcher à nouveau grâce à l</w:t>
      </w:r>
      <w:r w:rsidR="009B4506">
        <w:rPr>
          <w:rFonts w:eastAsia="Calibri" w:cs="Times New Roman"/>
          <w:lang w:val="fr-FR" w:bidi="he-IL"/>
        </w:rPr>
        <w:t>’</w:t>
      </w:r>
      <w:r w:rsidR="00FA09F1" w:rsidRPr="00475203">
        <w:rPr>
          <w:rFonts w:eastAsia="Calibri" w:cs="Times New Roman"/>
          <w:lang w:val="fr-FR" w:bidi="he-IL"/>
        </w:rPr>
        <w:t>implant de ses tubes;  à l</w:t>
      </w:r>
      <w:r w:rsidR="009B4506">
        <w:rPr>
          <w:rFonts w:eastAsia="Calibri" w:cs="Times New Roman"/>
          <w:lang w:val="fr-FR" w:bidi="he-IL"/>
        </w:rPr>
        <w:t>’</w:t>
      </w:r>
      <w:r w:rsidR="00FA09F1" w:rsidRPr="00475203">
        <w:rPr>
          <w:rFonts w:eastAsia="Calibri" w:cs="Times New Roman"/>
          <w:lang w:val="fr-FR" w:bidi="he-IL"/>
        </w:rPr>
        <w:t>époque, cette démonstration avait eu un grand retentissement dans la communauté scientifiq</w:t>
      </w:r>
      <w:r w:rsidR="00954299" w:rsidRPr="00475203">
        <w:rPr>
          <w:rFonts w:eastAsia="Calibri" w:cs="Times New Roman"/>
          <w:lang w:val="fr-FR" w:bidi="he-IL"/>
        </w:rPr>
        <w:t>ue</w:t>
      </w:r>
      <w:r w:rsidR="00954299">
        <w:rPr>
          <w:rFonts w:eastAsia="Calibri" w:cs="Times New Roman"/>
          <w:lang w:val="fr-FR" w:bidi="he-IL"/>
        </w:rPr>
        <w:t xml:space="preserve">.  </w:t>
      </w:r>
      <w:r w:rsidR="00954299" w:rsidRPr="00475203">
        <w:rPr>
          <w:rFonts w:eastAsia="Calibri" w:cs="Times New Roman"/>
          <w:lang w:val="fr-FR" w:bidi="he-IL"/>
        </w:rPr>
        <w:t>L</w:t>
      </w:r>
      <w:r w:rsidR="009B4506">
        <w:rPr>
          <w:rFonts w:eastAsia="Calibri" w:cs="Times New Roman"/>
          <w:lang w:val="fr-FR" w:bidi="he-IL"/>
        </w:rPr>
        <w:t>’</w:t>
      </w:r>
      <w:r w:rsidR="00954299" w:rsidRPr="00475203">
        <w:rPr>
          <w:rFonts w:eastAsia="Calibri" w:cs="Times New Roman"/>
          <w:lang w:val="fr-FR" w:bidi="he-IL"/>
        </w:rPr>
        <w:t>i</w:t>
      </w:r>
      <w:r w:rsidR="00FA09F1" w:rsidRPr="00475203">
        <w:rPr>
          <w:rFonts w:eastAsia="Calibri" w:cs="Times New Roman"/>
          <w:lang w:val="fr-FR" w:bidi="he-IL"/>
        </w:rPr>
        <w:t>nvention était protégée par des brevets qui avaient été enregistrés aux États</w:t>
      </w:r>
      <w:r w:rsidR="009B4506">
        <w:rPr>
          <w:rFonts w:eastAsia="Calibri" w:cs="Times New Roman"/>
          <w:lang w:val="fr-FR" w:bidi="he-IL"/>
        </w:rPr>
        <w:t>-</w:t>
      </w:r>
      <w:r w:rsidR="00FA09F1" w:rsidRPr="00475203">
        <w:rPr>
          <w:rFonts w:eastAsia="Calibri" w:cs="Times New Roman"/>
          <w:lang w:val="fr-FR" w:bidi="he-IL"/>
        </w:rPr>
        <w:t>Unis d</w:t>
      </w:r>
      <w:r w:rsidR="009B4506">
        <w:rPr>
          <w:rFonts w:eastAsia="Calibri" w:cs="Times New Roman"/>
          <w:lang w:val="fr-FR" w:bidi="he-IL"/>
        </w:rPr>
        <w:t>’</w:t>
      </w:r>
      <w:r w:rsidR="00FA09F1" w:rsidRPr="00475203">
        <w:rPr>
          <w:rFonts w:eastAsia="Calibri" w:cs="Times New Roman"/>
          <w:lang w:val="fr-FR" w:bidi="he-IL"/>
        </w:rPr>
        <w:t>Amérique et en Europe trois</w:t>
      </w:r>
      <w:r w:rsidR="00C47435">
        <w:rPr>
          <w:rFonts w:eastAsia="Calibri" w:cs="Times New Roman"/>
          <w:lang w:val="fr-FR" w:bidi="he-IL"/>
        </w:rPr>
        <w:t> </w:t>
      </w:r>
      <w:r w:rsidR="00FA09F1" w:rsidRPr="00475203">
        <w:rPr>
          <w:rFonts w:eastAsia="Calibri" w:cs="Times New Roman"/>
          <w:lang w:val="fr-FR" w:bidi="he-IL"/>
        </w:rPr>
        <w:t>ans plus tôt.</w:t>
      </w:r>
    </w:p>
    <w:p w14:paraId="135B28B1" w14:textId="0517028A" w:rsidR="001F5CC5" w:rsidRPr="00475203" w:rsidRDefault="00FA09F1" w:rsidP="00A62E4F">
      <w:pPr>
        <w:spacing w:after="120" w:line="240" w:lineRule="auto"/>
        <w:jc w:val="left"/>
        <w:rPr>
          <w:rFonts w:eastAsia="Calibri" w:cs="Times New Roman"/>
          <w:lang w:val="fr-FR" w:bidi="he-IL"/>
        </w:rPr>
      </w:pPr>
      <w:r w:rsidRPr="00475203">
        <w:rPr>
          <w:rFonts w:eastAsia="Calibri" w:cs="Times New Roman"/>
          <w:lang w:val="fr-FR" w:bidi="he-IL"/>
        </w:rPr>
        <w:t xml:space="preserve">Pourtant, le </w:t>
      </w:r>
      <w:r w:rsidR="00883373" w:rsidRPr="00475203">
        <w:rPr>
          <w:rFonts w:eastAsia="Calibri" w:cs="Times New Roman"/>
          <w:lang w:val="fr-FR" w:bidi="he-IL"/>
        </w:rPr>
        <w:t xml:space="preserve">Service de transfert de technologie </w:t>
      </w:r>
      <w:r w:rsidRPr="00475203">
        <w:rPr>
          <w:rFonts w:eastAsia="Calibri" w:cs="Times New Roman"/>
          <w:lang w:val="fr-FR" w:bidi="he-IL"/>
        </w:rPr>
        <w:t>s</w:t>
      </w:r>
      <w:r w:rsidR="009B4506">
        <w:rPr>
          <w:rFonts w:eastAsia="Calibri" w:cs="Times New Roman"/>
          <w:lang w:val="fr-FR" w:bidi="he-IL"/>
        </w:rPr>
        <w:t>’</w:t>
      </w:r>
      <w:r w:rsidRPr="00475203">
        <w:rPr>
          <w:rFonts w:eastAsia="Calibri" w:cs="Times New Roman"/>
          <w:lang w:val="fr-FR" w:bidi="he-IL"/>
        </w:rPr>
        <w:t xml:space="preserve">apprêtait à classer la </w:t>
      </w:r>
      <w:r w:rsidR="003D2930" w:rsidRPr="00475203">
        <w:rPr>
          <w:rFonts w:eastAsia="Calibri" w:cs="Times New Roman"/>
          <w:lang w:val="fr-FR" w:bidi="he-IL"/>
        </w:rPr>
        <w:t>Technologie de tube</w:t>
      </w:r>
      <w:r w:rsidRPr="00475203">
        <w:rPr>
          <w:rFonts w:eastAsia="Calibri" w:cs="Times New Roman"/>
          <w:lang w:val="fr-FR" w:bidi="he-IL"/>
        </w:rPr>
        <w:t xml:space="preserve"> en tant que </w:t>
      </w:r>
      <w:r w:rsidR="00341A81">
        <w:rPr>
          <w:rFonts w:eastAsia="Calibri" w:cs="Times New Roman"/>
          <w:lang w:val="fr-FR" w:bidi="he-IL"/>
        </w:rPr>
        <w:t>“</w:t>
      </w:r>
      <w:r w:rsidR="00341A81" w:rsidRPr="00475203">
        <w:rPr>
          <w:rFonts w:eastAsia="Calibri" w:cs="Times New Roman"/>
          <w:lang w:val="fr-FR" w:bidi="he-IL"/>
        </w:rPr>
        <w:t>t</w:t>
      </w:r>
      <w:r w:rsidRPr="00475203">
        <w:rPr>
          <w:rFonts w:eastAsia="Calibri" w:cs="Times New Roman"/>
          <w:lang w:val="fr-FR" w:bidi="he-IL"/>
        </w:rPr>
        <w:t>echnologie à faible</w:t>
      </w:r>
      <w:r w:rsidR="00B83E7B">
        <w:rPr>
          <w:rFonts w:eastAsia="Calibri" w:cs="Times New Roman"/>
          <w:lang w:val="fr-FR" w:bidi="he-IL"/>
        </w:rPr>
        <w:t>s</w:t>
      </w:r>
      <w:r w:rsidRPr="00475203">
        <w:rPr>
          <w:rFonts w:eastAsia="Calibri" w:cs="Times New Roman"/>
          <w:lang w:val="fr-FR" w:bidi="he-IL"/>
        </w:rPr>
        <w:t xml:space="preserve"> chances de commercialisatio</w:t>
      </w:r>
      <w:r w:rsidR="00341A81" w:rsidRPr="00475203">
        <w:rPr>
          <w:rFonts w:eastAsia="Calibri" w:cs="Times New Roman"/>
          <w:lang w:val="fr-FR" w:bidi="he-IL"/>
        </w:rPr>
        <w:t>n</w:t>
      </w:r>
      <w:r w:rsidR="00341A81">
        <w:rPr>
          <w:rFonts w:eastAsia="Calibri" w:cs="Times New Roman"/>
          <w:lang w:val="fr-FR" w:bidi="he-IL"/>
        </w:rPr>
        <w:t>”</w:t>
      </w:r>
      <w:r w:rsidRPr="00475203">
        <w:rPr>
          <w:rFonts w:eastAsia="Calibri" w:cs="Times New Roman"/>
          <w:lang w:val="fr-FR" w:bidi="he-IL"/>
        </w:rPr>
        <w:t xml:space="preserve"> du fait que </w:t>
      </w:r>
      <w:r w:rsidR="00BF293D" w:rsidRPr="00475203">
        <w:rPr>
          <w:rFonts w:eastAsia="Calibri" w:cs="Times New Roman"/>
          <w:lang w:val="fr-FR" w:bidi="he-IL"/>
        </w:rPr>
        <w:t>M. </w:t>
      </w:r>
      <w:r w:rsidRPr="00475203">
        <w:rPr>
          <w:rFonts w:eastAsia="Calibri" w:cs="Times New Roman"/>
          <w:lang w:val="fr-FR" w:bidi="he-IL"/>
        </w:rPr>
        <w:t xml:space="preserve">Regev, qui était à présent </w:t>
      </w:r>
      <w:r w:rsidR="004960DD" w:rsidRPr="00475203">
        <w:rPr>
          <w:rFonts w:eastAsia="Calibri" w:cs="Times New Roman"/>
          <w:lang w:val="fr-FR" w:bidi="he-IL"/>
        </w:rPr>
        <w:t xml:space="preserve">Professeur émérite, était très malade et ne pouvait contribuer activement à </w:t>
      </w:r>
      <w:r w:rsidR="008F654E">
        <w:rPr>
          <w:rFonts w:eastAsia="Calibri" w:cs="Times New Roman"/>
          <w:lang w:val="fr-FR" w:bidi="he-IL"/>
        </w:rPr>
        <w:t>s</w:t>
      </w:r>
      <w:r w:rsidR="004960DD" w:rsidRPr="00475203">
        <w:rPr>
          <w:rFonts w:eastAsia="Calibri" w:cs="Times New Roman"/>
          <w:lang w:val="fr-FR" w:bidi="he-IL"/>
        </w:rPr>
        <w:t>a commercialisation.</w:t>
      </w:r>
    </w:p>
    <w:p w14:paraId="20965101" w14:textId="75FF110B" w:rsidR="001F5CC5" w:rsidRPr="00475203" w:rsidRDefault="001F5CC5" w:rsidP="00AB4725">
      <w:pPr>
        <w:spacing w:after="120" w:line="240" w:lineRule="auto"/>
        <w:jc w:val="left"/>
        <w:rPr>
          <w:rFonts w:eastAsia="Calibri" w:cs="Times New Roman"/>
          <w:lang w:val="fr-FR" w:bidi="he-IL"/>
        </w:rPr>
      </w:pPr>
      <w:r w:rsidRPr="00475203">
        <w:rPr>
          <w:rFonts w:eastAsia="Calibri" w:cs="Times New Roman"/>
          <w:lang w:val="fr-FR" w:bidi="he-IL"/>
        </w:rPr>
        <w:t xml:space="preserve">Daxter International Inc. </w:t>
      </w:r>
      <w:r w:rsidR="00D67C39" w:rsidRPr="00475203">
        <w:rPr>
          <w:rFonts w:eastAsia="Calibri" w:cs="Times New Roman"/>
          <w:lang w:val="fr-FR" w:bidi="he-IL"/>
        </w:rPr>
        <w:t>était une entreprise mondiale d</w:t>
      </w:r>
      <w:r w:rsidR="009B4506">
        <w:rPr>
          <w:rFonts w:eastAsia="Calibri" w:cs="Times New Roman"/>
          <w:lang w:val="fr-FR" w:bidi="he-IL"/>
        </w:rPr>
        <w:t>’</w:t>
      </w:r>
      <w:r w:rsidR="00D67C39" w:rsidRPr="00475203">
        <w:rPr>
          <w:rFonts w:eastAsia="Calibri" w:cs="Times New Roman"/>
          <w:lang w:val="fr-FR" w:bidi="he-IL"/>
        </w:rPr>
        <w:t>appareil</w:t>
      </w:r>
      <w:r w:rsidR="00F95C15">
        <w:rPr>
          <w:rFonts w:eastAsia="Calibri" w:cs="Times New Roman"/>
          <w:lang w:val="fr-FR" w:bidi="he-IL"/>
        </w:rPr>
        <w:t>s médicaux</w:t>
      </w:r>
      <w:r w:rsidR="00D67C39" w:rsidRPr="00475203">
        <w:rPr>
          <w:rFonts w:eastAsia="Calibri" w:cs="Times New Roman"/>
          <w:lang w:val="fr-FR" w:bidi="he-IL"/>
        </w:rPr>
        <w:t xml:space="preserve"> ayant un chiffre d</w:t>
      </w:r>
      <w:r w:rsidR="009B4506">
        <w:rPr>
          <w:rFonts w:eastAsia="Calibri" w:cs="Times New Roman"/>
          <w:lang w:val="fr-FR" w:bidi="he-IL"/>
        </w:rPr>
        <w:t>’</w:t>
      </w:r>
      <w:r w:rsidR="00D67C39" w:rsidRPr="00475203">
        <w:rPr>
          <w:rFonts w:eastAsia="Calibri" w:cs="Times New Roman"/>
          <w:lang w:val="fr-FR" w:bidi="he-IL"/>
        </w:rPr>
        <w:t>affaires de 5 milliards de dollars</w:t>
      </w:r>
      <w:r w:rsidR="006616B8" w:rsidRPr="00475203">
        <w:rPr>
          <w:rFonts w:eastAsia="Calibri" w:cs="Times New Roman"/>
          <w:lang w:val="fr-FR" w:bidi="he-IL"/>
        </w:rPr>
        <w:t> É.</w:t>
      </w:r>
      <w:r w:rsidR="009B4506">
        <w:rPr>
          <w:rFonts w:eastAsia="Calibri" w:cs="Times New Roman"/>
          <w:lang w:val="fr-FR" w:bidi="he-IL"/>
        </w:rPr>
        <w:t>-</w:t>
      </w:r>
      <w:r w:rsidR="006616B8" w:rsidRPr="00475203">
        <w:rPr>
          <w:rFonts w:eastAsia="Calibri" w:cs="Times New Roman"/>
          <w:lang w:val="fr-FR" w:bidi="he-IL"/>
        </w:rPr>
        <w:t>U.</w:t>
      </w:r>
      <w:r w:rsidR="00D67C39" w:rsidRPr="00475203">
        <w:rPr>
          <w:rFonts w:eastAsia="Calibri" w:cs="Times New Roman"/>
          <w:lang w:val="fr-FR" w:bidi="he-IL"/>
        </w:rPr>
        <w:t xml:space="preserve"> par </w:t>
      </w:r>
      <w:r w:rsidR="00954299" w:rsidRPr="00475203">
        <w:rPr>
          <w:rFonts w:eastAsia="Calibri" w:cs="Times New Roman"/>
          <w:lang w:val="fr-FR" w:bidi="he-IL"/>
        </w:rPr>
        <w:t>an</w:t>
      </w:r>
      <w:r w:rsidR="00954299">
        <w:rPr>
          <w:rFonts w:eastAsia="Calibri" w:cs="Times New Roman"/>
          <w:lang w:val="fr-FR" w:bidi="he-IL"/>
        </w:rPr>
        <w:t xml:space="preserve">.  </w:t>
      </w:r>
      <w:r w:rsidR="00954299" w:rsidRPr="00475203">
        <w:rPr>
          <w:rFonts w:eastAsia="Calibri" w:cs="Times New Roman"/>
          <w:lang w:val="fr-FR" w:bidi="he-IL"/>
        </w:rPr>
        <w:t>Ce</w:t>
      </w:r>
      <w:r w:rsidR="00D67C39" w:rsidRPr="00475203">
        <w:rPr>
          <w:rFonts w:eastAsia="Calibri" w:cs="Times New Roman"/>
          <w:lang w:val="fr-FR" w:bidi="he-IL"/>
        </w:rPr>
        <w:t xml:space="preserve"> que M. Crops ignorait, c</w:t>
      </w:r>
      <w:r w:rsidR="009B4506">
        <w:rPr>
          <w:rFonts w:eastAsia="Calibri" w:cs="Times New Roman"/>
          <w:lang w:val="fr-FR" w:bidi="he-IL"/>
        </w:rPr>
        <w:t>’</w:t>
      </w:r>
      <w:r w:rsidR="00D67C39" w:rsidRPr="00475203">
        <w:rPr>
          <w:rFonts w:eastAsia="Calibri" w:cs="Times New Roman"/>
          <w:lang w:val="fr-FR" w:bidi="he-IL"/>
        </w:rPr>
        <w:t>était que cette entreprise avait récemment créé un service consacré à l</w:t>
      </w:r>
      <w:r w:rsidR="009B4506">
        <w:rPr>
          <w:rFonts w:eastAsia="Calibri" w:cs="Times New Roman"/>
          <w:lang w:val="fr-FR" w:bidi="he-IL"/>
        </w:rPr>
        <w:t>’</w:t>
      </w:r>
      <w:r w:rsidR="00D67C39" w:rsidRPr="00475203">
        <w:rPr>
          <w:rFonts w:eastAsia="Calibri" w:cs="Times New Roman"/>
          <w:lang w:val="fr-FR" w:bidi="he-IL"/>
        </w:rPr>
        <w:t xml:space="preserve">innovation et que la </w:t>
      </w:r>
      <w:r w:rsidR="003D2930" w:rsidRPr="00475203">
        <w:rPr>
          <w:rFonts w:eastAsia="Calibri" w:cs="Times New Roman"/>
          <w:lang w:val="fr-FR" w:bidi="he-IL"/>
        </w:rPr>
        <w:t>Technologie de tube</w:t>
      </w:r>
      <w:r w:rsidR="00400B2C" w:rsidRPr="00475203">
        <w:rPr>
          <w:rFonts w:eastAsia="Calibri" w:cs="Times New Roman"/>
          <w:lang w:val="fr-FR" w:bidi="he-IL"/>
        </w:rPr>
        <w:t xml:space="preserve"> répondait précisément au profil </w:t>
      </w:r>
      <w:r w:rsidR="00AB4725" w:rsidRPr="00475203">
        <w:rPr>
          <w:rFonts w:eastAsia="Calibri" w:cs="Times New Roman"/>
          <w:lang w:val="fr-FR" w:bidi="he-IL"/>
        </w:rPr>
        <w:t>de</w:t>
      </w:r>
      <w:r w:rsidR="00D9255B">
        <w:rPr>
          <w:rFonts w:eastAsia="Calibri" w:cs="Times New Roman"/>
          <w:lang w:val="fr-FR" w:bidi="he-IL"/>
        </w:rPr>
        <w:t>s</w:t>
      </w:r>
      <w:r w:rsidR="00AB4725" w:rsidRPr="00475203">
        <w:rPr>
          <w:rFonts w:eastAsia="Calibri" w:cs="Times New Roman"/>
          <w:lang w:val="fr-FR" w:bidi="he-IL"/>
        </w:rPr>
        <w:t xml:space="preserve"> technologies que ce service recherchait, car elle</w:t>
      </w:r>
      <w:r w:rsidR="00400B2C" w:rsidRPr="00475203">
        <w:rPr>
          <w:rFonts w:eastAsia="Calibri" w:cs="Times New Roman"/>
          <w:lang w:val="fr-FR" w:bidi="he-IL"/>
        </w:rPr>
        <w:t xml:space="preserve"> se trouva</w:t>
      </w:r>
      <w:r w:rsidR="00AB4725" w:rsidRPr="00475203">
        <w:rPr>
          <w:rFonts w:eastAsia="Calibri" w:cs="Times New Roman"/>
          <w:lang w:val="fr-FR" w:bidi="he-IL"/>
        </w:rPr>
        <w:t>i</w:t>
      </w:r>
      <w:r w:rsidR="00400B2C" w:rsidRPr="00475203">
        <w:rPr>
          <w:rFonts w:eastAsia="Calibri" w:cs="Times New Roman"/>
          <w:lang w:val="fr-FR" w:bidi="he-IL"/>
        </w:rPr>
        <w:t>t à un stade précoce et présenta</w:t>
      </w:r>
      <w:r w:rsidR="00AB4725" w:rsidRPr="00475203">
        <w:rPr>
          <w:rFonts w:eastAsia="Calibri" w:cs="Times New Roman"/>
          <w:lang w:val="fr-FR" w:bidi="he-IL"/>
        </w:rPr>
        <w:t>i</w:t>
      </w:r>
      <w:r w:rsidR="00400B2C" w:rsidRPr="00475203">
        <w:rPr>
          <w:rFonts w:eastAsia="Calibri" w:cs="Times New Roman"/>
          <w:lang w:val="fr-FR" w:bidi="he-IL"/>
        </w:rPr>
        <w:t>t un risque important mais aussi des perspectives de bénéfices</w:t>
      </w:r>
      <w:r w:rsidR="00AB4725" w:rsidRPr="00475203">
        <w:rPr>
          <w:rFonts w:eastAsia="Calibri" w:cs="Times New Roman"/>
          <w:lang w:val="fr-FR" w:bidi="he-IL"/>
        </w:rPr>
        <w:t xml:space="preserve"> élevés</w:t>
      </w:r>
      <w:r w:rsidR="00400B2C" w:rsidRPr="00475203">
        <w:rPr>
          <w:rFonts w:eastAsia="Calibri" w:cs="Times New Roman"/>
          <w:lang w:val="fr-FR" w:bidi="he-IL"/>
        </w:rPr>
        <w:t>.</w:t>
      </w:r>
    </w:p>
    <w:p w14:paraId="68CC3FA9" w14:textId="275346B2" w:rsidR="00AB4725" w:rsidRPr="00475203" w:rsidRDefault="009313E6" w:rsidP="00AB4725">
      <w:pPr>
        <w:spacing w:after="120" w:line="240" w:lineRule="auto"/>
        <w:jc w:val="left"/>
        <w:rPr>
          <w:rFonts w:eastAsia="Calibri" w:cs="Times New Roman"/>
          <w:lang w:val="fr-FR" w:bidi="he-IL"/>
        </w:rPr>
      </w:pPr>
      <w:r w:rsidRPr="00475203">
        <w:rPr>
          <w:rFonts w:eastAsia="Calibri" w:cs="Times New Roman"/>
          <w:lang w:val="fr-FR" w:bidi="he-IL"/>
        </w:rPr>
        <w:t>Juste après</w:t>
      </w:r>
      <w:r w:rsidR="00212504" w:rsidRPr="00475203">
        <w:rPr>
          <w:rFonts w:eastAsia="Calibri" w:cs="Times New Roman"/>
          <w:lang w:val="fr-FR" w:bidi="he-IL"/>
        </w:rPr>
        <w:t xml:space="preserve"> l</w:t>
      </w:r>
      <w:r w:rsidR="009B4506">
        <w:rPr>
          <w:rFonts w:eastAsia="Calibri" w:cs="Times New Roman"/>
          <w:lang w:val="fr-FR" w:bidi="he-IL"/>
        </w:rPr>
        <w:t>’</w:t>
      </w:r>
      <w:r w:rsidR="00212504" w:rsidRPr="00475203">
        <w:rPr>
          <w:rFonts w:eastAsia="Calibri" w:cs="Times New Roman"/>
          <w:lang w:val="fr-FR" w:bidi="he-IL"/>
        </w:rPr>
        <w:t xml:space="preserve">exposé de M. Crops, </w:t>
      </w:r>
      <w:r w:rsidRPr="00475203">
        <w:rPr>
          <w:rFonts w:eastAsia="Calibri" w:cs="Times New Roman"/>
          <w:lang w:val="fr-FR" w:bidi="he-IL"/>
        </w:rPr>
        <w:t>le directeur technique de Daxter lui a</w:t>
      </w:r>
      <w:r w:rsidR="00254AA7">
        <w:rPr>
          <w:rFonts w:eastAsia="Calibri" w:cs="Times New Roman"/>
          <w:lang w:val="fr-FR" w:bidi="he-IL"/>
        </w:rPr>
        <w:t>vait</w:t>
      </w:r>
      <w:r w:rsidRPr="00475203">
        <w:rPr>
          <w:rFonts w:eastAsia="Calibri" w:cs="Times New Roman"/>
          <w:lang w:val="fr-FR" w:bidi="he-IL"/>
        </w:rPr>
        <w:t xml:space="preserve"> demandé de plus amples informations sur la </w:t>
      </w:r>
      <w:r w:rsidR="003D2930" w:rsidRPr="00475203">
        <w:rPr>
          <w:rFonts w:eastAsia="Calibri" w:cs="Times New Roman"/>
          <w:lang w:val="fr-FR" w:bidi="he-IL"/>
        </w:rPr>
        <w:t>Technologie de tube</w:t>
      </w:r>
      <w:r w:rsidRPr="00475203">
        <w:rPr>
          <w:rFonts w:eastAsia="Calibri" w:cs="Times New Roman"/>
          <w:lang w:val="fr-FR" w:bidi="he-IL"/>
        </w:rPr>
        <w:t>, et deux</w:t>
      </w:r>
      <w:r w:rsidR="00C47435">
        <w:rPr>
          <w:rFonts w:eastAsia="Calibri" w:cs="Times New Roman"/>
          <w:lang w:val="fr-FR" w:bidi="he-IL"/>
        </w:rPr>
        <w:t> </w:t>
      </w:r>
      <w:r w:rsidRPr="00475203">
        <w:rPr>
          <w:rFonts w:eastAsia="Calibri" w:cs="Times New Roman"/>
          <w:lang w:val="fr-FR" w:bidi="he-IL"/>
        </w:rPr>
        <w:t xml:space="preserve">mois plus tard, une équipe commerciale et une équipe technique </w:t>
      </w:r>
      <w:r w:rsidR="00A2297D">
        <w:rPr>
          <w:rFonts w:eastAsia="Calibri" w:cs="Times New Roman"/>
          <w:lang w:val="fr-FR" w:bidi="he-IL"/>
        </w:rPr>
        <w:t>se sont</w:t>
      </w:r>
      <w:r w:rsidRPr="00475203">
        <w:rPr>
          <w:rFonts w:eastAsia="Calibri" w:cs="Times New Roman"/>
          <w:lang w:val="fr-FR" w:bidi="he-IL"/>
        </w:rPr>
        <w:t xml:space="preserve"> rendue</w:t>
      </w:r>
      <w:r w:rsidR="00A2297D">
        <w:rPr>
          <w:rFonts w:eastAsia="Calibri" w:cs="Times New Roman"/>
          <w:lang w:val="fr-FR" w:bidi="he-IL"/>
        </w:rPr>
        <w:t>s</w:t>
      </w:r>
      <w:r w:rsidRPr="00475203">
        <w:rPr>
          <w:rFonts w:eastAsia="Calibri" w:cs="Times New Roman"/>
          <w:lang w:val="fr-FR" w:bidi="he-IL"/>
        </w:rPr>
        <w:t xml:space="preserve"> à Londres pour discuter d</w:t>
      </w:r>
      <w:r w:rsidR="009B4506">
        <w:rPr>
          <w:rFonts w:eastAsia="Calibri" w:cs="Times New Roman"/>
          <w:lang w:val="fr-FR" w:bidi="he-IL"/>
        </w:rPr>
        <w:t>’</w:t>
      </w:r>
      <w:r w:rsidRPr="00475203">
        <w:rPr>
          <w:rFonts w:eastAsia="Calibri" w:cs="Times New Roman"/>
          <w:lang w:val="fr-FR" w:bidi="he-IL"/>
        </w:rPr>
        <w:t>un plan de développement et des conditions d</w:t>
      </w:r>
      <w:r w:rsidR="009B4506">
        <w:rPr>
          <w:rFonts w:eastAsia="Calibri" w:cs="Times New Roman"/>
          <w:lang w:val="fr-FR" w:bidi="he-IL"/>
        </w:rPr>
        <w:t>’</w:t>
      </w:r>
      <w:r w:rsidRPr="00475203">
        <w:rPr>
          <w:rFonts w:eastAsia="Calibri" w:cs="Times New Roman"/>
          <w:lang w:val="fr-FR" w:bidi="he-IL"/>
        </w:rPr>
        <w:t>une licen</w:t>
      </w:r>
      <w:r w:rsidR="00954299" w:rsidRPr="00475203">
        <w:rPr>
          <w:rFonts w:eastAsia="Calibri" w:cs="Times New Roman"/>
          <w:lang w:val="fr-FR" w:bidi="he-IL"/>
        </w:rPr>
        <w:t>ce</w:t>
      </w:r>
      <w:r w:rsidR="00954299">
        <w:rPr>
          <w:rFonts w:eastAsia="Calibri" w:cs="Times New Roman"/>
          <w:lang w:val="fr-FR" w:bidi="he-IL"/>
        </w:rPr>
        <w:t xml:space="preserve">.  </w:t>
      </w:r>
      <w:r w:rsidR="00954299" w:rsidRPr="00475203">
        <w:rPr>
          <w:rFonts w:eastAsia="Calibri" w:cs="Times New Roman"/>
          <w:lang w:val="fr-FR" w:bidi="he-IL"/>
        </w:rPr>
        <w:t xml:space="preserve">À </w:t>
      </w:r>
      <w:r w:rsidRPr="00475203">
        <w:rPr>
          <w:rFonts w:eastAsia="Calibri" w:cs="Times New Roman"/>
          <w:lang w:val="fr-FR" w:bidi="he-IL"/>
        </w:rPr>
        <w:t>la surprise de M. Crops, l</w:t>
      </w:r>
      <w:r w:rsidR="009B4506">
        <w:rPr>
          <w:rFonts w:eastAsia="Calibri" w:cs="Times New Roman"/>
          <w:lang w:val="fr-FR" w:bidi="he-IL"/>
        </w:rPr>
        <w:t>’</w:t>
      </w:r>
      <w:r w:rsidRPr="00475203">
        <w:rPr>
          <w:rFonts w:eastAsia="Calibri" w:cs="Times New Roman"/>
          <w:lang w:val="fr-FR" w:bidi="he-IL"/>
        </w:rPr>
        <w:t>équipe commerciale s</w:t>
      </w:r>
      <w:r w:rsidR="009B4506">
        <w:rPr>
          <w:rFonts w:eastAsia="Calibri" w:cs="Times New Roman"/>
          <w:lang w:val="fr-FR" w:bidi="he-IL"/>
        </w:rPr>
        <w:t>’</w:t>
      </w:r>
      <w:r w:rsidRPr="00475203">
        <w:rPr>
          <w:rFonts w:eastAsia="Calibri" w:cs="Times New Roman"/>
          <w:lang w:val="fr-FR" w:bidi="he-IL"/>
        </w:rPr>
        <w:t xml:space="preserve">est montrée très précise et </w:t>
      </w:r>
      <w:r w:rsidR="00F6041D">
        <w:rPr>
          <w:rFonts w:eastAsia="Calibri" w:cs="Times New Roman"/>
          <w:lang w:val="fr-FR" w:bidi="he-IL"/>
        </w:rPr>
        <w:t>focalisée</w:t>
      </w:r>
      <w:r w:rsidRPr="00475203">
        <w:rPr>
          <w:rFonts w:eastAsia="Calibri" w:cs="Times New Roman"/>
          <w:lang w:val="fr-FR" w:bidi="he-IL"/>
        </w:rPr>
        <w:t xml:space="preserve"> sur ses objectifs au cours de la visite</w:t>
      </w:r>
      <w:r w:rsidR="009B4506">
        <w:rPr>
          <w:rFonts w:eastAsia="Calibri" w:cs="Times New Roman"/>
          <w:lang w:val="fr-FR" w:bidi="he-IL"/>
        </w:rPr>
        <w:t> :</w:t>
      </w:r>
      <w:r w:rsidRPr="00475203">
        <w:rPr>
          <w:rFonts w:eastAsia="Calibri" w:cs="Times New Roman"/>
          <w:lang w:val="fr-FR" w:bidi="he-IL"/>
        </w:rPr>
        <w:t xml:space="preserve"> elle voulait une licence exclusive de la technologie </w:t>
      </w:r>
      <w:r w:rsidR="00BF293D" w:rsidRPr="00475203">
        <w:rPr>
          <w:rFonts w:eastAsia="Calibri" w:cs="Times New Roman"/>
          <w:lang w:val="fr-FR" w:bidi="he-IL"/>
        </w:rPr>
        <w:t>de M. </w:t>
      </w:r>
      <w:r w:rsidRPr="00475203">
        <w:rPr>
          <w:rFonts w:eastAsia="Calibri" w:cs="Times New Roman"/>
          <w:lang w:val="fr-FR" w:bidi="he-IL"/>
        </w:rPr>
        <w:t>Regev, et elle était disposée à verser un montant généreux pour l</w:t>
      </w:r>
      <w:r w:rsidR="009B4506">
        <w:rPr>
          <w:rFonts w:eastAsia="Calibri" w:cs="Times New Roman"/>
          <w:lang w:val="fr-FR" w:bidi="he-IL"/>
        </w:rPr>
        <w:t>’</w:t>
      </w:r>
      <w:r w:rsidRPr="00475203">
        <w:rPr>
          <w:rFonts w:eastAsia="Calibri" w:cs="Times New Roman"/>
          <w:lang w:val="fr-FR" w:bidi="he-IL"/>
        </w:rPr>
        <w:t>obtenir.</w:t>
      </w:r>
    </w:p>
    <w:p w14:paraId="57A6A358" w14:textId="698FC021" w:rsidR="001F5CC5" w:rsidRPr="00475203" w:rsidRDefault="009313E6" w:rsidP="009313E6">
      <w:pPr>
        <w:spacing w:after="120" w:line="240" w:lineRule="auto"/>
        <w:jc w:val="left"/>
        <w:rPr>
          <w:rFonts w:eastAsia="Calibri" w:cs="Times New Roman"/>
          <w:lang w:val="fr-FR" w:bidi="he-IL"/>
        </w:rPr>
      </w:pPr>
      <w:r w:rsidRPr="00475203">
        <w:rPr>
          <w:rFonts w:eastAsia="Calibri" w:cs="Times New Roman"/>
          <w:lang w:val="fr-FR" w:bidi="he-IL"/>
        </w:rPr>
        <w:t>La présente étude de cas permettra de mener et d</w:t>
      </w:r>
      <w:r w:rsidR="009B4506">
        <w:rPr>
          <w:rFonts w:eastAsia="Calibri" w:cs="Times New Roman"/>
          <w:lang w:val="fr-FR" w:bidi="he-IL"/>
        </w:rPr>
        <w:t>’</w:t>
      </w:r>
      <w:r w:rsidRPr="00475203">
        <w:rPr>
          <w:rFonts w:eastAsia="Calibri" w:cs="Times New Roman"/>
          <w:lang w:val="fr-FR" w:bidi="he-IL"/>
        </w:rPr>
        <w:t>approfondir un débat sur les questions suivantes</w:t>
      </w:r>
      <w:r w:rsidR="009B4506">
        <w:rPr>
          <w:rFonts w:eastAsia="Calibri" w:cs="Times New Roman"/>
          <w:lang w:val="fr-FR" w:bidi="he-IL"/>
        </w:rPr>
        <w:t> :</w:t>
      </w:r>
    </w:p>
    <w:p w14:paraId="3A9B6AA4" w14:textId="5CB87842" w:rsidR="009C22DC" w:rsidRPr="009C22DC" w:rsidRDefault="00AB6164" w:rsidP="009C22DC">
      <w:pPr>
        <w:pStyle w:val="ListParagraph"/>
        <w:numPr>
          <w:ilvl w:val="0"/>
          <w:numId w:val="20"/>
        </w:numPr>
        <w:spacing w:after="120" w:line="240" w:lineRule="auto"/>
        <w:ind w:left="1134" w:hanging="567"/>
        <w:jc w:val="left"/>
        <w:rPr>
          <w:rFonts w:eastAsia="Calibri"/>
          <w:b/>
          <w:bCs/>
          <w:sz w:val="22"/>
          <w:lang w:val="fr-FR" w:bidi="he-IL"/>
        </w:rPr>
      </w:pPr>
      <w:r w:rsidRPr="009C22DC">
        <w:rPr>
          <w:rFonts w:eastAsia="Calibri"/>
          <w:b/>
          <w:bCs/>
          <w:sz w:val="22"/>
          <w:lang w:val="fr-FR" w:bidi="he-IL"/>
        </w:rPr>
        <w:t>La concession d</w:t>
      </w:r>
      <w:r w:rsidR="009B4506">
        <w:rPr>
          <w:rFonts w:eastAsia="Calibri"/>
          <w:b/>
          <w:bCs/>
          <w:sz w:val="22"/>
          <w:lang w:val="fr-FR" w:bidi="he-IL"/>
        </w:rPr>
        <w:t>’</w:t>
      </w:r>
      <w:r w:rsidRPr="009C22DC">
        <w:rPr>
          <w:rFonts w:eastAsia="Calibri"/>
          <w:b/>
          <w:bCs/>
          <w:sz w:val="22"/>
          <w:lang w:val="fr-FR" w:bidi="he-IL"/>
        </w:rPr>
        <w:t xml:space="preserve">une licence exclusive dans un domaine particulier </w:t>
      </w:r>
      <w:r w:rsidR="003B42EB" w:rsidRPr="009C22DC">
        <w:rPr>
          <w:rFonts w:eastAsia="Calibri"/>
          <w:b/>
          <w:bCs/>
          <w:sz w:val="22"/>
          <w:lang w:val="fr-FR" w:bidi="he-IL"/>
        </w:rPr>
        <w:t>ou</w:t>
      </w:r>
      <w:r w:rsidRPr="009C22DC">
        <w:rPr>
          <w:rFonts w:eastAsia="Calibri"/>
          <w:b/>
          <w:bCs/>
          <w:sz w:val="22"/>
          <w:lang w:val="fr-FR" w:bidi="he-IL"/>
        </w:rPr>
        <w:t xml:space="preserve"> dans tous les domaines.</w:t>
      </w:r>
    </w:p>
    <w:p w14:paraId="1504F921" w14:textId="57B4670E" w:rsidR="00AB6164" w:rsidRPr="009C22DC" w:rsidRDefault="00AB6164" w:rsidP="009C22DC">
      <w:pPr>
        <w:pStyle w:val="ListParagraph"/>
        <w:numPr>
          <w:ilvl w:val="0"/>
          <w:numId w:val="20"/>
        </w:numPr>
        <w:spacing w:after="120" w:line="240" w:lineRule="auto"/>
        <w:ind w:left="1134" w:hanging="567"/>
        <w:jc w:val="left"/>
        <w:rPr>
          <w:rFonts w:eastAsia="Calibri"/>
          <w:b/>
          <w:bCs/>
          <w:sz w:val="22"/>
          <w:lang w:val="fr-FR" w:bidi="he-IL"/>
        </w:rPr>
      </w:pPr>
      <w:r w:rsidRPr="009C22DC">
        <w:rPr>
          <w:rFonts w:eastAsia="Calibri"/>
          <w:b/>
          <w:bCs/>
          <w:sz w:val="22"/>
          <w:lang w:val="fr-FR" w:bidi="he-IL"/>
        </w:rPr>
        <w:t>La concession d</w:t>
      </w:r>
      <w:r w:rsidR="009B4506">
        <w:rPr>
          <w:rFonts w:eastAsia="Calibri"/>
          <w:b/>
          <w:bCs/>
          <w:sz w:val="22"/>
          <w:lang w:val="fr-FR" w:bidi="he-IL"/>
        </w:rPr>
        <w:t>’</w:t>
      </w:r>
      <w:r w:rsidRPr="009C22DC">
        <w:rPr>
          <w:rFonts w:eastAsia="Calibri"/>
          <w:b/>
          <w:bCs/>
          <w:sz w:val="22"/>
          <w:lang w:val="fr-FR" w:bidi="he-IL"/>
        </w:rPr>
        <w:t xml:space="preserve">une licence exclusive </w:t>
      </w:r>
      <w:r w:rsidR="003B42EB" w:rsidRPr="009C22DC">
        <w:rPr>
          <w:rFonts w:eastAsia="Calibri"/>
          <w:b/>
          <w:bCs/>
          <w:sz w:val="22"/>
          <w:lang w:val="fr-FR" w:bidi="he-IL"/>
        </w:rPr>
        <w:t xml:space="preserve">ou </w:t>
      </w:r>
      <w:r w:rsidRPr="009C22DC">
        <w:rPr>
          <w:rFonts w:eastAsia="Calibri"/>
          <w:b/>
          <w:bCs/>
          <w:sz w:val="22"/>
          <w:lang w:val="fr-FR" w:bidi="he-IL"/>
        </w:rPr>
        <w:t>non exclusive sur le savoir</w:t>
      </w:r>
      <w:r w:rsidR="009B4506">
        <w:rPr>
          <w:rFonts w:eastAsia="Calibri"/>
          <w:b/>
          <w:bCs/>
          <w:sz w:val="22"/>
          <w:lang w:val="fr-FR" w:bidi="he-IL"/>
        </w:rPr>
        <w:t>-</w:t>
      </w:r>
      <w:r w:rsidRPr="009C22DC">
        <w:rPr>
          <w:rFonts w:eastAsia="Calibri"/>
          <w:b/>
          <w:bCs/>
          <w:sz w:val="22"/>
          <w:lang w:val="fr-FR" w:bidi="he-IL"/>
        </w:rPr>
        <w:t>faire.</w:t>
      </w:r>
    </w:p>
    <w:p w14:paraId="5A1110A9" w14:textId="21C9EC46" w:rsidR="00AB6164" w:rsidRPr="009C22DC" w:rsidRDefault="00A00C4B" w:rsidP="009C22DC">
      <w:pPr>
        <w:pStyle w:val="ListParagraph"/>
        <w:numPr>
          <w:ilvl w:val="0"/>
          <w:numId w:val="20"/>
        </w:numPr>
        <w:spacing w:after="120" w:line="240" w:lineRule="auto"/>
        <w:ind w:left="1134" w:hanging="567"/>
        <w:jc w:val="left"/>
        <w:rPr>
          <w:rFonts w:eastAsia="Calibri"/>
          <w:b/>
          <w:bCs/>
          <w:sz w:val="22"/>
          <w:lang w:val="fr-FR" w:bidi="he-IL"/>
        </w:rPr>
      </w:pPr>
      <w:r w:rsidRPr="009C22DC">
        <w:rPr>
          <w:rFonts w:eastAsia="Calibri"/>
          <w:b/>
          <w:bCs/>
          <w:sz w:val="22"/>
          <w:lang w:val="fr-FR" w:bidi="he-IL"/>
        </w:rPr>
        <w:t>La rétrocession d</w:t>
      </w:r>
      <w:r w:rsidR="009B4506">
        <w:rPr>
          <w:rFonts w:eastAsia="Calibri"/>
          <w:b/>
          <w:bCs/>
          <w:sz w:val="22"/>
          <w:lang w:val="fr-FR" w:bidi="he-IL"/>
        </w:rPr>
        <w:t>’</w:t>
      </w:r>
      <w:r w:rsidRPr="009C22DC">
        <w:rPr>
          <w:rFonts w:eastAsia="Calibri"/>
          <w:b/>
          <w:bCs/>
          <w:sz w:val="22"/>
          <w:lang w:val="fr-FR" w:bidi="he-IL"/>
        </w:rPr>
        <w:t>une licence sur la technologie à l</w:t>
      </w:r>
      <w:r w:rsidR="009B4506">
        <w:rPr>
          <w:rFonts w:eastAsia="Calibri"/>
          <w:b/>
          <w:bCs/>
          <w:sz w:val="22"/>
          <w:lang w:val="fr-FR" w:bidi="he-IL"/>
        </w:rPr>
        <w:t>’</w:t>
      </w:r>
      <w:r w:rsidRPr="009C22DC">
        <w:rPr>
          <w:rFonts w:eastAsia="Calibri"/>
          <w:b/>
          <w:bCs/>
          <w:sz w:val="22"/>
          <w:lang w:val="fr-FR" w:bidi="he-IL"/>
        </w:rPr>
        <w:t>université.</w:t>
      </w:r>
    </w:p>
    <w:p w14:paraId="115F0FEC" w14:textId="77777777" w:rsidR="007C6674" w:rsidRPr="009C22DC" w:rsidRDefault="0008682A" w:rsidP="009C22DC">
      <w:pPr>
        <w:pStyle w:val="ListParagraph"/>
        <w:numPr>
          <w:ilvl w:val="0"/>
          <w:numId w:val="20"/>
        </w:numPr>
        <w:spacing w:after="120" w:line="240" w:lineRule="auto"/>
        <w:ind w:left="1134" w:hanging="567"/>
        <w:jc w:val="left"/>
        <w:rPr>
          <w:rFonts w:eastAsia="Calibri"/>
          <w:b/>
          <w:bCs/>
          <w:sz w:val="22"/>
          <w:lang w:val="fr-FR" w:bidi="he-IL"/>
        </w:rPr>
      </w:pPr>
      <w:r w:rsidRPr="009C22DC">
        <w:rPr>
          <w:rFonts w:eastAsia="Calibri"/>
          <w:b/>
          <w:bCs/>
          <w:sz w:val="22"/>
          <w:lang w:val="fr-FR" w:bidi="he-IL"/>
        </w:rPr>
        <w:lastRenderedPageBreak/>
        <w:t xml:space="preserve">Les conditions commerciales </w:t>
      </w:r>
      <w:r w:rsidR="001762FE" w:rsidRPr="009C22DC">
        <w:rPr>
          <w:rFonts w:eastAsia="Calibri"/>
          <w:b/>
          <w:bCs/>
          <w:sz w:val="22"/>
          <w:lang w:val="fr-FR" w:bidi="he-IL"/>
        </w:rPr>
        <w:t xml:space="preserve">courantes </w:t>
      </w:r>
      <w:r w:rsidRPr="009C22DC">
        <w:rPr>
          <w:rFonts w:eastAsia="Calibri"/>
          <w:b/>
          <w:bCs/>
          <w:sz w:val="22"/>
          <w:lang w:val="fr-FR" w:bidi="he-IL"/>
        </w:rPr>
        <w:t xml:space="preserve">dans </w:t>
      </w:r>
      <w:r w:rsidR="001762FE" w:rsidRPr="009C22DC">
        <w:rPr>
          <w:rFonts w:eastAsia="Calibri"/>
          <w:b/>
          <w:bCs/>
          <w:sz w:val="22"/>
          <w:lang w:val="fr-FR" w:bidi="he-IL"/>
        </w:rPr>
        <w:t>l</w:t>
      </w:r>
      <w:r w:rsidRPr="009C22DC">
        <w:rPr>
          <w:rFonts w:eastAsia="Calibri"/>
          <w:b/>
          <w:bCs/>
          <w:sz w:val="22"/>
          <w:lang w:val="fr-FR" w:bidi="he-IL"/>
        </w:rPr>
        <w:t>es contrats de licence exclusive.</w:t>
      </w:r>
    </w:p>
    <w:p w14:paraId="18DA3A7C" w14:textId="13FDC0E3" w:rsidR="0008682A" w:rsidRPr="009C22DC" w:rsidRDefault="0008682A" w:rsidP="009C22DC">
      <w:pPr>
        <w:pStyle w:val="ListParagraph"/>
        <w:numPr>
          <w:ilvl w:val="0"/>
          <w:numId w:val="20"/>
        </w:numPr>
        <w:spacing w:after="120" w:line="240" w:lineRule="auto"/>
        <w:ind w:left="1134" w:hanging="567"/>
        <w:jc w:val="left"/>
        <w:rPr>
          <w:rFonts w:eastAsia="Calibri"/>
          <w:b/>
          <w:bCs/>
          <w:sz w:val="22"/>
          <w:lang w:val="fr-FR" w:bidi="he-IL"/>
        </w:rPr>
      </w:pPr>
      <w:r w:rsidRPr="009C22DC">
        <w:rPr>
          <w:rFonts w:eastAsia="Calibri"/>
          <w:b/>
          <w:bCs/>
          <w:sz w:val="22"/>
          <w:lang w:val="fr-FR" w:bidi="he-IL"/>
        </w:rPr>
        <w:t>L</w:t>
      </w:r>
      <w:r w:rsidR="009B4506">
        <w:rPr>
          <w:rFonts w:eastAsia="Calibri"/>
          <w:b/>
          <w:bCs/>
          <w:sz w:val="22"/>
          <w:lang w:val="fr-FR" w:bidi="he-IL"/>
        </w:rPr>
        <w:t>’</w:t>
      </w:r>
      <w:r w:rsidRPr="009C22DC">
        <w:rPr>
          <w:rFonts w:eastAsia="Calibri"/>
          <w:b/>
          <w:bCs/>
          <w:sz w:val="22"/>
          <w:lang w:val="fr-FR" w:bidi="he-IL"/>
        </w:rPr>
        <w:t xml:space="preserve">importance de prévoir des dispositions sur </w:t>
      </w:r>
      <w:r w:rsidR="003123F3" w:rsidRPr="009C22DC">
        <w:rPr>
          <w:rFonts w:eastAsia="Calibri"/>
          <w:b/>
          <w:bCs/>
          <w:sz w:val="22"/>
          <w:lang w:val="fr-FR" w:bidi="he-IL"/>
        </w:rPr>
        <w:t>une</w:t>
      </w:r>
      <w:r w:rsidRPr="009C22DC">
        <w:rPr>
          <w:rFonts w:eastAsia="Calibri"/>
          <w:b/>
          <w:bCs/>
          <w:sz w:val="22"/>
          <w:lang w:val="fr-FR" w:bidi="he-IL"/>
        </w:rPr>
        <w:t xml:space="preserve"> résiliation en bonne et due forme dans </w:t>
      </w:r>
      <w:r w:rsidR="00D91658" w:rsidRPr="009C22DC">
        <w:rPr>
          <w:rFonts w:eastAsia="Calibri"/>
          <w:b/>
          <w:bCs/>
          <w:sz w:val="22"/>
          <w:lang w:val="fr-FR" w:bidi="he-IL"/>
        </w:rPr>
        <w:t>l</w:t>
      </w:r>
      <w:r w:rsidRPr="009C22DC">
        <w:rPr>
          <w:rFonts w:eastAsia="Calibri"/>
          <w:b/>
          <w:bCs/>
          <w:sz w:val="22"/>
          <w:lang w:val="fr-FR" w:bidi="he-IL"/>
        </w:rPr>
        <w:t>es contrats de licence.</w:t>
      </w:r>
    </w:p>
    <w:p w14:paraId="47E83BA5" w14:textId="6CA1276F" w:rsidR="001F5CC5" w:rsidRPr="00475203" w:rsidRDefault="00721D3D" w:rsidP="0008682A">
      <w:pPr>
        <w:spacing w:after="120" w:line="240" w:lineRule="auto"/>
        <w:jc w:val="left"/>
        <w:rPr>
          <w:rFonts w:eastAsia="Calibri"/>
          <w:lang w:val="fr-FR" w:bidi="he-IL"/>
        </w:rPr>
      </w:pPr>
      <w:r w:rsidRPr="00475203">
        <w:rPr>
          <w:rFonts w:eastAsia="Calibri"/>
          <w:lang w:val="fr-FR" w:bidi="he-IL"/>
        </w:rPr>
        <w:t>L</w:t>
      </w:r>
      <w:r w:rsidR="009B4506">
        <w:rPr>
          <w:rFonts w:eastAsia="Calibri"/>
          <w:lang w:val="fr-FR" w:bidi="he-IL"/>
        </w:rPr>
        <w:t>’</w:t>
      </w:r>
      <w:r w:rsidRPr="00475203">
        <w:rPr>
          <w:rFonts w:eastAsia="Calibri"/>
          <w:lang w:val="fr-FR" w:bidi="he-IL"/>
        </w:rPr>
        <w:t>équipe technique a rencontré M. </w:t>
      </w:r>
      <w:r w:rsidRPr="00475203">
        <w:rPr>
          <w:rFonts w:eastAsia="Calibri" w:cs="Times New Roman"/>
          <w:lang w:val="fr-FR" w:bidi="he-IL"/>
        </w:rPr>
        <w:t xml:space="preserve">Crops, Mme Li et </w:t>
      </w:r>
      <w:r w:rsidR="00D82F40" w:rsidRPr="00475203">
        <w:rPr>
          <w:rFonts w:eastAsia="Calibri" w:cs="Times New Roman"/>
          <w:lang w:val="fr-FR" w:bidi="he-IL"/>
        </w:rPr>
        <w:t>M. </w:t>
      </w:r>
      <w:r w:rsidRPr="00475203">
        <w:rPr>
          <w:rFonts w:eastAsia="Calibri" w:cs="Times New Roman"/>
          <w:lang w:val="fr-FR" w:bidi="he-IL"/>
        </w:rPr>
        <w:t xml:space="preserve">Regev pour examiner les différents aspects scientifiques de la </w:t>
      </w:r>
      <w:r w:rsidR="003D2930" w:rsidRPr="00475203">
        <w:rPr>
          <w:rFonts w:eastAsia="Calibri" w:cs="Times New Roman"/>
          <w:lang w:val="fr-FR" w:bidi="he-IL"/>
        </w:rPr>
        <w:t>Technologie de tu</w:t>
      </w:r>
      <w:r w:rsidR="00954299" w:rsidRPr="00475203">
        <w:rPr>
          <w:rFonts w:eastAsia="Calibri" w:cs="Times New Roman"/>
          <w:lang w:val="fr-FR" w:bidi="he-IL"/>
        </w:rPr>
        <w:t>be</w:t>
      </w:r>
      <w:r w:rsidR="00954299">
        <w:rPr>
          <w:rFonts w:eastAsia="Calibri" w:cs="Times New Roman"/>
          <w:lang w:val="fr-FR" w:bidi="he-IL"/>
        </w:rPr>
        <w:t xml:space="preserve">.  </w:t>
      </w:r>
      <w:r w:rsidR="00954299" w:rsidRPr="00475203">
        <w:rPr>
          <w:rFonts w:eastAsia="Calibri" w:cs="Times New Roman"/>
          <w:lang w:val="fr-FR" w:bidi="he-IL"/>
        </w:rPr>
        <w:t>El</w:t>
      </w:r>
      <w:r w:rsidR="005A6D99" w:rsidRPr="00475203">
        <w:rPr>
          <w:rFonts w:eastAsia="Calibri" w:cs="Times New Roman"/>
          <w:lang w:val="fr-FR" w:bidi="he-IL"/>
        </w:rPr>
        <w:t xml:space="preserve">le a posé des questions aussi pertinentes que complexes, ce qui a conduit M. Crops </w:t>
      </w:r>
      <w:r w:rsidR="00C27B58">
        <w:rPr>
          <w:rFonts w:eastAsia="Calibri" w:cs="Times New Roman"/>
          <w:lang w:val="fr-FR" w:bidi="he-IL"/>
        </w:rPr>
        <w:t>à</w:t>
      </w:r>
      <w:r w:rsidR="005A6D99" w:rsidRPr="00475203">
        <w:rPr>
          <w:rFonts w:eastAsia="Calibri" w:cs="Times New Roman"/>
          <w:lang w:val="fr-FR" w:bidi="he-IL"/>
        </w:rPr>
        <w:t xml:space="preserve"> penser que Daxter avait le bon profil pour devenir une preneuse de licen</w:t>
      </w:r>
      <w:r w:rsidR="00954299" w:rsidRPr="00475203">
        <w:rPr>
          <w:rFonts w:eastAsia="Calibri" w:cs="Times New Roman"/>
          <w:lang w:val="fr-FR" w:bidi="he-IL"/>
        </w:rPr>
        <w:t>ce</w:t>
      </w:r>
      <w:r w:rsidR="00954299">
        <w:rPr>
          <w:rFonts w:eastAsia="Calibri" w:cs="Times New Roman"/>
          <w:lang w:val="fr-FR" w:bidi="he-IL"/>
        </w:rPr>
        <w:t xml:space="preserve">.  </w:t>
      </w:r>
      <w:r w:rsidR="00954299" w:rsidRPr="00475203">
        <w:rPr>
          <w:rFonts w:eastAsia="Calibri" w:cs="Times New Roman"/>
          <w:lang w:val="fr-FR" w:bidi="he-IL"/>
        </w:rPr>
        <w:t>Le</w:t>
      </w:r>
      <w:r w:rsidR="00BF1403" w:rsidRPr="00475203">
        <w:rPr>
          <w:rFonts w:eastAsia="Calibri" w:cs="Times New Roman"/>
          <w:lang w:val="fr-FR" w:bidi="he-IL"/>
        </w:rPr>
        <w:t>s participants à la réunion ont entrepris de rédiger ensemble le premier plan de développement de l</w:t>
      </w:r>
      <w:r w:rsidR="009B4506">
        <w:rPr>
          <w:rFonts w:eastAsia="Calibri" w:cs="Times New Roman"/>
          <w:lang w:val="fr-FR" w:bidi="he-IL"/>
        </w:rPr>
        <w:t>’</w:t>
      </w:r>
      <w:r w:rsidR="003D2930" w:rsidRPr="00475203">
        <w:rPr>
          <w:rFonts w:eastAsia="Calibri" w:cs="Times New Roman"/>
          <w:lang w:val="fr-FR" w:bidi="he-IL"/>
        </w:rPr>
        <w:t>E</w:t>
      </w:r>
      <w:r w:rsidR="00BF1403" w:rsidRPr="00475203">
        <w:rPr>
          <w:rFonts w:eastAsia="Calibri" w:cs="Times New Roman"/>
          <w:lang w:val="fr-FR" w:bidi="he-IL"/>
        </w:rPr>
        <w:t>ntreprise</w:t>
      </w:r>
      <w:r w:rsidR="001E5B3E" w:rsidRPr="00475203">
        <w:rPr>
          <w:rFonts w:eastAsia="Calibri" w:cs="Times New Roman"/>
          <w:lang w:val="fr-FR" w:bidi="he-IL"/>
        </w:rPr>
        <w:t xml:space="preserve"> et se sont entendus sur les étapes suivantes qui seraient nécessaires pour </w:t>
      </w:r>
      <w:r w:rsidR="009A7C3D" w:rsidRPr="00475203">
        <w:rPr>
          <w:rFonts w:eastAsia="Calibri" w:cs="Times New Roman"/>
          <w:lang w:val="fr-FR" w:bidi="he-IL"/>
        </w:rPr>
        <w:t>créer un prototype de validation conforme aux normes du secteur.</w:t>
      </w:r>
    </w:p>
    <w:p w14:paraId="33450FE5" w14:textId="36215E5D" w:rsidR="001F5CC5" w:rsidRPr="00475203" w:rsidRDefault="009A7C3D" w:rsidP="00A62E4F">
      <w:pPr>
        <w:spacing w:after="120" w:line="240" w:lineRule="auto"/>
        <w:jc w:val="left"/>
        <w:rPr>
          <w:rFonts w:eastAsia="Calibri" w:cs="Times New Roman"/>
          <w:lang w:val="fr-FR" w:bidi="he-IL"/>
        </w:rPr>
      </w:pPr>
      <w:r w:rsidRPr="00475203">
        <w:rPr>
          <w:rFonts w:eastAsia="Calibri" w:cs="Times New Roman"/>
          <w:lang w:val="fr-FR" w:bidi="he-IL"/>
        </w:rPr>
        <w:t>Parallèlement, l</w:t>
      </w:r>
      <w:r w:rsidR="009B4506">
        <w:rPr>
          <w:rFonts w:eastAsia="Calibri" w:cs="Times New Roman"/>
          <w:lang w:val="fr-FR" w:bidi="he-IL"/>
        </w:rPr>
        <w:t>’</w:t>
      </w:r>
      <w:r w:rsidRPr="00475203">
        <w:rPr>
          <w:rFonts w:eastAsia="Calibri" w:cs="Times New Roman"/>
          <w:lang w:val="fr-FR" w:bidi="he-IL"/>
        </w:rPr>
        <w:t xml:space="preserve">équipe commerciale </w:t>
      </w:r>
      <w:r w:rsidR="001F3608" w:rsidRPr="00475203">
        <w:rPr>
          <w:rFonts w:eastAsia="Calibri" w:cs="Times New Roman"/>
          <w:lang w:val="fr-FR" w:bidi="he-IL"/>
        </w:rPr>
        <w:t xml:space="preserve">a entrepris de négocier </w:t>
      </w:r>
      <w:r w:rsidR="00883373" w:rsidRPr="00475203">
        <w:rPr>
          <w:rFonts w:eastAsia="Calibri" w:cs="Times New Roman"/>
          <w:lang w:val="fr-FR" w:bidi="he-IL"/>
        </w:rPr>
        <w:t xml:space="preserve">les conditions du contrat de licence exclusive </w:t>
      </w:r>
      <w:r w:rsidR="001F3608" w:rsidRPr="00475203">
        <w:rPr>
          <w:rFonts w:eastAsia="Calibri" w:cs="Times New Roman"/>
          <w:lang w:val="fr-FR" w:bidi="he-IL"/>
        </w:rPr>
        <w:t>avec Mme Li et Mme</w:t>
      </w:r>
      <w:r w:rsidR="00341A81">
        <w:rPr>
          <w:rFonts w:eastAsia="Calibri" w:cs="Times New Roman"/>
          <w:lang w:val="fr-FR" w:bidi="he-IL"/>
        </w:rPr>
        <w:t> </w:t>
      </w:r>
      <w:r w:rsidR="001F3608" w:rsidRPr="00475203">
        <w:rPr>
          <w:rFonts w:eastAsia="Calibri" w:cs="Times New Roman"/>
          <w:lang w:val="fr-FR" w:bidi="he-IL"/>
        </w:rPr>
        <w:t xml:space="preserve">Keren Limor, la directrice du </w:t>
      </w:r>
      <w:r w:rsidR="00883373" w:rsidRPr="00475203">
        <w:rPr>
          <w:rFonts w:eastAsia="Calibri" w:cs="Times New Roman"/>
          <w:lang w:val="fr-FR" w:bidi="he-IL"/>
        </w:rPr>
        <w:t>Service de transfert de technologie</w:t>
      </w:r>
      <w:r w:rsidR="001F3608" w:rsidRPr="00475203">
        <w:rPr>
          <w:rFonts w:eastAsia="Calibri" w:cs="Times New Roman"/>
          <w:lang w:val="fr-FR" w:bidi="he-IL"/>
        </w:rPr>
        <w:t>.</w:t>
      </w:r>
    </w:p>
    <w:p w14:paraId="7B7F8DB1" w14:textId="2FE77A79" w:rsidR="001F5CC5" w:rsidRPr="00475203" w:rsidRDefault="00341A81" w:rsidP="00A62E4F">
      <w:pPr>
        <w:spacing w:after="120" w:line="240" w:lineRule="auto"/>
        <w:jc w:val="left"/>
        <w:rPr>
          <w:rFonts w:eastAsia="Calibri" w:cs="Times New Roman"/>
          <w:lang w:val="fr-FR" w:bidi="he-IL"/>
        </w:rPr>
      </w:pPr>
      <w:r>
        <w:rPr>
          <w:rFonts w:eastAsia="Calibri" w:cs="Times New Roman"/>
          <w:i/>
          <w:iCs/>
          <w:lang w:val="fr-FR" w:bidi="he-IL"/>
        </w:rPr>
        <w:t>“</w:t>
      </w:r>
      <w:r w:rsidRPr="00475203">
        <w:rPr>
          <w:rFonts w:eastAsia="Calibri" w:cs="Times New Roman"/>
          <w:i/>
          <w:iCs/>
          <w:lang w:val="fr-FR" w:bidi="he-IL"/>
        </w:rPr>
        <w:t>I</w:t>
      </w:r>
      <w:r w:rsidR="00546735" w:rsidRPr="00475203">
        <w:rPr>
          <w:rFonts w:eastAsia="Calibri" w:cs="Times New Roman"/>
          <w:i/>
          <w:iCs/>
          <w:lang w:val="fr-FR" w:bidi="he-IL"/>
        </w:rPr>
        <w:t>l me semble que le domaine d</w:t>
      </w:r>
      <w:r w:rsidR="009B4506">
        <w:rPr>
          <w:rFonts w:eastAsia="Calibri" w:cs="Times New Roman"/>
          <w:i/>
          <w:iCs/>
          <w:lang w:val="fr-FR" w:bidi="he-IL"/>
        </w:rPr>
        <w:t>’</w:t>
      </w:r>
      <w:r w:rsidR="00546735" w:rsidRPr="00475203">
        <w:rPr>
          <w:rFonts w:eastAsia="Calibri" w:cs="Times New Roman"/>
          <w:i/>
          <w:iCs/>
          <w:lang w:val="fr-FR" w:bidi="he-IL"/>
        </w:rPr>
        <w:t xml:space="preserve">application de la licence est </w:t>
      </w:r>
      <w:r>
        <w:rPr>
          <w:rFonts w:eastAsia="Calibri" w:cs="Times New Roman"/>
          <w:i/>
          <w:iCs/>
          <w:lang w:val="fr-FR" w:bidi="he-IL"/>
        </w:rPr>
        <w:t>“</w:t>
      </w:r>
      <w:r w:rsidRPr="00475203">
        <w:rPr>
          <w:rFonts w:eastAsia="Calibri" w:cs="Times New Roman"/>
          <w:i/>
          <w:iCs/>
          <w:lang w:val="fr-FR" w:bidi="he-IL"/>
        </w:rPr>
        <w:t>l</w:t>
      </w:r>
      <w:r w:rsidR="00546735" w:rsidRPr="00475203">
        <w:rPr>
          <w:rFonts w:eastAsia="Calibri" w:cs="Times New Roman"/>
          <w:i/>
          <w:iCs/>
          <w:lang w:val="fr-FR" w:bidi="he-IL"/>
        </w:rPr>
        <w:t>e traitement des traumatismes de la moelle épinièr</w:t>
      </w:r>
      <w:r w:rsidRPr="00475203">
        <w:rPr>
          <w:rFonts w:eastAsia="Calibri" w:cs="Times New Roman"/>
          <w:i/>
          <w:iCs/>
          <w:lang w:val="fr-FR" w:bidi="he-IL"/>
        </w:rPr>
        <w:t>e</w:t>
      </w:r>
      <w:r>
        <w:rPr>
          <w:rFonts w:eastAsia="Calibri" w:cs="Times New Roman"/>
          <w:i/>
          <w:iCs/>
          <w:lang w:val="fr-FR" w:bidi="he-IL"/>
        </w:rPr>
        <w:t>”</w:t>
      </w:r>
      <w:r w:rsidR="00546735" w:rsidRPr="00475203">
        <w:rPr>
          <w:rFonts w:eastAsia="Calibri" w:cs="Times New Roman"/>
          <w:i/>
          <w:iCs/>
          <w:lang w:val="fr-FR" w:bidi="he-IL"/>
        </w:rPr>
        <w:t>, est</w:t>
      </w:r>
      <w:r w:rsidR="009B4506">
        <w:rPr>
          <w:rFonts w:eastAsia="Calibri" w:cs="Times New Roman"/>
          <w:i/>
          <w:iCs/>
          <w:lang w:val="fr-FR" w:bidi="he-IL"/>
        </w:rPr>
        <w:t>-</w:t>
      </w:r>
      <w:r w:rsidR="00546735" w:rsidRPr="00475203">
        <w:rPr>
          <w:rFonts w:eastAsia="Calibri" w:cs="Times New Roman"/>
          <w:i/>
          <w:iCs/>
          <w:lang w:val="fr-FR" w:bidi="he-IL"/>
        </w:rPr>
        <w:t>ce exact?"</w:t>
      </w:r>
      <w:r w:rsidR="00546735" w:rsidRPr="00475203">
        <w:rPr>
          <w:rFonts w:eastAsia="Calibri" w:cs="Times New Roman"/>
          <w:lang w:val="fr-FR" w:bidi="he-IL"/>
        </w:rPr>
        <w:t>, a demandé Mme Limor.</w:t>
      </w:r>
    </w:p>
    <w:p w14:paraId="676BC6C5" w14:textId="73AD3294" w:rsidR="001F5CC5" w:rsidRPr="00475203" w:rsidRDefault="000F4962" w:rsidP="00A62E4F">
      <w:pPr>
        <w:spacing w:after="120" w:line="240" w:lineRule="auto"/>
        <w:jc w:val="left"/>
        <w:rPr>
          <w:rFonts w:eastAsia="Calibri" w:cs="Times New Roman"/>
          <w:iCs/>
          <w:lang w:val="fr-FR" w:bidi="he-IL"/>
        </w:rPr>
      </w:pPr>
      <w:r w:rsidRPr="00475203">
        <w:rPr>
          <w:rFonts w:eastAsia="Calibri" w:cs="Times New Roman"/>
          <w:iCs/>
          <w:lang w:val="fr-FR" w:bidi="he-IL"/>
        </w:rPr>
        <w:t>Les licences exclusives concédées par des universités sont souvent limitées à un domaine particulier qui intéresse l</w:t>
      </w:r>
      <w:r w:rsidR="009B4506">
        <w:rPr>
          <w:rFonts w:eastAsia="Calibri" w:cs="Times New Roman"/>
          <w:iCs/>
          <w:lang w:val="fr-FR" w:bidi="he-IL"/>
        </w:rPr>
        <w:t>’</w:t>
      </w:r>
      <w:r w:rsidRPr="00475203">
        <w:rPr>
          <w:rFonts w:eastAsia="Calibri" w:cs="Times New Roman"/>
          <w:iCs/>
          <w:lang w:val="fr-FR" w:bidi="he-IL"/>
        </w:rPr>
        <w:t>Entreprise et dans lequel celle</w:t>
      </w:r>
      <w:r w:rsidR="009B4506">
        <w:rPr>
          <w:rFonts w:eastAsia="Calibri" w:cs="Times New Roman"/>
          <w:iCs/>
          <w:lang w:val="fr-FR" w:bidi="he-IL"/>
        </w:rPr>
        <w:t>-</w:t>
      </w:r>
      <w:r w:rsidRPr="00475203">
        <w:rPr>
          <w:rFonts w:eastAsia="Calibri" w:cs="Times New Roman"/>
          <w:iCs/>
          <w:lang w:val="fr-FR" w:bidi="he-IL"/>
        </w:rPr>
        <w:t>ci a une certaine expérien</w:t>
      </w:r>
      <w:r w:rsidR="00954299" w:rsidRPr="00475203">
        <w:rPr>
          <w:rFonts w:eastAsia="Calibri" w:cs="Times New Roman"/>
          <w:iCs/>
          <w:lang w:val="fr-FR" w:bidi="he-IL"/>
        </w:rPr>
        <w:t>ce</w:t>
      </w:r>
      <w:r w:rsidR="00954299">
        <w:rPr>
          <w:rFonts w:eastAsia="Calibri" w:cs="Times New Roman"/>
          <w:iCs/>
          <w:lang w:val="fr-FR" w:bidi="he-IL"/>
        </w:rPr>
        <w:t xml:space="preserve">.  </w:t>
      </w:r>
      <w:r w:rsidR="00954299" w:rsidRPr="00475203">
        <w:rPr>
          <w:rFonts w:eastAsia="Calibri" w:cs="Times New Roman"/>
          <w:iCs/>
          <w:lang w:val="fr-FR" w:bidi="he-IL"/>
        </w:rPr>
        <w:t>En</w:t>
      </w:r>
      <w:r w:rsidR="00FA0B4E" w:rsidRPr="00475203">
        <w:rPr>
          <w:rFonts w:eastAsia="Calibri" w:cs="Times New Roman"/>
          <w:iCs/>
          <w:lang w:val="fr-FR" w:bidi="he-IL"/>
        </w:rPr>
        <w:t> effet, l</w:t>
      </w:r>
      <w:r w:rsidR="009B4506">
        <w:rPr>
          <w:rFonts w:eastAsia="Calibri" w:cs="Times New Roman"/>
          <w:iCs/>
          <w:lang w:val="fr-FR" w:bidi="he-IL"/>
        </w:rPr>
        <w:t>’</w:t>
      </w:r>
      <w:r w:rsidR="00FA0B4E" w:rsidRPr="00475203">
        <w:rPr>
          <w:rFonts w:eastAsia="Calibri" w:cs="Times New Roman"/>
          <w:iCs/>
          <w:lang w:val="fr-FR" w:bidi="he-IL"/>
        </w:rPr>
        <w:t>Université entend s</w:t>
      </w:r>
      <w:r w:rsidR="009B4506">
        <w:rPr>
          <w:rFonts w:eastAsia="Calibri" w:cs="Times New Roman"/>
          <w:iCs/>
          <w:lang w:val="fr-FR" w:bidi="he-IL"/>
        </w:rPr>
        <w:t>’</w:t>
      </w:r>
      <w:r w:rsidR="00FA0B4E" w:rsidRPr="00475203">
        <w:rPr>
          <w:rFonts w:eastAsia="Calibri" w:cs="Times New Roman"/>
          <w:iCs/>
          <w:lang w:val="fr-FR" w:bidi="he-IL"/>
        </w:rPr>
        <w:t>assurer que chaque domaine d</w:t>
      </w:r>
      <w:r w:rsidR="009B4506">
        <w:rPr>
          <w:rFonts w:eastAsia="Calibri" w:cs="Times New Roman"/>
          <w:iCs/>
          <w:lang w:val="fr-FR" w:bidi="he-IL"/>
        </w:rPr>
        <w:t>’</w:t>
      </w:r>
      <w:r w:rsidR="00FA0B4E" w:rsidRPr="00475203">
        <w:rPr>
          <w:rFonts w:eastAsia="Calibri" w:cs="Times New Roman"/>
          <w:iCs/>
          <w:lang w:val="fr-FR" w:bidi="he-IL"/>
        </w:rPr>
        <w:t>application potentiel d</w:t>
      </w:r>
      <w:r w:rsidR="009B4506">
        <w:rPr>
          <w:rFonts w:eastAsia="Calibri" w:cs="Times New Roman"/>
          <w:iCs/>
          <w:lang w:val="fr-FR" w:bidi="he-IL"/>
        </w:rPr>
        <w:t>’</w:t>
      </w:r>
      <w:r w:rsidR="00FA0B4E" w:rsidRPr="00475203">
        <w:rPr>
          <w:rFonts w:eastAsia="Calibri" w:cs="Times New Roman"/>
          <w:iCs/>
          <w:lang w:val="fr-FR" w:bidi="he-IL"/>
        </w:rPr>
        <w:t>une technologie donnée puisse être exploité sur le plan commercial par un preneur de licence adéquat ayant les compétences et les ressources nécessair</w:t>
      </w:r>
      <w:r w:rsidR="00954299" w:rsidRPr="00475203">
        <w:rPr>
          <w:rFonts w:eastAsia="Calibri" w:cs="Times New Roman"/>
          <w:iCs/>
          <w:lang w:val="fr-FR" w:bidi="he-IL"/>
        </w:rPr>
        <w:t>es</w:t>
      </w:r>
      <w:r w:rsidR="00954299">
        <w:rPr>
          <w:rFonts w:eastAsia="Calibri" w:cs="Times New Roman"/>
          <w:iCs/>
          <w:lang w:val="fr-FR" w:bidi="he-IL"/>
        </w:rPr>
        <w:t xml:space="preserve">.  </w:t>
      </w:r>
      <w:r w:rsidR="00954299" w:rsidRPr="00475203">
        <w:rPr>
          <w:rFonts w:eastAsia="Calibri" w:cs="Times New Roman"/>
          <w:iCs/>
          <w:lang w:val="fr-FR" w:bidi="he-IL"/>
        </w:rPr>
        <w:t>Il</w:t>
      </w:r>
      <w:r w:rsidR="004C22EE" w:rsidRPr="00475203">
        <w:rPr>
          <w:rFonts w:eastAsia="Calibri" w:cs="Times New Roman"/>
          <w:iCs/>
          <w:lang w:val="fr-FR" w:bidi="he-IL"/>
        </w:rPr>
        <w:t xml:space="preserve"> est logique que l</w:t>
      </w:r>
      <w:r w:rsidR="009B4506">
        <w:rPr>
          <w:rFonts w:eastAsia="Calibri" w:cs="Times New Roman"/>
          <w:iCs/>
          <w:lang w:val="fr-FR" w:bidi="he-IL"/>
        </w:rPr>
        <w:t>’</w:t>
      </w:r>
      <w:r w:rsidR="004C22EE" w:rsidRPr="00475203">
        <w:rPr>
          <w:rFonts w:eastAsia="Calibri" w:cs="Times New Roman"/>
          <w:iCs/>
          <w:lang w:val="fr-FR" w:bidi="he-IL"/>
        </w:rPr>
        <w:t>Entreprise investisse des efforts et des ressources financières pour développer des produits dans un domaine préc</w:t>
      </w:r>
      <w:r w:rsidR="00954299" w:rsidRPr="00475203">
        <w:rPr>
          <w:rFonts w:eastAsia="Calibri" w:cs="Times New Roman"/>
          <w:iCs/>
          <w:lang w:val="fr-FR" w:bidi="he-IL"/>
        </w:rPr>
        <w:t>is</w:t>
      </w:r>
      <w:r w:rsidR="00954299">
        <w:rPr>
          <w:rFonts w:eastAsia="Calibri" w:cs="Times New Roman"/>
          <w:iCs/>
          <w:lang w:val="fr-FR" w:bidi="he-IL"/>
        </w:rPr>
        <w:t xml:space="preserve">.  </w:t>
      </w:r>
      <w:r w:rsidR="00954299" w:rsidRPr="00475203">
        <w:rPr>
          <w:rFonts w:eastAsia="Calibri" w:cs="Times New Roman"/>
          <w:iCs/>
          <w:lang w:val="fr-FR" w:bidi="he-IL"/>
        </w:rPr>
        <w:t>Si</w:t>
      </w:r>
      <w:r w:rsidR="00411381" w:rsidRPr="00475203">
        <w:rPr>
          <w:rFonts w:eastAsia="Calibri" w:cs="Times New Roman"/>
          <w:iCs/>
          <w:lang w:val="fr-FR" w:bidi="he-IL"/>
        </w:rPr>
        <w:t> </w:t>
      </w:r>
      <w:r w:rsidR="00AB513D" w:rsidRPr="00475203">
        <w:rPr>
          <w:rFonts w:eastAsia="Calibri" w:cs="Times New Roman"/>
          <w:iCs/>
          <w:lang w:val="fr-FR" w:bidi="he-IL"/>
        </w:rPr>
        <w:t xml:space="preserve">une licence exclusive </w:t>
      </w:r>
      <w:r w:rsidR="00411381" w:rsidRPr="00475203">
        <w:rPr>
          <w:rFonts w:eastAsia="Calibri" w:cs="Times New Roman"/>
          <w:iCs/>
          <w:lang w:val="fr-FR" w:bidi="he-IL"/>
        </w:rPr>
        <w:t xml:space="preserve">était concédée </w:t>
      </w:r>
      <w:r w:rsidR="00AB513D" w:rsidRPr="00475203">
        <w:rPr>
          <w:rFonts w:eastAsia="Calibri" w:cs="Times New Roman"/>
          <w:iCs/>
          <w:lang w:val="fr-FR" w:bidi="he-IL"/>
        </w:rPr>
        <w:t xml:space="preserve">à une entreprise </w:t>
      </w:r>
      <w:r w:rsidR="00411381" w:rsidRPr="00475203">
        <w:rPr>
          <w:rFonts w:eastAsia="Calibri" w:cs="Times New Roman"/>
          <w:iCs/>
          <w:lang w:val="fr-FR" w:bidi="he-IL"/>
        </w:rPr>
        <w:t>sans limite de domaine, la technologie resterait sans doute inexploitée dans tous les autres domaines potentiels.</w:t>
      </w:r>
    </w:p>
    <w:p w14:paraId="65E9F2EA" w14:textId="2FBB6930" w:rsidR="00411381" w:rsidRPr="00475203" w:rsidRDefault="00411381" w:rsidP="00411381">
      <w:pPr>
        <w:spacing w:after="120" w:line="240" w:lineRule="auto"/>
        <w:jc w:val="left"/>
        <w:rPr>
          <w:rFonts w:eastAsia="Calibri" w:cs="Times New Roman"/>
          <w:lang w:val="fr-FR" w:bidi="he-IL"/>
        </w:rPr>
      </w:pPr>
      <w:r w:rsidRPr="00475203">
        <w:rPr>
          <w:rFonts w:eastAsia="Calibri" w:cs="Times New Roman"/>
          <w:lang w:val="fr-FR" w:bidi="he-IL"/>
        </w:rPr>
        <w:t>M. </w:t>
      </w:r>
      <w:r w:rsidR="001F5CC5" w:rsidRPr="00475203">
        <w:rPr>
          <w:rFonts w:eastAsia="Calibri" w:cs="Times New Roman"/>
          <w:lang w:val="fr-FR" w:bidi="he-IL"/>
        </w:rPr>
        <w:t>George</w:t>
      </w:r>
      <w:r w:rsidR="00341A81">
        <w:rPr>
          <w:rFonts w:eastAsia="Calibri" w:cs="Times New Roman"/>
          <w:lang w:val="fr-FR" w:bidi="he-IL"/>
        </w:rPr>
        <w:t> </w:t>
      </w:r>
      <w:r w:rsidR="001F5CC5" w:rsidRPr="00475203">
        <w:rPr>
          <w:rFonts w:eastAsia="Calibri" w:cs="Times New Roman"/>
          <w:lang w:val="fr-FR" w:bidi="he-IL"/>
        </w:rPr>
        <w:t>Rowly</w:t>
      </w:r>
      <w:r w:rsidRPr="00475203">
        <w:rPr>
          <w:rFonts w:eastAsia="Calibri" w:cs="Times New Roman"/>
          <w:lang w:val="fr-FR" w:bidi="he-IL"/>
        </w:rPr>
        <w:t xml:space="preserve">, qui dirigeait les négociations commerciales pour le compte de Daxter, </w:t>
      </w:r>
      <w:r w:rsidR="0022305A">
        <w:rPr>
          <w:rFonts w:eastAsia="Calibri" w:cs="Times New Roman"/>
          <w:lang w:val="fr-FR" w:bidi="he-IL"/>
        </w:rPr>
        <w:t>a eu</w:t>
      </w:r>
      <w:r w:rsidRPr="00475203">
        <w:rPr>
          <w:rFonts w:eastAsia="Calibri" w:cs="Times New Roman"/>
          <w:lang w:val="fr-FR" w:bidi="he-IL"/>
        </w:rPr>
        <w:t xml:space="preserve"> l</w:t>
      </w:r>
      <w:r w:rsidR="009B4506">
        <w:rPr>
          <w:rFonts w:eastAsia="Calibri" w:cs="Times New Roman"/>
          <w:lang w:val="fr-FR" w:bidi="he-IL"/>
        </w:rPr>
        <w:t>’</w:t>
      </w:r>
      <w:r w:rsidRPr="00475203">
        <w:rPr>
          <w:rFonts w:eastAsia="Calibri" w:cs="Times New Roman"/>
          <w:lang w:val="fr-FR" w:bidi="he-IL"/>
        </w:rPr>
        <w:t xml:space="preserve">air surpris et </w:t>
      </w:r>
      <w:r w:rsidR="00637A15">
        <w:rPr>
          <w:rFonts w:eastAsia="Calibri" w:cs="Times New Roman"/>
          <w:lang w:val="fr-FR" w:bidi="he-IL"/>
        </w:rPr>
        <w:t>a </w:t>
      </w:r>
      <w:r w:rsidRPr="00475203">
        <w:rPr>
          <w:rFonts w:eastAsia="Calibri" w:cs="Times New Roman"/>
          <w:lang w:val="fr-FR" w:bidi="he-IL"/>
        </w:rPr>
        <w:t>regard</w:t>
      </w:r>
      <w:r w:rsidR="00637A15">
        <w:rPr>
          <w:rFonts w:eastAsia="Calibri" w:cs="Times New Roman"/>
          <w:lang w:val="fr-FR" w:bidi="he-IL"/>
        </w:rPr>
        <w:t>é</w:t>
      </w:r>
      <w:r w:rsidRPr="00475203">
        <w:rPr>
          <w:rFonts w:eastAsia="Calibri" w:cs="Times New Roman"/>
          <w:lang w:val="fr-FR" w:bidi="he-IL"/>
        </w:rPr>
        <w:t xml:space="preserve"> ses collègues.</w:t>
      </w:r>
    </w:p>
    <w:p w14:paraId="79A8608A" w14:textId="16FF98BD" w:rsidR="00411381" w:rsidRPr="00475203" w:rsidRDefault="00341A81" w:rsidP="00A62E4F">
      <w:pPr>
        <w:spacing w:after="120" w:line="240" w:lineRule="auto"/>
        <w:jc w:val="left"/>
        <w:rPr>
          <w:rFonts w:eastAsia="Calibri" w:cs="Times New Roman"/>
          <w:lang w:val="fr-FR" w:bidi="he-IL"/>
        </w:rPr>
      </w:pPr>
      <w:r>
        <w:rPr>
          <w:rFonts w:eastAsia="Calibri" w:cs="Times New Roman"/>
          <w:i/>
          <w:iCs/>
          <w:lang w:val="fr-FR" w:bidi="he-IL"/>
        </w:rPr>
        <w:t>“</w:t>
      </w:r>
      <w:r w:rsidRPr="00475203">
        <w:rPr>
          <w:rFonts w:eastAsia="Calibri" w:cs="Times New Roman"/>
          <w:i/>
          <w:iCs/>
          <w:lang w:val="fr-FR" w:bidi="he-IL"/>
        </w:rPr>
        <w:t>E</w:t>
      </w:r>
      <w:r w:rsidR="00411381" w:rsidRPr="00475203">
        <w:rPr>
          <w:rFonts w:eastAsia="Calibri" w:cs="Times New Roman"/>
          <w:i/>
          <w:iCs/>
          <w:lang w:val="fr-FR" w:bidi="he-IL"/>
        </w:rPr>
        <w:t>n réalité, nous nous attendions à obtenir une licence exclusive dans tous les domain</w:t>
      </w:r>
      <w:r w:rsidR="00954299" w:rsidRPr="00475203">
        <w:rPr>
          <w:rFonts w:eastAsia="Calibri" w:cs="Times New Roman"/>
          <w:i/>
          <w:iCs/>
          <w:lang w:val="fr-FR" w:bidi="he-IL"/>
        </w:rPr>
        <w:t>es</w:t>
      </w:r>
      <w:r w:rsidR="00954299">
        <w:rPr>
          <w:rFonts w:eastAsia="Calibri" w:cs="Times New Roman"/>
          <w:i/>
          <w:iCs/>
          <w:lang w:val="fr-FR" w:bidi="he-IL"/>
        </w:rPr>
        <w:t xml:space="preserve">.  </w:t>
      </w:r>
      <w:r w:rsidR="00954299" w:rsidRPr="00475203">
        <w:rPr>
          <w:rFonts w:eastAsia="Calibri" w:cs="Times New Roman"/>
          <w:i/>
          <w:iCs/>
          <w:lang w:val="fr-FR" w:bidi="he-IL"/>
        </w:rPr>
        <w:t>Ce</w:t>
      </w:r>
      <w:r w:rsidR="00411381" w:rsidRPr="00475203">
        <w:rPr>
          <w:rFonts w:eastAsia="Calibri" w:cs="Times New Roman"/>
          <w:i/>
          <w:iCs/>
          <w:lang w:val="fr-FR" w:bidi="he-IL"/>
        </w:rPr>
        <w:t>tte technologie se trouve à un stade très préco</w:t>
      </w:r>
      <w:r w:rsidR="00954299" w:rsidRPr="00475203">
        <w:rPr>
          <w:rFonts w:eastAsia="Calibri" w:cs="Times New Roman"/>
          <w:i/>
          <w:iCs/>
          <w:lang w:val="fr-FR" w:bidi="he-IL"/>
        </w:rPr>
        <w:t>ce</w:t>
      </w:r>
      <w:r w:rsidR="00954299">
        <w:rPr>
          <w:rFonts w:eastAsia="Calibri" w:cs="Times New Roman"/>
          <w:i/>
          <w:iCs/>
          <w:lang w:val="fr-FR" w:bidi="he-IL"/>
        </w:rPr>
        <w:t xml:space="preserve">.  </w:t>
      </w:r>
      <w:r w:rsidR="00954299" w:rsidRPr="00475203">
        <w:rPr>
          <w:rFonts w:eastAsia="Calibri" w:cs="Times New Roman"/>
          <w:i/>
          <w:iCs/>
          <w:lang w:val="fr-FR" w:bidi="he-IL"/>
        </w:rPr>
        <w:t>Si</w:t>
      </w:r>
      <w:r w:rsidR="00CC1F06" w:rsidRPr="00475203">
        <w:rPr>
          <w:rFonts w:eastAsia="Calibri" w:cs="Times New Roman"/>
          <w:i/>
          <w:iCs/>
          <w:lang w:val="fr-FR" w:bidi="he-IL"/>
        </w:rPr>
        <w:t xml:space="preserve"> le programme de développement commence</w:t>
      </w:r>
      <w:r w:rsidR="00346A20">
        <w:rPr>
          <w:rFonts w:eastAsia="Calibri" w:cs="Times New Roman"/>
          <w:i/>
          <w:iCs/>
          <w:lang w:val="fr-FR" w:bidi="he-IL"/>
        </w:rPr>
        <w:t>ra effectivement</w:t>
      </w:r>
      <w:r w:rsidR="00CC1F06" w:rsidRPr="00475203">
        <w:rPr>
          <w:rFonts w:eastAsia="Calibri" w:cs="Times New Roman"/>
          <w:i/>
          <w:iCs/>
          <w:lang w:val="fr-FR" w:bidi="he-IL"/>
        </w:rPr>
        <w:t xml:space="preserve"> par un</w:t>
      </w:r>
      <w:r w:rsidR="00DA059A">
        <w:rPr>
          <w:rFonts w:eastAsia="Calibri" w:cs="Times New Roman"/>
          <w:i/>
          <w:iCs/>
          <w:lang w:val="fr-FR" w:bidi="he-IL"/>
        </w:rPr>
        <w:t xml:space="preserve"> </w:t>
      </w:r>
      <w:r w:rsidR="00376973" w:rsidRPr="00376973">
        <w:rPr>
          <w:rFonts w:eastAsia="Calibri" w:cs="Times New Roman"/>
          <w:i/>
          <w:iCs/>
          <w:lang w:val="fr-FR" w:bidi="he-IL"/>
        </w:rPr>
        <w:t xml:space="preserve">prototype de validation </w:t>
      </w:r>
      <w:r w:rsidR="00CC1F06" w:rsidRPr="00475203">
        <w:rPr>
          <w:rFonts w:eastAsia="Calibri" w:cs="Times New Roman"/>
          <w:i/>
          <w:iCs/>
          <w:lang w:val="fr-FR" w:bidi="he-IL"/>
        </w:rPr>
        <w:t>dans le domaine des traumatismes de la moelle épinière, nous ne savons pas encore quelle application ou quel domaine de développement d</w:t>
      </w:r>
      <w:r w:rsidR="009B4506">
        <w:rPr>
          <w:rFonts w:eastAsia="Calibri" w:cs="Times New Roman"/>
          <w:i/>
          <w:iCs/>
          <w:lang w:val="fr-FR" w:bidi="he-IL"/>
        </w:rPr>
        <w:t>’</w:t>
      </w:r>
      <w:r w:rsidR="00CC1F06" w:rsidRPr="00475203">
        <w:rPr>
          <w:rFonts w:eastAsia="Calibri" w:cs="Times New Roman"/>
          <w:i/>
          <w:iCs/>
          <w:lang w:val="fr-FR" w:bidi="he-IL"/>
        </w:rPr>
        <w:t>un produit nous allons choisi</w:t>
      </w:r>
      <w:r w:rsidRPr="00475203">
        <w:rPr>
          <w:rFonts w:eastAsia="Calibri" w:cs="Times New Roman"/>
          <w:i/>
          <w:iCs/>
          <w:lang w:val="fr-FR" w:bidi="he-IL"/>
        </w:rPr>
        <w:t>r</w:t>
      </w:r>
      <w:r>
        <w:rPr>
          <w:rFonts w:eastAsia="Calibri" w:cs="Times New Roman"/>
          <w:i/>
          <w:iCs/>
          <w:lang w:val="fr-FR" w:bidi="he-IL"/>
        </w:rPr>
        <w:t>”</w:t>
      </w:r>
      <w:r w:rsidR="00CC1F06" w:rsidRPr="00475203">
        <w:rPr>
          <w:rFonts w:eastAsia="Calibri" w:cs="Times New Roman"/>
          <w:lang w:val="fr-FR" w:bidi="he-IL"/>
        </w:rPr>
        <w:t>, dit</w:t>
      </w:r>
      <w:r w:rsidR="009B4506">
        <w:rPr>
          <w:rFonts w:eastAsia="Calibri" w:cs="Times New Roman"/>
          <w:lang w:val="fr-FR" w:bidi="he-IL"/>
        </w:rPr>
        <w:t>-</w:t>
      </w:r>
      <w:r w:rsidR="00CC1F06" w:rsidRPr="00475203">
        <w:rPr>
          <w:rFonts w:eastAsia="Calibri" w:cs="Times New Roman"/>
          <w:lang w:val="fr-FR" w:bidi="he-IL"/>
        </w:rPr>
        <w:t>il.</w:t>
      </w:r>
    </w:p>
    <w:p w14:paraId="2C2224CA" w14:textId="7F820C81" w:rsidR="001F5CC5" w:rsidRPr="00475203" w:rsidRDefault="001815BC" w:rsidP="00A62E4F">
      <w:pPr>
        <w:spacing w:after="120" w:line="240" w:lineRule="auto"/>
        <w:jc w:val="left"/>
        <w:rPr>
          <w:rFonts w:eastAsia="Calibri" w:cs="Times New Roman"/>
          <w:iCs/>
          <w:lang w:val="fr-FR" w:bidi="he-IL"/>
        </w:rPr>
      </w:pPr>
      <w:r w:rsidRPr="00475203">
        <w:rPr>
          <w:rFonts w:eastAsia="Calibri" w:cs="Times New Roman"/>
          <w:iCs/>
          <w:lang w:val="fr-FR" w:bidi="he-IL"/>
        </w:rPr>
        <w:t xml:space="preserve">Mme Li </w:t>
      </w:r>
      <w:r w:rsidR="0056195D">
        <w:rPr>
          <w:rFonts w:eastAsia="Calibri" w:cs="Times New Roman"/>
          <w:iCs/>
          <w:lang w:val="fr-FR" w:bidi="he-IL"/>
        </w:rPr>
        <w:t>a</w:t>
      </w:r>
      <w:r w:rsidRPr="00475203">
        <w:rPr>
          <w:rFonts w:eastAsia="Calibri" w:cs="Times New Roman"/>
          <w:iCs/>
          <w:lang w:val="fr-FR" w:bidi="he-IL"/>
        </w:rPr>
        <w:t xml:space="preserve"> rapidement </w:t>
      </w:r>
      <w:r w:rsidR="0056195D">
        <w:rPr>
          <w:rFonts w:eastAsia="Calibri" w:cs="Times New Roman"/>
          <w:iCs/>
          <w:lang w:val="fr-FR" w:bidi="he-IL"/>
        </w:rPr>
        <w:t xml:space="preserve">écrit </w:t>
      </w:r>
      <w:r w:rsidRPr="00475203">
        <w:rPr>
          <w:rFonts w:eastAsia="Calibri" w:cs="Times New Roman"/>
          <w:iCs/>
          <w:lang w:val="fr-FR" w:bidi="he-IL"/>
        </w:rPr>
        <w:t>une note à Mme Limor pour lui dire qu</w:t>
      </w:r>
      <w:r w:rsidR="009B4506">
        <w:rPr>
          <w:rFonts w:eastAsia="Calibri" w:cs="Times New Roman"/>
          <w:iCs/>
          <w:lang w:val="fr-FR" w:bidi="he-IL"/>
        </w:rPr>
        <w:t>’</w:t>
      </w:r>
      <w:r w:rsidRPr="00475203">
        <w:rPr>
          <w:rFonts w:eastAsia="Calibri" w:cs="Times New Roman"/>
          <w:iCs/>
          <w:lang w:val="fr-FR" w:bidi="he-IL"/>
        </w:rPr>
        <w:t>elle était d</w:t>
      </w:r>
      <w:r w:rsidR="009B4506">
        <w:rPr>
          <w:rFonts w:eastAsia="Calibri" w:cs="Times New Roman"/>
          <w:iCs/>
          <w:lang w:val="fr-FR" w:bidi="he-IL"/>
        </w:rPr>
        <w:t>’</w:t>
      </w:r>
      <w:r w:rsidRPr="00475203">
        <w:rPr>
          <w:rFonts w:eastAsia="Calibri" w:cs="Times New Roman"/>
          <w:iCs/>
          <w:lang w:val="fr-FR" w:bidi="he-IL"/>
        </w:rPr>
        <w:t>accord avec l</w:t>
      </w:r>
      <w:r w:rsidR="009B4506">
        <w:rPr>
          <w:rFonts w:eastAsia="Calibri" w:cs="Times New Roman"/>
          <w:iCs/>
          <w:lang w:val="fr-FR" w:bidi="he-IL"/>
        </w:rPr>
        <w:t>’</w:t>
      </w:r>
      <w:r w:rsidRPr="00475203">
        <w:rPr>
          <w:rFonts w:eastAsia="Calibri" w:cs="Times New Roman"/>
          <w:iCs/>
          <w:lang w:val="fr-FR" w:bidi="he-IL"/>
        </w:rPr>
        <w:t>analyse de M. Row</w:t>
      </w:r>
      <w:r w:rsidR="00954299" w:rsidRPr="00475203">
        <w:rPr>
          <w:rFonts w:eastAsia="Calibri" w:cs="Times New Roman"/>
          <w:iCs/>
          <w:lang w:val="fr-FR" w:bidi="he-IL"/>
        </w:rPr>
        <w:t>ly</w:t>
      </w:r>
      <w:r w:rsidR="00954299">
        <w:rPr>
          <w:rFonts w:eastAsia="Calibri" w:cs="Times New Roman"/>
          <w:iCs/>
          <w:lang w:val="fr-FR" w:bidi="he-IL"/>
        </w:rPr>
        <w:t xml:space="preserve">.  </w:t>
      </w:r>
      <w:r w:rsidR="00954299" w:rsidRPr="00475203">
        <w:rPr>
          <w:rFonts w:eastAsia="Calibri" w:cs="Times New Roman"/>
          <w:iCs/>
          <w:lang w:val="fr-FR" w:bidi="he-IL"/>
        </w:rPr>
        <w:t>Mm</w:t>
      </w:r>
      <w:r w:rsidRPr="00475203">
        <w:rPr>
          <w:rFonts w:eastAsia="Calibri" w:cs="Times New Roman"/>
          <w:iCs/>
          <w:lang w:val="fr-FR" w:bidi="he-IL"/>
        </w:rPr>
        <w:t xml:space="preserve">e Limor </w:t>
      </w:r>
      <w:r w:rsidR="00174456">
        <w:rPr>
          <w:rFonts w:eastAsia="Calibri" w:cs="Times New Roman"/>
          <w:iCs/>
          <w:lang w:val="fr-FR" w:bidi="he-IL"/>
        </w:rPr>
        <w:t xml:space="preserve">a </w:t>
      </w:r>
      <w:r w:rsidRPr="00475203">
        <w:rPr>
          <w:rFonts w:eastAsia="Calibri" w:cs="Times New Roman"/>
          <w:iCs/>
          <w:lang w:val="fr-FR" w:bidi="he-IL"/>
        </w:rPr>
        <w:t>approuv</w:t>
      </w:r>
      <w:r w:rsidR="00174456">
        <w:rPr>
          <w:rFonts w:eastAsia="Calibri" w:cs="Times New Roman"/>
          <w:iCs/>
          <w:lang w:val="fr-FR" w:bidi="he-IL"/>
        </w:rPr>
        <w:t>é</w:t>
      </w:r>
      <w:r w:rsidRPr="00475203">
        <w:rPr>
          <w:rFonts w:eastAsia="Calibri" w:cs="Times New Roman"/>
          <w:iCs/>
          <w:lang w:val="fr-FR" w:bidi="he-IL"/>
        </w:rPr>
        <w:t xml:space="preserve"> d</w:t>
      </w:r>
      <w:r w:rsidR="009B4506">
        <w:rPr>
          <w:rFonts w:eastAsia="Calibri" w:cs="Times New Roman"/>
          <w:iCs/>
          <w:lang w:val="fr-FR" w:bidi="he-IL"/>
        </w:rPr>
        <w:t>’</w:t>
      </w:r>
      <w:r w:rsidRPr="00475203">
        <w:rPr>
          <w:rFonts w:eastAsia="Calibri" w:cs="Times New Roman"/>
          <w:iCs/>
          <w:lang w:val="fr-FR" w:bidi="he-IL"/>
        </w:rPr>
        <w:t xml:space="preserve">un signe de tête et </w:t>
      </w:r>
      <w:r w:rsidR="00174456">
        <w:rPr>
          <w:rFonts w:eastAsia="Calibri" w:cs="Times New Roman"/>
          <w:iCs/>
          <w:lang w:val="fr-FR" w:bidi="he-IL"/>
        </w:rPr>
        <w:t>a </w:t>
      </w:r>
      <w:r w:rsidRPr="00475203">
        <w:rPr>
          <w:rFonts w:eastAsia="Calibri" w:cs="Times New Roman"/>
          <w:iCs/>
          <w:lang w:val="fr-FR" w:bidi="he-IL"/>
        </w:rPr>
        <w:t>souri car elle venait de trouver un mécanisme qui pouvait satisfaire les deux</w:t>
      </w:r>
      <w:r w:rsidR="00C47435">
        <w:rPr>
          <w:rFonts w:eastAsia="Calibri" w:cs="Times New Roman"/>
          <w:iCs/>
          <w:lang w:val="fr-FR" w:bidi="he-IL"/>
        </w:rPr>
        <w:t> </w:t>
      </w:r>
      <w:r w:rsidRPr="00475203">
        <w:rPr>
          <w:rFonts w:eastAsia="Calibri" w:cs="Times New Roman"/>
          <w:iCs/>
          <w:lang w:val="fr-FR" w:bidi="he-IL"/>
        </w:rPr>
        <w:t>parties au regard du domaine de la licence.</w:t>
      </w:r>
    </w:p>
    <w:p w14:paraId="162C555C" w14:textId="56160E57" w:rsidR="001F5CC5" w:rsidRPr="00475203" w:rsidRDefault="001815BC" w:rsidP="007C6674">
      <w:pPr>
        <w:numPr>
          <w:ilvl w:val="0"/>
          <w:numId w:val="3"/>
        </w:numPr>
        <w:tabs>
          <w:tab w:val="left" w:pos="1134"/>
        </w:tabs>
        <w:spacing w:before="240" w:after="240" w:line="240" w:lineRule="auto"/>
        <w:ind w:left="567" w:firstLine="0"/>
        <w:jc w:val="left"/>
        <w:rPr>
          <w:rFonts w:eastAsia="Calibri"/>
          <w:b/>
          <w:bCs/>
          <w:i/>
          <w:lang w:val="fr-FR" w:bidi="he-IL"/>
        </w:rPr>
      </w:pPr>
      <w:r w:rsidRPr="00475203">
        <w:rPr>
          <w:rFonts w:eastAsia="Calibri"/>
          <w:b/>
          <w:bCs/>
          <w:i/>
          <w:lang w:val="fr-FR" w:bidi="he-IL"/>
        </w:rPr>
        <w:t>À votre avis,</w:t>
      </w:r>
      <w:r w:rsidR="0063740B" w:rsidRPr="00475203">
        <w:rPr>
          <w:rFonts w:eastAsia="Calibri"/>
          <w:b/>
          <w:bCs/>
          <w:i/>
          <w:lang w:val="fr-FR" w:bidi="he-IL"/>
        </w:rPr>
        <w:t xml:space="preserve"> quel est le mécanisme que Mme Limor s</w:t>
      </w:r>
      <w:r w:rsidR="009B4506">
        <w:rPr>
          <w:rFonts w:eastAsia="Calibri"/>
          <w:b/>
          <w:bCs/>
          <w:i/>
          <w:lang w:val="fr-FR" w:bidi="he-IL"/>
        </w:rPr>
        <w:t>’</w:t>
      </w:r>
      <w:r w:rsidR="0063740B" w:rsidRPr="00475203">
        <w:rPr>
          <w:rFonts w:eastAsia="Calibri"/>
          <w:b/>
          <w:bCs/>
          <w:i/>
          <w:lang w:val="fr-FR" w:bidi="he-IL"/>
        </w:rPr>
        <w:t>apprêt</w:t>
      </w:r>
      <w:r w:rsidR="00494C77">
        <w:rPr>
          <w:rFonts w:eastAsia="Calibri"/>
          <w:b/>
          <w:bCs/>
          <w:i/>
          <w:lang w:val="fr-FR" w:bidi="he-IL"/>
        </w:rPr>
        <w:t>e</w:t>
      </w:r>
      <w:r w:rsidR="0063740B" w:rsidRPr="00475203">
        <w:rPr>
          <w:rFonts w:eastAsia="Calibri"/>
          <w:b/>
          <w:bCs/>
          <w:i/>
          <w:lang w:val="fr-FR" w:bidi="he-IL"/>
        </w:rPr>
        <w:t xml:space="preserve"> à proposer?</w:t>
      </w:r>
    </w:p>
    <w:p w14:paraId="73CE27AC" w14:textId="7B89ED4C" w:rsidR="0063740B" w:rsidRPr="00475203" w:rsidRDefault="009B4506" w:rsidP="00A62E4F">
      <w:pPr>
        <w:spacing w:after="120" w:line="240" w:lineRule="auto"/>
        <w:jc w:val="left"/>
        <w:rPr>
          <w:rFonts w:eastAsia="Calibri" w:cs="Times New Roman"/>
          <w:lang w:val="fr-FR" w:bidi="he-IL"/>
        </w:rPr>
      </w:pPr>
      <w:r>
        <w:rPr>
          <w:rFonts w:eastAsia="Calibri" w:cs="Times New Roman"/>
          <w:i/>
          <w:iCs/>
          <w:lang w:val="fr-FR" w:bidi="he-IL"/>
        </w:rPr>
        <w:t>“</w:t>
      </w:r>
      <w:r w:rsidRPr="00954299">
        <w:rPr>
          <w:rFonts w:eastAsia="Calibri" w:cs="Times New Roman"/>
          <w:i/>
          <w:iCs/>
          <w:lang w:val="fr-FR" w:bidi="he-IL"/>
        </w:rPr>
        <w:t>M</w:t>
      </w:r>
      <w:r w:rsidR="00D82F40" w:rsidRPr="00954299">
        <w:rPr>
          <w:rFonts w:eastAsia="Calibri" w:cs="Times New Roman"/>
          <w:i/>
          <w:iCs/>
          <w:lang w:val="fr-FR" w:bidi="he-IL"/>
        </w:rPr>
        <w:t>. </w:t>
      </w:r>
      <w:r w:rsidR="000602B2" w:rsidRPr="00475203">
        <w:rPr>
          <w:rFonts w:eastAsia="Calibri" w:cs="Times New Roman"/>
          <w:i/>
          <w:iCs/>
          <w:lang w:val="fr-FR" w:bidi="he-IL"/>
        </w:rPr>
        <w:t>Regev a accumulé un immense savoir</w:t>
      </w:r>
      <w:r>
        <w:rPr>
          <w:rFonts w:eastAsia="Calibri" w:cs="Times New Roman"/>
          <w:i/>
          <w:iCs/>
          <w:lang w:val="fr-FR" w:bidi="he-IL"/>
        </w:rPr>
        <w:t>-</w:t>
      </w:r>
      <w:r w:rsidR="000602B2" w:rsidRPr="00475203">
        <w:rPr>
          <w:rFonts w:eastAsia="Calibri" w:cs="Times New Roman"/>
          <w:i/>
          <w:iCs/>
          <w:lang w:val="fr-FR" w:bidi="he-IL"/>
        </w:rPr>
        <w:t>faire sur la Technologie de tube au fil des année</w:t>
      </w:r>
      <w:r w:rsidR="00341A81" w:rsidRPr="00475203">
        <w:rPr>
          <w:rFonts w:eastAsia="Calibri" w:cs="Times New Roman"/>
          <w:i/>
          <w:iCs/>
          <w:lang w:val="fr-FR" w:bidi="he-IL"/>
        </w:rPr>
        <w:t>s</w:t>
      </w:r>
      <w:r w:rsidR="00341A81">
        <w:rPr>
          <w:rFonts w:eastAsia="Calibri" w:cs="Times New Roman"/>
          <w:i/>
          <w:iCs/>
          <w:lang w:val="fr-FR" w:bidi="he-IL"/>
        </w:rPr>
        <w:t>”</w:t>
      </w:r>
      <w:r w:rsidR="000602B2" w:rsidRPr="00475203">
        <w:rPr>
          <w:rFonts w:eastAsia="Calibri" w:cs="Times New Roman"/>
          <w:lang w:val="fr-FR" w:bidi="he-IL"/>
        </w:rPr>
        <w:t xml:space="preserve">, </w:t>
      </w:r>
      <w:r w:rsidR="00FE4328">
        <w:rPr>
          <w:rFonts w:eastAsia="Calibri" w:cs="Times New Roman"/>
          <w:lang w:val="fr-FR" w:bidi="he-IL"/>
        </w:rPr>
        <w:t>a </w:t>
      </w:r>
      <w:r w:rsidR="000602B2" w:rsidRPr="00475203">
        <w:rPr>
          <w:rFonts w:eastAsia="Calibri" w:cs="Times New Roman"/>
          <w:lang w:val="fr-FR" w:bidi="he-IL"/>
        </w:rPr>
        <w:t>dit Mme</w:t>
      </w:r>
      <w:r w:rsidR="00341A81">
        <w:rPr>
          <w:rFonts w:eastAsia="Calibri" w:cs="Times New Roman"/>
          <w:lang w:val="fr-FR" w:bidi="he-IL"/>
        </w:rPr>
        <w:t> </w:t>
      </w:r>
      <w:r w:rsidR="000602B2" w:rsidRPr="00475203">
        <w:rPr>
          <w:rFonts w:eastAsia="Calibri" w:cs="Times New Roman"/>
          <w:lang w:val="fr-FR" w:bidi="he-IL"/>
        </w:rPr>
        <w:t xml:space="preserve">Limor.  </w:t>
      </w:r>
      <w:r w:rsidR="00341A81">
        <w:rPr>
          <w:rFonts w:eastAsia="Calibri" w:cs="Times New Roman"/>
          <w:i/>
          <w:iCs/>
          <w:lang w:val="fr-FR" w:bidi="he-IL"/>
        </w:rPr>
        <w:t>“</w:t>
      </w:r>
      <w:r w:rsidR="00341A81" w:rsidRPr="00475203">
        <w:rPr>
          <w:rFonts w:eastAsia="Calibri" w:cs="Times New Roman"/>
          <w:i/>
          <w:iCs/>
          <w:lang w:val="fr-FR" w:bidi="he-IL"/>
        </w:rPr>
        <w:t>C</w:t>
      </w:r>
      <w:r w:rsidR="000602B2" w:rsidRPr="00475203">
        <w:rPr>
          <w:rFonts w:eastAsia="Calibri" w:cs="Times New Roman"/>
          <w:i/>
          <w:iCs/>
          <w:lang w:val="fr-FR" w:bidi="he-IL"/>
        </w:rPr>
        <w:t>e savoir</w:t>
      </w:r>
      <w:r>
        <w:rPr>
          <w:rFonts w:eastAsia="Calibri" w:cs="Times New Roman"/>
          <w:i/>
          <w:iCs/>
          <w:lang w:val="fr-FR" w:bidi="he-IL"/>
        </w:rPr>
        <w:t>-</w:t>
      </w:r>
      <w:r w:rsidR="000602B2" w:rsidRPr="00475203">
        <w:rPr>
          <w:rFonts w:eastAsia="Calibri" w:cs="Times New Roman"/>
          <w:i/>
          <w:iCs/>
          <w:lang w:val="fr-FR" w:bidi="he-IL"/>
        </w:rPr>
        <w:t>faire ne figure pas dans les brevets et n</w:t>
      </w:r>
      <w:r>
        <w:rPr>
          <w:rFonts w:eastAsia="Calibri" w:cs="Times New Roman"/>
          <w:i/>
          <w:iCs/>
          <w:lang w:val="fr-FR" w:bidi="he-IL"/>
        </w:rPr>
        <w:t>’</w:t>
      </w:r>
      <w:r w:rsidR="000602B2" w:rsidRPr="00475203">
        <w:rPr>
          <w:rFonts w:eastAsia="Calibri" w:cs="Times New Roman"/>
          <w:i/>
          <w:iCs/>
          <w:lang w:val="fr-FR" w:bidi="he-IL"/>
        </w:rPr>
        <w:t>a pas été publié par ailleur</w:t>
      </w:r>
      <w:r w:rsidR="00341A81" w:rsidRPr="00475203">
        <w:rPr>
          <w:rFonts w:eastAsia="Calibri" w:cs="Times New Roman"/>
          <w:i/>
          <w:iCs/>
          <w:lang w:val="fr-FR" w:bidi="he-IL"/>
        </w:rPr>
        <w:t>s</w:t>
      </w:r>
      <w:r w:rsidR="00341A81">
        <w:rPr>
          <w:rFonts w:eastAsia="Calibri" w:cs="Times New Roman"/>
          <w:i/>
          <w:iCs/>
          <w:lang w:val="fr-FR" w:bidi="he-IL"/>
        </w:rPr>
        <w:t>”</w:t>
      </w:r>
      <w:r w:rsidR="000602B2" w:rsidRPr="00475203">
        <w:rPr>
          <w:rFonts w:eastAsia="Calibri" w:cs="Times New Roman"/>
          <w:lang w:val="fr-FR" w:bidi="he-IL"/>
        </w:rPr>
        <w:t>.</w:t>
      </w:r>
    </w:p>
    <w:p w14:paraId="3DD35AD3" w14:textId="11FB4F46" w:rsidR="001F5CC5" w:rsidRPr="00475203" w:rsidRDefault="00341A81" w:rsidP="00A62E4F">
      <w:pPr>
        <w:spacing w:after="120" w:line="240" w:lineRule="auto"/>
        <w:jc w:val="left"/>
        <w:rPr>
          <w:rFonts w:eastAsia="Calibri" w:cs="Times New Roman"/>
          <w:lang w:val="fr-FR" w:bidi="he-IL"/>
        </w:rPr>
      </w:pPr>
      <w:r>
        <w:rPr>
          <w:rFonts w:eastAsia="Calibri" w:cs="Times New Roman"/>
          <w:i/>
          <w:iCs/>
          <w:lang w:val="fr-FR" w:bidi="he-IL"/>
        </w:rPr>
        <w:t>“</w:t>
      </w:r>
      <w:r w:rsidRPr="00475203">
        <w:rPr>
          <w:rFonts w:eastAsia="Calibri" w:cs="Times New Roman"/>
          <w:i/>
          <w:iCs/>
          <w:lang w:val="fr-FR" w:bidi="he-IL"/>
        </w:rPr>
        <w:t>O</w:t>
      </w:r>
      <w:r w:rsidR="00A2093F" w:rsidRPr="00475203">
        <w:rPr>
          <w:rFonts w:eastAsia="Calibri" w:cs="Times New Roman"/>
          <w:i/>
          <w:iCs/>
          <w:lang w:val="fr-FR" w:bidi="he-IL"/>
        </w:rPr>
        <w:t>ui, notre équipe technique a été très impressionnée par ce savoir</w:t>
      </w:r>
      <w:r w:rsidR="009B4506">
        <w:rPr>
          <w:rFonts w:eastAsia="Calibri" w:cs="Times New Roman"/>
          <w:i/>
          <w:iCs/>
          <w:lang w:val="fr-FR" w:bidi="he-IL"/>
        </w:rPr>
        <w:t>-</w:t>
      </w:r>
      <w:r w:rsidR="00A2093F" w:rsidRPr="00475203">
        <w:rPr>
          <w:rFonts w:eastAsia="Calibri" w:cs="Times New Roman"/>
          <w:i/>
          <w:iCs/>
          <w:lang w:val="fr-FR" w:bidi="he-IL"/>
        </w:rPr>
        <w:t xml:space="preserve">faire.  </w:t>
      </w:r>
      <w:r w:rsidR="007C0BE6" w:rsidRPr="00475203">
        <w:rPr>
          <w:rFonts w:eastAsia="Calibri" w:cs="Times New Roman"/>
          <w:i/>
          <w:iCs/>
          <w:lang w:val="fr-FR" w:bidi="he-IL"/>
        </w:rPr>
        <w:t>M. </w:t>
      </w:r>
      <w:r w:rsidR="00A2093F" w:rsidRPr="00475203">
        <w:rPr>
          <w:rFonts w:eastAsia="Calibri" w:cs="Times New Roman"/>
          <w:i/>
          <w:iCs/>
          <w:lang w:val="fr-FR" w:bidi="he-IL"/>
        </w:rPr>
        <w:t>Regev a effectivement étudié de nombreux aspects de cette technologie au fil du temps, et ce savoir</w:t>
      </w:r>
      <w:r w:rsidR="009B4506">
        <w:rPr>
          <w:rFonts w:eastAsia="Calibri" w:cs="Times New Roman"/>
          <w:i/>
          <w:iCs/>
          <w:lang w:val="fr-FR" w:bidi="he-IL"/>
        </w:rPr>
        <w:t>-</w:t>
      </w:r>
      <w:r w:rsidR="00A2093F" w:rsidRPr="00475203">
        <w:rPr>
          <w:rFonts w:eastAsia="Calibri" w:cs="Times New Roman"/>
          <w:i/>
          <w:iCs/>
          <w:lang w:val="fr-FR" w:bidi="he-IL"/>
        </w:rPr>
        <w:t>faire nous serait très uti</w:t>
      </w:r>
      <w:r w:rsidR="00954299" w:rsidRPr="00475203">
        <w:rPr>
          <w:rFonts w:eastAsia="Calibri" w:cs="Times New Roman"/>
          <w:i/>
          <w:iCs/>
          <w:lang w:val="fr-FR" w:bidi="he-IL"/>
        </w:rPr>
        <w:t>le</w:t>
      </w:r>
      <w:r w:rsidR="00954299">
        <w:rPr>
          <w:rFonts w:eastAsia="Calibri" w:cs="Times New Roman"/>
          <w:i/>
          <w:iCs/>
          <w:lang w:val="fr-FR" w:bidi="he-IL"/>
        </w:rPr>
        <w:t xml:space="preserve">.  </w:t>
      </w:r>
      <w:r w:rsidR="00954299" w:rsidRPr="00475203">
        <w:rPr>
          <w:rFonts w:eastAsia="Calibri" w:cs="Times New Roman"/>
          <w:i/>
          <w:iCs/>
          <w:lang w:val="fr-FR" w:bidi="he-IL"/>
        </w:rPr>
        <w:t>No</w:t>
      </w:r>
      <w:r w:rsidR="00A2093F" w:rsidRPr="00475203">
        <w:rPr>
          <w:rFonts w:eastAsia="Calibri" w:cs="Times New Roman"/>
          <w:i/>
          <w:iCs/>
          <w:lang w:val="fr-FR" w:bidi="he-IL"/>
        </w:rPr>
        <w:t xml:space="preserve">us aimerions </w:t>
      </w:r>
      <w:r w:rsidR="00BF7910" w:rsidRPr="00475203">
        <w:rPr>
          <w:rFonts w:eastAsia="Calibri" w:cs="Times New Roman"/>
          <w:i/>
          <w:iCs/>
          <w:lang w:val="fr-FR" w:bidi="he-IL"/>
        </w:rPr>
        <w:t>bien entendu l</w:t>
      </w:r>
      <w:r w:rsidR="009B4506">
        <w:rPr>
          <w:rFonts w:eastAsia="Calibri" w:cs="Times New Roman"/>
          <w:i/>
          <w:iCs/>
          <w:lang w:val="fr-FR" w:bidi="he-IL"/>
        </w:rPr>
        <w:t>’</w:t>
      </w:r>
      <w:r w:rsidR="00BF7910" w:rsidRPr="00475203">
        <w:rPr>
          <w:rFonts w:eastAsia="Calibri" w:cs="Times New Roman"/>
          <w:i/>
          <w:iCs/>
          <w:lang w:val="fr-FR" w:bidi="he-IL"/>
        </w:rPr>
        <w:t>intégrer dans la licence exclusiv</w:t>
      </w:r>
      <w:r w:rsidRPr="00475203">
        <w:rPr>
          <w:rFonts w:eastAsia="Calibri" w:cs="Times New Roman"/>
          <w:i/>
          <w:iCs/>
          <w:lang w:val="fr-FR" w:bidi="he-IL"/>
        </w:rPr>
        <w:t>e</w:t>
      </w:r>
      <w:r>
        <w:rPr>
          <w:rFonts w:eastAsia="Calibri" w:cs="Times New Roman"/>
          <w:i/>
          <w:iCs/>
          <w:lang w:val="fr-FR" w:bidi="he-IL"/>
        </w:rPr>
        <w:t>”</w:t>
      </w:r>
      <w:r w:rsidR="00BF7910" w:rsidRPr="00475203">
        <w:rPr>
          <w:rFonts w:eastAsia="Calibri" w:cs="Times New Roman"/>
          <w:lang w:val="fr-FR" w:bidi="he-IL"/>
        </w:rPr>
        <w:t>, a répondu M. Rowly.</w:t>
      </w:r>
    </w:p>
    <w:p w14:paraId="70503787" w14:textId="7B99B5E0" w:rsidR="001F5CC5" w:rsidRPr="00475203" w:rsidRDefault="00BF7910" w:rsidP="00A62E4F">
      <w:pPr>
        <w:spacing w:after="120" w:line="240" w:lineRule="auto"/>
        <w:jc w:val="left"/>
        <w:rPr>
          <w:rFonts w:eastAsia="Calibri"/>
          <w:lang w:val="fr-FR" w:bidi="he-IL"/>
        </w:rPr>
      </w:pPr>
      <w:r w:rsidRPr="00475203">
        <w:rPr>
          <w:rFonts w:eastAsia="Calibri" w:cs="Times New Roman"/>
          <w:lang w:val="fr-FR" w:bidi="he-IL"/>
        </w:rPr>
        <w:t xml:space="preserve">Mme Li </w:t>
      </w:r>
      <w:r w:rsidR="0005226D">
        <w:rPr>
          <w:rFonts w:eastAsia="Calibri" w:cs="Times New Roman"/>
          <w:lang w:val="fr-FR" w:bidi="he-IL"/>
        </w:rPr>
        <w:t xml:space="preserve">a </w:t>
      </w:r>
      <w:r w:rsidRPr="00475203">
        <w:rPr>
          <w:rFonts w:eastAsia="Calibri" w:cs="Times New Roman"/>
          <w:lang w:val="fr-FR" w:bidi="he-IL"/>
        </w:rPr>
        <w:t>failli tomber de sa chaise en entendant cette réponse et</w:t>
      </w:r>
      <w:r w:rsidR="0005226D">
        <w:rPr>
          <w:rFonts w:eastAsia="Calibri" w:cs="Times New Roman"/>
          <w:lang w:val="fr-FR" w:bidi="he-IL"/>
        </w:rPr>
        <w:t xml:space="preserve"> a</w:t>
      </w:r>
      <w:r w:rsidRPr="00475203">
        <w:rPr>
          <w:rFonts w:eastAsia="Calibri" w:cs="Times New Roman"/>
          <w:lang w:val="fr-FR" w:bidi="he-IL"/>
        </w:rPr>
        <w:t xml:space="preserve"> déclar</w:t>
      </w:r>
      <w:r w:rsidR="0005226D">
        <w:rPr>
          <w:rFonts w:eastAsia="Calibri" w:cs="Times New Roman"/>
          <w:lang w:val="fr-FR" w:bidi="he-IL"/>
        </w:rPr>
        <w:t>é</w:t>
      </w:r>
      <w:r w:rsidR="009B4506">
        <w:rPr>
          <w:rFonts w:eastAsia="Calibri" w:cs="Times New Roman"/>
          <w:lang w:val="fr-FR" w:bidi="he-IL"/>
        </w:rPr>
        <w:t> :</w:t>
      </w:r>
      <w:r w:rsidRPr="00475203">
        <w:rPr>
          <w:rFonts w:eastAsia="Calibri" w:cs="Times New Roman"/>
          <w:i/>
          <w:iCs/>
          <w:lang w:val="fr-FR" w:bidi="he-IL"/>
        </w:rPr>
        <w:t xml:space="preserve"> </w:t>
      </w:r>
      <w:r w:rsidR="00341A81">
        <w:rPr>
          <w:rFonts w:eastAsia="Calibri" w:cs="Times New Roman"/>
          <w:i/>
          <w:iCs/>
          <w:lang w:val="fr-FR" w:bidi="he-IL"/>
        </w:rPr>
        <w:t>“</w:t>
      </w:r>
      <w:r w:rsidR="00341A81" w:rsidRPr="00475203">
        <w:rPr>
          <w:rFonts w:eastAsia="Calibri"/>
          <w:i/>
          <w:iCs/>
          <w:lang w:val="fr-FR" w:bidi="he-IL"/>
        </w:rPr>
        <w:t>C</w:t>
      </w:r>
      <w:r w:rsidR="009A2BF2" w:rsidRPr="00475203">
        <w:rPr>
          <w:rFonts w:eastAsia="Calibri"/>
          <w:i/>
          <w:iCs/>
          <w:lang w:val="fr-FR" w:bidi="he-IL"/>
        </w:rPr>
        <w:t>e ne sera pas possible, nous ne pouvons concéder à Daxter qu</w:t>
      </w:r>
      <w:r w:rsidR="009B4506">
        <w:rPr>
          <w:rFonts w:eastAsia="Calibri"/>
          <w:i/>
          <w:iCs/>
          <w:lang w:val="fr-FR" w:bidi="he-IL"/>
        </w:rPr>
        <w:t>’</w:t>
      </w:r>
      <w:r w:rsidR="009A2BF2" w:rsidRPr="00475203">
        <w:rPr>
          <w:rFonts w:eastAsia="Calibri"/>
          <w:i/>
          <w:iCs/>
          <w:lang w:val="fr-FR" w:bidi="he-IL"/>
        </w:rPr>
        <w:t>une licence non exclusive sur ce savoir</w:t>
      </w:r>
      <w:r w:rsidR="009B4506">
        <w:rPr>
          <w:rFonts w:eastAsia="Calibri"/>
          <w:i/>
          <w:iCs/>
          <w:lang w:val="fr-FR" w:bidi="he-IL"/>
        </w:rPr>
        <w:t>-</w:t>
      </w:r>
      <w:r w:rsidR="009A2BF2" w:rsidRPr="00475203">
        <w:rPr>
          <w:rFonts w:eastAsia="Calibri"/>
          <w:i/>
          <w:iCs/>
          <w:lang w:val="fr-FR" w:bidi="he-IL"/>
        </w:rPr>
        <w:t>fair</w:t>
      </w:r>
      <w:r w:rsidR="00341A81" w:rsidRPr="00475203">
        <w:rPr>
          <w:rFonts w:eastAsia="Calibri"/>
          <w:i/>
          <w:iCs/>
          <w:lang w:val="fr-FR" w:bidi="he-IL"/>
        </w:rPr>
        <w:t>e</w:t>
      </w:r>
      <w:r w:rsidR="00341A81">
        <w:rPr>
          <w:rFonts w:eastAsia="Calibri"/>
          <w:i/>
          <w:iCs/>
          <w:lang w:val="fr-FR" w:bidi="he-IL"/>
        </w:rPr>
        <w:t>”</w:t>
      </w:r>
      <w:r w:rsidR="009A2BF2" w:rsidRPr="00475203">
        <w:rPr>
          <w:rFonts w:eastAsia="Calibri"/>
          <w:lang w:val="fr-FR" w:bidi="he-IL"/>
        </w:rPr>
        <w:t>.</w:t>
      </w:r>
    </w:p>
    <w:p w14:paraId="506F1EF1" w14:textId="0A2C0457" w:rsidR="001F5CC5" w:rsidRPr="00475203" w:rsidRDefault="007B1AF7" w:rsidP="00A62E4F">
      <w:pPr>
        <w:spacing w:after="120" w:line="240" w:lineRule="auto"/>
        <w:jc w:val="left"/>
        <w:rPr>
          <w:rFonts w:eastAsia="Calibri"/>
          <w:lang w:val="fr-FR" w:bidi="he-IL"/>
        </w:rPr>
      </w:pPr>
      <w:r w:rsidRPr="00475203">
        <w:rPr>
          <w:rFonts w:eastAsia="Calibri" w:cs="Times New Roman"/>
          <w:lang w:val="fr-FR" w:bidi="he-IL"/>
        </w:rPr>
        <w:t xml:space="preserve">M. Rowly </w:t>
      </w:r>
      <w:r w:rsidR="0005226D">
        <w:rPr>
          <w:rFonts w:eastAsia="Calibri" w:cs="Times New Roman"/>
          <w:lang w:val="fr-FR" w:bidi="he-IL"/>
        </w:rPr>
        <w:t>a </w:t>
      </w:r>
      <w:r w:rsidRPr="00475203">
        <w:rPr>
          <w:rFonts w:eastAsia="Calibri" w:cs="Times New Roman"/>
          <w:lang w:val="fr-FR" w:bidi="he-IL"/>
        </w:rPr>
        <w:t>eu l</w:t>
      </w:r>
      <w:r w:rsidR="009B4506">
        <w:rPr>
          <w:rFonts w:eastAsia="Calibri" w:cs="Times New Roman"/>
          <w:lang w:val="fr-FR" w:bidi="he-IL"/>
        </w:rPr>
        <w:t>’</w:t>
      </w:r>
      <w:r w:rsidRPr="00475203">
        <w:rPr>
          <w:rFonts w:eastAsia="Calibri" w:cs="Times New Roman"/>
          <w:lang w:val="fr-FR" w:bidi="he-IL"/>
        </w:rPr>
        <w:t>air très déçu;  il ne comprenait pas pourquoi Daxter se voyait interdire une licence exclusive sur le savoir</w:t>
      </w:r>
      <w:r w:rsidR="009B4506">
        <w:rPr>
          <w:rFonts w:eastAsia="Calibri" w:cs="Times New Roman"/>
          <w:lang w:val="fr-FR" w:bidi="he-IL"/>
        </w:rPr>
        <w:t>-</w:t>
      </w:r>
      <w:r w:rsidRPr="00475203">
        <w:rPr>
          <w:rFonts w:eastAsia="Calibri" w:cs="Times New Roman"/>
          <w:lang w:val="fr-FR" w:bidi="he-IL"/>
        </w:rPr>
        <w:t>fai</w:t>
      </w:r>
      <w:r w:rsidR="00954299" w:rsidRPr="00475203">
        <w:rPr>
          <w:rFonts w:eastAsia="Calibri" w:cs="Times New Roman"/>
          <w:lang w:val="fr-FR" w:bidi="he-IL"/>
        </w:rPr>
        <w:t>re</w:t>
      </w:r>
      <w:r w:rsidR="00954299">
        <w:rPr>
          <w:rFonts w:eastAsia="Calibri" w:cs="Times New Roman"/>
          <w:lang w:val="fr-FR" w:bidi="he-IL"/>
        </w:rPr>
        <w:t xml:space="preserve">.  </w:t>
      </w:r>
      <w:r w:rsidR="00954299" w:rsidRPr="00475203">
        <w:rPr>
          <w:rFonts w:eastAsia="Calibri" w:cs="Times New Roman"/>
          <w:lang w:val="fr-FR" w:bidi="he-IL"/>
        </w:rPr>
        <w:t>Il</w:t>
      </w:r>
      <w:r w:rsidR="00E90B7C" w:rsidRPr="00475203">
        <w:rPr>
          <w:rFonts w:eastAsia="Calibri" w:cs="Times New Roman"/>
          <w:lang w:val="fr-FR" w:bidi="he-IL"/>
        </w:rPr>
        <w:t xml:space="preserve"> avait été envoyé à Londres avec une mission précise</w:t>
      </w:r>
      <w:r w:rsidR="009B4506">
        <w:rPr>
          <w:rFonts w:eastAsia="Calibri" w:cs="Times New Roman"/>
          <w:lang w:val="fr-FR" w:bidi="he-IL"/>
        </w:rPr>
        <w:t> :</w:t>
      </w:r>
      <w:r w:rsidR="00E90B7C" w:rsidRPr="00475203">
        <w:rPr>
          <w:rFonts w:eastAsia="Calibri" w:cs="Times New Roman"/>
          <w:lang w:val="fr-FR" w:bidi="he-IL"/>
        </w:rPr>
        <w:t xml:space="preserve"> </w:t>
      </w:r>
      <w:r w:rsidR="00F96C64" w:rsidRPr="00475203">
        <w:rPr>
          <w:rFonts w:eastAsia="Calibri" w:cs="Times New Roman"/>
          <w:lang w:val="fr-FR" w:bidi="he-IL"/>
        </w:rPr>
        <w:t>obtenir une licence exclusive sur l</w:t>
      </w:r>
      <w:r w:rsidR="009B4506">
        <w:rPr>
          <w:rFonts w:eastAsia="Calibri" w:cs="Times New Roman"/>
          <w:lang w:val="fr-FR" w:bidi="he-IL"/>
        </w:rPr>
        <w:t>’</w:t>
      </w:r>
      <w:r w:rsidR="00F96C64" w:rsidRPr="00475203">
        <w:rPr>
          <w:rFonts w:eastAsia="Calibri" w:cs="Times New Roman"/>
          <w:lang w:val="fr-FR" w:bidi="he-IL"/>
        </w:rPr>
        <w:t>ensemble de la Technologie de tu</w:t>
      </w:r>
      <w:r w:rsidR="00954299" w:rsidRPr="00475203">
        <w:rPr>
          <w:rFonts w:eastAsia="Calibri" w:cs="Times New Roman"/>
          <w:lang w:val="fr-FR" w:bidi="he-IL"/>
        </w:rPr>
        <w:t>be</w:t>
      </w:r>
      <w:r w:rsidR="00954299">
        <w:rPr>
          <w:rFonts w:eastAsia="Calibri" w:cs="Times New Roman"/>
          <w:lang w:val="fr-FR" w:bidi="he-IL"/>
        </w:rPr>
        <w:t xml:space="preserve">.  </w:t>
      </w:r>
      <w:r w:rsidR="00954299" w:rsidRPr="00475203">
        <w:rPr>
          <w:rFonts w:eastAsia="Calibri" w:cs="Times New Roman"/>
          <w:lang w:val="fr-FR" w:bidi="he-IL"/>
        </w:rPr>
        <w:t>Al</w:t>
      </w:r>
      <w:r w:rsidR="00F96C64" w:rsidRPr="00475203">
        <w:rPr>
          <w:rFonts w:eastAsia="Calibri" w:cs="Times New Roman"/>
          <w:lang w:val="fr-FR" w:bidi="he-IL"/>
        </w:rPr>
        <w:t>lait</w:t>
      </w:r>
      <w:r w:rsidR="009B4506">
        <w:rPr>
          <w:rFonts w:eastAsia="Calibri" w:cs="Times New Roman"/>
          <w:lang w:val="fr-FR" w:bidi="he-IL"/>
        </w:rPr>
        <w:t>-</w:t>
      </w:r>
      <w:r w:rsidR="00F96C64" w:rsidRPr="00475203">
        <w:rPr>
          <w:rFonts w:eastAsia="Calibri" w:cs="Times New Roman"/>
          <w:lang w:val="fr-FR" w:bidi="he-IL"/>
        </w:rPr>
        <w:t>il échouer dans sa mission?</w:t>
      </w:r>
    </w:p>
    <w:p w14:paraId="5202E8C7" w14:textId="10B5FD70" w:rsidR="001F5CC5" w:rsidRPr="00475203" w:rsidRDefault="00341A81" w:rsidP="00A62E4F">
      <w:pPr>
        <w:spacing w:after="120" w:line="240" w:lineRule="auto"/>
        <w:jc w:val="left"/>
        <w:rPr>
          <w:rFonts w:eastAsia="Calibri" w:cs="Times New Roman"/>
          <w:i/>
          <w:iCs/>
          <w:lang w:val="fr-FR" w:bidi="he-IL"/>
        </w:rPr>
      </w:pPr>
      <w:r>
        <w:rPr>
          <w:rFonts w:eastAsia="Calibri" w:cs="Times New Roman"/>
          <w:i/>
          <w:iCs/>
          <w:lang w:val="fr-FR" w:bidi="he-IL"/>
        </w:rPr>
        <w:lastRenderedPageBreak/>
        <w:t>“</w:t>
      </w:r>
      <w:r w:rsidRPr="00475203">
        <w:rPr>
          <w:rFonts w:eastAsia="Calibri" w:cs="Times New Roman"/>
          <w:i/>
          <w:iCs/>
          <w:lang w:val="fr-FR" w:bidi="he-IL"/>
        </w:rPr>
        <w:t>L</w:t>
      </w:r>
      <w:r w:rsidR="000B58B0" w:rsidRPr="00475203">
        <w:rPr>
          <w:rFonts w:eastAsia="Calibri" w:cs="Times New Roman"/>
          <w:i/>
          <w:iCs/>
          <w:lang w:val="fr-FR" w:bidi="he-IL"/>
        </w:rPr>
        <w:t>aissez</w:t>
      </w:r>
      <w:r w:rsidR="009B4506">
        <w:rPr>
          <w:rFonts w:eastAsia="Calibri" w:cs="Times New Roman"/>
          <w:i/>
          <w:iCs/>
          <w:lang w:val="fr-FR" w:bidi="he-IL"/>
        </w:rPr>
        <w:t>-</w:t>
      </w:r>
      <w:r w:rsidR="000B58B0" w:rsidRPr="00475203">
        <w:rPr>
          <w:rFonts w:eastAsia="Calibri" w:cs="Times New Roman"/>
          <w:i/>
          <w:iCs/>
          <w:lang w:val="fr-FR" w:bidi="he-IL"/>
        </w:rPr>
        <w:t>moi vous expliquer les raisons de notre refu</w:t>
      </w:r>
      <w:r w:rsidRPr="00475203">
        <w:rPr>
          <w:rFonts w:eastAsia="Calibri" w:cs="Times New Roman"/>
          <w:i/>
          <w:iCs/>
          <w:lang w:val="fr-FR" w:bidi="he-IL"/>
        </w:rPr>
        <w:t>s</w:t>
      </w:r>
      <w:r>
        <w:rPr>
          <w:rFonts w:eastAsia="Calibri" w:cs="Times New Roman"/>
          <w:i/>
          <w:iCs/>
          <w:lang w:val="fr-FR" w:bidi="he-IL"/>
        </w:rPr>
        <w:t>”</w:t>
      </w:r>
      <w:r w:rsidR="000B58B0" w:rsidRPr="00475203">
        <w:rPr>
          <w:rFonts w:eastAsia="Calibri" w:cs="Times New Roman"/>
          <w:lang w:val="fr-FR" w:bidi="he-IL"/>
        </w:rPr>
        <w:t xml:space="preserve">, </w:t>
      </w:r>
      <w:r w:rsidR="00A15B81">
        <w:rPr>
          <w:rFonts w:eastAsia="Calibri" w:cs="Times New Roman"/>
          <w:lang w:val="fr-FR" w:bidi="he-IL"/>
        </w:rPr>
        <w:t>a </w:t>
      </w:r>
      <w:r w:rsidR="000B58B0" w:rsidRPr="00475203">
        <w:rPr>
          <w:rFonts w:eastAsia="Calibri" w:cs="Times New Roman"/>
          <w:lang w:val="fr-FR" w:bidi="he-IL"/>
        </w:rPr>
        <w:t xml:space="preserve">dit Mme Limor.  </w:t>
      </w:r>
      <w:r>
        <w:rPr>
          <w:rFonts w:eastAsia="Calibri" w:cs="Times New Roman"/>
          <w:i/>
          <w:iCs/>
          <w:lang w:val="fr-FR" w:bidi="he-IL"/>
        </w:rPr>
        <w:t>“</w:t>
      </w:r>
      <w:r w:rsidRPr="00475203">
        <w:rPr>
          <w:rFonts w:eastAsia="Calibri" w:cs="Times New Roman"/>
          <w:i/>
          <w:iCs/>
          <w:lang w:val="fr-FR" w:bidi="he-IL"/>
        </w:rPr>
        <w:t>L</w:t>
      </w:r>
      <w:r w:rsidR="000B58B0" w:rsidRPr="00475203">
        <w:rPr>
          <w:rFonts w:eastAsia="Calibri" w:cs="Times New Roman"/>
          <w:i/>
          <w:iCs/>
          <w:lang w:val="fr-FR" w:bidi="he-IL"/>
        </w:rPr>
        <w:t xml:space="preserve">a Technologie de tube </w:t>
      </w:r>
      <w:r w:rsidR="00117E4F" w:rsidRPr="00475203">
        <w:rPr>
          <w:rFonts w:eastAsia="Calibri" w:cs="Times New Roman"/>
          <w:i/>
          <w:iCs/>
          <w:lang w:val="fr-FR" w:bidi="he-IL"/>
        </w:rPr>
        <w:t>est fondée sur un savoir</w:t>
      </w:r>
      <w:r w:rsidR="009B4506">
        <w:rPr>
          <w:rFonts w:eastAsia="Calibri" w:cs="Times New Roman"/>
          <w:i/>
          <w:iCs/>
          <w:lang w:val="fr-FR" w:bidi="he-IL"/>
        </w:rPr>
        <w:t>-</w:t>
      </w:r>
      <w:r w:rsidR="00117E4F" w:rsidRPr="00475203">
        <w:rPr>
          <w:rFonts w:eastAsia="Calibri" w:cs="Times New Roman"/>
          <w:i/>
          <w:iCs/>
          <w:lang w:val="fr-FR" w:bidi="he-IL"/>
        </w:rPr>
        <w:t xml:space="preserve">faire que </w:t>
      </w:r>
      <w:r w:rsidR="001515C8" w:rsidRPr="00475203">
        <w:rPr>
          <w:rFonts w:eastAsia="Calibri" w:cs="Times New Roman"/>
          <w:i/>
          <w:iCs/>
          <w:lang w:val="fr-FR" w:bidi="he-IL"/>
        </w:rPr>
        <w:t>M. </w:t>
      </w:r>
      <w:r w:rsidR="00117E4F" w:rsidRPr="00475203">
        <w:rPr>
          <w:rFonts w:eastAsia="Calibri" w:cs="Times New Roman"/>
          <w:i/>
          <w:iCs/>
          <w:lang w:val="fr-FR" w:bidi="he-IL"/>
        </w:rPr>
        <w:t>Regev a accumulé pendant trente a</w:t>
      </w:r>
      <w:r w:rsidR="00954299" w:rsidRPr="00475203">
        <w:rPr>
          <w:rFonts w:eastAsia="Calibri" w:cs="Times New Roman"/>
          <w:i/>
          <w:iCs/>
          <w:lang w:val="fr-FR" w:bidi="he-IL"/>
        </w:rPr>
        <w:t>ns</w:t>
      </w:r>
      <w:r w:rsidR="00954299">
        <w:rPr>
          <w:rFonts w:eastAsia="Calibri" w:cs="Times New Roman"/>
          <w:i/>
          <w:iCs/>
          <w:lang w:val="fr-FR" w:bidi="he-IL"/>
        </w:rPr>
        <w:t xml:space="preserve">.  </w:t>
      </w:r>
      <w:r w:rsidR="00954299" w:rsidRPr="00475203">
        <w:rPr>
          <w:rFonts w:eastAsia="Calibri" w:cs="Times New Roman"/>
          <w:i/>
          <w:iCs/>
          <w:lang w:val="fr-FR" w:bidi="he-IL"/>
        </w:rPr>
        <w:t>Au</w:t>
      </w:r>
      <w:r w:rsidR="00117E4F" w:rsidRPr="00475203">
        <w:rPr>
          <w:rFonts w:eastAsia="Calibri" w:cs="Times New Roman"/>
          <w:i/>
          <w:iCs/>
          <w:lang w:val="fr-FR" w:bidi="he-IL"/>
        </w:rPr>
        <w:t xml:space="preserve"> cours de cette période, </w:t>
      </w:r>
      <w:r w:rsidR="00240180" w:rsidRPr="00475203">
        <w:rPr>
          <w:rFonts w:eastAsia="Calibri" w:cs="Times New Roman"/>
          <w:i/>
          <w:iCs/>
          <w:lang w:val="fr-FR" w:bidi="he-IL"/>
        </w:rPr>
        <w:t>des générations d</w:t>
      </w:r>
      <w:r w:rsidR="009B4506">
        <w:rPr>
          <w:rFonts w:eastAsia="Calibri" w:cs="Times New Roman"/>
          <w:i/>
          <w:iCs/>
          <w:lang w:val="fr-FR" w:bidi="he-IL"/>
        </w:rPr>
        <w:t>’</w:t>
      </w:r>
      <w:r w:rsidR="00240180" w:rsidRPr="00475203">
        <w:rPr>
          <w:rFonts w:eastAsia="Calibri" w:cs="Times New Roman"/>
          <w:i/>
          <w:iCs/>
          <w:lang w:val="fr-FR" w:bidi="he-IL"/>
        </w:rPr>
        <w:t>étudiants qui sont ensuite devenus membres de la Faculté ont utilisé ce savoir</w:t>
      </w:r>
      <w:r w:rsidR="009B4506">
        <w:rPr>
          <w:rFonts w:eastAsia="Calibri" w:cs="Times New Roman"/>
          <w:i/>
          <w:iCs/>
          <w:lang w:val="fr-FR" w:bidi="he-IL"/>
        </w:rPr>
        <w:t>-</w:t>
      </w:r>
      <w:r w:rsidR="00240180" w:rsidRPr="00475203">
        <w:rPr>
          <w:rFonts w:eastAsia="Calibri" w:cs="Times New Roman"/>
          <w:i/>
          <w:iCs/>
          <w:lang w:val="fr-FR" w:bidi="he-IL"/>
        </w:rPr>
        <w:t>faire pour élaborer d</w:t>
      </w:r>
      <w:r w:rsidR="009B4506">
        <w:rPr>
          <w:rFonts w:eastAsia="Calibri" w:cs="Times New Roman"/>
          <w:i/>
          <w:iCs/>
          <w:lang w:val="fr-FR" w:bidi="he-IL"/>
        </w:rPr>
        <w:t>’</w:t>
      </w:r>
      <w:r w:rsidR="00240180" w:rsidRPr="00475203">
        <w:rPr>
          <w:rFonts w:eastAsia="Calibri" w:cs="Times New Roman"/>
          <w:i/>
          <w:iCs/>
          <w:lang w:val="fr-FR" w:bidi="he-IL"/>
        </w:rPr>
        <w:t>autres technologies qui ne relèvent pas des brevets sur la Technologie de tu</w:t>
      </w:r>
      <w:r w:rsidR="00954299" w:rsidRPr="00475203">
        <w:rPr>
          <w:rFonts w:eastAsia="Calibri" w:cs="Times New Roman"/>
          <w:i/>
          <w:iCs/>
          <w:lang w:val="fr-FR" w:bidi="he-IL"/>
        </w:rPr>
        <w:t>be</w:t>
      </w:r>
      <w:r w:rsidR="00954299">
        <w:rPr>
          <w:rFonts w:eastAsia="Calibri" w:cs="Times New Roman"/>
          <w:i/>
          <w:iCs/>
          <w:lang w:val="fr-FR" w:bidi="he-IL"/>
        </w:rPr>
        <w:t xml:space="preserve">.  </w:t>
      </w:r>
      <w:r w:rsidR="00954299" w:rsidRPr="00475203">
        <w:rPr>
          <w:rFonts w:eastAsia="Calibri" w:cs="Times New Roman"/>
          <w:i/>
          <w:iCs/>
          <w:lang w:val="fr-FR" w:bidi="he-IL"/>
        </w:rPr>
        <w:t>De</w:t>
      </w:r>
      <w:r w:rsidR="005F3597" w:rsidRPr="00475203">
        <w:rPr>
          <w:rFonts w:eastAsia="Calibri" w:cs="Times New Roman"/>
          <w:i/>
          <w:iCs/>
          <w:lang w:val="fr-FR" w:bidi="he-IL"/>
        </w:rPr>
        <w:t>s licences sont actuellement concédées à de tierces parties sur certaines de ces technologies, et elles couvrent le savoir</w:t>
      </w:r>
      <w:r w:rsidR="009B4506">
        <w:rPr>
          <w:rFonts w:eastAsia="Calibri" w:cs="Times New Roman"/>
          <w:i/>
          <w:iCs/>
          <w:lang w:val="fr-FR" w:bidi="he-IL"/>
        </w:rPr>
        <w:t>-</w:t>
      </w:r>
      <w:r w:rsidR="005F3597" w:rsidRPr="00475203">
        <w:rPr>
          <w:rFonts w:eastAsia="Calibri" w:cs="Times New Roman"/>
          <w:i/>
          <w:iCs/>
          <w:lang w:val="fr-FR" w:bidi="he-IL"/>
        </w:rPr>
        <w:t>faire qui leur a été concédé à titre non exclusif</w:t>
      </w:r>
      <w:r w:rsidRPr="00475203">
        <w:rPr>
          <w:rFonts w:eastAsia="Calibri" w:cs="Times New Roman"/>
          <w:i/>
          <w:iCs/>
          <w:lang w:val="fr-FR" w:bidi="he-IL"/>
        </w:rPr>
        <w:t>.</w:t>
      </w:r>
      <w:r>
        <w:rPr>
          <w:rFonts w:eastAsia="Calibri" w:cs="Times New Roman"/>
          <w:i/>
          <w:iCs/>
          <w:lang w:val="fr-FR" w:bidi="he-IL"/>
        </w:rPr>
        <w:t>”</w:t>
      </w:r>
    </w:p>
    <w:p w14:paraId="72F213C4" w14:textId="068B6122" w:rsidR="001F5CC5" w:rsidRPr="00475203" w:rsidRDefault="005F3597" w:rsidP="005F3597">
      <w:pPr>
        <w:spacing w:after="120" w:line="240" w:lineRule="auto"/>
        <w:jc w:val="left"/>
        <w:rPr>
          <w:rFonts w:eastAsia="Calibri" w:cs="Times New Roman"/>
          <w:lang w:val="fr-FR" w:bidi="he-IL"/>
        </w:rPr>
      </w:pPr>
      <w:r w:rsidRPr="00954299">
        <w:rPr>
          <w:rFonts w:eastAsia="Calibri" w:cs="Times New Roman"/>
          <w:iCs/>
          <w:lang w:val="fr-FR" w:bidi="he-IL"/>
        </w:rPr>
        <w:t>M. </w:t>
      </w:r>
      <w:r w:rsidRPr="00475203">
        <w:rPr>
          <w:rFonts w:eastAsia="Calibri" w:cs="Times New Roman"/>
          <w:iCs/>
          <w:lang w:val="fr-FR" w:bidi="he-IL"/>
        </w:rPr>
        <w:t>Rowly</w:t>
      </w:r>
      <w:r w:rsidR="00EA335B">
        <w:rPr>
          <w:rFonts w:eastAsia="Calibri" w:cs="Times New Roman"/>
          <w:iCs/>
          <w:lang w:val="fr-FR" w:bidi="he-IL"/>
        </w:rPr>
        <w:t xml:space="preserve"> a</w:t>
      </w:r>
      <w:r w:rsidRPr="00475203">
        <w:rPr>
          <w:rFonts w:eastAsia="Calibri" w:cs="Times New Roman"/>
          <w:iCs/>
          <w:lang w:val="fr-FR" w:bidi="he-IL"/>
        </w:rPr>
        <w:t xml:space="preserve"> compri</w:t>
      </w:r>
      <w:r w:rsidR="00EA335B">
        <w:rPr>
          <w:rFonts w:eastAsia="Calibri" w:cs="Times New Roman"/>
          <w:iCs/>
          <w:lang w:val="fr-FR" w:bidi="he-IL"/>
        </w:rPr>
        <w:t>s</w:t>
      </w:r>
      <w:r w:rsidRPr="00475203">
        <w:rPr>
          <w:rFonts w:eastAsia="Calibri" w:cs="Times New Roman"/>
          <w:iCs/>
          <w:lang w:val="fr-FR" w:bidi="he-IL"/>
        </w:rPr>
        <w:t xml:space="preserve"> l</w:t>
      </w:r>
      <w:r w:rsidR="009B4506">
        <w:rPr>
          <w:rFonts w:eastAsia="Calibri" w:cs="Times New Roman"/>
          <w:iCs/>
          <w:lang w:val="fr-FR" w:bidi="he-IL"/>
        </w:rPr>
        <w:t>’</w:t>
      </w:r>
      <w:r w:rsidRPr="00475203">
        <w:rPr>
          <w:rFonts w:eastAsia="Calibri" w:cs="Times New Roman"/>
          <w:iCs/>
          <w:lang w:val="fr-FR" w:bidi="he-IL"/>
        </w:rPr>
        <w:t>explication de Mme Limor</w:t>
      </w:r>
      <w:r w:rsidR="009B4506">
        <w:rPr>
          <w:rFonts w:eastAsia="Calibri" w:cs="Times New Roman"/>
          <w:iCs/>
          <w:lang w:val="fr-FR" w:bidi="he-IL"/>
        </w:rPr>
        <w:t> :</w:t>
      </w:r>
      <w:r w:rsidRPr="00475203">
        <w:rPr>
          <w:rFonts w:eastAsia="Calibri" w:cs="Times New Roman"/>
          <w:iCs/>
          <w:lang w:val="fr-FR" w:bidi="he-IL"/>
        </w:rPr>
        <w:t xml:space="preserve"> le savoir</w:t>
      </w:r>
      <w:r w:rsidR="009B4506">
        <w:rPr>
          <w:rFonts w:eastAsia="Calibri" w:cs="Times New Roman"/>
          <w:iCs/>
          <w:lang w:val="fr-FR" w:bidi="he-IL"/>
        </w:rPr>
        <w:t>-</w:t>
      </w:r>
      <w:r w:rsidRPr="00475203">
        <w:rPr>
          <w:rFonts w:eastAsia="Calibri" w:cs="Times New Roman"/>
          <w:iCs/>
          <w:lang w:val="fr-FR" w:bidi="he-IL"/>
        </w:rPr>
        <w:t>faire était générique et représentait une contrainte juridique qu</w:t>
      </w:r>
      <w:r w:rsidR="009B4506">
        <w:rPr>
          <w:rFonts w:eastAsia="Calibri" w:cs="Times New Roman"/>
          <w:iCs/>
          <w:lang w:val="fr-FR" w:bidi="he-IL"/>
        </w:rPr>
        <w:t>’</w:t>
      </w:r>
      <w:r w:rsidRPr="00475203">
        <w:rPr>
          <w:rFonts w:eastAsia="Calibri" w:cs="Times New Roman"/>
          <w:iCs/>
          <w:lang w:val="fr-FR" w:bidi="he-IL"/>
        </w:rPr>
        <w:t>il fallait accept</w:t>
      </w:r>
      <w:r w:rsidR="00954299" w:rsidRPr="00475203">
        <w:rPr>
          <w:rFonts w:eastAsia="Calibri" w:cs="Times New Roman"/>
          <w:iCs/>
          <w:lang w:val="fr-FR" w:bidi="he-IL"/>
        </w:rPr>
        <w:t>er</w:t>
      </w:r>
      <w:r w:rsidR="00954299">
        <w:rPr>
          <w:rFonts w:eastAsia="Calibri" w:cs="Times New Roman"/>
          <w:iCs/>
          <w:lang w:val="fr-FR" w:bidi="he-IL"/>
        </w:rPr>
        <w:t xml:space="preserve">.  </w:t>
      </w:r>
      <w:r w:rsidR="00954299" w:rsidRPr="00475203">
        <w:rPr>
          <w:rFonts w:eastAsia="Calibri" w:cs="Times New Roman"/>
          <w:iCs/>
          <w:lang w:val="fr-FR" w:bidi="he-IL"/>
        </w:rPr>
        <w:t>Il</w:t>
      </w:r>
      <w:r w:rsidRPr="00475203">
        <w:rPr>
          <w:rFonts w:eastAsia="Calibri" w:cs="Times New Roman"/>
          <w:iCs/>
          <w:lang w:val="fr-FR" w:bidi="he-IL"/>
        </w:rPr>
        <w:t xml:space="preserve"> s</w:t>
      </w:r>
      <w:r w:rsidR="009B4506">
        <w:rPr>
          <w:rFonts w:eastAsia="Calibri" w:cs="Times New Roman"/>
          <w:iCs/>
          <w:lang w:val="fr-FR" w:bidi="he-IL"/>
        </w:rPr>
        <w:t>’</w:t>
      </w:r>
      <w:r w:rsidR="00BF6193">
        <w:rPr>
          <w:rFonts w:eastAsia="Calibri" w:cs="Times New Roman"/>
          <w:iCs/>
          <w:lang w:val="fr-FR" w:bidi="he-IL"/>
        </w:rPr>
        <w:t>est</w:t>
      </w:r>
      <w:r w:rsidRPr="00475203">
        <w:rPr>
          <w:rFonts w:eastAsia="Calibri" w:cs="Times New Roman"/>
          <w:iCs/>
          <w:lang w:val="fr-FR" w:bidi="he-IL"/>
        </w:rPr>
        <w:t xml:space="preserve"> demand</w:t>
      </w:r>
      <w:r w:rsidR="00BF6193">
        <w:rPr>
          <w:rFonts w:eastAsia="Calibri" w:cs="Times New Roman"/>
          <w:iCs/>
          <w:lang w:val="fr-FR" w:bidi="he-IL"/>
        </w:rPr>
        <w:t>é</w:t>
      </w:r>
      <w:r w:rsidRPr="00475203">
        <w:rPr>
          <w:rFonts w:eastAsia="Calibri" w:cs="Times New Roman"/>
          <w:iCs/>
          <w:lang w:val="fr-FR" w:bidi="he-IL"/>
        </w:rPr>
        <w:t xml:space="preserve"> si cette situation devait avoir une incidence sur le niveau de rémunération qui serait dû à l</w:t>
      </w:r>
      <w:r w:rsidR="009B4506">
        <w:rPr>
          <w:rFonts w:eastAsia="Calibri" w:cs="Times New Roman"/>
          <w:iCs/>
          <w:lang w:val="fr-FR" w:bidi="he-IL"/>
        </w:rPr>
        <w:t>’</w:t>
      </w:r>
      <w:r w:rsidRPr="00475203">
        <w:rPr>
          <w:rFonts w:eastAsia="Calibri" w:cs="Times New Roman"/>
          <w:iCs/>
          <w:lang w:val="fr-FR" w:bidi="he-IL"/>
        </w:rPr>
        <w:t>Université au titre de la licence.</w:t>
      </w:r>
    </w:p>
    <w:p w14:paraId="2B7A2248" w14:textId="37D7BFC3" w:rsidR="00341A81" w:rsidRDefault="005F3597" w:rsidP="007C6674">
      <w:pPr>
        <w:numPr>
          <w:ilvl w:val="0"/>
          <w:numId w:val="3"/>
        </w:numPr>
        <w:tabs>
          <w:tab w:val="left" w:pos="1134"/>
        </w:tabs>
        <w:spacing w:before="240" w:after="240" w:line="240" w:lineRule="auto"/>
        <w:ind w:left="567" w:firstLine="0"/>
        <w:jc w:val="left"/>
        <w:rPr>
          <w:rFonts w:eastAsia="Calibri"/>
          <w:b/>
          <w:bCs/>
          <w:i/>
          <w:lang w:val="fr-FR" w:bidi="he-IL"/>
        </w:rPr>
      </w:pPr>
      <w:r w:rsidRPr="00954299">
        <w:rPr>
          <w:rFonts w:eastAsia="Calibri"/>
          <w:b/>
          <w:bCs/>
          <w:i/>
          <w:lang w:val="fr-FR" w:bidi="he-IL"/>
        </w:rPr>
        <w:t>M. </w:t>
      </w:r>
      <w:r w:rsidRPr="00475203">
        <w:rPr>
          <w:rFonts w:eastAsia="Calibri"/>
          <w:b/>
          <w:bCs/>
          <w:i/>
          <w:lang w:val="fr-FR" w:bidi="he-IL"/>
        </w:rPr>
        <w:t>Rowly peut</w:t>
      </w:r>
      <w:r w:rsidR="009B4506">
        <w:rPr>
          <w:rFonts w:eastAsia="Calibri"/>
          <w:b/>
          <w:bCs/>
          <w:i/>
          <w:lang w:val="fr-FR" w:bidi="he-IL"/>
        </w:rPr>
        <w:t>-</w:t>
      </w:r>
      <w:r w:rsidRPr="00475203">
        <w:rPr>
          <w:rFonts w:eastAsia="Calibri"/>
          <w:b/>
          <w:bCs/>
          <w:i/>
          <w:lang w:val="fr-FR" w:bidi="he-IL"/>
        </w:rPr>
        <w:t>il faire valoir qu</w:t>
      </w:r>
      <w:r w:rsidR="009B4506">
        <w:rPr>
          <w:rFonts w:eastAsia="Calibri"/>
          <w:b/>
          <w:bCs/>
          <w:i/>
          <w:lang w:val="fr-FR" w:bidi="he-IL"/>
        </w:rPr>
        <w:t>’</w:t>
      </w:r>
      <w:r w:rsidRPr="00475203">
        <w:rPr>
          <w:rFonts w:eastAsia="Calibri"/>
          <w:b/>
          <w:bCs/>
          <w:i/>
          <w:lang w:val="fr-FR" w:bidi="he-IL"/>
        </w:rPr>
        <w:t>une licence non exclusive sur le savoir</w:t>
      </w:r>
      <w:r w:rsidR="009B4506">
        <w:rPr>
          <w:rFonts w:eastAsia="Calibri"/>
          <w:b/>
          <w:bCs/>
          <w:i/>
          <w:lang w:val="fr-FR" w:bidi="he-IL"/>
        </w:rPr>
        <w:t>-</w:t>
      </w:r>
      <w:r w:rsidRPr="00475203">
        <w:rPr>
          <w:rFonts w:eastAsia="Calibri"/>
          <w:b/>
          <w:bCs/>
          <w:i/>
          <w:lang w:val="fr-FR" w:bidi="he-IL"/>
        </w:rPr>
        <w:t xml:space="preserve">faire </w:t>
      </w:r>
      <w:r w:rsidR="002D0E3F" w:rsidRPr="00475203">
        <w:rPr>
          <w:rFonts w:eastAsia="Calibri"/>
          <w:b/>
          <w:bCs/>
          <w:i/>
          <w:lang w:val="fr-FR" w:bidi="he-IL"/>
        </w:rPr>
        <w:t>présente une valeur inférieure à celle d</w:t>
      </w:r>
      <w:r w:rsidR="009B4506">
        <w:rPr>
          <w:rFonts w:eastAsia="Calibri"/>
          <w:b/>
          <w:bCs/>
          <w:i/>
          <w:lang w:val="fr-FR" w:bidi="he-IL"/>
        </w:rPr>
        <w:t>’</w:t>
      </w:r>
      <w:r w:rsidR="002D0E3F" w:rsidRPr="00475203">
        <w:rPr>
          <w:rFonts w:eastAsia="Calibri"/>
          <w:b/>
          <w:bCs/>
          <w:i/>
          <w:lang w:val="fr-FR" w:bidi="he-IL"/>
        </w:rPr>
        <w:t>une licence exclusive, et demander par conséquent un taux de redevance plus faible?</w:t>
      </w:r>
    </w:p>
    <w:p w14:paraId="314279D3" w14:textId="23735446" w:rsidR="005134D8" w:rsidRPr="00475203" w:rsidRDefault="00341A81" w:rsidP="00A62E4F">
      <w:pPr>
        <w:spacing w:after="120" w:line="240" w:lineRule="auto"/>
        <w:jc w:val="left"/>
        <w:rPr>
          <w:rFonts w:eastAsia="Calibri" w:cs="Times New Roman"/>
          <w:iCs/>
          <w:lang w:val="fr-FR" w:bidi="he-IL"/>
        </w:rPr>
      </w:pPr>
      <w:r>
        <w:rPr>
          <w:rFonts w:eastAsia="Calibri" w:cs="Times New Roman"/>
          <w:i/>
          <w:lang w:val="fr-FR" w:bidi="he-IL"/>
        </w:rPr>
        <w:t>“</w:t>
      </w:r>
      <w:r w:rsidRPr="00475203">
        <w:rPr>
          <w:rFonts w:eastAsia="Calibri" w:cs="Times New Roman"/>
          <w:i/>
          <w:lang w:val="fr-FR" w:bidi="he-IL"/>
        </w:rPr>
        <w:t>O</w:t>
      </w:r>
      <w:r w:rsidR="005134D8" w:rsidRPr="00475203">
        <w:rPr>
          <w:rFonts w:eastAsia="Calibri" w:cs="Times New Roman"/>
          <w:i/>
          <w:lang w:val="fr-FR" w:bidi="he-IL"/>
        </w:rPr>
        <w:t>K, parfait!  Je suis prêt à aborder la question suivante, nous avons déjà passé beaucoup de temps sur la question de la concession de licenc</w:t>
      </w:r>
      <w:r w:rsidRPr="00475203">
        <w:rPr>
          <w:rFonts w:eastAsia="Calibri" w:cs="Times New Roman"/>
          <w:i/>
          <w:lang w:val="fr-FR" w:bidi="he-IL"/>
        </w:rPr>
        <w:t>e</w:t>
      </w:r>
      <w:r>
        <w:rPr>
          <w:rFonts w:eastAsia="Calibri" w:cs="Times New Roman"/>
          <w:i/>
          <w:lang w:val="fr-FR" w:bidi="he-IL"/>
        </w:rPr>
        <w:t>”</w:t>
      </w:r>
      <w:r w:rsidR="005134D8" w:rsidRPr="00475203">
        <w:rPr>
          <w:rFonts w:eastAsia="Calibri" w:cs="Times New Roman"/>
          <w:iCs/>
          <w:lang w:val="fr-FR" w:bidi="he-IL"/>
        </w:rPr>
        <w:t xml:space="preserve">, </w:t>
      </w:r>
      <w:r w:rsidR="00323C9C">
        <w:rPr>
          <w:rFonts w:eastAsia="Calibri" w:cs="Times New Roman"/>
          <w:iCs/>
          <w:lang w:val="fr-FR" w:bidi="he-IL"/>
        </w:rPr>
        <w:t>a </w:t>
      </w:r>
      <w:r w:rsidR="005134D8" w:rsidRPr="00475203">
        <w:rPr>
          <w:rFonts w:eastAsia="Calibri" w:cs="Times New Roman"/>
          <w:iCs/>
          <w:lang w:val="fr-FR" w:bidi="he-IL"/>
        </w:rPr>
        <w:t>dit M. Rowly en souriant.</w:t>
      </w:r>
    </w:p>
    <w:p w14:paraId="69BE296C" w14:textId="2E784821" w:rsidR="001F5CC5" w:rsidRPr="00475203" w:rsidRDefault="002F5D01" w:rsidP="00A62E4F">
      <w:pPr>
        <w:spacing w:after="120" w:line="240" w:lineRule="auto"/>
        <w:jc w:val="left"/>
        <w:rPr>
          <w:rFonts w:eastAsia="Calibri"/>
          <w:iCs/>
          <w:lang w:val="fr-FR" w:bidi="he-IL"/>
        </w:rPr>
      </w:pPr>
      <w:r w:rsidRPr="00475203">
        <w:rPr>
          <w:rFonts w:eastAsia="Calibri" w:cs="Times New Roman"/>
          <w:iCs/>
          <w:lang w:val="fr-FR" w:bidi="he-IL"/>
        </w:rPr>
        <w:t>Ce qui était remarquable chez M. Rowly, c</w:t>
      </w:r>
      <w:r w:rsidR="009B4506">
        <w:rPr>
          <w:rFonts w:eastAsia="Calibri" w:cs="Times New Roman"/>
          <w:iCs/>
          <w:lang w:val="fr-FR" w:bidi="he-IL"/>
        </w:rPr>
        <w:t>’</w:t>
      </w:r>
      <w:r w:rsidRPr="00475203">
        <w:rPr>
          <w:rFonts w:eastAsia="Calibri" w:cs="Times New Roman"/>
          <w:iCs/>
          <w:lang w:val="fr-FR" w:bidi="he-IL"/>
        </w:rPr>
        <w:t>est que lorsqu</w:t>
      </w:r>
      <w:r w:rsidR="009B4506">
        <w:rPr>
          <w:rFonts w:eastAsia="Calibri" w:cs="Times New Roman"/>
          <w:iCs/>
          <w:lang w:val="fr-FR" w:bidi="he-IL"/>
        </w:rPr>
        <w:t>’</w:t>
      </w:r>
      <w:r w:rsidRPr="00475203">
        <w:rPr>
          <w:rFonts w:eastAsia="Calibri" w:cs="Times New Roman"/>
          <w:iCs/>
          <w:lang w:val="fr-FR" w:bidi="he-IL"/>
        </w:rPr>
        <w:t>il souriait, ses yeux souriaient égaleme</w:t>
      </w:r>
      <w:r w:rsidR="00954299" w:rsidRPr="00475203">
        <w:rPr>
          <w:rFonts w:eastAsia="Calibri" w:cs="Times New Roman"/>
          <w:iCs/>
          <w:lang w:val="fr-FR" w:bidi="he-IL"/>
        </w:rPr>
        <w:t>nt</w:t>
      </w:r>
      <w:r w:rsidR="00954299">
        <w:rPr>
          <w:rFonts w:eastAsia="Calibri" w:cs="Times New Roman"/>
          <w:iCs/>
          <w:lang w:val="fr-FR" w:bidi="he-IL"/>
        </w:rPr>
        <w:t xml:space="preserve">.  </w:t>
      </w:r>
      <w:r w:rsidR="00954299" w:rsidRPr="00475203">
        <w:rPr>
          <w:rFonts w:eastAsia="Calibri" w:cs="Times New Roman"/>
          <w:iCs/>
          <w:lang w:val="fr-FR" w:bidi="he-IL"/>
        </w:rPr>
        <w:t>Mm</w:t>
      </w:r>
      <w:r w:rsidRPr="00475203">
        <w:rPr>
          <w:rFonts w:eastAsia="Calibri" w:cs="Times New Roman"/>
          <w:iCs/>
          <w:lang w:val="fr-FR" w:bidi="he-IL"/>
        </w:rPr>
        <w:t xml:space="preserve">e Li appréciait beaucoup les personnes qui souriaient ainsi, et elle </w:t>
      </w:r>
      <w:r w:rsidR="00A42ECF">
        <w:rPr>
          <w:rFonts w:eastAsia="Calibri" w:cs="Times New Roman"/>
          <w:iCs/>
          <w:lang w:val="fr-FR" w:bidi="he-IL"/>
        </w:rPr>
        <w:t xml:space="preserve">a </w:t>
      </w:r>
      <w:r w:rsidRPr="00475203">
        <w:rPr>
          <w:rFonts w:eastAsia="Calibri" w:cs="Times New Roman"/>
          <w:iCs/>
          <w:lang w:val="fr-FR" w:bidi="he-IL"/>
        </w:rPr>
        <w:t>souri à son to</w:t>
      </w:r>
      <w:r w:rsidR="00954299" w:rsidRPr="00475203">
        <w:rPr>
          <w:rFonts w:eastAsia="Calibri" w:cs="Times New Roman"/>
          <w:iCs/>
          <w:lang w:val="fr-FR" w:bidi="he-IL"/>
        </w:rPr>
        <w:t>ur</w:t>
      </w:r>
      <w:r w:rsidR="00954299">
        <w:rPr>
          <w:rFonts w:eastAsia="Calibri" w:cs="Times New Roman"/>
          <w:iCs/>
          <w:lang w:val="fr-FR" w:bidi="he-IL"/>
        </w:rPr>
        <w:t xml:space="preserve">.  </w:t>
      </w:r>
      <w:r w:rsidR="00954299" w:rsidRPr="00475203">
        <w:rPr>
          <w:rFonts w:eastAsia="Calibri" w:cs="Times New Roman"/>
          <w:iCs/>
          <w:lang w:val="fr-FR" w:bidi="he-IL"/>
        </w:rPr>
        <w:t>Ce</w:t>
      </w:r>
      <w:r w:rsidRPr="00475203">
        <w:rPr>
          <w:rFonts w:eastAsia="Calibri" w:cs="Times New Roman"/>
          <w:iCs/>
          <w:lang w:val="fr-FR" w:bidi="he-IL"/>
        </w:rPr>
        <w:t>pendant, la question de la licence n</w:t>
      </w:r>
      <w:r w:rsidR="009B4506">
        <w:rPr>
          <w:rFonts w:eastAsia="Calibri" w:cs="Times New Roman"/>
          <w:iCs/>
          <w:lang w:val="fr-FR" w:bidi="he-IL"/>
        </w:rPr>
        <w:t>’</w:t>
      </w:r>
      <w:r w:rsidRPr="00475203">
        <w:rPr>
          <w:rFonts w:eastAsia="Calibri" w:cs="Times New Roman"/>
          <w:iCs/>
          <w:lang w:val="fr-FR" w:bidi="he-IL"/>
        </w:rPr>
        <w:t>était pas encore entièrement régl</w:t>
      </w:r>
      <w:r w:rsidR="00954299" w:rsidRPr="00475203">
        <w:rPr>
          <w:rFonts w:eastAsia="Calibri" w:cs="Times New Roman"/>
          <w:iCs/>
          <w:lang w:val="fr-FR" w:bidi="he-IL"/>
        </w:rPr>
        <w:t>ée</w:t>
      </w:r>
      <w:r w:rsidR="00954299">
        <w:rPr>
          <w:rFonts w:eastAsia="Calibri" w:cs="Times New Roman"/>
          <w:iCs/>
          <w:lang w:val="fr-FR" w:bidi="he-IL"/>
        </w:rPr>
        <w:t xml:space="preserve">.  </w:t>
      </w:r>
      <w:r w:rsidR="00954299" w:rsidRPr="00475203">
        <w:rPr>
          <w:rFonts w:eastAsia="Calibri" w:cs="Times New Roman"/>
          <w:iCs/>
          <w:lang w:val="fr-FR" w:bidi="he-IL"/>
        </w:rPr>
        <w:t>Mm</w:t>
      </w:r>
      <w:r w:rsidRPr="00475203">
        <w:rPr>
          <w:rFonts w:eastAsia="Calibri" w:cs="Times New Roman"/>
          <w:iCs/>
          <w:lang w:val="fr-FR" w:bidi="he-IL"/>
        </w:rPr>
        <w:t>e Li devait soulever le problème de la rétrocession de la licence.</w:t>
      </w:r>
    </w:p>
    <w:p w14:paraId="3F48145D" w14:textId="16E217BE" w:rsidR="001F5CC5" w:rsidRPr="00475203" w:rsidRDefault="00341A81" w:rsidP="00A62E4F">
      <w:pPr>
        <w:spacing w:after="120" w:line="240" w:lineRule="auto"/>
        <w:jc w:val="left"/>
        <w:rPr>
          <w:rFonts w:eastAsia="Calibri" w:cs="Times New Roman"/>
          <w:lang w:val="fr-FR" w:bidi="he-IL"/>
        </w:rPr>
      </w:pPr>
      <w:r>
        <w:rPr>
          <w:rFonts w:eastAsia="Calibri" w:cs="Times New Roman"/>
          <w:i/>
          <w:iCs/>
          <w:lang w:val="fr-FR" w:bidi="he-IL"/>
        </w:rPr>
        <w:t>“</w:t>
      </w:r>
      <w:r w:rsidRPr="00475203">
        <w:rPr>
          <w:rFonts w:eastAsia="Calibri" w:cs="Times New Roman"/>
          <w:i/>
          <w:iCs/>
          <w:lang w:val="fr-FR" w:bidi="he-IL"/>
        </w:rPr>
        <w:t>N</w:t>
      </w:r>
      <w:r w:rsidR="00D9294E" w:rsidRPr="00475203">
        <w:rPr>
          <w:rFonts w:eastAsia="Calibri" w:cs="Times New Roman"/>
          <w:i/>
          <w:iCs/>
          <w:lang w:val="fr-FR" w:bidi="he-IL"/>
        </w:rPr>
        <w:t>ous devons conserver le droit d</w:t>
      </w:r>
      <w:r w:rsidR="00085580" w:rsidRPr="00475203">
        <w:rPr>
          <w:rFonts w:eastAsia="Calibri" w:cs="Times New Roman"/>
          <w:i/>
          <w:iCs/>
          <w:lang w:val="fr-FR" w:bidi="he-IL"/>
        </w:rPr>
        <w:t>e M. </w:t>
      </w:r>
      <w:r w:rsidR="00D9294E" w:rsidRPr="00475203">
        <w:rPr>
          <w:rFonts w:eastAsia="Calibri" w:cs="Times New Roman"/>
          <w:i/>
          <w:iCs/>
          <w:lang w:val="fr-FR" w:bidi="he-IL"/>
        </w:rPr>
        <w:t>Regev et des autres employés de l</w:t>
      </w:r>
      <w:r w:rsidR="009B4506">
        <w:rPr>
          <w:rFonts w:eastAsia="Calibri" w:cs="Times New Roman"/>
          <w:i/>
          <w:iCs/>
          <w:lang w:val="fr-FR" w:bidi="he-IL"/>
        </w:rPr>
        <w:t>’</w:t>
      </w:r>
      <w:r w:rsidR="00D9294E" w:rsidRPr="00475203">
        <w:rPr>
          <w:rFonts w:eastAsia="Calibri" w:cs="Times New Roman"/>
          <w:i/>
          <w:iCs/>
          <w:lang w:val="fr-FR" w:bidi="he-IL"/>
        </w:rPr>
        <w:t>Université de continuer à faire usage de la Technologie de tube à des fins universitaires et de recherch</w:t>
      </w:r>
      <w:r w:rsidRPr="00475203">
        <w:rPr>
          <w:rFonts w:eastAsia="Calibri" w:cs="Times New Roman"/>
          <w:i/>
          <w:iCs/>
          <w:lang w:val="fr-FR" w:bidi="he-IL"/>
        </w:rPr>
        <w:t>e</w:t>
      </w:r>
      <w:r>
        <w:rPr>
          <w:rFonts w:eastAsia="Calibri" w:cs="Times New Roman"/>
          <w:i/>
          <w:iCs/>
          <w:lang w:val="fr-FR" w:bidi="he-IL"/>
        </w:rPr>
        <w:t>”</w:t>
      </w:r>
      <w:r w:rsidR="00D9294E" w:rsidRPr="00475203">
        <w:rPr>
          <w:rFonts w:eastAsia="Calibri" w:cs="Times New Roman"/>
          <w:lang w:val="fr-FR" w:bidi="he-IL"/>
        </w:rPr>
        <w:t xml:space="preserve">, </w:t>
      </w:r>
      <w:r w:rsidR="00F6070B">
        <w:rPr>
          <w:rFonts w:eastAsia="Calibri" w:cs="Times New Roman"/>
          <w:lang w:val="fr-FR" w:bidi="he-IL"/>
        </w:rPr>
        <w:t>a</w:t>
      </w:r>
      <w:r w:rsidR="009B4506">
        <w:rPr>
          <w:rFonts w:eastAsia="Calibri" w:cs="Times New Roman"/>
          <w:lang w:val="fr-FR" w:bidi="he-IL"/>
        </w:rPr>
        <w:t>-</w:t>
      </w:r>
      <w:r w:rsidR="00F6070B">
        <w:rPr>
          <w:rFonts w:eastAsia="Calibri" w:cs="Times New Roman"/>
          <w:lang w:val="fr-FR" w:bidi="he-IL"/>
        </w:rPr>
        <w:t>t</w:t>
      </w:r>
      <w:r w:rsidR="009B4506">
        <w:rPr>
          <w:rFonts w:eastAsia="Calibri" w:cs="Times New Roman"/>
          <w:lang w:val="fr-FR" w:bidi="he-IL"/>
        </w:rPr>
        <w:t>-</w:t>
      </w:r>
      <w:r w:rsidR="00F6070B">
        <w:rPr>
          <w:rFonts w:eastAsia="Calibri" w:cs="Times New Roman"/>
          <w:lang w:val="fr-FR" w:bidi="he-IL"/>
        </w:rPr>
        <w:t xml:space="preserve">elle </w:t>
      </w:r>
      <w:r w:rsidR="00D9294E" w:rsidRPr="00475203">
        <w:rPr>
          <w:rFonts w:eastAsia="Calibri" w:cs="Times New Roman"/>
          <w:lang w:val="fr-FR" w:bidi="he-IL"/>
        </w:rPr>
        <w:t>dit.</w:t>
      </w:r>
    </w:p>
    <w:p w14:paraId="4B41FE7D" w14:textId="49E986DF" w:rsidR="001F5CC5" w:rsidRPr="00475203" w:rsidRDefault="00D9294E" w:rsidP="00A62E4F">
      <w:pPr>
        <w:spacing w:after="120" w:line="240" w:lineRule="auto"/>
        <w:jc w:val="left"/>
        <w:rPr>
          <w:rFonts w:eastAsia="Calibri"/>
          <w:i/>
          <w:lang w:val="fr-FR" w:bidi="he-IL"/>
        </w:rPr>
      </w:pPr>
      <w:r w:rsidRPr="00475203">
        <w:rPr>
          <w:rFonts w:eastAsia="Calibri" w:cs="Times New Roman"/>
          <w:iCs/>
          <w:lang w:val="fr-FR" w:bidi="he-IL"/>
        </w:rPr>
        <w:t xml:space="preserve">M. Rowly </w:t>
      </w:r>
      <w:r w:rsidR="00F6070B">
        <w:rPr>
          <w:rFonts w:eastAsia="Calibri" w:cs="Times New Roman"/>
          <w:iCs/>
          <w:lang w:val="fr-FR" w:bidi="he-IL"/>
        </w:rPr>
        <w:t xml:space="preserve">a été </w:t>
      </w:r>
      <w:r w:rsidRPr="00475203">
        <w:rPr>
          <w:rFonts w:eastAsia="Calibri" w:cs="Times New Roman"/>
          <w:iCs/>
          <w:lang w:val="fr-FR" w:bidi="he-IL"/>
        </w:rPr>
        <w:t xml:space="preserve">surpris.  </w:t>
      </w:r>
      <w:r w:rsidR="00341A81">
        <w:rPr>
          <w:rFonts w:eastAsia="Calibri" w:cs="Times New Roman"/>
          <w:i/>
          <w:lang w:val="fr-FR" w:bidi="he-IL"/>
        </w:rPr>
        <w:t>“</w:t>
      </w:r>
      <w:r w:rsidR="00341A81" w:rsidRPr="00475203">
        <w:rPr>
          <w:rFonts w:eastAsia="Calibri" w:cs="Times New Roman"/>
          <w:i/>
          <w:lang w:val="fr-FR" w:bidi="he-IL"/>
        </w:rPr>
        <w:t>N</w:t>
      </w:r>
      <w:r w:rsidR="009B4506">
        <w:rPr>
          <w:rFonts w:eastAsia="Calibri" w:cs="Times New Roman"/>
          <w:i/>
          <w:lang w:val="fr-FR" w:bidi="he-IL"/>
        </w:rPr>
        <w:t>’</w:t>
      </w:r>
      <w:r w:rsidR="007658D5" w:rsidRPr="00475203">
        <w:rPr>
          <w:rFonts w:eastAsia="Calibri" w:cs="Times New Roman"/>
          <w:i/>
          <w:lang w:val="fr-FR" w:bidi="he-IL"/>
        </w:rPr>
        <w:t>avez</w:t>
      </w:r>
      <w:r w:rsidR="009B4506">
        <w:rPr>
          <w:rFonts w:eastAsia="Calibri" w:cs="Times New Roman"/>
          <w:i/>
          <w:lang w:val="fr-FR" w:bidi="he-IL"/>
        </w:rPr>
        <w:t>-</w:t>
      </w:r>
      <w:r w:rsidR="007658D5" w:rsidRPr="00475203">
        <w:rPr>
          <w:rFonts w:eastAsia="Calibri" w:cs="Times New Roman"/>
          <w:i/>
          <w:lang w:val="fr-FR" w:bidi="he-IL"/>
        </w:rPr>
        <w:t>vous pas accepté il y a quelques minutes de concéder à Daxter une licence exclusive sur la technologie?  Hormis le savoir</w:t>
      </w:r>
      <w:r w:rsidR="009B4506">
        <w:rPr>
          <w:rFonts w:eastAsia="Calibri" w:cs="Times New Roman"/>
          <w:i/>
          <w:lang w:val="fr-FR" w:bidi="he-IL"/>
        </w:rPr>
        <w:t>-</w:t>
      </w:r>
      <w:r w:rsidR="007658D5" w:rsidRPr="00475203">
        <w:rPr>
          <w:rFonts w:eastAsia="Calibri" w:cs="Times New Roman"/>
          <w:i/>
          <w:lang w:val="fr-FR" w:bidi="he-IL"/>
        </w:rPr>
        <w:t>faire, bien s</w:t>
      </w:r>
      <w:r w:rsidR="00954299" w:rsidRPr="00475203">
        <w:rPr>
          <w:rFonts w:eastAsia="Calibri" w:cs="Times New Roman"/>
          <w:i/>
          <w:lang w:val="fr-FR" w:bidi="he-IL"/>
        </w:rPr>
        <w:t>ûr</w:t>
      </w:r>
      <w:r w:rsidR="00954299">
        <w:rPr>
          <w:rFonts w:eastAsia="Calibri" w:cs="Times New Roman"/>
          <w:i/>
          <w:lang w:val="fr-FR" w:bidi="he-IL"/>
        </w:rPr>
        <w:t xml:space="preserve">.  </w:t>
      </w:r>
      <w:r w:rsidR="00954299" w:rsidRPr="00475203">
        <w:rPr>
          <w:rFonts w:eastAsia="Calibri" w:cs="Times New Roman"/>
          <w:i/>
          <w:lang w:val="fr-FR" w:bidi="he-IL"/>
        </w:rPr>
        <w:t>L</w:t>
      </w:r>
      <w:r w:rsidR="009B4506">
        <w:rPr>
          <w:rFonts w:eastAsia="Calibri" w:cs="Times New Roman"/>
          <w:i/>
          <w:lang w:val="fr-FR" w:bidi="he-IL"/>
        </w:rPr>
        <w:t>’</w:t>
      </w:r>
      <w:r w:rsidR="00954299" w:rsidRPr="00475203">
        <w:rPr>
          <w:rFonts w:eastAsia="Calibri" w:cs="Times New Roman"/>
          <w:i/>
          <w:lang w:val="fr-FR" w:bidi="he-IL"/>
        </w:rPr>
        <w:t>e</w:t>
      </w:r>
      <w:r w:rsidR="00E65CA8" w:rsidRPr="00475203">
        <w:rPr>
          <w:rFonts w:eastAsia="Calibri" w:cs="Times New Roman"/>
          <w:i/>
          <w:lang w:val="fr-FR" w:bidi="he-IL"/>
        </w:rPr>
        <w:t>xclusivité signifie qu</w:t>
      </w:r>
      <w:r w:rsidR="009B4506">
        <w:rPr>
          <w:rFonts w:eastAsia="Calibri" w:cs="Times New Roman"/>
          <w:i/>
          <w:lang w:val="fr-FR" w:bidi="he-IL"/>
        </w:rPr>
        <w:t>’</w:t>
      </w:r>
      <w:r w:rsidR="00E65CA8" w:rsidRPr="00475203">
        <w:rPr>
          <w:rFonts w:eastAsia="Calibri" w:cs="Times New Roman"/>
          <w:i/>
          <w:lang w:val="fr-FR" w:bidi="he-IL"/>
        </w:rPr>
        <w:t>il est interdit à toute autre personne ou entité d</w:t>
      </w:r>
      <w:r w:rsidR="009B4506">
        <w:rPr>
          <w:rFonts w:eastAsia="Calibri" w:cs="Times New Roman"/>
          <w:i/>
          <w:lang w:val="fr-FR" w:bidi="he-IL"/>
        </w:rPr>
        <w:t>’</w:t>
      </w:r>
      <w:r w:rsidR="00E65CA8" w:rsidRPr="00475203">
        <w:rPr>
          <w:rFonts w:eastAsia="Calibri" w:cs="Times New Roman"/>
          <w:i/>
          <w:lang w:val="fr-FR" w:bidi="he-IL"/>
        </w:rPr>
        <w:t>utiliser la technologie</w:t>
      </w:r>
      <w:r w:rsidR="00341A81" w:rsidRPr="00475203">
        <w:rPr>
          <w:rFonts w:eastAsia="Calibri" w:cs="Times New Roman"/>
          <w:i/>
          <w:lang w:val="fr-FR" w:bidi="he-IL"/>
        </w:rPr>
        <w:t>.</w:t>
      </w:r>
      <w:r w:rsidR="00341A81">
        <w:rPr>
          <w:rFonts w:eastAsia="Calibri" w:cs="Times New Roman"/>
          <w:i/>
          <w:lang w:val="fr-FR" w:bidi="he-IL"/>
        </w:rPr>
        <w:t>”</w:t>
      </w:r>
    </w:p>
    <w:p w14:paraId="3DCCDEEC" w14:textId="380F7D31" w:rsidR="001F5CC5" w:rsidRPr="00475203" w:rsidRDefault="00765B26" w:rsidP="00A62E4F">
      <w:pPr>
        <w:spacing w:after="120" w:line="240" w:lineRule="auto"/>
        <w:jc w:val="left"/>
        <w:rPr>
          <w:rFonts w:eastAsia="Calibri"/>
          <w:lang w:val="fr-FR" w:bidi="he-IL"/>
        </w:rPr>
      </w:pPr>
      <w:r w:rsidRPr="00475203">
        <w:rPr>
          <w:rFonts w:eastAsia="Calibri" w:cs="Times New Roman"/>
          <w:lang w:val="fr-FR" w:bidi="he-IL"/>
        </w:rPr>
        <w:t>Mme Li avait déjà préparé sa répon</w:t>
      </w:r>
      <w:r w:rsidR="00954299" w:rsidRPr="00475203">
        <w:rPr>
          <w:rFonts w:eastAsia="Calibri" w:cs="Times New Roman"/>
          <w:lang w:val="fr-FR" w:bidi="he-IL"/>
        </w:rPr>
        <w:t>se</w:t>
      </w:r>
      <w:r w:rsidR="00954299">
        <w:rPr>
          <w:rFonts w:eastAsia="Calibri" w:cs="Times New Roman"/>
          <w:lang w:val="fr-FR" w:bidi="he-IL"/>
        </w:rPr>
        <w:t xml:space="preserve">.  </w:t>
      </w:r>
      <w:r w:rsidR="00954299" w:rsidRPr="00475203">
        <w:rPr>
          <w:rFonts w:eastAsia="Calibri" w:cs="Times New Roman"/>
          <w:lang w:val="fr-FR" w:bidi="he-IL"/>
        </w:rPr>
        <w:t>Ce</w:t>
      </w:r>
      <w:r w:rsidRPr="00475203">
        <w:rPr>
          <w:rFonts w:eastAsia="Calibri" w:cs="Times New Roman"/>
          <w:lang w:val="fr-FR" w:bidi="he-IL"/>
        </w:rPr>
        <w:t xml:space="preserve"> n</w:t>
      </w:r>
      <w:r w:rsidR="009B4506">
        <w:rPr>
          <w:rFonts w:eastAsia="Calibri" w:cs="Times New Roman"/>
          <w:lang w:val="fr-FR" w:bidi="he-IL"/>
        </w:rPr>
        <w:t>’</w:t>
      </w:r>
      <w:r w:rsidRPr="00475203">
        <w:rPr>
          <w:rFonts w:eastAsia="Calibri" w:cs="Times New Roman"/>
          <w:lang w:val="fr-FR" w:bidi="he-IL"/>
        </w:rPr>
        <w:t>était pas la première fois qu</w:t>
      </w:r>
      <w:r w:rsidR="009B4506">
        <w:rPr>
          <w:rFonts w:eastAsia="Calibri" w:cs="Times New Roman"/>
          <w:lang w:val="fr-FR" w:bidi="he-IL"/>
        </w:rPr>
        <w:t>’</w:t>
      </w:r>
      <w:r w:rsidRPr="00475203">
        <w:rPr>
          <w:rFonts w:eastAsia="Calibri" w:cs="Times New Roman"/>
          <w:lang w:val="fr-FR" w:bidi="he-IL"/>
        </w:rPr>
        <w:t>elle devait fournir des explications sur ce poi</w:t>
      </w:r>
      <w:r w:rsidR="00954299" w:rsidRPr="00475203">
        <w:rPr>
          <w:rFonts w:eastAsia="Calibri" w:cs="Times New Roman"/>
          <w:lang w:val="fr-FR" w:bidi="he-IL"/>
        </w:rPr>
        <w:t>nt</w:t>
      </w:r>
      <w:r w:rsidR="00954299">
        <w:rPr>
          <w:rFonts w:eastAsia="Calibri" w:cs="Times New Roman"/>
          <w:lang w:val="fr-FR" w:bidi="he-IL"/>
        </w:rPr>
        <w:t xml:space="preserve">.  </w:t>
      </w:r>
      <w:r w:rsidR="00954299" w:rsidRPr="00475203">
        <w:rPr>
          <w:rFonts w:eastAsia="Calibri" w:cs="Times New Roman"/>
          <w:lang w:val="fr-FR" w:bidi="he-IL"/>
        </w:rPr>
        <w:t>El</w:t>
      </w:r>
      <w:r w:rsidRPr="00475203">
        <w:rPr>
          <w:rFonts w:eastAsia="Calibri" w:cs="Times New Roman"/>
          <w:lang w:val="fr-FR" w:bidi="he-IL"/>
        </w:rPr>
        <w:t xml:space="preserve">le </w:t>
      </w:r>
      <w:r w:rsidR="009843A5">
        <w:rPr>
          <w:rFonts w:eastAsia="Calibri" w:cs="Times New Roman"/>
          <w:lang w:val="fr-FR" w:bidi="he-IL"/>
        </w:rPr>
        <w:t xml:space="preserve">a réalisé, </w:t>
      </w:r>
      <w:r w:rsidRPr="00475203">
        <w:rPr>
          <w:rFonts w:eastAsia="Calibri" w:cs="Times New Roman"/>
          <w:lang w:val="fr-FR" w:bidi="he-IL"/>
        </w:rPr>
        <w:t>à ce moment précis</w:t>
      </w:r>
      <w:r w:rsidR="009843A5">
        <w:rPr>
          <w:rFonts w:eastAsia="Calibri" w:cs="Times New Roman"/>
          <w:lang w:val="fr-FR" w:bidi="he-IL"/>
        </w:rPr>
        <w:t>,</w:t>
      </w:r>
      <w:r w:rsidRPr="00475203">
        <w:rPr>
          <w:rFonts w:eastAsia="Calibri" w:cs="Times New Roman"/>
          <w:lang w:val="fr-FR" w:bidi="he-IL"/>
        </w:rPr>
        <w:t xml:space="preserve"> que c</w:t>
      </w:r>
      <w:r w:rsidR="009B4506">
        <w:rPr>
          <w:rFonts w:eastAsia="Calibri" w:cs="Times New Roman"/>
          <w:lang w:val="fr-FR" w:bidi="he-IL"/>
        </w:rPr>
        <w:t>’</w:t>
      </w:r>
      <w:r w:rsidRPr="00475203">
        <w:rPr>
          <w:rFonts w:eastAsia="Calibri" w:cs="Times New Roman"/>
          <w:lang w:val="fr-FR" w:bidi="he-IL"/>
        </w:rPr>
        <w:t>était la première fois que Daxter négociait avec un établissement universitaire.</w:t>
      </w:r>
    </w:p>
    <w:p w14:paraId="7790D195" w14:textId="4B9303DD" w:rsidR="001F5CC5" w:rsidRPr="00475203" w:rsidRDefault="00341A81" w:rsidP="00A62E4F">
      <w:pPr>
        <w:spacing w:after="120" w:line="240" w:lineRule="auto"/>
        <w:jc w:val="left"/>
        <w:rPr>
          <w:rFonts w:eastAsia="Calibri" w:cs="Times New Roman"/>
          <w:i/>
          <w:iCs/>
          <w:lang w:val="fr-FR" w:bidi="he-IL"/>
        </w:rPr>
      </w:pPr>
      <w:r>
        <w:rPr>
          <w:rFonts w:eastAsia="Calibri" w:cs="Times New Roman"/>
          <w:i/>
          <w:iCs/>
          <w:lang w:val="fr-FR" w:bidi="he-IL"/>
        </w:rPr>
        <w:t>“</w:t>
      </w:r>
      <w:r w:rsidRPr="00475203">
        <w:rPr>
          <w:rFonts w:eastAsia="Calibri" w:cs="Times New Roman"/>
          <w:i/>
          <w:iCs/>
          <w:lang w:val="fr-FR" w:bidi="he-IL"/>
        </w:rPr>
        <w:t>M</w:t>
      </w:r>
      <w:r w:rsidR="00957E61" w:rsidRPr="00475203">
        <w:rPr>
          <w:rFonts w:eastAsia="Calibri" w:cs="Times New Roman"/>
          <w:i/>
          <w:iCs/>
          <w:lang w:val="fr-FR" w:bidi="he-IL"/>
        </w:rPr>
        <w:t>.</w:t>
      </w:r>
      <w:r w:rsidR="00954299">
        <w:rPr>
          <w:rFonts w:eastAsia="Calibri" w:cs="Times New Roman"/>
          <w:i/>
          <w:iCs/>
          <w:lang w:val="fr-FR" w:bidi="he-IL"/>
        </w:rPr>
        <w:t> </w:t>
      </w:r>
      <w:r w:rsidR="00957E61" w:rsidRPr="00475203">
        <w:rPr>
          <w:rFonts w:eastAsia="Calibri" w:cs="Times New Roman"/>
          <w:i/>
          <w:iCs/>
          <w:lang w:val="fr-FR" w:bidi="he-IL"/>
        </w:rPr>
        <w:t>Rowly, fermez les yeux et imaginez un professeur qui a travaillé pendant trente ans sur une certaine technologie dans son laboratoire, et un beau jour on lui dit qu</w:t>
      </w:r>
      <w:r w:rsidR="009B4506">
        <w:rPr>
          <w:rFonts w:eastAsia="Calibri" w:cs="Times New Roman"/>
          <w:i/>
          <w:iCs/>
          <w:lang w:val="fr-FR" w:bidi="he-IL"/>
        </w:rPr>
        <w:t>’</w:t>
      </w:r>
      <w:r w:rsidR="00957E61" w:rsidRPr="00475203">
        <w:rPr>
          <w:rFonts w:eastAsia="Calibri" w:cs="Times New Roman"/>
          <w:i/>
          <w:iCs/>
          <w:lang w:val="fr-FR" w:bidi="he-IL"/>
        </w:rPr>
        <w:t>il doit cesser ce trava</w:t>
      </w:r>
      <w:r w:rsidR="00954299" w:rsidRPr="00475203">
        <w:rPr>
          <w:rFonts w:eastAsia="Calibri" w:cs="Times New Roman"/>
          <w:i/>
          <w:iCs/>
          <w:lang w:val="fr-FR" w:bidi="he-IL"/>
        </w:rPr>
        <w:t>il</w:t>
      </w:r>
      <w:r w:rsidR="00954299">
        <w:rPr>
          <w:rFonts w:eastAsia="Calibri" w:cs="Times New Roman"/>
          <w:i/>
          <w:iCs/>
          <w:lang w:val="fr-FR" w:bidi="he-IL"/>
        </w:rPr>
        <w:t xml:space="preserve">.  </w:t>
      </w:r>
      <w:r w:rsidR="00954299" w:rsidRPr="00475203">
        <w:rPr>
          <w:rFonts w:eastAsia="Calibri" w:cs="Times New Roman"/>
          <w:i/>
          <w:iCs/>
          <w:lang w:val="fr-FR" w:bidi="he-IL"/>
        </w:rPr>
        <w:t>Sa</w:t>
      </w:r>
      <w:r w:rsidR="00957E61" w:rsidRPr="00475203">
        <w:rPr>
          <w:rFonts w:eastAsia="Calibri" w:cs="Times New Roman"/>
          <w:i/>
          <w:iCs/>
          <w:lang w:val="fr-FR" w:bidi="he-IL"/>
        </w:rPr>
        <w:t xml:space="preserve"> carrière universitaire s</w:t>
      </w:r>
      <w:r w:rsidR="009B4506">
        <w:rPr>
          <w:rFonts w:eastAsia="Calibri" w:cs="Times New Roman"/>
          <w:i/>
          <w:iCs/>
          <w:lang w:val="fr-FR" w:bidi="he-IL"/>
        </w:rPr>
        <w:t>’</w:t>
      </w:r>
      <w:r w:rsidR="00957E61" w:rsidRPr="00475203">
        <w:rPr>
          <w:rFonts w:eastAsia="Calibri" w:cs="Times New Roman"/>
          <w:i/>
          <w:iCs/>
          <w:lang w:val="fr-FR" w:bidi="he-IL"/>
        </w:rPr>
        <w:t>arrête brutalement et la possibilité même d</w:t>
      </w:r>
      <w:r w:rsidR="009B4506">
        <w:rPr>
          <w:rFonts w:eastAsia="Calibri" w:cs="Times New Roman"/>
          <w:i/>
          <w:iCs/>
          <w:lang w:val="fr-FR" w:bidi="he-IL"/>
        </w:rPr>
        <w:t>’</w:t>
      </w:r>
      <w:r w:rsidR="00957E61" w:rsidRPr="00475203">
        <w:rPr>
          <w:rFonts w:eastAsia="Calibri" w:cs="Times New Roman"/>
          <w:i/>
          <w:iCs/>
          <w:lang w:val="fr-FR" w:bidi="he-IL"/>
        </w:rPr>
        <w:t>utiliser ses compétences dispara</w:t>
      </w:r>
      <w:r w:rsidR="00954299" w:rsidRPr="00475203">
        <w:rPr>
          <w:rFonts w:eastAsia="Calibri" w:cs="Times New Roman"/>
          <w:i/>
          <w:iCs/>
          <w:lang w:val="fr-FR" w:bidi="he-IL"/>
        </w:rPr>
        <w:t>ît</w:t>
      </w:r>
      <w:r w:rsidR="00954299">
        <w:rPr>
          <w:rFonts w:eastAsia="Calibri" w:cs="Times New Roman"/>
          <w:i/>
          <w:iCs/>
          <w:lang w:val="fr-FR" w:bidi="he-IL"/>
        </w:rPr>
        <w:t>.  Ma</w:t>
      </w:r>
      <w:r w:rsidR="00746F12">
        <w:rPr>
          <w:rFonts w:eastAsia="Calibri" w:cs="Times New Roman"/>
          <w:i/>
          <w:iCs/>
          <w:lang w:val="fr-FR" w:bidi="he-IL"/>
        </w:rPr>
        <w:t>intenant</w:t>
      </w:r>
      <w:r w:rsidR="00010D8A">
        <w:rPr>
          <w:rFonts w:eastAsia="Calibri" w:cs="Times New Roman"/>
          <w:i/>
          <w:iCs/>
          <w:lang w:val="fr-FR" w:bidi="he-IL"/>
        </w:rPr>
        <w:t xml:space="preserve"> i</w:t>
      </w:r>
      <w:r w:rsidR="00957E61" w:rsidRPr="00475203">
        <w:rPr>
          <w:rFonts w:eastAsia="Calibri" w:cs="Times New Roman"/>
          <w:i/>
          <w:iCs/>
          <w:lang w:val="fr-FR" w:bidi="he-IL"/>
        </w:rPr>
        <w:t>maginez</w:t>
      </w:r>
      <w:r w:rsidR="00010D8A">
        <w:rPr>
          <w:rFonts w:eastAsia="Calibri" w:cs="Times New Roman"/>
          <w:i/>
          <w:iCs/>
          <w:lang w:val="fr-FR" w:bidi="he-IL"/>
        </w:rPr>
        <w:t xml:space="preserve"> la réaction de M. Regev au moment où vous lui</w:t>
      </w:r>
      <w:r w:rsidR="00957E61" w:rsidRPr="00475203">
        <w:rPr>
          <w:rFonts w:eastAsia="Calibri" w:cs="Times New Roman"/>
          <w:i/>
          <w:iCs/>
          <w:lang w:val="fr-FR" w:bidi="he-IL"/>
        </w:rPr>
        <w:t xml:space="preserve"> </w:t>
      </w:r>
      <w:r w:rsidR="00B96476">
        <w:rPr>
          <w:rFonts w:eastAsia="Calibri" w:cs="Times New Roman"/>
          <w:i/>
          <w:iCs/>
          <w:lang w:val="fr-FR" w:bidi="he-IL"/>
        </w:rPr>
        <w:t>annonce</w:t>
      </w:r>
      <w:r w:rsidR="00010D8A">
        <w:rPr>
          <w:rFonts w:eastAsia="Calibri" w:cs="Times New Roman"/>
          <w:i/>
          <w:iCs/>
          <w:lang w:val="fr-FR" w:bidi="he-IL"/>
        </w:rPr>
        <w:t>z</w:t>
      </w:r>
      <w:r w:rsidR="00957E61" w:rsidRPr="00475203">
        <w:rPr>
          <w:rFonts w:eastAsia="Calibri" w:cs="Times New Roman"/>
          <w:i/>
          <w:iCs/>
          <w:lang w:val="fr-FR" w:bidi="he-IL"/>
        </w:rPr>
        <w:t xml:space="preserve"> cela</w:t>
      </w:r>
      <w:r w:rsidRPr="00475203">
        <w:rPr>
          <w:rFonts w:eastAsia="Calibri" w:cs="Times New Roman"/>
          <w:i/>
          <w:iCs/>
          <w:lang w:val="fr-FR" w:bidi="he-IL"/>
        </w:rPr>
        <w:t>.</w:t>
      </w:r>
      <w:r>
        <w:rPr>
          <w:rFonts w:eastAsia="Calibri" w:cs="Times New Roman"/>
          <w:i/>
          <w:iCs/>
          <w:lang w:val="fr-FR" w:bidi="he-IL"/>
        </w:rPr>
        <w:t>”</w:t>
      </w:r>
    </w:p>
    <w:p w14:paraId="7DB04B4F" w14:textId="2FC28277" w:rsidR="00275018" w:rsidRPr="00475203" w:rsidRDefault="00626FE9" w:rsidP="00275018">
      <w:pPr>
        <w:spacing w:after="120" w:line="240" w:lineRule="auto"/>
        <w:jc w:val="left"/>
        <w:rPr>
          <w:rFonts w:eastAsia="Calibri" w:cs="Times New Roman"/>
          <w:lang w:val="fr-FR" w:bidi="he-IL"/>
        </w:rPr>
      </w:pPr>
      <w:r w:rsidRPr="00954299">
        <w:rPr>
          <w:rFonts w:eastAsia="Calibri" w:cs="Times New Roman"/>
          <w:iCs/>
          <w:lang w:val="fr-FR" w:bidi="he-IL"/>
        </w:rPr>
        <w:t>M.</w:t>
      </w:r>
      <w:r w:rsidR="00341A81" w:rsidRPr="00954299">
        <w:rPr>
          <w:rFonts w:eastAsia="Calibri" w:cs="Times New Roman"/>
          <w:iCs/>
          <w:lang w:val="fr-FR" w:bidi="he-IL"/>
        </w:rPr>
        <w:t> </w:t>
      </w:r>
      <w:r w:rsidRPr="00475203">
        <w:rPr>
          <w:rFonts w:eastAsia="Calibri" w:cs="Times New Roman"/>
          <w:iCs/>
          <w:lang w:val="fr-FR" w:bidi="he-IL"/>
        </w:rPr>
        <w:t xml:space="preserve">Rowly </w:t>
      </w:r>
      <w:r w:rsidR="00A20334">
        <w:rPr>
          <w:rFonts w:eastAsia="Calibri" w:cs="Times New Roman"/>
          <w:iCs/>
          <w:lang w:val="fr-FR" w:bidi="he-IL"/>
        </w:rPr>
        <w:t>a rouvert</w:t>
      </w:r>
      <w:r w:rsidRPr="00475203">
        <w:rPr>
          <w:rFonts w:eastAsia="Calibri" w:cs="Times New Roman"/>
          <w:iCs/>
          <w:lang w:val="fr-FR" w:bidi="he-IL"/>
        </w:rPr>
        <w:t xml:space="preserve"> les ye</w:t>
      </w:r>
      <w:r w:rsidR="00954299" w:rsidRPr="00475203">
        <w:rPr>
          <w:rFonts w:eastAsia="Calibri" w:cs="Times New Roman"/>
          <w:iCs/>
          <w:lang w:val="fr-FR" w:bidi="he-IL"/>
        </w:rPr>
        <w:t>ux</w:t>
      </w:r>
      <w:r w:rsidR="00954299">
        <w:rPr>
          <w:rFonts w:eastAsia="Calibri" w:cs="Times New Roman"/>
          <w:iCs/>
          <w:lang w:val="fr-FR" w:bidi="he-IL"/>
        </w:rPr>
        <w:t xml:space="preserve">.  </w:t>
      </w:r>
      <w:r w:rsidR="00954299" w:rsidRPr="00475203">
        <w:rPr>
          <w:rFonts w:eastAsia="Calibri" w:cs="Times New Roman"/>
          <w:iCs/>
          <w:lang w:val="fr-FR" w:bidi="he-IL"/>
        </w:rPr>
        <w:t>L</w:t>
      </w:r>
      <w:r w:rsidR="009B4506">
        <w:rPr>
          <w:rFonts w:eastAsia="Calibri" w:cs="Times New Roman"/>
          <w:iCs/>
          <w:lang w:val="fr-FR" w:bidi="he-IL"/>
        </w:rPr>
        <w:t>’</w:t>
      </w:r>
      <w:r w:rsidR="00954299" w:rsidRPr="00475203">
        <w:rPr>
          <w:rFonts w:eastAsia="Calibri" w:cs="Times New Roman"/>
          <w:iCs/>
          <w:lang w:val="fr-FR" w:bidi="he-IL"/>
        </w:rPr>
        <w:t>e</w:t>
      </w:r>
      <w:r w:rsidRPr="00475203">
        <w:rPr>
          <w:rFonts w:eastAsia="Calibri" w:cs="Times New Roman"/>
          <w:iCs/>
          <w:lang w:val="fr-FR" w:bidi="he-IL"/>
        </w:rPr>
        <w:t>xplication de Mme Li était très clai</w:t>
      </w:r>
      <w:r w:rsidR="00954299" w:rsidRPr="00475203">
        <w:rPr>
          <w:rFonts w:eastAsia="Calibri" w:cs="Times New Roman"/>
          <w:iCs/>
          <w:lang w:val="fr-FR" w:bidi="he-IL"/>
        </w:rPr>
        <w:t>re</w:t>
      </w:r>
      <w:r w:rsidR="00954299">
        <w:rPr>
          <w:rFonts w:eastAsia="Calibri" w:cs="Times New Roman"/>
          <w:iCs/>
          <w:lang w:val="fr-FR" w:bidi="he-IL"/>
        </w:rPr>
        <w:t xml:space="preserve">.  </w:t>
      </w:r>
      <w:r w:rsidR="00954299" w:rsidRPr="00475203">
        <w:rPr>
          <w:rFonts w:eastAsia="Calibri" w:cs="Times New Roman"/>
          <w:iCs/>
          <w:lang w:val="fr-FR" w:bidi="he-IL"/>
        </w:rPr>
        <w:t>Il</w:t>
      </w:r>
      <w:r w:rsidR="00275018" w:rsidRPr="00475203">
        <w:rPr>
          <w:rFonts w:eastAsia="Calibri" w:cs="Times New Roman"/>
          <w:iCs/>
          <w:lang w:val="fr-FR" w:bidi="he-IL"/>
        </w:rPr>
        <w:t xml:space="preserve"> </w:t>
      </w:r>
      <w:r w:rsidR="00AA3DC6">
        <w:rPr>
          <w:rFonts w:eastAsia="Calibri" w:cs="Times New Roman"/>
          <w:iCs/>
          <w:lang w:val="fr-FR" w:bidi="he-IL"/>
        </w:rPr>
        <w:t xml:space="preserve">a </w:t>
      </w:r>
      <w:r w:rsidR="00275018" w:rsidRPr="00475203">
        <w:rPr>
          <w:rFonts w:eastAsia="Calibri" w:cs="Times New Roman"/>
          <w:iCs/>
          <w:lang w:val="fr-FR" w:bidi="he-IL"/>
        </w:rPr>
        <w:t>compri</w:t>
      </w:r>
      <w:r w:rsidR="00AA3DC6">
        <w:rPr>
          <w:rFonts w:eastAsia="Calibri" w:cs="Times New Roman"/>
          <w:iCs/>
          <w:lang w:val="fr-FR" w:bidi="he-IL"/>
        </w:rPr>
        <w:t>s</w:t>
      </w:r>
      <w:r w:rsidR="00275018" w:rsidRPr="00475203">
        <w:rPr>
          <w:rFonts w:eastAsia="Calibri" w:cs="Times New Roman"/>
          <w:iCs/>
          <w:lang w:val="fr-FR" w:bidi="he-IL"/>
        </w:rPr>
        <w:t xml:space="preserve"> qu</w:t>
      </w:r>
      <w:r w:rsidR="009B4506">
        <w:rPr>
          <w:rFonts w:eastAsia="Calibri" w:cs="Times New Roman"/>
          <w:iCs/>
          <w:lang w:val="fr-FR" w:bidi="he-IL"/>
        </w:rPr>
        <w:t>’</w:t>
      </w:r>
      <w:r w:rsidR="00275018" w:rsidRPr="00475203">
        <w:rPr>
          <w:rFonts w:eastAsia="Calibri" w:cs="Times New Roman"/>
          <w:iCs/>
          <w:lang w:val="fr-FR" w:bidi="he-IL"/>
        </w:rPr>
        <w:t>il serait impossible de conclure un contrat sans accorder à l</w:t>
      </w:r>
      <w:r w:rsidR="009B4506">
        <w:rPr>
          <w:rFonts w:eastAsia="Calibri" w:cs="Times New Roman"/>
          <w:iCs/>
          <w:lang w:val="fr-FR" w:bidi="he-IL"/>
        </w:rPr>
        <w:t>’</w:t>
      </w:r>
      <w:r w:rsidR="00275018" w:rsidRPr="00475203">
        <w:rPr>
          <w:rFonts w:eastAsia="Calibri" w:cs="Times New Roman"/>
          <w:iCs/>
          <w:lang w:val="fr-FR" w:bidi="he-IL"/>
        </w:rPr>
        <w:t>Université le droit de poursuivre les recherches sur la technolog</w:t>
      </w:r>
      <w:r w:rsidR="00954299" w:rsidRPr="00475203">
        <w:rPr>
          <w:rFonts w:eastAsia="Calibri" w:cs="Times New Roman"/>
          <w:iCs/>
          <w:lang w:val="fr-FR" w:bidi="he-IL"/>
        </w:rPr>
        <w:t>ie</w:t>
      </w:r>
      <w:r w:rsidR="00954299">
        <w:rPr>
          <w:rFonts w:eastAsia="Calibri" w:cs="Times New Roman"/>
          <w:iCs/>
          <w:lang w:val="fr-FR" w:bidi="he-IL"/>
        </w:rPr>
        <w:t xml:space="preserve">.  </w:t>
      </w:r>
      <w:r w:rsidR="00954299" w:rsidRPr="00475203">
        <w:rPr>
          <w:rFonts w:eastAsia="Calibri" w:cs="Times New Roman"/>
          <w:iCs/>
          <w:lang w:val="fr-FR" w:bidi="he-IL"/>
        </w:rPr>
        <w:t>To</w:t>
      </w:r>
      <w:r w:rsidR="00275018" w:rsidRPr="00475203">
        <w:rPr>
          <w:rFonts w:eastAsia="Calibri" w:cs="Times New Roman"/>
          <w:iCs/>
          <w:lang w:val="fr-FR" w:bidi="he-IL"/>
        </w:rPr>
        <w:t>utefois, il souhaitait limiter ce droit dans toute la mesure du possible</w:t>
      </w:r>
      <w:r w:rsidR="00AA3DC6">
        <w:rPr>
          <w:rFonts w:eastAsia="Calibri" w:cs="Times New Roman"/>
          <w:iCs/>
          <w:lang w:val="fr-FR" w:bidi="he-IL"/>
        </w:rPr>
        <w:t>,</w:t>
      </w:r>
      <w:r w:rsidR="00275018" w:rsidRPr="00475203">
        <w:rPr>
          <w:rFonts w:eastAsia="Calibri" w:cs="Times New Roman"/>
          <w:iCs/>
          <w:lang w:val="fr-FR" w:bidi="he-IL"/>
        </w:rPr>
        <w:t xml:space="preserve"> tout en tenant compte des préoccupations de l</w:t>
      </w:r>
      <w:r w:rsidR="009B4506">
        <w:rPr>
          <w:rFonts w:eastAsia="Calibri" w:cs="Times New Roman"/>
          <w:iCs/>
          <w:lang w:val="fr-FR" w:bidi="he-IL"/>
        </w:rPr>
        <w:t>’</w:t>
      </w:r>
      <w:r w:rsidR="00275018" w:rsidRPr="00475203">
        <w:rPr>
          <w:rFonts w:eastAsia="Calibri" w:cs="Times New Roman"/>
          <w:iCs/>
          <w:lang w:val="fr-FR" w:bidi="he-IL"/>
        </w:rPr>
        <w:t>Université.</w:t>
      </w:r>
    </w:p>
    <w:p w14:paraId="4D9906C5" w14:textId="6CE88EE0" w:rsidR="001F5CC5" w:rsidRPr="00475203" w:rsidRDefault="00275018" w:rsidP="007C6674">
      <w:pPr>
        <w:numPr>
          <w:ilvl w:val="0"/>
          <w:numId w:val="3"/>
        </w:numPr>
        <w:tabs>
          <w:tab w:val="left" w:pos="1134"/>
        </w:tabs>
        <w:spacing w:before="240" w:after="240" w:line="240" w:lineRule="auto"/>
        <w:ind w:left="567" w:firstLine="0"/>
        <w:jc w:val="left"/>
        <w:rPr>
          <w:rFonts w:eastAsia="Calibri"/>
          <w:b/>
          <w:bCs/>
          <w:i/>
          <w:lang w:val="fr-FR" w:bidi="he-IL"/>
        </w:rPr>
      </w:pPr>
      <w:r w:rsidRPr="00475203">
        <w:rPr>
          <w:rFonts w:eastAsia="Calibri"/>
          <w:b/>
          <w:bCs/>
          <w:i/>
          <w:lang w:val="fr-FR" w:bidi="he-IL"/>
        </w:rPr>
        <w:t>Veuillez proposer une manière de formuler le droit de rétrocession du point de vue de M. Rowly</w:t>
      </w:r>
    </w:p>
    <w:p w14:paraId="7A385E2A" w14:textId="61EF12D6" w:rsidR="00275018" w:rsidRPr="00475203" w:rsidRDefault="00341A81" w:rsidP="00A62E4F">
      <w:pPr>
        <w:spacing w:after="120" w:line="240" w:lineRule="auto"/>
        <w:jc w:val="left"/>
        <w:rPr>
          <w:rFonts w:eastAsia="Calibri" w:cs="Times New Roman"/>
          <w:i/>
          <w:lang w:val="fr-FR" w:bidi="he-IL"/>
        </w:rPr>
      </w:pPr>
      <w:r>
        <w:rPr>
          <w:rFonts w:eastAsia="Calibri" w:cs="Times New Roman"/>
          <w:i/>
          <w:lang w:val="fr-FR" w:bidi="he-IL"/>
        </w:rPr>
        <w:t>“</w:t>
      </w:r>
      <w:r w:rsidRPr="00475203">
        <w:rPr>
          <w:rFonts w:eastAsia="Calibri" w:cs="Times New Roman"/>
          <w:i/>
          <w:lang w:val="fr-FR" w:bidi="he-IL"/>
        </w:rPr>
        <w:t>E</w:t>
      </w:r>
      <w:r w:rsidR="00275018" w:rsidRPr="00475203">
        <w:rPr>
          <w:rFonts w:eastAsia="Calibri" w:cs="Times New Roman"/>
          <w:i/>
          <w:lang w:val="fr-FR" w:bidi="he-IL"/>
        </w:rPr>
        <w:t>xaminons à présent la question financièr</w:t>
      </w:r>
      <w:r w:rsidRPr="00475203">
        <w:rPr>
          <w:rFonts w:eastAsia="Calibri" w:cs="Times New Roman"/>
          <w:i/>
          <w:lang w:val="fr-FR" w:bidi="he-IL"/>
        </w:rPr>
        <w:t>e</w:t>
      </w:r>
      <w:r>
        <w:rPr>
          <w:rFonts w:eastAsia="Calibri" w:cs="Times New Roman"/>
          <w:i/>
          <w:lang w:val="fr-FR" w:bidi="he-IL"/>
        </w:rPr>
        <w:t>”</w:t>
      </w:r>
      <w:r w:rsidR="00275018" w:rsidRPr="00475203">
        <w:rPr>
          <w:rFonts w:eastAsia="Calibri" w:cs="Times New Roman"/>
          <w:iCs/>
          <w:lang w:val="fr-FR" w:bidi="he-IL"/>
        </w:rPr>
        <w:t xml:space="preserve">, </w:t>
      </w:r>
      <w:r w:rsidR="00B37517">
        <w:rPr>
          <w:rFonts w:eastAsia="Calibri" w:cs="Times New Roman"/>
          <w:iCs/>
          <w:lang w:val="fr-FR" w:bidi="he-IL"/>
        </w:rPr>
        <w:t>a </w:t>
      </w:r>
      <w:r w:rsidR="00275018" w:rsidRPr="00475203">
        <w:rPr>
          <w:rFonts w:eastAsia="Calibri" w:cs="Times New Roman"/>
          <w:iCs/>
          <w:lang w:val="fr-FR" w:bidi="he-IL"/>
        </w:rPr>
        <w:t xml:space="preserve">dit Mme Li.  </w:t>
      </w:r>
      <w:r>
        <w:rPr>
          <w:rFonts w:eastAsia="Calibri" w:cs="Times New Roman"/>
          <w:i/>
          <w:lang w:val="fr-FR" w:bidi="he-IL"/>
        </w:rPr>
        <w:t>“</w:t>
      </w:r>
      <w:r w:rsidRPr="00475203">
        <w:rPr>
          <w:rFonts w:eastAsia="Calibri" w:cs="Times New Roman"/>
          <w:i/>
          <w:lang w:val="fr-FR" w:bidi="he-IL"/>
        </w:rPr>
        <w:t>N</w:t>
      </w:r>
      <w:r w:rsidR="00D92023" w:rsidRPr="00475203">
        <w:rPr>
          <w:rFonts w:eastAsia="Calibri" w:cs="Times New Roman"/>
          <w:i/>
          <w:lang w:val="fr-FR" w:bidi="he-IL"/>
        </w:rPr>
        <w:t>ous avons établi une structure type des rémunérations requises et…"</w:t>
      </w:r>
    </w:p>
    <w:p w14:paraId="02A5919B" w14:textId="5040BF1F" w:rsidR="001F5CC5" w:rsidRPr="00475203" w:rsidRDefault="00341A81" w:rsidP="00A62E4F">
      <w:pPr>
        <w:spacing w:after="120" w:line="240" w:lineRule="auto"/>
        <w:jc w:val="left"/>
        <w:rPr>
          <w:rFonts w:eastAsia="Calibri" w:cs="Times New Roman"/>
          <w:iCs/>
          <w:lang w:val="fr-FR" w:bidi="he-IL"/>
        </w:rPr>
      </w:pPr>
      <w:r>
        <w:rPr>
          <w:rFonts w:eastAsia="Calibri" w:cs="Times New Roman"/>
          <w:i/>
          <w:lang w:val="fr-FR" w:bidi="he-IL"/>
        </w:rPr>
        <w:t>“</w:t>
      </w:r>
      <w:r w:rsidRPr="00475203">
        <w:rPr>
          <w:rFonts w:eastAsia="Calibri" w:cs="Times New Roman"/>
          <w:i/>
          <w:lang w:val="fr-FR" w:bidi="he-IL"/>
        </w:rPr>
        <w:t>I</w:t>
      </w:r>
      <w:r w:rsidR="00D92023" w:rsidRPr="00475203">
        <w:rPr>
          <w:rFonts w:eastAsia="Calibri" w:cs="Times New Roman"/>
          <w:i/>
          <w:lang w:val="fr-FR" w:bidi="he-IL"/>
        </w:rPr>
        <w:t>nutile d</w:t>
      </w:r>
      <w:r w:rsidR="009B4506">
        <w:rPr>
          <w:rFonts w:eastAsia="Calibri" w:cs="Times New Roman"/>
          <w:i/>
          <w:lang w:val="fr-FR" w:bidi="he-IL"/>
        </w:rPr>
        <w:t>’</w:t>
      </w:r>
      <w:r w:rsidR="00D92023" w:rsidRPr="00475203">
        <w:rPr>
          <w:rFonts w:eastAsia="Calibri" w:cs="Times New Roman"/>
          <w:i/>
          <w:lang w:val="fr-FR" w:bidi="he-IL"/>
        </w:rPr>
        <w:t>aller plus loi</w:t>
      </w:r>
      <w:r w:rsidRPr="00475203">
        <w:rPr>
          <w:rFonts w:eastAsia="Calibri" w:cs="Times New Roman"/>
          <w:i/>
          <w:lang w:val="fr-FR" w:bidi="he-IL"/>
        </w:rPr>
        <w:t>n</w:t>
      </w:r>
      <w:r>
        <w:rPr>
          <w:rFonts w:eastAsia="Calibri" w:cs="Times New Roman"/>
          <w:i/>
          <w:lang w:val="fr-FR" w:bidi="he-IL"/>
        </w:rPr>
        <w:t>”</w:t>
      </w:r>
      <w:r w:rsidR="00D92023" w:rsidRPr="00475203">
        <w:rPr>
          <w:rFonts w:eastAsia="Calibri" w:cs="Times New Roman"/>
          <w:iCs/>
          <w:lang w:val="fr-FR" w:bidi="he-IL"/>
        </w:rPr>
        <w:t xml:space="preserve">, </w:t>
      </w:r>
      <w:r w:rsidR="006B6BC9">
        <w:rPr>
          <w:rFonts w:eastAsia="Calibri" w:cs="Times New Roman"/>
          <w:iCs/>
          <w:lang w:val="fr-FR" w:bidi="he-IL"/>
        </w:rPr>
        <w:t xml:space="preserve">a </w:t>
      </w:r>
      <w:r w:rsidR="00D92023" w:rsidRPr="00475203">
        <w:rPr>
          <w:rFonts w:eastAsia="Calibri" w:cs="Times New Roman"/>
          <w:iCs/>
          <w:lang w:val="fr-FR" w:bidi="he-IL"/>
        </w:rPr>
        <w:t>dit M. Row</w:t>
      </w:r>
      <w:r w:rsidR="00954299" w:rsidRPr="00475203">
        <w:rPr>
          <w:rFonts w:eastAsia="Calibri" w:cs="Times New Roman"/>
          <w:iCs/>
          <w:lang w:val="fr-FR" w:bidi="he-IL"/>
        </w:rPr>
        <w:t>ly</w:t>
      </w:r>
      <w:r w:rsidR="00954299">
        <w:rPr>
          <w:rFonts w:eastAsia="Calibri" w:cs="Times New Roman"/>
          <w:iCs/>
          <w:lang w:val="fr-FR" w:bidi="he-IL"/>
        </w:rPr>
        <w:t xml:space="preserve">.  </w:t>
      </w:r>
      <w:r w:rsidR="00954299" w:rsidRPr="00475203">
        <w:rPr>
          <w:rFonts w:eastAsia="Calibri" w:cs="Times New Roman"/>
          <w:iCs/>
          <w:lang w:val="fr-FR" w:bidi="he-IL"/>
        </w:rPr>
        <w:t>Mm</w:t>
      </w:r>
      <w:r w:rsidR="00D92023" w:rsidRPr="00475203">
        <w:rPr>
          <w:rFonts w:eastAsia="Calibri" w:cs="Times New Roman"/>
          <w:iCs/>
          <w:lang w:val="fr-FR" w:bidi="he-IL"/>
        </w:rPr>
        <w:t xml:space="preserve">e Li </w:t>
      </w:r>
      <w:r w:rsidR="00F93622">
        <w:rPr>
          <w:rFonts w:eastAsia="Calibri" w:cs="Times New Roman"/>
          <w:iCs/>
          <w:lang w:val="fr-FR" w:bidi="he-IL"/>
        </w:rPr>
        <w:t>pensait</w:t>
      </w:r>
      <w:r w:rsidR="00D92023" w:rsidRPr="00475203">
        <w:rPr>
          <w:rFonts w:eastAsia="Calibri" w:cs="Times New Roman"/>
          <w:iCs/>
          <w:lang w:val="fr-FR" w:bidi="he-IL"/>
        </w:rPr>
        <w:t xml:space="preserve"> que cette manière de l</w:t>
      </w:r>
      <w:r w:rsidR="009B4506">
        <w:rPr>
          <w:rFonts w:eastAsia="Calibri" w:cs="Times New Roman"/>
          <w:iCs/>
          <w:lang w:val="fr-FR" w:bidi="he-IL"/>
        </w:rPr>
        <w:t>’</w:t>
      </w:r>
      <w:r w:rsidR="00D92023" w:rsidRPr="00475203">
        <w:rPr>
          <w:rFonts w:eastAsia="Calibri" w:cs="Times New Roman"/>
          <w:iCs/>
          <w:lang w:val="fr-FR" w:bidi="he-IL"/>
        </w:rPr>
        <w:t>interrompre était quelque peu cavalière, mais elle l</w:t>
      </w:r>
      <w:r w:rsidR="009B4506">
        <w:rPr>
          <w:rFonts w:eastAsia="Calibri" w:cs="Times New Roman"/>
          <w:iCs/>
          <w:lang w:val="fr-FR" w:bidi="he-IL"/>
        </w:rPr>
        <w:t>’</w:t>
      </w:r>
      <w:r w:rsidR="00F93622">
        <w:rPr>
          <w:rFonts w:eastAsia="Calibri" w:cs="Times New Roman"/>
          <w:iCs/>
          <w:lang w:val="fr-FR" w:bidi="he-IL"/>
        </w:rPr>
        <w:t>a</w:t>
      </w:r>
      <w:r w:rsidR="00D92023" w:rsidRPr="00475203">
        <w:rPr>
          <w:rFonts w:eastAsia="Calibri" w:cs="Times New Roman"/>
          <w:iCs/>
          <w:lang w:val="fr-FR" w:bidi="he-IL"/>
        </w:rPr>
        <w:t xml:space="preserve"> laiss</w:t>
      </w:r>
      <w:r w:rsidR="00F93622">
        <w:rPr>
          <w:rFonts w:eastAsia="Calibri" w:cs="Times New Roman"/>
          <w:iCs/>
          <w:lang w:val="fr-FR" w:bidi="he-IL"/>
        </w:rPr>
        <w:t>é</w:t>
      </w:r>
      <w:r w:rsidR="00D92023" w:rsidRPr="00475203">
        <w:rPr>
          <w:rFonts w:eastAsia="Calibri" w:cs="Times New Roman"/>
          <w:iCs/>
          <w:lang w:val="fr-FR" w:bidi="he-IL"/>
        </w:rPr>
        <w:t xml:space="preserve"> poursuiv</w:t>
      </w:r>
      <w:r w:rsidR="00954299" w:rsidRPr="00475203">
        <w:rPr>
          <w:rFonts w:eastAsia="Calibri" w:cs="Times New Roman"/>
          <w:iCs/>
          <w:lang w:val="fr-FR" w:bidi="he-IL"/>
        </w:rPr>
        <w:t>re</w:t>
      </w:r>
      <w:r w:rsidR="00954299">
        <w:rPr>
          <w:rFonts w:eastAsia="Calibri" w:cs="Times New Roman"/>
          <w:iCs/>
          <w:lang w:val="fr-FR" w:bidi="he-IL"/>
        </w:rPr>
        <w:t xml:space="preserve">.  </w:t>
      </w:r>
      <w:r w:rsidR="00954299" w:rsidRPr="00475203">
        <w:rPr>
          <w:rFonts w:eastAsia="Calibri" w:cs="Times New Roman"/>
          <w:iCs/>
          <w:lang w:val="fr-FR" w:bidi="he-IL"/>
        </w:rPr>
        <w:t>So</w:t>
      </w:r>
      <w:r w:rsidR="00D92023" w:rsidRPr="00475203">
        <w:rPr>
          <w:rFonts w:eastAsia="Calibri" w:cs="Times New Roman"/>
          <w:iCs/>
          <w:lang w:val="fr-FR" w:bidi="he-IL"/>
        </w:rPr>
        <w:t>n expérience de la négociation lui avait enseigné qu</w:t>
      </w:r>
      <w:r w:rsidR="009B4506">
        <w:rPr>
          <w:rFonts w:eastAsia="Calibri" w:cs="Times New Roman"/>
          <w:iCs/>
          <w:lang w:val="fr-FR" w:bidi="he-IL"/>
        </w:rPr>
        <w:t>’</w:t>
      </w:r>
      <w:r w:rsidR="00D92023" w:rsidRPr="00475203">
        <w:rPr>
          <w:rFonts w:eastAsia="Calibri" w:cs="Times New Roman"/>
          <w:iCs/>
          <w:lang w:val="fr-FR" w:bidi="he-IL"/>
        </w:rPr>
        <w:t>il était toujours préférable de commencer par obtenir une offre de l</w:t>
      </w:r>
      <w:r w:rsidR="009B4506">
        <w:rPr>
          <w:rFonts w:eastAsia="Calibri" w:cs="Times New Roman"/>
          <w:iCs/>
          <w:lang w:val="fr-FR" w:bidi="he-IL"/>
        </w:rPr>
        <w:t>’</w:t>
      </w:r>
      <w:r w:rsidR="00D92023" w:rsidRPr="00475203">
        <w:rPr>
          <w:rFonts w:eastAsia="Calibri" w:cs="Times New Roman"/>
          <w:iCs/>
          <w:lang w:val="fr-FR" w:bidi="he-IL"/>
        </w:rPr>
        <w:t>autre part</w:t>
      </w:r>
      <w:r w:rsidR="00954299" w:rsidRPr="00475203">
        <w:rPr>
          <w:rFonts w:eastAsia="Calibri" w:cs="Times New Roman"/>
          <w:iCs/>
          <w:lang w:val="fr-FR" w:bidi="he-IL"/>
        </w:rPr>
        <w:t>ie</w:t>
      </w:r>
      <w:r w:rsidR="00954299">
        <w:rPr>
          <w:rFonts w:eastAsia="Calibri" w:cs="Times New Roman"/>
          <w:iCs/>
          <w:lang w:val="fr-FR" w:bidi="he-IL"/>
        </w:rPr>
        <w:t xml:space="preserve">.  </w:t>
      </w:r>
      <w:r w:rsidR="00954299" w:rsidRPr="00475203">
        <w:rPr>
          <w:rFonts w:eastAsia="Calibri" w:cs="Times New Roman"/>
          <w:iCs/>
          <w:lang w:val="fr-FR" w:bidi="he-IL"/>
        </w:rPr>
        <w:t>L</w:t>
      </w:r>
      <w:r w:rsidR="009B4506">
        <w:rPr>
          <w:rFonts w:eastAsia="Calibri" w:cs="Times New Roman"/>
          <w:iCs/>
          <w:lang w:val="fr-FR" w:bidi="he-IL"/>
        </w:rPr>
        <w:t>’</w:t>
      </w:r>
      <w:r w:rsidR="00954299" w:rsidRPr="00475203">
        <w:rPr>
          <w:rFonts w:eastAsia="Calibri" w:cs="Times New Roman"/>
          <w:iCs/>
          <w:lang w:val="fr-FR" w:bidi="he-IL"/>
        </w:rPr>
        <w:t>i</w:t>
      </w:r>
      <w:r w:rsidR="00D92023" w:rsidRPr="00475203">
        <w:rPr>
          <w:rFonts w:eastAsia="Calibri" w:cs="Times New Roman"/>
          <w:iCs/>
          <w:lang w:val="fr-FR" w:bidi="he-IL"/>
        </w:rPr>
        <w:t xml:space="preserve">nformation était </w:t>
      </w:r>
      <w:r w:rsidR="00E559CE">
        <w:rPr>
          <w:rFonts w:eastAsia="Calibri" w:cs="Times New Roman"/>
          <w:iCs/>
          <w:lang w:val="fr-FR" w:bidi="he-IL"/>
        </w:rPr>
        <w:t>une forme de</w:t>
      </w:r>
      <w:r w:rsidR="00D92023" w:rsidRPr="00475203">
        <w:rPr>
          <w:rFonts w:eastAsia="Calibri" w:cs="Times New Roman"/>
          <w:iCs/>
          <w:lang w:val="fr-FR" w:bidi="he-IL"/>
        </w:rPr>
        <w:t xml:space="preserve"> pouvoir, et ce pouvoir pouvait être exercé par la suite dans la négociation.</w:t>
      </w:r>
    </w:p>
    <w:p w14:paraId="24CF9936" w14:textId="1C87B88B" w:rsidR="001F5CC5" w:rsidRPr="00475203" w:rsidRDefault="00341A81" w:rsidP="00A62E4F">
      <w:pPr>
        <w:spacing w:after="120" w:line="240" w:lineRule="auto"/>
        <w:jc w:val="left"/>
        <w:rPr>
          <w:rFonts w:eastAsia="Calibri"/>
          <w:iCs/>
          <w:lang w:val="fr-FR" w:bidi="he-IL"/>
        </w:rPr>
      </w:pPr>
      <w:r>
        <w:rPr>
          <w:rFonts w:eastAsia="Calibri" w:cs="Times New Roman"/>
          <w:i/>
          <w:lang w:val="fr-FR" w:bidi="he-IL"/>
        </w:rPr>
        <w:lastRenderedPageBreak/>
        <w:t>“</w:t>
      </w:r>
      <w:r w:rsidRPr="00475203">
        <w:rPr>
          <w:rFonts w:eastAsia="Calibri" w:cs="Times New Roman"/>
          <w:i/>
          <w:lang w:val="fr-FR" w:bidi="he-IL"/>
        </w:rPr>
        <w:t>N</w:t>
      </w:r>
      <w:r w:rsidR="00AA731B" w:rsidRPr="00475203">
        <w:rPr>
          <w:rFonts w:eastAsia="Calibri" w:cs="Times New Roman"/>
          <w:i/>
          <w:lang w:val="fr-FR" w:bidi="he-IL"/>
        </w:rPr>
        <w:t>ous sommes disposés à verser à l</w:t>
      </w:r>
      <w:r w:rsidR="009B4506">
        <w:rPr>
          <w:rFonts w:eastAsia="Calibri" w:cs="Times New Roman"/>
          <w:i/>
          <w:lang w:val="fr-FR" w:bidi="he-IL"/>
        </w:rPr>
        <w:t>’</w:t>
      </w:r>
      <w:r w:rsidR="00AA731B" w:rsidRPr="00475203">
        <w:rPr>
          <w:rFonts w:eastAsia="Calibri" w:cs="Times New Roman"/>
          <w:i/>
          <w:lang w:val="fr-FR" w:bidi="he-IL"/>
        </w:rPr>
        <w:t xml:space="preserve">Université </w:t>
      </w:r>
      <w:r w:rsidR="00BD7963">
        <w:rPr>
          <w:rFonts w:eastAsia="Calibri" w:cs="Times New Roman"/>
          <w:i/>
          <w:lang w:val="fr-FR" w:bidi="he-IL"/>
        </w:rPr>
        <w:t>un montant forfaitaire</w:t>
      </w:r>
      <w:r w:rsidR="00AA731B" w:rsidRPr="00475203">
        <w:rPr>
          <w:rFonts w:eastAsia="Calibri" w:cs="Times New Roman"/>
          <w:i/>
          <w:lang w:val="fr-FR" w:bidi="he-IL"/>
        </w:rPr>
        <w:t xml:space="preserve"> de </w:t>
      </w:r>
      <w:r w:rsidR="00C47435">
        <w:rPr>
          <w:rFonts w:eastAsia="Calibri" w:cs="Times New Roman"/>
          <w:i/>
          <w:lang w:val="fr-FR" w:bidi="he-IL"/>
        </w:rPr>
        <w:t>10</w:t>
      </w:r>
      <w:r w:rsidR="00AA731B" w:rsidRPr="00475203">
        <w:rPr>
          <w:rFonts w:eastAsia="Calibri" w:cs="Times New Roman"/>
          <w:i/>
          <w:lang w:val="fr-FR" w:bidi="he-IL"/>
        </w:rPr>
        <w:t> millions de dollars É.</w:t>
      </w:r>
      <w:r w:rsidR="009B4506">
        <w:rPr>
          <w:rFonts w:eastAsia="Calibri" w:cs="Times New Roman"/>
          <w:i/>
          <w:lang w:val="fr-FR" w:bidi="he-IL"/>
        </w:rPr>
        <w:t>-</w:t>
      </w:r>
      <w:r w:rsidR="00AA731B" w:rsidRPr="00475203">
        <w:rPr>
          <w:rFonts w:eastAsia="Calibri" w:cs="Times New Roman"/>
          <w:i/>
          <w:lang w:val="fr-FR" w:bidi="he-IL"/>
        </w:rPr>
        <w:t>U. à l</w:t>
      </w:r>
      <w:r w:rsidR="009B4506">
        <w:rPr>
          <w:rFonts w:eastAsia="Calibri" w:cs="Times New Roman"/>
          <w:i/>
          <w:lang w:val="fr-FR" w:bidi="he-IL"/>
        </w:rPr>
        <w:t>’</w:t>
      </w:r>
      <w:r w:rsidR="00AA731B" w:rsidRPr="00475203">
        <w:rPr>
          <w:rFonts w:eastAsia="Calibri" w:cs="Times New Roman"/>
          <w:i/>
          <w:lang w:val="fr-FR" w:bidi="he-IL"/>
        </w:rPr>
        <w:t>exécution du contra</w:t>
      </w:r>
      <w:r w:rsidRPr="00475203">
        <w:rPr>
          <w:rFonts w:eastAsia="Calibri" w:cs="Times New Roman"/>
          <w:i/>
          <w:lang w:val="fr-FR" w:bidi="he-IL"/>
        </w:rPr>
        <w:t>t</w:t>
      </w:r>
      <w:r>
        <w:rPr>
          <w:rFonts w:eastAsia="Calibri" w:cs="Times New Roman"/>
          <w:i/>
          <w:lang w:val="fr-FR" w:bidi="he-IL"/>
        </w:rPr>
        <w:t>”</w:t>
      </w:r>
      <w:r w:rsidR="00AA731B" w:rsidRPr="00475203">
        <w:rPr>
          <w:rFonts w:eastAsia="Calibri" w:cs="Times New Roman"/>
          <w:iCs/>
          <w:lang w:val="fr-FR" w:bidi="he-IL"/>
        </w:rPr>
        <w:t>, ajouta</w:t>
      </w:r>
      <w:r w:rsidR="009B4506">
        <w:rPr>
          <w:rFonts w:eastAsia="Calibri" w:cs="Times New Roman"/>
          <w:iCs/>
          <w:lang w:val="fr-FR" w:bidi="he-IL"/>
        </w:rPr>
        <w:t>-</w:t>
      </w:r>
      <w:r w:rsidR="00AA731B" w:rsidRPr="00475203">
        <w:rPr>
          <w:rFonts w:eastAsia="Calibri" w:cs="Times New Roman"/>
          <w:iCs/>
          <w:lang w:val="fr-FR" w:bidi="he-IL"/>
        </w:rPr>
        <w:t>t</w:t>
      </w:r>
      <w:r w:rsidR="009B4506">
        <w:rPr>
          <w:rFonts w:eastAsia="Calibri" w:cs="Times New Roman"/>
          <w:iCs/>
          <w:lang w:val="fr-FR" w:bidi="he-IL"/>
        </w:rPr>
        <w:t>-</w:t>
      </w:r>
      <w:r w:rsidR="00AA731B" w:rsidRPr="00475203">
        <w:rPr>
          <w:rFonts w:eastAsia="Calibri" w:cs="Times New Roman"/>
          <w:iCs/>
          <w:lang w:val="fr-FR" w:bidi="he-IL"/>
        </w:rPr>
        <w:t xml:space="preserve">il, puis il </w:t>
      </w:r>
      <w:r w:rsidR="003A561A">
        <w:rPr>
          <w:rFonts w:eastAsia="Calibri" w:cs="Times New Roman"/>
          <w:iCs/>
          <w:lang w:val="fr-FR" w:bidi="he-IL"/>
        </w:rPr>
        <w:t xml:space="preserve">a </w:t>
      </w:r>
      <w:r w:rsidR="00AA731B" w:rsidRPr="00475203">
        <w:rPr>
          <w:rFonts w:eastAsia="Calibri" w:cs="Times New Roman"/>
          <w:iCs/>
          <w:lang w:val="fr-FR" w:bidi="he-IL"/>
        </w:rPr>
        <w:t>attend</w:t>
      </w:r>
      <w:r w:rsidR="003A561A">
        <w:rPr>
          <w:rFonts w:eastAsia="Calibri" w:cs="Times New Roman"/>
          <w:iCs/>
          <w:lang w:val="fr-FR" w:bidi="he-IL"/>
        </w:rPr>
        <w:t>u</w:t>
      </w:r>
      <w:r w:rsidR="00AA731B" w:rsidRPr="00475203">
        <w:rPr>
          <w:rFonts w:eastAsia="Calibri" w:cs="Times New Roman"/>
          <w:iCs/>
          <w:lang w:val="fr-FR" w:bidi="he-IL"/>
        </w:rPr>
        <w:t xml:space="preserve"> de voir la réaction de Mme Li et </w:t>
      </w:r>
      <w:r w:rsidR="00E72CBB" w:rsidRPr="00475203">
        <w:rPr>
          <w:rFonts w:eastAsia="Calibri" w:cs="Times New Roman"/>
          <w:iCs/>
          <w:lang w:val="fr-FR" w:bidi="he-IL"/>
        </w:rPr>
        <w:t xml:space="preserve">de </w:t>
      </w:r>
      <w:r w:rsidR="00AA731B" w:rsidRPr="00475203">
        <w:rPr>
          <w:rFonts w:eastAsia="Calibri" w:cs="Times New Roman"/>
          <w:iCs/>
          <w:lang w:val="fr-FR" w:bidi="he-IL"/>
        </w:rPr>
        <w:t>Mme Limor.</w:t>
      </w:r>
    </w:p>
    <w:p w14:paraId="4B358569" w14:textId="2D4BD857" w:rsidR="001F5CC5" w:rsidRPr="00475203" w:rsidRDefault="005A5063" w:rsidP="00A62E4F">
      <w:pPr>
        <w:spacing w:after="120" w:line="240" w:lineRule="auto"/>
        <w:jc w:val="left"/>
        <w:rPr>
          <w:rFonts w:eastAsia="Calibri" w:cs="Times New Roman"/>
          <w:lang w:val="fr-FR" w:bidi="he-IL"/>
        </w:rPr>
      </w:pPr>
      <w:r w:rsidRPr="00475203">
        <w:rPr>
          <w:rFonts w:eastAsia="Calibri" w:cs="Times New Roman"/>
          <w:lang w:val="fr-FR" w:bidi="he-IL"/>
        </w:rPr>
        <w:t xml:space="preserve">M. Rowly considérait que son </w:t>
      </w:r>
      <w:r w:rsidR="00E72CBB" w:rsidRPr="00475203">
        <w:rPr>
          <w:rFonts w:eastAsia="Calibri" w:cs="Times New Roman"/>
          <w:lang w:val="fr-FR" w:bidi="he-IL"/>
        </w:rPr>
        <w:t>offre était généreu</w:t>
      </w:r>
      <w:r w:rsidR="00954299" w:rsidRPr="00475203">
        <w:rPr>
          <w:rFonts w:eastAsia="Calibri" w:cs="Times New Roman"/>
          <w:lang w:val="fr-FR" w:bidi="he-IL"/>
        </w:rPr>
        <w:t>se</w:t>
      </w:r>
      <w:r w:rsidR="00954299">
        <w:rPr>
          <w:rFonts w:eastAsia="Calibri" w:cs="Times New Roman"/>
          <w:lang w:val="fr-FR" w:bidi="he-IL"/>
        </w:rPr>
        <w:t xml:space="preserve">.  </w:t>
      </w:r>
      <w:r w:rsidR="00954299" w:rsidRPr="00475203">
        <w:rPr>
          <w:rFonts w:eastAsia="Calibri" w:cs="Times New Roman"/>
          <w:lang w:val="fr-FR" w:bidi="he-IL"/>
        </w:rPr>
        <w:t>La</w:t>
      </w:r>
      <w:r w:rsidRPr="00475203">
        <w:rPr>
          <w:rFonts w:eastAsia="Calibri" w:cs="Times New Roman"/>
          <w:lang w:val="fr-FR" w:bidi="he-IL"/>
        </w:rPr>
        <w:t xml:space="preserve"> Technologie de tube se trouvait à un stade de développement très préco</w:t>
      </w:r>
      <w:r w:rsidR="00954299" w:rsidRPr="00475203">
        <w:rPr>
          <w:rFonts w:eastAsia="Calibri" w:cs="Times New Roman"/>
          <w:lang w:val="fr-FR" w:bidi="he-IL"/>
        </w:rPr>
        <w:t>ce</w:t>
      </w:r>
      <w:r w:rsidR="00954299">
        <w:rPr>
          <w:rFonts w:eastAsia="Calibri" w:cs="Times New Roman"/>
          <w:lang w:val="fr-FR" w:bidi="he-IL"/>
        </w:rPr>
        <w:t xml:space="preserve">.  </w:t>
      </w:r>
      <w:r w:rsidR="00954299" w:rsidRPr="00475203">
        <w:rPr>
          <w:rFonts w:eastAsia="Calibri" w:cs="Times New Roman"/>
          <w:lang w:val="fr-FR" w:bidi="he-IL"/>
        </w:rPr>
        <w:t>Da</w:t>
      </w:r>
      <w:r w:rsidRPr="00475203">
        <w:rPr>
          <w:rFonts w:eastAsia="Calibri" w:cs="Times New Roman"/>
          <w:lang w:val="fr-FR" w:bidi="he-IL"/>
        </w:rPr>
        <w:t>xter allait devoir investir des millions de dollars pour transformer cette technologie en appareil médical homologué, et elle était disposée à prendre tous les risques.</w:t>
      </w:r>
    </w:p>
    <w:p w14:paraId="5F4BE0FD" w14:textId="77689EEA" w:rsidR="001F5CC5" w:rsidRPr="00475203" w:rsidRDefault="00F81ABA" w:rsidP="00A62E4F">
      <w:pPr>
        <w:spacing w:after="120" w:line="240" w:lineRule="auto"/>
        <w:jc w:val="left"/>
        <w:rPr>
          <w:rFonts w:eastAsia="Calibri" w:cs="Times New Roman"/>
          <w:lang w:val="fr-FR" w:bidi="he-IL"/>
        </w:rPr>
      </w:pPr>
      <w:r w:rsidRPr="00475203">
        <w:rPr>
          <w:rFonts w:eastAsia="Calibri" w:cs="Times New Roman"/>
          <w:iCs/>
          <w:lang w:val="fr-FR" w:bidi="he-IL"/>
        </w:rPr>
        <w:t>Mme Li et de Mme Limor connaissaient bien l</w:t>
      </w:r>
      <w:r w:rsidR="009B4506">
        <w:rPr>
          <w:rFonts w:eastAsia="Calibri" w:cs="Times New Roman"/>
          <w:iCs/>
          <w:lang w:val="fr-FR" w:bidi="he-IL"/>
        </w:rPr>
        <w:t>’</w:t>
      </w:r>
      <w:r w:rsidRPr="00475203">
        <w:rPr>
          <w:rFonts w:eastAsia="Calibri" w:cs="Times New Roman"/>
          <w:iCs/>
          <w:lang w:val="fr-FR" w:bidi="he-IL"/>
        </w:rPr>
        <w:t>état d</w:t>
      </w:r>
      <w:r w:rsidR="009B4506">
        <w:rPr>
          <w:rFonts w:eastAsia="Calibri" w:cs="Times New Roman"/>
          <w:iCs/>
          <w:lang w:val="fr-FR" w:bidi="he-IL"/>
        </w:rPr>
        <w:t>’</w:t>
      </w:r>
      <w:r w:rsidRPr="00475203">
        <w:rPr>
          <w:rFonts w:eastAsia="Calibri" w:cs="Times New Roman"/>
          <w:iCs/>
          <w:lang w:val="fr-FR" w:bidi="he-IL"/>
        </w:rPr>
        <w:t>esprit de M. Rowly, elles en avaient déjà fait l</w:t>
      </w:r>
      <w:r w:rsidR="009B4506">
        <w:rPr>
          <w:rFonts w:eastAsia="Calibri" w:cs="Times New Roman"/>
          <w:iCs/>
          <w:lang w:val="fr-FR" w:bidi="he-IL"/>
        </w:rPr>
        <w:t>’</w:t>
      </w:r>
      <w:r w:rsidRPr="00475203">
        <w:rPr>
          <w:rFonts w:eastAsia="Calibri" w:cs="Times New Roman"/>
          <w:iCs/>
          <w:lang w:val="fr-FR" w:bidi="he-IL"/>
        </w:rPr>
        <w:t>expérience par le passé au cours d</w:t>
      </w:r>
      <w:r w:rsidR="009B4506">
        <w:rPr>
          <w:rFonts w:eastAsia="Calibri" w:cs="Times New Roman"/>
          <w:iCs/>
          <w:lang w:val="fr-FR" w:bidi="he-IL"/>
        </w:rPr>
        <w:t>’</w:t>
      </w:r>
      <w:r w:rsidRPr="00475203">
        <w:rPr>
          <w:rFonts w:eastAsia="Calibri" w:cs="Times New Roman"/>
          <w:iCs/>
          <w:lang w:val="fr-FR" w:bidi="he-IL"/>
        </w:rPr>
        <w:t>autres négociatio</w:t>
      </w:r>
      <w:r w:rsidR="00954299" w:rsidRPr="00475203">
        <w:rPr>
          <w:rFonts w:eastAsia="Calibri" w:cs="Times New Roman"/>
          <w:iCs/>
          <w:lang w:val="fr-FR" w:bidi="he-IL"/>
        </w:rPr>
        <w:t>ns</w:t>
      </w:r>
      <w:r w:rsidR="00954299">
        <w:rPr>
          <w:rFonts w:eastAsia="Calibri" w:cs="Times New Roman"/>
          <w:iCs/>
          <w:lang w:val="fr-FR" w:bidi="he-IL"/>
        </w:rPr>
        <w:t xml:space="preserve">.  </w:t>
      </w:r>
      <w:r w:rsidR="00954299" w:rsidRPr="00475203">
        <w:rPr>
          <w:rFonts w:eastAsia="Calibri" w:cs="Times New Roman"/>
          <w:iCs/>
          <w:lang w:val="fr-FR" w:bidi="he-IL"/>
        </w:rPr>
        <w:t>Né</w:t>
      </w:r>
      <w:r w:rsidRPr="00475203">
        <w:rPr>
          <w:rFonts w:eastAsia="Calibri" w:cs="Times New Roman"/>
          <w:iCs/>
          <w:lang w:val="fr-FR" w:bidi="he-IL"/>
        </w:rPr>
        <w:t xml:space="preserve">anmoins, </w:t>
      </w:r>
      <w:r w:rsidR="002C3C86" w:rsidRPr="00475203">
        <w:rPr>
          <w:rFonts w:eastAsia="Calibri" w:cs="Times New Roman"/>
          <w:iCs/>
          <w:lang w:val="fr-FR" w:bidi="he-IL"/>
        </w:rPr>
        <w:t xml:space="preserve">en tant que représentantes du </w:t>
      </w:r>
      <w:r w:rsidR="00E36FF9" w:rsidRPr="00475203">
        <w:rPr>
          <w:rFonts w:eastAsia="Calibri" w:cs="Times New Roman"/>
          <w:lang w:val="fr-FR" w:bidi="he-IL"/>
        </w:rPr>
        <w:t xml:space="preserve">Service de transfert de technologie, elles devaient </w:t>
      </w:r>
      <w:r w:rsidR="00690C8B" w:rsidRPr="00475203">
        <w:rPr>
          <w:rFonts w:eastAsia="Calibri" w:cs="Times New Roman"/>
          <w:lang w:val="fr-FR" w:bidi="he-IL"/>
        </w:rPr>
        <w:t>respecter</w:t>
      </w:r>
      <w:r w:rsidR="00E36FF9" w:rsidRPr="00475203">
        <w:rPr>
          <w:rFonts w:eastAsia="Calibri" w:cs="Times New Roman"/>
          <w:lang w:val="fr-FR" w:bidi="he-IL"/>
        </w:rPr>
        <w:t xml:space="preserve"> leur propre cadre commercial.</w:t>
      </w:r>
    </w:p>
    <w:p w14:paraId="7D032D90" w14:textId="21387C38" w:rsidR="001F5CC5" w:rsidRPr="00475203" w:rsidRDefault="00690C8B" w:rsidP="00A62E4F">
      <w:pPr>
        <w:spacing w:after="120" w:line="240" w:lineRule="auto"/>
        <w:jc w:val="left"/>
        <w:rPr>
          <w:rFonts w:eastAsia="Calibri" w:cs="Times New Roman"/>
          <w:lang w:val="fr-FR" w:bidi="he-IL"/>
        </w:rPr>
      </w:pPr>
      <w:r w:rsidRPr="00475203">
        <w:rPr>
          <w:rFonts w:eastAsia="Calibri" w:cs="Times New Roman"/>
          <w:lang w:val="fr-FR" w:bidi="he-IL"/>
        </w:rPr>
        <w:t xml:space="preserve">Mme Limor </w:t>
      </w:r>
      <w:r w:rsidR="00A5573E">
        <w:rPr>
          <w:rFonts w:eastAsia="Calibri" w:cs="Times New Roman"/>
          <w:lang w:val="fr-FR" w:bidi="he-IL"/>
        </w:rPr>
        <w:t>a </w:t>
      </w:r>
      <w:r w:rsidRPr="00475203">
        <w:rPr>
          <w:rFonts w:eastAsia="Calibri" w:cs="Times New Roman"/>
          <w:lang w:val="fr-FR" w:bidi="he-IL"/>
        </w:rPr>
        <w:t>expliqu</w:t>
      </w:r>
      <w:r w:rsidR="00A5573E">
        <w:rPr>
          <w:rFonts w:eastAsia="Calibri" w:cs="Times New Roman"/>
          <w:lang w:val="fr-FR" w:bidi="he-IL"/>
        </w:rPr>
        <w:t>é</w:t>
      </w:r>
      <w:r w:rsidRPr="00475203">
        <w:rPr>
          <w:rFonts w:eastAsia="Calibri" w:cs="Times New Roman"/>
          <w:lang w:val="fr-FR" w:bidi="he-IL"/>
        </w:rPr>
        <w:t xml:space="preserve"> à M. Rowly que les services de transfert de technologie structuraient les rémunérations d</w:t>
      </w:r>
      <w:r w:rsidR="009B4506">
        <w:rPr>
          <w:rFonts w:eastAsia="Calibri" w:cs="Times New Roman"/>
          <w:lang w:val="fr-FR" w:bidi="he-IL"/>
        </w:rPr>
        <w:t>’</w:t>
      </w:r>
      <w:r w:rsidRPr="00475203">
        <w:rPr>
          <w:rFonts w:eastAsia="Calibri" w:cs="Times New Roman"/>
          <w:lang w:val="fr-FR" w:bidi="he-IL"/>
        </w:rPr>
        <w:t xml:space="preserve">une licence </w:t>
      </w:r>
      <w:r w:rsidR="00472497" w:rsidRPr="00475203">
        <w:rPr>
          <w:rFonts w:eastAsia="Calibri" w:cs="Times New Roman"/>
          <w:lang w:val="fr-FR" w:bidi="he-IL"/>
        </w:rPr>
        <w:t>d</w:t>
      </w:r>
      <w:r w:rsidR="009B4506">
        <w:rPr>
          <w:rFonts w:eastAsia="Calibri" w:cs="Times New Roman"/>
          <w:lang w:val="fr-FR" w:bidi="he-IL"/>
        </w:rPr>
        <w:t>’</w:t>
      </w:r>
      <w:r w:rsidR="00472497" w:rsidRPr="00475203">
        <w:rPr>
          <w:rFonts w:eastAsia="Calibri" w:cs="Times New Roman"/>
          <w:lang w:val="fr-FR" w:bidi="he-IL"/>
        </w:rPr>
        <w:t xml:space="preserve">une manière qui </w:t>
      </w:r>
      <w:r w:rsidRPr="00475203">
        <w:rPr>
          <w:rFonts w:eastAsia="Calibri" w:cs="Times New Roman"/>
          <w:lang w:val="fr-FR" w:bidi="he-IL"/>
        </w:rPr>
        <w:t>traduisait la conviction profonde que la technologie concédée sous licence deviendrait à terme un produit à succ</w:t>
      </w:r>
      <w:r w:rsidR="00954299" w:rsidRPr="00475203">
        <w:rPr>
          <w:rFonts w:eastAsia="Calibri" w:cs="Times New Roman"/>
          <w:lang w:val="fr-FR" w:bidi="he-IL"/>
        </w:rPr>
        <w:t>ès</w:t>
      </w:r>
      <w:r w:rsidR="00954299">
        <w:rPr>
          <w:rFonts w:eastAsia="Calibri" w:cs="Times New Roman"/>
          <w:lang w:val="fr-FR" w:bidi="he-IL"/>
        </w:rPr>
        <w:t xml:space="preserve">.  </w:t>
      </w:r>
      <w:r w:rsidR="00954299" w:rsidRPr="00475203">
        <w:rPr>
          <w:rFonts w:eastAsia="Calibri" w:cs="Times New Roman"/>
          <w:lang w:val="fr-FR" w:bidi="he-IL"/>
        </w:rPr>
        <w:t>Il</w:t>
      </w:r>
      <w:r w:rsidR="008B3BCE" w:rsidRPr="00475203">
        <w:rPr>
          <w:rFonts w:eastAsia="Calibri" w:cs="Times New Roman"/>
          <w:lang w:val="fr-FR" w:bidi="he-IL"/>
        </w:rPr>
        <w:t>s étaient disposés à partager les risques et entendaient en retirer des bénéfices en reto</w:t>
      </w:r>
      <w:r w:rsidR="00954299" w:rsidRPr="00475203">
        <w:rPr>
          <w:rFonts w:eastAsia="Calibri" w:cs="Times New Roman"/>
          <w:lang w:val="fr-FR" w:bidi="he-IL"/>
        </w:rPr>
        <w:t>ur</w:t>
      </w:r>
      <w:r w:rsidR="00954299">
        <w:rPr>
          <w:rFonts w:eastAsia="Calibri" w:cs="Times New Roman"/>
          <w:lang w:val="fr-FR" w:bidi="he-IL"/>
        </w:rPr>
        <w:t xml:space="preserve">.  </w:t>
      </w:r>
      <w:r w:rsidR="00954299" w:rsidRPr="00475203">
        <w:rPr>
          <w:rFonts w:eastAsia="Calibri" w:cs="Times New Roman"/>
          <w:lang w:val="fr-FR" w:bidi="he-IL"/>
        </w:rPr>
        <w:t>Pl</w:t>
      </w:r>
      <w:r w:rsidR="008B3BCE" w:rsidRPr="00475203">
        <w:rPr>
          <w:rFonts w:eastAsia="Calibri" w:cs="Times New Roman"/>
          <w:lang w:val="fr-FR" w:bidi="he-IL"/>
        </w:rPr>
        <w:t>utôt que de recevoir un montant important à l</w:t>
      </w:r>
      <w:r w:rsidR="009B4506">
        <w:rPr>
          <w:rFonts w:eastAsia="Calibri" w:cs="Times New Roman"/>
          <w:lang w:val="fr-FR" w:bidi="he-IL"/>
        </w:rPr>
        <w:t>’</w:t>
      </w:r>
      <w:r w:rsidR="008B3BCE" w:rsidRPr="00475203">
        <w:rPr>
          <w:rFonts w:eastAsia="Calibri" w:cs="Times New Roman"/>
          <w:lang w:val="fr-FR" w:bidi="he-IL"/>
        </w:rPr>
        <w:t>exécution du contrat, montant qui n</w:t>
      </w:r>
      <w:r w:rsidR="009B4506">
        <w:rPr>
          <w:rFonts w:eastAsia="Calibri" w:cs="Times New Roman"/>
          <w:lang w:val="fr-FR" w:bidi="he-IL"/>
        </w:rPr>
        <w:t>’</w:t>
      </w:r>
      <w:r w:rsidR="008B3BCE" w:rsidRPr="00475203">
        <w:rPr>
          <w:rFonts w:eastAsia="Calibri" w:cs="Times New Roman"/>
          <w:lang w:val="fr-FR" w:bidi="he-IL"/>
        </w:rPr>
        <w:t>était pas corrélé au succès ou à l</w:t>
      </w:r>
      <w:r w:rsidR="009B4506">
        <w:rPr>
          <w:rFonts w:eastAsia="Calibri" w:cs="Times New Roman"/>
          <w:lang w:val="fr-FR" w:bidi="he-IL"/>
        </w:rPr>
        <w:t>’</w:t>
      </w:r>
      <w:r w:rsidR="008B3BCE" w:rsidRPr="00475203">
        <w:rPr>
          <w:rFonts w:eastAsia="Calibri" w:cs="Times New Roman"/>
          <w:lang w:val="fr-FR" w:bidi="he-IL"/>
        </w:rPr>
        <w:t>échec de la technologie, ils préféraient percevoir des montants relativement modestes au cours des étapes de développement</w:t>
      </w:r>
      <w:r w:rsidR="009D4639" w:rsidRPr="00475203">
        <w:rPr>
          <w:rFonts w:eastAsia="Calibri" w:cs="Times New Roman"/>
          <w:lang w:val="fr-FR" w:bidi="he-IL"/>
        </w:rPr>
        <w:t xml:space="preserve"> prévues, qui allaient faire augmenter la valeur de l</w:t>
      </w:r>
      <w:r w:rsidR="009B4506">
        <w:rPr>
          <w:rFonts w:eastAsia="Calibri" w:cs="Times New Roman"/>
          <w:lang w:val="fr-FR" w:bidi="he-IL"/>
        </w:rPr>
        <w:t>’</w:t>
      </w:r>
      <w:r w:rsidR="009D4639" w:rsidRPr="00475203">
        <w:rPr>
          <w:rFonts w:eastAsia="Calibri" w:cs="Times New Roman"/>
          <w:lang w:val="fr-FR" w:bidi="he-IL"/>
        </w:rPr>
        <w:t>entreprise du fait de la progression de la technologie, et percevoir ensuite des redevances sur les ventes des produits si la technologie permettait effectivement d</w:t>
      </w:r>
      <w:r w:rsidR="009B4506">
        <w:rPr>
          <w:rFonts w:eastAsia="Calibri" w:cs="Times New Roman"/>
          <w:lang w:val="fr-FR" w:bidi="he-IL"/>
        </w:rPr>
        <w:t>’</w:t>
      </w:r>
      <w:r w:rsidR="009D4639" w:rsidRPr="00475203">
        <w:rPr>
          <w:rFonts w:eastAsia="Calibri" w:cs="Times New Roman"/>
          <w:lang w:val="fr-FR" w:bidi="he-IL"/>
        </w:rPr>
        <w:t>en fabriqu</w:t>
      </w:r>
      <w:r w:rsidR="00954299" w:rsidRPr="00475203">
        <w:rPr>
          <w:rFonts w:eastAsia="Calibri" w:cs="Times New Roman"/>
          <w:lang w:val="fr-FR" w:bidi="he-IL"/>
        </w:rPr>
        <w:t>er</w:t>
      </w:r>
      <w:r w:rsidR="00954299">
        <w:rPr>
          <w:rFonts w:eastAsia="Calibri" w:cs="Times New Roman"/>
          <w:lang w:val="fr-FR" w:bidi="he-IL"/>
        </w:rPr>
        <w:t xml:space="preserve">.  </w:t>
      </w:r>
      <w:r w:rsidR="00954299" w:rsidRPr="00475203">
        <w:rPr>
          <w:rFonts w:eastAsia="Calibri" w:cs="Times New Roman"/>
          <w:lang w:val="fr-FR" w:bidi="he-IL"/>
        </w:rPr>
        <w:t>En</w:t>
      </w:r>
      <w:r w:rsidR="008A6754" w:rsidRPr="00475203">
        <w:rPr>
          <w:rFonts w:eastAsia="Calibri" w:cs="Times New Roman"/>
          <w:lang w:val="fr-FR" w:bidi="he-IL"/>
        </w:rPr>
        <w:t xml:space="preserve"> cas de </w:t>
      </w:r>
      <w:r w:rsidR="001549A3" w:rsidRPr="00475203">
        <w:rPr>
          <w:rFonts w:eastAsia="Calibri" w:cs="Times New Roman"/>
          <w:lang w:val="fr-FR" w:bidi="he-IL"/>
        </w:rPr>
        <w:t xml:space="preserve">succès, </w:t>
      </w:r>
      <w:r w:rsidR="008A6754" w:rsidRPr="00475203">
        <w:rPr>
          <w:rFonts w:eastAsia="Calibri" w:cs="Times New Roman"/>
          <w:lang w:val="fr-FR" w:bidi="he-IL"/>
        </w:rPr>
        <w:t xml:space="preserve">ce </w:t>
      </w:r>
      <w:r w:rsidR="001549A3" w:rsidRPr="00475203">
        <w:rPr>
          <w:rFonts w:eastAsia="Calibri" w:cs="Times New Roman"/>
          <w:lang w:val="fr-FR" w:bidi="he-IL"/>
        </w:rPr>
        <w:t>qui était relativement peu probable compte tenu des statistiques du marché, les redevances représenteraient un montant bien plus substantiel que le paiement unique proposé.</w:t>
      </w:r>
    </w:p>
    <w:p w14:paraId="1F5C03EF" w14:textId="33DAA4F8" w:rsidR="00341A81" w:rsidRDefault="00341A81" w:rsidP="00532830">
      <w:pPr>
        <w:spacing w:after="120" w:line="240" w:lineRule="auto"/>
        <w:jc w:val="left"/>
        <w:rPr>
          <w:rFonts w:eastAsia="Calibri" w:cs="Times New Roman"/>
          <w:lang w:val="fr-FR" w:bidi="he-IL"/>
        </w:rPr>
      </w:pPr>
      <w:r>
        <w:rPr>
          <w:rFonts w:eastAsia="Calibri" w:cs="Times New Roman"/>
          <w:i/>
          <w:iCs/>
          <w:lang w:val="fr-FR" w:bidi="he-IL"/>
        </w:rPr>
        <w:t>“</w:t>
      </w:r>
      <w:r w:rsidRPr="00475203">
        <w:rPr>
          <w:rFonts w:eastAsia="Calibri" w:cs="Times New Roman"/>
          <w:i/>
          <w:iCs/>
          <w:lang w:val="fr-FR" w:bidi="he-IL"/>
        </w:rPr>
        <w:t>Q</w:t>
      </w:r>
      <w:r w:rsidR="00532830" w:rsidRPr="00475203">
        <w:rPr>
          <w:rFonts w:eastAsia="Calibri" w:cs="Times New Roman"/>
          <w:i/>
          <w:iCs/>
          <w:lang w:val="fr-FR" w:bidi="he-IL"/>
        </w:rPr>
        <w:t>ue proposez</w:t>
      </w:r>
      <w:r w:rsidR="009B4506">
        <w:rPr>
          <w:rFonts w:eastAsia="Calibri" w:cs="Times New Roman"/>
          <w:i/>
          <w:iCs/>
          <w:lang w:val="fr-FR" w:bidi="he-IL"/>
        </w:rPr>
        <w:t>-</w:t>
      </w:r>
      <w:r w:rsidR="00532830" w:rsidRPr="00475203">
        <w:rPr>
          <w:rFonts w:eastAsia="Calibri" w:cs="Times New Roman"/>
          <w:i/>
          <w:iCs/>
          <w:lang w:val="fr-FR" w:bidi="he-IL"/>
        </w:rPr>
        <w:t>vous dans ce cas?"</w:t>
      </w:r>
      <w:r w:rsidR="00532830" w:rsidRPr="00475203">
        <w:rPr>
          <w:rFonts w:eastAsia="Calibri" w:cs="Times New Roman"/>
          <w:lang w:val="fr-FR" w:bidi="he-IL"/>
        </w:rPr>
        <w:t xml:space="preserve">, </w:t>
      </w:r>
      <w:r w:rsidR="00720F20">
        <w:rPr>
          <w:rFonts w:eastAsia="Calibri" w:cs="Times New Roman"/>
          <w:lang w:val="fr-FR" w:bidi="he-IL"/>
        </w:rPr>
        <w:t>a </w:t>
      </w:r>
      <w:r w:rsidR="00532830" w:rsidRPr="00475203">
        <w:rPr>
          <w:rFonts w:eastAsia="Calibri" w:cs="Times New Roman"/>
          <w:lang w:val="fr-FR" w:bidi="he-IL"/>
        </w:rPr>
        <w:t>demand</w:t>
      </w:r>
      <w:r w:rsidR="00720F20">
        <w:rPr>
          <w:rFonts w:eastAsia="Calibri" w:cs="Times New Roman"/>
          <w:lang w:val="fr-FR" w:bidi="he-IL"/>
        </w:rPr>
        <w:t>é</w:t>
      </w:r>
      <w:r w:rsidR="00532830" w:rsidRPr="00475203">
        <w:rPr>
          <w:rFonts w:eastAsia="Calibri" w:cs="Times New Roman"/>
          <w:lang w:val="fr-FR" w:bidi="he-IL"/>
        </w:rPr>
        <w:t xml:space="preserve"> M. Rowly.</w:t>
      </w:r>
    </w:p>
    <w:p w14:paraId="627AD8DB" w14:textId="0781F336" w:rsidR="001F5CC5" w:rsidRPr="00475203" w:rsidRDefault="00532830" w:rsidP="007C6674">
      <w:pPr>
        <w:numPr>
          <w:ilvl w:val="0"/>
          <w:numId w:val="3"/>
        </w:numPr>
        <w:tabs>
          <w:tab w:val="left" w:pos="1134"/>
        </w:tabs>
        <w:spacing w:before="240" w:after="240" w:line="240" w:lineRule="auto"/>
        <w:ind w:left="567" w:firstLine="0"/>
        <w:jc w:val="left"/>
        <w:rPr>
          <w:rFonts w:eastAsia="Calibri"/>
          <w:b/>
          <w:bCs/>
          <w:i/>
          <w:lang w:val="fr-FR" w:bidi="he-IL"/>
        </w:rPr>
      </w:pPr>
      <w:r w:rsidRPr="00475203">
        <w:rPr>
          <w:rFonts w:eastAsia="Calibri"/>
          <w:b/>
          <w:bCs/>
          <w:i/>
          <w:lang w:val="fr-FR" w:bidi="he-IL"/>
        </w:rPr>
        <w:t>Veuillez aider Mme</w:t>
      </w:r>
      <w:r w:rsidR="00341A81">
        <w:rPr>
          <w:rFonts w:eastAsia="Calibri"/>
          <w:b/>
          <w:bCs/>
          <w:i/>
          <w:lang w:val="fr-FR" w:bidi="he-IL"/>
        </w:rPr>
        <w:t> </w:t>
      </w:r>
      <w:r w:rsidRPr="00475203">
        <w:rPr>
          <w:rFonts w:eastAsia="Calibri"/>
          <w:b/>
          <w:bCs/>
          <w:i/>
          <w:lang w:val="fr-FR" w:bidi="he-IL"/>
        </w:rPr>
        <w:t>Li et Mme</w:t>
      </w:r>
      <w:r w:rsidR="00341A81">
        <w:rPr>
          <w:rFonts w:eastAsia="Calibri"/>
          <w:b/>
          <w:bCs/>
          <w:i/>
          <w:lang w:val="fr-FR" w:bidi="he-IL"/>
        </w:rPr>
        <w:t> </w:t>
      </w:r>
      <w:r w:rsidRPr="00475203">
        <w:rPr>
          <w:rFonts w:eastAsia="Calibri"/>
          <w:b/>
          <w:bCs/>
          <w:i/>
          <w:lang w:val="fr-FR" w:bidi="he-IL"/>
        </w:rPr>
        <w:t xml:space="preserve">Limor à rédiger la partie </w:t>
      </w:r>
      <w:r w:rsidR="0019534D" w:rsidRPr="00475203">
        <w:rPr>
          <w:rFonts w:eastAsia="Calibri"/>
          <w:b/>
          <w:bCs/>
          <w:i/>
          <w:lang w:val="fr-FR" w:bidi="he-IL"/>
        </w:rPr>
        <w:t>de la licence</w:t>
      </w:r>
      <w:r w:rsidRPr="00475203">
        <w:rPr>
          <w:rFonts w:eastAsia="Calibri"/>
          <w:b/>
          <w:bCs/>
          <w:i/>
          <w:lang w:val="fr-FR" w:bidi="he-IL"/>
        </w:rPr>
        <w:t xml:space="preserve"> concernant</w:t>
      </w:r>
      <w:r w:rsidR="00FD242A" w:rsidRPr="00475203">
        <w:rPr>
          <w:rFonts w:eastAsia="Calibri"/>
          <w:b/>
          <w:bCs/>
          <w:i/>
          <w:lang w:val="fr-FR" w:bidi="he-IL"/>
        </w:rPr>
        <w:t xml:space="preserve"> </w:t>
      </w:r>
      <w:r w:rsidRPr="00475203">
        <w:rPr>
          <w:rFonts w:eastAsia="Calibri"/>
          <w:b/>
          <w:bCs/>
          <w:i/>
          <w:lang w:val="fr-FR" w:bidi="he-IL"/>
        </w:rPr>
        <w:t>la rémunération</w:t>
      </w:r>
    </w:p>
    <w:p w14:paraId="27DCE83F" w14:textId="2E6D744D" w:rsidR="00532830" w:rsidRPr="00475203" w:rsidRDefault="0019534D" w:rsidP="00A62E4F">
      <w:pPr>
        <w:spacing w:after="120" w:line="240" w:lineRule="auto"/>
        <w:jc w:val="left"/>
        <w:rPr>
          <w:rFonts w:eastAsia="Calibri" w:cs="Times New Roman"/>
          <w:lang w:val="fr-FR" w:bidi="he-IL"/>
        </w:rPr>
      </w:pPr>
      <w:r w:rsidRPr="00475203">
        <w:rPr>
          <w:rFonts w:eastAsia="Calibri" w:cs="Times New Roman"/>
          <w:lang w:val="fr-FR" w:bidi="he-IL"/>
        </w:rPr>
        <w:t>Les participants ont ensuite examiné les parties de la licence concernant la fin du contr</w:t>
      </w:r>
      <w:r w:rsidR="00954299" w:rsidRPr="00475203">
        <w:rPr>
          <w:rFonts w:eastAsia="Calibri" w:cs="Times New Roman"/>
          <w:lang w:val="fr-FR" w:bidi="he-IL"/>
        </w:rPr>
        <w:t>at</w:t>
      </w:r>
      <w:r w:rsidR="00954299">
        <w:rPr>
          <w:rFonts w:eastAsia="Calibri" w:cs="Times New Roman"/>
          <w:lang w:val="fr-FR" w:bidi="he-IL"/>
        </w:rPr>
        <w:t xml:space="preserve">.  </w:t>
      </w:r>
      <w:r w:rsidR="00954299" w:rsidRPr="00475203">
        <w:rPr>
          <w:rFonts w:eastAsia="Calibri" w:cs="Times New Roman"/>
          <w:lang w:val="fr-FR" w:bidi="he-IL"/>
        </w:rPr>
        <w:t>Mm</w:t>
      </w:r>
      <w:r w:rsidRPr="00475203">
        <w:rPr>
          <w:rFonts w:eastAsia="Calibri" w:cs="Times New Roman"/>
          <w:lang w:val="fr-FR" w:bidi="he-IL"/>
        </w:rPr>
        <w:t xml:space="preserve">e Li avait auparavant parlé de cette question avec </w:t>
      </w:r>
      <w:r w:rsidR="00055228" w:rsidRPr="00475203">
        <w:rPr>
          <w:rFonts w:eastAsia="Calibri" w:cs="Times New Roman"/>
          <w:lang w:val="fr-FR" w:bidi="he-IL"/>
        </w:rPr>
        <w:t>M. </w:t>
      </w:r>
      <w:r w:rsidRPr="00475203">
        <w:rPr>
          <w:rFonts w:eastAsia="Calibri" w:cs="Times New Roman"/>
          <w:lang w:val="fr-FR" w:bidi="he-IL"/>
        </w:rPr>
        <w:t>Reg</w:t>
      </w:r>
      <w:r w:rsidR="00954299" w:rsidRPr="00475203">
        <w:rPr>
          <w:rFonts w:eastAsia="Calibri" w:cs="Times New Roman"/>
          <w:lang w:val="fr-FR" w:bidi="he-IL"/>
        </w:rPr>
        <w:t>ev</w:t>
      </w:r>
      <w:r w:rsidR="00954299">
        <w:rPr>
          <w:rFonts w:eastAsia="Calibri" w:cs="Times New Roman"/>
          <w:lang w:val="fr-FR" w:bidi="he-IL"/>
        </w:rPr>
        <w:t xml:space="preserve">.  </w:t>
      </w:r>
      <w:r w:rsidR="00954299" w:rsidRPr="00475203">
        <w:rPr>
          <w:rFonts w:eastAsia="Calibri" w:cs="Times New Roman"/>
          <w:lang w:val="fr-FR" w:bidi="he-IL"/>
        </w:rPr>
        <w:t>Ce</w:t>
      </w:r>
      <w:r w:rsidRPr="00475203">
        <w:rPr>
          <w:rFonts w:eastAsia="Calibri" w:cs="Times New Roman"/>
          <w:lang w:val="fr-FR" w:bidi="he-IL"/>
        </w:rPr>
        <w:t>lui</w:t>
      </w:r>
      <w:r w:rsidR="009B4506">
        <w:rPr>
          <w:rFonts w:eastAsia="Calibri" w:cs="Times New Roman"/>
          <w:lang w:val="fr-FR" w:bidi="he-IL"/>
        </w:rPr>
        <w:t>-</w:t>
      </w:r>
      <w:r w:rsidRPr="00475203">
        <w:rPr>
          <w:rFonts w:eastAsia="Calibri" w:cs="Times New Roman"/>
          <w:lang w:val="fr-FR" w:bidi="he-IL"/>
        </w:rPr>
        <w:t>ci craignait fort que Daxter, qui était une entreprise multinational</w:t>
      </w:r>
      <w:r w:rsidR="00FD291E">
        <w:rPr>
          <w:rFonts w:eastAsia="Calibri" w:cs="Times New Roman"/>
          <w:lang w:val="fr-FR" w:bidi="he-IL"/>
        </w:rPr>
        <w:t>e</w:t>
      </w:r>
      <w:r w:rsidRPr="00475203">
        <w:rPr>
          <w:rFonts w:eastAsia="Calibri" w:cs="Times New Roman"/>
          <w:lang w:val="fr-FR" w:bidi="he-IL"/>
        </w:rPr>
        <w:t xml:space="preserve"> possédant un très large réservoir de produits en cours de développement, ne décide après un certain temps </w:t>
      </w:r>
      <w:r w:rsidR="00DC676B" w:rsidRPr="00475203">
        <w:rPr>
          <w:rFonts w:eastAsia="Calibri" w:cs="Times New Roman"/>
          <w:lang w:val="fr-FR" w:bidi="he-IL"/>
        </w:rPr>
        <w:t>qu</w:t>
      </w:r>
      <w:r w:rsidR="009B4506">
        <w:rPr>
          <w:rFonts w:eastAsia="Calibri" w:cs="Times New Roman"/>
          <w:lang w:val="fr-FR" w:bidi="he-IL"/>
        </w:rPr>
        <w:t>’</w:t>
      </w:r>
      <w:r w:rsidR="00DC676B" w:rsidRPr="00475203">
        <w:rPr>
          <w:rFonts w:eastAsia="Calibri" w:cs="Times New Roman"/>
          <w:lang w:val="fr-FR" w:bidi="he-IL"/>
        </w:rPr>
        <w:t>elle n</w:t>
      </w:r>
      <w:r w:rsidR="009B4506">
        <w:rPr>
          <w:rFonts w:eastAsia="Calibri" w:cs="Times New Roman"/>
          <w:lang w:val="fr-FR" w:bidi="he-IL"/>
        </w:rPr>
        <w:t>’</w:t>
      </w:r>
      <w:r w:rsidR="00DC676B" w:rsidRPr="00475203">
        <w:rPr>
          <w:rFonts w:eastAsia="Calibri" w:cs="Times New Roman"/>
          <w:lang w:val="fr-FR" w:bidi="he-IL"/>
        </w:rPr>
        <w:t>était plus intéressée par cette technologie et qu</w:t>
      </w:r>
      <w:r w:rsidR="009B4506">
        <w:rPr>
          <w:rFonts w:eastAsia="Calibri" w:cs="Times New Roman"/>
          <w:lang w:val="fr-FR" w:bidi="he-IL"/>
        </w:rPr>
        <w:t>’</w:t>
      </w:r>
      <w:r w:rsidR="00DC676B" w:rsidRPr="00475203">
        <w:rPr>
          <w:rFonts w:eastAsia="Calibri" w:cs="Times New Roman"/>
          <w:lang w:val="fr-FR" w:bidi="he-IL"/>
        </w:rPr>
        <w:t>elle ne résilie la licen</w:t>
      </w:r>
      <w:r w:rsidR="00954299" w:rsidRPr="00475203">
        <w:rPr>
          <w:rFonts w:eastAsia="Calibri" w:cs="Times New Roman"/>
          <w:lang w:val="fr-FR" w:bidi="he-IL"/>
        </w:rPr>
        <w:t>ce</w:t>
      </w:r>
      <w:r w:rsidR="00954299">
        <w:rPr>
          <w:rFonts w:eastAsia="Calibri" w:cs="Times New Roman"/>
          <w:lang w:val="fr-FR" w:bidi="he-IL"/>
        </w:rPr>
        <w:t xml:space="preserve">.  </w:t>
      </w:r>
      <w:r w:rsidR="00954299" w:rsidRPr="00475203">
        <w:rPr>
          <w:rFonts w:eastAsia="Calibri" w:cs="Times New Roman"/>
          <w:lang w:val="fr-FR" w:bidi="he-IL"/>
        </w:rPr>
        <w:t>Mm</w:t>
      </w:r>
      <w:r w:rsidR="00FF1153" w:rsidRPr="00475203">
        <w:rPr>
          <w:rFonts w:eastAsia="Calibri" w:cs="Times New Roman"/>
          <w:lang w:val="fr-FR" w:bidi="he-IL"/>
        </w:rPr>
        <w:t>e Li lui avait confirmé que cette situation risquait effectivement de se produi</w:t>
      </w:r>
      <w:r w:rsidR="00954299" w:rsidRPr="00475203">
        <w:rPr>
          <w:rFonts w:eastAsia="Calibri" w:cs="Times New Roman"/>
          <w:lang w:val="fr-FR" w:bidi="he-IL"/>
        </w:rPr>
        <w:t>re</w:t>
      </w:r>
      <w:r w:rsidR="00954299">
        <w:rPr>
          <w:rFonts w:eastAsia="Calibri" w:cs="Times New Roman"/>
          <w:lang w:val="fr-FR" w:bidi="he-IL"/>
        </w:rPr>
        <w:t xml:space="preserve">.  </w:t>
      </w:r>
      <w:r w:rsidR="00954299" w:rsidRPr="00475203">
        <w:rPr>
          <w:rFonts w:eastAsia="Calibri" w:cs="Times New Roman"/>
          <w:lang w:val="fr-FR" w:bidi="he-IL"/>
        </w:rPr>
        <w:t>Le</w:t>
      </w:r>
      <w:r w:rsidR="00FF1153" w:rsidRPr="00475203">
        <w:rPr>
          <w:rFonts w:eastAsia="Calibri" w:cs="Times New Roman"/>
          <w:lang w:val="fr-FR" w:bidi="he-IL"/>
        </w:rPr>
        <w:t>s universités ne pouvaient obliger un preneur de licence à développer une technologie s</w:t>
      </w:r>
      <w:r w:rsidR="009B4506">
        <w:rPr>
          <w:rFonts w:eastAsia="Calibri" w:cs="Times New Roman"/>
          <w:lang w:val="fr-FR" w:bidi="he-IL"/>
        </w:rPr>
        <w:t>’</w:t>
      </w:r>
      <w:r w:rsidR="00FF1153" w:rsidRPr="00475203">
        <w:rPr>
          <w:rFonts w:eastAsia="Calibri" w:cs="Times New Roman"/>
          <w:lang w:val="fr-FR" w:bidi="he-IL"/>
        </w:rPr>
        <w:t>il décidait à un moment donné de mettre fin à la licence pour des raisons scientifiques ou financières, ou du fait d</w:t>
      </w:r>
      <w:r w:rsidR="009B4506">
        <w:rPr>
          <w:rFonts w:eastAsia="Calibri" w:cs="Times New Roman"/>
          <w:lang w:val="fr-FR" w:bidi="he-IL"/>
        </w:rPr>
        <w:t>’</w:t>
      </w:r>
      <w:r w:rsidR="00FF1153" w:rsidRPr="00475203">
        <w:rPr>
          <w:rFonts w:eastAsia="Calibri" w:cs="Times New Roman"/>
          <w:lang w:val="fr-FR" w:bidi="he-IL"/>
        </w:rPr>
        <w:t>un changement de direction stratégique, ou pour tout autre mot</w:t>
      </w:r>
      <w:r w:rsidR="00954299" w:rsidRPr="00475203">
        <w:rPr>
          <w:rFonts w:eastAsia="Calibri" w:cs="Times New Roman"/>
          <w:lang w:val="fr-FR" w:bidi="he-IL"/>
        </w:rPr>
        <w:t>if</w:t>
      </w:r>
      <w:r w:rsidR="00954299">
        <w:rPr>
          <w:rFonts w:eastAsia="Calibri" w:cs="Times New Roman"/>
          <w:lang w:val="fr-FR" w:bidi="he-IL"/>
        </w:rPr>
        <w:t xml:space="preserve">.  </w:t>
      </w:r>
      <w:r w:rsidR="00954299" w:rsidRPr="00475203">
        <w:rPr>
          <w:rFonts w:eastAsia="Calibri" w:cs="Times New Roman"/>
          <w:lang w:val="fr-FR" w:bidi="he-IL"/>
        </w:rPr>
        <w:t>To</w:t>
      </w:r>
      <w:r w:rsidR="00D22A2A" w:rsidRPr="00475203">
        <w:rPr>
          <w:rFonts w:eastAsia="Calibri" w:cs="Times New Roman"/>
          <w:lang w:val="fr-FR" w:bidi="he-IL"/>
        </w:rPr>
        <w:t>utes ces raisons étaient légitim</w:t>
      </w:r>
      <w:r w:rsidR="00954299" w:rsidRPr="00475203">
        <w:rPr>
          <w:rFonts w:eastAsia="Calibri" w:cs="Times New Roman"/>
          <w:lang w:val="fr-FR" w:bidi="he-IL"/>
        </w:rPr>
        <w:t>es</w:t>
      </w:r>
      <w:r w:rsidR="00954299">
        <w:rPr>
          <w:rFonts w:eastAsia="Calibri" w:cs="Times New Roman"/>
          <w:lang w:val="fr-FR" w:bidi="he-IL"/>
        </w:rPr>
        <w:t xml:space="preserve">.  </w:t>
      </w:r>
      <w:r w:rsidR="00954299" w:rsidRPr="00475203">
        <w:rPr>
          <w:rFonts w:eastAsia="Calibri" w:cs="Times New Roman"/>
          <w:lang w:val="fr-FR" w:bidi="he-IL"/>
        </w:rPr>
        <w:t>Le</w:t>
      </w:r>
      <w:r w:rsidR="00D22A2A" w:rsidRPr="00475203">
        <w:rPr>
          <w:rFonts w:eastAsia="Calibri" w:cs="Times New Roman"/>
          <w:lang w:val="fr-FR" w:bidi="he-IL"/>
        </w:rPr>
        <w:t>s contrats de licence comportaient généralement une condition selon laquelle le preneur de licence était autorisé à résilier celle</w:t>
      </w:r>
      <w:r w:rsidR="009B4506">
        <w:rPr>
          <w:rFonts w:eastAsia="Calibri" w:cs="Times New Roman"/>
          <w:lang w:val="fr-FR" w:bidi="he-IL"/>
        </w:rPr>
        <w:t>-</w:t>
      </w:r>
      <w:r w:rsidR="00D22A2A" w:rsidRPr="00475203">
        <w:rPr>
          <w:rFonts w:eastAsia="Calibri" w:cs="Times New Roman"/>
          <w:lang w:val="fr-FR" w:bidi="he-IL"/>
        </w:rPr>
        <w:t>ci pour tout motif en notifiant préalablement l</w:t>
      </w:r>
      <w:r w:rsidR="009B4506">
        <w:rPr>
          <w:rFonts w:eastAsia="Calibri" w:cs="Times New Roman"/>
          <w:lang w:val="fr-FR" w:bidi="he-IL"/>
        </w:rPr>
        <w:t>’</w:t>
      </w:r>
      <w:r w:rsidR="00D22A2A" w:rsidRPr="00475203">
        <w:rPr>
          <w:rFonts w:eastAsia="Calibri" w:cs="Times New Roman"/>
          <w:lang w:val="fr-FR" w:bidi="he-IL"/>
        </w:rPr>
        <w:t>université par écr</w:t>
      </w:r>
      <w:r w:rsidR="00954299" w:rsidRPr="00475203">
        <w:rPr>
          <w:rFonts w:eastAsia="Calibri" w:cs="Times New Roman"/>
          <w:lang w:val="fr-FR" w:bidi="he-IL"/>
        </w:rPr>
        <w:t>it</w:t>
      </w:r>
      <w:r w:rsidR="00954299">
        <w:rPr>
          <w:rFonts w:eastAsia="Calibri" w:cs="Times New Roman"/>
          <w:lang w:val="fr-FR" w:bidi="he-IL"/>
        </w:rPr>
        <w:t xml:space="preserve">.  </w:t>
      </w:r>
      <w:r w:rsidR="00954299" w:rsidRPr="00475203">
        <w:rPr>
          <w:rFonts w:eastAsia="Calibri" w:cs="Times New Roman"/>
          <w:lang w:val="fr-FR" w:bidi="he-IL"/>
        </w:rPr>
        <w:t>Ce</w:t>
      </w:r>
      <w:r w:rsidR="004B2911" w:rsidRPr="00475203">
        <w:rPr>
          <w:rFonts w:eastAsia="Calibri" w:cs="Times New Roman"/>
          <w:lang w:val="fr-FR" w:bidi="he-IL"/>
        </w:rPr>
        <w:t>s paroles n</w:t>
      </w:r>
      <w:r w:rsidR="009B4506">
        <w:rPr>
          <w:rFonts w:eastAsia="Calibri" w:cs="Times New Roman"/>
          <w:lang w:val="fr-FR" w:bidi="he-IL"/>
        </w:rPr>
        <w:t>’</w:t>
      </w:r>
      <w:r w:rsidR="004B2911" w:rsidRPr="00475203">
        <w:rPr>
          <w:rFonts w:eastAsia="Calibri" w:cs="Times New Roman"/>
          <w:lang w:val="fr-FR" w:bidi="he-IL"/>
        </w:rPr>
        <w:t>avaient fait qu</w:t>
      </w:r>
      <w:r w:rsidR="009B4506">
        <w:rPr>
          <w:rFonts w:eastAsia="Calibri" w:cs="Times New Roman"/>
          <w:lang w:val="fr-FR" w:bidi="he-IL"/>
        </w:rPr>
        <w:t>’</w:t>
      </w:r>
      <w:r w:rsidR="004B2911" w:rsidRPr="00475203">
        <w:rPr>
          <w:rFonts w:eastAsia="Calibri" w:cs="Times New Roman"/>
          <w:lang w:val="fr-FR" w:bidi="he-IL"/>
        </w:rPr>
        <w:t>accroître l</w:t>
      </w:r>
      <w:r w:rsidR="009B4506">
        <w:rPr>
          <w:rFonts w:eastAsia="Calibri" w:cs="Times New Roman"/>
          <w:lang w:val="fr-FR" w:bidi="he-IL"/>
        </w:rPr>
        <w:t>’</w:t>
      </w:r>
      <w:r w:rsidR="004B2911" w:rsidRPr="00475203">
        <w:rPr>
          <w:rFonts w:eastAsia="Calibri" w:cs="Times New Roman"/>
          <w:lang w:val="fr-FR" w:bidi="he-IL"/>
        </w:rPr>
        <w:t>inquiétude d</w:t>
      </w:r>
      <w:r w:rsidR="00055228" w:rsidRPr="00475203">
        <w:rPr>
          <w:rFonts w:eastAsia="Calibri" w:cs="Times New Roman"/>
          <w:lang w:val="fr-FR" w:bidi="he-IL"/>
        </w:rPr>
        <w:t>e M. </w:t>
      </w:r>
      <w:r w:rsidR="004B2911" w:rsidRPr="00475203">
        <w:rPr>
          <w:rFonts w:eastAsia="Calibri" w:cs="Times New Roman"/>
          <w:lang w:val="fr-FR" w:bidi="he-IL"/>
        </w:rPr>
        <w:t>Reg</w:t>
      </w:r>
      <w:r w:rsidR="00954299" w:rsidRPr="00475203">
        <w:rPr>
          <w:rFonts w:eastAsia="Calibri" w:cs="Times New Roman"/>
          <w:lang w:val="fr-FR" w:bidi="he-IL"/>
        </w:rPr>
        <w:t>ev</w:t>
      </w:r>
      <w:r w:rsidR="00954299">
        <w:rPr>
          <w:rFonts w:eastAsia="Calibri" w:cs="Times New Roman"/>
          <w:lang w:val="fr-FR" w:bidi="he-IL"/>
        </w:rPr>
        <w:t xml:space="preserve">.  </w:t>
      </w:r>
      <w:r w:rsidR="00954299" w:rsidRPr="00475203">
        <w:rPr>
          <w:rFonts w:eastAsia="Calibri" w:cs="Times New Roman"/>
          <w:lang w:val="fr-FR" w:bidi="he-IL"/>
        </w:rPr>
        <w:t>Il</w:t>
      </w:r>
      <w:r w:rsidR="004B2911" w:rsidRPr="00475203">
        <w:rPr>
          <w:rFonts w:eastAsia="Calibri" w:cs="Times New Roman"/>
          <w:lang w:val="fr-FR" w:bidi="he-IL"/>
        </w:rPr>
        <w:t xml:space="preserve"> avait demandé ce qui allait advenir de sa technologie en cas de résiliation de la licen</w:t>
      </w:r>
      <w:r w:rsidR="00954299" w:rsidRPr="00475203">
        <w:rPr>
          <w:rFonts w:eastAsia="Calibri" w:cs="Times New Roman"/>
          <w:lang w:val="fr-FR" w:bidi="he-IL"/>
        </w:rPr>
        <w:t>ce</w:t>
      </w:r>
      <w:r w:rsidR="00954299">
        <w:rPr>
          <w:rFonts w:eastAsia="Calibri" w:cs="Times New Roman"/>
          <w:lang w:val="fr-FR" w:bidi="he-IL"/>
        </w:rPr>
        <w:t xml:space="preserve">.  </w:t>
      </w:r>
      <w:r w:rsidR="00954299" w:rsidRPr="00475203">
        <w:rPr>
          <w:rFonts w:eastAsia="Calibri" w:cs="Times New Roman"/>
          <w:lang w:val="fr-FR" w:bidi="he-IL"/>
        </w:rPr>
        <w:t>Mm</w:t>
      </w:r>
      <w:r w:rsidR="000D46B6" w:rsidRPr="00475203">
        <w:rPr>
          <w:rFonts w:eastAsia="Calibri" w:cs="Times New Roman"/>
          <w:lang w:val="fr-FR" w:bidi="he-IL"/>
        </w:rPr>
        <w:t xml:space="preserve">e Li lui avait répondu que </w:t>
      </w:r>
      <w:r w:rsidR="00EC7EF2" w:rsidRPr="00475203">
        <w:rPr>
          <w:rFonts w:eastAsia="Calibri" w:cs="Times New Roman"/>
          <w:lang w:val="fr-FR" w:bidi="he-IL"/>
        </w:rPr>
        <w:t>l</w:t>
      </w:r>
      <w:r w:rsidR="009B4506">
        <w:rPr>
          <w:rFonts w:eastAsia="Calibri" w:cs="Times New Roman"/>
          <w:lang w:val="fr-FR" w:bidi="he-IL"/>
        </w:rPr>
        <w:t>’</w:t>
      </w:r>
      <w:r w:rsidR="00EC7EF2" w:rsidRPr="00475203">
        <w:rPr>
          <w:rFonts w:eastAsia="Calibri" w:cs="Times New Roman"/>
          <w:lang w:val="fr-FR" w:bidi="he-IL"/>
        </w:rPr>
        <w:t>université pourrait alors concéder une licence sur cette technologie à d</w:t>
      </w:r>
      <w:r w:rsidR="009B4506">
        <w:rPr>
          <w:rFonts w:eastAsia="Calibri" w:cs="Times New Roman"/>
          <w:lang w:val="fr-FR" w:bidi="he-IL"/>
        </w:rPr>
        <w:t>’</w:t>
      </w:r>
      <w:r w:rsidR="00EC7EF2" w:rsidRPr="00475203">
        <w:rPr>
          <w:rFonts w:eastAsia="Calibri" w:cs="Times New Roman"/>
          <w:lang w:val="fr-FR" w:bidi="he-IL"/>
        </w:rPr>
        <w:t xml:space="preserve">autres preneurs.  </w:t>
      </w:r>
      <w:r w:rsidR="0075678E" w:rsidRPr="00475203">
        <w:rPr>
          <w:rFonts w:eastAsia="Calibri" w:cs="Times New Roman"/>
          <w:lang w:val="fr-FR" w:bidi="he-IL"/>
        </w:rPr>
        <w:t>M. </w:t>
      </w:r>
      <w:r w:rsidR="00EC7EF2" w:rsidRPr="00475203">
        <w:rPr>
          <w:rFonts w:eastAsia="Calibri" w:cs="Times New Roman"/>
          <w:lang w:val="fr-FR" w:bidi="he-IL"/>
        </w:rPr>
        <w:t>Regev n</w:t>
      </w:r>
      <w:r w:rsidR="009B4506">
        <w:rPr>
          <w:rFonts w:eastAsia="Calibri" w:cs="Times New Roman"/>
          <w:lang w:val="fr-FR" w:bidi="he-IL"/>
        </w:rPr>
        <w:t>’</w:t>
      </w:r>
      <w:r w:rsidR="00EC7EF2" w:rsidRPr="00475203">
        <w:rPr>
          <w:rFonts w:eastAsia="Calibri" w:cs="Times New Roman"/>
          <w:lang w:val="fr-FR" w:bidi="he-IL"/>
        </w:rPr>
        <w:t>était pas bien sûr de comprendre complètement cette démarche, car à la date de la résiliation, la durée de protection du brevet sur la technologie serait plus courte et la valeur de la technologie allait diminuer considérableme</w:t>
      </w:r>
      <w:r w:rsidR="00954299" w:rsidRPr="00475203">
        <w:rPr>
          <w:rFonts w:eastAsia="Calibri" w:cs="Times New Roman"/>
          <w:lang w:val="fr-FR" w:bidi="he-IL"/>
        </w:rPr>
        <w:t>nt</w:t>
      </w:r>
      <w:r w:rsidR="00954299">
        <w:rPr>
          <w:rFonts w:eastAsia="Calibri" w:cs="Times New Roman"/>
          <w:lang w:val="fr-FR" w:bidi="he-IL"/>
        </w:rPr>
        <w:t xml:space="preserve">.  </w:t>
      </w:r>
      <w:r w:rsidR="00954299" w:rsidRPr="00475203">
        <w:rPr>
          <w:rFonts w:eastAsia="Calibri" w:cs="Times New Roman"/>
          <w:lang w:val="fr-FR" w:bidi="he-IL"/>
        </w:rPr>
        <w:t>Il</w:t>
      </w:r>
      <w:r w:rsidR="00791574" w:rsidRPr="00475203">
        <w:rPr>
          <w:rFonts w:eastAsia="Calibri" w:cs="Times New Roman"/>
          <w:lang w:val="fr-FR" w:bidi="he-IL"/>
        </w:rPr>
        <w:t xml:space="preserve"> se demandait en outre ce qui arriverait à tous les résultats du développement de sa technologie obtenus par Daxt</w:t>
      </w:r>
      <w:r w:rsidR="00954299" w:rsidRPr="00475203">
        <w:rPr>
          <w:rFonts w:eastAsia="Calibri" w:cs="Times New Roman"/>
          <w:lang w:val="fr-FR" w:bidi="he-IL"/>
        </w:rPr>
        <w:t>er</w:t>
      </w:r>
      <w:r w:rsidR="00954299">
        <w:rPr>
          <w:rFonts w:eastAsia="Calibri" w:cs="Times New Roman"/>
          <w:lang w:val="fr-FR" w:bidi="he-IL"/>
        </w:rPr>
        <w:t xml:space="preserve">.  </w:t>
      </w:r>
      <w:r w:rsidR="00954299" w:rsidRPr="00475203">
        <w:rPr>
          <w:rFonts w:eastAsia="Calibri" w:cs="Times New Roman"/>
          <w:lang w:val="fr-FR" w:bidi="he-IL"/>
        </w:rPr>
        <w:t>Mm</w:t>
      </w:r>
      <w:r w:rsidR="00791574" w:rsidRPr="00475203">
        <w:rPr>
          <w:rFonts w:eastAsia="Calibri" w:cs="Times New Roman"/>
          <w:lang w:val="fr-FR" w:bidi="he-IL"/>
        </w:rPr>
        <w:t>e Li lui avait dit de ne pas s</w:t>
      </w:r>
      <w:r w:rsidR="009B4506">
        <w:rPr>
          <w:rFonts w:eastAsia="Calibri" w:cs="Times New Roman"/>
          <w:lang w:val="fr-FR" w:bidi="he-IL"/>
        </w:rPr>
        <w:t>’</w:t>
      </w:r>
      <w:r w:rsidR="00791574" w:rsidRPr="00475203">
        <w:rPr>
          <w:rFonts w:eastAsia="Calibri" w:cs="Times New Roman"/>
          <w:lang w:val="fr-FR" w:bidi="he-IL"/>
        </w:rPr>
        <w:t xml:space="preserve">inquiéter car son équipe allait prendre tous ces aspects en considération au moment de </w:t>
      </w:r>
      <w:r w:rsidR="00813AC4">
        <w:rPr>
          <w:rFonts w:eastAsia="Calibri" w:cs="Times New Roman"/>
          <w:lang w:val="fr-FR" w:bidi="he-IL"/>
        </w:rPr>
        <w:t>rédiger</w:t>
      </w:r>
      <w:r w:rsidR="00791574" w:rsidRPr="00475203">
        <w:rPr>
          <w:rFonts w:eastAsia="Calibri" w:cs="Times New Roman"/>
          <w:lang w:val="fr-FR" w:bidi="he-IL"/>
        </w:rPr>
        <w:t xml:space="preserve"> les </w:t>
      </w:r>
      <w:r w:rsidR="003F2455">
        <w:rPr>
          <w:rFonts w:eastAsia="Calibri" w:cs="Times New Roman"/>
          <w:lang w:val="fr-FR" w:bidi="he-IL"/>
        </w:rPr>
        <w:t>dispositions</w:t>
      </w:r>
      <w:r w:rsidR="00791574" w:rsidRPr="00475203">
        <w:rPr>
          <w:rFonts w:eastAsia="Calibri" w:cs="Times New Roman"/>
          <w:lang w:val="fr-FR" w:bidi="he-IL"/>
        </w:rPr>
        <w:t xml:space="preserve"> du contrat concernant la résiliation.</w:t>
      </w:r>
    </w:p>
    <w:p w14:paraId="1DDE3D8D" w14:textId="14EC1355" w:rsidR="001F5CC5" w:rsidRPr="00475203" w:rsidRDefault="00341A81" w:rsidP="00A62E4F">
      <w:pPr>
        <w:spacing w:after="120" w:line="240" w:lineRule="auto"/>
        <w:jc w:val="left"/>
        <w:rPr>
          <w:rFonts w:eastAsia="Calibri" w:cs="Times New Roman"/>
          <w:i/>
          <w:iCs/>
          <w:lang w:val="fr-FR" w:bidi="he-IL"/>
        </w:rPr>
      </w:pPr>
      <w:r>
        <w:rPr>
          <w:rFonts w:eastAsia="Calibri" w:cs="Times New Roman"/>
          <w:i/>
          <w:iCs/>
          <w:lang w:val="fr-FR" w:bidi="he-IL"/>
        </w:rPr>
        <w:t>“</w:t>
      </w:r>
      <w:r w:rsidRPr="00475203">
        <w:rPr>
          <w:rFonts w:eastAsia="Calibri" w:cs="Times New Roman"/>
          <w:i/>
          <w:iCs/>
          <w:lang w:val="fr-FR" w:bidi="he-IL"/>
        </w:rPr>
        <w:t>L</w:t>
      </w:r>
      <w:r w:rsidR="00791574" w:rsidRPr="00475203">
        <w:rPr>
          <w:rFonts w:eastAsia="Calibri" w:cs="Times New Roman"/>
          <w:i/>
          <w:iCs/>
          <w:lang w:val="fr-FR" w:bidi="he-IL"/>
        </w:rPr>
        <w:t>e régime régissant la résiliation est le suivan</w:t>
      </w:r>
      <w:r w:rsidRPr="00475203">
        <w:rPr>
          <w:rFonts w:eastAsia="Calibri" w:cs="Times New Roman"/>
          <w:i/>
          <w:iCs/>
          <w:lang w:val="fr-FR" w:bidi="he-IL"/>
        </w:rPr>
        <w:t>t</w:t>
      </w:r>
      <w:r>
        <w:rPr>
          <w:rFonts w:eastAsia="Calibri" w:cs="Times New Roman"/>
          <w:i/>
          <w:iCs/>
          <w:lang w:val="fr-FR" w:bidi="he-IL"/>
        </w:rPr>
        <w:t>”</w:t>
      </w:r>
      <w:r w:rsidR="00791574" w:rsidRPr="00475203">
        <w:rPr>
          <w:rFonts w:eastAsia="Calibri" w:cs="Times New Roman"/>
          <w:lang w:val="fr-FR" w:bidi="he-IL"/>
        </w:rPr>
        <w:t xml:space="preserve">, </w:t>
      </w:r>
      <w:r w:rsidR="006202F1">
        <w:rPr>
          <w:rFonts w:eastAsia="Calibri" w:cs="Times New Roman"/>
          <w:lang w:val="fr-FR" w:bidi="he-IL"/>
        </w:rPr>
        <w:t>a </w:t>
      </w:r>
      <w:r w:rsidR="00791574" w:rsidRPr="00475203">
        <w:rPr>
          <w:rFonts w:eastAsia="Calibri" w:cs="Times New Roman"/>
          <w:lang w:val="fr-FR" w:bidi="he-IL"/>
        </w:rPr>
        <w:t>dit Mme</w:t>
      </w:r>
      <w:r>
        <w:rPr>
          <w:rFonts w:eastAsia="Calibri" w:cs="Times New Roman"/>
          <w:lang w:val="fr-FR" w:bidi="he-IL"/>
        </w:rPr>
        <w:t> </w:t>
      </w:r>
      <w:r w:rsidR="00791574" w:rsidRPr="00475203">
        <w:rPr>
          <w:rFonts w:eastAsia="Calibri" w:cs="Times New Roman"/>
          <w:lang w:val="fr-FR" w:bidi="he-IL"/>
        </w:rPr>
        <w:t xml:space="preserve">Limor à M. Rowly.  </w:t>
      </w:r>
      <w:r>
        <w:rPr>
          <w:rFonts w:eastAsia="Calibri" w:cs="Times New Roman"/>
          <w:i/>
          <w:iCs/>
          <w:lang w:val="fr-FR" w:bidi="he-IL"/>
        </w:rPr>
        <w:t>“</w:t>
      </w:r>
      <w:r w:rsidRPr="00475203">
        <w:rPr>
          <w:rFonts w:eastAsia="Calibri" w:cs="Times New Roman"/>
          <w:i/>
          <w:iCs/>
          <w:lang w:val="fr-FR" w:bidi="he-IL"/>
        </w:rPr>
        <w:t>L</w:t>
      </w:r>
      <w:r w:rsidR="009B4506">
        <w:rPr>
          <w:rFonts w:eastAsia="Calibri" w:cs="Times New Roman"/>
          <w:i/>
          <w:iCs/>
          <w:lang w:val="fr-FR" w:bidi="he-IL"/>
        </w:rPr>
        <w:t>’</w:t>
      </w:r>
      <w:r w:rsidR="00563F48" w:rsidRPr="00475203">
        <w:rPr>
          <w:rFonts w:eastAsia="Calibri" w:cs="Times New Roman"/>
          <w:i/>
          <w:iCs/>
          <w:lang w:val="fr-FR" w:bidi="he-IL"/>
        </w:rPr>
        <w:t xml:space="preserve">Université peut résilier la licence en cas </w:t>
      </w:r>
      <w:r w:rsidR="00370874" w:rsidRPr="00475203">
        <w:rPr>
          <w:rFonts w:eastAsia="Calibri" w:cs="Times New Roman"/>
          <w:i/>
          <w:iCs/>
          <w:lang w:val="fr-FR" w:bidi="he-IL"/>
        </w:rPr>
        <w:t>de violation substantielle par Daxter de ses obligations au titre du contrat, ou en cas de faillite de Daxter, ou encore si Daxter conteste les brevets de l</w:t>
      </w:r>
      <w:r w:rsidR="009B4506">
        <w:rPr>
          <w:rFonts w:eastAsia="Calibri" w:cs="Times New Roman"/>
          <w:i/>
          <w:iCs/>
          <w:lang w:val="fr-FR" w:bidi="he-IL"/>
        </w:rPr>
        <w:t>’</w:t>
      </w:r>
      <w:r w:rsidR="00370874" w:rsidRPr="00475203">
        <w:rPr>
          <w:rFonts w:eastAsia="Calibri" w:cs="Times New Roman"/>
          <w:i/>
          <w:iCs/>
          <w:lang w:val="fr-FR" w:bidi="he-IL"/>
        </w:rPr>
        <w:t>Universi</w:t>
      </w:r>
      <w:r w:rsidR="00954299" w:rsidRPr="00475203">
        <w:rPr>
          <w:rFonts w:eastAsia="Calibri" w:cs="Times New Roman"/>
          <w:i/>
          <w:iCs/>
          <w:lang w:val="fr-FR" w:bidi="he-IL"/>
        </w:rPr>
        <w:t>té</w:t>
      </w:r>
      <w:r w:rsidR="00954299">
        <w:rPr>
          <w:rFonts w:eastAsia="Calibri" w:cs="Times New Roman"/>
          <w:i/>
          <w:iCs/>
          <w:lang w:val="fr-FR" w:bidi="he-IL"/>
        </w:rPr>
        <w:t xml:space="preserve">.  </w:t>
      </w:r>
      <w:r w:rsidR="00954299" w:rsidRPr="00475203">
        <w:rPr>
          <w:rFonts w:eastAsia="Calibri" w:cs="Times New Roman"/>
          <w:i/>
          <w:iCs/>
          <w:lang w:val="fr-FR" w:bidi="he-IL"/>
        </w:rPr>
        <w:t>De</w:t>
      </w:r>
      <w:r w:rsidR="00370874" w:rsidRPr="00475203">
        <w:rPr>
          <w:rFonts w:eastAsia="Calibri" w:cs="Times New Roman"/>
          <w:i/>
          <w:iCs/>
          <w:lang w:val="fr-FR" w:bidi="he-IL"/>
        </w:rPr>
        <w:t xml:space="preserve"> son côté, Daxter</w:t>
      </w:r>
      <w:r w:rsidR="009B17F6" w:rsidRPr="00475203">
        <w:rPr>
          <w:rFonts w:eastAsia="Calibri" w:cs="Times New Roman"/>
          <w:i/>
          <w:iCs/>
          <w:lang w:val="fr-FR" w:bidi="he-IL"/>
        </w:rPr>
        <w:t xml:space="preserve"> peut résilier la licence pour tout motif</w:t>
      </w:r>
      <w:r w:rsidR="007C7B93" w:rsidRPr="00475203">
        <w:rPr>
          <w:rFonts w:eastAsia="Calibri" w:cs="Times New Roman"/>
          <w:i/>
          <w:iCs/>
          <w:lang w:val="fr-FR" w:bidi="he-IL"/>
        </w:rPr>
        <w:t xml:space="preserve"> ou sans motif</w:t>
      </w:r>
      <w:r w:rsidR="00370874" w:rsidRPr="00475203">
        <w:rPr>
          <w:rFonts w:eastAsia="Calibri" w:cs="Times New Roman"/>
          <w:i/>
          <w:iCs/>
          <w:lang w:val="fr-FR" w:bidi="he-IL"/>
        </w:rPr>
        <w:t xml:space="preserve"> </w:t>
      </w:r>
      <w:r w:rsidR="007C7B93" w:rsidRPr="00475203">
        <w:rPr>
          <w:rFonts w:eastAsia="Calibri" w:cs="Times New Roman"/>
          <w:i/>
          <w:iCs/>
          <w:lang w:val="fr-FR" w:bidi="he-IL"/>
        </w:rPr>
        <w:t>à tout moment en adressant au préalable une notification écrite à l</w:t>
      </w:r>
      <w:r w:rsidR="009B4506">
        <w:rPr>
          <w:rFonts w:eastAsia="Calibri" w:cs="Times New Roman"/>
          <w:i/>
          <w:iCs/>
          <w:lang w:val="fr-FR" w:bidi="he-IL"/>
        </w:rPr>
        <w:t>’</w:t>
      </w:r>
      <w:r w:rsidR="007C7B93" w:rsidRPr="00475203">
        <w:rPr>
          <w:rFonts w:eastAsia="Calibri" w:cs="Times New Roman"/>
          <w:i/>
          <w:iCs/>
          <w:lang w:val="fr-FR" w:bidi="he-IL"/>
        </w:rPr>
        <w:t>Université</w:t>
      </w:r>
      <w:r w:rsidRPr="00475203">
        <w:rPr>
          <w:rFonts w:eastAsia="Calibri" w:cs="Times New Roman"/>
          <w:i/>
          <w:iCs/>
          <w:lang w:val="fr-FR" w:bidi="he-IL"/>
        </w:rPr>
        <w:t>.</w:t>
      </w:r>
      <w:r>
        <w:rPr>
          <w:rFonts w:eastAsia="Calibri" w:cs="Times New Roman"/>
          <w:i/>
          <w:iCs/>
          <w:lang w:val="fr-FR" w:bidi="he-IL"/>
        </w:rPr>
        <w:t>”</w:t>
      </w:r>
    </w:p>
    <w:p w14:paraId="71EC0497" w14:textId="3AE0EC07" w:rsidR="001F5CC5" w:rsidRPr="00475203" w:rsidRDefault="00341A81" w:rsidP="00A62E4F">
      <w:pPr>
        <w:spacing w:after="120" w:line="240" w:lineRule="auto"/>
        <w:jc w:val="left"/>
        <w:rPr>
          <w:rFonts w:eastAsia="Calibri" w:cs="Times New Roman"/>
          <w:lang w:val="fr-FR" w:bidi="he-IL"/>
        </w:rPr>
      </w:pPr>
      <w:r>
        <w:rPr>
          <w:rFonts w:eastAsia="Calibri" w:cs="Times New Roman"/>
          <w:i/>
          <w:iCs/>
          <w:lang w:val="fr-FR" w:bidi="he-IL"/>
        </w:rPr>
        <w:lastRenderedPageBreak/>
        <w:t>“O</w:t>
      </w:r>
      <w:r w:rsidR="006202F1">
        <w:rPr>
          <w:rFonts w:eastAsia="Calibri" w:cs="Times New Roman"/>
          <w:i/>
          <w:iCs/>
          <w:lang w:val="fr-FR" w:bidi="he-IL"/>
        </w:rPr>
        <w:t>ù est le piège</w:t>
      </w:r>
      <w:r w:rsidR="00862C77" w:rsidRPr="00475203">
        <w:rPr>
          <w:rFonts w:eastAsia="Calibri" w:cs="Times New Roman"/>
          <w:i/>
          <w:iCs/>
          <w:lang w:val="fr-FR" w:bidi="he-IL"/>
        </w:rPr>
        <w:t>?"</w:t>
      </w:r>
      <w:r w:rsidR="00862C77" w:rsidRPr="00475203">
        <w:rPr>
          <w:rFonts w:eastAsia="Calibri" w:cs="Times New Roman"/>
          <w:lang w:val="fr-FR" w:bidi="he-IL"/>
        </w:rPr>
        <w:t xml:space="preserve">, </w:t>
      </w:r>
      <w:r w:rsidR="002E7046">
        <w:rPr>
          <w:rFonts w:eastAsia="Calibri" w:cs="Times New Roman"/>
          <w:lang w:val="fr-FR" w:bidi="he-IL"/>
        </w:rPr>
        <w:t>a </w:t>
      </w:r>
      <w:r w:rsidR="00862C77" w:rsidRPr="00475203">
        <w:rPr>
          <w:rFonts w:eastAsia="Calibri" w:cs="Times New Roman"/>
          <w:lang w:val="fr-FR" w:bidi="he-IL"/>
        </w:rPr>
        <w:t>demand</w:t>
      </w:r>
      <w:r w:rsidR="002E7046">
        <w:rPr>
          <w:rFonts w:eastAsia="Calibri" w:cs="Times New Roman"/>
          <w:lang w:val="fr-FR" w:bidi="he-IL"/>
        </w:rPr>
        <w:t>é</w:t>
      </w:r>
      <w:r w:rsidR="00862C77" w:rsidRPr="00475203">
        <w:rPr>
          <w:rFonts w:eastAsia="Calibri" w:cs="Times New Roman"/>
          <w:lang w:val="fr-FR" w:bidi="he-IL"/>
        </w:rPr>
        <w:t xml:space="preserve"> M. Rowly.</w:t>
      </w:r>
    </w:p>
    <w:p w14:paraId="1BF89A7F" w14:textId="024FDFDE" w:rsidR="001F5CC5" w:rsidRPr="00475203" w:rsidRDefault="00341A81" w:rsidP="00A62E4F">
      <w:pPr>
        <w:spacing w:after="120" w:line="240" w:lineRule="auto"/>
        <w:jc w:val="left"/>
        <w:rPr>
          <w:rFonts w:eastAsia="Calibri" w:cs="Times New Roman"/>
          <w:lang w:val="fr-FR" w:bidi="he-IL"/>
        </w:rPr>
      </w:pPr>
      <w:r>
        <w:rPr>
          <w:rFonts w:eastAsia="Calibri" w:cs="Times New Roman"/>
          <w:i/>
          <w:iCs/>
          <w:lang w:val="fr-FR" w:bidi="he-IL"/>
        </w:rPr>
        <w:t>“</w:t>
      </w:r>
      <w:r w:rsidRPr="00475203">
        <w:rPr>
          <w:rFonts w:eastAsia="Calibri" w:cs="Times New Roman"/>
          <w:i/>
          <w:iCs/>
          <w:lang w:val="fr-FR" w:bidi="he-IL"/>
        </w:rPr>
        <w:t>I</w:t>
      </w:r>
      <w:r w:rsidR="00D7171C" w:rsidRPr="00475203">
        <w:rPr>
          <w:rFonts w:eastAsia="Calibri" w:cs="Times New Roman"/>
          <w:i/>
          <w:iCs/>
          <w:lang w:val="fr-FR" w:bidi="he-IL"/>
        </w:rPr>
        <w:t>l n</w:t>
      </w:r>
      <w:r w:rsidR="009B4506">
        <w:rPr>
          <w:rFonts w:eastAsia="Calibri" w:cs="Times New Roman"/>
          <w:i/>
          <w:iCs/>
          <w:lang w:val="fr-FR" w:bidi="he-IL"/>
        </w:rPr>
        <w:t>’</w:t>
      </w:r>
      <w:r w:rsidR="00D7171C" w:rsidRPr="00475203">
        <w:rPr>
          <w:rFonts w:eastAsia="Calibri" w:cs="Times New Roman"/>
          <w:i/>
          <w:iCs/>
          <w:lang w:val="fr-FR" w:bidi="he-IL"/>
        </w:rPr>
        <w:t>y a pas de pièg</w:t>
      </w:r>
      <w:r w:rsidRPr="00475203">
        <w:rPr>
          <w:rFonts w:eastAsia="Calibri" w:cs="Times New Roman"/>
          <w:i/>
          <w:iCs/>
          <w:lang w:val="fr-FR" w:bidi="he-IL"/>
        </w:rPr>
        <w:t>e</w:t>
      </w:r>
      <w:r>
        <w:rPr>
          <w:rFonts w:eastAsia="Calibri" w:cs="Times New Roman"/>
          <w:i/>
          <w:iCs/>
          <w:lang w:val="fr-FR" w:bidi="he-IL"/>
        </w:rPr>
        <w:t>”</w:t>
      </w:r>
      <w:r w:rsidR="00D7171C" w:rsidRPr="00475203">
        <w:rPr>
          <w:rFonts w:eastAsia="Calibri" w:cs="Times New Roman"/>
          <w:lang w:val="fr-FR" w:bidi="he-IL"/>
        </w:rPr>
        <w:t xml:space="preserve">, </w:t>
      </w:r>
      <w:r w:rsidR="002E7046">
        <w:rPr>
          <w:rFonts w:eastAsia="Calibri" w:cs="Times New Roman"/>
          <w:lang w:val="fr-FR" w:bidi="he-IL"/>
        </w:rPr>
        <w:t>a </w:t>
      </w:r>
      <w:r w:rsidR="00D7171C" w:rsidRPr="00475203">
        <w:rPr>
          <w:rFonts w:eastAsia="Calibri" w:cs="Times New Roman"/>
          <w:lang w:val="fr-FR" w:bidi="he-IL"/>
        </w:rPr>
        <w:t>répond</w:t>
      </w:r>
      <w:r w:rsidR="002E7046">
        <w:rPr>
          <w:rFonts w:eastAsia="Calibri" w:cs="Times New Roman"/>
          <w:lang w:val="fr-FR" w:bidi="he-IL"/>
        </w:rPr>
        <w:t>u</w:t>
      </w:r>
      <w:r w:rsidR="00D7171C" w:rsidRPr="00475203">
        <w:rPr>
          <w:rFonts w:eastAsia="Calibri" w:cs="Times New Roman"/>
          <w:lang w:val="fr-FR" w:bidi="he-IL"/>
        </w:rPr>
        <w:t xml:space="preserve"> Mme Limor.  </w:t>
      </w:r>
      <w:r>
        <w:rPr>
          <w:rFonts w:eastAsia="Calibri" w:cs="Times New Roman"/>
          <w:i/>
          <w:iCs/>
          <w:lang w:val="fr-FR" w:bidi="he-IL"/>
        </w:rPr>
        <w:t>“</w:t>
      </w:r>
      <w:r w:rsidRPr="00475203">
        <w:rPr>
          <w:rFonts w:eastAsia="Calibri" w:cs="Times New Roman"/>
          <w:i/>
          <w:iCs/>
          <w:lang w:val="fr-FR" w:bidi="he-IL"/>
        </w:rPr>
        <w:t>C</w:t>
      </w:r>
      <w:r w:rsidR="009B4506">
        <w:rPr>
          <w:rFonts w:eastAsia="Calibri" w:cs="Times New Roman"/>
          <w:i/>
          <w:iCs/>
          <w:lang w:val="fr-FR" w:bidi="he-IL"/>
        </w:rPr>
        <w:t>’</w:t>
      </w:r>
      <w:r w:rsidR="00D7171C" w:rsidRPr="00475203">
        <w:rPr>
          <w:rFonts w:eastAsia="Calibri" w:cs="Times New Roman"/>
          <w:i/>
          <w:iCs/>
          <w:lang w:val="fr-FR" w:bidi="he-IL"/>
        </w:rPr>
        <w:t>est une compensation raisonnable du fait que la technologie aura perdu une partie de sa durée de vie</w:t>
      </w:r>
      <w:r w:rsidRPr="00475203">
        <w:rPr>
          <w:rFonts w:eastAsia="Calibri" w:cs="Times New Roman"/>
          <w:i/>
          <w:iCs/>
          <w:lang w:val="fr-FR" w:bidi="he-IL"/>
        </w:rPr>
        <w:t>.</w:t>
      </w:r>
      <w:r>
        <w:rPr>
          <w:rFonts w:eastAsia="Calibri" w:cs="Times New Roman"/>
          <w:i/>
          <w:iCs/>
          <w:lang w:val="fr-FR" w:bidi="he-IL"/>
        </w:rPr>
        <w:t>”</w:t>
      </w:r>
      <w:r w:rsidR="00D7171C" w:rsidRPr="00475203">
        <w:rPr>
          <w:rFonts w:eastAsia="Calibri" w:cs="Times New Roman"/>
          <w:i/>
          <w:iCs/>
          <w:lang w:val="fr-FR" w:bidi="he-IL"/>
        </w:rPr>
        <w:t xml:space="preserve">  </w:t>
      </w:r>
      <w:r w:rsidR="00D7171C" w:rsidRPr="00475203">
        <w:rPr>
          <w:rFonts w:eastAsia="Calibri" w:cs="Times New Roman"/>
          <w:lang w:val="fr-FR" w:bidi="he-IL"/>
        </w:rPr>
        <w:t xml:space="preserve">Et elle lui </w:t>
      </w:r>
      <w:r w:rsidR="00E2486D">
        <w:rPr>
          <w:rFonts w:eastAsia="Calibri" w:cs="Times New Roman"/>
          <w:lang w:val="fr-FR" w:bidi="he-IL"/>
        </w:rPr>
        <w:t>a </w:t>
      </w:r>
      <w:r w:rsidR="00D7171C" w:rsidRPr="00475203">
        <w:rPr>
          <w:rFonts w:eastAsia="Calibri" w:cs="Times New Roman"/>
          <w:lang w:val="fr-FR" w:bidi="he-IL"/>
        </w:rPr>
        <w:t>expliqu</w:t>
      </w:r>
      <w:r w:rsidR="00E2486D">
        <w:rPr>
          <w:rFonts w:eastAsia="Calibri" w:cs="Times New Roman"/>
          <w:lang w:val="fr-FR" w:bidi="he-IL"/>
        </w:rPr>
        <w:t xml:space="preserve">é </w:t>
      </w:r>
      <w:r w:rsidR="00D7171C" w:rsidRPr="00475203">
        <w:rPr>
          <w:rFonts w:eastAsia="Calibri" w:cs="Times New Roman"/>
          <w:lang w:val="fr-FR" w:bidi="he-IL"/>
        </w:rPr>
        <w:t xml:space="preserve">les raisons </w:t>
      </w:r>
      <w:r w:rsidR="00E2486D">
        <w:rPr>
          <w:rFonts w:eastAsia="Calibri" w:cs="Times New Roman"/>
          <w:lang w:val="fr-FR" w:bidi="he-IL"/>
        </w:rPr>
        <w:t>motivant le</w:t>
      </w:r>
      <w:r w:rsidR="00500F3C">
        <w:rPr>
          <w:rFonts w:eastAsia="Calibri" w:cs="Times New Roman"/>
          <w:lang w:val="fr-FR" w:bidi="he-IL"/>
        </w:rPr>
        <w:t xml:space="preserve">s </w:t>
      </w:r>
      <w:r w:rsidR="00E2486D">
        <w:rPr>
          <w:rFonts w:eastAsia="Calibri" w:cs="Times New Roman"/>
          <w:lang w:val="fr-FR" w:bidi="he-IL"/>
        </w:rPr>
        <w:t xml:space="preserve">dispositions sur la </w:t>
      </w:r>
      <w:r w:rsidR="00D7171C" w:rsidRPr="00475203">
        <w:rPr>
          <w:rFonts w:eastAsia="Calibri" w:cs="Times New Roman"/>
          <w:lang w:val="fr-FR" w:bidi="he-IL"/>
        </w:rPr>
        <w:t>résiliation.</w:t>
      </w:r>
    </w:p>
    <w:p w14:paraId="2B4BACB7" w14:textId="313A34DB" w:rsidR="001F5CC5" w:rsidRPr="00475203" w:rsidRDefault="00D7171C" w:rsidP="005C70D0">
      <w:pPr>
        <w:numPr>
          <w:ilvl w:val="0"/>
          <w:numId w:val="3"/>
        </w:numPr>
        <w:tabs>
          <w:tab w:val="left" w:pos="1134"/>
        </w:tabs>
        <w:spacing w:before="240" w:after="120" w:line="240" w:lineRule="auto"/>
        <w:ind w:left="567" w:firstLine="0"/>
        <w:jc w:val="left"/>
        <w:rPr>
          <w:rFonts w:eastAsia="Calibri"/>
          <w:b/>
          <w:bCs/>
          <w:i/>
          <w:lang w:val="fr-FR" w:bidi="he-IL"/>
        </w:rPr>
      </w:pPr>
      <w:r w:rsidRPr="00475203">
        <w:rPr>
          <w:rFonts w:eastAsia="Calibri"/>
          <w:b/>
          <w:bCs/>
          <w:i/>
          <w:lang w:val="fr-FR" w:bidi="he-IL"/>
        </w:rPr>
        <w:t>À votre avis, quel</w:t>
      </w:r>
      <w:r w:rsidR="00427AEF">
        <w:rPr>
          <w:rFonts w:eastAsia="Calibri"/>
          <w:b/>
          <w:bCs/>
          <w:i/>
          <w:lang w:val="fr-FR" w:bidi="he-IL"/>
        </w:rPr>
        <w:t xml:space="preserve"> devrait être le contenu des dispositions</w:t>
      </w:r>
      <w:r w:rsidRPr="00475203">
        <w:rPr>
          <w:rFonts w:eastAsia="Calibri"/>
          <w:b/>
          <w:bCs/>
          <w:i/>
          <w:lang w:val="fr-FR" w:bidi="he-IL"/>
        </w:rPr>
        <w:t xml:space="preserve"> sur la résiliation</w:t>
      </w:r>
      <w:r w:rsidR="00FD242A" w:rsidRPr="00475203">
        <w:rPr>
          <w:rFonts w:eastAsia="Calibri"/>
          <w:b/>
          <w:bCs/>
          <w:i/>
          <w:lang w:val="fr-FR" w:bidi="he-IL"/>
        </w:rPr>
        <w:t>?</w:t>
      </w:r>
    </w:p>
    <w:p w14:paraId="112DB343" w14:textId="77777777" w:rsidR="001F5CC5" w:rsidRPr="00475203" w:rsidRDefault="001F5CC5" w:rsidP="00A62E4F">
      <w:pPr>
        <w:spacing w:after="120" w:line="240" w:lineRule="auto"/>
        <w:jc w:val="left"/>
        <w:outlineLvl w:val="0"/>
        <w:rPr>
          <w:rFonts w:eastAsia="Calibri"/>
          <w:b/>
          <w:bCs/>
          <w:lang w:val="fr-FR" w:bidi="he-IL"/>
        </w:rPr>
      </w:pPr>
      <w:r w:rsidRPr="00475203">
        <w:rPr>
          <w:rFonts w:eastAsia="Calibri"/>
          <w:b/>
          <w:bCs/>
          <w:lang w:val="fr-FR" w:bidi="he-IL"/>
        </w:rPr>
        <w:br w:type="page"/>
      </w:r>
    </w:p>
    <w:p w14:paraId="2142CF75" w14:textId="4B27A3E3" w:rsidR="001F5CC5" w:rsidRPr="00475203" w:rsidRDefault="00BC6266" w:rsidP="00263E6F">
      <w:pPr>
        <w:rPr>
          <w:rFonts w:eastAsia="Calibri"/>
          <w:b/>
          <w:u w:val="single"/>
          <w:lang w:val="fr-FR" w:bidi="he-IL"/>
        </w:rPr>
      </w:pPr>
      <w:r w:rsidRPr="00475203">
        <w:rPr>
          <w:rFonts w:eastAsia="Calibri"/>
          <w:b/>
          <w:u w:val="single"/>
          <w:lang w:val="fr-FR" w:bidi="he-IL"/>
        </w:rPr>
        <w:lastRenderedPageBreak/>
        <w:t>Propositions de solution</w:t>
      </w:r>
    </w:p>
    <w:p w14:paraId="568D1E72" w14:textId="6E55CB56" w:rsidR="001F5CC5" w:rsidRPr="00475203" w:rsidRDefault="00F43181" w:rsidP="007C6674">
      <w:pPr>
        <w:numPr>
          <w:ilvl w:val="0"/>
          <w:numId w:val="14"/>
        </w:numPr>
        <w:tabs>
          <w:tab w:val="left" w:pos="1134"/>
        </w:tabs>
        <w:spacing w:before="240" w:after="240" w:line="240" w:lineRule="auto"/>
        <w:ind w:left="1134" w:hanging="567"/>
        <w:jc w:val="left"/>
        <w:rPr>
          <w:rFonts w:eastAsia="Calibri"/>
          <w:b/>
          <w:bCs/>
          <w:i/>
          <w:lang w:val="fr-FR" w:bidi="he-IL"/>
        </w:rPr>
      </w:pPr>
      <w:r w:rsidRPr="00475203">
        <w:rPr>
          <w:rFonts w:eastAsia="Calibri"/>
          <w:b/>
          <w:bCs/>
          <w:i/>
          <w:lang w:val="fr-FR" w:bidi="he-IL"/>
        </w:rPr>
        <w:t>L</w:t>
      </w:r>
      <w:r w:rsidR="005E7014" w:rsidRPr="00475203">
        <w:rPr>
          <w:rFonts w:eastAsia="Calibri"/>
          <w:b/>
          <w:bCs/>
          <w:i/>
          <w:lang w:val="fr-FR" w:bidi="he-IL"/>
        </w:rPr>
        <w:t xml:space="preserve">icence exclusive dans un domaine particulier </w:t>
      </w:r>
      <w:r w:rsidRPr="00475203">
        <w:rPr>
          <w:rFonts w:eastAsia="Calibri"/>
          <w:b/>
          <w:bCs/>
          <w:i/>
          <w:lang w:val="fr-FR" w:bidi="he-IL"/>
        </w:rPr>
        <w:t xml:space="preserve">ou </w:t>
      </w:r>
      <w:r w:rsidR="005E7014" w:rsidRPr="00475203">
        <w:rPr>
          <w:rFonts w:eastAsia="Calibri"/>
          <w:b/>
          <w:bCs/>
          <w:i/>
          <w:lang w:val="fr-FR" w:bidi="he-IL"/>
        </w:rPr>
        <w:t>dans tous les domaines</w:t>
      </w:r>
    </w:p>
    <w:p w14:paraId="7ED5D879" w14:textId="2FE404BE" w:rsidR="001F5CC5" w:rsidRPr="00475203" w:rsidRDefault="00D02DC8" w:rsidP="009E4D34">
      <w:pPr>
        <w:spacing w:after="120" w:line="240" w:lineRule="auto"/>
        <w:jc w:val="left"/>
        <w:rPr>
          <w:rFonts w:eastAsia="Calibri" w:cs="Times New Roman"/>
          <w:lang w:val="fr-FR" w:bidi="he-IL"/>
        </w:rPr>
      </w:pPr>
      <w:r w:rsidRPr="00475203">
        <w:rPr>
          <w:rFonts w:eastAsia="Calibri" w:cs="Times New Roman"/>
          <w:lang w:val="fr-FR" w:bidi="he-IL"/>
        </w:rPr>
        <w:t>Mme</w:t>
      </w:r>
      <w:r w:rsidR="00341A81">
        <w:rPr>
          <w:rFonts w:eastAsia="Calibri" w:cs="Times New Roman"/>
          <w:lang w:val="fr-FR" w:bidi="he-IL"/>
        </w:rPr>
        <w:t> </w:t>
      </w:r>
      <w:r w:rsidRPr="00475203">
        <w:rPr>
          <w:rFonts w:eastAsia="Calibri" w:cs="Times New Roman"/>
          <w:lang w:val="fr-FR" w:bidi="he-IL"/>
        </w:rPr>
        <w:t>Limor a proposé qu</w:t>
      </w:r>
      <w:r w:rsidR="009B4506">
        <w:rPr>
          <w:rFonts w:eastAsia="Calibri" w:cs="Times New Roman"/>
          <w:lang w:val="fr-FR" w:bidi="he-IL"/>
        </w:rPr>
        <w:t>’</w:t>
      </w:r>
      <w:r w:rsidRPr="00475203">
        <w:rPr>
          <w:rFonts w:eastAsia="Calibri" w:cs="Times New Roman"/>
          <w:lang w:val="fr-FR" w:bidi="he-IL"/>
        </w:rPr>
        <w:t>à l</w:t>
      </w:r>
      <w:r w:rsidR="009B4506">
        <w:rPr>
          <w:rFonts w:eastAsia="Calibri" w:cs="Times New Roman"/>
          <w:lang w:val="fr-FR" w:bidi="he-IL"/>
        </w:rPr>
        <w:t>’</w:t>
      </w:r>
      <w:r w:rsidRPr="00475203">
        <w:rPr>
          <w:rFonts w:eastAsia="Calibri" w:cs="Times New Roman"/>
          <w:lang w:val="fr-FR" w:bidi="he-IL"/>
        </w:rPr>
        <w:t>exécution du contrat de licence, la licence de l</w:t>
      </w:r>
      <w:r w:rsidR="009B4506">
        <w:rPr>
          <w:rFonts w:eastAsia="Calibri" w:cs="Times New Roman"/>
          <w:lang w:val="fr-FR" w:bidi="he-IL"/>
        </w:rPr>
        <w:t>’</w:t>
      </w:r>
      <w:r w:rsidRPr="00475203">
        <w:rPr>
          <w:rFonts w:eastAsia="Calibri" w:cs="Times New Roman"/>
          <w:lang w:val="fr-FR" w:bidi="he-IL"/>
        </w:rPr>
        <w:t>Entreprise ne soit pas limitée à un domaine particuli</w:t>
      </w:r>
      <w:r w:rsidR="00954299" w:rsidRPr="00475203">
        <w:rPr>
          <w:rFonts w:eastAsia="Calibri" w:cs="Times New Roman"/>
          <w:lang w:val="fr-FR" w:bidi="he-IL"/>
        </w:rPr>
        <w:t>er</w:t>
      </w:r>
      <w:r w:rsidR="00954299">
        <w:rPr>
          <w:rFonts w:eastAsia="Calibri" w:cs="Times New Roman"/>
          <w:lang w:val="fr-FR" w:bidi="he-IL"/>
        </w:rPr>
        <w:t xml:space="preserve">.  </w:t>
      </w:r>
      <w:r w:rsidR="00954299" w:rsidRPr="00475203">
        <w:rPr>
          <w:rFonts w:eastAsia="Calibri" w:cs="Times New Roman"/>
          <w:lang w:val="fr-FR" w:bidi="he-IL"/>
        </w:rPr>
        <w:t>Da</w:t>
      </w:r>
      <w:r w:rsidRPr="00475203">
        <w:rPr>
          <w:rFonts w:eastAsia="Calibri" w:cs="Times New Roman"/>
          <w:lang w:val="fr-FR" w:bidi="he-IL"/>
        </w:rPr>
        <w:t>ns les 12 mois suivant la date d</w:t>
      </w:r>
      <w:r w:rsidR="009B4506">
        <w:rPr>
          <w:rFonts w:eastAsia="Calibri" w:cs="Times New Roman"/>
          <w:lang w:val="fr-FR" w:bidi="he-IL"/>
        </w:rPr>
        <w:t>’</w:t>
      </w:r>
      <w:r w:rsidRPr="00475203">
        <w:rPr>
          <w:rFonts w:eastAsia="Calibri" w:cs="Times New Roman"/>
          <w:lang w:val="fr-FR" w:bidi="he-IL"/>
        </w:rPr>
        <w:t>exécution, l</w:t>
      </w:r>
      <w:r w:rsidR="009B4506">
        <w:rPr>
          <w:rFonts w:eastAsia="Calibri" w:cs="Times New Roman"/>
          <w:lang w:val="fr-FR" w:bidi="he-IL"/>
        </w:rPr>
        <w:t>’</w:t>
      </w:r>
      <w:r w:rsidRPr="00475203">
        <w:rPr>
          <w:rFonts w:eastAsia="Calibri" w:cs="Times New Roman"/>
          <w:lang w:val="fr-FR" w:bidi="he-IL"/>
        </w:rPr>
        <w:t>Entreprise informera l</w:t>
      </w:r>
      <w:r w:rsidR="009B4506">
        <w:rPr>
          <w:rFonts w:eastAsia="Calibri" w:cs="Times New Roman"/>
          <w:lang w:val="fr-FR" w:bidi="he-IL"/>
        </w:rPr>
        <w:t>’</w:t>
      </w:r>
      <w:r w:rsidRPr="00475203">
        <w:rPr>
          <w:rFonts w:eastAsia="Calibri" w:cs="Times New Roman"/>
          <w:lang w:val="fr-FR" w:bidi="he-IL"/>
        </w:rPr>
        <w:t>Université du domaine dans lequel elle entend développer le produit, et elle lui présentera un plan de développement détail</w:t>
      </w:r>
      <w:r w:rsidR="00954299" w:rsidRPr="00475203">
        <w:rPr>
          <w:rFonts w:eastAsia="Calibri" w:cs="Times New Roman"/>
          <w:lang w:val="fr-FR" w:bidi="he-IL"/>
        </w:rPr>
        <w:t>lé</w:t>
      </w:r>
      <w:r w:rsidR="00954299">
        <w:rPr>
          <w:rFonts w:eastAsia="Calibri" w:cs="Times New Roman"/>
          <w:lang w:val="fr-FR" w:bidi="he-IL"/>
        </w:rPr>
        <w:t xml:space="preserve">.  </w:t>
      </w:r>
      <w:r w:rsidR="00954299" w:rsidRPr="00475203">
        <w:rPr>
          <w:rFonts w:eastAsia="Calibri" w:cs="Times New Roman"/>
          <w:lang w:val="fr-FR" w:bidi="he-IL"/>
        </w:rPr>
        <w:t xml:space="preserve">À </w:t>
      </w:r>
      <w:r w:rsidRPr="00475203">
        <w:rPr>
          <w:rFonts w:eastAsia="Calibri" w:cs="Times New Roman"/>
          <w:lang w:val="fr-FR" w:bidi="he-IL"/>
        </w:rPr>
        <w:t>la date de cette notification, le contrat de licence sera automatiquement limité au domaine indiqué par l</w:t>
      </w:r>
      <w:r w:rsidR="009B4506">
        <w:rPr>
          <w:rFonts w:eastAsia="Calibri" w:cs="Times New Roman"/>
          <w:lang w:val="fr-FR" w:bidi="he-IL"/>
        </w:rPr>
        <w:t>’</w:t>
      </w:r>
      <w:r w:rsidRPr="00475203">
        <w:rPr>
          <w:rFonts w:eastAsia="Calibri" w:cs="Times New Roman"/>
          <w:lang w:val="fr-FR" w:bidi="he-IL"/>
        </w:rPr>
        <w:t>Entrepri</w:t>
      </w:r>
      <w:r w:rsidR="00954299" w:rsidRPr="00475203">
        <w:rPr>
          <w:rFonts w:eastAsia="Calibri" w:cs="Times New Roman"/>
          <w:lang w:val="fr-FR" w:bidi="he-IL"/>
        </w:rPr>
        <w:t>se</w:t>
      </w:r>
      <w:r w:rsidR="00954299">
        <w:rPr>
          <w:rFonts w:eastAsia="Calibri" w:cs="Times New Roman"/>
          <w:lang w:val="fr-FR" w:bidi="he-IL"/>
        </w:rPr>
        <w:t xml:space="preserve">.  </w:t>
      </w:r>
      <w:r w:rsidR="00954299" w:rsidRPr="00475203">
        <w:rPr>
          <w:rFonts w:eastAsia="Calibri" w:cs="Times New Roman"/>
          <w:lang w:val="fr-FR" w:bidi="he-IL"/>
        </w:rPr>
        <w:t>Si</w:t>
      </w:r>
      <w:r w:rsidR="00C60B0F" w:rsidRPr="00475203">
        <w:rPr>
          <w:rFonts w:eastAsia="Calibri" w:cs="Times New Roman"/>
          <w:lang w:val="fr-FR" w:bidi="he-IL"/>
        </w:rPr>
        <w:t xml:space="preserve"> celle</w:t>
      </w:r>
      <w:r w:rsidR="009B4506">
        <w:rPr>
          <w:rFonts w:eastAsia="Calibri" w:cs="Times New Roman"/>
          <w:lang w:val="fr-FR" w:bidi="he-IL"/>
        </w:rPr>
        <w:t>-</w:t>
      </w:r>
      <w:r w:rsidR="00C60B0F" w:rsidRPr="00475203">
        <w:rPr>
          <w:rFonts w:eastAsia="Calibri" w:cs="Times New Roman"/>
          <w:lang w:val="fr-FR" w:bidi="he-IL"/>
        </w:rPr>
        <w:t>ci souhaite obtenir une licence dans plusieurs domaines, l</w:t>
      </w:r>
      <w:r w:rsidR="009B4506">
        <w:rPr>
          <w:rFonts w:eastAsia="Calibri" w:cs="Times New Roman"/>
          <w:lang w:val="fr-FR" w:bidi="he-IL"/>
        </w:rPr>
        <w:t>’</w:t>
      </w:r>
      <w:r w:rsidR="00C60B0F" w:rsidRPr="00475203">
        <w:rPr>
          <w:rFonts w:eastAsia="Calibri" w:cs="Times New Roman"/>
          <w:lang w:val="fr-FR" w:bidi="he-IL"/>
        </w:rPr>
        <w:t>Université n</w:t>
      </w:r>
      <w:r w:rsidR="009B4506">
        <w:rPr>
          <w:rFonts w:eastAsia="Calibri" w:cs="Times New Roman"/>
          <w:lang w:val="fr-FR" w:bidi="he-IL"/>
        </w:rPr>
        <w:t>’</w:t>
      </w:r>
      <w:r w:rsidR="00C60B0F" w:rsidRPr="00475203">
        <w:rPr>
          <w:rFonts w:eastAsia="Calibri" w:cs="Times New Roman"/>
          <w:lang w:val="fr-FR" w:bidi="he-IL"/>
        </w:rPr>
        <w:t>opposera pas de refus déraisonnable dès lors que l</w:t>
      </w:r>
      <w:r w:rsidR="009B4506">
        <w:rPr>
          <w:rFonts w:eastAsia="Calibri" w:cs="Times New Roman"/>
          <w:lang w:val="fr-FR" w:bidi="he-IL"/>
        </w:rPr>
        <w:t>’</w:t>
      </w:r>
      <w:r w:rsidR="00C60B0F" w:rsidRPr="00475203">
        <w:rPr>
          <w:rFonts w:eastAsia="Calibri" w:cs="Times New Roman"/>
          <w:lang w:val="fr-FR" w:bidi="he-IL"/>
        </w:rPr>
        <w:t xml:space="preserve">Entreprise aura présenté </w:t>
      </w:r>
      <w:r w:rsidR="00CA1D14" w:rsidRPr="00475203">
        <w:rPr>
          <w:rFonts w:eastAsia="Calibri" w:cs="Times New Roman"/>
          <w:lang w:val="fr-FR" w:bidi="he-IL"/>
        </w:rPr>
        <w:t>un plan de développement supplémentaire pertinent;  l</w:t>
      </w:r>
      <w:r w:rsidR="009B4506">
        <w:rPr>
          <w:rFonts w:eastAsia="Calibri" w:cs="Times New Roman"/>
          <w:lang w:val="fr-FR" w:bidi="he-IL"/>
        </w:rPr>
        <w:t>’</w:t>
      </w:r>
      <w:r w:rsidR="00CA1D14" w:rsidRPr="00475203">
        <w:rPr>
          <w:rFonts w:eastAsia="Calibri" w:cs="Times New Roman"/>
          <w:lang w:val="fr-FR" w:bidi="he-IL"/>
        </w:rPr>
        <w:t>Entreprise aura alors l</w:t>
      </w:r>
      <w:r w:rsidR="009B4506">
        <w:rPr>
          <w:rFonts w:eastAsia="Calibri" w:cs="Times New Roman"/>
          <w:lang w:val="fr-FR" w:bidi="he-IL"/>
        </w:rPr>
        <w:t>’</w:t>
      </w:r>
      <w:r w:rsidR="00CA1D14" w:rsidRPr="00475203">
        <w:rPr>
          <w:rFonts w:eastAsia="Calibri" w:cs="Times New Roman"/>
          <w:lang w:val="fr-FR" w:bidi="he-IL"/>
        </w:rPr>
        <w:t>obligation d</w:t>
      </w:r>
      <w:r w:rsidR="009B4506">
        <w:rPr>
          <w:rFonts w:eastAsia="Calibri" w:cs="Times New Roman"/>
          <w:lang w:val="fr-FR" w:bidi="he-IL"/>
        </w:rPr>
        <w:t>’</w:t>
      </w:r>
      <w:r w:rsidR="00CA1D14" w:rsidRPr="00475203">
        <w:rPr>
          <w:rFonts w:eastAsia="Calibri" w:cs="Times New Roman"/>
          <w:lang w:val="fr-FR" w:bidi="he-IL"/>
        </w:rPr>
        <w:t>investir les fonds nécessaires pour mettre en œuvre ce pl</w:t>
      </w:r>
      <w:r w:rsidR="00954299" w:rsidRPr="00475203">
        <w:rPr>
          <w:rFonts w:eastAsia="Calibri" w:cs="Times New Roman"/>
          <w:lang w:val="fr-FR" w:bidi="he-IL"/>
        </w:rPr>
        <w:t>an</w:t>
      </w:r>
      <w:r w:rsidR="00954299">
        <w:rPr>
          <w:rFonts w:eastAsia="Calibri" w:cs="Times New Roman"/>
          <w:lang w:val="fr-FR" w:bidi="he-IL"/>
        </w:rPr>
        <w:t xml:space="preserve">.  </w:t>
      </w:r>
      <w:r w:rsidR="00954299" w:rsidRPr="00475203">
        <w:rPr>
          <w:rFonts w:eastAsia="Calibri" w:cs="Times New Roman"/>
          <w:lang w:val="fr-FR" w:bidi="he-IL"/>
        </w:rPr>
        <w:t>Un</w:t>
      </w:r>
      <w:r w:rsidR="002F1CD2" w:rsidRPr="00475203">
        <w:rPr>
          <w:rFonts w:eastAsia="Calibri" w:cs="Times New Roman"/>
          <w:lang w:val="fr-FR" w:bidi="he-IL"/>
        </w:rPr>
        <w:t>e fois que l</w:t>
      </w:r>
      <w:r w:rsidR="009B4506">
        <w:rPr>
          <w:rFonts w:eastAsia="Calibri" w:cs="Times New Roman"/>
          <w:lang w:val="fr-FR" w:bidi="he-IL"/>
        </w:rPr>
        <w:t>’</w:t>
      </w:r>
      <w:r w:rsidR="002F1CD2" w:rsidRPr="00475203">
        <w:rPr>
          <w:rFonts w:eastAsia="Calibri" w:cs="Times New Roman"/>
          <w:lang w:val="fr-FR" w:bidi="he-IL"/>
        </w:rPr>
        <w:t>Université aura donné son approbation initiale à l</w:t>
      </w:r>
      <w:r w:rsidR="009B4506">
        <w:rPr>
          <w:rFonts w:eastAsia="Calibri" w:cs="Times New Roman"/>
          <w:lang w:val="fr-FR" w:bidi="he-IL"/>
        </w:rPr>
        <w:t>’</w:t>
      </w:r>
      <w:r w:rsidR="002F1CD2" w:rsidRPr="00475203">
        <w:rPr>
          <w:rFonts w:eastAsia="Calibri" w:cs="Times New Roman"/>
          <w:lang w:val="fr-FR" w:bidi="he-IL"/>
        </w:rPr>
        <w:t xml:space="preserve">ajout de ce plan supplémentaire, </w:t>
      </w:r>
      <w:r w:rsidR="009E4D34" w:rsidRPr="00475203">
        <w:rPr>
          <w:rFonts w:eastAsia="Calibri" w:cs="Times New Roman"/>
          <w:lang w:val="fr-FR" w:bidi="he-IL"/>
        </w:rPr>
        <w:t>les parties négocieront de bonne foi les conditions commerciales concernant ce domaine.</w:t>
      </w:r>
    </w:p>
    <w:p w14:paraId="6CDE8AB9" w14:textId="33057164" w:rsidR="001F5CC5" w:rsidRPr="00475203" w:rsidRDefault="009E4D34" w:rsidP="007C6674">
      <w:pPr>
        <w:numPr>
          <w:ilvl w:val="0"/>
          <w:numId w:val="14"/>
        </w:numPr>
        <w:tabs>
          <w:tab w:val="left" w:pos="1134"/>
        </w:tabs>
        <w:spacing w:before="240" w:after="240" w:line="240" w:lineRule="auto"/>
        <w:ind w:left="1134" w:hanging="567"/>
        <w:jc w:val="left"/>
        <w:rPr>
          <w:rFonts w:eastAsia="Calibri"/>
          <w:b/>
          <w:bCs/>
          <w:i/>
          <w:lang w:val="fr-FR" w:bidi="he-IL"/>
        </w:rPr>
      </w:pPr>
      <w:r w:rsidRPr="00475203">
        <w:rPr>
          <w:rFonts w:eastAsia="Calibri"/>
          <w:b/>
          <w:bCs/>
          <w:i/>
          <w:lang w:val="fr-FR" w:bidi="he-IL"/>
        </w:rPr>
        <w:t>Licence ex</w:t>
      </w:r>
      <w:r w:rsidR="00FD242A" w:rsidRPr="00475203">
        <w:rPr>
          <w:rFonts w:eastAsia="Calibri"/>
          <w:b/>
          <w:bCs/>
          <w:i/>
          <w:lang w:val="fr-FR" w:bidi="he-IL"/>
        </w:rPr>
        <w:t xml:space="preserve">clusive </w:t>
      </w:r>
      <w:r w:rsidRPr="00475203">
        <w:rPr>
          <w:rFonts w:eastAsia="Calibri"/>
          <w:b/>
          <w:bCs/>
          <w:i/>
          <w:lang w:val="fr-FR" w:bidi="he-IL"/>
        </w:rPr>
        <w:t xml:space="preserve">ou </w:t>
      </w:r>
      <w:r w:rsidR="00FD242A" w:rsidRPr="00475203">
        <w:rPr>
          <w:rFonts w:eastAsia="Calibri"/>
          <w:b/>
          <w:bCs/>
          <w:i/>
          <w:lang w:val="fr-FR" w:bidi="he-IL"/>
        </w:rPr>
        <w:t>non</w:t>
      </w:r>
      <w:r w:rsidRPr="00475203">
        <w:rPr>
          <w:rFonts w:eastAsia="Calibri"/>
          <w:b/>
          <w:bCs/>
          <w:i/>
          <w:lang w:val="fr-FR" w:bidi="he-IL"/>
        </w:rPr>
        <w:t> </w:t>
      </w:r>
      <w:r w:rsidR="00FD242A" w:rsidRPr="00475203">
        <w:rPr>
          <w:rFonts w:eastAsia="Calibri"/>
          <w:b/>
          <w:bCs/>
          <w:i/>
          <w:lang w:val="fr-FR" w:bidi="he-IL"/>
        </w:rPr>
        <w:t xml:space="preserve">exclusive </w:t>
      </w:r>
      <w:r w:rsidRPr="00475203">
        <w:rPr>
          <w:rFonts w:eastAsia="Calibri"/>
          <w:b/>
          <w:bCs/>
          <w:i/>
          <w:lang w:val="fr-FR" w:bidi="he-IL"/>
        </w:rPr>
        <w:t>sur le savoir</w:t>
      </w:r>
      <w:r w:rsidR="009B4506">
        <w:rPr>
          <w:rFonts w:eastAsia="Calibri"/>
          <w:b/>
          <w:bCs/>
          <w:i/>
          <w:lang w:val="fr-FR" w:bidi="he-IL"/>
        </w:rPr>
        <w:t>-</w:t>
      </w:r>
      <w:r w:rsidRPr="00475203">
        <w:rPr>
          <w:rFonts w:eastAsia="Calibri"/>
          <w:b/>
          <w:bCs/>
          <w:i/>
          <w:lang w:val="fr-FR" w:bidi="he-IL"/>
        </w:rPr>
        <w:t>faire</w:t>
      </w:r>
    </w:p>
    <w:p w14:paraId="307CC349" w14:textId="716CE354" w:rsidR="001F5CC5" w:rsidRPr="00475203" w:rsidRDefault="003825D3" w:rsidP="009913E3">
      <w:pPr>
        <w:spacing w:after="120" w:line="240" w:lineRule="auto"/>
        <w:jc w:val="left"/>
        <w:rPr>
          <w:rFonts w:eastAsia="Calibri" w:cs="Times New Roman"/>
          <w:lang w:val="fr-FR" w:bidi="he-IL"/>
        </w:rPr>
      </w:pPr>
      <w:r w:rsidRPr="00475203">
        <w:rPr>
          <w:rFonts w:eastAsia="Calibri" w:cs="Times New Roman"/>
          <w:lang w:val="fr-FR" w:bidi="he-IL"/>
        </w:rPr>
        <w:t>En général, une licence exclusive a plus de valeur qu</w:t>
      </w:r>
      <w:r w:rsidR="009B4506">
        <w:rPr>
          <w:rFonts w:eastAsia="Calibri" w:cs="Times New Roman"/>
          <w:lang w:val="fr-FR" w:bidi="he-IL"/>
        </w:rPr>
        <w:t>’</w:t>
      </w:r>
      <w:r w:rsidRPr="00475203">
        <w:rPr>
          <w:rFonts w:eastAsia="Calibri" w:cs="Times New Roman"/>
          <w:lang w:val="fr-FR" w:bidi="he-IL"/>
        </w:rPr>
        <w:t>une licence non exclusive car le preneur de licence peut en retirer de plus grands avantages en évitant la concurren</w:t>
      </w:r>
      <w:r w:rsidR="00954299" w:rsidRPr="00475203">
        <w:rPr>
          <w:rFonts w:eastAsia="Calibri" w:cs="Times New Roman"/>
          <w:lang w:val="fr-FR" w:bidi="he-IL"/>
        </w:rPr>
        <w:t>ce</w:t>
      </w:r>
      <w:r w:rsidR="00954299">
        <w:rPr>
          <w:rFonts w:eastAsia="Calibri" w:cs="Times New Roman"/>
          <w:lang w:val="fr-FR" w:bidi="he-IL"/>
        </w:rPr>
        <w:t xml:space="preserve">.  </w:t>
      </w:r>
      <w:r w:rsidR="00954299" w:rsidRPr="00475203">
        <w:rPr>
          <w:rFonts w:eastAsia="Calibri" w:cs="Times New Roman"/>
          <w:lang w:val="fr-FR" w:bidi="he-IL"/>
        </w:rPr>
        <w:t>Mm</w:t>
      </w:r>
      <w:r w:rsidRPr="00475203">
        <w:rPr>
          <w:rFonts w:eastAsia="Calibri" w:cs="Times New Roman"/>
          <w:lang w:val="fr-FR" w:bidi="he-IL"/>
        </w:rPr>
        <w:t>e</w:t>
      </w:r>
      <w:r w:rsidR="00341A81">
        <w:rPr>
          <w:rFonts w:eastAsia="Calibri" w:cs="Times New Roman"/>
          <w:lang w:val="fr-FR" w:bidi="he-IL"/>
        </w:rPr>
        <w:t> </w:t>
      </w:r>
      <w:r w:rsidRPr="00475203">
        <w:rPr>
          <w:rFonts w:eastAsia="Calibri" w:cs="Times New Roman"/>
          <w:lang w:val="fr-FR" w:bidi="he-IL"/>
        </w:rPr>
        <w:t xml:space="preserve">Limor </w:t>
      </w:r>
      <w:r w:rsidR="004E2093" w:rsidRPr="00475203">
        <w:rPr>
          <w:rFonts w:eastAsia="Calibri" w:cs="Times New Roman"/>
          <w:lang w:val="fr-FR" w:bidi="he-IL"/>
        </w:rPr>
        <w:t>a fait</w:t>
      </w:r>
      <w:r w:rsidRPr="00475203">
        <w:rPr>
          <w:rFonts w:eastAsia="Calibri" w:cs="Times New Roman"/>
          <w:lang w:val="fr-FR" w:bidi="he-IL"/>
        </w:rPr>
        <w:t xml:space="preserve"> valoir que si l</w:t>
      </w:r>
      <w:r w:rsidR="009B4506">
        <w:rPr>
          <w:rFonts w:eastAsia="Calibri" w:cs="Times New Roman"/>
          <w:lang w:val="fr-FR" w:bidi="he-IL"/>
        </w:rPr>
        <w:t>’</w:t>
      </w:r>
      <w:r w:rsidRPr="00475203">
        <w:rPr>
          <w:rFonts w:eastAsia="Calibri" w:cs="Times New Roman"/>
          <w:lang w:val="fr-FR" w:bidi="he-IL"/>
        </w:rPr>
        <w:t xml:space="preserve">Université ne </w:t>
      </w:r>
      <w:r w:rsidR="004E2093" w:rsidRPr="00475203">
        <w:rPr>
          <w:rFonts w:eastAsia="Calibri" w:cs="Times New Roman"/>
          <w:lang w:val="fr-FR" w:bidi="he-IL"/>
        </w:rPr>
        <w:t>pouvait</w:t>
      </w:r>
      <w:r w:rsidRPr="00475203">
        <w:rPr>
          <w:rFonts w:eastAsia="Calibri" w:cs="Times New Roman"/>
          <w:lang w:val="fr-FR" w:bidi="he-IL"/>
        </w:rPr>
        <w:t xml:space="preserve"> concéder de licence exclusive, dans la pratique Daxter aura</w:t>
      </w:r>
      <w:r w:rsidR="004E2093" w:rsidRPr="00475203">
        <w:rPr>
          <w:rFonts w:eastAsia="Calibri" w:cs="Times New Roman"/>
          <w:lang w:val="fr-FR" w:bidi="he-IL"/>
        </w:rPr>
        <w:t>it</w:t>
      </w:r>
      <w:r w:rsidRPr="00475203">
        <w:rPr>
          <w:rFonts w:eastAsia="Calibri" w:cs="Times New Roman"/>
          <w:lang w:val="fr-FR" w:bidi="he-IL"/>
        </w:rPr>
        <w:t xml:space="preserve"> l</w:t>
      </w:r>
      <w:r w:rsidR="009B4506">
        <w:rPr>
          <w:rFonts w:eastAsia="Calibri" w:cs="Times New Roman"/>
          <w:lang w:val="fr-FR" w:bidi="he-IL"/>
        </w:rPr>
        <w:t>’</w:t>
      </w:r>
      <w:r w:rsidRPr="00475203">
        <w:rPr>
          <w:rFonts w:eastAsia="Calibri" w:cs="Times New Roman"/>
          <w:lang w:val="fr-FR" w:bidi="he-IL"/>
        </w:rPr>
        <w:t>exclusivité de l</w:t>
      </w:r>
      <w:r w:rsidR="009B4506">
        <w:rPr>
          <w:rFonts w:eastAsia="Calibri" w:cs="Times New Roman"/>
          <w:lang w:val="fr-FR" w:bidi="he-IL"/>
        </w:rPr>
        <w:t>’</w:t>
      </w:r>
      <w:r w:rsidRPr="00475203">
        <w:rPr>
          <w:rFonts w:eastAsia="Calibri" w:cs="Times New Roman"/>
          <w:lang w:val="fr-FR" w:bidi="he-IL"/>
        </w:rPr>
        <w:t>usage du savoir</w:t>
      </w:r>
      <w:r w:rsidR="009B4506">
        <w:rPr>
          <w:rFonts w:eastAsia="Calibri" w:cs="Times New Roman"/>
          <w:lang w:val="fr-FR" w:bidi="he-IL"/>
        </w:rPr>
        <w:t>-</w:t>
      </w:r>
      <w:r w:rsidRPr="00475203">
        <w:rPr>
          <w:rFonts w:eastAsia="Calibri" w:cs="Times New Roman"/>
          <w:lang w:val="fr-FR" w:bidi="he-IL"/>
        </w:rPr>
        <w:t>faire relatif à l</w:t>
      </w:r>
      <w:r w:rsidR="009B4506">
        <w:rPr>
          <w:rFonts w:eastAsia="Calibri" w:cs="Times New Roman"/>
          <w:lang w:val="fr-FR" w:bidi="he-IL"/>
        </w:rPr>
        <w:t>’</w:t>
      </w:r>
      <w:r w:rsidRPr="00475203">
        <w:rPr>
          <w:rFonts w:eastAsia="Calibri" w:cs="Times New Roman"/>
          <w:lang w:val="fr-FR" w:bidi="he-IL"/>
        </w:rPr>
        <w:t>exploitation de la Technologie de tu</w:t>
      </w:r>
      <w:r w:rsidR="00954299" w:rsidRPr="00475203">
        <w:rPr>
          <w:rFonts w:eastAsia="Calibri" w:cs="Times New Roman"/>
          <w:lang w:val="fr-FR" w:bidi="he-IL"/>
        </w:rPr>
        <w:t>be</w:t>
      </w:r>
      <w:r w:rsidR="00954299">
        <w:rPr>
          <w:rFonts w:eastAsia="Calibri" w:cs="Times New Roman"/>
          <w:lang w:val="fr-FR" w:bidi="he-IL"/>
        </w:rPr>
        <w:t xml:space="preserve">.  </w:t>
      </w:r>
      <w:r w:rsidR="00954299" w:rsidRPr="00475203">
        <w:rPr>
          <w:rFonts w:eastAsia="Calibri" w:cs="Times New Roman"/>
          <w:lang w:val="fr-FR" w:bidi="he-IL"/>
        </w:rPr>
        <w:t>En</w:t>
      </w:r>
      <w:r w:rsidRPr="00475203">
        <w:rPr>
          <w:rFonts w:eastAsia="Calibri" w:cs="Times New Roman"/>
          <w:lang w:val="fr-FR" w:bidi="he-IL"/>
        </w:rPr>
        <w:t> effet, comme</w:t>
      </w:r>
      <w:r w:rsidR="00FD1BFF" w:rsidRPr="00475203">
        <w:rPr>
          <w:rFonts w:eastAsia="Calibri" w:cs="Times New Roman"/>
          <w:lang w:val="fr-FR" w:bidi="he-IL"/>
        </w:rPr>
        <w:t xml:space="preserve"> la licence sur les brevets protégeant cette technologie </w:t>
      </w:r>
      <w:r w:rsidR="004E2093" w:rsidRPr="00475203">
        <w:rPr>
          <w:rFonts w:eastAsia="Calibri" w:cs="Times New Roman"/>
          <w:lang w:val="fr-FR" w:bidi="he-IL"/>
        </w:rPr>
        <w:t>était</w:t>
      </w:r>
      <w:r w:rsidR="00FD1BFF" w:rsidRPr="00475203">
        <w:rPr>
          <w:rFonts w:eastAsia="Calibri" w:cs="Times New Roman"/>
          <w:lang w:val="fr-FR" w:bidi="he-IL"/>
        </w:rPr>
        <w:t xml:space="preserve"> concédée à titre exclusif, aucune tierce partie ne </w:t>
      </w:r>
      <w:r w:rsidR="004E2093" w:rsidRPr="00475203">
        <w:rPr>
          <w:rFonts w:eastAsia="Calibri" w:cs="Times New Roman"/>
          <w:lang w:val="fr-FR" w:bidi="he-IL"/>
        </w:rPr>
        <w:t>pouvait</w:t>
      </w:r>
      <w:r w:rsidR="00FD1BFF" w:rsidRPr="00475203">
        <w:rPr>
          <w:rFonts w:eastAsia="Calibri" w:cs="Times New Roman"/>
          <w:lang w:val="fr-FR" w:bidi="he-IL"/>
        </w:rPr>
        <w:t xml:space="preserve"> utiliser ce savoir</w:t>
      </w:r>
      <w:r w:rsidR="009B4506">
        <w:rPr>
          <w:rFonts w:eastAsia="Calibri" w:cs="Times New Roman"/>
          <w:lang w:val="fr-FR" w:bidi="he-IL"/>
        </w:rPr>
        <w:t>-</w:t>
      </w:r>
      <w:r w:rsidR="00FD1BFF" w:rsidRPr="00475203">
        <w:rPr>
          <w:rFonts w:eastAsia="Calibri" w:cs="Times New Roman"/>
          <w:lang w:val="fr-FR" w:bidi="he-IL"/>
        </w:rPr>
        <w:t xml:space="preserve">faire dans le même but.  </w:t>
      </w:r>
      <w:r w:rsidR="00D25C14" w:rsidRPr="00475203">
        <w:rPr>
          <w:rFonts w:eastAsia="Calibri" w:cs="Times New Roman"/>
          <w:lang w:val="fr-FR" w:bidi="he-IL"/>
        </w:rPr>
        <w:t xml:space="preserve">M. Rowly </w:t>
      </w:r>
      <w:r w:rsidR="004E2093" w:rsidRPr="00475203">
        <w:rPr>
          <w:rFonts w:eastAsia="Calibri" w:cs="Times New Roman"/>
          <w:lang w:val="fr-FR" w:bidi="he-IL"/>
        </w:rPr>
        <w:t>a </w:t>
      </w:r>
      <w:r w:rsidR="00D25C14" w:rsidRPr="00475203">
        <w:rPr>
          <w:rFonts w:eastAsia="Calibri" w:cs="Times New Roman"/>
          <w:lang w:val="fr-FR" w:bidi="he-IL"/>
        </w:rPr>
        <w:t>répond</w:t>
      </w:r>
      <w:r w:rsidR="004E2093" w:rsidRPr="00475203">
        <w:rPr>
          <w:rFonts w:eastAsia="Calibri" w:cs="Times New Roman"/>
          <w:lang w:val="fr-FR" w:bidi="he-IL"/>
        </w:rPr>
        <w:t>u</w:t>
      </w:r>
      <w:r w:rsidR="00D25C14" w:rsidRPr="00475203">
        <w:rPr>
          <w:rFonts w:eastAsia="Calibri" w:cs="Times New Roman"/>
          <w:lang w:val="fr-FR" w:bidi="he-IL"/>
        </w:rPr>
        <w:t xml:space="preserve"> qu</w:t>
      </w:r>
      <w:r w:rsidR="009B4506">
        <w:rPr>
          <w:rFonts w:eastAsia="Calibri" w:cs="Times New Roman"/>
          <w:lang w:val="fr-FR" w:bidi="he-IL"/>
        </w:rPr>
        <w:t>’</w:t>
      </w:r>
      <w:r w:rsidR="00D25C14" w:rsidRPr="00475203">
        <w:rPr>
          <w:rFonts w:eastAsia="Calibri" w:cs="Times New Roman"/>
          <w:lang w:val="fr-FR" w:bidi="he-IL"/>
        </w:rPr>
        <w:t>à l</w:t>
      </w:r>
      <w:r w:rsidR="009B4506">
        <w:rPr>
          <w:rFonts w:eastAsia="Calibri" w:cs="Times New Roman"/>
          <w:lang w:val="fr-FR" w:bidi="he-IL"/>
        </w:rPr>
        <w:t>’</w:t>
      </w:r>
      <w:r w:rsidR="00D25C14" w:rsidRPr="00475203">
        <w:rPr>
          <w:rFonts w:eastAsia="Calibri" w:cs="Times New Roman"/>
          <w:lang w:val="fr-FR" w:bidi="he-IL"/>
        </w:rPr>
        <w:t>expiration de ces brevets, Daxter perdra</w:t>
      </w:r>
      <w:r w:rsidR="009913E3" w:rsidRPr="00475203">
        <w:rPr>
          <w:rFonts w:eastAsia="Calibri" w:cs="Times New Roman"/>
          <w:lang w:val="fr-FR" w:bidi="he-IL"/>
        </w:rPr>
        <w:t>it</w:t>
      </w:r>
      <w:r w:rsidR="00D25C14" w:rsidRPr="00475203">
        <w:rPr>
          <w:rFonts w:eastAsia="Calibri" w:cs="Times New Roman"/>
          <w:lang w:val="fr-FR" w:bidi="he-IL"/>
        </w:rPr>
        <w:t xml:space="preserve"> l</w:t>
      </w:r>
      <w:r w:rsidR="009B4506">
        <w:rPr>
          <w:rFonts w:eastAsia="Calibri" w:cs="Times New Roman"/>
          <w:lang w:val="fr-FR" w:bidi="he-IL"/>
        </w:rPr>
        <w:t>’</w:t>
      </w:r>
      <w:r w:rsidR="00D25C14" w:rsidRPr="00475203">
        <w:rPr>
          <w:rFonts w:eastAsia="Calibri" w:cs="Times New Roman"/>
          <w:lang w:val="fr-FR" w:bidi="he-IL"/>
        </w:rPr>
        <w:t>exclusivité de l</w:t>
      </w:r>
      <w:r w:rsidR="009B4506">
        <w:rPr>
          <w:rFonts w:eastAsia="Calibri" w:cs="Times New Roman"/>
          <w:lang w:val="fr-FR" w:bidi="he-IL"/>
        </w:rPr>
        <w:t>’</w:t>
      </w:r>
      <w:r w:rsidR="00D25C14" w:rsidRPr="00475203">
        <w:rPr>
          <w:rFonts w:eastAsia="Calibri" w:cs="Times New Roman"/>
          <w:lang w:val="fr-FR" w:bidi="he-IL"/>
        </w:rPr>
        <w:t>usage du savoir</w:t>
      </w:r>
      <w:r w:rsidR="009B4506">
        <w:rPr>
          <w:rFonts w:eastAsia="Calibri" w:cs="Times New Roman"/>
          <w:lang w:val="fr-FR" w:bidi="he-IL"/>
        </w:rPr>
        <w:t>-</w:t>
      </w:r>
      <w:r w:rsidR="00D25C14" w:rsidRPr="00475203">
        <w:rPr>
          <w:rFonts w:eastAsia="Calibri" w:cs="Times New Roman"/>
          <w:lang w:val="fr-FR" w:bidi="he-IL"/>
        </w:rPr>
        <w:t xml:space="preserve">faire concernant la Technologie de tube, et que par conséquent </w:t>
      </w:r>
      <w:r w:rsidR="000B259A">
        <w:rPr>
          <w:rFonts w:eastAsia="Calibri" w:cs="Times New Roman"/>
          <w:lang w:val="fr-FR" w:bidi="he-IL"/>
        </w:rPr>
        <w:t>elle</w:t>
      </w:r>
      <w:r w:rsidR="00D25C14" w:rsidRPr="00475203">
        <w:rPr>
          <w:rFonts w:eastAsia="Calibri" w:cs="Times New Roman"/>
          <w:lang w:val="fr-FR" w:bidi="he-IL"/>
        </w:rPr>
        <w:t xml:space="preserve"> ne disposera</w:t>
      </w:r>
      <w:r w:rsidR="009913E3" w:rsidRPr="00475203">
        <w:rPr>
          <w:rFonts w:eastAsia="Calibri" w:cs="Times New Roman"/>
          <w:lang w:val="fr-FR" w:bidi="he-IL"/>
        </w:rPr>
        <w:t>it</w:t>
      </w:r>
      <w:r w:rsidR="00D25C14" w:rsidRPr="00475203">
        <w:rPr>
          <w:rFonts w:eastAsia="Calibri" w:cs="Times New Roman"/>
          <w:lang w:val="fr-FR" w:bidi="he-IL"/>
        </w:rPr>
        <w:t xml:space="preserve"> de cette exclusivité que pendant une période limit</w:t>
      </w:r>
      <w:r w:rsidR="00954299" w:rsidRPr="00475203">
        <w:rPr>
          <w:rFonts w:eastAsia="Calibri" w:cs="Times New Roman"/>
          <w:lang w:val="fr-FR" w:bidi="he-IL"/>
        </w:rPr>
        <w:t>ée</w:t>
      </w:r>
      <w:r w:rsidR="00954299">
        <w:rPr>
          <w:rFonts w:eastAsia="Calibri" w:cs="Times New Roman"/>
          <w:lang w:val="fr-FR" w:bidi="he-IL"/>
        </w:rPr>
        <w:t xml:space="preserve">.  </w:t>
      </w:r>
      <w:r w:rsidR="00954299" w:rsidRPr="00475203">
        <w:rPr>
          <w:rFonts w:eastAsia="Calibri" w:cs="Times New Roman"/>
          <w:lang w:val="fr-FR" w:bidi="he-IL"/>
        </w:rPr>
        <w:t>Le</w:t>
      </w:r>
      <w:r w:rsidR="004E2093" w:rsidRPr="00475203">
        <w:rPr>
          <w:rFonts w:eastAsia="Calibri" w:cs="Times New Roman"/>
          <w:lang w:val="fr-FR" w:bidi="he-IL"/>
        </w:rPr>
        <w:t xml:space="preserve"> taux de redevance devait tenir compte de la valeur de la licence exclusive pendant la durée de vie des brevets, puis il dev</w:t>
      </w:r>
      <w:r w:rsidR="009913E3" w:rsidRPr="00475203">
        <w:rPr>
          <w:rFonts w:eastAsia="Calibri" w:cs="Times New Roman"/>
          <w:lang w:val="fr-FR" w:bidi="he-IL"/>
        </w:rPr>
        <w:t>ait</w:t>
      </w:r>
      <w:r w:rsidR="004E2093" w:rsidRPr="00475203">
        <w:rPr>
          <w:rFonts w:eastAsia="Calibri" w:cs="Times New Roman"/>
          <w:lang w:val="fr-FR" w:bidi="he-IL"/>
        </w:rPr>
        <w:t xml:space="preserve"> diminuer pour correspondre à la valeur plus faible de la licence non exclusive pendant le reste de la durée du contr</w:t>
      </w:r>
      <w:r w:rsidR="00954299" w:rsidRPr="00475203">
        <w:rPr>
          <w:rFonts w:eastAsia="Calibri" w:cs="Times New Roman"/>
          <w:lang w:val="fr-FR" w:bidi="he-IL"/>
        </w:rPr>
        <w:t>at</w:t>
      </w:r>
      <w:r w:rsidR="00954299">
        <w:rPr>
          <w:rFonts w:eastAsia="Calibri" w:cs="Times New Roman"/>
          <w:lang w:val="fr-FR" w:bidi="he-IL"/>
        </w:rPr>
        <w:t xml:space="preserve">.  </w:t>
      </w:r>
      <w:r w:rsidR="00954299" w:rsidRPr="00475203">
        <w:rPr>
          <w:rFonts w:eastAsia="Calibri" w:cs="Times New Roman"/>
          <w:lang w:val="fr-FR" w:bidi="he-IL"/>
        </w:rPr>
        <w:t>Mm</w:t>
      </w:r>
      <w:r w:rsidR="004E2093" w:rsidRPr="00475203">
        <w:rPr>
          <w:rFonts w:eastAsia="Calibri" w:cs="Times New Roman"/>
          <w:lang w:val="fr-FR" w:bidi="he-IL"/>
        </w:rPr>
        <w:t xml:space="preserve">e Limor </w:t>
      </w:r>
      <w:r w:rsidR="009913E3" w:rsidRPr="00475203">
        <w:rPr>
          <w:rFonts w:eastAsia="Calibri" w:cs="Times New Roman"/>
          <w:lang w:val="fr-FR" w:bidi="he-IL"/>
        </w:rPr>
        <w:t>a accepté que le taux de redevance soit réduit de 70</w:t>
      </w:r>
      <w:r w:rsidR="00C47435">
        <w:rPr>
          <w:rFonts w:eastAsia="Calibri" w:cs="Times New Roman"/>
          <w:lang w:val="fr-FR" w:bidi="he-IL"/>
        </w:rPr>
        <w:t>%</w:t>
      </w:r>
      <w:r w:rsidR="009913E3" w:rsidRPr="00475203">
        <w:rPr>
          <w:rFonts w:eastAsia="Calibri" w:cs="Times New Roman"/>
          <w:lang w:val="fr-FR" w:bidi="he-IL"/>
        </w:rPr>
        <w:t xml:space="preserve"> pendant la période </w:t>
      </w:r>
      <w:r w:rsidR="00905190">
        <w:rPr>
          <w:rFonts w:eastAsia="Calibri" w:cs="Times New Roman"/>
          <w:lang w:val="fr-FR" w:bidi="he-IL"/>
        </w:rPr>
        <w:t>suivant</w:t>
      </w:r>
      <w:r w:rsidR="009913E3" w:rsidRPr="00475203">
        <w:rPr>
          <w:rFonts w:eastAsia="Calibri" w:cs="Times New Roman"/>
          <w:lang w:val="fr-FR" w:bidi="he-IL"/>
        </w:rPr>
        <w:t xml:space="preserve"> l</w:t>
      </w:r>
      <w:r w:rsidR="009B4506">
        <w:rPr>
          <w:rFonts w:eastAsia="Calibri" w:cs="Times New Roman"/>
          <w:lang w:val="fr-FR" w:bidi="he-IL"/>
        </w:rPr>
        <w:t>’</w:t>
      </w:r>
      <w:r w:rsidR="009913E3" w:rsidRPr="00475203">
        <w:rPr>
          <w:rFonts w:eastAsia="Calibri" w:cs="Times New Roman"/>
          <w:lang w:val="fr-FR" w:bidi="he-IL"/>
        </w:rPr>
        <w:t>expiration des brevets.</w:t>
      </w:r>
    </w:p>
    <w:p w14:paraId="3D5C8689" w14:textId="7F4D3404" w:rsidR="001F5CC5" w:rsidRPr="00475203" w:rsidRDefault="00702E82" w:rsidP="007C6674">
      <w:pPr>
        <w:numPr>
          <w:ilvl w:val="0"/>
          <w:numId w:val="14"/>
        </w:numPr>
        <w:tabs>
          <w:tab w:val="left" w:pos="1134"/>
        </w:tabs>
        <w:spacing w:before="240" w:after="240" w:line="240" w:lineRule="auto"/>
        <w:ind w:left="1134" w:hanging="567"/>
        <w:jc w:val="left"/>
        <w:rPr>
          <w:rFonts w:eastAsia="Calibri"/>
          <w:b/>
          <w:bCs/>
          <w:i/>
          <w:lang w:val="fr-FR" w:bidi="he-IL"/>
        </w:rPr>
      </w:pPr>
      <w:r w:rsidRPr="00475203">
        <w:rPr>
          <w:rFonts w:eastAsia="Calibri"/>
          <w:b/>
          <w:bCs/>
          <w:i/>
          <w:lang w:val="fr-FR" w:bidi="he-IL"/>
        </w:rPr>
        <w:t>Rétrocession d</w:t>
      </w:r>
      <w:r w:rsidR="009B4506">
        <w:rPr>
          <w:rFonts w:eastAsia="Calibri"/>
          <w:b/>
          <w:bCs/>
          <w:i/>
          <w:lang w:val="fr-FR" w:bidi="he-IL"/>
        </w:rPr>
        <w:t>’</w:t>
      </w:r>
      <w:r w:rsidR="000A4DBC" w:rsidRPr="00475203">
        <w:rPr>
          <w:rFonts w:eastAsia="Calibri"/>
          <w:b/>
          <w:bCs/>
          <w:i/>
          <w:lang w:val="fr-FR" w:bidi="he-IL"/>
        </w:rPr>
        <w:t>une</w:t>
      </w:r>
      <w:r w:rsidRPr="00475203">
        <w:rPr>
          <w:rFonts w:eastAsia="Calibri"/>
          <w:b/>
          <w:bCs/>
          <w:i/>
          <w:lang w:val="fr-FR" w:bidi="he-IL"/>
        </w:rPr>
        <w:t xml:space="preserve"> l</w:t>
      </w:r>
      <w:r w:rsidR="00FD242A" w:rsidRPr="00475203">
        <w:rPr>
          <w:rFonts w:eastAsia="Calibri"/>
          <w:b/>
          <w:bCs/>
          <w:i/>
          <w:lang w:val="fr-FR" w:bidi="he-IL"/>
        </w:rPr>
        <w:t>icen</w:t>
      </w:r>
      <w:r w:rsidRPr="00475203">
        <w:rPr>
          <w:rFonts w:eastAsia="Calibri"/>
          <w:b/>
          <w:bCs/>
          <w:i/>
          <w:lang w:val="fr-FR" w:bidi="he-IL"/>
        </w:rPr>
        <w:t>c</w:t>
      </w:r>
      <w:r w:rsidR="00FD242A" w:rsidRPr="00475203">
        <w:rPr>
          <w:rFonts w:eastAsia="Calibri"/>
          <w:b/>
          <w:bCs/>
          <w:i/>
          <w:lang w:val="fr-FR" w:bidi="he-IL"/>
        </w:rPr>
        <w:t xml:space="preserve">e </w:t>
      </w:r>
      <w:r w:rsidRPr="00475203">
        <w:rPr>
          <w:rFonts w:eastAsia="Calibri"/>
          <w:b/>
          <w:bCs/>
          <w:i/>
          <w:lang w:val="fr-FR" w:bidi="he-IL"/>
        </w:rPr>
        <w:t>sur la technologie à l</w:t>
      </w:r>
      <w:r w:rsidR="009B4506">
        <w:rPr>
          <w:rFonts w:eastAsia="Calibri"/>
          <w:b/>
          <w:bCs/>
          <w:i/>
          <w:lang w:val="fr-FR" w:bidi="he-IL"/>
        </w:rPr>
        <w:t>’</w:t>
      </w:r>
      <w:r w:rsidRPr="00475203">
        <w:rPr>
          <w:rFonts w:eastAsia="Calibri"/>
          <w:b/>
          <w:bCs/>
          <w:i/>
          <w:lang w:val="fr-FR" w:bidi="he-IL"/>
        </w:rPr>
        <w:t>Université</w:t>
      </w:r>
    </w:p>
    <w:p w14:paraId="21A20665" w14:textId="7FB6419B" w:rsidR="001F5CC5" w:rsidRPr="00475203" w:rsidRDefault="000D0CB8" w:rsidP="000D0CB8">
      <w:pPr>
        <w:spacing w:after="120" w:line="240" w:lineRule="auto"/>
        <w:jc w:val="left"/>
        <w:rPr>
          <w:rFonts w:eastAsia="Calibri" w:cs="Times New Roman"/>
          <w:lang w:val="fr-FR" w:bidi="he-IL"/>
        </w:rPr>
      </w:pPr>
      <w:r w:rsidRPr="00954299">
        <w:rPr>
          <w:rFonts w:eastAsia="Calibri" w:cs="Times New Roman"/>
          <w:lang w:val="fr-FR" w:bidi="he-IL"/>
        </w:rPr>
        <w:t>M. </w:t>
      </w:r>
      <w:r w:rsidRPr="00475203">
        <w:rPr>
          <w:rFonts w:eastAsia="Calibri" w:cs="Times New Roman"/>
          <w:lang w:val="fr-FR" w:bidi="he-IL"/>
        </w:rPr>
        <w:t>Rowly a proposé le libellé suivant à Mme Li</w:t>
      </w:r>
      <w:r w:rsidR="009B4506">
        <w:rPr>
          <w:rFonts w:eastAsia="Calibri" w:cs="Times New Roman"/>
          <w:lang w:val="fr-FR" w:bidi="he-IL"/>
        </w:rPr>
        <w:t> :</w:t>
      </w:r>
    </w:p>
    <w:p w14:paraId="5FDC1540" w14:textId="3E0E1557" w:rsidR="001F5CC5" w:rsidRPr="00475203" w:rsidRDefault="00341A81" w:rsidP="004621E6">
      <w:pPr>
        <w:spacing w:after="120" w:line="240" w:lineRule="auto"/>
        <w:jc w:val="left"/>
        <w:rPr>
          <w:rFonts w:eastAsia="Calibri" w:cs="Times New Roman"/>
          <w:lang w:val="fr-FR" w:bidi="he-IL"/>
        </w:rPr>
      </w:pPr>
      <w:r>
        <w:rPr>
          <w:rFonts w:eastAsia="Calibri" w:cs="Times New Roman"/>
          <w:lang w:val="fr-FR" w:bidi="he-IL"/>
        </w:rPr>
        <w:t>“</w:t>
      </w:r>
      <w:r w:rsidRPr="00475203">
        <w:rPr>
          <w:rFonts w:eastAsia="Calibri" w:cs="Times New Roman"/>
          <w:lang w:val="fr-FR" w:bidi="he-IL"/>
        </w:rPr>
        <w:t>L</w:t>
      </w:r>
      <w:r w:rsidR="009B4506">
        <w:rPr>
          <w:rFonts w:eastAsia="Calibri" w:cs="Times New Roman"/>
          <w:lang w:val="fr-FR" w:bidi="he-IL"/>
        </w:rPr>
        <w:t>’</w:t>
      </w:r>
      <w:r w:rsidR="00762966" w:rsidRPr="00475203">
        <w:rPr>
          <w:rFonts w:eastAsia="Calibri" w:cs="Times New Roman"/>
          <w:lang w:val="fr-FR" w:bidi="he-IL"/>
        </w:rPr>
        <w:t>Université conserve les droits d</w:t>
      </w:r>
      <w:r w:rsidR="009B4506">
        <w:rPr>
          <w:rFonts w:eastAsia="Calibri" w:cs="Times New Roman"/>
          <w:lang w:val="fr-FR" w:bidi="he-IL"/>
        </w:rPr>
        <w:t>’</w:t>
      </w:r>
      <w:r w:rsidR="00762966" w:rsidRPr="00475203">
        <w:rPr>
          <w:rFonts w:eastAsia="Calibri" w:cs="Times New Roman"/>
          <w:lang w:val="fr-FR" w:bidi="he-IL"/>
        </w:rPr>
        <w:t>utiliser et d</w:t>
      </w:r>
      <w:r w:rsidR="009B4506">
        <w:rPr>
          <w:rFonts w:eastAsia="Calibri" w:cs="Times New Roman"/>
          <w:lang w:val="fr-FR" w:bidi="he-IL"/>
        </w:rPr>
        <w:t>’</w:t>
      </w:r>
      <w:r w:rsidR="00762966" w:rsidRPr="00475203">
        <w:rPr>
          <w:rFonts w:eastAsia="Calibri" w:cs="Times New Roman"/>
          <w:lang w:val="fr-FR" w:bidi="he-IL"/>
        </w:rPr>
        <w:t>appliquer la Technologie de tube exclusivement à des fins de recherche universitai</w:t>
      </w:r>
      <w:r w:rsidR="00954299" w:rsidRPr="00475203">
        <w:rPr>
          <w:rFonts w:eastAsia="Calibri" w:cs="Times New Roman"/>
          <w:lang w:val="fr-FR" w:bidi="he-IL"/>
        </w:rPr>
        <w:t>re</w:t>
      </w:r>
      <w:r w:rsidR="00954299">
        <w:rPr>
          <w:rFonts w:eastAsia="Calibri" w:cs="Times New Roman"/>
          <w:lang w:val="fr-FR" w:bidi="he-IL"/>
        </w:rPr>
        <w:t xml:space="preserve">.  </w:t>
      </w:r>
      <w:r w:rsidR="00954299" w:rsidRPr="00475203">
        <w:rPr>
          <w:rFonts w:eastAsia="Calibri" w:cs="Times New Roman"/>
          <w:lang w:val="fr-FR" w:bidi="he-IL"/>
        </w:rPr>
        <w:t>Le</w:t>
      </w:r>
      <w:r w:rsidR="00762966" w:rsidRPr="00475203">
        <w:rPr>
          <w:rFonts w:eastAsia="Calibri" w:cs="Times New Roman"/>
          <w:lang w:val="fr-FR" w:bidi="he-IL"/>
        </w:rPr>
        <w:t xml:space="preserve">s </w:t>
      </w:r>
      <w:r w:rsidR="00D93996">
        <w:rPr>
          <w:rFonts w:eastAsia="Calibri" w:cs="Times New Roman"/>
          <w:lang w:val="fr-FR" w:bidi="he-IL"/>
        </w:rPr>
        <w:t>M</w:t>
      </w:r>
      <w:r w:rsidR="00762966" w:rsidRPr="00475203">
        <w:rPr>
          <w:rFonts w:eastAsia="Calibri" w:cs="Times New Roman"/>
          <w:lang w:val="fr-FR" w:bidi="he-IL"/>
        </w:rPr>
        <w:t xml:space="preserve">atériels visés par les brevets protégeant cette technologie </w:t>
      </w:r>
      <w:r w:rsidR="00F06616" w:rsidRPr="00475203">
        <w:rPr>
          <w:rFonts w:eastAsia="Calibri" w:cs="Times New Roman"/>
          <w:lang w:val="fr-FR" w:bidi="he-IL"/>
        </w:rPr>
        <w:t>peuvent</w:t>
      </w:r>
      <w:r w:rsidR="00762966" w:rsidRPr="00475203">
        <w:rPr>
          <w:rFonts w:eastAsia="Calibri" w:cs="Times New Roman"/>
          <w:lang w:val="fr-FR" w:bidi="he-IL"/>
        </w:rPr>
        <w:t xml:space="preserve"> être envoyés à des chercheurs d</w:t>
      </w:r>
      <w:r w:rsidR="009B4506">
        <w:rPr>
          <w:rFonts w:eastAsia="Calibri" w:cs="Times New Roman"/>
          <w:lang w:val="fr-FR" w:bidi="he-IL"/>
        </w:rPr>
        <w:t>’</w:t>
      </w:r>
      <w:r w:rsidR="00762966" w:rsidRPr="00475203">
        <w:rPr>
          <w:rFonts w:eastAsia="Calibri" w:cs="Times New Roman"/>
          <w:lang w:val="fr-FR" w:bidi="he-IL"/>
        </w:rPr>
        <w:t>autres établissements universitaires souhaitant les étudier à la condition qu</w:t>
      </w:r>
      <w:r w:rsidR="009B4506">
        <w:rPr>
          <w:rFonts w:eastAsia="Calibri" w:cs="Times New Roman"/>
          <w:lang w:val="fr-FR" w:bidi="he-IL"/>
        </w:rPr>
        <w:t>’</w:t>
      </w:r>
      <w:r w:rsidR="00762966" w:rsidRPr="00475203">
        <w:rPr>
          <w:rFonts w:eastAsia="Calibri" w:cs="Times New Roman"/>
          <w:lang w:val="fr-FR" w:bidi="he-IL"/>
        </w:rPr>
        <w:t xml:space="preserve">ils aient conclu un accord de transfert de matériel </w:t>
      </w:r>
      <w:r w:rsidR="004642FC" w:rsidRPr="00475203">
        <w:rPr>
          <w:rFonts w:eastAsia="Calibri" w:cs="Times New Roman"/>
          <w:lang w:val="fr-FR" w:bidi="he-IL"/>
        </w:rPr>
        <w:t>approuvé au préalable par l</w:t>
      </w:r>
      <w:r w:rsidR="009B4506">
        <w:rPr>
          <w:rFonts w:eastAsia="Calibri" w:cs="Times New Roman"/>
          <w:lang w:val="fr-FR" w:bidi="he-IL"/>
        </w:rPr>
        <w:t>’</w:t>
      </w:r>
      <w:r w:rsidR="004642FC" w:rsidRPr="00475203">
        <w:rPr>
          <w:rFonts w:eastAsia="Calibri" w:cs="Times New Roman"/>
          <w:lang w:val="fr-FR" w:bidi="he-IL"/>
        </w:rPr>
        <w:t>Entreprise, et qu</w:t>
      </w:r>
      <w:r w:rsidR="009B4506">
        <w:rPr>
          <w:rFonts w:eastAsia="Calibri" w:cs="Times New Roman"/>
          <w:lang w:val="fr-FR" w:bidi="he-IL"/>
        </w:rPr>
        <w:t>’</w:t>
      </w:r>
      <w:r w:rsidR="004642FC" w:rsidRPr="00475203">
        <w:rPr>
          <w:rFonts w:eastAsia="Calibri" w:cs="Times New Roman"/>
          <w:lang w:val="fr-FR" w:bidi="he-IL"/>
        </w:rPr>
        <w:t>il n</w:t>
      </w:r>
      <w:r w:rsidR="009B4506">
        <w:rPr>
          <w:rFonts w:eastAsia="Calibri" w:cs="Times New Roman"/>
          <w:lang w:val="fr-FR" w:bidi="he-IL"/>
        </w:rPr>
        <w:t>’</w:t>
      </w:r>
      <w:r w:rsidR="004642FC" w:rsidRPr="00475203">
        <w:rPr>
          <w:rFonts w:eastAsia="Calibri" w:cs="Times New Roman"/>
          <w:lang w:val="fr-FR" w:bidi="he-IL"/>
        </w:rPr>
        <w:t>y ait pas d</w:t>
      </w:r>
      <w:r w:rsidR="009B4506">
        <w:rPr>
          <w:rFonts w:eastAsia="Calibri" w:cs="Times New Roman"/>
          <w:lang w:val="fr-FR" w:bidi="he-IL"/>
        </w:rPr>
        <w:t>’</w:t>
      </w:r>
      <w:r w:rsidR="004642FC" w:rsidRPr="00475203">
        <w:rPr>
          <w:rFonts w:eastAsia="Calibri" w:cs="Times New Roman"/>
          <w:lang w:val="fr-FR" w:bidi="he-IL"/>
        </w:rPr>
        <w:t>atteinte aux droits de l</w:t>
      </w:r>
      <w:r w:rsidR="009B4506">
        <w:rPr>
          <w:rFonts w:eastAsia="Calibri" w:cs="Times New Roman"/>
          <w:lang w:val="fr-FR" w:bidi="he-IL"/>
        </w:rPr>
        <w:t>’</w:t>
      </w:r>
      <w:r w:rsidR="004642FC" w:rsidRPr="00475203">
        <w:rPr>
          <w:rFonts w:eastAsia="Calibri" w:cs="Times New Roman"/>
          <w:lang w:val="fr-FR" w:bidi="he-IL"/>
        </w:rPr>
        <w:t>Entreprise découlant du contrat de licen</w:t>
      </w:r>
      <w:r w:rsidR="00954299" w:rsidRPr="00475203">
        <w:rPr>
          <w:rFonts w:eastAsia="Calibri" w:cs="Times New Roman"/>
          <w:lang w:val="fr-FR" w:bidi="he-IL"/>
        </w:rPr>
        <w:t>ce</w:t>
      </w:r>
      <w:r w:rsidR="00954299">
        <w:rPr>
          <w:rFonts w:eastAsia="Calibri" w:cs="Times New Roman"/>
          <w:lang w:val="fr-FR" w:bidi="he-IL"/>
        </w:rPr>
        <w:t xml:space="preserve">.  </w:t>
      </w:r>
      <w:r w:rsidR="00954299" w:rsidRPr="00475203">
        <w:rPr>
          <w:rFonts w:eastAsia="Calibri" w:cs="Times New Roman"/>
          <w:lang w:val="fr-FR" w:bidi="he-IL"/>
        </w:rPr>
        <w:t>Po</w:t>
      </w:r>
      <w:r w:rsidR="00A77759" w:rsidRPr="00475203">
        <w:rPr>
          <w:rFonts w:eastAsia="Calibri" w:cs="Times New Roman"/>
          <w:lang w:val="fr-FR" w:bidi="he-IL"/>
        </w:rPr>
        <w:t xml:space="preserve">ur </w:t>
      </w:r>
      <w:r w:rsidR="00DB0769" w:rsidRPr="00475203">
        <w:rPr>
          <w:rFonts w:eastAsia="Calibri" w:cs="Times New Roman"/>
          <w:lang w:val="fr-FR" w:bidi="he-IL"/>
        </w:rPr>
        <w:t>lever</w:t>
      </w:r>
      <w:r w:rsidR="00A77759" w:rsidRPr="00475203">
        <w:rPr>
          <w:rFonts w:eastAsia="Calibri" w:cs="Times New Roman"/>
          <w:lang w:val="fr-FR" w:bidi="he-IL"/>
        </w:rPr>
        <w:t xml:space="preserve"> toute ambiguïté, </w:t>
      </w:r>
      <w:r w:rsidR="00F06616" w:rsidRPr="00475203">
        <w:rPr>
          <w:rFonts w:eastAsia="Calibri" w:cs="Times New Roman"/>
          <w:lang w:val="fr-FR" w:bidi="he-IL"/>
        </w:rPr>
        <w:t>une</w:t>
      </w:r>
      <w:r w:rsidR="006E3A96" w:rsidRPr="00475203">
        <w:rPr>
          <w:rFonts w:eastAsia="Calibri" w:cs="Times New Roman"/>
          <w:lang w:val="fr-FR" w:bidi="he-IL"/>
        </w:rPr>
        <w:t xml:space="preserve"> recherche menée par l</w:t>
      </w:r>
      <w:r w:rsidR="009B4506">
        <w:rPr>
          <w:rFonts w:eastAsia="Calibri" w:cs="Times New Roman"/>
          <w:lang w:val="fr-FR" w:bidi="he-IL"/>
        </w:rPr>
        <w:t>’</w:t>
      </w:r>
      <w:r w:rsidR="006E3A96" w:rsidRPr="00475203">
        <w:rPr>
          <w:rFonts w:eastAsia="Calibri" w:cs="Times New Roman"/>
          <w:lang w:val="fr-FR" w:bidi="he-IL"/>
        </w:rPr>
        <w:t>Université avec le financement d</w:t>
      </w:r>
      <w:r w:rsidR="009B4506">
        <w:rPr>
          <w:rFonts w:eastAsia="Calibri" w:cs="Times New Roman"/>
          <w:lang w:val="fr-FR" w:bidi="he-IL"/>
        </w:rPr>
        <w:t>’</w:t>
      </w:r>
      <w:r w:rsidR="006E3A96" w:rsidRPr="00475203">
        <w:rPr>
          <w:rFonts w:eastAsia="Calibri" w:cs="Times New Roman"/>
          <w:lang w:val="fr-FR" w:bidi="he-IL"/>
        </w:rPr>
        <w:t>une entité commerciale n</w:t>
      </w:r>
      <w:r w:rsidR="009B4506">
        <w:rPr>
          <w:rFonts w:eastAsia="Calibri" w:cs="Times New Roman"/>
          <w:lang w:val="fr-FR" w:bidi="he-IL"/>
        </w:rPr>
        <w:t>’</w:t>
      </w:r>
      <w:r w:rsidR="00F06616" w:rsidRPr="00475203">
        <w:rPr>
          <w:rFonts w:eastAsia="Calibri" w:cs="Times New Roman"/>
          <w:lang w:val="fr-FR" w:bidi="he-IL"/>
        </w:rPr>
        <w:t>est</w:t>
      </w:r>
      <w:r w:rsidR="006E3A96" w:rsidRPr="00475203">
        <w:rPr>
          <w:rFonts w:eastAsia="Calibri" w:cs="Times New Roman"/>
          <w:lang w:val="fr-FR" w:bidi="he-IL"/>
        </w:rPr>
        <w:t xml:space="preserve"> pas considérée comme </w:t>
      </w:r>
      <w:r w:rsidR="00F06616" w:rsidRPr="00475203">
        <w:rPr>
          <w:rFonts w:eastAsia="Calibri" w:cs="Times New Roman"/>
          <w:lang w:val="fr-FR" w:bidi="he-IL"/>
        </w:rPr>
        <w:t>une</w:t>
      </w:r>
      <w:r w:rsidR="006E3A96" w:rsidRPr="00475203">
        <w:rPr>
          <w:rFonts w:eastAsia="Calibri" w:cs="Times New Roman"/>
          <w:lang w:val="fr-FR" w:bidi="he-IL"/>
        </w:rPr>
        <w:t xml:space="preserve"> recherche universitaire</w:t>
      </w:r>
      <w:r w:rsidRPr="00475203">
        <w:rPr>
          <w:rFonts w:eastAsia="Calibri" w:cs="Times New Roman"/>
          <w:lang w:val="fr-FR" w:bidi="he-IL"/>
        </w:rPr>
        <w:t>.</w:t>
      </w:r>
      <w:r>
        <w:rPr>
          <w:rFonts w:eastAsia="Calibri" w:cs="Times New Roman"/>
          <w:lang w:val="fr-FR" w:bidi="he-IL"/>
        </w:rPr>
        <w:t>”</w:t>
      </w:r>
    </w:p>
    <w:p w14:paraId="192819CF" w14:textId="343004BC" w:rsidR="001F5CC5" w:rsidRPr="00475203" w:rsidRDefault="004621E6" w:rsidP="007C6674">
      <w:pPr>
        <w:numPr>
          <w:ilvl w:val="0"/>
          <w:numId w:val="14"/>
        </w:numPr>
        <w:tabs>
          <w:tab w:val="left" w:pos="1134"/>
        </w:tabs>
        <w:spacing w:before="240" w:after="240" w:line="240" w:lineRule="auto"/>
        <w:ind w:left="1134" w:hanging="567"/>
        <w:jc w:val="left"/>
        <w:rPr>
          <w:rFonts w:eastAsia="Calibri"/>
          <w:b/>
          <w:bCs/>
          <w:i/>
          <w:lang w:val="fr-FR" w:bidi="he-IL"/>
        </w:rPr>
      </w:pPr>
      <w:r w:rsidRPr="00475203">
        <w:rPr>
          <w:rFonts w:eastAsia="Calibri"/>
          <w:b/>
          <w:bCs/>
          <w:i/>
          <w:lang w:val="fr-FR" w:bidi="he-IL"/>
        </w:rPr>
        <w:t>Conditions commerciales courantes dans les contrats de licence exclusive</w:t>
      </w:r>
    </w:p>
    <w:p w14:paraId="3272E0B5" w14:textId="15D22F10" w:rsidR="001F5CC5" w:rsidRPr="00475203" w:rsidRDefault="00A658ED" w:rsidP="00DF7BF6">
      <w:pPr>
        <w:spacing w:after="120" w:line="240" w:lineRule="auto"/>
        <w:jc w:val="left"/>
        <w:rPr>
          <w:rFonts w:eastAsia="Calibri" w:cs="Times New Roman"/>
          <w:lang w:val="fr-FR" w:bidi="he-IL"/>
        </w:rPr>
      </w:pPr>
      <w:r w:rsidRPr="00475203">
        <w:rPr>
          <w:rFonts w:eastAsia="Calibri" w:cs="Times New Roman"/>
          <w:lang w:val="fr-FR" w:bidi="he-IL"/>
        </w:rPr>
        <w:t>Compte tenu des droits et licences concédés à Daxter, celle</w:t>
      </w:r>
      <w:r w:rsidR="009B4506">
        <w:rPr>
          <w:rFonts w:eastAsia="Calibri" w:cs="Times New Roman"/>
          <w:lang w:val="fr-FR" w:bidi="he-IL"/>
        </w:rPr>
        <w:t>-</w:t>
      </w:r>
      <w:r w:rsidRPr="00475203">
        <w:rPr>
          <w:rFonts w:eastAsia="Calibri" w:cs="Times New Roman"/>
          <w:lang w:val="fr-FR" w:bidi="he-IL"/>
        </w:rPr>
        <w:t>ci vers</w:t>
      </w:r>
      <w:r w:rsidR="008C0CC8">
        <w:rPr>
          <w:rFonts w:eastAsia="Calibri" w:cs="Times New Roman"/>
          <w:lang w:val="fr-FR" w:bidi="he-IL"/>
        </w:rPr>
        <w:t>e</w:t>
      </w:r>
      <w:r w:rsidRPr="00475203">
        <w:rPr>
          <w:rFonts w:eastAsia="Calibri" w:cs="Times New Roman"/>
          <w:lang w:val="fr-FR" w:bidi="he-IL"/>
        </w:rPr>
        <w:t xml:space="preserve"> à l</w:t>
      </w:r>
      <w:r w:rsidR="009B4506">
        <w:rPr>
          <w:rFonts w:eastAsia="Calibri" w:cs="Times New Roman"/>
          <w:lang w:val="fr-FR" w:bidi="he-IL"/>
        </w:rPr>
        <w:t>’</w:t>
      </w:r>
      <w:r w:rsidRPr="00475203">
        <w:rPr>
          <w:rFonts w:eastAsia="Calibri" w:cs="Times New Roman"/>
          <w:lang w:val="fr-FR" w:bidi="he-IL"/>
        </w:rPr>
        <w:t>Université les rémunérations suivantes</w:t>
      </w:r>
      <w:r w:rsidR="009B4506">
        <w:rPr>
          <w:rFonts w:eastAsia="Calibri" w:cs="Times New Roman"/>
          <w:lang w:val="fr-FR" w:bidi="he-IL"/>
        </w:rPr>
        <w:t> :</w:t>
      </w:r>
    </w:p>
    <w:p w14:paraId="7C2356AB" w14:textId="5A0F5FC0" w:rsidR="001F5CC5" w:rsidRPr="00475203" w:rsidRDefault="001F5CC5" w:rsidP="006C36B5">
      <w:pPr>
        <w:tabs>
          <w:tab w:val="left" w:pos="567"/>
        </w:tabs>
        <w:spacing w:after="120" w:line="240" w:lineRule="auto"/>
        <w:jc w:val="left"/>
        <w:rPr>
          <w:rFonts w:eastAsia="Calibri"/>
          <w:lang w:val="fr-FR" w:bidi="he-IL"/>
        </w:rPr>
      </w:pPr>
      <w:r w:rsidRPr="00475203">
        <w:rPr>
          <w:rFonts w:eastAsia="Calibri"/>
          <w:b/>
          <w:lang w:val="fr-FR" w:bidi="he-IL"/>
        </w:rPr>
        <w:t>4</w:t>
      </w:r>
      <w:r w:rsidR="00341A81">
        <w:rPr>
          <w:rFonts w:eastAsia="Calibri"/>
          <w:b/>
          <w:lang w:val="fr-FR" w:bidi="he-IL"/>
        </w:rPr>
        <w:t>.</w:t>
      </w:r>
      <w:r w:rsidRPr="00475203">
        <w:rPr>
          <w:rFonts w:eastAsia="Calibri"/>
          <w:b/>
          <w:lang w:val="fr-FR" w:bidi="he-IL"/>
        </w:rPr>
        <w:t>1</w:t>
      </w:r>
      <w:r w:rsidRPr="00475203">
        <w:rPr>
          <w:rFonts w:eastAsia="Calibri"/>
          <w:lang w:val="fr-FR" w:bidi="he-IL"/>
        </w:rPr>
        <w:tab/>
      </w:r>
      <w:r w:rsidR="003A6A89" w:rsidRPr="00475203">
        <w:rPr>
          <w:rFonts w:eastAsia="Calibri"/>
          <w:b/>
          <w:lang w:val="fr-FR" w:bidi="he-IL"/>
        </w:rPr>
        <w:t>Droit</w:t>
      </w:r>
      <w:r w:rsidR="00896F9E" w:rsidRPr="00475203">
        <w:rPr>
          <w:rFonts w:eastAsia="Calibri"/>
          <w:b/>
          <w:lang w:val="fr-FR" w:bidi="he-IL"/>
        </w:rPr>
        <w:t xml:space="preserve"> de licence payable d</w:t>
      </w:r>
      <w:r w:rsidR="009B4506">
        <w:rPr>
          <w:rFonts w:eastAsia="Calibri"/>
          <w:b/>
          <w:lang w:val="fr-FR" w:bidi="he-IL"/>
        </w:rPr>
        <w:t>’</w:t>
      </w:r>
      <w:r w:rsidR="00896F9E" w:rsidRPr="00475203">
        <w:rPr>
          <w:rFonts w:eastAsia="Calibri"/>
          <w:b/>
          <w:lang w:val="fr-FR" w:bidi="he-IL"/>
        </w:rPr>
        <w:t>avance</w:t>
      </w:r>
      <w:r w:rsidR="009B4506">
        <w:rPr>
          <w:rFonts w:eastAsia="Calibri"/>
          <w:lang w:val="fr-FR" w:bidi="he-IL"/>
        </w:rPr>
        <w:t> :</w:t>
      </w:r>
      <w:r w:rsidRPr="00475203">
        <w:rPr>
          <w:rFonts w:eastAsia="Calibri"/>
          <w:lang w:val="fr-FR" w:bidi="he-IL"/>
        </w:rPr>
        <w:t xml:space="preserve"> </w:t>
      </w:r>
      <w:r w:rsidRPr="00475203">
        <w:rPr>
          <w:rFonts w:eastAsia="Calibri" w:cs="Times New Roman"/>
          <w:lang w:val="fr-FR" w:bidi="he-IL"/>
        </w:rPr>
        <w:t xml:space="preserve">Daxter </w:t>
      </w:r>
      <w:r w:rsidR="00896F9E" w:rsidRPr="00475203">
        <w:rPr>
          <w:rFonts w:eastAsia="Calibri" w:cs="Times New Roman"/>
          <w:lang w:val="fr-FR" w:bidi="he-IL"/>
        </w:rPr>
        <w:t>vers</w:t>
      </w:r>
      <w:r w:rsidR="003D61CA" w:rsidRPr="00475203">
        <w:rPr>
          <w:rFonts w:eastAsia="Calibri" w:cs="Times New Roman"/>
          <w:lang w:val="fr-FR" w:bidi="he-IL"/>
        </w:rPr>
        <w:t>e</w:t>
      </w:r>
      <w:r w:rsidR="00896F9E" w:rsidRPr="00475203">
        <w:rPr>
          <w:rFonts w:eastAsia="Calibri" w:cs="Times New Roman"/>
          <w:lang w:val="fr-FR" w:bidi="he-IL"/>
        </w:rPr>
        <w:t xml:space="preserve"> à l</w:t>
      </w:r>
      <w:r w:rsidR="009B4506">
        <w:rPr>
          <w:rFonts w:eastAsia="Calibri" w:cs="Times New Roman"/>
          <w:lang w:val="fr-FR" w:bidi="he-IL"/>
        </w:rPr>
        <w:t>’</w:t>
      </w:r>
      <w:r w:rsidR="00896F9E" w:rsidRPr="00475203">
        <w:rPr>
          <w:rFonts w:eastAsia="Calibri" w:cs="Times New Roman"/>
          <w:lang w:val="fr-FR" w:bidi="he-IL"/>
        </w:rPr>
        <w:t xml:space="preserve">Université un </w:t>
      </w:r>
      <w:r w:rsidR="003D61CA" w:rsidRPr="00475203">
        <w:rPr>
          <w:rFonts w:eastAsia="Calibri" w:cs="Times New Roman"/>
          <w:lang w:val="fr-FR" w:bidi="he-IL"/>
        </w:rPr>
        <w:t xml:space="preserve">droit </w:t>
      </w:r>
      <w:r w:rsidR="00896F9E" w:rsidRPr="00475203">
        <w:rPr>
          <w:rFonts w:eastAsia="Calibri" w:cs="Times New Roman"/>
          <w:lang w:val="fr-FR" w:bidi="he-IL"/>
        </w:rPr>
        <w:t>de licence</w:t>
      </w:r>
      <w:r w:rsidR="007072E0" w:rsidRPr="00475203">
        <w:rPr>
          <w:rFonts w:eastAsia="Calibri" w:cs="Times New Roman"/>
          <w:lang w:val="fr-FR" w:bidi="he-IL"/>
        </w:rPr>
        <w:t xml:space="preserve"> non remboursable d</w:t>
      </w:r>
      <w:r w:rsidR="009B4506">
        <w:rPr>
          <w:rFonts w:eastAsia="Calibri" w:cs="Times New Roman"/>
          <w:lang w:val="fr-FR" w:bidi="he-IL"/>
        </w:rPr>
        <w:t>’</w:t>
      </w:r>
      <w:r w:rsidR="007072E0" w:rsidRPr="00475203">
        <w:rPr>
          <w:rFonts w:eastAsia="Calibri" w:cs="Times New Roman"/>
          <w:lang w:val="fr-FR" w:bidi="he-IL"/>
        </w:rPr>
        <w:t>un montant total de 1</w:t>
      </w:r>
      <w:r w:rsidR="00341A81">
        <w:rPr>
          <w:rFonts w:eastAsia="Calibri" w:cs="Times New Roman"/>
          <w:lang w:val="fr-FR" w:bidi="he-IL"/>
        </w:rPr>
        <w:t> 500 </w:t>
      </w:r>
      <w:r w:rsidR="007072E0" w:rsidRPr="00475203">
        <w:rPr>
          <w:rFonts w:eastAsia="Calibri" w:cs="Times New Roman"/>
          <w:lang w:val="fr-FR" w:bidi="he-IL"/>
        </w:rPr>
        <w:t>000 dollars É.</w:t>
      </w:r>
      <w:r w:rsidR="009B4506">
        <w:rPr>
          <w:rFonts w:eastAsia="Calibri" w:cs="Times New Roman"/>
          <w:lang w:val="fr-FR" w:bidi="he-IL"/>
        </w:rPr>
        <w:t>-</w:t>
      </w:r>
      <w:r w:rsidR="007072E0" w:rsidRPr="00475203">
        <w:rPr>
          <w:rFonts w:eastAsia="Calibri" w:cs="Times New Roman"/>
          <w:lang w:val="fr-FR" w:bidi="he-IL"/>
        </w:rPr>
        <w:t xml:space="preserve">U. dans les 30 jours </w:t>
      </w:r>
      <w:r w:rsidR="004F3DEA">
        <w:rPr>
          <w:rFonts w:eastAsia="Calibri" w:cs="Times New Roman"/>
          <w:lang w:val="fr-FR" w:bidi="he-IL"/>
        </w:rPr>
        <w:t xml:space="preserve">suivant </w:t>
      </w:r>
      <w:r w:rsidR="007072E0" w:rsidRPr="00475203">
        <w:rPr>
          <w:rFonts w:eastAsia="Calibri" w:cs="Times New Roman"/>
          <w:lang w:val="fr-FR" w:bidi="he-IL"/>
        </w:rPr>
        <w:t xml:space="preserve">la </w:t>
      </w:r>
      <w:r w:rsidR="003A6A89" w:rsidRPr="00475203">
        <w:rPr>
          <w:rFonts w:eastAsia="Calibri" w:cs="Times New Roman"/>
          <w:lang w:val="fr-FR" w:bidi="he-IL"/>
        </w:rPr>
        <w:t>d</w:t>
      </w:r>
      <w:r w:rsidR="007072E0" w:rsidRPr="00475203">
        <w:rPr>
          <w:rFonts w:eastAsia="Calibri" w:cs="Times New Roman"/>
          <w:lang w:val="fr-FR" w:bidi="he-IL"/>
        </w:rPr>
        <w:t>ate d</w:t>
      </w:r>
      <w:r w:rsidR="009B4506">
        <w:rPr>
          <w:rFonts w:eastAsia="Calibri" w:cs="Times New Roman"/>
          <w:lang w:val="fr-FR" w:bidi="he-IL"/>
        </w:rPr>
        <w:t>’</w:t>
      </w:r>
      <w:r w:rsidR="007072E0" w:rsidRPr="00475203">
        <w:rPr>
          <w:rFonts w:eastAsia="Calibri" w:cs="Times New Roman"/>
          <w:lang w:val="fr-FR" w:bidi="he-IL"/>
        </w:rPr>
        <w:t>entrée en vigueur du contrat.</w:t>
      </w:r>
    </w:p>
    <w:p w14:paraId="72C0D2EE" w14:textId="68EBC3CE" w:rsidR="001F5CC5" w:rsidRPr="00475203" w:rsidRDefault="001F5CC5" w:rsidP="006C36B5">
      <w:pPr>
        <w:tabs>
          <w:tab w:val="left" w:pos="567"/>
        </w:tabs>
        <w:spacing w:after="120" w:line="240" w:lineRule="auto"/>
        <w:jc w:val="left"/>
        <w:rPr>
          <w:rFonts w:eastAsia="Calibri"/>
          <w:bCs/>
          <w:lang w:val="fr-FR" w:bidi="he-IL"/>
        </w:rPr>
      </w:pPr>
      <w:r w:rsidRPr="00475203">
        <w:rPr>
          <w:rFonts w:eastAsia="Calibri"/>
          <w:b/>
          <w:lang w:val="fr-FR" w:bidi="he-IL"/>
        </w:rPr>
        <w:t>4</w:t>
      </w:r>
      <w:r w:rsidR="00341A81">
        <w:rPr>
          <w:rFonts w:eastAsia="Calibri"/>
          <w:b/>
          <w:lang w:val="fr-FR" w:bidi="he-IL"/>
        </w:rPr>
        <w:t>.</w:t>
      </w:r>
      <w:r w:rsidRPr="00475203">
        <w:rPr>
          <w:rFonts w:eastAsia="Calibri"/>
          <w:b/>
          <w:lang w:val="fr-FR" w:bidi="he-IL"/>
        </w:rPr>
        <w:t>2</w:t>
      </w:r>
      <w:r w:rsidRPr="00475203">
        <w:rPr>
          <w:rFonts w:eastAsia="Calibri"/>
          <w:lang w:val="fr-FR" w:bidi="he-IL"/>
        </w:rPr>
        <w:tab/>
      </w:r>
      <w:r w:rsidR="003A6A89" w:rsidRPr="00475203">
        <w:rPr>
          <w:rFonts w:eastAsia="Calibri"/>
          <w:b/>
          <w:lang w:val="fr-FR" w:bidi="he-IL"/>
        </w:rPr>
        <w:t>Paiement de redevances</w:t>
      </w:r>
    </w:p>
    <w:p w14:paraId="7C664C61" w14:textId="1633767D" w:rsidR="00341A81" w:rsidRDefault="001F5CC5" w:rsidP="006C36B5">
      <w:pPr>
        <w:tabs>
          <w:tab w:val="left" w:pos="1134"/>
          <w:tab w:val="left" w:pos="2835"/>
        </w:tabs>
        <w:spacing w:after="120" w:line="240" w:lineRule="auto"/>
        <w:ind w:left="567"/>
        <w:jc w:val="left"/>
        <w:rPr>
          <w:rFonts w:eastAsia="Calibri" w:cs="Times New Roman"/>
          <w:lang w:val="fr-FR" w:bidi="he-IL"/>
        </w:rPr>
      </w:pPr>
      <w:r w:rsidRPr="00475203">
        <w:rPr>
          <w:rFonts w:eastAsia="Calibri" w:cs="Times New Roman"/>
          <w:lang w:val="fr-FR" w:bidi="he-IL"/>
        </w:rPr>
        <w:lastRenderedPageBreak/>
        <w:t xml:space="preserve">4.2.1. </w:t>
      </w:r>
      <w:r w:rsidR="007B6A64" w:rsidRPr="00475203">
        <w:rPr>
          <w:rFonts w:eastAsia="Calibri" w:cs="Times New Roman"/>
          <w:u w:val="single"/>
          <w:lang w:val="fr-FR" w:bidi="he-IL"/>
        </w:rPr>
        <w:t>Taux de redevance</w:t>
      </w:r>
      <w:r w:rsidR="009B4506">
        <w:rPr>
          <w:rFonts w:eastAsia="Calibri" w:cs="Times New Roman"/>
          <w:lang w:val="fr-FR" w:bidi="he-IL"/>
        </w:rPr>
        <w:t> :</w:t>
      </w:r>
      <w:r w:rsidR="007B6A64" w:rsidRPr="00475203">
        <w:rPr>
          <w:rFonts w:eastAsia="Calibri" w:cs="Times New Roman"/>
          <w:lang w:val="fr-FR" w:bidi="he-IL"/>
        </w:rPr>
        <w:t xml:space="preserve"> </w:t>
      </w:r>
      <w:r w:rsidRPr="00475203">
        <w:rPr>
          <w:rFonts w:eastAsia="Calibri" w:cs="Times New Roman"/>
          <w:lang w:val="fr-FR" w:bidi="he-IL"/>
        </w:rPr>
        <w:t xml:space="preserve">Daxter </w:t>
      </w:r>
      <w:r w:rsidR="007B6A64" w:rsidRPr="00475203">
        <w:rPr>
          <w:rFonts w:eastAsia="Calibri" w:cs="Times New Roman"/>
          <w:lang w:val="fr-FR" w:bidi="he-IL"/>
        </w:rPr>
        <w:t>verse à l</w:t>
      </w:r>
      <w:r w:rsidR="009B4506">
        <w:rPr>
          <w:rFonts w:eastAsia="Calibri" w:cs="Times New Roman"/>
          <w:lang w:val="fr-FR" w:bidi="he-IL"/>
        </w:rPr>
        <w:t>’</w:t>
      </w:r>
      <w:r w:rsidR="007B6A64" w:rsidRPr="00475203">
        <w:rPr>
          <w:rFonts w:eastAsia="Calibri" w:cs="Times New Roman"/>
          <w:lang w:val="fr-FR" w:bidi="he-IL"/>
        </w:rPr>
        <w:t>Université une redevance de 6,5</w:t>
      </w:r>
      <w:r w:rsidR="00C47435">
        <w:rPr>
          <w:rFonts w:eastAsia="Calibri" w:cs="Times New Roman"/>
          <w:lang w:val="fr-FR" w:bidi="he-IL"/>
        </w:rPr>
        <w:t>%</w:t>
      </w:r>
      <w:r w:rsidR="007B6A64" w:rsidRPr="00475203">
        <w:rPr>
          <w:rFonts w:eastAsia="Calibri" w:cs="Times New Roman"/>
          <w:lang w:val="fr-FR" w:bidi="he-IL"/>
        </w:rPr>
        <w:t xml:space="preserve"> des Ventes nettes des produits effectuées par elle</w:t>
      </w:r>
      <w:r w:rsidR="009B4506">
        <w:rPr>
          <w:rFonts w:eastAsia="Calibri" w:cs="Times New Roman"/>
          <w:lang w:val="fr-FR" w:bidi="he-IL"/>
        </w:rPr>
        <w:t>-</w:t>
      </w:r>
      <w:r w:rsidR="007B6A64" w:rsidRPr="00475203">
        <w:rPr>
          <w:rFonts w:eastAsia="Calibri" w:cs="Times New Roman"/>
          <w:lang w:val="fr-FR" w:bidi="he-IL"/>
        </w:rPr>
        <w:t>même, par ses Entités affiliées ou par ses Preneurs de sous</w:t>
      </w:r>
      <w:r w:rsidR="009B4506">
        <w:rPr>
          <w:rFonts w:eastAsia="Calibri" w:cs="Times New Roman"/>
          <w:lang w:val="fr-FR" w:bidi="he-IL"/>
        </w:rPr>
        <w:t>-</w:t>
      </w:r>
      <w:r w:rsidR="007B6A64" w:rsidRPr="00475203">
        <w:rPr>
          <w:rFonts w:eastAsia="Calibri" w:cs="Times New Roman"/>
          <w:lang w:val="fr-FR" w:bidi="he-IL"/>
        </w:rPr>
        <w:t>licence.</w:t>
      </w:r>
    </w:p>
    <w:p w14:paraId="5887639B" w14:textId="7A513FBE" w:rsidR="001F5CC5" w:rsidRPr="00475203" w:rsidRDefault="001F5CC5" w:rsidP="006C3BF6">
      <w:pPr>
        <w:tabs>
          <w:tab w:val="left" w:pos="1134"/>
          <w:tab w:val="left" w:pos="2835"/>
        </w:tabs>
        <w:spacing w:after="120" w:line="240" w:lineRule="auto"/>
        <w:ind w:left="567"/>
        <w:jc w:val="left"/>
        <w:rPr>
          <w:rFonts w:eastAsia="Calibri" w:cs="Times New Roman"/>
          <w:lang w:val="fr-FR" w:bidi="he-IL"/>
        </w:rPr>
      </w:pPr>
      <w:r w:rsidRPr="00475203">
        <w:rPr>
          <w:rFonts w:eastAsia="Calibri" w:cs="Times New Roman"/>
          <w:lang w:val="fr-FR" w:bidi="he-IL"/>
        </w:rPr>
        <w:t>4.2.2.</w:t>
      </w:r>
      <w:r w:rsidRPr="00475203">
        <w:rPr>
          <w:rFonts w:eastAsia="Calibri" w:cs="Times New Roman"/>
          <w:lang w:val="fr-FR" w:bidi="he-IL"/>
        </w:rPr>
        <w:tab/>
      </w:r>
      <w:r w:rsidR="007B6A64" w:rsidRPr="00475203">
        <w:rPr>
          <w:rFonts w:eastAsia="Calibri" w:cs="Times New Roman"/>
          <w:u w:val="single"/>
          <w:lang w:val="fr-FR" w:bidi="he-IL"/>
        </w:rPr>
        <w:t>Période des redevances</w:t>
      </w:r>
      <w:r w:rsidR="009B4506">
        <w:rPr>
          <w:rFonts w:eastAsia="Calibri" w:cs="Times New Roman"/>
          <w:lang w:val="fr-FR" w:bidi="he-IL"/>
        </w:rPr>
        <w:t> :</w:t>
      </w:r>
      <w:r w:rsidR="007B6A64" w:rsidRPr="00475203">
        <w:rPr>
          <w:rFonts w:eastAsia="Calibri" w:cs="Times New Roman"/>
          <w:lang w:val="fr-FR" w:bidi="he-IL"/>
        </w:rPr>
        <w:t xml:space="preserve"> Les redevances </w:t>
      </w:r>
      <w:r w:rsidR="00F06616" w:rsidRPr="00475203">
        <w:rPr>
          <w:rFonts w:eastAsia="Calibri" w:cs="Times New Roman"/>
          <w:lang w:val="fr-FR" w:bidi="he-IL"/>
        </w:rPr>
        <w:t>définies à l</w:t>
      </w:r>
      <w:r w:rsidR="009B4506">
        <w:rPr>
          <w:rFonts w:eastAsia="Calibri" w:cs="Times New Roman"/>
          <w:lang w:val="fr-FR" w:bidi="he-IL"/>
        </w:rPr>
        <w:t>’</w:t>
      </w:r>
      <w:r w:rsidR="00F06616" w:rsidRPr="00475203">
        <w:rPr>
          <w:rFonts w:eastAsia="Calibri" w:cs="Times New Roman"/>
          <w:lang w:val="fr-FR" w:bidi="he-IL"/>
        </w:rPr>
        <w:t xml:space="preserve">article 4.2 </w:t>
      </w:r>
      <w:r w:rsidR="003D61CA" w:rsidRPr="00475203">
        <w:rPr>
          <w:rFonts w:eastAsia="Calibri" w:cs="Times New Roman"/>
          <w:lang w:val="fr-FR" w:bidi="he-IL"/>
        </w:rPr>
        <w:t xml:space="preserve">doivent être versées </w:t>
      </w:r>
      <w:r w:rsidR="00D26E6A" w:rsidRPr="00475203">
        <w:rPr>
          <w:rFonts w:eastAsia="Calibri" w:cs="Times New Roman"/>
          <w:lang w:val="fr-FR" w:bidi="he-IL"/>
        </w:rPr>
        <w:t>pendant une période qui débute à la Date d</w:t>
      </w:r>
      <w:r w:rsidR="009B4506">
        <w:rPr>
          <w:rFonts w:eastAsia="Calibri" w:cs="Times New Roman"/>
          <w:lang w:val="fr-FR" w:bidi="he-IL"/>
        </w:rPr>
        <w:t>’</w:t>
      </w:r>
      <w:r w:rsidR="00D26E6A" w:rsidRPr="00475203">
        <w:rPr>
          <w:rFonts w:eastAsia="Calibri" w:cs="Times New Roman"/>
          <w:lang w:val="fr-FR" w:bidi="he-IL"/>
        </w:rPr>
        <w:t xml:space="preserve">entrée en vigueur du contrat et dont la durée est variable selon le pays et le produit, cette durée </w:t>
      </w:r>
      <w:r w:rsidR="00125882">
        <w:rPr>
          <w:rFonts w:eastAsia="Calibri" w:cs="Times New Roman"/>
          <w:lang w:val="fr-FR" w:bidi="he-IL"/>
        </w:rPr>
        <w:t xml:space="preserve">a) </w:t>
      </w:r>
      <w:r w:rsidR="00125882" w:rsidRPr="00475203">
        <w:rPr>
          <w:rFonts w:eastAsia="Calibri" w:cs="Times New Roman"/>
          <w:lang w:val="fr-FR" w:bidi="he-IL"/>
        </w:rPr>
        <w:t xml:space="preserve">étant </w:t>
      </w:r>
      <w:r w:rsidR="00D26E6A" w:rsidRPr="00475203">
        <w:rPr>
          <w:rFonts w:eastAsia="Calibri" w:cs="Times New Roman"/>
          <w:lang w:val="fr-FR" w:bidi="he-IL"/>
        </w:rPr>
        <w:t xml:space="preserve">de </w:t>
      </w:r>
      <w:r w:rsidR="00954299">
        <w:rPr>
          <w:rFonts w:eastAsia="Calibri" w:cs="Times New Roman"/>
          <w:lang w:val="fr-FR" w:bidi="he-IL"/>
        </w:rPr>
        <w:t>quinze</w:t>
      </w:r>
      <w:r w:rsidR="00C47435">
        <w:rPr>
          <w:rFonts w:eastAsia="Calibri" w:cs="Times New Roman"/>
          <w:lang w:val="fr-FR" w:bidi="he-IL"/>
        </w:rPr>
        <w:t> </w:t>
      </w:r>
      <w:r w:rsidR="00D26E6A" w:rsidRPr="00475203">
        <w:rPr>
          <w:rFonts w:eastAsia="Calibri" w:cs="Times New Roman"/>
          <w:lang w:val="fr-FR" w:bidi="he-IL"/>
        </w:rPr>
        <w:t xml:space="preserve">(15) ans à compter de la date de la Première vente commerciale du produit considéré dans le pays considéré, ou </w:t>
      </w:r>
      <w:r w:rsidR="00125882">
        <w:rPr>
          <w:rFonts w:eastAsia="Calibri" w:cs="Times New Roman"/>
          <w:lang w:val="fr-FR" w:bidi="he-IL"/>
        </w:rPr>
        <w:t>b) </w:t>
      </w:r>
      <w:r w:rsidR="00D26E6A" w:rsidRPr="00475203">
        <w:rPr>
          <w:rFonts w:eastAsia="Calibri" w:cs="Times New Roman"/>
          <w:lang w:val="fr-FR" w:bidi="he-IL"/>
        </w:rPr>
        <w:t>allant jusqu</w:t>
      </w:r>
      <w:r w:rsidR="009B4506">
        <w:rPr>
          <w:rFonts w:eastAsia="Calibri" w:cs="Times New Roman"/>
          <w:lang w:val="fr-FR" w:bidi="he-IL"/>
        </w:rPr>
        <w:t>’</w:t>
      </w:r>
      <w:r w:rsidR="00D26E6A" w:rsidRPr="00475203">
        <w:rPr>
          <w:rFonts w:eastAsia="Calibri" w:cs="Times New Roman"/>
          <w:lang w:val="fr-FR" w:bidi="he-IL"/>
        </w:rPr>
        <w:t xml:space="preserve">à </w:t>
      </w:r>
      <w:r w:rsidR="00D12CB2" w:rsidRPr="00475203">
        <w:rPr>
          <w:rFonts w:eastAsia="Calibri" w:cs="Times New Roman"/>
          <w:lang w:val="fr-FR" w:bidi="he-IL"/>
        </w:rPr>
        <w:t>l</w:t>
      </w:r>
      <w:r w:rsidR="009B4506">
        <w:rPr>
          <w:rFonts w:eastAsia="Calibri" w:cs="Times New Roman"/>
          <w:lang w:val="fr-FR" w:bidi="he-IL"/>
        </w:rPr>
        <w:t>’</w:t>
      </w:r>
      <w:r w:rsidR="00D12CB2" w:rsidRPr="00475203">
        <w:rPr>
          <w:rFonts w:eastAsia="Calibri" w:cs="Times New Roman"/>
          <w:lang w:val="fr-FR" w:bidi="he-IL"/>
        </w:rPr>
        <w:t>expiration du brevet dont la validité est la dernière à prendre fin</w:t>
      </w:r>
      <w:r w:rsidR="006C3BF6" w:rsidRPr="00475203">
        <w:rPr>
          <w:rFonts w:eastAsia="Calibri" w:cs="Times New Roman"/>
          <w:lang w:val="fr-FR" w:bidi="he-IL"/>
        </w:rPr>
        <w:t xml:space="preserve"> dans le pays considéré</w:t>
      </w:r>
      <w:r w:rsidR="00D12CB2" w:rsidRPr="00475203">
        <w:rPr>
          <w:rFonts w:eastAsia="Calibri" w:cs="Times New Roman"/>
          <w:lang w:val="fr-FR" w:bidi="he-IL"/>
        </w:rPr>
        <w:t>, si cette date est postérieure.</w:t>
      </w:r>
    </w:p>
    <w:p w14:paraId="7007BBA0" w14:textId="2630A861" w:rsidR="00341A81" w:rsidRDefault="001F5CC5" w:rsidP="002F48C0">
      <w:pPr>
        <w:tabs>
          <w:tab w:val="left" w:pos="567"/>
        </w:tabs>
        <w:spacing w:after="120" w:line="240" w:lineRule="auto"/>
        <w:jc w:val="left"/>
        <w:rPr>
          <w:rFonts w:eastAsia="Calibri"/>
          <w:lang w:val="fr-FR" w:bidi="he-IL"/>
        </w:rPr>
      </w:pPr>
      <w:r w:rsidRPr="00475203">
        <w:rPr>
          <w:rFonts w:eastAsia="Calibri"/>
          <w:b/>
          <w:lang w:val="fr-FR" w:bidi="he-IL"/>
        </w:rPr>
        <w:t>4</w:t>
      </w:r>
      <w:r w:rsidR="00341A81">
        <w:rPr>
          <w:rFonts w:eastAsia="Calibri"/>
          <w:b/>
          <w:lang w:val="fr-FR" w:bidi="he-IL"/>
        </w:rPr>
        <w:t>.</w:t>
      </w:r>
      <w:r w:rsidRPr="00475203">
        <w:rPr>
          <w:rFonts w:eastAsia="Calibri"/>
          <w:b/>
          <w:lang w:val="fr-FR" w:bidi="he-IL"/>
        </w:rPr>
        <w:t>3</w:t>
      </w:r>
      <w:r w:rsidRPr="00475203">
        <w:rPr>
          <w:rFonts w:eastAsia="Calibri"/>
          <w:lang w:val="fr-FR" w:bidi="he-IL"/>
        </w:rPr>
        <w:tab/>
      </w:r>
      <w:r w:rsidR="00D778A3" w:rsidRPr="00475203">
        <w:rPr>
          <w:rFonts w:eastAsia="Calibri"/>
          <w:b/>
          <w:lang w:val="fr-FR" w:bidi="he-IL"/>
        </w:rPr>
        <w:t>Recette</w:t>
      </w:r>
      <w:r w:rsidR="002F48C0" w:rsidRPr="00475203">
        <w:rPr>
          <w:rFonts w:eastAsia="Calibri"/>
          <w:b/>
          <w:lang w:val="fr-FR" w:bidi="he-IL"/>
        </w:rPr>
        <w:t>s</w:t>
      </w:r>
      <w:r w:rsidR="00D778A3" w:rsidRPr="00475203">
        <w:rPr>
          <w:rFonts w:eastAsia="Calibri"/>
          <w:b/>
          <w:lang w:val="fr-FR" w:bidi="he-IL"/>
        </w:rPr>
        <w:t xml:space="preserve"> issues des sous</w:t>
      </w:r>
      <w:r w:rsidR="009B4506">
        <w:rPr>
          <w:rFonts w:eastAsia="Calibri"/>
          <w:b/>
          <w:lang w:val="fr-FR" w:bidi="he-IL"/>
        </w:rPr>
        <w:t>-</w:t>
      </w:r>
      <w:r w:rsidR="00D778A3" w:rsidRPr="00475203">
        <w:rPr>
          <w:rFonts w:eastAsia="Calibri"/>
          <w:b/>
          <w:lang w:val="fr-FR" w:bidi="he-IL"/>
        </w:rPr>
        <w:t>licences</w:t>
      </w:r>
      <w:r w:rsidR="009B4506">
        <w:rPr>
          <w:rFonts w:eastAsia="Calibri"/>
          <w:b/>
          <w:lang w:val="fr-FR" w:bidi="he-IL"/>
        </w:rPr>
        <w:t> :</w:t>
      </w:r>
      <w:r w:rsidRPr="00475203">
        <w:rPr>
          <w:rFonts w:eastAsia="Calibri"/>
          <w:lang w:val="fr-FR" w:bidi="he-IL"/>
        </w:rPr>
        <w:t xml:space="preserve"> Daxter </w:t>
      </w:r>
      <w:r w:rsidR="002F48C0" w:rsidRPr="00475203">
        <w:rPr>
          <w:rFonts w:eastAsia="Calibri"/>
          <w:lang w:val="fr-FR" w:bidi="he-IL"/>
        </w:rPr>
        <w:t>reverse à l</w:t>
      </w:r>
      <w:r w:rsidR="009B4506">
        <w:rPr>
          <w:rFonts w:eastAsia="Calibri"/>
          <w:lang w:val="fr-FR" w:bidi="he-IL"/>
        </w:rPr>
        <w:t>’</w:t>
      </w:r>
      <w:r w:rsidR="002F48C0" w:rsidRPr="00475203">
        <w:rPr>
          <w:rFonts w:eastAsia="Calibri"/>
          <w:lang w:val="fr-FR" w:bidi="he-IL"/>
        </w:rPr>
        <w:t>Université 27</w:t>
      </w:r>
      <w:r w:rsidR="00C47435">
        <w:rPr>
          <w:rFonts w:eastAsia="Calibri"/>
          <w:lang w:val="fr-FR" w:bidi="he-IL"/>
        </w:rPr>
        <w:t>%</w:t>
      </w:r>
      <w:r w:rsidR="002F48C0" w:rsidRPr="00475203">
        <w:rPr>
          <w:rFonts w:eastAsia="Calibri"/>
          <w:lang w:val="fr-FR" w:bidi="he-IL"/>
        </w:rPr>
        <w:t xml:space="preserve"> de toutes les Recettes issues des sous</w:t>
      </w:r>
      <w:r w:rsidR="009B4506">
        <w:rPr>
          <w:rFonts w:eastAsia="Calibri"/>
          <w:lang w:val="fr-FR" w:bidi="he-IL"/>
        </w:rPr>
        <w:t>-</w:t>
      </w:r>
      <w:r w:rsidR="002F48C0" w:rsidRPr="00475203">
        <w:rPr>
          <w:rFonts w:eastAsia="Calibri"/>
          <w:lang w:val="fr-FR" w:bidi="he-IL"/>
        </w:rPr>
        <w:t>licences.</w:t>
      </w:r>
    </w:p>
    <w:p w14:paraId="27300F78" w14:textId="3DCF9B7B" w:rsidR="001F5CC5" w:rsidRPr="00475203" w:rsidRDefault="001F5CC5" w:rsidP="006C36B5">
      <w:pPr>
        <w:tabs>
          <w:tab w:val="left" w:pos="567"/>
        </w:tabs>
        <w:spacing w:after="120" w:line="240" w:lineRule="auto"/>
        <w:jc w:val="left"/>
        <w:rPr>
          <w:rFonts w:eastAsia="Calibri" w:cs="Times New Roman"/>
          <w:lang w:val="fr-FR" w:bidi="he-IL"/>
        </w:rPr>
      </w:pPr>
      <w:r w:rsidRPr="00475203">
        <w:rPr>
          <w:rFonts w:eastAsia="Calibri" w:cs="Times New Roman"/>
          <w:b/>
          <w:lang w:val="fr-FR" w:bidi="he-IL"/>
        </w:rPr>
        <w:t>4.4.</w:t>
      </w:r>
      <w:r w:rsidRPr="00475203">
        <w:rPr>
          <w:rFonts w:eastAsia="Calibri" w:cs="Times New Roman"/>
          <w:lang w:val="fr-FR" w:bidi="he-IL"/>
        </w:rPr>
        <w:tab/>
      </w:r>
      <w:r w:rsidR="005F7446" w:rsidRPr="00475203">
        <w:rPr>
          <w:rFonts w:eastAsia="Calibri" w:cs="Times New Roman"/>
          <w:b/>
          <w:lang w:val="fr-FR" w:bidi="he-IL"/>
        </w:rPr>
        <w:t>Redevance annuelle minimum</w:t>
      </w:r>
      <w:r w:rsidR="009B4506">
        <w:rPr>
          <w:rFonts w:eastAsia="Calibri" w:cs="Times New Roman"/>
          <w:b/>
          <w:lang w:val="fr-FR" w:bidi="he-IL"/>
        </w:rPr>
        <w:t> :</w:t>
      </w:r>
      <w:r w:rsidRPr="00475203">
        <w:rPr>
          <w:rFonts w:eastAsia="Calibri" w:cs="Times New Roman"/>
          <w:lang w:val="fr-FR" w:bidi="he-IL"/>
        </w:rPr>
        <w:t xml:space="preserve"> Daxter </w:t>
      </w:r>
      <w:r w:rsidR="005F7446" w:rsidRPr="00475203">
        <w:rPr>
          <w:rFonts w:eastAsia="Calibri" w:cs="Times New Roman"/>
          <w:lang w:val="fr-FR" w:bidi="he-IL"/>
        </w:rPr>
        <w:t>verse à l</w:t>
      </w:r>
      <w:r w:rsidR="009B4506">
        <w:rPr>
          <w:rFonts w:eastAsia="Calibri" w:cs="Times New Roman"/>
          <w:lang w:val="fr-FR" w:bidi="he-IL"/>
        </w:rPr>
        <w:t>’</w:t>
      </w:r>
      <w:r w:rsidR="005F7446" w:rsidRPr="00475203">
        <w:rPr>
          <w:rFonts w:eastAsia="Calibri" w:cs="Times New Roman"/>
          <w:lang w:val="fr-FR" w:bidi="he-IL"/>
        </w:rPr>
        <w:t xml:space="preserve">Université une redevance annuelle minimum </w:t>
      </w:r>
      <w:r w:rsidR="00C4319D" w:rsidRPr="00475203">
        <w:rPr>
          <w:rFonts w:eastAsia="Calibri" w:cs="Times New Roman"/>
          <w:lang w:val="fr-FR" w:bidi="he-IL"/>
        </w:rPr>
        <w:t>correspondant</w:t>
      </w:r>
      <w:r w:rsidR="005F7446" w:rsidRPr="00475203">
        <w:rPr>
          <w:rFonts w:eastAsia="Calibri" w:cs="Times New Roman"/>
          <w:lang w:val="fr-FR" w:bidi="he-IL"/>
        </w:rPr>
        <w:t xml:space="preserve"> </w:t>
      </w:r>
      <w:r w:rsidR="00C4319D" w:rsidRPr="00475203">
        <w:rPr>
          <w:rFonts w:eastAsia="Calibri" w:cs="Times New Roman"/>
          <w:lang w:val="fr-FR" w:bidi="he-IL"/>
        </w:rPr>
        <w:t>a</w:t>
      </w:r>
      <w:r w:rsidR="005F7446" w:rsidRPr="00475203">
        <w:rPr>
          <w:rFonts w:eastAsia="Calibri" w:cs="Times New Roman"/>
          <w:lang w:val="fr-FR" w:bidi="he-IL"/>
        </w:rPr>
        <w:t>u montant cumulé suivant pour chaque Produit, le paiement étant entièrement effectué au titre des redevances courantes dues à l</w:t>
      </w:r>
      <w:r w:rsidR="009B4506">
        <w:rPr>
          <w:rFonts w:eastAsia="Calibri" w:cs="Times New Roman"/>
          <w:lang w:val="fr-FR" w:bidi="he-IL"/>
        </w:rPr>
        <w:t>’</w:t>
      </w:r>
      <w:r w:rsidR="005F7446" w:rsidRPr="00475203">
        <w:rPr>
          <w:rFonts w:eastAsia="Calibri" w:cs="Times New Roman"/>
          <w:lang w:val="fr-FR" w:bidi="he-IL"/>
        </w:rPr>
        <w:t>Université au titre de l</w:t>
      </w:r>
      <w:r w:rsidR="009B4506">
        <w:rPr>
          <w:rFonts w:eastAsia="Calibri" w:cs="Times New Roman"/>
          <w:lang w:val="fr-FR" w:bidi="he-IL"/>
        </w:rPr>
        <w:t>’</w:t>
      </w:r>
      <w:r w:rsidR="005F7446" w:rsidRPr="00475203">
        <w:rPr>
          <w:rFonts w:eastAsia="Calibri" w:cs="Times New Roman"/>
          <w:lang w:val="fr-FR" w:bidi="he-IL"/>
        </w:rPr>
        <w:t>article 4.2 pour chacun de ces Produits</w:t>
      </w:r>
      <w:r w:rsidR="009B4506">
        <w:rPr>
          <w:rFonts w:eastAsia="Calibri" w:cs="Times New Roman"/>
          <w:lang w:val="fr-FR" w:bidi="he-IL"/>
        </w:rPr>
        <w:t> :</w:t>
      </w:r>
    </w:p>
    <w:p w14:paraId="79CE29A2" w14:textId="36179020" w:rsidR="001F5CC5" w:rsidRPr="00475203" w:rsidRDefault="001F5CC5" w:rsidP="00755FDE">
      <w:pPr>
        <w:spacing w:after="120" w:line="240" w:lineRule="auto"/>
        <w:ind w:left="1134" w:hanging="567"/>
        <w:jc w:val="left"/>
        <w:rPr>
          <w:rFonts w:eastAsia="Calibri" w:cs="Times New Roman"/>
          <w:lang w:val="fr-FR" w:bidi="he-IL"/>
        </w:rPr>
      </w:pPr>
      <w:r w:rsidRPr="00475203">
        <w:rPr>
          <w:rFonts w:eastAsia="Calibri" w:cs="Times New Roman"/>
          <w:lang w:val="fr-FR" w:bidi="he-IL"/>
        </w:rPr>
        <w:t>i)</w:t>
      </w:r>
      <w:r w:rsidRPr="00475203">
        <w:rPr>
          <w:rFonts w:eastAsia="Calibri" w:cs="Times New Roman"/>
          <w:lang w:val="fr-FR" w:bidi="he-IL"/>
        </w:rPr>
        <w:tab/>
      </w:r>
      <w:r w:rsidR="00FD4AE2" w:rsidRPr="00475203">
        <w:rPr>
          <w:rFonts w:eastAsia="Calibri" w:cs="Times New Roman"/>
          <w:lang w:val="fr-FR" w:bidi="he-IL"/>
        </w:rPr>
        <w:t>Le</w:t>
      </w:r>
      <w:r w:rsidR="009B4506">
        <w:rPr>
          <w:rFonts w:eastAsia="Calibri" w:cs="Times New Roman"/>
          <w:lang w:val="fr-FR" w:bidi="he-IL"/>
        </w:rPr>
        <w:t xml:space="preserve"> 1</w:t>
      </w:r>
      <w:r w:rsidR="009B4506" w:rsidRPr="009B4506">
        <w:rPr>
          <w:rFonts w:eastAsia="Calibri" w:cs="Times New Roman"/>
          <w:vertAlign w:val="superscript"/>
          <w:lang w:val="fr-FR" w:bidi="he-IL"/>
        </w:rPr>
        <w:t>er</w:t>
      </w:r>
      <w:r w:rsidR="009B4506">
        <w:rPr>
          <w:rFonts w:eastAsia="Calibri" w:cs="Times New Roman"/>
          <w:lang w:val="fr-FR" w:bidi="he-IL"/>
        </w:rPr>
        <w:t> </w:t>
      </w:r>
      <w:r w:rsidR="00FD4AE2" w:rsidRPr="00475203">
        <w:rPr>
          <w:rFonts w:eastAsia="Calibri" w:cs="Times New Roman"/>
          <w:lang w:val="fr-FR" w:bidi="he-IL"/>
        </w:rPr>
        <w:t xml:space="preserve">janvier de </w:t>
      </w:r>
      <w:r w:rsidR="007719EF" w:rsidRPr="00475203">
        <w:rPr>
          <w:rFonts w:eastAsia="Calibri" w:cs="Times New Roman"/>
          <w:lang w:val="fr-FR" w:bidi="he-IL"/>
        </w:rPr>
        <w:t>la première</w:t>
      </w:r>
      <w:r w:rsidR="00FD4AE2" w:rsidRPr="00475203">
        <w:rPr>
          <w:rFonts w:eastAsia="Calibri" w:cs="Times New Roman"/>
          <w:lang w:val="fr-FR" w:bidi="he-IL"/>
        </w:rPr>
        <w:t xml:space="preserve"> </w:t>
      </w:r>
      <w:r w:rsidR="007719EF" w:rsidRPr="00475203">
        <w:rPr>
          <w:rFonts w:eastAsia="Calibri" w:cs="Times New Roman"/>
          <w:lang w:val="fr-FR" w:bidi="he-IL"/>
        </w:rPr>
        <w:t>A</w:t>
      </w:r>
      <w:r w:rsidR="00FD4AE2" w:rsidRPr="00475203">
        <w:rPr>
          <w:rFonts w:eastAsia="Calibri" w:cs="Times New Roman"/>
          <w:lang w:val="fr-FR" w:bidi="he-IL"/>
        </w:rPr>
        <w:t>nnée civile complète</w:t>
      </w:r>
      <w:r w:rsidR="007719EF" w:rsidRPr="00475203">
        <w:rPr>
          <w:rFonts w:eastAsia="Calibri" w:cs="Times New Roman"/>
          <w:lang w:val="fr-FR" w:bidi="he-IL"/>
        </w:rPr>
        <w:t xml:space="preserve"> après l</w:t>
      </w:r>
      <w:r w:rsidR="009B4506">
        <w:rPr>
          <w:rFonts w:eastAsia="Calibri" w:cs="Times New Roman"/>
          <w:lang w:val="fr-FR" w:bidi="he-IL"/>
        </w:rPr>
        <w:t>’</w:t>
      </w:r>
      <w:r w:rsidR="007719EF" w:rsidRPr="00475203">
        <w:rPr>
          <w:rFonts w:eastAsia="Calibri" w:cs="Times New Roman"/>
          <w:lang w:val="fr-FR" w:bidi="he-IL"/>
        </w:rPr>
        <w:t>a</w:t>
      </w:r>
      <w:r w:rsidR="00390C3A" w:rsidRPr="00475203">
        <w:rPr>
          <w:rFonts w:eastAsia="Calibri" w:cs="Times New Roman"/>
          <w:lang w:val="fr-FR" w:bidi="he-IL"/>
        </w:rPr>
        <w:t>grément</w:t>
      </w:r>
      <w:r w:rsidR="007719EF" w:rsidRPr="00475203">
        <w:rPr>
          <w:rFonts w:eastAsia="Calibri" w:cs="Times New Roman"/>
          <w:lang w:val="fr-FR" w:bidi="he-IL"/>
        </w:rPr>
        <w:t xml:space="preserve"> du Produit par la </w:t>
      </w:r>
      <w:r w:rsidR="007719EF" w:rsidRPr="00475203">
        <w:rPr>
          <w:rFonts w:eastAsia="Calibri" w:cs="Times New Roman"/>
          <w:i/>
          <w:iCs/>
          <w:lang w:val="fr-FR" w:bidi="he-IL"/>
        </w:rPr>
        <w:t>Food and Drug Adminis</w:t>
      </w:r>
      <w:r w:rsidR="00390C3A" w:rsidRPr="00475203">
        <w:rPr>
          <w:rFonts w:eastAsia="Calibri" w:cs="Times New Roman"/>
          <w:i/>
          <w:iCs/>
          <w:lang w:val="fr-FR" w:bidi="he-IL"/>
        </w:rPr>
        <w:t>t</w:t>
      </w:r>
      <w:r w:rsidR="007719EF" w:rsidRPr="00475203">
        <w:rPr>
          <w:rFonts w:eastAsia="Calibri" w:cs="Times New Roman"/>
          <w:i/>
          <w:iCs/>
          <w:lang w:val="fr-FR" w:bidi="he-IL"/>
        </w:rPr>
        <w:t>ration</w:t>
      </w:r>
      <w:r w:rsidR="007719EF" w:rsidRPr="00475203">
        <w:rPr>
          <w:rFonts w:eastAsia="Calibri" w:cs="Times New Roman"/>
          <w:lang w:val="fr-FR" w:bidi="he-IL"/>
        </w:rPr>
        <w:t xml:space="preserve"> </w:t>
      </w:r>
      <w:r w:rsidR="00390C3A" w:rsidRPr="00475203">
        <w:rPr>
          <w:rFonts w:eastAsia="Calibri" w:cs="Times New Roman"/>
          <w:lang w:val="fr-FR" w:bidi="he-IL"/>
        </w:rPr>
        <w:t xml:space="preserve">(FDA) </w:t>
      </w:r>
      <w:r w:rsidR="007719EF" w:rsidRPr="00475203">
        <w:rPr>
          <w:rFonts w:eastAsia="Calibri" w:cs="Times New Roman"/>
          <w:lang w:val="fr-FR" w:bidi="he-IL"/>
        </w:rPr>
        <w:t>des États</w:t>
      </w:r>
      <w:r w:rsidR="009B4506">
        <w:rPr>
          <w:rFonts w:eastAsia="Calibri" w:cs="Times New Roman"/>
          <w:lang w:val="fr-FR" w:bidi="he-IL"/>
        </w:rPr>
        <w:t>-</w:t>
      </w:r>
      <w:r w:rsidR="007719EF" w:rsidRPr="00475203">
        <w:rPr>
          <w:rFonts w:eastAsia="Calibri" w:cs="Times New Roman"/>
          <w:lang w:val="fr-FR" w:bidi="he-IL"/>
        </w:rPr>
        <w:t>Unis d</w:t>
      </w:r>
      <w:r w:rsidR="009B4506">
        <w:rPr>
          <w:rFonts w:eastAsia="Calibri" w:cs="Times New Roman"/>
          <w:lang w:val="fr-FR" w:bidi="he-IL"/>
        </w:rPr>
        <w:t>’</w:t>
      </w:r>
      <w:r w:rsidR="007719EF" w:rsidRPr="00475203">
        <w:rPr>
          <w:rFonts w:eastAsia="Calibri" w:cs="Times New Roman"/>
          <w:lang w:val="fr-FR" w:bidi="he-IL"/>
        </w:rPr>
        <w:t>Amérique, 100</w:t>
      </w:r>
      <w:r w:rsidR="00341A81">
        <w:rPr>
          <w:rFonts w:eastAsia="Calibri" w:cs="Times New Roman"/>
          <w:lang w:val="fr-FR" w:bidi="he-IL"/>
        </w:rPr>
        <w:t> </w:t>
      </w:r>
      <w:r w:rsidR="007719EF" w:rsidRPr="00475203">
        <w:rPr>
          <w:rFonts w:eastAsia="Calibri" w:cs="Times New Roman"/>
          <w:lang w:val="fr-FR" w:bidi="he-IL"/>
        </w:rPr>
        <w:t>000 dollars É.</w:t>
      </w:r>
      <w:r w:rsidR="009B4506">
        <w:rPr>
          <w:rFonts w:eastAsia="Calibri" w:cs="Times New Roman"/>
          <w:lang w:val="fr-FR" w:bidi="he-IL"/>
        </w:rPr>
        <w:t>-</w:t>
      </w:r>
      <w:r w:rsidR="007719EF" w:rsidRPr="00475203">
        <w:rPr>
          <w:rFonts w:eastAsia="Calibri" w:cs="Times New Roman"/>
          <w:lang w:val="fr-FR" w:bidi="he-IL"/>
        </w:rPr>
        <w:t>U.;  et</w:t>
      </w:r>
    </w:p>
    <w:p w14:paraId="75203125" w14:textId="0CB2A42A" w:rsidR="001F5CC5" w:rsidRPr="00475203" w:rsidRDefault="001F5CC5" w:rsidP="007719EF">
      <w:pPr>
        <w:spacing w:after="120" w:line="240" w:lineRule="auto"/>
        <w:ind w:left="1134" w:hanging="567"/>
        <w:jc w:val="left"/>
        <w:rPr>
          <w:rFonts w:eastAsia="Calibri" w:cs="Times New Roman"/>
          <w:lang w:val="fr-FR" w:bidi="he-IL"/>
        </w:rPr>
      </w:pPr>
      <w:r w:rsidRPr="00475203">
        <w:rPr>
          <w:rFonts w:eastAsia="Calibri" w:cs="Times New Roman"/>
          <w:lang w:val="fr-FR" w:bidi="he-IL"/>
        </w:rPr>
        <w:t xml:space="preserve">ii) </w:t>
      </w:r>
      <w:r w:rsidRPr="00475203">
        <w:rPr>
          <w:rFonts w:eastAsia="Calibri" w:cs="Times New Roman"/>
          <w:lang w:val="fr-FR" w:bidi="he-IL"/>
        </w:rPr>
        <w:tab/>
      </w:r>
      <w:r w:rsidR="007719EF" w:rsidRPr="00475203">
        <w:rPr>
          <w:rFonts w:eastAsia="Calibri" w:cs="Times New Roman"/>
          <w:lang w:val="fr-FR" w:bidi="he-IL"/>
        </w:rPr>
        <w:t>Le</w:t>
      </w:r>
      <w:r w:rsidR="009B4506">
        <w:rPr>
          <w:rFonts w:eastAsia="Calibri" w:cs="Times New Roman"/>
          <w:lang w:val="fr-FR" w:bidi="he-IL"/>
        </w:rPr>
        <w:t xml:space="preserve"> 1</w:t>
      </w:r>
      <w:r w:rsidR="009B4506" w:rsidRPr="009B4506">
        <w:rPr>
          <w:rFonts w:eastAsia="Calibri" w:cs="Times New Roman"/>
          <w:vertAlign w:val="superscript"/>
          <w:lang w:val="fr-FR" w:bidi="he-IL"/>
        </w:rPr>
        <w:t>er</w:t>
      </w:r>
      <w:r w:rsidR="009B4506">
        <w:rPr>
          <w:rFonts w:eastAsia="Calibri" w:cs="Times New Roman"/>
          <w:lang w:val="fr-FR" w:bidi="he-IL"/>
        </w:rPr>
        <w:t> </w:t>
      </w:r>
      <w:r w:rsidR="007719EF" w:rsidRPr="00475203">
        <w:rPr>
          <w:rFonts w:eastAsia="Calibri" w:cs="Times New Roman"/>
          <w:lang w:val="fr-FR" w:bidi="he-IL"/>
        </w:rPr>
        <w:t>janvier de la deuxième Année civile, 150</w:t>
      </w:r>
      <w:r w:rsidR="00341A81">
        <w:rPr>
          <w:rFonts w:eastAsia="Calibri" w:cs="Times New Roman"/>
          <w:lang w:val="fr-FR" w:bidi="he-IL"/>
        </w:rPr>
        <w:t> </w:t>
      </w:r>
      <w:r w:rsidR="007719EF" w:rsidRPr="00475203">
        <w:rPr>
          <w:rFonts w:eastAsia="Calibri" w:cs="Times New Roman"/>
          <w:lang w:val="fr-FR" w:bidi="he-IL"/>
        </w:rPr>
        <w:t>000 dollars É.</w:t>
      </w:r>
      <w:r w:rsidR="009B4506">
        <w:rPr>
          <w:rFonts w:eastAsia="Calibri" w:cs="Times New Roman"/>
          <w:lang w:val="fr-FR" w:bidi="he-IL"/>
        </w:rPr>
        <w:t>-</w:t>
      </w:r>
      <w:r w:rsidR="007719EF" w:rsidRPr="00475203">
        <w:rPr>
          <w:rFonts w:eastAsia="Calibri" w:cs="Times New Roman"/>
          <w:lang w:val="fr-FR" w:bidi="he-IL"/>
        </w:rPr>
        <w:t>U.;  et</w:t>
      </w:r>
    </w:p>
    <w:p w14:paraId="6F0A5E09" w14:textId="112EDF65" w:rsidR="001F5CC5" w:rsidRPr="00475203" w:rsidRDefault="001F5CC5" w:rsidP="007719EF">
      <w:pPr>
        <w:spacing w:after="120" w:line="240" w:lineRule="auto"/>
        <w:ind w:left="1134" w:hanging="567"/>
        <w:jc w:val="left"/>
        <w:rPr>
          <w:rFonts w:eastAsia="Calibri" w:cs="Times New Roman"/>
          <w:lang w:val="fr-FR" w:bidi="he-IL"/>
        </w:rPr>
      </w:pPr>
      <w:r w:rsidRPr="00475203">
        <w:rPr>
          <w:rFonts w:eastAsia="Calibri" w:cs="Times New Roman"/>
          <w:lang w:val="fr-FR" w:bidi="he-IL"/>
        </w:rPr>
        <w:t xml:space="preserve">iii) </w:t>
      </w:r>
      <w:r w:rsidRPr="00475203">
        <w:rPr>
          <w:rFonts w:eastAsia="Calibri" w:cs="Times New Roman"/>
          <w:lang w:val="fr-FR" w:bidi="he-IL"/>
        </w:rPr>
        <w:tab/>
      </w:r>
      <w:r w:rsidR="007719EF" w:rsidRPr="00475203">
        <w:rPr>
          <w:rFonts w:eastAsia="Calibri" w:cs="Times New Roman"/>
          <w:lang w:val="fr-FR" w:bidi="he-IL"/>
        </w:rPr>
        <w:t>Le</w:t>
      </w:r>
      <w:r w:rsidR="009B4506">
        <w:rPr>
          <w:rFonts w:eastAsia="Calibri" w:cs="Times New Roman"/>
          <w:lang w:val="fr-FR" w:bidi="he-IL"/>
        </w:rPr>
        <w:t xml:space="preserve"> 1</w:t>
      </w:r>
      <w:r w:rsidR="009B4506" w:rsidRPr="009B4506">
        <w:rPr>
          <w:rFonts w:eastAsia="Calibri" w:cs="Times New Roman"/>
          <w:vertAlign w:val="superscript"/>
          <w:lang w:val="fr-FR" w:bidi="he-IL"/>
        </w:rPr>
        <w:t>er</w:t>
      </w:r>
      <w:r w:rsidR="009B4506">
        <w:rPr>
          <w:rFonts w:eastAsia="Calibri" w:cs="Times New Roman"/>
          <w:lang w:val="fr-FR" w:bidi="he-IL"/>
        </w:rPr>
        <w:t> </w:t>
      </w:r>
      <w:r w:rsidR="007719EF" w:rsidRPr="00475203">
        <w:rPr>
          <w:rFonts w:eastAsia="Calibri" w:cs="Times New Roman"/>
          <w:lang w:val="fr-FR" w:bidi="he-IL"/>
        </w:rPr>
        <w:t>janvier de la troisième Année civile, 250</w:t>
      </w:r>
      <w:r w:rsidR="00341A81">
        <w:rPr>
          <w:rFonts w:eastAsia="Calibri" w:cs="Times New Roman"/>
          <w:lang w:val="fr-FR" w:bidi="he-IL"/>
        </w:rPr>
        <w:t> </w:t>
      </w:r>
      <w:r w:rsidR="007719EF" w:rsidRPr="00475203">
        <w:rPr>
          <w:rFonts w:eastAsia="Calibri" w:cs="Times New Roman"/>
          <w:lang w:val="fr-FR" w:bidi="he-IL"/>
        </w:rPr>
        <w:t>000 </w:t>
      </w:r>
      <w:bookmarkStart w:id="12" w:name="_Hlk168388271"/>
      <w:r w:rsidR="007719EF" w:rsidRPr="00475203">
        <w:rPr>
          <w:rFonts w:eastAsia="Calibri" w:cs="Times New Roman"/>
          <w:lang w:val="fr-FR" w:bidi="he-IL"/>
        </w:rPr>
        <w:t>dollars É.</w:t>
      </w:r>
      <w:r w:rsidR="009B4506">
        <w:rPr>
          <w:rFonts w:eastAsia="Calibri" w:cs="Times New Roman"/>
          <w:lang w:val="fr-FR" w:bidi="he-IL"/>
        </w:rPr>
        <w:t>-</w:t>
      </w:r>
      <w:r w:rsidR="007719EF" w:rsidRPr="00475203">
        <w:rPr>
          <w:rFonts w:eastAsia="Calibri" w:cs="Times New Roman"/>
          <w:lang w:val="fr-FR" w:bidi="he-IL"/>
        </w:rPr>
        <w:t>U.</w:t>
      </w:r>
      <w:bookmarkEnd w:id="12"/>
    </w:p>
    <w:p w14:paraId="20F3B93C" w14:textId="7E965DD6" w:rsidR="00341A81" w:rsidRDefault="001F5CC5" w:rsidP="006F1B5E">
      <w:pPr>
        <w:tabs>
          <w:tab w:val="left" w:pos="567"/>
        </w:tabs>
        <w:spacing w:after="120" w:line="240" w:lineRule="auto"/>
        <w:jc w:val="left"/>
        <w:rPr>
          <w:rFonts w:eastAsia="Calibri" w:cs="Times New Roman"/>
          <w:lang w:val="fr-FR" w:bidi="he-IL"/>
        </w:rPr>
      </w:pPr>
      <w:r w:rsidRPr="00475203">
        <w:rPr>
          <w:rFonts w:eastAsia="Calibri" w:cs="Times New Roman"/>
          <w:b/>
          <w:lang w:val="fr-FR" w:bidi="he-IL"/>
        </w:rPr>
        <w:t>4.5.</w:t>
      </w:r>
      <w:r w:rsidRPr="00475203">
        <w:rPr>
          <w:rFonts w:eastAsia="Calibri" w:cs="Times New Roman"/>
          <w:lang w:val="fr-FR" w:bidi="he-IL"/>
        </w:rPr>
        <w:tab/>
      </w:r>
      <w:r w:rsidRPr="00475203">
        <w:rPr>
          <w:rFonts w:eastAsia="Calibri" w:cs="Times New Roman"/>
          <w:b/>
          <w:lang w:val="fr-FR" w:bidi="he-IL"/>
        </w:rPr>
        <w:t>Pa</w:t>
      </w:r>
      <w:r w:rsidR="006F1B5E" w:rsidRPr="00475203">
        <w:rPr>
          <w:rFonts w:eastAsia="Calibri" w:cs="Times New Roman"/>
          <w:b/>
          <w:lang w:val="fr-FR" w:bidi="he-IL"/>
        </w:rPr>
        <w:t>ie</w:t>
      </w:r>
      <w:r w:rsidRPr="00475203">
        <w:rPr>
          <w:rFonts w:eastAsia="Calibri" w:cs="Times New Roman"/>
          <w:b/>
          <w:lang w:val="fr-FR" w:bidi="he-IL"/>
        </w:rPr>
        <w:t>ments</w:t>
      </w:r>
      <w:r w:rsidR="006F1B5E" w:rsidRPr="00475203">
        <w:rPr>
          <w:rFonts w:eastAsia="Calibri" w:cs="Times New Roman"/>
          <w:b/>
          <w:lang w:val="fr-FR" w:bidi="he-IL"/>
        </w:rPr>
        <w:t xml:space="preserve"> subordonnés à des Jalons</w:t>
      </w:r>
      <w:r w:rsidR="009B4506">
        <w:rPr>
          <w:rFonts w:eastAsia="Calibri" w:cs="Times New Roman"/>
          <w:b/>
          <w:lang w:val="fr-FR" w:bidi="he-IL"/>
        </w:rPr>
        <w:t> :</w:t>
      </w:r>
      <w:r w:rsidR="00755FDE" w:rsidRPr="00475203">
        <w:rPr>
          <w:rFonts w:eastAsia="Calibri" w:cs="Times New Roman"/>
          <w:lang w:val="fr-FR" w:bidi="he-IL"/>
        </w:rPr>
        <w:t xml:space="preserve"> </w:t>
      </w:r>
      <w:r w:rsidRPr="00475203">
        <w:rPr>
          <w:rFonts w:eastAsia="Calibri" w:cs="Times New Roman"/>
          <w:lang w:val="fr-FR" w:bidi="he-IL"/>
        </w:rPr>
        <w:t xml:space="preserve">Daxter </w:t>
      </w:r>
      <w:r w:rsidR="006F1B5E" w:rsidRPr="00475203">
        <w:rPr>
          <w:rFonts w:eastAsia="Calibri" w:cs="Times New Roman"/>
          <w:lang w:val="fr-FR" w:bidi="he-IL"/>
        </w:rPr>
        <w:t>verse à l</w:t>
      </w:r>
      <w:r w:rsidR="009B4506">
        <w:rPr>
          <w:rFonts w:eastAsia="Calibri" w:cs="Times New Roman"/>
          <w:lang w:val="fr-FR" w:bidi="he-IL"/>
        </w:rPr>
        <w:t>’</w:t>
      </w:r>
      <w:r w:rsidR="006F1B5E" w:rsidRPr="00475203">
        <w:rPr>
          <w:rFonts w:eastAsia="Calibri" w:cs="Times New Roman"/>
          <w:lang w:val="fr-FR" w:bidi="he-IL"/>
        </w:rPr>
        <w:t xml:space="preserve">Université des paiements subordonnés aux Jalons suivants, qui attestent du développement des Produits, dès que chacun des Jalons pertinents est atteint </w:t>
      </w:r>
      <w:r w:rsidR="00003955">
        <w:rPr>
          <w:rFonts w:eastAsia="Calibri" w:cs="Times New Roman"/>
          <w:lang w:val="fr-FR" w:bidi="he-IL"/>
        </w:rPr>
        <w:t xml:space="preserve">pour </w:t>
      </w:r>
      <w:r w:rsidR="006F1B5E" w:rsidRPr="00475203">
        <w:rPr>
          <w:rFonts w:eastAsia="Calibri" w:cs="Times New Roman"/>
          <w:lang w:val="fr-FR" w:bidi="he-IL"/>
        </w:rPr>
        <w:t>un Produit donné</w:t>
      </w:r>
      <w:r w:rsidR="009B4506">
        <w:rPr>
          <w:rFonts w:eastAsia="Calibri" w:cs="Times New Roman"/>
          <w:lang w:val="fr-FR" w:bidi="he-IL"/>
        </w:rPr>
        <w:t> :</w:t>
      </w:r>
    </w:p>
    <w:p w14:paraId="042F2F11" w14:textId="29B412CD" w:rsidR="00341A81" w:rsidRDefault="001F5CC5" w:rsidP="009C22DC">
      <w:pPr>
        <w:tabs>
          <w:tab w:val="left" w:pos="1134"/>
        </w:tabs>
        <w:spacing w:after="0" w:line="240" w:lineRule="auto"/>
        <w:ind w:firstLine="567"/>
        <w:jc w:val="left"/>
        <w:rPr>
          <w:rFonts w:eastAsia="Calibri" w:cs="Times New Roman"/>
          <w:lang w:val="fr-FR" w:bidi="he-IL"/>
        </w:rPr>
      </w:pPr>
      <w:r w:rsidRPr="00475203">
        <w:rPr>
          <w:rFonts w:eastAsia="Calibri" w:cs="Times New Roman"/>
          <w:lang w:val="fr-FR" w:bidi="he-IL"/>
        </w:rPr>
        <w:t>i)</w:t>
      </w:r>
      <w:r w:rsidRPr="00475203">
        <w:rPr>
          <w:rFonts w:eastAsia="Calibri" w:cs="Times New Roman"/>
          <w:lang w:val="fr-FR" w:bidi="he-IL"/>
        </w:rPr>
        <w:tab/>
      </w:r>
      <w:r w:rsidR="00390C3A" w:rsidRPr="00475203">
        <w:rPr>
          <w:rFonts w:eastAsia="Calibri" w:cs="Times New Roman"/>
          <w:lang w:val="fr-FR" w:bidi="he-IL"/>
        </w:rPr>
        <w:t>Lancement des essais de</w:t>
      </w:r>
      <w:r w:rsidRPr="00475203">
        <w:rPr>
          <w:rFonts w:eastAsia="Calibri" w:cs="Times New Roman"/>
          <w:lang w:val="fr-FR" w:bidi="he-IL"/>
        </w:rPr>
        <w:t xml:space="preserve"> </w:t>
      </w:r>
      <w:r w:rsidR="00390C3A" w:rsidRPr="00475203">
        <w:rPr>
          <w:rFonts w:eastAsia="Calibri" w:cs="Times New Roman"/>
          <w:lang w:val="fr-FR" w:bidi="he-IL"/>
        </w:rPr>
        <w:t>p</w:t>
      </w:r>
      <w:r w:rsidRPr="00475203">
        <w:rPr>
          <w:rFonts w:eastAsia="Calibri" w:cs="Times New Roman"/>
          <w:lang w:val="fr-FR" w:bidi="he-IL"/>
        </w:rPr>
        <w:t>hase I</w:t>
      </w:r>
      <w:r w:rsidR="009B4506">
        <w:rPr>
          <w:rFonts w:eastAsia="Calibri" w:cs="Times New Roman"/>
          <w:lang w:val="fr-FR" w:bidi="he-IL"/>
        </w:rPr>
        <w:t> :</w:t>
      </w:r>
      <w:r w:rsidRPr="00475203">
        <w:rPr>
          <w:rFonts w:eastAsia="Calibri" w:cs="Times New Roman"/>
          <w:lang w:val="fr-FR" w:bidi="he-IL"/>
        </w:rPr>
        <w:t xml:space="preserve"> 500</w:t>
      </w:r>
      <w:r w:rsidR="00341A81">
        <w:rPr>
          <w:rFonts w:eastAsia="Calibri" w:cs="Times New Roman"/>
          <w:lang w:val="fr-FR" w:bidi="he-IL"/>
        </w:rPr>
        <w:t> </w:t>
      </w:r>
      <w:r w:rsidRPr="00475203">
        <w:rPr>
          <w:rFonts w:eastAsia="Calibri" w:cs="Times New Roman"/>
          <w:lang w:val="fr-FR" w:bidi="he-IL"/>
        </w:rPr>
        <w:t>000</w:t>
      </w:r>
      <w:r w:rsidR="00390C3A" w:rsidRPr="00475203">
        <w:rPr>
          <w:rFonts w:eastAsia="Calibri" w:cs="Times New Roman"/>
          <w:lang w:val="fr-FR" w:bidi="he-IL"/>
        </w:rPr>
        <w:t> dollars É.</w:t>
      </w:r>
      <w:r w:rsidR="009B4506">
        <w:rPr>
          <w:rFonts w:eastAsia="Calibri" w:cs="Times New Roman"/>
          <w:lang w:val="fr-FR" w:bidi="he-IL"/>
        </w:rPr>
        <w:t>-</w:t>
      </w:r>
      <w:r w:rsidR="00390C3A" w:rsidRPr="00475203">
        <w:rPr>
          <w:rFonts w:eastAsia="Calibri" w:cs="Times New Roman"/>
          <w:lang w:val="fr-FR" w:bidi="he-IL"/>
        </w:rPr>
        <w:t>U.</w:t>
      </w:r>
      <w:r w:rsidRPr="00475203">
        <w:rPr>
          <w:rFonts w:eastAsia="Calibri" w:cs="Times New Roman"/>
          <w:lang w:val="fr-FR" w:bidi="he-IL"/>
        </w:rPr>
        <w:t>;</w:t>
      </w:r>
    </w:p>
    <w:p w14:paraId="6152F327" w14:textId="0F1F9C6B" w:rsidR="00341A81" w:rsidRDefault="001F5CC5" w:rsidP="00755FDE">
      <w:pPr>
        <w:tabs>
          <w:tab w:val="left" w:pos="1134"/>
        </w:tabs>
        <w:spacing w:after="0" w:line="240" w:lineRule="auto"/>
        <w:ind w:firstLine="567"/>
        <w:jc w:val="left"/>
        <w:rPr>
          <w:rFonts w:eastAsia="Calibri" w:cs="Times New Roman"/>
          <w:lang w:val="fr-FR" w:bidi="he-IL"/>
        </w:rPr>
      </w:pPr>
      <w:r w:rsidRPr="00475203">
        <w:rPr>
          <w:rFonts w:eastAsia="Calibri" w:cs="Times New Roman"/>
          <w:lang w:val="fr-FR" w:bidi="he-IL"/>
        </w:rPr>
        <w:t>ii)</w:t>
      </w:r>
      <w:r w:rsidRPr="00475203">
        <w:rPr>
          <w:rFonts w:eastAsia="Calibri" w:cs="Times New Roman"/>
          <w:lang w:val="fr-FR" w:bidi="he-IL"/>
        </w:rPr>
        <w:tab/>
      </w:r>
      <w:r w:rsidR="00390C3A" w:rsidRPr="00475203">
        <w:rPr>
          <w:rFonts w:eastAsia="Calibri" w:cs="Times New Roman"/>
          <w:lang w:val="fr-FR" w:bidi="he-IL"/>
        </w:rPr>
        <w:t>Achèvement et succès</w:t>
      </w:r>
      <w:r w:rsidRPr="00475203">
        <w:rPr>
          <w:rFonts w:eastAsia="Calibri" w:cs="Times New Roman"/>
          <w:lang w:val="fr-FR" w:bidi="he-IL"/>
        </w:rPr>
        <w:t xml:space="preserve"> </w:t>
      </w:r>
      <w:r w:rsidR="00390C3A" w:rsidRPr="00475203">
        <w:rPr>
          <w:rFonts w:eastAsia="Calibri" w:cs="Times New Roman"/>
          <w:lang w:val="fr-FR" w:bidi="he-IL"/>
        </w:rPr>
        <w:t>des essais de phase</w:t>
      </w:r>
      <w:r w:rsidR="00341A81">
        <w:rPr>
          <w:rFonts w:eastAsia="Calibri" w:cs="Times New Roman"/>
          <w:lang w:val="fr-FR" w:bidi="he-IL"/>
        </w:rPr>
        <w:t> </w:t>
      </w:r>
      <w:r w:rsidRPr="00475203">
        <w:rPr>
          <w:rFonts w:eastAsia="Calibri" w:cs="Times New Roman"/>
          <w:lang w:val="fr-FR" w:bidi="he-IL"/>
        </w:rPr>
        <w:t>III</w:t>
      </w:r>
      <w:r w:rsidR="009B4506">
        <w:rPr>
          <w:rFonts w:eastAsia="Calibri" w:cs="Times New Roman"/>
          <w:lang w:val="fr-FR" w:bidi="he-IL"/>
        </w:rPr>
        <w:t> :</w:t>
      </w:r>
      <w:r w:rsidRPr="00475203">
        <w:rPr>
          <w:rFonts w:eastAsia="Calibri" w:cs="Times New Roman"/>
          <w:lang w:val="fr-FR" w:bidi="he-IL"/>
        </w:rPr>
        <w:t xml:space="preserve"> 1</w:t>
      </w:r>
      <w:r w:rsidR="00341A81">
        <w:rPr>
          <w:rFonts w:eastAsia="Calibri" w:cs="Times New Roman"/>
          <w:lang w:val="fr-FR" w:bidi="he-IL"/>
        </w:rPr>
        <w:t> 000 </w:t>
      </w:r>
      <w:r w:rsidRPr="00475203">
        <w:rPr>
          <w:rFonts w:eastAsia="Calibri" w:cs="Times New Roman"/>
          <w:lang w:val="fr-FR" w:bidi="he-IL"/>
        </w:rPr>
        <w:t>000</w:t>
      </w:r>
      <w:r w:rsidR="00390C3A" w:rsidRPr="00475203">
        <w:rPr>
          <w:rFonts w:eastAsia="Calibri" w:cs="Times New Roman"/>
          <w:lang w:val="fr-FR" w:bidi="he-IL"/>
        </w:rPr>
        <w:t xml:space="preserve"> de dollars É.</w:t>
      </w:r>
      <w:r w:rsidR="009B4506">
        <w:rPr>
          <w:rFonts w:eastAsia="Calibri" w:cs="Times New Roman"/>
          <w:lang w:val="fr-FR" w:bidi="he-IL"/>
        </w:rPr>
        <w:t>-</w:t>
      </w:r>
      <w:r w:rsidR="00390C3A" w:rsidRPr="00475203">
        <w:rPr>
          <w:rFonts w:eastAsia="Calibri" w:cs="Times New Roman"/>
          <w:lang w:val="fr-FR" w:bidi="he-IL"/>
        </w:rPr>
        <w:t>U.;</w:t>
      </w:r>
    </w:p>
    <w:p w14:paraId="1F633CF0" w14:textId="7289A1C8" w:rsidR="001F5CC5" w:rsidRPr="00475203" w:rsidRDefault="001F5CC5" w:rsidP="00755FDE">
      <w:pPr>
        <w:tabs>
          <w:tab w:val="left" w:pos="1134"/>
        </w:tabs>
        <w:spacing w:after="0" w:line="240" w:lineRule="auto"/>
        <w:ind w:firstLine="567"/>
        <w:jc w:val="left"/>
        <w:rPr>
          <w:rFonts w:eastAsia="Calibri"/>
          <w:lang w:val="fr-FR"/>
        </w:rPr>
      </w:pPr>
      <w:r w:rsidRPr="00475203">
        <w:rPr>
          <w:rFonts w:eastAsia="Calibri" w:cs="Times New Roman"/>
          <w:lang w:val="fr-FR" w:bidi="he-IL"/>
        </w:rPr>
        <w:t>iii)</w:t>
      </w:r>
      <w:r w:rsidRPr="00475203">
        <w:rPr>
          <w:rFonts w:eastAsia="Calibri" w:cs="Times New Roman"/>
          <w:lang w:val="fr-FR" w:bidi="he-IL"/>
        </w:rPr>
        <w:tab/>
      </w:r>
      <w:r w:rsidR="00390C3A" w:rsidRPr="00475203">
        <w:rPr>
          <w:rFonts w:eastAsia="Calibri" w:cs="Times New Roman"/>
          <w:lang w:val="fr-FR" w:bidi="he-IL"/>
        </w:rPr>
        <w:t>Obtention de l</w:t>
      </w:r>
      <w:r w:rsidR="009B4506">
        <w:rPr>
          <w:rFonts w:eastAsia="Calibri" w:cs="Times New Roman"/>
          <w:lang w:val="fr-FR" w:bidi="he-IL"/>
        </w:rPr>
        <w:t>’</w:t>
      </w:r>
      <w:r w:rsidR="00390C3A" w:rsidRPr="00475203">
        <w:rPr>
          <w:rFonts w:eastAsia="Calibri" w:cs="Times New Roman"/>
          <w:lang w:val="fr-FR" w:bidi="he-IL"/>
        </w:rPr>
        <w:t>agrément de</w:t>
      </w:r>
      <w:r w:rsidR="00341A81" w:rsidRPr="00475203">
        <w:rPr>
          <w:rFonts w:eastAsia="Calibri" w:cs="Times New Roman"/>
          <w:lang w:val="fr-FR" w:bidi="he-IL"/>
        </w:rPr>
        <w:t xml:space="preserve"> la</w:t>
      </w:r>
      <w:r w:rsidR="00341A81">
        <w:rPr>
          <w:rFonts w:eastAsia="Calibri" w:cs="Times New Roman"/>
          <w:lang w:val="fr-FR" w:bidi="he-IL"/>
        </w:rPr>
        <w:t> </w:t>
      </w:r>
      <w:r w:rsidR="00341A81" w:rsidRPr="00475203">
        <w:rPr>
          <w:rFonts w:eastAsia="Calibri" w:cs="Times New Roman"/>
          <w:lang w:val="fr-FR" w:bidi="he-IL"/>
        </w:rPr>
        <w:t>FDA</w:t>
      </w:r>
      <w:r w:rsidR="009B4506">
        <w:rPr>
          <w:rFonts w:eastAsia="Calibri" w:cs="Times New Roman"/>
          <w:lang w:val="fr-FR" w:bidi="he-IL"/>
        </w:rPr>
        <w:t> :</w:t>
      </w:r>
      <w:r w:rsidRPr="00475203">
        <w:rPr>
          <w:rFonts w:eastAsia="Calibri" w:cs="Times New Roman"/>
          <w:lang w:val="fr-FR" w:bidi="he-IL"/>
        </w:rPr>
        <w:t xml:space="preserve"> </w:t>
      </w:r>
      <w:r w:rsidR="00390C3A" w:rsidRPr="00475203">
        <w:rPr>
          <w:rFonts w:eastAsia="Calibri" w:cs="Times New Roman"/>
          <w:lang w:val="fr-FR" w:bidi="he-IL"/>
        </w:rPr>
        <w:t>1</w:t>
      </w:r>
      <w:r w:rsidR="00341A81">
        <w:rPr>
          <w:rFonts w:eastAsia="Calibri" w:cs="Times New Roman"/>
          <w:lang w:val="fr-FR" w:bidi="he-IL"/>
        </w:rPr>
        <w:t> 000 </w:t>
      </w:r>
      <w:r w:rsidR="00390C3A" w:rsidRPr="00475203">
        <w:rPr>
          <w:rFonts w:eastAsia="Calibri" w:cs="Times New Roman"/>
          <w:lang w:val="fr-FR" w:bidi="he-IL"/>
        </w:rPr>
        <w:t>000 de dollars É.</w:t>
      </w:r>
      <w:r w:rsidR="009B4506">
        <w:rPr>
          <w:rFonts w:eastAsia="Calibri" w:cs="Times New Roman"/>
          <w:lang w:val="fr-FR" w:bidi="he-IL"/>
        </w:rPr>
        <w:t>-</w:t>
      </w:r>
      <w:r w:rsidR="00390C3A" w:rsidRPr="00475203">
        <w:rPr>
          <w:rFonts w:eastAsia="Calibri" w:cs="Times New Roman"/>
          <w:lang w:val="fr-FR" w:bidi="he-IL"/>
        </w:rPr>
        <w:t>U.;</w:t>
      </w:r>
    </w:p>
    <w:p w14:paraId="2B869681" w14:textId="02C5B343" w:rsidR="00341A81" w:rsidRDefault="001F5CC5" w:rsidP="00755FDE">
      <w:pPr>
        <w:tabs>
          <w:tab w:val="left" w:pos="1134"/>
        </w:tabs>
        <w:spacing w:after="0" w:line="240" w:lineRule="auto"/>
        <w:ind w:firstLine="567"/>
        <w:jc w:val="left"/>
        <w:rPr>
          <w:rFonts w:eastAsia="Calibri" w:cs="Times New Roman"/>
          <w:lang w:val="fr-FR" w:bidi="he-IL"/>
        </w:rPr>
      </w:pPr>
      <w:r w:rsidRPr="00475203">
        <w:rPr>
          <w:rFonts w:eastAsia="Calibri" w:cs="Times New Roman"/>
          <w:lang w:val="fr-FR" w:bidi="he-IL"/>
        </w:rPr>
        <w:t>iv)</w:t>
      </w:r>
      <w:r w:rsidRPr="00475203">
        <w:rPr>
          <w:rFonts w:eastAsia="Calibri" w:cs="Times New Roman"/>
          <w:lang w:val="fr-FR" w:bidi="he-IL"/>
        </w:rPr>
        <w:tab/>
      </w:r>
      <w:r w:rsidR="00FB0242" w:rsidRPr="00475203">
        <w:rPr>
          <w:rFonts w:eastAsia="Calibri" w:cs="Times New Roman"/>
          <w:lang w:val="fr-FR" w:bidi="he-IL"/>
        </w:rPr>
        <w:t>Obtention de l</w:t>
      </w:r>
      <w:r w:rsidR="009B4506">
        <w:rPr>
          <w:rFonts w:eastAsia="Calibri" w:cs="Times New Roman"/>
          <w:lang w:val="fr-FR" w:bidi="he-IL"/>
        </w:rPr>
        <w:t>’</w:t>
      </w:r>
      <w:r w:rsidR="00FB0242" w:rsidRPr="00475203">
        <w:rPr>
          <w:rFonts w:eastAsia="Calibri" w:cs="Times New Roman"/>
          <w:lang w:val="fr-FR" w:bidi="he-IL"/>
        </w:rPr>
        <w:t>agrément de conformité européenne</w:t>
      </w:r>
      <w:r w:rsidR="009B4506">
        <w:rPr>
          <w:rFonts w:eastAsia="Calibri" w:cs="Times New Roman"/>
          <w:lang w:val="fr-FR" w:bidi="he-IL"/>
        </w:rPr>
        <w:t> :</w:t>
      </w:r>
      <w:r w:rsidRPr="00475203">
        <w:rPr>
          <w:rFonts w:eastAsia="Calibri" w:cs="Times New Roman"/>
          <w:lang w:val="fr-FR" w:bidi="he-IL"/>
        </w:rPr>
        <w:t xml:space="preserve"> </w:t>
      </w:r>
      <w:r w:rsidR="00FB0242" w:rsidRPr="00475203">
        <w:rPr>
          <w:rFonts w:eastAsia="Calibri" w:cs="Times New Roman"/>
          <w:lang w:val="fr-FR" w:bidi="he-IL"/>
        </w:rPr>
        <w:t>1</w:t>
      </w:r>
      <w:r w:rsidR="00341A81">
        <w:rPr>
          <w:rFonts w:eastAsia="Calibri" w:cs="Times New Roman"/>
          <w:lang w:val="fr-FR" w:bidi="he-IL"/>
        </w:rPr>
        <w:t> 000 </w:t>
      </w:r>
      <w:r w:rsidR="00FB0242" w:rsidRPr="00475203">
        <w:rPr>
          <w:rFonts w:eastAsia="Calibri" w:cs="Times New Roman"/>
          <w:lang w:val="fr-FR" w:bidi="he-IL"/>
        </w:rPr>
        <w:t>000 de dollars É.</w:t>
      </w:r>
      <w:r w:rsidR="009B4506">
        <w:rPr>
          <w:rFonts w:eastAsia="Calibri" w:cs="Times New Roman"/>
          <w:lang w:val="fr-FR" w:bidi="he-IL"/>
        </w:rPr>
        <w:t>-</w:t>
      </w:r>
      <w:r w:rsidR="00FB0242" w:rsidRPr="00475203">
        <w:rPr>
          <w:rFonts w:eastAsia="Calibri" w:cs="Times New Roman"/>
          <w:lang w:val="fr-FR" w:bidi="he-IL"/>
        </w:rPr>
        <w:t>U.;</w:t>
      </w:r>
    </w:p>
    <w:p w14:paraId="65BE35F5" w14:textId="02EE6B51" w:rsidR="001F5CC5" w:rsidRPr="00475203" w:rsidRDefault="001F5CC5" w:rsidP="00755FDE">
      <w:pPr>
        <w:tabs>
          <w:tab w:val="left" w:pos="1134"/>
        </w:tabs>
        <w:spacing w:after="0" w:line="240" w:lineRule="auto"/>
        <w:ind w:firstLine="567"/>
        <w:jc w:val="left"/>
        <w:rPr>
          <w:rFonts w:eastAsia="Calibri" w:cs="Times New Roman"/>
          <w:lang w:val="fr-FR" w:bidi="he-IL"/>
        </w:rPr>
      </w:pPr>
      <w:r w:rsidRPr="00475203">
        <w:rPr>
          <w:rFonts w:eastAsia="Calibri" w:cs="Times New Roman"/>
          <w:lang w:val="fr-FR" w:bidi="he-IL"/>
        </w:rPr>
        <w:t>v)</w:t>
      </w:r>
      <w:r w:rsidRPr="00475203">
        <w:rPr>
          <w:rFonts w:eastAsia="Calibri" w:cs="Times New Roman"/>
          <w:lang w:val="fr-FR" w:bidi="he-IL"/>
        </w:rPr>
        <w:tab/>
      </w:r>
      <w:r w:rsidR="00FB0242" w:rsidRPr="00475203">
        <w:rPr>
          <w:rFonts w:eastAsia="Calibri" w:cs="Times New Roman"/>
          <w:lang w:val="fr-FR" w:bidi="he-IL"/>
        </w:rPr>
        <w:t>Première Vente commerciale d</w:t>
      </w:r>
      <w:r w:rsidR="009B4506">
        <w:rPr>
          <w:rFonts w:eastAsia="Calibri" w:cs="Times New Roman"/>
          <w:lang w:val="fr-FR" w:bidi="he-IL"/>
        </w:rPr>
        <w:t>’</w:t>
      </w:r>
      <w:r w:rsidR="00FB0242" w:rsidRPr="00475203">
        <w:rPr>
          <w:rFonts w:eastAsia="Calibri" w:cs="Times New Roman"/>
          <w:lang w:val="fr-FR" w:bidi="he-IL"/>
        </w:rPr>
        <w:t xml:space="preserve">un </w:t>
      </w:r>
      <w:r w:rsidRPr="00475203">
        <w:rPr>
          <w:rFonts w:eastAsia="Calibri" w:cs="Times New Roman"/>
          <w:lang w:val="fr-FR" w:bidi="he-IL"/>
        </w:rPr>
        <w:t>Produ</w:t>
      </w:r>
      <w:r w:rsidR="00FB0242" w:rsidRPr="00475203">
        <w:rPr>
          <w:rFonts w:eastAsia="Calibri" w:cs="Times New Roman"/>
          <w:lang w:val="fr-FR" w:bidi="he-IL"/>
        </w:rPr>
        <w:t>i</w:t>
      </w:r>
      <w:r w:rsidRPr="00475203">
        <w:rPr>
          <w:rFonts w:eastAsia="Calibri" w:cs="Times New Roman"/>
          <w:lang w:val="fr-FR" w:bidi="he-IL"/>
        </w:rPr>
        <w:t>t</w:t>
      </w:r>
      <w:r w:rsidR="00341A81">
        <w:rPr>
          <w:rFonts w:eastAsia="Calibri" w:cs="Times New Roman"/>
          <w:lang w:val="fr-FR" w:bidi="he-IL"/>
        </w:rPr>
        <w:t xml:space="preserve"> – </w:t>
      </w:r>
      <w:r w:rsidR="00FB0242" w:rsidRPr="00475203">
        <w:rPr>
          <w:rFonts w:eastAsia="Calibri" w:cs="Times New Roman"/>
          <w:lang w:val="fr-FR" w:bidi="he-IL"/>
        </w:rPr>
        <w:t>1</w:t>
      </w:r>
      <w:r w:rsidR="00341A81">
        <w:rPr>
          <w:rFonts w:eastAsia="Calibri" w:cs="Times New Roman"/>
          <w:lang w:val="fr-FR" w:bidi="he-IL"/>
        </w:rPr>
        <w:t> 500 </w:t>
      </w:r>
      <w:r w:rsidR="00FB0242" w:rsidRPr="00475203">
        <w:rPr>
          <w:rFonts w:eastAsia="Calibri" w:cs="Times New Roman"/>
          <w:lang w:val="fr-FR" w:bidi="he-IL"/>
        </w:rPr>
        <w:t>000</w:t>
      </w:r>
      <w:r w:rsidR="00277651">
        <w:rPr>
          <w:rFonts w:eastAsia="Calibri" w:cs="Times New Roman"/>
          <w:lang w:val="fr-FR" w:bidi="he-IL"/>
        </w:rPr>
        <w:t> </w:t>
      </w:r>
      <w:r w:rsidR="00FB0242" w:rsidRPr="00475203">
        <w:rPr>
          <w:rFonts w:eastAsia="Calibri" w:cs="Times New Roman"/>
          <w:lang w:val="fr-FR" w:bidi="he-IL"/>
        </w:rPr>
        <w:t>dollars É.</w:t>
      </w:r>
      <w:r w:rsidR="009B4506">
        <w:rPr>
          <w:rFonts w:eastAsia="Calibri" w:cs="Times New Roman"/>
          <w:lang w:val="fr-FR" w:bidi="he-IL"/>
        </w:rPr>
        <w:t>-</w:t>
      </w:r>
      <w:r w:rsidR="00FB0242" w:rsidRPr="00475203">
        <w:rPr>
          <w:rFonts w:eastAsia="Calibri" w:cs="Times New Roman"/>
          <w:lang w:val="fr-FR" w:bidi="he-IL"/>
        </w:rPr>
        <w:t>U.</w:t>
      </w:r>
    </w:p>
    <w:p w14:paraId="4D28DAD5" w14:textId="2D544D20" w:rsidR="001F5CC5" w:rsidRPr="00475203" w:rsidRDefault="00B47774" w:rsidP="007C6674">
      <w:pPr>
        <w:numPr>
          <w:ilvl w:val="0"/>
          <w:numId w:val="14"/>
        </w:numPr>
        <w:tabs>
          <w:tab w:val="left" w:pos="1134"/>
        </w:tabs>
        <w:spacing w:before="240" w:after="240" w:line="240" w:lineRule="auto"/>
        <w:ind w:left="1134" w:hanging="567"/>
        <w:jc w:val="left"/>
        <w:rPr>
          <w:rFonts w:eastAsia="Calibri"/>
          <w:b/>
          <w:bCs/>
          <w:i/>
          <w:lang w:val="fr-FR" w:bidi="he-IL"/>
        </w:rPr>
      </w:pPr>
      <w:r w:rsidRPr="00475203">
        <w:rPr>
          <w:rFonts w:eastAsia="Calibri"/>
          <w:b/>
          <w:bCs/>
          <w:i/>
          <w:lang w:val="fr-FR" w:bidi="he-IL"/>
        </w:rPr>
        <w:t xml:space="preserve">Importance de prévoir des dispositions sur </w:t>
      </w:r>
      <w:r w:rsidR="00667392">
        <w:rPr>
          <w:rFonts w:eastAsia="Calibri"/>
          <w:b/>
          <w:bCs/>
          <w:i/>
          <w:lang w:val="fr-FR" w:bidi="he-IL"/>
        </w:rPr>
        <w:t>une</w:t>
      </w:r>
      <w:r w:rsidRPr="00475203">
        <w:rPr>
          <w:rFonts w:eastAsia="Calibri"/>
          <w:b/>
          <w:bCs/>
          <w:i/>
          <w:lang w:val="fr-FR" w:bidi="he-IL"/>
        </w:rPr>
        <w:t xml:space="preserve"> résiliation en bonne et due forme dans les contrats de licence</w:t>
      </w:r>
    </w:p>
    <w:p w14:paraId="33600D9F" w14:textId="62B96A9D" w:rsidR="001F5CC5" w:rsidRPr="00475203" w:rsidRDefault="001F5CC5" w:rsidP="00263E6F">
      <w:pPr>
        <w:rPr>
          <w:rFonts w:eastAsia="Calibri"/>
          <w:b/>
          <w:lang w:val="fr-FR" w:bidi="he-IL"/>
        </w:rPr>
      </w:pPr>
      <w:bookmarkStart w:id="13" w:name="_Toc510355945"/>
      <w:r w:rsidRPr="00475203">
        <w:rPr>
          <w:rFonts w:eastAsia="Calibri"/>
          <w:b/>
          <w:lang w:val="fr-FR" w:bidi="he-IL"/>
        </w:rPr>
        <w:t xml:space="preserve">Effet </w:t>
      </w:r>
      <w:r w:rsidR="00A86A0C" w:rsidRPr="00475203">
        <w:rPr>
          <w:rFonts w:eastAsia="Calibri"/>
          <w:b/>
          <w:lang w:val="fr-FR" w:bidi="he-IL"/>
        </w:rPr>
        <w:t>de la résiliation</w:t>
      </w:r>
      <w:r w:rsidR="009B4506">
        <w:rPr>
          <w:rFonts w:eastAsia="Calibri"/>
          <w:b/>
          <w:lang w:val="fr-FR" w:bidi="he-IL"/>
        </w:rPr>
        <w:t> :</w:t>
      </w:r>
      <w:bookmarkEnd w:id="13"/>
    </w:p>
    <w:p w14:paraId="06F76A5A" w14:textId="4C5D973E" w:rsidR="001F5CC5" w:rsidRPr="00475203" w:rsidRDefault="001F5CC5" w:rsidP="000D640D">
      <w:pPr>
        <w:spacing w:after="120" w:line="240" w:lineRule="auto"/>
        <w:jc w:val="left"/>
        <w:rPr>
          <w:rFonts w:eastAsia="Calibri" w:cs="Times New Roman"/>
          <w:lang w:val="fr-FR" w:bidi="he-IL"/>
        </w:rPr>
      </w:pPr>
      <w:r w:rsidRPr="00475203">
        <w:rPr>
          <w:rFonts w:eastAsia="Calibri" w:cs="Times New Roman"/>
          <w:b/>
          <w:lang w:val="fr-FR" w:bidi="he-IL"/>
        </w:rPr>
        <w:t xml:space="preserve">5.1 </w:t>
      </w:r>
      <w:r w:rsidR="00A86A0C" w:rsidRPr="00475203">
        <w:rPr>
          <w:rFonts w:eastAsia="Calibri" w:cs="Times New Roman"/>
          <w:b/>
          <w:lang w:val="fr-FR" w:bidi="he-IL"/>
        </w:rPr>
        <w:t>Résiliation des droits</w:t>
      </w:r>
      <w:r w:rsidR="009B4506">
        <w:rPr>
          <w:rFonts w:eastAsia="Calibri" w:cs="Times New Roman"/>
          <w:b/>
          <w:lang w:val="fr-FR" w:bidi="he-IL"/>
        </w:rPr>
        <w:t> :</w:t>
      </w:r>
      <w:r w:rsidRPr="00475203">
        <w:rPr>
          <w:rFonts w:eastAsia="Calibri" w:cs="Times New Roman"/>
          <w:lang w:val="fr-FR" w:bidi="he-IL"/>
        </w:rPr>
        <w:t xml:space="preserve"> </w:t>
      </w:r>
      <w:r w:rsidR="009E69D1" w:rsidRPr="00475203">
        <w:rPr>
          <w:rFonts w:eastAsia="Calibri" w:cs="Times New Roman"/>
          <w:lang w:val="fr-FR" w:bidi="he-IL"/>
        </w:rPr>
        <w:t xml:space="preserve">En cas de résiliation de la licence, tous les droits afférents à la Technologie de tube </w:t>
      </w:r>
      <w:r w:rsidR="00555FF4">
        <w:rPr>
          <w:rFonts w:eastAsia="Calibri" w:cs="Times New Roman"/>
          <w:lang w:val="fr-FR" w:bidi="he-IL"/>
        </w:rPr>
        <w:t>reviennent</w:t>
      </w:r>
      <w:r w:rsidR="009E69D1" w:rsidRPr="00475203">
        <w:rPr>
          <w:rFonts w:eastAsia="Calibri" w:cs="Times New Roman"/>
          <w:lang w:val="fr-FR" w:bidi="he-IL"/>
        </w:rPr>
        <w:t xml:space="preserve"> à l</w:t>
      </w:r>
      <w:r w:rsidR="009B4506">
        <w:rPr>
          <w:rFonts w:eastAsia="Calibri" w:cs="Times New Roman"/>
          <w:lang w:val="fr-FR" w:bidi="he-IL"/>
        </w:rPr>
        <w:t>’</w:t>
      </w:r>
      <w:r w:rsidR="009E69D1" w:rsidRPr="00475203">
        <w:rPr>
          <w:rFonts w:eastAsia="Calibri" w:cs="Times New Roman"/>
          <w:lang w:val="fr-FR" w:bidi="he-IL"/>
        </w:rPr>
        <w:t>Universi</w:t>
      </w:r>
      <w:r w:rsidR="00954299" w:rsidRPr="00475203">
        <w:rPr>
          <w:rFonts w:eastAsia="Calibri" w:cs="Times New Roman"/>
          <w:lang w:val="fr-FR" w:bidi="he-IL"/>
        </w:rPr>
        <w:t>té</w:t>
      </w:r>
      <w:r w:rsidR="00954299">
        <w:rPr>
          <w:rFonts w:eastAsia="Calibri" w:cs="Times New Roman"/>
          <w:lang w:val="fr-FR" w:bidi="he-IL"/>
        </w:rPr>
        <w:t xml:space="preserve">.  </w:t>
      </w:r>
      <w:r w:rsidR="00954299" w:rsidRPr="00475203">
        <w:rPr>
          <w:rFonts w:eastAsia="Calibri" w:cs="Times New Roman"/>
          <w:lang w:val="fr-FR" w:bidi="he-IL"/>
        </w:rPr>
        <w:t>Da</w:t>
      </w:r>
      <w:r w:rsidR="00CA13AC" w:rsidRPr="00475203">
        <w:rPr>
          <w:rFonts w:eastAsia="Calibri" w:cs="Times New Roman"/>
          <w:lang w:val="fr-FR" w:bidi="he-IL"/>
        </w:rPr>
        <w:t>xter, ses Entités affiliées et ses Preneurs de sous</w:t>
      </w:r>
      <w:r w:rsidR="009B4506">
        <w:rPr>
          <w:rFonts w:eastAsia="Calibri" w:cs="Times New Roman"/>
          <w:lang w:val="fr-FR" w:bidi="he-IL"/>
        </w:rPr>
        <w:t>-</w:t>
      </w:r>
      <w:r w:rsidR="00CA13AC" w:rsidRPr="00475203">
        <w:rPr>
          <w:rFonts w:eastAsia="Calibri" w:cs="Times New Roman"/>
          <w:lang w:val="fr-FR" w:bidi="he-IL"/>
        </w:rPr>
        <w:t>licence ne peuvent plus faire quelque usage</w:t>
      </w:r>
      <w:r w:rsidR="007821CF" w:rsidRPr="00475203">
        <w:rPr>
          <w:rFonts w:eastAsia="Calibri" w:cs="Times New Roman"/>
          <w:lang w:val="fr-FR" w:bidi="he-IL"/>
        </w:rPr>
        <w:t xml:space="preserve"> ou application</w:t>
      </w:r>
      <w:r w:rsidR="00CA13AC" w:rsidRPr="00475203">
        <w:rPr>
          <w:rFonts w:eastAsia="Calibri" w:cs="Times New Roman"/>
          <w:lang w:val="fr-FR" w:bidi="he-IL"/>
        </w:rPr>
        <w:t xml:space="preserve"> que ce soit</w:t>
      </w:r>
      <w:r w:rsidR="007821CF" w:rsidRPr="00475203">
        <w:rPr>
          <w:rFonts w:eastAsia="Calibri" w:cs="Times New Roman"/>
          <w:lang w:val="fr-FR" w:bidi="he-IL"/>
        </w:rPr>
        <w:t xml:space="preserve"> de cette technologie,</w:t>
      </w:r>
      <w:r w:rsidR="00CA13AC" w:rsidRPr="00475203">
        <w:rPr>
          <w:rFonts w:eastAsia="Calibri" w:cs="Times New Roman"/>
          <w:lang w:val="fr-FR" w:bidi="he-IL"/>
        </w:rPr>
        <w:t xml:space="preserve"> et ne peuvent plus développer, fabriquer, avoir fabriqué, utiliser, offrir à la vente, vendre, avoir vendu, importer</w:t>
      </w:r>
      <w:r w:rsidR="007821CF" w:rsidRPr="00475203">
        <w:rPr>
          <w:rFonts w:eastAsia="Calibri" w:cs="Times New Roman"/>
          <w:lang w:val="fr-FR" w:bidi="he-IL"/>
        </w:rPr>
        <w:t xml:space="preserve"> ou</w:t>
      </w:r>
      <w:r w:rsidR="00CA13AC" w:rsidRPr="00475203">
        <w:rPr>
          <w:rFonts w:eastAsia="Calibri" w:cs="Times New Roman"/>
          <w:lang w:val="fr-FR" w:bidi="he-IL"/>
        </w:rPr>
        <w:t xml:space="preserve"> exporter</w:t>
      </w:r>
      <w:r w:rsidR="007821CF" w:rsidRPr="00475203">
        <w:rPr>
          <w:rFonts w:eastAsia="Calibri" w:cs="Times New Roman"/>
          <w:lang w:val="fr-FR" w:bidi="he-IL"/>
        </w:rPr>
        <w:t xml:space="preserve"> les Produits intégrant la Technologie de tube,</w:t>
      </w:r>
      <w:r w:rsidR="00CA13AC" w:rsidRPr="00475203">
        <w:rPr>
          <w:rFonts w:eastAsia="Calibri" w:cs="Times New Roman"/>
          <w:lang w:val="fr-FR" w:bidi="he-IL"/>
        </w:rPr>
        <w:t xml:space="preserve"> </w:t>
      </w:r>
      <w:r w:rsidR="007821CF" w:rsidRPr="00475203">
        <w:rPr>
          <w:rFonts w:eastAsia="Calibri" w:cs="Times New Roman"/>
          <w:lang w:val="fr-FR" w:bidi="he-IL"/>
        </w:rPr>
        <w:t>ni</w:t>
      </w:r>
      <w:r w:rsidR="00CA13AC" w:rsidRPr="00475203">
        <w:rPr>
          <w:rFonts w:eastAsia="Calibri" w:cs="Times New Roman"/>
          <w:lang w:val="fr-FR" w:bidi="he-IL"/>
        </w:rPr>
        <w:t xml:space="preserve"> transférer de toute autre manière la possession physique ou la propriété</w:t>
      </w:r>
      <w:r w:rsidR="007821CF" w:rsidRPr="00475203">
        <w:rPr>
          <w:rFonts w:eastAsia="Calibri" w:cs="Times New Roman"/>
          <w:lang w:val="fr-FR" w:bidi="he-IL"/>
        </w:rPr>
        <w:t xml:space="preserve"> de ces Produits</w:t>
      </w:r>
      <w:r w:rsidR="00CA13AC" w:rsidRPr="00475203">
        <w:rPr>
          <w:rFonts w:eastAsia="Calibri" w:cs="Times New Roman"/>
          <w:lang w:val="fr-FR" w:bidi="he-IL"/>
        </w:rPr>
        <w:t>;</w:t>
      </w:r>
    </w:p>
    <w:p w14:paraId="2D9823C6" w14:textId="633667EB" w:rsidR="00341A81" w:rsidRDefault="001F5CC5" w:rsidP="00A62E4F">
      <w:pPr>
        <w:spacing w:after="120" w:line="240" w:lineRule="auto"/>
        <w:jc w:val="left"/>
        <w:rPr>
          <w:rFonts w:eastAsia="Calibri" w:cs="Times New Roman"/>
          <w:lang w:val="fr-FR" w:bidi="he-IL"/>
        </w:rPr>
      </w:pPr>
      <w:r w:rsidRPr="00475203">
        <w:rPr>
          <w:rFonts w:eastAsia="Calibri" w:cs="Times New Roman"/>
          <w:b/>
          <w:lang w:val="fr-FR" w:bidi="he-IL"/>
        </w:rPr>
        <w:t>5.2. Transfer</w:t>
      </w:r>
      <w:r w:rsidR="000D640D" w:rsidRPr="00475203">
        <w:rPr>
          <w:rFonts w:eastAsia="Calibri" w:cs="Times New Roman"/>
          <w:b/>
          <w:lang w:val="fr-FR" w:bidi="he-IL"/>
        </w:rPr>
        <w:t>t</w:t>
      </w:r>
      <w:r w:rsidRPr="00475203">
        <w:rPr>
          <w:rFonts w:eastAsia="Calibri" w:cs="Times New Roman"/>
          <w:b/>
          <w:lang w:val="fr-FR" w:bidi="he-IL"/>
        </w:rPr>
        <w:t xml:space="preserve"> </w:t>
      </w:r>
      <w:r w:rsidR="00166080" w:rsidRPr="00475203">
        <w:rPr>
          <w:rFonts w:eastAsia="Calibri" w:cs="Times New Roman"/>
          <w:b/>
          <w:lang w:val="fr-FR" w:bidi="he-IL"/>
        </w:rPr>
        <w:t>des demandes d</w:t>
      </w:r>
      <w:r w:rsidR="009B4506">
        <w:rPr>
          <w:rFonts w:eastAsia="Calibri" w:cs="Times New Roman"/>
          <w:b/>
          <w:lang w:val="fr-FR" w:bidi="he-IL"/>
        </w:rPr>
        <w:t>’</w:t>
      </w:r>
      <w:r w:rsidR="00166080" w:rsidRPr="00475203">
        <w:rPr>
          <w:rFonts w:eastAsia="Calibri" w:cs="Times New Roman"/>
          <w:b/>
          <w:lang w:val="fr-FR" w:bidi="he-IL"/>
        </w:rPr>
        <w:t>approbation réglementaire et du savoir</w:t>
      </w:r>
      <w:r w:rsidR="009B4506">
        <w:rPr>
          <w:rFonts w:eastAsia="Calibri" w:cs="Times New Roman"/>
          <w:b/>
          <w:lang w:val="fr-FR" w:bidi="he-IL"/>
        </w:rPr>
        <w:t>-</w:t>
      </w:r>
      <w:r w:rsidR="00166080" w:rsidRPr="00475203">
        <w:rPr>
          <w:rFonts w:eastAsia="Calibri" w:cs="Times New Roman"/>
          <w:b/>
          <w:lang w:val="fr-FR" w:bidi="he-IL"/>
        </w:rPr>
        <w:t>faire</w:t>
      </w:r>
      <w:r w:rsidR="009B4506">
        <w:rPr>
          <w:rFonts w:eastAsia="Calibri" w:cs="Times New Roman"/>
          <w:b/>
          <w:lang w:val="fr-FR" w:bidi="he-IL"/>
        </w:rPr>
        <w:t> :</w:t>
      </w:r>
      <w:r w:rsidRPr="00475203">
        <w:rPr>
          <w:rFonts w:eastAsia="Calibri" w:cs="Times New Roman"/>
          <w:lang w:val="fr-FR" w:bidi="he-IL"/>
        </w:rPr>
        <w:t xml:space="preserve"> </w:t>
      </w:r>
      <w:r w:rsidR="007821CF" w:rsidRPr="00475203">
        <w:rPr>
          <w:rFonts w:eastAsia="Calibri" w:cs="Times New Roman"/>
          <w:lang w:val="fr-FR" w:bidi="he-IL"/>
        </w:rPr>
        <w:t xml:space="preserve">En cas de résiliation de la licence, Daxter cède et transfère </w:t>
      </w:r>
      <w:r w:rsidR="00EE6A9A" w:rsidRPr="00475203">
        <w:rPr>
          <w:rFonts w:eastAsia="Calibri" w:cs="Times New Roman"/>
          <w:lang w:val="fr-FR" w:bidi="he-IL"/>
        </w:rPr>
        <w:t>à l</w:t>
      </w:r>
      <w:r w:rsidR="009B4506">
        <w:rPr>
          <w:rFonts w:eastAsia="Calibri" w:cs="Times New Roman"/>
          <w:lang w:val="fr-FR" w:bidi="he-IL"/>
        </w:rPr>
        <w:t>’</w:t>
      </w:r>
      <w:r w:rsidR="00EE6A9A" w:rsidRPr="00475203">
        <w:rPr>
          <w:rFonts w:eastAsia="Calibri" w:cs="Times New Roman"/>
          <w:lang w:val="fr-FR" w:bidi="he-IL"/>
        </w:rPr>
        <w:t>Université</w:t>
      </w:r>
      <w:r w:rsidR="009B4506">
        <w:rPr>
          <w:rFonts w:eastAsia="Calibri" w:cs="Times New Roman"/>
          <w:lang w:val="fr-FR" w:bidi="he-IL"/>
        </w:rPr>
        <w:t> :</w:t>
      </w:r>
    </w:p>
    <w:p w14:paraId="03B3AE1B" w14:textId="11B6E9C8" w:rsidR="00341A81" w:rsidRDefault="00755FDE" w:rsidP="00755FDE">
      <w:pPr>
        <w:tabs>
          <w:tab w:val="left" w:pos="1134"/>
        </w:tabs>
        <w:spacing w:after="120" w:line="240" w:lineRule="auto"/>
        <w:ind w:left="567"/>
        <w:jc w:val="left"/>
        <w:rPr>
          <w:rFonts w:eastAsia="Calibri" w:cs="Times New Roman"/>
          <w:lang w:val="fr-FR" w:bidi="he-IL"/>
        </w:rPr>
      </w:pPr>
      <w:r w:rsidRPr="00475203">
        <w:rPr>
          <w:rFonts w:eastAsia="Calibri" w:cs="Times New Roman"/>
          <w:lang w:val="fr-FR" w:bidi="he-IL"/>
        </w:rPr>
        <w:t>i)</w:t>
      </w:r>
      <w:r w:rsidR="001F5CC5" w:rsidRPr="00475203">
        <w:rPr>
          <w:rFonts w:eastAsia="Calibri" w:cs="Times New Roman"/>
          <w:lang w:val="fr-FR" w:bidi="he-IL"/>
        </w:rPr>
        <w:tab/>
      </w:r>
      <w:r w:rsidR="00EE6A9A" w:rsidRPr="00475203">
        <w:rPr>
          <w:rFonts w:eastAsia="Calibri" w:cs="Times New Roman"/>
          <w:lang w:val="fr-FR" w:bidi="he-IL"/>
        </w:rPr>
        <w:t>tous les documents et autres éléments déposés par Daxter, ses Entités affiliées et ses Preneurs de sous</w:t>
      </w:r>
      <w:r w:rsidR="009B4506">
        <w:rPr>
          <w:rFonts w:eastAsia="Calibri" w:cs="Times New Roman"/>
          <w:lang w:val="fr-FR" w:bidi="he-IL"/>
        </w:rPr>
        <w:t>-</w:t>
      </w:r>
      <w:r w:rsidR="00EE6A9A" w:rsidRPr="00475203">
        <w:rPr>
          <w:rFonts w:eastAsia="Calibri" w:cs="Times New Roman"/>
          <w:lang w:val="fr-FR" w:bidi="he-IL"/>
        </w:rPr>
        <w:t>licence ou pour leur compte auprès d</w:t>
      </w:r>
      <w:r w:rsidR="009B4506">
        <w:rPr>
          <w:rFonts w:eastAsia="Calibri" w:cs="Times New Roman"/>
          <w:lang w:val="fr-FR" w:bidi="he-IL"/>
        </w:rPr>
        <w:t>’</w:t>
      </w:r>
      <w:r w:rsidR="00EE6A9A" w:rsidRPr="00475203">
        <w:rPr>
          <w:rFonts w:eastAsia="Calibri" w:cs="Times New Roman"/>
          <w:lang w:val="fr-FR" w:bidi="he-IL"/>
        </w:rPr>
        <w:t xml:space="preserve">organismes de réglementation </w:t>
      </w:r>
      <w:r w:rsidR="00005567" w:rsidRPr="00475203">
        <w:rPr>
          <w:rFonts w:eastAsia="Calibri" w:cs="Times New Roman"/>
          <w:lang w:val="fr-FR" w:bidi="he-IL"/>
        </w:rPr>
        <w:t xml:space="preserve">pour demander une approbation réglementaire dans le pays concerné </w:t>
      </w:r>
      <w:r w:rsidR="009B4506">
        <w:rPr>
          <w:rFonts w:eastAsia="Calibri" w:cs="Times New Roman"/>
          <w:lang w:val="fr-FR" w:bidi="he-IL"/>
        </w:rPr>
        <w:t>à l’égard</w:t>
      </w:r>
      <w:r w:rsidR="00005567" w:rsidRPr="00475203">
        <w:rPr>
          <w:rFonts w:eastAsia="Calibri" w:cs="Times New Roman"/>
          <w:lang w:val="fr-FR" w:bidi="he-IL"/>
        </w:rPr>
        <w:t xml:space="preserve"> de Produits intégrant la Technologie de tube;  et</w:t>
      </w:r>
    </w:p>
    <w:p w14:paraId="2F0036BF" w14:textId="12D8CE51" w:rsidR="001F5CC5" w:rsidRPr="00475203" w:rsidRDefault="001F5CC5" w:rsidP="00755FDE">
      <w:pPr>
        <w:tabs>
          <w:tab w:val="left" w:pos="1134"/>
        </w:tabs>
        <w:spacing w:after="120" w:line="240" w:lineRule="auto"/>
        <w:ind w:left="567"/>
        <w:jc w:val="left"/>
        <w:rPr>
          <w:rFonts w:eastAsia="Calibri" w:cs="Times New Roman"/>
          <w:lang w:val="fr-FR" w:bidi="he-IL"/>
        </w:rPr>
      </w:pPr>
      <w:r w:rsidRPr="00475203">
        <w:rPr>
          <w:rFonts w:eastAsia="Calibri" w:cs="Times New Roman"/>
          <w:lang w:val="fr-FR" w:bidi="he-IL"/>
        </w:rPr>
        <w:t xml:space="preserve">ii) </w:t>
      </w:r>
      <w:r w:rsidRPr="00475203">
        <w:rPr>
          <w:rFonts w:eastAsia="Calibri" w:cs="Times New Roman"/>
          <w:lang w:val="fr-FR" w:bidi="he-IL"/>
        </w:rPr>
        <w:tab/>
      </w:r>
      <w:r w:rsidR="00005567" w:rsidRPr="00475203">
        <w:rPr>
          <w:rFonts w:eastAsia="Calibri" w:cs="Times New Roman"/>
          <w:lang w:val="fr-FR" w:bidi="he-IL"/>
        </w:rPr>
        <w:t>tout le savoir</w:t>
      </w:r>
      <w:r w:rsidR="009B4506">
        <w:rPr>
          <w:rFonts w:eastAsia="Calibri" w:cs="Times New Roman"/>
          <w:lang w:val="fr-FR" w:bidi="he-IL"/>
        </w:rPr>
        <w:t>-</w:t>
      </w:r>
      <w:r w:rsidR="00005567" w:rsidRPr="00475203">
        <w:rPr>
          <w:rFonts w:eastAsia="Calibri" w:cs="Times New Roman"/>
          <w:lang w:val="fr-FR" w:bidi="he-IL"/>
        </w:rPr>
        <w:t xml:space="preserve">faire, la propriété intellectuelle, les inventions, conceptions, composés, matériaux, méthodes, </w:t>
      </w:r>
      <w:r w:rsidR="00633230" w:rsidRPr="00475203">
        <w:rPr>
          <w:rFonts w:eastAsia="Calibri" w:cs="Times New Roman"/>
          <w:lang w:val="fr-FR" w:bidi="he-IL"/>
        </w:rPr>
        <w:t>procédés, données, informations, enregistrements, résultats, études et analyses, découverts ou acquis par Daxter, ses Entités affiliées et ses Preneurs de sous</w:t>
      </w:r>
      <w:r w:rsidR="009B4506">
        <w:rPr>
          <w:rFonts w:eastAsia="Calibri" w:cs="Times New Roman"/>
          <w:lang w:val="fr-FR" w:bidi="he-IL"/>
        </w:rPr>
        <w:t>-</w:t>
      </w:r>
      <w:r w:rsidR="00633230" w:rsidRPr="00475203">
        <w:rPr>
          <w:rFonts w:eastAsia="Calibri" w:cs="Times New Roman"/>
          <w:lang w:val="fr-FR" w:bidi="he-IL"/>
        </w:rPr>
        <w:t>licence ou pour leur compte, qui sont liés à des Produits réels ou potentiels intégrant la Technologie de tube.</w:t>
      </w:r>
    </w:p>
    <w:p w14:paraId="7A641AE5" w14:textId="2745FBC0" w:rsidR="001F5CC5" w:rsidRPr="00475203" w:rsidRDefault="00933777" w:rsidP="0070431B">
      <w:pPr>
        <w:pStyle w:val="Heading10"/>
      </w:pPr>
      <w:bookmarkStart w:id="14" w:name="_Toc510355946"/>
      <w:bookmarkStart w:id="15" w:name="_Toc510538203"/>
      <w:bookmarkStart w:id="16" w:name="_Toc520364008"/>
      <w:bookmarkStart w:id="17" w:name="_Toc168991186"/>
      <w:r w:rsidRPr="00475203">
        <w:lastRenderedPageBreak/>
        <w:t>Étude de cas fictive</w:t>
      </w:r>
      <w:r w:rsidR="00FD242A" w:rsidRPr="00475203">
        <w:t xml:space="preserve"> </w:t>
      </w:r>
      <w:r w:rsidRPr="00475203">
        <w:t>n° </w:t>
      </w:r>
      <w:r w:rsidR="00FD242A" w:rsidRPr="00475203">
        <w:t xml:space="preserve">3 – </w:t>
      </w:r>
      <w:bookmarkEnd w:id="14"/>
      <w:bookmarkEnd w:id="15"/>
      <w:bookmarkEnd w:id="16"/>
      <w:r w:rsidRPr="00475203">
        <w:t>Accord de recherche sous contrat</w:t>
      </w:r>
      <w:bookmarkEnd w:id="17"/>
    </w:p>
    <w:p w14:paraId="64F4E444" w14:textId="7A87BEC1" w:rsidR="001F5CC5" w:rsidRPr="00475203" w:rsidRDefault="00BC6266" w:rsidP="00263E6F">
      <w:pPr>
        <w:rPr>
          <w:rFonts w:eastAsia="Calibri"/>
          <w:b/>
          <w:u w:val="single"/>
          <w:lang w:val="fr-FR" w:bidi="he-IL"/>
        </w:rPr>
      </w:pPr>
      <w:r w:rsidRPr="00475203">
        <w:rPr>
          <w:rFonts w:eastAsia="Calibri"/>
          <w:b/>
          <w:u w:val="single"/>
          <w:lang w:val="fr-FR" w:bidi="he-IL"/>
        </w:rPr>
        <w:t>Contexte</w:t>
      </w:r>
    </w:p>
    <w:p w14:paraId="680417BB" w14:textId="38A49601" w:rsidR="00933777" w:rsidRPr="00475203" w:rsidRDefault="001F5CC5" w:rsidP="00A62E4F">
      <w:pPr>
        <w:spacing w:after="120" w:line="240" w:lineRule="auto"/>
        <w:jc w:val="left"/>
        <w:rPr>
          <w:rFonts w:eastAsia="Calibri" w:cs="Times New Roman"/>
          <w:lang w:val="fr-FR" w:bidi="he-IL"/>
        </w:rPr>
      </w:pPr>
      <w:r w:rsidRPr="00475203">
        <w:rPr>
          <w:rFonts w:eastAsia="Calibri" w:cs="Times New Roman"/>
          <w:lang w:val="fr-FR" w:bidi="he-IL"/>
        </w:rPr>
        <w:t xml:space="preserve">Angelino, </w:t>
      </w:r>
      <w:r w:rsidR="00F1096A" w:rsidRPr="00475203">
        <w:rPr>
          <w:rFonts w:eastAsia="Calibri" w:cs="Times New Roman"/>
          <w:lang w:val="fr-FR" w:bidi="he-IL"/>
        </w:rPr>
        <w:t>une entreprise de recherche pharmaceutique située à Rome, en Italie, souhaitait étudier l</w:t>
      </w:r>
      <w:r w:rsidR="009B4506">
        <w:rPr>
          <w:rFonts w:eastAsia="Calibri" w:cs="Times New Roman"/>
          <w:lang w:val="fr-FR" w:bidi="he-IL"/>
        </w:rPr>
        <w:t>’</w:t>
      </w:r>
      <w:r w:rsidR="00F1096A" w:rsidRPr="00475203">
        <w:rPr>
          <w:rFonts w:eastAsia="Calibri" w:cs="Times New Roman"/>
          <w:lang w:val="fr-FR" w:bidi="he-IL"/>
        </w:rPr>
        <w:t>effet protecteur d</w:t>
      </w:r>
      <w:r w:rsidR="009B4506">
        <w:rPr>
          <w:rFonts w:eastAsia="Calibri" w:cs="Times New Roman"/>
          <w:lang w:val="fr-FR" w:bidi="he-IL"/>
        </w:rPr>
        <w:t>’</w:t>
      </w:r>
      <w:r w:rsidR="00F1096A" w:rsidRPr="00475203">
        <w:rPr>
          <w:rFonts w:eastAsia="Calibri" w:cs="Times New Roman"/>
          <w:lang w:val="fr-FR" w:bidi="he-IL"/>
        </w:rPr>
        <w:t>un dérivé de leur médicament appelé Emapoglifine (qui était actuellement prescrit dans le traitement du diabète de type 2) (</w:t>
      </w:r>
      <w:r w:rsidR="00341A81">
        <w:rPr>
          <w:rFonts w:eastAsia="Calibri" w:cs="Times New Roman"/>
          <w:lang w:val="fr-FR" w:bidi="he-IL"/>
        </w:rPr>
        <w:t>“</w:t>
      </w:r>
      <w:r w:rsidR="00341A81" w:rsidRPr="00475203">
        <w:rPr>
          <w:rFonts w:eastAsia="Calibri" w:cs="Times New Roman"/>
          <w:lang w:val="fr-FR" w:bidi="he-IL"/>
        </w:rPr>
        <w:t>l</w:t>
      </w:r>
      <w:r w:rsidR="00F1096A" w:rsidRPr="00475203">
        <w:rPr>
          <w:rFonts w:eastAsia="Calibri" w:cs="Times New Roman"/>
          <w:lang w:val="fr-FR" w:bidi="he-IL"/>
        </w:rPr>
        <w:t>e Dériv</w:t>
      </w:r>
      <w:r w:rsidR="00341A81" w:rsidRPr="00475203">
        <w:rPr>
          <w:rFonts w:eastAsia="Calibri" w:cs="Times New Roman"/>
          <w:lang w:val="fr-FR" w:bidi="he-IL"/>
        </w:rPr>
        <w:t>é</w:t>
      </w:r>
      <w:r w:rsidR="00341A81">
        <w:rPr>
          <w:rFonts w:eastAsia="Calibri" w:cs="Times New Roman"/>
          <w:lang w:val="fr-FR" w:bidi="he-IL"/>
        </w:rPr>
        <w:t>”</w:t>
      </w:r>
      <w:r w:rsidR="00F1096A" w:rsidRPr="00475203">
        <w:rPr>
          <w:rFonts w:eastAsia="Calibri" w:cs="Times New Roman"/>
          <w:lang w:val="fr-FR" w:bidi="he-IL"/>
        </w:rPr>
        <w:t>) sur des patients ayant le diabète de type 1.</w:t>
      </w:r>
    </w:p>
    <w:p w14:paraId="21E5FD1D" w14:textId="21F15021" w:rsidR="001F5CC5" w:rsidRPr="00475203" w:rsidRDefault="008D7CF7" w:rsidP="00A62E4F">
      <w:pPr>
        <w:spacing w:after="120" w:line="240" w:lineRule="auto"/>
        <w:jc w:val="left"/>
        <w:rPr>
          <w:rFonts w:eastAsia="Calibri" w:cs="Times New Roman"/>
          <w:iCs/>
          <w:lang w:val="fr-FR" w:bidi="he-IL"/>
        </w:rPr>
      </w:pPr>
      <w:r w:rsidRPr="00475203">
        <w:rPr>
          <w:rFonts w:eastAsia="Calibri" w:cs="Times New Roman"/>
          <w:lang w:val="fr-FR" w:bidi="he-IL"/>
        </w:rPr>
        <w:t>Une étude</w:t>
      </w:r>
      <w:r w:rsidR="00710D01" w:rsidRPr="00475203">
        <w:rPr>
          <w:rFonts w:eastAsia="Calibri" w:cs="Times New Roman"/>
          <w:lang w:val="fr-FR" w:bidi="he-IL"/>
        </w:rPr>
        <w:t xml:space="preserve"> </w:t>
      </w:r>
      <w:r w:rsidR="00710D01" w:rsidRPr="00475203">
        <w:rPr>
          <w:rFonts w:eastAsia="Calibri" w:cs="Times New Roman"/>
          <w:i/>
          <w:lang w:val="fr-FR" w:bidi="he-IL"/>
        </w:rPr>
        <w:t>in vivo</w:t>
      </w:r>
      <w:r w:rsidR="00710D01" w:rsidRPr="00475203">
        <w:rPr>
          <w:rFonts w:eastAsia="Calibri" w:cs="Times New Roman"/>
          <w:iCs/>
          <w:lang w:val="fr-FR" w:bidi="he-IL"/>
        </w:rPr>
        <w:t xml:space="preserve"> effectuée par l</w:t>
      </w:r>
      <w:r w:rsidR="009B4506">
        <w:rPr>
          <w:rFonts w:eastAsia="Calibri" w:cs="Times New Roman"/>
          <w:iCs/>
          <w:lang w:val="fr-FR" w:bidi="he-IL"/>
        </w:rPr>
        <w:t>’</w:t>
      </w:r>
      <w:r w:rsidR="00710D01" w:rsidRPr="00475203">
        <w:rPr>
          <w:rFonts w:eastAsia="Calibri" w:cs="Times New Roman"/>
          <w:iCs/>
          <w:lang w:val="fr-FR" w:bidi="he-IL"/>
        </w:rPr>
        <w:t>entreprise avait montré que le Dérivé avait un effet protecteur surprenant et inattendu sur des souris ayant le diabète de type 1.  Apparemment, le Dérivé était capable de stimuler la croissance des cellules produisant de l</w:t>
      </w:r>
      <w:r w:rsidR="009B4506">
        <w:rPr>
          <w:rFonts w:eastAsia="Calibri" w:cs="Times New Roman"/>
          <w:iCs/>
          <w:lang w:val="fr-FR" w:bidi="he-IL"/>
        </w:rPr>
        <w:t>’</w:t>
      </w:r>
      <w:r w:rsidR="00710D01" w:rsidRPr="00475203">
        <w:rPr>
          <w:rFonts w:eastAsia="Calibri" w:cs="Times New Roman"/>
          <w:iCs/>
          <w:lang w:val="fr-FR" w:bidi="he-IL"/>
        </w:rPr>
        <w:t>insuline chez ces souris, ce qui permettait de lutter (partiellement) contre la cause du diabète de type 1.</w:t>
      </w:r>
    </w:p>
    <w:p w14:paraId="0F2C1768" w14:textId="37C3131C" w:rsidR="001F5CC5" w:rsidRPr="00475203" w:rsidRDefault="00710D01" w:rsidP="00A62E4F">
      <w:pPr>
        <w:spacing w:after="120" w:line="240" w:lineRule="auto"/>
        <w:jc w:val="left"/>
        <w:rPr>
          <w:rFonts w:eastAsia="Calibri" w:cs="Times New Roman"/>
          <w:lang w:val="fr-FR" w:bidi="he-IL"/>
        </w:rPr>
      </w:pPr>
      <w:r w:rsidRPr="00475203">
        <w:rPr>
          <w:rFonts w:eastAsia="Calibri" w:cs="Times New Roman"/>
          <w:lang w:val="fr-FR" w:bidi="he-IL"/>
        </w:rPr>
        <w:t xml:space="preserve">Le diabète de type 2, qui était un </w:t>
      </w:r>
      <w:r w:rsidR="00DC2036" w:rsidRPr="00475203">
        <w:rPr>
          <w:rFonts w:eastAsia="Calibri" w:cs="Times New Roman"/>
          <w:lang w:val="fr-FR" w:bidi="he-IL"/>
        </w:rPr>
        <w:t>trouble</w:t>
      </w:r>
      <w:r w:rsidRPr="00475203">
        <w:rPr>
          <w:rFonts w:eastAsia="Calibri" w:cs="Times New Roman"/>
          <w:lang w:val="fr-FR" w:bidi="he-IL"/>
        </w:rPr>
        <w:t xml:space="preserve"> métabolique à long terme, se caractérisait par </w:t>
      </w:r>
      <w:r w:rsidR="00891F4F" w:rsidRPr="00475203">
        <w:rPr>
          <w:rFonts w:eastAsia="Calibri" w:cs="Times New Roman"/>
          <w:lang w:val="fr-FR" w:bidi="he-IL"/>
        </w:rPr>
        <w:t>une hyperglycémie, une résistance à l</w:t>
      </w:r>
      <w:r w:rsidR="009B4506">
        <w:rPr>
          <w:rFonts w:eastAsia="Calibri" w:cs="Times New Roman"/>
          <w:lang w:val="fr-FR" w:bidi="he-IL"/>
        </w:rPr>
        <w:t>’</w:t>
      </w:r>
      <w:r w:rsidR="00891F4F" w:rsidRPr="00475203">
        <w:rPr>
          <w:rFonts w:eastAsia="Calibri" w:cs="Times New Roman"/>
          <w:lang w:val="fr-FR" w:bidi="he-IL"/>
        </w:rPr>
        <w:t>insuline et un manque relatif d</w:t>
      </w:r>
      <w:r w:rsidR="009B4506">
        <w:rPr>
          <w:rFonts w:eastAsia="Calibri" w:cs="Times New Roman"/>
          <w:lang w:val="fr-FR" w:bidi="he-IL"/>
        </w:rPr>
        <w:t>’</w:t>
      </w:r>
      <w:r w:rsidR="00891F4F" w:rsidRPr="00475203">
        <w:rPr>
          <w:rFonts w:eastAsia="Calibri" w:cs="Times New Roman"/>
          <w:lang w:val="fr-FR" w:bidi="he-IL"/>
        </w:rPr>
        <w:t>insuli</w:t>
      </w:r>
      <w:r w:rsidR="00954299" w:rsidRPr="00475203">
        <w:rPr>
          <w:rFonts w:eastAsia="Calibri" w:cs="Times New Roman"/>
          <w:lang w:val="fr-FR" w:bidi="he-IL"/>
        </w:rPr>
        <w:t>ne</w:t>
      </w:r>
      <w:r w:rsidR="00954299">
        <w:rPr>
          <w:rFonts w:eastAsia="Calibri" w:cs="Times New Roman"/>
          <w:lang w:val="fr-FR" w:bidi="he-IL"/>
        </w:rPr>
        <w:t xml:space="preserve">.  </w:t>
      </w:r>
      <w:r w:rsidR="00954299" w:rsidRPr="00475203">
        <w:rPr>
          <w:rFonts w:eastAsia="Calibri" w:cs="Times New Roman"/>
          <w:lang w:val="fr-FR" w:bidi="he-IL"/>
        </w:rPr>
        <w:t>Le</w:t>
      </w:r>
      <w:r w:rsidR="00891F4F" w:rsidRPr="00475203">
        <w:rPr>
          <w:rFonts w:eastAsia="Calibri" w:cs="Times New Roman"/>
          <w:lang w:val="fr-FR" w:bidi="he-IL"/>
        </w:rPr>
        <w:t>s symptômes apparaissaient souvent progressiveme</w:t>
      </w:r>
      <w:r w:rsidR="00954299" w:rsidRPr="00475203">
        <w:rPr>
          <w:rFonts w:eastAsia="Calibri" w:cs="Times New Roman"/>
          <w:lang w:val="fr-FR" w:bidi="he-IL"/>
        </w:rPr>
        <w:t>nt</w:t>
      </w:r>
      <w:r w:rsidR="00954299">
        <w:rPr>
          <w:rFonts w:eastAsia="Calibri" w:cs="Times New Roman"/>
          <w:lang w:val="fr-FR" w:bidi="he-IL"/>
        </w:rPr>
        <w:t xml:space="preserve">.  </w:t>
      </w:r>
      <w:r w:rsidR="00954299" w:rsidRPr="00475203">
        <w:rPr>
          <w:rFonts w:eastAsia="Calibri" w:cs="Times New Roman"/>
          <w:lang w:val="fr-FR" w:bidi="he-IL"/>
        </w:rPr>
        <w:t>Le</w:t>
      </w:r>
      <w:r w:rsidR="008A6B30" w:rsidRPr="00475203">
        <w:rPr>
          <w:rFonts w:eastAsia="Calibri" w:cs="Times New Roman"/>
          <w:lang w:val="fr-FR" w:bidi="he-IL"/>
        </w:rPr>
        <w:t xml:space="preserve">s causes de ce </w:t>
      </w:r>
      <w:r w:rsidR="00DC2036" w:rsidRPr="00475203">
        <w:rPr>
          <w:rFonts w:eastAsia="Calibri" w:cs="Times New Roman"/>
          <w:lang w:val="fr-FR" w:bidi="he-IL"/>
        </w:rPr>
        <w:t>trouble</w:t>
      </w:r>
      <w:r w:rsidR="008A6B30" w:rsidRPr="00475203">
        <w:rPr>
          <w:rFonts w:eastAsia="Calibri" w:cs="Times New Roman"/>
          <w:lang w:val="fr-FR" w:bidi="he-IL"/>
        </w:rPr>
        <w:t xml:space="preserve"> étaient surtout l</w:t>
      </w:r>
      <w:r w:rsidR="009B4506">
        <w:rPr>
          <w:rFonts w:eastAsia="Calibri" w:cs="Times New Roman"/>
          <w:lang w:val="fr-FR" w:bidi="he-IL"/>
        </w:rPr>
        <w:t>’</w:t>
      </w:r>
      <w:r w:rsidR="008A6B30" w:rsidRPr="00475203">
        <w:rPr>
          <w:rFonts w:eastAsia="Calibri" w:cs="Times New Roman"/>
          <w:lang w:val="fr-FR" w:bidi="he-IL"/>
        </w:rPr>
        <w:t>obésité et le manque d</w:t>
      </w:r>
      <w:r w:rsidR="009B4506">
        <w:rPr>
          <w:rFonts w:eastAsia="Calibri" w:cs="Times New Roman"/>
          <w:lang w:val="fr-FR" w:bidi="he-IL"/>
        </w:rPr>
        <w:t>’</w:t>
      </w:r>
      <w:r w:rsidR="008A6B30" w:rsidRPr="00475203">
        <w:rPr>
          <w:rFonts w:eastAsia="Calibri" w:cs="Times New Roman"/>
          <w:lang w:val="fr-FR" w:bidi="he-IL"/>
        </w:rPr>
        <w:t>exerci</w:t>
      </w:r>
      <w:r w:rsidR="00954299" w:rsidRPr="00475203">
        <w:rPr>
          <w:rFonts w:eastAsia="Calibri" w:cs="Times New Roman"/>
          <w:lang w:val="fr-FR" w:bidi="he-IL"/>
        </w:rPr>
        <w:t>ce</w:t>
      </w:r>
      <w:r w:rsidR="00954299">
        <w:rPr>
          <w:rFonts w:eastAsia="Calibri" w:cs="Times New Roman"/>
          <w:lang w:val="fr-FR" w:bidi="he-IL"/>
        </w:rPr>
        <w:t xml:space="preserve">.  </w:t>
      </w:r>
      <w:r w:rsidR="00954299" w:rsidRPr="00475203">
        <w:rPr>
          <w:rFonts w:eastAsia="Calibri" w:cs="Times New Roman"/>
          <w:lang w:val="fr-FR" w:bidi="he-IL"/>
        </w:rPr>
        <w:t>Né</w:t>
      </w:r>
      <w:r w:rsidR="008A6B30" w:rsidRPr="00475203">
        <w:rPr>
          <w:rFonts w:eastAsia="Calibri" w:cs="Times New Roman"/>
          <w:lang w:val="fr-FR" w:bidi="he-IL"/>
        </w:rPr>
        <w:t>anmoins, certaines personnes présentaient un risque génétique supérieur à d</w:t>
      </w:r>
      <w:r w:rsidR="009B4506">
        <w:rPr>
          <w:rFonts w:eastAsia="Calibri" w:cs="Times New Roman"/>
          <w:lang w:val="fr-FR" w:bidi="he-IL"/>
        </w:rPr>
        <w:t>’</w:t>
      </w:r>
      <w:r w:rsidR="008A6B30" w:rsidRPr="00475203">
        <w:rPr>
          <w:rFonts w:eastAsia="Calibri" w:cs="Times New Roman"/>
          <w:lang w:val="fr-FR" w:bidi="he-IL"/>
        </w:rPr>
        <w:t>autres.</w:t>
      </w:r>
    </w:p>
    <w:p w14:paraId="47B7FF0B" w14:textId="0AD2F393" w:rsidR="001F5CC5" w:rsidRPr="00475203" w:rsidRDefault="00640882" w:rsidP="00257BBD">
      <w:pPr>
        <w:spacing w:after="120" w:line="240" w:lineRule="auto"/>
        <w:jc w:val="left"/>
        <w:rPr>
          <w:rFonts w:eastAsia="Calibri" w:cs="Times New Roman"/>
          <w:lang w:val="fr-FR" w:bidi="he-IL"/>
        </w:rPr>
      </w:pPr>
      <w:r w:rsidRPr="00475203">
        <w:rPr>
          <w:rFonts w:eastAsia="Calibri" w:cs="Times New Roman"/>
          <w:lang w:val="fr-FR" w:bidi="he-IL"/>
        </w:rPr>
        <w:t xml:space="preserve">Le diabète de type 1, quant à lui, était une forme de </w:t>
      </w:r>
      <w:r w:rsidR="00DC2036" w:rsidRPr="00475203">
        <w:rPr>
          <w:rFonts w:eastAsia="Calibri" w:cs="Times New Roman"/>
          <w:lang w:val="fr-FR" w:bidi="he-IL"/>
        </w:rPr>
        <w:t>diabète</w:t>
      </w:r>
      <w:r w:rsidRPr="00475203">
        <w:rPr>
          <w:rFonts w:eastAsia="Calibri" w:cs="Times New Roman"/>
          <w:lang w:val="fr-FR" w:bidi="he-IL"/>
        </w:rPr>
        <w:t xml:space="preserve"> dans l</w:t>
      </w:r>
      <w:r w:rsidR="00DC2036" w:rsidRPr="00475203">
        <w:rPr>
          <w:rFonts w:eastAsia="Calibri" w:cs="Times New Roman"/>
          <w:lang w:val="fr-FR" w:bidi="he-IL"/>
        </w:rPr>
        <w:t>a</w:t>
      </w:r>
      <w:r w:rsidRPr="00475203">
        <w:rPr>
          <w:rFonts w:eastAsia="Calibri" w:cs="Times New Roman"/>
          <w:lang w:val="fr-FR" w:bidi="he-IL"/>
        </w:rPr>
        <w:t>quel</w:t>
      </w:r>
      <w:r w:rsidR="00DC2036" w:rsidRPr="00475203">
        <w:rPr>
          <w:rFonts w:eastAsia="Calibri" w:cs="Times New Roman"/>
          <w:lang w:val="fr-FR" w:bidi="he-IL"/>
        </w:rPr>
        <w:t>le</w:t>
      </w:r>
      <w:r w:rsidRPr="00475203">
        <w:rPr>
          <w:rFonts w:eastAsia="Calibri" w:cs="Times New Roman"/>
          <w:lang w:val="fr-FR" w:bidi="he-IL"/>
        </w:rPr>
        <w:t xml:space="preserve"> le corps ne produisait pas suffisamment d</w:t>
      </w:r>
      <w:r w:rsidR="009B4506">
        <w:rPr>
          <w:rFonts w:eastAsia="Calibri" w:cs="Times New Roman"/>
          <w:lang w:val="fr-FR" w:bidi="he-IL"/>
        </w:rPr>
        <w:t>’</w:t>
      </w:r>
      <w:r w:rsidRPr="00475203">
        <w:rPr>
          <w:rFonts w:eastAsia="Calibri" w:cs="Times New Roman"/>
          <w:lang w:val="fr-FR" w:bidi="he-IL"/>
        </w:rPr>
        <w:t>insuline</w:t>
      </w:r>
      <w:r w:rsidR="006506FB" w:rsidRPr="00475203">
        <w:rPr>
          <w:rFonts w:eastAsia="Calibri" w:cs="Times New Roman"/>
          <w:lang w:val="fr-FR" w:bidi="he-IL"/>
        </w:rPr>
        <w:t>, ce qui conduisait à une hyperglycém</w:t>
      </w:r>
      <w:r w:rsidR="00954299" w:rsidRPr="00475203">
        <w:rPr>
          <w:rFonts w:eastAsia="Calibri" w:cs="Times New Roman"/>
          <w:lang w:val="fr-FR" w:bidi="he-IL"/>
        </w:rPr>
        <w:t>ie</w:t>
      </w:r>
      <w:r w:rsidR="00954299">
        <w:rPr>
          <w:rFonts w:eastAsia="Calibri" w:cs="Times New Roman"/>
          <w:lang w:val="fr-FR" w:bidi="he-IL"/>
        </w:rPr>
        <w:t xml:space="preserve">.  </w:t>
      </w:r>
      <w:r w:rsidR="00954299" w:rsidRPr="00475203">
        <w:rPr>
          <w:rFonts w:eastAsia="Calibri" w:cs="Times New Roman"/>
          <w:lang w:val="fr-FR" w:bidi="he-IL"/>
        </w:rPr>
        <w:t>Le</w:t>
      </w:r>
      <w:r w:rsidR="006506FB" w:rsidRPr="00475203">
        <w:rPr>
          <w:rFonts w:eastAsia="Calibri" w:cs="Times New Roman"/>
          <w:lang w:val="fr-FR" w:bidi="he-IL"/>
        </w:rPr>
        <w:t>s symptômes apparaissaient généralement sur une courte pério</w:t>
      </w:r>
      <w:r w:rsidR="00954299" w:rsidRPr="00475203">
        <w:rPr>
          <w:rFonts w:eastAsia="Calibri" w:cs="Times New Roman"/>
          <w:lang w:val="fr-FR" w:bidi="he-IL"/>
        </w:rPr>
        <w:t>de</w:t>
      </w:r>
      <w:r w:rsidR="00954299">
        <w:rPr>
          <w:rFonts w:eastAsia="Calibri" w:cs="Times New Roman"/>
          <w:lang w:val="fr-FR" w:bidi="he-IL"/>
        </w:rPr>
        <w:t xml:space="preserve">.  </w:t>
      </w:r>
      <w:r w:rsidR="00954299" w:rsidRPr="00475203">
        <w:rPr>
          <w:rFonts w:eastAsia="Calibri" w:cs="Times New Roman"/>
          <w:lang w:val="fr-FR" w:bidi="he-IL"/>
        </w:rPr>
        <w:t>La</w:t>
      </w:r>
      <w:r w:rsidR="006506FB" w:rsidRPr="00475203">
        <w:rPr>
          <w:rFonts w:eastAsia="Calibri" w:cs="Times New Roman"/>
          <w:lang w:val="fr-FR" w:bidi="he-IL"/>
        </w:rPr>
        <w:t xml:space="preserve"> cause du diabète de type 1 était inconn</w:t>
      </w:r>
      <w:r w:rsidR="00954299" w:rsidRPr="00475203">
        <w:rPr>
          <w:rFonts w:eastAsia="Calibri" w:cs="Times New Roman"/>
          <w:lang w:val="fr-FR" w:bidi="he-IL"/>
        </w:rPr>
        <w:t>ue</w:t>
      </w:r>
      <w:r w:rsidR="00954299">
        <w:rPr>
          <w:rFonts w:eastAsia="Calibri" w:cs="Times New Roman"/>
          <w:lang w:val="fr-FR" w:bidi="he-IL"/>
        </w:rPr>
        <w:t xml:space="preserve">.  </w:t>
      </w:r>
      <w:r w:rsidR="00954299" w:rsidRPr="00475203">
        <w:rPr>
          <w:rFonts w:eastAsia="Calibri" w:cs="Times New Roman"/>
          <w:lang w:val="fr-FR" w:bidi="he-IL"/>
        </w:rPr>
        <w:t>On</w:t>
      </w:r>
      <w:r w:rsidR="003E67E4" w:rsidRPr="00475203">
        <w:rPr>
          <w:rFonts w:eastAsia="Calibri" w:cs="Times New Roman"/>
          <w:lang w:val="fr-FR" w:bidi="he-IL"/>
        </w:rPr>
        <w:t xml:space="preserve"> estimait toutefois qu</w:t>
      </w:r>
      <w:r w:rsidR="009B4506">
        <w:rPr>
          <w:rFonts w:eastAsia="Calibri" w:cs="Times New Roman"/>
          <w:lang w:val="fr-FR" w:bidi="he-IL"/>
        </w:rPr>
        <w:t>’</w:t>
      </w:r>
      <w:r w:rsidR="003E67E4" w:rsidRPr="00475203">
        <w:rPr>
          <w:rFonts w:eastAsia="Calibri" w:cs="Times New Roman"/>
          <w:lang w:val="fr-FR" w:bidi="he-IL"/>
        </w:rPr>
        <w:t>il découlait d</w:t>
      </w:r>
      <w:r w:rsidR="009B4506">
        <w:rPr>
          <w:rFonts w:eastAsia="Calibri" w:cs="Times New Roman"/>
          <w:lang w:val="fr-FR" w:bidi="he-IL"/>
        </w:rPr>
        <w:t>’</w:t>
      </w:r>
      <w:r w:rsidR="003E67E4" w:rsidRPr="00475203">
        <w:rPr>
          <w:rFonts w:eastAsia="Calibri" w:cs="Times New Roman"/>
          <w:lang w:val="fr-FR" w:bidi="he-IL"/>
        </w:rPr>
        <w:t>une combinaison de facteurs génétiques et environnementa</w:t>
      </w:r>
      <w:r w:rsidR="00954299" w:rsidRPr="00475203">
        <w:rPr>
          <w:rFonts w:eastAsia="Calibri" w:cs="Times New Roman"/>
          <w:lang w:val="fr-FR" w:bidi="he-IL"/>
        </w:rPr>
        <w:t>ux</w:t>
      </w:r>
      <w:r w:rsidR="00954299">
        <w:rPr>
          <w:rFonts w:eastAsia="Calibri" w:cs="Times New Roman"/>
          <w:lang w:val="fr-FR" w:bidi="he-IL"/>
        </w:rPr>
        <w:t xml:space="preserve">.  </w:t>
      </w:r>
      <w:r w:rsidR="00954299" w:rsidRPr="00475203">
        <w:rPr>
          <w:rFonts w:eastAsia="Calibri" w:cs="Times New Roman"/>
          <w:lang w:val="fr-FR" w:bidi="he-IL"/>
        </w:rPr>
        <w:t>Un</w:t>
      </w:r>
      <w:r w:rsidR="003E67E4" w:rsidRPr="00475203">
        <w:rPr>
          <w:rFonts w:eastAsia="Calibri" w:cs="Times New Roman"/>
          <w:lang w:val="fr-FR" w:bidi="he-IL"/>
        </w:rPr>
        <w:t xml:space="preserve"> membre de la famille souffrant de ce trouble constituait un facteur de risq</w:t>
      </w:r>
      <w:r w:rsidR="00954299" w:rsidRPr="00475203">
        <w:rPr>
          <w:rFonts w:eastAsia="Calibri" w:cs="Times New Roman"/>
          <w:lang w:val="fr-FR" w:bidi="he-IL"/>
        </w:rPr>
        <w:t>ue</w:t>
      </w:r>
      <w:r w:rsidR="00954299">
        <w:rPr>
          <w:rFonts w:eastAsia="Calibri" w:cs="Times New Roman"/>
          <w:lang w:val="fr-FR" w:bidi="he-IL"/>
        </w:rPr>
        <w:t xml:space="preserve">.  </w:t>
      </w:r>
      <w:r w:rsidR="00954299" w:rsidRPr="00475203">
        <w:rPr>
          <w:rFonts w:eastAsia="Calibri" w:cs="Times New Roman"/>
          <w:lang w:val="fr-FR" w:bidi="he-IL"/>
        </w:rPr>
        <w:t>Le</w:t>
      </w:r>
      <w:r w:rsidR="003E67E4" w:rsidRPr="00475203">
        <w:rPr>
          <w:rFonts w:eastAsia="Calibri" w:cs="Times New Roman"/>
          <w:lang w:val="fr-FR" w:bidi="he-IL"/>
        </w:rPr>
        <w:t xml:space="preserve"> mécanisme sous</w:t>
      </w:r>
      <w:r w:rsidR="009B4506">
        <w:rPr>
          <w:rFonts w:eastAsia="Calibri" w:cs="Times New Roman"/>
          <w:lang w:val="fr-FR" w:bidi="he-IL"/>
        </w:rPr>
        <w:t>-</w:t>
      </w:r>
      <w:r w:rsidR="003E67E4" w:rsidRPr="00475203">
        <w:rPr>
          <w:rFonts w:eastAsia="Calibri" w:cs="Times New Roman"/>
          <w:lang w:val="fr-FR" w:bidi="he-IL"/>
        </w:rPr>
        <w:t xml:space="preserve">jacent entraînait notamment la destruction </w:t>
      </w:r>
      <w:r w:rsidR="00121699" w:rsidRPr="00475203">
        <w:rPr>
          <w:rFonts w:eastAsia="Calibri" w:cs="Times New Roman"/>
          <w:lang w:val="fr-FR" w:bidi="he-IL"/>
        </w:rPr>
        <w:t>auto</w:t>
      </w:r>
      <w:r w:rsidR="009B4506">
        <w:rPr>
          <w:rFonts w:eastAsia="Calibri" w:cs="Times New Roman"/>
          <w:lang w:val="fr-FR" w:bidi="he-IL"/>
        </w:rPr>
        <w:t>-</w:t>
      </w:r>
      <w:r w:rsidR="00121699" w:rsidRPr="00475203">
        <w:rPr>
          <w:rFonts w:eastAsia="Calibri" w:cs="Times New Roman"/>
          <w:lang w:val="fr-FR" w:bidi="he-IL"/>
        </w:rPr>
        <w:t>immune</w:t>
      </w:r>
      <w:r w:rsidR="003E67E4" w:rsidRPr="00475203">
        <w:rPr>
          <w:rFonts w:eastAsia="Calibri" w:cs="Times New Roman"/>
          <w:lang w:val="fr-FR" w:bidi="he-IL"/>
        </w:rPr>
        <w:t xml:space="preserve"> des cellules bêta du pancréas, qui produisent de l</w:t>
      </w:r>
      <w:r w:rsidR="009B4506">
        <w:rPr>
          <w:rFonts w:eastAsia="Calibri" w:cs="Times New Roman"/>
          <w:lang w:val="fr-FR" w:bidi="he-IL"/>
        </w:rPr>
        <w:t>’</w:t>
      </w:r>
      <w:r w:rsidR="003E67E4" w:rsidRPr="00475203">
        <w:rPr>
          <w:rFonts w:eastAsia="Calibri" w:cs="Times New Roman"/>
          <w:lang w:val="fr-FR" w:bidi="he-IL"/>
        </w:rPr>
        <w:t>insuline.</w:t>
      </w:r>
    </w:p>
    <w:p w14:paraId="6BB0EF19" w14:textId="0BA41EF2" w:rsidR="00257BBD" w:rsidRPr="00475203" w:rsidRDefault="00BF62CF" w:rsidP="00257BBD">
      <w:pPr>
        <w:spacing w:after="120" w:line="240" w:lineRule="auto"/>
        <w:jc w:val="left"/>
        <w:rPr>
          <w:rFonts w:eastAsia="Calibri" w:cs="Times New Roman"/>
          <w:lang w:val="fr-FR" w:bidi="he-IL"/>
        </w:rPr>
      </w:pPr>
      <w:r w:rsidRPr="00475203">
        <w:rPr>
          <w:rFonts w:eastAsia="Calibri" w:cs="Times New Roman"/>
          <w:lang w:val="fr-FR" w:bidi="he-IL"/>
        </w:rPr>
        <w:t>Mme</w:t>
      </w:r>
      <w:r w:rsidR="00341A81">
        <w:rPr>
          <w:rFonts w:eastAsia="Calibri" w:cs="Times New Roman"/>
          <w:lang w:val="fr-FR" w:bidi="he-IL"/>
        </w:rPr>
        <w:t> </w:t>
      </w:r>
      <w:r w:rsidRPr="00475203">
        <w:rPr>
          <w:rFonts w:eastAsia="Calibri" w:cs="Times New Roman"/>
          <w:lang w:val="fr-FR" w:bidi="he-IL"/>
        </w:rPr>
        <w:t>Abriana Marciano, fondatrice légendaire et directrice générale de l</w:t>
      </w:r>
      <w:r w:rsidR="009B4506">
        <w:rPr>
          <w:rFonts w:eastAsia="Calibri" w:cs="Times New Roman"/>
          <w:lang w:val="fr-FR" w:bidi="he-IL"/>
        </w:rPr>
        <w:t>’</w:t>
      </w:r>
      <w:r w:rsidRPr="00475203">
        <w:rPr>
          <w:rFonts w:eastAsia="Calibri" w:cs="Times New Roman"/>
          <w:lang w:val="fr-FR" w:bidi="he-IL"/>
        </w:rPr>
        <w:t>entreprise Angelino, savait que le potentiel commercial de cette étude serait considérable en cas de succès, et qu</w:t>
      </w:r>
      <w:r w:rsidR="009B4506">
        <w:rPr>
          <w:rFonts w:eastAsia="Calibri" w:cs="Times New Roman"/>
          <w:lang w:val="fr-FR" w:bidi="he-IL"/>
        </w:rPr>
        <w:t>’</w:t>
      </w:r>
      <w:r w:rsidRPr="00475203">
        <w:rPr>
          <w:rFonts w:eastAsia="Calibri" w:cs="Times New Roman"/>
          <w:lang w:val="fr-FR" w:bidi="he-IL"/>
        </w:rPr>
        <w:t>elle serait en mesure d</w:t>
      </w:r>
      <w:r w:rsidR="009B4506">
        <w:rPr>
          <w:rFonts w:eastAsia="Calibri" w:cs="Times New Roman"/>
          <w:lang w:val="fr-FR" w:bidi="he-IL"/>
        </w:rPr>
        <w:t>’</w:t>
      </w:r>
      <w:r w:rsidRPr="00475203">
        <w:rPr>
          <w:rFonts w:eastAsia="Calibri" w:cs="Times New Roman"/>
          <w:lang w:val="fr-FR" w:bidi="he-IL"/>
        </w:rPr>
        <w:t xml:space="preserve">obtenir les investissements majeurs dont elle avait besoin pour développer ce Dérivé </w:t>
      </w:r>
      <w:r w:rsidR="00B93BB9" w:rsidRPr="00475203">
        <w:rPr>
          <w:rFonts w:eastAsia="Calibri" w:cs="Times New Roman"/>
          <w:lang w:val="fr-FR" w:bidi="he-IL"/>
        </w:rPr>
        <w:t>afin d</w:t>
      </w:r>
      <w:r w:rsidR="009B4506">
        <w:rPr>
          <w:rFonts w:eastAsia="Calibri" w:cs="Times New Roman"/>
          <w:lang w:val="fr-FR" w:bidi="he-IL"/>
        </w:rPr>
        <w:t>’</w:t>
      </w:r>
      <w:r w:rsidR="00B93BB9" w:rsidRPr="00475203">
        <w:rPr>
          <w:rFonts w:eastAsia="Calibri" w:cs="Times New Roman"/>
          <w:lang w:val="fr-FR" w:bidi="he-IL"/>
        </w:rPr>
        <w:t>en faire un médicament contre le diabète de type 1</w:t>
      </w:r>
      <w:r w:rsidR="007B283C" w:rsidRPr="00475203">
        <w:rPr>
          <w:rFonts w:eastAsia="Calibri" w:cs="Times New Roman"/>
          <w:lang w:val="fr-FR" w:bidi="he-IL"/>
        </w:rPr>
        <w:t xml:space="preserve"> et d</w:t>
      </w:r>
      <w:r w:rsidR="009B4506">
        <w:rPr>
          <w:rFonts w:eastAsia="Calibri" w:cs="Times New Roman"/>
          <w:lang w:val="fr-FR" w:bidi="he-IL"/>
        </w:rPr>
        <w:t>’</w:t>
      </w:r>
      <w:r w:rsidR="007B283C" w:rsidRPr="00475203">
        <w:rPr>
          <w:rFonts w:eastAsia="Calibri" w:cs="Times New Roman"/>
          <w:lang w:val="fr-FR" w:bidi="he-IL"/>
        </w:rPr>
        <w:t>aider ainsi</w:t>
      </w:r>
      <w:r w:rsidR="00B93BB9" w:rsidRPr="00475203">
        <w:rPr>
          <w:rFonts w:eastAsia="Calibri" w:cs="Times New Roman"/>
          <w:lang w:val="fr-FR" w:bidi="he-IL"/>
        </w:rPr>
        <w:t xml:space="preserve"> tous les patients souffrant de ce</w:t>
      </w:r>
      <w:r w:rsidR="00C368BD" w:rsidRPr="00475203">
        <w:rPr>
          <w:rFonts w:eastAsia="Calibri" w:cs="Times New Roman"/>
          <w:lang w:val="fr-FR" w:bidi="he-IL"/>
        </w:rPr>
        <w:t>tte maladie</w:t>
      </w:r>
      <w:r w:rsidR="00B93BB9" w:rsidRPr="00475203">
        <w:rPr>
          <w:rFonts w:eastAsia="Calibri" w:cs="Times New Roman"/>
          <w:lang w:val="fr-FR" w:bidi="he-IL"/>
        </w:rPr>
        <w:t>.</w:t>
      </w:r>
    </w:p>
    <w:p w14:paraId="78C029BA" w14:textId="69E1B46F" w:rsidR="001F5CC5" w:rsidRPr="00475203" w:rsidRDefault="007B283C" w:rsidP="00A62E4F">
      <w:pPr>
        <w:spacing w:after="120" w:line="240" w:lineRule="auto"/>
        <w:jc w:val="left"/>
        <w:rPr>
          <w:rFonts w:eastAsia="Calibri" w:cs="Times New Roman"/>
          <w:lang w:val="fr-FR" w:bidi="he-IL"/>
        </w:rPr>
      </w:pPr>
      <w:r w:rsidRPr="00475203">
        <w:rPr>
          <w:rFonts w:eastAsia="Calibri" w:cs="Times New Roman"/>
          <w:lang w:val="fr-FR" w:bidi="he-IL"/>
        </w:rPr>
        <w:t>Elle savait que la clé du succès de cette étude consistait à trouver les bons éléments de preu</w:t>
      </w:r>
      <w:r w:rsidR="00954299" w:rsidRPr="00475203">
        <w:rPr>
          <w:rFonts w:eastAsia="Calibri" w:cs="Times New Roman"/>
          <w:lang w:val="fr-FR" w:bidi="he-IL"/>
        </w:rPr>
        <w:t>ve</w:t>
      </w:r>
      <w:r w:rsidR="00954299">
        <w:rPr>
          <w:rFonts w:eastAsia="Calibri" w:cs="Times New Roman"/>
          <w:lang w:val="fr-FR" w:bidi="he-IL"/>
        </w:rPr>
        <w:t xml:space="preserve">.  </w:t>
      </w:r>
      <w:r w:rsidR="00954299" w:rsidRPr="00475203">
        <w:rPr>
          <w:rFonts w:eastAsia="Calibri" w:cs="Times New Roman"/>
          <w:lang w:val="fr-FR" w:bidi="he-IL"/>
        </w:rPr>
        <w:t>En</w:t>
      </w:r>
      <w:r w:rsidR="00C368BD" w:rsidRPr="00475203">
        <w:rPr>
          <w:rFonts w:eastAsia="Calibri" w:cs="Times New Roman"/>
          <w:lang w:val="fr-FR" w:bidi="he-IL"/>
        </w:rPr>
        <w:t xml:space="preserve"> matière de recherche sur les maladies humaines, des simulations complexes permettaient aux chercheurs de mieux comprendre le processus de la maladie sans porter préjudice à un être huma</w:t>
      </w:r>
      <w:r w:rsidR="00954299" w:rsidRPr="00475203">
        <w:rPr>
          <w:rFonts w:eastAsia="Calibri" w:cs="Times New Roman"/>
          <w:lang w:val="fr-FR" w:bidi="he-IL"/>
        </w:rPr>
        <w:t>in</w:t>
      </w:r>
      <w:r w:rsidR="00954299">
        <w:rPr>
          <w:rFonts w:eastAsia="Calibri" w:cs="Times New Roman"/>
          <w:lang w:val="fr-FR" w:bidi="he-IL"/>
        </w:rPr>
        <w:t xml:space="preserve">.  </w:t>
      </w:r>
      <w:r w:rsidR="00954299" w:rsidRPr="00475203">
        <w:rPr>
          <w:rFonts w:eastAsia="Calibri" w:cs="Times New Roman"/>
          <w:lang w:val="fr-FR" w:bidi="he-IL"/>
        </w:rPr>
        <w:t>Au</w:t>
      </w:r>
      <w:r w:rsidR="00B75970" w:rsidRPr="00475203">
        <w:rPr>
          <w:rFonts w:eastAsia="Calibri" w:cs="Times New Roman"/>
          <w:lang w:val="fr-FR" w:bidi="he-IL"/>
        </w:rPr>
        <w:t xml:space="preserve"> cours des dernières années, les outils de bio</w:t>
      </w:r>
      <w:r w:rsidR="009B4506">
        <w:rPr>
          <w:rFonts w:eastAsia="Calibri" w:cs="Times New Roman"/>
          <w:lang w:val="fr-FR" w:bidi="he-IL"/>
        </w:rPr>
        <w:t>-</w:t>
      </w:r>
      <w:r w:rsidR="00B75970" w:rsidRPr="00475203">
        <w:rPr>
          <w:rFonts w:eastAsia="Calibri" w:cs="Times New Roman"/>
          <w:lang w:val="fr-FR" w:bidi="he-IL"/>
        </w:rPr>
        <w:t>informatique et les algorithmes d</w:t>
      </w:r>
      <w:r w:rsidR="009B4506">
        <w:rPr>
          <w:rFonts w:eastAsia="Calibri" w:cs="Times New Roman"/>
          <w:lang w:val="fr-FR" w:bidi="he-IL"/>
        </w:rPr>
        <w:t>’</w:t>
      </w:r>
      <w:r w:rsidR="00B75970" w:rsidRPr="00475203">
        <w:rPr>
          <w:rFonts w:eastAsia="Calibri" w:cs="Times New Roman"/>
          <w:lang w:val="fr-FR" w:bidi="he-IL"/>
        </w:rPr>
        <w:t>apprentissage profond avaient permis aux chercheurs de simuler un équivalent du métabolisme humain qui était capable de réagir à une maladie ou à son traitement d</w:t>
      </w:r>
      <w:r w:rsidR="009B4506">
        <w:rPr>
          <w:rFonts w:eastAsia="Calibri" w:cs="Times New Roman"/>
          <w:lang w:val="fr-FR" w:bidi="he-IL"/>
        </w:rPr>
        <w:t>’</w:t>
      </w:r>
      <w:r w:rsidR="00B75970" w:rsidRPr="00475203">
        <w:rPr>
          <w:rFonts w:eastAsia="Calibri" w:cs="Times New Roman"/>
          <w:lang w:val="fr-FR" w:bidi="he-IL"/>
        </w:rPr>
        <w:t>une manière analogue à la physiologie humai</w:t>
      </w:r>
      <w:r w:rsidR="00954299" w:rsidRPr="00475203">
        <w:rPr>
          <w:rFonts w:eastAsia="Calibri" w:cs="Times New Roman"/>
          <w:lang w:val="fr-FR" w:bidi="he-IL"/>
        </w:rPr>
        <w:t>ne</w:t>
      </w:r>
      <w:r w:rsidR="00954299">
        <w:rPr>
          <w:rFonts w:eastAsia="Calibri" w:cs="Times New Roman"/>
          <w:lang w:val="fr-FR" w:bidi="he-IL"/>
        </w:rPr>
        <w:t xml:space="preserve">.  </w:t>
      </w:r>
      <w:r w:rsidR="00954299" w:rsidRPr="00475203">
        <w:rPr>
          <w:rFonts w:eastAsia="Calibri" w:cs="Times New Roman"/>
          <w:lang w:val="fr-FR" w:bidi="he-IL"/>
        </w:rPr>
        <w:t>Ce</w:t>
      </w:r>
      <w:r w:rsidR="00545887" w:rsidRPr="00475203">
        <w:rPr>
          <w:rFonts w:eastAsia="Calibri" w:cs="Times New Roman"/>
          <w:lang w:val="fr-FR" w:bidi="he-IL"/>
        </w:rPr>
        <w:t>s outils pouvaient fournir à Mme Marciano les éléments de preuve dont elle avait besoin.</w:t>
      </w:r>
    </w:p>
    <w:p w14:paraId="7F0DB183" w14:textId="287F377A" w:rsidR="001F5CC5" w:rsidRPr="00475203" w:rsidRDefault="00341A81" w:rsidP="00A62E4F">
      <w:pPr>
        <w:spacing w:after="120" w:line="240" w:lineRule="auto"/>
        <w:jc w:val="left"/>
        <w:rPr>
          <w:rFonts w:eastAsia="Calibri" w:cs="Times New Roman"/>
          <w:lang w:val="fr-FR" w:bidi="he-IL"/>
        </w:rPr>
      </w:pPr>
      <w:r>
        <w:rPr>
          <w:rFonts w:eastAsia="Calibri" w:cs="Times New Roman"/>
          <w:i/>
          <w:iCs/>
          <w:lang w:val="fr-FR" w:bidi="he-IL"/>
        </w:rPr>
        <w:t>“</w:t>
      </w:r>
      <w:r w:rsidRPr="00475203">
        <w:rPr>
          <w:rFonts w:eastAsia="Calibri" w:cs="Times New Roman"/>
          <w:i/>
          <w:iCs/>
          <w:lang w:val="fr-FR" w:bidi="he-IL"/>
        </w:rPr>
        <w:t>S</w:t>
      </w:r>
      <w:r w:rsidR="00E3524C" w:rsidRPr="00475203">
        <w:rPr>
          <w:rFonts w:eastAsia="Calibri" w:cs="Times New Roman"/>
          <w:i/>
          <w:iCs/>
          <w:lang w:val="fr-FR" w:bidi="he-IL"/>
        </w:rPr>
        <w:t>i une simulation informatique prouve réellement l</w:t>
      </w:r>
      <w:r w:rsidR="009B4506">
        <w:rPr>
          <w:rFonts w:eastAsia="Calibri" w:cs="Times New Roman"/>
          <w:i/>
          <w:iCs/>
          <w:lang w:val="fr-FR" w:bidi="he-IL"/>
        </w:rPr>
        <w:t>’</w:t>
      </w:r>
      <w:r w:rsidR="00E3524C" w:rsidRPr="00475203">
        <w:rPr>
          <w:rFonts w:eastAsia="Calibri" w:cs="Times New Roman"/>
          <w:i/>
          <w:iCs/>
          <w:lang w:val="fr-FR" w:bidi="he-IL"/>
        </w:rPr>
        <w:t>effet protecteur, ce pourrait être suffisant pour entreprendre les études cliniques puisque l</w:t>
      </w:r>
      <w:r w:rsidR="009B4506">
        <w:rPr>
          <w:rFonts w:eastAsia="Calibri" w:cs="Times New Roman"/>
          <w:i/>
          <w:iCs/>
          <w:lang w:val="fr-FR" w:bidi="he-IL"/>
        </w:rPr>
        <w:t>’</w:t>
      </w:r>
      <w:r w:rsidR="00E3524C" w:rsidRPr="00475203">
        <w:rPr>
          <w:rFonts w:eastAsia="Calibri" w:cs="Times New Roman"/>
          <w:i/>
          <w:iCs/>
          <w:lang w:val="fr-FR" w:bidi="he-IL"/>
        </w:rPr>
        <w:t>Emapoglifine bénéficie déjà d</w:t>
      </w:r>
      <w:r w:rsidR="009B4506">
        <w:rPr>
          <w:rFonts w:eastAsia="Calibri" w:cs="Times New Roman"/>
          <w:i/>
          <w:iCs/>
          <w:lang w:val="fr-FR" w:bidi="he-IL"/>
        </w:rPr>
        <w:t>’</w:t>
      </w:r>
      <w:r w:rsidR="00E3524C" w:rsidRPr="00475203">
        <w:rPr>
          <w:rFonts w:eastAsia="Calibri" w:cs="Times New Roman"/>
          <w:i/>
          <w:iCs/>
          <w:lang w:val="fr-FR" w:bidi="he-IL"/>
        </w:rPr>
        <w:t>une autorisation d</w:t>
      </w:r>
      <w:r w:rsidR="009B4506">
        <w:rPr>
          <w:rFonts w:eastAsia="Calibri" w:cs="Times New Roman"/>
          <w:i/>
          <w:iCs/>
          <w:lang w:val="fr-FR" w:bidi="he-IL"/>
        </w:rPr>
        <w:t>’</w:t>
      </w:r>
      <w:r w:rsidR="00E3524C" w:rsidRPr="00475203">
        <w:rPr>
          <w:rFonts w:eastAsia="Calibri" w:cs="Times New Roman"/>
          <w:i/>
          <w:iCs/>
          <w:lang w:val="fr-FR" w:bidi="he-IL"/>
        </w:rPr>
        <w:t>emploi cliniq</w:t>
      </w:r>
      <w:r w:rsidR="00954299" w:rsidRPr="00475203">
        <w:rPr>
          <w:rFonts w:eastAsia="Calibri" w:cs="Times New Roman"/>
          <w:i/>
          <w:iCs/>
          <w:lang w:val="fr-FR" w:bidi="he-IL"/>
        </w:rPr>
        <w:t>ue</w:t>
      </w:r>
      <w:r w:rsidR="00954299">
        <w:rPr>
          <w:rFonts w:eastAsia="Calibri" w:cs="Times New Roman"/>
          <w:i/>
          <w:iCs/>
          <w:lang w:val="fr-FR" w:bidi="he-IL"/>
        </w:rPr>
        <w:t xml:space="preserve">.  </w:t>
      </w:r>
      <w:r w:rsidR="00954299" w:rsidRPr="00475203">
        <w:rPr>
          <w:rFonts w:eastAsia="Calibri" w:cs="Times New Roman"/>
          <w:i/>
          <w:iCs/>
          <w:lang w:val="fr-FR" w:bidi="he-IL"/>
        </w:rPr>
        <w:t>Ce</w:t>
      </w:r>
      <w:r w:rsidR="00E3524C" w:rsidRPr="00475203">
        <w:rPr>
          <w:rFonts w:eastAsia="Calibri" w:cs="Times New Roman"/>
          <w:i/>
          <w:iCs/>
          <w:lang w:val="fr-FR" w:bidi="he-IL"/>
        </w:rPr>
        <w:t>tte méthode permettrait de raccourcir considérablement le temps et de réduire les coûts de développement de ce nouveau médicamen</w:t>
      </w:r>
      <w:r w:rsidRPr="00475203">
        <w:rPr>
          <w:rFonts w:eastAsia="Calibri" w:cs="Times New Roman"/>
          <w:i/>
          <w:iCs/>
          <w:lang w:val="fr-FR" w:bidi="he-IL"/>
        </w:rPr>
        <w:t>t</w:t>
      </w:r>
      <w:r>
        <w:rPr>
          <w:rFonts w:eastAsia="Calibri" w:cs="Times New Roman"/>
          <w:i/>
          <w:iCs/>
          <w:lang w:val="fr-FR" w:bidi="he-IL"/>
        </w:rPr>
        <w:t>”</w:t>
      </w:r>
      <w:r w:rsidR="00E3524C" w:rsidRPr="00475203">
        <w:rPr>
          <w:rFonts w:eastAsia="Calibri" w:cs="Times New Roman"/>
          <w:lang w:val="fr-FR" w:bidi="he-IL"/>
        </w:rPr>
        <w:t>, pensa</w:t>
      </w:r>
      <w:r w:rsidR="00E22CAB">
        <w:rPr>
          <w:rFonts w:eastAsia="Calibri" w:cs="Times New Roman"/>
          <w:lang w:val="fr-FR" w:bidi="he-IL"/>
        </w:rPr>
        <w:t>i</w:t>
      </w:r>
      <w:r w:rsidR="00E3524C" w:rsidRPr="00475203">
        <w:rPr>
          <w:rFonts w:eastAsia="Calibri" w:cs="Times New Roman"/>
          <w:lang w:val="fr-FR" w:bidi="he-IL"/>
        </w:rPr>
        <w:t>t</w:t>
      </w:r>
      <w:r w:rsidR="009B4506">
        <w:rPr>
          <w:rFonts w:eastAsia="Calibri" w:cs="Times New Roman"/>
          <w:lang w:val="fr-FR" w:bidi="he-IL"/>
        </w:rPr>
        <w:t>-</w:t>
      </w:r>
      <w:r w:rsidR="00E3524C" w:rsidRPr="00475203">
        <w:rPr>
          <w:rFonts w:eastAsia="Calibri" w:cs="Times New Roman"/>
          <w:lang w:val="fr-FR" w:bidi="he-IL"/>
        </w:rPr>
        <w:t>elle.</w:t>
      </w:r>
    </w:p>
    <w:p w14:paraId="5A656557" w14:textId="3D18BB73" w:rsidR="002F2252" w:rsidRPr="00475203" w:rsidRDefault="00D104D9" w:rsidP="00D104D9">
      <w:pPr>
        <w:spacing w:after="120" w:line="240" w:lineRule="auto"/>
        <w:jc w:val="left"/>
        <w:rPr>
          <w:rFonts w:eastAsia="Calibri" w:cs="Times New Roman"/>
          <w:lang w:val="fr-FR" w:bidi="he-IL"/>
        </w:rPr>
      </w:pPr>
      <w:r w:rsidRPr="00475203">
        <w:rPr>
          <w:rFonts w:eastAsia="Calibri" w:cs="Times New Roman"/>
          <w:lang w:val="fr-FR" w:bidi="he-IL"/>
        </w:rPr>
        <w:t xml:space="preserve">Le professeur </w:t>
      </w:r>
      <w:r w:rsidR="001F5CC5" w:rsidRPr="00475203">
        <w:rPr>
          <w:rFonts w:eastAsia="Calibri" w:cs="Times New Roman"/>
          <w:lang w:val="fr-FR" w:bidi="he-IL"/>
        </w:rPr>
        <w:t>Rachel</w:t>
      </w:r>
      <w:r w:rsidR="00341A81">
        <w:rPr>
          <w:rFonts w:eastAsia="Calibri" w:cs="Times New Roman"/>
          <w:lang w:val="fr-FR" w:bidi="he-IL"/>
        </w:rPr>
        <w:t> </w:t>
      </w:r>
      <w:r w:rsidR="001F5CC5" w:rsidRPr="00475203">
        <w:rPr>
          <w:rFonts w:eastAsia="Calibri" w:cs="Times New Roman"/>
          <w:lang w:val="fr-FR" w:bidi="he-IL"/>
        </w:rPr>
        <w:t>Ben</w:t>
      </w:r>
      <w:r w:rsidR="009B4506">
        <w:rPr>
          <w:rFonts w:eastAsia="Calibri" w:cs="Times New Roman"/>
          <w:lang w:val="fr-FR" w:bidi="he-IL"/>
        </w:rPr>
        <w:t>-</w:t>
      </w:r>
      <w:r w:rsidR="001F5CC5" w:rsidRPr="00475203">
        <w:rPr>
          <w:rFonts w:eastAsia="Calibri" w:cs="Times New Roman"/>
          <w:lang w:val="fr-FR" w:bidi="he-IL"/>
        </w:rPr>
        <w:t>Ari</w:t>
      </w:r>
      <w:r w:rsidRPr="00475203">
        <w:rPr>
          <w:rFonts w:eastAsia="Calibri" w:cs="Times New Roman"/>
          <w:lang w:val="fr-FR" w:bidi="he-IL"/>
        </w:rPr>
        <w:t>, de l</w:t>
      </w:r>
      <w:r w:rsidR="009B4506">
        <w:rPr>
          <w:rFonts w:eastAsia="Calibri" w:cs="Times New Roman"/>
          <w:lang w:val="fr-FR" w:bidi="he-IL"/>
        </w:rPr>
        <w:t>’</w:t>
      </w:r>
      <w:r w:rsidRPr="00475203">
        <w:rPr>
          <w:rFonts w:eastAsia="Calibri" w:cs="Times New Roman"/>
          <w:lang w:val="fr-FR" w:bidi="he-IL"/>
        </w:rPr>
        <w:t>Université de</w:t>
      </w:r>
      <w:r w:rsidR="001F5CC5" w:rsidRPr="00475203">
        <w:rPr>
          <w:rFonts w:eastAsia="Calibri" w:cs="Times New Roman"/>
          <w:lang w:val="fr-FR" w:bidi="he-IL"/>
        </w:rPr>
        <w:t xml:space="preserve"> Riev</w:t>
      </w:r>
      <w:r w:rsidRPr="00475203">
        <w:rPr>
          <w:rFonts w:eastAsia="Calibri" w:cs="Times New Roman"/>
          <w:lang w:val="fr-FR" w:bidi="he-IL"/>
        </w:rPr>
        <w:t>, était connue pour ses compétences uniques de développement et d</w:t>
      </w:r>
      <w:r w:rsidR="009B4506">
        <w:rPr>
          <w:rFonts w:eastAsia="Calibri" w:cs="Times New Roman"/>
          <w:lang w:val="fr-FR" w:bidi="he-IL"/>
        </w:rPr>
        <w:t>’</w:t>
      </w:r>
      <w:r w:rsidRPr="00475203">
        <w:rPr>
          <w:rFonts w:eastAsia="Calibri" w:cs="Times New Roman"/>
          <w:lang w:val="fr-FR" w:bidi="he-IL"/>
        </w:rPr>
        <w:t>exploitation du logiciel de simulation le plus évol</w:t>
      </w:r>
      <w:r w:rsidR="00954299" w:rsidRPr="00475203">
        <w:rPr>
          <w:rFonts w:eastAsia="Calibri" w:cs="Times New Roman"/>
          <w:lang w:val="fr-FR" w:bidi="he-IL"/>
        </w:rPr>
        <w:t>ué</w:t>
      </w:r>
      <w:r w:rsidR="00954299">
        <w:rPr>
          <w:rFonts w:eastAsia="Calibri" w:cs="Times New Roman"/>
          <w:lang w:val="fr-FR" w:bidi="he-IL"/>
        </w:rPr>
        <w:t xml:space="preserve">.  </w:t>
      </w:r>
      <w:r w:rsidR="00954299" w:rsidRPr="00475203">
        <w:rPr>
          <w:rFonts w:eastAsia="Calibri" w:cs="Times New Roman"/>
          <w:lang w:val="fr-FR" w:bidi="he-IL"/>
        </w:rPr>
        <w:t>Se</w:t>
      </w:r>
      <w:r w:rsidRPr="00475203">
        <w:rPr>
          <w:rFonts w:eastAsia="Calibri" w:cs="Times New Roman"/>
          <w:lang w:val="fr-FR" w:bidi="he-IL"/>
        </w:rPr>
        <w:t>s articles, dans lesquels elle décrivait des simulations de réactions humaines à des médicaments, avaient été publiés dans les revues les plus sérieuses, et les chercheurs du monde entier voulaient collaborer avec elle et utiliser son modèle pour étudier de nouveaux médicaments.</w:t>
      </w:r>
    </w:p>
    <w:p w14:paraId="3AF9AC40" w14:textId="281D9BF0" w:rsidR="001F5CC5" w:rsidRPr="00475203" w:rsidRDefault="00341A81" w:rsidP="00D104D9">
      <w:pPr>
        <w:spacing w:after="120" w:line="240" w:lineRule="auto"/>
        <w:jc w:val="left"/>
        <w:rPr>
          <w:rFonts w:eastAsia="Calibri" w:cs="Times New Roman"/>
          <w:lang w:val="fr-FR" w:bidi="he-IL"/>
        </w:rPr>
      </w:pPr>
      <w:r w:rsidRPr="00475203">
        <w:rPr>
          <w:rFonts w:eastAsia="Calibri" w:cs="Times New Roman"/>
          <w:lang w:val="fr-FR" w:bidi="he-IL"/>
        </w:rPr>
        <w:t>En</w:t>
      </w:r>
      <w:r>
        <w:rPr>
          <w:rFonts w:eastAsia="Calibri" w:cs="Times New Roman"/>
          <w:lang w:val="fr-FR" w:bidi="he-IL"/>
        </w:rPr>
        <w:t> </w:t>
      </w:r>
      <w:r w:rsidRPr="00475203">
        <w:rPr>
          <w:rFonts w:eastAsia="Calibri" w:cs="Times New Roman"/>
          <w:lang w:val="fr-FR" w:bidi="he-IL"/>
        </w:rPr>
        <w:t>2017</w:t>
      </w:r>
      <w:r w:rsidR="002F2252" w:rsidRPr="00475203">
        <w:rPr>
          <w:rFonts w:eastAsia="Calibri" w:cs="Times New Roman"/>
          <w:lang w:val="fr-FR" w:bidi="he-IL"/>
        </w:rPr>
        <w:t>,</w:t>
      </w:r>
      <w:r w:rsidR="00FF5D42" w:rsidRPr="00475203">
        <w:rPr>
          <w:rFonts w:eastAsia="Calibri" w:cs="Times New Roman"/>
          <w:lang w:val="fr-FR" w:bidi="he-IL"/>
        </w:rPr>
        <w:t xml:space="preserve"> </w:t>
      </w:r>
      <w:r w:rsidR="00FC4AC2" w:rsidRPr="00475203">
        <w:rPr>
          <w:rFonts w:eastAsia="Calibri" w:cs="Times New Roman"/>
          <w:lang w:val="fr-FR" w:bidi="he-IL"/>
        </w:rPr>
        <w:t>Mme </w:t>
      </w:r>
      <w:r w:rsidR="00B05FE7" w:rsidRPr="00475203">
        <w:rPr>
          <w:rFonts w:eastAsia="Calibri" w:cs="Times New Roman"/>
          <w:lang w:val="fr-FR" w:bidi="he-IL"/>
        </w:rPr>
        <w:t>Ben</w:t>
      </w:r>
      <w:r w:rsidR="009B4506">
        <w:rPr>
          <w:rFonts w:eastAsia="Calibri" w:cs="Times New Roman"/>
          <w:lang w:val="fr-FR" w:bidi="he-IL"/>
        </w:rPr>
        <w:t>-</w:t>
      </w:r>
      <w:r w:rsidR="00B05FE7" w:rsidRPr="00475203">
        <w:rPr>
          <w:rFonts w:eastAsia="Calibri" w:cs="Times New Roman"/>
          <w:lang w:val="fr-FR" w:bidi="he-IL"/>
        </w:rPr>
        <w:t>Ari a présenté son savoir</w:t>
      </w:r>
      <w:r w:rsidR="009B4506">
        <w:rPr>
          <w:rFonts w:eastAsia="Calibri" w:cs="Times New Roman"/>
          <w:lang w:val="fr-FR" w:bidi="he-IL"/>
        </w:rPr>
        <w:t>-</w:t>
      </w:r>
      <w:r w:rsidR="00B05FE7" w:rsidRPr="00475203">
        <w:rPr>
          <w:rFonts w:eastAsia="Calibri" w:cs="Times New Roman"/>
          <w:lang w:val="fr-FR" w:bidi="he-IL"/>
        </w:rPr>
        <w:t>faire au Congrès international du diabète organisé à Naples, en Ital</w:t>
      </w:r>
      <w:r w:rsidR="00954299" w:rsidRPr="00475203">
        <w:rPr>
          <w:rFonts w:eastAsia="Calibri" w:cs="Times New Roman"/>
          <w:lang w:val="fr-FR" w:bidi="he-IL"/>
        </w:rPr>
        <w:t>ie</w:t>
      </w:r>
      <w:r w:rsidR="00954299">
        <w:rPr>
          <w:rFonts w:eastAsia="Calibri" w:cs="Times New Roman"/>
          <w:lang w:val="fr-FR" w:bidi="he-IL"/>
        </w:rPr>
        <w:t xml:space="preserve">.  </w:t>
      </w:r>
      <w:r w:rsidR="00954299" w:rsidRPr="00475203">
        <w:rPr>
          <w:rFonts w:eastAsia="Calibri" w:cs="Times New Roman"/>
          <w:lang w:val="fr-FR" w:bidi="he-IL"/>
        </w:rPr>
        <w:t>Mm</w:t>
      </w:r>
      <w:r w:rsidR="00B05FE7" w:rsidRPr="00475203">
        <w:rPr>
          <w:rFonts w:eastAsia="Calibri" w:cs="Times New Roman"/>
          <w:lang w:val="fr-FR" w:bidi="he-IL"/>
        </w:rPr>
        <w:t>e Marciano avait assisté à son exposé et elle était très intéress</w:t>
      </w:r>
      <w:r w:rsidR="00954299" w:rsidRPr="00475203">
        <w:rPr>
          <w:rFonts w:eastAsia="Calibri" w:cs="Times New Roman"/>
          <w:lang w:val="fr-FR" w:bidi="he-IL"/>
        </w:rPr>
        <w:t>ée</w:t>
      </w:r>
      <w:r w:rsidR="00954299">
        <w:rPr>
          <w:rFonts w:eastAsia="Calibri" w:cs="Times New Roman"/>
          <w:lang w:val="fr-FR" w:bidi="he-IL"/>
        </w:rPr>
        <w:t xml:space="preserve">.  </w:t>
      </w:r>
      <w:r w:rsidR="00954299" w:rsidRPr="00475203">
        <w:rPr>
          <w:rFonts w:eastAsia="Calibri" w:cs="Times New Roman"/>
          <w:lang w:val="fr-FR" w:bidi="he-IL"/>
        </w:rPr>
        <w:t>El</w:t>
      </w:r>
      <w:r w:rsidR="00B05FE7" w:rsidRPr="00475203">
        <w:rPr>
          <w:rFonts w:eastAsia="Calibri" w:cs="Times New Roman"/>
          <w:lang w:val="fr-FR" w:bidi="he-IL"/>
        </w:rPr>
        <w:t>le pensait avoir finalement trouvé l</w:t>
      </w:r>
      <w:r w:rsidR="009B4506">
        <w:rPr>
          <w:rFonts w:eastAsia="Calibri" w:cs="Times New Roman"/>
          <w:lang w:val="fr-FR" w:bidi="he-IL"/>
        </w:rPr>
        <w:t>’</w:t>
      </w:r>
      <w:r w:rsidR="00B05FE7" w:rsidRPr="00475203">
        <w:rPr>
          <w:rFonts w:eastAsia="Calibri" w:cs="Times New Roman"/>
          <w:lang w:val="fr-FR" w:bidi="he-IL"/>
        </w:rPr>
        <w:t>outil adéquat pour son étude.</w:t>
      </w:r>
    </w:p>
    <w:p w14:paraId="1751F303" w14:textId="5EA72404" w:rsidR="001F5CC5" w:rsidRPr="00475203" w:rsidRDefault="00341A81" w:rsidP="00A62E4F">
      <w:pPr>
        <w:spacing w:after="120" w:line="240" w:lineRule="auto"/>
        <w:jc w:val="left"/>
        <w:rPr>
          <w:rFonts w:eastAsia="Calibri" w:cs="Times New Roman"/>
          <w:i/>
          <w:iCs/>
          <w:lang w:val="fr-FR" w:bidi="he-IL"/>
        </w:rPr>
      </w:pPr>
      <w:r>
        <w:rPr>
          <w:rFonts w:eastAsia="Calibri" w:cs="Times New Roman"/>
          <w:i/>
          <w:iCs/>
          <w:lang w:val="fr-FR" w:bidi="he-IL"/>
        </w:rPr>
        <w:lastRenderedPageBreak/>
        <w:t>“</w:t>
      </w:r>
      <w:r w:rsidRPr="00475203">
        <w:rPr>
          <w:rFonts w:eastAsia="Calibri" w:cs="Times New Roman"/>
          <w:i/>
          <w:iCs/>
          <w:lang w:val="fr-FR" w:bidi="he-IL"/>
        </w:rPr>
        <w:t>J</w:t>
      </w:r>
      <w:r w:rsidR="00B05FE7" w:rsidRPr="00475203">
        <w:rPr>
          <w:rFonts w:eastAsia="Calibri" w:cs="Times New Roman"/>
          <w:i/>
          <w:iCs/>
          <w:lang w:val="fr-FR" w:bidi="he-IL"/>
        </w:rPr>
        <w:t xml:space="preserve">e me souviens </w:t>
      </w:r>
      <w:r w:rsidR="007263B9" w:rsidRPr="00475203">
        <w:rPr>
          <w:rFonts w:eastAsia="Calibri" w:cs="Times New Roman"/>
          <w:i/>
          <w:iCs/>
          <w:lang w:val="fr-FR" w:bidi="he-IL"/>
        </w:rPr>
        <w:t>qu</w:t>
      </w:r>
      <w:r w:rsidR="009B4506">
        <w:rPr>
          <w:rFonts w:eastAsia="Calibri" w:cs="Times New Roman"/>
          <w:i/>
          <w:iCs/>
          <w:lang w:val="fr-FR" w:bidi="he-IL"/>
        </w:rPr>
        <w:t>’</w:t>
      </w:r>
      <w:r w:rsidR="007263B9" w:rsidRPr="00475203">
        <w:rPr>
          <w:rFonts w:eastAsia="Calibri" w:cs="Times New Roman"/>
          <w:i/>
          <w:iCs/>
          <w:lang w:val="fr-FR" w:bidi="he-IL"/>
        </w:rPr>
        <w:t>à la fin de mon exposé, une dame aussi grande qu</w:t>
      </w:r>
      <w:r w:rsidR="009B4506">
        <w:rPr>
          <w:rFonts w:eastAsia="Calibri" w:cs="Times New Roman"/>
          <w:i/>
          <w:iCs/>
          <w:lang w:val="fr-FR" w:bidi="he-IL"/>
        </w:rPr>
        <w:t>’</w:t>
      </w:r>
      <w:r w:rsidR="007263B9" w:rsidRPr="00475203">
        <w:rPr>
          <w:rFonts w:eastAsia="Calibri" w:cs="Times New Roman"/>
          <w:i/>
          <w:iCs/>
          <w:lang w:val="fr-FR" w:bidi="he-IL"/>
        </w:rPr>
        <w:t>i</w:t>
      </w:r>
      <w:r w:rsidR="004417E6">
        <w:rPr>
          <w:rFonts w:eastAsia="Calibri" w:cs="Times New Roman"/>
          <w:i/>
          <w:iCs/>
          <w:lang w:val="fr-FR" w:bidi="he-IL"/>
        </w:rPr>
        <w:t>ntimid</w:t>
      </w:r>
      <w:r w:rsidR="007263B9" w:rsidRPr="00475203">
        <w:rPr>
          <w:rFonts w:eastAsia="Calibri" w:cs="Times New Roman"/>
          <w:i/>
          <w:iCs/>
          <w:lang w:val="fr-FR" w:bidi="he-IL"/>
        </w:rPr>
        <w:t>ante est venue me voir et s</w:t>
      </w:r>
      <w:r w:rsidR="009B4506">
        <w:rPr>
          <w:rFonts w:eastAsia="Calibri" w:cs="Times New Roman"/>
          <w:i/>
          <w:iCs/>
          <w:lang w:val="fr-FR" w:bidi="he-IL"/>
        </w:rPr>
        <w:t>’</w:t>
      </w:r>
      <w:r w:rsidR="007263B9" w:rsidRPr="00475203">
        <w:rPr>
          <w:rFonts w:eastAsia="Calibri" w:cs="Times New Roman"/>
          <w:i/>
          <w:iCs/>
          <w:lang w:val="fr-FR" w:bidi="he-IL"/>
        </w:rPr>
        <w:t>est présentée comme la fondatrice et directrice générale d</w:t>
      </w:r>
      <w:r w:rsidR="009B4506">
        <w:rPr>
          <w:rFonts w:eastAsia="Calibri" w:cs="Times New Roman"/>
          <w:i/>
          <w:iCs/>
          <w:lang w:val="fr-FR" w:bidi="he-IL"/>
        </w:rPr>
        <w:t>’</w:t>
      </w:r>
      <w:r w:rsidR="007263B9" w:rsidRPr="00475203">
        <w:rPr>
          <w:rFonts w:eastAsia="Calibri" w:cs="Times New Roman"/>
          <w:i/>
          <w:iCs/>
          <w:lang w:val="fr-FR" w:bidi="he-IL"/>
        </w:rPr>
        <w:t>une entreprise pharmaceutique italien</w:t>
      </w:r>
      <w:r w:rsidR="00954299" w:rsidRPr="00475203">
        <w:rPr>
          <w:rFonts w:eastAsia="Calibri" w:cs="Times New Roman"/>
          <w:i/>
          <w:iCs/>
          <w:lang w:val="fr-FR" w:bidi="he-IL"/>
        </w:rPr>
        <w:t>ne</w:t>
      </w:r>
      <w:r w:rsidR="00954299">
        <w:rPr>
          <w:rFonts w:eastAsia="Calibri" w:cs="Times New Roman"/>
          <w:i/>
          <w:iCs/>
          <w:lang w:val="fr-FR" w:bidi="he-IL"/>
        </w:rPr>
        <w:t xml:space="preserve">.  </w:t>
      </w:r>
      <w:r w:rsidR="00954299" w:rsidRPr="00475203">
        <w:rPr>
          <w:rFonts w:eastAsia="Calibri" w:cs="Times New Roman"/>
          <w:i/>
          <w:iCs/>
          <w:lang w:val="fr-FR" w:bidi="he-IL"/>
        </w:rPr>
        <w:t>El</w:t>
      </w:r>
      <w:r w:rsidR="00E0277F" w:rsidRPr="00475203">
        <w:rPr>
          <w:rFonts w:eastAsia="Calibri" w:cs="Times New Roman"/>
          <w:i/>
          <w:iCs/>
          <w:lang w:val="fr-FR" w:bidi="he-IL"/>
        </w:rPr>
        <w:t>le parlait très vite avec l</w:t>
      </w:r>
      <w:r w:rsidR="009B4506">
        <w:rPr>
          <w:rFonts w:eastAsia="Calibri" w:cs="Times New Roman"/>
          <w:i/>
          <w:iCs/>
          <w:lang w:val="fr-FR" w:bidi="he-IL"/>
        </w:rPr>
        <w:t>’</w:t>
      </w:r>
      <w:r w:rsidR="00E0277F" w:rsidRPr="00475203">
        <w:rPr>
          <w:rFonts w:eastAsia="Calibri" w:cs="Times New Roman"/>
          <w:i/>
          <w:iCs/>
          <w:lang w:val="fr-FR" w:bidi="he-IL"/>
        </w:rPr>
        <w:t>accent itali</w:t>
      </w:r>
      <w:r w:rsidR="00954299" w:rsidRPr="00475203">
        <w:rPr>
          <w:rFonts w:eastAsia="Calibri" w:cs="Times New Roman"/>
          <w:i/>
          <w:iCs/>
          <w:lang w:val="fr-FR" w:bidi="he-IL"/>
        </w:rPr>
        <w:t>en</w:t>
      </w:r>
      <w:r w:rsidR="00954299">
        <w:rPr>
          <w:rFonts w:eastAsia="Calibri" w:cs="Times New Roman"/>
          <w:i/>
          <w:iCs/>
          <w:lang w:val="fr-FR" w:bidi="he-IL"/>
        </w:rPr>
        <w:t xml:space="preserve">.  </w:t>
      </w:r>
      <w:r w:rsidR="00954299" w:rsidRPr="00475203">
        <w:rPr>
          <w:rFonts w:eastAsia="Calibri" w:cs="Times New Roman"/>
          <w:i/>
          <w:iCs/>
          <w:lang w:val="fr-FR" w:bidi="he-IL"/>
        </w:rPr>
        <w:t>Je</w:t>
      </w:r>
      <w:r w:rsidR="00E0277F" w:rsidRPr="00475203">
        <w:rPr>
          <w:rFonts w:eastAsia="Calibri" w:cs="Times New Roman"/>
          <w:i/>
          <w:iCs/>
          <w:lang w:val="fr-FR" w:bidi="he-IL"/>
        </w:rPr>
        <w:t xml:space="preserve"> n</w:t>
      </w:r>
      <w:r w:rsidR="009B4506">
        <w:rPr>
          <w:rFonts w:eastAsia="Calibri" w:cs="Times New Roman"/>
          <w:i/>
          <w:iCs/>
          <w:lang w:val="fr-FR" w:bidi="he-IL"/>
        </w:rPr>
        <w:t>’</w:t>
      </w:r>
      <w:r w:rsidR="00E0277F" w:rsidRPr="00475203">
        <w:rPr>
          <w:rFonts w:eastAsia="Calibri" w:cs="Times New Roman"/>
          <w:i/>
          <w:iCs/>
          <w:lang w:val="fr-FR" w:bidi="he-IL"/>
        </w:rPr>
        <w:t>ai pas compris tout ce qu</w:t>
      </w:r>
      <w:r w:rsidR="009B4506">
        <w:rPr>
          <w:rFonts w:eastAsia="Calibri" w:cs="Times New Roman"/>
          <w:i/>
          <w:iCs/>
          <w:lang w:val="fr-FR" w:bidi="he-IL"/>
        </w:rPr>
        <w:t>’</w:t>
      </w:r>
      <w:r w:rsidR="00E0277F" w:rsidRPr="00475203">
        <w:rPr>
          <w:rFonts w:eastAsia="Calibri" w:cs="Times New Roman"/>
          <w:i/>
          <w:iCs/>
          <w:lang w:val="fr-FR" w:bidi="he-IL"/>
        </w:rPr>
        <w:t>elle a dit mais j</w:t>
      </w:r>
      <w:r w:rsidR="009B4506">
        <w:rPr>
          <w:rFonts w:eastAsia="Calibri" w:cs="Times New Roman"/>
          <w:i/>
          <w:iCs/>
          <w:lang w:val="fr-FR" w:bidi="he-IL"/>
        </w:rPr>
        <w:t>’</w:t>
      </w:r>
      <w:r w:rsidR="00E0277F" w:rsidRPr="00475203">
        <w:rPr>
          <w:rFonts w:eastAsia="Calibri" w:cs="Times New Roman"/>
          <w:i/>
          <w:iCs/>
          <w:lang w:val="fr-FR" w:bidi="he-IL"/>
        </w:rPr>
        <w:t>étais sûre d</w:t>
      </w:r>
      <w:r w:rsidR="009B4506">
        <w:rPr>
          <w:rFonts w:eastAsia="Calibri" w:cs="Times New Roman"/>
          <w:i/>
          <w:iCs/>
          <w:lang w:val="fr-FR" w:bidi="he-IL"/>
        </w:rPr>
        <w:t>’</w:t>
      </w:r>
      <w:r w:rsidR="00E0277F" w:rsidRPr="00475203">
        <w:rPr>
          <w:rFonts w:eastAsia="Calibri" w:cs="Times New Roman"/>
          <w:i/>
          <w:iCs/>
          <w:lang w:val="fr-FR" w:bidi="he-IL"/>
        </w:rPr>
        <w:t>une chose</w:t>
      </w:r>
      <w:r w:rsidR="009B4506">
        <w:rPr>
          <w:rFonts w:eastAsia="Calibri" w:cs="Times New Roman"/>
          <w:i/>
          <w:iCs/>
          <w:lang w:val="fr-FR" w:bidi="he-IL"/>
        </w:rPr>
        <w:t> :</w:t>
      </w:r>
      <w:r w:rsidR="00E0277F" w:rsidRPr="00475203">
        <w:rPr>
          <w:rFonts w:eastAsia="Calibri" w:cs="Times New Roman"/>
          <w:i/>
          <w:iCs/>
          <w:lang w:val="fr-FR" w:bidi="he-IL"/>
        </w:rPr>
        <w:t xml:space="preserve"> elle voulait collaborer avec moi et utiliser mon logiciel pour tester l</w:t>
      </w:r>
      <w:r w:rsidR="009B4506">
        <w:rPr>
          <w:rFonts w:eastAsia="Calibri" w:cs="Times New Roman"/>
          <w:i/>
          <w:iCs/>
          <w:lang w:val="fr-FR" w:bidi="he-IL"/>
        </w:rPr>
        <w:t>’</w:t>
      </w:r>
      <w:r w:rsidR="00E0277F" w:rsidRPr="00475203">
        <w:rPr>
          <w:rFonts w:eastAsia="Calibri" w:cs="Times New Roman"/>
          <w:i/>
          <w:iCs/>
          <w:lang w:val="fr-FR" w:bidi="he-IL"/>
        </w:rPr>
        <w:t>un des médicaments de son entrepri</w:t>
      </w:r>
      <w:r w:rsidR="00954299" w:rsidRPr="00475203">
        <w:rPr>
          <w:rFonts w:eastAsia="Calibri" w:cs="Times New Roman"/>
          <w:i/>
          <w:iCs/>
          <w:lang w:val="fr-FR" w:bidi="he-IL"/>
        </w:rPr>
        <w:t>se</w:t>
      </w:r>
      <w:r w:rsidR="00954299">
        <w:rPr>
          <w:rFonts w:eastAsia="Calibri" w:cs="Times New Roman"/>
          <w:i/>
          <w:iCs/>
          <w:lang w:val="fr-FR" w:bidi="he-IL"/>
        </w:rPr>
        <w:t xml:space="preserve">.  </w:t>
      </w:r>
      <w:r w:rsidR="00954299" w:rsidRPr="00475203">
        <w:rPr>
          <w:rFonts w:eastAsia="Calibri" w:cs="Times New Roman"/>
          <w:i/>
          <w:iCs/>
          <w:lang w:val="fr-FR" w:bidi="he-IL"/>
        </w:rPr>
        <w:t>Je</w:t>
      </w:r>
      <w:r w:rsidR="00752CD2" w:rsidRPr="00475203">
        <w:rPr>
          <w:rFonts w:eastAsia="Calibri" w:cs="Times New Roman"/>
          <w:i/>
          <w:iCs/>
          <w:lang w:val="fr-FR" w:bidi="he-IL"/>
        </w:rPr>
        <w:t xml:space="preserve"> lui ai dit que je serais ravie de reprendre cette discussion avec elle sur une collaboration potentielle et je l</w:t>
      </w:r>
      <w:r w:rsidR="009B4506">
        <w:rPr>
          <w:rFonts w:eastAsia="Calibri" w:cs="Times New Roman"/>
          <w:i/>
          <w:iCs/>
          <w:lang w:val="fr-FR" w:bidi="he-IL"/>
        </w:rPr>
        <w:t>’</w:t>
      </w:r>
      <w:r w:rsidR="00752CD2" w:rsidRPr="00475203">
        <w:rPr>
          <w:rFonts w:eastAsia="Calibri" w:cs="Times New Roman"/>
          <w:i/>
          <w:iCs/>
          <w:lang w:val="fr-FR" w:bidi="he-IL"/>
        </w:rPr>
        <w:t>ai invitée à me rendre visite dans mon laboratoire à l</w:t>
      </w:r>
      <w:r w:rsidR="009B4506">
        <w:rPr>
          <w:rFonts w:eastAsia="Calibri" w:cs="Times New Roman"/>
          <w:i/>
          <w:iCs/>
          <w:lang w:val="fr-FR" w:bidi="he-IL"/>
        </w:rPr>
        <w:t>’</w:t>
      </w:r>
      <w:r w:rsidR="00752CD2" w:rsidRPr="00475203">
        <w:rPr>
          <w:rFonts w:eastAsia="Calibri" w:cs="Times New Roman"/>
          <w:i/>
          <w:iCs/>
          <w:lang w:val="fr-FR" w:bidi="he-IL"/>
        </w:rPr>
        <w:t>Universi</w:t>
      </w:r>
      <w:r w:rsidR="00954299" w:rsidRPr="00475203">
        <w:rPr>
          <w:rFonts w:eastAsia="Calibri" w:cs="Times New Roman"/>
          <w:i/>
          <w:iCs/>
          <w:lang w:val="fr-FR" w:bidi="he-IL"/>
        </w:rPr>
        <w:t>té</w:t>
      </w:r>
      <w:r w:rsidR="00954299">
        <w:rPr>
          <w:rFonts w:eastAsia="Calibri" w:cs="Times New Roman"/>
          <w:i/>
          <w:iCs/>
          <w:lang w:val="fr-FR" w:bidi="he-IL"/>
        </w:rPr>
        <w:t xml:space="preserve">.  </w:t>
      </w:r>
      <w:r w:rsidR="00954299" w:rsidRPr="00475203">
        <w:rPr>
          <w:rFonts w:eastAsia="Calibri" w:cs="Times New Roman"/>
          <w:i/>
          <w:iCs/>
          <w:lang w:val="fr-FR" w:bidi="he-IL"/>
        </w:rPr>
        <w:t>Je</w:t>
      </w:r>
      <w:r w:rsidR="0094175F" w:rsidRPr="00475203">
        <w:rPr>
          <w:rFonts w:eastAsia="Calibri" w:cs="Times New Roman"/>
          <w:i/>
          <w:iCs/>
          <w:lang w:val="fr-FR" w:bidi="he-IL"/>
        </w:rPr>
        <w:t xml:space="preserve"> me souviens de son grand sourire, elle était très contente </w:t>
      </w:r>
      <w:r w:rsidR="000373DC">
        <w:rPr>
          <w:rFonts w:eastAsia="Calibri" w:cs="Times New Roman"/>
          <w:i/>
          <w:iCs/>
          <w:lang w:val="fr-FR" w:bidi="he-IL"/>
        </w:rPr>
        <w:t>de mon invitation</w:t>
      </w:r>
      <w:r w:rsidRPr="00475203">
        <w:rPr>
          <w:rFonts w:eastAsia="Calibri" w:cs="Times New Roman"/>
          <w:i/>
          <w:iCs/>
          <w:lang w:val="fr-FR" w:bidi="he-IL"/>
        </w:rPr>
        <w:t>.</w:t>
      </w:r>
      <w:r>
        <w:rPr>
          <w:rFonts w:eastAsia="Calibri" w:cs="Times New Roman"/>
          <w:i/>
          <w:iCs/>
          <w:lang w:val="fr-FR" w:bidi="he-IL"/>
        </w:rPr>
        <w:t>”</w:t>
      </w:r>
    </w:p>
    <w:p w14:paraId="3DE472D0" w14:textId="49A514EC" w:rsidR="001F5CC5" w:rsidRPr="00475203" w:rsidRDefault="0094175F" w:rsidP="00A62E4F">
      <w:pPr>
        <w:spacing w:after="120" w:line="240" w:lineRule="auto"/>
        <w:jc w:val="left"/>
        <w:rPr>
          <w:rFonts w:eastAsia="Calibri" w:cs="Times New Roman"/>
          <w:iCs/>
          <w:lang w:val="fr-FR" w:bidi="he-IL"/>
        </w:rPr>
      </w:pPr>
      <w:r w:rsidRPr="00475203">
        <w:rPr>
          <w:rFonts w:eastAsia="Calibri" w:cs="Times New Roman"/>
          <w:iCs/>
          <w:lang w:val="fr-FR" w:bidi="he-IL"/>
        </w:rPr>
        <w:t xml:space="preserve">Un mois et demi plus tard, Mme Marciano a rendu visite </w:t>
      </w:r>
      <w:r w:rsidR="00D5501F" w:rsidRPr="00475203">
        <w:rPr>
          <w:rFonts w:eastAsia="Calibri" w:cs="Times New Roman"/>
          <w:iCs/>
          <w:lang w:val="fr-FR" w:bidi="he-IL"/>
        </w:rPr>
        <w:t xml:space="preserve">à </w:t>
      </w:r>
      <w:r w:rsidR="00D5501F" w:rsidRPr="00475203">
        <w:rPr>
          <w:rFonts w:eastAsia="Calibri" w:cs="Times New Roman"/>
          <w:lang w:val="fr-FR" w:bidi="he-IL"/>
        </w:rPr>
        <w:t>Mme</w:t>
      </w:r>
      <w:r w:rsidR="00D5501F" w:rsidRPr="00475203">
        <w:rPr>
          <w:rFonts w:eastAsia="Calibri" w:cs="Times New Roman"/>
          <w:iCs/>
          <w:lang w:val="fr-FR" w:bidi="he-IL"/>
        </w:rPr>
        <w:t> </w:t>
      </w:r>
      <w:r w:rsidRPr="00475203">
        <w:rPr>
          <w:rFonts w:eastAsia="Calibri" w:cs="Times New Roman"/>
          <w:iCs/>
          <w:lang w:val="fr-FR" w:bidi="he-IL"/>
        </w:rPr>
        <w:t>Ben</w:t>
      </w:r>
      <w:r w:rsidR="009B4506">
        <w:rPr>
          <w:rFonts w:eastAsia="Calibri" w:cs="Times New Roman"/>
          <w:iCs/>
          <w:lang w:val="fr-FR" w:bidi="he-IL"/>
        </w:rPr>
        <w:t>-</w:t>
      </w:r>
      <w:r w:rsidRPr="00475203">
        <w:rPr>
          <w:rFonts w:eastAsia="Calibri" w:cs="Times New Roman"/>
          <w:iCs/>
          <w:lang w:val="fr-FR" w:bidi="he-IL"/>
        </w:rPr>
        <w:t>Ari dans son laboratoi</w:t>
      </w:r>
      <w:r w:rsidR="00954299" w:rsidRPr="00475203">
        <w:rPr>
          <w:rFonts w:eastAsia="Calibri" w:cs="Times New Roman"/>
          <w:iCs/>
          <w:lang w:val="fr-FR" w:bidi="he-IL"/>
        </w:rPr>
        <w:t>re</w:t>
      </w:r>
      <w:r w:rsidR="00954299">
        <w:rPr>
          <w:rFonts w:eastAsia="Calibri" w:cs="Times New Roman"/>
          <w:iCs/>
          <w:lang w:val="fr-FR" w:bidi="he-IL"/>
        </w:rPr>
        <w:t xml:space="preserve">.  </w:t>
      </w:r>
      <w:r w:rsidR="00954299" w:rsidRPr="00475203">
        <w:rPr>
          <w:rFonts w:eastAsia="Calibri" w:cs="Times New Roman"/>
          <w:iCs/>
          <w:lang w:val="fr-FR" w:bidi="he-IL"/>
        </w:rPr>
        <w:t>El</w:t>
      </w:r>
      <w:r w:rsidRPr="00475203">
        <w:rPr>
          <w:rFonts w:eastAsia="Calibri" w:cs="Times New Roman"/>
          <w:iCs/>
          <w:lang w:val="fr-FR" w:bidi="he-IL"/>
        </w:rPr>
        <w:t xml:space="preserve">les </w:t>
      </w:r>
      <w:r w:rsidR="00F73B80">
        <w:rPr>
          <w:rFonts w:eastAsia="Calibri" w:cs="Times New Roman"/>
          <w:iCs/>
          <w:lang w:val="fr-FR" w:bidi="he-IL"/>
        </w:rPr>
        <w:t>ont</w:t>
      </w:r>
      <w:r w:rsidRPr="00475203">
        <w:rPr>
          <w:rFonts w:eastAsia="Calibri" w:cs="Times New Roman"/>
          <w:iCs/>
          <w:lang w:val="fr-FR" w:bidi="he-IL"/>
        </w:rPr>
        <w:t xml:space="preserve"> mené des discussions fructueuses pendant son séjour de deux</w:t>
      </w:r>
      <w:r w:rsidR="00C47435">
        <w:rPr>
          <w:rFonts w:eastAsia="Calibri" w:cs="Times New Roman"/>
          <w:iCs/>
          <w:lang w:val="fr-FR" w:bidi="he-IL"/>
        </w:rPr>
        <w:t> </w:t>
      </w:r>
      <w:r w:rsidRPr="00475203">
        <w:rPr>
          <w:rFonts w:eastAsia="Calibri" w:cs="Times New Roman"/>
          <w:iCs/>
          <w:lang w:val="fr-FR" w:bidi="he-IL"/>
        </w:rPr>
        <w:t xml:space="preserve">jours, et elles </w:t>
      </w:r>
      <w:r w:rsidR="00F73B80">
        <w:rPr>
          <w:rFonts w:eastAsia="Calibri" w:cs="Times New Roman"/>
          <w:iCs/>
          <w:lang w:val="fr-FR" w:bidi="he-IL"/>
        </w:rPr>
        <w:t>sont</w:t>
      </w:r>
      <w:r w:rsidRPr="00475203">
        <w:rPr>
          <w:rFonts w:eastAsia="Calibri" w:cs="Times New Roman"/>
          <w:iCs/>
          <w:lang w:val="fr-FR" w:bidi="he-IL"/>
        </w:rPr>
        <w:t xml:space="preserve"> convenues de lancer leur collaboration dès que possible.</w:t>
      </w:r>
    </w:p>
    <w:p w14:paraId="00155C4D" w14:textId="39DC6F28" w:rsidR="001F5CC5" w:rsidRPr="00475203" w:rsidRDefault="00341A81" w:rsidP="00A62E4F">
      <w:pPr>
        <w:spacing w:after="120" w:line="240" w:lineRule="auto"/>
        <w:jc w:val="left"/>
        <w:rPr>
          <w:rFonts w:eastAsia="Calibri" w:cs="Times New Roman"/>
          <w:i/>
          <w:iCs/>
          <w:lang w:val="fr-FR" w:bidi="he-IL"/>
        </w:rPr>
      </w:pPr>
      <w:r>
        <w:rPr>
          <w:rFonts w:eastAsia="Calibri" w:cs="Times New Roman"/>
          <w:i/>
          <w:iCs/>
          <w:lang w:val="fr-FR" w:bidi="he-IL"/>
        </w:rPr>
        <w:t>“</w:t>
      </w:r>
      <w:r w:rsidRPr="00475203">
        <w:rPr>
          <w:rFonts w:eastAsia="Calibri" w:cs="Times New Roman"/>
          <w:i/>
          <w:iCs/>
          <w:lang w:val="fr-FR" w:bidi="he-IL"/>
        </w:rPr>
        <w:t>J</w:t>
      </w:r>
      <w:r w:rsidR="00EC1A25" w:rsidRPr="00475203">
        <w:rPr>
          <w:rFonts w:eastAsia="Calibri" w:cs="Times New Roman"/>
          <w:i/>
          <w:iCs/>
          <w:lang w:val="fr-FR" w:bidi="he-IL"/>
        </w:rPr>
        <w:t>uste après la visite de Mme Marciano, j</w:t>
      </w:r>
      <w:r w:rsidR="009B4506">
        <w:rPr>
          <w:rFonts w:eastAsia="Calibri" w:cs="Times New Roman"/>
          <w:i/>
          <w:iCs/>
          <w:lang w:val="fr-FR" w:bidi="he-IL"/>
        </w:rPr>
        <w:t>’</w:t>
      </w:r>
      <w:r w:rsidR="00EC1A25" w:rsidRPr="00475203">
        <w:rPr>
          <w:rFonts w:eastAsia="Calibri" w:cs="Times New Roman"/>
          <w:i/>
          <w:iCs/>
          <w:lang w:val="fr-FR" w:bidi="he-IL"/>
        </w:rPr>
        <w:t>ai contacté notre doyenne et je l</w:t>
      </w:r>
      <w:r w:rsidR="009B4506">
        <w:rPr>
          <w:rFonts w:eastAsia="Calibri" w:cs="Times New Roman"/>
          <w:i/>
          <w:iCs/>
          <w:lang w:val="fr-FR" w:bidi="he-IL"/>
        </w:rPr>
        <w:t>’</w:t>
      </w:r>
      <w:r w:rsidR="00EC1A25" w:rsidRPr="00475203">
        <w:rPr>
          <w:rFonts w:eastAsia="Calibri" w:cs="Times New Roman"/>
          <w:i/>
          <w:iCs/>
          <w:lang w:val="fr-FR" w:bidi="he-IL"/>
        </w:rPr>
        <w:t>ai informée du financement que j</w:t>
      </w:r>
      <w:r w:rsidR="009B4506">
        <w:rPr>
          <w:rFonts w:eastAsia="Calibri" w:cs="Times New Roman"/>
          <w:i/>
          <w:iCs/>
          <w:lang w:val="fr-FR" w:bidi="he-IL"/>
        </w:rPr>
        <w:t>’</w:t>
      </w:r>
      <w:r w:rsidR="00EC1A25" w:rsidRPr="00475203">
        <w:rPr>
          <w:rFonts w:eastAsia="Calibri" w:cs="Times New Roman"/>
          <w:i/>
          <w:iCs/>
          <w:lang w:val="fr-FR" w:bidi="he-IL"/>
        </w:rPr>
        <w:t>espérais recevoir pour mes recherches de la part de l</w:t>
      </w:r>
      <w:r w:rsidR="009B4506">
        <w:rPr>
          <w:rFonts w:eastAsia="Calibri" w:cs="Times New Roman"/>
          <w:i/>
          <w:iCs/>
          <w:lang w:val="fr-FR" w:bidi="he-IL"/>
        </w:rPr>
        <w:t>’</w:t>
      </w:r>
      <w:r w:rsidR="00EC1A25" w:rsidRPr="00475203">
        <w:rPr>
          <w:rFonts w:eastAsia="Calibri" w:cs="Times New Roman"/>
          <w:i/>
          <w:iCs/>
          <w:lang w:val="fr-FR" w:bidi="he-IL"/>
        </w:rPr>
        <w:t>entreprise Angeli</w:t>
      </w:r>
      <w:r w:rsidR="00954299" w:rsidRPr="00475203">
        <w:rPr>
          <w:rFonts w:eastAsia="Calibri" w:cs="Times New Roman"/>
          <w:i/>
          <w:iCs/>
          <w:lang w:val="fr-FR" w:bidi="he-IL"/>
        </w:rPr>
        <w:t>no</w:t>
      </w:r>
      <w:r w:rsidR="00954299">
        <w:rPr>
          <w:rFonts w:eastAsia="Calibri" w:cs="Times New Roman"/>
          <w:i/>
          <w:iCs/>
          <w:lang w:val="fr-FR" w:bidi="he-IL"/>
        </w:rPr>
        <w:t xml:space="preserve">.  </w:t>
      </w:r>
      <w:r w:rsidR="00954299" w:rsidRPr="00475203">
        <w:rPr>
          <w:rFonts w:eastAsia="Calibri" w:cs="Times New Roman"/>
          <w:i/>
          <w:iCs/>
          <w:lang w:val="fr-FR" w:bidi="he-IL"/>
        </w:rPr>
        <w:t>Le</w:t>
      </w:r>
      <w:r w:rsidR="00EC1A25" w:rsidRPr="00475203">
        <w:rPr>
          <w:rFonts w:eastAsia="Calibri" w:cs="Times New Roman"/>
          <w:i/>
          <w:iCs/>
          <w:lang w:val="fr-FR" w:bidi="he-IL"/>
        </w:rPr>
        <w:t> budget était de 200</w:t>
      </w:r>
      <w:r>
        <w:rPr>
          <w:rFonts w:eastAsia="Calibri" w:cs="Times New Roman"/>
          <w:i/>
          <w:iCs/>
          <w:lang w:val="fr-FR" w:bidi="he-IL"/>
        </w:rPr>
        <w:t> </w:t>
      </w:r>
      <w:r w:rsidR="00EC1A25" w:rsidRPr="00475203">
        <w:rPr>
          <w:rFonts w:eastAsia="Calibri" w:cs="Times New Roman"/>
          <w:i/>
          <w:iCs/>
          <w:lang w:val="fr-FR" w:bidi="he-IL"/>
        </w:rPr>
        <w:t>000 euros et je me souvien</w:t>
      </w:r>
      <w:r w:rsidR="00E568B3">
        <w:rPr>
          <w:rFonts w:eastAsia="Calibri" w:cs="Times New Roman"/>
          <w:i/>
          <w:iCs/>
          <w:lang w:val="fr-FR" w:bidi="he-IL"/>
        </w:rPr>
        <w:t>s</w:t>
      </w:r>
      <w:r w:rsidR="00EC1A25" w:rsidRPr="00475203">
        <w:rPr>
          <w:rFonts w:eastAsia="Calibri" w:cs="Times New Roman"/>
          <w:i/>
          <w:iCs/>
          <w:lang w:val="fr-FR" w:bidi="he-IL"/>
        </w:rPr>
        <w:t xml:space="preserve"> que nous étions toutes les deux</w:t>
      </w:r>
      <w:r w:rsidR="00C47435">
        <w:rPr>
          <w:rFonts w:eastAsia="Calibri" w:cs="Times New Roman"/>
          <w:i/>
          <w:iCs/>
          <w:lang w:val="fr-FR" w:bidi="he-IL"/>
        </w:rPr>
        <w:t> </w:t>
      </w:r>
      <w:r w:rsidR="00EC1A25" w:rsidRPr="00475203">
        <w:rPr>
          <w:rFonts w:eastAsia="Calibri" w:cs="Times New Roman"/>
          <w:i/>
          <w:iCs/>
          <w:lang w:val="fr-FR" w:bidi="he-IL"/>
        </w:rPr>
        <w:t>très content</w:t>
      </w:r>
      <w:r w:rsidR="00954299" w:rsidRPr="00475203">
        <w:rPr>
          <w:rFonts w:eastAsia="Calibri" w:cs="Times New Roman"/>
          <w:i/>
          <w:iCs/>
          <w:lang w:val="fr-FR" w:bidi="he-IL"/>
        </w:rPr>
        <w:t>es</w:t>
      </w:r>
      <w:r w:rsidR="00954299">
        <w:rPr>
          <w:rFonts w:eastAsia="Calibri" w:cs="Times New Roman"/>
          <w:i/>
          <w:iCs/>
          <w:lang w:val="fr-FR" w:bidi="he-IL"/>
        </w:rPr>
        <w:t xml:space="preserve">.  </w:t>
      </w:r>
      <w:r w:rsidR="00954299" w:rsidRPr="00475203">
        <w:rPr>
          <w:rFonts w:eastAsia="Calibri" w:cs="Times New Roman"/>
          <w:i/>
          <w:iCs/>
          <w:lang w:val="fr-FR" w:bidi="he-IL"/>
        </w:rPr>
        <w:t>La</w:t>
      </w:r>
      <w:r w:rsidR="00EC1A25" w:rsidRPr="00475203">
        <w:rPr>
          <w:rFonts w:eastAsia="Calibri" w:cs="Times New Roman"/>
          <w:i/>
          <w:iCs/>
          <w:lang w:val="fr-FR" w:bidi="he-IL"/>
        </w:rPr>
        <w:t xml:space="preserve"> doyenne m</w:t>
      </w:r>
      <w:r w:rsidR="009B4506">
        <w:rPr>
          <w:rFonts w:eastAsia="Calibri" w:cs="Times New Roman"/>
          <w:i/>
          <w:iCs/>
          <w:lang w:val="fr-FR" w:bidi="he-IL"/>
        </w:rPr>
        <w:t>’</w:t>
      </w:r>
      <w:r w:rsidR="00EC1A25" w:rsidRPr="00475203">
        <w:rPr>
          <w:rFonts w:eastAsia="Calibri" w:cs="Times New Roman"/>
          <w:i/>
          <w:iCs/>
          <w:lang w:val="fr-FR" w:bidi="he-IL"/>
        </w:rPr>
        <w:t xml:space="preserve">a demandé de </w:t>
      </w:r>
      <w:r w:rsidR="007B6CD3" w:rsidRPr="00475203">
        <w:rPr>
          <w:rFonts w:eastAsia="Calibri" w:cs="Times New Roman"/>
          <w:i/>
          <w:iCs/>
          <w:lang w:val="fr-FR" w:bidi="he-IL"/>
        </w:rPr>
        <w:t xml:space="preserve">contacter </w:t>
      </w:r>
      <w:r w:rsidR="003E3029" w:rsidRPr="00475203">
        <w:rPr>
          <w:rFonts w:eastAsia="Calibri" w:cs="Times New Roman"/>
          <w:i/>
          <w:iCs/>
          <w:lang w:val="fr-FR" w:bidi="he-IL"/>
        </w:rPr>
        <w:t xml:space="preserve">notre </w:t>
      </w:r>
      <w:r w:rsidR="007B6CD3" w:rsidRPr="00475203">
        <w:rPr>
          <w:rFonts w:eastAsia="Calibri" w:cs="Times New Roman"/>
          <w:i/>
          <w:iCs/>
          <w:lang w:val="fr-FR" w:bidi="he-IL"/>
        </w:rPr>
        <w:t>Service de transfert de technologie (TTO), qui m</w:t>
      </w:r>
      <w:r w:rsidR="009B4506">
        <w:rPr>
          <w:rFonts w:eastAsia="Calibri" w:cs="Times New Roman"/>
          <w:i/>
          <w:iCs/>
          <w:lang w:val="fr-FR" w:bidi="he-IL"/>
        </w:rPr>
        <w:t>’</w:t>
      </w:r>
      <w:r w:rsidR="007B6CD3" w:rsidRPr="00475203">
        <w:rPr>
          <w:rFonts w:eastAsia="Calibri" w:cs="Times New Roman"/>
          <w:i/>
          <w:iCs/>
          <w:lang w:val="fr-FR" w:bidi="he-IL"/>
        </w:rPr>
        <w:t>a prévenue que mon logiciel n</w:t>
      </w:r>
      <w:r w:rsidR="009B4506">
        <w:rPr>
          <w:rFonts w:eastAsia="Calibri" w:cs="Times New Roman"/>
          <w:i/>
          <w:iCs/>
          <w:lang w:val="fr-FR" w:bidi="he-IL"/>
        </w:rPr>
        <w:t>’</w:t>
      </w:r>
      <w:r w:rsidR="007B6CD3" w:rsidRPr="00475203">
        <w:rPr>
          <w:rFonts w:eastAsia="Calibri" w:cs="Times New Roman"/>
          <w:i/>
          <w:iCs/>
          <w:lang w:val="fr-FR" w:bidi="he-IL"/>
        </w:rPr>
        <w:t>était pas protégé par un brevet et que nous devrions être prudentes dans notre manière de formuler l</w:t>
      </w:r>
      <w:r w:rsidR="009B4506">
        <w:rPr>
          <w:rFonts w:eastAsia="Calibri" w:cs="Times New Roman"/>
          <w:i/>
          <w:iCs/>
          <w:lang w:val="fr-FR" w:bidi="he-IL"/>
        </w:rPr>
        <w:t>’</w:t>
      </w:r>
      <w:r w:rsidR="00A53A08" w:rsidRPr="00475203">
        <w:rPr>
          <w:rFonts w:eastAsia="Calibri" w:cs="Times New Roman"/>
          <w:i/>
          <w:iCs/>
          <w:lang w:val="fr-FR" w:bidi="he-IL"/>
        </w:rPr>
        <w:t>accord avec Angeli</w:t>
      </w:r>
      <w:r w:rsidR="00954299" w:rsidRPr="00475203">
        <w:rPr>
          <w:rFonts w:eastAsia="Calibri" w:cs="Times New Roman"/>
          <w:i/>
          <w:iCs/>
          <w:lang w:val="fr-FR" w:bidi="he-IL"/>
        </w:rPr>
        <w:t>no</w:t>
      </w:r>
      <w:r w:rsidR="00954299">
        <w:rPr>
          <w:rFonts w:eastAsia="Calibri" w:cs="Times New Roman"/>
          <w:i/>
          <w:iCs/>
          <w:lang w:val="fr-FR" w:bidi="he-IL"/>
        </w:rPr>
        <w:t xml:space="preserve">.  </w:t>
      </w:r>
      <w:r w:rsidR="00954299" w:rsidRPr="00475203">
        <w:rPr>
          <w:rFonts w:eastAsia="Calibri" w:cs="Times New Roman"/>
          <w:i/>
          <w:iCs/>
          <w:lang w:val="fr-FR" w:bidi="he-IL"/>
        </w:rPr>
        <w:t>J</w:t>
      </w:r>
      <w:r w:rsidR="009B4506">
        <w:rPr>
          <w:rFonts w:eastAsia="Calibri" w:cs="Times New Roman"/>
          <w:i/>
          <w:iCs/>
          <w:lang w:val="fr-FR" w:bidi="he-IL"/>
        </w:rPr>
        <w:t>’</w:t>
      </w:r>
      <w:r w:rsidR="00954299" w:rsidRPr="00475203">
        <w:rPr>
          <w:rFonts w:eastAsia="Calibri" w:cs="Times New Roman"/>
          <w:i/>
          <w:iCs/>
          <w:lang w:val="fr-FR" w:bidi="he-IL"/>
        </w:rPr>
        <w:t>é</w:t>
      </w:r>
      <w:r w:rsidR="00A53A08" w:rsidRPr="00475203">
        <w:rPr>
          <w:rFonts w:eastAsia="Calibri" w:cs="Times New Roman"/>
          <w:i/>
          <w:iCs/>
          <w:lang w:val="fr-FR" w:bidi="he-IL"/>
        </w:rPr>
        <w:t xml:space="preserve">tais inquiète, ce logiciel de simulation était </w:t>
      </w:r>
      <w:r>
        <w:rPr>
          <w:rFonts w:eastAsia="Calibri" w:cs="Times New Roman"/>
          <w:i/>
          <w:iCs/>
          <w:lang w:val="fr-FR" w:bidi="he-IL"/>
        </w:rPr>
        <w:t>“</w:t>
      </w:r>
      <w:r w:rsidRPr="00475203">
        <w:rPr>
          <w:rFonts w:eastAsia="Calibri" w:cs="Times New Roman"/>
          <w:i/>
          <w:iCs/>
          <w:lang w:val="fr-FR" w:bidi="he-IL"/>
        </w:rPr>
        <w:t>m</w:t>
      </w:r>
      <w:r w:rsidR="00A53A08" w:rsidRPr="00475203">
        <w:rPr>
          <w:rFonts w:eastAsia="Calibri" w:cs="Times New Roman"/>
          <w:i/>
          <w:iCs/>
          <w:lang w:val="fr-FR" w:bidi="he-IL"/>
        </w:rPr>
        <w:t>on béb</w:t>
      </w:r>
      <w:r w:rsidRPr="00475203">
        <w:rPr>
          <w:rFonts w:eastAsia="Calibri" w:cs="Times New Roman"/>
          <w:i/>
          <w:iCs/>
          <w:lang w:val="fr-FR" w:bidi="he-IL"/>
        </w:rPr>
        <w:t>é</w:t>
      </w:r>
      <w:r>
        <w:rPr>
          <w:rFonts w:eastAsia="Calibri" w:cs="Times New Roman"/>
          <w:i/>
          <w:iCs/>
          <w:lang w:val="fr-FR" w:bidi="he-IL"/>
        </w:rPr>
        <w:t>”</w:t>
      </w:r>
      <w:r w:rsidR="00A53A08" w:rsidRPr="00475203">
        <w:rPr>
          <w:rFonts w:eastAsia="Calibri" w:cs="Times New Roman"/>
          <w:i/>
          <w:iCs/>
          <w:lang w:val="fr-FR" w:bidi="he-IL"/>
        </w:rPr>
        <w:t>, mais M</w:t>
      </w:r>
      <w:r w:rsidR="00D54533" w:rsidRPr="00475203">
        <w:rPr>
          <w:rFonts w:eastAsia="Calibri" w:cs="Times New Roman"/>
          <w:i/>
          <w:iCs/>
          <w:lang w:val="fr-FR" w:bidi="he-IL"/>
        </w:rPr>
        <w:t>me </w:t>
      </w:r>
      <w:r w:rsidR="00A53A08" w:rsidRPr="00475203">
        <w:rPr>
          <w:rFonts w:eastAsia="Calibri" w:cs="Times New Roman"/>
          <w:i/>
          <w:iCs/>
          <w:lang w:val="fr-FR" w:bidi="he-IL"/>
        </w:rPr>
        <w:t xml:space="preserve">Zumer, du Service de transfert de technologie, </w:t>
      </w:r>
      <w:r w:rsidR="00441103" w:rsidRPr="00475203">
        <w:rPr>
          <w:rFonts w:eastAsia="Calibri" w:cs="Times New Roman"/>
          <w:i/>
          <w:iCs/>
          <w:lang w:val="fr-FR" w:bidi="he-IL"/>
        </w:rPr>
        <w:t>m</w:t>
      </w:r>
      <w:r w:rsidR="009B4506">
        <w:rPr>
          <w:rFonts w:eastAsia="Calibri" w:cs="Times New Roman"/>
          <w:i/>
          <w:iCs/>
          <w:lang w:val="fr-FR" w:bidi="he-IL"/>
        </w:rPr>
        <w:t>’</w:t>
      </w:r>
      <w:r w:rsidR="00441103" w:rsidRPr="00475203">
        <w:rPr>
          <w:rFonts w:eastAsia="Calibri" w:cs="Times New Roman"/>
          <w:i/>
          <w:iCs/>
          <w:lang w:val="fr-FR" w:bidi="he-IL"/>
        </w:rPr>
        <w:t>a rassurée en me disant que son équipe savait comment rédiger des accords dans ces circonstances</w:t>
      </w:r>
      <w:r w:rsidRPr="00475203">
        <w:rPr>
          <w:rFonts w:eastAsia="Calibri" w:cs="Times New Roman"/>
          <w:i/>
          <w:iCs/>
          <w:lang w:val="fr-FR" w:bidi="he-IL"/>
        </w:rPr>
        <w:t>.</w:t>
      </w:r>
      <w:r>
        <w:rPr>
          <w:rFonts w:eastAsia="Calibri" w:cs="Times New Roman"/>
          <w:i/>
          <w:iCs/>
          <w:lang w:val="fr-FR" w:bidi="he-IL"/>
        </w:rPr>
        <w:t>”</w:t>
      </w:r>
    </w:p>
    <w:p w14:paraId="4E829511" w14:textId="393216E2" w:rsidR="001F5CC5" w:rsidRPr="00475203" w:rsidRDefault="00441103" w:rsidP="00A62E4F">
      <w:pPr>
        <w:spacing w:after="120" w:line="240" w:lineRule="auto"/>
        <w:jc w:val="left"/>
        <w:rPr>
          <w:rFonts w:eastAsia="Calibri" w:cs="Times New Roman"/>
          <w:iCs/>
          <w:lang w:val="fr-FR" w:bidi="he-IL"/>
        </w:rPr>
      </w:pPr>
      <w:r w:rsidRPr="00475203">
        <w:rPr>
          <w:rFonts w:eastAsia="Calibri" w:cs="Times New Roman"/>
          <w:iCs/>
          <w:lang w:val="fr-FR" w:bidi="he-IL"/>
        </w:rPr>
        <w:t>M</w:t>
      </w:r>
      <w:r w:rsidR="00D54533" w:rsidRPr="00475203">
        <w:rPr>
          <w:rFonts w:eastAsia="Calibri" w:cs="Times New Roman"/>
          <w:iCs/>
          <w:lang w:val="fr-FR" w:bidi="he-IL"/>
        </w:rPr>
        <w:t>me</w:t>
      </w:r>
      <w:r w:rsidRPr="00475203">
        <w:rPr>
          <w:rFonts w:eastAsia="Calibri" w:cs="Times New Roman"/>
          <w:iCs/>
          <w:lang w:val="fr-FR" w:bidi="he-IL"/>
        </w:rPr>
        <w:t xml:space="preserve"> Zumer a envoyé </w:t>
      </w:r>
      <w:r w:rsidR="00D5501F" w:rsidRPr="00475203">
        <w:rPr>
          <w:rFonts w:eastAsia="Calibri" w:cs="Times New Roman"/>
          <w:iCs/>
          <w:lang w:val="fr-FR" w:bidi="he-IL"/>
        </w:rPr>
        <w:t xml:space="preserve">à </w:t>
      </w:r>
      <w:r w:rsidR="00D5501F" w:rsidRPr="00475203">
        <w:rPr>
          <w:rFonts w:eastAsia="Calibri" w:cs="Times New Roman"/>
          <w:lang w:val="fr-FR" w:bidi="he-IL"/>
        </w:rPr>
        <w:t>Mme</w:t>
      </w:r>
      <w:r w:rsidR="00D5501F" w:rsidRPr="00475203">
        <w:rPr>
          <w:rFonts w:eastAsia="Calibri" w:cs="Times New Roman"/>
          <w:iCs/>
          <w:lang w:val="fr-FR" w:bidi="he-IL"/>
        </w:rPr>
        <w:t> </w:t>
      </w:r>
      <w:r w:rsidRPr="00475203">
        <w:rPr>
          <w:rFonts w:eastAsia="Calibri" w:cs="Times New Roman"/>
          <w:iCs/>
          <w:lang w:val="fr-FR" w:bidi="he-IL"/>
        </w:rPr>
        <w:t>Ben</w:t>
      </w:r>
      <w:r w:rsidR="009B4506">
        <w:rPr>
          <w:rFonts w:eastAsia="Calibri" w:cs="Times New Roman"/>
          <w:iCs/>
          <w:lang w:val="fr-FR" w:bidi="he-IL"/>
        </w:rPr>
        <w:t>-</w:t>
      </w:r>
      <w:r w:rsidRPr="00475203">
        <w:rPr>
          <w:rFonts w:eastAsia="Calibri" w:cs="Times New Roman"/>
          <w:iCs/>
          <w:lang w:val="fr-FR" w:bidi="he-IL"/>
        </w:rPr>
        <w:t>Ari une première version de l</w:t>
      </w:r>
      <w:r w:rsidR="009B4506">
        <w:rPr>
          <w:rFonts w:eastAsia="Calibri" w:cs="Times New Roman"/>
          <w:iCs/>
          <w:lang w:val="fr-FR" w:bidi="he-IL"/>
        </w:rPr>
        <w:t>’</w:t>
      </w:r>
      <w:r w:rsidRPr="00475203">
        <w:rPr>
          <w:rFonts w:eastAsia="Calibri" w:cs="Times New Roman"/>
          <w:iCs/>
          <w:lang w:val="fr-FR" w:bidi="he-IL"/>
        </w:rPr>
        <w:t>Accord de recherche sous contrat une semaine après leur réunion.</w:t>
      </w:r>
    </w:p>
    <w:p w14:paraId="72820A8A" w14:textId="3083E247" w:rsidR="001F5CC5" w:rsidRPr="00475203" w:rsidRDefault="00341A81" w:rsidP="00A62E4F">
      <w:pPr>
        <w:spacing w:after="120" w:line="240" w:lineRule="auto"/>
        <w:jc w:val="left"/>
        <w:rPr>
          <w:rFonts w:eastAsia="Calibri" w:cs="Times New Roman"/>
          <w:i/>
          <w:iCs/>
          <w:lang w:val="fr-FR" w:bidi="he-IL"/>
        </w:rPr>
      </w:pPr>
      <w:r>
        <w:rPr>
          <w:rFonts w:eastAsia="Calibri" w:cs="Times New Roman"/>
          <w:i/>
          <w:iCs/>
          <w:lang w:val="fr-FR" w:bidi="he-IL"/>
        </w:rPr>
        <w:t>“</w:t>
      </w:r>
      <w:r w:rsidRPr="00475203">
        <w:rPr>
          <w:rFonts w:eastAsia="Calibri" w:cs="Times New Roman"/>
          <w:i/>
          <w:iCs/>
          <w:lang w:val="fr-FR" w:bidi="he-IL"/>
        </w:rPr>
        <w:t>I</w:t>
      </w:r>
      <w:r w:rsidR="00441103" w:rsidRPr="00475203">
        <w:rPr>
          <w:rFonts w:eastAsia="Calibri" w:cs="Times New Roman"/>
          <w:i/>
          <w:iCs/>
          <w:lang w:val="fr-FR" w:bidi="he-IL"/>
        </w:rPr>
        <w:t>l me semblait que l</w:t>
      </w:r>
      <w:r w:rsidR="009B4506">
        <w:rPr>
          <w:rFonts w:eastAsia="Calibri" w:cs="Times New Roman"/>
          <w:i/>
          <w:iCs/>
          <w:lang w:val="fr-FR" w:bidi="he-IL"/>
        </w:rPr>
        <w:t>’</w:t>
      </w:r>
      <w:r w:rsidR="00441103" w:rsidRPr="00475203">
        <w:rPr>
          <w:rFonts w:eastAsia="Calibri" w:cs="Times New Roman"/>
          <w:i/>
          <w:iCs/>
          <w:lang w:val="fr-FR" w:bidi="he-IL"/>
        </w:rPr>
        <w:t>accord était relativement simp</w:t>
      </w:r>
      <w:r w:rsidR="00954299" w:rsidRPr="00475203">
        <w:rPr>
          <w:rFonts w:eastAsia="Calibri" w:cs="Times New Roman"/>
          <w:i/>
          <w:iCs/>
          <w:lang w:val="fr-FR" w:bidi="he-IL"/>
        </w:rPr>
        <w:t>le</w:t>
      </w:r>
      <w:r w:rsidR="00954299">
        <w:rPr>
          <w:rFonts w:eastAsia="Calibri" w:cs="Times New Roman"/>
          <w:i/>
          <w:iCs/>
          <w:lang w:val="fr-FR" w:bidi="he-IL"/>
        </w:rPr>
        <w:t xml:space="preserve">.  </w:t>
      </w:r>
      <w:r w:rsidR="00954299" w:rsidRPr="00475203">
        <w:rPr>
          <w:rFonts w:eastAsia="Calibri" w:cs="Times New Roman"/>
          <w:i/>
          <w:iCs/>
          <w:lang w:val="fr-FR" w:bidi="he-IL"/>
        </w:rPr>
        <w:t>Le</w:t>
      </w:r>
      <w:r w:rsidR="00441103" w:rsidRPr="00475203">
        <w:rPr>
          <w:rFonts w:eastAsia="Calibri" w:cs="Times New Roman"/>
          <w:i/>
          <w:iCs/>
          <w:lang w:val="fr-FR" w:bidi="he-IL"/>
        </w:rPr>
        <w:t xml:space="preserve"> plan de recherche était décrit de manière préci</w:t>
      </w:r>
      <w:r w:rsidR="00954299" w:rsidRPr="00475203">
        <w:rPr>
          <w:rFonts w:eastAsia="Calibri" w:cs="Times New Roman"/>
          <w:i/>
          <w:iCs/>
          <w:lang w:val="fr-FR" w:bidi="he-IL"/>
        </w:rPr>
        <w:t>se</w:t>
      </w:r>
      <w:r w:rsidR="00954299">
        <w:rPr>
          <w:rFonts w:eastAsia="Calibri" w:cs="Times New Roman"/>
          <w:i/>
          <w:iCs/>
          <w:lang w:val="fr-FR" w:bidi="he-IL"/>
        </w:rPr>
        <w:t xml:space="preserve">.  </w:t>
      </w:r>
      <w:r w:rsidR="00954299" w:rsidRPr="00475203">
        <w:rPr>
          <w:rFonts w:eastAsia="Calibri" w:cs="Times New Roman"/>
          <w:i/>
          <w:iCs/>
          <w:lang w:val="fr-FR" w:bidi="he-IL"/>
        </w:rPr>
        <w:t>Mo</w:t>
      </w:r>
      <w:r w:rsidR="00441103" w:rsidRPr="00475203">
        <w:rPr>
          <w:rFonts w:eastAsia="Calibri" w:cs="Times New Roman"/>
          <w:i/>
          <w:iCs/>
          <w:lang w:val="fr-FR" w:bidi="he-IL"/>
        </w:rPr>
        <w:t>n travail consistait à simuler dans mon logiciel l</w:t>
      </w:r>
      <w:r w:rsidR="009B4506">
        <w:rPr>
          <w:rFonts w:eastAsia="Calibri" w:cs="Times New Roman"/>
          <w:i/>
          <w:iCs/>
          <w:lang w:val="fr-FR" w:bidi="he-IL"/>
        </w:rPr>
        <w:t>’</w:t>
      </w:r>
      <w:r w:rsidR="00441103" w:rsidRPr="00475203">
        <w:rPr>
          <w:rFonts w:eastAsia="Calibri" w:cs="Times New Roman"/>
          <w:i/>
          <w:iCs/>
          <w:lang w:val="fr-FR" w:bidi="he-IL"/>
        </w:rPr>
        <w:t>application du Dérivé de l</w:t>
      </w:r>
      <w:r w:rsidR="009B4506">
        <w:rPr>
          <w:rFonts w:eastAsia="Calibri" w:cs="Times New Roman"/>
          <w:i/>
          <w:iCs/>
          <w:lang w:val="fr-FR" w:bidi="he-IL"/>
        </w:rPr>
        <w:t>’</w:t>
      </w:r>
      <w:r w:rsidR="00441103" w:rsidRPr="00475203">
        <w:rPr>
          <w:rFonts w:eastAsia="Calibri" w:cs="Times New Roman"/>
          <w:i/>
          <w:iCs/>
          <w:lang w:val="fr-FR" w:bidi="he-IL"/>
        </w:rPr>
        <w:t>entreprise à des cas de diabète de type 1.  La période de recherche était de 12 mois et la rémunération était de 200</w:t>
      </w:r>
      <w:r>
        <w:rPr>
          <w:rFonts w:eastAsia="Calibri" w:cs="Times New Roman"/>
          <w:i/>
          <w:iCs/>
          <w:lang w:val="fr-FR" w:bidi="he-IL"/>
        </w:rPr>
        <w:t> </w:t>
      </w:r>
      <w:r w:rsidR="00441103" w:rsidRPr="00475203">
        <w:rPr>
          <w:rFonts w:eastAsia="Calibri" w:cs="Times New Roman"/>
          <w:i/>
          <w:iCs/>
          <w:lang w:val="fr-FR" w:bidi="he-IL"/>
        </w:rPr>
        <w:t>000 eur</w:t>
      </w:r>
      <w:r w:rsidR="00954299" w:rsidRPr="00475203">
        <w:rPr>
          <w:rFonts w:eastAsia="Calibri" w:cs="Times New Roman"/>
          <w:i/>
          <w:iCs/>
          <w:lang w:val="fr-FR" w:bidi="he-IL"/>
        </w:rPr>
        <w:t>os</w:t>
      </w:r>
      <w:r w:rsidR="00954299">
        <w:rPr>
          <w:rFonts w:eastAsia="Calibri" w:cs="Times New Roman"/>
          <w:i/>
          <w:iCs/>
          <w:lang w:val="fr-FR" w:bidi="he-IL"/>
        </w:rPr>
        <w:t xml:space="preserve">.  </w:t>
      </w:r>
      <w:r w:rsidR="00954299" w:rsidRPr="00475203">
        <w:rPr>
          <w:rFonts w:eastAsia="Calibri" w:cs="Times New Roman"/>
          <w:i/>
          <w:iCs/>
          <w:lang w:val="fr-FR" w:bidi="he-IL"/>
        </w:rPr>
        <w:t>J</w:t>
      </w:r>
      <w:r w:rsidR="009B4506">
        <w:rPr>
          <w:rFonts w:eastAsia="Calibri" w:cs="Times New Roman"/>
          <w:i/>
          <w:iCs/>
          <w:lang w:val="fr-FR" w:bidi="he-IL"/>
        </w:rPr>
        <w:t>’</w:t>
      </w:r>
      <w:r w:rsidR="00954299" w:rsidRPr="00475203">
        <w:rPr>
          <w:rFonts w:eastAsia="Calibri" w:cs="Times New Roman"/>
          <w:i/>
          <w:iCs/>
          <w:lang w:val="fr-FR" w:bidi="he-IL"/>
        </w:rPr>
        <w:t>a</w:t>
      </w:r>
      <w:r w:rsidR="00441103" w:rsidRPr="00475203">
        <w:rPr>
          <w:rFonts w:eastAsia="Calibri" w:cs="Times New Roman"/>
          <w:i/>
          <w:iCs/>
          <w:lang w:val="fr-FR" w:bidi="he-IL"/>
        </w:rPr>
        <w:t>i appelé M</w:t>
      </w:r>
      <w:r w:rsidR="00D54533" w:rsidRPr="00475203">
        <w:rPr>
          <w:rFonts w:eastAsia="Calibri" w:cs="Times New Roman"/>
          <w:i/>
          <w:iCs/>
          <w:lang w:val="fr-FR" w:bidi="he-IL"/>
        </w:rPr>
        <w:t>me</w:t>
      </w:r>
      <w:r w:rsidR="00441103" w:rsidRPr="00475203">
        <w:rPr>
          <w:rFonts w:eastAsia="Calibri" w:cs="Times New Roman"/>
          <w:i/>
          <w:iCs/>
          <w:lang w:val="fr-FR" w:bidi="he-IL"/>
        </w:rPr>
        <w:t> Zumer pour lui demander où je devais signer</w:t>
      </w:r>
      <w:r w:rsidRPr="00475203">
        <w:rPr>
          <w:rFonts w:eastAsia="Calibri" w:cs="Times New Roman"/>
          <w:i/>
          <w:iCs/>
          <w:lang w:val="fr-FR" w:bidi="he-IL"/>
        </w:rPr>
        <w:t>.</w:t>
      </w:r>
      <w:r>
        <w:rPr>
          <w:rFonts w:eastAsia="Calibri" w:cs="Times New Roman"/>
          <w:i/>
          <w:iCs/>
          <w:lang w:val="fr-FR" w:bidi="he-IL"/>
        </w:rPr>
        <w:t>”</w:t>
      </w:r>
    </w:p>
    <w:p w14:paraId="5534454A" w14:textId="3E824B71" w:rsidR="00441103" w:rsidRPr="00475203" w:rsidRDefault="00441103" w:rsidP="00A62E4F">
      <w:pPr>
        <w:spacing w:after="120" w:line="240" w:lineRule="auto"/>
        <w:jc w:val="left"/>
        <w:rPr>
          <w:rFonts w:eastAsia="Calibri" w:cs="Times New Roman"/>
          <w:bCs/>
          <w:lang w:val="fr-FR" w:bidi="he-IL"/>
        </w:rPr>
      </w:pPr>
      <w:r w:rsidRPr="00475203">
        <w:rPr>
          <w:rFonts w:eastAsia="Calibri" w:cs="Times New Roman"/>
          <w:lang w:val="fr-FR" w:bidi="he-IL"/>
        </w:rPr>
        <w:t>M</w:t>
      </w:r>
      <w:r w:rsidR="00D54533" w:rsidRPr="00475203">
        <w:rPr>
          <w:rFonts w:eastAsia="Calibri" w:cs="Times New Roman"/>
          <w:lang w:val="fr-FR" w:bidi="he-IL"/>
        </w:rPr>
        <w:t>me</w:t>
      </w:r>
      <w:r w:rsidRPr="00475203">
        <w:rPr>
          <w:rFonts w:eastAsia="Calibri" w:cs="Times New Roman"/>
          <w:lang w:val="fr-FR" w:bidi="he-IL"/>
        </w:rPr>
        <w:t xml:space="preserve"> Zumer a </w:t>
      </w:r>
      <w:r w:rsidR="00D54533" w:rsidRPr="00475203">
        <w:rPr>
          <w:rFonts w:eastAsia="Calibri" w:cs="Times New Roman"/>
          <w:lang w:val="fr-FR" w:bidi="he-IL"/>
        </w:rPr>
        <w:t xml:space="preserve">expliqué </w:t>
      </w:r>
      <w:r w:rsidR="00001348" w:rsidRPr="00475203">
        <w:rPr>
          <w:rFonts w:eastAsia="Calibri" w:cs="Times New Roman"/>
          <w:lang w:val="fr-FR" w:bidi="he-IL"/>
        </w:rPr>
        <w:t>à Mme</w:t>
      </w:r>
      <w:r w:rsidR="00001348" w:rsidRPr="00475203">
        <w:rPr>
          <w:rFonts w:eastAsia="Calibri" w:cs="Times New Roman"/>
          <w:bCs/>
          <w:lang w:val="fr-FR" w:bidi="he-IL"/>
        </w:rPr>
        <w:t> </w:t>
      </w:r>
      <w:r w:rsidR="00D54533" w:rsidRPr="00475203">
        <w:rPr>
          <w:rFonts w:eastAsia="Calibri" w:cs="Times New Roman"/>
          <w:bCs/>
          <w:lang w:val="fr-FR" w:bidi="he-IL"/>
        </w:rPr>
        <w:t>Ben</w:t>
      </w:r>
      <w:r w:rsidR="009B4506">
        <w:rPr>
          <w:rFonts w:eastAsia="Calibri" w:cs="Times New Roman"/>
          <w:bCs/>
          <w:lang w:val="fr-FR" w:bidi="he-IL"/>
        </w:rPr>
        <w:t>-</w:t>
      </w:r>
      <w:r w:rsidR="00D54533" w:rsidRPr="00475203">
        <w:rPr>
          <w:rFonts w:eastAsia="Calibri" w:cs="Times New Roman"/>
          <w:bCs/>
          <w:lang w:val="fr-FR" w:bidi="he-IL"/>
        </w:rPr>
        <w:t>Ari qu</w:t>
      </w:r>
      <w:r w:rsidR="009B4506">
        <w:rPr>
          <w:rFonts w:eastAsia="Calibri" w:cs="Times New Roman"/>
          <w:bCs/>
          <w:lang w:val="fr-FR" w:bidi="he-IL"/>
        </w:rPr>
        <w:t>’</w:t>
      </w:r>
      <w:r w:rsidR="00D54533" w:rsidRPr="00475203">
        <w:rPr>
          <w:rFonts w:eastAsia="Calibri" w:cs="Times New Roman"/>
          <w:bCs/>
          <w:lang w:val="fr-FR" w:bidi="he-IL"/>
        </w:rPr>
        <w:t>il ne s</w:t>
      </w:r>
      <w:r w:rsidR="009B4506">
        <w:rPr>
          <w:rFonts w:eastAsia="Calibri" w:cs="Times New Roman"/>
          <w:bCs/>
          <w:lang w:val="fr-FR" w:bidi="he-IL"/>
        </w:rPr>
        <w:t>’</w:t>
      </w:r>
      <w:r w:rsidR="00D54533" w:rsidRPr="00475203">
        <w:rPr>
          <w:rFonts w:eastAsia="Calibri" w:cs="Times New Roman"/>
          <w:bCs/>
          <w:lang w:val="fr-FR" w:bidi="he-IL"/>
        </w:rPr>
        <w:t>agissait que d</w:t>
      </w:r>
      <w:r w:rsidR="009B4506">
        <w:rPr>
          <w:rFonts w:eastAsia="Calibri" w:cs="Times New Roman"/>
          <w:bCs/>
          <w:lang w:val="fr-FR" w:bidi="he-IL"/>
        </w:rPr>
        <w:t>’</w:t>
      </w:r>
      <w:r w:rsidR="00D54533" w:rsidRPr="00475203">
        <w:rPr>
          <w:rFonts w:eastAsia="Calibri" w:cs="Times New Roman"/>
          <w:bCs/>
          <w:lang w:val="fr-FR" w:bidi="he-IL"/>
        </w:rPr>
        <w:t>une première version de l</w:t>
      </w:r>
      <w:r w:rsidR="009B4506">
        <w:rPr>
          <w:rFonts w:eastAsia="Calibri" w:cs="Times New Roman"/>
          <w:bCs/>
          <w:lang w:val="fr-FR" w:bidi="he-IL"/>
        </w:rPr>
        <w:t>’</w:t>
      </w:r>
      <w:r w:rsidR="00D54533" w:rsidRPr="00475203">
        <w:rPr>
          <w:rFonts w:eastAsia="Calibri" w:cs="Times New Roman"/>
          <w:bCs/>
          <w:lang w:val="fr-FR" w:bidi="he-IL"/>
        </w:rPr>
        <w:t>accord et qu</w:t>
      </w:r>
      <w:r w:rsidR="009B4506">
        <w:rPr>
          <w:rFonts w:eastAsia="Calibri" w:cs="Times New Roman"/>
          <w:bCs/>
          <w:lang w:val="fr-FR" w:bidi="he-IL"/>
        </w:rPr>
        <w:t>’</w:t>
      </w:r>
      <w:r w:rsidR="00D54533" w:rsidRPr="00475203">
        <w:rPr>
          <w:rFonts w:eastAsia="Calibri" w:cs="Times New Roman"/>
          <w:bCs/>
          <w:lang w:val="fr-FR" w:bidi="he-IL"/>
        </w:rPr>
        <w:t>un certain nombre de questions majeures devaient être examinées en inter</w:t>
      </w:r>
      <w:r w:rsidR="00954299" w:rsidRPr="00475203">
        <w:rPr>
          <w:rFonts w:eastAsia="Calibri" w:cs="Times New Roman"/>
          <w:bCs/>
          <w:lang w:val="fr-FR" w:bidi="he-IL"/>
        </w:rPr>
        <w:t>ne</w:t>
      </w:r>
      <w:r w:rsidR="00954299">
        <w:rPr>
          <w:rFonts w:eastAsia="Calibri" w:cs="Times New Roman"/>
          <w:bCs/>
          <w:lang w:val="fr-FR" w:bidi="he-IL"/>
        </w:rPr>
        <w:t xml:space="preserve">.  </w:t>
      </w:r>
      <w:r w:rsidR="00954299" w:rsidRPr="00475203">
        <w:rPr>
          <w:rFonts w:eastAsia="Calibri" w:cs="Times New Roman"/>
          <w:bCs/>
          <w:lang w:val="fr-FR" w:bidi="he-IL"/>
        </w:rPr>
        <w:t>El</w:t>
      </w:r>
      <w:r w:rsidR="00D54533" w:rsidRPr="00475203">
        <w:rPr>
          <w:rFonts w:eastAsia="Calibri" w:cs="Times New Roman"/>
          <w:bCs/>
          <w:lang w:val="fr-FR" w:bidi="he-IL"/>
        </w:rPr>
        <w:t>le</w:t>
      </w:r>
      <w:r w:rsidR="00232CF9">
        <w:rPr>
          <w:rFonts w:eastAsia="Calibri" w:cs="Times New Roman"/>
          <w:bCs/>
          <w:lang w:val="fr-FR" w:bidi="he-IL"/>
        </w:rPr>
        <w:t xml:space="preserve"> </w:t>
      </w:r>
      <w:r w:rsidR="00D54533" w:rsidRPr="00475203">
        <w:rPr>
          <w:rFonts w:eastAsia="Calibri" w:cs="Times New Roman"/>
          <w:bCs/>
          <w:lang w:val="fr-FR" w:bidi="he-IL"/>
        </w:rPr>
        <w:t>a</w:t>
      </w:r>
      <w:r w:rsidR="00232CF9">
        <w:rPr>
          <w:rFonts w:eastAsia="Calibri" w:cs="Times New Roman"/>
          <w:bCs/>
          <w:lang w:val="fr-FR" w:bidi="he-IL"/>
        </w:rPr>
        <w:t xml:space="preserve"> </w:t>
      </w:r>
      <w:r w:rsidR="00D54533" w:rsidRPr="00475203">
        <w:rPr>
          <w:rFonts w:eastAsia="Calibri" w:cs="Times New Roman"/>
          <w:bCs/>
          <w:lang w:val="fr-FR" w:bidi="he-IL"/>
        </w:rPr>
        <w:t>ajouté que l</w:t>
      </w:r>
      <w:r w:rsidR="009B4506">
        <w:rPr>
          <w:rFonts w:eastAsia="Calibri" w:cs="Times New Roman"/>
          <w:bCs/>
          <w:lang w:val="fr-FR" w:bidi="he-IL"/>
        </w:rPr>
        <w:t>’</w:t>
      </w:r>
      <w:r w:rsidR="00D54533" w:rsidRPr="00475203">
        <w:rPr>
          <w:rFonts w:eastAsia="Calibri" w:cs="Times New Roman"/>
          <w:bCs/>
          <w:lang w:val="fr-FR" w:bidi="he-IL"/>
        </w:rPr>
        <w:t>envoi de cette première version serait probablement suivi d</w:t>
      </w:r>
      <w:r w:rsidR="009B4506">
        <w:rPr>
          <w:rFonts w:eastAsia="Calibri" w:cs="Times New Roman"/>
          <w:bCs/>
          <w:lang w:val="fr-FR" w:bidi="he-IL"/>
        </w:rPr>
        <w:t>’</w:t>
      </w:r>
      <w:r w:rsidR="00D54533" w:rsidRPr="00475203">
        <w:rPr>
          <w:rFonts w:eastAsia="Calibri" w:cs="Times New Roman"/>
          <w:bCs/>
          <w:lang w:val="fr-FR" w:bidi="he-IL"/>
        </w:rPr>
        <w:t>un processus de négociation.</w:t>
      </w:r>
    </w:p>
    <w:p w14:paraId="01DB542A" w14:textId="600D389C" w:rsidR="001F5CC5" w:rsidRPr="00475203" w:rsidRDefault="00A045EE" w:rsidP="00A62E4F">
      <w:pPr>
        <w:spacing w:after="120" w:line="240" w:lineRule="auto"/>
        <w:jc w:val="left"/>
        <w:rPr>
          <w:rFonts w:eastAsia="Calibri" w:cs="Times New Roman"/>
          <w:lang w:val="fr-FR" w:bidi="he-IL"/>
        </w:rPr>
      </w:pPr>
      <w:r w:rsidRPr="00475203">
        <w:rPr>
          <w:rFonts w:eastAsia="Calibri" w:cs="Times New Roman"/>
          <w:lang w:val="fr-FR" w:bidi="he-IL"/>
        </w:rPr>
        <w:t>Mme Ben</w:t>
      </w:r>
      <w:r w:rsidR="009B4506">
        <w:rPr>
          <w:rFonts w:eastAsia="Calibri" w:cs="Times New Roman"/>
          <w:lang w:val="fr-FR" w:bidi="he-IL"/>
        </w:rPr>
        <w:t>-</w:t>
      </w:r>
      <w:r w:rsidRPr="00475203">
        <w:rPr>
          <w:rFonts w:eastAsia="Calibri" w:cs="Times New Roman"/>
          <w:lang w:val="fr-FR" w:bidi="he-IL"/>
        </w:rPr>
        <w:t xml:space="preserve">Ari </w:t>
      </w:r>
      <w:r w:rsidR="00D54533" w:rsidRPr="00475203">
        <w:rPr>
          <w:rFonts w:eastAsia="Calibri" w:cs="Times New Roman"/>
          <w:lang w:val="fr-FR" w:bidi="he-IL"/>
        </w:rPr>
        <w:t xml:space="preserve">et Mme Zumer </w:t>
      </w:r>
      <w:r w:rsidR="003B1507">
        <w:rPr>
          <w:rFonts w:eastAsia="Calibri" w:cs="Times New Roman"/>
          <w:lang w:val="fr-FR" w:bidi="he-IL"/>
        </w:rPr>
        <w:t>se sont</w:t>
      </w:r>
      <w:r w:rsidR="00D54533" w:rsidRPr="00475203">
        <w:rPr>
          <w:rFonts w:eastAsia="Calibri" w:cs="Times New Roman"/>
          <w:lang w:val="fr-FR" w:bidi="he-IL"/>
        </w:rPr>
        <w:t xml:space="preserve"> réunies le matin suivant et Mme Zumer a choisi de commencer par examiner la question de la </w:t>
      </w:r>
      <w:r w:rsidR="007F53A1" w:rsidRPr="00475203">
        <w:rPr>
          <w:rFonts w:eastAsia="Calibri" w:cs="Times New Roman"/>
          <w:lang w:val="fr-FR" w:bidi="he-IL"/>
        </w:rPr>
        <w:t>titularité</w:t>
      </w:r>
      <w:r w:rsidR="00D54533" w:rsidRPr="00475203">
        <w:rPr>
          <w:rFonts w:eastAsia="Calibri" w:cs="Times New Roman"/>
          <w:lang w:val="fr-FR" w:bidi="he-IL"/>
        </w:rPr>
        <w:t>.</w:t>
      </w:r>
    </w:p>
    <w:p w14:paraId="56387565" w14:textId="403BECFB" w:rsidR="001F5CC5" w:rsidRPr="00475203" w:rsidRDefault="00341A81" w:rsidP="00A62E4F">
      <w:pPr>
        <w:spacing w:after="120" w:line="240" w:lineRule="auto"/>
        <w:jc w:val="left"/>
        <w:rPr>
          <w:rFonts w:eastAsia="Calibri" w:cs="Times New Roman"/>
          <w:i/>
          <w:iCs/>
          <w:lang w:val="fr-FR" w:bidi="he-IL"/>
        </w:rPr>
      </w:pPr>
      <w:r>
        <w:rPr>
          <w:rFonts w:eastAsia="Calibri" w:cs="Times New Roman"/>
          <w:i/>
          <w:iCs/>
          <w:lang w:val="fr-FR" w:bidi="he-IL"/>
        </w:rPr>
        <w:t>“</w:t>
      </w:r>
      <w:r w:rsidRPr="00475203">
        <w:rPr>
          <w:rFonts w:eastAsia="Calibri" w:cs="Times New Roman"/>
          <w:i/>
          <w:iCs/>
          <w:lang w:val="fr-FR" w:bidi="he-IL"/>
        </w:rPr>
        <w:t>J</w:t>
      </w:r>
      <w:r w:rsidR="003D4497" w:rsidRPr="00475203">
        <w:rPr>
          <w:rFonts w:eastAsia="Calibri" w:cs="Times New Roman"/>
          <w:i/>
          <w:iCs/>
          <w:lang w:val="fr-FR" w:bidi="he-IL"/>
        </w:rPr>
        <w:t>e ne comprends pas ce qui est si compliq</w:t>
      </w:r>
      <w:r w:rsidR="00954299" w:rsidRPr="00475203">
        <w:rPr>
          <w:rFonts w:eastAsia="Calibri" w:cs="Times New Roman"/>
          <w:i/>
          <w:iCs/>
          <w:lang w:val="fr-FR" w:bidi="he-IL"/>
        </w:rPr>
        <w:t>ué</w:t>
      </w:r>
      <w:r w:rsidR="00954299">
        <w:rPr>
          <w:rFonts w:eastAsia="Calibri" w:cs="Times New Roman"/>
          <w:i/>
          <w:iCs/>
          <w:lang w:val="fr-FR" w:bidi="he-IL"/>
        </w:rPr>
        <w:t xml:space="preserve">.  </w:t>
      </w:r>
      <w:r w:rsidR="00954299" w:rsidRPr="00475203">
        <w:rPr>
          <w:rFonts w:eastAsia="Calibri" w:cs="Times New Roman"/>
          <w:i/>
          <w:iCs/>
          <w:lang w:val="fr-FR" w:bidi="he-IL"/>
        </w:rPr>
        <w:t>C</w:t>
      </w:r>
      <w:r w:rsidR="009B4506">
        <w:rPr>
          <w:rFonts w:eastAsia="Calibri" w:cs="Times New Roman"/>
          <w:i/>
          <w:iCs/>
          <w:lang w:val="fr-FR" w:bidi="he-IL"/>
        </w:rPr>
        <w:t>’</w:t>
      </w:r>
      <w:r w:rsidR="00954299" w:rsidRPr="00475203">
        <w:rPr>
          <w:rFonts w:eastAsia="Calibri" w:cs="Times New Roman"/>
          <w:i/>
          <w:iCs/>
          <w:lang w:val="fr-FR" w:bidi="he-IL"/>
        </w:rPr>
        <w:t>e</w:t>
      </w:r>
      <w:r w:rsidR="003D4497" w:rsidRPr="00475203">
        <w:rPr>
          <w:rFonts w:eastAsia="Calibri" w:cs="Times New Roman"/>
          <w:i/>
          <w:iCs/>
          <w:lang w:val="fr-FR" w:bidi="he-IL"/>
        </w:rPr>
        <w:t>st mon logiciel de simulation;  tous les résultats devraient m</w:t>
      </w:r>
      <w:r w:rsidR="009B4506">
        <w:rPr>
          <w:rFonts w:eastAsia="Calibri" w:cs="Times New Roman"/>
          <w:i/>
          <w:iCs/>
          <w:lang w:val="fr-FR" w:bidi="he-IL"/>
        </w:rPr>
        <w:t>’</w:t>
      </w:r>
      <w:r w:rsidR="003D4497" w:rsidRPr="00475203">
        <w:rPr>
          <w:rFonts w:eastAsia="Calibri" w:cs="Times New Roman"/>
          <w:i/>
          <w:iCs/>
          <w:lang w:val="fr-FR" w:bidi="he-IL"/>
        </w:rPr>
        <w:t>apparten</w:t>
      </w:r>
      <w:r w:rsidR="00954299" w:rsidRPr="00475203">
        <w:rPr>
          <w:rFonts w:eastAsia="Calibri" w:cs="Times New Roman"/>
          <w:i/>
          <w:iCs/>
          <w:lang w:val="fr-FR" w:bidi="he-IL"/>
        </w:rPr>
        <w:t>ir</w:t>
      </w:r>
      <w:r w:rsidR="00954299">
        <w:rPr>
          <w:rFonts w:eastAsia="Calibri" w:cs="Times New Roman"/>
          <w:i/>
          <w:iCs/>
          <w:lang w:val="fr-FR" w:bidi="he-IL"/>
        </w:rPr>
        <w:t xml:space="preserve">.  </w:t>
      </w:r>
      <w:r w:rsidR="00954299" w:rsidRPr="00475203">
        <w:rPr>
          <w:rFonts w:eastAsia="Calibri" w:cs="Times New Roman"/>
          <w:i/>
          <w:iCs/>
          <w:lang w:val="fr-FR" w:bidi="he-IL"/>
        </w:rPr>
        <w:t>Je</w:t>
      </w:r>
      <w:r w:rsidR="003D4497" w:rsidRPr="00475203">
        <w:rPr>
          <w:rFonts w:eastAsia="Calibri" w:cs="Times New Roman"/>
          <w:i/>
          <w:iCs/>
          <w:lang w:val="fr-FR" w:bidi="he-IL"/>
        </w:rPr>
        <w:t xml:space="preserve"> les divulguerai bien entendu à Mme Marciano, mais si son entreprise veut les utiliser, elle devrait obtenir mon autorisation contre rémunération, n</w:t>
      </w:r>
      <w:r w:rsidR="009B4506">
        <w:rPr>
          <w:rFonts w:eastAsia="Calibri" w:cs="Times New Roman"/>
          <w:i/>
          <w:iCs/>
          <w:lang w:val="fr-FR" w:bidi="he-IL"/>
        </w:rPr>
        <w:t>’</w:t>
      </w:r>
      <w:r w:rsidR="003D4497" w:rsidRPr="00475203">
        <w:rPr>
          <w:rFonts w:eastAsia="Calibri" w:cs="Times New Roman"/>
          <w:i/>
          <w:iCs/>
          <w:lang w:val="fr-FR" w:bidi="he-IL"/>
        </w:rPr>
        <w:t>est</w:t>
      </w:r>
      <w:r w:rsidR="009B4506">
        <w:rPr>
          <w:rFonts w:eastAsia="Calibri" w:cs="Times New Roman"/>
          <w:i/>
          <w:iCs/>
          <w:lang w:val="fr-FR" w:bidi="he-IL"/>
        </w:rPr>
        <w:t>-</w:t>
      </w:r>
      <w:r w:rsidR="003D4497" w:rsidRPr="00475203">
        <w:rPr>
          <w:rFonts w:eastAsia="Calibri" w:cs="Times New Roman"/>
          <w:i/>
          <w:iCs/>
          <w:lang w:val="fr-FR" w:bidi="he-IL"/>
        </w:rPr>
        <w:t>ce pas?"</w:t>
      </w:r>
    </w:p>
    <w:p w14:paraId="4A0674F3" w14:textId="1C9D1983" w:rsidR="001F5CC5" w:rsidRPr="00475203" w:rsidRDefault="00BC36BA" w:rsidP="00617813">
      <w:pPr>
        <w:spacing w:after="120" w:line="240" w:lineRule="auto"/>
        <w:jc w:val="left"/>
        <w:rPr>
          <w:rFonts w:eastAsia="Calibri" w:cs="Times New Roman"/>
          <w:lang w:val="fr-FR" w:bidi="he-IL"/>
        </w:rPr>
      </w:pPr>
      <w:r w:rsidRPr="00475203">
        <w:rPr>
          <w:rFonts w:eastAsia="Calibri" w:cs="Times New Roman"/>
          <w:iCs/>
          <w:lang w:val="fr-FR" w:bidi="he-IL"/>
        </w:rPr>
        <w:t xml:space="preserve">Mme Zumer a rappelé </w:t>
      </w:r>
      <w:r w:rsidR="00617813" w:rsidRPr="00475203">
        <w:rPr>
          <w:rFonts w:eastAsia="Calibri" w:cs="Times New Roman"/>
          <w:iCs/>
          <w:lang w:val="fr-FR" w:bidi="he-IL"/>
        </w:rPr>
        <w:t xml:space="preserve">à </w:t>
      </w:r>
      <w:r w:rsidR="00617813" w:rsidRPr="00475203">
        <w:rPr>
          <w:rFonts w:eastAsia="Calibri" w:cs="Times New Roman"/>
          <w:lang w:val="fr-FR" w:bidi="he-IL"/>
        </w:rPr>
        <w:t>Mme</w:t>
      </w:r>
      <w:r w:rsidR="00617813" w:rsidRPr="00475203">
        <w:rPr>
          <w:rFonts w:eastAsia="Calibri" w:cs="Times New Roman"/>
          <w:iCs/>
          <w:lang w:val="fr-FR" w:bidi="he-IL"/>
        </w:rPr>
        <w:t> </w:t>
      </w:r>
      <w:r w:rsidRPr="00475203">
        <w:rPr>
          <w:rFonts w:eastAsia="Calibri" w:cs="Times New Roman"/>
          <w:iCs/>
          <w:lang w:val="fr-FR" w:bidi="he-IL"/>
        </w:rPr>
        <w:t>Ben</w:t>
      </w:r>
      <w:r w:rsidR="009B4506">
        <w:rPr>
          <w:rFonts w:eastAsia="Calibri" w:cs="Times New Roman"/>
          <w:iCs/>
          <w:lang w:val="fr-FR" w:bidi="he-IL"/>
        </w:rPr>
        <w:t>-</w:t>
      </w:r>
      <w:r w:rsidRPr="00475203">
        <w:rPr>
          <w:rFonts w:eastAsia="Calibri" w:cs="Times New Roman"/>
          <w:iCs/>
          <w:lang w:val="fr-FR" w:bidi="he-IL"/>
        </w:rPr>
        <w:t>Ari que le Dérivé appartenait à l</w:t>
      </w:r>
      <w:r w:rsidR="009B4506">
        <w:rPr>
          <w:rFonts w:eastAsia="Calibri" w:cs="Times New Roman"/>
          <w:iCs/>
          <w:lang w:val="fr-FR" w:bidi="he-IL"/>
        </w:rPr>
        <w:t>’</w:t>
      </w:r>
      <w:r w:rsidRPr="00475203">
        <w:rPr>
          <w:rFonts w:eastAsia="Calibri" w:cs="Times New Roman"/>
          <w:iCs/>
          <w:lang w:val="fr-FR" w:bidi="he-IL"/>
        </w:rPr>
        <w:t>Entreprise (qui l</w:t>
      </w:r>
      <w:r w:rsidR="009B4506">
        <w:rPr>
          <w:rFonts w:eastAsia="Calibri" w:cs="Times New Roman"/>
          <w:iCs/>
          <w:lang w:val="fr-FR" w:bidi="he-IL"/>
        </w:rPr>
        <w:t>’</w:t>
      </w:r>
      <w:r w:rsidRPr="00475203">
        <w:rPr>
          <w:rFonts w:eastAsia="Calibri" w:cs="Times New Roman"/>
          <w:iCs/>
          <w:lang w:val="fr-FR" w:bidi="he-IL"/>
        </w:rPr>
        <w:t>avait protégé par des brevets) et que le fait de le tester sur le diabète de type 1</w:t>
      </w:r>
      <w:r w:rsidR="00A04240" w:rsidRPr="00475203">
        <w:rPr>
          <w:rFonts w:eastAsia="Calibri" w:cs="Times New Roman"/>
          <w:iCs/>
          <w:lang w:val="fr-FR" w:bidi="he-IL"/>
        </w:rPr>
        <w:t xml:space="preserve"> était l</w:t>
      </w:r>
      <w:r w:rsidR="009B4506">
        <w:rPr>
          <w:rFonts w:eastAsia="Calibri" w:cs="Times New Roman"/>
          <w:iCs/>
          <w:lang w:val="fr-FR" w:bidi="he-IL"/>
        </w:rPr>
        <w:t>’</w:t>
      </w:r>
      <w:r w:rsidR="00A04240" w:rsidRPr="00475203">
        <w:rPr>
          <w:rFonts w:eastAsia="Calibri" w:cs="Times New Roman"/>
          <w:iCs/>
          <w:lang w:val="fr-FR" w:bidi="he-IL"/>
        </w:rPr>
        <w:t>idée de l</w:t>
      </w:r>
      <w:r w:rsidR="009B4506">
        <w:rPr>
          <w:rFonts w:eastAsia="Calibri" w:cs="Times New Roman"/>
          <w:iCs/>
          <w:lang w:val="fr-FR" w:bidi="he-IL"/>
        </w:rPr>
        <w:t>’</w:t>
      </w:r>
      <w:r w:rsidR="00A04240" w:rsidRPr="00475203">
        <w:rPr>
          <w:rFonts w:eastAsia="Calibri" w:cs="Times New Roman"/>
          <w:iCs/>
          <w:lang w:val="fr-FR" w:bidi="he-IL"/>
        </w:rPr>
        <w:t>Entrepri</w:t>
      </w:r>
      <w:r w:rsidR="00954299" w:rsidRPr="00475203">
        <w:rPr>
          <w:rFonts w:eastAsia="Calibri" w:cs="Times New Roman"/>
          <w:iCs/>
          <w:lang w:val="fr-FR" w:bidi="he-IL"/>
        </w:rPr>
        <w:t>se</w:t>
      </w:r>
      <w:r w:rsidR="00954299">
        <w:rPr>
          <w:rFonts w:eastAsia="Calibri" w:cs="Times New Roman"/>
          <w:iCs/>
          <w:lang w:val="fr-FR" w:bidi="he-IL"/>
        </w:rPr>
        <w:t xml:space="preserve">.  </w:t>
      </w:r>
      <w:r w:rsidR="00954299" w:rsidRPr="00475203">
        <w:rPr>
          <w:rFonts w:eastAsia="Calibri" w:cs="Times New Roman"/>
          <w:iCs/>
          <w:lang w:val="fr-FR" w:bidi="he-IL"/>
        </w:rPr>
        <w:t>Ce</w:t>
      </w:r>
      <w:r w:rsidR="00A04240" w:rsidRPr="00475203">
        <w:rPr>
          <w:rFonts w:eastAsia="Calibri" w:cs="Times New Roman"/>
          <w:iCs/>
          <w:lang w:val="fr-FR" w:bidi="he-IL"/>
        </w:rPr>
        <w:t>lle</w:t>
      </w:r>
      <w:r w:rsidR="009B4506">
        <w:rPr>
          <w:rFonts w:eastAsia="Calibri" w:cs="Times New Roman"/>
          <w:iCs/>
          <w:lang w:val="fr-FR" w:bidi="he-IL"/>
        </w:rPr>
        <w:t>-</w:t>
      </w:r>
      <w:r w:rsidR="00A04240" w:rsidRPr="00475203">
        <w:rPr>
          <w:rFonts w:eastAsia="Calibri" w:cs="Times New Roman"/>
          <w:iCs/>
          <w:lang w:val="fr-FR" w:bidi="he-IL"/>
        </w:rPr>
        <w:t>ci allait probablement s</w:t>
      </w:r>
      <w:r w:rsidR="009B4506">
        <w:rPr>
          <w:rFonts w:eastAsia="Calibri" w:cs="Times New Roman"/>
          <w:iCs/>
          <w:lang w:val="fr-FR" w:bidi="he-IL"/>
        </w:rPr>
        <w:t>’</w:t>
      </w:r>
      <w:r w:rsidR="00A04240" w:rsidRPr="00475203">
        <w:rPr>
          <w:rFonts w:eastAsia="Calibri" w:cs="Times New Roman"/>
          <w:iCs/>
          <w:lang w:val="fr-FR" w:bidi="he-IL"/>
        </w:rPr>
        <w:t>attendre à être propriétaire de tous les résultats des recherches et des documents correspondants en échange de leur paiement de 200</w:t>
      </w:r>
      <w:r w:rsidR="00341A81">
        <w:rPr>
          <w:rFonts w:eastAsia="Calibri" w:cs="Times New Roman"/>
          <w:iCs/>
          <w:lang w:val="fr-FR" w:bidi="he-IL"/>
        </w:rPr>
        <w:t> </w:t>
      </w:r>
      <w:r w:rsidR="00A04240" w:rsidRPr="00475203">
        <w:rPr>
          <w:rFonts w:eastAsia="Calibri" w:cs="Times New Roman"/>
          <w:iCs/>
          <w:lang w:val="fr-FR" w:bidi="he-IL"/>
        </w:rPr>
        <w:t>000 euros.</w:t>
      </w:r>
    </w:p>
    <w:p w14:paraId="74C15D79" w14:textId="1B3E588F" w:rsidR="001F5CC5" w:rsidRPr="00475203" w:rsidRDefault="00341A81" w:rsidP="00A62E4F">
      <w:pPr>
        <w:spacing w:after="120" w:line="240" w:lineRule="auto"/>
        <w:jc w:val="left"/>
        <w:rPr>
          <w:rFonts w:eastAsia="Calibri" w:cs="Times New Roman"/>
          <w:i/>
          <w:iCs/>
          <w:lang w:val="fr-FR" w:bidi="he-IL"/>
        </w:rPr>
      </w:pPr>
      <w:r>
        <w:rPr>
          <w:rFonts w:eastAsia="Calibri" w:cs="Times New Roman"/>
          <w:i/>
          <w:iCs/>
          <w:lang w:val="fr-FR" w:bidi="he-IL"/>
        </w:rPr>
        <w:t>“</w:t>
      </w:r>
      <w:r w:rsidRPr="00475203">
        <w:rPr>
          <w:rFonts w:eastAsia="Calibri" w:cs="Times New Roman"/>
          <w:i/>
          <w:iCs/>
          <w:lang w:val="fr-FR" w:bidi="he-IL"/>
        </w:rPr>
        <w:t>J</w:t>
      </w:r>
      <w:r w:rsidR="00A51F85" w:rsidRPr="00475203">
        <w:rPr>
          <w:rFonts w:eastAsia="Calibri" w:cs="Times New Roman"/>
          <w:i/>
          <w:iCs/>
          <w:lang w:val="fr-FR" w:bidi="he-IL"/>
        </w:rPr>
        <w:t>e n</w:t>
      </w:r>
      <w:r w:rsidR="009B4506">
        <w:rPr>
          <w:rFonts w:eastAsia="Calibri" w:cs="Times New Roman"/>
          <w:i/>
          <w:iCs/>
          <w:lang w:val="fr-FR" w:bidi="he-IL"/>
        </w:rPr>
        <w:t>’</w:t>
      </w:r>
      <w:r w:rsidR="00A51F85" w:rsidRPr="00475203">
        <w:rPr>
          <w:rFonts w:eastAsia="Calibri" w:cs="Times New Roman"/>
          <w:i/>
          <w:iCs/>
          <w:lang w:val="fr-FR" w:bidi="he-IL"/>
        </w:rPr>
        <w:t xml:space="preserve">avais </w:t>
      </w:r>
      <w:r w:rsidR="000D26B3">
        <w:rPr>
          <w:rFonts w:eastAsia="Calibri" w:cs="Times New Roman"/>
          <w:i/>
          <w:iCs/>
          <w:lang w:val="fr-FR" w:bidi="he-IL"/>
        </w:rPr>
        <w:t>pas</w:t>
      </w:r>
      <w:r w:rsidR="00A51F85" w:rsidRPr="00475203">
        <w:rPr>
          <w:rFonts w:eastAsia="Calibri" w:cs="Times New Roman"/>
          <w:i/>
          <w:iCs/>
          <w:lang w:val="fr-FR" w:bidi="he-IL"/>
        </w:rPr>
        <w:t xml:space="preserve"> pensé à ce</w:t>
      </w:r>
      <w:r w:rsidR="00954299" w:rsidRPr="00475203">
        <w:rPr>
          <w:rFonts w:eastAsia="Calibri" w:cs="Times New Roman"/>
          <w:i/>
          <w:iCs/>
          <w:lang w:val="fr-FR" w:bidi="he-IL"/>
        </w:rPr>
        <w:t>la</w:t>
      </w:r>
      <w:r w:rsidR="00954299">
        <w:rPr>
          <w:rFonts w:eastAsia="Calibri" w:cs="Times New Roman"/>
          <w:i/>
          <w:iCs/>
          <w:lang w:val="fr-FR" w:bidi="he-IL"/>
        </w:rPr>
        <w:t xml:space="preserve">.  </w:t>
      </w:r>
      <w:r w:rsidR="00954299" w:rsidRPr="00475203">
        <w:rPr>
          <w:rFonts w:eastAsia="Calibri" w:cs="Times New Roman"/>
          <w:i/>
          <w:iCs/>
          <w:lang w:val="fr-FR" w:bidi="he-IL"/>
        </w:rPr>
        <w:t>Mm</w:t>
      </w:r>
      <w:r w:rsidR="00A51F85" w:rsidRPr="00475203">
        <w:rPr>
          <w:rFonts w:eastAsia="Calibri" w:cs="Times New Roman"/>
          <w:i/>
          <w:iCs/>
          <w:lang w:val="fr-FR" w:bidi="he-IL"/>
        </w:rPr>
        <w:t>e Zumer avait parfaitement raison;  toutefois, je voulais protéger ma simulation logicielle et j</w:t>
      </w:r>
      <w:r w:rsidR="009B4506">
        <w:rPr>
          <w:rFonts w:eastAsia="Calibri" w:cs="Times New Roman"/>
          <w:i/>
          <w:iCs/>
          <w:lang w:val="fr-FR" w:bidi="he-IL"/>
        </w:rPr>
        <w:t>’</w:t>
      </w:r>
      <w:r w:rsidR="00A51F85" w:rsidRPr="00475203">
        <w:rPr>
          <w:rFonts w:eastAsia="Calibri" w:cs="Times New Roman"/>
          <w:i/>
          <w:iCs/>
          <w:lang w:val="fr-FR" w:bidi="he-IL"/>
        </w:rPr>
        <w:t>avais peur qu</w:t>
      </w:r>
      <w:r w:rsidR="009B4506">
        <w:rPr>
          <w:rFonts w:eastAsia="Calibri" w:cs="Times New Roman"/>
          <w:i/>
          <w:iCs/>
          <w:lang w:val="fr-FR" w:bidi="he-IL"/>
        </w:rPr>
        <w:t>’</w:t>
      </w:r>
      <w:r w:rsidR="00A51F85" w:rsidRPr="00475203">
        <w:rPr>
          <w:rFonts w:eastAsia="Calibri" w:cs="Times New Roman"/>
          <w:i/>
          <w:iCs/>
          <w:lang w:val="fr-FR" w:bidi="he-IL"/>
        </w:rPr>
        <w:t xml:space="preserve">en renonçant à la </w:t>
      </w:r>
      <w:r w:rsidR="003908B0">
        <w:rPr>
          <w:rFonts w:eastAsia="Calibri" w:cs="Times New Roman"/>
          <w:i/>
          <w:iCs/>
          <w:lang w:val="fr-FR" w:bidi="he-IL"/>
        </w:rPr>
        <w:t>titularité</w:t>
      </w:r>
      <w:r w:rsidR="00A51F85" w:rsidRPr="00475203">
        <w:rPr>
          <w:rFonts w:eastAsia="Calibri" w:cs="Times New Roman"/>
          <w:i/>
          <w:iCs/>
          <w:lang w:val="fr-FR" w:bidi="he-IL"/>
        </w:rPr>
        <w:t xml:space="preserve"> </w:t>
      </w:r>
      <w:r w:rsidR="003908B0">
        <w:rPr>
          <w:rFonts w:eastAsia="Calibri" w:cs="Times New Roman"/>
          <w:i/>
          <w:iCs/>
          <w:lang w:val="fr-FR" w:bidi="he-IL"/>
        </w:rPr>
        <w:t>sur</w:t>
      </w:r>
      <w:r w:rsidR="00A51F85" w:rsidRPr="00475203">
        <w:rPr>
          <w:rFonts w:eastAsia="Calibri" w:cs="Times New Roman"/>
          <w:i/>
          <w:iCs/>
          <w:lang w:val="fr-FR" w:bidi="he-IL"/>
        </w:rPr>
        <w:t xml:space="preserve"> tous les résultats de recherche, je concède en fin de compte des droits sur mon logici</w:t>
      </w:r>
      <w:r w:rsidR="00954299" w:rsidRPr="00475203">
        <w:rPr>
          <w:rFonts w:eastAsia="Calibri" w:cs="Times New Roman"/>
          <w:i/>
          <w:iCs/>
          <w:lang w:val="fr-FR" w:bidi="he-IL"/>
        </w:rPr>
        <w:t>el</w:t>
      </w:r>
      <w:r w:rsidR="00954299">
        <w:rPr>
          <w:rFonts w:eastAsia="Calibri" w:cs="Times New Roman"/>
          <w:i/>
          <w:iCs/>
          <w:lang w:val="fr-FR" w:bidi="he-IL"/>
        </w:rPr>
        <w:t xml:space="preserve">.  </w:t>
      </w:r>
      <w:r w:rsidR="00954299" w:rsidRPr="00475203">
        <w:rPr>
          <w:rFonts w:eastAsia="Calibri" w:cs="Times New Roman"/>
          <w:i/>
          <w:iCs/>
          <w:lang w:val="fr-FR" w:bidi="he-IL"/>
        </w:rPr>
        <w:t>Je</w:t>
      </w:r>
      <w:r w:rsidR="00A51F85" w:rsidRPr="00475203">
        <w:rPr>
          <w:rFonts w:eastAsia="Calibri" w:cs="Times New Roman"/>
          <w:i/>
          <w:iCs/>
          <w:lang w:val="fr-FR" w:bidi="he-IL"/>
        </w:rPr>
        <w:t xml:space="preserve"> n</w:t>
      </w:r>
      <w:r w:rsidR="009B4506">
        <w:rPr>
          <w:rFonts w:eastAsia="Calibri" w:cs="Times New Roman"/>
          <w:i/>
          <w:iCs/>
          <w:lang w:val="fr-FR" w:bidi="he-IL"/>
        </w:rPr>
        <w:t>’</w:t>
      </w:r>
      <w:r w:rsidR="00A51F85" w:rsidRPr="00475203">
        <w:rPr>
          <w:rFonts w:eastAsia="Calibri" w:cs="Times New Roman"/>
          <w:i/>
          <w:iCs/>
          <w:lang w:val="fr-FR" w:bidi="he-IL"/>
        </w:rPr>
        <w:t>en avais absolument pas l</w:t>
      </w:r>
      <w:r w:rsidR="009B4506">
        <w:rPr>
          <w:rFonts w:eastAsia="Calibri" w:cs="Times New Roman"/>
          <w:i/>
          <w:iCs/>
          <w:lang w:val="fr-FR" w:bidi="he-IL"/>
        </w:rPr>
        <w:t>’</w:t>
      </w:r>
      <w:r w:rsidR="00A51F85" w:rsidRPr="00475203">
        <w:rPr>
          <w:rFonts w:eastAsia="Calibri" w:cs="Times New Roman"/>
          <w:i/>
          <w:iCs/>
          <w:lang w:val="fr-FR" w:bidi="he-IL"/>
        </w:rPr>
        <w:t>intention</w:t>
      </w:r>
      <w:r w:rsidRPr="00475203">
        <w:rPr>
          <w:rFonts w:eastAsia="Calibri" w:cs="Times New Roman"/>
          <w:i/>
          <w:iCs/>
          <w:lang w:val="fr-FR" w:bidi="he-IL"/>
        </w:rPr>
        <w:t>!</w:t>
      </w:r>
      <w:r>
        <w:rPr>
          <w:rFonts w:eastAsia="Calibri" w:cs="Times New Roman"/>
          <w:i/>
          <w:iCs/>
          <w:lang w:val="fr-FR" w:bidi="he-IL"/>
        </w:rPr>
        <w:t>”</w:t>
      </w:r>
    </w:p>
    <w:p w14:paraId="4E22026A" w14:textId="77777777" w:rsidR="00341A81" w:rsidRDefault="004E0011" w:rsidP="009C22DC">
      <w:pPr>
        <w:keepNext/>
        <w:numPr>
          <w:ilvl w:val="0"/>
          <w:numId w:val="15"/>
        </w:numPr>
        <w:tabs>
          <w:tab w:val="left" w:pos="1134"/>
        </w:tabs>
        <w:spacing w:before="240" w:after="240" w:line="240" w:lineRule="auto"/>
        <w:ind w:left="1134" w:hanging="567"/>
        <w:jc w:val="left"/>
        <w:rPr>
          <w:rFonts w:eastAsia="Calibri"/>
          <w:b/>
          <w:bCs/>
          <w:i/>
          <w:lang w:val="fr-FR" w:bidi="he-IL"/>
        </w:rPr>
      </w:pPr>
      <w:r w:rsidRPr="00475203">
        <w:rPr>
          <w:rFonts w:eastAsia="Calibri"/>
          <w:b/>
          <w:bCs/>
          <w:i/>
          <w:lang w:val="fr-FR" w:bidi="he-IL"/>
        </w:rPr>
        <w:lastRenderedPageBreak/>
        <w:t xml:space="preserve">À votre avis, quel a été le choix de Mme Zumer en matière de </w:t>
      </w:r>
      <w:r w:rsidR="00D432B8" w:rsidRPr="00475203">
        <w:rPr>
          <w:rFonts w:eastAsia="Calibri"/>
          <w:b/>
          <w:bCs/>
          <w:i/>
          <w:lang w:val="fr-FR" w:bidi="he-IL"/>
        </w:rPr>
        <w:t>propriété</w:t>
      </w:r>
      <w:r w:rsidRPr="00475203">
        <w:rPr>
          <w:rFonts w:eastAsia="Calibri"/>
          <w:b/>
          <w:bCs/>
          <w:i/>
          <w:lang w:val="fr-FR" w:bidi="he-IL"/>
        </w:rPr>
        <w:t>?</w:t>
      </w:r>
    </w:p>
    <w:p w14:paraId="6125EECC" w14:textId="1EB269F7" w:rsidR="004E0011" w:rsidRPr="00475203" w:rsidRDefault="00D816C2" w:rsidP="004E0011">
      <w:pPr>
        <w:tabs>
          <w:tab w:val="left" w:pos="1134"/>
        </w:tabs>
        <w:spacing w:before="240" w:after="120" w:line="240" w:lineRule="auto"/>
        <w:jc w:val="left"/>
        <w:rPr>
          <w:rFonts w:eastAsia="Calibri"/>
          <w:iCs/>
          <w:lang w:val="fr-FR" w:bidi="he-IL"/>
        </w:rPr>
      </w:pPr>
      <w:r w:rsidRPr="00475203">
        <w:rPr>
          <w:rFonts w:eastAsia="Calibri"/>
          <w:iCs/>
          <w:lang w:val="fr-FR" w:bidi="he-IL"/>
        </w:rPr>
        <w:t>Lorsque Mme</w:t>
      </w:r>
      <w:r w:rsidR="00341A81">
        <w:rPr>
          <w:rFonts w:eastAsia="Calibri"/>
          <w:iCs/>
          <w:lang w:val="fr-FR" w:bidi="he-IL"/>
        </w:rPr>
        <w:t> </w:t>
      </w:r>
      <w:r w:rsidRPr="00475203">
        <w:rPr>
          <w:rFonts w:eastAsia="Calibri"/>
          <w:iCs/>
          <w:lang w:val="fr-FR" w:bidi="he-IL"/>
        </w:rPr>
        <w:t xml:space="preserve">Zumer a expliqué son choix </w:t>
      </w:r>
      <w:r w:rsidR="00D432B8" w:rsidRPr="00475203">
        <w:rPr>
          <w:rFonts w:eastAsia="Calibri"/>
          <w:iCs/>
          <w:lang w:val="fr-FR" w:bidi="he-IL"/>
        </w:rPr>
        <w:t>en matière</w:t>
      </w:r>
      <w:r w:rsidRPr="00475203">
        <w:rPr>
          <w:rFonts w:eastAsia="Calibri"/>
          <w:iCs/>
          <w:lang w:val="fr-FR" w:bidi="he-IL"/>
        </w:rPr>
        <w:t xml:space="preserve"> de </w:t>
      </w:r>
      <w:r w:rsidR="00D432B8" w:rsidRPr="00475203">
        <w:rPr>
          <w:rFonts w:eastAsia="Calibri"/>
          <w:iCs/>
          <w:lang w:val="fr-FR" w:bidi="he-IL"/>
        </w:rPr>
        <w:t>propriété</w:t>
      </w:r>
      <w:r w:rsidRPr="00475203">
        <w:rPr>
          <w:rFonts w:eastAsia="Calibri"/>
          <w:iCs/>
          <w:lang w:val="fr-FR" w:bidi="he-IL"/>
        </w:rPr>
        <w:t xml:space="preserve">, elle a établi une distinction entre le fait de disposer de droits de </w:t>
      </w:r>
      <w:r w:rsidR="00D432B8" w:rsidRPr="00475203">
        <w:rPr>
          <w:rFonts w:eastAsia="Calibri"/>
          <w:iCs/>
          <w:lang w:val="fr-FR" w:bidi="he-IL"/>
        </w:rPr>
        <w:t xml:space="preserve">propriété </w:t>
      </w:r>
      <w:r w:rsidRPr="00475203">
        <w:rPr>
          <w:rFonts w:eastAsia="Calibri"/>
          <w:iCs/>
          <w:lang w:val="fr-FR" w:bidi="he-IL"/>
        </w:rPr>
        <w:t>sur un actif par opposition à de</w:t>
      </w:r>
      <w:r w:rsidR="00C27B58">
        <w:rPr>
          <w:rFonts w:eastAsia="Calibri"/>
          <w:iCs/>
          <w:lang w:val="fr-FR" w:bidi="he-IL"/>
        </w:rPr>
        <w:t>s</w:t>
      </w:r>
      <w:r w:rsidRPr="00475203">
        <w:rPr>
          <w:rFonts w:eastAsia="Calibri"/>
          <w:iCs/>
          <w:lang w:val="fr-FR" w:bidi="he-IL"/>
        </w:rPr>
        <w:t xml:space="preserve"> droits contractuels sur l</w:t>
      </w:r>
      <w:r w:rsidR="009B4506">
        <w:rPr>
          <w:rFonts w:eastAsia="Calibri"/>
          <w:iCs/>
          <w:lang w:val="fr-FR" w:bidi="he-IL"/>
        </w:rPr>
        <w:t>’</w:t>
      </w:r>
      <w:r w:rsidRPr="00475203">
        <w:rPr>
          <w:rFonts w:eastAsia="Calibri"/>
          <w:iCs/>
          <w:lang w:val="fr-FR" w:bidi="he-IL"/>
        </w:rPr>
        <w:t>usage de cet actif.</w:t>
      </w:r>
    </w:p>
    <w:p w14:paraId="64E0B5F4" w14:textId="2AD4C084" w:rsidR="001F5CC5" w:rsidRPr="00475203" w:rsidRDefault="00E64AC0" w:rsidP="00A62E4F">
      <w:pPr>
        <w:spacing w:after="120" w:line="240" w:lineRule="auto"/>
        <w:jc w:val="left"/>
        <w:rPr>
          <w:rFonts w:eastAsia="Calibri" w:cs="Times New Roman"/>
          <w:lang w:val="fr-FR" w:bidi="he-IL"/>
        </w:rPr>
      </w:pPr>
      <w:r w:rsidRPr="00475203">
        <w:rPr>
          <w:rFonts w:eastAsia="Calibri" w:cs="Times New Roman"/>
          <w:lang w:val="fr-FR" w:bidi="he-IL"/>
        </w:rPr>
        <w:t xml:space="preserve">Les droits de </w:t>
      </w:r>
      <w:r w:rsidR="00D432B8" w:rsidRPr="00475203">
        <w:rPr>
          <w:rFonts w:eastAsia="Calibri"/>
          <w:iCs/>
          <w:lang w:val="fr-FR" w:bidi="he-IL"/>
        </w:rPr>
        <w:t>propriété</w:t>
      </w:r>
      <w:r w:rsidR="00D432B8" w:rsidRPr="00475203">
        <w:rPr>
          <w:rFonts w:eastAsia="Calibri" w:cs="Times New Roman"/>
          <w:lang w:val="fr-FR" w:bidi="he-IL"/>
        </w:rPr>
        <w:t xml:space="preserve"> </w:t>
      </w:r>
      <w:r w:rsidRPr="00475203">
        <w:rPr>
          <w:rFonts w:eastAsia="Calibri" w:cs="Times New Roman"/>
          <w:lang w:val="fr-FR" w:bidi="he-IL"/>
        </w:rPr>
        <w:t>sur un actif sont des droits opposables à toute personne ou enti</w:t>
      </w:r>
      <w:r w:rsidR="00954299" w:rsidRPr="00475203">
        <w:rPr>
          <w:rFonts w:eastAsia="Calibri" w:cs="Times New Roman"/>
          <w:lang w:val="fr-FR" w:bidi="he-IL"/>
        </w:rPr>
        <w:t>té</w:t>
      </w:r>
      <w:r w:rsidR="00954299">
        <w:rPr>
          <w:rFonts w:eastAsia="Calibri" w:cs="Times New Roman"/>
          <w:lang w:val="fr-FR" w:bidi="he-IL"/>
        </w:rPr>
        <w:t xml:space="preserve">.  </w:t>
      </w:r>
      <w:r w:rsidR="00954299" w:rsidRPr="00475203">
        <w:rPr>
          <w:rFonts w:eastAsia="Calibri" w:cs="Times New Roman"/>
          <w:lang w:val="fr-FR" w:bidi="he-IL"/>
        </w:rPr>
        <w:t>En</w:t>
      </w:r>
      <w:r w:rsidRPr="00475203">
        <w:rPr>
          <w:rFonts w:eastAsia="Calibri" w:cs="Times New Roman"/>
          <w:lang w:val="fr-FR" w:bidi="he-IL"/>
        </w:rPr>
        <w:t> revanche, les droits contractuels ne sont opposables qu</w:t>
      </w:r>
      <w:r w:rsidR="009B4506">
        <w:rPr>
          <w:rFonts w:eastAsia="Calibri" w:cs="Times New Roman"/>
          <w:lang w:val="fr-FR" w:bidi="he-IL"/>
        </w:rPr>
        <w:t>’</w:t>
      </w:r>
      <w:r w:rsidRPr="00475203">
        <w:rPr>
          <w:rFonts w:eastAsia="Calibri" w:cs="Times New Roman"/>
          <w:lang w:val="fr-FR" w:bidi="he-IL"/>
        </w:rPr>
        <w:t>à l</w:t>
      </w:r>
      <w:r w:rsidR="009B4506">
        <w:rPr>
          <w:rFonts w:eastAsia="Calibri" w:cs="Times New Roman"/>
          <w:lang w:val="fr-FR" w:bidi="he-IL"/>
        </w:rPr>
        <w:t>’</w:t>
      </w:r>
      <w:r w:rsidRPr="00475203">
        <w:rPr>
          <w:rFonts w:eastAsia="Calibri" w:cs="Times New Roman"/>
          <w:lang w:val="fr-FR" w:bidi="he-IL"/>
        </w:rPr>
        <w:t>encontre des personnes ou des entités particulières avec lesquelles un accord a été conc</w:t>
      </w:r>
      <w:r w:rsidR="00954299" w:rsidRPr="00475203">
        <w:rPr>
          <w:rFonts w:eastAsia="Calibri" w:cs="Times New Roman"/>
          <w:lang w:val="fr-FR" w:bidi="he-IL"/>
        </w:rPr>
        <w:t>lu</w:t>
      </w:r>
      <w:r w:rsidR="00954299">
        <w:rPr>
          <w:rFonts w:eastAsia="Calibri" w:cs="Times New Roman"/>
          <w:lang w:val="fr-FR" w:bidi="he-IL"/>
        </w:rPr>
        <w:t xml:space="preserve">.  </w:t>
      </w:r>
      <w:r w:rsidR="00954299" w:rsidRPr="00475203">
        <w:rPr>
          <w:rFonts w:eastAsia="Calibri" w:cs="Times New Roman"/>
          <w:lang w:val="fr-FR" w:bidi="he-IL"/>
        </w:rPr>
        <w:t>Le</w:t>
      </w:r>
      <w:r w:rsidRPr="00475203">
        <w:rPr>
          <w:rFonts w:eastAsia="Calibri" w:cs="Times New Roman"/>
          <w:lang w:val="fr-FR" w:bidi="he-IL"/>
        </w:rPr>
        <w:t xml:space="preserve">s droits contractuels sont concédés </w:t>
      </w:r>
      <w:r w:rsidR="00CE7A29" w:rsidRPr="00475203">
        <w:rPr>
          <w:rFonts w:eastAsia="Calibri" w:cs="Times New Roman"/>
          <w:lang w:val="fr-FR" w:bidi="he-IL"/>
        </w:rPr>
        <w:t>aux conditions énoncées dans le contrat et sont généralement limités à certains usages, à des domaines particuliers et à des périodes données, et ils peuvent prendre fin par décision de l</w:t>
      </w:r>
      <w:r w:rsidR="009B4506">
        <w:rPr>
          <w:rFonts w:eastAsia="Calibri" w:cs="Times New Roman"/>
          <w:lang w:val="fr-FR" w:bidi="he-IL"/>
        </w:rPr>
        <w:t>’</w:t>
      </w:r>
      <w:r w:rsidR="00CE7A29" w:rsidRPr="00475203">
        <w:rPr>
          <w:rFonts w:eastAsia="Calibri" w:cs="Times New Roman"/>
          <w:lang w:val="fr-FR" w:bidi="he-IL"/>
        </w:rPr>
        <w:t>autre part</w:t>
      </w:r>
      <w:r w:rsidR="00954299" w:rsidRPr="00475203">
        <w:rPr>
          <w:rFonts w:eastAsia="Calibri" w:cs="Times New Roman"/>
          <w:lang w:val="fr-FR" w:bidi="he-IL"/>
        </w:rPr>
        <w:t>ie</w:t>
      </w:r>
      <w:r w:rsidR="00954299">
        <w:rPr>
          <w:rFonts w:eastAsia="Calibri" w:cs="Times New Roman"/>
          <w:lang w:val="fr-FR" w:bidi="he-IL"/>
        </w:rPr>
        <w:t xml:space="preserve">.  </w:t>
      </w:r>
      <w:r w:rsidR="00954299" w:rsidRPr="00475203">
        <w:rPr>
          <w:rFonts w:eastAsia="Calibri" w:cs="Times New Roman"/>
          <w:lang w:val="fr-FR" w:bidi="he-IL"/>
        </w:rPr>
        <w:t>Le</w:t>
      </w:r>
      <w:r w:rsidR="00CE7A29" w:rsidRPr="00475203">
        <w:rPr>
          <w:rFonts w:eastAsia="Calibri" w:cs="Times New Roman"/>
          <w:lang w:val="fr-FR" w:bidi="he-IL"/>
        </w:rPr>
        <w:t xml:space="preserve">s droits de </w:t>
      </w:r>
      <w:r w:rsidR="00956003" w:rsidRPr="00475203">
        <w:rPr>
          <w:rFonts w:eastAsia="Calibri"/>
          <w:iCs/>
          <w:lang w:val="fr-FR" w:bidi="he-IL"/>
        </w:rPr>
        <w:t>propriété</w:t>
      </w:r>
      <w:r w:rsidR="00956003" w:rsidRPr="00475203">
        <w:rPr>
          <w:rFonts w:eastAsia="Calibri" w:cs="Times New Roman"/>
          <w:lang w:val="fr-FR" w:bidi="he-IL"/>
        </w:rPr>
        <w:t xml:space="preserve"> </w:t>
      </w:r>
      <w:r w:rsidR="00CE7A29" w:rsidRPr="00475203">
        <w:rPr>
          <w:rFonts w:eastAsia="Calibri" w:cs="Times New Roman"/>
          <w:lang w:val="fr-FR" w:bidi="he-IL"/>
        </w:rPr>
        <w:t>sont des droits fondamentaux et ne peuvent prendre fin que dans des conditions particulières prévues par la législation.</w:t>
      </w:r>
    </w:p>
    <w:p w14:paraId="1BB13765" w14:textId="19EC2A03" w:rsidR="001F5CC5" w:rsidRPr="00475203" w:rsidRDefault="00341A81" w:rsidP="00A62E4F">
      <w:pPr>
        <w:spacing w:after="120" w:line="240" w:lineRule="auto"/>
        <w:jc w:val="left"/>
        <w:rPr>
          <w:rFonts w:eastAsia="Calibri" w:cs="Times New Roman"/>
          <w:i/>
          <w:iCs/>
          <w:lang w:val="fr-FR" w:bidi="he-IL"/>
        </w:rPr>
      </w:pPr>
      <w:r>
        <w:rPr>
          <w:rFonts w:eastAsia="Calibri" w:cs="Times New Roman"/>
          <w:i/>
          <w:iCs/>
          <w:lang w:val="fr-FR" w:bidi="he-IL"/>
        </w:rPr>
        <w:t>“</w:t>
      </w:r>
      <w:r w:rsidRPr="00475203">
        <w:rPr>
          <w:rFonts w:eastAsia="Calibri" w:cs="Times New Roman"/>
          <w:i/>
          <w:iCs/>
          <w:lang w:val="fr-FR" w:bidi="he-IL"/>
        </w:rPr>
        <w:t>M</w:t>
      </w:r>
      <w:r w:rsidR="00A70449" w:rsidRPr="00475203">
        <w:rPr>
          <w:rFonts w:eastAsia="Calibri" w:cs="Times New Roman"/>
          <w:i/>
          <w:iCs/>
          <w:lang w:val="fr-FR" w:bidi="he-IL"/>
        </w:rPr>
        <w:t>me</w:t>
      </w:r>
      <w:r>
        <w:rPr>
          <w:rFonts w:eastAsia="Calibri" w:cs="Times New Roman"/>
          <w:i/>
          <w:iCs/>
          <w:lang w:val="fr-FR" w:bidi="he-IL"/>
        </w:rPr>
        <w:t> </w:t>
      </w:r>
      <w:r w:rsidR="00A70449" w:rsidRPr="00475203">
        <w:rPr>
          <w:rFonts w:eastAsia="Calibri" w:cs="Times New Roman"/>
          <w:i/>
          <w:iCs/>
          <w:lang w:val="fr-FR" w:bidi="he-IL"/>
        </w:rPr>
        <w:t>Zumer m</w:t>
      </w:r>
      <w:r w:rsidR="009B4506">
        <w:rPr>
          <w:rFonts w:eastAsia="Calibri" w:cs="Times New Roman"/>
          <w:i/>
          <w:iCs/>
          <w:lang w:val="fr-FR" w:bidi="he-IL"/>
        </w:rPr>
        <w:t>’</w:t>
      </w:r>
      <w:r w:rsidR="00A70449" w:rsidRPr="00475203">
        <w:rPr>
          <w:rFonts w:eastAsia="Calibri" w:cs="Times New Roman"/>
          <w:i/>
          <w:iCs/>
          <w:lang w:val="fr-FR" w:bidi="he-IL"/>
        </w:rPr>
        <w:t>a demandé d</w:t>
      </w:r>
      <w:r w:rsidR="009B4506">
        <w:rPr>
          <w:rFonts w:eastAsia="Calibri" w:cs="Times New Roman"/>
          <w:i/>
          <w:iCs/>
          <w:lang w:val="fr-FR" w:bidi="he-IL"/>
        </w:rPr>
        <w:t>’</w:t>
      </w:r>
      <w:r w:rsidR="00A70449" w:rsidRPr="00475203">
        <w:rPr>
          <w:rFonts w:eastAsia="Calibri" w:cs="Times New Roman"/>
          <w:i/>
          <w:iCs/>
          <w:lang w:val="fr-FR" w:bidi="he-IL"/>
        </w:rPr>
        <w:t>établir une liste des droits que, selon moi, les deux</w:t>
      </w:r>
      <w:r w:rsidR="00C47435">
        <w:rPr>
          <w:rFonts w:eastAsia="Calibri" w:cs="Times New Roman"/>
          <w:i/>
          <w:iCs/>
          <w:lang w:val="fr-FR" w:bidi="he-IL"/>
        </w:rPr>
        <w:t> </w:t>
      </w:r>
      <w:r w:rsidR="00A70449" w:rsidRPr="00475203">
        <w:rPr>
          <w:rFonts w:eastAsia="Calibri" w:cs="Times New Roman"/>
          <w:i/>
          <w:iCs/>
          <w:lang w:val="fr-FR" w:bidi="he-IL"/>
        </w:rPr>
        <w:t>parties entendraient détenir dans le cadre de la collaborati</w:t>
      </w:r>
      <w:r w:rsidR="00954299" w:rsidRPr="00475203">
        <w:rPr>
          <w:rFonts w:eastAsia="Calibri" w:cs="Times New Roman"/>
          <w:i/>
          <w:iCs/>
          <w:lang w:val="fr-FR" w:bidi="he-IL"/>
        </w:rPr>
        <w:t>on</w:t>
      </w:r>
      <w:r w:rsidR="00954299">
        <w:rPr>
          <w:rFonts w:eastAsia="Calibri" w:cs="Times New Roman"/>
          <w:i/>
          <w:iCs/>
          <w:lang w:val="fr-FR" w:bidi="he-IL"/>
        </w:rPr>
        <w:t xml:space="preserve">.  </w:t>
      </w:r>
      <w:r w:rsidR="00954299" w:rsidRPr="00475203">
        <w:rPr>
          <w:rFonts w:eastAsia="Calibri" w:cs="Times New Roman"/>
          <w:i/>
          <w:iCs/>
          <w:lang w:val="fr-FR" w:bidi="he-IL"/>
        </w:rPr>
        <w:t>Je</w:t>
      </w:r>
      <w:r w:rsidR="00A70449" w:rsidRPr="00475203">
        <w:rPr>
          <w:rFonts w:eastAsia="Calibri" w:cs="Times New Roman"/>
          <w:i/>
          <w:iCs/>
          <w:lang w:val="fr-FR" w:bidi="he-IL"/>
        </w:rPr>
        <w:t xml:space="preserve"> lui a</w:t>
      </w:r>
      <w:r w:rsidR="00E05705">
        <w:rPr>
          <w:rFonts w:eastAsia="Calibri" w:cs="Times New Roman"/>
          <w:i/>
          <w:iCs/>
          <w:lang w:val="fr-FR" w:bidi="he-IL"/>
        </w:rPr>
        <w:t>i</w:t>
      </w:r>
      <w:r w:rsidR="00A70449" w:rsidRPr="00475203">
        <w:rPr>
          <w:rFonts w:eastAsia="Calibri" w:cs="Times New Roman"/>
          <w:i/>
          <w:iCs/>
          <w:lang w:val="fr-FR" w:bidi="he-IL"/>
        </w:rPr>
        <w:t xml:space="preserve"> répondu que Mme Marciano souhaitait que les résultats de la recherche constituent son</w:t>
      </w:r>
      <w:r w:rsidR="00D32EC4" w:rsidRPr="00475203">
        <w:rPr>
          <w:rFonts w:eastAsia="Calibri" w:cs="Times New Roman"/>
          <w:i/>
          <w:iCs/>
          <w:lang w:val="fr-FR" w:bidi="he-IL"/>
        </w:rPr>
        <w:t xml:space="preserve"> premier</w:t>
      </w:r>
      <w:r w:rsidR="00A70449" w:rsidRPr="00475203">
        <w:rPr>
          <w:rFonts w:eastAsia="Calibri" w:cs="Times New Roman"/>
          <w:i/>
          <w:iCs/>
          <w:lang w:val="fr-FR" w:bidi="he-IL"/>
        </w:rPr>
        <w:t xml:space="preserve"> </w:t>
      </w:r>
      <w:r w:rsidR="009B4506">
        <w:rPr>
          <w:rFonts w:eastAsia="Calibri" w:cs="Times New Roman"/>
          <w:i/>
          <w:iCs/>
          <w:lang w:val="fr-FR" w:bidi="he-IL"/>
        </w:rPr>
        <w:t>‘</w:t>
      </w:r>
      <w:r w:rsidR="00D32EC4" w:rsidRPr="00475203">
        <w:rPr>
          <w:rFonts w:eastAsia="Calibri" w:cs="Times New Roman"/>
          <w:i/>
          <w:iCs/>
          <w:lang w:val="fr-FR" w:bidi="he-IL"/>
        </w:rPr>
        <w:t>prototype de validation</w:t>
      </w:r>
      <w:r w:rsidR="009B4506">
        <w:rPr>
          <w:rFonts w:eastAsia="Calibri" w:cs="Times New Roman"/>
          <w:i/>
          <w:iCs/>
          <w:lang w:val="fr-FR" w:bidi="he-IL"/>
        </w:rPr>
        <w:t>’</w:t>
      </w:r>
      <w:r w:rsidR="00D32EC4" w:rsidRPr="00475203">
        <w:rPr>
          <w:rFonts w:eastAsia="Calibri" w:cs="Times New Roman"/>
          <w:i/>
          <w:iCs/>
          <w:lang w:val="fr-FR" w:bidi="he-IL"/>
        </w:rPr>
        <w:t xml:space="preserve"> de l</w:t>
      </w:r>
      <w:r w:rsidR="009B4506">
        <w:rPr>
          <w:rFonts w:eastAsia="Calibri" w:cs="Times New Roman"/>
          <w:i/>
          <w:iCs/>
          <w:lang w:val="fr-FR" w:bidi="he-IL"/>
        </w:rPr>
        <w:t>’</w:t>
      </w:r>
      <w:r w:rsidR="00D32EC4" w:rsidRPr="00475203">
        <w:rPr>
          <w:rFonts w:eastAsia="Calibri" w:cs="Times New Roman"/>
          <w:i/>
          <w:iCs/>
          <w:lang w:val="fr-FR" w:bidi="he-IL"/>
        </w:rPr>
        <w:t>emploi du Dérivé contre le diabète de type 1.</w:t>
      </w:r>
      <w:r w:rsidR="00787300" w:rsidRPr="00475203">
        <w:rPr>
          <w:rFonts w:eastAsia="Calibri" w:cs="Times New Roman"/>
          <w:i/>
          <w:iCs/>
          <w:lang w:val="fr-FR" w:bidi="he-IL"/>
        </w:rPr>
        <w:t xml:space="preserve"> </w:t>
      </w:r>
      <w:r w:rsidR="00277651">
        <w:rPr>
          <w:rFonts w:eastAsia="Calibri" w:cs="Times New Roman"/>
          <w:i/>
          <w:iCs/>
          <w:lang w:val="fr-FR" w:bidi="he-IL"/>
        </w:rPr>
        <w:t xml:space="preserve"> </w:t>
      </w:r>
      <w:r w:rsidR="00787300" w:rsidRPr="00475203">
        <w:rPr>
          <w:rFonts w:eastAsia="Calibri" w:cs="Times New Roman"/>
          <w:i/>
          <w:iCs/>
          <w:lang w:val="fr-FR" w:bidi="he-IL"/>
        </w:rPr>
        <w:t>Si les résultats étaient positifs, elle souhaitait les divulguer à son conseil d</w:t>
      </w:r>
      <w:r w:rsidR="009B4506">
        <w:rPr>
          <w:rFonts w:eastAsia="Calibri" w:cs="Times New Roman"/>
          <w:i/>
          <w:iCs/>
          <w:lang w:val="fr-FR" w:bidi="he-IL"/>
        </w:rPr>
        <w:t>’</w:t>
      </w:r>
      <w:r w:rsidR="00787300" w:rsidRPr="00475203">
        <w:rPr>
          <w:rFonts w:eastAsia="Calibri" w:cs="Times New Roman"/>
          <w:i/>
          <w:iCs/>
          <w:lang w:val="fr-FR" w:bidi="he-IL"/>
        </w:rPr>
        <w:t>administration, à des investisseurs potentiels et à des collaborateurs, et par la suite elle s</w:t>
      </w:r>
      <w:r w:rsidR="009B4506">
        <w:rPr>
          <w:rFonts w:eastAsia="Calibri" w:cs="Times New Roman"/>
          <w:i/>
          <w:iCs/>
          <w:lang w:val="fr-FR" w:bidi="he-IL"/>
        </w:rPr>
        <w:t>’</w:t>
      </w:r>
      <w:r w:rsidR="00787300" w:rsidRPr="00475203">
        <w:rPr>
          <w:rFonts w:eastAsia="Calibri" w:cs="Times New Roman"/>
          <w:i/>
          <w:iCs/>
          <w:lang w:val="fr-FR" w:bidi="he-IL"/>
        </w:rPr>
        <w:t>efforcerait d</w:t>
      </w:r>
      <w:r w:rsidR="009B4506">
        <w:rPr>
          <w:rFonts w:eastAsia="Calibri" w:cs="Times New Roman"/>
          <w:i/>
          <w:iCs/>
          <w:lang w:val="fr-FR" w:bidi="he-IL"/>
        </w:rPr>
        <w:t>’</w:t>
      </w:r>
      <w:r w:rsidR="00787300" w:rsidRPr="00475203">
        <w:rPr>
          <w:rFonts w:eastAsia="Calibri" w:cs="Times New Roman"/>
          <w:i/>
          <w:iCs/>
          <w:lang w:val="fr-FR" w:bidi="he-IL"/>
        </w:rPr>
        <w:t xml:space="preserve">obtenir les mêmes résultats </w:t>
      </w:r>
      <w:r w:rsidR="0061000C" w:rsidRPr="00475203">
        <w:rPr>
          <w:rFonts w:eastAsia="Calibri" w:cs="Times New Roman"/>
          <w:i/>
          <w:iCs/>
          <w:lang w:val="fr-FR" w:bidi="he-IL"/>
        </w:rPr>
        <w:t>dans des essais cliniqu</w:t>
      </w:r>
      <w:r w:rsidR="00954299" w:rsidRPr="00475203">
        <w:rPr>
          <w:rFonts w:eastAsia="Calibri" w:cs="Times New Roman"/>
          <w:i/>
          <w:iCs/>
          <w:lang w:val="fr-FR" w:bidi="he-IL"/>
        </w:rPr>
        <w:t>es</w:t>
      </w:r>
      <w:r w:rsidR="00954299">
        <w:rPr>
          <w:rFonts w:eastAsia="Calibri" w:cs="Times New Roman"/>
          <w:i/>
          <w:iCs/>
          <w:lang w:val="fr-FR" w:bidi="he-IL"/>
        </w:rPr>
        <w:t xml:space="preserve">.  </w:t>
      </w:r>
      <w:r w:rsidR="00954299" w:rsidRPr="00475203">
        <w:rPr>
          <w:rFonts w:eastAsia="Calibri" w:cs="Times New Roman"/>
          <w:i/>
          <w:iCs/>
          <w:lang w:val="fr-FR" w:bidi="he-IL"/>
        </w:rPr>
        <w:t>Po</w:t>
      </w:r>
      <w:r w:rsidR="0033584D" w:rsidRPr="00475203">
        <w:rPr>
          <w:rFonts w:eastAsia="Calibri" w:cs="Times New Roman"/>
          <w:i/>
          <w:iCs/>
          <w:lang w:val="fr-FR" w:bidi="he-IL"/>
        </w:rPr>
        <w:t>ur ma part, je souhaitais publier les résultats de ma simulation car ils représenteraient une validation robuste du logiciel</w:t>
      </w:r>
      <w:r w:rsidR="00DF2A01" w:rsidRPr="00475203">
        <w:rPr>
          <w:rFonts w:eastAsia="Calibri" w:cs="Times New Roman"/>
          <w:i/>
          <w:iCs/>
          <w:lang w:val="fr-FR" w:bidi="he-IL"/>
        </w:rPr>
        <w:t>;  je voulais en outre pouvoir utiliser la simulation du Dérivé pour mener des recherches sur d</w:t>
      </w:r>
      <w:r w:rsidR="009B4506">
        <w:rPr>
          <w:rFonts w:eastAsia="Calibri" w:cs="Times New Roman"/>
          <w:i/>
          <w:iCs/>
          <w:lang w:val="fr-FR" w:bidi="he-IL"/>
        </w:rPr>
        <w:t>’</w:t>
      </w:r>
      <w:r w:rsidR="00DF2A01" w:rsidRPr="00475203">
        <w:rPr>
          <w:rFonts w:eastAsia="Calibri" w:cs="Times New Roman"/>
          <w:i/>
          <w:iCs/>
          <w:lang w:val="fr-FR" w:bidi="he-IL"/>
        </w:rPr>
        <w:t xml:space="preserve">autres maladies dans un cadre universitaire, </w:t>
      </w:r>
      <w:r w:rsidR="00562F6E" w:rsidRPr="00475203">
        <w:rPr>
          <w:rFonts w:eastAsia="Calibri" w:cs="Times New Roman"/>
          <w:i/>
          <w:iCs/>
          <w:lang w:val="fr-FR" w:bidi="he-IL"/>
        </w:rPr>
        <w:t>et bien sûr utiliser librement toute amélioration ou version dérivée de mon logiciel si la recherche permettait d</w:t>
      </w:r>
      <w:r w:rsidR="009B4506">
        <w:rPr>
          <w:rFonts w:eastAsia="Calibri" w:cs="Times New Roman"/>
          <w:i/>
          <w:iCs/>
          <w:lang w:val="fr-FR" w:bidi="he-IL"/>
        </w:rPr>
        <w:t>’</w:t>
      </w:r>
      <w:r w:rsidR="00562F6E" w:rsidRPr="00475203">
        <w:rPr>
          <w:rFonts w:eastAsia="Calibri" w:cs="Times New Roman"/>
          <w:i/>
          <w:iCs/>
          <w:lang w:val="fr-FR" w:bidi="he-IL"/>
        </w:rPr>
        <w:t>en créer</w:t>
      </w:r>
      <w:r w:rsidRPr="00475203">
        <w:rPr>
          <w:rFonts w:eastAsia="Calibri" w:cs="Times New Roman"/>
          <w:i/>
          <w:iCs/>
          <w:lang w:val="fr-FR" w:bidi="he-IL"/>
        </w:rPr>
        <w:t>.</w:t>
      </w:r>
      <w:r>
        <w:rPr>
          <w:rFonts w:eastAsia="Calibri" w:cs="Times New Roman"/>
          <w:i/>
          <w:iCs/>
          <w:lang w:val="fr-FR" w:bidi="he-IL"/>
        </w:rPr>
        <w:t>”</w:t>
      </w:r>
    </w:p>
    <w:p w14:paraId="2C99EF3E" w14:textId="77777777" w:rsidR="00341A81" w:rsidRDefault="00293BA8" w:rsidP="00A62E4F">
      <w:pPr>
        <w:spacing w:after="120" w:line="240" w:lineRule="auto"/>
        <w:jc w:val="left"/>
        <w:rPr>
          <w:rFonts w:eastAsia="Calibri" w:cs="Times New Roman"/>
          <w:i/>
          <w:lang w:val="fr-FR" w:bidi="he-IL"/>
        </w:rPr>
      </w:pPr>
      <w:r w:rsidRPr="00475203">
        <w:rPr>
          <w:rFonts w:eastAsia="Calibri" w:cs="Times New Roman"/>
          <w:iCs/>
          <w:lang w:val="fr-FR" w:bidi="he-IL"/>
        </w:rPr>
        <w:t xml:space="preserve">Mme Zumer </w:t>
      </w:r>
      <w:r w:rsidR="009C0D05">
        <w:rPr>
          <w:rFonts w:eastAsia="Calibri" w:cs="Times New Roman"/>
          <w:iCs/>
          <w:lang w:val="fr-FR" w:bidi="he-IL"/>
        </w:rPr>
        <w:t xml:space="preserve">a </w:t>
      </w:r>
      <w:r w:rsidRPr="00475203">
        <w:rPr>
          <w:rFonts w:eastAsia="Calibri" w:cs="Times New Roman"/>
          <w:iCs/>
          <w:lang w:val="fr-FR" w:bidi="he-IL"/>
        </w:rPr>
        <w:t>écr</w:t>
      </w:r>
      <w:r w:rsidR="009C0D05">
        <w:rPr>
          <w:rFonts w:eastAsia="Calibri" w:cs="Times New Roman"/>
          <w:iCs/>
          <w:lang w:val="fr-FR" w:bidi="he-IL"/>
        </w:rPr>
        <w:t>i</w:t>
      </w:r>
      <w:r w:rsidRPr="00475203">
        <w:rPr>
          <w:rFonts w:eastAsia="Calibri" w:cs="Times New Roman"/>
          <w:iCs/>
          <w:lang w:val="fr-FR" w:bidi="he-IL"/>
        </w:rPr>
        <w:t>t les droits contractuels applicables.</w:t>
      </w:r>
    </w:p>
    <w:p w14:paraId="37463707" w14:textId="77777777" w:rsidR="00341A81" w:rsidRDefault="00753755" w:rsidP="007C6674">
      <w:pPr>
        <w:numPr>
          <w:ilvl w:val="0"/>
          <w:numId w:val="15"/>
        </w:numPr>
        <w:tabs>
          <w:tab w:val="left" w:pos="1134"/>
        </w:tabs>
        <w:spacing w:before="240" w:after="240" w:line="240" w:lineRule="auto"/>
        <w:ind w:left="1134" w:hanging="567"/>
        <w:jc w:val="left"/>
        <w:rPr>
          <w:rFonts w:eastAsia="Calibri"/>
          <w:b/>
          <w:bCs/>
          <w:i/>
          <w:lang w:val="fr-FR" w:bidi="he-IL"/>
        </w:rPr>
      </w:pPr>
      <w:r w:rsidRPr="00475203">
        <w:rPr>
          <w:rFonts w:eastAsia="Calibri"/>
          <w:b/>
          <w:bCs/>
          <w:i/>
          <w:lang w:val="fr-FR" w:bidi="he-IL"/>
        </w:rPr>
        <w:t>À votre avis, quels sont les droits contractuels que Mme Zumer devrait écrire?</w:t>
      </w:r>
    </w:p>
    <w:p w14:paraId="1DDEA9C9" w14:textId="0B02474C" w:rsidR="009A57C6" w:rsidRPr="00475203" w:rsidRDefault="00B15F72" w:rsidP="009A57C6">
      <w:pPr>
        <w:tabs>
          <w:tab w:val="left" w:pos="1134"/>
        </w:tabs>
        <w:spacing w:before="240" w:after="120" w:line="240" w:lineRule="auto"/>
        <w:jc w:val="left"/>
        <w:rPr>
          <w:rFonts w:eastAsia="Calibri" w:cs="Times New Roman"/>
          <w:lang w:val="fr-FR" w:bidi="he-IL"/>
        </w:rPr>
      </w:pPr>
      <w:r w:rsidRPr="00475203">
        <w:rPr>
          <w:rFonts w:eastAsia="Calibri"/>
          <w:iCs/>
          <w:lang w:val="fr-FR" w:bidi="he-IL"/>
        </w:rPr>
        <w:t>Mme </w:t>
      </w:r>
      <w:r w:rsidR="00753755" w:rsidRPr="00475203">
        <w:rPr>
          <w:rFonts w:eastAsia="Calibri"/>
          <w:iCs/>
          <w:lang w:val="fr-FR" w:bidi="he-IL"/>
        </w:rPr>
        <w:t>Ben</w:t>
      </w:r>
      <w:r w:rsidR="009B4506">
        <w:rPr>
          <w:rFonts w:eastAsia="Calibri"/>
          <w:iCs/>
          <w:lang w:val="fr-FR" w:bidi="he-IL"/>
        </w:rPr>
        <w:t>-</w:t>
      </w:r>
      <w:r w:rsidR="00753755" w:rsidRPr="00475203">
        <w:rPr>
          <w:rFonts w:eastAsia="Calibri"/>
          <w:iCs/>
          <w:lang w:val="fr-FR" w:bidi="he-IL"/>
        </w:rPr>
        <w:t xml:space="preserve">Ari </w:t>
      </w:r>
      <w:r w:rsidR="003E67BF" w:rsidRPr="00475203">
        <w:rPr>
          <w:rFonts w:eastAsia="Calibri"/>
          <w:iCs/>
          <w:lang w:val="fr-FR" w:bidi="he-IL"/>
        </w:rPr>
        <w:t>a indiqué que le droit de publication était important pour el</w:t>
      </w:r>
      <w:r w:rsidR="00954299" w:rsidRPr="00475203">
        <w:rPr>
          <w:rFonts w:eastAsia="Calibri"/>
          <w:iCs/>
          <w:lang w:val="fr-FR" w:bidi="he-IL"/>
        </w:rPr>
        <w:t>le</w:t>
      </w:r>
      <w:r w:rsidR="00954299">
        <w:rPr>
          <w:rFonts w:eastAsia="Calibri"/>
          <w:iCs/>
          <w:lang w:val="fr-FR" w:bidi="he-IL"/>
        </w:rPr>
        <w:t xml:space="preserve">.  </w:t>
      </w:r>
      <w:r w:rsidR="00954299" w:rsidRPr="00475203">
        <w:rPr>
          <w:rFonts w:eastAsia="Calibri"/>
          <w:iCs/>
          <w:lang w:val="fr-FR" w:bidi="he-IL"/>
        </w:rPr>
        <w:t>Ce</w:t>
      </w:r>
      <w:r w:rsidR="003E67BF" w:rsidRPr="00475203">
        <w:rPr>
          <w:rFonts w:eastAsia="Calibri"/>
          <w:iCs/>
          <w:lang w:val="fr-FR" w:bidi="he-IL"/>
        </w:rPr>
        <w:t>pendant, la question de la confidentialité était tout aussi importante pour Mme Marcia</w:t>
      </w:r>
      <w:r w:rsidR="00954299" w:rsidRPr="00475203">
        <w:rPr>
          <w:rFonts w:eastAsia="Calibri"/>
          <w:iCs/>
          <w:lang w:val="fr-FR" w:bidi="he-IL"/>
        </w:rPr>
        <w:t>no</w:t>
      </w:r>
      <w:r w:rsidR="00954299">
        <w:rPr>
          <w:rFonts w:eastAsia="Calibri"/>
          <w:iCs/>
          <w:lang w:val="fr-FR" w:bidi="he-IL"/>
        </w:rPr>
        <w:t xml:space="preserve">.  </w:t>
      </w:r>
      <w:r w:rsidR="00954299" w:rsidRPr="00475203">
        <w:rPr>
          <w:rFonts w:eastAsia="Calibri"/>
          <w:iCs/>
          <w:lang w:val="fr-FR" w:bidi="he-IL"/>
        </w:rPr>
        <w:t>Ce</w:t>
      </w:r>
      <w:r w:rsidR="003E67BF" w:rsidRPr="00475203">
        <w:rPr>
          <w:rFonts w:eastAsia="Calibri"/>
          <w:iCs/>
          <w:lang w:val="fr-FR" w:bidi="he-IL"/>
        </w:rPr>
        <w:t>lle</w:t>
      </w:r>
      <w:r w:rsidR="009B4506">
        <w:rPr>
          <w:rFonts w:eastAsia="Calibri"/>
          <w:iCs/>
          <w:lang w:val="fr-FR" w:bidi="he-IL"/>
        </w:rPr>
        <w:t>-</w:t>
      </w:r>
      <w:r w:rsidR="003E67BF" w:rsidRPr="00475203">
        <w:rPr>
          <w:rFonts w:eastAsia="Calibri"/>
          <w:iCs/>
          <w:lang w:val="fr-FR" w:bidi="he-IL"/>
        </w:rPr>
        <w:t>ci avait des arguments de fond à l</w:t>
      </w:r>
      <w:r w:rsidR="009B4506">
        <w:rPr>
          <w:rFonts w:eastAsia="Calibri"/>
          <w:iCs/>
          <w:lang w:val="fr-FR" w:bidi="he-IL"/>
        </w:rPr>
        <w:t>’</w:t>
      </w:r>
      <w:r w:rsidR="003E67BF" w:rsidRPr="00475203">
        <w:rPr>
          <w:rFonts w:eastAsia="Calibri"/>
          <w:iCs/>
          <w:lang w:val="fr-FR" w:bidi="he-IL"/>
        </w:rPr>
        <w:t>encontre des publications, que les résultats soient positifs ou négati</w:t>
      </w:r>
      <w:r w:rsidR="00954299" w:rsidRPr="00475203">
        <w:rPr>
          <w:rFonts w:eastAsia="Calibri"/>
          <w:iCs/>
          <w:lang w:val="fr-FR" w:bidi="he-IL"/>
        </w:rPr>
        <w:t>fs</w:t>
      </w:r>
      <w:r w:rsidR="00954299">
        <w:rPr>
          <w:rFonts w:eastAsia="Calibri"/>
          <w:iCs/>
          <w:lang w:val="fr-FR" w:bidi="he-IL"/>
        </w:rPr>
        <w:t xml:space="preserve">.  </w:t>
      </w:r>
      <w:r w:rsidR="00954299" w:rsidRPr="00475203">
        <w:rPr>
          <w:rFonts w:eastAsia="Calibri"/>
          <w:iCs/>
          <w:lang w:val="fr-FR" w:bidi="he-IL"/>
        </w:rPr>
        <w:t>Bi</w:t>
      </w:r>
      <w:r w:rsidR="001206CF" w:rsidRPr="00475203">
        <w:rPr>
          <w:rFonts w:eastAsia="Calibri"/>
          <w:iCs/>
          <w:lang w:val="fr-FR" w:bidi="he-IL"/>
        </w:rPr>
        <w:t>en qu</w:t>
      </w:r>
      <w:r w:rsidR="009B4506">
        <w:rPr>
          <w:rFonts w:eastAsia="Calibri"/>
          <w:iCs/>
          <w:lang w:val="fr-FR" w:bidi="he-IL"/>
        </w:rPr>
        <w:t>’</w:t>
      </w:r>
      <w:r w:rsidR="001206CF" w:rsidRPr="00475203">
        <w:rPr>
          <w:rFonts w:eastAsia="Calibri"/>
          <w:iCs/>
          <w:lang w:val="fr-FR" w:bidi="he-IL"/>
        </w:rPr>
        <w:t>il soit souhaitable d</w:t>
      </w:r>
      <w:r w:rsidR="009B4506">
        <w:rPr>
          <w:rFonts w:eastAsia="Calibri"/>
          <w:iCs/>
          <w:lang w:val="fr-FR" w:bidi="he-IL"/>
        </w:rPr>
        <w:t>’</w:t>
      </w:r>
      <w:r w:rsidR="001206CF" w:rsidRPr="00475203">
        <w:rPr>
          <w:rFonts w:eastAsia="Calibri"/>
          <w:iCs/>
          <w:lang w:val="fr-FR" w:bidi="he-IL"/>
        </w:rPr>
        <w:t>obtenir des résultats positifs, c</w:t>
      </w:r>
      <w:r w:rsidR="009B4506">
        <w:rPr>
          <w:rFonts w:eastAsia="Calibri"/>
          <w:iCs/>
          <w:lang w:val="fr-FR" w:bidi="he-IL"/>
        </w:rPr>
        <w:t>’</w:t>
      </w:r>
      <w:r w:rsidR="001206CF" w:rsidRPr="00475203">
        <w:rPr>
          <w:rFonts w:eastAsia="Calibri"/>
          <w:iCs/>
          <w:lang w:val="fr-FR" w:bidi="he-IL"/>
        </w:rPr>
        <w:t>est</w:t>
      </w:r>
      <w:r w:rsidR="009B4506">
        <w:rPr>
          <w:rFonts w:eastAsia="Calibri"/>
          <w:iCs/>
          <w:lang w:val="fr-FR" w:bidi="he-IL"/>
        </w:rPr>
        <w:t>-</w:t>
      </w:r>
      <w:r w:rsidR="001206CF" w:rsidRPr="00475203">
        <w:rPr>
          <w:rFonts w:eastAsia="Calibri"/>
          <w:iCs/>
          <w:lang w:val="fr-FR" w:bidi="he-IL"/>
        </w:rPr>
        <w:t>à</w:t>
      </w:r>
      <w:r w:rsidR="009B4506">
        <w:rPr>
          <w:rFonts w:eastAsia="Calibri"/>
          <w:iCs/>
          <w:lang w:val="fr-FR" w:bidi="he-IL"/>
        </w:rPr>
        <w:t>-</w:t>
      </w:r>
      <w:r w:rsidR="001206CF" w:rsidRPr="00475203">
        <w:rPr>
          <w:rFonts w:eastAsia="Calibri"/>
          <w:iCs/>
          <w:lang w:val="fr-FR" w:bidi="he-IL"/>
        </w:rPr>
        <w:t xml:space="preserve">dire offrant une première preuve que le Dérivé avait le potentiel de traiter le diabète de type 1, Mme Marciano souhaitait </w:t>
      </w:r>
      <w:r w:rsidR="009A57C6" w:rsidRPr="00475203">
        <w:rPr>
          <w:rFonts w:eastAsia="Calibri"/>
          <w:iCs/>
          <w:lang w:val="fr-FR" w:bidi="he-IL"/>
        </w:rPr>
        <w:t>qu</w:t>
      </w:r>
      <w:r w:rsidR="009B4506">
        <w:rPr>
          <w:rFonts w:eastAsia="Calibri"/>
          <w:iCs/>
          <w:lang w:val="fr-FR" w:bidi="he-IL"/>
        </w:rPr>
        <w:t>’</w:t>
      </w:r>
      <w:r w:rsidR="009A57C6" w:rsidRPr="00475203">
        <w:rPr>
          <w:rFonts w:eastAsia="Calibri"/>
          <w:iCs/>
          <w:lang w:val="fr-FR" w:bidi="he-IL"/>
        </w:rPr>
        <w:t>ils restent confidentiels aussi longtemps que possible pour éviter que des concurrents n</w:t>
      </w:r>
      <w:r w:rsidR="009B4506">
        <w:rPr>
          <w:rFonts w:eastAsia="Calibri"/>
          <w:iCs/>
          <w:lang w:val="fr-FR" w:bidi="he-IL"/>
        </w:rPr>
        <w:t>’</w:t>
      </w:r>
      <w:r w:rsidR="009A57C6" w:rsidRPr="00475203">
        <w:rPr>
          <w:rFonts w:eastAsia="Calibri"/>
          <w:iCs/>
          <w:lang w:val="fr-FR" w:bidi="he-IL"/>
        </w:rPr>
        <w:t>entrent sur le marché avec des molécules analogu</w:t>
      </w:r>
      <w:r w:rsidR="00954299" w:rsidRPr="00475203">
        <w:rPr>
          <w:rFonts w:eastAsia="Calibri"/>
          <w:iCs/>
          <w:lang w:val="fr-FR" w:bidi="he-IL"/>
        </w:rPr>
        <w:t>es</w:t>
      </w:r>
      <w:r w:rsidR="00954299">
        <w:rPr>
          <w:rFonts w:eastAsia="Calibri"/>
          <w:iCs/>
          <w:lang w:val="fr-FR" w:bidi="he-IL"/>
        </w:rPr>
        <w:t xml:space="preserve">.  </w:t>
      </w:r>
      <w:r w:rsidR="00954299" w:rsidRPr="00475203">
        <w:rPr>
          <w:rFonts w:eastAsia="Calibri"/>
          <w:iCs/>
          <w:lang w:val="fr-FR" w:bidi="he-IL"/>
        </w:rPr>
        <w:t>El</w:t>
      </w:r>
      <w:r w:rsidR="009A57C6" w:rsidRPr="00475203">
        <w:rPr>
          <w:rFonts w:eastAsia="Calibri"/>
          <w:iCs/>
          <w:lang w:val="fr-FR" w:bidi="he-IL"/>
        </w:rPr>
        <w:t>le n</w:t>
      </w:r>
      <w:r w:rsidR="009B4506">
        <w:rPr>
          <w:rFonts w:eastAsia="Calibri"/>
          <w:iCs/>
          <w:lang w:val="fr-FR" w:bidi="he-IL"/>
        </w:rPr>
        <w:t>’</w:t>
      </w:r>
      <w:r w:rsidR="009A57C6" w:rsidRPr="00475203">
        <w:rPr>
          <w:rFonts w:eastAsia="Calibri"/>
          <w:iCs/>
          <w:lang w:val="fr-FR" w:bidi="he-IL"/>
        </w:rPr>
        <w:t>entendait divulguer les résultats qu</w:t>
      </w:r>
      <w:r w:rsidR="009B4506">
        <w:rPr>
          <w:rFonts w:eastAsia="Calibri"/>
          <w:iCs/>
          <w:lang w:val="fr-FR" w:bidi="he-IL"/>
        </w:rPr>
        <w:t>’</w:t>
      </w:r>
      <w:r w:rsidR="009A57C6" w:rsidRPr="00475203">
        <w:rPr>
          <w:rFonts w:eastAsia="Calibri"/>
          <w:iCs/>
          <w:lang w:val="fr-FR" w:bidi="he-IL"/>
        </w:rPr>
        <w:t>à des investisseurs potentiels et des collaborateurs ayant signé un accord de confidentiali</w:t>
      </w:r>
      <w:r w:rsidR="00954299" w:rsidRPr="00475203">
        <w:rPr>
          <w:rFonts w:eastAsia="Calibri"/>
          <w:iCs/>
          <w:lang w:val="fr-FR" w:bidi="he-IL"/>
        </w:rPr>
        <w:t>té</w:t>
      </w:r>
      <w:r w:rsidR="00954299">
        <w:rPr>
          <w:rFonts w:eastAsia="Calibri"/>
          <w:iCs/>
          <w:lang w:val="fr-FR" w:bidi="he-IL"/>
        </w:rPr>
        <w:t xml:space="preserve">.  </w:t>
      </w:r>
      <w:r w:rsidR="00954299" w:rsidRPr="00475203">
        <w:rPr>
          <w:rFonts w:eastAsia="Calibri"/>
          <w:iCs/>
          <w:lang w:val="fr-FR" w:bidi="he-IL"/>
        </w:rPr>
        <w:t>De</w:t>
      </w:r>
      <w:r w:rsidR="009A57C6" w:rsidRPr="00475203">
        <w:rPr>
          <w:rFonts w:eastAsia="Calibri"/>
          <w:iCs/>
          <w:lang w:val="fr-FR" w:bidi="he-IL"/>
        </w:rPr>
        <w:t>s résultats négatifs, bien entendu, ne manqueraient pas de la décevo</w:t>
      </w:r>
      <w:r w:rsidR="00954299" w:rsidRPr="00475203">
        <w:rPr>
          <w:rFonts w:eastAsia="Calibri"/>
          <w:iCs/>
          <w:lang w:val="fr-FR" w:bidi="he-IL"/>
        </w:rPr>
        <w:t>ir</w:t>
      </w:r>
      <w:r w:rsidR="00954299">
        <w:rPr>
          <w:rFonts w:eastAsia="Calibri"/>
          <w:iCs/>
          <w:lang w:val="fr-FR" w:bidi="he-IL"/>
        </w:rPr>
        <w:t xml:space="preserve">.  </w:t>
      </w:r>
      <w:r w:rsidR="00954299" w:rsidRPr="00475203">
        <w:rPr>
          <w:rFonts w:eastAsia="Calibri"/>
          <w:iCs/>
          <w:lang w:val="fr-FR" w:bidi="he-IL"/>
        </w:rPr>
        <w:t>To</w:t>
      </w:r>
      <w:r w:rsidR="009A57C6" w:rsidRPr="00475203">
        <w:rPr>
          <w:rFonts w:eastAsia="Calibri"/>
          <w:iCs/>
          <w:lang w:val="fr-FR" w:bidi="he-IL"/>
        </w:rPr>
        <w:t>utefois, elle pourrait tout de même décider dans ce cas de mener des études supplémentaires par d</w:t>
      </w:r>
      <w:r w:rsidR="009B4506">
        <w:rPr>
          <w:rFonts w:eastAsia="Calibri"/>
          <w:iCs/>
          <w:lang w:val="fr-FR" w:bidi="he-IL"/>
        </w:rPr>
        <w:t>’</w:t>
      </w:r>
      <w:r w:rsidR="009A57C6" w:rsidRPr="00475203">
        <w:rPr>
          <w:rFonts w:eastAsia="Calibri"/>
          <w:iCs/>
          <w:lang w:val="fr-FR" w:bidi="he-IL"/>
        </w:rPr>
        <w:t>autres moyens ou d</w:t>
      </w:r>
      <w:r w:rsidR="009B4506">
        <w:rPr>
          <w:rFonts w:eastAsia="Calibri"/>
          <w:iCs/>
          <w:lang w:val="fr-FR" w:bidi="he-IL"/>
        </w:rPr>
        <w:t>’</w:t>
      </w:r>
      <w:r w:rsidR="009A57C6" w:rsidRPr="00475203">
        <w:rPr>
          <w:rFonts w:eastAsia="Calibri"/>
          <w:iCs/>
          <w:lang w:val="fr-FR" w:bidi="he-IL"/>
        </w:rPr>
        <w:t>étudier d</w:t>
      </w:r>
      <w:r w:rsidR="009B4506">
        <w:rPr>
          <w:rFonts w:eastAsia="Calibri"/>
          <w:iCs/>
          <w:lang w:val="fr-FR" w:bidi="he-IL"/>
        </w:rPr>
        <w:t>’</w:t>
      </w:r>
      <w:r w:rsidR="009A57C6" w:rsidRPr="00475203">
        <w:rPr>
          <w:rFonts w:eastAsia="Calibri"/>
          <w:iCs/>
          <w:lang w:val="fr-FR" w:bidi="he-IL"/>
        </w:rPr>
        <w:t xml:space="preserve">autres usages du Dérivé;  toutes ces recherches nécessiteraient des fonds supplémentaires, et il ne fallait donc pas </w:t>
      </w:r>
      <w:r w:rsidR="00341A81">
        <w:rPr>
          <w:rFonts w:eastAsia="Calibri"/>
          <w:iCs/>
          <w:lang w:val="fr-FR" w:bidi="he-IL"/>
        </w:rPr>
        <w:t>“</w:t>
      </w:r>
      <w:r w:rsidR="00341A81" w:rsidRPr="00475203">
        <w:rPr>
          <w:rFonts w:eastAsia="Calibri"/>
          <w:iCs/>
          <w:lang w:val="fr-FR" w:bidi="he-IL"/>
        </w:rPr>
        <w:t>j</w:t>
      </w:r>
      <w:r w:rsidR="009A57C6" w:rsidRPr="00475203">
        <w:rPr>
          <w:rFonts w:eastAsia="Calibri"/>
          <w:iCs/>
          <w:lang w:val="fr-FR" w:bidi="he-IL"/>
        </w:rPr>
        <w:t>ete</w:t>
      </w:r>
      <w:r w:rsidR="00341A81" w:rsidRPr="00475203">
        <w:rPr>
          <w:rFonts w:eastAsia="Calibri"/>
          <w:iCs/>
          <w:lang w:val="fr-FR" w:bidi="he-IL"/>
        </w:rPr>
        <w:t>r</w:t>
      </w:r>
      <w:r w:rsidR="00341A81">
        <w:rPr>
          <w:rFonts w:eastAsia="Calibri"/>
          <w:iCs/>
          <w:lang w:val="fr-FR" w:bidi="he-IL"/>
        </w:rPr>
        <w:t>”</w:t>
      </w:r>
      <w:r w:rsidR="009A57C6" w:rsidRPr="00475203">
        <w:rPr>
          <w:rFonts w:eastAsia="Calibri"/>
          <w:iCs/>
          <w:lang w:val="fr-FR" w:bidi="he-IL"/>
        </w:rPr>
        <w:t xml:space="preserve"> le Dérivé après une publication négative.</w:t>
      </w:r>
    </w:p>
    <w:p w14:paraId="5C6D1826" w14:textId="7CC44218" w:rsidR="001F5CC5" w:rsidRPr="00475203" w:rsidRDefault="00341A81" w:rsidP="009A57C6">
      <w:pPr>
        <w:tabs>
          <w:tab w:val="left" w:pos="1134"/>
        </w:tabs>
        <w:spacing w:before="240" w:after="120" w:line="240" w:lineRule="auto"/>
        <w:jc w:val="left"/>
        <w:rPr>
          <w:rFonts w:eastAsia="Calibri"/>
          <w:i/>
          <w:lang w:val="fr-FR" w:bidi="he-IL"/>
        </w:rPr>
      </w:pPr>
      <w:r>
        <w:rPr>
          <w:rFonts w:eastAsia="Calibri" w:cs="Times New Roman"/>
          <w:i/>
          <w:iCs/>
          <w:lang w:val="fr-FR" w:bidi="he-IL"/>
        </w:rPr>
        <w:t>“</w:t>
      </w:r>
      <w:r w:rsidRPr="00475203">
        <w:rPr>
          <w:rFonts w:eastAsia="Calibri" w:cs="Times New Roman"/>
          <w:i/>
          <w:iCs/>
          <w:lang w:val="fr-FR" w:bidi="he-IL"/>
        </w:rPr>
        <w:t>J</w:t>
      </w:r>
      <w:r w:rsidR="009B4506">
        <w:rPr>
          <w:rFonts w:eastAsia="Calibri" w:cs="Times New Roman"/>
          <w:i/>
          <w:iCs/>
          <w:lang w:val="fr-FR" w:bidi="he-IL"/>
        </w:rPr>
        <w:t>’</w:t>
      </w:r>
      <w:r w:rsidR="009A57C6" w:rsidRPr="00475203">
        <w:rPr>
          <w:rFonts w:eastAsia="Calibri" w:cs="Times New Roman"/>
          <w:i/>
          <w:iCs/>
          <w:lang w:val="fr-FR" w:bidi="he-IL"/>
        </w:rPr>
        <w:t>étais frustr</w:t>
      </w:r>
      <w:r w:rsidR="00954299" w:rsidRPr="00475203">
        <w:rPr>
          <w:rFonts w:eastAsia="Calibri" w:cs="Times New Roman"/>
          <w:i/>
          <w:iCs/>
          <w:lang w:val="fr-FR" w:bidi="he-IL"/>
        </w:rPr>
        <w:t>ée</w:t>
      </w:r>
      <w:r w:rsidR="00954299">
        <w:rPr>
          <w:rFonts w:eastAsia="Calibri" w:cs="Times New Roman"/>
          <w:i/>
          <w:iCs/>
          <w:lang w:val="fr-FR" w:bidi="he-IL"/>
        </w:rPr>
        <w:t xml:space="preserve">.  </w:t>
      </w:r>
      <w:r w:rsidR="00954299" w:rsidRPr="00475203">
        <w:rPr>
          <w:rFonts w:eastAsia="Calibri" w:cs="Times New Roman"/>
          <w:i/>
          <w:iCs/>
          <w:lang w:val="fr-FR" w:bidi="he-IL"/>
        </w:rPr>
        <w:t>Co</w:t>
      </w:r>
      <w:r w:rsidR="009A57C6" w:rsidRPr="00475203">
        <w:rPr>
          <w:rFonts w:eastAsia="Calibri" w:cs="Times New Roman"/>
          <w:i/>
          <w:iCs/>
          <w:lang w:val="fr-FR" w:bidi="he-IL"/>
        </w:rPr>
        <w:t>mment respecter les impératifs de l</w:t>
      </w:r>
      <w:r w:rsidR="009B4506">
        <w:rPr>
          <w:rFonts w:eastAsia="Calibri" w:cs="Times New Roman"/>
          <w:i/>
          <w:iCs/>
          <w:lang w:val="fr-FR" w:bidi="he-IL"/>
        </w:rPr>
        <w:t>’</w:t>
      </w:r>
      <w:r w:rsidR="009A57C6" w:rsidRPr="00475203">
        <w:rPr>
          <w:rFonts w:eastAsia="Calibri" w:cs="Times New Roman"/>
          <w:i/>
          <w:iCs/>
          <w:lang w:val="fr-FR" w:bidi="he-IL"/>
        </w:rPr>
        <w:t xml:space="preserve">Entreprise tout en publiant des résultats?  Mme Zumer </w:t>
      </w:r>
      <w:r w:rsidR="00F73DBB">
        <w:rPr>
          <w:rFonts w:eastAsia="Calibri" w:cs="Times New Roman"/>
          <w:i/>
          <w:iCs/>
          <w:lang w:val="fr-FR" w:bidi="he-IL"/>
        </w:rPr>
        <w:t>a dit</w:t>
      </w:r>
      <w:r w:rsidR="009A57C6" w:rsidRPr="00475203">
        <w:rPr>
          <w:rFonts w:eastAsia="Calibri" w:cs="Times New Roman"/>
          <w:i/>
          <w:iCs/>
          <w:lang w:val="fr-FR" w:bidi="he-IL"/>
        </w:rPr>
        <w:t xml:space="preserve"> qu</w:t>
      </w:r>
      <w:r w:rsidR="009B4506">
        <w:rPr>
          <w:rFonts w:eastAsia="Calibri" w:cs="Times New Roman"/>
          <w:i/>
          <w:iCs/>
          <w:lang w:val="fr-FR" w:bidi="he-IL"/>
        </w:rPr>
        <w:t>’</w:t>
      </w:r>
      <w:r w:rsidR="009A57C6" w:rsidRPr="00475203">
        <w:rPr>
          <w:rFonts w:eastAsia="Calibri" w:cs="Times New Roman"/>
          <w:i/>
          <w:iCs/>
          <w:lang w:val="fr-FR" w:bidi="he-IL"/>
        </w:rPr>
        <w:t>il était possible de trouver un mécanisme acceptable par les deux</w:t>
      </w:r>
      <w:r w:rsidR="00C47435">
        <w:rPr>
          <w:rFonts w:eastAsia="Calibri" w:cs="Times New Roman"/>
          <w:i/>
          <w:iCs/>
          <w:lang w:val="fr-FR" w:bidi="he-IL"/>
        </w:rPr>
        <w:t> </w:t>
      </w:r>
      <w:r w:rsidR="009A57C6" w:rsidRPr="00475203">
        <w:rPr>
          <w:rFonts w:eastAsia="Calibri" w:cs="Times New Roman"/>
          <w:i/>
          <w:iCs/>
          <w:lang w:val="fr-FR" w:bidi="he-IL"/>
        </w:rPr>
        <w:t>parties</w:t>
      </w:r>
      <w:r w:rsidRPr="00475203">
        <w:rPr>
          <w:rFonts w:eastAsia="Calibri" w:cs="Times New Roman"/>
          <w:i/>
          <w:iCs/>
          <w:lang w:val="fr-FR" w:bidi="he-IL"/>
        </w:rPr>
        <w:t>.</w:t>
      </w:r>
      <w:r>
        <w:rPr>
          <w:rFonts w:eastAsia="Calibri" w:cs="Times New Roman"/>
          <w:i/>
          <w:iCs/>
          <w:lang w:val="fr-FR" w:bidi="he-IL"/>
        </w:rPr>
        <w:t>”</w:t>
      </w:r>
    </w:p>
    <w:p w14:paraId="60444F8E" w14:textId="00FDA973" w:rsidR="001F5CC5" w:rsidRPr="00475203" w:rsidRDefault="009A57C6" w:rsidP="007C6674">
      <w:pPr>
        <w:keepNext/>
        <w:keepLines/>
        <w:numPr>
          <w:ilvl w:val="0"/>
          <w:numId w:val="15"/>
        </w:numPr>
        <w:tabs>
          <w:tab w:val="left" w:pos="1134"/>
        </w:tabs>
        <w:spacing w:before="240" w:after="240" w:line="240" w:lineRule="auto"/>
        <w:ind w:left="1134" w:hanging="567"/>
        <w:jc w:val="left"/>
        <w:rPr>
          <w:rFonts w:eastAsia="Calibri"/>
          <w:b/>
          <w:bCs/>
          <w:i/>
          <w:lang w:val="fr-FR" w:bidi="he-IL"/>
        </w:rPr>
      </w:pPr>
      <w:r w:rsidRPr="00475203">
        <w:rPr>
          <w:rFonts w:eastAsia="Calibri"/>
          <w:b/>
          <w:bCs/>
          <w:i/>
          <w:lang w:val="fr-FR" w:bidi="he-IL"/>
        </w:rPr>
        <w:lastRenderedPageBreak/>
        <w:t>Veuillez proposer des solutions permettant de tenir compte des impératifs de l</w:t>
      </w:r>
      <w:r w:rsidR="009B4506">
        <w:rPr>
          <w:rFonts w:eastAsia="Calibri"/>
          <w:b/>
          <w:bCs/>
          <w:i/>
          <w:lang w:val="fr-FR" w:bidi="he-IL"/>
        </w:rPr>
        <w:t>’</w:t>
      </w:r>
      <w:r w:rsidRPr="00475203">
        <w:rPr>
          <w:rFonts w:eastAsia="Calibri"/>
          <w:b/>
          <w:bCs/>
          <w:i/>
          <w:lang w:val="fr-FR" w:bidi="he-IL"/>
        </w:rPr>
        <w:t xml:space="preserve">Entreprise sans limiter le droit de publication </w:t>
      </w:r>
      <w:r w:rsidR="00296C62" w:rsidRPr="00475203">
        <w:rPr>
          <w:rFonts w:eastAsia="Calibri"/>
          <w:b/>
          <w:bCs/>
          <w:i/>
          <w:lang w:val="fr-FR" w:bidi="he-IL"/>
        </w:rPr>
        <w:t>de Mme </w:t>
      </w:r>
      <w:r w:rsidRPr="00475203">
        <w:rPr>
          <w:rFonts w:eastAsia="Calibri"/>
          <w:b/>
          <w:bCs/>
          <w:i/>
          <w:lang w:val="fr-FR" w:bidi="he-IL"/>
        </w:rPr>
        <w:t>Ben</w:t>
      </w:r>
      <w:r w:rsidR="009B4506">
        <w:rPr>
          <w:rFonts w:eastAsia="Calibri"/>
          <w:b/>
          <w:bCs/>
          <w:i/>
          <w:lang w:val="fr-FR" w:bidi="he-IL"/>
        </w:rPr>
        <w:t>-</w:t>
      </w:r>
      <w:r w:rsidRPr="00475203">
        <w:rPr>
          <w:rFonts w:eastAsia="Calibri"/>
          <w:b/>
          <w:bCs/>
          <w:i/>
          <w:lang w:val="fr-FR" w:bidi="he-IL"/>
        </w:rPr>
        <w:t>Ari</w:t>
      </w:r>
    </w:p>
    <w:p w14:paraId="0D2A916A" w14:textId="59D2A50C" w:rsidR="00797079" w:rsidRPr="00475203" w:rsidRDefault="00341A81" w:rsidP="007C6674">
      <w:pPr>
        <w:keepNext/>
        <w:keepLines/>
        <w:spacing w:after="120" w:line="240" w:lineRule="auto"/>
        <w:jc w:val="left"/>
        <w:rPr>
          <w:rFonts w:eastAsia="Calibri" w:cs="Times New Roman"/>
          <w:i/>
          <w:lang w:val="fr-FR" w:bidi="he-IL"/>
        </w:rPr>
      </w:pPr>
      <w:r>
        <w:rPr>
          <w:rFonts w:eastAsia="Calibri" w:cs="Times New Roman"/>
          <w:i/>
          <w:lang w:val="fr-FR" w:bidi="he-IL"/>
        </w:rPr>
        <w:t>“</w:t>
      </w:r>
      <w:r w:rsidRPr="00475203">
        <w:rPr>
          <w:rFonts w:eastAsia="Calibri" w:cs="Times New Roman"/>
          <w:i/>
          <w:lang w:val="fr-FR" w:bidi="he-IL"/>
        </w:rPr>
        <w:t>M</w:t>
      </w:r>
      <w:r w:rsidR="00797079" w:rsidRPr="00475203">
        <w:rPr>
          <w:rFonts w:eastAsia="Calibri" w:cs="Times New Roman"/>
          <w:i/>
          <w:lang w:val="fr-FR" w:bidi="he-IL"/>
        </w:rPr>
        <w:t>me</w:t>
      </w:r>
      <w:r>
        <w:rPr>
          <w:rFonts w:eastAsia="Calibri" w:cs="Times New Roman"/>
          <w:i/>
          <w:lang w:val="fr-FR" w:bidi="he-IL"/>
        </w:rPr>
        <w:t> </w:t>
      </w:r>
      <w:r w:rsidR="00797079" w:rsidRPr="00475203">
        <w:rPr>
          <w:rFonts w:eastAsia="Calibri" w:cs="Times New Roman"/>
          <w:i/>
          <w:lang w:val="fr-FR" w:bidi="he-IL"/>
        </w:rPr>
        <w:t>Zumer m</w:t>
      </w:r>
      <w:r w:rsidR="009B4506">
        <w:rPr>
          <w:rFonts w:eastAsia="Calibri" w:cs="Times New Roman"/>
          <w:i/>
          <w:lang w:val="fr-FR" w:bidi="he-IL"/>
        </w:rPr>
        <w:t>’</w:t>
      </w:r>
      <w:r w:rsidR="00797079" w:rsidRPr="00475203">
        <w:rPr>
          <w:rFonts w:eastAsia="Calibri" w:cs="Times New Roman"/>
          <w:i/>
          <w:lang w:val="fr-FR" w:bidi="he-IL"/>
        </w:rPr>
        <w:t xml:space="preserve">a dit que nous devions discuter des documents </w:t>
      </w:r>
      <w:r w:rsidR="00787B5D" w:rsidRPr="00475203">
        <w:rPr>
          <w:rFonts w:eastAsia="Calibri" w:cs="Times New Roman"/>
          <w:i/>
          <w:lang w:val="fr-FR" w:bidi="he-IL"/>
        </w:rPr>
        <w:t xml:space="preserve">finaux </w:t>
      </w:r>
      <w:r w:rsidR="00797079" w:rsidRPr="00475203">
        <w:rPr>
          <w:rFonts w:eastAsia="Calibri" w:cs="Times New Roman"/>
          <w:i/>
          <w:lang w:val="fr-FR" w:bidi="he-IL"/>
        </w:rPr>
        <w:t>de ma recherc</w:t>
      </w:r>
      <w:r w:rsidR="00954299" w:rsidRPr="00475203">
        <w:rPr>
          <w:rFonts w:eastAsia="Calibri" w:cs="Times New Roman"/>
          <w:i/>
          <w:lang w:val="fr-FR" w:bidi="he-IL"/>
        </w:rPr>
        <w:t>he</w:t>
      </w:r>
      <w:r w:rsidR="00954299">
        <w:rPr>
          <w:rFonts w:eastAsia="Calibri" w:cs="Times New Roman"/>
          <w:i/>
          <w:lang w:val="fr-FR" w:bidi="he-IL"/>
        </w:rPr>
        <w:t xml:space="preserve">.  </w:t>
      </w:r>
      <w:r w:rsidR="00954299" w:rsidRPr="00475203">
        <w:rPr>
          <w:rFonts w:eastAsia="Calibri" w:cs="Times New Roman"/>
          <w:i/>
          <w:lang w:val="fr-FR" w:bidi="he-IL"/>
        </w:rPr>
        <w:t>Po</w:t>
      </w:r>
      <w:r w:rsidR="00797079" w:rsidRPr="00475203">
        <w:rPr>
          <w:rFonts w:eastAsia="Calibri" w:cs="Times New Roman"/>
          <w:i/>
          <w:lang w:val="fr-FR" w:bidi="he-IL"/>
        </w:rPr>
        <w:t>ur moi, c</w:t>
      </w:r>
      <w:r w:rsidR="009B4506">
        <w:rPr>
          <w:rFonts w:eastAsia="Calibri" w:cs="Times New Roman"/>
          <w:i/>
          <w:lang w:val="fr-FR" w:bidi="he-IL"/>
        </w:rPr>
        <w:t>’</w:t>
      </w:r>
      <w:r w:rsidR="00797079" w:rsidRPr="00475203">
        <w:rPr>
          <w:rFonts w:eastAsia="Calibri" w:cs="Times New Roman"/>
          <w:i/>
          <w:lang w:val="fr-FR" w:bidi="he-IL"/>
        </w:rPr>
        <w:t>était une éviden</w:t>
      </w:r>
      <w:r w:rsidR="00954299" w:rsidRPr="00475203">
        <w:rPr>
          <w:rFonts w:eastAsia="Calibri" w:cs="Times New Roman"/>
          <w:i/>
          <w:lang w:val="fr-FR" w:bidi="he-IL"/>
        </w:rPr>
        <w:t>ce</w:t>
      </w:r>
      <w:r w:rsidR="00954299">
        <w:rPr>
          <w:rFonts w:eastAsia="Calibri" w:cs="Times New Roman"/>
          <w:i/>
          <w:lang w:val="fr-FR" w:bidi="he-IL"/>
        </w:rPr>
        <w:t xml:space="preserve">.  </w:t>
      </w:r>
      <w:r w:rsidR="00954299" w:rsidRPr="00475203">
        <w:rPr>
          <w:rFonts w:eastAsia="Calibri" w:cs="Times New Roman"/>
          <w:i/>
          <w:lang w:val="fr-FR" w:bidi="he-IL"/>
        </w:rPr>
        <w:t>Mm</w:t>
      </w:r>
      <w:r w:rsidR="00797079" w:rsidRPr="00475203">
        <w:rPr>
          <w:rFonts w:eastAsia="Calibri" w:cs="Times New Roman"/>
          <w:i/>
          <w:lang w:val="fr-FR" w:bidi="he-IL"/>
        </w:rPr>
        <w:t>e Marciano était intéressée par le résultat final, c</w:t>
      </w:r>
      <w:r w:rsidR="009B4506">
        <w:rPr>
          <w:rFonts w:eastAsia="Calibri" w:cs="Times New Roman"/>
          <w:i/>
          <w:lang w:val="fr-FR" w:bidi="he-IL"/>
        </w:rPr>
        <w:t>’</w:t>
      </w:r>
      <w:r w:rsidR="00797079" w:rsidRPr="00475203">
        <w:rPr>
          <w:rFonts w:eastAsia="Calibri" w:cs="Times New Roman"/>
          <w:i/>
          <w:lang w:val="fr-FR" w:bidi="he-IL"/>
        </w:rPr>
        <w:t>est</w:t>
      </w:r>
      <w:r w:rsidR="009B4506">
        <w:rPr>
          <w:rFonts w:eastAsia="Calibri" w:cs="Times New Roman"/>
          <w:i/>
          <w:lang w:val="fr-FR" w:bidi="he-IL"/>
        </w:rPr>
        <w:t>-</w:t>
      </w:r>
      <w:r w:rsidR="00797079" w:rsidRPr="00475203">
        <w:rPr>
          <w:rFonts w:eastAsia="Calibri" w:cs="Times New Roman"/>
          <w:i/>
          <w:lang w:val="fr-FR" w:bidi="he-IL"/>
        </w:rPr>
        <w:t>à</w:t>
      </w:r>
      <w:r w:rsidR="009B4506">
        <w:rPr>
          <w:rFonts w:eastAsia="Calibri" w:cs="Times New Roman"/>
          <w:i/>
          <w:lang w:val="fr-FR" w:bidi="he-IL"/>
        </w:rPr>
        <w:t>-</w:t>
      </w:r>
      <w:r w:rsidR="00797079" w:rsidRPr="00475203">
        <w:rPr>
          <w:rFonts w:eastAsia="Calibri" w:cs="Times New Roman"/>
          <w:i/>
          <w:lang w:val="fr-FR" w:bidi="he-IL"/>
        </w:rPr>
        <w:t>dire qu</w:t>
      </w:r>
      <w:r w:rsidR="009B4506">
        <w:rPr>
          <w:rFonts w:eastAsia="Calibri" w:cs="Times New Roman"/>
          <w:i/>
          <w:lang w:val="fr-FR" w:bidi="he-IL"/>
        </w:rPr>
        <w:t>’</w:t>
      </w:r>
      <w:r w:rsidR="00797079" w:rsidRPr="00475203">
        <w:rPr>
          <w:rFonts w:eastAsia="Calibri" w:cs="Times New Roman"/>
          <w:i/>
          <w:lang w:val="fr-FR" w:bidi="he-IL"/>
        </w:rPr>
        <w:t>elle voulait savoir si mes simulations indiquaient que le Dérivé permettait de traiter le diabète de type 1.  Je pensais lui envoyer un rapport final reprenant mes conclusions à la fin de mes recherches</w:t>
      </w:r>
      <w:r w:rsidRPr="00475203">
        <w:rPr>
          <w:rFonts w:eastAsia="Calibri" w:cs="Times New Roman"/>
          <w:i/>
          <w:lang w:val="fr-FR" w:bidi="he-IL"/>
        </w:rPr>
        <w:t>.</w:t>
      </w:r>
      <w:r>
        <w:rPr>
          <w:rFonts w:eastAsia="Calibri" w:cs="Times New Roman"/>
          <w:i/>
          <w:lang w:val="fr-FR" w:bidi="he-IL"/>
        </w:rPr>
        <w:t>”</w:t>
      </w:r>
    </w:p>
    <w:p w14:paraId="37ACEE0D" w14:textId="420B6804" w:rsidR="001F5CC5" w:rsidRPr="00475203" w:rsidRDefault="007E3972" w:rsidP="007E3972">
      <w:pPr>
        <w:spacing w:after="120" w:line="240" w:lineRule="auto"/>
        <w:jc w:val="left"/>
        <w:rPr>
          <w:rFonts w:eastAsia="Calibri" w:cs="Times New Roman"/>
          <w:iCs/>
          <w:lang w:val="fr-FR" w:bidi="he-IL"/>
        </w:rPr>
      </w:pPr>
      <w:r w:rsidRPr="00475203">
        <w:rPr>
          <w:rFonts w:eastAsia="Calibri" w:cs="Times New Roman"/>
          <w:iCs/>
          <w:lang w:val="fr-FR" w:bidi="he-IL"/>
        </w:rPr>
        <w:t xml:space="preserve">Il </w:t>
      </w:r>
      <w:r w:rsidR="00D77E5F">
        <w:rPr>
          <w:rFonts w:eastAsia="Calibri" w:cs="Times New Roman"/>
          <w:iCs/>
          <w:lang w:val="fr-FR" w:bidi="he-IL"/>
        </w:rPr>
        <w:t>est</w:t>
      </w:r>
      <w:r w:rsidRPr="00475203">
        <w:rPr>
          <w:rFonts w:eastAsia="Calibri" w:cs="Times New Roman"/>
          <w:iCs/>
          <w:lang w:val="fr-FR" w:bidi="he-IL"/>
        </w:rPr>
        <w:t xml:space="preserve"> vrai que Mme Marciano s</w:t>
      </w:r>
      <w:r w:rsidR="009B4506">
        <w:rPr>
          <w:rFonts w:eastAsia="Calibri" w:cs="Times New Roman"/>
          <w:iCs/>
          <w:lang w:val="fr-FR" w:bidi="he-IL"/>
        </w:rPr>
        <w:t>’</w:t>
      </w:r>
      <w:r w:rsidRPr="00475203">
        <w:rPr>
          <w:rFonts w:eastAsia="Calibri" w:cs="Times New Roman"/>
          <w:iCs/>
          <w:lang w:val="fr-FR" w:bidi="he-IL"/>
        </w:rPr>
        <w:t>intéressait au résultat final;  néanmoins, elle souhaitait</w:t>
      </w:r>
      <w:r w:rsidR="00D77E5F">
        <w:rPr>
          <w:rFonts w:eastAsia="Calibri" w:cs="Times New Roman"/>
          <w:iCs/>
          <w:lang w:val="fr-FR" w:bidi="he-IL"/>
        </w:rPr>
        <w:t xml:space="preserve"> également</w:t>
      </w:r>
      <w:r w:rsidRPr="00475203">
        <w:rPr>
          <w:rFonts w:eastAsia="Calibri" w:cs="Times New Roman"/>
          <w:iCs/>
          <w:lang w:val="fr-FR" w:bidi="he-IL"/>
        </w:rPr>
        <w:t xml:space="preserve"> suivre de près les recherches et leur évoluti</w:t>
      </w:r>
      <w:r w:rsidR="00954299" w:rsidRPr="00475203">
        <w:rPr>
          <w:rFonts w:eastAsia="Calibri" w:cs="Times New Roman"/>
          <w:iCs/>
          <w:lang w:val="fr-FR" w:bidi="he-IL"/>
        </w:rPr>
        <w:t>on</w:t>
      </w:r>
      <w:r w:rsidR="00954299">
        <w:rPr>
          <w:rFonts w:eastAsia="Calibri" w:cs="Times New Roman"/>
          <w:iCs/>
          <w:lang w:val="fr-FR" w:bidi="he-IL"/>
        </w:rPr>
        <w:t xml:space="preserve">.  </w:t>
      </w:r>
      <w:r w:rsidR="00954299" w:rsidRPr="00475203">
        <w:rPr>
          <w:rFonts w:eastAsia="Calibri" w:cs="Times New Roman"/>
          <w:lang w:val="fr-FR" w:bidi="he-IL"/>
        </w:rPr>
        <w:t>Mm</w:t>
      </w:r>
      <w:r w:rsidR="00296C62" w:rsidRPr="00475203">
        <w:rPr>
          <w:rFonts w:eastAsia="Calibri" w:cs="Times New Roman"/>
          <w:lang w:val="fr-FR" w:bidi="he-IL"/>
        </w:rPr>
        <w:t>e </w:t>
      </w:r>
      <w:r w:rsidRPr="00475203">
        <w:rPr>
          <w:rFonts w:eastAsia="Calibri" w:cs="Times New Roman"/>
          <w:iCs/>
          <w:lang w:val="fr-FR" w:bidi="he-IL"/>
        </w:rPr>
        <w:t>Ben</w:t>
      </w:r>
      <w:r w:rsidR="009B4506">
        <w:rPr>
          <w:rFonts w:eastAsia="Calibri" w:cs="Times New Roman"/>
          <w:iCs/>
          <w:lang w:val="fr-FR" w:bidi="he-IL"/>
        </w:rPr>
        <w:t>-</w:t>
      </w:r>
      <w:r w:rsidRPr="00475203">
        <w:rPr>
          <w:rFonts w:eastAsia="Calibri" w:cs="Times New Roman"/>
          <w:iCs/>
          <w:lang w:val="fr-FR" w:bidi="he-IL"/>
        </w:rPr>
        <w:t>Ari devait effectuer la simulation à trois reprises pendant la période de recherche pour vérifier les résultats</w:t>
      </w:r>
      <w:r w:rsidR="009C3DA5" w:rsidRPr="00475203">
        <w:rPr>
          <w:rFonts w:eastAsia="Calibri" w:cs="Times New Roman"/>
          <w:iCs/>
          <w:lang w:val="fr-FR" w:bidi="he-IL"/>
        </w:rPr>
        <w:t>, et à</w:t>
      </w:r>
      <w:r w:rsidR="00061813">
        <w:rPr>
          <w:rFonts w:eastAsia="Calibri" w:cs="Times New Roman"/>
          <w:iCs/>
          <w:lang w:val="fr-FR" w:bidi="he-IL"/>
        </w:rPr>
        <w:t> </w:t>
      </w:r>
      <w:r w:rsidR="009C3DA5" w:rsidRPr="00475203">
        <w:rPr>
          <w:rFonts w:eastAsia="Calibri" w:cs="Times New Roman"/>
          <w:iCs/>
          <w:lang w:val="fr-FR" w:bidi="he-IL"/>
        </w:rPr>
        <w:t xml:space="preserve">chaque fois elle devait, à des fins de comparaison, effectuer en parallèle une simulation fondée sur une molécule définie au préalable qui était disponible dans le commerce et qui était actuellement employée dans le traitement du diabète de type 1.  Après chaque série de simulations, </w:t>
      </w:r>
      <w:r w:rsidR="00AA02FD" w:rsidRPr="00475203">
        <w:rPr>
          <w:rFonts w:eastAsia="Calibri" w:cs="Times New Roman"/>
          <w:lang w:val="fr-FR" w:bidi="he-IL"/>
        </w:rPr>
        <w:t>Mme </w:t>
      </w:r>
      <w:r w:rsidR="009C3DA5" w:rsidRPr="00475203">
        <w:rPr>
          <w:rFonts w:eastAsia="Calibri" w:cs="Times New Roman"/>
          <w:iCs/>
          <w:lang w:val="fr-FR" w:bidi="he-IL"/>
        </w:rPr>
        <w:t>Ben</w:t>
      </w:r>
      <w:r w:rsidR="009B4506">
        <w:rPr>
          <w:rFonts w:eastAsia="Calibri" w:cs="Times New Roman"/>
          <w:iCs/>
          <w:lang w:val="fr-FR" w:bidi="he-IL"/>
        </w:rPr>
        <w:t>-</w:t>
      </w:r>
      <w:r w:rsidR="009C3DA5" w:rsidRPr="00475203">
        <w:rPr>
          <w:rFonts w:eastAsia="Calibri" w:cs="Times New Roman"/>
          <w:iCs/>
          <w:lang w:val="fr-FR" w:bidi="he-IL"/>
        </w:rPr>
        <w:t>Ari devait comparer les deux</w:t>
      </w:r>
      <w:r w:rsidR="00C47435">
        <w:rPr>
          <w:rFonts w:eastAsia="Calibri" w:cs="Times New Roman"/>
          <w:iCs/>
          <w:lang w:val="fr-FR" w:bidi="he-IL"/>
        </w:rPr>
        <w:t> </w:t>
      </w:r>
      <w:r w:rsidR="009C3DA5" w:rsidRPr="00475203">
        <w:rPr>
          <w:rFonts w:eastAsia="Calibri" w:cs="Times New Roman"/>
          <w:iCs/>
          <w:lang w:val="fr-FR" w:bidi="he-IL"/>
        </w:rPr>
        <w:t>jeux de résultats et les analyser.</w:t>
      </w:r>
    </w:p>
    <w:p w14:paraId="00353F0B" w14:textId="7FC5FDF6" w:rsidR="001F5CC5" w:rsidRPr="00475203" w:rsidRDefault="00D05883" w:rsidP="00A62E4F">
      <w:pPr>
        <w:spacing w:after="120" w:line="240" w:lineRule="auto"/>
        <w:jc w:val="left"/>
        <w:rPr>
          <w:rFonts w:eastAsia="Calibri" w:cs="Times New Roman"/>
          <w:lang w:val="fr-FR" w:bidi="he-IL"/>
        </w:rPr>
      </w:pPr>
      <w:r w:rsidRPr="00475203">
        <w:rPr>
          <w:rFonts w:eastAsia="Calibri" w:cs="Times New Roman"/>
          <w:lang w:val="fr-FR" w:bidi="he-IL"/>
        </w:rPr>
        <w:t>Mme Marciano voulait recevoir des rapports, des actualisations et probablement toutes les données brutes produites pendant les recherch</w:t>
      </w:r>
      <w:r w:rsidR="00954299" w:rsidRPr="00475203">
        <w:rPr>
          <w:rFonts w:eastAsia="Calibri" w:cs="Times New Roman"/>
          <w:lang w:val="fr-FR" w:bidi="he-IL"/>
        </w:rPr>
        <w:t>es</w:t>
      </w:r>
      <w:r w:rsidR="00954299">
        <w:rPr>
          <w:rFonts w:eastAsia="Calibri" w:cs="Times New Roman"/>
          <w:lang w:val="fr-FR" w:bidi="he-IL"/>
        </w:rPr>
        <w:t xml:space="preserve">.  </w:t>
      </w:r>
      <w:r w:rsidR="00954299" w:rsidRPr="00475203">
        <w:rPr>
          <w:rFonts w:eastAsia="Calibri" w:cs="Times New Roman"/>
          <w:lang w:val="fr-FR" w:bidi="he-IL"/>
        </w:rPr>
        <w:t>Mm</w:t>
      </w:r>
      <w:r w:rsidR="00862E22" w:rsidRPr="00475203">
        <w:rPr>
          <w:rFonts w:eastAsia="Calibri" w:cs="Times New Roman"/>
          <w:lang w:val="fr-FR" w:bidi="he-IL"/>
        </w:rPr>
        <w:t xml:space="preserve">e Zumer le savait et </w:t>
      </w:r>
      <w:r w:rsidR="00A46CA4">
        <w:rPr>
          <w:rFonts w:eastAsia="Calibri" w:cs="Times New Roman"/>
          <w:lang w:val="fr-FR" w:bidi="he-IL"/>
        </w:rPr>
        <w:t>elle est</w:t>
      </w:r>
      <w:r w:rsidR="00862E22" w:rsidRPr="00475203">
        <w:rPr>
          <w:rFonts w:eastAsia="Calibri" w:cs="Times New Roman"/>
          <w:lang w:val="fr-FR" w:bidi="he-IL"/>
        </w:rPr>
        <w:t xml:space="preserve"> convenue avec </w:t>
      </w:r>
      <w:r w:rsidR="001836CE" w:rsidRPr="00475203">
        <w:rPr>
          <w:rFonts w:eastAsia="Calibri" w:cs="Times New Roman"/>
          <w:lang w:val="fr-FR" w:bidi="he-IL"/>
        </w:rPr>
        <w:t>Mme </w:t>
      </w:r>
      <w:r w:rsidR="00862E22" w:rsidRPr="00475203">
        <w:rPr>
          <w:rFonts w:eastAsia="Calibri" w:cs="Times New Roman"/>
          <w:lang w:val="fr-FR" w:bidi="he-IL"/>
        </w:rPr>
        <w:t>Ben</w:t>
      </w:r>
      <w:r w:rsidR="009B4506">
        <w:rPr>
          <w:rFonts w:eastAsia="Calibri" w:cs="Times New Roman"/>
          <w:lang w:val="fr-FR" w:bidi="he-IL"/>
        </w:rPr>
        <w:t>-</w:t>
      </w:r>
      <w:r w:rsidR="00862E22" w:rsidRPr="00475203">
        <w:rPr>
          <w:rFonts w:eastAsia="Calibri" w:cs="Times New Roman"/>
          <w:lang w:val="fr-FR" w:bidi="he-IL"/>
        </w:rPr>
        <w:t>Ari que quatre</w:t>
      </w:r>
      <w:r w:rsidR="00C47435">
        <w:rPr>
          <w:rFonts w:eastAsia="Calibri" w:cs="Times New Roman"/>
          <w:lang w:val="fr-FR" w:bidi="he-IL"/>
        </w:rPr>
        <w:t> </w:t>
      </w:r>
      <w:r w:rsidR="00862E22" w:rsidRPr="00475203">
        <w:rPr>
          <w:rFonts w:eastAsia="Calibri" w:cs="Times New Roman"/>
          <w:lang w:val="fr-FR" w:bidi="he-IL"/>
        </w:rPr>
        <w:t xml:space="preserve">(4) documents </w:t>
      </w:r>
      <w:r w:rsidR="00787B5D" w:rsidRPr="00475203">
        <w:rPr>
          <w:rFonts w:eastAsia="Calibri" w:cs="Times New Roman"/>
          <w:lang w:val="fr-FR" w:bidi="he-IL"/>
        </w:rPr>
        <w:t>finaux</w:t>
      </w:r>
      <w:r w:rsidR="001F209F" w:rsidRPr="00475203">
        <w:rPr>
          <w:rFonts w:eastAsia="Calibri" w:cs="Times New Roman"/>
          <w:lang w:val="fr-FR" w:bidi="he-IL"/>
        </w:rPr>
        <w:t xml:space="preserve"> </w:t>
      </w:r>
      <w:r w:rsidR="00E9065F" w:rsidRPr="00475203">
        <w:rPr>
          <w:rFonts w:eastAsia="Calibri" w:cs="Times New Roman"/>
          <w:lang w:val="fr-FR" w:bidi="he-IL"/>
        </w:rPr>
        <w:t>devaient être remis, mais qu</w:t>
      </w:r>
      <w:r w:rsidR="009B4506">
        <w:rPr>
          <w:rFonts w:eastAsia="Calibri" w:cs="Times New Roman"/>
          <w:lang w:val="fr-FR" w:bidi="he-IL"/>
        </w:rPr>
        <w:t>’</w:t>
      </w:r>
      <w:r w:rsidR="00E9065F" w:rsidRPr="00475203">
        <w:rPr>
          <w:rFonts w:eastAsia="Calibri" w:cs="Times New Roman"/>
          <w:lang w:val="fr-FR" w:bidi="he-IL"/>
        </w:rPr>
        <w:t>il serait proposé de n</w:t>
      </w:r>
      <w:r w:rsidR="009B4506">
        <w:rPr>
          <w:rFonts w:eastAsia="Calibri" w:cs="Times New Roman"/>
          <w:lang w:val="fr-FR" w:bidi="he-IL"/>
        </w:rPr>
        <w:t>’</w:t>
      </w:r>
      <w:r w:rsidR="00E9065F" w:rsidRPr="00475203">
        <w:rPr>
          <w:rFonts w:eastAsia="Calibri" w:cs="Times New Roman"/>
          <w:lang w:val="fr-FR" w:bidi="he-IL"/>
        </w:rPr>
        <w:t>en remettre que deux</w:t>
      </w:r>
      <w:r w:rsidR="00C47435">
        <w:rPr>
          <w:rFonts w:eastAsia="Calibri" w:cs="Times New Roman"/>
          <w:lang w:val="fr-FR" w:bidi="he-IL"/>
        </w:rPr>
        <w:t> </w:t>
      </w:r>
      <w:r w:rsidR="00E9065F" w:rsidRPr="00475203">
        <w:rPr>
          <w:rFonts w:eastAsia="Calibri" w:cs="Times New Roman"/>
          <w:lang w:val="fr-FR" w:bidi="he-IL"/>
        </w:rPr>
        <w:t>dans la version initiale de l</w:t>
      </w:r>
      <w:r w:rsidR="009B4506">
        <w:rPr>
          <w:rFonts w:eastAsia="Calibri" w:cs="Times New Roman"/>
          <w:lang w:val="fr-FR" w:bidi="he-IL"/>
        </w:rPr>
        <w:t>’</w:t>
      </w:r>
      <w:r w:rsidR="00E9065F" w:rsidRPr="00475203">
        <w:rPr>
          <w:rFonts w:eastAsia="Calibri" w:cs="Times New Roman"/>
          <w:lang w:val="fr-FR" w:bidi="he-IL"/>
        </w:rPr>
        <w:t>accord, en se réservant au besoin la possibilité d</w:t>
      </w:r>
      <w:r w:rsidR="009B4506">
        <w:rPr>
          <w:rFonts w:eastAsia="Calibri" w:cs="Times New Roman"/>
          <w:lang w:val="fr-FR" w:bidi="he-IL"/>
        </w:rPr>
        <w:t>’</w:t>
      </w:r>
      <w:r w:rsidR="00E9065F" w:rsidRPr="00475203">
        <w:rPr>
          <w:rFonts w:eastAsia="Calibri" w:cs="Times New Roman"/>
          <w:lang w:val="fr-FR" w:bidi="he-IL"/>
        </w:rPr>
        <w:t>en négocier quatre</w:t>
      </w:r>
      <w:r w:rsidR="00C47435">
        <w:rPr>
          <w:rFonts w:eastAsia="Calibri" w:cs="Times New Roman"/>
          <w:lang w:val="fr-FR" w:bidi="he-IL"/>
        </w:rPr>
        <w:t> </w:t>
      </w:r>
      <w:r w:rsidR="00E9065F" w:rsidRPr="00475203">
        <w:rPr>
          <w:rFonts w:eastAsia="Calibri" w:cs="Times New Roman"/>
          <w:lang w:val="fr-FR" w:bidi="he-IL"/>
        </w:rPr>
        <w:t xml:space="preserve">(4).  </w:t>
      </w:r>
      <w:r w:rsidR="009610E1">
        <w:rPr>
          <w:rFonts w:eastAsia="Calibri" w:cs="Times New Roman"/>
          <w:lang w:val="fr-FR" w:bidi="he-IL"/>
        </w:rPr>
        <w:t>Bien entendu,</w:t>
      </w:r>
      <w:r w:rsidR="00A15638" w:rsidRPr="00475203">
        <w:rPr>
          <w:rFonts w:eastAsia="Calibri" w:cs="Times New Roman"/>
          <w:lang w:val="fr-FR" w:bidi="he-IL"/>
        </w:rPr>
        <w:t xml:space="preserve"> un nombre plus réduit de documents finaux représentait moins de charge de travail pour Mme Ben</w:t>
      </w:r>
      <w:r w:rsidR="009B4506">
        <w:rPr>
          <w:rFonts w:eastAsia="Calibri" w:cs="Times New Roman"/>
          <w:lang w:val="fr-FR" w:bidi="he-IL"/>
        </w:rPr>
        <w:t>-</w:t>
      </w:r>
      <w:r w:rsidR="00A15638" w:rsidRPr="00475203">
        <w:rPr>
          <w:rFonts w:eastAsia="Calibri" w:cs="Times New Roman"/>
          <w:lang w:val="fr-FR" w:bidi="he-IL"/>
        </w:rPr>
        <w:t>Ari, qui était une scientifique très occupée.</w:t>
      </w:r>
    </w:p>
    <w:p w14:paraId="21737C09" w14:textId="711D60ED" w:rsidR="00341A81" w:rsidRDefault="00362024" w:rsidP="00362024">
      <w:pPr>
        <w:spacing w:after="120" w:line="240" w:lineRule="auto"/>
        <w:jc w:val="left"/>
        <w:rPr>
          <w:rFonts w:eastAsia="Calibri" w:cs="Times New Roman"/>
          <w:lang w:val="fr-FR" w:bidi="he-IL"/>
        </w:rPr>
      </w:pPr>
      <w:r w:rsidRPr="00475203">
        <w:rPr>
          <w:rFonts w:eastAsia="Calibri" w:cs="Times New Roman"/>
          <w:lang w:val="fr-FR" w:bidi="he-IL"/>
        </w:rPr>
        <w:t xml:space="preserve">Elles </w:t>
      </w:r>
      <w:r w:rsidR="006609D5">
        <w:rPr>
          <w:rFonts w:eastAsia="Calibri" w:cs="Times New Roman"/>
          <w:lang w:val="fr-FR" w:bidi="he-IL"/>
        </w:rPr>
        <w:t>sont</w:t>
      </w:r>
      <w:r w:rsidRPr="00475203">
        <w:rPr>
          <w:rFonts w:eastAsia="Calibri" w:cs="Times New Roman"/>
          <w:lang w:val="fr-FR" w:bidi="he-IL"/>
        </w:rPr>
        <w:t xml:space="preserve"> convenues qu</w:t>
      </w:r>
      <w:r w:rsidR="009B4506">
        <w:rPr>
          <w:rFonts w:eastAsia="Calibri" w:cs="Times New Roman"/>
          <w:lang w:val="fr-FR" w:bidi="he-IL"/>
        </w:rPr>
        <w:t>’</w:t>
      </w:r>
      <w:r w:rsidRPr="00475203">
        <w:rPr>
          <w:rFonts w:eastAsia="Calibri" w:cs="Times New Roman"/>
          <w:b/>
          <w:bCs/>
          <w:u w:val="single"/>
          <w:lang w:val="fr-FR" w:bidi="he-IL"/>
        </w:rPr>
        <w:t>aucune</w:t>
      </w:r>
      <w:r w:rsidRPr="00475203">
        <w:rPr>
          <w:rFonts w:eastAsia="Calibri" w:cs="Times New Roman"/>
          <w:lang w:val="fr-FR" w:bidi="he-IL"/>
        </w:rPr>
        <w:t xml:space="preserve"> donnée brute ne devait être communiquée à l</w:t>
      </w:r>
      <w:r w:rsidR="009B4506">
        <w:rPr>
          <w:rFonts w:eastAsia="Calibri" w:cs="Times New Roman"/>
          <w:lang w:val="fr-FR" w:bidi="he-IL"/>
        </w:rPr>
        <w:t>’</w:t>
      </w:r>
      <w:r w:rsidRPr="00475203">
        <w:rPr>
          <w:rFonts w:eastAsia="Calibri" w:cs="Times New Roman"/>
          <w:lang w:val="fr-FR" w:bidi="he-IL"/>
        </w:rPr>
        <w:t>Entrepri</w:t>
      </w:r>
      <w:r w:rsidR="00954299" w:rsidRPr="00475203">
        <w:rPr>
          <w:rFonts w:eastAsia="Calibri" w:cs="Times New Roman"/>
          <w:lang w:val="fr-FR" w:bidi="he-IL"/>
        </w:rPr>
        <w:t>se</w:t>
      </w:r>
      <w:r w:rsidR="00954299">
        <w:rPr>
          <w:rFonts w:eastAsia="Calibri" w:cs="Times New Roman"/>
          <w:lang w:val="fr-FR" w:bidi="he-IL"/>
        </w:rPr>
        <w:t xml:space="preserve">.  </w:t>
      </w:r>
      <w:r w:rsidR="00954299" w:rsidRPr="00475203">
        <w:rPr>
          <w:rFonts w:eastAsia="Calibri" w:cs="Times New Roman"/>
          <w:lang w:val="fr-FR" w:bidi="he-IL"/>
        </w:rPr>
        <w:t>L</w:t>
      </w:r>
      <w:r w:rsidR="009B4506">
        <w:rPr>
          <w:rFonts w:eastAsia="Calibri" w:cs="Times New Roman"/>
          <w:lang w:val="fr-FR" w:bidi="he-IL"/>
        </w:rPr>
        <w:t>’</w:t>
      </w:r>
      <w:r w:rsidR="00954299" w:rsidRPr="00475203">
        <w:rPr>
          <w:rFonts w:eastAsia="Calibri" w:cs="Times New Roman"/>
          <w:lang w:val="fr-FR" w:bidi="he-IL"/>
        </w:rPr>
        <w:t>a</w:t>
      </w:r>
      <w:r w:rsidRPr="00475203">
        <w:rPr>
          <w:rFonts w:eastAsia="Calibri" w:cs="Times New Roman"/>
          <w:lang w:val="fr-FR" w:bidi="he-IL"/>
        </w:rPr>
        <w:t>lgorithme du logiciel n</w:t>
      </w:r>
      <w:r w:rsidR="009B4506">
        <w:rPr>
          <w:rFonts w:eastAsia="Calibri" w:cs="Times New Roman"/>
          <w:lang w:val="fr-FR" w:bidi="he-IL"/>
        </w:rPr>
        <w:t>’</w:t>
      </w:r>
      <w:r w:rsidRPr="00475203">
        <w:rPr>
          <w:rFonts w:eastAsia="Calibri" w:cs="Times New Roman"/>
          <w:lang w:val="fr-FR" w:bidi="he-IL"/>
        </w:rPr>
        <w:t>était pas protégé par une demande de brevet et les données brutes produites pendant les recherches risquaient de divulguer les méthodes de fonctionnement de la simulation;  elles ne devaient donc pas être transmises à l</w:t>
      </w:r>
      <w:r w:rsidR="009B4506">
        <w:rPr>
          <w:rFonts w:eastAsia="Calibri" w:cs="Times New Roman"/>
          <w:lang w:val="fr-FR" w:bidi="he-IL"/>
        </w:rPr>
        <w:t>’</w:t>
      </w:r>
      <w:r w:rsidRPr="00475203">
        <w:rPr>
          <w:rFonts w:eastAsia="Calibri" w:cs="Times New Roman"/>
          <w:lang w:val="fr-FR" w:bidi="he-IL"/>
        </w:rPr>
        <w:t>Entreprise.</w:t>
      </w:r>
    </w:p>
    <w:p w14:paraId="3D426D07" w14:textId="4E12DD5F" w:rsidR="00341A81" w:rsidRDefault="00362024" w:rsidP="007C6674">
      <w:pPr>
        <w:numPr>
          <w:ilvl w:val="0"/>
          <w:numId w:val="15"/>
        </w:numPr>
        <w:tabs>
          <w:tab w:val="left" w:pos="1134"/>
        </w:tabs>
        <w:spacing w:before="240" w:after="240" w:line="240" w:lineRule="auto"/>
        <w:ind w:left="1134" w:hanging="567"/>
        <w:jc w:val="left"/>
        <w:rPr>
          <w:rFonts w:eastAsia="Calibri"/>
          <w:b/>
          <w:bCs/>
          <w:i/>
          <w:lang w:val="fr-FR" w:bidi="he-IL"/>
        </w:rPr>
      </w:pPr>
      <w:r w:rsidRPr="00475203">
        <w:rPr>
          <w:rFonts w:eastAsia="Calibri"/>
          <w:b/>
          <w:bCs/>
          <w:i/>
          <w:lang w:val="fr-FR" w:bidi="he-IL"/>
        </w:rPr>
        <w:t>Quel type de documents finaux proposeriez</w:t>
      </w:r>
      <w:r w:rsidR="009B4506">
        <w:rPr>
          <w:rFonts w:eastAsia="Calibri"/>
          <w:b/>
          <w:bCs/>
          <w:i/>
          <w:lang w:val="fr-FR" w:bidi="he-IL"/>
        </w:rPr>
        <w:t>-</w:t>
      </w:r>
      <w:r w:rsidRPr="00475203">
        <w:rPr>
          <w:rFonts w:eastAsia="Calibri"/>
          <w:b/>
          <w:bCs/>
          <w:i/>
          <w:lang w:val="fr-FR" w:bidi="he-IL"/>
        </w:rPr>
        <w:t>vous à l</w:t>
      </w:r>
      <w:r w:rsidR="009B4506">
        <w:rPr>
          <w:rFonts w:eastAsia="Calibri"/>
          <w:b/>
          <w:bCs/>
          <w:i/>
          <w:lang w:val="fr-FR" w:bidi="he-IL"/>
        </w:rPr>
        <w:t>’</w:t>
      </w:r>
      <w:r w:rsidRPr="00475203">
        <w:rPr>
          <w:rFonts w:eastAsia="Calibri"/>
          <w:b/>
          <w:bCs/>
          <w:i/>
          <w:lang w:val="fr-FR" w:bidi="he-IL"/>
        </w:rPr>
        <w:t>Entreprise</w:t>
      </w:r>
      <w:r w:rsidR="00FD242A" w:rsidRPr="00475203">
        <w:rPr>
          <w:rFonts w:eastAsia="Calibri"/>
          <w:b/>
          <w:bCs/>
          <w:i/>
          <w:lang w:val="fr-FR" w:bidi="he-IL"/>
        </w:rPr>
        <w:t>?</w:t>
      </w:r>
    </w:p>
    <w:p w14:paraId="63C17EDC" w14:textId="601DADA6" w:rsidR="00362024" w:rsidRPr="00475203" w:rsidRDefault="00341A81" w:rsidP="00A62E4F">
      <w:pPr>
        <w:spacing w:after="120" w:line="240" w:lineRule="auto"/>
        <w:jc w:val="left"/>
        <w:rPr>
          <w:rFonts w:eastAsia="Calibri" w:cs="Times New Roman"/>
          <w:i/>
          <w:lang w:val="fr-FR" w:bidi="he-IL"/>
        </w:rPr>
      </w:pPr>
      <w:r>
        <w:rPr>
          <w:rFonts w:eastAsia="Calibri" w:cs="Times New Roman"/>
          <w:i/>
          <w:lang w:val="fr-FR" w:bidi="he-IL"/>
        </w:rPr>
        <w:t>“</w:t>
      </w:r>
      <w:r w:rsidRPr="00475203">
        <w:rPr>
          <w:rFonts w:eastAsia="Calibri" w:cs="Times New Roman"/>
          <w:i/>
          <w:lang w:val="fr-FR" w:bidi="he-IL"/>
        </w:rPr>
        <w:t>M</w:t>
      </w:r>
      <w:r w:rsidR="00C7103D" w:rsidRPr="00475203">
        <w:rPr>
          <w:rFonts w:eastAsia="Calibri" w:cs="Times New Roman"/>
          <w:i/>
          <w:lang w:val="fr-FR" w:bidi="he-IL"/>
        </w:rPr>
        <w:t>me </w:t>
      </w:r>
      <w:r w:rsidR="00362024" w:rsidRPr="00475203">
        <w:rPr>
          <w:rFonts w:eastAsia="Calibri" w:cs="Times New Roman"/>
          <w:i/>
          <w:lang w:val="fr-FR" w:bidi="he-IL"/>
        </w:rPr>
        <w:t>Zumer m</w:t>
      </w:r>
      <w:r w:rsidR="009B4506">
        <w:rPr>
          <w:rFonts w:eastAsia="Calibri" w:cs="Times New Roman"/>
          <w:i/>
          <w:lang w:val="fr-FR" w:bidi="he-IL"/>
        </w:rPr>
        <w:t>’</w:t>
      </w:r>
      <w:r w:rsidR="00362024" w:rsidRPr="00475203">
        <w:rPr>
          <w:rFonts w:eastAsia="Calibri" w:cs="Times New Roman"/>
          <w:i/>
          <w:lang w:val="fr-FR" w:bidi="he-IL"/>
        </w:rPr>
        <w:t>a demandé si j</w:t>
      </w:r>
      <w:r w:rsidR="009B4506">
        <w:rPr>
          <w:rFonts w:eastAsia="Calibri" w:cs="Times New Roman"/>
          <w:i/>
          <w:lang w:val="fr-FR" w:bidi="he-IL"/>
        </w:rPr>
        <w:t>’</w:t>
      </w:r>
      <w:r w:rsidR="00362024" w:rsidRPr="00475203">
        <w:rPr>
          <w:rFonts w:eastAsia="Calibri" w:cs="Times New Roman"/>
          <w:i/>
          <w:lang w:val="fr-FR" w:bidi="he-IL"/>
        </w:rPr>
        <w:t>avais réfléchi au calendrier de paieme</w:t>
      </w:r>
      <w:r w:rsidR="00954299" w:rsidRPr="00475203">
        <w:rPr>
          <w:rFonts w:eastAsia="Calibri" w:cs="Times New Roman"/>
          <w:i/>
          <w:lang w:val="fr-FR" w:bidi="he-IL"/>
        </w:rPr>
        <w:t>nt</w:t>
      </w:r>
      <w:r w:rsidR="00954299">
        <w:rPr>
          <w:rFonts w:eastAsia="Calibri" w:cs="Times New Roman"/>
          <w:i/>
          <w:lang w:val="fr-FR" w:bidi="he-IL"/>
        </w:rPr>
        <w:t xml:space="preserve">.  </w:t>
      </w:r>
      <w:r w:rsidR="00954299" w:rsidRPr="00475203">
        <w:rPr>
          <w:rFonts w:eastAsia="Calibri" w:cs="Times New Roman"/>
          <w:i/>
          <w:lang w:val="fr-FR" w:bidi="he-IL"/>
        </w:rPr>
        <w:t>En</w:t>
      </w:r>
      <w:r w:rsidR="00362024" w:rsidRPr="00475203">
        <w:rPr>
          <w:rFonts w:eastAsia="Calibri" w:cs="Times New Roman"/>
          <w:i/>
          <w:lang w:val="fr-FR" w:bidi="he-IL"/>
        </w:rPr>
        <w:t xml:space="preserve"> réalité je n</w:t>
      </w:r>
      <w:r w:rsidR="009B4506">
        <w:rPr>
          <w:rFonts w:eastAsia="Calibri" w:cs="Times New Roman"/>
          <w:i/>
          <w:lang w:val="fr-FR" w:bidi="he-IL"/>
        </w:rPr>
        <w:t>’</w:t>
      </w:r>
      <w:r w:rsidR="00362024" w:rsidRPr="00475203">
        <w:rPr>
          <w:rFonts w:eastAsia="Calibri" w:cs="Times New Roman"/>
          <w:i/>
          <w:lang w:val="fr-FR" w:bidi="he-IL"/>
        </w:rPr>
        <w:t>y avais pas pensé du to</w:t>
      </w:r>
      <w:r w:rsidR="00954299" w:rsidRPr="00475203">
        <w:rPr>
          <w:rFonts w:eastAsia="Calibri" w:cs="Times New Roman"/>
          <w:i/>
          <w:lang w:val="fr-FR" w:bidi="he-IL"/>
        </w:rPr>
        <w:t>ut</w:t>
      </w:r>
      <w:r w:rsidR="00954299">
        <w:rPr>
          <w:rFonts w:eastAsia="Calibri" w:cs="Times New Roman"/>
          <w:i/>
          <w:lang w:val="fr-FR" w:bidi="he-IL"/>
        </w:rPr>
        <w:t xml:space="preserve">.  </w:t>
      </w:r>
      <w:r w:rsidR="00954299" w:rsidRPr="00475203">
        <w:rPr>
          <w:rFonts w:eastAsia="Calibri" w:cs="Times New Roman"/>
          <w:i/>
          <w:lang w:val="fr-FR" w:bidi="he-IL"/>
        </w:rPr>
        <w:t>Ju</w:t>
      </w:r>
      <w:r w:rsidR="00362024" w:rsidRPr="00475203">
        <w:rPr>
          <w:rFonts w:eastAsia="Calibri" w:cs="Times New Roman"/>
          <w:i/>
          <w:lang w:val="fr-FR" w:bidi="he-IL"/>
        </w:rPr>
        <w:t>squ</w:t>
      </w:r>
      <w:r w:rsidR="009B4506">
        <w:rPr>
          <w:rFonts w:eastAsia="Calibri" w:cs="Times New Roman"/>
          <w:i/>
          <w:lang w:val="fr-FR" w:bidi="he-IL"/>
        </w:rPr>
        <w:t>’</w:t>
      </w:r>
      <w:r w:rsidR="00362024" w:rsidRPr="00475203">
        <w:rPr>
          <w:rFonts w:eastAsia="Calibri" w:cs="Times New Roman"/>
          <w:i/>
          <w:lang w:val="fr-FR" w:bidi="he-IL"/>
        </w:rPr>
        <w:t xml:space="preserve">à présent, mes activités de recherche avaient été </w:t>
      </w:r>
      <w:r w:rsidR="00441986">
        <w:rPr>
          <w:rFonts w:eastAsia="Calibri" w:cs="Times New Roman"/>
          <w:i/>
          <w:lang w:val="fr-FR" w:bidi="he-IL"/>
        </w:rPr>
        <w:t>financées</w:t>
      </w:r>
      <w:r w:rsidR="00362024" w:rsidRPr="00475203">
        <w:rPr>
          <w:rFonts w:eastAsia="Calibri" w:cs="Times New Roman"/>
          <w:i/>
          <w:lang w:val="fr-FR" w:bidi="he-IL"/>
        </w:rPr>
        <w:t xml:space="preserve"> par des bourses et non par des entreprises, et je ne recevais généralement qu</w:t>
      </w:r>
      <w:r w:rsidR="009B4506">
        <w:rPr>
          <w:rFonts w:eastAsia="Calibri" w:cs="Times New Roman"/>
          <w:i/>
          <w:lang w:val="fr-FR" w:bidi="he-IL"/>
        </w:rPr>
        <w:t>’</w:t>
      </w:r>
      <w:r w:rsidR="00362024" w:rsidRPr="00475203">
        <w:rPr>
          <w:rFonts w:eastAsia="Calibri" w:cs="Times New Roman"/>
          <w:i/>
          <w:lang w:val="fr-FR" w:bidi="he-IL"/>
        </w:rPr>
        <w:t>un seul versement</w:t>
      </w:r>
      <w:r w:rsidR="00282AC4" w:rsidRPr="00475203">
        <w:rPr>
          <w:rFonts w:eastAsia="Calibri" w:cs="Times New Roman"/>
          <w:i/>
          <w:lang w:val="fr-FR" w:bidi="he-IL"/>
        </w:rPr>
        <w:t xml:space="preserve"> avant de commencer mon trava</w:t>
      </w:r>
      <w:r w:rsidR="00954299" w:rsidRPr="00475203">
        <w:rPr>
          <w:rFonts w:eastAsia="Calibri" w:cs="Times New Roman"/>
          <w:i/>
          <w:lang w:val="fr-FR" w:bidi="he-IL"/>
        </w:rPr>
        <w:t>il</w:t>
      </w:r>
      <w:r w:rsidR="00954299">
        <w:rPr>
          <w:rFonts w:eastAsia="Calibri" w:cs="Times New Roman"/>
          <w:i/>
          <w:lang w:val="fr-FR" w:bidi="he-IL"/>
        </w:rPr>
        <w:t xml:space="preserve">.  </w:t>
      </w:r>
      <w:r w:rsidR="00954299" w:rsidRPr="00475203">
        <w:rPr>
          <w:rFonts w:eastAsia="Calibri" w:cs="Times New Roman"/>
          <w:i/>
          <w:lang w:val="fr-FR" w:bidi="he-IL"/>
        </w:rPr>
        <w:t>Je</w:t>
      </w:r>
      <w:r w:rsidR="00282AC4" w:rsidRPr="00475203">
        <w:rPr>
          <w:rFonts w:eastAsia="Calibri" w:cs="Times New Roman"/>
          <w:i/>
          <w:lang w:val="fr-FR" w:bidi="he-IL"/>
        </w:rPr>
        <w:t xml:space="preserve"> me suis souvenue tout à coup que Mme Marciano avait évoqué le calendrier de paiement en précisant qu</w:t>
      </w:r>
      <w:r w:rsidR="009B4506">
        <w:rPr>
          <w:rFonts w:eastAsia="Calibri" w:cs="Times New Roman"/>
          <w:i/>
          <w:lang w:val="fr-FR" w:bidi="he-IL"/>
        </w:rPr>
        <w:t>’</w:t>
      </w:r>
      <w:r w:rsidR="00282AC4" w:rsidRPr="00475203">
        <w:rPr>
          <w:rFonts w:eastAsia="Calibri" w:cs="Times New Roman"/>
          <w:i/>
          <w:lang w:val="fr-FR" w:bidi="he-IL"/>
        </w:rPr>
        <w:t>il était subordonné à des succès et à la remise de rapports fina</w:t>
      </w:r>
      <w:r w:rsidR="00954299" w:rsidRPr="00475203">
        <w:rPr>
          <w:rFonts w:eastAsia="Calibri" w:cs="Times New Roman"/>
          <w:i/>
          <w:lang w:val="fr-FR" w:bidi="he-IL"/>
        </w:rPr>
        <w:t>ux</w:t>
      </w:r>
      <w:r w:rsidR="00954299">
        <w:rPr>
          <w:rFonts w:eastAsia="Calibri" w:cs="Times New Roman"/>
          <w:i/>
          <w:lang w:val="fr-FR" w:bidi="he-IL"/>
        </w:rPr>
        <w:t xml:space="preserve">.  </w:t>
      </w:r>
      <w:r w:rsidR="00954299" w:rsidRPr="00475203">
        <w:rPr>
          <w:rFonts w:eastAsia="Calibri" w:cs="Times New Roman"/>
          <w:i/>
          <w:lang w:val="fr-FR" w:bidi="he-IL"/>
        </w:rPr>
        <w:t>Je</w:t>
      </w:r>
      <w:r w:rsidR="00282AC4" w:rsidRPr="00475203">
        <w:rPr>
          <w:rFonts w:eastAsia="Calibri" w:cs="Times New Roman"/>
          <w:i/>
          <w:lang w:val="fr-FR" w:bidi="he-IL"/>
        </w:rPr>
        <w:t xml:space="preserve"> n</w:t>
      </w:r>
      <w:r w:rsidR="009B4506">
        <w:rPr>
          <w:rFonts w:eastAsia="Calibri" w:cs="Times New Roman"/>
          <w:i/>
          <w:lang w:val="fr-FR" w:bidi="he-IL"/>
        </w:rPr>
        <w:t>’</w:t>
      </w:r>
      <w:r w:rsidR="00282AC4" w:rsidRPr="00475203">
        <w:rPr>
          <w:rFonts w:eastAsia="Calibri" w:cs="Times New Roman"/>
          <w:i/>
          <w:lang w:val="fr-FR" w:bidi="he-IL"/>
        </w:rPr>
        <w:t>avais pas vraiment fait attention à ces remarques à l</w:t>
      </w:r>
      <w:r w:rsidR="009B4506">
        <w:rPr>
          <w:rFonts w:eastAsia="Calibri" w:cs="Times New Roman"/>
          <w:i/>
          <w:lang w:val="fr-FR" w:bidi="he-IL"/>
        </w:rPr>
        <w:t>’</w:t>
      </w:r>
      <w:r w:rsidR="00282AC4" w:rsidRPr="00475203">
        <w:rPr>
          <w:rFonts w:eastAsia="Calibri" w:cs="Times New Roman"/>
          <w:i/>
          <w:lang w:val="fr-FR" w:bidi="he-IL"/>
        </w:rPr>
        <w:t>époq</w:t>
      </w:r>
      <w:r w:rsidR="00954299" w:rsidRPr="00475203">
        <w:rPr>
          <w:rFonts w:eastAsia="Calibri" w:cs="Times New Roman"/>
          <w:i/>
          <w:lang w:val="fr-FR" w:bidi="he-IL"/>
        </w:rPr>
        <w:t>ue</w:t>
      </w:r>
      <w:r w:rsidR="00954299">
        <w:rPr>
          <w:rFonts w:eastAsia="Calibri" w:cs="Times New Roman"/>
          <w:i/>
          <w:lang w:val="fr-FR" w:bidi="he-IL"/>
        </w:rPr>
        <w:t xml:space="preserve">.  </w:t>
      </w:r>
      <w:r w:rsidR="00954299" w:rsidRPr="00475203">
        <w:rPr>
          <w:rFonts w:eastAsia="Calibri" w:cs="Times New Roman"/>
          <w:i/>
          <w:lang w:val="fr-FR" w:bidi="he-IL"/>
        </w:rPr>
        <w:t>J</w:t>
      </w:r>
      <w:r w:rsidR="009B4506">
        <w:rPr>
          <w:rFonts w:eastAsia="Calibri" w:cs="Times New Roman"/>
          <w:i/>
          <w:lang w:val="fr-FR" w:bidi="he-IL"/>
        </w:rPr>
        <w:t>’</w:t>
      </w:r>
      <w:r w:rsidR="00954299" w:rsidRPr="00475203">
        <w:rPr>
          <w:rFonts w:eastAsia="Calibri" w:cs="Times New Roman"/>
          <w:i/>
          <w:lang w:val="fr-FR" w:bidi="he-IL"/>
        </w:rPr>
        <w:t>é</w:t>
      </w:r>
      <w:r w:rsidR="00282AC4" w:rsidRPr="00475203">
        <w:rPr>
          <w:rFonts w:eastAsia="Calibri" w:cs="Times New Roman"/>
          <w:i/>
          <w:lang w:val="fr-FR" w:bidi="he-IL"/>
        </w:rPr>
        <w:t>tais si intéressée par l</w:t>
      </w:r>
      <w:r w:rsidR="009B4506">
        <w:rPr>
          <w:rFonts w:eastAsia="Calibri" w:cs="Times New Roman"/>
          <w:i/>
          <w:lang w:val="fr-FR" w:bidi="he-IL"/>
        </w:rPr>
        <w:t>’</w:t>
      </w:r>
      <w:r w:rsidR="00282AC4" w:rsidRPr="00475203">
        <w:rPr>
          <w:rFonts w:eastAsia="Calibri" w:cs="Times New Roman"/>
          <w:i/>
          <w:lang w:val="fr-FR" w:bidi="he-IL"/>
        </w:rPr>
        <w:t>aspect scientifique et par notre collaboration que je ne m</w:t>
      </w:r>
      <w:r w:rsidR="009B4506">
        <w:rPr>
          <w:rFonts w:eastAsia="Calibri" w:cs="Times New Roman"/>
          <w:i/>
          <w:lang w:val="fr-FR" w:bidi="he-IL"/>
        </w:rPr>
        <w:t>’</w:t>
      </w:r>
      <w:r w:rsidR="00282AC4" w:rsidRPr="00475203">
        <w:rPr>
          <w:rFonts w:eastAsia="Calibri" w:cs="Times New Roman"/>
          <w:i/>
          <w:lang w:val="fr-FR" w:bidi="he-IL"/>
        </w:rPr>
        <w:t>étais pas arrêtée à des questions d</w:t>
      </w:r>
      <w:r w:rsidR="009B4506">
        <w:rPr>
          <w:rFonts w:eastAsia="Calibri" w:cs="Times New Roman"/>
          <w:i/>
          <w:lang w:val="fr-FR" w:bidi="he-IL"/>
        </w:rPr>
        <w:t>’</w:t>
      </w:r>
      <w:r w:rsidR="00282AC4" w:rsidRPr="00475203">
        <w:rPr>
          <w:rFonts w:eastAsia="Calibri" w:cs="Times New Roman"/>
          <w:i/>
          <w:lang w:val="fr-FR" w:bidi="he-IL"/>
        </w:rPr>
        <w:t>arge</w:t>
      </w:r>
      <w:r w:rsidR="00954299" w:rsidRPr="00475203">
        <w:rPr>
          <w:rFonts w:eastAsia="Calibri" w:cs="Times New Roman"/>
          <w:i/>
          <w:lang w:val="fr-FR" w:bidi="he-IL"/>
        </w:rPr>
        <w:t>nt</w:t>
      </w:r>
      <w:r w:rsidR="00954299">
        <w:rPr>
          <w:rFonts w:eastAsia="Calibri" w:cs="Times New Roman"/>
          <w:i/>
          <w:lang w:val="fr-FR" w:bidi="he-IL"/>
        </w:rPr>
        <w:t xml:space="preserve">.  </w:t>
      </w:r>
      <w:r w:rsidR="00954299" w:rsidRPr="00475203">
        <w:rPr>
          <w:rFonts w:eastAsia="Calibri" w:cs="Times New Roman"/>
          <w:i/>
          <w:lang w:val="fr-FR" w:bidi="he-IL"/>
        </w:rPr>
        <w:t>J</w:t>
      </w:r>
      <w:r w:rsidR="009B4506">
        <w:rPr>
          <w:rFonts w:eastAsia="Calibri" w:cs="Times New Roman"/>
          <w:i/>
          <w:lang w:val="fr-FR" w:bidi="he-IL"/>
        </w:rPr>
        <w:t>’</w:t>
      </w:r>
      <w:r w:rsidR="00954299" w:rsidRPr="00475203">
        <w:rPr>
          <w:rFonts w:eastAsia="Calibri" w:cs="Times New Roman"/>
          <w:i/>
          <w:lang w:val="fr-FR" w:bidi="he-IL"/>
        </w:rPr>
        <w:t>e</w:t>
      </w:r>
      <w:r w:rsidR="00C7103D" w:rsidRPr="00475203">
        <w:rPr>
          <w:rFonts w:eastAsia="Calibri" w:cs="Times New Roman"/>
          <w:i/>
          <w:lang w:val="fr-FR" w:bidi="he-IL"/>
        </w:rPr>
        <w:t>n ai informé Mme Zumer, qui avait déjà une solution à mon problème</w:t>
      </w:r>
      <w:r w:rsidRPr="00475203">
        <w:rPr>
          <w:rFonts w:eastAsia="Calibri" w:cs="Times New Roman"/>
          <w:i/>
          <w:lang w:val="fr-FR" w:bidi="he-IL"/>
        </w:rPr>
        <w:t>.</w:t>
      </w:r>
      <w:r>
        <w:rPr>
          <w:rFonts w:eastAsia="Calibri" w:cs="Times New Roman"/>
          <w:i/>
          <w:lang w:val="fr-FR" w:bidi="he-IL"/>
        </w:rPr>
        <w:t>”</w:t>
      </w:r>
    </w:p>
    <w:p w14:paraId="1E373B1F" w14:textId="66BA5E09" w:rsidR="001F5CC5" w:rsidRPr="00475203" w:rsidRDefault="00A244E5" w:rsidP="00A62E4F">
      <w:pPr>
        <w:spacing w:after="120" w:line="240" w:lineRule="auto"/>
        <w:jc w:val="left"/>
        <w:rPr>
          <w:rFonts w:eastAsia="Calibri" w:cs="Times New Roman"/>
          <w:iCs/>
          <w:lang w:val="fr-FR" w:bidi="he-IL"/>
        </w:rPr>
      </w:pPr>
      <w:r w:rsidRPr="00475203">
        <w:rPr>
          <w:rFonts w:eastAsia="Calibri" w:cs="Times New Roman"/>
          <w:iCs/>
          <w:lang w:val="fr-FR" w:bidi="he-IL"/>
        </w:rPr>
        <w:t>Bien entendu, Mme Marciano n</w:t>
      </w:r>
      <w:r w:rsidR="009B4506">
        <w:rPr>
          <w:rFonts w:eastAsia="Calibri" w:cs="Times New Roman"/>
          <w:iCs/>
          <w:lang w:val="fr-FR" w:bidi="he-IL"/>
        </w:rPr>
        <w:t>’</w:t>
      </w:r>
      <w:r w:rsidRPr="00475203">
        <w:rPr>
          <w:rFonts w:eastAsia="Calibri" w:cs="Times New Roman"/>
          <w:iCs/>
          <w:lang w:val="fr-FR" w:bidi="he-IL"/>
        </w:rPr>
        <w:t>allait pas verser</w:t>
      </w:r>
      <w:r w:rsidR="00721F8F">
        <w:rPr>
          <w:rFonts w:eastAsia="Calibri" w:cs="Times New Roman"/>
          <w:iCs/>
          <w:lang w:val="fr-FR" w:bidi="he-IL"/>
        </w:rPr>
        <w:t xml:space="preserve"> d</w:t>
      </w:r>
      <w:r w:rsidR="009B4506">
        <w:rPr>
          <w:rFonts w:eastAsia="Calibri" w:cs="Times New Roman"/>
          <w:iCs/>
          <w:lang w:val="fr-FR" w:bidi="he-IL"/>
        </w:rPr>
        <w:t>’</w:t>
      </w:r>
      <w:r w:rsidR="00721F8F">
        <w:rPr>
          <w:rFonts w:eastAsia="Calibri" w:cs="Times New Roman"/>
          <w:iCs/>
          <w:lang w:val="fr-FR" w:bidi="he-IL"/>
        </w:rPr>
        <w:t>avance</w:t>
      </w:r>
      <w:r w:rsidRPr="00475203">
        <w:rPr>
          <w:rFonts w:eastAsia="Calibri" w:cs="Times New Roman"/>
          <w:iCs/>
          <w:lang w:val="fr-FR" w:bidi="he-IL"/>
        </w:rPr>
        <w:t xml:space="preserve"> 200</w:t>
      </w:r>
      <w:r w:rsidR="00341A81">
        <w:rPr>
          <w:rFonts w:eastAsia="Calibri" w:cs="Times New Roman"/>
          <w:iCs/>
          <w:lang w:val="fr-FR" w:bidi="he-IL"/>
        </w:rPr>
        <w:t> </w:t>
      </w:r>
      <w:r w:rsidRPr="00475203">
        <w:rPr>
          <w:rFonts w:eastAsia="Calibri" w:cs="Times New Roman"/>
          <w:iCs/>
          <w:lang w:val="fr-FR" w:bidi="he-IL"/>
        </w:rPr>
        <w:t>000 euros sans savoir comment la recherche allait progresser et quels en seraient les résultats;  d</w:t>
      </w:r>
      <w:r w:rsidR="009B4506">
        <w:rPr>
          <w:rFonts w:eastAsia="Calibri" w:cs="Times New Roman"/>
          <w:iCs/>
          <w:lang w:val="fr-FR" w:bidi="he-IL"/>
        </w:rPr>
        <w:t>’</w:t>
      </w:r>
      <w:r w:rsidRPr="00475203">
        <w:rPr>
          <w:rFonts w:eastAsia="Calibri" w:cs="Times New Roman"/>
          <w:iCs/>
          <w:lang w:val="fr-FR" w:bidi="he-IL"/>
        </w:rPr>
        <w:t>autre part, Mme Ben</w:t>
      </w:r>
      <w:r w:rsidR="009B4506">
        <w:rPr>
          <w:rFonts w:eastAsia="Calibri" w:cs="Times New Roman"/>
          <w:iCs/>
          <w:lang w:val="fr-FR" w:bidi="he-IL"/>
        </w:rPr>
        <w:t>-</w:t>
      </w:r>
      <w:r w:rsidRPr="00475203">
        <w:rPr>
          <w:rFonts w:eastAsia="Calibri" w:cs="Times New Roman"/>
          <w:iCs/>
          <w:lang w:val="fr-FR" w:bidi="he-IL"/>
        </w:rPr>
        <w:t>Ari n</w:t>
      </w:r>
      <w:r w:rsidR="009B4506">
        <w:rPr>
          <w:rFonts w:eastAsia="Calibri" w:cs="Times New Roman"/>
          <w:iCs/>
          <w:lang w:val="fr-FR" w:bidi="he-IL"/>
        </w:rPr>
        <w:t>’</w:t>
      </w:r>
      <w:r w:rsidRPr="00475203">
        <w:rPr>
          <w:rFonts w:eastAsia="Calibri" w:cs="Times New Roman"/>
          <w:iCs/>
          <w:lang w:val="fr-FR" w:bidi="he-IL"/>
        </w:rPr>
        <w:t xml:space="preserve">avait </w:t>
      </w:r>
      <w:r w:rsidR="00C51626">
        <w:rPr>
          <w:rFonts w:eastAsia="Calibri" w:cs="Times New Roman"/>
          <w:iCs/>
          <w:lang w:val="fr-FR" w:bidi="he-IL"/>
        </w:rPr>
        <w:t xml:space="preserve">évidemment </w:t>
      </w:r>
      <w:r w:rsidRPr="00475203">
        <w:rPr>
          <w:rFonts w:eastAsia="Calibri" w:cs="Times New Roman"/>
          <w:iCs/>
          <w:lang w:val="fr-FR" w:bidi="he-IL"/>
        </w:rPr>
        <w:t>pas l</w:t>
      </w:r>
      <w:r w:rsidR="009B4506">
        <w:rPr>
          <w:rFonts w:eastAsia="Calibri" w:cs="Times New Roman"/>
          <w:iCs/>
          <w:lang w:val="fr-FR" w:bidi="he-IL"/>
        </w:rPr>
        <w:t>’</w:t>
      </w:r>
      <w:r w:rsidRPr="00475203">
        <w:rPr>
          <w:rFonts w:eastAsia="Calibri" w:cs="Times New Roman"/>
          <w:iCs/>
          <w:lang w:val="fr-FR" w:bidi="he-IL"/>
        </w:rPr>
        <w:t>intention de financer les activités de recherche sur son propre budget et de ne se faire rembourser par l</w:t>
      </w:r>
      <w:r w:rsidR="009B4506">
        <w:rPr>
          <w:rFonts w:eastAsia="Calibri" w:cs="Times New Roman"/>
          <w:iCs/>
          <w:lang w:val="fr-FR" w:bidi="he-IL"/>
        </w:rPr>
        <w:t>’</w:t>
      </w:r>
      <w:r w:rsidRPr="00475203">
        <w:rPr>
          <w:rFonts w:eastAsia="Calibri" w:cs="Times New Roman"/>
          <w:iCs/>
          <w:lang w:val="fr-FR" w:bidi="he-IL"/>
        </w:rPr>
        <w:t>Entreprise que si elle obtenait des résultats positi</w:t>
      </w:r>
      <w:r w:rsidR="00954299" w:rsidRPr="00475203">
        <w:rPr>
          <w:rFonts w:eastAsia="Calibri" w:cs="Times New Roman"/>
          <w:iCs/>
          <w:lang w:val="fr-FR" w:bidi="he-IL"/>
        </w:rPr>
        <w:t>fs</w:t>
      </w:r>
      <w:r w:rsidR="00954299">
        <w:rPr>
          <w:rFonts w:eastAsia="Calibri" w:cs="Times New Roman"/>
          <w:iCs/>
          <w:lang w:val="fr-FR" w:bidi="he-IL"/>
        </w:rPr>
        <w:t xml:space="preserve">.  </w:t>
      </w:r>
      <w:r w:rsidR="00954299" w:rsidRPr="00475203">
        <w:rPr>
          <w:rFonts w:eastAsia="Calibri" w:cs="Times New Roman"/>
          <w:iCs/>
          <w:lang w:val="fr-FR" w:bidi="he-IL"/>
        </w:rPr>
        <w:t>El</w:t>
      </w:r>
      <w:r w:rsidRPr="00475203">
        <w:rPr>
          <w:rFonts w:eastAsia="Calibri" w:cs="Times New Roman"/>
          <w:iCs/>
          <w:lang w:val="fr-FR" w:bidi="he-IL"/>
        </w:rPr>
        <w:t>le n</w:t>
      </w:r>
      <w:r w:rsidR="009B4506">
        <w:rPr>
          <w:rFonts w:eastAsia="Calibri" w:cs="Times New Roman"/>
          <w:iCs/>
          <w:lang w:val="fr-FR" w:bidi="he-IL"/>
        </w:rPr>
        <w:t>’</w:t>
      </w:r>
      <w:r w:rsidRPr="00475203">
        <w:rPr>
          <w:rFonts w:eastAsia="Calibri" w:cs="Times New Roman"/>
          <w:iCs/>
          <w:lang w:val="fr-FR" w:bidi="he-IL"/>
        </w:rPr>
        <w:t>était pas disposée à prendre ce risque et elle avait raison.</w:t>
      </w:r>
    </w:p>
    <w:p w14:paraId="0B860BE6" w14:textId="0478B150" w:rsidR="001F5CC5" w:rsidRPr="00475203" w:rsidRDefault="00A244E5" w:rsidP="0070355D">
      <w:pPr>
        <w:spacing w:after="120" w:line="240" w:lineRule="auto"/>
        <w:jc w:val="left"/>
        <w:rPr>
          <w:rFonts w:eastAsia="Calibri" w:cs="Times New Roman"/>
          <w:lang w:val="fr-FR" w:bidi="he-IL"/>
        </w:rPr>
      </w:pPr>
      <w:r w:rsidRPr="00475203">
        <w:rPr>
          <w:rFonts w:eastAsia="Calibri" w:cs="Times New Roman"/>
          <w:lang w:val="fr-FR" w:bidi="he-IL"/>
        </w:rPr>
        <w:t xml:space="preserve">Mme Zumer le savait et a donc établi un calendrier de paiement </w:t>
      </w:r>
      <w:r w:rsidR="0070355D" w:rsidRPr="00475203">
        <w:rPr>
          <w:rFonts w:eastAsia="Calibri" w:cs="Times New Roman"/>
          <w:lang w:val="fr-FR" w:bidi="he-IL"/>
        </w:rPr>
        <w:t>qui permettait à Mme Marciano de mettre fin aux recherches dans certaines circonstances tout en assurant le financement de toutes les activités de recherche de Mme Ben</w:t>
      </w:r>
      <w:r w:rsidR="009B4506">
        <w:rPr>
          <w:rFonts w:eastAsia="Calibri" w:cs="Times New Roman"/>
          <w:lang w:val="fr-FR" w:bidi="he-IL"/>
        </w:rPr>
        <w:t>-</w:t>
      </w:r>
      <w:r w:rsidR="0070355D" w:rsidRPr="00475203">
        <w:rPr>
          <w:rFonts w:eastAsia="Calibri" w:cs="Times New Roman"/>
          <w:lang w:val="fr-FR" w:bidi="he-IL"/>
        </w:rPr>
        <w:t>Ari.</w:t>
      </w:r>
    </w:p>
    <w:p w14:paraId="30833F50" w14:textId="66BEC899" w:rsidR="001F5CC5" w:rsidRPr="00475203" w:rsidRDefault="004200AD" w:rsidP="007C6674">
      <w:pPr>
        <w:keepNext/>
        <w:keepLines/>
        <w:numPr>
          <w:ilvl w:val="0"/>
          <w:numId w:val="15"/>
        </w:numPr>
        <w:tabs>
          <w:tab w:val="left" w:pos="1134"/>
        </w:tabs>
        <w:spacing w:before="240" w:after="240" w:line="240" w:lineRule="auto"/>
        <w:ind w:left="1134" w:hanging="567"/>
        <w:jc w:val="left"/>
        <w:rPr>
          <w:rFonts w:eastAsia="Calibri"/>
          <w:b/>
          <w:bCs/>
          <w:i/>
          <w:lang w:val="fr-FR" w:bidi="he-IL"/>
        </w:rPr>
      </w:pPr>
      <w:r w:rsidRPr="00475203">
        <w:rPr>
          <w:rFonts w:eastAsia="Calibri"/>
          <w:b/>
          <w:bCs/>
          <w:i/>
          <w:lang w:val="fr-FR" w:bidi="he-IL"/>
        </w:rPr>
        <w:lastRenderedPageBreak/>
        <w:t>Veuillez proposer un calendrier de paiement adéquat</w:t>
      </w:r>
    </w:p>
    <w:p w14:paraId="3620A1DA" w14:textId="5FD3480F" w:rsidR="001F5CC5" w:rsidRPr="00475203" w:rsidRDefault="00341A81" w:rsidP="007C6674">
      <w:pPr>
        <w:keepNext/>
        <w:keepLines/>
        <w:spacing w:after="240" w:line="240" w:lineRule="auto"/>
        <w:jc w:val="left"/>
        <w:rPr>
          <w:rFonts w:eastAsia="Calibri" w:cs="Times New Roman"/>
          <w:i/>
          <w:lang w:val="fr-FR" w:bidi="he-IL"/>
        </w:rPr>
      </w:pPr>
      <w:r>
        <w:rPr>
          <w:rFonts w:eastAsia="Calibri" w:cs="Times New Roman"/>
          <w:i/>
          <w:lang w:val="fr-FR" w:bidi="he-IL"/>
        </w:rPr>
        <w:t>“</w:t>
      </w:r>
      <w:r w:rsidRPr="00475203">
        <w:rPr>
          <w:rFonts w:eastAsia="Calibri" w:cs="Times New Roman"/>
          <w:i/>
          <w:lang w:val="fr-FR" w:bidi="he-IL"/>
        </w:rPr>
        <w:t>U</w:t>
      </w:r>
      <w:r w:rsidR="00590129" w:rsidRPr="00475203">
        <w:rPr>
          <w:rFonts w:eastAsia="Calibri" w:cs="Times New Roman"/>
          <w:i/>
          <w:lang w:val="fr-FR" w:bidi="he-IL"/>
        </w:rPr>
        <w:t>ne dernière chose avant que je m</w:t>
      </w:r>
      <w:r w:rsidR="009B4506">
        <w:rPr>
          <w:rFonts w:eastAsia="Calibri" w:cs="Times New Roman"/>
          <w:i/>
          <w:lang w:val="fr-FR" w:bidi="he-IL"/>
        </w:rPr>
        <w:t>’</w:t>
      </w:r>
      <w:r w:rsidR="00590129" w:rsidRPr="00475203">
        <w:rPr>
          <w:rFonts w:eastAsia="Calibri" w:cs="Times New Roman"/>
          <w:i/>
          <w:lang w:val="fr-FR" w:bidi="he-IL"/>
        </w:rPr>
        <w:t>en aille</w:t>
      </w:r>
      <w:r w:rsidR="009B4506">
        <w:rPr>
          <w:rFonts w:eastAsia="Calibri" w:cs="Times New Roman"/>
          <w:i/>
          <w:lang w:val="fr-FR" w:bidi="he-IL"/>
        </w:rPr>
        <w:t> :</w:t>
      </w:r>
      <w:r w:rsidR="00590129" w:rsidRPr="00475203">
        <w:rPr>
          <w:rFonts w:eastAsia="Calibri" w:cs="Times New Roman"/>
          <w:i/>
          <w:lang w:val="fr-FR" w:bidi="he-IL"/>
        </w:rPr>
        <w:t xml:space="preserve"> je voulais vous expliquer les questions liées à l</w:t>
      </w:r>
      <w:r w:rsidR="009B4506">
        <w:rPr>
          <w:rFonts w:eastAsia="Calibri" w:cs="Times New Roman"/>
          <w:i/>
          <w:lang w:val="fr-FR" w:bidi="he-IL"/>
        </w:rPr>
        <w:t>’</w:t>
      </w:r>
      <w:r w:rsidR="00590129" w:rsidRPr="00475203">
        <w:rPr>
          <w:rFonts w:eastAsia="Calibri" w:cs="Times New Roman"/>
          <w:i/>
          <w:lang w:val="fr-FR" w:bidi="he-IL"/>
        </w:rPr>
        <w:t>absence de responsabilité et d</w:t>
      </w:r>
      <w:r w:rsidR="009B4506">
        <w:rPr>
          <w:rFonts w:eastAsia="Calibri" w:cs="Times New Roman"/>
          <w:i/>
          <w:lang w:val="fr-FR" w:bidi="he-IL"/>
        </w:rPr>
        <w:t>’</w:t>
      </w:r>
      <w:r w:rsidR="00590129" w:rsidRPr="00475203">
        <w:rPr>
          <w:rFonts w:eastAsia="Calibri" w:cs="Times New Roman"/>
          <w:i/>
          <w:lang w:val="fr-FR" w:bidi="he-IL"/>
        </w:rPr>
        <w:t>indemnisati</w:t>
      </w:r>
      <w:r w:rsidR="00954299" w:rsidRPr="00475203">
        <w:rPr>
          <w:rFonts w:eastAsia="Calibri" w:cs="Times New Roman"/>
          <w:i/>
          <w:lang w:val="fr-FR" w:bidi="he-IL"/>
        </w:rPr>
        <w:t>on</w:t>
      </w:r>
      <w:r w:rsidR="00954299">
        <w:rPr>
          <w:rFonts w:eastAsia="Calibri" w:cs="Times New Roman"/>
          <w:i/>
          <w:lang w:val="fr-FR" w:bidi="he-IL"/>
        </w:rPr>
        <w:t xml:space="preserve">.  </w:t>
      </w:r>
      <w:r w:rsidR="00954299" w:rsidRPr="00475203">
        <w:rPr>
          <w:rFonts w:eastAsia="Calibri" w:cs="Times New Roman"/>
          <w:i/>
          <w:lang w:val="fr-FR" w:bidi="he-IL"/>
        </w:rPr>
        <w:t>C</w:t>
      </w:r>
      <w:r w:rsidR="009B4506">
        <w:rPr>
          <w:rFonts w:eastAsia="Calibri" w:cs="Times New Roman"/>
          <w:i/>
          <w:lang w:val="fr-FR" w:bidi="he-IL"/>
        </w:rPr>
        <w:t>’</w:t>
      </w:r>
      <w:r w:rsidR="00954299" w:rsidRPr="00475203">
        <w:rPr>
          <w:rFonts w:eastAsia="Calibri" w:cs="Times New Roman"/>
          <w:i/>
          <w:lang w:val="fr-FR" w:bidi="he-IL"/>
        </w:rPr>
        <w:t>e</w:t>
      </w:r>
      <w:r w:rsidR="007D6AFF" w:rsidRPr="00475203">
        <w:rPr>
          <w:rFonts w:eastAsia="Calibri" w:cs="Times New Roman"/>
          <w:i/>
          <w:lang w:val="fr-FR" w:bidi="he-IL"/>
        </w:rPr>
        <w:t>st une partie de l</w:t>
      </w:r>
      <w:r w:rsidR="009B4506">
        <w:rPr>
          <w:rFonts w:eastAsia="Calibri" w:cs="Times New Roman"/>
          <w:i/>
          <w:lang w:val="fr-FR" w:bidi="he-IL"/>
        </w:rPr>
        <w:t>’</w:t>
      </w:r>
      <w:r w:rsidR="007D6AFF" w:rsidRPr="00475203">
        <w:rPr>
          <w:rFonts w:eastAsia="Calibri" w:cs="Times New Roman"/>
          <w:i/>
          <w:lang w:val="fr-FR" w:bidi="he-IL"/>
        </w:rPr>
        <w:t>accord que les chercheurs ont tendance à ignorer parce qu</w:t>
      </w:r>
      <w:r w:rsidR="009B4506">
        <w:rPr>
          <w:rFonts w:eastAsia="Calibri" w:cs="Times New Roman"/>
          <w:i/>
          <w:lang w:val="fr-FR" w:bidi="he-IL"/>
        </w:rPr>
        <w:t>’</w:t>
      </w:r>
      <w:r w:rsidR="007D6AFF" w:rsidRPr="00475203">
        <w:rPr>
          <w:rFonts w:eastAsia="Calibri" w:cs="Times New Roman"/>
          <w:i/>
          <w:lang w:val="fr-FR" w:bidi="he-IL"/>
        </w:rPr>
        <w:t>elle ressemble à ces clauses juridiques exhaustives qui sont aussi longues que compliquées…"</w:t>
      </w:r>
      <w:r w:rsidR="007D6AFF" w:rsidRPr="00475203">
        <w:rPr>
          <w:rFonts w:eastAsia="Calibri" w:cs="Times New Roman"/>
          <w:iCs/>
          <w:lang w:val="fr-FR" w:bidi="he-IL"/>
        </w:rPr>
        <w:t>, m</w:t>
      </w:r>
      <w:r w:rsidR="009B4506">
        <w:rPr>
          <w:rFonts w:eastAsia="Calibri" w:cs="Times New Roman"/>
          <w:iCs/>
          <w:lang w:val="fr-FR" w:bidi="he-IL"/>
        </w:rPr>
        <w:t>’</w:t>
      </w:r>
      <w:r w:rsidR="00513BAF">
        <w:rPr>
          <w:rFonts w:eastAsia="Calibri" w:cs="Times New Roman"/>
          <w:iCs/>
          <w:lang w:val="fr-FR" w:bidi="he-IL"/>
        </w:rPr>
        <w:t>a</w:t>
      </w:r>
      <w:r w:rsidR="007D6AFF" w:rsidRPr="00475203">
        <w:rPr>
          <w:rFonts w:eastAsia="Calibri" w:cs="Times New Roman"/>
          <w:iCs/>
          <w:lang w:val="fr-FR" w:bidi="he-IL"/>
        </w:rPr>
        <w:t xml:space="preserve"> dit Mme Zumer en riant.  </w:t>
      </w:r>
      <w:r>
        <w:rPr>
          <w:rFonts w:eastAsia="Calibri" w:cs="Times New Roman"/>
          <w:i/>
          <w:lang w:val="fr-FR" w:bidi="he-IL"/>
        </w:rPr>
        <w:t>“</w:t>
      </w:r>
      <w:r w:rsidRPr="00475203">
        <w:rPr>
          <w:rFonts w:eastAsia="Calibri" w:cs="Times New Roman"/>
          <w:i/>
          <w:lang w:val="fr-FR" w:bidi="he-IL"/>
        </w:rPr>
        <w:t>C</w:t>
      </w:r>
      <w:r w:rsidR="00A769C1" w:rsidRPr="00475203">
        <w:rPr>
          <w:rFonts w:eastAsia="Calibri" w:cs="Times New Roman"/>
          <w:i/>
          <w:lang w:val="fr-FR" w:bidi="he-IL"/>
        </w:rPr>
        <w:t>es dispositions traitent de la répartition du risq</w:t>
      </w:r>
      <w:r w:rsidR="00954299" w:rsidRPr="00475203">
        <w:rPr>
          <w:rFonts w:eastAsia="Calibri" w:cs="Times New Roman"/>
          <w:i/>
          <w:lang w:val="fr-FR" w:bidi="he-IL"/>
        </w:rPr>
        <w:t>ue</w:t>
      </w:r>
      <w:r w:rsidR="00954299">
        <w:rPr>
          <w:rFonts w:eastAsia="Calibri" w:cs="Times New Roman"/>
          <w:i/>
          <w:lang w:val="fr-FR" w:bidi="he-IL"/>
        </w:rPr>
        <w:t xml:space="preserve">.  </w:t>
      </w:r>
      <w:r w:rsidR="00954299" w:rsidRPr="00475203">
        <w:rPr>
          <w:rFonts w:eastAsia="Calibri" w:cs="Times New Roman"/>
          <w:i/>
          <w:lang w:val="fr-FR" w:bidi="he-IL"/>
        </w:rPr>
        <w:t>El</w:t>
      </w:r>
      <w:r w:rsidR="00A769C1" w:rsidRPr="00475203">
        <w:rPr>
          <w:rFonts w:eastAsia="Calibri" w:cs="Times New Roman"/>
          <w:i/>
          <w:lang w:val="fr-FR" w:bidi="he-IL"/>
        </w:rPr>
        <w:t>les indiquent qui assume le risque juridique et s</w:t>
      </w:r>
      <w:r w:rsidR="009B4506">
        <w:rPr>
          <w:rFonts w:eastAsia="Calibri" w:cs="Times New Roman"/>
          <w:i/>
          <w:lang w:val="fr-FR" w:bidi="he-IL"/>
        </w:rPr>
        <w:t>’</w:t>
      </w:r>
      <w:r w:rsidR="00A769C1" w:rsidRPr="00475203">
        <w:rPr>
          <w:rFonts w:eastAsia="Calibri" w:cs="Times New Roman"/>
          <w:i/>
          <w:lang w:val="fr-FR" w:bidi="he-IL"/>
        </w:rPr>
        <w:t>expose à des conséquences financières dans certaines circonstance</w:t>
      </w:r>
      <w:r w:rsidRPr="00475203">
        <w:rPr>
          <w:rFonts w:eastAsia="Calibri" w:cs="Times New Roman"/>
          <w:i/>
          <w:lang w:val="fr-FR" w:bidi="he-IL"/>
        </w:rPr>
        <w:t>s</w:t>
      </w:r>
      <w:r>
        <w:rPr>
          <w:rFonts w:eastAsia="Calibri" w:cs="Times New Roman"/>
          <w:i/>
          <w:lang w:val="fr-FR" w:bidi="he-IL"/>
        </w:rPr>
        <w:t>”</w:t>
      </w:r>
      <w:r w:rsidR="00A769C1" w:rsidRPr="00475203">
        <w:rPr>
          <w:rFonts w:eastAsia="Calibri" w:cs="Times New Roman"/>
          <w:iCs/>
          <w:lang w:val="fr-FR" w:bidi="he-IL"/>
        </w:rPr>
        <w:t>, a</w:t>
      </w:r>
      <w:r w:rsidR="009B4506">
        <w:rPr>
          <w:rFonts w:eastAsia="Calibri" w:cs="Times New Roman"/>
          <w:iCs/>
          <w:lang w:val="fr-FR" w:bidi="he-IL"/>
        </w:rPr>
        <w:t>-</w:t>
      </w:r>
      <w:r w:rsidR="00A769C1" w:rsidRPr="00475203">
        <w:rPr>
          <w:rFonts w:eastAsia="Calibri" w:cs="Times New Roman"/>
          <w:iCs/>
          <w:lang w:val="fr-FR" w:bidi="he-IL"/>
        </w:rPr>
        <w:t>t</w:t>
      </w:r>
      <w:r w:rsidR="009B4506">
        <w:rPr>
          <w:rFonts w:eastAsia="Calibri" w:cs="Times New Roman"/>
          <w:iCs/>
          <w:lang w:val="fr-FR" w:bidi="he-IL"/>
        </w:rPr>
        <w:t>-</w:t>
      </w:r>
      <w:r w:rsidR="00A769C1" w:rsidRPr="00475203">
        <w:rPr>
          <w:rFonts w:eastAsia="Calibri" w:cs="Times New Roman"/>
          <w:iCs/>
          <w:lang w:val="fr-FR" w:bidi="he-IL"/>
        </w:rPr>
        <w:t>elle</w:t>
      </w:r>
      <w:r w:rsidR="00513BAF">
        <w:rPr>
          <w:rFonts w:eastAsia="Calibri" w:cs="Times New Roman"/>
          <w:iCs/>
          <w:lang w:val="fr-FR" w:bidi="he-IL"/>
        </w:rPr>
        <w:t xml:space="preserve"> </w:t>
      </w:r>
      <w:r w:rsidR="00513BAF" w:rsidRPr="00475203">
        <w:rPr>
          <w:rFonts w:eastAsia="Calibri" w:cs="Times New Roman"/>
          <w:iCs/>
          <w:lang w:val="fr-FR" w:bidi="he-IL"/>
        </w:rPr>
        <w:t>expliqu</w:t>
      </w:r>
      <w:r w:rsidR="00513BAF">
        <w:rPr>
          <w:rFonts w:eastAsia="Calibri" w:cs="Times New Roman"/>
          <w:iCs/>
          <w:lang w:val="fr-FR" w:bidi="he-IL"/>
        </w:rPr>
        <w:t>é</w:t>
      </w:r>
      <w:r w:rsidR="00A769C1" w:rsidRPr="00475203">
        <w:rPr>
          <w:rFonts w:eastAsia="Calibri" w:cs="Times New Roman"/>
          <w:iCs/>
          <w:lang w:val="fr-FR" w:bidi="he-IL"/>
        </w:rPr>
        <w:t>.</w:t>
      </w:r>
      <w:r w:rsidR="00071407" w:rsidRPr="00475203">
        <w:rPr>
          <w:rFonts w:eastAsia="Calibri" w:cs="Times New Roman"/>
          <w:iCs/>
          <w:lang w:val="fr-FR" w:bidi="he-IL"/>
        </w:rPr>
        <w:t xml:space="preserve">  </w:t>
      </w:r>
      <w:r>
        <w:rPr>
          <w:rFonts w:eastAsia="Calibri" w:cs="Times New Roman"/>
          <w:i/>
          <w:lang w:val="fr-FR" w:bidi="he-IL"/>
        </w:rPr>
        <w:t>“</w:t>
      </w:r>
      <w:r w:rsidRPr="00475203">
        <w:rPr>
          <w:rFonts w:eastAsia="Calibri" w:cs="Times New Roman"/>
          <w:i/>
          <w:lang w:val="fr-FR" w:bidi="he-IL"/>
        </w:rPr>
        <w:t>C</w:t>
      </w:r>
      <w:r w:rsidR="00071407" w:rsidRPr="00475203">
        <w:rPr>
          <w:rFonts w:eastAsia="Calibri" w:cs="Times New Roman"/>
          <w:i/>
          <w:lang w:val="fr-FR" w:bidi="he-IL"/>
        </w:rPr>
        <w:t>ela me paraît logiqu</w:t>
      </w:r>
      <w:r w:rsidRPr="00475203">
        <w:rPr>
          <w:rFonts w:eastAsia="Calibri" w:cs="Times New Roman"/>
          <w:i/>
          <w:lang w:val="fr-FR" w:bidi="he-IL"/>
        </w:rPr>
        <w:t>e</w:t>
      </w:r>
      <w:r>
        <w:rPr>
          <w:rFonts w:eastAsia="Calibri" w:cs="Times New Roman"/>
          <w:i/>
          <w:lang w:val="fr-FR" w:bidi="he-IL"/>
        </w:rPr>
        <w:t>”</w:t>
      </w:r>
      <w:r w:rsidR="00071407" w:rsidRPr="00475203">
        <w:rPr>
          <w:rFonts w:eastAsia="Calibri" w:cs="Times New Roman"/>
          <w:iCs/>
          <w:lang w:val="fr-FR" w:bidi="he-IL"/>
        </w:rPr>
        <w:t>, a</w:t>
      </w:r>
      <w:r w:rsidR="001F2F01">
        <w:rPr>
          <w:rFonts w:eastAsia="Calibri" w:cs="Times New Roman"/>
          <w:iCs/>
          <w:lang w:val="fr-FR" w:bidi="he-IL"/>
        </w:rPr>
        <w:t>i</w:t>
      </w:r>
      <w:r w:rsidR="009B4506">
        <w:rPr>
          <w:rFonts w:eastAsia="Calibri" w:cs="Times New Roman"/>
          <w:iCs/>
          <w:lang w:val="fr-FR" w:bidi="he-IL"/>
        </w:rPr>
        <w:t>-</w:t>
      </w:r>
      <w:r w:rsidR="00071407" w:rsidRPr="00475203">
        <w:rPr>
          <w:rFonts w:eastAsia="Calibri" w:cs="Times New Roman"/>
          <w:iCs/>
          <w:lang w:val="fr-FR" w:bidi="he-IL"/>
        </w:rPr>
        <w:t>je pensé.</w:t>
      </w:r>
    </w:p>
    <w:p w14:paraId="63A66625" w14:textId="3694470E" w:rsidR="00071407" w:rsidRPr="00475203" w:rsidRDefault="00071407" w:rsidP="00A62E4F">
      <w:pPr>
        <w:spacing w:after="120" w:line="240" w:lineRule="auto"/>
        <w:jc w:val="left"/>
        <w:rPr>
          <w:rFonts w:eastAsia="Calibri" w:cs="Times New Roman"/>
          <w:lang w:val="fr-FR" w:bidi="he-IL"/>
        </w:rPr>
      </w:pPr>
      <w:r w:rsidRPr="00475203">
        <w:rPr>
          <w:rFonts w:eastAsia="Calibri" w:cs="Times New Roman"/>
          <w:lang w:val="fr-FR" w:bidi="he-IL"/>
        </w:rPr>
        <w:t>Le Dérivé appartenait à l</w:t>
      </w:r>
      <w:r w:rsidR="009B4506">
        <w:rPr>
          <w:rFonts w:eastAsia="Calibri" w:cs="Times New Roman"/>
          <w:lang w:val="fr-FR" w:bidi="he-IL"/>
        </w:rPr>
        <w:t>’</w:t>
      </w:r>
      <w:r w:rsidRPr="00475203">
        <w:rPr>
          <w:rFonts w:eastAsia="Calibri" w:cs="Times New Roman"/>
          <w:lang w:val="fr-FR" w:bidi="he-IL"/>
        </w:rPr>
        <w:t>Entreprise, les recherches étaient effectuées pour son compte et avec son financement,</w:t>
      </w:r>
      <w:r w:rsidR="00FF2CAB" w:rsidRPr="00475203">
        <w:rPr>
          <w:rFonts w:eastAsia="Calibri" w:cs="Times New Roman"/>
          <w:lang w:val="fr-FR" w:bidi="he-IL"/>
        </w:rPr>
        <w:t xml:space="preserve"> et</w:t>
      </w:r>
      <w:r w:rsidRPr="00475203">
        <w:rPr>
          <w:rFonts w:eastAsia="Calibri" w:cs="Times New Roman"/>
          <w:lang w:val="fr-FR" w:bidi="he-IL"/>
        </w:rPr>
        <w:t xml:space="preserve"> </w:t>
      </w:r>
      <w:r w:rsidR="00FF2CAB" w:rsidRPr="00475203">
        <w:rPr>
          <w:rFonts w:eastAsia="Calibri" w:cs="Times New Roman"/>
          <w:lang w:val="fr-FR" w:bidi="he-IL"/>
        </w:rPr>
        <w:t>l</w:t>
      </w:r>
      <w:r w:rsidR="009B4506">
        <w:rPr>
          <w:rFonts w:eastAsia="Calibri" w:cs="Times New Roman"/>
          <w:lang w:val="fr-FR" w:bidi="he-IL"/>
        </w:rPr>
        <w:t>’</w:t>
      </w:r>
      <w:r w:rsidR="00FF2CAB" w:rsidRPr="00475203">
        <w:rPr>
          <w:rFonts w:eastAsia="Calibri" w:cs="Times New Roman"/>
          <w:lang w:val="fr-FR" w:bidi="he-IL"/>
        </w:rPr>
        <w:t>Entreprise entendait poursuivre le développement du Dérivé et investir ses propres ressources en se fondant sur les résultats des recherch</w:t>
      </w:r>
      <w:r w:rsidR="00954299" w:rsidRPr="00475203">
        <w:rPr>
          <w:rFonts w:eastAsia="Calibri" w:cs="Times New Roman"/>
          <w:lang w:val="fr-FR" w:bidi="he-IL"/>
        </w:rPr>
        <w:t>es</w:t>
      </w:r>
      <w:r w:rsidR="00954299">
        <w:rPr>
          <w:rFonts w:eastAsia="Calibri" w:cs="Times New Roman"/>
          <w:lang w:val="fr-FR" w:bidi="he-IL"/>
        </w:rPr>
        <w:t xml:space="preserve">.  </w:t>
      </w:r>
      <w:r w:rsidR="00954299" w:rsidRPr="00475203">
        <w:rPr>
          <w:rFonts w:eastAsia="Calibri" w:cs="Times New Roman"/>
          <w:lang w:val="fr-FR" w:bidi="he-IL"/>
        </w:rPr>
        <w:t>Mm</w:t>
      </w:r>
      <w:r w:rsidR="00FF2CAB" w:rsidRPr="00475203">
        <w:rPr>
          <w:rFonts w:eastAsia="Calibri" w:cs="Times New Roman"/>
          <w:lang w:val="fr-FR" w:bidi="he-IL"/>
        </w:rPr>
        <w:t xml:space="preserve">e Zumer </w:t>
      </w:r>
      <w:r w:rsidR="00A37C91">
        <w:rPr>
          <w:rFonts w:eastAsia="Calibri" w:cs="Times New Roman"/>
          <w:lang w:val="fr-FR" w:bidi="he-IL"/>
        </w:rPr>
        <w:t xml:space="preserve">a </w:t>
      </w:r>
      <w:r w:rsidR="00FF2CAB" w:rsidRPr="00475203">
        <w:rPr>
          <w:rFonts w:eastAsia="Calibri" w:cs="Times New Roman"/>
          <w:lang w:val="fr-FR" w:bidi="he-IL"/>
        </w:rPr>
        <w:t>expliqu</w:t>
      </w:r>
      <w:r w:rsidR="00A37C91">
        <w:rPr>
          <w:rFonts w:eastAsia="Calibri" w:cs="Times New Roman"/>
          <w:lang w:val="fr-FR" w:bidi="he-IL"/>
        </w:rPr>
        <w:t>é</w:t>
      </w:r>
      <w:r w:rsidR="00FF2CAB" w:rsidRPr="00475203">
        <w:rPr>
          <w:rFonts w:eastAsia="Calibri" w:cs="Times New Roman"/>
          <w:lang w:val="fr-FR" w:bidi="he-IL"/>
        </w:rPr>
        <w:t xml:space="preserve"> que dans ces circonstances, il était évident que l</w:t>
      </w:r>
      <w:r w:rsidR="009B4506">
        <w:rPr>
          <w:rFonts w:eastAsia="Calibri" w:cs="Times New Roman"/>
          <w:lang w:val="fr-FR" w:bidi="he-IL"/>
        </w:rPr>
        <w:t>’</w:t>
      </w:r>
      <w:r w:rsidR="00FF2CAB" w:rsidRPr="00475203">
        <w:rPr>
          <w:rFonts w:eastAsia="Calibri" w:cs="Times New Roman"/>
          <w:lang w:val="fr-FR" w:bidi="he-IL"/>
        </w:rPr>
        <w:t>Université ne devait pas être responsable de l</w:t>
      </w:r>
      <w:r w:rsidR="009B4506">
        <w:rPr>
          <w:rFonts w:eastAsia="Calibri" w:cs="Times New Roman"/>
          <w:lang w:val="fr-FR" w:bidi="he-IL"/>
        </w:rPr>
        <w:t>’</w:t>
      </w:r>
      <w:r w:rsidR="00FF2CAB" w:rsidRPr="00475203">
        <w:rPr>
          <w:rFonts w:eastAsia="Calibri" w:cs="Times New Roman"/>
          <w:lang w:val="fr-FR" w:bidi="he-IL"/>
        </w:rPr>
        <w:t>usage que l</w:t>
      </w:r>
      <w:r w:rsidR="009B4506">
        <w:rPr>
          <w:rFonts w:eastAsia="Calibri" w:cs="Times New Roman"/>
          <w:lang w:val="fr-FR" w:bidi="he-IL"/>
        </w:rPr>
        <w:t>’</w:t>
      </w:r>
      <w:r w:rsidR="00FF2CAB" w:rsidRPr="00475203">
        <w:rPr>
          <w:rFonts w:eastAsia="Calibri" w:cs="Times New Roman"/>
          <w:lang w:val="fr-FR" w:bidi="he-IL"/>
        </w:rPr>
        <w:t>Entreprise ferait des résulta</w:t>
      </w:r>
      <w:r w:rsidR="00954299" w:rsidRPr="00475203">
        <w:rPr>
          <w:rFonts w:eastAsia="Calibri" w:cs="Times New Roman"/>
          <w:lang w:val="fr-FR" w:bidi="he-IL"/>
        </w:rPr>
        <w:t>ts</w:t>
      </w:r>
      <w:r w:rsidR="00954299">
        <w:rPr>
          <w:rFonts w:eastAsia="Calibri" w:cs="Times New Roman"/>
          <w:lang w:val="fr-FR" w:bidi="he-IL"/>
        </w:rPr>
        <w:t xml:space="preserve">.  </w:t>
      </w:r>
      <w:r w:rsidR="00954299" w:rsidRPr="00475203">
        <w:rPr>
          <w:rFonts w:eastAsia="Calibri" w:cs="Times New Roman"/>
          <w:lang w:val="fr-FR" w:bidi="he-IL"/>
        </w:rPr>
        <w:t>En</w:t>
      </w:r>
      <w:r w:rsidR="00FF2CAB" w:rsidRPr="00475203">
        <w:rPr>
          <w:rFonts w:eastAsia="Calibri" w:cs="Times New Roman"/>
          <w:lang w:val="fr-FR" w:bidi="he-IL"/>
        </w:rPr>
        <w:t xml:space="preserve"> outre, </w:t>
      </w:r>
      <w:r w:rsidR="00780E3F" w:rsidRPr="00475203">
        <w:rPr>
          <w:rFonts w:eastAsia="Calibri" w:cs="Times New Roman"/>
          <w:lang w:val="fr-FR" w:bidi="he-IL"/>
        </w:rPr>
        <w:t>si l</w:t>
      </w:r>
      <w:r w:rsidR="009B4506">
        <w:rPr>
          <w:rFonts w:eastAsia="Calibri" w:cs="Times New Roman"/>
          <w:lang w:val="fr-FR" w:bidi="he-IL"/>
        </w:rPr>
        <w:t>’</w:t>
      </w:r>
      <w:r w:rsidR="00780E3F" w:rsidRPr="00475203">
        <w:rPr>
          <w:rFonts w:eastAsia="Calibri" w:cs="Times New Roman"/>
          <w:lang w:val="fr-FR" w:bidi="he-IL"/>
        </w:rPr>
        <w:t>Université subissait un préjudice ou une perte causés par une tierce partie en lien avec l</w:t>
      </w:r>
      <w:r w:rsidR="009B4506">
        <w:rPr>
          <w:rFonts w:eastAsia="Calibri" w:cs="Times New Roman"/>
          <w:lang w:val="fr-FR" w:bidi="he-IL"/>
        </w:rPr>
        <w:t>’</w:t>
      </w:r>
      <w:r w:rsidR="00780E3F" w:rsidRPr="00475203">
        <w:rPr>
          <w:rFonts w:eastAsia="Calibri" w:cs="Times New Roman"/>
          <w:lang w:val="fr-FR" w:bidi="he-IL"/>
        </w:rPr>
        <w:t>usage que l</w:t>
      </w:r>
      <w:r w:rsidR="009B4506">
        <w:rPr>
          <w:rFonts w:eastAsia="Calibri" w:cs="Times New Roman"/>
          <w:lang w:val="fr-FR" w:bidi="he-IL"/>
        </w:rPr>
        <w:t>’</w:t>
      </w:r>
      <w:r w:rsidR="00780E3F" w:rsidRPr="00475203">
        <w:rPr>
          <w:rFonts w:eastAsia="Calibri" w:cs="Times New Roman"/>
          <w:lang w:val="fr-FR" w:bidi="he-IL"/>
        </w:rPr>
        <w:t>Entreprise avait fait des résultats, l</w:t>
      </w:r>
      <w:r w:rsidR="009B4506">
        <w:rPr>
          <w:rFonts w:eastAsia="Calibri" w:cs="Times New Roman"/>
          <w:lang w:val="fr-FR" w:bidi="he-IL"/>
        </w:rPr>
        <w:t>’</w:t>
      </w:r>
      <w:r w:rsidR="00780E3F" w:rsidRPr="00475203">
        <w:rPr>
          <w:rFonts w:eastAsia="Calibri" w:cs="Times New Roman"/>
          <w:lang w:val="fr-FR" w:bidi="he-IL"/>
        </w:rPr>
        <w:t>Entreprise devait les indemniser (c</w:t>
      </w:r>
      <w:r w:rsidR="009B4506">
        <w:rPr>
          <w:rFonts w:eastAsia="Calibri" w:cs="Times New Roman"/>
          <w:lang w:val="fr-FR" w:bidi="he-IL"/>
        </w:rPr>
        <w:t>’</w:t>
      </w:r>
      <w:r w:rsidR="00780E3F" w:rsidRPr="00475203">
        <w:rPr>
          <w:rFonts w:eastAsia="Calibri" w:cs="Times New Roman"/>
          <w:lang w:val="fr-FR" w:bidi="he-IL"/>
        </w:rPr>
        <w:t>est</w:t>
      </w:r>
      <w:r w:rsidR="009B4506">
        <w:rPr>
          <w:rFonts w:eastAsia="Calibri" w:cs="Times New Roman"/>
          <w:lang w:val="fr-FR" w:bidi="he-IL"/>
        </w:rPr>
        <w:t>-</w:t>
      </w:r>
      <w:r w:rsidR="00780E3F" w:rsidRPr="00475203">
        <w:rPr>
          <w:rFonts w:eastAsia="Calibri" w:cs="Times New Roman"/>
          <w:lang w:val="fr-FR" w:bidi="he-IL"/>
        </w:rPr>
        <w:t>à</w:t>
      </w:r>
      <w:r w:rsidR="009B4506">
        <w:rPr>
          <w:rFonts w:eastAsia="Calibri" w:cs="Times New Roman"/>
          <w:lang w:val="fr-FR" w:bidi="he-IL"/>
        </w:rPr>
        <w:t>-</w:t>
      </w:r>
      <w:r w:rsidR="00780E3F" w:rsidRPr="00475203">
        <w:rPr>
          <w:rFonts w:eastAsia="Calibri" w:cs="Times New Roman"/>
          <w:lang w:val="fr-FR" w:bidi="he-IL"/>
        </w:rPr>
        <w:t>dire prendre l</w:t>
      </w:r>
      <w:r w:rsidR="009B4506">
        <w:rPr>
          <w:rFonts w:eastAsia="Calibri" w:cs="Times New Roman"/>
          <w:lang w:val="fr-FR" w:bidi="he-IL"/>
        </w:rPr>
        <w:t>’</w:t>
      </w:r>
      <w:r w:rsidR="00780E3F" w:rsidRPr="00475203">
        <w:rPr>
          <w:rFonts w:eastAsia="Calibri" w:cs="Times New Roman"/>
          <w:lang w:val="fr-FR" w:bidi="he-IL"/>
        </w:rPr>
        <w:t>engagement de verser un remboursement financier).</w:t>
      </w:r>
    </w:p>
    <w:p w14:paraId="00C53C2D" w14:textId="4333BFBB" w:rsidR="00341A81" w:rsidRDefault="00341A81" w:rsidP="001A4B91">
      <w:pPr>
        <w:spacing w:after="120" w:line="240" w:lineRule="auto"/>
        <w:jc w:val="left"/>
        <w:rPr>
          <w:rFonts w:eastAsia="Calibri" w:cs="Times New Roman"/>
          <w:i/>
          <w:lang w:val="fr-FR" w:bidi="he-IL"/>
        </w:rPr>
      </w:pPr>
      <w:r>
        <w:rPr>
          <w:rFonts w:eastAsia="Calibri" w:cs="Times New Roman"/>
          <w:i/>
          <w:iCs/>
          <w:lang w:val="fr-FR" w:bidi="he-IL"/>
        </w:rPr>
        <w:t>“</w:t>
      </w:r>
      <w:r w:rsidRPr="00475203">
        <w:rPr>
          <w:rFonts w:eastAsia="Calibri" w:cs="Times New Roman"/>
          <w:i/>
          <w:iCs/>
          <w:lang w:val="fr-FR" w:bidi="he-IL"/>
        </w:rPr>
        <w:t>J</w:t>
      </w:r>
      <w:r w:rsidR="009B4506">
        <w:rPr>
          <w:rFonts w:eastAsia="Calibri" w:cs="Times New Roman"/>
          <w:i/>
          <w:iCs/>
          <w:lang w:val="fr-FR" w:bidi="he-IL"/>
        </w:rPr>
        <w:t>’</w:t>
      </w:r>
      <w:r w:rsidR="001A4B91" w:rsidRPr="00475203">
        <w:rPr>
          <w:rFonts w:eastAsia="Calibri" w:cs="Times New Roman"/>
          <w:i/>
          <w:iCs/>
          <w:lang w:val="fr-FR" w:bidi="he-IL"/>
        </w:rPr>
        <w:t>ai demandé à Mme Zumer si l</w:t>
      </w:r>
      <w:r w:rsidR="009B4506">
        <w:rPr>
          <w:rFonts w:eastAsia="Calibri" w:cs="Times New Roman"/>
          <w:i/>
          <w:iCs/>
          <w:lang w:val="fr-FR" w:bidi="he-IL"/>
        </w:rPr>
        <w:t>’</w:t>
      </w:r>
      <w:r w:rsidR="001A4B91" w:rsidRPr="00475203">
        <w:rPr>
          <w:rFonts w:eastAsia="Calibri" w:cs="Times New Roman"/>
          <w:i/>
          <w:iCs/>
          <w:lang w:val="fr-FR" w:bidi="he-IL"/>
        </w:rPr>
        <w:t>Entreprise pouvait s</w:t>
      </w:r>
      <w:r w:rsidR="009B4506">
        <w:rPr>
          <w:rFonts w:eastAsia="Calibri" w:cs="Times New Roman"/>
          <w:i/>
          <w:iCs/>
          <w:lang w:val="fr-FR" w:bidi="he-IL"/>
        </w:rPr>
        <w:t>’</w:t>
      </w:r>
      <w:r w:rsidR="001A4B91" w:rsidRPr="00475203">
        <w:rPr>
          <w:rFonts w:eastAsia="Calibri" w:cs="Times New Roman"/>
          <w:i/>
          <w:iCs/>
          <w:lang w:val="fr-FR" w:bidi="he-IL"/>
        </w:rPr>
        <w:t>opposer à ces disposition et pour quels moti</w:t>
      </w:r>
      <w:r w:rsidR="00954299" w:rsidRPr="00475203">
        <w:rPr>
          <w:rFonts w:eastAsia="Calibri" w:cs="Times New Roman"/>
          <w:i/>
          <w:iCs/>
          <w:lang w:val="fr-FR" w:bidi="he-IL"/>
        </w:rPr>
        <w:t>fs</w:t>
      </w:r>
      <w:r w:rsidR="00954299">
        <w:rPr>
          <w:rFonts w:eastAsia="Calibri" w:cs="Times New Roman"/>
          <w:i/>
          <w:iCs/>
          <w:lang w:val="fr-FR" w:bidi="he-IL"/>
        </w:rPr>
        <w:t xml:space="preserve">.  </w:t>
      </w:r>
      <w:r w:rsidR="00954299" w:rsidRPr="00475203">
        <w:rPr>
          <w:rFonts w:eastAsia="Calibri" w:cs="Times New Roman"/>
          <w:i/>
          <w:iCs/>
          <w:lang w:val="fr-FR" w:bidi="he-IL"/>
        </w:rPr>
        <w:t>El</w:t>
      </w:r>
      <w:r w:rsidR="001A4B91" w:rsidRPr="00475203">
        <w:rPr>
          <w:rFonts w:eastAsia="Calibri" w:cs="Times New Roman"/>
          <w:i/>
          <w:iCs/>
          <w:lang w:val="fr-FR" w:bidi="he-IL"/>
        </w:rPr>
        <w:t xml:space="preserve">le a répondu que cela pouvait effectivement </w:t>
      </w:r>
      <w:r w:rsidR="00A37C91">
        <w:rPr>
          <w:rFonts w:eastAsia="Calibri" w:cs="Times New Roman"/>
          <w:i/>
          <w:iCs/>
          <w:lang w:val="fr-FR" w:bidi="he-IL"/>
        </w:rPr>
        <w:t>arriv</w:t>
      </w:r>
      <w:r w:rsidR="00954299">
        <w:rPr>
          <w:rFonts w:eastAsia="Calibri" w:cs="Times New Roman"/>
          <w:i/>
          <w:iCs/>
          <w:lang w:val="fr-FR" w:bidi="he-IL"/>
        </w:rPr>
        <w:t xml:space="preserve">er.  </w:t>
      </w:r>
      <w:r w:rsidR="00954299" w:rsidRPr="00475203">
        <w:rPr>
          <w:rFonts w:eastAsia="Calibri" w:cs="Times New Roman"/>
          <w:i/>
          <w:iCs/>
          <w:lang w:val="fr-FR" w:bidi="he-IL"/>
        </w:rPr>
        <w:t>Ce</w:t>
      </w:r>
      <w:r w:rsidR="001A4B91" w:rsidRPr="00475203">
        <w:rPr>
          <w:rFonts w:eastAsia="Calibri" w:cs="Times New Roman"/>
          <w:i/>
          <w:iCs/>
          <w:lang w:val="fr-FR" w:bidi="he-IL"/>
        </w:rPr>
        <w:t>pendant, ces dispositions ne font que traduire une pratique courante des universités, qui ne veulent pas prendre de risque face à l</w:t>
      </w:r>
      <w:r w:rsidR="009B4506">
        <w:rPr>
          <w:rFonts w:eastAsia="Calibri" w:cs="Times New Roman"/>
          <w:i/>
          <w:iCs/>
          <w:lang w:val="fr-FR" w:bidi="he-IL"/>
        </w:rPr>
        <w:t>’</w:t>
      </w:r>
      <w:r w:rsidR="001A4B91" w:rsidRPr="00475203">
        <w:rPr>
          <w:rFonts w:eastAsia="Calibri" w:cs="Times New Roman"/>
          <w:i/>
          <w:iCs/>
          <w:lang w:val="fr-FR" w:bidi="he-IL"/>
        </w:rPr>
        <w:t>usage commercial des résultats de recherches universitaires</w:t>
      </w:r>
      <w:r w:rsidRPr="00475203">
        <w:rPr>
          <w:rFonts w:eastAsia="Calibri" w:cs="Times New Roman"/>
          <w:i/>
          <w:iCs/>
          <w:lang w:val="fr-FR" w:bidi="he-IL"/>
        </w:rPr>
        <w:t>.</w:t>
      </w:r>
      <w:r>
        <w:rPr>
          <w:rFonts w:eastAsia="Calibri" w:cs="Times New Roman"/>
          <w:i/>
          <w:iCs/>
          <w:lang w:val="fr-FR" w:bidi="he-IL"/>
        </w:rPr>
        <w:t>”</w:t>
      </w:r>
    </w:p>
    <w:p w14:paraId="3D9F4309" w14:textId="5551161E" w:rsidR="00B20C06" w:rsidRPr="00475203" w:rsidRDefault="00B20C06" w:rsidP="00B20C06">
      <w:pPr>
        <w:numPr>
          <w:ilvl w:val="0"/>
          <w:numId w:val="15"/>
        </w:numPr>
        <w:tabs>
          <w:tab w:val="left" w:pos="1134"/>
        </w:tabs>
        <w:spacing w:before="240" w:after="120" w:line="240" w:lineRule="auto"/>
        <w:ind w:left="1134" w:hanging="567"/>
        <w:jc w:val="left"/>
        <w:rPr>
          <w:rFonts w:eastAsia="Calibri"/>
          <w:b/>
          <w:bCs/>
          <w:lang w:val="fr-FR" w:bidi="he-IL"/>
        </w:rPr>
      </w:pPr>
      <w:r w:rsidRPr="00475203">
        <w:rPr>
          <w:rFonts w:eastAsia="Calibri"/>
          <w:b/>
          <w:bCs/>
          <w:i/>
          <w:lang w:val="fr-FR" w:bidi="he-IL"/>
        </w:rPr>
        <w:t>L</w:t>
      </w:r>
      <w:r w:rsidR="009B4506">
        <w:rPr>
          <w:rFonts w:eastAsia="Calibri"/>
          <w:b/>
          <w:bCs/>
          <w:i/>
          <w:lang w:val="fr-FR" w:bidi="he-IL"/>
        </w:rPr>
        <w:t>’</w:t>
      </w:r>
      <w:r w:rsidRPr="00475203">
        <w:rPr>
          <w:rFonts w:eastAsia="Calibri"/>
          <w:b/>
          <w:bCs/>
          <w:i/>
          <w:lang w:val="fr-FR" w:bidi="he-IL"/>
        </w:rPr>
        <w:t>Entreprise peut demander certaines exceptions aux dispositions sur l</w:t>
      </w:r>
      <w:r w:rsidR="009B4506">
        <w:rPr>
          <w:rFonts w:eastAsia="Calibri"/>
          <w:b/>
          <w:bCs/>
          <w:i/>
          <w:lang w:val="fr-FR" w:bidi="he-IL"/>
        </w:rPr>
        <w:t>’</w:t>
      </w:r>
      <w:r w:rsidRPr="00475203">
        <w:rPr>
          <w:rFonts w:eastAsia="Calibri"/>
          <w:b/>
          <w:bCs/>
          <w:i/>
          <w:lang w:val="fr-FR" w:bidi="he-IL"/>
        </w:rPr>
        <w:t>absence de responsabilité et d</w:t>
      </w:r>
      <w:r w:rsidR="009B4506">
        <w:rPr>
          <w:rFonts w:eastAsia="Calibri"/>
          <w:b/>
          <w:bCs/>
          <w:i/>
          <w:lang w:val="fr-FR" w:bidi="he-IL"/>
        </w:rPr>
        <w:t>’</w:t>
      </w:r>
      <w:r w:rsidRPr="00475203">
        <w:rPr>
          <w:rFonts w:eastAsia="Calibri"/>
          <w:b/>
          <w:bCs/>
          <w:i/>
          <w:lang w:val="fr-FR" w:bidi="he-IL"/>
        </w:rPr>
        <w:t>indemnisati</w:t>
      </w:r>
      <w:r w:rsidR="00954299" w:rsidRPr="00475203">
        <w:rPr>
          <w:rFonts w:eastAsia="Calibri"/>
          <w:b/>
          <w:bCs/>
          <w:i/>
          <w:lang w:val="fr-FR" w:bidi="he-IL"/>
        </w:rPr>
        <w:t>on</w:t>
      </w:r>
      <w:r w:rsidR="00954299">
        <w:rPr>
          <w:rFonts w:eastAsia="Calibri"/>
          <w:b/>
          <w:bCs/>
          <w:i/>
          <w:lang w:val="fr-FR" w:bidi="he-IL"/>
        </w:rPr>
        <w:t xml:space="preserve">.  </w:t>
      </w:r>
      <w:r w:rsidR="00954299" w:rsidRPr="00475203">
        <w:rPr>
          <w:rFonts w:eastAsia="Calibri"/>
          <w:b/>
          <w:bCs/>
          <w:i/>
          <w:lang w:val="fr-FR" w:bidi="he-IL"/>
        </w:rPr>
        <w:t>Qu</w:t>
      </w:r>
      <w:r w:rsidRPr="00475203">
        <w:rPr>
          <w:rFonts w:eastAsia="Calibri"/>
          <w:b/>
          <w:bCs/>
          <w:i/>
          <w:lang w:val="fr-FR" w:bidi="he-IL"/>
        </w:rPr>
        <w:t>elles pourraient être</w:t>
      </w:r>
      <w:r w:rsidR="00996738" w:rsidRPr="00475203">
        <w:rPr>
          <w:rFonts w:eastAsia="Calibri"/>
          <w:b/>
          <w:bCs/>
          <w:i/>
          <w:lang w:val="fr-FR" w:bidi="he-IL"/>
        </w:rPr>
        <w:t xml:space="preserve"> ces exceptions</w:t>
      </w:r>
      <w:r w:rsidRPr="00475203">
        <w:rPr>
          <w:rFonts w:eastAsia="Calibri"/>
          <w:b/>
          <w:bCs/>
          <w:i/>
          <w:lang w:val="fr-FR" w:bidi="he-IL"/>
        </w:rPr>
        <w:t xml:space="preserve">?  Et </w:t>
      </w:r>
      <w:r w:rsidR="00421C20">
        <w:rPr>
          <w:rFonts w:eastAsia="Calibri"/>
          <w:b/>
          <w:bCs/>
          <w:i/>
          <w:lang w:val="fr-FR" w:bidi="he-IL"/>
        </w:rPr>
        <w:t>qu</w:t>
      </w:r>
      <w:r w:rsidR="009B4506">
        <w:rPr>
          <w:rFonts w:eastAsia="Calibri"/>
          <w:b/>
          <w:bCs/>
          <w:i/>
          <w:lang w:val="fr-FR" w:bidi="he-IL"/>
        </w:rPr>
        <w:t>’</w:t>
      </w:r>
      <w:r w:rsidR="00421C20">
        <w:rPr>
          <w:rFonts w:eastAsia="Calibri"/>
          <w:b/>
          <w:bCs/>
          <w:i/>
          <w:lang w:val="fr-FR" w:bidi="he-IL"/>
        </w:rPr>
        <w:t>est</w:t>
      </w:r>
      <w:r w:rsidR="009B4506">
        <w:rPr>
          <w:rFonts w:eastAsia="Calibri"/>
          <w:b/>
          <w:bCs/>
          <w:i/>
          <w:lang w:val="fr-FR" w:bidi="he-IL"/>
        </w:rPr>
        <w:t>-</w:t>
      </w:r>
      <w:r w:rsidR="00421C20">
        <w:rPr>
          <w:rFonts w:eastAsia="Calibri"/>
          <w:b/>
          <w:bCs/>
          <w:i/>
          <w:lang w:val="fr-FR" w:bidi="he-IL"/>
        </w:rPr>
        <w:t>ce qu</w:t>
      </w:r>
      <w:r w:rsidR="00A65E07">
        <w:rPr>
          <w:rFonts w:eastAsia="Calibri"/>
          <w:b/>
          <w:bCs/>
          <w:i/>
          <w:lang w:val="fr-FR" w:bidi="he-IL"/>
        </w:rPr>
        <w:t>i est acceptable pour</w:t>
      </w:r>
      <w:r w:rsidR="00421C20">
        <w:rPr>
          <w:rFonts w:eastAsia="Calibri"/>
          <w:b/>
          <w:bCs/>
          <w:i/>
          <w:lang w:val="fr-FR" w:bidi="he-IL"/>
        </w:rPr>
        <w:t xml:space="preserve"> </w:t>
      </w:r>
      <w:r w:rsidRPr="00475203">
        <w:rPr>
          <w:rFonts w:eastAsia="Calibri"/>
          <w:b/>
          <w:bCs/>
          <w:i/>
          <w:lang w:val="fr-FR" w:bidi="he-IL"/>
        </w:rPr>
        <w:t>l</w:t>
      </w:r>
      <w:r w:rsidR="009B4506">
        <w:rPr>
          <w:rFonts w:eastAsia="Calibri"/>
          <w:b/>
          <w:bCs/>
          <w:i/>
          <w:lang w:val="fr-FR" w:bidi="he-IL"/>
        </w:rPr>
        <w:t>’</w:t>
      </w:r>
      <w:r w:rsidRPr="00475203">
        <w:rPr>
          <w:rFonts w:eastAsia="Calibri"/>
          <w:b/>
          <w:bCs/>
          <w:i/>
          <w:lang w:val="fr-FR" w:bidi="he-IL"/>
        </w:rPr>
        <w:t>Université?</w:t>
      </w:r>
    </w:p>
    <w:p w14:paraId="20426143" w14:textId="77777777" w:rsidR="00B20C06" w:rsidRPr="00475203" w:rsidRDefault="00B20C06">
      <w:pPr>
        <w:spacing w:after="0" w:line="240" w:lineRule="auto"/>
        <w:jc w:val="left"/>
        <w:rPr>
          <w:rFonts w:eastAsia="Calibri"/>
          <w:b/>
          <w:bCs/>
          <w:u w:val="single"/>
          <w:lang w:val="fr-FR" w:bidi="he-IL"/>
        </w:rPr>
      </w:pPr>
      <w:r w:rsidRPr="00475203">
        <w:rPr>
          <w:rFonts w:eastAsia="Calibri"/>
          <w:b/>
          <w:bCs/>
          <w:u w:val="single"/>
          <w:lang w:val="fr-FR" w:bidi="he-IL"/>
        </w:rPr>
        <w:br w:type="page"/>
      </w:r>
    </w:p>
    <w:p w14:paraId="3BF8AEC4" w14:textId="44D4515E" w:rsidR="001F5CC5" w:rsidRPr="00475203" w:rsidRDefault="00BC6266" w:rsidP="00A62E4F">
      <w:pPr>
        <w:spacing w:after="120" w:line="240" w:lineRule="auto"/>
        <w:jc w:val="left"/>
        <w:rPr>
          <w:rFonts w:eastAsia="Calibri"/>
          <w:b/>
          <w:bCs/>
          <w:u w:val="single"/>
          <w:lang w:val="fr-FR" w:bidi="he-IL"/>
        </w:rPr>
      </w:pPr>
      <w:r w:rsidRPr="00475203">
        <w:rPr>
          <w:rFonts w:eastAsia="Calibri"/>
          <w:b/>
          <w:bCs/>
          <w:u w:val="single"/>
          <w:lang w:val="fr-FR" w:bidi="he-IL"/>
        </w:rPr>
        <w:lastRenderedPageBreak/>
        <w:t>Propositions de solution</w:t>
      </w:r>
    </w:p>
    <w:p w14:paraId="4E55581D" w14:textId="1249B227" w:rsidR="001F5CC5" w:rsidRPr="00475203" w:rsidRDefault="007F53A1" w:rsidP="009C22DC">
      <w:pPr>
        <w:numPr>
          <w:ilvl w:val="0"/>
          <w:numId w:val="12"/>
        </w:numPr>
        <w:spacing w:before="240" w:after="240" w:line="240" w:lineRule="auto"/>
        <w:ind w:left="1134" w:hanging="567"/>
        <w:jc w:val="left"/>
        <w:rPr>
          <w:rFonts w:eastAsia="Calibri"/>
          <w:b/>
          <w:bCs/>
          <w:i/>
          <w:lang w:val="fr-FR" w:bidi="he-IL"/>
        </w:rPr>
      </w:pPr>
      <w:r w:rsidRPr="00475203">
        <w:rPr>
          <w:rFonts w:eastAsia="Calibri"/>
          <w:b/>
          <w:bCs/>
          <w:i/>
          <w:lang w:val="fr-FR" w:bidi="he-IL"/>
        </w:rPr>
        <w:t>Titularité</w:t>
      </w:r>
    </w:p>
    <w:p w14:paraId="75AC28D0" w14:textId="17FEE7E9" w:rsidR="00996738" w:rsidRPr="00475203" w:rsidRDefault="007F53A1" w:rsidP="00A62E4F">
      <w:pPr>
        <w:spacing w:after="120" w:line="240" w:lineRule="auto"/>
        <w:jc w:val="left"/>
        <w:rPr>
          <w:rFonts w:eastAsia="Calibri" w:cs="Times New Roman"/>
          <w:lang w:val="fr-FR" w:bidi="he-IL"/>
        </w:rPr>
      </w:pPr>
      <w:r w:rsidRPr="00475203">
        <w:rPr>
          <w:rFonts w:eastAsia="Calibri" w:cs="Times New Roman"/>
          <w:lang w:val="fr-FR" w:bidi="he-IL"/>
        </w:rPr>
        <w:t xml:space="preserve">Chaque partie reste titulaire de sa propre </w:t>
      </w:r>
      <w:r w:rsidRPr="00475203">
        <w:rPr>
          <w:rFonts w:eastAsia="Calibri" w:cs="Times New Roman"/>
          <w:i/>
          <w:iCs/>
          <w:lang w:val="fr-FR" w:bidi="he-IL"/>
        </w:rPr>
        <w:t>Propriété intellectuelle préalable</w:t>
      </w:r>
      <w:r w:rsidRPr="00475203">
        <w:rPr>
          <w:rFonts w:eastAsia="Calibri" w:cs="Times New Roman"/>
          <w:lang w:val="fr-FR" w:bidi="he-IL"/>
        </w:rPr>
        <w:t>.  L</w:t>
      </w:r>
      <w:r w:rsidR="009B4506">
        <w:rPr>
          <w:rFonts w:eastAsia="Calibri" w:cs="Times New Roman"/>
          <w:lang w:val="fr-FR" w:bidi="he-IL"/>
        </w:rPr>
        <w:t>’</w:t>
      </w:r>
      <w:r w:rsidRPr="00475203">
        <w:rPr>
          <w:rFonts w:eastAsia="Calibri" w:cs="Times New Roman"/>
          <w:lang w:val="fr-FR" w:bidi="he-IL"/>
        </w:rPr>
        <w:t>Entreprise reste propriétaire de son Dérivé et l</w:t>
      </w:r>
      <w:r w:rsidR="009B4506">
        <w:rPr>
          <w:rFonts w:eastAsia="Calibri" w:cs="Times New Roman"/>
          <w:lang w:val="fr-FR" w:bidi="he-IL"/>
        </w:rPr>
        <w:t>’</w:t>
      </w:r>
      <w:r w:rsidRPr="00475203">
        <w:rPr>
          <w:rFonts w:eastAsia="Calibri" w:cs="Times New Roman"/>
          <w:lang w:val="fr-FR" w:bidi="he-IL"/>
        </w:rPr>
        <w:t>Université reste propriétaire de la Simulation logicielle.</w:t>
      </w:r>
    </w:p>
    <w:p w14:paraId="29EE48F8" w14:textId="3C788B16" w:rsidR="001F5CC5" w:rsidRPr="00475203" w:rsidRDefault="007F53A1" w:rsidP="000D4831">
      <w:pPr>
        <w:spacing w:after="120" w:line="240" w:lineRule="auto"/>
        <w:jc w:val="left"/>
        <w:rPr>
          <w:rFonts w:eastAsia="Calibri" w:cs="Times New Roman"/>
          <w:lang w:val="fr-FR" w:bidi="he-IL"/>
        </w:rPr>
      </w:pPr>
      <w:r w:rsidRPr="00475203">
        <w:rPr>
          <w:rFonts w:eastAsia="Calibri" w:cs="Times New Roman"/>
          <w:lang w:val="fr-FR" w:bidi="he-IL"/>
        </w:rPr>
        <w:t>L</w:t>
      </w:r>
      <w:r w:rsidR="009B4506">
        <w:rPr>
          <w:rFonts w:eastAsia="Calibri" w:cs="Times New Roman"/>
          <w:lang w:val="fr-FR" w:bidi="he-IL"/>
        </w:rPr>
        <w:t>’</w:t>
      </w:r>
      <w:r w:rsidRPr="00475203">
        <w:rPr>
          <w:rFonts w:eastAsia="Calibri" w:cs="Times New Roman"/>
          <w:lang w:val="fr-FR" w:bidi="he-IL"/>
        </w:rPr>
        <w:t xml:space="preserve">Entreprise est propriétaire de tous les </w:t>
      </w:r>
      <w:r w:rsidR="00CB19B1">
        <w:rPr>
          <w:rFonts w:eastAsia="Calibri" w:cs="Times New Roman"/>
          <w:lang w:val="fr-FR" w:bidi="he-IL"/>
        </w:rPr>
        <w:t>R</w:t>
      </w:r>
      <w:r w:rsidRPr="00475203">
        <w:rPr>
          <w:rFonts w:eastAsia="Calibri" w:cs="Times New Roman"/>
          <w:lang w:val="fr-FR" w:bidi="he-IL"/>
        </w:rPr>
        <w:t>ésultats de recherche exclusivement liés au Dérivé (les </w:t>
      </w:r>
      <w:r w:rsidR="00341A81">
        <w:rPr>
          <w:rFonts w:eastAsia="Calibri" w:cs="Times New Roman"/>
          <w:lang w:val="fr-FR" w:bidi="he-IL"/>
        </w:rPr>
        <w:t>“</w:t>
      </w:r>
      <w:r w:rsidR="00341A81" w:rsidRPr="00475203">
        <w:rPr>
          <w:rFonts w:eastAsia="Calibri" w:cs="Times New Roman"/>
          <w:lang w:val="fr-FR" w:bidi="he-IL"/>
        </w:rPr>
        <w:t>R</w:t>
      </w:r>
      <w:r w:rsidRPr="00475203">
        <w:rPr>
          <w:rFonts w:eastAsia="Calibri" w:cs="Times New Roman"/>
          <w:lang w:val="fr-FR" w:bidi="he-IL"/>
        </w:rPr>
        <w:t>ésultats de l</w:t>
      </w:r>
      <w:r w:rsidR="009B4506">
        <w:rPr>
          <w:rFonts w:eastAsia="Calibri" w:cs="Times New Roman"/>
          <w:lang w:val="fr-FR" w:bidi="he-IL"/>
        </w:rPr>
        <w:t>’</w:t>
      </w:r>
      <w:r w:rsidRPr="00475203">
        <w:rPr>
          <w:rFonts w:eastAsia="Calibri" w:cs="Times New Roman"/>
          <w:lang w:val="fr-FR" w:bidi="he-IL"/>
        </w:rPr>
        <w:t>Entrepris</w:t>
      </w:r>
      <w:r w:rsidR="00341A81" w:rsidRPr="00475203">
        <w:rPr>
          <w:rFonts w:eastAsia="Calibri" w:cs="Times New Roman"/>
          <w:lang w:val="fr-FR" w:bidi="he-IL"/>
        </w:rPr>
        <w:t>e</w:t>
      </w:r>
      <w:r w:rsidR="00341A81">
        <w:rPr>
          <w:rFonts w:eastAsia="Calibri" w:cs="Times New Roman"/>
          <w:lang w:val="fr-FR" w:bidi="he-IL"/>
        </w:rPr>
        <w:t>”</w:t>
      </w:r>
      <w:r w:rsidRPr="00475203">
        <w:rPr>
          <w:rFonts w:eastAsia="Calibri" w:cs="Times New Roman"/>
          <w:lang w:val="fr-FR" w:bidi="he-IL"/>
        </w:rPr>
        <w:t>), et l</w:t>
      </w:r>
      <w:r w:rsidR="009B4506">
        <w:rPr>
          <w:rFonts w:eastAsia="Calibri" w:cs="Times New Roman"/>
          <w:lang w:val="fr-FR" w:bidi="he-IL"/>
        </w:rPr>
        <w:t>’</w:t>
      </w:r>
      <w:r w:rsidRPr="00475203">
        <w:rPr>
          <w:rFonts w:eastAsia="Calibri" w:cs="Times New Roman"/>
          <w:lang w:val="fr-FR" w:bidi="he-IL"/>
        </w:rPr>
        <w:t xml:space="preserve">Université est propriétaire de tous les </w:t>
      </w:r>
      <w:r w:rsidR="00CB19B1">
        <w:rPr>
          <w:rFonts w:eastAsia="Calibri" w:cs="Times New Roman"/>
          <w:lang w:val="fr-FR" w:bidi="he-IL"/>
        </w:rPr>
        <w:t>R</w:t>
      </w:r>
      <w:r w:rsidRPr="00475203">
        <w:rPr>
          <w:rFonts w:eastAsia="Calibri" w:cs="Times New Roman"/>
          <w:lang w:val="fr-FR" w:bidi="he-IL"/>
        </w:rPr>
        <w:t xml:space="preserve">ésultats de recherche exclusivement liés à la Simulation logicielle, </w:t>
      </w:r>
      <w:r w:rsidR="009B4506">
        <w:rPr>
          <w:rFonts w:eastAsia="Calibri" w:cs="Times New Roman"/>
          <w:lang w:val="fr-FR" w:bidi="he-IL"/>
        </w:rPr>
        <w:t>y compris</w:t>
      </w:r>
      <w:r w:rsidRPr="00475203">
        <w:rPr>
          <w:rFonts w:eastAsia="Calibri" w:cs="Times New Roman"/>
          <w:lang w:val="fr-FR" w:bidi="he-IL"/>
        </w:rPr>
        <w:t xml:space="preserve"> tout</w:t>
      </w:r>
      <w:r w:rsidR="000D4831" w:rsidRPr="00475203">
        <w:rPr>
          <w:rFonts w:eastAsia="Calibri" w:cs="Times New Roman"/>
          <w:lang w:val="fr-FR" w:bidi="he-IL"/>
        </w:rPr>
        <w:t xml:space="preserve">e version dérivée, mise à jour ou amélioration du logiciel (les </w:t>
      </w:r>
      <w:r w:rsidR="00341A81">
        <w:rPr>
          <w:rFonts w:eastAsia="Calibri" w:cs="Times New Roman"/>
          <w:lang w:val="fr-FR" w:bidi="he-IL"/>
        </w:rPr>
        <w:t>“</w:t>
      </w:r>
      <w:r w:rsidR="00341A81" w:rsidRPr="00475203">
        <w:rPr>
          <w:rFonts w:eastAsia="Calibri" w:cs="Times New Roman"/>
          <w:lang w:val="fr-FR" w:bidi="he-IL"/>
        </w:rPr>
        <w:t>R</w:t>
      </w:r>
      <w:r w:rsidR="000D4831" w:rsidRPr="00475203">
        <w:rPr>
          <w:rFonts w:eastAsia="Calibri" w:cs="Times New Roman"/>
          <w:lang w:val="fr-FR" w:bidi="he-IL"/>
        </w:rPr>
        <w:t>ésultats de l</w:t>
      </w:r>
      <w:r w:rsidR="009B4506">
        <w:rPr>
          <w:rFonts w:eastAsia="Calibri" w:cs="Times New Roman"/>
          <w:lang w:val="fr-FR" w:bidi="he-IL"/>
        </w:rPr>
        <w:t>’</w:t>
      </w:r>
      <w:r w:rsidR="000D4831" w:rsidRPr="00475203">
        <w:rPr>
          <w:rFonts w:eastAsia="Calibri" w:cs="Times New Roman"/>
          <w:lang w:val="fr-FR" w:bidi="he-IL"/>
        </w:rPr>
        <w:t>Universit</w:t>
      </w:r>
      <w:r w:rsidR="00341A81" w:rsidRPr="00475203">
        <w:rPr>
          <w:rFonts w:eastAsia="Calibri" w:cs="Times New Roman"/>
          <w:lang w:val="fr-FR" w:bidi="he-IL"/>
        </w:rPr>
        <w:t>é</w:t>
      </w:r>
      <w:r w:rsidR="00341A81">
        <w:rPr>
          <w:rFonts w:eastAsia="Calibri" w:cs="Times New Roman"/>
          <w:lang w:val="fr-FR" w:bidi="he-IL"/>
        </w:rPr>
        <w:t>”</w:t>
      </w:r>
      <w:r w:rsidR="000D4831" w:rsidRPr="00475203">
        <w:rPr>
          <w:rFonts w:eastAsia="Calibri" w:cs="Times New Roman"/>
          <w:lang w:val="fr-FR" w:bidi="he-IL"/>
        </w:rPr>
        <w:t>).</w:t>
      </w:r>
    </w:p>
    <w:p w14:paraId="357220C5" w14:textId="5C6EA849" w:rsidR="001F5CC5" w:rsidRPr="00475203" w:rsidRDefault="00DF21D7" w:rsidP="009C22DC">
      <w:pPr>
        <w:numPr>
          <w:ilvl w:val="0"/>
          <w:numId w:val="12"/>
        </w:numPr>
        <w:spacing w:before="240" w:after="240" w:line="240" w:lineRule="auto"/>
        <w:ind w:left="1134" w:hanging="567"/>
        <w:jc w:val="left"/>
        <w:rPr>
          <w:rFonts w:eastAsia="Calibri"/>
          <w:b/>
          <w:bCs/>
          <w:i/>
          <w:lang w:val="fr-FR" w:bidi="he-IL"/>
        </w:rPr>
      </w:pPr>
      <w:r w:rsidRPr="00475203">
        <w:rPr>
          <w:rFonts w:eastAsia="Calibri"/>
          <w:b/>
          <w:bCs/>
          <w:i/>
          <w:lang w:val="fr-FR" w:bidi="he-IL"/>
        </w:rPr>
        <w:t>Droits c</w:t>
      </w:r>
      <w:r w:rsidR="00C170D3" w:rsidRPr="00475203">
        <w:rPr>
          <w:rFonts w:eastAsia="Calibri"/>
          <w:b/>
          <w:bCs/>
          <w:i/>
          <w:lang w:val="fr-FR" w:bidi="he-IL"/>
        </w:rPr>
        <w:t>ontractu</w:t>
      </w:r>
      <w:r w:rsidRPr="00475203">
        <w:rPr>
          <w:rFonts w:eastAsia="Calibri"/>
          <w:b/>
          <w:bCs/>
          <w:i/>
          <w:lang w:val="fr-FR" w:bidi="he-IL"/>
        </w:rPr>
        <w:t>els</w:t>
      </w:r>
      <w:r w:rsidR="00C170D3" w:rsidRPr="00475203">
        <w:rPr>
          <w:rFonts w:eastAsia="Calibri"/>
          <w:b/>
          <w:bCs/>
          <w:i/>
          <w:lang w:val="fr-FR" w:bidi="he-IL"/>
        </w:rPr>
        <w:t xml:space="preserve"> </w:t>
      </w:r>
      <w:r w:rsidRPr="00475203">
        <w:rPr>
          <w:rFonts w:eastAsia="Calibri"/>
          <w:b/>
          <w:bCs/>
          <w:i/>
          <w:lang w:val="fr-FR" w:bidi="he-IL"/>
        </w:rPr>
        <w:t xml:space="preserve">concédés sur les </w:t>
      </w:r>
      <w:r w:rsidR="003D5951">
        <w:rPr>
          <w:rFonts w:eastAsia="Calibri"/>
          <w:b/>
          <w:bCs/>
          <w:i/>
          <w:lang w:val="fr-FR" w:bidi="he-IL"/>
        </w:rPr>
        <w:t>R</w:t>
      </w:r>
      <w:r w:rsidRPr="00475203">
        <w:rPr>
          <w:rFonts w:eastAsia="Calibri"/>
          <w:b/>
          <w:bCs/>
          <w:i/>
          <w:lang w:val="fr-FR" w:bidi="he-IL"/>
        </w:rPr>
        <w:t>ésultats de recherche et sur le Dérivé</w:t>
      </w:r>
    </w:p>
    <w:p w14:paraId="765FF4C3" w14:textId="6455603D" w:rsidR="001F5CC5" w:rsidRPr="00475203" w:rsidRDefault="001F5CC5" w:rsidP="00A62E4F">
      <w:pPr>
        <w:spacing w:after="120" w:line="240" w:lineRule="auto"/>
        <w:jc w:val="left"/>
        <w:rPr>
          <w:rFonts w:eastAsia="Calibri" w:cs="Times New Roman"/>
          <w:lang w:val="fr-FR" w:bidi="he-IL"/>
        </w:rPr>
      </w:pPr>
      <w:r w:rsidRPr="00475203">
        <w:rPr>
          <w:rFonts w:eastAsia="Calibri" w:cs="Times New Roman"/>
          <w:lang w:val="fr-FR" w:bidi="he-IL"/>
        </w:rPr>
        <w:t xml:space="preserve">A) </w:t>
      </w:r>
      <w:r w:rsidR="00DF21D7" w:rsidRPr="00475203">
        <w:rPr>
          <w:rFonts w:eastAsia="Calibri" w:cs="Times New Roman"/>
          <w:lang w:val="fr-FR" w:bidi="he-IL"/>
        </w:rPr>
        <w:t>Mme</w:t>
      </w:r>
      <w:r w:rsidR="00341A81">
        <w:rPr>
          <w:rFonts w:eastAsia="Calibri" w:cs="Times New Roman"/>
          <w:lang w:val="fr-FR" w:bidi="he-IL"/>
        </w:rPr>
        <w:t> </w:t>
      </w:r>
      <w:r w:rsidRPr="00475203">
        <w:rPr>
          <w:rFonts w:eastAsia="Calibri" w:cs="Times New Roman"/>
          <w:lang w:val="fr-FR" w:bidi="he-IL"/>
        </w:rPr>
        <w:t>Ben</w:t>
      </w:r>
      <w:r w:rsidR="009B4506">
        <w:rPr>
          <w:rFonts w:eastAsia="Calibri" w:cs="Times New Roman"/>
          <w:lang w:val="fr-FR" w:bidi="he-IL"/>
        </w:rPr>
        <w:t>-</w:t>
      </w:r>
      <w:r w:rsidRPr="00475203">
        <w:rPr>
          <w:rFonts w:eastAsia="Calibri" w:cs="Times New Roman"/>
          <w:lang w:val="fr-FR" w:bidi="he-IL"/>
        </w:rPr>
        <w:t xml:space="preserve">Ari </w:t>
      </w:r>
      <w:r w:rsidR="00DF21D7" w:rsidRPr="00475203">
        <w:rPr>
          <w:rFonts w:eastAsia="Calibri" w:cs="Times New Roman"/>
          <w:lang w:val="fr-FR" w:bidi="he-IL"/>
        </w:rPr>
        <w:t>peut publier les Résultats de l</w:t>
      </w:r>
      <w:r w:rsidR="009B4506">
        <w:rPr>
          <w:rFonts w:eastAsia="Calibri" w:cs="Times New Roman"/>
          <w:lang w:val="fr-FR" w:bidi="he-IL"/>
        </w:rPr>
        <w:t>’</w:t>
      </w:r>
      <w:r w:rsidR="00DF21D7" w:rsidRPr="00475203">
        <w:rPr>
          <w:rFonts w:eastAsia="Calibri" w:cs="Times New Roman"/>
          <w:lang w:val="fr-FR" w:bidi="he-IL"/>
        </w:rPr>
        <w:t>Entreprise conformément au mécanisme de publication défini dans l</w:t>
      </w:r>
      <w:r w:rsidR="009B4506">
        <w:rPr>
          <w:rFonts w:eastAsia="Calibri" w:cs="Times New Roman"/>
          <w:lang w:val="fr-FR" w:bidi="he-IL"/>
        </w:rPr>
        <w:t>’</w:t>
      </w:r>
      <w:r w:rsidR="00DF21D7" w:rsidRPr="00475203">
        <w:rPr>
          <w:rFonts w:eastAsia="Calibri" w:cs="Times New Roman"/>
          <w:lang w:val="fr-FR" w:bidi="he-IL"/>
        </w:rPr>
        <w:t>accord (voir l</w:t>
      </w:r>
      <w:r w:rsidR="009B4506">
        <w:rPr>
          <w:rFonts w:eastAsia="Calibri" w:cs="Times New Roman"/>
          <w:lang w:val="fr-FR" w:bidi="he-IL"/>
        </w:rPr>
        <w:t>’</w:t>
      </w:r>
      <w:r w:rsidR="00DF21D7" w:rsidRPr="00475203">
        <w:rPr>
          <w:rFonts w:eastAsia="Calibri" w:cs="Times New Roman"/>
          <w:lang w:val="fr-FR" w:bidi="he-IL"/>
        </w:rPr>
        <w:t>article 3 ci</w:t>
      </w:r>
      <w:r w:rsidR="009B4506">
        <w:rPr>
          <w:rFonts w:eastAsia="Calibri" w:cs="Times New Roman"/>
          <w:lang w:val="fr-FR" w:bidi="he-IL"/>
        </w:rPr>
        <w:t>-</w:t>
      </w:r>
      <w:r w:rsidR="00DF21D7" w:rsidRPr="00475203">
        <w:rPr>
          <w:rFonts w:eastAsia="Calibri" w:cs="Times New Roman"/>
          <w:lang w:val="fr-FR" w:bidi="he-IL"/>
        </w:rPr>
        <w:t>après).</w:t>
      </w:r>
    </w:p>
    <w:p w14:paraId="518389CE" w14:textId="4641F2DB" w:rsidR="00341A81" w:rsidRDefault="001F5CC5" w:rsidP="00A62E4F">
      <w:pPr>
        <w:spacing w:after="120" w:line="240" w:lineRule="auto"/>
        <w:jc w:val="left"/>
        <w:rPr>
          <w:rFonts w:eastAsia="Calibri" w:cs="Times New Roman"/>
          <w:lang w:val="fr-FR" w:bidi="he-IL"/>
        </w:rPr>
      </w:pPr>
      <w:r w:rsidRPr="00475203">
        <w:rPr>
          <w:rFonts w:eastAsia="Calibri" w:cs="Times New Roman"/>
          <w:lang w:val="fr-FR" w:bidi="he-IL"/>
        </w:rPr>
        <w:t xml:space="preserve">B) </w:t>
      </w:r>
      <w:r w:rsidR="00DF21D7" w:rsidRPr="00475203">
        <w:rPr>
          <w:rFonts w:eastAsia="Calibri" w:cs="Times New Roman"/>
          <w:lang w:val="fr-FR" w:bidi="he-IL"/>
        </w:rPr>
        <w:t>Mme </w:t>
      </w:r>
      <w:r w:rsidRPr="00475203">
        <w:rPr>
          <w:rFonts w:eastAsia="Calibri" w:cs="Times New Roman"/>
          <w:lang w:val="fr-FR" w:bidi="he-IL"/>
        </w:rPr>
        <w:t>Ben</w:t>
      </w:r>
      <w:r w:rsidR="009B4506">
        <w:rPr>
          <w:rFonts w:eastAsia="Calibri" w:cs="Times New Roman"/>
          <w:lang w:val="fr-FR" w:bidi="he-IL"/>
        </w:rPr>
        <w:t>-</w:t>
      </w:r>
      <w:r w:rsidRPr="00475203">
        <w:rPr>
          <w:rFonts w:eastAsia="Calibri" w:cs="Times New Roman"/>
          <w:lang w:val="fr-FR" w:bidi="he-IL"/>
        </w:rPr>
        <w:t xml:space="preserve">Ari </w:t>
      </w:r>
      <w:r w:rsidR="00DF21D7" w:rsidRPr="00475203">
        <w:rPr>
          <w:rFonts w:eastAsia="Calibri" w:cs="Times New Roman"/>
          <w:lang w:val="fr-FR" w:bidi="he-IL"/>
        </w:rPr>
        <w:t>peut utiliser le Dérivé</w:t>
      </w:r>
      <w:r w:rsidR="00341A81">
        <w:rPr>
          <w:rFonts w:eastAsia="Calibri" w:cs="Times New Roman"/>
          <w:lang w:val="fr-FR" w:bidi="he-IL"/>
        </w:rPr>
        <w:t> </w:t>
      </w:r>
      <w:r w:rsidR="009231BE" w:rsidRPr="00475203">
        <w:rPr>
          <w:rFonts w:eastAsia="Calibri" w:cs="Times New Roman"/>
          <w:lang w:val="fr-FR" w:bidi="he-IL"/>
        </w:rPr>
        <w:t>1) aux fins d</w:t>
      </w:r>
      <w:r w:rsidR="009B4506">
        <w:rPr>
          <w:rFonts w:eastAsia="Calibri" w:cs="Times New Roman"/>
          <w:lang w:val="fr-FR" w:bidi="he-IL"/>
        </w:rPr>
        <w:t>’</w:t>
      </w:r>
      <w:r w:rsidR="009231BE" w:rsidRPr="00475203">
        <w:rPr>
          <w:rFonts w:eastAsia="Calibri" w:cs="Times New Roman"/>
          <w:lang w:val="fr-FR" w:bidi="he-IL"/>
        </w:rPr>
        <w:t>effectuer les recherches;  et 2) à des fins de recherche et universitaires dans tous les domaines à l</w:t>
      </w:r>
      <w:r w:rsidR="009B4506">
        <w:rPr>
          <w:rFonts w:eastAsia="Calibri" w:cs="Times New Roman"/>
          <w:lang w:val="fr-FR" w:bidi="he-IL"/>
        </w:rPr>
        <w:t>’</w:t>
      </w:r>
      <w:r w:rsidR="009231BE" w:rsidRPr="00475203">
        <w:rPr>
          <w:rFonts w:eastAsia="Calibri" w:cs="Times New Roman"/>
          <w:lang w:val="fr-FR" w:bidi="he-IL"/>
        </w:rPr>
        <w:t>exception des applications dans le domaine du diabète.</w:t>
      </w:r>
    </w:p>
    <w:p w14:paraId="124D210F" w14:textId="29A246D1" w:rsidR="001F5CC5" w:rsidRPr="00475203" w:rsidRDefault="005065C1" w:rsidP="009C22DC">
      <w:pPr>
        <w:numPr>
          <w:ilvl w:val="0"/>
          <w:numId w:val="12"/>
        </w:numPr>
        <w:spacing w:before="240" w:after="240" w:line="240" w:lineRule="auto"/>
        <w:ind w:left="1134" w:hanging="567"/>
        <w:jc w:val="left"/>
        <w:rPr>
          <w:rFonts w:eastAsia="Calibri"/>
          <w:b/>
          <w:bCs/>
          <w:i/>
          <w:lang w:val="fr-FR" w:bidi="he-IL"/>
        </w:rPr>
      </w:pPr>
      <w:r w:rsidRPr="00475203">
        <w:rPr>
          <w:rFonts w:eastAsia="Calibri"/>
          <w:b/>
          <w:bCs/>
          <w:i/>
          <w:lang w:val="fr-FR" w:bidi="he-IL"/>
        </w:rPr>
        <w:t>Droits de p</w:t>
      </w:r>
      <w:r w:rsidR="00C170D3" w:rsidRPr="00475203">
        <w:rPr>
          <w:rFonts w:eastAsia="Calibri"/>
          <w:b/>
          <w:bCs/>
          <w:i/>
          <w:lang w:val="fr-FR" w:bidi="he-IL"/>
        </w:rPr>
        <w:t>ublication</w:t>
      </w:r>
    </w:p>
    <w:p w14:paraId="4D0D1D3D" w14:textId="271957AA" w:rsidR="00341A81" w:rsidRDefault="001F5CC5" w:rsidP="00DB1723">
      <w:pPr>
        <w:spacing w:after="120" w:line="240" w:lineRule="auto"/>
        <w:jc w:val="left"/>
        <w:rPr>
          <w:rFonts w:eastAsia="Calibri" w:cs="Times New Roman"/>
          <w:lang w:val="fr-FR" w:bidi="he-IL"/>
        </w:rPr>
      </w:pPr>
      <w:r w:rsidRPr="00475203">
        <w:rPr>
          <w:rFonts w:eastAsia="Calibri" w:cs="Times New Roman"/>
          <w:lang w:val="fr-FR" w:bidi="he-IL"/>
        </w:rPr>
        <w:t xml:space="preserve">A) </w:t>
      </w:r>
      <w:r w:rsidR="002E5B57" w:rsidRPr="00475203">
        <w:rPr>
          <w:rFonts w:eastAsia="Calibri" w:cs="Times New Roman"/>
          <w:lang w:val="fr-FR" w:bidi="he-IL"/>
        </w:rPr>
        <w:t>Dans les t</w:t>
      </w:r>
      <w:r w:rsidR="00DB1723" w:rsidRPr="00475203">
        <w:rPr>
          <w:rFonts w:eastAsia="Calibri" w:cs="Times New Roman"/>
          <w:lang w:val="fr-FR" w:bidi="he-IL"/>
        </w:rPr>
        <w:t xml:space="preserve">rente jours avant toute publication ou présentation des </w:t>
      </w:r>
      <w:r w:rsidR="00932302">
        <w:rPr>
          <w:rFonts w:eastAsia="Calibri" w:cs="Times New Roman"/>
          <w:lang w:val="fr-FR" w:bidi="he-IL"/>
        </w:rPr>
        <w:t>R</w:t>
      </w:r>
      <w:r w:rsidR="00DB1723" w:rsidRPr="00475203">
        <w:rPr>
          <w:rFonts w:eastAsia="Calibri" w:cs="Times New Roman"/>
          <w:lang w:val="fr-FR" w:bidi="he-IL"/>
        </w:rPr>
        <w:t>ésultats de recherche par Mme Ben</w:t>
      </w:r>
      <w:r w:rsidR="009B4506">
        <w:rPr>
          <w:rFonts w:eastAsia="Calibri" w:cs="Times New Roman"/>
          <w:lang w:val="fr-FR" w:bidi="he-IL"/>
        </w:rPr>
        <w:t>-</w:t>
      </w:r>
      <w:r w:rsidR="00DB1723" w:rsidRPr="00475203">
        <w:rPr>
          <w:rFonts w:eastAsia="Calibri" w:cs="Times New Roman"/>
          <w:lang w:val="fr-FR" w:bidi="he-IL"/>
        </w:rPr>
        <w:t>Ari, celle</w:t>
      </w:r>
      <w:r w:rsidR="009B4506">
        <w:rPr>
          <w:rFonts w:eastAsia="Calibri" w:cs="Times New Roman"/>
          <w:lang w:val="fr-FR" w:bidi="he-IL"/>
        </w:rPr>
        <w:t>-</w:t>
      </w:r>
      <w:r w:rsidR="00DB1723" w:rsidRPr="00475203">
        <w:rPr>
          <w:rFonts w:eastAsia="Calibri" w:cs="Times New Roman"/>
          <w:lang w:val="fr-FR" w:bidi="he-IL"/>
        </w:rPr>
        <w:t>ci doit soumettre à l</w:t>
      </w:r>
      <w:r w:rsidR="009B4506">
        <w:rPr>
          <w:rFonts w:eastAsia="Calibri" w:cs="Times New Roman"/>
          <w:lang w:val="fr-FR" w:bidi="he-IL"/>
        </w:rPr>
        <w:t>’</w:t>
      </w:r>
      <w:r w:rsidR="00DB1723" w:rsidRPr="00475203">
        <w:rPr>
          <w:rFonts w:eastAsia="Calibri" w:cs="Times New Roman"/>
          <w:lang w:val="fr-FR" w:bidi="he-IL"/>
        </w:rPr>
        <w:t>Entreprise le projet de publication pour examen et commentaires.</w:t>
      </w:r>
    </w:p>
    <w:p w14:paraId="07B4CE31" w14:textId="11375920" w:rsidR="00341A81" w:rsidRDefault="001F5CC5" w:rsidP="00DB1723">
      <w:pPr>
        <w:spacing w:after="120" w:line="240" w:lineRule="auto"/>
        <w:jc w:val="left"/>
        <w:rPr>
          <w:rFonts w:eastAsia="Calibri" w:cs="Times New Roman"/>
          <w:lang w:val="fr-FR" w:bidi="he-IL"/>
        </w:rPr>
      </w:pPr>
      <w:bookmarkStart w:id="18" w:name="_Hlk168809907"/>
      <w:r w:rsidRPr="00475203">
        <w:rPr>
          <w:rFonts w:eastAsia="Calibri" w:cs="Times New Roman"/>
          <w:lang w:val="fr-FR" w:bidi="he-IL"/>
        </w:rPr>
        <w:t xml:space="preserve">B) </w:t>
      </w:r>
      <w:r w:rsidR="00DB1723" w:rsidRPr="00475203">
        <w:rPr>
          <w:rFonts w:eastAsia="Calibri" w:cs="Times New Roman"/>
          <w:lang w:val="fr-FR" w:bidi="he-IL"/>
        </w:rPr>
        <w:t>L</w:t>
      </w:r>
      <w:r w:rsidR="009B4506">
        <w:rPr>
          <w:rFonts w:eastAsia="Calibri" w:cs="Times New Roman"/>
          <w:lang w:val="fr-FR" w:bidi="he-IL"/>
        </w:rPr>
        <w:t>’</w:t>
      </w:r>
      <w:r w:rsidR="00DB1723" w:rsidRPr="00475203">
        <w:rPr>
          <w:rFonts w:eastAsia="Calibri" w:cs="Times New Roman"/>
          <w:lang w:val="fr-FR" w:bidi="he-IL"/>
        </w:rPr>
        <w:t xml:space="preserve">Entreprise peut demander la suppression de toute Information confidentielle lui appartenant, dès lors que les </w:t>
      </w:r>
      <w:r w:rsidR="00F43BB7">
        <w:rPr>
          <w:rFonts w:eastAsia="Calibri" w:cs="Times New Roman"/>
          <w:lang w:val="fr-FR" w:bidi="he-IL"/>
        </w:rPr>
        <w:t>R</w:t>
      </w:r>
      <w:r w:rsidR="00DB1723" w:rsidRPr="00475203">
        <w:rPr>
          <w:rFonts w:eastAsia="Calibri" w:cs="Times New Roman"/>
          <w:lang w:val="fr-FR" w:bidi="he-IL"/>
        </w:rPr>
        <w:t>ésultats de recherche eux</w:t>
      </w:r>
      <w:r w:rsidR="009B4506">
        <w:rPr>
          <w:rFonts w:eastAsia="Calibri" w:cs="Times New Roman"/>
          <w:lang w:val="fr-FR" w:bidi="he-IL"/>
        </w:rPr>
        <w:t>-</w:t>
      </w:r>
      <w:r w:rsidR="00DB1723" w:rsidRPr="00475203">
        <w:rPr>
          <w:rFonts w:eastAsia="Calibri" w:cs="Times New Roman"/>
          <w:lang w:val="fr-FR" w:bidi="he-IL"/>
        </w:rPr>
        <w:t>mêmes ne sont pas considérés comme des Informations confidentielles de l</w:t>
      </w:r>
      <w:r w:rsidR="009B4506">
        <w:rPr>
          <w:rFonts w:eastAsia="Calibri" w:cs="Times New Roman"/>
          <w:lang w:val="fr-FR" w:bidi="he-IL"/>
        </w:rPr>
        <w:t>’</w:t>
      </w:r>
      <w:r w:rsidR="00DB1723" w:rsidRPr="00475203">
        <w:rPr>
          <w:rFonts w:eastAsia="Calibri" w:cs="Times New Roman"/>
          <w:lang w:val="fr-FR" w:bidi="he-IL"/>
        </w:rPr>
        <w:t>Entreprise.</w:t>
      </w:r>
    </w:p>
    <w:p w14:paraId="4BC2AB92" w14:textId="261F8202" w:rsidR="001F5CC5" w:rsidRPr="00475203" w:rsidRDefault="001F5CC5" w:rsidP="007A54D1">
      <w:pPr>
        <w:spacing w:after="120" w:line="240" w:lineRule="auto"/>
        <w:jc w:val="left"/>
        <w:rPr>
          <w:rFonts w:eastAsia="Calibri" w:cs="Times New Roman"/>
          <w:lang w:val="fr-FR" w:bidi="he-IL"/>
        </w:rPr>
      </w:pPr>
      <w:r w:rsidRPr="00475203">
        <w:rPr>
          <w:rFonts w:eastAsia="Calibri" w:cs="Times New Roman"/>
          <w:lang w:val="fr-FR" w:bidi="he-IL"/>
        </w:rPr>
        <w:t xml:space="preserve">C) </w:t>
      </w:r>
      <w:r w:rsidR="007A54D1" w:rsidRPr="00475203">
        <w:rPr>
          <w:rFonts w:eastAsia="Calibri" w:cs="Times New Roman"/>
          <w:lang w:val="fr-FR" w:bidi="he-IL"/>
        </w:rPr>
        <w:t>L</w:t>
      </w:r>
      <w:r w:rsidR="009B4506">
        <w:rPr>
          <w:rFonts w:eastAsia="Calibri" w:cs="Times New Roman"/>
          <w:lang w:val="fr-FR" w:bidi="he-IL"/>
        </w:rPr>
        <w:t>’</w:t>
      </w:r>
      <w:r w:rsidR="007A54D1" w:rsidRPr="00475203">
        <w:rPr>
          <w:rFonts w:eastAsia="Calibri" w:cs="Times New Roman"/>
          <w:lang w:val="fr-FR" w:bidi="he-IL"/>
        </w:rPr>
        <w:t>Entreprise peut retarder la publication d</w:t>
      </w:r>
      <w:r w:rsidR="009B4506">
        <w:rPr>
          <w:rFonts w:eastAsia="Calibri" w:cs="Times New Roman"/>
          <w:lang w:val="fr-FR" w:bidi="he-IL"/>
        </w:rPr>
        <w:t>’</w:t>
      </w:r>
      <w:r w:rsidR="007A54D1" w:rsidRPr="00475203">
        <w:rPr>
          <w:rFonts w:eastAsia="Calibri" w:cs="Times New Roman"/>
          <w:lang w:val="fr-FR" w:bidi="he-IL"/>
        </w:rPr>
        <w:t xml:space="preserve">un délai pouvant atteindre 60 jours dans le but </w:t>
      </w:r>
      <w:r w:rsidR="00FC32D7" w:rsidRPr="00475203">
        <w:rPr>
          <w:rFonts w:eastAsia="Calibri" w:cs="Times New Roman"/>
          <w:lang w:val="fr-FR" w:bidi="he-IL"/>
        </w:rPr>
        <w:t xml:space="preserve">de présenter </w:t>
      </w:r>
      <w:r w:rsidR="007A54D1" w:rsidRPr="00475203">
        <w:rPr>
          <w:rFonts w:eastAsia="Calibri" w:cs="Times New Roman"/>
          <w:lang w:val="fr-FR" w:bidi="he-IL"/>
        </w:rPr>
        <w:t>une demande de brevet visant à protéger ses Résultats.</w:t>
      </w:r>
    </w:p>
    <w:p w14:paraId="063CE379" w14:textId="7266218B" w:rsidR="001F5CC5" w:rsidRPr="00475203" w:rsidRDefault="001F5CC5" w:rsidP="007A54D1">
      <w:pPr>
        <w:spacing w:after="120" w:line="240" w:lineRule="auto"/>
        <w:jc w:val="left"/>
        <w:rPr>
          <w:rFonts w:eastAsia="Calibri" w:cs="Times New Roman"/>
          <w:lang w:val="fr-FR" w:bidi="he-IL"/>
        </w:rPr>
      </w:pPr>
      <w:r w:rsidRPr="00475203">
        <w:rPr>
          <w:rFonts w:eastAsia="Calibri" w:cs="Times New Roman"/>
          <w:lang w:val="fr-FR" w:bidi="he-IL"/>
        </w:rPr>
        <w:t xml:space="preserve">D) </w:t>
      </w:r>
      <w:r w:rsidR="007A54D1" w:rsidRPr="00475203">
        <w:rPr>
          <w:rFonts w:eastAsia="Calibri" w:cs="Times New Roman"/>
          <w:lang w:val="fr-FR" w:bidi="he-IL"/>
        </w:rPr>
        <w:t>Mme</w:t>
      </w:r>
      <w:r w:rsidR="00341A81">
        <w:rPr>
          <w:rFonts w:eastAsia="Calibri" w:cs="Times New Roman"/>
          <w:lang w:val="fr-FR" w:bidi="he-IL"/>
        </w:rPr>
        <w:t> </w:t>
      </w:r>
      <w:r w:rsidRPr="00475203">
        <w:rPr>
          <w:rFonts w:eastAsia="Calibri" w:cs="Times New Roman"/>
          <w:lang w:val="fr-FR" w:bidi="he-IL"/>
        </w:rPr>
        <w:t>Ben</w:t>
      </w:r>
      <w:r w:rsidR="009B4506">
        <w:rPr>
          <w:rFonts w:eastAsia="Calibri" w:cs="Times New Roman"/>
          <w:lang w:val="fr-FR" w:bidi="he-IL"/>
        </w:rPr>
        <w:t>-</w:t>
      </w:r>
      <w:r w:rsidRPr="00475203">
        <w:rPr>
          <w:rFonts w:eastAsia="Calibri" w:cs="Times New Roman"/>
          <w:lang w:val="fr-FR" w:bidi="he-IL"/>
        </w:rPr>
        <w:t xml:space="preserve">Ari </w:t>
      </w:r>
      <w:r w:rsidR="007A54D1" w:rsidRPr="00475203">
        <w:rPr>
          <w:rFonts w:eastAsia="Calibri" w:cs="Times New Roman"/>
          <w:lang w:val="fr-FR" w:bidi="he-IL"/>
        </w:rPr>
        <w:t>doit dûment mentionner le fait que l</w:t>
      </w:r>
      <w:r w:rsidR="009B4506">
        <w:rPr>
          <w:rFonts w:eastAsia="Calibri" w:cs="Times New Roman"/>
          <w:lang w:val="fr-FR" w:bidi="he-IL"/>
        </w:rPr>
        <w:t>’</w:t>
      </w:r>
      <w:r w:rsidR="007A54D1" w:rsidRPr="00475203">
        <w:rPr>
          <w:rFonts w:eastAsia="Calibri" w:cs="Times New Roman"/>
          <w:lang w:val="fr-FR" w:bidi="he-IL"/>
        </w:rPr>
        <w:t>Entreprise a financé les recherches et qu</w:t>
      </w:r>
      <w:r w:rsidR="009B4506">
        <w:rPr>
          <w:rFonts w:eastAsia="Calibri" w:cs="Times New Roman"/>
          <w:lang w:val="fr-FR" w:bidi="he-IL"/>
        </w:rPr>
        <w:t>’</w:t>
      </w:r>
      <w:r w:rsidR="007A54D1" w:rsidRPr="00475203">
        <w:rPr>
          <w:rFonts w:eastAsia="Calibri" w:cs="Times New Roman"/>
          <w:lang w:val="fr-FR" w:bidi="he-IL"/>
        </w:rPr>
        <w:t>elle est propriétaire du Dérivé.</w:t>
      </w:r>
    </w:p>
    <w:p w14:paraId="68EF4DDB" w14:textId="53F7EBE1" w:rsidR="001F5CC5" w:rsidRPr="00475203" w:rsidRDefault="001F5CC5" w:rsidP="00D00367">
      <w:pPr>
        <w:spacing w:after="120" w:line="240" w:lineRule="auto"/>
        <w:jc w:val="left"/>
        <w:rPr>
          <w:rFonts w:eastAsia="Calibri" w:cs="Times New Roman"/>
          <w:lang w:val="fr-FR" w:bidi="he-IL"/>
        </w:rPr>
      </w:pPr>
      <w:r w:rsidRPr="00475203">
        <w:rPr>
          <w:rFonts w:eastAsia="Calibri" w:cs="Times New Roman"/>
          <w:lang w:val="fr-FR" w:bidi="he-IL"/>
        </w:rPr>
        <w:t xml:space="preserve">E) </w:t>
      </w:r>
      <w:r w:rsidR="007A54D1" w:rsidRPr="00475203">
        <w:rPr>
          <w:rFonts w:eastAsia="Calibri" w:cs="Times New Roman"/>
          <w:lang w:val="fr-FR" w:bidi="he-IL"/>
        </w:rPr>
        <w:t xml:space="preserve">Il est convenu entre les parties que des </w:t>
      </w:r>
      <w:r w:rsidR="00F43BB7">
        <w:rPr>
          <w:rFonts w:eastAsia="Calibri" w:cs="Times New Roman"/>
          <w:lang w:val="fr-FR" w:bidi="he-IL"/>
        </w:rPr>
        <w:t>R</w:t>
      </w:r>
      <w:r w:rsidR="007A54D1" w:rsidRPr="00475203">
        <w:rPr>
          <w:rFonts w:eastAsia="Calibri" w:cs="Times New Roman"/>
          <w:lang w:val="fr-FR" w:bidi="he-IL"/>
        </w:rPr>
        <w:t>ésultats négatifs ne présentent pas une grande valeur scientifiq</w:t>
      </w:r>
      <w:r w:rsidR="00954299" w:rsidRPr="00475203">
        <w:rPr>
          <w:rFonts w:eastAsia="Calibri" w:cs="Times New Roman"/>
          <w:lang w:val="fr-FR" w:bidi="he-IL"/>
        </w:rPr>
        <w:t>ue</w:t>
      </w:r>
      <w:r w:rsidR="00954299">
        <w:rPr>
          <w:rFonts w:eastAsia="Calibri" w:cs="Times New Roman"/>
          <w:lang w:val="fr-FR" w:bidi="he-IL"/>
        </w:rPr>
        <w:t xml:space="preserve">.  </w:t>
      </w:r>
      <w:r w:rsidR="00954299" w:rsidRPr="00475203">
        <w:rPr>
          <w:rFonts w:eastAsia="Calibri" w:cs="Times New Roman"/>
          <w:lang w:val="fr-FR" w:bidi="he-IL"/>
        </w:rPr>
        <w:t>Né</w:t>
      </w:r>
      <w:r w:rsidR="007A54D1" w:rsidRPr="00475203">
        <w:rPr>
          <w:rFonts w:eastAsia="Calibri" w:cs="Times New Roman"/>
          <w:lang w:val="fr-FR" w:bidi="he-IL"/>
        </w:rPr>
        <w:t>anmoins, si Mme Ben</w:t>
      </w:r>
      <w:r w:rsidR="009B4506">
        <w:rPr>
          <w:rFonts w:eastAsia="Calibri" w:cs="Times New Roman"/>
          <w:lang w:val="fr-FR" w:bidi="he-IL"/>
        </w:rPr>
        <w:t>-</w:t>
      </w:r>
      <w:r w:rsidR="007A54D1" w:rsidRPr="00475203">
        <w:rPr>
          <w:rFonts w:eastAsia="Calibri" w:cs="Times New Roman"/>
          <w:lang w:val="fr-FR" w:bidi="he-IL"/>
        </w:rPr>
        <w:t>Ari souhaite réellement les publier, seules les caractéristiques générales du Dérivé doivent figurer dans la publication, et son nom ne doit jamais apparaît</w:t>
      </w:r>
      <w:r w:rsidR="00954299" w:rsidRPr="00475203">
        <w:rPr>
          <w:rFonts w:eastAsia="Calibri" w:cs="Times New Roman"/>
          <w:lang w:val="fr-FR" w:bidi="he-IL"/>
        </w:rPr>
        <w:t>re</w:t>
      </w:r>
      <w:r w:rsidR="00954299">
        <w:rPr>
          <w:rFonts w:eastAsia="Calibri" w:cs="Times New Roman"/>
          <w:lang w:val="fr-FR" w:bidi="he-IL"/>
        </w:rPr>
        <w:t xml:space="preserve">.  </w:t>
      </w:r>
      <w:r w:rsidR="00954299" w:rsidRPr="00475203">
        <w:rPr>
          <w:rFonts w:eastAsia="Calibri" w:cs="Times New Roman"/>
          <w:lang w:val="fr-FR" w:bidi="he-IL"/>
        </w:rPr>
        <w:t>Le</w:t>
      </w:r>
      <w:r w:rsidR="00D00367" w:rsidRPr="00475203">
        <w:rPr>
          <w:rFonts w:eastAsia="Calibri" w:cs="Times New Roman"/>
          <w:lang w:val="fr-FR" w:bidi="he-IL"/>
        </w:rPr>
        <w:t xml:space="preserve"> nom de l</w:t>
      </w:r>
      <w:r w:rsidR="009B4506">
        <w:rPr>
          <w:rFonts w:eastAsia="Calibri" w:cs="Times New Roman"/>
          <w:lang w:val="fr-FR" w:bidi="he-IL"/>
        </w:rPr>
        <w:t>’</w:t>
      </w:r>
      <w:r w:rsidR="00D00367" w:rsidRPr="00475203">
        <w:rPr>
          <w:rFonts w:eastAsia="Calibri" w:cs="Times New Roman"/>
          <w:lang w:val="fr-FR" w:bidi="he-IL"/>
        </w:rPr>
        <w:t>Entreprise ne doit pas être cité non plus dans la publication.</w:t>
      </w:r>
    </w:p>
    <w:p w14:paraId="3F8AAD8A" w14:textId="09B876B7" w:rsidR="001F5CC5" w:rsidRPr="00475203" w:rsidRDefault="001F5CC5" w:rsidP="009F568B">
      <w:pPr>
        <w:spacing w:after="120" w:line="240" w:lineRule="auto"/>
        <w:jc w:val="left"/>
        <w:rPr>
          <w:rFonts w:eastAsia="Calibri"/>
          <w:lang w:val="fr-FR" w:bidi="he-IL"/>
        </w:rPr>
      </w:pPr>
      <w:r w:rsidRPr="00475203">
        <w:rPr>
          <w:rFonts w:eastAsia="Calibri"/>
          <w:lang w:val="fr-FR" w:bidi="he-IL"/>
        </w:rPr>
        <w:t xml:space="preserve">F) </w:t>
      </w:r>
      <w:r w:rsidR="00D00367" w:rsidRPr="00475203">
        <w:rPr>
          <w:rFonts w:eastAsia="Calibri"/>
          <w:lang w:val="fr-FR" w:bidi="he-IL"/>
        </w:rPr>
        <w:t>Mme </w:t>
      </w:r>
      <w:r w:rsidRPr="00475203">
        <w:rPr>
          <w:rFonts w:eastAsia="Calibri"/>
          <w:lang w:val="fr-FR" w:bidi="he-IL"/>
        </w:rPr>
        <w:t>Ben</w:t>
      </w:r>
      <w:r w:rsidR="009B4506">
        <w:rPr>
          <w:rFonts w:eastAsia="Calibri"/>
          <w:lang w:val="fr-FR" w:bidi="he-IL"/>
        </w:rPr>
        <w:t>-</w:t>
      </w:r>
      <w:r w:rsidRPr="00475203">
        <w:rPr>
          <w:rFonts w:eastAsia="Calibri"/>
          <w:lang w:val="fr-FR" w:bidi="he-IL"/>
        </w:rPr>
        <w:t xml:space="preserve">Ari </w:t>
      </w:r>
      <w:r w:rsidR="009F568B" w:rsidRPr="00475203">
        <w:rPr>
          <w:rFonts w:eastAsia="Calibri"/>
          <w:lang w:val="fr-FR" w:bidi="he-IL"/>
        </w:rPr>
        <w:t>prendra en compte de bonne foi les commentaires sur la proposition de publication dès lors que ces commentaires ne compromettent pas la valeur scientifique de la publication.</w:t>
      </w:r>
    </w:p>
    <w:bookmarkEnd w:id="18"/>
    <w:p w14:paraId="46305EF3" w14:textId="7F55B74F" w:rsidR="001F5CC5" w:rsidRPr="00475203" w:rsidRDefault="002E5B57" w:rsidP="007C6674">
      <w:pPr>
        <w:numPr>
          <w:ilvl w:val="0"/>
          <w:numId w:val="12"/>
        </w:numPr>
        <w:tabs>
          <w:tab w:val="left" w:pos="1134"/>
        </w:tabs>
        <w:spacing w:before="240" w:after="240" w:line="240" w:lineRule="auto"/>
        <w:jc w:val="left"/>
        <w:rPr>
          <w:rFonts w:eastAsia="Calibri"/>
          <w:b/>
          <w:bCs/>
          <w:i/>
          <w:lang w:val="fr-FR" w:bidi="he-IL"/>
        </w:rPr>
      </w:pPr>
      <w:r w:rsidRPr="00475203">
        <w:rPr>
          <w:rFonts w:eastAsia="Calibri"/>
          <w:b/>
          <w:bCs/>
          <w:i/>
          <w:lang w:val="fr-FR" w:bidi="he-IL"/>
        </w:rPr>
        <w:t>Documents finaux des recherches</w:t>
      </w:r>
    </w:p>
    <w:p w14:paraId="48B7659F" w14:textId="1113A70E" w:rsidR="001F5CC5" w:rsidRPr="00475203" w:rsidRDefault="000E036D" w:rsidP="003212DF">
      <w:pPr>
        <w:tabs>
          <w:tab w:val="left" w:pos="567"/>
        </w:tabs>
        <w:spacing w:after="120" w:line="240" w:lineRule="auto"/>
        <w:jc w:val="left"/>
        <w:rPr>
          <w:rFonts w:eastAsia="Calibri" w:cs="Times New Roman"/>
          <w:lang w:val="fr-FR" w:bidi="he-IL"/>
        </w:rPr>
      </w:pPr>
      <w:r w:rsidRPr="00475203">
        <w:rPr>
          <w:rFonts w:eastAsia="Calibri" w:cs="Times New Roman"/>
          <w:lang w:val="fr-FR" w:bidi="he-IL"/>
        </w:rPr>
        <w:t>A)</w:t>
      </w:r>
      <w:r w:rsidR="001F5CC5" w:rsidRPr="00475203">
        <w:rPr>
          <w:rFonts w:eastAsia="Calibri" w:cs="Times New Roman"/>
          <w:lang w:val="fr-FR" w:bidi="he-IL"/>
        </w:rPr>
        <w:tab/>
        <w:t xml:space="preserve">1. </w:t>
      </w:r>
      <w:r w:rsidR="002E5B57" w:rsidRPr="00475203">
        <w:rPr>
          <w:rFonts w:eastAsia="Calibri" w:cs="Times New Roman"/>
          <w:lang w:val="fr-FR" w:bidi="he-IL"/>
        </w:rPr>
        <w:t>Dans les six</w:t>
      </w:r>
      <w:r w:rsidR="00C47435">
        <w:rPr>
          <w:rFonts w:eastAsia="Calibri" w:cs="Times New Roman"/>
          <w:lang w:val="fr-FR" w:bidi="he-IL"/>
        </w:rPr>
        <w:t> </w:t>
      </w:r>
      <w:r w:rsidR="002E5B57" w:rsidRPr="00475203">
        <w:rPr>
          <w:rFonts w:eastAsia="Calibri" w:cs="Times New Roman"/>
          <w:lang w:val="fr-FR" w:bidi="he-IL"/>
        </w:rPr>
        <w:t xml:space="preserve">mois suivant le début des recherches, un rapport intérimaire </w:t>
      </w:r>
      <w:r w:rsidR="00DD0754" w:rsidRPr="00475203">
        <w:rPr>
          <w:rFonts w:eastAsia="Calibri" w:cs="Times New Roman"/>
          <w:lang w:val="fr-FR" w:bidi="he-IL"/>
        </w:rPr>
        <w:t xml:space="preserve">résumant les </w:t>
      </w:r>
      <w:r w:rsidR="008912CB">
        <w:rPr>
          <w:rFonts w:eastAsia="Calibri" w:cs="Times New Roman"/>
          <w:lang w:val="fr-FR" w:bidi="he-IL"/>
        </w:rPr>
        <w:t>R</w:t>
      </w:r>
      <w:r w:rsidR="00DD0754" w:rsidRPr="00475203">
        <w:rPr>
          <w:rFonts w:eastAsia="Calibri" w:cs="Times New Roman"/>
          <w:lang w:val="fr-FR" w:bidi="he-IL"/>
        </w:rPr>
        <w:t xml:space="preserve">ésultats obtenus </w:t>
      </w:r>
      <w:r w:rsidR="009B4506">
        <w:rPr>
          <w:rFonts w:eastAsia="Calibri" w:cs="Times New Roman"/>
          <w:lang w:val="fr-FR" w:bidi="he-IL"/>
        </w:rPr>
        <w:t>à l’égard</w:t>
      </w:r>
      <w:r w:rsidR="00DD0754" w:rsidRPr="00475203">
        <w:rPr>
          <w:rFonts w:eastAsia="Calibri" w:cs="Times New Roman"/>
          <w:lang w:val="fr-FR" w:bidi="he-IL"/>
        </w:rPr>
        <w:t xml:space="preserve"> du Dérivé de l</w:t>
      </w:r>
      <w:r w:rsidR="009B4506">
        <w:rPr>
          <w:rFonts w:eastAsia="Calibri" w:cs="Times New Roman"/>
          <w:lang w:val="fr-FR" w:bidi="he-IL"/>
        </w:rPr>
        <w:t>’</w:t>
      </w:r>
      <w:r w:rsidR="00DD0754" w:rsidRPr="00475203">
        <w:rPr>
          <w:rFonts w:eastAsia="Calibri" w:cs="Times New Roman"/>
          <w:lang w:val="fr-FR" w:bidi="he-IL"/>
        </w:rPr>
        <w:t xml:space="preserve">Entreprise et de la molécule </w:t>
      </w:r>
      <w:r w:rsidR="003212DF" w:rsidRPr="00475203">
        <w:rPr>
          <w:rFonts w:eastAsia="Calibri" w:cs="Times New Roman"/>
          <w:lang w:val="fr-FR" w:bidi="he-IL"/>
        </w:rPr>
        <w:t>disponible dans le commerce doit être remis.</w:t>
      </w:r>
    </w:p>
    <w:p w14:paraId="1A2F1B7D" w14:textId="348D6C2E" w:rsidR="00341A81" w:rsidRDefault="001F5CC5" w:rsidP="003D525F">
      <w:pPr>
        <w:spacing w:after="120" w:line="240" w:lineRule="auto"/>
        <w:ind w:firstLine="567"/>
        <w:jc w:val="left"/>
        <w:rPr>
          <w:rFonts w:eastAsia="Calibri" w:cs="Times New Roman"/>
          <w:lang w:val="fr-FR" w:bidi="he-IL"/>
        </w:rPr>
      </w:pPr>
      <w:r w:rsidRPr="00475203">
        <w:rPr>
          <w:rFonts w:eastAsia="Calibri" w:cs="Times New Roman"/>
          <w:lang w:val="fr-FR" w:bidi="he-IL"/>
        </w:rPr>
        <w:t xml:space="preserve">2. </w:t>
      </w:r>
      <w:r w:rsidR="003212DF" w:rsidRPr="00475203">
        <w:rPr>
          <w:rFonts w:eastAsia="Calibri" w:cs="Times New Roman"/>
          <w:lang w:val="fr-FR" w:bidi="he-IL"/>
        </w:rPr>
        <w:t xml:space="preserve">Dans les soixante jours après la fin de la période de recherche, un rapport final résumant les </w:t>
      </w:r>
      <w:r w:rsidR="00621F8E">
        <w:rPr>
          <w:rFonts w:eastAsia="Calibri" w:cs="Times New Roman"/>
          <w:lang w:val="fr-FR" w:bidi="he-IL"/>
        </w:rPr>
        <w:t>R</w:t>
      </w:r>
      <w:r w:rsidR="003212DF" w:rsidRPr="00475203">
        <w:rPr>
          <w:rFonts w:eastAsia="Calibri" w:cs="Times New Roman"/>
          <w:lang w:val="fr-FR" w:bidi="he-IL"/>
        </w:rPr>
        <w:t xml:space="preserve">ésultats obtenus pendant cette période </w:t>
      </w:r>
      <w:r w:rsidR="009B4506">
        <w:rPr>
          <w:rFonts w:eastAsia="Calibri" w:cs="Times New Roman"/>
          <w:lang w:val="fr-FR" w:bidi="he-IL"/>
        </w:rPr>
        <w:t>à l’égard</w:t>
      </w:r>
      <w:r w:rsidR="003212DF" w:rsidRPr="00475203">
        <w:rPr>
          <w:rFonts w:eastAsia="Calibri" w:cs="Times New Roman"/>
          <w:lang w:val="fr-FR" w:bidi="he-IL"/>
        </w:rPr>
        <w:t xml:space="preserve"> du Dérivé de l</w:t>
      </w:r>
      <w:r w:rsidR="009B4506">
        <w:rPr>
          <w:rFonts w:eastAsia="Calibri" w:cs="Times New Roman"/>
          <w:lang w:val="fr-FR" w:bidi="he-IL"/>
        </w:rPr>
        <w:t>’</w:t>
      </w:r>
      <w:r w:rsidR="003212DF" w:rsidRPr="00475203">
        <w:rPr>
          <w:rFonts w:eastAsia="Calibri" w:cs="Times New Roman"/>
          <w:lang w:val="fr-FR" w:bidi="he-IL"/>
        </w:rPr>
        <w:t>Entreprise et de la molécule disponible dans le commerce doit être remis</w:t>
      </w:r>
      <w:r w:rsidR="003D525F" w:rsidRPr="00475203">
        <w:rPr>
          <w:rFonts w:eastAsia="Calibri" w:cs="Times New Roman"/>
          <w:lang w:val="fr-FR" w:bidi="he-IL"/>
        </w:rPr>
        <w:t>;  il doit comporter une analyse comparative des deux</w:t>
      </w:r>
      <w:r w:rsidR="00C47435">
        <w:rPr>
          <w:rFonts w:eastAsia="Calibri" w:cs="Times New Roman"/>
          <w:lang w:val="fr-FR" w:bidi="he-IL"/>
        </w:rPr>
        <w:t> </w:t>
      </w:r>
      <w:r w:rsidR="003D525F" w:rsidRPr="00475203">
        <w:rPr>
          <w:rFonts w:eastAsia="Calibri" w:cs="Times New Roman"/>
          <w:lang w:val="fr-FR" w:bidi="he-IL"/>
        </w:rPr>
        <w:t>molécules.</w:t>
      </w:r>
    </w:p>
    <w:p w14:paraId="411032FD" w14:textId="4DB7F538" w:rsidR="001F5CC5" w:rsidRPr="00475203" w:rsidRDefault="001F5CC5" w:rsidP="00A93DCD">
      <w:pPr>
        <w:spacing w:after="120" w:line="240" w:lineRule="auto"/>
        <w:jc w:val="left"/>
        <w:rPr>
          <w:rFonts w:eastAsia="Calibri" w:cs="Times New Roman"/>
          <w:lang w:val="fr-FR" w:bidi="he-IL"/>
        </w:rPr>
      </w:pPr>
      <w:r w:rsidRPr="00475203">
        <w:rPr>
          <w:rFonts w:eastAsia="Calibri" w:cs="Times New Roman"/>
          <w:lang w:val="fr-FR" w:bidi="he-IL"/>
        </w:rPr>
        <w:t>B) [</w:t>
      </w:r>
      <w:r w:rsidR="003D525F" w:rsidRPr="00475203">
        <w:rPr>
          <w:rFonts w:eastAsia="Calibri" w:cs="Times New Roman"/>
          <w:i/>
          <w:lang w:val="fr-FR" w:bidi="he-IL"/>
        </w:rPr>
        <w:t>Facultatif</w:t>
      </w:r>
      <w:r w:rsidRPr="00475203">
        <w:rPr>
          <w:rFonts w:eastAsia="Calibri" w:cs="Times New Roman"/>
          <w:lang w:val="fr-FR" w:bidi="he-IL"/>
        </w:rPr>
        <w:t xml:space="preserve">] </w:t>
      </w:r>
      <w:r w:rsidR="00C50A4E" w:rsidRPr="00475203">
        <w:rPr>
          <w:rFonts w:eastAsia="Calibri" w:cs="Times New Roman"/>
          <w:lang w:val="fr-FR" w:bidi="he-IL"/>
        </w:rPr>
        <w:t>Outre les rapports indiqués en A1 et A2, deux</w:t>
      </w:r>
      <w:r w:rsidR="00C47435">
        <w:rPr>
          <w:rFonts w:eastAsia="Calibri" w:cs="Times New Roman"/>
          <w:lang w:val="fr-FR" w:bidi="he-IL"/>
        </w:rPr>
        <w:t> </w:t>
      </w:r>
      <w:r w:rsidR="00C50A4E" w:rsidRPr="00475203">
        <w:rPr>
          <w:rFonts w:eastAsia="Calibri" w:cs="Times New Roman"/>
          <w:lang w:val="fr-FR" w:bidi="he-IL"/>
        </w:rPr>
        <w:t xml:space="preserve">rapports intérimaires supplémentaires dont le contenu est analogue à celui du rapport décrit en A1 doivent être </w:t>
      </w:r>
      <w:r w:rsidR="00C50A4E" w:rsidRPr="00475203">
        <w:rPr>
          <w:rFonts w:eastAsia="Calibri" w:cs="Times New Roman"/>
          <w:lang w:val="fr-FR" w:bidi="he-IL"/>
        </w:rPr>
        <w:lastRenderedPageBreak/>
        <w:t>rem</w:t>
      </w:r>
      <w:r w:rsidR="00954299" w:rsidRPr="00475203">
        <w:rPr>
          <w:rFonts w:eastAsia="Calibri" w:cs="Times New Roman"/>
          <w:lang w:val="fr-FR" w:bidi="he-IL"/>
        </w:rPr>
        <w:t>is</w:t>
      </w:r>
      <w:r w:rsidR="00954299">
        <w:rPr>
          <w:rFonts w:eastAsia="Calibri" w:cs="Times New Roman"/>
          <w:lang w:val="fr-FR" w:bidi="he-IL"/>
        </w:rPr>
        <w:t xml:space="preserve">.  </w:t>
      </w:r>
      <w:r w:rsidR="00954299" w:rsidRPr="00475203">
        <w:rPr>
          <w:rFonts w:eastAsia="Calibri" w:cs="Times New Roman"/>
          <w:lang w:val="fr-FR" w:bidi="he-IL"/>
        </w:rPr>
        <w:t>Il</w:t>
      </w:r>
      <w:r w:rsidR="00C50A4E" w:rsidRPr="00475203">
        <w:rPr>
          <w:rFonts w:eastAsia="Calibri" w:cs="Times New Roman"/>
          <w:lang w:val="fr-FR" w:bidi="he-IL"/>
        </w:rPr>
        <w:t>s doivent être rédigés après la première et la troisième série</w:t>
      </w:r>
      <w:r w:rsidR="00C27B58">
        <w:rPr>
          <w:rFonts w:eastAsia="Calibri" w:cs="Times New Roman"/>
          <w:lang w:val="fr-FR" w:bidi="he-IL"/>
        </w:rPr>
        <w:t>s</w:t>
      </w:r>
      <w:r w:rsidR="00C50A4E" w:rsidRPr="00475203">
        <w:rPr>
          <w:rFonts w:eastAsia="Calibri" w:cs="Times New Roman"/>
          <w:lang w:val="fr-FR" w:bidi="he-IL"/>
        </w:rPr>
        <w:t xml:space="preserve"> de simulations</w:t>
      </w:r>
      <w:r w:rsidR="00A93DCD" w:rsidRPr="00475203">
        <w:rPr>
          <w:rFonts w:eastAsia="Calibri" w:cs="Times New Roman"/>
          <w:lang w:val="fr-FR" w:bidi="he-IL"/>
        </w:rPr>
        <w:t xml:space="preserve"> et </w:t>
      </w:r>
      <w:r w:rsidR="00C50A4E" w:rsidRPr="00475203">
        <w:rPr>
          <w:rFonts w:eastAsia="Calibri" w:cs="Times New Roman"/>
          <w:lang w:val="fr-FR" w:bidi="he-IL"/>
        </w:rPr>
        <w:t>doivent être remis trois</w:t>
      </w:r>
      <w:r w:rsidR="00C47435">
        <w:rPr>
          <w:rFonts w:eastAsia="Calibri" w:cs="Times New Roman"/>
          <w:lang w:val="fr-FR" w:bidi="he-IL"/>
        </w:rPr>
        <w:t> </w:t>
      </w:r>
      <w:r w:rsidR="00C50A4E" w:rsidRPr="00475203">
        <w:rPr>
          <w:rFonts w:eastAsia="Calibri" w:cs="Times New Roman"/>
          <w:lang w:val="fr-FR" w:bidi="he-IL"/>
        </w:rPr>
        <w:t>mois et neuf</w:t>
      </w:r>
      <w:r w:rsidR="00C47435">
        <w:rPr>
          <w:rFonts w:eastAsia="Calibri" w:cs="Times New Roman"/>
          <w:lang w:val="fr-FR" w:bidi="he-IL"/>
        </w:rPr>
        <w:t> </w:t>
      </w:r>
      <w:r w:rsidR="00C50A4E" w:rsidRPr="00475203">
        <w:rPr>
          <w:rFonts w:eastAsia="Calibri" w:cs="Times New Roman"/>
          <w:lang w:val="fr-FR" w:bidi="he-IL"/>
        </w:rPr>
        <w:t>mois après</w:t>
      </w:r>
      <w:r w:rsidR="00A93DCD" w:rsidRPr="00475203">
        <w:rPr>
          <w:rFonts w:eastAsia="Calibri" w:cs="Times New Roman"/>
          <w:lang w:val="fr-FR" w:bidi="he-IL"/>
        </w:rPr>
        <w:t xml:space="preserve"> le début des recherches.</w:t>
      </w:r>
    </w:p>
    <w:p w14:paraId="5ED1890C" w14:textId="2F4AA6E2" w:rsidR="001F5CC5" w:rsidRPr="00475203" w:rsidRDefault="00041990" w:rsidP="009C22DC">
      <w:pPr>
        <w:numPr>
          <w:ilvl w:val="0"/>
          <w:numId w:val="12"/>
        </w:numPr>
        <w:spacing w:before="240" w:after="240" w:line="240" w:lineRule="auto"/>
        <w:ind w:left="1134" w:hanging="567"/>
        <w:jc w:val="left"/>
        <w:rPr>
          <w:rFonts w:eastAsia="Calibri"/>
          <w:b/>
          <w:bCs/>
          <w:i/>
          <w:lang w:val="fr-FR" w:bidi="he-IL"/>
        </w:rPr>
      </w:pPr>
      <w:r w:rsidRPr="00475203">
        <w:rPr>
          <w:rFonts w:eastAsia="Calibri"/>
          <w:b/>
          <w:bCs/>
          <w:i/>
          <w:lang w:val="fr-FR" w:bidi="he-IL"/>
        </w:rPr>
        <w:t>Calendrier de paiement</w:t>
      </w:r>
    </w:p>
    <w:p w14:paraId="27838C65" w14:textId="10A09612" w:rsidR="001F5CC5" w:rsidRPr="00475203" w:rsidRDefault="001F5CC5" w:rsidP="000E036D">
      <w:pPr>
        <w:tabs>
          <w:tab w:val="left" w:pos="567"/>
        </w:tabs>
        <w:spacing w:after="120" w:line="240" w:lineRule="auto"/>
        <w:jc w:val="left"/>
        <w:rPr>
          <w:rFonts w:eastAsia="Calibri" w:cs="Times New Roman"/>
          <w:lang w:val="fr-FR" w:bidi="he-IL"/>
        </w:rPr>
      </w:pPr>
      <w:r w:rsidRPr="00475203">
        <w:rPr>
          <w:rFonts w:eastAsia="Calibri" w:cs="Times New Roman"/>
          <w:lang w:val="fr-FR" w:bidi="he-IL"/>
        </w:rPr>
        <w:t>A)</w:t>
      </w:r>
      <w:r w:rsidRPr="00475203">
        <w:rPr>
          <w:rFonts w:eastAsia="Calibri" w:cs="Times New Roman"/>
          <w:lang w:val="fr-FR" w:bidi="he-IL"/>
        </w:rPr>
        <w:tab/>
        <w:t>50</w:t>
      </w:r>
      <w:r w:rsidR="00341A81">
        <w:rPr>
          <w:rFonts w:eastAsia="Calibri" w:cs="Times New Roman"/>
          <w:lang w:val="fr-FR" w:bidi="he-IL"/>
        </w:rPr>
        <w:t> </w:t>
      </w:r>
      <w:r w:rsidRPr="00475203">
        <w:rPr>
          <w:rFonts w:eastAsia="Calibri" w:cs="Times New Roman"/>
          <w:lang w:val="fr-FR" w:bidi="he-IL"/>
        </w:rPr>
        <w:t>000</w:t>
      </w:r>
      <w:r w:rsidR="00277651">
        <w:rPr>
          <w:rFonts w:eastAsia="Calibri" w:cs="Times New Roman"/>
          <w:lang w:val="fr-FR" w:bidi="he-IL"/>
        </w:rPr>
        <w:t> </w:t>
      </w:r>
      <w:r w:rsidR="00041990" w:rsidRPr="00475203">
        <w:rPr>
          <w:rFonts w:eastAsia="Calibri" w:cs="Times New Roman"/>
          <w:lang w:val="fr-FR" w:bidi="he-IL"/>
        </w:rPr>
        <w:t>e</w:t>
      </w:r>
      <w:r w:rsidRPr="00475203">
        <w:rPr>
          <w:rFonts w:eastAsia="Calibri" w:cs="Times New Roman"/>
          <w:lang w:val="fr-FR" w:bidi="he-IL"/>
        </w:rPr>
        <w:t>uro</w:t>
      </w:r>
      <w:r w:rsidR="00041990" w:rsidRPr="00475203">
        <w:rPr>
          <w:rFonts w:eastAsia="Calibri" w:cs="Times New Roman"/>
          <w:lang w:val="fr-FR" w:bidi="he-IL"/>
        </w:rPr>
        <w:t>s</w:t>
      </w:r>
      <w:r w:rsidRPr="00475203">
        <w:rPr>
          <w:rFonts w:eastAsia="Calibri" w:cs="Times New Roman"/>
          <w:lang w:val="fr-FR" w:bidi="he-IL"/>
        </w:rPr>
        <w:t xml:space="preserve"> </w:t>
      </w:r>
      <w:r w:rsidR="00041990" w:rsidRPr="00475203">
        <w:rPr>
          <w:rFonts w:eastAsia="Calibri" w:cs="Times New Roman"/>
          <w:lang w:val="fr-FR" w:bidi="he-IL"/>
        </w:rPr>
        <w:t>à la Date d</w:t>
      </w:r>
      <w:r w:rsidR="009B4506">
        <w:rPr>
          <w:rFonts w:eastAsia="Calibri" w:cs="Times New Roman"/>
          <w:lang w:val="fr-FR" w:bidi="he-IL"/>
        </w:rPr>
        <w:t>’</w:t>
      </w:r>
      <w:r w:rsidR="00041990" w:rsidRPr="00475203">
        <w:rPr>
          <w:rFonts w:eastAsia="Calibri" w:cs="Times New Roman"/>
          <w:lang w:val="fr-FR" w:bidi="he-IL"/>
        </w:rPr>
        <w:t>entrée en vigueur de l</w:t>
      </w:r>
      <w:r w:rsidR="009B4506">
        <w:rPr>
          <w:rFonts w:eastAsia="Calibri" w:cs="Times New Roman"/>
          <w:lang w:val="fr-FR" w:bidi="he-IL"/>
        </w:rPr>
        <w:t>’</w:t>
      </w:r>
      <w:r w:rsidR="00041990" w:rsidRPr="00475203">
        <w:rPr>
          <w:rFonts w:eastAsia="Calibri" w:cs="Times New Roman"/>
          <w:lang w:val="fr-FR" w:bidi="he-IL"/>
        </w:rPr>
        <w:t>Accord</w:t>
      </w:r>
      <w:r w:rsidRPr="00475203">
        <w:rPr>
          <w:rFonts w:eastAsia="Calibri" w:cs="Times New Roman"/>
          <w:lang w:val="fr-FR" w:bidi="he-IL"/>
        </w:rPr>
        <w:t>;</w:t>
      </w:r>
    </w:p>
    <w:p w14:paraId="7CADBBE8" w14:textId="41E7A4BE" w:rsidR="001F5CC5" w:rsidRPr="00475203" w:rsidRDefault="001F5CC5" w:rsidP="00041990">
      <w:pPr>
        <w:tabs>
          <w:tab w:val="left" w:pos="567"/>
        </w:tabs>
        <w:spacing w:after="120" w:line="240" w:lineRule="auto"/>
        <w:jc w:val="left"/>
        <w:rPr>
          <w:rFonts w:eastAsia="Calibri" w:cs="Times New Roman"/>
          <w:lang w:val="fr-FR" w:bidi="he-IL"/>
        </w:rPr>
      </w:pPr>
      <w:r w:rsidRPr="00475203">
        <w:rPr>
          <w:rFonts w:eastAsia="Calibri" w:cs="Times New Roman"/>
          <w:lang w:val="fr-FR" w:bidi="he-IL"/>
        </w:rPr>
        <w:t>B)</w:t>
      </w:r>
      <w:r w:rsidRPr="00475203">
        <w:rPr>
          <w:rFonts w:eastAsia="Calibri" w:cs="Times New Roman"/>
          <w:lang w:val="fr-FR" w:bidi="he-IL"/>
        </w:rPr>
        <w:tab/>
      </w:r>
      <w:r w:rsidR="00041990" w:rsidRPr="00475203">
        <w:rPr>
          <w:rFonts w:eastAsia="Calibri" w:cs="Times New Roman"/>
          <w:lang w:val="fr-FR" w:bidi="he-IL"/>
        </w:rPr>
        <w:t>50</w:t>
      </w:r>
      <w:r w:rsidR="00341A81">
        <w:rPr>
          <w:rFonts w:eastAsia="Calibri" w:cs="Times New Roman"/>
          <w:lang w:val="fr-FR" w:bidi="he-IL"/>
        </w:rPr>
        <w:t> </w:t>
      </w:r>
      <w:r w:rsidR="00041990" w:rsidRPr="00475203">
        <w:rPr>
          <w:rFonts w:eastAsia="Calibri" w:cs="Times New Roman"/>
          <w:lang w:val="fr-FR" w:bidi="he-IL"/>
        </w:rPr>
        <w:t>000</w:t>
      </w:r>
      <w:r w:rsidR="00277651">
        <w:rPr>
          <w:rFonts w:eastAsia="Calibri" w:cs="Times New Roman"/>
          <w:lang w:val="fr-FR" w:bidi="he-IL"/>
        </w:rPr>
        <w:t> </w:t>
      </w:r>
      <w:r w:rsidR="00041990" w:rsidRPr="00475203">
        <w:rPr>
          <w:rFonts w:eastAsia="Calibri" w:cs="Times New Roman"/>
          <w:lang w:val="fr-FR" w:bidi="he-IL"/>
        </w:rPr>
        <w:t>euros après que l</w:t>
      </w:r>
      <w:r w:rsidR="009B4506">
        <w:rPr>
          <w:rFonts w:eastAsia="Calibri" w:cs="Times New Roman"/>
          <w:lang w:val="fr-FR" w:bidi="he-IL"/>
        </w:rPr>
        <w:t>’</w:t>
      </w:r>
      <w:r w:rsidR="00041990" w:rsidRPr="00475203">
        <w:rPr>
          <w:rFonts w:eastAsia="Calibri" w:cs="Times New Roman"/>
          <w:lang w:val="fr-FR" w:bidi="he-IL"/>
        </w:rPr>
        <w:t>Entreprise a reçu le premier rapport intérimaire (trois mois après le début des recherches) et a donné son autorisation de débuter la deuxième simulation;</w:t>
      </w:r>
    </w:p>
    <w:p w14:paraId="300E9C7B" w14:textId="3AC378C9" w:rsidR="001F5CC5" w:rsidRPr="00475203" w:rsidRDefault="001F5CC5" w:rsidP="00041990">
      <w:pPr>
        <w:tabs>
          <w:tab w:val="left" w:pos="567"/>
        </w:tabs>
        <w:spacing w:after="120" w:line="240" w:lineRule="auto"/>
        <w:jc w:val="left"/>
        <w:rPr>
          <w:rFonts w:eastAsia="Calibri" w:cs="Times New Roman"/>
          <w:lang w:val="fr-FR" w:bidi="he-IL"/>
        </w:rPr>
      </w:pPr>
      <w:r w:rsidRPr="00475203">
        <w:rPr>
          <w:rFonts w:eastAsia="Calibri" w:cs="Times New Roman"/>
          <w:lang w:val="fr-FR" w:bidi="he-IL"/>
        </w:rPr>
        <w:t>C)</w:t>
      </w:r>
      <w:r w:rsidRPr="00475203">
        <w:rPr>
          <w:rFonts w:eastAsia="Calibri" w:cs="Times New Roman"/>
          <w:lang w:val="fr-FR" w:bidi="he-IL"/>
        </w:rPr>
        <w:tab/>
      </w:r>
      <w:r w:rsidR="00041990" w:rsidRPr="00475203">
        <w:rPr>
          <w:rFonts w:eastAsia="Calibri" w:cs="Times New Roman"/>
          <w:lang w:val="fr-FR" w:bidi="he-IL"/>
        </w:rPr>
        <w:t>50</w:t>
      </w:r>
      <w:r w:rsidR="00341A81">
        <w:rPr>
          <w:rFonts w:eastAsia="Calibri" w:cs="Times New Roman"/>
          <w:lang w:val="fr-FR" w:bidi="he-IL"/>
        </w:rPr>
        <w:t> </w:t>
      </w:r>
      <w:r w:rsidR="00041990" w:rsidRPr="00475203">
        <w:rPr>
          <w:rFonts w:eastAsia="Calibri" w:cs="Times New Roman"/>
          <w:lang w:val="fr-FR" w:bidi="he-IL"/>
        </w:rPr>
        <w:t>000</w:t>
      </w:r>
      <w:r w:rsidR="00277651">
        <w:rPr>
          <w:rFonts w:eastAsia="Calibri" w:cs="Times New Roman"/>
          <w:lang w:val="fr-FR" w:bidi="he-IL"/>
        </w:rPr>
        <w:t> </w:t>
      </w:r>
      <w:r w:rsidR="00041990" w:rsidRPr="00475203">
        <w:rPr>
          <w:rFonts w:eastAsia="Calibri" w:cs="Times New Roman"/>
          <w:lang w:val="fr-FR" w:bidi="he-IL"/>
        </w:rPr>
        <w:t>euros après que l</w:t>
      </w:r>
      <w:r w:rsidR="009B4506">
        <w:rPr>
          <w:rFonts w:eastAsia="Calibri" w:cs="Times New Roman"/>
          <w:lang w:val="fr-FR" w:bidi="he-IL"/>
        </w:rPr>
        <w:t>’</w:t>
      </w:r>
      <w:r w:rsidR="00041990" w:rsidRPr="00475203">
        <w:rPr>
          <w:rFonts w:eastAsia="Calibri" w:cs="Times New Roman"/>
          <w:lang w:val="fr-FR" w:bidi="he-IL"/>
        </w:rPr>
        <w:t>Entreprise a reçu le deuxième rapport intérimaire (six mois après le début des recherches) et a donné son autorisation de débuter la troisième simulation;</w:t>
      </w:r>
    </w:p>
    <w:p w14:paraId="3B95F56C" w14:textId="53EAADC5" w:rsidR="001F5CC5" w:rsidRPr="00475203" w:rsidRDefault="001F5CC5" w:rsidP="00041990">
      <w:pPr>
        <w:tabs>
          <w:tab w:val="left" w:pos="567"/>
        </w:tabs>
        <w:spacing w:after="120" w:line="240" w:lineRule="auto"/>
        <w:jc w:val="left"/>
        <w:rPr>
          <w:rFonts w:eastAsia="Calibri" w:cs="Times New Roman"/>
          <w:lang w:val="fr-FR" w:bidi="he-IL"/>
        </w:rPr>
      </w:pPr>
      <w:r w:rsidRPr="00475203">
        <w:rPr>
          <w:rFonts w:eastAsia="Calibri" w:cs="Times New Roman"/>
          <w:lang w:val="fr-FR" w:bidi="he-IL"/>
        </w:rPr>
        <w:t>D)</w:t>
      </w:r>
      <w:r w:rsidRPr="00475203">
        <w:rPr>
          <w:rFonts w:eastAsia="Calibri" w:cs="Times New Roman"/>
          <w:lang w:val="fr-FR" w:bidi="he-IL"/>
        </w:rPr>
        <w:tab/>
      </w:r>
      <w:r w:rsidR="00041990" w:rsidRPr="00475203">
        <w:rPr>
          <w:rFonts w:eastAsia="Calibri" w:cs="Times New Roman"/>
          <w:lang w:val="fr-FR" w:bidi="he-IL"/>
        </w:rPr>
        <w:t>50</w:t>
      </w:r>
      <w:r w:rsidR="00341A81">
        <w:rPr>
          <w:rFonts w:eastAsia="Calibri" w:cs="Times New Roman"/>
          <w:lang w:val="fr-FR" w:bidi="he-IL"/>
        </w:rPr>
        <w:t> </w:t>
      </w:r>
      <w:r w:rsidR="00041990" w:rsidRPr="00475203">
        <w:rPr>
          <w:rFonts w:eastAsia="Calibri" w:cs="Times New Roman"/>
          <w:lang w:val="fr-FR" w:bidi="he-IL"/>
        </w:rPr>
        <w:t>000</w:t>
      </w:r>
      <w:r w:rsidR="00277651">
        <w:rPr>
          <w:rFonts w:eastAsia="Calibri" w:cs="Times New Roman"/>
          <w:lang w:val="fr-FR" w:bidi="he-IL"/>
        </w:rPr>
        <w:t> </w:t>
      </w:r>
      <w:r w:rsidR="00041990" w:rsidRPr="00475203">
        <w:rPr>
          <w:rFonts w:eastAsia="Calibri" w:cs="Times New Roman"/>
          <w:lang w:val="fr-FR" w:bidi="he-IL"/>
        </w:rPr>
        <w:t>euros après que l</w:t>
      </w:r>
      <w:r w:rsidR="009B4506">
        <w:rPr>
          <w:rFonts w:eastAsia="Calibri" w:cs="Times New Roman"/>
          <w:lang w:val="fr-FR" w:bidi="he-IL"/>
        </w:rPr>
        <w:t>’</w:t>
      </w:r>
      <w:r w:rsidR="00041990" w:rsidRPr="00475203">
        <w:rPr>
          <w:rFonts w:eastAsia="Calibri" w:cs="Times New Roman"/>
          <w:lang w:val="fr-FR" w:bidi="he-IL"/>
        </w:rPr>
        <w:t>Entreprise a reçu le rapport final.</w:t>
      </w:r>
    </w:p>
    <w:p w14:paraId="02F508CE" w14:textId="0100CCF7" w:rsidR="001F5CC5" w:rsidRPr="00475203" w:rsidRDefault="00041990" w:rsidP="00041990">
      <w:pPr>
        <w:spacing w:after="120" w:line="240" w:lineRule="auto"/>
        <w:jc w:val="left"/>
        <w:rPr>
          <w:rFonts w:eastAsia="Calibri" w:cs="Times New Roman"/>
          <w:lang w:val="fr-FR" w:bidi="he-IL"/>
        </w:rPr>
      </w:pPr>
      <w:r w:rsidRPr="00475203">
        <w:rPr>
          <w:rFonts w:eastAsia="Calibri" w:cs="Times New Roman"/>
          <w:lang w:val="fr-FR" w:bidi="he-IL"/>
        </w:rPr>
        <w:t>L</w:t>
      </w:r>
      <w:r w:rsidR="009B4506">
        <w:rPr>
          <w:rFonts w:eastAsia="Calibri" w:cs="Times New Roman"/>
          <w:lang w:val="fr-FR" w:bidi="he-IL"/>
        </w:rPr>
        <w:t>’</w:t>
      </w:r>
      <w:r w:rsidRPr="00475203">
        <w:rPr>
          <w:rFonts w:eastAsia="Calibri" w:cs="Times New Roman"/>
          <w:lang w:val="fr-FR" w:bidi="he-IL"/>
        </w:rPr>
        <w:t>Entreprise peut mettre fin au financement des recherches avant le début de la deuxième et de la troisième simulatio</w:t>
      </w:r>
      <w:r w:rsidR="00954299" w:rsidRPr="00475203">
        <w:rPr>
          <w:rFonts w:eastAsia="Calibri" w:cs="Times New Roman"/>
          <w:lang w:val="fr-FR" w:bidi="he-IL"/>
        </w:rPr>
        <w:t>ns</w:t>
      </w:r>
      <w:r w:rsidR="00954299">
        <w:rPr>
          <w:rFonts w:eastAsia="Calibri" w:cs="Times New Roman"/>
          <w:lang w:val="fr-FR" w:bidi="he-IL"/>
        </w:rPr>
        <w:t xml:space="preserve">.  </w:t>
      </w:r>
      <w:r w:rsidR="00954299" w:rsidRPr="00475203">
        <w:rPr>
          <w:rFonts w:eastAsia="Calibri" w:cs="Times New Roman"/>
          <w:lang w:val="fr-FR" w:bidi="he-IL"/>
        </w:rPr>
        <w:t>No</w:t>
      </w:r>
      <w:r w:rsidRPr="00475203">
        <w:rPr>
          <w:rFonts w:eastAsia="Calibri" w:cs="Times New Roman"/>
          <w:lang w:val="fr-FR" w:bidi="he-IL"/>
        </w:rPr>
        <w:t>nobstant ce qui précède, dans ce cas, l</w:t>
      </w:r>
      <w:r w:rsidR="009B4506">
        <w:rPr>
          <w:rFonts w:eastAsia="Calibri" w:cs="Times New Roman"/>
          <w:lang w:val="fr-FR" w:bidi="he-IL"/>
        </w:rPr>
        <w:t>’</w:t>
      </w:r>
      <w:r w:rsidRPr="00475203">
        <w:rPr>
          <w:rFonts w:eastAsia="Calibri" w:cs="Times New Roman"/>
          <w:lang w:val="fr-FR" w:bidi="he-IL"/>
        </w:rPr>
        <w:t>Entreprise rembourse à Mme Ben</w:t>
      </w:r>
      <w:r w:rsidR="009B4506">
        <w:rPr>
          <w:rFonts w:eastAsia="Calibri" w:cs="Times New Roman"/>
          <w:lang w:val="fr-FR" w:bidi="he-IL"/>
        </w:rPr>
        <w:t>-</w:t>
      </w:r>
      <w:r w:rsidRPr="00475203">
        <w:rPr>
          <w:rFonts w:eastAsia="Calibri" w:cs="Times New Roman"/>
          <w:lang w:val="fr-FR" w:bidi="he-IL"/>
        </w:rPr>
        <w:t>Ari (par le biais de l</w:t>
      </w:r>
      <w:r w:rsidR="009B4506">
        <w:rPr>
          <w:rFonts w:eastAsia="Calibri" w:cs="Times New Roman"/>
          <w:lang w:val="fr-FR" w:bidi="he-IL"/>
        </w:rPr>
        <w:t>’</w:t>
      </w:r>
      <w:r w:rsidRPr="00475203">
        <w:rPr>
          <w:rFonts w:eastAsia="Calibri" w:cs="Times New Roman"/>
          <w:lang w:val="fr-FR" w:bidi="he-IL"/>
        </w:rPr>
        <w:t>Université) toute dépense non annulable que Mme Ben</w:t>
      </w:r>
      <w:r w:rsidR="009B4506">
        <w:rPr>
          <w:rFonts w:eastAsia="Calibri" w:cs="Times New Roman"/>
          <w:lang w:val="fr-FR" w:bidi="he-IL"/>
        </w:rPr>
        <w:t>-</w:t>
      </w:r>
      <w:r w:rsidRPr="00475203">
        <w:rPr>
          <w:rFonts w:eastAsia="Calibri" w:cs="Times New Roman"/>
          <w:lang w:val="fr-FR" w:bidi="he-IL"/>
        </w:rPr>
        <w:t>Ari aurait engagée aux fins de l</w:t>
      </w:r>
      <w:r w:rsidR="009B4506">
        <w:rPr>
          <w:rFonts w:eastAsia="Calibri" w:cs="Times New Roman"/>
          <w:lang w:val="fr-FR" w:bidi="he-IL"/>
        </w:rPr>
        <w:t>’</w:t>
      </w:r>
      <w:r w:rsidR="00F06D24">
        <w:rPr>
          <w:rFonts w:eastAsia="Calibri" w:cs="Times New Roman"/>
          <w:lang w:val="fr-FR" w:bidi="he-IL"/>
        </w:rPr>
        <w:t>accomplissement</w:t>
      </w:r>
      <w:r w:rsidRPr="00475203">
        <w:rPr>
          <w:rFonts w:eastAsia="Calibri" w:cs="Times New Roman"/>
          <w:lang w:val="fr-FR" w:bidi="he-IL"/>
        </w:rPr>
        <w:t xml:space="preserve"> des recherches.</w:t>
      </w:r>
    </w:p>
    <w:p w14:paraId="0D5F6EC7" w14:textId="2B1E44B5" w:rsidR="001F5CC5" w:rsidRPr="00475203" w:rsidRDefault="00F65B6C" w:rsidP="009C22DC">
      <w:pPr>
        <w:numPr>
          <w:ilvl w:val="0"/>
          <w:numId w:val="12"/>
        </w:numPr>
        <w:spacing w:before="240" w:after="240" w:line="240" w:lineRule="auto"/>
        <w:ind w:left="1134" w:hanging="567"/>
        <w:jc w:val="left"/>
        <w:rPr>
          <w:rFonts w:eastAsia="Calibri"/>
          <w:b/>
          <w:bCs/>
          <w:i/>
          <w:lang w:val="fr-FR" w:bidi="he-IL"/>
        </w:rPr>
      </w:pPr>
      <w:r w:rsidRPr="00475203">
        <w:rPr>
          <w:rFonts w:eastAsia="Calibri"/>
          <w:b/>
          <w:bCs/>
          <w:i/>
          <w:lang w:val="fr-FR" w:bidi="he-IL"/>
        </w:rPr>
        <w:t>Dispositions sur l</w:t>
      </w:r>
      <w:r w:rsidR="009B4506">
        <w:rPr>
          <w:rFonts w:eastAsia="Calibri"/>
          <w:b/>
          <w:bCs/>
          <w:i/>
          <w:lang w:val="fr-FR" w:bidi="he-IL"/>
        </w:rPr>
        <w:t>’</w:t>
      </w:r>
      <w:r w:rsidRPr="00475203">
        <w:rPr>
          <w:rFonts w:eastAsia="Calibri"/>
          <w:b/>
          <w:bCs/>
          <w:i/>
          <w:lang w:val="fr-FR" w:bidi="he-IL"/>
        </w:rPr>
        <w:t>absence de responsabilité et d</w:t>
      </w:r>
      <w:r w:rsidR="009B4506">
        <w:rPr>
          <w:rFonts w:eastAsia="Calibri"/>
          <w:b/>
          <w:bCs/>
          <w:i/>
          <w:lang w:val="fr-FR" w:bidi="he-IL"/>
        </w:rPr>
        <w:t>’</w:t>
      </w:r>
      <w:r w:rsidRPr="00475203">
        <w:rPr>
          <w:rFonts w:eastAsia="Calibri"/>
          <w:b/>
          <w:bCs/>
          <w:i/>
          <w:lang w:val="fr-FR" w:bidi="he-IL"/>
        </w:rPr>
        <w:t>indemnisation</w:t>
      </w:r>
    </w:p>
    <w:p w14:paraId="3152DBFA" w14:textId="215F34FE" w:rsidR="00F65B6C" w:rsidRPr="00475203" w:rsidRDefault="00D334F3" w:rsidP="00A62E4F">
      <w:pPr>
        <w:spacing w:after="120" w:line="240" w:lineRule="auto"/>
        <w:jc w:val="left"/>
        <w:rPr>
          <w:rFonts w:eastAsia="Calibri" w:cs="Times New Roman"/>
          <w:lang w:val="fr-FR" w:bidi="he-IL"/>
        </w:rPr>
      </w:pPr>
      <w:r w:rsidRPr="00475203">
        <w:rPr>
          <w:rFonts w:eastAsia="Calibri" w:cs="Times New Roman"/>
          <w:lang w:val="fr-FR" w:bidi="he-IL"/>
        </w:rPr>
        <w:t>Le principe selon lequel l</w:t>
      </w:r>
      <w:r w:rsidR="009B4506">
        <w:rPr>
          <w:rFonts w:eastAsia="Calibri" w:cs="Times New Roman"/>
          <w:lang w:val="fr-FR" w:bidi="he-IL"/>
        </w:rPr>
        <w:t>’</w:t>
      </w:r>
      <w:r w:rsidRPr="00475203">
        <w:rPr>
          <w:rFonts w:eastAsia="Calibri" w:cs="Times New Roman"/>
          <w:lang w:val="fr-FR" w:bidi="he-IL"/>
        </w:rPr>
        <w:t xml:space="preserve">Université </w:t>
      </w:r>
      <w:r w:rsidR="002F6C14" w:rsidRPr="00475203">
        <w:rPr>
          <w:rFonts w:eastAsia="Calibri" w:cs="Times New Roman"/>
          <w:lang w:val="fr-FR" w:bidi="he-IL"/>
        </w:rPr>
        <w:t>n</w:t>
      </w:r>
      <w:r w:rsidR="009B4506">
        <w:rPr>
          <w:rFonts w:eastAsia="Calibri" w:cs="Times New Roman"/>
          <w:lang w:val="fr-FR" w:bidi="he-IL"/>
        </w:rPr>
        <w:t>’</w:t>
      </w:r>
      <w:r w:rsidR="002F6C14" w:rsidRPr="00475203">
        <w:rPr>
          <w:rFonts w:eastAsia="Calibri" w:cs="Times New Roman"/>
          <w:lang w:val="fr-FR" w:bidi="he-IL"/>
        </w:rPr>
        <w:t>était pas responsable en cas de dommage ou de préjudice découlant de l</w:t>
      </w:r>
      <w:r w:rsidR="009B4506">
        <w:rPr>
          <w:rFonts w:eastAsia="Calibri" w:cs="Times New Roman"/>
          <w:lang w:val="fr-FR" w:bidi="he-IL"/>
        </w:rPr>
        <w:t>’</w:t>
      </w:r>
      <w:r w:rsidR="002F6C14" w:rsidRPr="00475203">
        <w:rPr>
          <w:rFonts w:eastAsia="Calibri" w:cs="Times New Roman"/>
          <w:lang w:val="fr-FR" w:bidi="he-IL"/>
        </w:rPr>
        <w:t>usage des Résultats de l</w:t>
      </w:r>
      <w:r w:rsidR="009B4506">
        <w:rPr>
          <w:rFonts w:eastAsia="Calibri" w:cs="Times New Roman"/>
          <w:lang w:val="fr-FR" w:bidi="he-IL"/>
        </w:rPr>
        <w:t>’</w:t>
      </w:r>
      <w:r w:rsidR="002F6C14" w:rsidRPr="00475203">
        <w:rPr>
          <w:rFonts w:eastAsia="Calibri" w:cs="Times New Roman"/>
          <w:lang w:val="fr-FR" w:bidi="he-IL"/>
        </w:rPr>
        <w:t>Entreprise par celle</w:t>
      </w:r>
      <w:r w:rsidR="009B4506">
        <w:rPr>
          <w:rFonts w:eastAsia="Calibri" w:cs="Times New Roman"/>
          <w:lang w:val="fr-FR" w:bidi="he-IL"/>
        </w:rPr>
        <w:t>-</w:t>
      </w:r>
      <w:r w:rsidR="002F6C14" w:rsidRPr="00475203">
        <w:rPr>
          <w:rFonts w:eastAsia="Calibri" w:cs="Times New Roman"/>
          <w:lang w:val="fr-FR" w:bidi="he-IL"/>
        </w:rPr>
        <w:t>ci ou toute autre personne agissant pour son compte était acceptable pour l</w:t>
      </w:r>
      <w:r w:rsidR="009B4506">
        <w:rPr>
          <w:rFonts w:eastAsia="Calibri" w:cs="Times New Roman"/>
          <w:lang w:val="fr-FR" w:bidi="he-IL"/>
        </w:rPr>
        <w:t>’</w:t>
      </w:r>
      <w:r w:rsidR="002F6C14" w:rsidRPr="00475203">
        <w:rPr>
          <w:rFonts w:eastAsia="Calibri" w:cs="Times New Roman"/>
          <w:lang w:val="fr-FR" w:bidi="he-IL"/>
        </w:rPr>
        <w:t>Entrepri</w:t>
      </w:r>
      <w:r w:rsidR="00954299" w:rsidRPr="00475203">
        <w:rPr>
          <w:rFonts w:eastAsia="Calibri" w:cs="Times New Roman"/>
          <w:lang w:val="fr-FR" w:bidi="he-IL"/>
        </w:rPr>
        <w:t>se</w:t>
      </w:r>
      <w:r w:rsidR="00954299">
        <w:rPr>
          <w:rFonts w:eastAsia="Calibri" w:cs="Times New Roman"/>
          <w:lang w:val="fr-FR" w:bidi="he-IL"/>
        </w:rPr>
        <w:t xml:space="preserve">.  </w:t>
      </w:r>
      <w:r w:rsidR="00954299" w:rsidRPr="00475203">
        <w:rPr>
          <w:rFonts w:eastAsia="Calibri" w:cs="Times New Roman"/>
          <w:lang w:val="fr-FR" w:bidi="he-IL"/>
        </w:rPr>
        <w:t>To</w:t>
      </w:r>
      <w:r w:rsidR="002F6C14" w:rsidRPr="00475203">
        <w:rPr>
          <w:rFonts w:eastAsia="Calibri" w:cs="Times New Roman"/>
          <w:lang w:val="fr-FR" w:bidi="he-IL"/>
        </w:rPr>
        <w:t>utefois, celle</w:t>
      </w:r>
      <w:r w:rsidR="009B4506">
        <w:rPr>
          <w:rFonts w:eastAsia="Calibri" w:cs="Times New Roman"/>
          <w:lang w:val="fr-FR" w:bidi="he-IL"/>
        </w:rPr>
        <w:t>-</w:t>
      </w:r>
      <w:r w:rsidR="002F6C14" w:rsidRPr="00475203">
        <w:rPr>
          <w:rFonts w:eastAsia="Calibri" w:cs="Times New Roman"/>
          <w:lang w:val="fr-FR" w:bidi="he-IL"/>
        </w:rPr>
        <w:t>ci avait demandé d</w:t>
      </w:r>
      <w:r w:rsidR="009B4506">
        <w:rPr>
          <w:rFonts w:eastAsia="Calibri" w:cs="Times New Roman"/>
          <w:lang w:val="fr-FR" w:bidi="he-IL"/>
        </w:rPr>
        <w:t>’</w:t>
      </w:r>
      <w:r w:rsidR="002F6C14" w:rsidRPr="00475203">
        <w:rPr>
          <w:rFonts w:eastAsia="Calibri" w:cs="Times New Roman"/>
          <w:lang w:val="fr-FR" w:bidi="he-IL"/>
        </w:rPr>
        <w:t xml:space="preserve">exclure de </w:t>
      </w:r>
      <w:r w:rsidR="003C3DDC" w:rsidRPr="00475203">
        <w:rPr>
          <w:rFonts w:eastAsia="Calibri" w:cs="Times New Roman"/>
          <w:lang w:val="fr-FR" w:bidi="he-IL"/>
        </w:rPr>
        <w:t xml:space="preserve">sa </w:t>
      </w:r>
      <w:r w:rsidR="002F6C14" w:rsidRPr="00475203">
        <w:rPr>
          <w:rFonts w:eastAsia="Calibri" w:cs="Times New Roman"/>
          <w:lang w:val="fr-FR" w:bidi="he-IL"/>
        </w:rPr>
        <w:t xml:space="preserve">responsabilité ou </w:t>
      </w:r>
      <w:r w:rsidR="007B1F99" w:rsidRPr="00475203">
        <w:rPr>
          <w:rFonts w:eastAsia="Calibri" w:cs="Times New Roman"/>
          <w:lang w:val="fr-FR" w:bidi="he-IL"/>
        </w:rPr>
        <w:t xml:space="preserve">son obligation </w:t>
      </w:r>
      <w:r w:rsidR="002F6C14" w:rsidRPr="00475203">
        <w:rPr>
          <w:rFonts w:eastAsia="Calibri" w:cs="Times New Roman"/>
          <w:lang w:val="fr-FR" w:bidi="he-IL"/>
        </w:rPr>
        <w:t>d</w:t>
      </w:r>
      <w:r w:rsidR="009B4506">
        <w:rPr>
          <w:rFonts w:eastAsia="Calibri" w:cs="Times New Roman"/>
          <w:lang w:val="fr-FR" w:bidi="he-IL"/>
        </w:rPr>
        <w:t>’</w:t>
      </w:r>
      <w:r w:rsidR="002F6C14" w:rsidRPr="00475203">
        <w:rPr>
          <w:rFonts w:eastAsia="Calibri" w:cs="Times New Roman"/>
          <w:lang w:val="fr-FR" w:bidi="he-IL"/>
        </w:rPr>
        <w:t>indemnisation les cas dans lesquels une responsabilité, un dommage, une perte ou une dépense étaient attribuables à un acte fraud</w:t>
      </w:r>
      <w:r w:rsidR="003E7EB6" w:rsidRPr="00475203">
        <w:rPr>
          <w:rFonts w:eastAsia="Calibri" w:cs="Times New Roman"/>
          <w:lang w:val="fr-FR" w:bidi="he-IL"/>
        </w:rPr>
        <w:t>uleux</w:t>
      </w:r>
      <w:r w:rsidR="002F6C14" w:rsidRPr="00475203">
        <w:rPr>
          <w:rFonts w:eastAsia="Calibri" w:cs="Times New Roman"/>
          <w:lang w:val="fr-FR" w:bidi="he-IL"/>
        </w:rPr>
        <w:t xml:space="preserve">, à la négligence ou à une </w:t>
      </w:r>
      <w:r w:rsidR="00A77DAC" w:rsidRPr="00475203">
        <w:rPr>
          <w:rFonts w:eastAsia="Calibri" w:cs="Times New Roman"/>
          <w:lang w:val="fr-FR" w:bidi="he-IL"/>
        </w:rPr>
        <w:t>faute intentionnelle de la chercheuse.</w:t>
      </w:r>
    </w:p>
    <w:p w14:paraId="4E6D0987" w14:textId="3105C2FA" w:rsidR="001F5CC5" w:rsidRPr="00475203" w:rsidRDefault="003E7EB6" w:rsidP="005D398D">
      <w:pPr>
        <w:spacing w:after="120" w:line="240" w:lineRule="auto"/>
        <w:jc w:val="left"/>
        <w:rPr>
          <w:rFonts w:eastAsia="Calibri" w:cs="Times New Roman"/>
          <w:lang w:val="fr-FR" w:bidi="he-IL"/>
        </w:rPr>
      </w:pPr>
      <w:r w:rsidRPr="00475203">
        <w:rPr>
          <w:rFonts w:eastAsia="Calibri" w:cs="Times New Roman"/>
          <w:lang w:val="fr-FR" w:bidi="he-IL"/>
        </w:rPr>
        <w:t>L</w:t>
      </w:r>
      <w:r w:rsidR="009B4506">
        <w:rPr>
          <w:rFonts w:eastAsia="Calibri" w:cs="Times New Roman"/>
          <w:lang w:val="fr-FR" w:bidi="he-IL"/>
        </w:rPr>
        <w:t>’</w:t>
      </w:r>
      <w:r w:rsidRPr="00475203">
        <w:rPr>
          <w:rFonts w:eastAsia="Calibri" w:cs="Times New Roman"/>
          <w:lang w:val="fr-FR" w:bidi="he-IL"/>
        </w:rPr>
        <w:t>Université devrait s</w:t>
      </w:r>
      <w:r w:rsidR="009B4506">
        <w:rPr>
          <w:rFonts w:eastAsia="Calibri" w:cs="Times New Roman"/>
          <w:lang w:val="fr-FR" w:bidi="he-IL"/>
        </w:rPr>
        <w:t>’</w:t>
      </w:r>
      <w:r w:rsidRPr="00475203">
        <w:rPr>
          <w:rFonts w:eastAsia="Calibri" w:cs="Times New Roman"/>
          <w:lang w:val="fr-FR" w:bidi="he-IL"/>
        </w:rPr>
        <w:t xml:space="preserve">efforcer de réduire cette exception </w:t>
      </w:r>
      <w:r w:rsidR="005D398D" w:rsidRPr="00475203">
        <w:rPr>
          <w:rFonts w:eastAsia="Calibri" w:cs="Times New Roman"/>
          <w:lang w:val="fr-FR" w:bidi="he-IL"/>
        </w:rPr>
        <w:t>à un acte de négligence grave, et de faire en sorte qu</w:t>
      </w:r>
      <w:r w:rsidR="009B4506">
        <w:rPr>
          <w:rFonts w:eastAsia="Calibri" w:cs="Times New Roman"/>
          <w:lang w:val="fr-FR" w:bidi="he-IL"/>
        </w:rPr>
        <w:t>’</w:t>
      </w:r>
      <w:r w:rsidR="005D398D" w:rsidRPr="00475203">
        <w:rPr>
          <w:rFonts w:eastAsia="Calibri" w:cs="Times New Roman"/>
          <w:lang w:val="fr-FR" w:bidi="he-IL"/>
        </w:rPr>
        <w:t>elle ne s</w:t>
      </w:r>
      <w:r w:rsidR="009B4506">
        <w:rPr>
          <w:rFonts w:eastAsia="Calibri" w:cs="Times New Roman"/>
          <w:lang w:val="fr-FR" w:bidi="he-IL"/>
        </w:rPr>
        <w:t>’</w:t>
      </w:r>
      <w:r w:rsidR="005D398D" w:rsidRPr="00475203">
        <w:rPr>
          <w:rFonts w:eastAsia="Calibri" w:cs="Times New Roman"/>
          <w:lang w:val="fr-FR" w:bidi="he-IL"/>
        </w:rPr>
        <w:t>applique que dans le cas où une décision judiciaire finale et sans appel qualifi</w:t>
      </w:r>
      <w:r w:rsidR="00F14733">
        <w:rPr>
          <w:rFonts w:eastAsia="Calibri" w:cs="Times New Roman"/>
          <w:lang w:val="fr-FR" w:bidi="he-IL"/>
        </w:rPr>
        <w:t>e</w:t>
      </w:r>
      <w:r w:rsidR="005D398D" w:rsidRPr="00475203">
        <w:rPr>
          <w:rFonts w:eastAsia="Calibri" w:cs="Times New Roman"/>
          <w:lang w:val="fr-FR" w:bidi="he-IL"/>
        </w:rPr>
        <w:t xml:space="preserve"> l</w:t>
      </w:r>
      <w:r w:rsidR="009B4506">
        <w:rPr>
          <w:rFonts w:eastAsia="Calibri" w:cs="Times New Roman"/>
          <w:lang w:val="fr-FR" w:bidi="he-IL"/>
        </w:rPr>
        <w:t>’</w:t>
      </w:r>
      <w:r w:rsidR="005D398D" w:rsidRPr="00475203">
        <w:rPr>
          <w:rFonts w:eastAsia="Calibri" w:cs="Times New Roman"/>
          <w:lang w:val="fr-FR" w:bidi="he-IL"/>
        </w:rPr>
        <w:t>acte de la chercheuse de fraude, de négligence grave ou de faute intentionnelle.</w:t>
      </w:r>
    </w:p>
    <w:p w14:paraId="4813583C" w14:textId="77777777" w:rsidR="001F5CC5" w:rsidRPr="00475203" w:rsidRDefault="001F5CC5" w:rsidP="00A62E4F">
      <w:pPr>
        <w:spacing w:after="120" w:line="240" w:lineRule="auto"/>
        <w:jc w:val="left"/>
        <w:rPr>
          <w:rFonts w:eastAsia="Calibri"/>
          <w:lang w:val="fr-FR" w:bidi="he-IL"/>
        </w:rPr>
      </w:pPr>
      <w:r w:rsidRPr="00475203">
        <w:rPr>
          <w:rFonts w:eastAsia="Calibri"/>
          <w:lang w:val="fr-FR" w:bidi="he-IL"/>
        </w:rPr>
        <w:br w:type="page"/>
      </w:r>
    </w:p>
    <w:p w14:paraId="292CC79F" w14:textId="6F79EDA9" w:rsidR="001F5CC5" w:rsidRPr="00475203" w:rsidRDefault="00477BB1" w:rsidP="0070431B">
      <w:pPr>
        <w:pStyle w:val="Heading10"/>
      </w:pPr>
      <w:bookmarkStart w:id="19" w:name="_Toc510355950"/>
      <w:bookmarkStart w:id="20" w:name="_Toc510538204"/>
      <w:bookmarkStart w:id="21" w:name="_Toc520364009"/>
      <w:bookmarkStart w:id="22" w:name="_Toc168991187"/>
      <w:r w:rsidRPr="00475203">
        <w:lastRenderedPageBreak/>
        <w:t>Étude de cas ficti</w:t>
      </w:r>
      <w:r w:rsidR="00C27B58">
        <w:t>f</w:t>
      </w:r>
      <w:r w:rsidR="00C170D3" w:rsidRPr="00475203">
        <w:t xml:space="preserve"> </w:t>
      </w:r>
      <w:r w:rsidRPr="00475203">
        <w:t>n° </w:t>
      </w:r>
      <w:r w:rsidR="00C170D3" w:rsidRPr="00475203">
        <w:t xml:space="preserve">4 – </w:t>
      </w:r>
      <w:r w:rsidR="00652118" w:rsidRPr="00475203">
        <w:t>Accord de recherche c</w:t>
      </w:r>
      <w:r w:rsidR="00C170D3" w:rsidRPr="00475203">
        <w:t xml:space="preserve">ollaborative </w:t>
      </w:r>
      <w:bookmarkEnd w:id="19"/>
      <w:bookmarkEnd w:id="20"/>
      <w:bookmarkEnd w:id="21"/>
      <w:r w:rsidR="00652118" w:rsidRPr="00475203">
        <w:t>avec l</w:t>
      </w:r>
      <w:r w:rsidR="009B4506">
        <w:t>’</w:t>
      </w:r>
      <w:r w:rsidR="00652118" w:rsidRPr="00475203">
        <w:t>Entreprise</w:t>
      </w:r>
      <w:bookmarkEnd w:id="22"/>
    </w:p>
    <w:p w14:paraId="417DA88E" w14:textId="5D617FC3" w:rsidR="001F5CC5" w:rsidRPr="00475203" w:rsidRDefault="00BC6266" w:rsidP="009C22DC">
      <w:pPr>
        <w:spacing w:after="240" w:line="240" w:lineRule="auto"/>
        <w:jc w:val="left"/>
        <w:rPr>
          <w:rFonts w:eastAsia="Calibri"/>
          <w:b/>
          <w:bCs/>
          <w:u w:val="single"/>
          <w:lang w:val="fr-FR" w:bidi="he-IL"/>
        </w:rPr>
      </w:pPr>
      <w:r w:rsidRPr="00475203">
        <w:rPr>
          <w:rFonts w:eastAsia="Calibri"/>
          <w:b/>
          <w:bCs/>
          <w:u w:val="single"/>
          <w:lang w:val="fr-FR" w:bidi="he-IL"/>
        </w:rPr>
        <w:t>Contexte</w:t>
      </w:r>
    </w:p>
    <w:p w14:paraId="0E1A634B" w14:textId="78F65D6D" w:rsidR="001F5CC5" w:rsidRPr="00475203" w:rsidRDefault="00875BD7" w:rsidP="00A62E4F">
      <w:pPr>
        <w:spacing w:after="120" w:line="240" w:lineRule="auto"/>
        <w:jc w:val="left"/>
        <w:rPr>
          <w:rFonts w:eastAsia="Calibri" w:cs="Times New Roman"/>
          <w:lang w:val="fr-FR" w:bidi="he-IL"/>
        </w:rPr>
      </w:pPr>
      <w:r w:rsidRPr="00475203">
        <w:rPr>
          <w:rFonts w:eastAsia="Calibri" w:cs="Times New Roman"/>
          <w:lang w:val="fr-FR" w:bidi="he-IL"/>
        </w:rPr>
        <w:t>Le professeur</w:t>
      </w:r>
      <w:r w:rsidR="001F5CC5" w:rsidRPr="00475203">
        <w:rPr>
          <w:rFonts w:eastAsia="Calibri" w:cs="Times New Roman"/>
          <w:lang w:val="fr-FR" w:bidi="he-IL"/>
        </w:rPr>
        <w:t xml:space="preserve"> Dino Goldman</w:t>
      </w:r>
      <w:r w:rsidRPr="00475203">
        <w:rPr>
          <w:rFonts w:eastAsia="Calibri" w:cs="Times New Roman"/>
          <w:lang w:val="fr-FR" w:bidi="he-IL"/>
        </w:rPr>
        <w:t>, de l</w:t>
      </w:r>
      <w:r w:rsidR="009B4506">
        <w:rPr>
          <w:rFonts w:eastAsia="Calibri" w:cs="Times New Roman"/>
          <w:lang w:val="fr-FR" w:bidi="he-IL"/>
        </w:rPr>
        <w:t>’</w:t>
      </w:r>
      <w:r w:rsidRPr="00475203">
        <w:rPr>
          <w:rFonts w:eastAsia="Calibri" w:cs="Times New Roman"/>
          <w:lang w:val="fr-FR" w:bidi="he-IL"/>
        </w:rPr>
        <w:t>École de médecine de</w:t>
      </w:r>
      <w:r w:rsidR="00C22156" w:rsidRPr="00475203">
        <w:rPr>
          <w:rFonts w:eastAsia="Calibri" w:cs="Times New Roman"/>
          <w:lang w:val="fr-FR" w:bidi="he-IL"/>
        </w:rPr>
        <w:t xml:space="preserve"> l</w:t>
      </w:r>
      <w:r w:rsidR="009B4506">
        <w:rPr>
          <w:rFonts w:eastAsia="Calibri" w:cs="Times New Roman"/>
          <w:lang w:val="fr-FR" w:bidi="he-IL"/>
        </w:rPr>
        <w:t>’</w:t>
      </w:r>
      <w:r w:rsidR="00C22156" w:rsidRPr="00475203">
        <w:rPr>
          <w:rFonts w:eastAsia="Calibri" w:cs="Times New Roman"/>
          <w:lang w:val="fr-FR" w:bidi="he-IL"/>
        </w:rPr>
        <w:t>Université</w:t>
      </w:r>
      <w:r w:rsidRPr="00475203">
        <w:rPr>
          <w:rFonts w:eastAsia="Calibri" w:cs="Times New Roman"/>
          <w:lang w:val="fr-FR" w:bidi="he-IL"/>
        </w:rPr>
        <w:t xml:space="preserve"> </w:t>
      </w:r>
      <w:r w:rsidR="00145CDC" w:rsidRPr="00475203">
        <w:rPr>
          <w:rFonts w:eastAsia="Calibri" w:cs="Times New Roman"/>
          <w:lang w:val="fr-FR" w:bidi="he-IL"/>
        </w:rPr>
        <w:t xml:space="preserve">de </w:t>
      </w:r>
      <w:r w:rsidR="001F5CC5" w:rsidRPr="00475203">
        <w:rPr>
          <w:rFonts w:eastAsia="Calibri" w:cs="Times New Roman"/>
          <w:lang w:val="fr-FR" w:bidi="he-IL"/>
        </w:rPr>
        <w:t>UKLA</w:t>
      </w:r>
      <w:r w:rsidR="00C22156" w:rsidRPr="00475203">
        <w:rPr>
          <w:rFonts w:eastAsia="Calibri" w:cs="Times New Roman"/>
          <w:lang w:val="fr-FR" w:bidi="he-IL"/>
        </w:rPr>
        <w:t>, travaillait depuis des années sur les inhibiteurs d</w:t>
      </w:r>
      <w:r w:rsidR="009B4506">
        <w:rPr>
          <w:rFonts w:eastAsia="Calibri" w:cs="Times New Roman"/>
          <w:lang w:val="fr-FR" w:bidi="he-IL"/>
        </w:rPr>
        <w:t>’</w:t>
      </w:r>
      <w:r w:rsidR="00C22156" w:rsidRPr="00475203">
        <w:rPr>
          <w:rFonts w:eastAsia="Calibri" w:cs="Times New Roman"/>
          <w:lang w:val="fr-FR" w:bidi="he-IL"/>
        </w:rPr>
        <w:t>enzyme.</w:t>
      </w:r>
    </w:p>
    <w:p w14:paraId="0DADE4BE" w14:textId="62655656" w:rsidR="00C22156" w:rsidRPr="00475203" w:rsidRDefault="00341A81" w:rsidP="00A62E4F">
      <w:pPr>
        <w:spacing w:after="120" w:line="240" w:lineRule="auto"/>
        <w:jc w:val="left"/>
        <w:rPr>
          <w:rFonts w:eastAsia="Calibri" w:cs="Times New Roman"/>
          <w:i/>
          <w:iCs/>
          <w:lang w:val="fr-FR" w:bidi="he-IL"/>
        </w:rPr>
      </w:pPr>
      <w:r>
        <w:rPr>
          <w:rFonts w:eastAsia="Calibri" w:cs="Times New Roman"/>
          <w:i/>
          <w:iCs/>
          <w:lang w:val="fr-FR" w:bidi="he-IL"/>
        </w:rPr>
        <w:t>“</w:t>
      </w:r>
      <w:r w:rsidRPr="00475203">
        <w:rPr>
          <w:rFonts w:eastAsia="Calibri" w:cs="Times New Roman"/>
          <w:i/>
          <w:iCs/>
          <w:lang w:val="fr-FR" w:bidi="he-IL"/>
        </w:rPr>
        <w:t>J</w:t>
      </w:r>
      <w:r w:rsidR="00C22156" w:rsidRPr="00475203">
        <w:rPr>
          <w:rFonts w:eastAsia="Calibri" w:cs="Times New Roman"/>
          <w:i/>
          <w:iCs/>
          <w:lang w:val="fr-FR" w:bidi="he-IL"/>
        </w:rPr>
        <w:t>e n</w:t>
      </w:r>
      <w:r w:rsidR="009B4506">
        <w:rPr>
          <w:rFonts w:eastAsia="Calibri" w:cs="Times New Roman"/>
          <w:i/>
          <w:iCs/>
          <w:lang w:val="fr-FR" w:bidi="he-IL"/>
        </w:rPr>
        <w:t>’</w:t>
      </w:r>
      <w:r w:rsidR="00C22156" w:rsidRPr="00475203">
        <w:rPr>
          <w:rFonts w:eastAsia="Calibri" w:cs="Times New Roman"/>
          <w:i/>
          <w:iCs/>
          <w:lang w:val="fr-FR" w:bidi="he-IL"/>
        </w:rPr>
        <w:t>ai jamais été considéré comme le chercheur le plus brillant de l</w:t>
      </w:r>
      <w:r w:rsidR="009B4506">
        <w:rPr>
          <w:rFonts w:eastAsia="Calibri" w:cs="Times New Roman"/>
          <w:i/>
          <w:iCs/>
          <w:lang w:val="fr-FR" w:bidi="he-IL"/>
        </w:rPr>
        <w:t>’</w:t>
      </w:r>
      <w:r w:rsidR="00C22156" w:rsidRPr="00475203">
        <w:rPr>
          <w:rFonts w:eastAsia="Calibri" w:cs="Times New Roman"/>
          <w:i/>
          <w:iCs/>
          <w:lang w:val="fr-FR" w:bidi="he-IL"/>
        </w:rPr>
        <w:t xml:space="preserve">École de médecine, </w:t>
      </w:r>
      <w:r w:rsidR="005C4CBB" w:rsidRPr="00475203">
        <w:rPr>
          <w:rFonts w:eastAsia="Calibri" w:cs="Times New Roman"/>
          <w:i/>
          <w:iCs/>
          <w:lang w:val="fr-FR" w:bidi="he-IL"/>
        </w:rPr>
        <w:t>ni le plus organisé ou le plus perfectionnis</w:t>
      </w:r>
      <w:r w:rsidR="00954299" w:rsidRPr="00475203">
        <w:rPr>
          <w:rFonts w:eastAsia="Calibri" w:cs="Times New Roman"/>
          <w:i/>
          <w:iCs/>
          <w:lang w:val="fr-FR" w:bidi="he-IL"/>
        </w:rPr>
        <w:t>te</w:t>
      </w:r>
      <w:r w:rsidR="00954299">
        <w:rPr>
          <w:rFonts w:eastAsia="Calibri" w:cs="Times New Roman"/>
          <w:i/>
          <w:iCs/>
          <w:lang w:val="fr-FR" w:bidi="he-IL"/>
        </w:rPr>
        <w:t xml:space="preserve">.  </w:t>
      </w:r>
      <w:r w:rsidR="00954299" w:rsidRPr="00475203">
        <w:rPr>
          <w:rFonts w:eastAsia="Calibri" w:cs="Times New Roman"/>
          <w:i/>
          <w:iCs/>
          <w:lang w:val="fr-FR" w:bidi="he-IL"/>
        </w:rPr>
        <w:t>Ce</w:t>
      </w:r>
      <w:r w:rsidR="005C4CBB" w:rsidRPr="00475203">
        <w:rPr>
          <w:rFonts w:eastAsia="Calibri" w:cs="Times New Roman"/>
          <w:i/>
          <w:iCs/>
          <w:lang w:val="fr-FR" w:bidi="he-IL"/>
        </w:rPr>
        <w:t>pendant, j</w:t>
      </w:r>
      <w:r w:rsidR="009B4506">
        <w:rPr>
          <w:rFonts w:eastAsia="Calibri" w:cs="Times New Roman"/>
          <w:i/>
          <w:iCs/>
          <w:lang w:val="fr-FR" w:bidi="he-IL"/>
        </w:rPr>
        <w:t>’</w:t>
      </w:r>
      <w:r w:rsidR="005C4CBB" w:rsidRPr="00475203">
        <w:rPr>
          <w:rFonts w:eastAsia="Calibri" w:cs="Times New Roman"/>
          <w:i/>
          <w:iCs/>
          <w:lang w:val="fr-FR" w:bidi="he-IL"/>
        </w:rPr>
        <w:t xml:space="preserve">ai manifestement la faculté de penser </w:t>
      </w:r>
      <w:r w:rsidR="009B4506">
        <w:rPr>
          <w:rFonts w:eastAsia="Calibri" w:cs="Times New Roman"/>
          <w:i/>
          <w:iCs/>
          <w:lang w:val="fr-FR" w:bidi="he-IL"/>
        </w:rPr>
        <w:t>‘</w:t>
      </w:r>
      <w:r w:rsidR="005C4CBB" w:rsidRPr="00475203">
        <w:rPr>
          <w:rFonts w:eastAsia="Calibri" w:cs="Times New Roman"/>
          <w:i/>
          <w:iCs/>
          <w:lang w:val="fr-FR" w:bidi="he-IL"/>
        </w:rPr>
        <w:t>en</w:t>
      </w:r>
      <w:r w:rsidR="009B4506">
        <w:rPr>
          <w:rFonts w:eastAsia="Calibri" w:cs="Times New Roman"/>
          <w:i/>
          <w:iCs/>
          <w:lang w:val="fr-FR" w:bidi="he-IL"/>
        </w:rPr>
        <w:t>-</w:t>
      </w:r>
      <w:r w:rsidR="005C4CBB" w:rsidRPr="00475203">
        <w:rPr>
          <w:rFonts w:eastAsia="Calibri" w:cs="Times New Roman"/>
          <w:i/>
          <w:iCs/>
          <w:lang w:val="fr-FR" w:bidi="he-IL"/>
        </w:rPr>
        <w:t>dehors de la boîte</w:t>
      </w:r>
      <w:r w:rsidR="009B4506">
        <w:rPr>
          <w:rFonts w:eastAsia="Calibri" w:cs="Times New Roman"/>
          <w:i/>
          <w:iCs/>
          <w:lang w:val="fr-FR" w:bidi="he-IL"/>
        </w:rPr>
        <w:t>’</w:t>
      </w:r>
      <w:r w:rsidR="005C4CBB" w:rsidRPr="00475203">
        <w:rPr>
          <w:rFonts w:eastAsia="Calibri" w:cs="Times New Roman"/>
          <w:i/>
          <w:iCs/>
          <w:lang w:val="fr-FR" w:bidi="he-IL"/>
        </w:rPr>
        <w:t>.  C</w:t>
      </w:r>
      <w:r w:rsidR="009B4506">
        <w:rPr>
          <w:rFonts w:eastAsia="Calibri" w:cs="Times New Roman"/>
          <w:i/>
          <w:iCs/>
          <w:lang w:val="fr-FR" w:bidi="he-IL"/>
        </w:rPr>
        <w:t>’</w:t>
      </w:r>
      <w:r w:rsidR="005C4CBB" w:rsidRPr="00475203">
        <w:rPr>
          <w:rFonts w:eastAsia="Calibri" w:cs="Times New Roman"/>
          <w:i/>
          <w:iCs/>
          <w:lang w:val="fr-FR" w:bidi="he-IL"/>
        </w:rPr>
        <w:t>est ce qui m</w:t>
      </w:r>
      <w:r w:rsidR="009B4506">
        <w:rPr>
          <w:rFonts w:eastAsia="Calibri" w:cs="Times New Roman"/>
          <w:i/>
          <w:iCs/>
          <w:lang w:val="fr-FR" w:bidi="he-IL"/>
        </w:rPr>
        <w:t>’</w:t>
      </w:r>
      <w:r w:rsidR="005C4CBB" w:rsidRPr="00475203">
        <w:rPr>
          <w:rFonts w:eastAsia="Calibri" w:cs="Times New Roman"/>
          <w:i/>
          <w:iCs/>
          <w:lang w:val="fr-FR" w:bidi="he-IL"/>
        </w:rPr>
        <w:t>a le plus caractérisé au fil de ma longue carrière universitaire</w:t>
      </w:r>
      <w:r w:rsidRPr="00475203">
        <w:rPr>
          <w:rFonts w:eastAsia="Calibri" w:cs="Times New Roman"/>
          <w:i/>
          <w:iCs/>
          <w:lang w:val="fr-FR" w:bidi="he-IL"/>
        </w:rPr>
        <w:t>.</w:t>
      </w:r>
      <w:r>
        <w:rPr>
          <w:rFonts w:eastAsia="Calibri" w:cs="Times New Roman"/>
          <w:i/>
          <w:iCs/>
          <w:lang w:val="fr-FR" w:bidi="he-IL"/>
        </w:rPr>
        <w:t>”</w:t>
      </w:r>
    </w:p>
    <w:p w14:paraId="255FEBEB" w14:textId="5EDF647A" w:rsidR="001F5CC5" w:rsidRPr="00475203" w:rsidRDefault="00CE715C" w:rsidP="00A62E4F">
      <w:pPr>
        <w:spacing w:after="120" w:line="240" w:lineRule="auto"/>
        <w:jc w:val="left"/>
        <w:rPr>
          <w:rFonts w:eastAsia="Calibri" w:cs="Times New Roman"/>
          <w:lang w:val="fr-FR" w:bidi="he-IL"/>
        </w:rPr>
      </w:pPr>
      <w:r w:rsidRPr="00475203">
        <w:rPr>
          <w:rFonts w:eastAsia="Calibri" w:cs="Times New Roman"/>
          <w:lang w:val="fr-FR" w:bidi="he-IL"/>
        </w:rPr>
        <w:t>La citation ci</w:t>
      </w:r>
      <w:r w:rsidR="009B4506">
        <w:rPr>
          <w:rFonts w:eastAsia="Calibri" w:cs="Times New Roman"/>
          <w:lang w:val="fr-FR" w:bidi="he-IL"/>
        </w:rPr>
        <w:t>-</w:t>
      </w:r>
      <w:r w:rsidRPr="00475203">
        <w:rPr>
          <w:rFonts w:eastAsia="Calibri" w:cs="Times New Roman"/>
          <w:lang w:val="fr-FR" w:bidi="he-IL"/>
        </w:rPr>
        <w:t>dessus avait été publiée dans la revue Bio à l</w:t>
      </w:r>
      <w:r w:rsidR="009B4506">
        <w:rPr>
          <w:rFonts w:eastAsia="Calibri" w:cs="Times New Roman"/>
          <w:lang w:val="fr-FR" w:bidi="he-IL"/>
        </w:rPr>
        <w:t>’</w:t>
      </w:r>
      <w:r w:rsidRPr="00475203">
        <w:rPr>
          <w:rFonts w:eastAsia="Calibri" w:cs="Times New Roman"/>
          <w:lang w:val="fr-FR" w:bidi="he-IL"/>
        </w:rPr>
        <w:t>occasion d</w:t>
      </w:r>
      <w:r w:rsidR="009B4506">
        <w:rPr>
          <w:rFonts w:eastAsia="Calibri" w:cs="Times New Roman"/>
          <w:lang w:val="fr-FR" w:bidi="he-IL"/>
        </w:rPr>
        <w:t>’</w:t>
      </w:r>
      <w:r w:rsidRPr="00475203">
        <w:rPr>
          <w:rFonts w:eastAsia="Calibri" w:cs="Times New Roman"/>
          <w:lang w:val="fr-FR" w:bidi="he-IL"/>
        </w:rPr>
        <w:t xml:space="preserve">un entretien avec M. Goldman sur sa dernière invention </w:t>
      </w:r>
      <w:r w:rsidR="00835642">
        <w:rPr>
          <w:rFonts w:eastAsia="Calibri" w:cs="Times New Roman"/>
          <w:lang w:val="fr-FR" w:bidi="he-IL"/>
        </w:rPr>
        <w:t>notable</w:t>
      </w:r>
      <w:r w:rsidRPr="00475203">
        <w:rPr>
          <w:rFonts w:eastAsia="Calibri" w:cs="Times New Roman"/>
          <w:lang w:val="fr-FR" w:bidi="he-IL"/>
        </w:rPr>
        <w:t>, qui se composait d</w:t>
      </w:r>
      <w:r w:rsidR="009B4506">
        <w:rPr>
          <w:rFonts w:eastAsia="Calibri" w:cs="Times New Roman"/>
          <w:lang w:val="fr-FR" w:bidi="he-IL"/>
        </w:rPr>
        <w:t>’</w:t>
      </w:r>
      <w:r w:rsidRPr="00475203">
        <w:rPr>
          <w:rFonts w:eastAsia="Calibri" w:cs="Times New Roman"/>
          <w:lang w:val="fr-FR" w:bidi="he-IL"/>
        </w:rPr>
        <w:t>un ensemble novateur d</w:t>
      </w:r>
      <w:r w:rsidR="009B4506">
        <w:rPr>
          <w:rFonts w:eastAsia="Calibri" w:cs="Times New Roman"/>
          <w:lang w:val="fr-FR" w:bidi="he-IL"/>
        </w:rPr>
        <w:t>’</w:t>
      </w:r>
      <w:r w:rsidRPr="00475203">
        <w:rPr>
          <w:rFonts w:eastAsia="Calibri" w:cs="Times New Roman"/>
          <w:lang w:val="fr-FR" w:bidi="he-IL"/>
        </w:rPr>
        <w:t>inhibiteurs d</w:t>
      </w:r>
      <w:r w:rsidR="009B4506">
        <w:rPr>
          <w:rFonts w:eastAsia="Calibri" w:cs="Times New Roman"/>
          <w:lang w:val="fr-FR" w:bidi="he-IL"/>
        </w:rPr>
        <w:t>’</w:t>
      </w:r>
      <w:r w:rsidRPr="00475203">
        <w:rPr>
          <w:rFonts w:eastAsia="Calibri" w:cs="Times New Roman"/>
          <w:lang w:val="fr-FR" w:bidi="he-IL"/>
        </w:rPr>
        <w:t>enzyme.</w:t>
      </w:r>
    </w:p>
    <w:p w14:paraId="6BEA6EA2" w14:textId="062862B1" w:rsidR="001F5CC5" w:rsidRPr="00475203" w:rsidRDefault="00AF61E5" w:rsidP="00A62E4F">
      <w:pPr>
        <w:spacing w:after="120" w:line="240" w:lineRule="auto"/>
        <w:jc w:val="left"/>
        <w:rPr>
          <w:rFonts w:eastAsia="Calibri" w:cs="Times New Roman"/>
          <w:sz w:val="20"/>
          <w:szCs w:val="20"/>
          <w:lang w:val="fr-FR" w:bidi="he-IL"/>
        </w:rPr>
      </w:pPr>
      <w:r w:rsidRPr="00475203">
        <w:rPr>
          <w:rFonts w:eastAsia="Calibri" w:cs="Times New Roman"/>
          <w:lang w:val="fr-FR" w:bidi="he-IL"/>
        </w:rPr>
        <w:t>Un inhibiteur d</w:t>
      </w:r>
      <w:r w:rsidR="009B4506">
        <w:rPr>
          <w:rFonts w:eastAsia="Calibri" w:cs="Times New Roman"/>
          <w:lang w:val="fr-FR" w:bidi="he-IL"/>
        </w:rPr>
        <w:t>’</w:t>
      </w:r>
      <w:r w:rsidRPr="00475203">
        <w:rPr>
          <w:rFonts w:eastAsia="Calibri" w:cs="Times New Roman"/>
          <w:lang w:val="fr-FR" w:bidi="he-IL"/>
        </w:rPr>
        <w:t xml:space="preserve">enzyme est une molécule qui se fixe sur une enzyme </w:t>
      </w:r>
      <w:r w:rsidR="005F19D2" w:rsidRPr="00475203">
        <w:rPr>
          <w:rFonts w:eastAsia="Calibri" w:cs="Times New Roman"/>
          <w:lang w:val="fr-FR" w:bidi="he-IL"/>
        </w:rPr>
        <w:t>et réduit son activi</w:t>
      </w:r>
      <w:r w:rsidR="00954299" w:rsidRPr="00475203">
        <w:rPr>
          <w:rFonts w:eastAsia="Calibri" w:cs="Times New Roman"/>
          <w:lang w:val="fr-FR" w:bidi="he-IL"/>
        </w:rPr>
        <w:t>té</w:t>
      </w:r>
      <w:r w:rsidR="00954299">
        <w:rPr>
          <w:rFonts w:eastAsia="Calibri" w:cs="Times New Roman"/>
          <w:lang w:val="fr-FR" w:bidi="he-IL"/>
        </w:rPr>
        <w:t>.  L</w:t>
      </w:r>
      <w:r w:rsidR="00954299" w:rsidRPr="00475203">
        <w:rPr>
          <w:rFonts w:eastAsia="Calibri" w:cs="Times New Roman"/>
          <w:lang w:val="fr-FR" w:bidi="he-IL"/>
        </w:rPr>
        <w:t>e</w:t>
      </w:r>
      <w:r w:rsidR="00C83AD1">
        <w:rPr>
          <w:rFonts w:eastAsia="Calibri" w:cs="Times New Roman"/>
          <w:lang w:val="fr-FR" w:bidi="he-IL"/>
        </w:rPr>
        <w:t> </w:t>
      </w:r>
      <w:r w:rsidR="005F19D2" w:rsidRPr="00475203">
        <w:rPr>
          <w:rFonts w:eastAsia="Calibri" w:cs="Times New Roman"/>
          <w:lang w:val="fr-FR" w:bidi="he-IL"/>
        </w:rPr>
        <w:t>blocage de l</w:t>
      </w:r>
      <w:r w:rsidR="009B4506">
        <w:rPr>
          <w:rFonts w:eastAsia="Calibri" w:cs="Times New Roman"/>
          <w:lang w:val="fr-FR" w:bidi="he-IL"/>
        </w:rPr>
        <w:t>’</w:t>
      </w:r>
      <w:r w:rsidR="005F19D2" w:rsidRPr="00475203">
        <w:rPr>
          <w:rFonts w:eastAsia="Calibri" w:cs="Times New Roman"/>
          <w:lang w:val="fr-FR" w:bidi="he-IL"/>
        </w:rPr>
        <w:t>activité d</w:t>
      </w:r>
      <w:r w:rsidR="009B4506">
        <w:rPr>
          <w:rFonts w:eastAsia="Calibri" w:cs="Times New Roman"/>
          <w:lang w:val="fr-FR" w:bidi="he-IL"/>
        </w:rPr>
        <w:t>’</w:t>
      </w:r>
      <w:r w:rsidR="005F19D2" w:rsidRPr="00475203">
        <w:rPr>
          <w:rFonts w:eastAsia="Calibri" w:cs="Times New Roman"/>
          <w:lang w:val="fr-FR" w:bidi="he-IL"/>
        </w:rPr>
        <w:t>une enzyme peut tuer un pathogène ou corriger un déséquilibre métabolique</w:t>
      </w:r>
      <w:r w:rsidR="00C83AD1">
        <w:rPr>
          <w:rFonts w:eastAsia="Calibri" w:cs="Times New Roman"/>
          <w:lang w:val="fr-FR" w:bidi="he-IL"/>
        </w:rPr>
        <w:t xml:space="preserve">; </w:t>
      </w:r>
      <w:r w:rsidR="005F19D2" w:rsidRPr="00475203">
        <w:rPr>
          <w:rFonts w:eastAsia="Calibri" w:cs="Times New Roman"/>
          <w:lang w:val="fr-FR" w:bidi="he-IL"/>
        </w:rPr>
        <w:t xml:space="preserve"> </w:t>
      </w:r>
      <w:r w:rsidR="00C83AD1">
        <w:rPr>
          <w:rFonts w:eastAsia="Calibri" w:cs="Times New Roman"/>
          <w:lang w:val="fr-FR" w:bidi="he-IL"/>
        </w:rPr>
        <w:t>c</w:t>
      </w:r>
      <w:r w:rsidR="009B4506">
        <w:rPr>
          <w:rFonts w:eastAsia="Calibri" w:cs="Times New Roman"/>
          <w:lang w:val="fr-FR" w:bidi="he-IL"/>
        </w:rPr>
        <w:t>’</w:t>
      </w:r>
      <w:r w:rsidR="00C83AD1">
        <w:rPr>
          <w:rFonts w:eastAsia="Calibri" w:cs="Times New Roman"/>
          <w:lang w:val="fr-FR" w:bidi="he-IL"/>
        </w:rPr>
        <w:t xml:space="preserve">est pourquoi </w:t>
      </w:r>
      <w:r w:rsidR="005F19D2" w:rsidRPr="00475203">
        <w:rPr>
          <w:rFonts w:eastAsia="Calibri" w:cs="Times New Roman"/>
          <w:lang w:val="fr-FR" w:bidi="he-IL"/>
        </w:rPr>
        <w:t>beaucoup de médicaments sont des inhibiteurs d</w:t>
      </w:r>
      <w:r w:rsidR="009B4506">
        <w:rPr>
          <w:rFonts w:eastAsia="Calibri" w:cs="Times New Roman"/>
          <w:lang w:val="fr-FR" w:bidi="he-IL"/>
        </w:rPr>
        <w:t>’</w:t>
      </w:r>
      <w:r w:rsidR="005F19D2" w:rsidRPr="00475203">
        <w:rPr>
          <w:rFonts w:eastAsia="Calibri" w:cs="Times New Roman"/>
          <w:lang w:val="fr-FR" w:bidi="he-IL"/>
        </w:rPr>
        <w:t>enzyme</w:t>
      </w:r>
      <w:r w:rsidR="003A6FAC">
        <w:rPr>
          <w:rFonts w:eastAsia="Calibri" w:cs="Times New Roman"/>
          <w:lang w:val="fr-FR" w:bidi="he-IL"/>
        </w:rPr>
        <w:t xml:space="preserve">, et </w:t>
      </w:r>
      <w:r w:rsidR="005F19D2" w:rsidRPr="00475203">
        <w:rPr>
          <w:rFonts w:eastAsia="Calibri" w:cs="Times New Roman"/>
          <w:lang w:val="fr-FR" w:bidi="he-IL"/>
        </w:rPr>
        <w:t>la découverte et l</w:t>
      </w:r>
      <w:r w:rsidR="009B4506">
        <w:rPr>
          <w:rFonts w:eastAsia="Calibri" w:cs="Times New Roman"/>
          <w:lang w:val="fr-FR" w:bidi="he-IL"/>
        </w:rPr>
        <w:t>’</w:t>
      </w:r>
      <w:r w:rsidR="005F19D2" w:rsidRPr="00475203">
        <w:rPr>
          <w:rFonts w:eastAsia="Calibri" w:cs="Times New Roman"/>
          <w:lang w:val="fr-FR" w:bidi="he-IL"/>
        </w:rPr>
        <w:t>amélioration d</w:t>
      </w:r>
      <w:r w:rsidR="009B4506">
        <w:rPr>
          <w:rFonts w:eastAsia="Calibri" w:cs="Times New Roman"/>
          <w:lang w:val="fr-FR" w:bidi="he-IL"/>
        </w:rPr>
        <w:t>’</w:t>
      </w:r>
      <w:r w:rsidR="005F19D2" w:rsidRPr="00475203">
        <w:rPr>
          <w:rFonts w:eastAsia="Calibri" w:cs="Times New Roman"/>
          <w:lang w:val="fr-FR" w:bidi="he-IL"/>
        </w:rPr>
        <w:t>inhibiteurs d</w:t>
      </w:r>
      <w:r w:rsidR="009B4506">
        <w:rPr>
          <w:rFonts w:eastAsia="Calibri" w:cs="Times New Roman"/>
          <w:lang w:val="fr-FR" w:bidi="he-IL"/>
        </w:rPr>
        <w:t>’</w:t>
      </w:r>
      <w:r w:rsidR="005F19D2" w:rsidRPr="00475203">
        <w:rPr>
          <w:rFonts w:eastAsia="Calibri" w:cs="Times New Roman"/>
          <w:lang w:val="fr-FR" w:bidi="he-IL"/>
        </w:rPr>
        <w:t>enzyme est un domaine de recherche très actif en biochimie et en pharmacologie.</w:t>
      </w:r>
    </w:p>
    <w:p w14:paraId="1BA33C02" w14:textId="356885B5" w:rsidR="001F5CC5" w:rsidRPr="00475203" w:rsidRDefault="00E2135E" w:rsidP="00A62E4F">
      <w:pPr>
        <w:spacing w:after="120" w:line="240" w:lineRule="auto"/>
        <w:jc w:val="left"/>
        <w:rPr>
          <w:rFonts w:eastAsia="Calibri" w:cs="Times New Roman"/>
          <w:lang w:val="fr-FR" w:bidi="he-IL"/>
        </w:rPr>
      </w:pPr>
      <w:r w:rsidRPr="00475203">
        <w:rPr>
          <w:rFonts w:eastAsia="Calibri" w:cs="Times New Roman"/>
          <w:lang w:val="fr-FR" w:bidi="he-IL"/>
        </w:rPr>
        <w:t>L</w:t>
      </w:r>
      <w:r w:rsidR="009B4506">
        <w:rPr>
          <w:rFonts w:eastAsia="Calibri" w:cs="Times New Roman"/>
          <w:lang w:val="fr-FR" w:bidi="he-IL"/>
        </w:rPr>
        <w:t>’</w:t>
      </w:r>
      <w:r w:rsidRPr="00475203">
        <w:rPr>
          <w:rFonts w:eastAsia="Calibri" w:cs="Times New Roman"/>
          <w:lang w:val="fr-FR" w:bidi="he-IL"/>
        </w:rPr>
        <w:t>ensemble d</w:t>
      </w:r>
      <w:r w:rsidR="009B4506">
        <w:rPr>
          <w:rFonts w:eastAsia="Calibri" w:cs="Times New Roman"/>
          <w:lang w:val="fr-FR" w:bidi="he-IL"/>
        </w:rPr>
        <w:t>’</w:t>
      </w:r>
      <w:r w:rsidRPr="00475203">
        <w:rPr>
          <w:rFonts w:eastAsia="Calibri" w:cs="Times New Roman"/>
          <w:lang w:val="fr-FR" w:bidi="he-IL"/>
        </w:rPr>
        <w:t>inhibiteurs d</w:t>
      </w:r>
      <w:r w:rsidR="009B4506">
        <w:rPr>
          <w:rFonts w:eastAsia="Calibri" w:cs="Times New Roman"/>
          <w:lang w:val="fr-FR" w:bidi="he-IL"/>
        </w:rPr>
        <w:t>’</w:t>
      </w:r>
      <w:r w:rsidRPr="00475203">
        <w:rPr>
          <w:rFonts w:eastAsia="Calibri" w:cs="Times New Roman"/>
          <w:lang w:val="fr-FR" w:bidi="he-IL"/>
        </w:rPr>
        <w:t xml:space="preserve">enzyme constitué par M. Goldman était unique car il présentait à la fois une </w:t>
      </w:r>
      <w:r w:rsidR="00F6389F" w:rsidRPr="00475203">
        <w:rPr>
          <w:rFonts w:eastAsia="Calibri" w:cs="Times New Roman"/>
          <w:lang w:val="fr-FR" w:bidi="he-IL"/>
        </w:rPr>
        <w:t>grande</w:t>
      </w:r>
      <w:r w:rsidRPr="00475203">
        <w:rPr>
          <w:rFonts w:eastAsia="Calibri" w:cs="Times New Roman"/>
          <w:lang w:val="fr-FR" w:bidi="he-IL"/>
        </w:rPr>
        <w:t xml:space="preserve"> spécificité et une puissance</w:t>
      </w:r>
      <w:r w:rsidR="00F6389F" w:rsidRPr="00475203">
        <w:rPr>
          <w:rFonts w:eastAsia="Calibri" w:cs="Times New Roman"/>
          <w:lang w:val="fr-FR" w:bidi="he-IL"/>
        </w:rPr>
        <w:t xml:space="preserve"> élevée</w:t>
      </w:r>
      <w:r w:rsidRPr="00475203">
        <w:rPr>
          <w:rFonts w:eastAsia="Calibri" w:cs="Times New Roman"/>
          <w:lang w:val="fr-FR" w:bidi="he-IL"/>
        </w:rPr>
        <w:t xml:space="preserve">.  M. Goldman savait comment créer des inhibiteurs </w:t>
      </w:r>
      <w:r w:rsidR="001E448F" w:rsidRPr="00475203">
        <w:rPr>
          <w:rFonts w:eastAsia="Calibri" w:cs="Times New Roman"/>
          <w:lang w:val="fr-FR" w:bidi="he-IL"/>
        </w:rPr>
        <w:t>ay</w:t>
      </w:r>
      <w:r w:rsidRPr="00475203">
        <w:rPr>
          <w:rFonts w:eastAsia="Calibri" w:cs="Times New Roman"/>
          <w:lang w:val="fr-FR" w:bidi="he-IL"/>
        </w:rPr>
        <w:t>ant ces caractéristiques.</w:t>
      </w:r>
    </w:p>
    <w:p w14:paraId="651FFE4C" w14:textId="70F7E3E0" w:rsidR="00F6389F" w:rsidRPr="00475203" w:rsidRDefault="00F6389F" w:rsidP="00F6389F">
      <w:pPr>
        <w:spacing w:after="120" w:line="240" w:lineRule="auto"/>
        <w:jc w:val="left"/>
        <w:rPr>
          <w:rFonts w:eastAsia="Calibri" w:cs="Times New Roman"/>
          <w:lang w:val="fr-FR" w:bidi="he-IL"/>
        </w:rPr>
      </w:pPr>
      <w:r w:rsidRPr="00475203">
        <w:rPr>
          <w:rFonts w:eastAsia="Calibri" w:cs="Times New Roman"/>
          <w:lang w:val="fr-FR" w:bidi="he-IL"/>
        </w:rPr>
        <w:t>Mme </w:t>
      </w:r>
      <w:r w:rsidR="001F5CC5" w:rsidRPr="00475203">
        <w:rPr>
          <w:rFonts w:eastAsia="Calibri" w:cs="Times New Roman"/>
          <w:lang w:val="fr-FR" w:bidi="he-IL"/>
        </w:rPr>
        <w:t xml:space="preserve">Rejina Hampton, </w:t>
      </w:r>
      <w:r w:rsidRPr="00475203">
        <w:rPr>
          <w:rFonts w:eastAsia="Calibri" w:cs="Times New Roman"/>
          <w:lang w:val="fr-FR" w:bidi="he-IL"/>
        </w:rPr>
        <w:t>directrice générale du Service de transfert de technologie (TTO), qui était chargé de commercialiser la propriété intellectuelle de l</w:t>
      </w:r>
      <w:r w:rsidR="009B4506">
        <w:rPr>
          <w:rFonts w:eastAsia="Calibri" w:cs="Times New Roman"/>
          <w:lang w:val="fr-FR" w:bidi="he-IL"/>
        </w:rPr>
        <w:t>’</w:t>
      </w:r>
      <w:r w:rsidRPr="00475203">
        <w:rPr>
          <w:rFonts w:eastAsia="Calibri" w:cs="Times New Roman"/>
          <w:lang w:val="fr-FR" w:bidi="he-IL"/>
        </w:rPr>
        <w:t xml:space="preserve">Université </w:t>
      </w:r>
      <w:r w:rsidR="00145CDC" w:rsidRPr="00475203">
        <w:rPr>
          <w:rFonts w:eastAsia="Calibri" w:cs="Times New Roman"/>
          <w:lang w:val="fr-FR" w:bidi="he-IL"/>
        </w:rPr>
        <w:t xml:space="preserve">de </w:t>
      </w:r>
      <w:r w:rsidRPr="00475203">
        <w:rPr>
          <w:rFonts w:eastAsia="Calibri" w:cs="Times New Roman"/>
          <w:lang w:val="fr-FR" w:bidi="he-IL"/>
        </w:rPr>
        <w:t xml:space="preserve">UKLA, savait que les inventions de M. Goldman </w:t>
      </w:r>
      <w:r w:rsidR="00341A81">
        <w:rPr>
          <w:rFonts w:eastAsia="Calibri" w:cs="Times New Roman"/>
          <w:lang w:val="fr-FR" w:bidi="he-IL"/>
        </w:rPr>
        <w:t>“v</w:t>
      </w:r>
      <w:r w:rsidR="00B44F53">
        <w:rPr>
          <w:rFonts w:eastAsia="Calibri" w:cs="Times New Roman"/>
          <w:lang w:val="fr-FR" w:bidi="he-IL"/>
        </w:rPr>
        <w:t xml:space="preserve">alaient </w:t>
      </w:r>
      <w:r w:rsidRPr="00475203">
        <w:rPr>
          <w:rFonts w:eastAsia="Calibri" w:cs="Times New Roman"/>
          <w:lang w:val="fr-FR" w:bidi="he-IL"/>
        </w:rPr>
        <w:t>de l</w:t>
      </w:r>
      <w:r w:rsidR="009B4506">
        <w:rPr>
          <w:rFonts w:eastAsia="Calibri" w:cs="Times New Roman"/>
          <w:lang w:val="fr-FR" w:bidi="he-IL"/>
        </w:rPr>
        <w:t>’</w:t>
      </w:r>
      <w:r w:rsidRPr="00475203">
        <w:rPr>
          <w:rFonts w:eastAsia="Calibri" w:cs="Times New Roman"/>
          <w:lang w:val="fr-FR" w:bidi="he-IL"/>
        </w:rPr>
        <w:t>o</w:t>
      </w:r>
      <w:r w:rsidR="00341A81" w:rsidRPr="00475203">
        <w:rPr>
          <w:rFonts w:eastAsia="Calibri" w:cs="Times New Roman"/>
          <w:lang w:val="fr-FR" w:bidi="he-IL"/>
        </w:rPr>
        <w:t>r</w:t>
      </w:r>
      <w:r w:rsidR="00341A81">
        <w:rPr>
          <w:rFonts w:eastAsia="Calibri" w:cs="Times New Roman"/>
          <w:lang w:val="fr-FR" w:bidi="he-IL"/>
        </w:rPr>
        <w:t>”</w:t>
      </w:r>
      <w:r w:rsidRPr="00475203">
        <w:rPr>
          <w:rFonts w:eastAsia="Calibri" w:cs="Times New Roman"/>
          <w:lang w:val="fr-FR" w:bidi="he-IL"/>
        </w:rPr>
        <w:t xml:space="preserve"> </w:t>
      </w:r>
      <w:r w:rsidR="00491A4A" w:rsidRPr="00475203">
        <w:rPr>
          <w:rFonts w:eastAsia="Calibri" w:cs="Times New Roman"/>
          <w:lang w:val="fr-FR" w:bidi="he-IL"/>
        </w:rPr>
        <w:t xml:space="preserve">si elles </w:t>
      </w:r>
      <w:r w:rsidR="00C86477">
        <w:rPr>
          <w:rFonts w:eastAsia="Calibri" w:cs="Times New Roman"/>
          <w:lang w:val="fr-FR" w:bidi="he-IL"/>
        </w:rPr>
        <w:t>pouvaient être</w:t>
      </w:r>
      <w:r w:rsidR="00491A4A" w:rsidRPr="00475203">
        <w:rPr>
          <w:rFonts w:eastAsia="Calibri" w:cs="Times New Roman"/>
          <w:lang w:val="fr-FR" w:bidi="he-IL"/>
        </w:rPr>
        <w:t xml:space="preserve"> commercialisées</w:t>
      </w:r>
      <w:r w:rsidRPr="00475203">
        <w:rPr>
          <w:rFonts w:eastAsia="Calibri" w:cs="Times New Roman"/>
          <w:lang w:val="fr-FR" w:bidi="he-IL"/>
        </w:rPr>
        <w:t xml:space="preserve"> auprès du secteur pharmaceutiq</w:t>
      </w:r>
      <w:r w:rsidR="00954299" w:rsidRPr="00475203">
        <w:rPr>
          <w:rFonts w:eastAsia="Calibri" w:cs="Times New Roman"/>
          <w:lang w:val="fr-FR" w:bidi="he-IL"/>
        </w:rPr>
        <w:t>ue</w:t>
      </w:r>
      <w:r w:rsidR="00954299">
        <w:rPr>
          <w:rFonts w:eastAsia="Calibri" w:cs="Times New Roman"/>
          <w:lang w:val="fr-FR" w:bidi="he-IL"/>
        </w:rPr>
        <w:t xml:space="preserve">.  </w:t>
      </w:r>
      <w:r w:rsidR="00954299" w:rsidRPr="00475203">
        <w:rPr>
          <w:rFonts w:eastAsia="Calibri" w:cs="Times New Roman"/>
          <w:lang w:val="fr-FR" w:bidi="he-IL"/>
        </w:rPr>
        <w:t>Ap</w:t>
      </w:r>
      <w:r w:rsidR="003724CA" w:rsidRPr="00475203">
        <w:rPr>
          <w:rFonts w:eastAsia="Calibri" w:cs="Times New Roman"/>
          <w:lang w:val="fr-FR" w:bidi="he-IL"/>
        </w:rPr>
        <w:t>rès une analyse complète de la meilleure stratégie de commercialisation, il avait été décidé que M. Rolando</w:t>
      </w:r>
      <w:r w:rsidR="00723B9E">
        <w:rPr>
          <w:rFonts w:eastAsia="Calibri" w:cs="Times New Roman"/>
          <w:lang w:val="fr-FR" w:bidi="he-IL"/>
        </w:rPr>
        <w:t> </w:t>
      </w:r>
      <w:r w:rsidR="003724CA" w:rsidRPr="00475203">
        <w:rPr>
          <w:rFonts w:eastAsia="Calibri" w:cs="Times New Roman"/>
          <w:lang w:val="fr-FR" w:bidi="he-IL"/>
        </w:rPr>
        <w:t>Terrol, le directeur d</w:t>
      </w:r>
      <w:r w:rsidR="00464B09">
        <w:rPr>
          <w:rFonts w:eastAsia="Calibri" w:cs="Times New Roman"/>
          <w:lang w:val="fr-FR" w:bidi="he-IL"/>
        </w:rPr>
        <w:t>u</w:t>
      </w:r>
      <w:r w:rsidR="003724CA" w:rsidRPr="00475203">
        <w:rPr>
          <w:rFonts w:eastAsia="Calibri" w:cs="Times New Roman"/>
          <w:lang w:val="fr-FR" w:bidi="he-IL"/>
        </w:rPr>
        <w:t xml:space="preserve"> développement commercial chargé des technologies des sciences de la vie au sein du Service</w:t>
      </w:r>
      <w:r w:rsidR="00615FC4" w:rsidRPr="00475203">
        <w:rPr>
          <w:rFonts w:eastAsia="Calibri" w:cs="Times New Roman"/>
          <w:lang w:val="fr-FR" w:bidi="he-IL"/>
        </w:rPr>
        <w:t xml:space="preserve">, </w:t>
      </w:r>
      <w:r w:rsidR="00F24704" w:rsidRPr="00475203">
        <w:rPr>
          <w:rFonts w:eastAsia="Calibri" w:cs="Times New Roman"/>
          <w:lang w:val="fr-FR" w:bidi="he-IL"/>
        </w:rPr>
        <w:t>allait contacter plusieurs fabricants et fournisseurs réputés d</w:t>
      </w:r>
      <w:r w:rsidR="009B4506">
        <w:rPr>
          <w:rFonts w:eastAsia="Calibri" w:cs="Times New Roman"/>
          <w:lang w:val="fr-FR" w:bidi="he-IL"/>
        </w:rPr>
        <w:t>’</w:t>
      </w:r>
      <w:r w:rsidR="00F24704" w:rsidRPr="00475203">
        <w:rPr>
          <w:rFonts w:eastAsia="Calibri" w:cs="Times New Roman"/>
          <w:lang w:val="fr-FR" w:bidi="he-IL"/>
        </w:rPr>
        <w:t>inhibiteurs d</w:t>
      </w:r>
      <w:r w:rsidR="009B4506">
        <w:rPr>
          <w:rFonts w:eastAsia="Calibri" w:cs="Times New Roman"/>
          <w:lang w:val="fr-FR" w:bidi="he-IL"/>
        </w:rPr>
        <w:t>’</w:t>
      </w:r>
      <w:r w:rsidR="00F24704" w:rsidRPr="00475203">
        <w:rPr>
          <w:rFonts w:eastAsia="Calibri" w:cs="Times New Roman"/>
          <w:lang w:val="fr-FR" w:bidi="he-IL"/>
        </w:rPr>
        <w:t>enzy</w:t>
      </w:r>
      <w:r w:rsidR="00954299" w:rsidRPr="00475203">
        <w:rPr>
          <w:rFonts w:eastAsia="Calibri" w:cs="Times New Roman"/>
          <w:lang w:val="fr-FR" w:bidi="he-IL"/>
        </w:rPr>
        <w:t>me</w:t>
      </w:r>
      <w:r w:rsidR="00954299">
        <w:rPr>
          <w:rFonts w:eastAsia="Calibri" w:cs="Times New Roman"/>
          <w:lang w:val="fr-FR" w:bidi="he-IL"/>
        </w:rPr>
        <w:t xml:space="preserve">.  </w:t>
      </w:r>
      <w:r w:rsidR="00954299" w:rsidRPr="00475203">
        <w:rPr>
          <w:rFonts w:eastAsia="Calibri" w:cs="Times New Roman"/>
          <w:lang w:val="fr-FR" w:bidi="he-IL"/>
        </w:rPr>
        <w:t>Ce</w:t>
      </w:r>
      <w:r w:rsidR="00F24704" w:rsidRPr="00475203">
        <w:rPr>
          <w:rFonts w:eastAsia="Calibri" w:cs="Times New Roman"/>
          <w:lang w:val="fr-FR" w:bidi="he-IL"/>
        </w:rPr>
        <w:t>s entreprises étaient capables de produire les nouvelles molécules de M. Goldman et de les vendre à de nombreuses entreprises pharmaceutiques.</w:t>
      </w:r>
    </w:p>
    <w:p w14:paraId="4B099B45" w14:textId="79F91CE3" w:rsidR="00F24704" w:rsidRPr="00475203" w:rsidRDefault="001F5CC5" w:rsidP="00A62E4F">
      <w:pPr>
        <w:spacing w:after="120" w:line="240" w:lineRule="auto"/>
        <w:jc w:val="left"/>
        <w:rPr>
          <w:rFonts w:eastAsia="Calibri" w:cs="Times New Roman"/>
          <w:lang w:val="fr-FR" w:bidi="he-IL"/>
        </w:rPr>
      </w:pPr>
      <w:r w:rsidRPr="00475203">
        <w:rPr>
          <w:rFonts w:eastAsia="Calibri" w:cs="Times New Roman"/>
          <w:lang w:val="fr-FR" w:bidi="he-IL"/>
        </w:rPr>
        <w:t xml:space="preserve">Rosenta Inc., </w:t>
      </w:r>
      <w:r w:rsidR="00F24704" w:rsidRPr="00475203">
        <w:rPr>
          <w:rFonts w:eastAsia="Calibri" w:cs="Times New Roman"/>
          <w:lang w:val="fr-FR" w:bidi="he-IL"/>
        </w:rPr>
        <w:t>une entreprise mondiale dont le siège était aux États</w:t>
      </w:r>
      <w:r w:rsidR="009B4506">
        <w:rPr>
          <w:rFonts w:eastAsia="Calibri" w:cs="Times New Roman"/>
          <w:lang w:val="fr-FR" w:bidi="he-IL"/>
        </w:rPr>
        <w:t>-</w:t>
      </w:r>
      <w:r w:rsidR="00F24704" w:rsidRPr="00475203">
        <w:rPr>
          <w:rFonts w:eastAsia="Calibri" w:cs="Times New Roman"/>
          <w:lang w:val="fr-FR" w:bidi="he-IL"/>
        </w:rPr>
        <w:t>Unis d</w:t>
      </w:r>
      <w:r w:rsidR="009B4506">
        <w:rPr>
          <w:rFonts w:eastAsia="Calibri" w:cs="Times New Roman"/>
          <w:lang w:val="fr-FR" w:bidi="he-IL"/>
        </w:rPr>
        <w:t>’</w:t>
      </w:r>
      <w:r w:rsidR="00F24704" w:rsidRPr="00475203">
        <w:rPr>
          <w:rFonts w:eastAsia="Calibri" w:cs="Times New Roman"/>
          <w:lang w:val="fr-FR" w:bidi="he-IL"/>
        </w:rPr>
        <w:t>Amérique et qui fournissait des éléments chimiques intermédiaires au secteur des sciences de la vie, vendait déjà différentes sortes d</w:t>
      </w:r>
      <w:r w:rsidR="009B4506">
        <w:rPr>
          <w:rFonts w:eastAsia="Calibri" w:cs="Times New Roman"/>
          <w:lang w:val="fr-FR" w:bidi="he-IL"/>
        </w:rPr>
        <w:t>’</w:t>
      </w:r>
      <w:r w:rsidR="00F24704" w:rsidRPr="00475203">
        <w:rPr>
          <w:rFonts w:eastAsia="Calibri" w:cs="Times New Roman"/>
          <w:lang w:val="fr-FR" w:bidi="he-IL"/>
        </w:rPr>
        <w:t>inhibiteurs d</w:t>
      </w:r>
      <w:r w:rsidR="009B4506">
        <w:rPr>
          <w:rFonts w:eastAsia="Calibri" w:cs="Times New Roman"/>
          <w:lang w:val="fr-FR" w:bidi="he-IL"/>
        </w:rPr>
        <w:t>’</w:t>
      </w:r>
      <w:r w:rsidR="00F24704" w:rsidRPr="00475203">
        <w:rPr>
          <w:rFonts w:eastAsia="Calibri" w:cs="Times New Roman"/>
          <w:lang w:val="fr-FR" w:bidi="he-IL"/>
        </w:rPr>
        <w:t>enzyme à ses clien</w:t>
      </w:r>
      <w:r w:rsidR="00954299" w:rsidRPr="00475203">
        <w:rPr>
          <w:rFonts w:eastAsia="Calibri" w:cs="Times New Roman"/>
          <w:lang w:val="fr-FR" w:bidi="he-IL"/>
        </w:rPr>
        <w:t>ts</w:t>
      </w:r>
      <w:r w:rsidR="00954299">
        <w:rPr>
          <w:rFonts w:eastAsia="Calibri" w:cs="Times New Roman"/>
          <w:lang w:val="fr-FR" w:bidi="he-IL"/>
        </w:rPr>
        <w:t xml:space="preserve">.  </w:t>
      </w:r>
      <w:r w:rsidR="00954299" w:rsidRPr="00475203">
        <w:rPr>
          <w:rFonts w:eastAsia="Calibri" w:cs="Times New Roman"/>
          <w:lang w:val="fr-FR" w:bidi="he-IL"/>
        </w:rPr>
        <w:t>Co</w:t>
      </w:r>
      <w:r w:rsidR="00197718" w:rsidRPr="00475203">
        <w:rPr>
          <w:rFonts w:eastAsia="Calibri" w:cs="Times New Roman"/>
          <w:lang w:val="fr-FR" w:bidi="he-IL"/>
        </w:rPr>
        <w:t>ntactée par le Service de transfert de technologie, sa directrice générale, Mme Luna Tori, s</w:t>
      </w:r>
      <w:r w:rsidR="009B4506">
        <w:rPr>
          <w:rFonts w:eastAsia="Calibri" w:cs="Times New Roman"/>
          <w:lang w:val="fr-FR" w:bidi="he-IL"/>
        </w:rPr>
        <w:t>’</w:t>
      </w:r>
      <w:r w:rsidR="00197718" w:rsidRPr="00475203">
        <w:rPr>
          <w:rFonts w:eastAsia="Calibri" w:cs="Times New Roman"/>
          <w:lang w:val="fr-FR" w:bidi="he-IL"/>
        </w:rPr>
        <w:t xml:space="preserve">est </w:t>
      </w:r>
      <w:r w:rsidR="002D17EC">
        <w:rPr>
          <w:rFonts w:eastAsia="Calibri" w:cs="Times New Roman"/>
          <w:lang w:val="fr-FR" w:bidi="he-IL"/>
        </w:rPr>
        <w:t xml:space="preserve">réjouie </w:t>
      </w:r>
      <w:r w:rsidR="00197718" w:rsidRPr="00475203">
        <w:rPr>
          <w:rFonts w:eastAsia="Calibri" w:cs="Times New Roman"/>
          <w:lang w:val="fr-FR" w:bidi="he-IL"/>
        </w:rPr>
        <w:t>que son entreprise ait finalement été choisie pour produire et distribuer les nouvelles molécules de M. Goldman.</w:t>
      </w:r>
    </w:p>
    <w:p w14:paraId="22B463ED" w14:textId="3AF436FE" w:rsidR="001F5CC5" w:rsidRPr="00475203" w:rsidRDefault="009E198B" w:rsidP="00A62E4F">
      <w:pPr>
        <w:spacing w:after="120" w:line="240" w:lineRule="auto"/>
        <w:jc w:val="left"/>
        <w:rPr>
          <w:rFonts w:eastAsia="Calibri" w:cs="Times New Roman"/>
          <w:lang w:val="fr-FR" w:bidi="he-IL"/>
        </w:rPr>
      </w:pPr>
      <w:r w:rsidRPr="00475203">
        <w:rPr>
          <w:rFonts w:eastAsia="Calibri" w:cs="Times New Roman"/>
          <w:lang w:val="fr-FR" w:bidi="he-IL"/>
        </w:rPr>
        <w:t>Au cours des négociations sur l</w:t>
      </w:r>
      <w:r w:rsidR="009B4506">
        <w:rPr>
          <w:rFonts w:eastAsia="Calibri" w:cs="Times New Roman"/>
          <w:lang w:val="fr-FR" w:bidi="he-IL"/>
        </w:rPr>
        <w:t>’</w:t>
      </w:r>
      <w:r w:rsidRPr="00475203">
        <w:rPr>
          <w:rFonts w:eastAsia="Calibri" w:cs="Times New Roman"/>
          <w:lang w:val="fr-FR" w:bidi="he-IL"/>
        </w:rPr>
        <w:t>accord de licence, Mme Tori (qui avait une formation de chimiste) a rencontré plusieurs fois M. Goldman pour travailler avec lui sur l</w:t>
      </w:r>
      <w:r w:rsidR="009B4506">
        <w:rPr>
          <w:rFonts w:eastAsia="Calibri" w:cs="Times New Roman"/>
          <w:lang w:val="fr-FR" w:bidi="he-IL"/>
        </w:rPr>
        <w:t>’</w:t>
      </w:r>
      <w:r w:rsidRPr="00475203">
        <w:rPr>
          <w:rFonts w:eastAsia="Calibri" w:cs="Times New Roman"/>
          <w:lang w:val="fr-FR" w:bidi="he-IL"/>
        </w:rPr>
        <w:t>affinage et l</w:t>
      </w:r>
      <w:r w:rsidR="009B4506">
        <w:rPr>
          <w:rFonts w:eastAsia="Calibri" w:cs="Times New Roman"/>
          <w:lang w:val="fr-FR" w:bidi="he-IL"/>
        </w:rPr>
        <w:t>’</w:t>
      </w:r>
      <w:r w:rsidRPr="00475203">
        <w:rPr>
          <w:rFonts w:eastAsia="Calibri" w:cs="Times New Roman"/>
          <w:lang w:val="fr-FR" w:bidi="he-IL"/>
        </w:rPr>
        <w:t>optimisation des molécules afin que celles</w:t>
      </w:r>
      <w:r w:rsidR="009B4506">
        <w:rPr>
          <w:rFonts w:eastAsia="Calibri" w:cs="Times New Roman"/>
          <w:lang w:val="fr-FR" w:bidi="he-IL"/>
        </w:rPr>
        <w:t>-</w:t>
      </w:r>
      <w:r w:rsidRPr="00475203">
        <w:rPr>
          <w:rFonts w:eastAsia="Calibri" w:cs="Times New Roman"/>
          <w:lang w:val="fr-FR" w:bidi="he-IL"/>
        </w:rPr>
        <w:t>ci soient cohérentes, précises et reproductibles en vue de leur production de masse.</w:t>
      </w:r>
    </w:p>
    <w:p w14:paraId="7D6A5229" w14:textId="2DE30A2C" w:rsidR="001F5CC5" w:rsidRPr="00475203" w:rsidRDefault="0075466A" w:rsidP="00A62E4F">
      <w:pPr>
        <w:spacing w:after="120" w:line="240" w:lineRule="auto"/>
        <w:jc w:val="left"/>
        <w:rPr>
          <w:rFonts w:eastAsia="Calibri" w:cs="Times New Roman"/>
          <w:lang w:val="fr-FR" w:bidi="he-IL"/>
        </w:rPr>
      </w:pPr>
      <w:r w:rsidRPr="00475203">
        <w:rPr>
          <w:rFonts w:eastAsia="Calibri" w:cs="Times New Roman"/>
          <w:lang w:val="fr-FR" w:bidi="he-IL"/>
        </w:rPr>
        <w:t xml:space="preserve">Au fil de leurs discussions fructueuses, Mme Tori a proposé de nouvelles idées consistant à faire différents usages des molécules de M. Goldman dans le domaine </w:t>
      </w:r>
      <w:r w:rsidRPr="00475203">
        <w:rPr>
          <w:rFonts w:eastAsia="Calibri" w:cs="Times New Roman"/>
          <w:b/>
          <w:bCs/>
          <w:lang w:val="fr-FR" w:bidi="he-IL"/>
        </w:rPr>
        <w:t>alimentai</w:t>
      </w:r>
      <w:r w:rsidR="00954299" w:rsidRPr="00475203">
        <w:rPr>
          <w:rFonts w:eastAsia="Calibri" w:cs="Times New Roman"/>
          <w:b/>
          <w:bCs/>
          <w:lang w:val="fr-FR" w:bidi="he-IL"/>
        </w:rPr>
        <w:t>re</w:t>
      </w:r>
      <w:r w:rsidR="00954299">
        <w:rPr>
          <w:rFonts w:eastAsia="Calibri" w:cs="Times New Roman"/>
          <w:b/>
          <w:bCs/>
          <w:lang w:val="fr-FR" w:bidi="he-IL"/>
        </w:rPr>
        <w:t xml:space="preserve">.  </w:t>
      </w:r>
      <w:r w:rsidR="00954299" w:rsidRPr="00475203">
        <w:rPr>
          <w:rFonts w:eastAsia="Calibri" w:cs="Times New Roman"/>
          <w:lang w:val="fr-FR" w:bidi="he-IL"/>
        </w:rPr>
        <w:t>Ce</w:t>
      </w:r>
      <w:r w:rsidR="000658B8" w:rsidRPr="00475203">
        <w:rPr>
          <w:rFonts w:eastAsia="Calibri" w:cs="Times New Roman"/>
          <w:lang w:val="fr-FR" w:bidi="he-IL"/>
        </w:rPr>
        <w:t>s idées n</w:t>
      </w:r>
      <w:r w:rsidR="009B4506">
        <w:rPr>
          <w:rFonts w:eastAsia="Calibri" w:cs="Times New Roman"/>
          <w:lang w:val="fr-FR" w:bidi="he-IL"/>
        </w:rPr>
        <w:t>’</w:t>
      </w:r>
      <w:r w:rsidR="000658B8" w:rsidRPr="00475203">
        <w:rPr>
          <w:rFonts w:eastAsia="Calibri" w:cs="Times New Roman"/>
          <w:lang w:val="fr-FR" w:bidi="he-IL"/>
        </w:rPr>
        <w:t>étaient pas venues à l</w:t>
      </w:r>
      <w:r w:rsidR="009B4506">
        <w:rPr>
          <w:rFonts w:eastAsia="Calibri" w:cs="Times New Roman"/>
          <w:lang w:val="fr-FR" w:bidi="he-IL"/>
        </w:rPr>
        <w:t>’</w:t>
      </w:r>
      <w:r w:rsidR="000658B8" w:rsidRPr="00475203">
        <w:rPr>
          <w:rFonts w:eastAsia="Calibri" w:cs="Times New Roman"/>
          <w:lang w:val="fr-FR" w:bidi="he-IL"/>
        </w:rPr>
        <w:t>esprit de M. Goldman ou du personnel du Service de transfert de technolog</w:t>
      </w:r>
      <w:r w:rsidR="00954299" w:rsidRPr="00475203">
        <w:rPr>
          <w:rFonts w:eastAsia="Calibri" w:cs="Times New Roman"/>
          <w:lang w:val="fr-FR" w:bidi="he-IL"/>
        </w:rPr>
        <w:t>ie</w:t>
      </w:r>
      <w:r w:rsidR="00954299">
        <w:rPr>
          <w:rFonts w:eastAsia="Calibri" w:cs="Times New Roman"/>
          <w:lang w:val="fr-FR" w:bidi="he-IL"/>
        </w:rPr>
        <w:t xml:space="preserve">.  </w:t>
      </w:r>
      <w:r w:rsidR="00954299" w:rsidRPr="00475203">
        <w:rPr>
          <w:rFonts w:eastAsia="Calibri" w:cs="Times New Roman"/>
          <w:lang w:val="fr-FR" w:bidi="he-IL"/>
        </w:rPr>
        <w:t xml:space="preserve">À </w:t>
      </w:r>
      <w:r w:rsidR="000658B8" w:rsidRPr="00475203">
        <w:rPr>
          <w:rFonts w:eastAsia="Calibri" w:cs="Times New Roman"/>
          <w:lang w:val="fr-FR" w:bidi="he-IL"/>
        </w:rPr>
        <w:t>leur surprise, un nouveau marché entier s</w:t>
      </w:r>
      <w:r w:rsidR="009B4506">
        <w:rPr>
          <w:rFonts w:eastAsia="Calibri" w:cs="Times New Roman"/>
          <w:lang w:val="fr-FR" w:bidi="he-IL"/>
        </w:rPr>
        <w:t>’</w:t>
      </w:r>
      <w:r w:rsidR="000658B8" w:rsidRPr="00475203">
        <w:rPr>
          <w:rFonts w:eastAsia="Calibri" w:cs="Times New Roman"/>
          <w:lang w:val="fr-FR" w:bidi="he-IL"/>
        </w:rPr>
        <w:t>ouvrait à eux, et toutes les parties sont convenues qu</w:t>
      </w:r>
      <w:r w:rsidR="009B4506">
        <w:rPr>
          <w:rFonts w:eastAsia="Calibri" w:cs="Times New Roman"/>
          <w:lang w:val="fr-FR" w:bidi="he-IL"/>
        </w:rPr>
        <w:t>’</w:t>
      </w:r>
      <w:r w:rsidR="000658B8" w:rsidRPr="00475203">
        <w:rPr>
          <w:rFonts w:eastAsia="Calibri" w:cs="Times New Roman"/>
          <w:lang w:val="fr-FR" w:bidi="he-IL"/>
        </w:rPr>
        <w:t>il était nécessaire de mener des recherches dans cette direction.</w:t>
      </w:r>
    </w:p>
    <w:p w14:paraId="6DE91F6E" w14:textId="25676467" w:rsidR="001F5CC5" w:rsidRPr="00475203" w:rsidRDefault="004A4650" w:rsidP="00065C38">
      <w:pPr>
        <w:spacing w:after="120" w:line="240" w:lineRule="auto"/>
        <w:jc w:val="left"/>
        <w:rPr>
          <w:rFonts w:eastAsia="Calibri" w:cs="Times New Roman"/>
          <w:lang w:val="fr-FR" w:bidi="he-IL"/>
        </w:rPr>
      </w:pPr>
      <w:r w:rsidRPr="00475203">
        <w:rPr>
          <w:rFonts w:eastAsia="Calibri" w:cs="Times New Roman"/>
          <w:lang w:val="fr-FR" w:bidi="he-IL"/>
        </w:rPr>
        <w:t>Mme</w:t>
      </w:r>
      <w:r w:rsidR="00341A81">
        <w:rPr>
          <w:rFonts w:eastAsia="Calibri" w:cs="Times New Roman"/>
          <w:lang w:val="fr-FR" w:bidi="he-IL"/>
        </w:rPr>
        <w:t> </w:t>
      </w:r>
      <w:r w:rsidRPr="00475203">
        <w:rPr>
          <w:rFonts w:eastAsia="Calibri" w:cs="Times New Roman"/>
          <w:lang w:val="fr-FR" w:bidi="he-IL"/>
        </w:rPr>
        <w:t>Tori a proposé de mener des recherches collaboratives avec M. Goldman pour étudier plusieurs applications particulières auxquelles elle avait pensé dans le domaine alimentai</w:t>
      </w:r>
      <w:r w:rsidR="00954299" w:rsidRPr="00475203">
        <w:rPr>
          <w:rFonts w:eastAsia="Calibri" w:cs="Times New Roman"/>
          <w:lang w:val="fr-FR" w:bidi="he-IL"/>
        </w:rPr>
        <w:t>re</w:t>
      </w:r>
      <w:r w:rsidR="00954299">
        <w:rPr>
          <w:rFonts w:eastAsia="Calibri" w:cs="Times New Roman"/>
          <w:lang w:val="fr-FR" w:bidi="he-IL"/>
        </w:rPr>
        <w:t xml:space="preserve">.  </w:t>
      </w:r>
      <w:r w:rsidR="00954299" w:rsidRPr="00475203">
        <w:rPr>
          <w:rFonts w:eastAsia="Calibri" w:cs="Times New Roman"/>
          <w:lang w:val="fr-FR" w:bidi="he-IL"/>
        </w:rPr>
        <w:t>El</w:t>
      </w:r>
      <w:r w:rsidR="00065C38" w:rsidRPr="00475203">
        <w:rPr>
          <w:rFonts w:eastAsia="Calibri" w:cs="Times New Roman"/>
          <w:lang w:val="fr-FR" w:bidi="he-IL"/>
        </w:rPr>
        <w:t>le savait, par s</w:t>
      </w:r>
      <w:r w:rsidRPr="00475203">
        <w:rPr>
          <w:rFonts w:eastAsia="Calibri" w:cs="Times New Roman"/>
          <w:lang w:val="fr-FR" w:bidi="he-IL"/>
        </w:rPr>
        <w:t>on expérience commerciale</w:t>
      </w:r>
      <w:r w:rsidR="00065C38" w:rsidRPr="00475203">
        <w:rPr>
          <w:rFonts w:eastAsia="Calibri" w:cs="Times New Roman"/>
          <w:lang w:val="fr-FR" w:bidi="he-IL"/>
        </w:rPr>
        <w:t>,</w:t>
      </w:r>
      <w:r w:rsidRPr="00475203">
        <w:rPr>
          <w:rFonts w:eastAsia="Calibri" w:cs="Times New Roman"/>
          <w:lang w:val="fr-FR" w:bidi="he-IL"/>
        </w:rPr>
        <w:t xml:space="preserve"> qu</w:t>
      </w:r>
      <w:r w:rsidR="009B4506">
        <w:rPr>
          <w:rFonts w:eastAsia="Calibri" w:cs="Times New Roman"/>
          <w:lang w:val="fr-FR" w:bidi="he-IL"/>
        </w:rPr>
        <w:t>’</w:t>
      </w:r>
      <w:r w:rsidR="00065C38" w:rsidRPr="00475203">
        <w:rPr>
          <w:rFonts w:eastAsia="Calibri" w:cs="Times New Roman"/>
          <w:lang w:val="fr-FR" w:bidi="he-IL"/>
        </w:rPr>
        <w:t>il existait un marché pour ces applications et elle avait déjà pensé à des prospects qu</w:t>
      </w:r>
      <w:r w:rsidR="009B4506">
        <w:rPr>
          <w:rFonts w:eastAsia="Calibri" w:cs="Times New Roman"/>
          <w:lang w:val="fr-FR" w:bidi="he-IL"/>
        </w:rPr>
        <w:t>’</w:t>
      </w:r>
      <w:r w:rsidR="00065C38" w:rsidRPr="00475203">
        <w:rPr>
          <w:rFonts w:eastAsia="Calibri" w:cs="Times New Roman"/>
          <w:lang w:val="fr-FR" w:bidi="he-IL"/>
        </w:rPr>
        <w:t>elle pouvait contacter à cet égard.</w:t>
      </w:r>
    </w:p>
    <w:p w14:paraId="2367ACBC" w14:textId="2E985C20" w:rsidR="001F5CC5" w:rsidRPr="00475203" w:rsidRDefault="00065C38" w:rsidP="005562AF">
      <w:pPr>
        <w:spacing w:after="120" w:line="240" w:lineRule="auto"/>
        <w:jc w:val="left"/>
        <w:rPr>
          <w:rFonts w:eastAsia="Calibri" w:cs="Times New Roman"/>
          <w:lang w:val="fr-FR" w:bidi="he-IL"/>
        </w:rPr>
      </w:pPr>
      <w:r w:rsidRPr="00475203">
        <w:rPr>
          <w:rFonts w:eastAsia="Calibri" w:cs="Times New Roman"/>
          <w:lang w:val="fr-FR" w:bidi="he-IL"/>
        </w:rPr>
        <w:lastRenderedPageBreak/>
        <w:t>M. Terrol était très intéressé par ce nouveau domaine de commercialisati</w:t>
      </w:r>
      <w:r w:rsidR="00954299" w:rsidRPr="00475203">
        <w:rPr>
          <w:rFonts w:eastAsia="Calibri" w:cs="Times New Roman"/>
          <w:lang w:val="fr-FR" w:bidi="he-IL"/>
        </w:rPr>
        <w:t>on</w:t>
      </w:r>
      <w:r w:rsidR="00954299">
        <w:rPr>
          <w:rFonts w:eastAsia="Calibri" w:cs="Times New Roman"/>
          <w:lang w:val="fr-FR" w:bidi="he-IL"/>
        </w:rPr>
        <w:t xml:space="preserve">.  </w:t>
      </w:r>
      <w:r w:rsidR="00954299" w:rsidRPr="00475203">
        <w:rPr>
          <w:rFonts w:eastAsia="Calibri" w:cs="Times New Roman"/>
          <w:lang w:val="fr-FR" w:bidi="he-IL"/>
        </w:rPr>
        <w:t>Il</w:t>
      </w:r>
      <w:r w:rsidRPr="00475203">
        <w:rPr>
          <w:rFonts w:eastAsia="Calibri" w:cs="Times New Roman"/>
          <w:lang w:val="fr-FR" w:bidi="he-IL"/>
        </w:rPr>
        <w:t xml:space="preserve"> craignait cependant que cette collaboration ne compromette ou ne limite la capacité de l</w:t>
      </w:r>
      <w:r w:rsidR="009B4506">
        <w:rPr>
          <w:rFonts w:eastAsia="Calibri" w:cs="Times New Roman"/>
          <w:lang w:val="fr-FR" w:bidi="he-IL"/>
        </w:rPr>
        <w:t>’</w:t>
      </w:r>
      <w:r w:rsidRPr="00475203">
        <w:rPr>
          <w:rFonts w:eastAsia="Calibri" w:cs="Times New Roman"/>
          <w:lang w:val="fr-FR" w:bidi="he-IL"/>
        </w:rPr>
        <w:t>Université d</w:t>
      </w:r>
      <w:r w:rsidR="009B4506">
        <w:rPr>
          <w:rFonts w:eastAsia="Calibri" w:cs="Times New Roman"/>
          <w:lang w:val="fr-FR" w:bidi="he-IL"/>
        </w:rPr>
        <w:t>’</w:t>
      </w:r>
      <w:r w:rsidRPr="00475203">
        <w:rPr>
          <w:rFonts w:eastAsia="Calibri" w:cs="Times New Roman"/>
          <w:lang w:val="fr-FR" w:bidi="he-IL"/>
        </w:rPr>
        <w:t>exploiter pleinement le potentiel commercial de la technologie dans d</w:t>
      </w:r>
      <w:r w:rsidR="009B4506">
        <w:rPr>
          <w:rFonts w:eastAsia="Calibri" w:cs="Times New Roman"/>
          <w:lang w:val="fr-FR" w:bidi="he-IL"/>
        </w:rPr>
        <w:t>’</w:t>
      </w:r>
      <w:r w:rsidRPr="00475203">
        <w:rPr>
          <w:rFonts w:eastAsia="Calibri" w:cs="Times New Roman"/>
          <w:lang w:val="fr-FR" w:bidi="he-IL"/>
        </w:rPr>
        <w:t>autres domaines et avec d</w:t>
      </w:r>
      <w:r w:rsidR="009B4506">
        <w:rPr>
          <w:rFonts w:eastAsia="Calibri" w:cs="Times New Roman"/>
          <w:lang w:val="fr-FR" w:bidi="he-IL"/>
        </w:rPr>
        <w:t>’</w:t>
      </w:r>
      <w:r w:rsidRPr="00475203">
        <w:rPr>
          <w:rFonts w:eastAsia="Calibri" w:cs="Times New Roman"/>
          <w:lang w:val="fr-FR" w:bidi="he-IL"/>
        </w:rPr>
        <w:t>autres partenair</w:t>
      </w:r>
      <w:r w:rsidR="00954299" w:rsidRPr="00475203">
        <w:rPr>
          <w:rFonts w:eastAsia="Calibri" w:cs="Times New Roman"/>
          <w:lang w:val="fr-FR" w:bidi="he-IL"/>
        </w:rPr>
        <w:t>es</w:t>
      </w:r>
      <w:r w:rsidR="00954299">
        <w:rPr>
          <w:rFonts w:eastAsia="Calibri" w:cs="Times New Roman"/>
          <w:lang w:val="fr-FR" w:bidi="he-IL"/>
        </w:rPr>
        <w:t xml:space="preserve">.  </w:t>
      </w:r>
      <w:r w:rsidR="00954299" w:rsidRPr="00475203">
        <w:rPr>
          <w:rFonts w:eastAsia="Calibri" w:cs="Times New Roman"/>
          <w:lang w:val="fr-FR" w:bidi="he-IL"/>
        </w:rPr>
        <w:t>Ce</w:t>
      </w:r>
      <w:r w:rsidR="005562AF" w:rsidRPr="00475203">
        <w:rPr>
          <w:rFonts w:eastAsia="Calibri" w:cs="Times New Roman"/>
          <w:lang w:val="fr-FR" w:bidi="he-IL"/>
        </w:rPr>
        <w:t>s préoccupations l</w:t>
      </w:r>
      <w:r w:rsidR="009B4506">
        <w:rPr>
          <w:rFonts w:eastAsia="Calibri" w:cs="Times New Roman"/>
          <w:lang w:val="fr-FR" w:bidi="he-IL"/>
        </w:rPr>
        <w:t>’</w:t>
      </w:r>
      <w:r w:rsidR="005562AF" w:rsidRPr="00475203">
        <w:rPr>
          <w:rFonts w:eastAsia="Calibri" w:cs="Times New Roman"/>
          <w:lang w:val="fr-FR" w:bidi="he-IL"/>
        </w:rPr>
        <w:t>ont conduit à demander l</w:t>
      </w:r>
      <w:r w:rsidR="009B4506">
        <w:rPr>
          <w:rFonts w:eastAsia="Calibri" w:cs="Times New Roman"/>
          <w:lang w:val="fr-FR" w:bidi="he-IL"/>
        </w:rPr>
        <w:t>’</w:t>
      </w:r>
      <w:r w:rsidR="005562AF" w:rsidRPr="00475203">
        <w:rPr>
          <w:rFonts w:eastAsia="Calibri" w:cs="Times New Roman"/>
          <w:lang w:val="fr-FR" w:bidi="he-IL"/>
        </w:rPr>
        <w:t>aide de la juriste du Service de transfert de technologie, Mme Roni Lang, pour rédiger l</w:t>
      </w:r>
      <w:r w:rsidR="009B4506">
        <w:rPr>
          <w:rFonts w:eastAsia="Calibri" w:cs="Times New Roman"/>
          <w:lang w:val="fr-FR" w:bidi="he-IL"/>
        </w:rPr>
        <w:t>’</w:t>
      </w:r>
      <w:r w:rsidR="005562AF" w:rsidRPr="00475203">
        <w:rPr>
          <w:rFonts w:eastAsia="Calibri" w:cs="Times New Roman"/>
          <w:lang w:val="fr-FR" w:bidi="he-IL"/>
        </w:rPr>
        <w:t>accord de recherche collaborative.</w:t>
      </w:r>
    </w:p>
    <w:p w14:paraId="1AAB0135" w14:textId="5063D702" w:rsidR="00341A81" w:rsidRDefault="00341A81" w:rsidP="005A5B36">
      <w:pPr>
        <w:spacing w:after="120" w:line="240" w:lineRule="auto"/>
        <w:jc w:val="left"/>
        <w:rPr>
          <w:rFonts w:eastAsia="Calibri" w:cs="Times New Roman"/>
          <w:lang w:val="fr-FR" w:bidi="he-IL"/>
        </w:rPr>
      </w:pPr>
      <w:r>
        <w:rPr>
          <w:rFonts w:eastAsia="Calibri" w:cs="Times New Roman"/>
          <w:i/>
          <w:iCs/>
          <w:lang w:val="fr-FR" w:bidi="he-IL"/>
        </w:rPr>
        <w:t>“</w:t>
      </w:r>
      <w:r w:rsidRPr="00475203">
        <w:rPr>
          <w:rFonts w:eastAsia="Calibri" w:cs="Times New Roman"/>
          <w:i/>
          <w:iCs/>
          <w:lang w:val="fr-FR" w:bidi="he-IL"/>
        </w:rPr>
        <w:t>P</w:t>
      </w:r>
      <w:r w:rsidR="00744AC1" w:rsidRPr="00475203">
        <w:rPr>
          <w:rFonts w:eastAsia="Calibri" w:cs="Times New Roman"/>
          <w:i/>
          <w:iCs/>
          <w:lang w:val="fr-FR" w:bidi="he-IL"/>
        </w:rPr>
        <w:t>our rédiger correctement ce type d</w:t>
      </w:r>
      <w:r w:rsidR="009B4506">
        <w:rPr>
          <w:rFonts w:eastAsia="Calibri" w:cs="Times New Roman"/>
          <w:i/>
          <w:iCs/>
          <w:lang w:val="fr-FR" w:bidi="he-IL"/>
        </w:rPr>
        <w:t>’</w:t>
      </w:r>
      <w:r w:rsidR="00744AC1" w:rsidRPr="00475203">
        <w:rPr>
          <w:rFonts w:eastAsia="Calibri" w:cs="Times New Roman"/>
          <w:i/>
          <w:iCs/>
          <w:lang w:val="fr-FR" w:bidi="he-IL"/>
        </w:rPr>
        <w:t>accord, il convient de régler au préalable un certain nombre de questions avec l</w:t>
      </w:r>
      <w:r w:rsidR="009B4506">
        <w:rPr>
          <w:rFonts w:eastAsia="Calibri" w:cs="Times New Roman"/>
          <w:i/>
          <w:iCs/>
          <w:lang w:val="fr-FR" w:bidi="he-IL"/>
        </w:rPr>
        <w:t>’</w:t>
      </w:r>
      <w:r w:rsidR="00744AC1" w:rsidRPr="00475203">
        <w:rPr>
          <w:rFonts w:eastAsia="Calibri" w:cs="Times New Roman"/>
          <w:i/>
          <w:iCs/>
          <w:lang w:val="fr-FR" w:bidi="he-IL"/>
        </w:rPr>
        <w:t>Entrepri</w:t>
      </w:r>
      <w:r w:rsidR="00954299" w:rsidRPr="00475203">
        <w:rPr>
          <w:rFonts w:eastAsia="Calibri" w:cs="Times New Roman"/>
          <w:i/>
          <w:iCs/>
          <w:lang w:val="fr-FR" w:bidi="he-IL"/>
        </w:rPr>
        <w:t>se</w:t>
      </w:r>
      <w:r w:rsidR="00954299">
        <w:rPr>
          <w:rFonts w:eastAsia="Calibri" w:cs="Times New Roman"/>
          <w:i/>
          <w:iCs/>
          <w:lang w:val="fr-FR" w:bidi="he-IL"/>
        </w:rPr>
        <w:t xml:space="preserve">.  </w:t>
      </w:r>
      <w:r w:rsidR="00954299" w:rsidRPr="00475203">
        <w:rPr>
          <w:rFonts w:eastAsia="Calibri" w:cs="Times New Roman"/>
          <w:i/>
          <w:iCs/>
          <w:lang w:val="fr-FR" w:bidi="he-IL"/>
        </w:rPr>
        <w:t>Un</w:t>
      </w:r>
      <w:r w:rsidR="00744AC1" w:rsidRPr="00475203">
        <w:rPr>
          <w:rFonts w:eastAsia="Calibri" w:cs="Times New Roman"/>
          <w:i/>
          <w:iCs/>
          <w:lang w:val="fr-FR" w:bidi="he-IL"/>
        </w:rPr>
        <w:t xml:space="preserve">e fois que ces questions auront été éclaircies, </w:t>
      </w:r>
      <w:r w:rsidR="005A5B36" w:rsidRPr="00475203">
        <w:rPr>
          <w:rFonts w:eastAsia="Calibri" w:cs="Times New Roman"/>
          <w:i/>
          <w:iCs/>
          <w:lang w:val="fr-FR" w:bidi="he-IL"/>
        </w:rPr>
        <w:t>je pourrai rédiger rapidement une première version de l</w:t>
      </w:r>
      <w:r w:rsidR="009B4506">
        <w:rPr>
          <w:rFonts w:eastAsia="Calibri" w:cs="Times New Roman"/>
          <w:i/>
          <w:iCs/>
          <w:lang w:val="fr-FR" w:bidi="he-IL"/>
        </w:rPr>
        <w:t>’</w:t>
      </w:r>
      <w:r w:rsidR="005A5B36" w:rsidRPr="00475203">
        <w:rPr>
          <w:rFonts w:eastAsia="Calibri" w:cs="Times New Roman"/>
          <w:i/>
          <w:iCs/>
          <w:lang w:val="fr-FR" w:bidi="he-IL"/>
        </w:rPr>
        <w:t>accor</w:t>
      </w:r>
      <w:r w:rsidRPr="00475203">
        <w:rPr>
          <w:rFonts w:eastAsia="Calibri" w:cs="Times New Roman"/>
          <w:i/>
          <w:iCs/>
          <w:lang w:val="fr-FR" w:bidi="he-IL"/>
        </w:rPr>
        <w:t>d</w:t>
      </w:r>
      <w:r>
        <w:rPr>
          <w:rFonts w:eastAsia="Calibri" w:cs="Times New Roman"/>
          <w:i/>
          <w:iCs/>
          <w:lang w:val="fr-FR" w:bidi="he-IL"/>
        </w:rPr>
        <w:t>”</w:t>
      </w:r>
      <w:r w:rsidR="005A5B36" w:rsidRPr="00475203">
        <w:rPr>
          <w:rFonts w:eastAsia="Calibri" w:cs="Times New Roman"/>
          <w:lang w:val="fr-FR" w:bidi="he-IL"/>
        </w:rPr>
        <w:t>, dit Mme Lang avant d</w:t>
      </w:r>
      <w:r w:rsidR="009B4506">
        <w:rPr>
          <w:rFonts w:eastAsia="Calibri" w:cs="Times New Roman"/>
          <w:lang w:val="fr-FR" w:bidi="he-IL"/>
        </w:rPr>
        <w:t>’</w:t>
      </w:r>
      <w:r w:rsidR="005A5B36" w:rsidRPr="00475203">
        <w:rPr>
          <w:rFonts w:eastAsia="Calibri" w:cs="Times New Roman"/>
          <w:lang w:val="fr-FR" w:bidi="he-IL"/>
        </w:rPr>
        <w:t>énumérer ces questions</w:t>
      </w:r>
      <w:r w:rsidR="009B4506">
        <w:rPr>
          <w:rFonts w:eastAsia="Calibri" w:cs="Times New Roman"/>
          <w:lang w:val="fr-FR" w:bidi="he-IL"/>
        </w:rPr>
        <w:t> :</w:t>
      </w:r>
    </w:p>
    <w:p w14:paraId="351AC59E" w14:textId="182F3A3E" w:rsidR="001F5CC5" w:rsidRPr="009C22DC" w:rsidRDefault="005A5B36" w:rsidP="009C22DC">
      <w:pPr>
        <w:pStyle w:val="ListParagraph"/>
        <w:numPr>
          <w:ilvl w:val="0"/>
          <w:numId w:val="21"/>
        </w:numPr>
        <w:spacing w:after="120" w:line="240" w:lineRule="auto"/>
        <w:ind w:left="1134" w:hanging="567"/>
        <w:jc w:val="left"/>
        <w:rPr>
          <w:rFonts w:eastAsia="Calibri" w:cs="Times New Roman"/>
          <w:b/>
          <w:sz w:val="22"/>
          <w:lang w:val="fr-FR" w:bidi="he-IL"/>
        </w:rPr>
      </w:pPr>
      <w:r w:rsidRPr="009C22DC">
        <w:rPr>
          <w:rFonts w:eastAsia="Calibri" w:cs="Times New Roman"/>
          <w:b/>
          <w:sz w:val="22"/>
          <w:lang w:val="fr-FR" w:bidi="he-IL"/>
        </w:rPr>
        <w:t xml:space="preserve">La </w:t>
      </w:r>
      <w:r w:rsidR="0037632B" w:rsidRPr="009C22DC">
        <w:rPr>
          <w:rFonts w:eastAsia="Calibri" w:cs="Times New Roman"/>
          <w:b/>
          <w:sz w:val="22"/>
          <w:lang w:val="fr-FR" w:bidi="he-IL"/>
        </w:rPr>
        <w:t>titularité</w:t>
      </w:r>
      <w:r w:rsidRPr="009C22DC">
        <w:rPr>
          <w:rFonts w:eastAsia="Calibri" w:cs="Times New Roman"/>
          <w:b/>
          <w:sz w:val="22"/>
          <w:lang w:val="fr-FR" w:bidi="he-IL"/>
        </w:rPr>
        <w:t xml:space="preserve"> des résultats de la Recherche collaborative</w:t>
      </w:r>
      <w:r w:rsidR="001F5CC5" w:rsidRPr="009C22DC">
        <w:rPr>
          <w:rFonts w:eastAsia="Calibri" w:cs="Times New Roman"/>
          <w:b/>
          <w:sz w:val="22"/>
          <w:lang w:val="fr-FR" w:bidi="he-IL"/>
        </w:rPr>
        <w:t>.</w:t>
      </w:r>
    </w:p>
    <w:p w14:paraId="5F1C1F6E" w14:textId="457D476E" w:rsidR="001F5CC5" w:rsidRPr="009C22DC" w:rsidRDefault="005A5B36" w:rsidP="009C22DC">
      <w:pPr>
        <w:pStyle w:val="ListParagraph"/>
        <w:numPr>
          <w:ilvl w:val="0"/>
          <w:numId w:val="21"/>
        </w:numPr>
        <w:spacing w:after="120" w:line="240" w:lineRule="auto"/>
        <w:ind w:left="1134" w:hanging="567"/>
        <w:jc w:val="left"/>
        <w:rPr>
          <w:rFonts w:eastAsia="Calibri" w:cs="Times New Roman"/>
          <w:b/>
          <w:sz w:val="22"/>
          <w:lang w:val="fr-FR" w:bidi="he-IL"/>
        </w:rPr>
      </w:pPr>
      <w:r w:rsidRPr="009C22DC">
        <w:rPr>
          <w:rFonts w:eastAsia="Calibri" w:cs="Times New Roman"/>
          <w:b/>
          <w:sz w:val="22"/>
          <w:lang w:val="fr-FR" w:bidi="he-IL"/>
        </w:rPr>
        <w:t xml:space="preserve">Les </w:t>
      </w:r>
      <w:r w:rsidR="003A7D2F" w:rsidRPr="009C22DC">
        <w:rPr>
          <w:rFonts w:eastAsia="Calibri" w:cs="Times New Roman"/>
          <w:b/>
          <w:sz w:val="22"/>
          <w:lang w:val="fr-FR" w:bidi="he-IL"/>
        </w:rPr>
        <w:t>liens</w:t>
      </w:r>
      <w:r w:rsidRPr="009C22DC">
        <w:rPr>
          <w:rFonts w:eastAsia="Calibri" w:cs="Times New Roman"/>
          <w:b/>
          <w:sz w:val="22"/>
          <w:lang w:val="fr-FR" w:bidi="he-IL"/>
        </w:rPr>
        <w:t xml:space="preserve"> juridiques entre les brevets généraux déjà détenus par M. Goldman et </w:t>
      </w:r>
      <w:r w:rsidR="0048161F" w:rsidRPr="009C22DC">
        <w:rPr>
          <w:rFonts w:eastAsia="Calibri" w:cs="Times New Roman"/>
          <w:b/>
          <w:sz w:val="22"/>
          <w:lang w:val="fr-FR" w:bidi="he-IL"/>
        </w:rPr>
        <w:t>d</w:t>
      </w:r>
      <w:r w:rsidR="009B4506">
        <w:rPr>
          <w:rFonts w:eastAsia="Calibri" w:cs="Times New Roman"/>
          <w:b/>
          <w:sz w:val="22"/>
          <w:lang w:val="fr-FR" w:bidi="he-IL"/>
        </w:rPr>
        <w:t>’</w:t>
      </w:r>
      <w:r w:rsidR="0048161F" w:rsidRPr="009C22DC">
        <w:rPr>
          <w:rFonts w:eastAsia="Calibri" w:cs="Times New Roman"/>
          <w:b/>
          <w:sz w:val="22"/>
          <w:lang w:val="fr-FR" w:bidi="he-IL"/>
        </w:rPr>
        <w:t>éventuels</w:t>
      </w:r>
      <w:r w:rsidRPr="009C22DC">
        <w:rPr>
          <w:rFonts w:eastAsia="Calibri" w:cs="Times New Roman"/>
          <w:b/>
          <w:sz w:val="22"/>
          <w:lang w:val="fr-FR" w:bidi="he-IL"/>
        </w:rPr>
        <w:t xml:space="preserve"> nouveaux brevets, ainsi que leur incidence sur d</w:t>
      </w:r>
      <w:r w:rsidR="009B4506">
        <w:rPr>
          <w:rFonts w:eastAsia="Calibri" w:cs="Times New Roman"/>
          <w:b/>
          <w:sz w:val="22"/>
          <w:lang w:val="fr-FR" w:bidi="he-IL"/>
        </w:rPr>
        <w:t>’</w:t>
      </w:r>
      <w:r w:rsidRPr="009C22DC">
        <w:rPr>
          <w:rFonts w:eastAsia="Calibri" w:cs="Times New Roman"/>
          <w:b/>
          <w:sz w:val="22"/>
          <w:lang w:val="fr-FR" w:bidi="he-IL"/>
        </w:rPr>
        <w:t>autres conditions de l</w:t>
      </w:r>
      <w:r w:rsidR="009B4506">
        <w:rPr>
          <w:rFonts w:eastAsia="Calibri" w:cs="Times New Roman"/>
          <w:b/>
          <w:sz w:val="22"/>
          <w:lang w:val="fr-FR" w:bidi="he-IL"/>
        </w:rPr>
        <w:t>’</w:t>
      </w:r>
      <w:r w:rsidR="009151B5" w:rsidRPr="009C22DC">
        <w:rPr>
          <w:rFonts w:eastAsia="Calibri" w:cs="Times New Roman"/>
          <w:b/>
          <w:sz w:val="22"/>
          <w:lang w:val="fr-FR" w:bidi="he-IL"/>
        </w:rPr>
        <w:t>A</w:t>
      </w:r>
      <w:r w:rsidRPr="009C22DC">
        <w:rPr>
          <w:rFonts w:eastAsia="Calibri" w:cs="Times New Roman"/>
          <w:b/>
          <w:sz w:val="22"/>
          <w:lang w:val="fr-FR" w:bidi="he-IL"/>
        </w:rPr>
        <w:t>ccord.</w:t>
      </w:r>
    </w:p>
    <w:p w14:paraId="54EEA16A" w14:textId="57D67395" w:rsidR="001F5CC5" w:rsidRPr="009C22DC" w:rsidRDefault="00D136A2" w:rsidP="009C22DC">
      <w:pPr>
        <w:pStyle w:val="ListParagraph"/>
        <w:numPr>
          <w:ilvl w:val="0"/>
          <w:numId w:val="21"/>
        </w:numPr>
        <w:spacing w:after="120" w:line="240" w:lineRule="auto"/>
        <w:ind w:left="1134" w:hanging="567"/>
        <w:jc w:val="left"/>
        <w:rPr>
          <w:rFonts w:eastAsia="Calibri" w:cs="Times New Roman"/>
          <w:b/>
          <w:sz w:val="22"/>
          <w:lang w:val="fr-FR" w:bidi="he-IL"/>
        </w:rPr>
      </w:pPr>
      <w:r w:rsidRPr="009C22DC">
        <w:rPr>
          <w:rFonts w:eastAsia="Calibri" w:cs="Times New Roman"/>
          <w:b/>
          <w:sz w:val="22"/>
          <w:lang w:val="fr-FR" w:bidi="he-IL"/>
        </w:rPr>
        <w:t>La définition du Domaine d</w:t>
      </w:r>
      <w:r w:rsidR="009B4506">
        <w:rPr>
          <w:rFonts w:eastAsia="Calibri" w:cs="Times New Roman"/>
          <w:b/>
          <w:sz w:val="22"/>
          <w:lang w:val="fr-FR" w:bidi="he-IL"/>
        </w:rPr>
        <w:t>’</w:t>
      </w:r>
      <w:r w:rsidRPr="009C22DC">
        <w:rPr>
          <w:rFonts w:eastAsia="Calibri" w:cs="Times New Roman"/>
          <w:b/>
          <w:sz w:val="22"/>
          <w:lang w:val="fr-FR" w:bidi="he-IL"/>
        </w:rPr>
        <w:t>u</w:t>
      </w:r>
      <w:r w:rsidR="00EE2CE4" w:rsidRPr="009C22DC">
        <w:rPr>
          <w:rFonts w:eastAsia="Calibri" w:cs="Times New Roman"/>
          <w:b/>
          <w:sz w:val="22"/>
          <w:lang w:val="fr-FR" w:bidi="he-IL"/>
        </w:rPr>
        <w:t>sage et les droits concédés à l</w:t>
      </w:r>
      <w:r w:rsidR="009B4506">
        <w:rPr>
          <w:rFonts w:eastAsia="Calibri" w:cs="Times New Roman"/>
          <w:b/>
          <w:sz w:val="22"/>
          <w:lang w:val="fr-FR" w:bidi="he-IL"/>
        </w:rPr>
        <w:t>’</w:t>
      </w:r>
      <w:r w:rsidR="00EE2CE4" w:rsidRPr="009C22DC">
        <w:rPr>
          <w:rFonts w:eastAsia="Calibri" w:cs="Times New Roman"/>
          <w:b/>
          <w:sz w:val="22"/>
          <w:lang w:val="fr-FR" w:bidi="he-IL"/>
        </w:rPr>
        <w:t xml:space="preserve">Entreprise sur les </w:t>
      </w:r>
      <w:r w:rsidR="009151B5" w:rsidRPr="009C22DC">
        <w:rPr>
          <w:rFonts w:eastAsia="Calibri" w:cs="Times New Roman"/>
          <w:b/>
          <w:sz w:val="22"/>
          <w:lang w:val="fr-FR" w:bidi="he-IL"/>
        </w:rPr>
        <w:t>R</w:t>
      </w:r>
      <w:r w:rsidR="00EE2CE4" w:rsidRPr="009C22DC">
        <w:rPr>
          <w:rFonts w:eastAsia="Calibri" w:cs="Times New Roman"/>
          <w:b/>
          <w:sz w:val="22"/>
          <w:lang w:val="fr-FR" w:bidi="he-IL"/>
        </w:rPr>
        <w:t xml:space="preserve">ésultats de la </w:t>
      </w:r>
      <w:r w:rsidR="009151B5" w:rsidRPr="009C22DC">
        <w:rPr>
          <w:rFonts w:eastAsia="Calibri" w:cs="Times New Roman"/>
          <w:b/>
          <w:sz w:val="22"/>
          <w:lang w:val="fr-FR" w:bidi="he-IL"/>
        </w:rPr>
        <w:t>r</w:t>
      </w:r>
      <w:r w:rsidR="00EE2CE4" w:rsidRPr="009C22DC">
        <w:rPr>
          <w:rFonts w:eastAsia="Calibri" w:cs="Times New Roman"/>
          <w:b/>
          <w:sz w:val="22"/>
          <w:lang w:val="fr-FR" w:bidi="he-IL"/>
        </w:rPr>
        <w:t>echerche collaborative.</w:t>
      </w:r>
    </w:p>
    <w:p w14:paraId="61B35345" w14:textId="5F42D260" w:rsidR="001F5CC5" w:rsidRPr="009C22DC" w:rsidRDefault="00D45E0A" w:rsidP="009C22DC">
      <w:pPr>
        <w:pStyle w:val="ListParagraph"/>
        <w:numPr>
          <w:ilvl w:val="0"/>
          <w:numId w:val="21"/>
        </w:numPr>
        <w:spacing w:after="120" w:line="240" w:lineRule="auto"/>
        <w:ind w:left="1134" w:hanging="567"/>
        <w:jc w:val="left"/>
        <w:rPr>
          <w:rFonts w:eastAsia="Calibri" w:cs="Times New Roman"/>
          <w:b/>
          <w:sz w:val="22"/>
          <w:lang w:val="fr-FR" w:bidi="he-IL"/>
        </w:rPr>
      </w:pPr>
      <w:r w:rsidRPr="009C22DC">
        <w:rPr>
          <w:rFonts w:eastAsia="Calibri" w:cs="Times New Roman"/>
          <w:b/>
          <w:sz w:val="22"/>
          <w:lang w:val="fr-FR" w:bidi="he-IL"/>
        </w:rPr>
        <w:t>Les droits et obligations en matière de Financement des recherches</w:t>
      </w:r>
      <w:r w:rsidR="001F5CC5" w:rsidRPr="009C22DC">
        <w:rPr>
          <w:rFonts w:eastAsia="Calibri" w:cs="Times New Roman"/>
          <w:b/>
          <w:sz w:val="22"/>
          <w:lang w:val="fr-FR" w:bidi="he-IL"/>
        </w:rPr>
        <w:t>.</w:t>
      </w:r>
    </w:p>
    <w:p w14:paraId="378E7042" w14:textId="218D9F11" w:rsidR="001F5CC5" w:rsidRPr="009C22DC" w:rsidRDefault="00915C39" w:rsidP="009C22DC">
      <w:pPr>
        <w:pStyle w:val="ListParagraph"/>
        <w:numPr>
          <w:ilvl w:val="0"/>
          <w:numId w:val="21"/>
        </w:numPr>
        <w:spacing w:after="120" w:line="240" w:lineRule="auto"/>
        <w:ind w:left="1134" w:hanging="567"/>
        <w:jc w:val="left"/>
        <w:rPr>
          <w:rFonts w:eastAsia="Calibri" w:cs="Times New Roman"/>
          <w:b/>
          <w:sz w:val="22"/>
          <w:lang w:val="fr-FR" w:bidi="he-IL"/>
        </w:rPr>
      </w:pPr>
      <w:r w:rsidRPr="009C22DC">
        <w:rPr>
          <w:rFonts w:eastAsia="Calibri" w:cs="Times New Roman"/>
          <w:b/>
          <w:sz w:val="22"/>
          <w:lang w:val="fr-FR" w:bidi="he-IL"/>
        </w:rPr>
        <w:t>Les questions liées à la gestion des brevets</w:t>
      </w:r>
      <w:r w:rsidR="001F5CC5" w:rsidRPr="009C22DC">
        <w:rPr>
          <w:rFonts w:eastAsia="Calibri" w:cs="Times New Roman"/>
          <w:b/>
          <w:sz w:val="22"/>
          <w:lang w:val="fr-FR" w:bidi="he-IL"/>
        </w:rPr>
        <w:t>.</w:t>
      </w:r>
    </w:p>
    <w:p w14:paraId="6E7566EB" w14:textId="511C221F" w:rsidR="001F5CC5" w:rsidRPr="009C22DC" w:rsidRDefault="00915C39" w:rsidP="009C22DC">
      <w:pPr>
        <w:pStyle w:val="ListParagraph"/>
        <w:numPr>
          <w:ilvl w:val="0"/>
          <w:numId w:val="21"/>
        </w:numPr>
        <w:spacing w:after="120" w:line="240" w:lineRule="auto"/>
        <w:ind w:left="1134" w:hanging="567"/>
        <w:jc w:val="left"/>
        <w:rPr>
          <w:rFonts w:eastAsia="Calibri" w:cs="Times New Roman"/>
          <w:b/>
          <w:sz w:val="22"/>
          <w:lang w:val="fr-FR" w:bidi="he-IL"/>
        </w:rPr>
      </w:pPr>
      <w:r w:rsidRPr="009C22DC">
        <w:rPr>
          <w:rFonts w:eastAsia="Calibri" w:cs="Times New Roman"/>
          <w:b/>
          <w:sz w:val="22"/>
          <w:lang w:val="fr-FR" w:bidi="he-IL"/>
        </w:rPr>
        <w:t>La question de la publication</w:t>
      </w:r>
      <w:r w:rsidR="001F5CC5" w:rsidRPr="009C22DC">
        <w:rPr>
          <w:rFonts w:eastAsia="Calibri" w:cs="Times New Roman"/>
          <w:b/>
          <w:sz w:val="22"/>
          <w:lang w:val="fr-FR" w:bidi="he-IL"/>
        </w:rPr>
        <w:t>.</w:t>
      </w:r>
    </w:p>
    <w:p w14:paraId="2375CB65" w14:textId="1F0994BB" w:rsidR="00D42B93" w:rsidRPr="00475203" w:rsidRDefault="00D42B93" w:rsidP="00A62E4F">
      <w:pPr>
        <w:spacing w:after="120" w:line="240" w:lineRule="auto"/>
        <w:jc w:val="left"/>
        <w:rPr>
          <w:rFonts w:eastAsia="Calibri" w:cs="Times New Roman"/>
          <w:lang w:val="fr-FR" w:bidi="he-IL"/>
        </w:rPr>
      </w:pPr>
      <w:r w:rsidRPr="00475203">
        <w:rPr>
          <w:rFonts w:eastAsia="Calibri" w:cs="Times New Roman"/>
          <w:lang w:val="fr-FR" w:bidi="he-IL"/>
        </w:rPr>
        <w:t xml:space="preserve">Quelques jours plus tard, M. Terrol </w:t>
      </w:r>
      <w:r w:rsidR="00A00A8E">
        <w:rPr>
          <w:rFonts w:eastAsia="Calibri" w:cs="Times New Roman"/>
          <w:lang w:val="fr-FR" w:bidi="he-IL"/>
        </w:rPr>
        <w:t xml:space="preserve">a </w:t>
      </w:r>
      <w:r w:rsidRPr="00475203">
        <w:rPr>
          <w:rFonts w:eastAsia="Calibri" w:cs="Times New Roman"/>
          <w:lang w:val="fr-FR" w:bidi="he-IL"/>
        </w:rPr>
        <w:t>rencontr</w:t>
      </w:r>
      <w:r w:rsidR="00A00A8E">
        <w:rPr>
          <w:rFonts w:eastAsia="Calibri" w:cs="Times New Roman"/>
          <w:lang w:val="fr-FR" w:bidi="he-IL"/>
        </w:rPr>
        <w:t>é</w:t>
      </w:r>
      <w:r w:rsidRPr="00475203">
        <w:rPr>
          <w:rFonts w:eastAsia="Calibri" w:cs="Times New Roman"/>
          <w:lang w:val="fr-FR" w:bidi="he-IL"/>
        </w:rPr>
        <w:t xml:space="preserve"> Mme Tori pour lui soumettre les questions essentielles que Mme Lang avait soulevées.</w:t>
      </w:r>
    </w:p>
    <w:p w14:paraId="24BC052F" w14:textId="24A607A4" w:rsidR="001F5CC5" w:rsidRPr="00475203" w:rsidRDefault="0037632B" w:rsidP="008E4B91">
      <w:pPr>
        <w:spacing w:after="120" w:line="240" w:lineRule="auto"/>
        <w:jc w:val="left"/>
        <w:rPr>
          <w:rFonts w:eastAsia="Calibri" w:cs="Times New Roman"/>
          <w:lang w:val="fr-FR" w:bidi="he-IL"/>
        </w:rPr>
      </w:pPr>
      <w:r w:rsidRPr="00475203">
        <w:rPr>
          <w:rFonts w:eastAsia="Calibri" w:cs="Times New Roman"/>
          <w:lang w:val="fr-FR" w:bidi="he-IL"/>
        </w:rPr>
        <w:t>La première question portait sur la titulari</w:t>
      </w:r>
      <w:r w:rsidR="00954299" w:rsidRPr="00475203">
        <w:rPr>
          <w:rFonts w:eastAsia="Calibri" w:cs="Times New Roman"/>
          <w:lang w:val="fr-FR" w:bidi="he-IL"/>
        </w:rPr>
        <w:t>té</w:t>
      </w:r>
      <w:r w:rsidR="00954299">
        <w:rPr>
          <w:rFonts w:eastAsia="Calibri" w:cs="Times New Roman"/>
          <w:lang w:val="fr-FR" w:bidi="he-IL"/>
        </w:rPr>
        <w:t xml:space="preserve">.  </w:t>
      </w:r>
      <w:r w:rsidR="00954299" w:rsidRPr="00475203">
        <w:rPr>
          <w:rFonts w:eastAsia="Calibri" w:cs="Times New Roman"/>
          <w:lang w:val="fr-FR" w:bidi="he-IL"/>
        </w:rPr>
        <w:t>Il</w:t>
      </w:r>
      <w:r w:rsidRPr="00475203">
        <w:rPr>
          <w:rFonts w:eastAsia="Calibri" w:cs="Times New Roman"/>
          <w:lang w:val="fr-FR" w:bidi="he-IL"/>
        </w:rPr>
        <w:t xml:space="preserve"> était évident pour Mme Tori que tous les résultats de la recherche collaborative devaient appartenir à Rosen</w:t>
      </w:r>
      <w:r w:rsidR="00954299" w:rsidRPr="00475203">
        <w:rPr>
          <w:rFonts w:eastAsia="Calibri" w:cs="Times New Roman"/>
          <w:lang w:val="fr-FR" w:bidi="he-IL"/>
        </w:rPr>
        <w:t>ta</w:t>
      </w:r>
      <w:r w:rsidR="00954299">
        <w:rPr>
          <w:rFonts w:eastAsia="Calibri" w:cs="Times New Roman"/>
          <w:lang w:val="fr-FR" w:bidi="he-IL"/>
        </w:rPr>
        <w:t xml:space="preserve">.  </w:t>
      </w:r>
      <w:r w:rsidR="00954299" w:rsidRPr="00475203">
        <w:rPr>
          <w:rFonts w:eastAsia="Calibri" w:cs="Times New Roman"/>
          <w:lang w:val="fr-FR" w:bidi="he-IL"/>
        </w:rPr>
        <w:t>En</w:t>
      </w:r>
      <w:r w:rsidR="009D75CC" w:rsidRPr="00475203">
        <w:rPr>
          <w:rFonts w:eastAsia="Calibri" w:cs="Times New Roman"/>
          <w:lang w:val="fr-FR" w:bidi="he-IL"/>
        </w:rPr>
        <w:t xml:space="preserve"> effet, l</w:t>
      </w:r>
      <w:r w:rsidR="009B4506">
        <w:rPr>
          <w:rFonts w:eastAsia="Calibri" w:cs="Times New Roman"/>
          <w:lang w:val="fr-FR" w:bidi="he-IL"/>
        </w:rPr>
        <w:t>’</w:t>
      </w:r>
      <w:r w:rsidR="009D75CC" w:rsidRPr="00475203">
        <w:rPr>
          <w:rFonts w:eastAsia="Calibri" w:cs="Times New Roman"/>
          <w:lang w:val="fr-FR" w:bidi="he-IL"/>
        </w:rPr>
        <w:t>Entreprise allait financer la totalité du projet de recherche, et c</w:t>
      </w:r>
      <w:r w:rsidR="009B4506">
        <w:rPr>
          <w:rFonts w:eastAsia="Calibri" w:cs="Times New Roman"/>
          <w:lang w:val="fr-FR" w:bidi="he-IL"/>
        </w:rPr>
        <w:t>’</w:t>
      </w:r>
      <w:r w:rsidR="009D75CC" w:rsidRPr="00475203">
        <w:rPr>
          <w:rFonts w:eastAsia="Calibri" w:cs="Times New Roman"/>
          <w:lang w:val="fr-FR" w:bidi="he-IL"/>
        </w:rPr>
        <w:t xml:space="preserve">était Mme Tori qui avait eu </w:t>
      </w:r>
      <w:r w:rsidR="004844A7" w:rsidRPr="00475203">
        <w:rPr>
          <w:rFonts w:eastAsia="Calibri" w:cs="Times New Roman"/>
          <w:lang w:val="fr-FR" w:bidi="he-IL"/>
        </w:rPr>
        <w:t>l</w:t>
      </w:r>
      <w:r w:rsidR="009B4506">
        <w:rPr>
          <w:rFonts w:eastAsia="Calibri" w:cs="Times New Roman"/>
          <w:lang w:val="fr-FR" w:bidi="he-IL"/>
        </w:rPr>
        <w:t>’</w:t>
      </w:r>
      <w:r w:rsidR="004844A7" w:rsidRPr="00475203">
        <w:rPr>
          <w:rFonts w:eastAsia="Calibri" w:cs="Times New Roman"/>
          <w:lang w:val="fr-FR" w:bidi="he-IL"/>
        </w:rPr>
        <w:t>idée de développer et d</w:t>
      </w:r>
      <w:r w:rsidR="009B4506">
        <w:rPr>
          <w:rFonts w:eastAsia="Calibri" w:cs="Times New Roman"/>
          <w:lang w:val="fr-FR" w:bidi="he-IL"/>
        </w:rPr>
        <w:t>’</w:t>
      </w:r>
      <w:r w:rsidR="004844A7" w:rsidRPr="00475203">
        <w:rPr>
          <w:rFonts w:eastAsia="Calibri" w:cs="Times New Roman"/>
          <w:lang w:val="fr-FR" w:bidi="he-IL"/>
        </w:rPr>
        <w:t xml:space="preserve">exploiter la technologie de M. Goldman dans le domaine alimentaire.  </w:t>
      </w:r>
      <w:r w:rsidR="0092611C" w:rsidRPr="00475203">
        <w:rPr>
          <w:rFonts w:eastAsia="Calibri" w:cs="Times New Roman"/>
          <w:lang w:val="fr-FR" w:bidi="he-IL"/>
        </w:rPr>
        <w:t xml:space="preserve">M. Terrol, pour sa part, </w:t>
      </w:r>
      <w:r w:rsidR="00685416" w:rsidRPr="00475203">
        <w:rPr>
          <w:rFonts w:eastAsia="Calibri" w:cs="Times New Roman"/>
          <w:lang w:val="fr-FR" w:bidi="he-IL"/>
        </w:rPr>
        <w:t>pensait bien entendu que la titularité devait revenir à l</w:t>
      </w:r>
      <w:r w:rsidR="009B4506">
        <w:rPr>
          <w:rFonts w:eastAsia="Calibri" w:cs="Times New Roman"/>
          <w:lang w:val="fr-FR" w:bidi="he-IL"/>
        </w:rPr>
        <w:t>’</w:t>
      </w:r>
      <w:r w:rsidR="00685416" w:rsidRPr="00475203">
        <w:rPr>
          <w:rFonts w:eastAsia="Calibri" w:cs="Times New Roman"/>
          <w:lang w:val="fr-FR" w:bidi="he-IL"/>
        </w:rPr>
        <w:t xml:space="preserve">Université car la recherche collaborative était fondée sur la propriété intellectuelle </w:t>
      </w:r>
      <w:r w:rsidR="00FC416C" w:rsidRPr="00475203">
        <w:rPr>
          <w:rFonts w:eastAsia="Calibri" w:cs="Times New Roman"/>
          <w:lang w:val="fr-FR" w:bidi="he-IL"/>
        </w:rPr>
        <w:t>substantielle déjà détenue par M. Goldman, et celui</w:t>
      </w:r>
      <w:r w:rsidR="009B4506">
        <w:rPr>
          <w:rFonts w:eastAsia="Calibri" w:cs="Times New Roman"/>
          <w:lang w:val="fr-FR" w:bidi="he-IL"/>
        </w:rPr>
        <w:t>-</w:t>
      </w:r>
      <w:r w:rsidR="00FC416C" w:rsidRPr="00475203">
        <w:rPr>
          <w:rFonts w:eastAsia="Calibri" w:cs="Times New Roman"/>
          <w:lang w:val="fr-FR" w:bidi="he-IL"/>
        </w:rPr>
        <w:t>ci allait effectuer la majeure partie des travaux avec son équipe dans son laboratoi</w:t>
      </w:r>
      <w:r w:rsidR="00954299" w:rsidRPr="00475203">
        <w:rPr>
          <w:rFonts w:eastAsia="Calibri" w:cs="Times New Roman"/>
          <w:lang w:val="fr-FR" w:bidi="he-IL"/>
        </w:rPr>
        <w:t>re</w:t>
      </w:r>
      <w:r w:rsidR="00954299">
        <w:rPr>
          <w:rFonts w:eastAsia="Calibri" w:cs="Times New Roman"/>
          <w:lang w:val="fr-FR" w:bidi="he-IL"/>
        </w:rPr>
        <w:t xml:space="preserve">.  </w:t>
      </w:r>
      <w:r w:rsidR="00954299" w:rsidRPr="00475203">
        <w:rPr>
          <w:rFonts w:eastAsia="Calibri" w:cs="Times New Roman"/>
          <w:lang w:val="fr-FR" w:bidi="he-IL"/>
        </w:rPr>
        <w:t>Mm</w:t>
      </w:r>
      <w:r w:rsidR="00DE4C36" w:rsidRPr="00475203">
        <w:rPr>
          <w:rFonts w:eastAsia="Calibri" w:cs="Times New Roman"/>
          <w:lang w:val="fr-FR" w:bidi="he-IL"/>
        </w:rPr>
        <w:t>e Tori et M. Terrol comprenaient tous deux</w:t>
      </w:r>
      <w:r w:rsidR="00C47435">
        <w:rPr>
          <w:rFonts w:eastAsia="Calibri" w:cs="Times New Roman"/>
          <w:lang w:val="fr-FR" w:bidi="he-IL"/>
        </w:rPr>
        <w:t> </w:t>
      </w:r>
      <w:r w:rsidR="00DE4C36" w:rsidRPr="00475203">
        <w:rPr>
          <w:rFonts w:eastAsia="Calibri" w:cs="Times New Roman"/>
          <w:lang w:val="fr-FR" w:bidi="he-IL"/>
        </w:rPr>
        <w:t>la logique de l</w:t>
      </w:r>
      <w:r w:rsidR="009B4506">
        <w:rPr>
          <w:rFonts w:eastAsia="Calibri" w:cs="Times New Roman"/>
          <w:lang w:val="fr-FR" w:bidi="he-IL"/>
        </w:rPr>
        <w:t>’</w:t>
      </w:r>
      <w:r w:rsidR="00DE4C36" w:rsidRPr="00475203">
        <w:rPr>
          <w:rFonts w:eastAsia="Calibri" w:cs="Times New Roman"/>
          <w:lang w:val="fr-FR" w:bidi="he-IL"/>
        </w:rPr>
        <w:t xml:space="preserve">autre partie, mais ils ne sont pas parvenus à trouver une solution </w:t>
      </w:r>
      <w:r w:rsidR="008E4B91" w:rsidRPr="00475203">
        <w:rPr>
          <w:rFonts w:eastAsia="Calibri" w:cs="Times New Roman"/>
          <w:lang w:val="fr-FR" w:bidi="he-IL"/>
        </w:rPr>
        <w:t>à l</w:t>
      </w:r>
      <w:r w:rsidR="009B4506">
        <w:rPr>
          <w:rFonts w:eastAsia="Calibri" w:cs="Times New Roman"/>
          <w:lang w:val="fr-FR" w:bidi="he-IL"/>
        </w:rPr>
        <w:t>’</w:t>
      </w:r>
      <w:r w:rsidR="00DE4C36" w:rsidRPr="00475203">
        <w:rPr>
          <w:rFonts w:eastAsia="Calibri" w:cs="Times New Roman"/>
          <w:lang w:val="fr-FR" w:bidi="he-IL"/>
        </w:rPr>
        <w:t>amiable.</w:t>
      </w:r>
    </w:p>
    <w:p w14:paraId="5C1F95C5" w14:textId="5F5F9FB9" w:rsidR="001F5CC5" w:rsidRPr="00475203" w:rsidRDefault="002E43FB" w:rsidP="007C6674">
      <w:pPr>
        <w:numPr>
          <w:ilvl w:val="0"/>
          <w:numId w:val="16"/>
        </w:numPr>
        <w:tabs>
          <w:tab w:val="left" w:pos="1134"/>
        </w:tabs>
        <w:spacing w:before="240" w:after="240" w:line="240" w:lineRule="auto"/>
        <w:ind w:left="1134" w:hanging="567"/>
        <w:jc w:val="left"/>
        <w:rPr>
          <w:rFonts w:eastAsia="Calibri"/>
          <w:b/>
          <w:bCs/>
          <w:i/>
          <w:lang w:val="fr-FR" w:bidi="he-IL"/>
        </w:rPr>
      </w:pPr>
      <w:r w:rsidRPr="00475203">
        <w:rPr>
          <w:rFonts w:eastAsia="Calibri"/>
          <w:b/>
          <w:bCs/>
          <w:i/>
          <w:lang w:val="fr-FR" w:bidi="he-IL"/>
        </w:rPr>
        <w:t>Veuillez proposer une</w:t>
      </w:r>
      <w:r w:rsidR="00C170D3" w:rsidRPr="00475203">
        <w:rPr>
          <w:rFonts w:eastAsia="Calibri"/>
          <w:b/>
          <w:bCs/>
          <w:i/>
          <w:lang w:val="fr-FR" w:bidi="he-IL"/>
        </w:rPr>
        <w:t xml:space="preserve"> solution </w:t>
      </w:r>
      <w:r w:rsidRPr="00475203">
        <w:rPr>
          <w:rFonts w:eastAsia="Calibri"/>
          <w:b/>
          <w:bCs/>
          <w:i/>
          <w:lang w:val="fr-FR" w:bidi="he-IL"/>
        </w:rPr>
        <w:t xml:space="preserve">qui soit </w:t>
      </w:r>
      <w:r w:rsidR="00C170D3" w:rsidRPr="00475203">
        <w:rPr>
          <w:rFonts w:eastAsia="Calibri"/>
          <w:b/>
          <w:bCs/>
          <w:i/>
          <w:lang w:val="fr-FR" w:bidi="he-IL"/>
        </w:rPr>
        <w:t xml:space="preserve">acceptable </w:t>
      </w:r>
      <w:r w:rsidRPr="00475203">
        <w:rPr>
          <w:rFonts w:eastAsia="Calibri"/>
          <w:b/>
          <w:bCs/>
          <w:i/>
          <w:lang w:val="fr-FR" w:bidi="he-IL"/>
        </w:rPr>
        <w:t>pour les deux</w:t>
      </w:r>
      <w:r w:rsidR="00C47435">
        <w:rPr>
          <w:rFonts w:eastAsia="Calibri"/>
          <w:b/>
          <w:bCs/>
          <w:i/>
          <w:lang w:val="fr-FR" w:bidi="he-IL"/>
        </w:rPr>
        <w:t> </w:t>
      </w:r>
      <w:r w:rsidR="00C170D3" w:rsidRPr="00475203">
        <w:rPr>
          <w:rFonts w:eastAsia="Calibri"/>
          <w:b/>
          <w:bCs/>
          <w:i/>
          <w:lang w:val="fr-FR" w:bidi="he-IL"/>
        </w:rPr>
        <w:t>parties</w:t>
      </w:r>
    </w:p>
    <w:p w14:paraId="40671BEB" w14:textId="13708BD6" w:rsidR="002E43FB" w:rsidRPr="00475203" w:rsidRDefault="00341A81" w:rsidP="00A62E4F">
      <w:pPr>
        <w:spacing w:after="120" w:line="240" w:lineRule="auto"/>
        <w:jc w:val="left"/>
        <w:rPr>
          <w:rFonts w:eastAsia="Calibri" w:cs="Times New Roman"/>
          <w:iCs/>
          <w:lang w:val="fr-FR" w:bidi="he-IL"/>
        </w:rPr>
      </w:pPr>
      <w:r>
        <w:rPr>
          <w:rFonts w:eastAsia="Calibri" w:cs="Times New Roman"/>
          <w:i/>
          <w:lang w:val="fr-FR" w:bidi="he-IL"/>
        </w:rPr>
        <w:t>“</w:t>
      </w:r>
      <w:r w:rsidRPr="00475203">
        <w:rPr>
          <w:rFonts w:eastAsia="Calibri" w:cs="Times New Roman"/>
          <w:i/>
          <w:lang w:val="fr-FR" w:bidi="he-IL"/>
        </w:rPr>
        <w:t>J</w:t>
      </w:r>
      <w:r w:rsidR="009B4506">
        <w:rPr>
          <w:rFonts w:eastAsia="Calibri" w:cs="Times New Roman"/>
          <w:i/>
          <w:lang w:val="fr-FR" w:bidi="he-IL"/>
        </w:rPr>
        <w:t>’</w:t>
      </w:r>
      <w:r w:rsidR="002E43FB" w:rsidRPr="00475203">
        <w:rPr>
          <w:rFonts w:eastAsia="Calibri" w:cs="Times New Roman"/>
          <w:i/>
          <w:lang w:val="fr-FR" w:bidi="he-IL"/>
        </w:rPr>
        <w:t xml:space="preserve">aimerais régler la question de la gestion et du maintien en vigueur des brevets et demandes de </w:t>
      </w:r>
      <w:r w:rsidR="00C47435">
        <w:rPr>
          <w:rFonts w:eastAsia="Calibri" w:cs="Times New Roman"/>
          <w:i/>
          <w:lang w:val="fr-FR" w:bidi="he-IL"/>
        </w:rPr>
        <w:t>brevet</w:t>
      </w:r>
      <w:r w:rsidR="002E43FB" w:rsidRPr="00475203">
        <w:rPr>
          <w:rFonts w:eastAsia="Calibri" w:cs="Times New Roman"/>
          <w:i/>
          <w:lang w:val="fr-FR" w:bidi="he-IL"/>
        </w:rPr>
        <w:t xml:space="preserve"> issus de cette recherche collaborativ</w:t>
      </w:r>
      <w:r w:rsidRPr="00475203">
        <w:rPr>
          <w:rFonts w:eastAsia="Calibri" w:cs="Times New Roman"/>
          <w:i/>
          <w:lang w:val="fr-FR" w:bidi="he-IL"/>
        </w:rPr>
        <w:t>e</w:t>
      </w:r>
      <w:r>
        <w:rPr>
          <w:rFonts w:eastAsia="Calibri" w:cs="Times New Roman"/>
          <w:i/>
          <w:lang w:val="fr-FR" w:bidi="he-IL"/>
        </w:rPr>
        <w:t>”</w:t>
      </w:r>
      <w:r w:rsidR="002E43FB" w:rsidRPr="00475203">
        <w:rPr>
          <w:rFonts w:eastAsia="Calibri" w:cs="Times New Roman"/>
          <w:iCs/>
          <w:lang w:val="fr-FR" w:bidi="he-IL"/>
        </w:rPr>
        <w:t>, dit Mme Tori.</w:t>
      </w:r>
    </w:p>
    <w:p w14:paraId="139EB082" w14:textId="4B8736CB" w:rsidR="001F5CC5" w:rsidRPr="00475203" w:rsidRDefault="002F3A70" w:rsidP="009246C0">
      <w:pPr>
        <w:spacing w:after="120" w:line="240" w:lineRule="auto"/>
        <w:jc w:val="left"/>
        <w:rPr>
          <w:rFonts w:eastAsia="Calibri" w:cs="Times New Roman"/>
          <w:lang w:val="fr-FR" w:bidi="he-IL"/>
        </w:rPr>
      </w:pPr>
      <w:r w:rsidRPr="00475203">
        <w:rPr>
          <w:rFonts w:eastAsia="Calibri" w:cs="Times New Roman"/>
          <w:iCs/>
          <w:lang w:val="fr-FR" w:bidi="he-IL"/>
        </w:rPr>
        <w:t>En général, l</w:t>
      </w:r>
      <w:r w:rsidR="009B4506">
        <w:rPr>
          <w:rFonts w:eastAsia="Calibri" w:cs="Times New Roman"/>
          <w:iCs/>
          <w:lang w:val="fr-FR" w:bidi="he-IL"/>
        </w:rPr>
        <w:t>’</w:t>
      </w:r>
      <w:r w:rsidRPr="00475203">
        <w:rPr>
          <w:rFonts w:eastAsia="Calibri" w:cs="Times New Roman"/>
          <w:iCs/>
          <w:lang w:val="fr-FR" w:bidi="he-IL"/>
        </w:rPr>
        <w:t xml:space="preserve">ensemble du portefeuille de propriété intellectuelle </w:t>
      </w:r>
      <w:r w:rsidR="00BB37F7" w:rsidRPr="00475203">
        <w:rPr>
          <w:rFonts w:eastAsia="Calibri" w:cs="Times New Roman"/>
          <w:iCs/>
          <w:lang w:val="fr-FR" w:bidi="he-IL"/>
        </w:rPr>
        <w:t>était géré par le bureau des brevets du Service</w:t>
      </w:r>
      <w:r w:rsidR="00BB37F7" w:rsidRPr="00475203">
        <w:rPr>
          <w:rFonts w:eastAsia="Calibri" w:cs="Times New Roman"/>
          <w:lang w:val="fr-FR" w:bidi="he-IL"/>
        </w:rPr>
        <w:t xml:space="preserve"> de transfert de technologie</w:t>
      </w:r>
      <w:r w:rsidR="00220C94" w:rsidRPr="00475203">
        <w:rPr>
          <w:rFonts w:eastAsia="Calibri" w:cs="Times New Roman"/>
          <w:lang w:val="fr-FR" w:bidi="he-IL"/>
        </w:rPr>
        <w:t xml:space="preserve"> pour garantir la protection des intérêts de l</w:t>
      </w:r>
      <w:r w:rsidR="009B4506">
        <w:rPr>
          <w:rFonts w:eastAsia="Calibri" w:cs="Times New Roman"/>
          <w:lang w:val="fr-FR" w:bidi="he-IL"/>
        </w:rPr>
        <w:t>’</w:t>
      </w:r>
      <w:r w:rsidR="00220C94" w:rsidRPr="00475203">
        <w:rPr>
          <w:rFonts w:eastAsia="Calibri" w:cs="Times New Roman"/>
          <w:lang w:val="fr-FR" w:bidi="he-IL"/>
        </w:rPr>
        <w:t xml:space="preserve">Université;  toutefois, dans le cas de brevets codétenus avec des entreprises, M. Terrol acceptait parfois </w:t>
      </w:r>
      <w:r w:rsidR="00CC45E0" w:rsidRPr="00475203">
        <w:rPr>
          <w:rFonts w:eastAsia="Calibri" w:cs="Times New Roman"/>
          <w:lang w:val="fr-FR" w:bidi="he-IL"/>
        </w:rPr>
        <w:t>que l</w:t>
      </w:r>
      <w:r w:rsidR="009B4506">
        <w:rPr>
          <w:rFonts w:eastAsia="Calibri" w:cs="Times New Roman"/>
          <w:lang w:val="fr-FR" w:bidi="he-IL"/>
        </w:rPr>
        <w:t>’</w:t>
      </w:r>
      <w:r w:rsidR="00CC45E0" w:rsidRPr="00475203">
        <w:rPr>
          <w:rFonts w:eastAsia="Calibri" w:cs="Times New Roman"/>
          <w:lang w:val="fr-FR" w:bidi="he-IL"/>
        </w:rPr>
        <w:t xml:space="preserve">entreprise gère </w:t>
      </w:r>
      <w:r w:rsidR="00D84729" w:rsidRPr="00475203">
        <w:rPr>
          <w:rFonts w:eastAsia="Calibri" w:cs="Times New Roman"/>
          <w:lang w:val="fr-FR" w:bidi="he-IL"/>
        </w:rPr>
        <w:t>les demandes et le maintien en vigueur des brevets concernés, dès lors qu</w:t>
      </w:r>
      <w:r w:rsidR="009B4506">
        <w:rPr>
          <w:rFonts w:eastAsia="Calibri" w:cs="Times New Roman"/>
          <w:lang w:val="fr-FR" w:bidi="he-IL"/>
        </w:rPr>
        <w:t>’</w:t>
      </w:r>
      <w:r w:rsidR="00D84729" w:rsidRPr="00475203">
        <w:rPr>
          <w:rFonts w:eastAsia="Calibri" w:cs="Times New Roman"/>
          <w:lang w:val="fr-FR" w:bidi="he-IL"/>
        </w:rPr>
        <w:t>il s</w:t>
      </w:r>
      <w:r w:rsidR="009B4506">
        <w:rPr>
          <w:rFonts w:eastAsia="Calibri" w:cs="Times New Roman"/>
          <w:lang w:val="fr-FR" w:bidi="he-IL"/>
        </w:rPr>
        <w:t>’</w:t>
      </w:r>
      <w:r w:rsidR="00D84729" w:rsidRPr="00475203">
        <w:rPr>
          <w:rFonts w:eastAsia="Calibri" w:cs="Times New Roman"/>
          <w:lang w:val="fr-FR" w:bidi="he-IL"/>
        </w:rPr>
        <w:t>agissait d</w:t>
      </w:r>
      <w:r w:rsidR="009B4506">
        <w:rPr>
          <w:rFonts w:eastAsia="Calibri" w:cs="Times New Roman"/>
          <w:lang w:val="fr-FR" w:bidi="he-IL"/>
        </w:rPr>
        <w:t>’</w:t>
      </w:r>
      <w:r w:rsidR="00D84729" w:rsidRPr="00475203">
        <w:rPr>
          <w:rFonts w:eastAsia="Calibri" w:cs="Times New Roman"/>
          <w:lang w:val="fr-FR" w:bidi="he-IL"/>
        </w:rPr>
        <w:t>une grande entreprise disposant d</w:t>
      </w:r>
      <w:r w:rsidR="009B4506">
        <w:rPr>
          <w:rFonts w:eastAsia="Calibri" w:cs="Times New Roman"/>
          <w:lang w:val="fr-FR" w:bidi="he-IL"/>
        </w:rPr>
        <w:t>’</w:t>
      </w:r>
      <w:r w:rsidR="00D84729" w:rsidRPr="00475203">
        <w:rPr>
          <w:rFonts w:eastAsia="Calibri" w:cs="Times New Roman"/>
          <w:lang w:val="fr-FR" w:bidi="he-IL"/>
        </w:rPr>
        <w:t>un service des brevets expérimen</w:t>
      </w:r>
      <w:r w:rsidR="00954299" w:rsidRPr="00475203">
        <w:rPr>
          <w:rFonts w:eastAsia="Calibri" w:cs="Times New Roman"/>
          <w:lang w:val="fr-FR" w:bidi="he-IL"/>
        </w:rPr>
        <w:t>té</w:t>
      </w:r>
      <w:r w:rsidR="00954299">
        <w:rPr>
          <w:rFonts w:eastAsia="Calibri" w:cs="Times New Roman"/>
          <w:lang w:val="fr-FR" w:bidi="he-IL"/>
        </w:rPr>
        <w:t xml:space="preserve">.  </w:t>
      </w:r>
      <w:r w:rsidR="00954299" w:rsidRPr="00475203">
        <w:rPr>
          <w:rFonts w:eastAsia="Calibri" w:cs="Times New Roman"/>
          <w:lang w:val="fr-FR" w:bidi="he-IL"/>
        </w:rPr>
        <w:t>Il</w:t>
      </w:r>
      <w:r w:rsidR="00C632A2" w:rsidRPr="00475203">
        <w:rPr>
          <w:rFonts w:eastAsia="Calibri" w:cs="Times New Roman"/>
          <w:lang w:val="fr-FR" w:bidi="he-IL"/>
        </w:rPr>
        <w:t xml:space="preserve"> était </w:t>
      </w:r>
      <w:r w:rsidR="009246C0" w:rsidRPr="00475203">
        <w:rPr>
          <w:rFonts w:eastAsia="Calibri" w:cs="Times New Roman"/>
          <w:lang w:val="fr-FR" w:bidi="he-IL"/>
        </w:rPr>
        <w:t xml:space="preserve">presque </w:t>
      </w:r>
      <w:r w:rsidR="00C632A2" w:rsidRPr="00475203">
        <w:rPr>
          <w:rFonts w:eastAsia="Calibri" w:cs="Times New Roman"/>
          <w:lang w:val="fr-FR" w:bidi="he-IL"/>
        </w:rPr>
        <w:t>prêt à accepter car il pensait que toutes les demandes de brevet découlant de la recherche collaborative allai</w:t>
      </w:r>
      <w:r w:rsidR="00C27B58">
        <w:rPr>
          <w:rFonts w:eastAsia="Calibri" w:cs="Times New Roman"/>
          <w:lang w:val="fr-FR" w:bidi="he-IL"/>
        </w:rPr>
        <w:t>en</w:t>
      </w:r>
      <w:r w:rsidR="00C632A2" w:rsidRPr="00475203">
        <w:rPr>
          <w:rFonts w:eastAsia="Calibri" w:cs="Times New Roman"/>
          <w:lang w:val="fr-FR" w:bidi="he-IL"/>
        </w:rPr>
        <w:t xml:space="preserve">t probablement être </w:t>
      </w:r>
      <w:r w:rsidR="009246C0" w:rsidRPr="00475203">
        <w:rPr>
          <w:rFonts w:eastAsia="Calibri" w:cs="Times New Roman"/>
          <w:lang w:val="fr-FR" w:bidi="he-IL"/>
        </w:rPr>
        <w:t>subordonnées aux brevets détenus par M. Goldman.</w:t>
      </w:r>
    </w:p>
    <w:p w14:paraId="49E6322F" w14:textId="5F04C690" w:rsidR="001F5CC5" w:rsidRPr="00475203" w:rsidRDefault="004915CB" w:rsidP="007C6674">
      <w:pPr>
        <w:numPr>
          <w:ilvl w:val="0"/>
          <w:numId w:val="16"/>
        </w:numPr>
        <w:tabs>
          <w:tab w:val="left" w:pos="1134"/>
        </w:tabs>
        <w:spacing w:before="240" w:after="240" w:line="240" w:lineRule="auto"/>
        <w:ind w:left="1134" w:hanging="567"/>
        <w:jc w:val="left"/>
        <w:rPr>
          <w:rFonts w:eastAsia="Calibri"/>
          <w:b/>
          <w:bCs/>
          <w:i/>
          <w:lang w:val="fr-FR" w:bidi="he-IL"/>
        </w:rPr>
      </w:pPr>
      <w:r w:rsidRPr="00475203">
        <w:rPr>
          <w:rFonts w:eastAsia="Calibri"/>
          <w:b/>
          <w:bCs/>
          <w:i/>
          <w:lang w:val="fr-FR" w:bidi="he-IL"/>
        </w:rPr>
        <w:t>À votre avis, quelle décision M. Terrol</w:t>
      </w:r>
      <w:r w:rsidR="00C170D3" w:rsidRPr="00475203">
        <w:rPr>
          <w:rFonts w:eastAsia="Calibri"/>
          <w:b/>
          <w:bCs/>
          <w:i/>
          <w:lang w:val="fr-FR" w:bidi="he-IL"/>
        </w:rPr>
        <w:t xml:space="preserve"> </w:t>
      </w:r>
      <w:r w:rsidRPr="00475203">
        <w:rPr>
          <w:rFonts w:eastAsia="Calibri"/>
          <w:b/>
          <w:bCs/>
          <w:i/>
          <w:lang w:val="fr-FR" w:bidi="he-IL"/>
        </w:rPr>
        <w:t>devrait</w:t>
      </w:r>
      <w:r w:rsidR="009B4506">
        <w:rPr>
          <w:rFonts w:eastAsia="Calibri"/>
          <w:b/>
          <w:bCs/>
          <w:i/>
          <w:lang w:val="fr-FR" w:bidi="he-IL"/>
        </w:rPr>
        <w:t>-</w:t>
      </w:r>
      <w:r w:rsidRPr="00475203">
        <w:rPr>
          <w:rFonts w:eastAsia="Calibri"/>
          <w:b/>
          <w:bCs/>
          <w:i/>
          <w:lang w:val="fr-FR" w:bidi="he-IL"/>
        </w:rPr>
        <w:t>il prendre à cet égard</w:t>
      </w:r>
      <w:r w:rsidR="001F5CC5" w:rsidRPr="00475203">
        <w:rPr>
          <w:rFonts w:eastAsia="Calibri"/>
          <w:b/>
          <w:bCs/>
          <w:i/>
          <w:lang w:val="fr-FR" w:bidi="he-IL"/>
        </w:rPr>
        <w:t>?</w:t>
      </w:r>
    </w:p>
    <w:p w14:paraId="78AFEE03" w14:textId="3343A931" w:rsidR="009246C0" w:rsidRPr="00475203" w:rsidRDefault="00555182" w:rsidP="009246C0">
      <w:pPr>
        <w:tabs>
          <w:tab w:val="left" w:pos="1134"/>
        </w:tabs>
        <w:spacing w:before="240" w:after="120" w:line="240" w:lineRule="auto"/>
        <w:jc w:val="left"/>
        <w:rPr>
          <w:rFonts w:eastAsia="Calibri"/>
          <w:iCs/>
          <w:lang w:val="fr-FR" w:bidi="he-IL"/>
        </w:rPr>
      </w:pPr>
      <w:r w:rsidRPr="00475203">
        <w:rPr>
          <w:rFonts w:eastAsia="Calibri"/>
          <w:iCs/>
          <w:lang w:val="fr-FR" w:bidi="he-IL"/>
        </w:rPr>
        <w:t xml:space="preserve">Après leur discussion sur la personne chargée de gérer les brevets, Mme Tori a tout à coup compris que si elle voulait exploiter commercialement les résultats sans porter atteinte à des </w:t>
      </w:r>
      <w:r w:rsidRPr="00475203">
        <w:rPr>
          <w:rFonts w:eastAsia="Calibri"/>
          <w:iCs/>
          <w:lang w:val="fr-FR" w:bidi="he-IL"/>
        </w:rPr>
        <w:lastRenderedPageBreak/>
        <w:t xml:space="preserve">brevets, Rosenta devait aussi obtenir une licence sur la propriété intellectuelle déjà détenue par M. Goldman </w:t>
      </w:r>
      <w:r w:rsidR="002C5887">
        <w:rPr>
          <w:rFonts w:eastAsia="Calibri"/>
          <w:iCs/>
          <w:lang w:val="fr-FR" w:bidi="he-IL"/>
        </w:rPr>
        <w:t>pour l</w:t>
      </w:r>
      <w:r w:rsidRPr="00475203">
        <w:rPr>
          <w:rFonts w:eastAsia="Calibri"/>
          <w:iCs/>
          <w:lang w:val="fr-FR" w:bidi="he-IL"/>
        </w:rPr>
        <w:t xml:space="preserve">es applications </w:t>
      </w:r>
      <w:r w:rsidR="002C5887" w:rsidRPr="00475203">
        <w:rPr>
          <w:rFonts w:eastAsia="Calibri"/>
          <w:iCs/>
          <w:lang w:val="fr-FR" w:bidi="he-IL"/>
        </w:rPr>
        <w:t xml:space="preserve">dans le domaine </w:t>
      </w:r>
      <w:r w:rsidRPr="00475203">
        <w:rPr>
          <w:rFonts w:eastAsia="Calibri"/>
          <w:iCs/>
          <w:lang w:val="fr-FR" w:bidi="he-IL"/>
        </w:rPr>
        <w:t>alimentaire.</w:t>
      </w:r>
    </w:p>
    <w:p w14:paraId="2BFD17C7" w14:textId="1A56DD59" w:rsidR="001F5CC5" w:rsidRPr="00475203" w:rsidRDefault="00555182" w:rsidP="00A62E4F">
      <w:pPr>
        <w:spacing w:after="120" w:line="240" w:lineRule="auto"/>
        <w:jc w:val="left"/>
        <w:rPr>
          <w:rFonts w:eastAsia="Calibri" w:cs="Times New Roman"/>
          <w:lang w:val="fr-FR" w:bidi="he-IL"/>
        </w:rPr>
      </w:pPr>
      <w:r w:rsidRPr="00475203">
        <w:rPr>
          <w:rFonts w:eastAsia="Calibri" w:cs="Times New Roman"/>
          <w:lang w:val="fr-FR" w:bidi="he-IL"/>
        </w:rPr>
        <w:t>M. Terrol a confirmé que tel était effectivement le cas, mais il s</w:t>
      </w:r>
      <w:r w:rsidR="009B4506">
        <w:rPr>
          <w:rFonts w:eastAsia="Calibri" w:cs="Times New Roman"/>
          <w:lang w:val="fr-FR" w:bidi="he-IL"/>
        </w:rPr>
        <w:t>’</w:t>
      </w:r>
      <w:r w:rsidRPr="00475203">
        <w:rPr>
          <w:rFonts w:eastAsia="Calibri" w:cs="Times New Roman"/>
          <w:lang w:val="fr-FR" w:bidi="he-IL"/>
        </w:rPr>
        <w:t>est demandé s</w:t>
      </w:r>
      <w:r w:rsidR="009B4506">
        <w:rPr>
          <w:rFonts w:eastAsia="Calibri" w:cs="Times New Roman"/>
          <w:lang w:val="fr-FR" w:bidi="he-IL"/>
        </w:rPr>
        <w:t>’</w:t>
      </w:r>
      <w:r w:rsidRPr="00475203">
        <w:rPr>
          <w:rFonts w:eastAsia="Calibri" w:cs="Times New Roman"/>
          <w:lang w:val="fr-FR" w:bidi="he-IL"/>
        </w:rPr>
        <w:t>il devait exister un lien juridique entre les deux</w:t>
      </w:r>
      <w:r w:rsidR="00C47435">
        <w:rPr>
          <w:rFonts w:eastAsia="Calibri" w:cs="Times New Roman"/>
          <w:lang w:val="fr-FR" w:bidi="he-IL"/>
        </w:rPr>
        <w:t> </w:t>
      </w:r>
      <w:r w:rsidRPr="00475203">
        <w:rPr>
          <w:rFonts w:eastAsia="Calibri" w:cs="Times New Roman"/>
          <w:lang w:val="fr-FR" w:bidi="he-IL"/>
        </w:rPr>
        <w:t xml:space="preserve">accords potentiels, </w:t>
      </w:r>
      <w:r w:rsidR="009B4506">
        <w:rPr>
          <w:rFonts w:eastAsia="Calibri" w:cs="Times New Roman"/>
          <w:lang w:val="fr-FR" w:bidi="he-IL"/>
        </w:rPr>
        <w:t>à savoir</w:t>
      </w:r>
      <w:r w:rsidRPr="00475203">
        <w:rPr>
          <w:rFonts w:eastAsia="Calibri" w:cs="Times New Roman"/>
          <w:lang w:val="fr-FR" w:bidi="he-IL"/>
        </w:rPr>
        <w:t xml:space="preserve"> 1) la licence originale permettant de produire et vendre les molécules dans le domaine des sciences de la vie, et 2) l</w:t>
      </w:r>
      <w:r w:rsidR="009B4506">
        <w:rPr>
          <w:rFonts w:eastAsia="Calibri" w:cs="Times New Roman"/>
          <w:lang w:val="fr-FR" w:bidi="he-IL"/>
        </w:rPr>
        <w:t>’</w:t>
      </w:r>
      <w:r w:rsidRPr="00475203">
        <w:rPr>
          <w:rFonts w:eastAsia="Calibri" w:cs="Times New Roman"/>
          <w:lang w:val="fr-FR" w:bidi="he-IL"/>
        </w:rPr>
        <w:t>accord de recherche collaborative et la licence permettant de développer et commercialiser les molécules dans le domaine alimentaire.</w:t>
      </w:r>
    </w:p>
    <w:p w14:paraId="60268551" w14:textId="06365FA3" w:rsidR="001F5CC5" w:rsidRPr="00475203" w:rsidRDefault="00DD1401" w:rsidP="007C6674">
      <w:pPr>
        <w:numPr>
          <w:ilvl w:val="0"/>
          <w:numId w:val="16"/>
        </w:numPr>
        <w:tabs>
          <w:tab w:val="left" w:pos="1134"/>
        </w:tabs>
        <w:spacing w:before="240" w:after="240" w:line="240" w:lineRule="auto"/>
        <w:ind w:left="1134" w:hanging="567"/>
        <w:jc w:val="left"/>
        <w:rPr>
          <w:rFonts w:eastAsia="Calibri"/>
          <w:b/>
          <w:bCs/>
          <w:i/>
          <w:lang w:val="fr-FR" w:bidi="he-IL"/>
        </w:rPr>
      </w:pPr>
      <w:r w:rsidRPr="00475203">
        <w:rPr>
          <w:rFonts w:eastAsia="Calibri"/>
          <w:b/>
          <w:bCs/>
          <w:i/>
          <w:lang w:val="fr-FR" w:bidi="he-IL"/>
        </w:rPr>
        <w:t>À votre avis, quelle devrait être la position de l</w:t>
      </w:r>
      <w:r w:rsidR="009B4506">
        <w:rPr>
          <w:rFonts w:eastAsia="Calibri"/>
          <w:b/>
          <w:bCs/>
          <w:i/>
          <w:lang w:val="fr-FR" w:bidi="he-IL"/>
        </w:rPr>
        <w:t>’</w:t>
      </w:r>
      <w:r w:rsidRPr="00475203">
        <w:rPr>
          <w:rFonts w:eastAsia="Calibri"/>
          <w:b/>
          <w:bCs/>
          <w:i/>
          <w:lang w:val="fr-FR" w:bidi="he-IL"/>
        </w:rPr>
        <w:t>Université sur cette question</w:t>
      </w:r>
      <w:r w:rsidR="00C170D3" w:rsidRPr="00475203">
        <w:rPr>
          <w:rFonts w:eastAsia="Calibri"/>
          <w:b/>
          <w:bCs/>
          <w:i/>
          <w:lang w:val="fr-FR" w:bidi="he-IL"/>
        </w:rPr>
        <w:t>?</w:t>
      </w:r>
    </w:p>
    <w:p w14:paraId="477B92F6" w14:textId="6D8C7E99" w:rsidR="00FE4BD7" w:rsidRPr="00475203" w:rsidRDefault="00341A81" w:rsidP="00A62E4F">
      <w:pPr>
        <w:spacing w:after="120" w:line="240" w:lineRule="auto"/>
        <w:jc w:val="left"/>
        <w:rPr>
          <w:rFonts w:eastAsia="Calibri" w:cs="Times New Roman"/>
          <w:iCs/>
          <w:lang w:val="fr-FR" w:bidi="he-IL"/>
        </w:rPr>
      </w:pPr>
      <w:r>
        <w:rPr>
          <w:rFonts w:eastAsia="Calibri" w:cs="Times New Roman"/>
          <w:i/>
          <w:lang w:val="fr-FR" w:bidi="he-IL"/>
        </w:rPr>
        <w:t>“</w:t>
      </w:r>
      <w:r w:rsidRPr="00475203">
        <w:rPr>
          <w:rFonts w:eastAsia="Calibri" w:cs="Times New Roman"/>
          <w:i/>
          <w:lang w:val="fr-FR" w:bidi="he-IL"/>
        </w:rPr>
        <w:t>N</w:t>
      </w:r>
      <w:r w:rsidR="00F84778" w:rsidRPr="00475203">
        <w:rPr>
          <w:rFonts w:eastAsia="Calibri" w:cs="Times New Roman"/>
          <w:i/>
          <w:lang w:val="fr-FR" w:bidi="he-IL"/>
        </w:rPr>
        <w:t>ous parlons sans cesse d</w:t>
      </w:r>
      <w:r w:rsidR="009B4506">
        <w:rPr>
          <w:rFonts w:eastAsia="Calibri" w:cs="Times New Roman"/>
          <w:i/>
          <w:lang w:val="fr-FR" w:bidi="he-IL"/>
        </w:rPr>
        <w:t>’</w:t>
      </w:r>
      <w:r w:rsidR="00F84778" w:rsidRPr="00475203">
        <w:rPr>
          <w:rFonts w:eastAsia="Calibri" w:cs="Times New Roman"/>
          <w:i/>
          <w:lang w:val="fr-FR" w:bidi="he-IL"/>
        </w:rPr>
        <w:t xml:space="preserve">applications </w:t>
      </w:r>
      <w:r w:rsidR="003E4439">
        <w:rPr>
          <w:rFonts w:eastAsia="Calibri" w:cs="Times New Roman"/>
          <w:i/>
          <w:lang w:val="fr-FR" w:bidi="he-IL"/>
        </w:rPr>
        <w:t>dans le</w:t>
      </w:r>
      <w:r w:rsidR="00F84778" w:rsidRPr="00475203">
        <w:rPr>
          <w:rFonts w:eastAsia="Calibri" w:cs="Times New Roman"/>
          <w:i/>
          <w:lang w:val="fr-FR" w:bidi="he-IL"/>
        </w:rPr>
        <w:t xml:space="preserve"> domaine alimentaire;  néanmoins, les résultats de la recherche collaborative peuvent aussi s</w:t>
      </w:r>
      <w:r w:rsidR="009B4506">
        <w:rPr>
          <w:rFonts w:eastAsia="Calibri" w:cs="Times New Roman"/>
          <w:i/>
          <w:lang w:val="fr-FR" w:bidi="he-IL"/>
        </w:rPr>
        <w:t>’</w:t>
      </w:r>
      <w:r w:rsidR="00F84778" w:rsidRPr="00475203">
        <w:rPr>
          <w:rFonts w:eastAsia="Calibri" w:cs="Times New Roman"/>
          <w:i/>
          <w:lang w:val="fr-FR" w:bidi="he-IL"/>
        </w:rPr>
        <w:t>appliquer à d</w:t>
      </w:r>
      <w:r w:rsidR="009B4506">
        <w:rPr>
          <w:rFonts w:eastAsia="Calibri" w:cs="Times New Roman"/>
          <w:i/>
          <w:lang w:val="fr-FR" w:bidi="he-IL"/>
        </w:rPr>
        <w:t>’</w:t>
      </w:r>
      <w:r w:rsidR="00F84778" w:rsidRPr="00475203">
        <w:rPr>
          <w:rFonts w:eastAsia="Calibri" w:cs="Times New Roman"/>
          <w:i/>
          <w:lang w:val="fr-FR" w:bidi="he-IL"/>
        </w:rPr>
        <w:t>autres domain</w:t>
      </w:r>
      <w:r w:rsidR="00954299" w:rsidRPr="00475203">
        <w:rPr>
          <w:rFonts w:eastAsia="Calibri" w:cs="Times New Roman"/>
          <w:i/>
          <w:lang w:val="fr-FR" w:bidi="he-IL"/>
        </w:rPr>
        <w:t>es</w:t>
      </w:r>
      <w:r w:rsidR="00954299">
        <w:rPr>
          <w:rFonts w:eastAsia="Calibri" w:cs="Times New Roman"/>
          <w:i/>
          <w:lang w:val="fr-FR" w:bidi="he-IL"/>
        </w:rPr>
        <w:t xml:space="preserve">.  </w:t>
      </w:r>
      <w:r w:rsidR="00954299" w:rsidRPr="00475203">
        <w:rPr>
          <w:rFonts w:eastAsia="Calibri" w:cs="Times New Roman"/>
          <w:i/>
          <w:lang w:val="fr-FR" w:bidi="he-IL"/>
        </w:rPr>
        <w:t>Co</w:t>
      </w:r>
      <w:r w:rsidR="00F84778" w:rsidRPr="00475203">
        <w:rPr>
          <w:rFonts w:eastAsia="Calibri" w:cs="Times New Roman"/>
          <w:i/>
          <w:lang w:val="fr-FR" w:bidi="he-IL"/>
        </w:rPr>
        <w:t>mme nous sommes convenus que les résultats seraient codétenus, j</w:t>
      </w:r>
      <w:r w:rsidR="009B4506">
        <w:rPr>
          <w:rFonts w:eastAsia="Calibri" w:cs="Times New Roman"/>
          <w:i/>
          <w:lang w:val="fr-FR" w:bidi="he-IL"/>
        </w:rPr>
        <w:t>’</w:t>
      </w:r>
      <w:r w:rsidR="00F84778" w:rsidRPr="00475203">
        <w:rPr>
          <w:rFonts w:eastAsia="Calibri" w:cs="Times New Roman"/>
          <w:i/>
          <w:lang w:val="fr-FR" w:bidi="he-IL"/>
        </w:rPr>
        <w:t>aimerais avoir le droit de les utiliser dans tout domaine pertinen</w:t>
      </w:r>
      <w:r w:rsidRPr="00475203">
        <w:rPr>
          <w:rFonts w:eastAsia="Calibri" w:cs="Times New Roman"/>
          <w:i/>
          <w:lang w:val="fr-FR" w:bidi="he-IL"/>
        </w:rPr>
        <w:t>t</w:t>
      </w:r>
      <w:r>
        <w:rPr>
          <w:rFonts w:eastAsia="Calibri" w:cs="Times New Roman"/>
          <w:i/>
          <w:lang w:val="fr-FR" w:bidi="he-IL"/>
        </w:rPr>
        <w:t>”</w:t>
      </w:r>
      <w:r w:rsidR="00F84778" w:rsidRPr="00475203">
        <w:rPr>
          <w:rFonts w:eastAsia="Calibri" w:cs="Times New Roman"/>
          <w:iCs/>
          <w:lang w:val="fr-FR" w:bidi="he-IL"/>
        </w:rPr>
        <w:t xml:space="preserve">, </w:t>
      </w:r>
      <w:r w:rsidR="00057B01">
        <w:rPr>
          <w:rFonts w:eastAsia="Calibri" w:cs="Times New Roman"/>
          <w:iCs/>
          <w:lang w:val="fr-FR" w:bidi="he-IL"/>
        </w:rPr>
        <w:t xml:space="preserve">a </w:t>
      </w:r>
      <w:r w:rsidR="00F84778" w:rsidRPr="00475203">
        <w:rPr>
          <w:rFonts w:eastAsia="Calibri" w:cs="Times New Roman"/>
          <w:iCs/>
          <w:lang w:val="fr-FR" w:bidi="he-IL"/>
        </w:rPr>
        <w:t>dit Mme</w:t>
      </w:r>
      <w:r>
        <w:rPr>
          <w:rFonts w:eastAsia="Calibri" w:cs="Times New Roman"/>
          <w:iCs/>
          <w:lang w:val="fr-FR" w:bidi="he-IL"/>
        </w:rPr>
        <w:t> </w:t>
      </w:r>
      <w:r w:rsidR="00F84778" w:rsidRPr="00475203">
        <w:rPr>
          <w:rFonts w:eastAsia="Calibri" w:cs="Times New Roman"/>
          <w:iCs/>
          <w:lang w:val="fr-FR" w:bidi="he-IL"/>
        </w:rPr>
        <w:t>Tori.</w:t>
      </w:r>
    </w:p>
    <w:p w14:paraId="40D56FFC" w14:textId="40BC12E5" w:rsidR="001F5CC5" w:rsidRPr="00475203" w:rsidRDefault="008C6994" w:rsidP="00A62E4F">
      <w:pPr>
        <w:spacing w:after="120" w:line="240" w:lineRule="auto"/>
        <w:jc w:val="left"/>
        <w:rPr>
          <w:rFonts w:eastAsia="Calibri" w:cs="Times New Roman"/>
          <w:iCs/>
          <w:lang w:val="fr-FR" w:bidi="he-IL"/>
        </w:rPr>
      </w:pPr>
      <w:r w:rsidRPr="00475203">
        <w:rPr>
          <w:rFonts w:eastAsia="Calibri" w:cs="Times New Roman"/>
          <w:iCs/>
          <w:lang w:val="fr-FR" w:bidi="he-IL"/>
        </w:rPr>
        <w:t xml:space="preserve">Cette demande </w:t>
      </w:r>
      <w:r w:rsidR="00BE13AD">
        <w:rPr>
          <w:rFonts w:eastAsia="Calibri" w:cs="Times New Roman"/>
          <w:iCs/>
          <w:lang w:val="fr-FR" w:bidi="he-IL"/>
        </w:rPr>
        <w:t>a</w:t>
      </w:r>
      <w:r w:rsidRPr="00475203">
        <w:rPr>
          <w:rFonts w:eastAsia="Calibri" w:cs="Times New Roman"/>
          <w:iCs/>
          <w:lang w:val="fr-FR" w:bidi="he-IL"/>
        </w:rPr>
        <w:t xml:space="preserve"> beaucoup </w:t>
      </w:r>
      <w:r w:rsidR="00BE13AD">
        <w:rPr>
          <w:rFonts w:eastAsia="Calibri" w:cs="Times New Roman"/>
          <w:iCs/>
          <w:lang w:val="fr-FR" w:bidi="he-IL"/>
        </w:rPr>
        <w:t xml:space="preserve">inquiété </w:t>
      </w:r>
      <w:r w:rsidRPr="00475203">
        <w:rPr>
          <w:rFonts w:eastAsia="Calibri" w:cs="Times New Roman"/>
          <w:iCs/>
          <w:lang w:val="fr-FR" w:bidi="he-IL"/>
        </w:rPr>
        <w:t>M.</w:t>
      </w:r>
      <w:r w:rsidR="00341A81">
        <w:rPr>
          <w:rFonts w:eastAsia="Calibri" w:cs="Times New Roman"/>
          <w:iCs/>
          <w:lang w:val="fr-FR" w:bidi="he-IL"/>
        </w:rPr>
        <w:t> </w:t>
      </w:r>
      <w:r w:rsidRPr="00475203">
        <w:rPr>
          <w:rFonts w:eastAsia="Calibri" w:cs="Times New Roman"/>
          <w:iCs/>
          <w:lang w:val="fr-FR" w:bidi="he-IL"/>
        </w:rPr>
        <w:t xml:space="preserve">Terrol, qui craignait exactement ce genre de </w:t>
      </w:r>
      <w:r w:rsidR="00341A81">
        <w:rPr>
          <w:rFonts w:eastAsia="Calibri" w:cs="Times New Roman"/>
          <w:iCs/>
          <w:lang w:val="fr-FR" w:bidi="he-IL"/>
        </w:rPr>
        <w:t>“</w:t>
      </w:r>
      <w:r w:rsidR="00341A81" w:rsidRPr="00475203">
        <w:rPr>
          <w:rFonts w:eastAsia="Calibri" w:cs="Times New Roman"/>
          <w:iCs/>
          <w:lang w:val="fr-FR" w:bidi="he-IL"/>
        </w:rPr>
        <w:t>c</w:t>
      </w:r>
      <w:r w:rsidRPr="00475203">
        <w:rPr>
          <w:rFonts w:eastAsia="Calibri" w:cs="Times New Roman"/>
          <w:iCs/>
          <w:lang w:val="fr-FR" w:bidi="he-IL"/>
        </w:rPr>
        <w:t>ontamination de la propriété intellectuell</w:t>
      </w:r>
      <w:r w:rsidR="00341A81" w:rsidRPr="00475203">
        <w:rPr>
          <w:rFonts w:eastAsia="Calibri" w:cs="Times New Roman"/>
          <w:iCs/>
          <w:lang w:val="fr-FR" w:bidi="he-IL"/>
        </w:rPr>
        <w:t>e</w:t>
      </w:r>
      <w:r w:rsidR="00341A81">
        <w:rPr>
          <w:rFonts w:eastAsia="Calibri" w:cs="Times New Roman"/>
          <w:iCs/>
          <w:lang w:val="fr-FR" w:bidi="he-IL"/>
        </w:rPr>
        <w:t>”</w:t>
      </w:r>
      <w:r w:rsidRPr="00475203">
        <w:rPr>
          <w:rFonts w:eastAsia="Calibri" w:cs="Times New Roman"/>
          <w:iCs/>
          <w:lang w:val="fr-FR" w:bidi="he-IL"/>
        </w:rPr>
        <w:t xml:space="preserve"> lorsqu</w:t>
      </w:r>
      <w:r w:rsidR="009B4506">
        <w:rPr>
          <w:rFonts w:eastAsia="Calibri" w:cs="Times New Roman"/>
          <w:iCs/>
          <w:lang w:val="fr-FR" w:bidi="he-IL"/>
        </w:rPr>
        <w:t>’</w:t>
      </w:r>
      <w:r w:rsidRPr="00475203">
        <w:rPr>
          <w:rFonts w:eastAsia="Calibri" w:cs="Times New Roman"/>
          <w:iCs/>
          <w:lang w:val="fr-FR" w:bidi="he-IL"/>
        </w:rPr>
        <w:t>il avait entamé les négociations avec Mme To</w:t>
      </w:r>
      <w:r w:rsidR="00954299" w:rsidRPr="00475203">
        <w:rPr>
          <w:rFonts w:eastAsia="Calibri" w:cs="Times New Roman"/>
          <w:iCs/>
          <w:lang w:val="fr-FR" w:bidi="he-IL"/>
        </w:rPr>
        <w:t>ri</w:t>
      </w:r>
      <w:r w:rsidR="00954299">
        <w:rPr>
          <w:rFonts w:eastAsia="Calibri" w:cs="Times New Roman"/>
          <w:iCs/>
          <w:lang w:val="fr-FR" w:bidi="he-IL"/>
        </w:rPr>
        <w:t xml:space="preserve">.  </w:t>
      </w:r>
      <w:r w:rsidR="00954299" w:rsidRPr="00475203">
        <w:rPr>
          <w:rFonts w:eastAsia="Calibri" w:cs="Times New Roman"/>
          <w:iCs/>
          <w:lang w:val="fr-FR" w:bidi="he-IL"/>
        </w:rPr>
        <w:t>La</w:t>
      </w:r>
      <w:r w:rsidRPr="00475203">
        <w:rPr>
          <w:rFonts w:eastAsia="Calibri" w:cs="Times New Roman"/>
          <w:iCs/>
          <w:lang w:val="fr-FR" w:bidi="he-IL"/>
        </w:rPr>
        <w:t xml:space="preserve"> technologie de M. Goldman et </w:t>
      </w:r>
      <w:r w:rsidR="00FC0BF5">
        <w:rPr>
          <w:rFonts w:eastAsia="Calibri" w:cs="Times New Roman"/>
          <w:iCs/>
          <w:lang w:val="fr-FR" w:bidi="he-IL"/>
        </w:rPr>
        <w:t>l</w:t>
      </w:r>
      <w:r w:rsidRPr="00475203">
        <w:rPr>
          <w:rFonts w:eastAsia="Calibri" w:cs="Times New Roman"/>
          <w:iCs/>
          <w:lang w:val="fr-FR" w:bidi="he-IL"/>
        </w:rPr>
        <w:t xml:space="preserve">es stratégies claires de </w:t>
      </w:r>
      <w:r w:rsidR="00FC0BF5">
        <w:rPr>
          <w:rFonts w:eastAsia="Calibri" w:cs="Times New Roman"/>
          <w:iCs/>
          <w:lang w:val="fr-FR" w:bidi="he-IL"/>
        </w:rPr>
        <w:t xml:space="preserve">sa </w:t>
      </w:r>
      <w:r w:rsidRPr="00475203">
        <w:rPr>
          <w:rFonts w:eastAsia="Calibri" w:cs="Times New Roman"/>
          <w:iCs/>
          <w:lang w:val="fr-FR" w:bidi="he-IL"/>
        </w:rPr>
        <w:t>commercialisation étaient bien trop précieuses pour l</w:t>
      </w:r>
      <w:r w:rsidR="009B4506">
        <w:rPr>
          <w:rFonts w:eastAsia="Calibri" w:cs="Times New Roman"/>
          <w:iCs/>
          <w:lang w:val="fr-FR" w:bidi="he-IL"/>
        </w:rPr>
        <w:t>’</w:t>
      </w:r>
      <w:r w:rsidRPr="00475203">
        <w:rPr>
          <w:rFonts w:eastAsia="Calibri" w:cs="Times New Roman"/>
          <w:iCs/>
          <w:lang w:val="fr-FR" w:bidi="he-IL"/>
        </w:rPr>
        <w:t>Université;  il ne pouvait se permettre d</w:t>
      </w:r>
      <w:r w:rsidR="009B4506">
        <w:rPr>
          <w:rFonts w:eastAsia="Calibri" w:cs="Times New Roman"/>
          <w:iCs/>
          <w:lang w:val="fr-FR" w:bidi="he-IL"/>
        </w:rPr>
        <w:t>’</w:t>
      </w:r>
      <w:r w:rsidRPr="00475203">
        <w:rPr>
          <w:rFonts w:eastAsia="Calibri" w:cs="Times New Roman"/>
          <w:iCs/>
          <w:lang w:val="fr-FR" w:bidi="he-IL"/>
        </w:rPr>
        <w:t>accepter une telle deman</w:t>
      </w:r>
      <w:r w:rsidR="00954299" w:rsidRPr="00475203">
        <w:rPr>
          <w:rFonts w:eastAsia="Calibri" w:cs="Times New Roman"/>
          <w:iCs/>
          <w:lang w:val="fr-FR" w:bidi="he-IL"/>
        </w:rPr>
        <w:t>de</w:t>
      </w:r>
      <w:r w:rsidR="00954299">
        <w:rPr>
          <w:rFonts w:eastAsia="Calibri" w:cs="Times New Roman"/>
          <w:iCs/>
          <w:lang w:val="fr-FR" w:bidi="he-IL"/>
        </w:rPr>
        <w:t xml:space="preserve">.  </w:t>
      </w:r>
      <w:r w:rsidR="00954299" w:rsidRPr="00475203">
        <w:rPr>
          <w:rFonts w:eastAsia="Calibri" w:cs="Times New Roman"/>
          <w:iCs/>
          <w:lang w:val="fr-FR" w:bidi="he-IL"/>
        </w:rPr>
        <w:t>Un</w:t>
      </w:r>
      <w:r w:rsidRPr="00475203">
        <w:rPr>
          <w:rFonts w:eastAsia="Calibri" w:cs="Times New Roman"/>
          <w:iCs/>
          <w:lang w:val="fr-FR" w:bidi="he-IL"/>
        </w:rPr>
        <w:t>e fois que la recherche collaborative avait commencé, il était très difficile de mettre un terme à l</w:t>
      </w:r>
      <w:r w:rsidR="009B4506">
        <w:rPr>
          <w:rFonts w:eastAsia="Calibri" w:cs="Times New Roman"/>
          <w:iCs/>
          <w:lang w:val="fr-FR" w:bidi="he-IL"/>
        </w:rPr>
        <w:t>’</w:t>
      </w:r>
      <w:r w:rsidRPr="00475203">
        <w:rPr>
          <w:rFonts w:eastAsia="Calibri" w:cs="Times New Roman"/>
          <w:iCs/>
          <w:lang w:val="fr-FR" w:bidi="he-IL"/>
        </w:rPr>
        <w:t>innovation et aux progrès obtenus par les deux</w:t>
      </w:r>
      <w:r w:rsidR="00C47435">
        <w:rPr>
          <w:rFonts w:eastAsia="Calibri" w:cs="Times New Roman"/>
          <w:iCs/>
          <w:lang w:val="fr-FR" w:bidi="he-IL"/>
        </w:rPr>
        <w:t> </w:t>
      </w:r>
      <w:r w:rsidRPr="00475203">
        <w:rPr>
          <w:rFonts w:eastAsia="Calibri" w:cs="Times New Roman"/>
          <w:iCs/>
          <w:lang w:val="fr-FR" w:bidi="he-IL"/>
        </w:rPr>
        <w:t>parti</w:t>
      </w:r>
      <w:r w:rsidR="00954299" w:rsidRPr="00475203">
        <w:rPr>
          <w:rFonts w:eastAsia="Calibri" w:cs="Times New Roman"/>
          <w:iCs/>
          <w:lang w:val="fr-FR" w:bidi="he-IL"/>
        </w:rPr>
        <w:t>es</w:t>
      </w:r>
      <w:r w:rsidR="00954299">
        <w:rPr>
          <w:rFonts w:eastAsia="Calibri" w:cs="Times New Roman"/>
          <w:iCs/>
          <w:lang w:val="fr-FR" w:bidi="he-IL"/>
        </w:rPr>
        <w:t xml:space="preserve">.  </w:t>
      </w:r>
      <w:r w:rsidR="00954299" w:rsidRPr="00475203">
        <w:rPr>
          <w:rFonts w:eastAsia="Calibri" w:cs="Times New Roman"/>
          <w:iCs/>
          <w:lang w:val="fr-FR" w:bidi="he-IL"/>
        </w:rPr>
        <w:t>Il</w:t>
      </w:r>
      <w:r w:rsidRPr="00475203">
        <w:rPr>
          <w:rFonts w:eastAsia="Calibri" w:cs="Times New Roman"/>
          <w:iCs/>
          <w:lang w:val="fr-FR" w:bidi="he-IL"/>
        </w:rPr>
        <w:t xml:space="preserve"> était donc très important pour lui de fixer des limites contractuelles.</w:t>
      </w:r>
    </w:p>
    <w:p w14:paraId="48995710" w14:textId="0DBC9DB6" w:rsidR="001F5CC5" w:rsidRPr="00475203" w:rsidRDefault="00465709" w:rsidP="007C6674">
      <w:pPr>
        <w:numPr>
          <w:ilvl w:val="0"/>
          <w:numId w:val="16"/>
        </w:numPr>
        <w:tabs>
          <w:tab w:val="left" w:pos="1134"/>
        </w:tabs>
        <w:spacing w:before="240" w:after="240" w:line="240" w:lineRule="auto"/>
        <w:ind w:left="1134" w:hanging="567"/>
        <w:jc w:val="left"/>
        <w:rPr>
          <w:rFonts w:eastAsia="Calibri"/>
          <w:b/>
          <w:bCs/>
          <w:i/>
          <w:lang w:val="fr-FR" w:bidi="he-IL"/>
        </w:rPr>
      </w:pPr>
      <w:r w:rsidRPr="00475203">
        <w:rPr>
          <w:rFonts w:eastAsia="Calibri"/>
          <w:b/>
          <w:bCs/>
          <w:i/>
          <w:lang w:val="fr-FR" w:bidi="he-IL"/>
        </w:rPr>
        <w:t>À votre avis, quelle a été la réponse de M. Terrol et quel mécanisme a</w:t>
      </w:r>
      <w:r w:rsidR="009B4506">
        <w:rPr>
          <w:rFonts w:eastAsia="Calibri"/>
          <w:b/>
          <w:bCs/>
          <w:i/>
          <w:lang w:val="fr-FR" w:bidi="he-IL"/>
        </w:rPr>
        <w:t>-</w:t>
      </w:r>
      <w:r w:rsidRPr="00475203">
        <w:rPr>
          <w:rFonts w:eastAsia="Calibri"/>
          <w:b/>
          <w:bCs/>
          <w:i/>
          <w:lang w:val="fr-FR" w:bidi="he-IL"/>
        </w:rPr>
        <w:t>t</w:t>
      </w:r>
      <w:r w:rsidR="009B4506">
        <w:rPr>
          <w:rFonts w:eastAsia="Calibri"/>
          <w:b/>
          <w:bCs/>
          <w:i/>
          <w:lang w:val="fr-FR" w:bidi="he-IL"/>
        </w:rPr>
        <w:t>-</w:t>
      </w:r>
      <w:r w:rsidRPr="00475203">
        <w:rPr>
          <w:rFonts w:eastAsia="Calibri"/>
          <w:b/>
          <w:bCs/>
          <w:i/>
          <w:lang w:val="fr-FR" w:bidi="he-IL"/>
        </w:rPr>
        <w:t>il proposé</w:t>
      </w:r>
      <w:r w:rsidR="00C170D3" w:rsidRPr="00475203">
        <w:rPr>
          <w:rFonts w:eastAsia="Calibri"/>
          <w:b/>
          <w:bCs/>
          <w:i/>
          <w:lang w:val="fr-FR" w:bidi="he-IL"/>
        </w:rPr>
        <w:t>?</w:t>
      </w:r>
    </w:p>
    <w:p w14:paraId="753C3516" w14:textId="407E669E" w:rsidR="00465709" w:rsidRPr="00475203" w:rsidRDefault="00D87B34" w:rsidP="00A62E4F">
      <w:pPr>
        <w:spacing w:after="120" w:line="240" w:lineRule="auto"/>
        <w:jc w:val="left"/>
        <w:rPr>
          <w:rFonts w:eastAsia="Calibri" w:cs="Times New Roman"/>
          <w:lang w:val="fr-FR" w:bidi="he-IL"/>
        </w:rPr>
      </w:pPr>
      <w:r w:rsidRPr="00475203">
        <w:rPr>
          <w:rFonts w:eastAsia="Calibri" w:cs="Times New Roman"/>
          <w:lang w:val="fr-FR" w:bidi="he-IL"/>
        </w:rPr>
        <w:t>La recherche collaborative était censée se dérouler essentiellement dans le laboratoire de M. Goldm</w:t>
      </w:r>
      <w:r w:rsidR="00954299" w:rsidRPr="00475203">
        <w:rPr>
          <w:rFonts w:eastAsia="Calibri" w:cs="Times New Roman"/>
          <w:lang w:val="fr-FR" w:bidi="he-IL"/>
        </w:rPr>
        <w:t>an</w:t>
      </w:r>
      <w:r w:rsidR="00954299">
        <w:rPr>
          <w:rFonts w:eastAsia="Calibri" w:cs="Times New Roman"/>
          <w:lang w:val="fr-FR" w:bidi="he-IL"/>
        </w:rPr>
        <w:t xml:space="preserve">.  </w:t>
      </w:r>
      <w:r w:rsidR="00954299" w:rsidRPr="00475203">
        <w:rPr>
          <w:rFonts w:eastAsia="Calibri" w:cs="Times New Roman"/>
          <w:lang w:val="fr-FR" w:bidi="he-IL"/>
        </w:rPr>
        <w:t>Ro</w:t>
      </w:r>
      <w:r w:rsidRPr="00475203">
        <w:rPr>
          <w:rFonts w:eastAsia="Calibri" w:cs="Times New Roman"/>
          <w:lang w:val="fr-FR" w:bidi="he-IL"/>
        </w:rPr>
        <w:t>senta avait accepté de financer les coûts supplémentaires du programme de recherc</w:t>
      </w:r>
      <w:r w:rsidR="00954299" w:rsidRPr="00475203">
        <w:rPr>
          <w:rFonts w:eastAsia="Calibri" w:cs="Times New Roman"/>
          <w:lang w:val="fr-FR" w:bidi="he-IL"/>
        </w:rPr>
        <w:t>he</w:t>
      </w:r>
      <w:r w:rsidR="00954299">
        <w:rPr>
          <w:rFonts w:eastAsia="Calibri" w:cs="Times New Roman"/>
          <w:lang w:val="fr-FR" w:bidi="he-IL"/>
        </w:rPr>
        <w:t xml:space="preserve">.  </w:t>
      </w:r>
      <w:r w:rsidR="00954299" w:rsidRPr="00475203">
        <w:rPr>
          <w:rFonts w:eastAsia="Calibri" w:cs="Times New Roman"/>
          <w:lang w:val="fr-FR" w:bidi="he-IL"/>
        </w:rPr>
        <w:t>Av</w:t>
      </w:r>
      <w:r w:rsidRPr="00475203">
        <w:rPr>
          <w:rFonts w:eastAsia="Calibri" w:cs="Times New Roman"/>
          <w:lang w:val="fr-FR" w:bidi="he-IL"/>
        </w:rPr>
        <w:t xml:space="preserve">ant sa réunion avec Mme Tori, </w:t>
      </w:r>
      <w:r w:rsidR="00A25C67" w:rsidRPr="00475203">
        <w:rPr>
          <w:rFonts w:eastAsia="Calibri" w:cs="Times New Roman"/>
          <w:lang w:val="fr-FR" w:bidi="he-IL"/>
        </w:rPr>
        <w:t>M. Terrol avait demandé à M. Goldman de lui fournir un budget détaillé.</w:t>
      </w:r>
    </w:p>
    <w:p w14:paraId="3DADDE2C" w14:textId="17036BD6" w:rsidR="001F5CC5" w:rsidRPr="00475203" w:rsidRDefault="00A25C67" w:rsidP="00A62E4F">
      <w:pPr>
        <w:spacing w:after="120" w:line="240" w:lineRule="auto"/>
        <w:jc w:val="left"/>
        <w:rPr>
          <w:rFonts w:eastAsia="Calibri" w:cs="Times New Roman"/>
          <w:lang w:val="fr-FR" w:bidi="he-IL"/>
        </w:rPr>
      </w:pPr>
      <w:r w:rsidRPr="00475203">
        <w:rPr>
          <w:rFonts w:eastAsia="Calibri" w:cs="Times New Roman"/>
          <w:lang w:val="fr-FR" w:bidi="he-IL"/>
        </w:rPr>
        <w:t xml:space="preserve">Pour pouvoir effectuer sa part des recherches, </w:t>
      </w:r>
      <w:r w:rsidR="00953B50" w:rsidRPr="00475203">
        <w:rPr>
          <w:rFonts w:eastAsia="Calibri" w:cs="Times New Roman"/>
          <w:lang w:val="fr-FR" w:bidi="he-IL"/>
        </w:rPr>
        <w:t>M. Goldman devait acheter certains matériels et un microscope très particuli</w:t>
      </w:r>
      <w:r w:rsidR="00954299" w:rsidRPr="00475203">
        <w:rPr>
          <w:rFonts w:eastAsia="Calibri" w:cs="Times New Roman"/>
          <w:lang w:val="fr-FR" w:bidi="he-IL"/>
        </w:rPr>
        <w:t>er</w:t>
      </w:r>
      <w:r w:rsidR="00954299">
        <w:rPr>
          <w:rFonts w:eastAsia="Calibri" w:cs="Times New Roman"/>
          <w:lang w:val="fr-FR" w:bidi="he-IL"/>
        </w:rPr>
        <w:t xml:space="preserve">.  </w:t>
      </w:r>
      <w:r w:rsidR="00954299" w:rsidRPr="00475203">
        <w:rPr>
          <w:rFonts w:eastAsia="Calibri" w:cs="Times New Roman"/>
          <w:lang w:val="fr-FR" w:bidi="he-IL"/>
        </w:rPr>
        <w:t>Il</w:t>
      </w:r>
      <w:r w:rsidR="00953B50" w:rsidRPr="00475203">
        <w:rPr>
          <w:rFonts w:eastAsia="Calibri" w:cs="Times New Roman"/>
          <w:lang w:val="fr-FR" w:bidi="he-IL"/>
        </w:rPr>
        <w:t xml:space="preserve"> avait aussi besoin de recruter deux</w:t>
      </w:r>
      <w:r w:rsidR="00C47435">
        <w:rPr>
          <w:rFonts w:eastAsia="Calibri" w:cs="Times New Roman"/>
          <w:lang w:val="fr-FR" w:bidi="he-IL"/>
        </w:rPr>
        <w:t> </w:t>
      </w:r>
      <w:r w:rsidR="00953B50" w:rsidRPr="00475203">
        <w:rPr>
          <w:rFonts w:eastAsia="Calibri" w:cs="Times New Roman"/>
          <w:lang w:val="fr-FR" w:bidi="he-IL"/>
        </w:rPr>
        <w:t>technicie</w:t>
      </w:r>
      <w:r w:rsidR="00954299" w:rsidRPr="00475203">
        <w:rPr>
          <w:rFonts w:eastAsia="Calibri" w:cs="Times New Roman"/>
          <w:lang w:val="fr-FR" w:bidi="he-IL"/>
        </w:rPr>
        <w:t>ns</w:t>
      </w:r>
      <w:r w:rsidR="00954299">
        <w:rPr>
          <w:rFonts w:eastAsia="Calibri" w:cs="Times New Roman"/>
          <w:lang w:val="fr-FR" w:bidi="he-IL"/>
        </w:rPr>
        <w:t xml:space="preserve">.  </w:t>
      </w:r>
      <w:r w:rsidR="00954299" w:rsidRPr="00475203">
        <w:rPr>
          <w:rFonts w:eastAsia="Calibri" w:cs="Times New Roman"/>
          <w:lang w:val="fr-FR" w:bidi="he-IL"/>
        </w:rPr>
        <w:t>Il</w:t>
      </w:r>
      <w:r w:rsidR="00953B50" w:rsidRPr="00475203">
        <w:rPr>
          <w:rFonts w:eastAsia="Calibri" w:cs="Times New Roman"/>
          <w:lang w:val="fr-FR" w:bidi="he-IL"/>
        </w:rPr>
        <w:t xml:space="preserve"> a présenté à M. Terrol le budget correspondant, en y ajoutant un salaire pour lui</w:t>
      </w:r>
      <w:r w:rsidR="009B4506">
        <w:rPr>
          <w:rFonts w:eastAsia="Calibri" w:cs="Times New Roman"/>
          <w:lang w:val="fr-FR" w:bidi="he-IL"/>
        </w:rPr>
        <w:t>-</w:t>
      </w:r>
      <w:r w:rsidR="00953B50" w:rsidRPr="00475203">
        <w:rPr>
          <w:rFonts w:eastAsia="Calibri" w:cs="Times New Roman"/>
          <w:lang w:val="fr-FR" w:bidi="he-IL"/>
        </w:rPr>
        <w:t>même.</w:t>
      </w:r>
    </w:p>
    <w:p w14:paraId="4248F5DB" w14:textId="10F63AC3" w:rsidR="001F5CC5" w:rsidRPr="00475203" w:rsidRDefault="00953B50" w:rsidP="0051754E">
      <w:pPr>
        <w:spacing w:after="120" w:line="240" w:lineRule="auto"/>
        <w:jc w:val="left"/>
        <w:rPr>
          <w:rFonts w:eastAsia="Calibri" w:cs="Times New Roman"/>
          <w:lang w:val="fr-FR" w:bidi="he-IL"/>
        </w:rPr>
      </w:pPr>
      <w:r w:rsidRPr="00475203">
        <w:rPr>
          <w:rFonts w:eastAsia="Calibri" w:cs="Times New Roman"/>
          <w:lang w:val="fr-FR" w:bidi="he-IL"/>
        </w:rPr>
        <w:t>M. Terrol a examiné le budget et a rapidement vu qu</w:t>
      </w:r>
      <w:r w:rsidR="009B4506">
        <w:rPr>
          <w:rFonts w:eastAsia="Calibri" w:cs="Times New Roman"/>
          <w:lang w:val="fr-FR" w:bidi="he-IL"/>
        </w:rPr>
        <w:t>’</w:t>
      </w:r>
      <w:r w:rsidRPr="00475203">
        <w:rPr>
          <w:rFonts w:eastAsia="Calibri" w:cs="Times New Roman"/>
          <w:lang w:val="fr-FR" w:bidi="he-IL"/>
        </w:rPr>
        <w:t>il y avait un problè</w:t>
      </w:r>
      <w:r w:rsidR="00954299" w:rsidRPr="00475203">
        <w:rPr>
          <w:rFonts w:eastAsia="Calibri" w:cs="Times New Roman"/>
          <w:lang w:val="fr-FR" w:bidi="he-IL"/>
        </w:rPr>
        <w:t>me</w:t>
      </w:r>
      <w:r w:rsidR="00954299">
        <w:rPr>
          <w:rFonts w:eastAsia="Calibri" w:cs="Times New Roman"/>
          <w:lang w:val="fr-FR" w:bidi="he-IL"/>
        </w:rPr>
        <w:t xml:space="preserve">.  </w:t>
      </w:r>
      <w:r w:rsidR="00954299" w:rsidRPr="00475203">
        <w:rPr>
          <w:rFonts w:eastAsia="Calibri" w:cs="Times New Roman"/>
          <w:lang w:val="fr-FR" w:bidi="he-IL"/>
        </w:rPr>
        <w:t>Le</w:t>
      </w:r>
      <w:r w:rsidRPr="00475203">
        <w:rPr>
          <w:rFonts w:eastAsia="Calibri" w:cs="Times New Roman"/>
          <w:lang w:val="fr-FR" w:bidi="he-IL"/>
        </w:rPr>
        <w:t xml:space="preserve"> budget s</w:t>
      </w:r>
      <w:r w:rsidR="009B4506">
        <w:rPr>
          <w:rFonts w:eastAsia="Calibri" w:cs="Times New Roman"/>
          <w:lang w:val="fr-FR" w:bidi="he-IL"/>
        </w:rPr>
        <w:t>’</w:t>
      </w:r>
      <w:r w:rsidRPr="00475203">
        <w:rPr>
          <w:rFonts w:eastAsia="Calibri" w:cs="Times New Roman"/>
          <w:lang w:val="fr-FR" w:bidi="he-IL"/>
        </w:rPr>
        <w:t>élevait à 250</w:t>
      </w:r>
      <w:r w:rsidR="00341A81">
        <w:rPr>
          <w:rFonts w:eastAsia="Calibri" w:cs="Times New Roman"/>
          <w:lang w:val="fr-FR" w:bidi="he-IL"/>
        </w:rPr>
        <w:t> </w:t>
      </w:r>
      <w:r w:rsidRPr="00475203">
        <w:rPr>
          <w:rFonts w:eastAsia="Calibri" w:cs="Times New Roman"/>
          <w:lang w:val="fr-FR" w:bidi="he-IL"/>
        </w:rPr>
        <w:t>000 dollars É.</w:t>
      </w:r>
      <w:r w:rsidR="009B4506">
        <w:rPr>
          <w:rFonts w:eastAsia="Calibri" w:cs="Times New Roman"/>
          <w:lang w:val="fr-FR" w:bidi="he-IL"/>
        </w:rPr>
        <w:t>-</w:t>
      </w:r>
      <w:r w:rsidRPr="00475203">
        <w:rPr>
          <w:rFonts w:eastAsia="Calibri" w:cs="Times New Roman"/>
          <w:lang w:val="fr-FR" w:bidi="he-IL"/>
        </w:rPr>
        <w:t>U., ce qui correspondait à la somme mentionnée par Mme To</w:t>
      </w:r>
      <w:r w:rsidR="00954299" w:rsidRPr="00475203">
        <w:rPr>
          <w:rFonts w:eastAsia="Calibri" w:cs="Times New Roman"/>
          <w:lang w:val="fr-FR" w:bidi="he-IL"/>
        </w:rPr>
        <w:t>ri</w:t>
      </w:r>
      <w:r w:rsidR="00954299">
        <w:rPr>
          <w:rFonts w:eastAsia="Calibri" w:cs="Times New Roman"/>
          <w:lang w:val="fr-FR" w:bidi="he-IL"/>
        </w:rPr>
        <w:t xml:space="preserve">.  </w:t>
      </w:r>
      <w:r w:rsidR="00954299" w:rsidRPr="00475203">
        <w:rPr>
          <w:rFonts w:eastAsia="Calibri" w:cs="Times New Roman"/>
          <w:lang w:val="fr-FR" w:bidi="he-IL"/>
        </w:rPr>
        <w:t>Ce</w:t>
      </w:r>
      <w:r w:rsidRPr="00475203">
        <w:rPr>
          <w:rFonts w:eastAsia="Calibri" w:cs="Times New Roman"/>
          <w:lang w:val="fr-FR" w:bidi="he-IL"/>
        </w:rPr>
        <w:t xml:space="preserve">pendant, il ne comprenait pas les 40% de frais </w:t>
      </w:r>
      <w:r w:rsidR="008751EA" w:rsidRPr="00475203">
        <w:rPr>
          <w:rFonts w:eastAsia="Calibri" w:cs="Times New Roman"/>
          <w:lang w:val="fr-FR" w:bidi="he-IL"/>
        </w:rPr>
        <w:t xml:space="preserve">généraux </w:t>
      </w:r>
      <w:r w:rsidRPr="00475203">
        <w:rPr>
          <w:rFonts w:eastAsia="Calibri" w:cs="Times New Roman"/>
          <w:lang w:val="fr-FR" w:bidi="he-IL"/>
        </w:rPr>
        <w:t>de l</w:t>
      </w:r>
      <w:r w:rsidR="009B4506">
        <w:rPr>
          <w:rFonts w:eastAsia="Calibri" w:cs="Times New Roman"/>
          <w:lang w:val="fr-FR" w:bidi="he-IL"/>
        </w:rPr>
        <w:t>’</w:t>
      </w:r>
      <w:r w:rsidRPr="00475203">
        <w:rPr>
          <w:rFonts w:eastAsia="Calibri" w:cs="Times New Roman"/>
          <w:lang w:val="fr-FR" w:bidi="he-IL"/>
        </w:rPr>
        <w:t>Universi</w:t>
      </w:r>
      <w:r w:rsidR="00954299" w:rsidRPr="00475203">
        <w:rPr>
          <w:rFonts w:eastAsia="Calibri" w:cs="Times New Roman"/>
          <w:lang w:val="fr-FR" w:bidi="he-IL"/>
        </w:rPr>
        <w:t>té</w:t>
      </w:r>
      <w:r w:rsidR="00954299">
        <w:rPr>
          <w:rFonts w:eastAsia="Calibri" w:cs="Times New Roman"/>
          <w:lang w:val="fr-FR" w:bidi="he-IL"/>
        </w:rPr>
        <w:t xml:space="preserve">.  </w:t>
      </w:r>
      <w:r w:rsidR="00954299" w:rsidRPr="00475203">
        <w:rPr>
          <w:rFonts w:eastAsia="Calibri" w:cs="Times New Roman"/>
          <w:lang w:val="fr-FR" w:bidi="he-IL"/>
        </w:rPr>
        <w:t>Un</w:t>
      </w:r>
      <w:r w:rsidR="0051754E" w:rsidRPr="00475203">
        <w:rPr>
          <w:rFonts w:eastAsia="Calibri" w:cs="Times New Roman"/>
          <w:lang w:val="fr-FR" w:bidi="he-IL"/>
        </w:rPr>
        <w:t>e fois ceux</w:t>
      </w:r>
      <w:r w:rsidR="009B4506">
        <w:rPr>
          <w:rFonts w:eastAsia="Calibri" w:cs="Times New Roman"/>
          <w:lang w:val="fr-FR" w:bidi="he-IL"/>
        </w:rPr>
        <w:t>-</w:t>
      </w:r>
      <w:r w:rsidR="0051754E" w:rsidRPr="00475203">
        <w:rPr>
          <w:rFonts w:eastAsia="Calibri" w:cs="Times New Roman"/>
          <w:lang w:val="fr-FR" w:bidi="he-IL"/>
        </w:rPr>
        <w:t>ci ajoutés, le budget s</w:t>
      </w:r>
      <w:r w:rsidR="009B4506">
        <w:rPr>
          <w:rFonts w:eastAsia="Calibri" w:cs="Times New Roman"/>
          <w:lang w:val="fr-FR" w:bidi="he-IL"/>
        </w:rPr>
        <w:t>’</w:t>
      </w:r>
      <w:r w:rsidR="0051754E" w:rsidRPr="00475203">
        <w:rPr>
          <w:rFonts w:eastAsia="Calibri" w:cs="Times New Roman"/>
          <w:lang w:val="fr-FR" w:bidi="he-IL"/>
        </w:rPr>
        <w:t>élevait à un total de 350</w:t>
      </w:r>
      <w:r w:rsidR="00341A81">
        <w:rPr>
          <w:rFonts w:eastAsia="Calibri" w:cs="Times New Roman"/>
          <w:lang w:val="fr-FR" w:bidi="he-IL"/>
        </w:rPr>
        <w:t> </w:t>
      </w:r>
      <w:r w:rsidR="0051754E" w:rsidRPr="00475203">
        <w:rPr>
          <w:rFonts w:eastAsia="Calibri" w:cs="Times New Roman"/>
          <w:lang w:val="fr-FR" w:bidi="he-IL"/>
        </w:rPr>
        <w:t>000 dollars É.</w:t>
      </w:r>
      <w:r w:rsidR="009B4506">
        <w:rPr>
          <w:rFonts w:eastAsia="Calibri" w:cs="Times New Roman"/>
          <w:lang w:val="fr-FR" w:bidi="he-IL"/>
        </w:rPr>
        <w:t>-</w:t>
      </w:r>
      <w:r w:rsidR="0051754E" w:rsidRPr="00475203">
        <w:rPr>
          <w:rFonts w:eastAsia="Calibri" w:cs="Times New Roman"/>
          <w:lang w:val="fr-FR" w:bidi="he-IL"/>
        </w:rPr>
        <w:t>U.</w:t>
      </w:r>
    </w:p>
    <w:p w14:paraId="105AF6F7" w14:textId="18724ECC" w:rsidR="002D38D6" w:rsidRPr="00475203" w:rsidRDefault="00FC2AC4" w:rsidP="0051754E">
      <w:pPr>
        <w:spacing w:after="120" w:line="240" w:lineRule="auto"/>
        <w:jc w:val="left"/>
        <w:rPr>
          <w:rFonts w:eastAsia="Calibri" w:cs="Times New Roman"/>
          <w:lang w:val="fr-FR" w:bidi="he-IL"/>
        </w:rPr>
      </w:pPr>
      <w:r w:rsidRPr="00475203">
        <w:rPr>
          <w:rFonts w:eastAsia="Calibri" w:cs="Times New Roman"/>
          <w:lang w:val="fr-FR" w:bidi="he-IL"/>
        </w:rPr>
        <w:t>À sa surprise, lorsqu</w:t>
      </w:r>
      <w:r w:rsidR="009B4506">
        <w:rPr>
          <w:rFonts w:eastAsia="Calibri" w:cs="Times New Roman"/>
          <w:lang w:val="fr-FR" w:bidi="he-IL"/>
        </w:rPr>
        <w:t>’</w:t>
      </w:r>
      <w:r w:rsidRPr="00475203">
        <w:rPr>
          <w:rFonts w:eastAsia="Calibri" w:cs="Times New Roman"/>
          <w:lang w:val="fr-FR" w:bidi="he-IL"/>
        </w:rPr>
        <w:t xml:space="preserve">il en a parlé à Mme Tori, </w:t>
      </w:r>
      <w:r w:rsidR="009A1CBD">
        <w:rPr>
          <w:rFonts w:eastAsia="Calibri" w:cs="Times New Roman"/>
          <w:lang w:val="fr-FR" w:bidi="he-IL"/>
        </w:rPr>
        <w:t>c</w:t>
      </w:r>
      <w:r w:rsidRPr="00475203">
        <w:rPr>
          <w:rFonts w:eastAsia="Calibri" w:cs="Times New Roman"/>
          <w:lang w:val="fr-FR" w:bidi="he-IL"/>
        </w:rPr>
        <w:t>elle</w:t>
      </w:r>
      <w:r w:rsidR="009B4506">
        <w:rPr>
          <w:rFonts w:eastAsia="Calibri" w:cs="Times New Roman"/>
          <w:lang w:val="fr-FR" w:bidi="he-IL"/>
        </w:rPr>
        <w:t>-</w:t>
      </w:r>
      <w:r w:rsidR="009A1CBD">
        <w:rPr>
          <w:rFonts w:eastAsia="Calibri" w:cs="Times New Roman"/>
          <w:lang w:val="fr-FR" w:bidi="he-IL"/>
        </w:rPr>
        <w:t>ci</w:t>
      </w:r>
      <w:r w:rsidRPr="00475203">
        <w:rPr>
          <w:rFonts w:eastAsia="Calibri" w:cs="Times New Roman"/>
          <w:lang w:val="fr-FR" w:bidi="he-IL"/>
        </w:rPr>
        <w:t xml:space="preserve"> </w:t>
      </w:r>
      <w:r w:rsidR="009A1CBD">
        <w:rPr>
          <w:rFonts w:eastAsia="Calibri" w:cs="Times New Roman"/>
          <w:lang w:val="fr-FR" w:bidi="he-IL"/>
        </w:rPr>
        <w:t>n</w:t>
      </w:r>
      <w:r w:rsidR="009B4506">
        <w:rPr>
          <w:rFonts w:eastAsia="Calibri" w:cs="Times New Roman"/>
          <w:lang w:val="fr-FR" w:bidi="he-IL"/>
        </w:rPr>
        <w:t>’</w:t>
      </w:r>
      <w:r w:rsidR="009A1CBD">
        <w:rPr>
          <w:rFonts w:eastAsia="Calibri" w:cs="Times New Roman"/>
          <w:lang w:val="fr-FR" w:bidi="he-IL"/>
        </w:rPr>
        <w:t xml:space="preserve">a </w:t>
      </w:r>
      <w:r w:rsidRPr="00475203">
        <w:rPr>
          <w:rFonts w:eastAsia="Calibri" w:cs="Times New Roman"/>
          <w:lang w:val="fr-FR" w:bidi="he-IL"/>
        </w:rPr>
        <w:t>pas protest</w:t>
      </w:r>
      <w:r w:rsidR="009A1CBD">
        <w:rPr>
          <w:rFonts w:eastAsia="Calibri" w:cs="Times New Roman"/>
          <w:lang w:val="fr-FR" w:bidi="he-IL"/>
        </w:rPr>
        <w:t>é</w:t>
      </w:r>
      <w:r w:rsidRPr="00475203">
        <w:rPr>
          <w:rFonts w:eastAsia="Calibri" w:cs="Times New Roman"/>
          <w:lang w:val="fr-FR" w:bidi="he-IL"/>
        </w:rPr>
        <w:t xml:space="preserve"> et a simplement dit qu</w:t>
      </w:r>
      <w:r w:rsidR="009B4506">
        <w:rPr>
          <w:rFonts w:eastAsia="Calibri" w:cs="Times New Roman"/>
          <w:lang w:val="fr-FR" w:bidi="he-IL"/>
        </w:rPr>
        <w:t>’</w:t>
      </w:r>
      <w:r w:rsidRPr="00475203">
        <w:rPr>
          <w:rFonts w:eastAsia="Calibri" w:cs="Times New Roman"/>
          <w:lang w:val="fr-FR" w:bidi="he-IL"/>
        </w:rPr>
        <w:t>elle devait poser la question au Conseil d</w:t>
      </w:r>
      <w:r w:rsidR="009B4506">
        <w:rPr>
          <w:rFonts w:eastAsia="Calibri" w:cs="Times New Roman"/>
          <w:lang w:val="fr-FR" w:bidi="he-IL"/>
        </w:rPr>
        <w:t>’</w:t>
      </w:r>
      <w:r w:rsidRPr="00475203">
        <w:rPr>
          <w:rFonts w:eastAsia="Calibri" w:cs="Times New Roman"/>
          <w:lang w:val="fr-FR" w:bidi="he-IL"/>
        </w:rPr>
        <w:t>administration, mais qu</w:t>
      </w:r>
      <w:r w:rsidR="009B4506">
        <w:rPr>
          <w:rFonts w:eastAsia="Calibri" w:cs="Times New Roman"/>
          <w:lang w:val="fr-FR" w:bidi="he-IL"/>
        </w:rPr>
        <w:t>’</w:t>
      </w:r>
      <w:r w:rsidRPr="00475203">
        <w:rPr>
          <w:rFonts w:eastAsia="Calibri" w:cs="Times New Roman"/>
          <w:lang w:val="fr-FR" w:bidi="he-IL"/>
        </w:rPr>
        <w:t>elle était relativement sûre que ce montant serait approuvé.  M. Terrol était soula</w:t>
      </w:r>
      <w:r w:rsidR="00954299" w:rsidRPr="00475203">
        <w:rPr>
          <w:rFonts w:eastAsia="Calibri" w:cs="Times New Roman"/>
          <w:lang w:val="fr-FR" w:bidi="he-IL"/>
        </w:rPr>
        <w:t>gé</w:t>
      </w:r>
      <w:r w:rsidR="00954299">
        <w:rPr>
          <w:rFonts w:eastAsia="Calibri" w:cs="Times New Roman"/>
          <w:lang w:val="fr-FR" w:bidi="he-IL"/>
        </w:rPr>
        <w:t xml:space="preserve">.  </w:t>
      </w:r>
      <w:r w:rsidR="00954299" w:rsidRPr="00475203">
        <w:rPr>
          <w:rFonts w:eastAsia="Calibri" w:cs="Times New Roman"/>
          <w:lang w:val="fr-FR" w:bidi="he-IL"/>
        </w:rPr>
        <w:t>Il</w:t>
      </w:r>
      <w:r w:rsidRPr="00475203">
        <w:rPr>
          <w:rFonts w:eastAsia="Calibri" w:cs="Times New Roman"/>
          <w:lang w:val="fr-FR" w:bidi="he-IL"/>
        </w:rPr>
        <w:t xml:space="preserve"> a ajouté que d</w:t>
      </w:r>
      <w:r w:rsidR="009B4506">
        <w:rPr>
          <w:rFonts w:eastAsia="Calibri" w:cs="Times New Roman"/>
          <w:lang w:val="fr-FR" w:bidi="he-IL"/>
        </w:rPr>
        <w:t>’</w:t>
      </w:r>
      <w:r w:rsidRPr="00475203">
        <w:rPr>
          <w:rFonts w:eastAsia="Calibri" w:cs="Times New Roman"/>
          <w:lang w:val="fr-FR" w:bidi="he-IL"/>
        </w:rPr>
        <w:t>ordinaire, tout matériel acheté par l</w:t>
      </w:r>
      <w:r w:rsidR="009B4506">
        <w:rPr>
          <w:rFonts w:eastAsia="Calibri" w:cs="Times New Roman"/>
          <w:lang w:val="fr-FR" w:bidi="he-IL"/>
        </w:rPr>
        <w:t>’</w:t>
      </w:r>
      <w:r w:rsidRPr="00475203">
        <w:rPr>
          <w:rFonts w:eastAsia="Calibri" w:cs="Times New Roman"/>
          <w:lang w:val="fr-FR" w:bidi="he-IL"/>
        </w:rPr>
        <w:t>Université dans le cadre d</w:t>
      </w:r>
      <w:r w:rsidR="009B4506">
        <w:rPr>
          <w:rFonts w:eastAsia="Calibri" w:cs="Times New Roman"/>
          <w:lang w:val="fr-FR" w:bidi="he-IL"/>
        </w:rPr>
        <w:t>’</w:t>
      </w:r>
      <w:r w:rsidRPr="00475203">
        <w:rPr>
          <w:rFonts w:eastAsia="Calibri" w:cs="Times New Roman"/>
          <w:lang w:val="fr-FR" w:bidi="he-IL"/>
        </w:rPr>
        <w:t>une recherche collaborative avec une Entreprise appartenait à l</w:t>
      </w:r>
      <w:r w:rsidR="009B4506">
        <w:rPr>
          <w:rFonts w:eastAsia="Calibri" w:cs="Times New Roman"/>
          <w:lang w:val="fr-FR" w:bidi="he-IL"/>
        </w:rPr>
        <w:t>’</w:t>
      </w:r>
      <w:r w:rsidRPr="00475203">
        <w:rPr>
          <w:rFonts w:eastAsia="Calibri" w:cs="Times New Roman"/>
          <w:lang w:val="fr-FR" w:bidi="he-IL"/>
        </w:rPr>
        <w:t>Universi</w:t>
      </w:r>
      <w:r w:rsidR="00954299" w:rsidRPr="00475203">
        <w:rPr>
          <w:rFonts w:eastAsia="Calibri" w:cs="Times New Roman"/>
          <w:lang w:val="fr-FR" w:bidi="he-IL"/>
        </w:rPr>
        <w:t>té</w:t>
      </w:r>
      <w:r w:rsidR="00954299">
        <w:rPr>
          <w:rFonts w:eastAsia="Calibri" w:cs="Times New Roman"/>
          <w:lang w:val="fr-FR" w:bidi="he-IL"/>
        </w:rPr>
        <w:t xml:space="preserve">.  </w:t>
      </w:r>
      <w:r w:rsidR="00954299" w:rsidRPr="00475203">
        <w:rPr>
          <w:rFonts w:eastAsia="Calibri" w:cs="Times New Roman"/>
          <w:lang w:val="fr-FR" w:bidi="he-IL"/>
        </w:rPr>
        <w:t>Mm</w:t>
      </w:r>
      <w:r w:rsidRPr="00475203">
        <w:rPr>
          <w:rFonts w:eastAsia="Calibri" w:cs="Times New Roman"/>
          <w:lang w:val="fr-FR" w:bidi="he-IL"/>
        </w:rPr>
        <w:t>e Tori a également accepté ce principe.</w:t>
      </w:r>
    </w:p>
    <w:p w14:paraId="76248C61" w14:textId="10DDDCF2" w:rsidR="001F5CC5" w:rsidRPr="00475203" w:rsidRDefault="00CA3FB0" w:rsidP="00CA3FB0">
      <w:pPr>
        <w:spacing w:after="120" w:line="240" w:lineRule="auto"/>
        <w:jc w:val="left"/>
        <w:rPr>
          <w:rFonts w:eastAsia="Calibri" w:cs="Times New Roman"/>
          <w:lang w:val="fr-FR" w:bidi="he-IL"/>
        </w:rPr>
      </w:pPr>
      <w:r w:rsidRPr="00475203">
        <w:rPr>
          <w:rFonts w:eastAsia="Calibri" w:cs="Times New Roman"/>
          <w:lang w:val="fr-FR" w:bidi="he-IL"/>
        </w:rPr>
        <w:t>La question suivante concernait le calendrier de paieme</w:t>
      </w:r>
      <w:r w:rsidR="00954299" w:rsidRPr="00475203">
        <w:rPr>
          <w:rFonts w:eastAsia="Calibri" w:cs="Times New Roman"/>
          <w:lang w:val="fr-FR" w:bidi="he-IL"/>
        </w:rPr>
        <w:t>nt</w:t>
      </w:r>
      <w:r w:rsidR="00954299">
        <w:rPr>
          <w:rFonts w:eastAsia="Calibri" w:cs="Times New Roman"/>
          <w:lang w:val="fr-FR" w:bidi="he-IL"/>
        </w:rPr>
        <w:t xml:space="preserve">.  </w:t>
      </w:r>
      <w:r w:rsidR="00954299" w:rsidRPr="00475203">
        <w:rPr>
          <w:rFonts w:eastAsia="Calibri" w:cs="Times New Roman"/>
          <w:lang w:val="fr-FR" w:bidi="he-IL"/>
        </w:rPr>
        <w:t>Mm</w:t>
      </w:r>
      <w:r w:rsidRPr="00475203">
        <w:rPr>
          <w:rFonts w:eastAsia="Calibri" w:cs="Times New Roman"/>
          <w:lang w:val="fr-FR" w:bidi="he-IL"/>
        </w:rPr>
        <w:t>e Tori voulait verser le montant total du financement des recherches après réception du rapport final de M. Goldm</w:t>
      </w:r>
      <w:r w:rsidR="00954299" w:rsidRPr="00475203">
        <w:rPr>
          <w:rFonts w:eastAsia="Calibri" w:cs="Times New Roman"/>
          <w:lang w:val="fr-FR" w:bidi="he-IL"/>
        </w:rPr>
        <w:t>an</w:t>
      </w:r>
      <w:r w:rsidR="00954299">
        <w:rPr>
          <w:rFonts w:eastAsia="Calibri" w:cs="Times New Roman"/>
          <w:lang w:val="fr-FR" w:bidi="he-IL"/>
        </w:rPr>
        <w:t xml:space="preserve">.  </w:t>
      </w:r>
      <w:r w:rsidR="00954299" w:rsidRPr="00475203">
        <w:rPr>
          <w:rFonts w:eastAsia="Calibri" w:cs="Times New Roman"/>
          <w:lang w:val="fr-FR" w:bidi="he-IL"/>
        </w:rPr>
        <w:t>Ce</w:t>
      </w:r>
      <w:r w:rsidRPr="00475203">
        <w:rPr>
          <w:rFonts w:eastAsia="Calibri" w:cs="Times New Roman"/>
          <w:lang w:val="fr-FR" w:bidi="he-IL"/>
        </w:rPr>
        <w:t>tte</w:t>
      </w:r>
      <w:r w:rsidR="005E5788">
        <w:rPr>
          <w:rFonts w:eastAsia="Calibri" w:cs="Times New Roman"/>
          <w:lang w:val="fr-FR" w:bidi="he-IL"/>
        </w:rPr>
        <w:t> </w:t>
      </w:r>
      <w:r w:rsidRPr="00475203">
        <w:rPr>
          <w:rFonts w:eastAsia="Calibri" w:cs="Times New Roman"/>
          <w:lang w:val="fr-FR" w:bidi="he-IL"/>
        </w:rPr>
        <w:t>démarche posait un grave problème.  M. Goldman devait acheter le</w:t>
      </w:r>
      <w:r w:rsidR="00D81834">
        <w:rPr>
          <w:rFonts w:eastAsia="Calibri" w:cs="Times New Roman"/>
          <w:lang w:val="fr-FR" w:bidi="he-IL"/>
        </w:rPr>
        <w:t>s</w:t>
      </w:r>
      <w:r w:rsidRPr="00475203">
        <w:rPr>
          <w:rFonts w:eastAsia="Calibri" w:cs="Times New Roman"/>
          <w:lang w:val="fr-FR" w:bidi="he-IL"/>
        </w:rPr>
        <w:t xml:space="preserve"> matériel</w:t>
      </w:r>
      <w:r w:rsidR="00D81834">
        <w:rPr>
          <w:rFonts w:eastAsia="Calibri" w:cs="Times New Roman"/>
          <w:lang w:val="fr-FR" w:bidi="he-IL"/>
        </w:rPr>
        <w:t>s</w:t>
      </w:r>
      <w:r w:rsidRPr="00475203">
        <w:rPr>
          <w:rFonts w:eastAsia="Calibri" w:cs="Times New Roman"/>
          <w:lang w:val="fr-FR" w:bidi="he-IL"/>
        </w:rPr>
        <w:t xml:space="preserve"> et le microscope avant de commencer les recherches, et il ne voulait pas financer ces dépenses de sa poc</w:t>
      </w:r>
      <w:r w:rsidR="00954299" w:rsidRPr="00475203">
        <w:rPr>
          <w:rFonts w:eastAsia="Calibri" w:cs="Times New Roman"/>
          <w:lang w:val="fr-FR" w:bidi="he-IL"/>
        </w:rPr>
        <w:t>he</w:t>
      </w:r>
      <w:r w:rsidR="00954299">
        <w:rPr>
          <w:rFonts w:eastAsia="Calibri" w:cs="Times New Roman"/>
          <w:lang w:val="fr-FR" w:bidi="he-IL"/>
        </w:rPr>
        <w:t xml:space="preserve">.  </w:t>
      </w:r>
      <w:r w:rsidR="00954299" w:rsidRPr="00475203">
        <w:rPr>
          <w:rFonts w:eastAsia="Calibri" w:cs="Times New Roman"/>
          <w:lang w:val="fr-FR" w:bidi="he-IL"/>
        </w:rPr>
        <w:t>De</w:t>
      </w:r>
      <w:r w:rsidRPr="00475203">
        <w:rPr>
          <w:rFonts w:eastAsia="Calibri" w:cs="Times New Roman"/>
          <w:lang w:val="fr-FR" w:bidi="he-IL"/>
        </w:rPr>
        <w:t xml:space="preserve"> plus, il devait verser un salaire mensuel aux techniciens.  M. Terrol a proposé un autre calendrier de paiement à Mme Tori.</w:t>
      </w:r>
    </w:p>
    <w:p w14:paraId="732A4E36" w14:textId="237C7451" w:rsidR="001F5CC5" w:rsidRPr="00475203" w:rsidRDefault="00D45A67" w:rsidP="009C22DC">
      <w:pPr>
        <w:keepNext/>
        <w:numPr>
          <w:ilvl w:val="0"/>
          <w:numId w:val="16"/>
        </w:numPr>
        <w:tabs>
          <w:tab w:val="left" w:pos="1134"/>
        </w:tabs>
        <w:spacing w:before="240" w:after="240" w:line="240" w:lineRule="auto"/>
        <w:ind w:left="1134" w:hanging="567"/>
        <w:jc w:val="left"/>
        <w:rPr>
          <w:rFonts w:eastAsia="Calibri"/>
          <w:b/>
          <w:bCs/>
          <w:i/>
          <w:lang w:val="fr-FR" w:bidi="he-IL"/>
        </w:rPr>
      </w:pPr>
      <w:r w:rsidRPr="00475203">
        <w:rPr>
          <w:rFonts w:eastAsia="Calibri"/>
          <w:b/>
          <w:bCs/>
          <w:i/>
          <w:lang w:val="fr-FR" w:bidi="he-IL"/>
        </w:rPr>
        <w:lastRenderedPageBreak/>
        <w:t>Veuillez proposer un calendrier de paiement raisonnable pour le financement des recherches</w:t>
      </w:r>
    </w:p>
    <w:p w14:paraId="5EC04550" w14:textId="3070F882" w:rsidR="00D45A67" w:rsidRPr="00475203" w:rsidRDefault="00341A81" w:rsidP="00A62E4F">
      <w:pPr>
        <w:spacing w:after="120" w:line="240" w:lineRule="auto"/>
        <w:jc w:val="left"/>
        <w:rPr>
          <w:rFonts w:eastAsia="Calibri" w:cs="Times New Roman"/>
          <w:iCs/>
          <w:lang w:val="fr-FR" w:bidi="he-IL"/>
        </w:rPr>
      </w:pPr>
      <w:r>
        <w:rPr>
          <w:rFonts w:eastAsia="Calibri" w:cs="Times New Roman"/>
          <w:i/>
          <w:lang w:val="fr-FR" w:bidi="he-IL"/>
        </w:rPr>
        <w:t>“</w:t>
      </w:r>
      <w:r w:rsidRPr="00475203">
        <w:rPr>
          <w:rFonts w:eastAsia="Calibri" w:cs="Times New Roman"/>
          <w:i/>
          <w:lang w:val="fr-FR" w:bidi="he-IL"/>
        </w:rPr>
        <w:t>M</w:t>
      </w:r>
      <w:r w:rsidR="00D45A67" w:rsidRPr="00475203">
        <w:rPr>
          <w:rFonts w:eastAsia="Calibri" w:cs="Times New Roman"/>
          <w:i/>
          <w:lang w:val="fr-FR" w:bidi="he-IL"/>
        </w:rPr>
        <w:t>me Tori, nous devons convenir d</w:t>
      </w:r>
      <w:r w:rsidR="009B4506">
        <w:rPr>
          <w:rFonts w:eastAsia="Calibri" w:cs="Times New Roman"/>
          <w:i/>
          <w:lang w:val="fr-FR" w:bidi="he-IL"/>
        </w:rPr>
        <w:t>’</w:t>
      </w:r>
      <w:r w:rsidR="00D45A67" w:rsidRPr="00475203">
        <w:rPr>
          <w:rFonts w:eastAsia="Calibri" w:cs="Times New Roman"/>
          <w:i/>
          <w:lang w:val="fr-FR" w:bidi="he-IL"/>
        </w:rPr>
        <w:t>un mécanisme en cas de retard de paiemen</w:t>
      </w:r>
      <w:r w:rsidRPr="00475203">
        <w:rPr>
          <w:rFonts w:eastAsia="Calibri" w:cs="Times New Roman"/>
          <w:i/>
          <w:lang w:val="fr-FR" w:bidi="he-IL"/>
        </w:rPr>
        <w:t>t</w:t>
      </w:r>
      <w:r>
        <w:rPr>
          <w:rFonts w:eastAsia="Calibri" w:cs="Times New Roman"/>
          <w:i/>
          <w:lang w:val="fr-FR" w:bidi="he-IL"/>
        </w:rPr>
        <w:t>”</w:t>
      </w:r>
      <w:r w:rsidR="00D45A67" w:rsidRPr="00475203">
        <w:rPr>
          <w:rFonts w:eastAsia="Calibri" w:cs="Times New Roman"/>
          <w:iCs/>
          <w:lang w:val="fr-FR" w:bidi="he-IL"/>
        </w:rPr>
        <w:t xml:space="preserve">, </w:t>
      </w:r>
      <w:r w:rsidR="00C578B7">
        <w:rPr>
          <w:rFonts w:eastAsia="Calibri" w:cs="Times New Roman"/>
          <w:iCs/>
          <w:lang w:val="fr-FR" w:bidi="he-IL"/>
        </w:rPr>
        <w:t xml:space="preserve">a </w:t>
      </w:r>
      <w:r w:rsidR="00D45A67" w:rsidRPr="00475203">
        <w:rPr>
          <w:rFonts w:eastAsia="Calibri" w:cs="Times New Roman"/>
          <w:iCs/>
          <w:lang w:val="fr-FR" w:bidi="he-IL"/>
        </w:rPr>
        <w:t>dit M. Terrol.</w:t>
      </w:r>
    </w:p>
    <w:p w14:paraId="390759E4" w14:textId="35A22B9D" w:rsidR="001F5CC5" w:rsidRPr="00475203" w:rsidRDefault="00341A81" w:rsidP="00A62E4F">
      <w:pPr>
        <w:spacing w:after="120" w:line="240" w:lineRule="auto"/>
        <w:jc w:val="left"/>
        <w:rPr>
          <w:rFonts w:eastAsia="Calibri" w:cs="Times New Roman"/>
          <w:iCs/>
          <w:lang w:val="fr-FR" w:bidi="he-IL"/>
        </w:rPr>
      </w:pPr>
      <w:r>
        <w:rPr>
          <w:rFonts w:eastAsia="Calibri" w:cs="Times New Roman"/>
          <w:i/>
          <w:lang w:val="fr-FR" w:bidi="he-IL"/>
        </w:rPr>
        <w:t>“</w:t>
      </w:r>
      <w:r w:rsidRPr="00475203">
        <w:rPr>
          <w:rFonts w:eastAsia="Calibri" w:cs="Times New Roman"/>
          <w:i/>
          <w:lang w:val="fr-FR" w:bidi="he-IL"/>
        </w:rPr>
        <w:t>C</w:t>
      </w:r>
      <w:r w:rsidR="009B4506">
        <w:rPr>
          <w:rFonts w:eastAsia="Calibri" w:cs="Times New Roman"/>
          <w:i/>
          <w:lang w:val="fr-FR" w:bidi="he-IL"/>
        </w:rPr>
        <w:t>’</w:t>
      </w:r>
      <w:r w:rsidR="00047795" w:rsidRPr="00475203">
        <w:rPr>
          <w:rFonts w:eastAsia="Calibri" w:cs="Times New Roman"/>
          <w:i/>
          <w:lang w:val="fr-FR" w:bidi="he-IL"/>
        </w:rPr>
        <w:t>est vraiment embarrassant;  vous croyez que Rosenta ne vous paiera pas à temps?  Nous avons bonne réputation et des moyens financiers considérables, ce problème ne se posera jamai</w:t>
      </w:r>
      <w:r w:rsidRPr="00475203">
        <w:rPr>
          <w:rFonts w:eastAsia="Calibri" w:cs="Times New Roman"/>
          <w:i/>
          <w:lang w:val="fr-FR" w:bidi="he-IL"/>
        </w:rPr>
        <w:t>s</w:t>
      </w:r>
      <w:r>
        <w:rPr>
          <w:rFonts w:eastAsia="Calibri" w:cs="Times New Roman"/>
          <w:i/>
          <w:lang w:val="fr-FR" w:bidi="he-IL"/>
        </w:rPr>
        <w:t>”</w:t>
      </w:r>
      <w:r w:rsidR="00047795" w:rsidRPr="00475203">
        <w:rPr>
          <w:rFonts w:eastAsia="Calibri" w:cs="Times New Roman"/>
          <w:i/>
          <w:lang w:val="fr-FR" w:bidi="he-IL"/>
        </w:rPr>
        <w:t xml:space="preserve">, </w:t>
      </w:r>
      <w:r w:rsidR="00047795" w:rsidRPr="00475203">
        <w:rPr>
          <w:rFonts w:eastAsia="Calibri" w:cs="Times New Roman"/>
          <w:iCs/>
          <w:lang w:val="fr-FR" w:bidi="he-IL"/>
        </w:rPr>
        <w:t>a répondu Mme Tori.</w:t>
      </w:r>
    </w:p>
    <w:p w14:paraId="0D44A9B7" w14:textId="5B776852" w:rsidR="001F5CC5" w:rsidRPr="00475203" w:rsidRDefault="00500974" w:rsidP="00500974">
      <w:pPr>
        <w:spacing w:after="120" w:line="240" w:lineRule="auto"/>
        <w:jc w:val="left"/>
        <w:rPr>
          <w:rFonts w:eastAsia="Calibri" w:cs="Times New Roman"/>
          <w:lang w:val="fr-FR" w:bidi="he-IL"/>
        </w:rPr>
      </w:pPr>
      <w:r w:rsidRPr="00475203">
        <w:rPr>
          <w:rFonts w:eastAsia="Calibri" w:cs="Times New Roman"/>
          <w:iCs/>
          <w:lang w:val="fr-FR" w:bidi="he-IL"/>
        </w:rPr>
        <w:t xml:space="preserve">M. Terrol a souri et a expliqué que </w:t>
      </w:r>
      <w:r w:rsidR="00341A81">
        <w:rPr>
          <w:rFonts w:eastAsia="Calibri" w:cs="Times New Roman"/>
          <w:i/>
          <w:lang w:val="fr-FR" w:bidi="he-IL"/>
        </w:rPr>
        <w:t>“</w:t>
      </w:r>
      <w:r w:rsidR="00341A81" w:rsidRPr="00475203">
        <w:rPr>
          <w:rFonts w:eastAsia="Calibri" w:cs="Times New Roman"/>
          <w:i/>
          <w:lang w:val="fr-FR" w:bidi="he-IL"/>
        </w:rPr>
        <w:t>c</w:t>
      </w:r>
      <w:r w:rsidRPr="00475203">
        <w:rPr>
          <w:rFonts w:eastAsia="Calibri" w:cs="Times New Roman"/>
          <w:i/>
          <w:lang w:val="fr-FR" w:bidi="he-IL"/>
        </w:rPr>
        <w:t>e n</w:t>
      </w:r>
      <w:r w:rsidR="009B4506">
        <w:rPr>
          <w:rFonts w:eastAsia="Calibri" w:cs="Times New Roman"/>
          <w:i/>
          <w:lang w:val="fr-FR" w:bidi="he-IL"/>
        </w:rPr>
        <w:t>’</w:t>
      </w:r>
      <w:r w:rsidRPr="00475203">
        <w:rPr>
          <w:rFonts w:eastAsia="Calibri" w:cs="Times New Roman"/>
          <w:i/>
          <w:lang w:val="fr-FR" w:bidi="he-IL"/>
        </w:rPr>
        <w:t>est pas un problème de confiance, mais une simple disposition qui, espérons</w:t>
      </w:r>
      <w:r w:rsidR="009B4506">
        <w:rPr>
          <w:rFonts w:eastAsia="Calibri" w:cs="Times New Roman"/>
          <w:i/>
          <w:lang w:val="fr-FR" w:bidi="he-IL"/>
        </w:rPr>
        <w:t>-</w:t>
      </w:r>
      <w:r w:rsidRPr="00475203">
        <w:rPr>
          <w:rFonts w:eastAsia="Calibri" w:cs="Times New Roman"/>
          <w:i/>
          <w:lang w:val="fr-FR" w:bidi="he-IL"/>
        </w:rPr>
        <w:t>le, ne sera jamais appliqu</w:t>
      </w:r>
      <w:r w:rsidR="00954299" w:rsidRPr="00475203">
        <w:rPr>
          <w:rFonts w:eastAsia="Calibri" w:cs="Times New Roman"/>
          <w:i/>
          <w:lang w:val="fr-FR" w:bidi="he-IL"/>
        </w:rPr>
        <w:t>ée</w:t>
      </w:r>
      <w:r w:rsidR="00954299">
        <w:rPr>
          <w:rFonts w:eastAsia="Calibri" w:cs="Times New Roman"/>
          <w:i/>
          <w:lang w:val="fr-FR" w:bidi="he-IL"/>
        </w:rPr>
        <w:t xml:space="preserve">.  </w:t>
      </w:r>
      <w:r w:rsidR="00954299" w:rsidRPr="00475203">
        <w:rPr>
          <w:rFonts w:eastAsia="Calibri" w:cs="Times New Roman"/>
          <w:i/>
          <w:lang w:val="fr-FR" w:bidi="he-IL"/>
        </w:rPr>
        <w:t>El</w:t>
      </w:r>
      <w:r w:rsidRPr="00475203">
        <w:rPr>
          <w:rFonts w:eastAsia="Calibri" w:cs="Times New Roman"/>
          <w:i/>
          <w:lang w:val="fr-FR" w:bidi="he-IL"/>
        </w:rPr>
        <w:t>le reste toutefois nécessaire pour inciter à verser les fonds en temps utile</w:t>
      </w:r>
      <w:r w:rsidR="00341A81" w:rsidRPr="00475203">
        <w:rPr>
          <w:rFonts w:eastAsia="Calibri" w:cs="Times New Roman"/>
          <w:i/>
          <w:lang w:val="fr-FR" w:bidi="he-IL"/>
        </w:rPr>
        <w:t>.</w:t>
      </w:r>
      <w:r w:rsidR="00341A81">
        <w:rPr>
          <w:rFonts w:eastAsia="Calibri" w:cs="Times New Roman"/>
          <w:i/>
          <w:lang w:val="fr-FR" w:bidi="he-IL"/>
        </w:rPr>
        <w:t>”</w:t>
      </w:r>
      <w:r w:rsidRPr="00954299">
        <w:rPr>
          <w:rFonts w:eastAsia="Calibri"/>
          <w:i/>
          <w:lang w:val="fr-FR"/>
        </w:rPr>
        <w:t xml:space="preserve">  </w:t>
      </w:r>
      <w:r w:rsidRPr="00475203">
        <w:rPr>
          <w:rFonts w:eastAsia="Calibri" w:cs="Times New Roman"/>
          <w:iCs/>
          <w:lang w:val="fr-FR" w:bidi="he-IL"/>
        </w:rPr>
        <w:t>Il a proposé le mécanisme qu</w:t>
      </w:r>
      <w:r w:rsidR="009B4506">
        <w:rPr>
          <w:rFonts w:eastAsia="Calibri" w:cs="Times New Roman"/>
          <w:iCs/>
          <w:lang w:val="fr-FR" w:bidi="he-IL"/>
        </w:rPr>
        <w:t>’</w:t>
      </w:r>
      <w:r w:rsidRPr="00475203">
        <w:rPr>
          <w:rFonts w:eastAsia="Calibri" w:cs="Times New Roman"/>
          <w:iCs/>
          <w:lang w:val="fr-FR" w:bidi="he-IL"/>
        </w:rPr>
        <w:t>il employait couramment.</w:t>
      </w:r>
    </w:p>
    <w:p w14:paraId="1E2F84A9" w14:textId="26C1A744" w:rsidR="001F5CC5" w:rsidRPr="00475203" w:rsidRDefault="00500974" w:rsidP="007C6674">
      <w:pPr>
        <w:numPr>
          <w:ilvl w:val="0"/>
          <w:numId w:val="16"/>
        </w:numPr>
        <w:tabs>
          <w:tab w:val="left" w:pos="1134"/>
        </w:tabs>
        <w:spacing w:before="240" w:after="240" w:line="240" w:lineRule="auto"/>
        <w:ind w:left="1134" w:hanging="567"/>
        <w:jc w:val="left"/>
        <w:rPr>
          <w:rFonts w:eastAsia="Calibri"/>
          <w:b/>
          <w:bCs/>
          <w:i/>
          <w:lang w:val="fr-FR" w:bidi="he-IL"/>
        </w:rPr>
      </w:pPr>
      <w:r w:rsidRPr="00475203">
        <w:rPr>
          <w:rFonts w:eastAsia="Calibri"/>
          <w:b/>
          <w:bCs/>
          <w:i/>
          <w:lang w:val="fr-FR" w:bidi="he-IL"/>
        </w:rPr>
        <w:t xml:space="preserve">Veuillez proposer un mécanisme </w:t>
      </w:r>
      <w:r w:rsidR="0036739F">
        <w:rPr>
          <w:rFonts w:eastAsia="Calibri"/>
          <w:b/>
          <w:bCs/>
          <w:i/>
          <w:lang w:val="fr-FR" w:bidi="he-IL"/>
        </w:rPr>
        <w:t>permettant de gérer l</w:t>
      </w:r>
      <w:r w:rsidRPr="00475203">
        <w:rPr>
          <w:rFonts w:eastAsia="Calibri"/>
          <w:b/>
          <w:bCs/>
          <w:i/>
          <w:lang w:val="fr-FR" w:bidi="he-IL"/>
        </w:rPr>
        <w:t>e retard de paiement</w:t>
      </w:r>
    </w:p>
    <w:p w14:paraId="3CA87C51" w14:textId="267425DB" w:rsidR="00500974" w:rsidRPr="00475203" w:rsidRDefault="000051A0" w:rsidP="00A62E4F">
      <w:pPr>
        <w:spacing w:after="120" w:line="240" w:lineRule="auto"/>
        <w:jc w:val="left"/>
        <w:rPr>
          <w:rFonts w:eastAsia="Calibri" w:cs="Times New Roman"/>
          <w:lang w:val="fr-FR" w:bidi="he-IL"/>
        </w:rPr>
      </w:pPr>
      <w:r w:rsidRPr="00475203">
        <w:rPr>
          <w:rFonts w:eastAsia="Calibri" w:cs="Times New Roman"/>
          <w:lang w:val="fr-FR" w:bidi="he-IL"/>
        </w:rPr>
        <w:t>Il a été convenu que l</w:t>
      </w:r>
      <w:r w:rsidR="009B4506">
        <w:rPr>
          <w:rFonts w:eastAsia="Calibri" w:cs="Times New Roman"/>
          <w:lang w:val="fr-FR" w:bidi="he-IL"/>
        </w:rPr>
        <w:t>’</w:t>
      </w:r>
      <w:r w:rsidRPr="00475203">
        <w:rPr>
          <w:rFonts w:eastAsia="Calibri" w:cs="Times New Roman"/>
          <w:lang w:val="fr-FR" w:bidi="he-IL"/>
        </w:rPr>
        <w:t>Université allait gérer la protection par des brevets des résultats des recherches collaboratives;  néanmoins, il restait à s</w:t>
      </w:r>
      <w:r w:rsidR="009B4506">
        <w:rPr>
          <w:rFonts w:eastAsia="Calibri" w:cs="Times New Roman"/>
          <w:lang w:val="fr-FR" w:bidi="he-IL"/>
        </w:rPr>
        <w:t>’</w:t>
      </w:r>
      <w:r w:rsidRPr="00475203">
        <w:rPr>
          <w:rFonts w:eastAsia="Calibri" w:cs="Times New Roman"/>
          <w:lang w:val="fr-FR" w:bidi="he-IL"/>
        </w:rPr>
        <w:t>entendre sur un mécanisme.</w:t>
      </w:r>
    </w:p>
    <w:p w14:paraId="2000FD32" w14:textId="639D794F" w:rsidR="001F5CC5" w:rsidRPr="00475203" w:rsidRDefault="00341A81" w:rsidP="00A62E4F">
      <w:pPr>
        <w:spacing w:after="120" w:line="240" w:lineRule="auto"/>
        <w:jc w:val="left"/>
        <w:rPr>
          <w:rFonts w:eastAsia="Calibri" w:cs="Times New Roman"/>
          <w:lang w:val="fr-FR" w:bidi="he-IL"/>
        </w:rPr>
      </w:pPr>
      <w:r>
        <w:rPr>
          <w:rFonts w:eastAsia="Calibri" w:cs="Times New Roman"/>
          <w:i/>
          <w:iCs/>
          <w:lang w:val="fr-FR" w:bidi="he-IL"/>
        </w:rPr>
        <w:t>“</w:t>
      </w:r>
      <w:r w:rsidRPr="00475203">
        <w:rPr>
          <w:rFonts w:eastAsia="Calibri" w:cs="Times New Roman"/>
          <w:i/>
          <w:iCs/>
          <w:lang w:val="fr-FR" w:bidi="he-IL"/>
        </w:rPr>
        <w:t>J</w:t>
      </w:r>
      <w:r w:rsidR="000051A0" w:rsidRPr="00475203">
        <w:rPr>
          <w:rFonts w:eastAsia="Calibri" w:cs="Times New Roman"/>
          <w:i/>
          <w:iCs/>
          <w:lang w:val="fr-FR" w:bidi="he-IL"/>
        </w:rPr>
        <w:t>e voudrais que toutes les décisions concernant les brevets soient prises conjointement et par consensus entre Rosenta et l</w:t>
      </w:r>
      <w:r w:rsidR="009B4506">
        <w:rPr>
          <w:rFonts w:eastAsia="Calibri" w:cs="Times New Roman"/>
          <w:i/>
          <w:iCs/>
          <w:lang w:val="fr-FR" w:bidi="he-IL"/>
        </w:rPr>
        <w:t>’</w:t>
      </w:r>
      <w:r w:rsidR="000051A0" w:rsidRPr="00475203">
        <w:rPr>
          <w:rFonts w:eastAsia="Calibri" w:cs="Times New Roman"/>
          <w:i/>
          <w:iCs/>
          <w:lang w:val="fr-FR" w:bidi="he-IL"/>
        </w:rPr>
        <w:t>Universit</w:t>
      </w:r>
      <w:r w:rsidRPr="00475203">
        <w:rPr>
          <w:rFonts w:eastAsia="Calibri" w:cs="Times New Roman"/>
          <w:i/>
          <w:iCs/>
          <w:lang w:val="fr-FR" w:bidi="he-IL"/>
        </w:rPr>
        <w:t>é</w:t>
      </w:r>
      <w:r>
        <w:rPr>
          <w:rFonts w:eastAsia="Calibri" w:cs="Times New Roman"/>
          <w:i/>
          <w:iCs/>
          <w:lang w:val="fr-FR" w:bidi="he-IL"/>
        </w:rPr>
        <w:t>”</w:t>
      </w:r>
      <w:r w:rsidR="000051A0" w:rsidRPr="00475203">
        <w:rPr>
          <w:rFonts w:eastAsia="Calibri" w:cs="Times New Roman"/>
          <w:lang w:val="fr-FR" w:bidi="he-IL"/>
        </w:rPr>
        <w:t>, dit Mme Tori.  M. Terrol savait d</w:t>
      </w:r>
      <w:r w:rsidR="009B4506">
        <w:rPr>
          <w:rFonts w:eastAsia="Calibri" w:cs="Times New Roman"/>
          <w:lang w:val="fr-FR" w:bidi="he-IL"/>
        </w:rPr>
        <w:t>’</w:t>
      </w:r>
      <w:r w:rsidR="000051A0" w:rsidRPr="00475203">
        <w:rPr>
          <w:rFonts w:eastAsia="Calibri" w:cs="Times New Roman"/>
          <w:lang w:val="fr-FR" w:bidi="he-IL"/>
        </w:rPr>
        <w:t xml:space="preserve">expérience que ce mécanisme était très élégant </w:t>
      </w:r>
      <w:r>
        <w:rPr>
          <w:rFonts w:eastAsia="Calibri" w:cs="Times New Roman"/>
          <w:lang w:val="fr-FR" w:bidi="he-IL"/>
        </w:rPr>
        <w:t>“</w:t>
      </w:r>
      <w:r w:rsidRPr="00475203">
        <w:rPr>
          <w:rFonts w:eastAsia="Calibri" w:cs="Times New Roman"/>
          <w:lang w:val="fr-FR" w:bidi="he-IL"/>
        </w:rPr>
        <w:t>s</w:t>
      </w:r>
      <w:r w:rsidR="000051A0" w:rsidRPr="00475203">
        <w:rPr>
          <w:rFonts w:eastAsia="Calibri" w:cs="Times New Roman"/>
          <w:lang w:val="fr-FR" w:bidi="he-IL"/>
        </w:rPr>
        <w:t>ur le papie</w:t>
      </w:r>
      <w:r w:rsidRPr="00475203">
        <w:rPr>
          <w:rFonts w:eastAsia="Calibri" w:cs="Times New Roman"/>
          <w:lang w:val="fr-FR" w:bidi="he-IL"/>
        </w:rPr>
        <w:t>r</w:t>
      </w:r>
      <w:r>
        <w:rPr>
          <w:rFonts w:eastAsia="Calibri" w:cs="Times New Roman"/>
          <w:lang w:val="fr-FR" w:bidi="he-IL"/>
        </w:rPr>
        <w:t>”</w:t>
      </w:r>
      <w:r w:rsidR="000051A0" w:rsidRPr="00475203">
        <w:rPr>
          <w:rFonts w:eastAsia="Calibri" w:cs="Times New Roman"/>
          <w:lang w:val="fr-FR" w:bidi="he-IL"/>
        </w:rPr>
        <w:t>, mais qu</w:t>
      </w:r>
      <w:r w:rsidR="009B4506">
        <w:rPr>
          <w:rFonts w:eastAsia="Calibri" w:cs="Times New Roman"/>
          <w:lang w:val="fr-FR" w:bidi="he-IL"/>
        </w:rPr>
        <w:t>’</w:t>
      </w:r>
      <w:r w:rsidR="000051A0" w:rsidRPr="00475203">
        <w:rPr>
          <w:rFonts w:eastAsia="Calibri" w:cs="Times New Roman"/>
          <w:lang w:val="fr-FR" w:bidi="he-IL"/>
        </w:rPr>
        <w:t>il ne fonctionnait pas dans la réali</w:t>
      </w:r>
      <w:r w:rsidR="00954299" w:rsidRPr="00475203">
        <w:rPr>
          <w:rFonts w:eastAsia="Calibri" w:cs="Times New Roman"/>
          <w:lang w:val="fr-FR" w:bidi="he-IL"/>
        </w:rPr>
        <w:t>té</w:t>
      </w:r>
      <w:r w:rsidR="00954299">
        <w:rPr>
          <w:rFonts w:eastAsia="Calibri" w:cs="Times New Roman"/>
          <w:lang w:val="fr-FR" w:bidi="he-IL"/>
        </w:rPr>
        <w:t xml:space="preserve">.  </w:t>
      </w:r>
      <w:r w:rsidR="00954299" w:rsidRPr="00475203">
        <w:rPr>
          <w:rFonts w:eastAsia="Calibri" w:cs="Times New Roman"/>
          <w:lang w:val="fr-FR" w:bidi="he-IL"/>
        </w:rPr>
        <w:t>Qu</w:t>
      </w:r>
      <w:r w:rsidR="000051A0" w:rsidRPr="00475203">
        <w:rPr>
          <w:rFonts w:eastAsia="Calibri" w:cs="Times New Roman"/>
          <w:lang w:val="fr-FR" w:bidi="he-IL"/>
        </w:rPr>
        <w:t>elqu</w:t>
      </w:r>
      <w:r w:rsidR="009B4506">
        <w:rPr>
          <w:rFonts w:eastAsia="Calibri" w:cs="Times New Roman"/>
          <w:lang w:val="fr-FR" w:bidi="he-IL"/>
        </w:rPr>
        <w:t>’</w:t>
      </w:r>
      <w:r w:rsidR="000051A0" w:rsidRPr="00475203">
        <w:rPr>
          <w:rFonts w:eastAsia="Calibri" w:cs="Times New Roman"/>
          <w:lang w:val="fr-FR" w:bidi="he-IL"/>
        </w:rPr>
        <w:t xml:space="preserve">un devait </w:t>
      </w:r>
      <w:r w:rsidR="008D5642">
        <w:rPr>
          <w:rFonts w:eastAsia="Calibri" w:cs="Times New Roman"/>
          <w:lang w:val="fr-FR" w:bidi="he-IL"/>
        </w:rPr>
        <w:t>décider</w:t>
      </w:r>
      <w:r w:rsidR="00B07231">
        <w:rPr>
          <w:rFonts w:eastAsia="Calibri" w:cs="Times New Roman"/>
          <w:lang w:val="fr-FR" w:bidi="he-IL"/>
        </w:rPr>
        <w:t xml:space="preserve"> des instructions</w:t>
      </w:r>
      <w:r w:rsidR="008D5642">
        <w:rPr>
          <w:rFonts w:eastAsia="Calibri" w:cs="Times New Roman"/>
          <w:lang w:val="fr-FR" w:bidi="he-IL"/>
        </w:rPr>
        <w:t xml:space="preserve"> à donner</w:t>
      </w:r>
      <w:r w:rsidR="000051A0" w:rsidRPr="00475203">
        <w:rPr>
          <w:rFonts w:eastAsia="Calibri" w:cs="Times New Roman"/>
          <w:lang w:val="fr-FR" w:bidi="he-IL"/>
        </w:rPr>
        <w:t xml:space="preserve"> au conseil en brevets</w:t>
      </w:r>
      <w:r w:rsidR="003769D1">
        <w:rPr>
          <w:rFonts w:eastAsia="Calibri" w:cs="Times New Roman"/>
          <w:lang w:val="fr-FR" w:bidi="he-IL"/>
        </w:rPr>
        <w:t xml:space="preserve"> si celui</w:t>
      </w:r>
      <w:r w:rsidR="009B4506">
        <w:rPr>
          <w:rFonts w:eastAsia="Calibri" w:cs="Times New Roman"/>
          <w:lang w:val="fr-FR" w:bidi="he-IL"/>
        </w:rPr>
        <w:t>-</w:t>
      </w:r>
      <w:r w:rsidR="003769D1">
        <w:rPr>
          <w:rFonts w:eastAsia="Calibri" w:cs="Times New Roman"/>
          <w:lang w:val="fr-FR" w:bidi="he-IL"/>
        </w:rPr>
        <w:t>ci avait à</w:t>
      </w:r>
      <w:r w:rsidR="000051A0" w:rsidRPr="00475203">
        <w:rPr>
          <w:rFonts w:eastAsia="Calibri" w:cs="Times New Roman"/>
          <w:lang w:val="fr-FR" w:bidi="he-IL"/>
        </w:rPr>
        <w:t xml:space="preserve"> prendre des mesures dans un délai très court.  M. Terrol a suggéré de mettre en place un mécanisme de consultation </w:t>
      </w:r>
      <w:r w:rsidR="00F41E2F">
        <w:rPr>
          <w:rFonts w:eastAsia="Calibri" w:cs="Times New Roman"/>
          <w:lang w:val="fr-FR" w:bidi="he-IL"/>
        </w:rPr>
        <w:t>à cet égard</w:t>
      </w:r>
      <w:r w:rsidR="000051A0" w:rsidRPr="00475203">
        <w:rPr>
          <w:rFonts w:eastAsia="Calibri" w:cs="Times New Roman"/>
          <w:lang w:val="fr-FR" w:bidi="he-IL"/>
        </w:rPr>
        <w:t>.</w:t>
      </w:r>
    </w:p>
    <w:p w14:paraId="60FE2AAC" w14:textId="6861C5BF" w:rsidR="001F5CC5" w:rsidRPr="00475203" w:rsidRDefault="00341A81" w:rsidP="00A62E4F">
      <w:pPr>
        <w:spacing w:after="120" w:line="240" w:lineRule="auto"/>
        <w:jc w:val="left"/>
        <w:rPr>
          <w:rFonts w:eastAsia="Calibri"/>
          <w:iCs/>
          <w:lang w:val="fr-FR" w:bidi="he-IL"/>
        </w:rPr>
      </w:pPr>
      <w:r>
        <w:rPr>
          <w:rFonts w:eastAsia="Calibri" w:cs="Times New Roman"/>
          <w:i/>
          <w:lang w:val="fr-FR" w:bidi="he-IL"/>
        </w:rPr>
        <w:t>“</w:t>
      </w:r>
      <w:r w:rsidRPr="00475203">
        <w:rPr>
          <w:rFonts w:eastAsia="Calibri" w:cs="Times New Roman"/>
          <w:i/>
          <w:lang w:val="fr-FR" w:bidi="he-IL"/>
        </w:rPr>
        <w:t>Q</w:t>
      </w:r>
      <w:r w:rsidR="00207411" w:rsidRPr="00475203">
        <w:rPr>
          <w:rFonts w:eastAsia="Calibri" w:cs="Times New Roman"/>
          <w:i/>
          <w:lang w:val="fr-FR" w:bidi="he-IL"/>
        </w:rPr>
        <w:t>u</w:t>
      </w:r>
      <w:r w:rsidR="009B4506">
        <w:rPr>
          <w:rFonts w:eastAsia="Calibri" w:cs="Times New Roman"/>
          <w:i/>
          <w:lang w:val="fr-FR" w:bidi="he-IL"/>
        </w:rPr>
        <w:t>’</w:t>
      </w:r>
      <w:r w:rsidR="00207411" w:rsidRPr="00475203">
        <w:rPr>
          <w:rFonts w:eastAsia="Calibri" w:cs="Times New Roman"/>
          <w:i/>
          <w:lang w:val="fr-FR" w:bidi="he-IL"/>
        </w:rPr>
        <w:t>en est</w:t>
      </w:r>
      <w:r w:rsidR="009B4506">
        <w:rPr>
          <w:rFonts w:eastAsia="Calibri" w:cs="Times New Roman"/>
          <w:i/>
          <w:lang w:val="fr-FR" w:bidi="he-IL"/>
        </w:rPr>
        <w:t>-</w:t>
      </w:r>
      <w:r w:rsidR="00207411" w:rsidRPr="00475203">
        <w:rPr>
          <w:rFonts w:eastAsia="Calibri" w:cs="Times New Roman"/>
          <w:i/>
          <w:lang w:val="fr-FR" w:bidi="he-IL"/>
        </w:rPr>
        <w:t xml:space="preserve">il du budget relatif aux brevets?  Rosenta </w:t>
      </w:r>
      <w:r w:rsidR="004C4A4B">
        <w:rPr>
          <w:rFonts w:eastAsia="Calibri" w:cs="Times New Roman"/>
          <w:i/>
          <w:lang w:val="fr-FR" w:bidi="he-IL"/>
        </w:rPr>
        <w:t>aurait à</w:t>
      </w:r>
      <w:r w:rsidR="00207411" w:rsidRPr="00475203">
        <w:rPr>
          <w:rFonts w:eastAsia="Calibri" w:cs="Times New Roman"/>
          <w:i/>
          <w:lang w:val="fr-FR" w:bidi="he-IL"/>
        </w:rPr>
        <w:t xml:space="preserve"> payer tous les frais de brevet et n</w:t>
      </w:r>
      <w:r w:rsidR="009B4506">
        <w:rPr>
          <w:rFonts w:eastAsia="Calibri" w:cs="Times New Roman"/>
          <w:i/>
          <w:lang w:val="fr-FR" w:bidi="he-IL"/>
        </w:rPr>
        <w:t>’</w:t>
      </w:r>
      <w:r w:rsidR="00207411" w:rsidRPr="00475203">
        <w:rPr>
          <w:rFonts w:eastAsia="Calibri" w:cs="Times New Roman"/>
          <w:i/>
          <w:lang w:val="fr-FR" w:bidi="he-IL"/>
        </w:rPr>
        <w:t>aurait aucun moyen de suivre le processus?"</w:t>
      </w:r>
      <w:r w:rsidR="00207411" w:rsidRPr="00475203">
        <w:rPr>
          <w:rFonts w:eastAsia="Calibri" w:cs="Times New Roman"/>
          <w:iCs/>
          <w:lang w:val="fr-FR" w:bidi="he-IL"/>
        </w:rPr>
        <w:t>, demande Mme Tori.</w:t>
      </w:r>
    </w:p>
    <w:p w14:paraId="5A3B103D" w14:textId="41620CF2" w:rsidR="001F5CC5" w:rsidRPr="00475203" w:rsidRDefault="00207411" w:rsidP="00207411">
      <w:pPr>
        <w:spacing w:after="120" w:line="240" w:lineRule="auto"/>
        <w:jc w:val="left"/>
        <w:rPr>
          <w:rFonts w:eastAsia="Calibri"/>
          <w:lang w:val="fr-FR" w:bidi="he-IL"/>
        </w:rPr>
      </w:pPr>
      <w:r w:rsidRPr="00475203">
        <w:rPr>
          <w:rFonts w:eastAsia="Calibri"/>
          <w:lang w:val="fr-FR" w:bidi="he-IL"/>
        </w:rPr>
        <w:t xml:space="preserve">M. Terrol a proposé que Mme Tori établisse avec le directeur du bureau des brevets du </w:t>
      </w:r>
      <w:r w:rsidRPr="00475203">
        <w:rPr>
          <w:rFonts w:eastAsia="Calibri" w:cs="Times New Roman"/>
          <w:iCs/>
          <w:lang w:val="fr-FR" w:bidi="he-IL"/>
        </w:rPr>
        <w:t>Service</w:t>
      </w:r>
      <w:r w:rsidRPr="00475203">
        <w:rPr>
          <w:rFonts w:eastAsia="Calibri" w:cs="Times New Roman"/>
          <w:lang w:val="fr-FR" w:bidi="he-IL"/>
        </w:rPr>
        <w:t xml:space="preserve"> de transfert de technologie une stratégie en matière de brevets qui définisse notamment les territoires dans lesquels les demandes de brevet devaient être enregistrées et le budget prévisionnel de l</w:t>
      </w:r>
      <w:r w:rsidR="009B4506">
        <w:rPr>
          <w:rFonts w:eastAsia="Calibri" w:cs="Times New Roman"/>
          <w:lang w:val="fr-FR" w:bidi="he-IL"/>
        </w:rPr>
        <w:t>’</w:t>
      </w:r>
      <w:r w:rsidRPr="00475203">
        <w:rPr>
          <w:rFonts w:eastAsia="Calibri" w:cs="Times New Roman"/>
          <w:lang w:val="fr-FR" w:bidi="he-IL"/>
        </w:rPr>
        <w:t>enregistrement et du maintien en vigueur des brevets.</w:t>
      </w:r>
    </w:p>
    <w:p w14:paraId="7511C5C9" w14:textId="746E640A" w:rsidR="00341A81" w:rsidRDefault="00341A81" w:rsidP="001A2B9A">
      <w:pPr>
        <w:spacing w:after="120" w:line="240" w:lineRule="auto"/>
        <w:jc w:val="left"/>
        <w:rPr>
          <w:rFonts w:eastAsia="Calibri" w:cs="Times New Roman"/>
          <w:lang w:val="fr-FR" w:bidi="he-IL"/>
        </w:rPr>
      </w:pPr>
      <w:r>
        <w:rPr>
          <w:rFonts w:eastAsia="Calibri"/>
          <w:i/>
          <w:iCs/>
          <w:lang w:val="fr-FR" w:bidi="he-IL"/>
        </w:rPr>
        <w:t>“</w:t>
      </w:r>
      <w:r w:rsidRPr="00475203">
        <w:rPr>
          <w:rFonts w:eastAsia="Calibri"/>
          <w:i/>
          <w:iCs/>
          <w:lang w:val="fr-FR" w:bidi="he-IL"/>
        </w:rPr>
        <w:t>C</w:t>
      </w:r>
      <w:r w:rsidR="00B80A72" w:rsidRPr="00475203">
        <w:rPr>
          <w:rFonts w:eastAsia="Calibri"/>
          <w:i/>
          <w:iCs/>
          <w:lang w:val="fr-FR" w:bidi="he-IL"/>
        </w:rPr>
        <w:t>e mécanisme de gestion des brevets a très bien fonctionné par le pas</w:t>
      </w:r>
      <w:r w:rsidR="00954299" w:rsidRPr="00475203">
        <w:rPr>
          <w:rFonts w:eastAsia="Calibri"/>
          <w:i/>
          <w:iCs/>
          <w:lang w:val="fr-FR" w:bidi="he-IL"/>
        </w:rPr>
        <w:t>sé</w:t>
      </w:r>
      <w:r w:rsidR="00954299">
        <w:rPr>
          <w:rFonts w:eastAsia="Calibri"/>
          <w:i/>
          <w:iCs/>
          <w:lang w:val="fr-FR" w:bidi="he-IL"/>
        </w:rPr>
        <w:t xml:space="preserve">.  </w:t>
      </w:r>
      <w:r w:rsidR="00954299" w:rsidRPr="00475203">
        <w:rPr>
          <w:rFonts w:eastAsia="Calibri"/>
          <w:i/>
          <w:iCs/>
          <w:lang w:val="fr-FR" w:bidi="he-IL"/>
        </w:rPr>
        <w:t>Je</w:t>
      </w:r>
      <w:r w:rsidR="00B80A72" w:rsidRPr="00475203">
        <w:rPr>
          <w:rFonts w:eastAsia="Calibri"/>
          <w:i/>
          <w:iCs/>
          <w:lang w:val="fr-FR" w:bidi="he-IL"/>
        </w:rPr>
        <w:t xml:space="preserve"> vous garantis qu</w:t>
      </w:r>
      <w:r w:rsidR="009B4506">
        <w:rPr>
          <w:rFonts w:eastAsia="Calibri"/>
          <w:i/>
          <w:iCs/>
          <w:lang w:val="fr-FR" w:bidi="he-IL"/>
        </w:rPr>
        <w:t>’</w:t>
      </w:r>
      <w:r w:rsidR="00B80A72" w:rsidRPr="00475203">
        <w:rPr>
          <w:rFonts w:eastAsia="Calibri"/>
          <w:i/>
          <w:iCs/>
          <w:lang w:val="fr-FR" w:bidi="he-IL"/>
        </w:rPr>
        <w:t>il fonctionnera tout aussi bien avec Rosent</w:t>
      </w:r>
      <w:r w:rsidRPr="00475203">
        <w:rPr>
          <w:rFonts w:eastAsia="Calibri"/>
          <w:i/>
          <w:iCs/>
          <w:lang w:val="fr-FR" w:bidi="he-IL"/>
        </w:rPr>
        <w:t>a</w:t>
      </w:r>
      <w:r>
        <w:rPr>
          <w:rFonts w:eastAsia="Calibri"/>
          <w:i/>
          <w:iCs/>
          <w:lang w:val="fr-FR" w:bidi="he-IL"/>
        </w:rPr>
        <w:t>”</w:t>
      </w:r>
      <w:r w:rsidR="00B80A72" w:rsidRPr="00475203">
        <w:rPr>
          <w:rFonts w:eastAsia="Calibri"/>
          <w:lang w:val="fr-FR" w:bidi="he-IL"/>
        </w:rPr>
        <w:t xml:space="preserve">, </w:t>
      </w:r>
      <w:r w:rsidR="001A2B9A" w:rsidRPr="00475203">
        <w:rPr>
          <w:rFonts w:eastAsia="Calibri"/>
          <w:lang w:val="fr-FR" w:bidi="he-IL"/>
        </w:rPr>
        <w:t>a </w:t>
      </w:r>
      <w:r w:rsidR="00B80A72" w:rsidRPr="00475203">
        <w:rPr>
          <w:rFonts w:eastAsia="Calibri"/>
          <w:lang w:val="fr-FR" w:bidi="he-IL"/>
        </w:rPr>
        <w:t>dit M</w:t>
      </w:r>
      <w:r w:rsidR="001A2B9A" w:rsidRPr="00475203">
        <w:rPr>
          <w:rFonts w:eastAsia="Calibri"/>
          <w:lang w:val="fr-FR" w:bidi="he-IL"/>
        </w:rPr>
        <w:t>. Terrol.</w:t>
      </w:r>
    </w:p>
    <w:p w14:paraId="1D74138E" w14:textId="2D5A1CDB" w:rsidR="001F5CC5" w:rsidRPr="00475203" w:rsidRDefault="005B70FF" w:rsidP="007C6674">
      <w:pPr>
        <w:numPr>
          <w:ilvl w:val="0"/>
          <w:numId w:val="16"/>
        </w:numPr>
        <w:tabs>
          <w:tab w:val="left" w:pos="1134"/>
        </w:tabs>
        <w:spacing w:before="240" w:after="240" w:line="240" w:lineRule="auto"/>
        <w:ind w:left="1134" w:hanging="567"/>
        <w:jc w:val="left"/>
        <w:rPr>
          <w:rFonts w:eastAsia="Calibri"/>
          <w:b/>
          <w:bCs/>
          <w:i/>
          <w:lang w:val="fr-FR" w:bidi="he-IL"/>
        </w:rPr>
      </w:pPr>
      <w:r w:rsidRPr="00475203">
        <w:rPr>
          <w:rFonts w:eastAsia="Calibri"/>
          <w:b/>
          <w:bCs/>
          <w:i/>
          <w:lang w:val="fr-FR" w:bidi="he-IL"/>
        </w:rPr>
        <w:t>Veuillez proposer un mécanisme de consultation</w:t>
      </w:r>
    </w:p>
    <w:p w14:paraId="091EFCD1" w14:textId="6E2D3FBE" w:rsidR="001F5CC5" w:rsidRPr="00475203" w:rsidRDefault="00341A81" w:rsidP="007B7A08">
      <w:pPr>
        <w:spacing w:after="120" w:line="240" w:lineRule="auto"/>
        <w:jc w:val="left"/>
        <w:rPr>
          <w:rFonts w:eastAsia="Calibri" w:cs="Times New Roman"/>
          <w:iCs/>
          <w:lang w:val="fr-FR" w:bidi="he-IL"/>
        </w:rPr>
      </w:pPr>
      <w:r>
        <w:rPr>
          <w:rFonts w:eastAsia="Calibri" w:cs="Times New Roman"/>
          <w:i/>
          <w:lang w:val="fr-FR" w:bidi="he-IL"/>
        </w:rPr>
        <w:t>“</w:t>
      </w:r>
      <w:r w:rsidRPr="00475203">
        <w:rPr>
          <w:rFonts w:eastAsia="Calibri" w:cs="Times New Roman"/>
          <w:i/>
          <w:lang w:val="fr-FR" w:bidi="he-IL"/>
        </w:rPr>
        <w:t>I</w:t>
      </w:r>
      <w:r w:rsidR="007B7A08" w:rsidRPr="00475203">
        <w:rPr>
          <w:rFonts w:eastAsia="Calibri" w:cs="Times New Roman"/>
          <w:i/>
          <w:lang w:val="fr-FR" w:bidi="he-IL"/>
        </w:rPr>
        <w:t>l nous reste à régler la question des publication</w:t>
      </w:r>
      <w:r w:rsidRPr="00475203">
        <w:rPr>
          <w:rFonts w:eastAsia="Calibri" w:cs="Times New Roman"/>
          <w:i/>
          <w:lang w:val="fr-FR" w:bidi="he-IL"/>
        </w:rPr>
        <w:t>s</w:t>
      </w:r>
      <w:r>
        <w:rPr>
          <w:rFonts w:eastAsia="Calibri" w:cs="Times New Roman"/>
          <w:i/>
          <w:lang w:val="fr-FR" w:bidi="he-IL"/>
        </w:rPr>
        <w:t>”</w:t>
      </w:r>
      <w:r w:rsidR="007B7A08" w:rsidRPr="00475203">
        <w:rPr>
          <w:rFonts w:eastAsia="Calibri" w:cs="Times New Roman"/>
          <w:iCs/>
          <w:lang w:val="fr-FR" w:bidi="he-IL"/>
        </w:rPr>
        <w:t>, a dit M. Terrol à Mme Tori.</w:t>
      </w:r>
    </w:p>
    <w:p w14:paraId="4D145149" w14:textId="1B501B90" w:rsidR="007B7A08" w:rsidRPr="00475203" w:rsidRDefault="00341A81" w:rsidP="007B7A08">
      <w:pPr>
        <w:spacing w:after="120" w:line="240" w:lineRule="auto"/>
        <w:jc w:val="left"/>
        <w:rPr>
          <w:rFonts w:eastAsia="Calibri" w:cs="Times New Roman"/>
          <w:iCs/>
          <w:lang w:val="fr-FR" w:bidi="he-IL"/>
        </w:rPr>
      </w:pPr>
      <w:r>
        <w:rPr>
          <w:rFonts w:eastAsia="Calibri" w:cs="Times New Roman"/>
          <w:i/>
          <w:lang w:val="fr-FR" w:bidi="he-IL"/>
        </w:rPr>
        <w:t>“</w:t>
      </w:r>
      <w:r w:rsidRPr="00475203">
        <w:rPr>
          <w:rFonts w:eastAsia="Calibri" w:cs="Times New Roman"/>
          <w:i/>
          <w:lang w:val="fr-FR" w:bidi="he-IL"/>
        </w:rPr>
        <w:t>L</w:t>
      </w:r>
      <w:r w:rsidR="007B7A08" w:rsidRPr="00475203">
        <w:rPr>
          <w:rFonts w:eastAsia="Calibri" w:cs="Times New Roman"/>
          <w:i/>
          <w:lang w:val="fr-FR" w:bidi="he-IL"/>
        </w:rPr>
        <w:t>es publications ne nous posent aucun problème;  je leur suis résolument favorable dès lors que les deux</w:t>
      </w:r>
      <w:r w:rsidR="00C47435">
        <w:rPr>
          <w:rFonts w:eastAsia="Calibri" w:cs="Times New Roman"/>
          <w:i/>
          <w:lang w:val="fr-FR" w:bidi="he-IL"/>
        </w:rPr>
        <w:t> </w:t>
      </w:r>
      <w:r w:rsidR="007B7A08" w:rsidRPr="00475203">
        <w:rPr>
          <w:rFonts w:eastAsia="Calibri" w:cs="Times New Roman"/>
          <w:i/>
          <w:lang w:val="fr-FR" w:bidi="he-IL"/>
        </w:rPr>
        <w:t>parties les approuvent à l</w:t>
      </w:r>
      <w:r w:rsidR="009B4506">
        <w:rPr>
          <w:rFonts w:eastAsia="Calibri" w:cs="Times New Roman"/>
          <w:i/>
          <w:lang w:val="fr-FR" w:bidi="he-IL"/>
        </w:rPr>
        <w:t>’</w:t>
      </w:r>
      <w:r w:rsidR="007B7A08" w:rsidRPr="00475203">
        <w:rPr>
          <w:rFonts w:eastAsia="Calibri" w:cs="Times New Roman"/>
          <w:i/>
          <w:lang w:val="fr-FR" w:bidi="he-IL"/>
        </w:rPr>
        <w:t>avanc</w:t>
      </w:r>
      <w:r w:rsidRPr="00475203">
        <w:rPr>
          <w:rFonts w:eastAsia="Calibri" w:cs="Times New Roman"/>
          <w:i/>
          <w:lang w:val="fr-FR" w:bidi="he-IL"/>
        </w:rPr>
        <w:t>e</w:t>
      </w:r>
      <w:r>
        <w:rPr>
          <w:rFonts w:eastAsia="Calibri" w:cs="Times New Roman"/>
          <w:i/>
          <w:lang w:val="fr-FR" w:bidi="he-IL"/>
        </w:rPr>
        <w:t>”</w:t>
      </w:r>
      <w:r w:rsidR="007B7A08" w:rsidRPr="00475203">
        <w:rPr>
          <w:rFonts w:eastAsia="Calibri" w:cs="Times New Roman"/>
          <w:iCs/>
          <w:lang w:val="fr-FR" w:bidi="he-IL"/>
        </w:rPr>
        <w:t>, a répondu Mme Tori.</w:t>
      </w:r>
    </w:p>
    <w:p w14:paraId="04D58352" w14:textId="28AC7E8B" w:rsidR="001F5CC5" w:rsidRPr="00475203" w:rsidRDefault="00341A81" w:rsidP="00A62E4F">
      <w:pPr>
        <w:spacing w:after="120" w:line="240" w:lineRule="auto"/>
        <w:jc w:val="left"/>
        <w:rPr>
          <w:rFonts w:eastAsia="Calibri" w:cs="Times New Roman"/>
          <w:iCs/>
          <w:lang w:val="fr-FR" w:bidi="he-IL"/>
        </w:rPr>
      </w:pPr>
      <w:r>
        <w:rPr>
          <w:rFonts w:eastAsia="Calibri" w:cs="Times New Roman"/>
          <w:i/>
          <w:lang w:val="fr-FR" w:bidi="he-IL"/>
        </w:rPr>
        <w:t>“</w:t>
      </w:r>
      <w:r w:rsidRPr="00475203">
        <w:rPr>
          <w:rFonts w:eastAsia="Calibri" w:cs="Times New Roman"/>
          <w:i/>
          <w:lang w:val="fr-FR" w:bidi="he-IL"/>
        </w:rPr>
        <w:t>M</w:t>
      </w:r>
      <w:r w:rsidR="0077002A" w:rsidRPr="00475203">
        <w:rPr>
          <w:rFonts w:eastAsia="Calibri" w:cs="Times New Roman"/>
          <w:i/>
          <w:lang w:val="fr-FR" w:bidi="he-IL"/>
        </w:rPr>
        <w:t>me Tori, il faut comprendre que la liberté de publication est une pierre angulaire du travail des chercheurs à l</w:t>
      </w:r>
      <w:r w:rsidR="009B4506">
        <w:rPr>
          <w:rFonts w:eastAsia="Calibri" w:cs="Times New Roman"/>
          <w:i/>
          <w:lang w:val="fr-FR" w:bidi="he-IL"/>
        </w:rPr>
        <w:t>’</w:t>
      </w:r>
      <w:r w:rsidR="0077002A" w:rsidRPr="00475203">
        <w:rPr>
          <w:rFonts w:eastAsia="Calibri" w:cs="Times New Roman"/>
          <w:i/>
          <w:lang w:val="fr-FR" w:bidi="he-IL"/>
        </w:rPr>
        <w:t>Universi</w:t>
      </w:r>
      <w:r w:rsidR="00954299" w:rsidRPr="00475203">
        <w:rPr>
          <w:rFonts w:eastAsia="Calibri" w:cs="Times New Roman"/>
          <w:i/>
          <w:lang w:val="fr-FR" w:bidi="he-IL"/>
        </w:rPr>
        <w:t>té</w:t>
      </w:r>
      <w:r w:rsidR="00954299">
        <w:rPr>
          <w:rFonts w:eastAsia="Calibri" w:cs="Times New Roman"/>
          <w:i/>
          <w:lang w:val="fr-FR" w:bidi="he-IL"/>
        </w:rPr>
        <w:t xml:space="preserve">.  </w:t>
      </w:r>
      <w:r w:rsidR="00954299" w:rsidRPr="00475203">
        <w:rPr>
          <w:rFonts w:eastAsia="Calibri" w:cs="Times New Roman"/>
          <w:i/>
          <w:lang w:val="fr-FR" w:bidi="he-IL"/>
        </w:rPr>
        <w:t>Le</w:t>
      </w:r>
      <w:r w:rsidR="00DF3DA3" w:rsidRPr="00475203">
        <w:rPr>
          <w:rFonts w:eastAsia="Calibri" w:cs="Times New Roman"/>
          <w:i/>
          <w:lang w:val="fr-FR" w:bidi="he-IL"/>
        </w:rPr>
        <w:t xml:space="preserve"> règlement de l</w:t>
      </w:r>
      <w:r w:rsidR="009B4506">
        <w:rPr>
          <w:rFonts w:eastAsia="Calibri" w:cs="Times New Roman"/>
          <w:i/>
          <w:lang w:val="fr-FR" w:bidi="he-IL"/>
        </w:rPr>
        <w:t>’</w:t>
      </w:r>
      <w:r w:rsidR="00DF3DA3" w:rsidRPr="00475203">
        <w:rPr>
          <w:rFonts w:eastAsia="Calibri" w:cs="Times New Roman"/>
          <w:i/>
          <w:lang w:val="fr-FR" w:bidi="he-IL"/>
        </w:rPr>
        <w:t>Université nous interdit d</w:t>
      </w:r>
      <w:r w:rsidR="009B4506">
        <w:rPr>
          <w:rFonts w:eastAsia="Calibri" w:cs="Times New Roman"/>
          <w:i/>
          <w:lang w:val="fr-FR" w:bidi="he-IL"/>
        </w:rPr>
        <w:t>’</w:t>
      </w:r>
      <w:r w:rsidR="00DF3DA3" w:rsidRPr="00475203">
        <w:rPr>
          <w:rFonts w:eastAsia="Calibri" w:cs="Times New Roman"/>
          <w:i/>
          <w:lang w:val="fr-FR" w:bidi="he-IL"/>
        </w:rPr>
        <w:t>empêcher un</w:t>
      </w:r>
      <w:r w:rsidR="000B6E7D">
        <w:rPr>
          <w:rFonts w:eastAsia="Calibri" w:cs="Times New Roman"/>
          <w:i/>
          <w:lang w:val="fr-FR" w:bidi="he-IL"/>
        </w:rPr>
        <w:t> </w:t>
      </w:r>
      <w:r w:rsidR="00DF3DA3" w:rsidRPr="00475203">
        <w:rPr>
          <w:rFonts w:eastAsia="Calibri" w:cs="Times New Roman"/>
          <w:i/>
          <w:lang w:val="fr-FR" w:bidi="he-IL"/>
        </w:rPr>
        <w:t>chercheur de publi</w:t>
      </w:r>
      <w:r w:rsidR="00954299" w:rsidRPr="00475203">
        <w:rPr>
          <w:rFonts w:eastAsia="Calibri" w:cs="Times New Roman"/>
          <w:i/>
          <w:lang w:val="fr-FR" w:bidi="he-IL"/>
        </w:rPr>
        <w:t>er</w:t>
      </w:r>
      <w:r w:rsidR="00954299">
        <w:rPr>
          <w:rFonts w:eastAsia="Calibri" w:cs="Times New Roman"/>
          <w:i/>
          <w:lang w:val="fr-FR" w:bidi="he-IL"/>
        </w:rPr>
        <w:t xml:space="preserve">.  </w:t>
      </w:r>
      <w:r w:rsidR="00954299" w:rsidRPr="00475203">
        <w:rPr>
          <w:rFonts w:eastAsia="Calibri" w:cs="Times New Roman"/>
          <w:i/>
          <w:lang w:val="fr-FR" w:bidi="he-IL"/>
        </w:rPr>
        <w:t>No</w:t>
      </w:r>
      <w:r w:rsidR="00DF3DA3" w:rsidRPr="00475203">
        <w:rPr>
          <w:rFonts w:eastAsia="Calibri" w:cs="Times New Roman"/>
          <w:i/>
          <w:lang w:val="fr-FR" w:bidi="he-IL"/>
        </w:rPr>
        <w:t>us ne pouvons que limiter ou retarder ce droit dans des circonstances bien définie</w:t>
      </w:r>
      <w:r w:rsidRPr="00475203">
        <w:rPr>
          <w:rFonts w:eastAsia="Calibri" w:cs="Times New Roman"/>
          <w:i/>
          <w:lang w:val="fr-FR" w:bidi="he-IL"/>
        </w:rPr>
        <w:t>s</w:t>
      </w:r>
      <w:r>
        <w:rPr>
          <w:rFonts w:eastAsia="Calibri" w:cs="Times New Roman"/>
          <w:i/>
          <w:lang w:val="fr-FR" w:bidi="he-IL"/>
        </w:rPr>
        <w:t>”</w:t>
      </w:r>
      <w:r w:rsidR="00DF3DA3" w:rsidRPr="00475203">
        <w:rPr>
          <w:rFonts w:eastAsia="Calibri" w:cs="Times New Roman"/>
          <w:iCs/>
          <w:lang w:val="fr-FR" w:bidi="he-IL"/>
        </w:rPr>
        <w:t>, a dit M. Terrol.</w:t>
      </w:r>
    </w:p>
    <w:p w14:paraId="0E1B8668" w14:textId="1F55F52C" w:rsidR="001F5CC5" w:rsidRPr="00475203" w:rsidRDefault="00341A81" w:rsidP="00A62E4F">
      <w:pPr>
        <w:spacing w:after="120" w:line="240" w:lineRule="auto"/>
        <w:jc w:val="left"/>
        <w:rPr>
          <w:rFonts w:eastAsia="Calibri" w:cs="Times New Roman"/>
          <w:iCs/>
          <w:lang w:val="fr-FR" w:bidi="he-IL"/>
        </w:rPr>
      </w:pPr>
      <w:r>
        <w:rPr>
          <w:rFonts w:eastAsia="Calibri" w:cs="Times New Roman"/>
          <w:i/>
          <w:lang w:val="fr-FR" w:bidi="he-IL"/>
        </w:rPr>
        <w:t>“</w:t>
      </w:r>
      <w:r w:rsidRPr="00475203">
        <w:rPr>
          <w:rFonts w:eastAsia="Calibri" w:cs="Times New Roman"/>
          <w:i/>
          <w:lang w:val="fr-FR" w:bidi="he-IL"/>
        </w:rPr>
        <w:t>J</w:t>
      </w:r>
      <w:r w:rsidR="00DF3DA3" w:rsidRPr="00475203">
        <w:rPr>
          <w:rFonts w:eastAsia="Calibri" w:cs="Times New Roman"/>
          <w:i/>
          <w:lang w:val="fr-FR" w:bidi="he-IL"/>
        </w:rPr>
        <w:t>e veux bien croire que tel est le cas pour les recherches financées de manière classique et dont les résultats sont exclusivement obtenus par les chercheurs</w:t>
      </w:r>
      <w:r w:rsidR="008E5138" w:rsidRPr="00475203">
        <w:rPr>
          <w:rFonts w:eastAsia="Calibri" w:cs="Times New Roman"/>
          <w:i/>
          <w:lang w:val="fr-FR" w:bidi="he-IL"/>
        </w:rPr>
        <w:t xml:space="preserve"> universitaires</w:t>
      </w:r>
      <w:r w:rsidR="00DF3DA3" w:rsidRPr="00475203">
        <w:rPr>
          <w:rFonts w:eastAsia="Calibri" w:cs="Times New Roman"/>
          <w:i/>
          <w:lang w:val="fr-FR" w:bidi="he-IL"/>
        </w:rPr>
        <w:t xml:space="preserve">;  toutefois, dans notre accord de recherche collaborative, </w:t>
      </w:r>
      <w:r w:rsidR="008E5138" w:rsidRPr="00475203">
        <w:rPr>
          <w:rFonts w:eastAsia="Calibri" w:cs="Times New Roman"/>
          <w:i/>
          <w:lang w:val="fr-FR" w:bidi="he-IL"/>
        </w:rPr>
        <w:t>les résultats sont obtenus de manière conjointe, et ils doivent être publiés conjointement avec le consentement des deux</w:t>
      </w:r>
      <w:r w:rsidR="00C47435">
        <w:rPr>
          <w:rFonts w:eastAsia="Calibri" w:cs="Times New Roman"/>
          <w:i/>
          <w:lang w:val="fr-FR" w:bidi="he-IL"/>
        </w:rPr>
        <w:t> </w:t>
      </w:r>
      <w:r w:rsidR="008E5138" w:rsidRPr="00475203">
        <w:rPr>
          <w:rFonts w:eastAsia="Calibri" w:cs="Times New Roman"/>
          <w:i/>
          <w:lang w:val="fr-FR" w:bidi="he-IL"/>
        </w:rPr>
        <w:t>parti</w:t>
      </w:r>
      <w:r w:rsidR="00954299" w:rsidRPr="00475203">
        <w:rPr>
          <w:rFonts w:eastAsia="Calibri" w:cs="Times New Roman"/>
          <w:i/>
          <w:lang w:val="fr-FR" w:bidi="he-IL"/>
        </w:rPr>
        <w:t>es</w:t>
      </w:r>
      <w:r w:rsidR="00954299">
        <w:rPr>
          <w:rFonts w:eastAsia="Calibri" w:cs="Times New Roman"/>
          <w:i/>
          <w:lang w:val="fr-FR" w:bidi="he-IL"/>
        </w:rPr>
        <w:t xml:space="preserve">.  </w:t>
      </w:r>
      <w:r w:rsidR="00954299" w:rsidRPr="00475203">
        <w:rPr>
          <w:rFonts w:eastAsia="Calibri" w:cs="Times New Roman"/>
          <w:i/>
          <w:lang w:val="fr-FR" w:bidi="he-IL"/>
        </w:rPr>
        <w:t>Il</w:t>
      </w:r>
      <w:r w:rsidR="008E5138" w:rsidRPr="00475203">
        <w:rPr>
          <w:rFonts w:eastAsia="Calibri" w:cs="Times New Roman"/>
          <w:i/>
          <w:lang w:val="fr-FR" w:bidi="he-IL"/>
        </w:rPr>
        <w:t xml:space="preserve"> peut même arriver que les chercheurs de Rosenta décident eux</w:t>
      </w:r>
      <w:r w:rsidR="009B4506">
        <w:rPr>
          <w:rFonts w:eastAsia="Calibri" w:cs="Times New Roman"/>
          <w:i/>
          <w:lang w:val="fr-FR" w:bidi="he-IL"/>
        </w:rPr>
        <w:t>-</w:t>
      </w:r>
      <w:r w:rsidR="008E5138" w:rsidRPr="00475203">
        <w:rPr>
          <w:rFonts w:eastAsia="Calibri" w:cs="Times New Roman"/>
          <w:i/>
          <w:lang w:val="fr-FR" w:bidi="he-IL"/>
        </w:rPr>
        <w:t>mêmes d</w:t>
      </w:r>
      <w:r w:rsidR="009B4506">
        <w:rPr>
          <w:rFonts w:eastAsia="Calibri" w:cs="Times New Roman"/>
          <w:i/>
          <w:lang w:val="fr-FR" w:bidi="he-IL"/>
        </w:rPr>
        <w:t>’</w:t>
      </w:r>
      <w:r w:rsidR="008E5138" w:rsidRPr="00475203">
        <w:rPr>
          <w:rFonts w:eastAsia="Calibri" w:cs="Times New Roman"/>
          <w:i/>
          <w:lang w:val="fr-FR" w:bidi="he-IL"/>
        </w:rPr>
        <w:t>entreprendre des publications conjoint</w:t>
      </w:r>
      <w:r w:rsidR="00954299" w:rsidRPr="00475203">
        <w:rPr>
          <w:rFonts w:eastAsia="Calibri" w:cs="Times New Roman"/>
          <w:i/>
          <w:lang w:val="fr-FR" w:bidi="he-IL"/>
        </w:rPr>
        <w:t>es</w:t>
      </w:r>
      <w:r w:rsidR="00954299">
        <w:rPr>
          <w:rFonts w:eastAsia="Calibri" w:cs="Times New Roman"/>
          <w:i/>
          <w:lang w:val="fr-FR" w:bidi="he-IL"/>
        </w:rPr>
        <w:t>.  J</w:t>
      </w:r>
      <w:r w:rsidR="00954299" w:rsidRPr="00475203">
        <w:rPr>
          <w:rFonts w:eastAsia="Calibri" w:cs="Times New Roman"/>
          <w:i/>
          <w:lang w:val="fr-FR" w:bidi="he-IL"/>
        </w:rPr>
        <w:t>e</w:t>
      </w:r>
      <w:r w:rsidR="008E5138" w:rsidRPr="00475203">
        <w:rPr>
          <w:rFonts w:eastAsia="Calibri" w:cs="Times New Roman"/>
          <w:i/>
          <w:lang w:val="fr-FR" w:bidi="he-IL"/>
        </w:rPr>
        <w:t xml:space="preserve"> n</w:t>
      </w:r>
      <w:r w:rsidR="009B4506">
        <w:rPr>
          <w:rFonts w:eastAsia="Calibri" w:cs="Times New Roman"/>
          <w:i/>
          <w:lang w:val="fr-FR" w:bidi="he-IL"/>
        </w:rPr>
        <w:t>’</w:t>
      </w:r>
      <w:r w:rsidR="008E5138" w:rsidRPr="00475203">
        <w:rPr>
          <w:rFonts w:eastAsia="Calibri" w:cs="Times New Roman"/>
          <w:i/>
          <w:lang w:val="fr-FR" w:bidi="he-IL"/>
        </w:rPr>
        <w:t xml:space="preserve">ai </w:t>
      </w:r>
      <w:r w:rsidR="00D10B2D">
        <w:rPr>
          <w:rFonts w:eastAsia="Calibri" w:cs="Times New Roman"/>
          <w:i/>
          <w:lang w:val="fr-FR" w:bidi="he-IL"/>
        </w:rPr>
        <w:t>d</w:t>
      </w:r>
      <w:r w:rsidR="009B4506">
        <w:rPr>
          <w:rFonts w:eastAsia="Calibri" w:cs="Times New Roman"/>
          <w:i/>
          <w:lang w:val="fr-FR" w:bidi="he-IL"/>
        </w:rPr>
        <w:t>’</w:t>
      </w:r>
      <w:r w:rsidR="00D10B2D">
        <w:rPr>
          <w:rFonts w:eastAsia="Calibri" w:cs="Times New Roman"/>
          <w:i/>
          <w:lang w:val="fr-FR" w:bidi="he-IL"/>
        </w:rPr>
        <w:t xml:space="preserve">ailleurs </w:t>
      </w:r>
      <w:r w:rsidR="008E5138" w:rsidRPr="00475203">
        <w:rPr>
          <w:rFonts w:eastAsia="Calibri" w:cs="Times New Roman"/>
          <w:i/>
          <w:lang w:val="fr-FR" w:bidi="he-IL"/>
        </w:rPr>
        <w:t xml:space="preserve">jamais dit que je voulais empêcher </w:t>
      </w:r>
      <w:r w:rsidR="00A91ABE">
        <w:rPr>
          <w:rFonts w:eastAsia="Calibri" w:cs="Times New Roman"/>
          <w:i/>
          <w:lang w:val="fr-FR" w:bidi="he-IL"/>
        </w:rPr>
        <w:t>la</w:t>
      </w:r>
      <w:r w:rsidR="008E5138" w:rsidRPr="00475203">
        <w:rPr>
          <w:rFonts w:eastAsia="Calibri" w:cs="Times New Roman"/>
          <w:i/>
          <w:lang w:val="fr-FR" w:bidi="he-IL"/>
        </w:rPr>
        <w:t xml:space="preserve"> publicatio</w:t>
      </w:r>
      <w:r w:rsidRPr="00475203">
        <w:rPr>
          <w:rFonts w:eastAsia="Calibri" w:cs="Times New Roman"/>
          <w:i/>
          <w:lang w:val="fr-FR" w:bidi="he-IL"/>
        </w:rPr>
        <w:t>n</w:t>
      </w:r>
      <w:r>
        <w:rPr>
          <w:rFonts w:eastAsia="Calibri" w:cs="Times New Roman"/>
          <w:i/>
          <w:lang w:val="fr-FR" w:bidi="he-IL"/>
        </w:rPr>
        <w:t>”</w:t>
      </w:r>
      <w:r w:rsidR="008E5138" w:rsidRPr="00475203">
        <w:rPr>
          <w:rFonts w:eastAsia="Calibri" w:cs="Times New Roman"/>
          <w:iCs/>
          <w:lang w:val="fr-FR" w:bidi="he-IL"/>
        </w:rPr>
        <w:t>, a répondu Mme Tori.</w:t>
      </w:r>
    </w:p>
    <w:p w14:paraId="50FFFE4D" w14:textId="2E74C7A9" w:rsidR="001F5CC5" w:rsidRPr="00475203" w:rsidRDefault="008E5138" w:rsidP="00A62E4F">
      <w:pPr>
        <w:spacing w:after="120" w:line="240" w:lineRule="auto"/>
        <w:jc w:val="left"/>
        <w:rPr>
          <w:rFonts w:eastAsia="Calibri" w:cs="Times New Roman"/>
          <w:iCs/>
          <w:lang w:val="fr-FR" w:bidi="he-IL"/>
        </w:rPr>
      </w:pPr>
      <w:r w:rsidRPr="00475203">
        <w:rPr>
          <w:rFonts w:eastAsia="Calibri" w:cs="Times New Roman"/>
          <w:iCs/>
          <w:lang w:val="fr-FR" w:bidi="he-IL"/>
        </w:rPr>
        <w:lastRenderedPageBreak/>
        <w:t xml:space="preserve">M. Terrol savait que si M. Goldman avait besoin du consentement préalable de Rosenta pour pouvoir publier, </w:t>
      </w:r>
      <w:r w:rsidR="00B5602C" w:rsidRPr="00475203">
        <w:rPr>
          <w:rFonts w:eastAsia="Calibri" w:cs="Times New Roman"/>
          <w:iCs/>
          <w:lang w:val="fr-FR" w:bidi="he-IL"/>
        </w:rPr>
        <w:t>il pouvait arriver que Rosenta refuse ce consenteme</w:t>
      </w:r>
      <w:r w:rsidR="00954299" w:rsidRPr="00475203">
        <w:rPr>
          <w:rFonts w:eastAsia="Calibri" w:cs="Times New Roman"/>
          <w:iCs/>
          <w:lang w:val="fr-FR" w:bidi="he-IL"/>
        </w:rPr>
        <w:t>nt</w:t>
      </w:r>
      <w:r w:rsidR="00954299">
        <w:rPr>
          <w:rFonts w:eastAsia="Calibri" w:cs="Times New Roman"/>
          <w:iCs/>
          <w:lang w:val="fr-FR" w:bidi="he-IL"/>
        </w:rPr>
        <w:t xml:space="preserve">.  </w:t>
      </w:r>
      <w:r w:rsidR="00954299" w:rsidRPr="00475203">
        <w:rPr>
          <w:rFonts w:eastAsia="Calibri" w:cs="Times New Roman"/>
          <w:iCs/>
          <w:lang w:val="fr-FR" w:bidi="he-IL"/>
        </w:rPr>
        <w:t>Il</w:t>
      </w:r>
      <w:r w:rsidR="00B5602C" w:rsidRPr="00475203">
        <w:rPr>
          <w:rFonts w:eastAsia="Calibri" w:cs="Times New Roman"/>
          <w:iCs/>
          <w:lang w:val="fr-FR" w:bidi="he-IL"/>
        </w:rPr>
        <w:t xml:space="preserve"> ne pouvait accepter cette situation.</w:t>
      </w:r>
    </w:p>
    <w:p w14:paraId="2A724B6B" w14:textId="3E4D2BDC" w:rsidR="001F5CC5" w:rsidRPr="00475203" w:rsidRDefault="00341A81" w:rsidP="003D3AE0">
      <w:pPr>
        <w:spacing w:after="120" w:line="240" w:lineRule="auto"/>
        <w:jc w:val="left"/>
        <w:rPr>
          <w:rFonts w:eastAsia="Calibri" w:cs="Times New Roman"/>
          <w:lang w:val="fr-FR" w:bidi="he-IL"/>
        </w:rPr>
      </w:pPr>
      <w:r>
        <w:rPr>
          <w:rFonts w:eastAsia="Calibri" w:cs="Times New Roman"/>
          <w:i/>
          <w:iCs/>
          <w:lang w:val="fr-FR" w:bidi="he-IL"/>
        </w:rPr>
        <w:t>“</w:t>
      </w:r>
      <w:r w:rsidRPr="00475203">
        <w:rPr>
          <w:rFonts w:eastAsia="Calibri" w:cs="Times New Roman"/>
          <w:i/>
          <w:iCs/>
          <w:lang w:val="fr-FR" w:bidi="he-IL"/>
        </w:rPr>
        <w:t>L</w:t>
      </w:r>
      <w:r w:rsidR="003D3AE0" w:rsidRPr="00475203">
        <w:rPr>
          <w:rFonts w:eastAsia="Calibri" w:cs="Times New Roman"/>
          <w:i/>
          <w:iCs/>
          <w:lang w:val="fr-FR" w:bidi="he-IL"/>
        </w:rPr>
        <w:t>es règles de l</w:t>
      </w:r>
      <w:r w:rsidR="009B4506">
        <w:rPr>
          <w:rFonts w:eastAsia="Calibri" w:cs="Times New Roman"/>
          <w:i/>
          <w:iCs/>
          <w:lang w:val="fr-FR" w:bidi="he-IL"/>
        </w:rPr>
        <w:t>’</w:t>
      </w:r>
      <w:r w:rsidR="003D3AE0" w:rsidRPr="00475203">
        <w:rPr>
          <w:rFonts w:eastAsia="Calibri" w:cs="Times New Roman"/>
          <w:i/>
          <w:iCs/>
          <w:lang w:val="fr-FR" w:bidi="he-IL"/>
        </w:rPr>
        <w:t>Université s</w:t>
      </w:r>
      <w:r w:rsidR="009B4506">
        <w:rPr>
          <w:rFonts w:eastAsia="Calibri" w:cs="Times New Roman"/>
          <w:i/>
          <w:iCs/>
          <w:lang w:val="fr-FR" w:bidi="he-IL"/>
        </w:rPr>
        <w:t>’</w:t>
      </w:r>
      <w:r w:rsidR="003D3AE0" w:rsidRPr="00475203">
        <w:rPr>
          <w:rFonts w:eastAsia="Calibri" w:cs="Times New Roman"/>
          <w:i/>
          <w:iCs/>
          <w:lang w:val="fr-FR" w:bidi="he-IL"/>
        </w:rPr>
        <w:t>appliquent également aux résultats conjoint</w:t>
      </w:r>
      <w:r w:rsidRPr="00475203">
        <w:rPr>
          <w:rFonts w:eastAsia="Calibri" w:cs="Times New Roman"/>
          <w:i/>
          <w:iCs/>
          <w:lang w:val="fr-FR" w:bidi="he-IL"/>
        </w:rPr>
        <w:t>s</w:t>
      </w:r>
      <w:r>
        <w:rPr>
          <w:rFonts w:eastAsia="Calibri" w:cs="Times New Roman"/>
          <w:i/>
          <w:iCs/>
          <w:lang w:val="fr-FR" w:bidi="he-IL"/>
        </w:rPr>
        <w:t>”</w:t>
      </w:r>
      <w:r w:rsidR="003D3AE0" w:rsidRPr="00475203">
        <w:rPr>
          <w:rFonts w:eastAsia="Calibri" w:cs="Times New Roman"/>
          <w:lang w:val="fr-FR" w:bidi="he-IL"/>
        </w:rPr>
        <w:t>, a</w:t>
      </w:r>
      <w:r w:rsidR="009B4506">
        <w:rPr>
          <w:rFonts w:eastAsia="Calibri" w:cs="Times New Roman"/>
          <w:lang w:val="fr-FR" w:bidi="he-IL"/>
        </w:rPr>
        <w:t>-</w:t>
      </w:r>
      <w:r w:rsidR="003D3AE0" w:rsidRPr="00475203">
        <w:rPr>
          <w:rFonts w:eastAsia="Calibri" w:cs="Times New Roman"/>
          <w:lang w:val="fr-FR" w:bidi="he-IL"/>
        </w:rPr>
        <w:t>t</w:t>
      </w:r>
      <w:r w:rsidR="009B4506">
        <w:rPr>
          <w:rFonts w:eastAsia="Calibri" w:cs="Times New Roman"/>
          <w:lang w:val="fr-FR" w:bidi="he-IL"/>
        </w:rPr>
        <w:t>-</w:t>
      </w:r>
      <w:r w:rsidR="003D3AE0" w:rsidRPr="00475203">
        <w:rPr>
          <w:rFonts w:eastAsia="Calibri" w:cs="Times New Roman"/>
          <w:lang w:val="fr-FR" w:bidi="he-IL"/>
        </w:rPr>
        <w:t xml:space="preserve">il dit.  </w:t>
      </w:r>
      <w:r>
        <w:rPr>
          <w:rFonts w:eastAsia="Calibri" w:cs="Times New Roman"/>
          <w:i/>
          <w:iCs/>
          <w:lang w:val="fr-FR" w:bidi="he-IL"/>
        </w:rPr>
        <w:t>“</w:t>
      </w:r>
      <w:r w:rsidRPr="00475203">
        <w:rPr>
          <w:rFonts w:eastAsia="Calibri" w:cs="Times New Roman"/>
          <w:i/>
          <w:iCs/>
          <w:lang w:val="fr-FR" w:bidi="he-IL"/>
        </w:rPr>
        <w:t>L</w:t>
      </w:r>
      <w:r w:rsidR="003D3AE0" w:rsidRPr="00475203">
        <w:rPr>
          <w:rFonts w:eastAsia="Calibri" w:cs="Times New Roman"/>
          <w:i/>
          <w:iCs/>
          <w:lang w:val="fr-FR" w:bidi="he-IL"/>
        </w:rPr>
        <w:t>aissez</w:t>
      </w:r>
      <w:r w:rsidR="009B4506">
        <w:rPr>
          <w:rFonts w:eastAsia="Calibri" w:cs="Times New Roman"/>
          <w:i/>
          <w:iCs/>
          <w:lang w:val="fr-FR" w:bidi="he-IL"/>
        </w:rPr>
        <w:t>-</w:t>
      </w:r>
      <w:r w:rsidR="003D3AE0" w:rsidRPr="00475203">
        <w:rPr>
          <w:rFonts w:eastAsia="Calibri" w:cs="Times New Roman"/>
          <w:i/>
          <w:iCs/>
          <w:lang w:val="fr-FR" w:bidi="he-IL"/>
        </w:rPr>
        <w:t>moi vous proposer un mécanisme de publication et nous pourrons en discuter lorsque vous l</w:t>
      </w:r>
      <w:r w:rsidR="009B4506">
        <w:rPr>
          <w:rFonts w:eastAsia="Calibri" w:cs="Times New Roman"/>
          <w:i/>
          <w:iCs/>
          <w:lang w:val="fr-FR" w:bidi="he-IL"/>
        </w:rPr>
        <w:t>’</w:t>
      </w:r>
      <w:r w:rsidR="003D3AE0" w:rsidRPr="00475203">
        <w:rPr>
          <w:rFonts w:eastAsia="Calibri" w:cs="Times New Roman"/>
          <w:i/>
          <w:iCs/>
          <w:lang w:val="fr-FR" w:bidi="he-IL"/>
        </w:rPr>
        <w:t>aurez examin</w:t>
      </w:r>
      <w:r w:rsidR="006074AD" w:rsidRPr="00475203">
        <w:rPr>
          <w:rFonts w:eastAsia="Calibri" w:cs="Times New Roman"/>
          <w:i/>
          <w:iCs/>
          <w:lang w:val="fr-FR" w:bidi="he-IL"/>
        </w:rPr>
        <w:t>é</w:t>
      </w:r>
      <w:r w:rsidR="003D3AE0" w:rsidRPr="00475203">
        <w:rPr>
          <w:rFonts w:eastAsia="Calibri" w:cs="Times New Roman"/>
          <w:i/>
          <w:iCs/>
          <w:lang w:val="fr-FR" w:bidi="he-IL"/>
        </w:rPr>
        <w:t>, qu</w:t>
      </w:r>
      <w:r w:rsidR="009B4506">
        <w:rPr>
          <w:rFonts w:eastAsia="Calibri" w:cs="Times New Roman"/>
          <w:i/>
          <w:iCs/>
          <w:lang w:val="fr-FR" w:bidi="he-IL"/>
        </w:rPr>
        <w:t>’</w:t>
      </w:r>
      <w:r w:rsidR="003D3AE0" w:rsidRPr="00475203">
        <w:rPr>
          <w:rFonts w:eastAsia="Calibri" w:cs="Times New Roman"/>
          <w:i/>
          <w:iCs/>
          <w:lang w:val="fr-FR" w:bidi="he-IL"/>
        </w:rPr>
        <w:t>en pensez</w:t>
      </w:r>
      <w:r w:rsidR="009B4506">
        <w:rPr>
          <w:rFonts w:eastAsia="Calibri" w:cs="Times New Roman"/>
          <w:i/>
          <w:iCs/>
          <w:lang w:val="fr-FR" w:bidi="he-IL"/>
        </w:rPr>
        <w:t>-</w:t>
      </w:r>
      <w:r w:rsidR="003D3AE0" w:rsidRPr="00475203">
        <w:rPr>
          <w:rFonts w:eastAsia="Calibri" w:cs="Times New Roman"/>
          <w:i/>
          <w:iCs/>
          <w:lang w:val="fr-FR" w:bidi="he-IL"/>
        </w:rPr>
        <w:t>vous?"</w:t>
      </w:r>
    </w:p>
    <w:p w14:paraId="7DC412F2" w14:textId="72231A91" w:rsidR="000C5513" w:rsidRPr="00475203" w:rsidRDefault="006074AD" w:rsidP="008773C6">
      <w:pPr>
        <w:numPr>
          <w:ilvl w:val="0"/>
          <w:numId w:val="16"/>
        </w:numPr>
        <w:tabs>
          <w:tab w:val="left" w:pos="1134"/>
        </w:tabs>
        <w:spacing w:before="240" w:after="120" w:line="240" w:lineRule="auto"/>
        <w:ind w:left="1134" w:hanging="567"/>
        <w:jc w:val="left"/>
        <w:rPr>
          <w:rFonts w:eastAsia="Calibri"/>
          <w:b/>
          <w:bCs/>
          <w:i/>
          <w:lang w:val="fr-FR" w:bidi="he-IL"/>
        </w:rPr>
      </w:pPr>
      <w:r w:rsidRPr="00475203">
        <w:rPr>
          <w:rFonts w:eastAsia="Calibri"/>
          <w:b/>
          <w:bCs/>
          <w:i/>
          <w:lang w:val="fr-FR" w:bidi="he-IL"/>
        </w:rPr>
        <w:t>Veuillez proposer un mécanisme de publication</w:t>
      </w:r>
    </w:p>
    <w:p w14:paraId="6617CE44" w14:textId="77777777" w:rsidR="001F5CC5" w:rsidRPr="00475203" w:rsidRDefault="001F5CC5" w:rsidP="000C5513">
      <w:pPr>
        <w:tabs>
          <w:tab w:val="left" w:pos="567"/>
        </w:tabs>
        <w:spacing w:after="120" w:line="240" w:lineRule="auto"/>
        <w:jc w:val="left"/>
        <w:rPr>
          <w:rFonts w:eastAsia="Calibri"/>
          <w:b/>
          <w:bCs/>
          <w:lang w:val="fr-FR" w:bidi="he-IL"/>
        </w:rPr>
      </w:pPr>
      <w:r w:rsidRPr="00475203">
        <w:rPr>
          <w:rFonts w:eastAsia="Calibri"/>
          <w:b/>
          <w:bCs/>
          <w:lang w:val="fr-FR" w:bidi="he-IL"/>
        </w:rPr>
        <w:br w:type="page"/>
      </w:r>
    </w:p>
    <w:p w14:paraId="3A50E663" w14:textId="6F49C108" w:rsidR="001F5CC5" w:rsidRPr="00475203" w:rsidRDefault="00BC6266" w:rsidP="00B31604">
      <w:pPr>
        <w:rPr>
          <w:rFonts w:eastAsia="Calibri"/>
          <w:b/>
          <w:u w:val="single"/>
          <w:lang w:val="fr-FR" w:bidi="he-IL"/>
        </w:rPr>
      </w:pPr>
      <w:r w:rsidRPr="00475203">
        <w:rPr>
          <w:rFonts w:eastAsia="Calibri"/>
          <w:b/>
          <w:u w:val="single"/>
          <w:lang w:val="fr-FR" w:bidi="he-IL"/>
        </w:rPr>
        <w:lastRenderedPageBreak/>
        <w:t>Propositions de solution</w:t>
      </w:r>
    </w:p>
    <w:p w14:paraId="4CA33C14" w14:textId="6CC6EB44" w:rsidR="001F5CC5" w:rsidRPr="00475203" w:rsidRDefault="00484FCE" w:rsidP="007C6674">
      <w:pPr>
        <w:numPr>
          <w:ilvl w:val="0"/>
          <w:numId w:val="7"/>
        </w:numPr>
        <w:tabs>
          <w:tab w:val="left" w:pos="1134"/>
        </w:tabs>
        <w:spacing w:before="240" w:after="240" w:line="240" w:lineRule="auto"/>
        <w:ind w:left="567" w:firstLine="0"/>
        <w:jc w:val="left"/>
        <w:rPr>
          <w:rFonts w:eastAsia="Calibri"/>
          <w:b/>
          <w:bCs/>
          <w:i/>
          <w:lang w:val="fr-FR" w:bidi="he-IL"/>
        </w:rPr>
      </w:pPr>
      <w:r w:rsidRPr="00475203">
        <w:rPr>
          <w:rFonts w:eastAsia="Calibri"/>
          <w:b/>
          <w:bCs/>
          <w:i/>
          <w:lang w:val="fr-FR" w:bidi="he-IL"/>
        </w:rPr>
        <w:t>Titularité des résultats des recherches collaboratives</w:t>
      </w:r>
    </w:p>
    <w:p w14:paraId="2D44BC7C" w14:textId="08E08CDD" w:rsidR="001F5CC5" w:rsidRPr="00475203" w:rsidRDefault="00484FCE" w:rsidP="00934907">
      <w:pPr>
        <w:spacing w:after="120" w:line="240" w:lineRule="auto"/>
        <w:jc w:val="left"/>
        <w:rPr>
          <w:rFonts w:eastAsia="Calibri" w:cs="Times New Roman"/>
          <w:lang w:val="fr-FR" w:bidi="he-IL"/>
        </w:rPr>
      </w:pPr>
      <w:r w:rsidRPr="00475203">
        <w:rPr>
          <w:rFonts w:eastAsia="Calibri" w:cs="Times New Roman"/>
          <w:lang w:val="fr-FR" w:bidi="he-IL"/>
        </w:rPr>
        <w:t xml:space="preserve">Après avoir réfléchi davantage à la question, M. Terrol a proposé à Mme Tori </w:t>
      </w:r>
      <w:r w:rsidR="005B391F" w:rsidRPr="00475203">
        <w:rPr>
          <w:rFonts w:eastAsia="Calibri" w:cs="Times New Roman"/>
          <w:lang w:val="fr-FR" w:bidi="he-IL"/>
        </w:rPr>
        <w:t xml:space="preserve">une titularité conjointe sur les </w:t>
      </w:r>
      <w:r w:rsidR="0067546F">
        <w:rPr>
          <w:rFonts w:eastAsia="Calibri" w:cs="Times New Roman"/>
          <w:lang w:val="fr-FR" w:bidi="he-IL"/>
        </w:rPr>
        <w:t>R</w:t>
      </w:r>
      <w:r w:rsidR="005B391F" w:rsidRPr="00475203">
        <w:rPr>
          <w:rFonts w:eastAsia="Calibri" w:cs="Times New Roman"/>
          <w:lang w:val="fr-FR" w:bidi="he-IL"/>
        </w:rPr>
        <w:t>ésultats des recherches collaboratives et la mise en place d</w:t>
      </w:r>
      <w:r w:rsidR="009B4506">
        <w:rPr>
          <w:rFonts w:eastAsia="Calibri" w:cs="Times New Roman"/>
          <w:lang w:val="fr-FR" w:bidi="he-IL"/>
        </w:rPr>
        <w:t>’</w:t>
      </w:r>
      <w:r w:rsidR="005B391F" w:rsidRPr="00475203">
        <w:rPr>
          <w:rFonts w:eastAsia="Calibri" w:cs="Times New Roman"/>
          <w:lang w:val="fr-FR" w:bidi="he-IL"/>
        </w:rPr>
        <w:t>un mécanisme contractuel mutuellement accepté pour gérer l</w:t>
      </w:r>
      <w:r w:rsidR="009B4506">
        <w:rPr>
          <w:rFonts w:eastAsia="Calibri" w:cs="Times New Roman"/>
          <w:lang w:val="fr-FR" w:bidi="he-IL"/>
        </w:rPr>
        <w:t>’</w:t>
      </w:r>
      <w:r w:rsidR="005B391F" w:rsidRPr="00475203">
        <w:rPr>
          <w:rFonts w:eastAsia="Calibri" w:cs="Times New Roman"/>
          <w:lang w:val="fr-FR" w:bidi="he-IL"/>
        </w:rPr>
        <w:t xml:space="preserve">usage de ces </w:t>
      </w:r>
      <w:r w:rsidR="0067546F">
        <w:rPr>
          <w:rFonts w:eastAsia="Calibri" w:cs="Times New Roman"/>
          <w:lang w:val="fr-FR" w:bidi="he-IL"/>
        </w:rPr>
        <w:t>R</w:t>
      </w:r>
      <w:r w:rsidR="005B391F" w:rsidRPr="00475203">
        <w:rPr>
          <w:rFonts w:eastAsia="Calibri" w:cs="Times New Roman"/>
          <w:lang w:val="fr-FR" w:bidi="he-IL"/>
        </w:rPr>
        <w:t>ésultats par les parti</w:t>
      </w:r>
      <w:r w:rsidR="00954299" w:rsidRPr="00475203">
        <w:rPr>
          <w:rFonts w:eastAsia="Calibri" w:cs="Times New Roman"/>
          <w:lang w:val="fr-FR" w:bidi="he-IL"/>
        </w:rPr>
        <w:t>es</w:t>
      </w:r>
      <w:r w:rsidR="00954299">
        <w:rPr>
          <w:rFonts w:eastAsia="Calibri" w:cs="Times New Roman"/>
          <w:lang w:val="fr-FR" w:bidi="he-IL"/>
        </w:rPr>
        <w:t xml:space="preserve">.  </w:t>
      </w:r>
      <w:r w:rsidR="00954299" w:rsidRPr="00475203">
        <w:rPr>
          <w:rFonts w:eastAsia="Calibri" w:cs="Times New Roman"/>
          <w:lang w:val="fr-FR" w:bidi="he-IL"/>
        </w:rPr>
        <w:t>Se</w:t>
      </w:r>
      <w:r w:rsidR="00444D8D" w:rsidRPr="00475203">
        <w:rPr>
          <w:rFonts w:eastAsia="Calibri" w:cs="Times New Roman"/>
          <w:lang w:val="fr-FR" w:bidi="he-IL"/>
        </w:rPr>
        <w:t>lon ce mécanisme, l</w:t>
      </w:r>
      <w:r w:rsidR="009B4506">
        <w:rPr>
          <w:rFonts w:eastAsia="Calibri" w:cs="Times New Roman"/>
          <w:lang w:val="fr-FR" w:bidi="he-IL"/>
        </w:rPr>
        <w:t>’</w:t>
      </w:r>
      <w:r w:rsidR="00444D8D" w:rsidRPr="00475203">
        <w:rPr>
          <w:rFonts w:eastAsia="Calibri" w:cs="Times New Roman"/>
          <w:lang w:val="fr-FR" w:bidi="he-IL"/>
        </w:rPr>
        <w:t xml:space="preserve">Entreprise ne pouvait exploiter les </w:t>
      </w:r>
      <w:r w:rsidR="0067546F">
        <w:rPr>
          <w:rFonts w:eastAsia="Calibri" w:cs="Times New Roman"/>
          <w:lang w:val="fr-FR" w:bidi="he-IL"/>
        </w:rPr>
        <w:t>R</w:t>
      </w:r>
      <w:r w:rsidR="00444D8D" w:rsidRPr="00475203">
        <w:rPr>
          <w:rFonts w:eastAsia="Calibri" w:cs="Times New Roman"/>
          <w:lang w:val="fr-FR" w:bidi="he-IL"/>
        </w:rPr>
        <w:t xml:space="preserve">ésultats conjoints que conformément aux conditions de la licence qui lui avait été concédée sur la partie des </w:t>
      </w:r>
      <w:r w:rsidR="0067546F">
        <w:rPr>
          <w:rFonts w:eastAsia="Calibri" w:cs="Times New Roman"/>
          <w:lang w:val="fr-FR" w:bidi="he-IL"/>
        </w:rPr>
        <w:t>R</w:t>
      </w:r>
      <w:r w:rsidR="00444D8D" w:rsidRPr="00475203">
        <w:rPr>
          <w:rFonts w:eastAsia="Calibri" w:cs="Times New Roman"/>
          <w:lang w:val="fr-FR" w:bidi="he-IL"/>
        </w:rPr>
        <w:t>ésultats dont l</w:t>
      </w:r>
      <w:r w:rsidR="009B4506">
        <w:rPr>
          <w:rFonts w:eastAsia="Calibri" w:cs="Times New Roman"/>
          <w:lang w:val="fr-FR" w:bidi="he-IL"/>
        </w:rPr>
        <w:t>’</w:t>
      </w:r>
      <w:r w:rsidR="00444D8D" w:rsidRPr="00475203">
        <w:rPr>
          <w:rFonts w:eastAsia="Calibri" w:cs="Times New Roman"/>
          <w:lang w:val="fr-FR" w:bidi="he-IL"/>
        </w:rPr>
        <w:t>Université était titulai</w:t>
      </w:r>
      <w:r w:rsidR="00954299" w:rsidRPr="00475203">
        <w:rPr>
          <w:rFonts w:eastAsia="Calibri" w:cs="Times New Roman"/>
          <w:lang w:val="fr-FR" w:bidi="he-IL"/>
        </w:rPr>
        <w:t>re</w:t>
      </w:r>
      <w:r w:rsidR="00954299">
        <w:rPr>
          <w:rFonts w:eastAsia="Calibri" w:cs="Times New Roman"/>
          <w:lang w:val="fr-FR" w:bidi="he-IL"/>
        </w:rPr>
        <w:t xml:space="preserve">.  </w:t>
      </w:r>
      <w:r w:rsidR="00954299" w:rsidRPr="00475203">
        <w:rPr>
          <w:rFonts w:eastAsia="Calibri" w:cs="Times New Roman"/>
          <w:lang w:val="fr-FR" w:bidi="he-IL"/>
        </w:rPr>
        <w:t>Si</w:t>
      </w:r>
      <w:r w:rsidR="00934907" w:rsidRPr="00475203">
        <w:rPr>
          <w:rFonts w:eastAsia="Calibri" w:cs="Times New Roman"/>
          <w:lang w:val="fr-FR" w:bidi="he-IL"/>
        </w:rPr>
        <w:t xml:space="preserve"> l</w:t>
      </w:r>
      <w:r w:rsidR="009B4506">
        <w:rPr>
          <w:rFonts w:eastAsia="Calibri" w:cs="Times New Roman"/>
          <w:lang w:val="fr-FR" w:bidi="he-IL"/>
        </w:rPr>
        <w:t>’</w:t>
      </w:r>
      <w:r w:rsidR="00934907" w:rsidRPr="00475203">
        <w:rPr>
          <w:rFonts w:eastAsia="Calibri" w:cs="Times New Roman"/>
          <w:lang w:val="fr-FR" w:bidi="he-IL"/>
        </w:rPr>
        <w:t>Entreprise ne développait pas ou n</w:t>
      </w:r>
      <w:r w:rsidR="009B4506">
        <w:rPr>
          <w:rFonts w:eastAsia="Calibri" w:cs="Times New Roman"/>
          <w:lang w:val="fr-FR" w:bidi="he-IL"/>
        </w:rPr>
        <w:t>’</w:t>
      </w:r>
      <w:r w:rsidR="00934907" w:rsidRPr="00475203">
        <w:rPr>
          <w:rFonts w:eastAsia="Calibri" w:cs="Times New Roman"/>
          <w:lang w:val="fr-FR" w:bidi="he-IL"/>
        </w:rPr>
        <w:t xml:space="preserve">exploitait pas les </w:t>
      </w:r>
      <w:r w:rsidR="0067546F">
        <w:rPr>
          <w:rFonts w:eastAsia="Calibri" w:cs="Times New Roman"/>
          <w:lang w:val="fr-FR" w:bidi="he-IL"/>
        </w:rPr>
        <w:t>R</w:t>
      </w:r>
      <w:r w:rsidR="00934907" w:rsidRPr="00475203">
        <w:rPr>
          <w:rFonts w:eastAsia="Calibri" w:cs="Times New Roman"/>
          <w:lang w:val="fr-FR" w:bidi="he-IL"/>
        </w:rPr>
        <w:t xml:space="preserve">ésultats, ou si la licence était résiliée pour quelque motif que ce soit, la part des </w:t>
      </w:r>
      <w:r w:rsidR="0067546F">
        <w:rPr>
          <w:rFonts w:eastAsia="Calibri" w:cs="Times New Roman"/>
          <w:lang w:val="fr-FR" w:bidi="he-IL"/>
        </w:rPr>
        <w:t>R</w:t>
      </w:r>
      <w:r w:rsidR="00934907" w:rsidRPr="00475203">
        <w:rPr>
          <w:rFonts w:eastAsia="Calibri" w:cs="Times New Roman"/>
          <w:lang w:val="fr-FR" w:bidi="he-IL"/>
        </w:rPr>
        <w:t>ésultats conjoints que détenait l</w:t>
      </w:r>
      <w:r w:rsidR="009B4506">
        <w:rPr>
          <w:rFonts w:eastAsia="Calibri" w:cs="Times New Roman"/>
          <w:lang w:val="fr-FR" w:bidi="he-IL"/>
        </w:rPr>
        <w:t>’</w:t>
      </w:r>
      <w:r w:rsidR="00934907" w:rsidRPr="00475203">
        <w:rPr>
          <w:rFonts w:eastAsia="Calibri" w:cs="Times New Roman"/>
          <w:lang w:val="fr-FR" w:bidi="he-IL"/>
        </w:rPr>
        <w:t>Entreprise serait cédée à l</w:t>
      </w:r>
      <w:r w:rsidR="009B4506">
        <w:rPr>
          <w:rFonts w:eastAsia="Calibri" w:cs="Times New Roman"/>
          <w:lang w:val="fr-FR" w:bidi="he-IL"/>
        </w:rPr>
        <w:t>’</w:t>
      </w:r>
      <w:r w:rsidR="00934907" w:rsidRPr="00475203">
        <w:rPr>
          <w:rFonts w:eastAsia="Calibri" w:cs="Times New Roman"/>
          <w:lang w:val="fr-FR" w:bidi="he-IL"/>
        </w:rPr>
        <w:t>Université et celle</w:t>
      </w:r>
      <w:r w:rsidR="009B4506">
        <w:rPr>
          <w:rFonts w:eastAsia="Calibri" w:cs="Times New Roman"/>
          <w:lang w:val="fr-FR" w:bidi="he-IL"/>
        </w:rPr>
        <w:t>-</w:t>
      </w:r>
      <w:r w:rsidR="00934907" w:rsidRPr="00475203">
        <w:rPr>
          <w:rFonts w:eastAsia="Calibri" w:cs="Times New Roman"/>
          <w:lang w:val="fr-FR" w:bidi="he-IL"/>
        </w:rPr>
        <w:t>ci serait autorisée à les commercialiser librement avec la technologie existante auprès de tierces parties.</w:t>
      </w:r>
    </w:p>
    <w:p w14:paraId="40FFA622" w14:textId="296C0D9C" w:rsidR="001F5CC5" w:rsidRPr="00475203" w:rsidRDefault="00765068" w:rsidP="007C6674">
      <w:pPr>
        <w:numPr>
          <w:ilvl w:val="0"/>
          <w:numId w:val="7"/>
        </w:numPr>
        <w:tabs>
          <w:tab w:val="left" w:pos="1134"/>
        </w:tabs>
        <w:spacing w:before="240" w:after="240" w:line="240" w:lineRule="auto"/>
        <w:ind w:left="567" w:firstLine="0"/>
        <w:jc w:val="left"/>
        <w:rPr>
          <w:rFonts w:eastAsia="Calibri"/>
          <w:b/>
          <w:bCs/>
          <w:i/>
          <w:lang w:val="fr-FR" w:bidi="he-IL"/>
        </w:rPr>
      </w:pPr>
      <w:r w:rsidRPr="00475203">
        <w:rPr>
          <w:rFonts w:eastAsia="Calibri"/>
          <w:b/>
          <w:bCs/>
          <w:i/>
          <w:lang w:val="fr-FR" w:bidi="he-IL"/>
        </w:rPr>
        <w:t>Lien juridique entre les brevets généraux actuels de M. Goldman et les éventuels nouveaux brevets ainsi que leur incidence sur d</w:t>
      </w:r>
      <w:r w:rsidR="009B4506">
        <w:rPr>
          <w:rFonts w:eastAsia="Calibri"/>
          <w:b/>
          <w:bCs/>
          <w:i/>
          <w:lang w:val="fr-FR" w:bidi="he-IL"/>
        </w:rPr>
        <w:t>’</w:t>
      </w:r>
      <w:r w:rsidRPr="00475203">
        <w:rPr>
          <w:rFonts w:eastAsia="Calibri"/>
          <w:b/>
          <w:bCs/>
          <w:i/>
          <w:lang w:val="fr-FR" w:bidi="he-IL"/>
        </w:rPr>
        <w:t>autres conditions de l</w:t>
      </w:r>
      <w:r w:rsidR="009B4506">
        <w:rPr>
          <w:rFonts w:eastAsia="Calibri"/>
          <w:b/>
          <w:bCs/>
          <w:i/>
          <w:lang w:val="fr-FR" w:bidi="he-IL"/>
        </w:rPr>
        <w:t>’</w:t>
      </w:r>
      <w:r w:rsidR="009151B5">
        <w:rPr>
          <w:rFonts w:eastAsia="Calibri"/>
          <w:b/>
          <w:bCs/>
          <w:i/>
          <w:lang w:val="fr-FR" w:bidi="he-IL"/>
        </w:rPr>
        <w:t>A</w:t>
      </w:r>
      <w:r w:rsidRPr="00475203">
        <w:rPr>
          <w:rFonts w:eastAsia="Calibri"/>
          <w:b/>
          <w:bCs/>
          <w:i/>
          <w:lang w:val="fr-FR" w:bidi="he-IL"/>
        </w:rPr>
        <w:t>ccord</w:t>
      </w:r>
    </w:p>
    <w:p w14:paraId="2A952BF6" w14:textId="7FB2D978" w:rsidR="001F5CC5" w:rsidRPr="00475203" w:rsidRDefault="001F5CC5" w:rsidP="00823CD3">
      <w:pPr>
        <w:spacing w:after="120" w:line="240" w:lineRule="auto"/>
        <w:jc w:val="left"/>
        <w:rPr>
          <w:rFonts w:eastAsia="Calibri" w:cs="Times New Roman"/>
          <w:lang w:val="fr-FR" w:bidi="he-IL"/>
        </w:rPr>
      </w:pPr>
      <w:r w:rsidRPr="00475203">
        <w:rPr>
          <w:rFonts w:eastAsia="Calibri" w:cs="Times New Roman"/>
          <w:lang w:val="fr-FR" w:bidi="he-IL"/>
        </w:rPr>
        <w:t xml:space="preserve">A) </w:t>
      </w:r>
      <w:r w:rsidR="00765068" w:rsidRPr="00475203">
        <w:rPr>
          <w:rFonts w:eastAsia="Calibri" w:cs="Times New Roman"/>
          <w:lang w:val="fr-FR" w:bidi="he-IL"/>
        </w:rPr>
        <w:t xml:space="preserve">Le portefeuille de brevets de M. Goldman </w:t>
      </w:r>
      <w:r w:rsidR="00823CD3" w:rsidRPr="00475203">
        <w:rPr>
          <w:rFonts w:eastAsia="Calibri" w:cs="Times New Roman"/>
          <w:lang w:val="fr-FR" w:bidi="he-IL"/>
        </w:rPr>
        <w:t>étant géré par l</w:t>
      </w:r>
      <w:r w:rsidR="009B4506">
        <w:rPr>
          <w:rFonts w:eastAsia="Calibri" w:cs="Times New Roman"/>
          <w:lang w:val="fr-FR" w:bidi="he-IL"/>
        </w:rPr>
        <w:t>’</w:t>
      </w:r>
      <w:r w:rsidR="00823CD3" w:rsidRPr="00475203">
        <w:rPr>
          <w:rFonts w:eastAsia="Calibri" w:cs="Times New Roman"/>
          <w:lang w:val="fr-FR" w:bidi="he-IL"/>
        </w:rPr>
        <w:t>Université</w:t>
      </w:r>
      <w:r w:rsidR="00945788">
        <w:rPr>
          <w:rFonts w:eastAsia="Calibri" w:cs="Times New Roman"/>
          <w:lang w:val="fr-FR" w:bidi="he-IL"/>
        </w:rPr>
        <w:t xml:space="preserve"> comme un tout</w:t>
      </w:r>
      <w:r w:rsidR="00823CD3" w:rsidRPr="00475203">
        <w:rPr>
          <w:rFonts w:eastAsia="Calibri" w:cs="Times New Roman"/>
          <w:lang w:val="fr-FR" w:bidi="he-IL"/>
        </w:rPr>
        <w:t>, M. Terrol ne pouvait accepter la demande de Mme To</w:t>
      </w:r>
      <w:r w:rsidR="00954299" w:rsidRPr="00475203">
        <w:rPr>
          <w:rFonts w:eastAsia="Calibri" w:cs="Times New Roman"/>
          <w:lang w:val="fr-FR" w:bidi="he-IL"/>
        </w:rPr>
        <w:t>ri</w:t>
      </w:r>
      <w:r w:rsidR="00954299">
        <w:rPr>
          <w:rFonts w:eastAsia="Calibri" w:cs="Times New Roman"/>
          <w:lang w:val="fr-FR" w:bidi="he-IL"/>
        </w:rPr>
        <w:t xml:space="preserve">.  </w:t>
      </w:r>
      <w:r w:rsidR="00954299" w:rsidRPr="00475203">
        <w:rPr>
          <w:rFonts w:eastAsia="Calibri" w:cs="Times New Roman"/>
          <w:lang w:val="fr-FR" w:bidi="he-IL"/>
        </w:rPr>
        <w:t>Il</w:t>
      </w:r>
      <w:r w:rsidR="00823CD3" w:rsidRPr="00475203">
        <w:rPr>
          <w:rFonts w:eastAsia="Calibri" w:cs="Times New Roman"/>
          <w:lang w:val="fr-FR" w:bidi="he-IL"/>
        </w:rPr>
        <w:t xml:space="preserve"> est très important de gérer tous les brevets ensemble </w:t>
      </w:r>
      <w:r w:rsidR="00A65D08">
        <w:rPr>
          <w:rFonts w:eastAsia="Calibri" w:cs="Times New Roman"/>
          <w:lang w:val="fr-FR" w:bidi="he-IL"/>
        </w:rPr>
        <w:t>car</w:t>
      </w:r>
      <w:r w:rsidR="00823CD3" w:rsidRPr="00475203">
        <w:rPr>
          <w:rFonts w:eastAsia="Calibri" w:cs="Times New Roman"/>
          <w:lang w:val="fr-FR" w:bidi="he-IL"/>
        </w:rPr>
        <w:t xml:space="preserve"> cette méthode présente de nombreux avantages, notamment </w:t>
      </w:r>
      <w:r w:rsidR="00A65D08">
        <w:rPr>
          <w:rFonts w:eastAsia="Calibri" w:cs="Times New Roman"/>
          <w:lang w:val="fr-FR" w:bidi="he-IL"/>
        </w:rPr>
        <w:t>du fait</w:t>
      </w:r>
      <w:r w:rsidR="00823CD3" w:rsidRPr="00475203">
        <w:rPr>
          <w:rFonts w:eastAsia="Calibri" w:cs="Times New Roman"/>
          <w:lang w:val="fr-FR" w:bidi="he-IL"/>
        </w:rPr>
        <w:t xml:space="preserve"> que le conseil en brevet dispose d</w:t>
      </w:r>
      <w:r w:rsidR="009B4506">
        <w:rPr>
          <w:rFonts w:eastAsia="Calibri" w:cs="Times New Roman"/>
          <w:lang w:val="fr-FR" w:bidi="he-IL"/>
        </w:rPr>
        <w:t>’</w:t>
      </w:r>
      <w:r w:rsidR="00823CD3" w:rsidRPr="00475203">
        <w:rPr>
          <w:rFonts w:eastAsia="Calibri" w:cs="Times New Roman"/>
          <w:lang w:val="fr-FR" w:bidi="he-IL"/>
        </w:rPr>
        <w:t>un</w:t>
      </w:r>
      <w:r w:rsidR="00C27B58">
        <w:rPr>
          <w:rFonts w:eastAsia="Calibri" w:cs="Times New Roman"/>
          <w:lang w:val="fr-FR" w:bidi="he-IL"/>
        </w:rPr>
        <w:t>e</w:t>
      </w:r>
      <w:r w:rsidR="00823CD3" w:rsidRPr="00475203">
        <w:rPr>
          <w:rFonts w:eastAsia="Calibri" w:cs="Times New Roman"/>
          <w:lang w:val="fr-FR" w:bidi="he-IL"/>
        </w:rPr>
        <w:t xml:space="preserve"> connaissance complète de tout le portefeuille et peut prendre les bonnes décisions stratégiques </w:t>
      </w:r>
      <w:r w:rsidR="001C660D">
        <w:rPr>
          <w:rFonts w:eastAsia="Calibri" w:cs="Times New Roman"/>
          <w:lang w:val="fr-FR" w:bidi="he-IL"/>
        </w:rPr>
        <w:t>pour</w:t>
      </w:r>
      <w:r w:rsidR="00823CD3" w:rsidRPr="00475203">
        <w:rPr>
          <w:rFonts w:eastAsia="Calibri" w:cs="Times New Roman"/>
          <w:lang w:val="fr-FR" w:bidi="he-IL"/>
        </w:rPr>
        <w:t xml:space="preserve"> renforce</w:t>
      </w:r>
      <w:r w:rsidR="001C660D">
        <w:rPr>
          <w:rFonts w:eastAsia="Calibri" w:cs="Times New Roman"/>
          <w:lang w:val="fr-FR" w:bidi="he-IL"/>
        </w:rPr>
        <w:t>r</w:t>
      </w:r>
      <w:r w:rsidR="00823CD3" w:rsidRPr="00475203">
        <w:rPr>
          <w:rFonts w:eastAsia="Calibri" w:cs="Times New Roman"/>
          <w:lang w:val="fr-FR" w:bidi="he-IL"/>
        </w:rPr>
        <w:t xml:space="preserve"> l</w:t>
      </w:r>
      <w:r w:rsidR="009B4506">
        <w:rPr>
          <w:rFonts w:eastAsia="Calibri" w:cs="Times New Roman"/>
          <w:lang w:val="fr-FR" w:bidi="he-IL"/>
        </w:rPr>
        <w:t>’</w:t>
      </w:r>
      <w:r w:rsidR="00823CD3" w:rsidRPr="00475203">
        <w:rPr>
          <w:rFonts w:eastAsia="Calibri" w:cs="Times New Roman"/>
          <w:lang w:val="fr-FR" w:bidi="he-IL"/>
        </w:rPr>
        <w:t>ensemble du portefeuille.</w:t>
      </w:r>
    </w:p>
    <w:p w14:paraId="37C44C64" w14:textId="6B20BB30" w:rsidR="001F5CC5" w:rsidRPr="00475203" w:rsidRDefault="001F5CC5" w:rsidP="004B2820">
      <w:pPr>
        <w:spacing w:after="120" w:line="240" w:lineRule="auto"/>
        <w:jc w:val="left"/>
        <w:rPr>
          <w:rFonts w:eastAsia="Calibri" w:cs="Times New Roman"/>
          <w:lang w:val="fr-FR" w:bidi="he-IL"/>
        </w:rPr>
      </w:pPr>
      <w:r w:rsidRPr="00475203">
        <w:rPr>
          <w:rFonts w:eastAsia="Calibri" w:cs="Times New Roman"/>
          <w:lang w:val="fr-FR" w:bidi="he-IL"/>
        </w:rPr>
        <w:t xml:space="preserve">B) </w:t>
      </w:r>
      <w:r w:rsidR="00823CD3" w:rsidRPr="00475203">
        <w:rPr>
          <w:rFonts w:eastAsia="Calibri" w:cs="Times New Roman"/>
          <w:lang w:val="fr-FR" w:bidi="he-IL"/>
        </w:rPr>
        <w:t>M. Terrol a décidé qu</w:t>
      </w:r>
      <w:r w:rsidR="009B4506">
        <w:rPr>
          <w:rFonts w:eastAsia="Calibri" w:cs="Times New Roman"/>
          <w:lang w:val="fr-FR" w:bidi="he-IL"/>
        </w:rPr>
        <w:t>’</w:t>
      </w:r>
      <w:r w:rsidR="00823CD3" w:rsidRPr="00475203">
        <w:rPr>
          <w:rFonts w:eastAsia="Calibri" w:cs="Times New Roman"/>
          <w:lang w:val="fr-FR" w:bidi="he-IL"/>
        </w:rPr>
        <w:t>il devait exister un lien juridique entre les deux</w:t>
      </w:r>
      <w:r w:rsidR="00C47435">
        <w:rPr>
          <w:rFonts w:eastAsia="Calibri" w:cs="Times New Roman"/>
          <w:lang w:val="fr-FR" w:bidi="he-IL"/>
        </w:rPr>
        <w:t> </w:t>
      </w:r>
      <w:r w:rsidR="005B222E">
        <w:rPr>
          <w:rFonts w:eastAsia="Calibri" w:cs="Times New Roman"/>
          <w:lang w:val="fr-FR" w:bidi="he-IL"/>
        </w:rPr>
        <w:t>A</w:t>
      </w:r>
      <w:r w:rsidR="00823CD3" w:rsidRPr="00475203">
        <w:rPr>
          <w:rFonts w:eastAsia="Calibri" w:cs="Times New Roman"/>
          <w:lang w:val="fr-FR" w:bidi="he-IL"/>
        </w:rPr>
        <w:t>ccords de licen</w:t>
      </w:r>
      <w:r w:rsidR="00954299" w:rsidRPr="00475203">
        <w:rPr>
          <w:rFonts w:eastAsia="Calibri" w:cs="Times New Roman"/>
          <w:lang w:val="fr-FR" w:bidi="he-IL"/>
        </w:rPr>
        <w:t>ce</w:t>
      </w:r>
      <w:r w:rsidR="00954299">
        <w:rPr>
          <w:rFonts w:eastAsia="Calibri" w:cs="Times New Roman"/>
          <w:lang w:val="fr-FR" w:bidi="he-IL"/>
        </w:rPr>
        <w:t xml:space="preserve">.  </w:t>
      </w:r>
      <w:r w:rsidR="00954299" w:rsidRPr="00475203">
        <w:rPr>
          <w:rFonts w:eastAsia="Calibri" w:cs="Times New Roman"/>
          <w:lang w:val="fr-FR" w:bidi="he-IL"/>
        </w:rPr>
        <w:t>So</w:t>
      </w:r>
      <w:r w:rsidR="00823CD3" w:rsidRPr="00475203">
        <w:rPr>
          <w:rFonts w:eastAsia="Calibri" w:cs="Times New Roman"/>
          <w:lang w:val="fr-FR" w:bidi="he-IL"/>
        </w:rPr>
        <w:t>n expérience lui avait enseigné que lorsqu</w:t>
      </w:r>
      <w:r w:rsidR="009B4506">
        <w:rPr>
          <w:rFonts w:eastAsia="Calibri" w:cs="Times New Roman"/>
          <w:lang w:val="fr-FR" w:bidi="he-IL"/>
        </w:rPr>
        <w:t>’</w:t>
      </w:r>
      <w:r w:rsidR="00823CD3" w:rsidRPr="00475203">
        <w:rPr>
          <w:rFonts w:eastAsia="Calibri" w:cs="Times New Roman"/>
          <w:lang w:val="fr-FR" w:bidi="he-IL"/>
        </w:rPr>
        <w:t>un différend surgissait entre deux</w:t>
      </w:r>
      <w:r w:rsidR="00C47435">
        <w:rPr>
          <w:rFonts w:eastAsia="Calibri" w:cs="Times New Roman"/>
          <w:lang w:val="fr-FR" w:bidi="he-IL"/>
        </w:rPr>
        <w:t> </w:t>
      </w:r>
      <w:r w:rsidR="00823CD3" w:rsidRPr="00475203">
        <w:rPr>
          <w:rFonts w:eastAsia="Calibri" w:cs="Times New Roman"/>
          <w:lang w:val="fr-FR" w:bidi="he-IL"/>
        </w:rPr>
        <w:t>entités, c</w:t>
      </w:r>
      <w:r w:rsidR="009B4506">
        <w:rPr>
          <w:rFonts w:eastAsia="Calibri" w:cs="Times New Roman"/>
          <w:lang w:val="fr-FR" w:bidi="he-IL"/>
        </w:rPr>
        <w:t>’</w:t>
      </w:r>
      <w:r w:rsidR="00823CD3" w:rsidRPr="00475203">
        <w:rPr>
          <w:rFonts w:eastAsia="Calibri" w:cs="Times New Roman"/>
          <w:lang w:val="fr-FR" w:bidi="he-IL"/>
        </w:rPr>
        <w:t>était l</w:t>
      </w:r>
      <w:r w:rsidR="009B4506">
        <w:rPr>
          <w:rFonts w:eastAsia="Calibri" w:cs="Times New Roman"/>
          <w:lang w:val="fr-FR" w:bidi="he-IL"/>
        </w:rPr>
        <w:t>’</w:t>
      </w:r>
      <w:r w:rsidR="00823CD3" w:rsidRPr="00475203">
        <w:rPr>
          <w:rFonts w:eastAsia="Calibri" w:cs="Times New Roman"/>
          <w:lang w:val="fr-FR" w:bidi="he-IL"/>
        </w:rPr>
        <w:t>ensemble de la relation qui était en j</w:t>
      </w:r>
      <w:r w:rsidR="00954299" w:rsidRPr="00475203">
        <w:rPr>
          <w:rFonts w:eastAsia="Calibri" w:cs="Times New Roman"/>
          <w:lang w:val="fr-FR" w:bidi="he-IL"/>
        </w:rPr>
        <w:t>eu</w:t>
      </w:r>
      <w:r w:rsidR="00954299">
        <w:rPr>
          <w:rFonts w:eastAsia="Calibri" w:cs="Times New Roman"/>
          <w:lang w:val="fr-FR" w:bidi="he-IL"/>
        </w:rPr>
        <w:t xml:space="preserve">.  </w:t>
      </w:r>
      <w:r w:rsidR="00954299" w:rsidRPr="00475203">
        <w:rPr>
          <w:rFonts w:eastAsia="Calibri" w:cs="Times New Roman"/>
          <w:lang w:val="fr-FR" w:bidi="he-IL"/>
        </w:rPr>
        <w:t>On</w:t>
      </w:r>
      <w:r w:rsidR="00823CD3" w:rsidRPr="00475203">
        <w:rPr>
          <w:rFonts w:eastAsia="Calibri" w:cs="Times New Roman"/>
          <w:lang w:val="fr-FR" w:bidi="he-IL"/>
        </w:rPr>
        <w:t xml:space="preserve"> ne pouvait </w:t>
      </w:r>
      <w:r w:rsidR="005B222E">
        <w:rPr>
          <w:rFonts w:eastAsia="Calibri" w:cs="Times New Roman"/>
          <w:lang w:val="fr-FR" w:bidi="he-IL"/>
        </w:rPr>
        <w:t>séparer artificiellement</w:t>
      </w:r>
      <w:r w:rsidR="00823CD3" w:rsidRPr="00475203">
        <w:rPr>
          <w:rFonts w:eastAsia="Calibri" w:cs="Times New Roman"/>
          <w:lang w:val="fr-FR" w:bidi="he-IL"/>
        </w:rPr>
        <w:t xml:space="preserve"> les </w:t>
      </w:r>
      <w:r w:rsidR="00B6310B">
        <w:rPr>
          <w:rFonts w:eastAsia="Calibri" w:cs="Times New Roman"/>
          <w:lang w:val="fr-FR" w:bidi="he-IL"/>
        </w:rPr>
        <w:t>A</w:t>
      </w:r>
      <w:r w:rsidR="00823CD3" w:rsidRPr="00475203">
        <w:rPr>
          <w:rFonts w:eastAsia="Calibri" w:cs="Times New Roman"/>
          <w:lang w:val="fr-FR" w:bidi="he-IL"/>
        </w:rPr>
        <w:t>ccords dans ce genre de situatio</w:t>
      </w:r>
      <w:r w:rsidR="00954299" w:rsidRPr="00475203">
        <w:rPr>
          <w:rFonts w:eastAsia="Calibri" w:cs="Times New Roman"/>
          <w:lang w:val="fr-FR" w:bidi="he-IL"/>
        </w:rPr>
        <w:t>ns</w:t>
      </w:r>
      <w:r w:rsidR="00954299">
        <w:rPr>
          <w:rFonts w:eastAsia="Calibri" w:cs="Times New Roman"/>
          <w:lang w:val="fr-FR" w:bidi="he-IL"/>
        </w:rPr>
        <w:t xml:space="preserve">.  </w:t>
      </w:r>
      <w:r w:rsidR="00954299" w:rsidRPr="00475203">
        <w:rPr>
          <w:rFonts w:eastAsia="Calibri" w:cs="Times New Roman"/>
          <w:lang w:val="fr-FR" w:bidi="he-IL"/>
        </w:rPr>
        <w:t>Il</w:t>
      </w:r>
      <w:r w:rsidR="00823CD3" w:rsidRPr="00475203">
        <w:rPr>
          <w:rFonts w:eastAsia="Calibri" w:cs="Times New Roman"/>
          <w:lang w:val="fr-FR" w:bidi="he-IL"/>
        </w:rPr>
        <w:t xml:space="preserve"> était évident que pour les deux</w:t>
      </w:r>
      <w:r w:rsidR="00C47435">
        <w:rPr>
          <w:rFonts w:eastAsia="Calibri" w:cs="Times New Roman"/>
          <w:lang w:val="fr-FR" w:bidi="he-IL"/>
        </w:rPr>
        <w:t> </w:t>
      </w:r>
      <w:r w:rsidR="00823CD3" w:rsidRPr="00475203">
        <w:rPr>
          <w:rFonts w:eastAsia="Calibri" w:cs="Times New Roman"/>
          <w:lang w:val="fr-FR" w:bidi="he-IL"/>
        </w:rPr>
        <w:t>parties, l</w:t>
      </w:r>
      <w:r w:rsidR="009B4506">
        <w:rPr>
          <w:rFonts w:eastAsia="Calibri" w:cs="Times New Roman"/>
          <w:lang w:val="fr-FR" w:bidi="he-IL"/>
        </w:rPr>
        <w:t>’</w:t>
      </w:r>
      <w:r w:rsidR="005B222E">
        <w:rPr>
          <w:rFonts w:eastAsia="Calibri" w:cs="Times New Roman"/>
          <w:lang w:val="fr-FR" w:bidi="he-IL"/>
        </w:rPr>
        <w:t>A</w:t>
      </w:r>
      <w:r w:rsidR="00823CD3" w:rsidRPr="00475203">
        <w:rPr>
          <w:rFonts w:eastAsia="Calibri" w:cs="Times New Roman"/>
          <w:lang w:val="fr-FR" w:bidi="he-IL"/>
        </w:rPr>
        <w:t xml:space="preserve">ccord le plus </w:t>
      </w:r>
      <w:r w:rsidR="00DF3142" w:rsidRPr="00475203">
        <w:rPr>
          <w:rFonts w:eastAsia="Calibri" w:cs="Times New Roman"/>
          <w:lang w:val="fr-FR" w:bidi="he-IL"/>
        </w:rPr>
        <w:t>important</w:t>
      </w:r>
      <w:r w:rsidR="00823CD3" w:rsidRPr="00475203">
        <w:rPr>
          <w:rFonts w:eastAsia="Calibri" w:cs="Times New Roman"/>
          <w:lang w:val="fr-FR" w:bidi="he-IL"/>
        </w:rPr>
        <w:t xml:space="preserve"> était le premier, celui qui portait sur la technologie existante de M. Goldm</w:t>
      </w:r>
      <w:r w:rsidR="00954299" w:rsidRPr="00475203">
        <w:rPr>
          <w:rFonts w:eastAsia="Calibri" w:cs="Times New Roman"/>
          <w:lang w:val="fr-FR" w:bidi="he-IL"/>
        </w:rPr>
        <w:t>an</w:t>
      </w:r>
      <w:r w:rsidR="00954299">
        <w:rPr>
          <w:rFonts w:eastAsia="Calibri" w:cs="Times New Roman"/>
          <w:lang w:val="fr-FR" w:bidi="he-IL"/>
        </w:rPr>
        <w:t xml:space="preserve">.  </w:t>
      </w:r>
      <w:r w:rsidR="00954299" w:rsidRPr="00475203">
        <w:rPr>
          <w:rFonts w:eastAsia="Calibri" w:cs="Times New Roman"/>
          <w:lang w:val="fr-FR" w:bidi="he-IL"/>
        </w:rPr>
        <w:t>En</w:t>
      </w:r>
      <w:r w:rsidR="00DF3142" w:rsidRPr="00475203">
        <w:rPr>
          <w:rFonts w:eastAsia="Calibri" w:cs="Times New Roman"/>
          <w:lang w:val="fr-FR" w:bidi="he-IL"/>
        </w:rPr>
        <w:t xml:space="preserve"> cas de résiliation de cette licence due à une </w:t>
      </w:r>
      <w:r w:rsidR="00931973" w:rsidRPr="00475203">
        <w:rPr>
          <w:rFonts w:eastAsia="Calibri" w:cs="Times New Roman"/>
          <w:lang w:val="fr-FR" w:bidi="he-IL"/>
        </w:rPr>
        <w:t>violation substantielle de la part de l</w:t>
      </w:r>
      <w:r w:rsidR="009B4506">
        <w:rPr>
          <w:rFonts w:eastAsia="Calibri" w:cs="Times New Roman"/>
          <w:lang w:val="fr-FR" w:bidi="he-IL"/>
        </w:rPr>
        <w:t>’</w:t>
      </w:r>
      <w:r w:rsidR="00931973" w:rsidRPr="00475203">
        <w:rPr>
          <w:rFonts w:eastAsia="Calibri" w:cs="Times New Roman"/>
          <w:lang w:val="fr-FR" w:bidi="he-IL"/>
        </w:rPr>
        <w:t>Entreprise, l</w:t>
      </w:r>
      <w:r w:rsidR="009B4506">
        <w:rPr>
          <w:rFonts w:eastAsia="Calibri" w:cs="Times New Roman"/>
          <w:lang w:val="fr-FR" w:bidi="he-IL"/>
        </w:rPr>
        <w:t>’</w:t>
      </w:r>
      <w:r w:rsidR="00931973" w:rsidRPr="00475203">
        <w:rPr>
          <w:rFonts w:eastAsia="Calibri" w:cs="Times New Roman"/>
          <w:lang w:val="fr-FR" w:bidi="he-IL"/>
        </w:rPr>
        <w:t>Université devait avoir le droit de mettre fin à l</w:t>
      </w:r>
      <w:r w:rsidR="009B4506">
        <w:rPr>
          <w:rFonts w:eastAsia="Calibri" w:cs="Times New Roman"/>
          <w:lang w:val="fr-FR" w:bidi="he-IL"/>
        </w:rPr>
        <w:t>’</w:t>
      </w:r>
      <w:r w:rsidR="001D3A7C">
        <w:rPr>
          <w:rFonts w:eastAsia="Calibri" w:cs="Times New Roman"/>
          <w:lang w:val="fr-FR" w:bidi="he-IL"/>
        </w:rPr>
        <w:t>A</w:t>
      </w:r>
      <w:r w:rsidR="00931973" w:rsidRPr="00475203">
        <w:rPr>
          <w:rFonts w:eastAsia="Calibri" w:cs="Times New Roman"/>
          <w:lang w:val="fr-FR" w:bidi="he-IL"/>
        </w:rPr>
        <w:t>ccord de recherche collaborative et aux droits qui en découlaient vis</w:t>
      </w:r>
      <w:r w:rsidR="009B4506">
        <w:rPr>
          <w:rFonts w:eastAsia="Calibri" w:cs="Times New Roman"/>
          <w:lang w:val="fr-FR" w:bidi="he-IL"/>
        </w:rPr>
        <w:t>-</w:t>
      </w:r>
      <w:r w:rsidR="00931973" w:rsidRPr="00475203">
        <w:rPr>
          <w:rFonts w:eastAsia="Calibri" w:cs="Times New Roman"/>
          <w:lang w:val="fr-FR" w:bidi="he-IL"/>
        </w:rPr>
        <w:t>à</w:t>
      </w:r>
      <w:r w:rsidR="009B4506">
        <w:rPr>
          <w:rFonts w:eastAsia="Calibri" w:cs="Times New Roman"/>
          <w:lang w:val="fr-FR" w:bidi="he-IL"/>
        </w:rPr>
        <w:t>-</w:t>
      </w:r>
      <w:r w:rsidR="00931973" w:rsidRPr="00475203">
        <w:rPr>
          <w:rFonts w:eastAsia="Calibri" w:cs="Times New Roman"/>
          <w:lang w:val="fr-FR" w:bidi="he-IL"/>
        </w:rPr>
        <w:t xml:space="preserve">vis des </w:t>
      </w:r>
      <w:r w:rsidR="001D3A7C">
        <w:rPr>
          <w:rFonts w:eastAsia="Calibri" w:cs="Times New Roman"/>
          <w:lang w:val="fr-FR" w:bidi="he-IL"/>
        </w:rPr>
        <w:t>R</w:t>
      </w:r>
      <w:r w:rsidR="00931973" w:rsidRPr="00475203">
        <w:rPr>
          <w:rFonts w:eastAsia="Calibri" w:cs="Times New Roman"/>
          <w:lang w:val="fr-FR" w:bidi="he-IL"/>
        </w:rPr>
        <w:t xml:space="preserve">ésultats.  </w:t>
      </w:r>
      <w:r w:rsidR="004B2820" w:rsidRPr="00475203">
        <w:rPr>
          <w:rFonts w:eastAsia="Calibri" w:cs="Times New Roman"/>
          <w:lang w:val="fr-FR" w:bidi="he-IL"/>
        </w:rPr>
        <w:t>M.</w:t>
      </w:r>
      <w:r w:rsidR="00341A81">
        <w:rPr>
          <w:rFonts w:eastAsia="Calibri" w:cs="Times New Roman"/>
          <w:lang w:val="fr-FR" w:bidi="he-IL"/>
        </w:rPr>
        <w:t> </w:t>
      </w:r>
      <w:r w:rsidR="004B2820" w:rsidRPr="00475203">
        <w:rPr>
          <w:rFonts w:eastAsia="Calibri" w:cs="Times New Roman"/>
          <w:lang w:val="fr-FR" w:bidi="he-IL"/>
        </w:rPr>
        <w:t>Terrol a intégré c</w:t>
      </w:r>
      <w:r w:rsidR="006313BE" w:rsidRPr="00475203">
        <w:rPr>
          <w:rFonts w:eastAsia="Calibri" w:cs="Times New Roman"/>
          <w:lang w:val="fr-FR" w:bidi="he-IL"/>
        </w:rPr>
        <w:t xml:space="preserve">es dispositions </w:t>
      </w:r>
      <w:r w:rsidR="004B2820" w:rsidRPr="00475203">
        <w:rPr>
          <w:rFonts w:eastAsia="Calibri" w:cs="Times New Roman"/>
          <w:lang w:val="fr-FR" w:bidi="he-IL"/>
        </w:rPr>
        <w:t>dans l</w:t>
      </w:r>
      <w:r w:rsidR="009B4506">
        <w:rPr>
          <w:rFonts w:eastAsia="Calibri" w:cs="Times New Roman"/>
          <w:lang w:val="fr-FR" w:bidi="he-IL"/>
        </w:rPr>
        <w:t>’</w:t>
      </w:r>
      <w:r w:rsidR="001D3A7C">
        <w:rPr>
          <w:rFonts w:eastAsia="Calibri" w:cs="Times New Roman"/>
          <w:lang w:val="fr-FR" w:bidi="he-IL"/>
        </w:rPr>
        <w:t>A</w:t>
      </w:r>
      <w:r w:rsidR="004B2820" w:rsidRPr="00475203">
        <w:rPr>
          <w:rFonts w:eastAsia="Calibri" w:cs="Times New Roman"/>
          <w:lang w:val="fr-FR" w:bidi="he-IL"/>
        </w:rPr>
        <w:t>ccord de recherche collaborative.</w:t>
      </w:r>
    </w:p>
    <w:p w14:paraId="00B371DF" w14:textId="3C15CA3D" w:rsidR="001F5CC5" w:rsidRPr="00475203" w:rsidRDefault="008A5493" w:rsidP="007C6674">
      <w:pPr>
        <w:numPr>
          <w:ilvl w:val="0"/>
          <w:numId w:val="7"/>
        </w:numPr>
        <w:tabs>
          <w:tab w:val="left" w:pos="1134"/>
        </w:tabs>
        <w:spacing w:before="240" w:after="240" w:line="240" w:lineRule="auto"/>
        <w:ind w:left="567" w:firstLine="0"/>
        <w:jc w:val="left"/>
        <w:rPr>
          <w:rFonts w:eastAsia="Calibri"/>
          <w:b/>
          <w:bCs/>
          <w:i/>
          <w:lang w:val="fr-FR" w:bidi="he-IL"/>
        </w:rPr>
      </w:pPr>
      <w:r w:rsidRPr="00475203">
        <w:rPr>
          <w:rFonts w:eastAsia="Calibri"/>
          <w:b/>
          <w:bCs/>
          <w:i/>
          <w:lang w:val="fr-FR" w:bidi="he-IL"/>
        </w:rPr>
        <w:t>Définition</w:t>
      </w:r>
      <w:r w:rsidR="008773C6" w:rsidRPr="00475203">
        <w:rPr>
          <w:rFonts w:eastAsia="Calibri"/>
          <w:b/>
          <w:bCs/>
          <w:i/>
          <w:lang w:val="fr-FR" w:bidi="he-IL"/>
        </w:rPr>
        <w:t xml:space="preserve"> </w:t>
      </w:r>
      <w:r w:rsidRPr="00475203">
        <w:rPr>
          <w:rFonts w:eastAsia="Calibri"/>
          <w:b/>
          <w:bCs/>
          <w:i/>
          <w:lang w:val="fr-FR" w:bidi="he-IL"/>
        </w:rPr>
        <w:t>du domaine d</w:t>
      </w:r>
      <w:r w:rsidR="009B4506">
        <w:rPr>
          <w:rFonts w:eastAsia="Calibri"/>
          <w:b/>
          <w:bCs/>
          <w:i/>
          <w:lang w:val="fr-FR" w:bidi="he-IL"/>
        </w:rPr>
        <w:t>’</w:t>
      </w:r>
      <w:r w:rsidRPr="00475203">
        <w:rPr>
          <w:rFonts w:eastAsia="Calibri"/>
          <w:b/>
          <w:bCs/>
          <w:i/>
          <w:lang w:val="fr-FR" w:bidi="he-IL"/>
        </w:rPr>
        <w:t>utilisation</w:t>
      </w:r>
    </w:p>
    <w:p w14:paraId="7F242DCF" w14:textId="60F9E514" w:rsidR="001F5CC5" w:rsidRPr="00475203" w:rsidRDefault="008A5493" w:rsidP="00A62E4F">
      <w:pPr>
        <w:spacing w:after="120" w:line="240" w:lineRule="auto"/>
        <w:jc w:val="left"/>
        <w:rPr>
          <w:rFonts w:eastAsia="Calibri" w:cs="Times New Roman"/>
          <w:lang w:val="fr-FR" w:bidi="he-IL"/>
        </w:rPr>
      </w:pPr>
      <w:r w:rsidRPr="00954299">
        <w:rPr>
          <w:rFonts w:eastAsia="Calibri" w:cs="Times New Roman"/>
          <w:lang w:val="fr-FR" w:bidi="he-IL"/>
        </w:rPr>
        <w:t>M. </w:t>
      </w:r>
      <w:r w:rsidRPr="00475203">
        <w:rPr>
          <w:rFonts w:eastAsia="Calibri" w:cs="Times New Roman"/>
          <w:lang w:val="fr-FR" w:bidi="he-IL"/>
        </w:rPr>
        <w:t>Terrol a rappelé à Mme Tori que celle</w:t>
      </w:r>
      <w:r w:rsidR="009B4506">
        <w:rPr>
          <w:rFonts w:eastAsia="Calibri" w:cs="Times New Roman"/>
          <w:lang w:val="fr-FR" w:bidi="he-IL"/>
        </w:rPr>
        <w:t>-</w:t>
      </w:r>
      <w:r w:rsidRPr="00475203">
        <w:rPr>
          <w:rFonts w:eastAsia="Calibri" w:cs="Times New Roman"/>
          <w:lang w:val="fr-FR" w:bidi="he-IL"/>
        </w:rPr>
        <w:t>ci avait eu l</w:t>
      </w:r>
      <w:r w:rsidR="009B4506">
        <w:rPr>
          <w:rFonts w:eastAsia="Calibri" w:cs="Times New Roman"/>
          <w:lang w:val="fr-FR" w:bidi="he-IL"/>
        </w:rPr>
        <w:t>’</w:t>
      </w:r>
      <w:r w:rsidRPr="00475203">
        <w:rPr>
          <w:rFonts w:eastAsia="Calibri" w:cs="Times New Roman"/>
          <w:lang w:val="fr-FR" w:bidi="he-IL"/>
        </w:rPr>
        <w:t>idée des applications dans le domaine alimentaire, et que c</w:t>
      </w:r>
      <w:r w:rsidR="009B4506">
        <w:rPr>
          <w:rFonts w:eastAsia="Calibri" w:cs="Times New Roman"/>
          <w:lang w:val="fr-FR" w:bidi="he-IL"/>
        </w:rPr>
        <w:t>’</w:t>
      </w:r>
      <w:r w:rsidRPr="00475203">
        <w:rPr>
          <w:rFonts w:eastAsia="Calibri" w:cs="Times New Roman"/>
          <w:lang w:val="fr-FR" w:bidi="he-IL"/>
        </w:rPr>
        <w:t>était la seule raison pour laquelle il avait accepté une titularité conjoin</w:t>
      </w:r>
      <w:r w:rsidR="00954299" w:rsidRPr="00475203">
        <w:rPr>
          <w:rFonts w:eastAsia="Calibri" w:cs="Times New Roman"/>
          <w:lang w:val="fr-FR" w:bidi="he-IL"/>
        </w:rPr>
        <w:t>te</w:t>
      </w:r>
      <w:r w:rsidR="00954299">
        <w:rPr>
          <w:rFonts w:eastAsia="Calibri" w:cs="Times New Roman"/>
          <w:lang w:val="fr-FR" w:bidi="he-IL"/>
        </w:rPr>
        <w:t xml:space="preserve">.  </w:t>
      </w:r>
      <w:r w:rsidR="00954299" w:rsidRPr="00475203">
        <w:rPr>
          <w:rFonts w:eastAsia="Calibri" w:cs="Times New Roman"/>
          <w:lang w:val="fr-FR" w:bidi="he-IL"/>
        </w:rPr>
        <w:t>Se</w:t>
      </w:r>
      <w:r w:rsidR="000E644E" w:rsidRPr="00475203">
        <w:rPr>
          <w:rFonts w:eastAsia="Calibri" w:cs="Times New Roman"/>
          <w:lang w:val="fr-FR" w:bidi="he-IL"/>
        </w:rPr>
        <w:t xml:space="preserve">uls les </w:t>
      </w:r>
      <w:r w:rsidR="00FA6BCE">
        <w:rPr>
          <w:rFonts w:eastAsia="Calibri" w:cs="Times New Roman"/>
          <w:lang w:val="fr-FR" w:bidi="he-IL"/>
        </w:rPr>
        <w:t>R</w:t>
      </w:r>
      <w:r w:rsidR="000E644E" w:rsidRPr="00475203">
        <w:rPr>
          <w:rFonts w:eastAsia="Calibri" w:cs="Times New Roman"/>
          <w:lang w:val="fr-FR" w:bidi="he-IL"/>
        </w:rPr>
        <w:t>ésultats concernant les applications alimentaires relevaient de la titularité conjoin</w:t>
      </w:r>
      <w:r w:rsidR="00954299" w:rsidRPr="00475203">
        <w:rPr>
          <w:rFonts w:eastAsia="Calibri" w:cs="Times New Roman"/>
          <w:lang w:val="fr-FR" w:bidi="he-IL"/>
        </w:rPr>
        <w:t>te</w:t>
      </w:r>
      <w:r w:rsidR="00954299">
        <w:rPr>
          <w:rFonts w:eastAsia="Calibri" w:cs="Times New Roman"/>
          <w:lang w:val="fr-FR" w:bidi="he-IL"/>
        </w:rPr>
        <w:t xml:space="preserve">.  </w:t>
      </w:r>
      <w:r w:rsidR="00954299" w:rsidRPr="00475203">
        <w:rPr>
          <w:rFonts w:eastAsia="Calibri" w:cs="Times New Roman"/>
          <w:lang w:val="fr-FR" w:bidi="he-IL"/>
        </w:rPr>
        <w:t>To</w:t>
      </w:r>
      <w:r w:rsidR="000E644E" w:rsidRPr="00475203">
        <w:rPr>
          <w:rFonts w:eastAsia="Calibri" w:cs="Times New Roman"/>
          <w:lang w:val="fr-FR" w:bidi="he-IL"/>
        </w:rPr>
        <w:t xml:space="preserve">us les autres </w:t>
      </w:r>
      <w:r w:rsidR="00FA6BCE">
        <w:rPr>
          <w:rFonts w:eastAsia="Calibri" w:cs="Times New Roman"/>
          <w:lang w:val="fr-FR" w:bidi="he-IL"/>
        </w:rPr>
        <w:t>R</w:t>
      </w:r>
      <w:r w:rsidR="000E644E" w:rsidRPr="00475203">
        <w:rPr>
          <w:rFonts w:eastAsia="Calibri" w:cs="Times New Roman"/>
          <w:lang w:val="fr-FR" w:bidi="he-IL"/>
        </w:rPr>
        <w:t>ésultats applicables, le cas échéant, à d</w:t>
      </w:r>
      <w:r w:rsidR="009B4506">
        <w:rPr>
          <w:rFonts w:eastAsia="Calibri" w:cs="Times New Roman"/>
          <w:lang w:val="fr-FR" w:bidi="he-IL"/>
        </w:rPr>
        <w:t>’</w:t>
      </w:r>
      <w:r w:rsidR="000E644E" w:rsidRPr="00475203">
        <w:rPr>
          <w:rFonts w:eastAsia="Calibri" w:cs="Times New Roman"/>
          <w:lang w:val="fr-FR" w:bidi="he-IL"/>
        </w:rPr>
        <w:t>autres domaines devaient être la propriété exclusive de l</w:t>
      </w:r>
      <w:r w:rsidR="009B4506">
        <w:rPr>
          <w:rFonts w:eastAsia="Calibri" w:cs="Times New Roman"/>
          <w:lang w:val="fr-FR" w:bidi="he-IL"/>
        </w:rPr>
        <w:t>’</w:t>
      </w:r>
      <w:r w:rsidR="000E644E" w:rsidRPr="00475203">
        <w:rPr>
          <w:rFonts w:eastAsia="Calibri" w:cs="Times New Roman"/>
          <w:lang w:val="fr-FR" w:bidi="he-IL"/>
        </w:rPr>
        <w:t>Universi</w:t>
      </w:r>
      <w:r w:rsidR="00954299" w:rsidRPr="00475203">
        <w:rPr>
          <w:rFonts w:eastAsia="Calibri" w:cs="Times New Roman"/>
          <w:lang w:val="fr-FR" w:bidi="he-IL"/>
        </w:rPr>
        <w:t>té</w:t>
      </w:r>
      <w:r w:rsidR="00954299">
        <w:rPr>
          <w:rFonts w:eastAsia="Calibri" w:cs="Times New Roman"/>
          <w:lang w:val="fr-FR" w:bidi="he-IL"/>
        </w:rPr>
        <w:t xml:space="preserve">.  </w:t>
      </w:r>
      <w:r w:rsidR="00954299" w:rsidRPr="00475203">
        <w:rPr>
          <w:rFonts w:eastAsia="Calibri" w:cs="Times New Roman"/>
          <w:lang w:val="fr-FR" w:bidi="he-IL"/>
        </w:rPr>
        <w:t>En</w:t>
      </w:r>
      <w:r w:rsidR="000E644E" w:rsidRPr="00475203">
        <w:rPr>
          <w:rFonts w:eastAsia="Calibri" w:cs="Times New Roman"/>
          <w:lang w:val="fr-FR" w:bidi="he-IL"/>
        </w:rPr>
        <w:t xml:space="preserve"> outre, </w:t>
      </w:r>
      <w:r w:rsidR="00D147DC" w:rsidRPr="00475203">
        <w:rPr>
          <w:rFonts w:eastAsia="Calibri" w:cs="Times New Roman"/>
          <w:lang w:val="fr-FR" w:bidi="he-IL"/>
        </w:rPr>
        <w:t>tout droit concédé à l</w:t>
      </w:r>
      <w:r w:rsidR="009B4506">
        <w:rPr>
          <w:rFonts w:eastAsia="Calibri" w:cs="Times New Roman"/>
          <w:lang w:val="fr-FR" w:bidi="he-IL"/>
        </w:rPr>
        <w:t>’</w:t>
      </w:r>
      <w:r w:rsidR="00D147DC" w:rsidRPr="00475203">
        <w:rPr>
          <w:rFonts w:eastAsia="Calibri" w:cs="Times New Roman"/>
          <w:lang w:val="fr-FR" w:bidi="he-IL"/>
        </w:rPr>
        <w:t xml:space="preserve">Entreprise </w:t>
      </w:r>
      <w:r w:rsidR="00582FC4">
        <w:rPr>
          <w:rFonts w:eastAsia="Calibri" w:cs="Times New Roman"/>
          <w:lang w:val="fr-FR" w:bidi="he-IL"/>
        </w:rPr>
        <w:t>devait être</w:t>
      </w:r>
      <w:r w:rsidR="00D147DC" w:rsidRPr="00475203">
        <w:rPr>
          <w:rFonts w:eastAsia="Calibri" w:cs="Times New Roman"/>
          <w:lang w:val="fr-FR" w:bidi="he-IL"/>
        </w:rPr>
        <w:t xml:space="preserve"> limité au domaine alimentaire.  L</w:t>
      </w:r>
      <w:r w:rsidR="009B4506">
        <w:rPr>
          <w:rFonts w:eastAsia="Calibri" w:cs="Times New Roman"/>
          <w:lang w:val="fr-FR" w:bidi="he-IL"/>
        </w:rPr>
        <w:t>’</w:t>
      </w:r>
      <w:r w:rsidR="00D147DC" w:rsidRPr="00475203">
        <w:rPr>
          <w:rFonts w:eastAsia="Calibri" w:cs="Times New Roman"/>
          <w:lang w:val="fr-FR" w:bidi="he-IL"/>
        </w:rPr>
        <w:t>Entreprise</w:t>
      </w:r>
      <w:r w:rsidR="00CB70D7">
        <w:rPr>
          <w:rFonts w:eastAsia="Calibri" w:cs="Times New Roman"/>
          <w:lang w:val="fr-FR" w:bidi="he-IL"/>
        </w:rPr>
        <w:t xml:space="preserve"> devait </w:t>
      </w:r>
      <w:r w:rsidR="00D147DC" w:rsidRPr="00475203">
        <w:rPr>
          <w:rFonts w:eastAsia="Calibri" w:cs="Times New Roman"/>
          <w:lang w:val="fr-FR" w:bidi="he-IL"/>
        </w:rPr>
        <w:t>con</w:t>
      </w:r>
      <w:r w:rsidR="00582FC4">
        <w:rPr>
          <w:rFonts w:eastAsia="Calibri" w:cs="Times New Roman"/>
          <w:lang w:val="fr-FR" w:bidi="he-IL"/>
        </w:rPr>
        <w:t>céd</w:t>
      </w:r>
      <w:r w:rsidR="00CB70D7">
        <w:rPr>
          <w:rFonts w:eastAsia="Calibri" w:cs="Times New Roman"/>
          <w:lang w:val="fr-FR" w:bidi="he-IL"/>
        </w:rPr>
        <w:t>er</w:t>
      </w:r>
      <w:r w:rsidR="00D147DC" w:rsidRPr="00475203">
        <w:rPr>
          <w:rFonts w:eastAsia="Calibri" w:cs="Times New Roman"/>
          <w:lang w:val="fr-FR" w:bidi="he-IL"/>
        </w:rPr>
        <w:t xml:space="preserve"> à l</w:t>
      </w:r>
      <w:r w:rsidR="009B4506">
        <w:rPr>
          <w:rFonts w:eastAsia="Calibri" w:cs="Times New Roman"/>
          <w:lang w:val="fr-FR" w:bidi="he-IL"/>
        </w:rPr>
        <w:t>’</w:t>
      </w:r>
      <w:r w:rsidR="00D147DC" w:rsidRPr="00475203">
        <w:rPr>
          <w:rFonts w:eastAsia="Calibri" w:cs="Times New Roman"/>
          <w:lang w:val="fr-FR" w:bidi="he-IL"/>
        </w:rPr>
        <w:t xml:space="preserve">Université une licence exclusive </w:t>
      </w:r>
      <w:r w:rsidR="009B4506">
        <w:rPr>
          <w:rFonts w:eastAsia="Calibri" w:cs="Times New Roman"/>
          <w:lang w:val="fr-FR" w:bidi="he-IL"/>
        </w:rPr>
        <w:t>à l’égard</w:t>
      </w:r>
      <w:r w:rsidR="00D147DC" w:rsidRPr="00475203">
        <w:rPr>
          <w:rFonts w:eastAsia="Calibri" w:cs="Times New Roman"/>
          <w:lang w:val="fr-FR" w:bidi="he-IL"/>
        </w:rPr>
        <w:t xml:space="preserve"> de ses droits sur les </w:t>
      </w:r>
      <w:r w:rsidR="00582FC4">
        <w:rPr>
          <w:rFonts w:eastAsia="Calibri" w:cs="Times New Roman"/>
          <w:lang w:val="fr-FR" w:bidi="he-IL"/>
        </w:rPr>
        <w:t>Ré</w:t>
      </w:r>
      <w:r w:rsidR="00D147DC" w:rsidRPr="00475203">
        <w:rPr>
          <w:rFonts w:eastAsia="Calibri" w:cs="Times New Roman"/>
          <w:lang w:val="fr-FR" w:bidi="he-IL"/>
        </w:rPr>
        <w:t>sultats conjoints dans tous les domaines autres que l</w:t>
      </w:r>
      <w:r w:rsidR="009B4506">
        <w:rPr>
          <w:rFonts w:eastAsia="Calibri" w:cs="Times New Roman"/>
          <w:lang w:val="fr-FR" w:bidi="he-IL"/>
        </w:rPr>
        <w:t>’</w:t>
      </w:r>
      <w:r w:rsidR="00D147DC" w:rsidRPr="00475203">
        <w:rPr>
          <w:rFonts w:eastAsia="Calibri" w:cs="Times New Roman"/>
          <w:lang w:val="fr-FR" w:bidi="he-IL"/>
        </w:rPr>
        <w:t>alimentati</w:t>
      </w:r>
      <w:r w:rsidR="00954299" w:rsidRPr="00475203">
        <w:rPr>
          <w:rFonts w:eastAsia="Calibri" w:cs="Times New Roman"/>
          <w:lang w:val="fr-FR" w:bidi="he-IL"/>
        </w:rPr>
        <w:t>on</w:t>
      </w:r>
      <w:r w:rsidR="00954299">
        <w:rPr>
          <w:rFonts w:eastAsia="Calibri" w:cs="Times New Roman"/>
          <w:lang w:val="fr-FR" w:bidi="he-IL"/>
        </w:rPr>
        <w:t xml:space="preserve">.  </w:t>
      </w:r>
      <w:r w:rsidR="00954299" w:rsidRPr="00475203">
        <w:rPr>
          <w:rFonts w:eastAsia="Calibri" w:cs="Times New Roman"/>
          <w:lang w:val="fr-FR" w:bidi="he-IL"/>
        </w:rPr>
        <w:t>Ai</w:t>
      </w:r>
      <w:r w:rsidR="00D147DC" w:rsidRPr="00475203">
        <w:rPr>
          <w:rFonts w:eastAsia="Calibri" w:cs="Times New Roman"/>
          <w:lang w:val="fr-FR" w:bidi="he-IL"/>
        </w:rPr>
        <w:t xml:space="preserve">nsi, les </w:t>
      </w:r>
      <w:r w:rsidR="00F00ED9">
        <w:rPr>
          <w:rFonts w:eastAsia="Calibri" w:cs="Times New Roman"/>
          <w:lang w:val="fr-FR" w:bidi="he-IL"/>
        </w:rPr>
        <w:t>R</w:t>
      </w:r>
      <w:r w:rsidR="00D147DC" w:rsidRPr="00475203">
        <w:rPr>
          <w:rFonts w:eastAsia="Calibri" w:cs="Times New Roman"/>
          <w:lang w:val="fr-FR" w:bidi="he-IL"/>
        </w:rPr>
        <w:t>ésultats de la recherche collaborative ser</w:t>
      </w:r>
      <w:r w:rsidR="006C5449">
        <w:rPr>
          <w:rFonts w:eastAsia="Calibri" w:cs="Times New Roman"/>
          <w:lang w:val="fr-FR" w:bidi="he-IL"/>
        </w:rPr>
        <w:t>aie</w:t>
      </w:r>
      <w:r w:rsidR="00D147DC" w:rsidRPr="00475203">
        <w:rPr>
          <w:rFonts w:eastAsia="Calibri" w:cs="Times New Roman"/>
          <w:lang w:val="fr-FR" w:bidi="he-IL"/>
        </w:rPr>
        <w:t>nt pleinement exploités dans tous les domaines pertinents.  M. Terrol est convenu d</w:t>
      </w:r>
      <w:r w:rsidR="009B4506">
        <w:rPr>
          <w:rFonts w:eastAsia="Calibri" w:cs="Times New Roman"/>
          <w:lang w:val="fr-FR" w:bidi="he-IL"/>
        </w:rPr>
        <w:t>’</w:t>
      </w:r>
      <w:r w:rsidR="00D147DC" w:rsidRPr="00475203">
        <w:rPr>
          <w:rFonts w:eastAsia="Calibri" w:cs="Times New Roman"/>
          <w:lang w:val="fr-FR" w:bidi="he-IL"/>
        </w:rPr>
        <w:t>accorder une compensation à l</w:t>
      </w:r>
      <w:r w:rsidR="009B4506">
        <w:rPr>
          <w:rFonts w:eastAsia="Calibri" w:cs="Times New Roman"/>
          <w:lang w:val="fr-FR" w:bidi="he-IL"/>
        </w:rPr>
        <w:t>’</w:t>
      </w:r>
      <w:r w:rsidR="00D147DC" w:rsidRPr="00475203">
        <w:rPr>
          <w:rFonts w:eastAsia="Calibri" w:cs="Times New Roman"/>
          <w:lang w:val="fr-FR" w:bidi="he-IL"/>
        </w:rPr>
        <w:t>Entreprise sous la forme d</w:t>
      </w:r>
      <w:r w:rsidR="009B4506">
        <w:rPr>
          <w:rFonts w:eastAsia="Calibri" w:cs="Times New Roman"/>
          <w:lang w:val="fr-FR" w:bidi="he-IL"/>
        </w:rPr>
        <w:t>’</w:t>
      </w:r>
      <w:r w:rsidR="00D147DC" w:rsidRPr="00475203">
        <w:rPr>
          <w:rFonts w:eastAsia="Calibri" w:cs="Times New Roman"/>
          <w:lang w:val="fr-FR" w:bidi="he-IL"/>
        </w:rPr>
        <w:t>un pourcentage sur les revenus nets de l</w:t>
      </w:r>
      <w:r w:rsidR="009B4506">
        <w:rPr>
          <w:rFonts w:eastAsia="Calibri" w:cs="Times New Roman"/>
          <w:lang w:val="fr-FR" w:bidi="he-IL"/>
        </w:rPr>
        <w:t>’</w:t>
      </w:r>
      <w:r w:rsidR="00D147DC" w:rsidRPr="00475203">
        <w:rPr>
          <w:rFonts w:eastAsia="Calibri" w:cs="Times New Roman"/>
          <w:lang w:val="fr-FR" w:bidi="he-IL"/>
        </w:rPr>
        <w:t xml:space="preserve">Université si les </w:t>
      </w:r>
      <w:r w:rsidR="00F00ED9">
        <w:rPr>
          <w:rFonts w:eastAsia="Calibri" w:cs="Times New Roman"/>
          <w:lang w:val="fr-FR" w:bidi="he-IL"/>
        </w:rPr>
        <w:t>R</w:t>
      </w:r>
      <w:r w:rsidR="00D147DC" w:rsidRPr="00475203">
        <w:rPr>
          <w:rFonts w:eastAsia="Calibri" w:cs="Times New Roman"/>
          <w:lang w:val="fr-FR" w:bidi="he-IL"/>
        </w:rPr>
        <w:t>ésultats des recherches conjointes étaient commercialisés par une tierce partie dans un domaine autre que l</w:t>
      </w:r>
      <w:r w:rsidR="009B4506">
        <w:rPr>
          <w:rFonts w:eastAsia="Calibri" w:cs="Times New Roman"/>
          <w:lang w:val="fr-FR" w:bidi="he-IL"/>
        </w:rPr>
        <w:t>’</w:t>
      </w:r>
      <w:r w:rsidR="00D147DC" w:rsidRPr="00475203">
        <w:rPr>
          <w:rFonts w:eastAsia="Calibri" w:cs="Times New Roman"/>
          <w:lang w:val="fr-FR" w:bidi="he-IL"/>
        </w:rPr>
        <w:t>alimentation.</w:t>
      </w:r>
    </w:p>
    <w:p w14:paraId="29FE4813" w14:textId="145FEF4E" w:rsidR="001F5CC5" w:rsidRPr="00475203" w:rsidRDefault="002C79DA" w:rsidP="007C6674">
      <w:pPr>
        <w:keepNext/>
        <w:numPr>
          <w:ilvl w:val="0"/>
          <w:numId w:val="7"/>
        </w:numPr>
        <w:tabs>
          <w:tab w:val="left" w:pos="1134"/>
        </w:tabs>
        <w:spacing w:before="240" w:after="240" w:line="240" w:lineRule="auto"/>
        <w:ind w:left="567" w:firstLine="0"/>
        <w:jc w:val="left"/>
        <w:rPr>
          <w:rFonts w:eastAsia="Calibri"/>
          <w:b/>
          <w:bCs/>
          <w:i/>
          <w:lang w:val="fr-FR" w:bidi="he-IL"/>
        </w:rPr>
      </w:pPr>
      <w:r w:rsidRPr="00475203">
        <w:rPr>
          <w:rFonts w:eastAsia="Calibri"/>
          <w:b/>
          <w:bCs/>
          <w:i/>
          <w:lang w:val="fr-FR" w:bidi="he-IL"/>
        </w:rPr>
        <w:lastRenderedPageBreak/>
        <w:t>Droits et obligations liés au financement des recherches</w:t>
      </w:r>
    </w:p>
    <w:p w14:paraId="1B1FD93F" w14:textId="56F11633" w:rsidR="001F5CC5" w:rsidRPr="00475203" w:rsidRDefault="001F5CC5" w:rsidP="007C6674">
      <w:pPr>
        <w:keepNext/>
        <w:spacing w:after="120" w:line="240" w:lineRule="auto"/>
        <w:jc w:val="left"/>
        <w:rPr>
          <w:rFonts w:eastAsia="Calibri" w:cs="Times New Roman"/>
          <w:lang w:val="fr-FR" w:bidi="he-IL"/>
        </w:rPr>
      </w:pPr>
      <w:r w:rsidRPr="00475203">
        <w:rPr>
          <w:rFonts w:eastAsia="Calibri" w:cs="Times New Roman"/>
          <w:lang w:val="fr-FR" w:bidi="he-IL"/>
        </w:rPr>
        <w:t xml:space="preserve">A) </w:t>
      </w:r>
      <w:r w:rsidR="002C79DA" w:rsidRPr="00475203">
        <w:rPr>
          <w:rFonts w:eastAsia="Calibri" w:cs="Times New Roman"/>
          <w:lang w:val="fr-FR" w:bidi="he-IL"/>
        </w:rPr>
        <w:t>M. Terrol a proposé le calendrier de paiement suivant</w:t>
      </w:r>
      <w:r w:rsidR="009B4506">
        <w:rPr>
          <w:rFonts w:eastAsia="Calibri" w:cs="Times New Roman"/>
          <w:lang w:val="fr-FR" w:bidi="he-IL"/>
        </w:rPr>
        <w:t> :</w:t>
      </w:r>
    </w:p>
    <w:p w14:paraId="2FDDFF48" w14:textId="38FDD478" w:rsidR="001F5CC5" w:rsidRPr="00475203" w:rsidRDefault="009958E8" w:rsidP="007C6674">
      <w:pPr>
        <w:keepNext/>
        <w:tabs>
          <w:tab w:val="left" w:pos="567"/>
        </w:tabs>
        <w:spacing w:after="120" w:line="240" w:lineRule="auto"/>
        <w:jc w:val="left"/>
        <w:rPr>
          <w:rFonts w:eastAsia="Calibri" w:cs="Times New Roman"/>
          <w:lang w:val="fr-FR" w:bidi="he-IL"/>
        </w:rPr>
      </w:pPr>
      <w:r w:rsidRPr="00475203">
        <w:rPr>
          <w:rFonts w:eastAsia="Calibri" w:cs="Times New Roman"/>
          <w:lang w:val="fr-FR" w:bidi="he-IL"/>
        </w:rPr>
        <w:t>i)</w:t>
      </w:r>
      <w:r w:rsidR="001F5CC5" w:rsidRPr="00475203">
        <w:rPr>
          <w:rFonts w:eastAsia="Calibri" w:cs="Times New Roman"/>
          <w:lang w:val="fr-FR" w:bidi="he-IL"/>
        </w:rPr>
        <w:tab/>
        <w:t xml:space="preserve">35% </w:t>
      </w:r>
      <w:r w:rsidR="00D17B39" w:rsidRPr="00475203">
        <w:rPr>
          <w:rFonts w:eastAsia="Calibri" w:cs="Times New Roman"/>
          <w:lang w:val="fr-FR" w:bidi="he-IL"/>
        </w:rPr>
        <w:t>du budget des recherches à l</w:t>
      </w:r>
      <w:r w:rsidR="009B4506">
        <w:rPr>
          <w:rFonts w:eastAsia="Calibri" w:cs="Times New Roman"/>
          <w:lang w:val="fr-FR" w:bidi="he-IL"/>
        </w:rPr>
        <w:t>’</w:t>
      </w:r>
      <w:r w:rsidR="00D17B39" w:rsidRPr="00475203">
        <w:rPr>
          <w:rFonts w:eastAsia="Calibri" w:cs="Times New Roman"/>
          <w:lang w:val="fr-FR" w:bidi="he-IL"/>
        </w:rPr>
        <w:t>exécution de l</w:t>
      </w:r>
      <w:r w:rsidR="009B4506">
        <w:rPr>
          <w:rFonts w:eastAsia="Calibri" w:cs="Times New Roman"/>
          <w:lang w:val="fr-FR" w:bidi="he-IL"/>
        </w:rPr>
        <w:t>’</w:t>
      </w:r>
      <w:r w:rsidR="00D17B39" w:rsidRPr="00475203">
        <w:rPr>
          <w:rFonts w:eastAsia="Calibri" w:cs="Times New Roman"/>
          <w:lang w:val="fr-FR" w:bidi="he-IL"/>
        </w:rPr>
        <w:t>accord (</w:t>
      </w:r>
      <w:r w:rsidR="001F0729" w:rsidRPr="00475203">
        <w:rPr>
          <w:rFonts w:eastAsia="Calibri" w:cs="Times New Roman"/>
          <w:lang w:val="fr-FR" w:bidi="he-IL"/>
        </w:rPr>
        <w:t xml:space="preserve">pour couvrir les coûts des </w:t>
      </w:r>
      <w:r w:rsidR="00D81834">
        <w:rPr>
          <w:rFonts w:eastAsia="Calibri" w:cs="Times New Roman"/>
          <w:lang w:val="fr-FR" w:bidi="he-IL"/>
        </w:rPr>
        <w:t>matériels</w:t>
      </w:r>
      <w:r w:rsidR="001F0729" w:rsidRPr="00475203">
        <w:rPr>
          <w:rFonts w:eastAsia="Calibri" w:cs="Times New Roman"/>
          <w:lang w:val="fr-FR" w:bidi="he-IL"/>
        </w:rPr>
        <w:t xml:space="preserve"> et du microscope ainsi que six</w:t>
      </w:r>
      <w:r w:rsidR="00C47435">
        <w:rPr>
          <w:rFonts w:eastAsia="Calibri" w:cs="Times New Roman"/>
          <w:lang w:val="fr-FR" w:bidi="he-IL"/>
        </w:rPr>
        <w:t> </w:t>
      </w:r>
      <w:r w:rsidR="001F0729" w:rsidRPr="00475203">
        <w:rPr>
          <w:rFonts w:eastAsia="Calibri" w:cs="Times New Roman"/>
          <w:lang w:val="fr-FR" w:bidi="he-IL"/>
        </w:rPr>
        <w:t>mois de salaire pour les techniciens);</w:t>
      </w:r>
    </w:p>
    <w:p w14:paraId="72974C3D" w14:textId="58A495AB" w:rsidR="001F5CC5" w:rsidRPr="00475203" w:rsidRDefault="009958E8" w:rsidP="001F0729">
      <w:pPr>
        <w:tabs>
          <w:tab w:val="left" w:pos="567"/>
        </w:tabs>
        <w:spacing w:after="120" w:line="240" w:lineRule="auto"/>
        <w:jc w:val="left"/>
        <w:rPr>
          <w:rFonts w:eastAsia="Calibri" w:cs="Times New Roman"/>
          <w:lang w:val="fr-FR" w:bidi="he-IL"/>
        </w:rPr>
      </w:pPr>
      <w:r w:rsidRPr="00475203">
        <w:rPr>
          <w:rFonts w:eastAsia="Calibri" w:cs="Times New Roman"/>
          <w:lang w:val="fr-FR" w:bidi="he-IL"/>
        </w:rPr>
        <w:t>ii)</w:t>
      </w:r>
      <w:r w:rsidR="001F5CC5" w:rsidRPr="00475203">
        <w:rPr>
          <w:rFonts w:eastAsia="Calibri" w:cs="Times New Roman"/>
          <w:lang w:val="fr-FR" w:bidi="he-IL"/>
        </w:rPr>
        <w:tab/>
        <w:t xml:space="preserve">45% </w:t>
      </w:r>
      <w:r w:rsidR="001F0729" w:rsidRPr="00475203">
        <w:rPr>
          <w:rFonts w:eastAsia="Calibri" w:cs="Times New Roman"/>
          <w:lang w:val="fr-FR" w:bidi="he-IL"/>
        </w:rPr>
        <w:t xml:space="preserve">du </w:t>
      </w:r>
      <w:r w:rsidR="001F5CC5" w:rsidRPr="00475203">
        <w:rPr>
          <w:rFonts w:eastAsia="Calibri" w:cs="Times New Roman"/>
          <w:lang w:val="fr-FR" w:bidi="he-IL"/>
        </w:rPr>
        <w:t>budget</w:t>
      </w:r>
      <w:r w:rsidR="001F0729" w:rsidRPr="00475203">
        <w:rPr>
          <w:rFonts w:eastAsia="Calibri" w:cs="Times New Roman"/>
          <w:lang w:val="fr-FR" w:bidi="he-IL"/>
        </w:rPr>
        <w:t xml:space="preserve"> lorsque l</w:t>
      </w:r>
      <w:r w:rsidR="009B4506">
        <w:rPr>
          <w:rFonts w:eastAsia="Calibri" w:cs="Times New Roman"/>
          <w:lang w:val="fr-FR" w:bidi="he-IL"/>
        </w:rPr>
        <w:t>’</w:t>
      </w:r>
      <w:r w:rsidR="001F0729" w:rsidRPr="00475203">
        <w:rPr>
          <w:rFonts w:eastAsia="Calibri" w:cs="Times New Roman"/>
          <w:lang w:val="fr-FR" w:bidi="he-IL"/>
        </w:rPr>
        <w:t>Entreprise recevra</w:t>
      </w:r>
      <w:r w:rsidR="00DA2110">
        <w:rPr>
          <w:rFonts w:eastAsia="Calibri" w:cs="Times New Roman"/>
          <w:lang w:val="fr-FR" w:bidi="he-IL"/>
        </w:rPr>
        <w:t>it</w:t>
      </w:r>
      <w:r w:rsidR="001F0729" w:rsidRPr="00475203">
        <w:rPr>
          <w:rFonts w:eastAsia="Calibri" w:cs="Times New Roman"/>
          <w:lang w:val="fr-FR" w:bidi="he-IL"/>
        </w:rPr>
        <w:t xml:space="preserve"> le rapport semestriel (pour couvrir les six</w:t>
      </w:r>
      <w:r w:rsidR="00C47435">
        <w:rPr>
          <w:rFonts w:eastAsia="Calibri" w:cs="Times New Roman"/>
          <w:lang w:val="fr-FR" w:bidi="he-IL"/>
        </w:rPr>
        <w:t> </w:t>
      </w:r>
      <w:r w:rsidR="001F0729" w:rsidRPr="00475203">
        <w:rPr>
          <w:rFonts w:eastAsia="Calibri" w:cs="Times New Roman"/>
          <w:lang w:val="fr-FR" w:bidi="he-IL"/>
        </w:rPr>
        <w:t>mois suivants du salaire des techniciens);</w:t>
      </w:r>
    </w:p>
    <w:p w14:paraId="6553C5BA" w14:textId="77527EE5" w:rsidR="00341A81" w:rsidRDefault="009958E8" w:rsidP="001F0729">
      <w:pPr>
        <w:tabs>
          <w:tab w:val="left" w:pos="567"/>
        </w:tabs>
        <w:spacing w:after="120" w:line="240" w:lineRule="auto"/>
        <w:jc w:val="left"/>
        <w:rPr>
          <w:rFonts w:eastAsia="Calibri" w:cs="Times New Roman"/>
          <w:lang w:val="fr-FR" w:bidi="he-IL"/>
        </w:rPr>
      </w:pPr>
      <w:r w:rsidRPr="00475203">
        <w:rPr>
          <w:rFonts w:eastAsia="Calibri" w:cs="Times New Roman"/>
          <w:lang w:val="fr-FR" w:bidi="he-IL"/>
        </w:rPr>
        <w:t>iii)</w:t>
      </w:r>
      <w:r w:rsidR="001F5CC5" w:rsidRPr="00475203">
        <w:rPr>
          <w:rFonts w:eastAsia="Calibri" w:cs="Times New Roman"/>
          <w:lang w:val="fr-FR" w:bidi="he-IL"/>
        </w:rPr>
        <w:tab/>
        <w:t xml:space="preserve">20% </w:t>
      </w:r>
      <w:r w:rsidR="001F0729" w:rsidRPr="00475203">
        <w:rPr>
          <w:rFonts w:eastAsia="Calibri" w:cs="Times New Roman"/>
          <w:lang w:val="fr-FR" w:bidi="he-IL"/>
        </w:rPr>
        <w:t xml:space="preserve">du </w:t>
      </w:r>
      <w:r w:rsidR="001F5CC5" w:rsidRPr="00475203">
        <w:rPr>
          <w:rFonts w:eastAsia="Calibri" w:cs="Times New Roman"/>
          <w:lang w:val="fr-FR" w:bidi="he-IL"/>
        </w:rPr>
        <w:t xml:space="preserve">budget </w:t>
      </w:r>
      <w:r w:rsidR="001F0729" w:rsidRPr="00475203">
        <w:rPr>
          <w:rFonts w:eastAsia="Calibri" w:cs="Times New Roman"/>
          <w:lang w:val="fr-FR" w:bidi="he-IL"/>
        </w:rPr>
        <w:t>lorsque l</w:t>
      </w:r>
      <w:r w:rsidR="009B4506">
        <w:rPr>
          <w:rFonts w:eastAsia="Calibri" w:cs="Times New Roman"/>
          <w:lang w:val="fr-FR" w:bidi="he-IL"/>
        </w:rPr>
        <w:t>’</w:t>
      </w:r>
      <w:r w:rsidR="001F0729" w:rsidRPr="00475203">
        <w:rPr>
          <w:rFonts w:eastAsia="Calibri" w:cs="Times New Roman"/>
          <w:lang w:val="fr-FR" w:bidi="he-IL"/>
        </w:rPr>
        <w:t>Entreprise recevra</w:t>
      </w:r>
      <w:r w:rsidR="00DA2110">
        <w:rPr>
          <w:rFonts w:eastAsia="Calibri" w:cs="Times New Roman"/>
          <w:lang w:val="fr-FR" w:bidi="he-IL"/>
        </w:rPr>
        <w:t>it</w:t>
      </w:r>
      <w:r w:rsidR="001F0729" w:rsidRPr="00475203">
        <w:rPr>
          <w:rFonts w:eastAsia="Calibri" w:cs="Times New Roman"/>
          <w:lang w:val="fr-FR" w:bidi="he-IL"/>
        </w:rPr>
        <w:t xml:space="preserve"> le rapport final (pour couvrir le salaire de M. Goldman).</w:t>
      </w:r>
    </w:p>
    <w:p w14:paraId="18878270" w14:textId="2DBFF8CE" w:rsidR="001F5CC5" w:rsidRPr="00475203" w:rsidRDefault="001F5CC5" w:rsidP="00167CD9">
      <w:pPr>
        <w:spacing w:after="120" w:line="240" w:lineRule="auto"/>
        <w:jc w:val="left"/>
        <w:rPr>
          <w:rFonts w:eastAsia="Calibri" w:cs="Times New Roman"/>
          <w:lang w:val="fr-FR" w:bidi="he-IL"/>
        </w:rPr>
      </w:pPr>
      <w:r w:rsidRPr="00475203">
        <w:rPr>
          <w:rFonts w:eastAsia="Calibri" w:cs="Times New Roman"/>
          <w:lang w:val="fr-FR" w:bidi="he-IL"/>
        </w:rPr>
        <w:t xml:space="preserve">B) </w:t>
      </w:r>
      <w:r w:rsidR="009D7EB8" w:rsidRPr="00475203">
        <w:rPr>
          <w:rFonts w:eastAsia="Calibri" w:cs="Times New Roman"/>
          <w:lang w:val="fr-FR" w:bidi="he-IL"/>
        </w:rPr>
        <w:t>M. Terrol a proposé le libellé suivant pour la disposition sur le retard de paiement</w:t>
      </w:r>
      <w:r w:rsidR="009B4506">
        <w:rPr>
          <w:rFonts w:eastAsia="Calibri" w:cs="Times New Roman"/>
          <w:lang w:val="fr-FR" w:bidi="he-IL"/>
        </w:rPr>
        <w:t> :</w:t>
      </w:r>
      <w:r w:rsidR="009D7EB8" w:rsidRPr="00475203">
        <w:rPr>
          <w:rFonts w:eastAsia="Calibri" w:cs="Times New Roman"/>
          <w:lang w:val="fr-FR" w:bidi="he-IL"/>
        </w:rPr>
        <w:t xml:space="preserve"> </w:t>
      </w:r>
      <w:r w:rsidR="00341A81">
        <w:rPr>
          <w:rFonts w:eastAsia="Calibri" w:cs="Times New Roman"/>
          <w:lang w:val="fr-FR" w:bidi="he-IL"/>
        </w:rPr>
        <w:t>“</w:t>
      </w:r>
      <w:r w:rsidR="00341A81" w:rsidRPr="00475203">
        <w:rPr>
          <w:rFonts w:eastAsia="Calibri" w:cs="Times New Roman"/>
          <w:lang w:val="fr-FR" w:bidi="he-IL"/>
        </w:rPr>
        <w:t>T</w:t>
      </w:r>
      <w:r w:rsidR="00152CBB" w:rsidRPr="00475203">
        <w:rPr>
          <w:rFonts w:eastAsia="Calibri" w:cs="Times New Roman"/>
          <w:lang w:val="fr-FR" w:bidi="he-IL"/>
        </w:rPr>
        <w:t>out paiement dû au titre du présent Accord qui n</w:t>
      </w:r>
      <w:r w:rsidR="009B4506">
        <w:rPr>
          <w:rFonts w:eastAsia="Calibri" w:cs="Times New Roman"/>
          <w:lang w:val="fr-FR" w:bidi="he-IL"/>
        </w:rPr>
        <w:t>’</w:t>
      </w:r>
      <w:r w:rsidR="00152CBB" w:rsidRPr="00475203">
        <w:rPr>
          <w:rFonts w:eastAsia="Calibri" w:cs="Times New Roman"/>
          <w:lang w:val="fr-FR" w:bidi="he-IL"/>
        </w:rPr>
        <w:t>a pas été effectué au plus tard à la date fixée dans l</w:t>
      </w:r>
      <w:r w:rsidR="009B4506">
        <w:rPr>
          <w:rFonts w:eastAsia="Calibri" w:cs="Times New Roman"/>
          <w:lang w:val="fr-FR" w:bidi="he-IL"/>
        </w:rPr>
        <w:t>’</w:t>
      </w:r>
      <w:r w:rsidR="00152CBB" w:rsidRPr="00475203">
        <w:rPr>
          <w:rFonts w:eastAsia="Calibri" w:cs="Times New Roman"/>
          <w:lang w:val="fr-FR" w:bidi="he-IL"/>
        </w:rPr>
        <w:t>Accord donne lieu au versement d</w:t>
      </w:r>
      <w:r w:rsidR="009B4506">
        <w:rPr>
          <w:rFonts w:eastAsia="Calibri" w:cs="Times New Roman"/>
          <w:lang w:val="fr-FR" w:bidi="he-IL"/>
        </w:rPr>
        <w:t>’</w:t>
      </w:r>
      <w:r w:rsidR="00152CBB" w:rsidRPr="00475203">
        <w:rPr>
          <w:rFonts w:eastAsia="Calibri" w:cs="Times New Roman"/>
          <w:lang w:val="fr-FR" w:bidi="he-IL"/>
        </w:rPr>
        <w:t xml:space="preserve">un intérêt annuel, composé sur une base mensuelle, égal à trois pour cent (3%) </w:t>
      </w:r>
      <w:r w:rsidR="00C20FF9" w:rsidRPr="00475203">
        <w:rPr>
          <w:rFonts w:eastAsia="Calibri" w:cs="Times New Roman"/>
          <w:lang w:val="fr-FR" w:bidi="he-IL"/>
        </w:rPr>
        <w:t>de plus que le taux LIBOR</w:t>
      </w:r>
      <w:r w:rsidR="00252102" w:rsidRPr="00475203">
        <w:rPr>
          <w:rFonts w:eastAsia="Calibri" w:cs="Times New Roman"/>
          <w:lang w:val="fr-FR" w:bidi="he-IL"/>
        </w:rPr>
        <w:t xml:space="preserve"> (taux interbancaire offert à Londres), ce taux étant calculé pour chaque mois le dernier jour du mois, entre </w:t>
      </w:r>
      <w:r w:rsidR="00167CD9" w:rsidRPr="00475203">
        <w:rPr>
          <w:rFonts w:eastAsia="Calibri" w:cs="Times New Roman"/>
          <w:lang w:val="fr-FR" w:bidi="he-IL"/>
        </w:rPr>
        <w:t>la date à laquelle</w:t>
      </w:r>
      <w:r w:rsidR="00252102" w:rsidRPr="00475203">
        <w:rPr>
          <w:rFonts w:eastAsia="Calibri" w:cs="Times New Roman"/>
          <w:lang w:val="fr-FR" w:bidi="he-IL"/>
        </w:rPr>
        <w:t xml:space="preserve"> le paiement était initialement dû et la date à laquelle il a été effectué</w:t>
      </w:r>
      <w:r w:rsidR="00341A81" w:rsidRPr="00475203">
        <w:rPr>
          <w:rFonts w:eastAsia="Calibri" w:cs="Times New Roman"/>
          <w:lang w:val="fr-FR" w:bidi="he-IL"/>
        </w:rPr>
        <w:t>.</w:t>
      </w:r>
      <w:r w:rsidR="00341A81">
        <w:rPr>
          <w:rFonts w:eastAsia="Calibri" w:cs="Times New Roman"/>
          <w:lang w:val="fr-FR" w:bidi="he-IL"/>
        </w:rPr>
        <w:t>”</w:t>
      </w:r>
    </w:p>
    <w:p w14:paraId="21A3C4C7" w14:textId="7A59385F" w:rsidR="001F5CC5" w:rsidRPr="00475203" w:rsidRDefault="00517FBD" w:rsidP="007C6674">
      <w:pPr>
        <w:numPr>
          <w:ilvl w:val="0"/>
          <w:numId w:val="7"/>
        </w:numPr>
        <w:tabs>
          <w:tab w:val="left" w:pos="1134"/>
        </w:tabs>
        <w:spacing w:before="240" w:after="240" w:line="240" w:lineRule="auto"/>
        <w:ind w:left="567" w:firstLine="0"/>
        <w:jc w:val="left"/>
        <w:rPr>
          <w:rFonts w:eastAsia="Calibri"/>
          <w:b/>
          <w:bCs/>
          <w:i/>
          <w:lang w:val="fr-FR" w:bidi="he-IL"/>
        </w:rPr>
      </w:pPr>
      <w:r w:rsidRPr="00475203">
        <w:rPr>
          <w:rFonts w:eastAsia="Calibri"/>
          <w:b/>
          <w:bCs/>
          <w:i/>
          <w:lang w:val="fr-FR" w:bidi="he-IL"/>
        </w:rPr>
        <w:t>Questions liées à la gestion des brevets</w:t>
      </w:r>
    </w:p>
    <w:p w14:paraId="22C0C1B7" w14:textId="36B190E2" w:rsidR="001F5CC5" w:rsidRPr="00475203" w:rsidRDefault="00517FBD" w:rsidP="00517FBD">
      <w:pPr>
        <w:spacing w:after="120" w:line="240" w:lineRule="auto"/>
        <w:jc w:val="left"/>
        <w:rPr>
          <w:rFonts w:eastAsia="Calibri" w:cs="Times New Roman"/>
          <w:lang w:val="fr-FR" w:bidi="he-IL"/>
        </w:rPr>
      </w:pPr>
      <w:r w:rsidRPr="00954299">
        <w:rPr>
          <w:rFonts w:eastAsia="Calibri" w:cs="Times New Roman"/>
          <w:lang w:val="fr-FR" w:bidi="he-IL"/>
        </w:rPr>
        <w:t>M. </w:t>
      </w:r>
      <w:r w:rsidRPr="00475203">
        <w:rPr>
          <w:rFonts w:eastAsia="Calibri" w:cs="Times New Roman"/>
          <w:lang w:val="fr-FR" w:bidi="he-IL"/>
        </w:rPr>
        <w:t>Terrol a proposé le mécanisme de consultation suivant</w:t>
      </w:r>
      <w:r w:rsidR="009B4506">
        <w:rPr>
          <w:rFonts w:eastAsia="Calibri" w:cs="Times New Roman"/>
          <w:lang w:val="fr-FR" w:bidi="he-IL"/>
        </w:rPr>
        <w:t> :</w:t>
      </w:r>
    </w:p>
    <w:p w14:paraId="57D43E87" w14:textId="34AAD10E" w:rsidR="001F5CC5" w:rsidRPr="00475203" w:rsidRDefault="00341A81" w:rsidP="00C17DB3">
      <w:pPr>
        <w:spacing w:after="120" w:line="240" w:lineRule="auto"/>
        <w:jc w:val="left"/>
        <w:rPr>
          <w:rFonts w:eastAsia="Calibri" w:cs="Times New Roman"/>
          <w:lang w:val="fr-FR" w:bidi="he-IL"/>
        </w:rPr>
      </w:pPr>
      <w:r>
        <w:rPr>
          <w:rFonts w:eastAsia="Calibri" w:cs="Times New Roman"/>
          <w:lang w:val="fr-FR" w:bidi="he-IL"/>
        </w:rPr>
        <w:t>“</w:t>
      </w:r>
      <w:r w:rsidRPr="00475203">
        <w:rPr>
          <w:rFonts w:eastAsia="Calibri" w:cs="Times New Roman"/>
          <w:lang w:val="fr-FR" w:bidi="he-IL"/>
        </w:rPr>
        <w:t>L</w:t>
      </w:r>
      <w:r w:rsidR="00517FBD" w:rsidRPr="00475203">
        <w:rPr>
          <w:rFonts w:eastAsia="Calibri" w:cs="Times New Roman"/>
          <w:lang w:val="fr-FR" w:bidi="he-IL"/>
        </w:rPr>
        <w:t xml:space="preserve">e Service </w:t>
      </w:r>
      <w:r w:rsidR="00D47563" w:rsidRPr="00475203">
        <w:rPr>
          <w:rFonts w:eastAsia="Calibri" w:cs="Times New Roman"/>
          <w:lang w:val="fr-FR" w:bidi="he-IL"/>
        </w:rPr>
        <w:t xml:space="preserve">de transfert de technologie (TTO) est chargé de rédiger, </w:t>
      </w:r>
      <w:r w:rsidR="00052CFA" w:rsidRPr="00475203">
        <w:rPr>
          <w:rFonts w:eastAsia="Calibri" w:cs="Times New Roman"/>
          <w:lang w:val="fr-FR" w:bidi="he-IL"/>
        </w:rPr>
        <w:t>faire enregistrer</w:t>
      </w:r>
      <w:r w:rsidR="00D47563" w:rsidRPr="00475203">
        <w:rPr>
          <w:rFonts w:eastAsia="Calibri" w:cs="Times New Roman"/>
          <w:lang w:val="fr-FR" w:bidi="he-IL"/>
        </w:rPr>
        <w:t>, faire appliquer, protéger et maintenir en vigueur tous les Droits de brevet</w:t>
      </w:r>
      <w:r w:rsidR="00052CFA" w:rsidRPr="00475203">
        <w:rPr>
          <w:rFonts w:eastAsia="Calibri" w:cs="Times New Roman"/>
          <w:lang w:val="fr-FR" w:bidi="he-IL"/>
        </w:rPr>
        <w:t xml:space="preserve"> en s</w:t>
      </w:r>
      <w:r w:rsidR="009B4506">
        <w:rPr>
          <w:rFonts w:eastAsia="Calibri" w:cs="Times New Roman"/>
          <w:lang w:val="fr-FR" w:bidi="he-IL"/>
        </w:rPr>
        <w:t>’</w:t>
      </w:r>
      <w:r w:rsidR="00052CFA" w:rsidRPr="00475203">
        <w:rPr>
          <w:rFonts w:eastAsia="Calibri" w:cs="Times New Roman"/>
          <w:lang w:val="fr-FR" w:bidi="he-IL"/>
        </w:rPr>
        <w:t>appuyant sur un conseil en brevets raisonnablement acceptable par Rosen</w:t>
      </w:r>
      <w:r w:rsidR="00954299" w:rsidRPr="00475203">
        <w:rPr>
          <w:rFonts w:eastAsia="Calibri" w:cs="Times New Roman"/>
          <w:lang w:val="fr-FR" w:bidi="he-IL"/>
        </w:rPr>
        <w:t>ta</w:t>
      </w:r>
      <w:r w:rsidR="00954299">
        <w:rPr>
          <w:rFonts w:eastAsia="Calibri" w:cs="Times New Roman"/>
          <w:lang w:val="fr-FR" w:bidi="he-IL"/>
        </w:rPr>
        <w:t xml:space="preserve">.  </w:t>
      </w:r>
      <w:r w:rsidR="00954299" w:rsidRPr="00475203">
        <w:rPr>
          <w:rFonts w:eastAsia="Calibri" w:cs="Times New Roman"/>
          <w:lang w:val="fr-FR" w:bidi="he-IL"/>
        </w:rPr>
        <w:t>Il</w:t>
      </w:r>
      <w:r w:rsidR="00052CFA" w:rsidRPr="00475203">
        <w:rPr>
          <w:rFonts w:eastAsia="Calibri" w:cs="Times New Roman"/>
          <w:lang w:val="fr-FR" w:bidi="he-IL"/>
        </w:rPr>
        <w:t xml:space="preserve"> consulte Rosenta sur la rédaction, l</w:t>
      </w:r>
      <w:r w:rsidR="009B4506">
        <w:rPr>
          <w:rFonts w:eastAsia="Calibri" w:cs="Times New Roman"/>
          <w:lang w:val="fr-FR" w:bidi="he-IL"/>
        </w:rPr>
        <w:t>’</w:t>
      </w:r>
      <w:r w:rsidR="00052CFA" w:rsidRPr="00475203">
        <w:rPr>
          <w:rFonts w:eastAsia="Calibri" w:cs="Times New Roman"/>
          <w:lang w:val="fr-FR" w:bidi="he-IL"/>
        </w:rPr>
        <w:t>enregistrement, l</w:t>
      </w:r>
      <w:r w:rsidR="009B4506">
        <w:rPr>
          <w:rFonts w:eastAsia="Calibri" w:cs="Times New Roman"/>
          <w:lang w:val="fr-FR" w:bidi="he-IL"/>
        </w:rPr>
        <w:t>’</w:t>
      </w:r>
      <w:r w:rsidR="00052CFA" w:rsidRPr="00475203">
        <w:rPr>
          <w:rFonts w:eastAsia="Calibri" w:cs="Times New Roman"/>
          <w:lang w:val="fr-FR" w:bidi="he-IL"/>
        </w:rPr>
        <w:t xml:space="preserve">application, la protection et le maintien en vigueur des Droits de brevet dans un délai raisonnable avant toute échéance ou </w:t>
      </w:r>
      <w:r w:rsidR="002519C8" w:rsidRPr="00475203">
        <w:rPr>
          <w:rFonts w:eastAsia="Calibri" w:cs="Times New Roman"/>
          <w:lang w:val="fr-FR" w:bidi="he-IL"/>
        </w:rPr>
        <w:t>décision à prendre vis</w:t>
      </w:r>
      <w:r w:rsidR="009B4506">
        <w:rPr>
          <w:rFonts w:eastAsia="Calibri" w:cs="Times New Roman"/>
          <w:lang w:val="fr-FR" w:bidi="he-IL"/>
        </w:rPr>
        <w:t>-</w:t>
      </w:r>
      <w:r w:rsidR="002519C8" w:rsidRPr="00475203">
        <w:rPr>
          <w:rFonts w:eastAsia="Calibri" w:cs="Times New Roman"/>
          <w:lang w:val="fr-FR" w:bidi="he-IL"/>
        </w:rPr>
        <w:t>à</w:t>
      </w:r>
      <w:r w:rsidR="009B4506">
        <w:rPr>
          <w:rFonts w:eastAsia="Calibri" w:cs="Times New Roman"/>
          <w:lang w:val="fr-FR" w:bidi="he-IL"/>
        </w:rPr>
        <w:t>-</w:t>
      </w:r>
      <w:r w:rsidR="002519C8" w:rsidRPr="00475203">
        <w:rPr>
          <w:rFonts w:eastAsia="Calibri" w:cs="Times New Roman"/>
          <w:lang w:val="fr-FR" w:bidi="he-IL"/>
        </w:rPr>
        <w:t>vis d</w:t>
      </w:r>
      <w:r w:rsidR="009B4506">
        <w:rPr>
          <w:rFonts w:eastAsia="Calibri" w:cs="Times New Roman"/>
          <w:lang w:val="fr-FR" w:bidi="he-IL"/>
        </w:rPr>
        <w:t>’</w:t>
      </w:r>
      <w:r w:rsidR="002519C8" w:rsidRPr="00475203">
        <w:rPr>
          <w:rFonts w:eastAsia="Calibri" w:cs="Times New Roman"/>
          <w:lang w:val="fr-FR" w:bidi="he-IL"/>
        </w:rPr>
        <w:t xml:space="preserve">un office des brevets, </w:t>
      </w:r>
      <w:r w:rsidR="00D23194" w:rsidRPr="00475203">
        <w:rPr>
          <w:rFonts w:eastAsia="Calibri" w:cs="Times New Roman"/>
          <w:lang w:val="fr-FR" w:bidi="he-IL"/>
        </w:rPr>
        <w:t>et il charge le conseil en brevets de fournir à Rosenta des exemplaires de tous les documents pertinents dans un délai raisonnable avant ces consultations</w:t>
      </w:r>
      <w:r w:rsidRPr="00475203">
        <w:rPr>
          <w:rFonts w:eastAsia="Calibri" w:cs="Times New Roman"/>
          <w:lang w:val="fr-FR" w:bidi="he-IL"/>
        </w:rPr>
        <w:t>.</w:t>
      </w:r>
      <w:r>
        <w:rPr>
          <w:rFonts w:eastAsia="Calibri" w:cs="Times New Roman"/>
          <w:lang w:val="fr-FR" w:bidi="he-IL"/>
        </w:rPr>
        <w:t>”</w:t>
      </w:r>
    </w:p>
    <w:p w14:paraId="046FB1F7" w14:textId="195EED52" w:rsidR="001F5CC5" w:rsidRPr="00475203" w:rsidRDefault="00C8250B" w:rsidP="007C6674">
      <w:pPr>
        <w:numPr>
          <w:ilvl w:val="0"/>
          <w:numId w:val="7"/>
        </w:numPr>
        <w:tabs>
          <w:tab w:val="left" w:pos="1134"/>
        </w:tabs>
        <w:spacing w:before="240" w:after="240" w:line="240" w:lineRule="auto"/>
        <w:ind w:left="567" w:firstLine="0"/>
        <w:jc w:val="left"/>
        <w:rPr>
          <w:rFonts w:eastAsia="Calibri"/>
          <w:b/>
          <w:bCs/>
          <w:i/>
          <w:lang w:val="fr-FR" w:bidi="he-IL"/>
        </w:rPr>
      </w:pPr>
      <w:r w:rsidRPr="00475203">
        <w:rPr>
          <w:rFonts w:eastAsia="Calibri"/>
          <w:b/>
          <w:bCs/>
          <w:i/>
          <w:lang w:val="fr-FR" w:bidi="he-IL"/>
        </w:rPr>
        <w:t>Questions liées à la publication</w:t>
      </w:r>
    </w:p>
    <w:p w14:paraId="4C0AF9F1" w14:textId="63BFB234" w:rsidR="001F5CC5" w:rsidRPr="00475203" w:rsidRDefault="00C8250B" w:rsidP="00C8250B">
      <w:pPr>
        <w:spacing w:after="120" w:line="240" w:lineRule="auto"/>
        <w:jc w:val="left"/>
        <w:rPr>
          <w:rFonts w:eastAsia="Calibri" w:cs="Times New Roman"/>
          <w:lang w:val="fr-FR" w:bidi="he-IL"/>
        </w:rPr>
      </w:pPr>
      <w:r w:rsidRPr="00954299">
        <w:rPr>
          <w:rFonts w:eastAsia="Calibri" w:cs="Times New Roman"/>
          <w:lang w:val="fr-FR" w:bidi="he-IL"/>
        </w:rPr>
        <w:t>M.</w:t>
      </w:r>
      <w:r w:rsidR="00341A81" w:rsidRPr="00954299">
        <w:rPr>
          <w:rFonts w:eastAsia="Calibri" w:cs="Times New Roman"/>
          <w:lang w:val="fr-FR" w:bidi="he-IL"/>
        </w:rPr>
        <w:t> </w:t>
      </w:r>
      <w:r w:rsidRPr="00475203">
        <w:rPr>
          <w:rFonts w:eastAsia="Calibri" w:cs="Times New Roman"/>
          <w:lang w:val="fr-FR" w:bidi="he-IL"/>
        </w:rPr>
        <w:t>Terrol a proposé le mécanisme de publication suivant</w:t>
      </w:r>
      <w:r w:rsidR="009B4506">
        <w:rPr>
          <w:rFonts w:eastAsia="Calibri" w:cs="Times New Roman"/>
          <w:lang w:val="fr-FR" w:bidi="he-IL"/>
        </w:rPr>
        <w:t> :</w:t>
      </w:r>
    </w:p>
    <w:p w14:paraId="5C2368A4" w14:textId="0DAD507F" w:rsidR="001F5CC5" w:rsidRPr="00475203" w:rsidRDefault="001F5CC5" w:rsidP="00C8250B">
      <w:pPr>
        <w:spacing w:after="120" w:line="240" w:lineRule="auto"/>
        <w:jc w:val="left"/>
        <w:rPr>
          <w:rFonts w:eastAsia="Calibri" w:cs="Times New Roman"/>
          <w:lang w:val="fr-FR" w:bidi="he-IL"/>
        </w:rPr>
      </w:pPr>
      <w:r w:rsidRPr="00475203">
        <w:rPr>
          <w:rFonts w:eastAsia="Calibri" w:cs="Times New Roman"/>
          <w:lang w:val="fr-FR" w:bidi="he-IL"/>
        </w:rPr>
        <w:t>A) 30</w:t>
      </w:r>
      <w:r w:rsidR="00341A81">
        <w:rPr>
          <w:rFonts w:eastAsia="Calibri" w:cs="Times New Roman"/>
          <w:lang w:val="fr-FR" w:bidi="he-IL"/>
        </w:rPr>
        <w:t> </w:t>
      </w:r>
      <w:r w:rsidR="00C8250B" w:rsidRPr="00475203">
        <w:rPr>
          <w:rFonts w:eastAsia="Calibri" w:cs="Times New Roman"/>
          <w:lang w:val="fr-FR" w:bidi="he-IL"/>
        </w:rPr>
        <w:t xml:space="preserve">jours avant que M. Goldman ou le personnel de Rosenta ne publient ou présentent les </w:t>
      </w:r>
      <w:r w:rsidR="006E680D">
        <w:rPr>
          <w:rFonts w:eastAsia="Calibri" w:cs="Times New Roman"/>
          <w:lang w:val="fr-FR" w:bidi="he-IL"/>
        </w:rPr>
        <w:t>R</w:t>
      </w:r>
      <w:r w:rsidR="00C8250B" w:rsidRPr="00475203">
        <w:rPr>
          <w:rFonts w:eastAsia="Calibri" w:cs="Times New Roman"/>
          <w:lang w:val="fr-FR" w:bidi="he-IL"/>
        </w:rPr>
        <w:t>ésultats des recherches, la partie ayant entrepris la publication soumet à l</w:t>
      </w:r>
      <w:r w:rsidR="009B4506">
        <w:rPr>
          <w:rFonts w:eastAsia="Calibri" w:cs="Times New Roman"/>
          <w:lang w:val="fr-FR" w:bidi="he-IL"/>
        </w:rPr>
        <w:t>’</w:t>
      </w:r>
      <w:r w:rsidR="00C8250B" w:rsidRPr="00475203">
        <w:rPr>
          <w:rFonts w:eastAsia="Calibri" w:cs="Times New Roman"/>
          <w:lang w:val="fr-FR" w:bidi="he-IL"/>
        </w:rPr>
        <w:t>autre partie le projet de publication pour examen et commentaires.</w:t>
      </w:r>
    </w:p>
    <w:p w14:paraId="69EFE925" w14:textId="47600882" w:rsidR="00341A81" w:rsidRDefault="001F5CC5" w:rsidP="00385FCE">
      <w:pPr>
        <w:spacing w:after="120" w:line="240" w:lineRule="auto"/>
        <w:jc w:val="left"/>
        <w:rPr>
          <w:rFonts w:eastAsia="Calibri" w:cs="Times New Roman"/>
          <w:lang w:val="fr-FR" w:bidi="he-IL"/>
        </w:rPr>
      </w:pPr>
      <w:r w:rsidRPr="00475203">
        <w:rPr>
          <w:rFonts w:eastAsia="Calibri" w:cs="Times New Roman"/>
          <w:lang w:val="fr-FR" w:bidi="he-IL"/>
        </w:rPr>
        <w:t xml:space="preserve">B) </w:t>
      </w:r>
      <w:r w:rsidR="00C8250B" w:rsidRPr="00475203">
        <w:rPr>
          <w:rFonts w:eastAsia="Calibri" w:cs="Times New Roman"/>
          <w:lang w:val="fr-FR" w:bidi="he-IL"/>
        </w:rPr>
        <w:t>Chaque partie peut demander la suppression de toute Information confidentielle</w:t>
      </w:r>
      <w:r w:rsidR="00B87418" w:rsidRPr="00475203">
        <w:rPr>
          <w:rFonts w:eastAsia="Calibri" w:cs="Times New Roman"/>
          <w:lang w:val="fr-FR" w:bidi="he-IL"/>
        </w:rPr>
        <w:t xml:space="preserve"> lui appartenant, dès lors que les </w:t>
      </w:r>
      <w:r w:rsidR="006E680D">
        <w:rPr>
          <w:rFonts w:eastAsia="Calibri" w:cs="Times New Roman"/>
          <w:lang w:val="fr-FR" w:bidi="he-IL"/>
        </w:rPr>
        <w:t>R</w:t>
      </w:r>
      <w:r w:rsidR="00B87418" w:rsidRPr="00475203">
        <w:rPr>
          <w:rFonts w:eastAsia="Calibri" w:cs="Times New Roman"/>
          <w:lang w:val="fr-FR" w:bidi="he-IL"/>
        </w:rPr>
        <w:t>ésultats des recherches conjointes ne sont pas considérés eux</w:t>
      </w:r>
      <w:r w:rsidR="009B4506">
        <w:rPr>
          <w:rFonts w:eastAsia="Calibri" w:cs="Times New Roman"/>
          <w:lang w:val="fr-FR" w:bidi="he-IL"/>
        </w:rPr>
        <w:t>-</w:t>
      </w:r>
      <w:r w:rsidR="00B87418" w:rsidRPr="00475203">
        <w:rPr>
          <w:rFonts w:eastAsia="Calibri" w:cs="Times New Roman"/>
          <w:lang w:val="fr-FR" w:bidi="he-IL"/>
        </w:rPr>
        <w:t>mêmes comme des Informations confidentielles.</w:t>
      </w:r>
    </w:p>
    <w:p w14:paraId="7091BF67" w14:textId="0D37D036" w:rsidR="00385FCE" w:rsidRPr="00475203" w:rsidRDefault="001F5CC5" w:rsidP="00A62E4F">
      <w:pPr>
        <w:spacing w:after="120" w:line="240" w:lineRule="auto"/>
        <w:jc w:val="left"/>
        <w:rPr>
          <w:rFonts w:eastAsia="Calibri" w:cs="Times New Roman"/>
          <w:lang w:val="fr-FR" w:bidi="he-IL"/>
        </w:rPr>
      </w:pPr>
      <w:r w:rsidRPr="00475203">
        <w:rPr>
          <w:rFonts w:eastAsia="Calibri" w:cs="Times New Roman"/>
          <w:lang w:val="fr-FR" w:bidi="he-IL"/>
        </w:rPr>
        <w:t xml:space="preserve">C) </w:t>
      </w:r>
      <w:r w:rsidR="00D25E06" w:rsidRPr="00475203">
        <w:rPr>
          <w:rFonts w:eastAsia="Calibri" w:cs="Times New Roman"/>
          <w:lang w:val="fr-FR" w:bidi="he-IL"/>
        </w:rPr>
        <w:t>Chaque partie peut retarder la publication d</w:t>
      </w:r>
      <w:r w:rsidR="009B4506">
        <w:rPr>
          <w:rFonts w:eastAsia="Calibri" w:cs="Times New Roman"/>
          <w:lang w:val="fr-FR" w:bidi="he-IL"/>
        </w:rPr>
        <w:t>’</w:t>
      </w:r>
      <w:r w:rsidR="00D25E06" w:rsidRPr="00475203">
        <w:rPr>
          <w:rFonts w:eastAsia="Calibri" w:cs="Times New Roman"/>
          <w:lang w:val="fr-FR" w:bidi="he-IL"/>
        </w:rPr>
        <w:t>un délai pouvant atteindre 60</w:t>
      </w:r>
      <w:r w:rsidR="00341A81">
        <w:rPr>
          <w:rFonts w:eastAsia="Calibri" w:cs="Times New Roman"/>
          <w:lang w:val="fr-FR" w:bidi="he-IL"/>
        </w:rPr>
        <w:t> </w:t>
      </w:r>
      <w:r w:rsidR="00D25E06" w:rsidRPr="00475203">
        <w:rPr>
          <w:rFonts w:eastAsia="Calibri" w:cs="Times New Roman"/>
          <w:lang w:val="fr-FR" w:bidi="he-IL"/>
        </w:rPr>
        <w:t xml:space="preserve">jours dans le but </w:t>
      </w:r>
      <w:r w:rsidR="00FC32D7" w:rsidRPr="00475203">
        <w:rPr>
          <w:rFonts w:eastAsia="Calibri" w:cs="Times New Roman"/>
          <w:lang w:val="fr-FR" w:bidi="he-IL"/>
        </w:rPr>
        <w:t>de présenter</w:t>
      </w:r>
      <w:r w:rsidR="00D25E06" w:rsidRPr="00475203">
        <w:rPr>
          <w:rFonts w:eastAsia="Calibri" w:cs="Times New Roman"/>
          <w:lang w:val="fr-FR" w:bidi="he-IL"/>
        </w:rPr>
        <w:t xml:space="preserve"> une demande de brevet visant à protéger les </w:t>
      </w:r>
      <w:r w:rsidR="00F720A3">
        <w:rPr>
          <w:rFonts w:eastAsia="Calibri" w:cs="Times New Roman"/>
          <w:lang w:val="fr-FR" w:bidi="he-IL"/>
        </w:rPr>
        <w:t>R</w:t>
      </w:r>
      <w:r w:rsidR="00D25E06" w:rsidRPr="00475203">
        <w:rPr>
          <w:rFonts w:eastAsia="Calibri" w:cs="Times New Roman"/>
          <w:lang w:val="fr-FR" w:bidi="he-IL"/>
        </w:rPr>
        <w:t>ésultats de recherche.</w:t>
      </w:r>
    </w:p>
    <w:p w14:paraId="3110CF6B" w14:textId="144C7F71" w:rsidR="001F5CC5" w:rsidRPr="00475203" w:rsidRDefault="001F5CC5" w:rsidP="004D62B5">
      <w:pPr>
        <w:spacing w:after="120" w:line="240" w:lineRule="auto"/>
        <w:jc w:val="left"/>
        <w:rPr>
          <w:rFonts w:eastAsia="Calibri" w:cs="Times New Roman"/>
          <w:lang w:val="fr-FR" w:bidi="he-IL"/>
        </w:rPr>
      </w:pPr>
      <w:r w:rsidRPr="00475203">
        <w:rPr>
          <w:rFonts w:eastAsia="Calibri" w:cs="Times New Roman"/>
          <w:lang w:val="fr-FR" w:bidi="he-IL"/>
        </w:rPr>
        <w:t xml:space="preserve">D) </w:t>
      </w:r>
      <w:r w:rsidR="004D62B5" w:rsidRPr="00475203">
        <w:rPr>
          <w:rFonts w:eastAsia="Calibri" w:cs="Times New Roman"/>
          <w:lang w:val="fr-FR" w:bidi="he-IL"/>
        </w:rPr>
        <w:t>M</w:t>
      </w:r>
      <w:r w:rsidRPr="00475203">
        <w:rPr>
          <w:rFonts w:eastAsia="Calibri" w:cs="Times New Roman"/>
          <w:lang w:val="fr-FR" w:bidi="he-IL"/>
        </w:rPr>
        <w:t>.</w:t>
      </w:r>
      <w:r w:rsidR="00341A81">
        <w:rPr>
          <w:rFonts w:eastAsia="Calibri" w:cs="Times New Roman"/>
          <w:lang w:val="fr-FR" w:bidi="he-IL"/>
        </w:rPr>
        <w:t> </w:t>
      </w:r>
      <w:r w:rsidRPr="00475203">
        <w:rPr>
          <w:rFonts w:eastAsia="Calibri" w:cs="Times New Roman"/>
          <w:lang w:val="fr-FR" w:bidi="he-IL"/>
        </w:rPr>
        <w:t xml:space="preserve">Goldman </w:t>
      </w:r>
      <w:r w:rsidR="00956A26">
        <w:rPr>
          <w:rFonts w:eastAsia="Calibri" w:cs="Times New Roman"/>
          <w:lang w:val="fr-FR" w:bidi="he-IL"/>
        </w:rPr>
        <w:t>indiquera</w:t>
      </w:r>
      <w:r w:rsidR="004D62B5" w:rsidRPr="00475203">
        <w:rPr>
          <w:rFonts w:eastAsia="Calibri" w:cs="Times New Roman"/>
          <w:lang w:val="fr-FR" w:bidi="he-IL"/>
        </w:rPr>
        <w:t xml:space="preserve"> dans ses publications que les chercheurs concernés de Rosenta sont co</w:t>
      </w:r>
      <w:r w:rsidR="009B4506">
        <w:rPr>
          <w:rFonts w:eastAsia="Calibri" w:cs="Times New Roman"/>
          <w:lang w:val="fr-FR" w:bidi="he-IL"/>
        </w:rPr>
        <w:t>-</w:t>
      </w:r>
      <w:r w:rsidR="004D62B5" w:rsidRPr="00475203">
        <w:rPr>
          <w:rFonts w:eastAsia="Calibri" w:cs="Times New Roman"/>
          <w:lang w:val="fr-FR" w:bidi="he-IL"/>
        </w:rPr>
        <w:t>auteurs de la publication entreprise par son équipe, et vice</w:t>
      </w:r>
      <w:r w:rsidR="009B4506">
        <w:rPr>
          <w:rFonts w:eastAsia="Calibri" w:cs="Times New Roman"/>
          <w:lang w:val="fr-FR" w:bidi="he-IL"/>
        </w:rPr>
        <w:t>-</w:t>
      </w:r>
      <w:r w:rsidR="004D62B5" w:rsidRPr="00475203">
        <w:rPr>
          <w:rFonts w:eastAsia="Calibri" w:cs="Times New Roman"/>
          <w:lang w:val="fr-FR" w:bidi="he-IL"/>
        </w:rPr>
        <w:t>ver</w:t>
      </w:r>
      <w:r w:rsidR="00954299" w:rsidRPr="00475203">
        <w:rPr>
          <w:rFonts w:eastAsia="Calibri" w:cs="Times New Roman"/>
          <w:lang w:val="fr-FR" w:bidi="he-IL"/>
        </w:rPr>
        <w:t>sa</w:t>
      </w:r>
      <w:r w:rsidR="00954299">
        <w:rPr>
          <w:rFonts w:eastAsia="Calibri" w:cs="Times New Roman"/>
          <w:lang w:val="fr-FR" w:bidi="he-IL"/>
        </w:rPr>
        <w:t xml:space="preserve">.  </w:t>
      </w:r>
      <w:r w:rsidR="00954299" w:rsidRPr="00475203">
        <w:rPr>
          <w:rFonts w:eastAsia="Calibri" w:cs="Times New Roman"/>
          <w:lang w:val="fr-FR" w:bidi="he-IL"/>
        </w:rPr>
        <w:t>Il</w:t>
      </w:r>
      <w:r w:rsidR="004D62B5" w:rsidRPr="00475203">
        <w:rPr>
          <w:rFonts w:eastAsia="Calibri" w:cs="Times New Roman"/>
          <w:lang w:val="fr-FR" w:bidi="he-IL"/>
        </w:rPr>
        <w:t xml:space="preserve"> </w:t>
      </w:r>
      <w:r w:rsidR="00AE57AE">
        <w:rPr>
          <w:rFonts w:eastAsia="Calibri" w:cs="Times New Roman"/>
          <w:lang w:val="fr-FR" w:bidi="he-IL"/>
        </w:rPr>
        <w:t xml:space="preserve">indiquera en outre </w:t>
      </w:r>
      <w:r w:rsidR="004D62B5" w:rsidRPr="00475203">
        <w:rPr>
          <w:rFonts w:eastAsia="Calibri" w:cs="Times New Roman"/>
          <w:lang w:val="fr-FR" w:bidi="he-IL"/>
        </w:rPr>
        <w:t>que les recherches étaient financées par Rosenta.</w:t>
      </w:r>
    </w:p>
    <w:p w14:paraId="19BFAC43" w14:textId="77777777" w:rsidR="001F5CC5" w:rsidRPr="00475203" w:rsidRDefault="001F5CC5" w:rsidP="00A62E4F">
      <w:pPr>
        <w:spacing w:after="120" w:line="240" w:lineRule="auto"/>
        <w:jc w:val="left"/>
        <w:rPr>
          <w:rFonts w:eastAsia="Calibri"/>
          <w:lang w:val="fr-FR" w:bidi="he-IL"/>
        </w:rPr>
      </w:pPr>
      <w:r w:rsidRPr="00475203">
        <w:rPr>
          <w:rFonts w:eastAsia="Calibri"/>
          <w:lang w:val="fr-FR" w:bidi="he-IL"/>
        </w:rPr>
        <w:br w:type="page"/>
      </w:r>
    </w:p>
    <w:p w14:paraId="69405649" w14:textId="501E0569" w:rsidR="001F5CC5" w:rsidRPr="00475203" w:rsidRDefault="004C3D7E" w:rsidP="0070431B">
      <w:pPr>
        <w:pStyle w:val="Heading10"/>
      </w:pPr>
      <w:bookmarkStart w:id="23" w:name="_Toc510355953"/>
      <w:bookmarkStart w:id="24" w:name="_Toc520364010"/>
      <w:bookmarkStart w:id="25" w:name="_Toc168991188"/>
      <w:r w:rsidRPr="00475203">
        <w:lastRenderedPageBreak/>
        <w:t>Étude de cas fictive n° </w:t>
      </w:r>
      <w:r w:rsidR="001F5CC5" w:rsidRPr="00475203">
        <w:t xml:space="preserve">5 – </w:t>
      </w:r>
      <w:bookmarkEnd w:id="23"/>
      <w:bookmarkEnd w:id="24"/>
      <w:r w:rsidRPr="00475203">
        <w:t>Titularité de la propriété intellectuelle</w:t>
      </w:r>
      <w:bookmarkEnd w:id="25"/>
    </w:p>
    <w:p w14:paraId="4C656D6C" w14:textId="46CCB5FA" w:rsidR="001F5CC5" w:rsidRPr="00475203" w:rsidRDefault="00BC6266" w:rsidP="00263E6F">
      <w:pPr>
        <w:rPr>
          <w:rFonts w:eastAsia="Calibri"/>
          <w:b/>
          <w:u w:val="single"/>
          <w:lang w:val="fr-FR" w:bidi="he-IL"/>
        </w:rPr>
      </w:pPr>
      <w:r w:rsidRPr="00475203">
        <w:rPr>
          <w:rFonts w:eastAsia="Calibri"/>
          <w:b/>
          <w:u w:val="single"/>
          <w:lang w:val="fr-FR" w:bidi="he-IL"/>
        </w:rPr>
        <w:t>Contexte</w:t>
      </w:r>
    </w:p>
    <w:p w14:paraId="6A23B1BB" w14:textId="3D534BFC" w:rsidR="001F5CC5" w:rsidRPr="00475203" w:rsidRDefault="00077F5A" w:rsidP="00A62E4F">
      <w:pPr>
        <w:spacing w:after="120" w:line="240" w:lineRule="auto"/>
        <w:jc w:val="left"/>
        <w:rPr>
          <w:rFonts w:eastAsia="Calibri" w:cs="Times New Roman"/>
          <w:lang w:val="fr-FR" w:bidi="he-IL"/>
        </w:rPr>
      </w:pPr>
      <w:r w:rsidRPr="00475203">
        <w:rPr>
          <w:rFonts w:eastAsia="Calibri" w:cs="Times New Roman"/>
          <w:lang w:val="fr-FR" w:bidi="he-IL"/>
        </w:rPr>
        <w:t>Le professeur</w:t>
      </w:r>
      <w:r w:rsidR="001F5CC5" w:rsidRPr="00475203">
        <w:rPr>
          <w:rFonts w:eastAsia="Calibri" w:cs="Times New Roman"/>
          <w:lang w:val="fr-FR" w:bidi="he-IL"/>
        </w:rPr>
        <w:t xml:space="preserve"> Daniel</w:t>
      </w:r>
      <w:r w:rsidR="00341A81">
        <w:rPr>
          <w:rFonts w:eastAsia="Calibri" w:cs="Times New Roman"/>
          <w:lang w:val="fr-FR" w:bidi="he-IL"/>
        </w:rPr>
        <w:t> </w:t>
      </w:r>
      <w:r w:rsidR="001F5CC5" w:rsidRPr="00475203">
        <w:rPr>
          <w:rFonts w:eastAsia="Calibri" w:cs="Times New Roman"/>
          <w:lang w:val="fr-FR" w:bidi="he-IL"/>
        </w:rPr>
        <w:t xml:space="preserve">Shwimer </w:t>
      </w:r>
      <w:r w:rsidRPr="00475203">
        <w:rPr>
          <w:rFonts w:eastAsia="Calibri" w:cs="Times New Roman"/>
          <w:lang w:val="fr-FR" w:bidi="he-IL"/>
        </w:rPr>
        <w:t xml:space="preserve">est un jeune chercheur </w:t>
      </w:r>
      <w:r w:rsidR="00145CDC" w:rsidRPr="00475203">
        <w:rPr>
          <w:rFonts w:eastAsia="Calibri" w:cs="Times New Roman"/>
          <w:lang w:val="fr-FR" w:bidi="he-IL"/>
        </w:rPr>
        <w:t>dynamique</w:t>
      </w:r>
      <w:r w:rsidRPr="00475203">
        <w:rPr>
          <w:rFonts w:eastAsia="Calibri" w:cs="Times New Roman"/>
          <w:lang w:val="fr-FR" w:bidi="he-IL"/>
        </w:rPr>
        <w:t xml:space="preserve"> spécialisé dans la biologie cellulaire et </w:t>
      </w:r>
      <w:r w:rsidR="009A2596">
        <w:rPr>
          <w:rFonts w:eastAsia="Calibri" w:cs="Times New Roman"/>
          <w:lang w:val="fr-FR" w:bidi="he-IL"/>
        </w:rPr>
        <w:t>l</w:t>
      </w:r>
      <w:r w:rsidR="009B4506">
        <w:rPr>
          <w:rFonts w:eastAsia="Calibri" w:cs="Times New Roman"/>
          <w:lang w:val="fr-FR" w:bidi="he-IL"/>
        </w:rPr>
        <w:t>’</w:t>
      </w:r>
      <w:r w:rsidRPr="00475203">
        <w:rPr>
          <w:rFonts w:eastAsia="Calibri" w:cs="Times New Roman"/>
          <w:lang w:val="fr-FR" w:bidi="he-IL"/>
        </w:rPr>
        <w:t>immunologie à la Faculté des sciences de la vie de l</w:t>
      </w:r>
      <w:r w:rsidR="009B4506">
        <w:rPr>
          <w:rFonts w:eastAsia="Calibri" w:cs="Times New Roman"/>
          <w:lang w:val="fr-FR" w:bidi="he-IL"/>
        </w:rPr>
        <w:t>’</w:t>
      </w:r>
      <w:r w:rsidRPr="00475203">
        <w:rPr>
          <w:rFonts w:eastAsia="Calibri" w:cs="Times New Roman"/>
          <w:lang w:val="fr-FR" w:bidi="he-IL"/>
        </w:rPr>
        <w:t>Université de Stanlo</w:t>
      </w:r>
      <w:r w:rsidR="00954299" w:rsidRPr="00475203">
        <w:rPr>
          <w:rFonts w:eastAsia="Calibri" w:cs="Times New Roman"/>
          <w:lang w:val="fr-FR" w:bidi="he-IL"/>
        </w:rPr>
        <w:t>rt</w:t>
      </w:r>
      <w:r w:rsidR="00954299">
        <w:rPr>
          <w:rFonts w:eastAsia="Calibri" w:cs="Times New Roman"/>
          <w:lang w:val="fr-FR" w:bidi="he-IL"/>
        </w:rPr>
        <w:t xml:space="preserve">.  </w:t>
      </w:r>
      <w:r w:rsidR="00954299" w:rsidRPr="00475203">
        <w:rPr>
          <w:rFonts w:eastAsia="Calibri" w:cs="Times New Roman"/>
          <w:lang w:val="fr-FR" w:bidi="he-IL"/>
        </w:rPr>
        <w:t>Il</w:t>
      </w:r>
      <w:r w:rsidR="00B73225">
        <w:rPr>
          <w:rFonts w:eastAsia="Calibri" w:cs="Times New Roman"/>
          <w:lang w:val="fr-FR" w:bidi="he-IL"/>
        </w:rPr>
        <w:t> </w:t>
      </w:r>
      <w:r w:rsidR="00145CDC" w:rsidRPr="00475203">
        <w:rPr>
          <w:rFonts w:eastAsia="Calibri" w:cs="Times New Roman"/>
          <w:lang w:val="fr-FR" w:bidi="he-IL"/>
        </w:rPr>
        <w:t>dirige un laboratoire très actif disposant de 30 étudiants de troisième cycle, jeunes chercheurs et techniciens qui travaillent dans différents domaines sous sa supervisi</w:t>
      </w:r>
      <w:r w:rsidR="00954299" w:rsidRPr="00475203">
        <w:rPr>
          <w:rFonts w:eastAsia="Calibri" w:cs="Times New Roman"/>
          <w:lang w:val="fr-FR" w:bidi="he-IL"/>
        </w:rPr>
        <w:t>on</w:t>
      </w:r>
      <w:r w:rsidR="00954299">
        <w:rPr>
          <w:rFonts w:eastAsia="Calibri" w:cs="Times New Roman"/>
          <w:lang w:val="fr-FR" w:bidi="he-IL"/>
        </w:rPr>
        <w:t xml:space="preserve">.  </w:t>
      </w:r>
      <w:r w:rsidR="00954299" w:rsidRPr="00475203">
        <w:rPr>
          <w:rFonts w:eastAsia="Calibri" w:cs="Times New Roman"/>
          <w:lang w:val="fr-FR" w:bidi="he-IL"/>
        </w:rPr>
        <w:t>Le</w:t>
      </w:r>
      <w:r w:rsidR="00B9438E" w:rsidRPr="00475203">
        <w:rPr>
          <w:rFonts w:eastAsia="Calibri" w:cs="Times New Roman"/>
          <w:lang w:val="fr-FR" w:bidi="he-IL"/>
        </w:rPr>
        <w:t xml:space="preserve"> laboratoire dispose de multiples sources de financement, notamment des bourses d</w:t>
      </w:r>
      <w:r w:rsidR="00FF4BC1" w:rsidRPr="00475203">
        <w:rPr>
          <w:rFonts w:eastAsia="Calibri" w:cs="Times New Roman"/>
          <w:lang w:val="fr-FR" w:bidi="he-IL"/>
        </w:rPr>
        <w:t>es Instituts nationaux de la santé (NIH) aux États</w:t>
      </w:r>
      <w:r w:rsidR="009B4506">
        <w:rPr>
          <w:rFonts w:eastAsia="Calibri" w:cs="Times New Roman"/>
          <w:lang w:val="fr-FR" w:bidi="he-IL"/>
        </w:rPr>
        <w:t>-</w:t>
      </w:r>
      <w:r w:rsidR="00FF4BC1" w:rsidRPr="00475203">
        <w:rPr>
          <w:rFonts w:eastAsia="Calibri" w:cs="Times New Roman"/>
          <w:lang w:val="fr-FR" w:bidi="he-IL"/>
        </w:rPr>
        <w:t>Unis d</w:t>
      </w:r>
      <w:r w:rsidR="009B4506">
        <w:rPr>
          <w:rFonts w:eastAsia="Calibri" w:cs="Times New Roman"/>
          <w:lang w:val="fr-FR" w:bidi="he-IL"/>
        </w:rPr>
        <w:t>’</w:t>
      </w:r>
      <w:r w:rsidR="00FF4BC1" w:rsidRPr="00475203">
        <w:rPr>
          <w:rFonts w:eastAsia="Calibri" w:cs="Times New Roman"/>
          <w:lang w:val="fr-FR" w:bidi="he-IL"/>
        </w:rPr>
        <w:t>Amérique</w:t>
      </w:r>
      <w:r w:rsidR="00746FD1" w:rsidRPr="00475203">
        <w:rPr>
          <w:rFonts w:eastAsia="Calibri" w:cs="Times New Roman"/>
          <w:lang w:val="fr-FR" w:bidi="he-IL"/>
        </w:rPr>
        <w:t xml:space="preserve"> et</w:t>
      </w:r>
      <w:r w:rsidR="00FF4BC1" w:rsidRPr="00475203">
        <w:rPr>
          <w:rFonts w:eastAsia="Calibri" w:cs="Times New Roman"/>
          <w:lang w:val="fr-FR" w:bidi="he-IL"/>
        </w:rPr>
        <w:t xml:space="preserve"> du </w:t>
      </w:r>
      <w:r w:rsidR="00746FD1" w:rsidRPr="00475203">
        <w:rPr>
          <w:rFonts w:eastAsia="Calibri" w:cs="Times New Roman"/>
          <w:lang w:val="fr-FR" w:bidi="he-IL"/>
        </w:rPr>
        <w:t>programme Horizon 2020 de l</w:t>
      </w:r>
      <w:r w:rsidR="009B4506">
        <w:rPr>
          <w:rFonts w:eastAsia="Calibri" w:cs="Times New Roman"/>
          <w:lang w:val="fr-FR" w:bidi="he-IL"/>
        </w:rPr>
        <w:t>’</w:t>
      </w:r>
      <w:r w:rsidR="00746FD1" w:rsidRPr="00475203">
        <w:rPr>
          <w:rFonts w:eastAsia="Calibri" w:cs="Times New Roman"/>
          <w:lang w:val="fr-FR" w:bidi="he-IL"/>
        </w:rPr>
        <w:t>Union européenne, ainsi que différents fonds du secteur privé.</w:t>
      </w:r>
    </w:p>
    <w:p w14:paraId="5A21611D" w14:textId="03301CAC" w:rsidR="00746FD1" w:rsidRPr="00475203" w:rsidRDefault="00746FD1" w:rsidP="00A62E4F">
      <w:pPr>
        <w:spacing w:after="120" w:line="240" w:lineRule="auto"/>
        <w:jc w:val="left"/>
        <w:rPr>
          <w:rFonts w:eastAsia="Calibri" w:cs="Times New Roman"/>
          <w:lang w:val="fr-FR" w:bidi="he-IL"/>
        </w:rPr>
      </w:pPr>
      <w:r w:rsidRPr="00475203">
        <w:rPr>
          <w:rFonts w:eastAsia="Calibri" w:cs="Times New Roman"/>
          <w:lang w:val="fr-FR" w:bidi="he-IL"/>
        </w:rPr>
        <w:t xml:space="preserve">M. Shwimer est un inventeur </w:t>
      </w:r>
      <w:r w:rsidR="003C1F67" w:rsidRPr="00475203">
        <w:rPr>
          <w:rFonts w:eastAsia="Calibri" w:cs="Times New Roman"/>
          <w:lang w:val="fr-FR" w:bidi="he-IL"/>
        </w:rPr>
        <w:t xml:space="preserve">ayant breveté </w:t>
      </w:r>
      <w:r w:rsidRPr="00475203">
        <w:rPr>
          <w:rFonts w:eastAsia="Calibri" w:cs="Times New Roman"/>
          <w:lang w:val="fr-FR" w:bidi="he-IL"/>
        </w:rPr>
        <w:t>différentes sortes de liposomes synthétiques</w:t>
      </w:r>
      <w:r w:rsidR="003C1F67" w:rsidRPr="00475203">
        <w:rPr>
          <w:rFonts w:eastAsia="Calibri" w:cs="Times New Roman"/>
          <w:lang w:val="fr-FR" w:bidi="he-IL"/>
        </w:rPr>
        <w:t xml:space="preserve"> qui peuvent servir de véhicules pour l</w:t>
      </w:r>
      <w:r w:rsidR="009B4506">
        <w:rPr>
          <w:rFonts w:eastAsia="Calibri" w:cs="Times New Roman"/>
          <w:lang w:val="fr-FR" w:bidi="he-IL"/>
        </w:rPr>
        <w:t>’</w:t>
      </w:r>
      <w:r w:rsidR="003C1F67" w:rsidRPr="00475203">
        <w:rPr>
          <w:rFonts w:eastAsia="Calibri" w:cs="Times New Roman"/>
          <w:lang w:val="fr-FR" w:bidi="he-IL"/>
        </w:rPr>
        <w:t>administration ciblée de nutriments et de médicamen</w:t>
      </w:r>
      <w:r w:rsidR="00954299" w:rsidRPr="00475203">
        <w:rPr>
          <w:rFonts w:eastAsia="Calibri" w:cs="Times New Roman"/>
          <w:lang w:val="fr-FR" w:bidi="he-IL"/>
        </w:rPr>
        <w:t>ts</w:t>
      </w:r>
      <w:r w:rsidR="00954299">
        <w:rPr>
          <w:rFonts w:eastAsia="Calibri" w:cs="Times New Roman"/>
          <w:lang w:val="fr-FR" w:bidi="he-IL"/>
        </w:rPr>
        <w:t xml:space="preserve">.  </w:t>
      </w:r>
      <w:r w:rsidR="00954299" w:rsidRPr="00475203">
        <w:rPr>
          <w:rFonts w:eastAsia="Calibri" w:cs="Times New Roman"/>
          <w:lang w:val="fr-FR" w:bidi="he-IL"/>
        </w:rPr>
        <w:t>No</w:t>
      </w:r>
      <w:r w:rsidR="00BA1011" w:rsidRPr="00475203">
        <w:rPr>
          <w:rFonts w:eastAsia="Calibri" w:cs="Times New Roman"/>
          <w:lang w:val="fr-FR" w:bidi="he-IL"/>
        </w:rPr>
        <w:t>n</w:t>
      </w:r>
      <w:r w:rsidR="00F304E7">
        <w:rPr>
          <w:rFonts w:eastAsia="Calibri" w:cs="Times New Roman"/>
          <w:lang w:val="fr-FR" w:bidi="he-IL"/>
        </w:rPr>
        <w:t> </w:t>
      </w:r>
      <w:r w:rsidR="00BA1011" w:rsidRPr="00475203">
        <w:rPr>
          <w:rFonts w:eastAsia="Calibri" w:cs="Times New Roman"/>
          <w:lang w:val="fr-FR" w:bidi="he-IL"/>
        </w:rPr>
        <w:t>seulement c</w:t>
      </w:r>
      <w:r w:rsidR="009B4506">
        <w:rPr>
          <w:rFonts w:eastAsia="Calibri" w:cs="Times New Roman"/>
          <w:lang w:val="fr-FR" w:bidi="he-IL"/>
        </w:rPr>
        <w:t>’</w:t>
      </w:r>
      <w:r w:rsidR="00BA1011" w:rsidRPr="00475203">
        <w:rPr>
          <w:rFonts w:eastAsia="Calibri" w:cs="Times New Roman"/>
          <w:lang w:val="fr-FR" w:bidi="he-IL"/>
        </w:rPr>
        <w:t xml:space="preserve">est un chercheur méticuleux qui </w:t>
      </w:r>
      <w:r w:rsidR="005B4AB3">
        <w:rPr>
          <w:rFonts w:eastAsia="Calibri" w:cs="Times New Roman"/>
          <w:lang w:val="fr-FR" w:bidi="he-IL"/>
        </w:rPr>
        <w:t>vise</w:t>
      </w:r>
      <w:r w:rsidR="00BA1011" w:rsidRPr="00475203">
        <w:rPr>
          <w:rFonts w:eastAsia="Calibri" w:cs="Times New Roman"/>
          <w:lang w:val="fr-FR" w:bidi="he-IL"/>
        </w:rPr>
        <w:t xml:space="preserve"> toujours l</w:t>
      </w:r>
      <w:r w:rsidR="009B4506">
        <w:rPr>
          <w:rFonts w:eastAsia="Calibri" w:cs="Times New Roman"/>
          <w:lang w:val="fr-FR" w:bidi="he-IL"/>
        </w:rPr>
        <w:t>’</w:t>
      </w:r>
      <w:r w:rsidR="00BA1011" w:rsidRPr="00475203">
        <w:rPr>
          <w:rFonts w:eastAsia="Calibri" w:cs="Times New Roman"/>
          <w:lang w:val="fr-FR" w:bidi="he-IL"/>
        </w:rPr>
        <w:t>excellence et les succès universitaires, mais c</w:t>
      </w:r>
      <w:r w:rsidR="009B4506">
        <w:rPr>
          <w:rFonts w:eastAsia="Calibri" w:cs="Times New Roman"/>
          <w:lang w:val="fr-FR" w:bidi="he-IL"/>
        </w:rPr>
        <w:t>’</w:t>
      </w:r>
      <w:r w:rsidR="00BA1011" w:rsidRPr="00475203">
        <w:rPr>
          <w:rFonts w:eastAsia="Calibri" w:cs="Times New Roman"/>
          <w:lang w:val="fr-FR" w:bidi="he-IL"/>
        </w:rPr>
        <w:t>est aussi un entrepreneur</w:t>
      </w:r>
      <w:r w:rsidR="009179C5" w:rsidRPr="00475203">
        <w:rPr>
          <w:rFonts w:eastAsia="Calibri" w:cs="Times New Roman"/>
          <w:lang w:val="fr-FR" w:bidi="he-IL"/>
        </w:rPr>
        <w:t xml:space="preserve"> prospè</w:t>
      </w:r>
      <w:r w:rsidR="00954299" w:rsidRPr="00475203">
        <w:rPr>
          <w:rFonts w:eastAsia="Calibri" w:cs="Times New Roman"/>
          <w:lang w:val="fr-FR" w:bidi="he-IL"/>
        </w:rPr>
        <w:t>re</w:t>
      </w:r>
      <w:r w:rsidR="00954299">
        <w:rPr>
          <w:rFonts w:eastAsia="Calibri" w:cs="Times New Roman"/>
          <w:lang w:val="fr-FR" w:bidi="he-IL"/>
        </w:rPr>
        <w:t xml:space="preserve">.  </w:t>
      </w:r>
      <w:r w:rsidR="00954299" w:rsidRPr="00475203">
        <w:rPr>
          <w:rFonts w:eastAsia="Calibri" w:cs="Times New Roman"/>
          <w:lang w:val="fr-FR" w:bidi="he-IL"/>
        </w:rPr>
        <w:t>Il</w:t>
      </w:r>
      <w:r w:rsidR="009179C5" w:rsidRPr="00475203">
        <w:rPr>
          <w:rFonts w:eastAsia="Calibri" w:cs="Times New Roman"/>
          <w:lang w:val="fr-FR" w:bidi="he-IL"/>
        </w:rPr>
        <w:t xml:space="preserve"> est profondément respecté et apprécié par les membres de son équipe, qui disposent d</w:t>
      </w:r>
      <w:r w:rsidR="009B4506">
        <w:rPr>
          <w:rFonts w:eastAsia="Calibri" w:cs="Times New Roman"/>
          <w:lang w:val="fr-FR" w:bidi="he-IL"/>
        </w:rPr>
        <w:t>’</w:t>
      </w:r>
      <w:r w:rsidR="009179C5" w:rsidRPr="00475203">
        <w:rPr>
          <w:rFonts w:eastAsia="Calibri" w:cs="Times New Roman"/>
          <w:lang w:val="fr-FR" w:bidi="he-IL"/>
        </w:rPr>
        <w:t>une liberté académique totale sous sa direction professionnelle;  il a en outre un caractère agréable et c</w:t>
      </w:r>
      <w:r w:rsidR="009B4506">
        <w:rPr>
          <w:rFonts w:eastAsia="Calibri" w:cs="Times New Roman"/>
          <w:lang w:val="fr-FR" w:bidi="he-IL"/>
        </w:rPr>
        <w:t>’</w:t>
      </w:r>
      <w:r w:rsidR="009179C5" w:rsidRPr="00475203">
        <w:rPr>
          <w:rFonts w:eastAsia="Calibri" w:cs="Times New Roman"/>
          <w:lang w:val="fr-FR" w:bidi="he-IL"/>
        </w:rPr>
        <w:t>est une personne chaleureuse.</w:t>
      </w:r>
    </w:p>
    <w:p w14:paraId="1E08FF9A" w14:textId="4DAC78DC" w:rsidR="00897A48" w:rsidRPr="00475203" w:rsidRDefault="00897A48" w:rsidP="00897A48">
      <w:pPr>
        <w:spacing w:after="120" w:line="240" w:lineRule="auto"/>
        <w:jc w:val="left"/>
        <w:rPr>
          <w:rFonts w:eastAsia="Calibri" w:cs="Times New Roman"/>
          <w:lang w:val="fr-FR" w:bidi="he-IL"/>
        </w:rPr>
      </w:pPr>
      <w:r w:rsidRPr="00475203">
        <w:rPr>
          <w:rFonts w:eastAsia="Calibri" w:cs="Times New Roman"/>
          <w:lang w:val="fr-FR" w:bidi="he-IL"/>
        </w:rPr>
        <w:t xml:space="preserve">En août 2016, un doctorant talentueux appelé </w:t>
      </w:r>
      <w:r w:rsidR="001F5CC5" w:rsidRPr="00475203">
        <w:rPr>
          <w:rFonts w:eastAsia="Calibri" w:cs="Times New Roman"/>
          <w:lang w:val="fr-FR" w:bidi="he-IL"/>
        </w:rPr>
        <w:t>Richard</w:t>
      </w:r>
      <w:r w:rsidR="00341A81">
        <w:rPr>
          <w:rFonts w:eastAsia="Calibri" w:cs="Times New Roman"/>
          <w:lang w:val="fr-FR" w:bidi="he-IL"/>
        </w:rPr>
        <w:t> </w:t>
      </w:r>
      <w:r w:rsidR="001F5CC5" w:rsidRPr="00475203">
        <w:rPr>
          <w:rFonts w:eastAsia="Calibri" w:cs="Times New Roman"/>
          <w:lang w:val="fr-FR" w:bidi="he-IL"/>
        </w:rPr>
        <w:t>Rolnik</w:t>
      </w:r>
      <w:r w:rsidRPr="00475203">
        <w:rPr>
          <w:rFonts w:eastAsia="Calibri" w:cs="Times New Roman"/>
          <w:lang w:val="fr-FR" w:bidi="he-IL"/>
        </w:rPr>
        <w:t>, de l</w:t>
      </w:r>
      <w:r w:rsidR="009B4506">
        <w:rPr>
          <w:rFonts w:eastAsia="Calibri" w:cs="Times New Roman"/>
          <w:lang w:val="fr-FR" w:bidi="he-IL"/>
        </w:rPr>
        <w:t>’</w:t>
      </w:r>
      <w:r w:rsidRPr="00475203">
        <w:rPr>
          <w:rFonts w:eastAsia="Calibri" w:cs="Times New Roman"/>
          <w:lang w:val="fr-FR" w:bidi="he-IL"/>
        </w:rPr>
        <w:t>Université de</w:t>
      </w:r>
      <w:r w:rsidR="001F5CC5" w:rsidRPr="00475203">
        <w:rPr>
          <w:rFonts w:eastAsia="Calibri" w:cs="Times New Roman"/>
          <w:lang w:val="fr-FR" w:bidi="he-IL"/>
        </w:rPr>
        <w:t xml:space="preserve"> Kerberg </w:t>
      </w:r>
      <w:r w:rsidRPr="00475203">
        <w:rPr>
          <w:rFonts w:eastAsia="Calibri" w:cs="Times New Roman"/>
          <w:lang w:val="fr-FR" w:bidi="he-IL"/>
        </w:rPr>
        <w:t>en Allemagne, a rejoint le laboratoire de M. Shwim</w:t>
      </w:r>
      <w:r w:rsidR="00954299" w:rsidRPr="00475203">
        <w:rPr>
          <w:rFonts w:eastAsia="Calibri" w:cs="Times New Roman"/>
          <w:lang w:val="fr-FR" w:bidi="he-IL"/>
        </w:rPr>
        <w:t>er</w:t>
      </w:r>
      <w:r w:rsidR="00954299">
        <w:rPr>
          <w:rFonts w:eastAsia="Calibri" w:cs="Times New Roman"/>
          <w:lang w:val="fr-FR" w:bidi="he-IL"/>
        </w:rPr>
        <w:t xml:space="preserve">.  </w:t>
      </w:r>
      <w:r w:rsidR="00954299" w:rsidRPr="00475203">
        <w:rPr>
          <w:rFonts w:eastAsia="Calibri" w:cs="Times New Roman"/>
          <w:lang w:val="fr-FR" w:bidi="he-IL"/>
        </w:rPr>
        <w:t>Il</w:t>
      </w:r>
      <w:r w:rsidRPr="00475203">
        <w:rPr>
          <w:rFonts w:eastAsia="Calibri" w:cs="Times New Roman"/>
          <w:lang w:val="fr-FR" w:bidi="he-IL"/>
        </w:rPr>
        <w:t xml:space="preserve"> était </w:t>
      </w:r>
      <w:r w:rsidR="006D415E">
        <w:rPr>
          <w:rFonts w:eastAsia="Calibri" w:cs="Times New Roman"/>
          <w:lang w:val="fr-FR" w:bidi="he-IL"/>
        </w:rPr>
        <w:t>vivement</w:t>
      </w:r>
      <w:r w:rsidRPr="00475203">
        <w:rPr>
          <w:rFonts w:eastAsia="Calibri" w:cs="Times New Roman"/>
          <w:lang w:val="fr-FR" w:bidi="he-IL"/>
        </w:rPr>
        <w:t xml:space="preserve"> recommandé par M. </w:t>
      </w:r>
      <w:r w:rsidR="001F5CC5" w:rsidRPr="00475203">
        <w:rPr>
          <w:rFonts w:eastAsia="Calibri" w:cs="Times New Roman"/>
          <w:lang w:val="fr-FR" w:bidi="he-IL"/>
        </w:rPr>
        <w:t>William</w:t>
      </w:r>
      <w:r w:rsidR="009958E8" w:rsidRPr="00475203">
        <w:rPr>
          <w:rFonts w:eastAsia="Calibri" w:cs="Times New Roman"/>
          <w:lang w:val="fr-FR" w:bidi="he-IL"/>
        </w:rPr>
        <w:t> </w:t>
      </w:r>
      <w:r w:rsidR="001F5CC5" w:rsidRPr="00475203">
        <w:rPr>
          <w:rFonts w:eastAsia="Calibri" w:cs="Times New Roman"/>
          <w:lang w:val="fr-FR" w:bidi="he-IL"/>
        </w:rPr>
        <w:t xml:space="preserve">Roch, </w:t>
      </w:r>
      <w:r w:rsidRPr="00475203">
        <w:rPr>
          <w:rFonts w:eastAsia="Calibri" w:cs="Times New Roman"/>
          <w:lang w:val="fr-FR" w:bidi="he-IL"/>
        </w:rPr>
        <w:t>l</w:t>
      </w:r>
      <w:r w:rsidR="009B4506">
        <w:rPr>
          <w:rFonts w:eastAsia="Calibri" w:cs="Times New Roman"/>
          <w:lang w:val="fr-FR" w:bidi="he-IL"/>
        </w:rPr>
        <w:t>’</w:t>
      </w:r>
      <w:r w:rsidRPr="00475203">
        <w:rPr>
          <w:rFonts w:eastAsia="Calibri" w:cs="Times New Roman"/>
          <w:lang w:val="fr-FR" w:bidi="he-IL"/>
        </w:rPr>
        <w:t>un des grands mécènes de l</w:t>
      </w:r>
      <w:r w:rsidR="009B4506">
        <w:rPr>
          <w:rFonts w:eastAsia="Calibri" w:cs="Times New Roman"/>
          <w:lang w:val="fr-FR" w:bidi="he-IL"/>
        </w:rPr>
        <w:t>’</w:t>
      </w:r>
      <w:r w:rsidRPr="00475203">
        <w:rPr>
          <w:rFonts w:eastAsia="Calibri" w:cs="Times New Roman"/>
          <w:lang w:val="fr-FR" w:bidi="he-IL"/>
        </w:rPr>
        <w:t>Université de Stanlort, qui connaissait la famille Rolnik.  M. Rolnik avait été un doctorant exceptionnel à l</w:t>
      </w:r>
      <w:r w:rsidR="009B4506">
        <w:rPr>
          <w:rFonts w:eastAsia="Calibri" w:cs="Times New Roman"/>
          <w:lang w:val="fr-FR" w:bidi="he-IL"/>
        </w:rPr>
        <w:t>’</w:t>
      </w:r>
      <w:r w:rsidRPr="00475203">
        <w:rPr>
          <w:rFonts w:eastAsia="Calibri" w:cs="Times New Roman"/>
          <w:lang w:val="fr-FR" w:bidi="he-IL"/>
        </w:rPr>
        <w:t>Université de Kerberg et souhaitait achever ses études dans le laboratoire de M. Shwimer en travaillant sur un projet scientifique de courte durée.</w:t>
      </w:r>
    </w:p>
    <w:p w14:paraId="4D2047F1" w14:textId="225E1DED" w:rsidR="001F5CC5" w:rsidRPr="00475203" w:rsidRDefault="00897A48" w:rsidP="00897A48">
      <w:pPr>
        <w:spacing w:after="120" w:line="240" w:lineRule="auto"/>
        <w:jc w:val="left"/>
        <w:rPr>
          <w:rFonts w:eastAsia="Calibri" w:cs="Times New Roman"/>
          <w:lang w:val="fr-FR" w:bidi="he-IL"/>
        </w:rPr>
      </w:pPr>
      <w:r w:rsidRPr="00475203">
        <w:rPr>
          <w:rFonts w:eastAsia="Calibri" w:cs="Times New Roman"/>
          <w:lang w:val="fr-FR" w:bidi="he-IL"/>
        </w:rPr>
        <w:t>Les chercheurs de l</w:t>
      </w:r>
      <w:r w:rsidR="009B4506">
        <w:rPr>
          <w:rFonts w:eastAsia="Calibri" w:cs="Times New Roman"/>
          <w:lang w:val="fr-FR" w:bidi="he-IL"/>
        </w:rPr>
        <w:t>’</w:t>
      </w:r>
      <w:r w:rsidRPr="00475203">
        <w:rPr>
          <w:rFonts w:eastAsia="Calibri" w:cs="Times New Roman"/>
          <w:lang w:val="fr-FR" w:bidi="he-IL"/>
        </w:rPr>
        <w:t>équipe de M. Shwimer avaient réservé un accueil chaleureux à M. Rolnik et avaient partagé sans réserve avec lui leur expérience professionnelle et personnelle.</w:t>
      </w:r>
    </w:p>
    <w:p w14:paraId="6A74B87F" w14:textId="4051FFBA" w:rsidR="001F5CC5" w:rsidRPr="00475203" w:rsidRDefault="00341A81" w:rsidP="00A62E4F">
      <w:pPr>
        <w:spacing w:after="120" w:line="240" w:lineRule="auto"/>
        <w:jc w:val="left"/>
        <w:rPr>
          <w:rFonts w:eastAsia="Calibri" w:cs="Times New Roman"/>
          <w:lang w:val="fr-FR" w:bidi="he-IL"/>
        </w:rPr>
      </w:pPr>
      <w:r>
        <w:rPr>
          <w:rFonts w:eastAsia="Calibri" w:cs="Times New Roman"/>
          <w:i/>
          <w:iCs/>
          <w:lang w:val="fr-FR" w:bidi="he-IL"/>
        </w:rPr>
        <w:t>“</w:t>
      </w:r>
      <w:r w:rsidRPr="00475203">
        <w:rPr>
          <w:rFonts w:eastAsia="Calibri" w:cs="Times New Roman"/>
          <w:i/>
          <w:iCs/>
          <w:lang w:val="fr-FR" w:bidi="he-IL"/>
        </w:rPr>
        <w:t>J</w:t>
      </w:r>
      <w:r w:rsidR="009B4506">
        <w:rPr>
          <w:rFonts w:eastAsia="Calibri" w:cs="Times New Roman"/>
          <w:i/>
          <w:iCs/>
          <w:lang w:val="fr-FR" w:bidi="he-IL"/>
        </w:rPr>
        <w:t>’</w:t>
      </w:r>
      <w:r w:rsidR="004A2611" w:rsidRPr="00475203">
        <w:rPr>
          <w:rFonts w:eastAsia="Calibri" w:cs="Times New Roman"/>
          <w:i/>
          <w:iCs/>
          <w:lang w:val="fr-FR" w:bidi="he-IL"/>
        </w:rPr>
        <w:t>ai constaté que M. Rolnik était un excellent étudiant qui travaillait dur et avait un raisonnement exceptionne</w:t>
      </w:r>
      <w:r w:rsidRPr="00475203">
        <w:rPr>
          <w:rFonts w:eastAsia="Calibri" w:cs="Times New Roman"/>
          <w:i/>
          <w:iCs/>
          <w:lang w:val="fr-FR" w:bidi="he-IL"/>
        </w:rPr>
        <w:t>l</w:t>
      </w:r>
      <w:r>
        <w:rPr>
          <w:rFonts w:eastAsia="Calibri" w:cs="Times New Roman"/>
          <w:i/>
          <w:iCs/>
          <w:lang w:val="fr-FR" w:bidi="he-IL"/>
        </w:rPr>
        <w:t>”</w:t>
      </w:r>
      <w:r w:rsidR="004A2611" w:rsidRPr="00475203">
        <w:rPr>
          <w:rFonts w:eastAsia="Calibri" w:cs="Times New Roman"/>
          <w:lang w:val="fr-FR" w:bidi="he-IL"/>
        </w:rPr>
        <w:t>, avait dit M. Shwimer à ses collègues.</w:t>
      </w:r>
    </w:p>
    <w:p w14:paraId="1AD6D913" w14:textId="033BD20B" w:rsidR="001F5CC5" w:rsidRPr="00475203" w:rsidRDefault="00644440" w:rsidP="00A62E4F">
      <w:pPr>
        <w:spacing w:after="120" w:line="240" w:lineRule="auto"/>
        <w:jc w:val="left"/>
        <w:rPr>
          <w:rFonts w:eastAsia="Calibri" w:cs="Times New Roman"/>
          <w:iCs/>
          <w:lang w:val="fr-FR" w:bidi="he-IL"/>
        </w:rPr>
      </w:pPr>
      <w:r w:rsidRPr="00475203">
        <w:rPr>
          <w:rFonts w:eastAsia="Calibri" w:cs="Times New Roman"/>
          <w:iCs/>
          <w:lang w:val="fr-FR" w:bidi="he-IL"/>
        </w:rPr>
        <w:t>Compte tenu de son expérience en nanotechnologie, M. Rolnik s</w:t>
      </w:r>
      <w:r w:rsidR="009B4506">
        <w:rPr>
          <w:rFonts w:eastAsia="Calibri" w:cs="Times New Roman"/>
          <w:iCs/>
          <w:lang w:val="fr-FR" w:bidi="he-IL"/>
        </w:rPr>
        <w:t>’</w:t>
      </w:r>
      <w:r w:rsidRPr="00475203">
        <w:rPr>
          <w:rFonts w:eastAsia="Calibri" w:cs="Times New Roman"/>
          <w:iCs/>
          <w:lang w:val="fr-FR" w:bidi="he-IL"/>
        </w:rPr>
        <w:t>était vu confier par M. </w:t>
      </w:r>
      <w:r w:rsidRPr="00475203">
        <w:rPr>
          <w:rFonts w:eastAsia="Calibri" w:cs="Times New Roman"/>
          <w:lang w:val="fr-FR" w:bidi="he-IL"/>
        </w:rPr>
        <w:t>Shwimer un travail sur les nanoparticules polymériqu</w:t>
      </w:r>
      <w:r w:rsidR="00954299" w:rsidRPr="00475203">
        <w:rPr>
          <w:rFonts w:eastAsia="Calibri" w:cs="Times New Roman"/>
          <w:lang w:val="fr-FR" w:bidi="he-IL"/>
        </w:rPr>
        <w:t>es</w:t>
      </w:r>
      <w:r w:rsidR="00954299">
        <w:rPr>
          <w:rFonts w:eastAsia="Calibri" w:cs="Times New Roman"/>
          <w:lang w:val="fr-FR" w:bidi="he-IL"/>
        </w:rPr>
        <w:t xml:space="preserve">.  </w:t>
      </w:r>
      <w:r w:rsidR="00954299" w:rsidRPr="00475203">
        <w:rPr>
          <w:rFonts w:eastAsia="Calibri" w:cs="Times New Roman"/>
          <w:lang w:val="fr-FR" w:bidi="he-IL"/>
        </w:rPr>
        <w:t>Il</w:t>
      </w:r>
      <w:r w:rsidRPr="00475203">
        <w:rPr>
          <w:rFonts w:eastAsia="Calibri" w:cs="Times New Roman"/>
          <w:lang w:val="fr-FR" w:bidi="he-IL"/>
        </w:rPr>
        <w:t xml:space="preserve"> s</w:t>
      </w:r>
      <w:r w:rsidR="009B4506">
        <w:rPr>
          <w:rFonts w:eastAsia="Calibri" w:cs="Times New Roman"/>
          <w:lang w:val="fr-FR" w:bidi="he-IL"/>
        </w:rPr>
        <w:t>’</w:t>
      </w:r>
      <w:r w:rsidRPr="00475203">
        <w:rPr>
          <w:rFonts w:eastAsia="Calibri" w:cs="Times New Roman"/>
          <w:lang w:val="fr-FR" w:bidi="he-IL"/>
        </w:rPr>
        <w:t>en sortait très bien par son travail acharné, son sérieux et sa créativité, et il semblait vraiment s</w:t>
      </w:r>
      <w:r w:rsidR="009B4506">
        <w:rPr>
          <w:rFonts w:eastAsia="Calibri" w:cs="Times New Roman"/>
          <w:lang w:val="fr-FR" w:bidi="he-IL"/>
        </w:rPr>
        <w:t>’</w:t>
      </w:r>
      <w:r w:rsidRPr="00475203">
        <w:rPr>
          <w:rFonts w:eastAsia="Calibri" w:cs="Times New Roman"/>
          <w:lang w:val="fr-FR" w:bidi="he-IL"/>
        </w:rPr>
        <w:t>épanouir dans le domaine scientifiq</w:t>
      </w:r>
      <w:r w:rsidR="00954299" w:rsidRPr="00475203">
        <w:rPr>
          <w:rFonts w:eastAsia="Calibri" w:cs="Times New Roman"/>
          <w:lang w:val="fr-FR" w:bidi="he-IL"/>
        </w:rPr>
        <w:t>ue</w:t>
      </w:r>
      <w:r w:rsidR="00954299">
        <w:rPr>
          <w:rFonts w:eastAsia="Calibri" w:cs="Times New Roman"/>
          <w:lang w:val="fr-FR" w:bidi="he-IL"/>
        </w:rPr>
        <w:t xml:space="preserve">.  </w:t>
      </w:r>
      <w:r w:rsidR="00954299" w:rsidRPr="00475203">
        <w:rPr>
          <w:rFonts w:eastAsia="Calibri" w:cs="Times New Roman"/>
          <w:lang w:val="fr-FR" w:bidi="he-IL"/>
        </w:rPr>
        <w:t>Il</w:t>
      </w:r>
      <w:r w:rsidR="00273420" w:rsidRPr="00475203">
        <w:rPr>
          <w:rFonts w:eastAsia="Calibri" w:cs="Times New Roman"/>
          <w:lang w:val="fr-FR" w:bidi="he-IL"/>
        </w:rPr>
        <w:t xml:space="preserve"> travaillait seul sur ce projet, avec l</w:t>
      </w:r>
      <w:r w:rsidR="009B4506">
        <w:rPr>
          <w:rFonts w:eastAsia="Calibri" w:cs="Times New Roman"/>
          <w:lang w:val="fr-FR" w:bidi="he-IL"/>
        </w:rPr>
        <w:t>’</w:t>
      </w:r>
      <w:r w:rsidR="00273420" w:rsidRPr="00475203">
        <w:rPr>
          <w:rFonts w:eastAsia="Calibri" w:cs="Times New Roman"/>
          <w:lang w:val="fr-FR" w:bidi="he-IL"/>
        </w:rPr>
        <w:t>aide occasionnelle de Mme Mira Love, une technicienne de M. Shwimer qui avait une longue expérience du travail sur les nanoparticules.</w:t>
      </w:r>
    </w:p>
    <w:p w14:paraId="5765CCC9" w14:textId="422FD509" w:rsidR="001F5CC5" w:rsidRPr="00475203" w:rsidRDefault="00341A81" w:rsidP="002D6431">
      <w:pPr>
        <w:spacing w:after="120" w:line="240" w:lineRule="auto"/>
        <w:jc w:val="left"/>
        <w:rPr>
          <w:rFonts w:eastAsia="Calibri" w:cs="Times New Roman"/>
          <w:i/>
          <w:lang w:val="fr-FR" w:bidi="he-IL"/>
        </w:rPr>
      </w:pPr>
      <w:r>
        <w:rPr>
          <w:rFonts w:eastAsia="Calibri" w:cs="Times New Roman"/>
          <w:i/>
          <w:iCs/>
          <w:lang w:val="fr-FR" w:bidi="he-IL"/>
        </w:rPr>
        <w:t>“</w:t>
      </w:r>
      <w:r w:rsidRPr="00475203">
        <w:rPr>
          <w:rFonts w:eastAsia="Calibri" w:cs="Times New Roman"/>
          <w:i/>
          <w:iCs/>
          <w:lang w:val="fr-FR" w:bidi="he-IL"/>
        </w:rPr>
        <w:t>E</w:t>
      </w:r>
      <w:r w:rsidR="008D5AA4" w:rsidRPr="00475203">
        <w:rPr>
          <w:rFonts w:eastAsia="Calibri" w:cs="Times New Roman"/>
          <w:i/>
          <w:iCs/>
          <w:lang w:val="fr-FR" w:bidi="he-IL"/>
        </w:rPr>
        <w:t>n mars 2017, j</w:t>
      </w:r>
      <w:r w:rsidR="009B4506">
        <w:rPr>
          <w:rFonts w:eastAsia="Calibri" w:cs="Times New Roman"/>
          <w:i/>
          <w:iCs/>
          <w:lang w:val="fr-FR" w:bidi="he-IL"/>
        </w:rPr>
        <w:t>’</w:t>
      </w:r>
      <w:r w:rsidR="008D5AA4" w:rsidRPr="00475203">
        <w:rPr>
          <w:rFonts w:eastAsia="Calibri" w:cs="Times New Roman"/>
          <w:i/>
          <w:iCs/>
          <w:lang w:val="fr-FR" w:bidi="he-IL"/>
        </w:rPr>
        <w:t>ai dit à M. Rolnik que son travail pouvait avoir des applications commerciales et que si nous parvenions à renouveler certaines de ses expériences et à démontrer la faisabilité, l</w:t>
      </w:r>
      <w:r w:rsidR="009B4506">
        <w:rPr>
          <w:rFonts w:eastAsia="Calibri" w:cs="Times New Roman"/>
          <w:i/>
          <w:iCs/>
          <w:lang w:val="fr-FR" w:bidi="he-IL"/>
        </w:rPr>
        <w:t>’</w:t>
      </w:r>
      <w:r w:rsidR="008D5AA4" w:rsidRPr="00475203">
        <w:rPr>
          <w:rFonts w:eastAsia="Calibri" w:cs="Times New Roman"/>
          <w:i/>
          <w:iCs/>
          <w:lang w:val="fr-FR" w:bidi="he-IL"/>
        </w:rPr>
        <w:t xml:space="preserve">étape suivante serait de contacter le </w:t>
      </w:r>
      <w:r w:rsidR="00F40A0F" w:rsidRPr="00475203">
        <w:rPr>
          <w:rFonts w:eastAsia="Calibri" w:cs="Times New Roman"/>
          <w:i/>
          <w:iCs/>
          <w:lang w:val="fr-FR" w:bidi="he-IL"/>
        </w:rPr>
        <w:t>Service de transfert de technologie (TTO) de Stanlort en vue de déposer une demande de brev</w:t>
      </w:r>
      <w:r w:rsidR="00954299" w:rsidRPr="00475203">
        <w:rPr>
          <w:rFonts w:eastAsia="Calibri" w:cs="Times New Roman"/>
          <w:i/>
          <w:iCs/>
          <w:lang w:val="fr-FR" w:bidi="he-IL"/>
        </w:rPr>
        <w:t>et</w:t>
      </w:r>
      <w:r w:rsidR="00954299">
        <w:rPr>
          <w:rFonts w:eastAsia="Calibri" w:cs="Times New Roman"/>
          <w:i/>
          <w:iCs/>
          <w:lang w:val="fr-FR" w:bidi="he-IL"/>
        </w:rPr>
        <w:t xml:space="preserve">.  </w:t>
      </w:r>
      <w:r w:rsidR="00954299" w:rsidRPr="00475203">
        <w:rPr>
          <w:rFonts w:eastAsia="Calibri" w:cs="Times New Roman"/>
          <w:i/>
          <w:iCs/>
          <w:lang w:val="fr-FR" w:bidi="he-IL"/>
        </w:rPr>
        <w:t>No</w:t>
      </w:r>
      <w:r w:rsidR="002B37D9" w:rsidRPr="00475203">
        <w:rPr>
          <w:rFonts w:eastAsia="Calibri" w:cs="Times New Roman"/>
          <w:i/>
          <w:iCs/>
          <w:lang w:val="fr-FR" w:bidi="he-IL"/>
        </w:rPr>
        <w:t>us ne sommes jamais parvenus à ce stade en raison de</w:t>
      </w:r>
      <w:r w:rsidR="00B83C43">
        <w:rPr>
          <w:rFonts w:eastAsia="Calibri" w:cs="Times New Roman"/>
          <w:i/>
          <w:iCs/>
          <w:lang w:val="fr-FR" w:bidi="he-IL"/>
        </w:rPr>
        <w:t>s</w:t>
      </w:r>
      <w:r w:rsidR="002B37D9" w:rsidRPr="00475203">
        <w:rPr>
          <w:rFonts w:eastAsia="Calibri" w:cs="Times New Roman"/>
          <w:i/>
          <w:iCs/>
          <w:lang w:val="fr-FR" w:bidi="he-IL"/>
        </w:rPr>
        <w:t xml:space="preserve"> </w:t>
      </w:r>
      <w:r w:rsidR="00B83C43">
        <w:rPr>
          <w:rFonts w:eastAsia="Calibri" w:cs="Times New Roman"/>
          <w:i/>
          <w:iCs/>
          <w:lang w:val="fr-FR" w:bidi="he-IL"/>
        </w:rPr>
        <w:t>événements qui ont sui</w:t>
      </w:r>
      <w:r w:rsidR="00954299">
        <w:rPr>
          <w:rFonts w:eastAsia="Calibri" w:cs="Times New Roman"/>
          <w:i/>
          <w:iCs/>
          <w:lang w:val="fr-FR" w:bidi="he-IL"/>
        </w:rPr>
        <w:t xml:space="preserve">vi.  </w:t>
      </w:r>
      <w:r w:rsidR="00954299" w:rsidRPr="00475203">
        <w:rPr>
          <w:rFonts w:eastAsia="Calibri" w:cs="Times New Roman"/>
          <w:i/>
          <w:iCs/>
          <w:lang w:val="fr-FR" w:bidi="he-IL"/>
        </w:rPr>
        <w:t xml:space="preserve">À </w:t>
      </w:r>
      <w:r w:rsidR="002B37D9" w:rsidRPr="00475203">
        <w:rPr>
          <w:rFonts w:eastAsia="Calibri" w:cs="Times New Roman"/>
          <w:i/>
          <w:iCs/>
          <w:lang w:val="fr-FR" w:bidi="he-IL"/>
        </w:rPr>
        <w:t>cette époque</w:t>
      </w:r>
      <w:r w:rsidR="009B4506">
        <w:rPr>
          <w:rFonts w:eastAsia="Calibri" w:cs="Times New Roman"/>
          <w:i/>
          <w:iCs/>
          <w:lang w:val="fr-FR" w:bidi="he-IL"/>
        </w:rPr>
        <w:t>-</w:t>
      </w:r>
      <w:r w:rsidR="002B37D9" w:rsidRPr="00475203">
        <w:rPr>
          <w:rFonts w:eastAsia="Calibri" w:cs="Times New Roman"/>
          <w:i/>
          <w:iCs/>
          <w:lang w:val="fr-FR" w:bidi="he-IL"/>
        </w:rPr>
        <w:t>là, j</w:t>
      </w:r>
      <w:r w:rsidR="009B4506">
        <w:rPr>
          <w:rFonts w:eastAsia="Calibri" w:cs="Times New Roman"/>
          <w:i/>
          <w:iCs/>
          <w:lang w:val="fr-FR" w:bidi="he-IL"/>
        </w:rPr>
        <w:t>’</w:t>
      </w:r>
      <w:r w:rsidR="002B37D9" w:rsidRPr="00475203">
        <w:rPr>
          <w:rFonts w:eastAsia="Calibri" w:cs="Times New Roman"/>
          <w:i/>
          <w:iCs/>
          <w:lang w:val="fr-FR" w:bidi="he-IL"/>
        </w:rPr>
        <w:t>avais moi</w:t>
      </w:r>
      <w:r w:rsidR="009B4506">
        <w:rPr>
          <w:rFonts w:eastAsia="Calibri" w:cs="Times New Roman"/>
          <w:i/>
          <w:iCs/>
          <w:lang w:val="fr-FR" w:bidi="he-IL"/>
        </w:rPr>
        <w:t>-</w:t>
      </w:r>
      <w:r w:rsidR="002B37D9" w:rsidRPr="00475203">
        <w:rPr>
          <w:rFonts w:eastAsia="Calibri" w:cs="Times New Roman"/>
          <w:i/>
          <w:iCs/>
          <w:lang w:val="fr-FR" w:bidi="he-IL"/>
        </w:rPr>
        <w:t>même entrepris de présenter une autre demande de brevet sur une technologie différente concernant les exosom</w:t>
      </w:r>
      <w:r w:rsidR="00954299" w:rsidRPr="00475203">
        <w:rPr>
          <w:rFonts w:eastAsia="Calibri" w:cs="Times New Roman"/>
          <w:i/>
          <w:iCs/>
          <w:lang w:val="fr-FR" w:bidi="he-IL"/>
        </w:rPr>
        <w:t>es</w:t>
      </w:r>
      <w:r w:rsidR="00954299">
        <w:rPr>
          <w:rFonts w:eastAsia="Calibri" w:cs="Times New Roman"/>
          <w:i/>
          <w:iCs/>
          <w:lang w:val="fr-FR" w:bidi="he-IL"/>
        </w:rPr>
        <w:t xml:space="preserve">.  </w:t>
      </w:r>
      <w:r w:rsidR="00954299" w:rsidRPr="00475203">
        <w:rPr>
          <w:rFonts w:eastAsia="Calibri" w:cs="Times New Roman"/>
          <w:i/>
          <w:iCs/>
          <w:lang w:val="fr-FR" w:bidi="he-IL"/>
        </w:rPr>
        <w:t>Ce</w:t>
      </w:r>
      <w:r w:rsidR="00BA7ED9" w:rsidRPr="00475203">
        <w:rPr>
          <w:rFonts w:eastAsia="Calibri" w:cs="Times New Roman"/>
          <w:i/>
          <w:iCs/>
          <w:lang w:val="fr-FR" w:bidi="he-IL"/>
        </w:rPr>
        <w:t xml:space="preserve"> travail avait fait l</w:t>
      </w:r>
      <w:r w:rsidR="009B4506">
        <w:rPr>
          <w:rFonts w:eastAsia="Calibri" w:cs="Times New Roman"/>
          <w:i/>
          <w:iCs/>
          <w:lang w:val="fr-FR" w:bidi="he-IL"/>
        </w:rPr>
        <w:t>’</w:t>
      </w:r>
      <w:r w:rsidR="00BA7ED9" w:rsidRPr="00475203">
        <w:rPr>
          <w:rFonts w:eastAsia="Calibri" w:cs="Times New Roman"/>
          <w:i/>
          <w:iCs/>
          <w:lang w:val="fr-FR" w:bidi="he-IL"/>
        </w:rPr>
        <w:t>objet d</w:t>
      </w:r>
      <w:r w:rsidR="009B4506">
        <w:rPr>
          <w:rFonts w:eastAsia="Calibri" w:cs="Times New Roman"/>
          <w:i/>
          <w:iCs/>
          <w:lang w:val="fr-FR" w:bidi="he-IL"/>
        </w:rPr>
        <w:t>’</w:t>
      </w:r>
      <w:r w:rsidR="00BA7ED9" w:rsidRPr="00475203">
        <w:rPr>
          <w:rFonts w:eastAsia="Calibri" w:cs="Times New Roman"/>
          <w:i/>
          <w:iCs/>
          <w:lang w:val="fr-FR" w:bidi="he-IL"/>
        </w:rPr>
        <w:t>une demande de brevet provisoire et un article était en cours de relecture.  M. Rolnik ne faisait pas partie des inventeurs dans cette demande de brevet et aucune des données qu</w:t>
      </w:r>
      <w:r w:rsidR="009B4506">
        <w:rPr>
          <w:rFonts w:eastAsia="Calibri" w:cs="Times New Roman"/>
          <w:i/>
          <w:iCs/>
          <w:lang w:val="fr-FR" w:bidi="he-IL"/>
        </w:rPr>
        <w:t>’</w:t>
      </w:r>
      <w:r w:rsidR="00BA7ED9" w:rsidRPr="00475203">
        <w:rPr>
          <w:rFonts w:eastAsia="Calibri" w:cs="Times New Roman"/>
          <w:i/>
          <w:iCs/>
          <w:lang w:val="fr-FR" w:bidi="he-IL"/>
        </w:rPr>
        <w:t>il avait produites n</w:t>
      </w:r>
      <w:r w:rsidR="009B4506">
        <w:rPr>
          <w:rFonts w:eastAsia="Calibri" w:cs="Times New Roman"/>
          <w:i/>
          <w:iCs/>
          <w:lang w:val="fr-FR" w:bidi="he-IL"/>
        </w:rPr>
        <w:t>’</w:t>
      </w:r>
      <w:r w:rsidR="00BA7ED9" w:rsidRPr="00475203">
        <w:rPr>
          <w:rFonts w:eastAsia="Calibri" w:cs="Times New Roman"/>
          <w:i/>
          <w:iCs/>
          <w:lang w:val="fr-FR" w:bidi="he-IL"/>
        </w:rPr>
        <w:t>avait été employée dans la demande de brevet ou dans le manuscr</w:t>
      </w:r>
      <w:r w:rsidR="00954299" w:rsidRPr="00475203">
        <w:rPr>
          <w:rFonts w:eastAsia="Calibri" w:cs="Times New Roman"/>
          <w:i/>
          <w:iCs/>
          <w:lang w:val="fr-FR" w:bidi="he-IL"/>
        </w:rPr>
        <w:t>it</w:t>
      </w:r>
      <w:r w:rsidR="00954299">
        <w:rPr>
          <w:rFonts w:eastAsia="Calibri" w:cs="Times New Roman"/>
          <w:i/>
          <w:iCs/>
          <w:lang w:val="fr-FR" w:bidi="he-IL"/>
        </w:rPr>
        <w:t xml:space="preserve">.  </w:t>
      </w:r>
      <w:r w:rsidR="00954299" w:rsidRPr="00475203">
        <w:rPr>
          <w:rFonts w:eastAsia="Calibri" w:cs="Times New Roman"/>
          <w:i/>
          <w:iCs/>
          <w:lang w:val="fr-FR" w:bidi="he-IL"/>
        </w:rPr>
        <w:t>J</w:t>
      </w:r>
      <w:r w:rsidR="009B4506">
        <w:rPr>
          <w:rFonts w:eastAsia="Calibri" w:cs="Times New Roman"/>
          <w:i/>
          <w:iCs/>
          <w:lang w:val="fr-FR" w:bidi="he-IL"/>
        </w:rPr>
        <w:t>’</w:t>
      </w:r>
      <w:r w:rsidR="00954299" w:rsidRPr="00475203">
        <w:rPr>
          <w:rFonts w:eastAsia="Calibri" w:cs="Times New Roman"/>
          <w:i/>
          <w:iCs/>
          <w:lang w:val="fr-FR" w:bidi="he-IL"/>
        </w:rPr>
        <w:t>a</w:t>
      </w:r>
      <w:r w:rsidR="00BA7ED9" w:rsidRPr="00475203">
        <w:rPr>
          <w:rFonts w:eastAsia="Calibri" w:cs="Times New Roman"/>
          <w:i/>
          <w:iCs/>
          <w:lang w:val="fr-FR" w:bidi="he-IL"/>
        </w:rPr>
        <w:t>vais produit moi</w:t>
      </w:r>
      <w:r w:rsidR="009B4506">
        <w:rPr>
          <w:rFonts w:eastAsia="Calibri" w:cs="Times New Roman"/>
          <w:i/>
          <w:iCs/>
          <w:lang w:val="fr-FR" w:bidi="he-IL"/>
        </w:rPr>
        <w:t>-</w:t>
      </w:r>
      <w:r w:rsidR="00BA7ED9" w:rsidRPr="00475203">
        <w:rPr>
          <w:rFonts w:eastAsia="Calibri" w:cs="Times New Roman"/>
          <w:i/>
          <w:iCs/>
          <w:lang w:val="fr-FR" w:bidi="he-IL"/>
        </w:rPr>
        <w:t>même les données de ces recherches avec deux membres de mon équipe, Mme </w:t>
      </w:r>
      <w:r w:rsidR="001F5CC5" w:rsidRPr="00475203">
        <w:rPr>
          <w:rFonts w:eastAsia="Calibri" w:cs="Times New Roman"/>
          <w:i/>
          <w:lang w:val="fr-FR" w:bidi="he-IL"/>
        </w:rPr>
        <w:t xml:space="preserve">Nustha Padashni </w:t>
      </w:r>
      <w:r w:rsidR="00BA7ED9" w:rsidRPr="00475203">
        <w:rPr>
          <w:rFonts w:eastAsia="Calibri" w:cs="Times New Roman"/>
          <w:i/>
          <w:lang w:val="fr-FR" w:bidi="he-IL"/>
        </w:rPr>
        <w:t xml:space="preserve">et </w:t>
      </w:r>
      <w:r w:rsidR="001F5CC5" w:rsidRPr="00475203">
        <w:rPr>
          <w:rFonts w:eastAsia="Calibri" w:cs="Times New Roman"/>
          <w:i/>
          <w:lang w:val="fr-FR" w:bidi="he-IL"/>
        </w:rPr>
        <w:t>M.</w:t>
      </w:r>
      <w:r>
        <w:rPr>
          <w:rFonts w:eastAsia="Calibri" w:cs="Times New Roman"/>
          <w:i/>
          <w:lang w:val="fr-FR" w:bidi="he-IL"/>
        </w:rPr>
        <w:t> </w:t>
      </w:r>
      <w:r w:rsidR="001F5CC5" w:rsidRPr="00475203">
        <w:rPr>
          <w:rFonts w:eastAsia="Calibri" w:cs="Times New Roman"/>
          <w:i/>
          <w:lang w:val="fr-FR" w:bidi="he-IL"/>
        </w:rPr>
        <w:t>David</w:t>
      </w:r>
      <w:r>
        <w:rPr>
          <w:rFonts w:eastAsia="Calibri" w:cs="Times New Roman"/>
          <w:i/>
          <w:lang w:val="fr-FR" w:bidi="he-IL"/>
        </w:rPr>
        <w:t> </w:t>
      </w:r>
      <w:r w:rsidR="001F5CC5" w:rsidRPr="00475203">
        <w:rPr>
          <w:rFonts w:eastAsia="Calibri" w:cs="Times New Roman"/>
          <w:i/>
          <w:lang w:val="fr-FR" w:bidi="he-IL"/>
        </w:rPr>
        <w:t>Tul</w:t>
      </w:r>
      <w:r w:rsidR="00954299" w:rsidRPr="00475203">
        <w:rPr>
          <w:rFonts w:eastAsia="Calibri" w:cs="Times New Roman"/>
          <w:i/>
          <w:lang w:val="fr-FR" w:bidi="he-IL"/>
        </w:rPr>
        <w:t>in</w:t>
      </w:r>
      <w:r w:rsidR="00954299">
        <w:rPr>
          <w:rFonts w:eastAsia="Calibri" w:cs="Times New Roman"/>
          <w:i/>
          <w:lang w:val="fr-FR" w:bidi="he-IL"/>
        </w:rPr>
        <w:t xml:space="preserve">.  </w:t>
      </w:r>
      <w:r w:rsidR="00954299" w:rsidRPr="00475203">
        <w:rPr>
          <w:rFonts w:eastAsia="Calibri" w:cs="Times New Roman"/>
          <w:i/>
          <w:lang w:val="fr-FR" w:bidi="he-IL"/>
        </w:rPr>
        <w:t>Mm</w:t>
      </w:r>
      <w:r w:rsidR="00BA7ED9" w:rsidRPr="00475203">
        <w:rPr>
          <w:rFonts w:eastAsia="Calibri" w:cs="Times New Roman"/>
          <w:i/>
          <w:lang w:val="fr-FR" w:bidi="he-IL"/>
        </w:rPr>
        <w:t>e Padashni était une étudiante de troisième cycle</w:t>
      </w:r>
      <w:r w:rsidR="002B3B65" w:rsidRPr="00475203">
        <w:rPr>
          <w:rFonts w:eastAsia="Calibri" w:cs="Times New Roman"/>
          <w:i/>
          <w:lang w:val="fr-FR" w:bidi="he-IL"/>
        </w:rPr>
        <w:t xml:space="preserve"> dont la bourse était financée par une entreprise française dans le cadre d</w:t>
      </w:r>
      <w:r w:rsidR="009B4506">
        <w:rPr>
          <w:rFonts w:eastAsia="Calibri" w:cs="Times New Roman"/>
          <w:i/>
          <w:lang w:val="fr-FR" w:bidi="he-IL"/>
        </w:rPr>
        <w:t>’</w:t>
      </w:r>
      <w:r w:rsidR="002B3B65" w:rsidRPr="00475203">
        <w:rPr>
          <w:rFonts w:eastAsia="Calibri" w:cs="Times New Roman"/>
          <w:i/>
          <w:lang w:val="fr-FR" w:bidi="he-IL"/>
        </w:rPr>
        <w:t xml:space="preserve">un </w:t>
      </w:r>
      <w:r w:rsidR="002D6431" w:rsidRPr="00475203">
        <w:rPr>
          <w:rFonts w:eastAsia="Calibri" w:cs="Times New Roman"/>
          <w:i/>
          <w:lang w:val="fr-FR" w:bidi="he-IL"/>
        </w:rPr>
        <w:t>contrat</w:t>
      </w:r>
      <w:r w:rsidR="002B3B65" w:rsidRPr="00475203">
        <w:rPr>
          <w:rFonts w:eastAsia="Calibri" w:cs="Times New Roman"/>
          <w:i/>
          <w:lang w:val="fr-FR" w:bidi="he-IL"/>
        </w:rPr>
        <w:t xml:space="preserve"> de recherche </w:t>
      </w:r>
      <w:r w:rsidR="002D6431" w:rsidRPr="00475203">
        <w:rPr>
          <w:rFonts w:eastAsia="Calibri" w:cs="Times New Roman"/>
          <w:i/>
          <w:lang w:val="fr-FR" w:bidi="he-IL"/>
        </w:rPr>
        <w:t>subventionnée et par la Commission européenne au titre du programme Horizon 2020.  M. Tulin était un technicien dont le salaire était financé par la</w:t>
      </w:r>
      <w:r w:rsidR="00EF7476">
        <w:rPr>
          <w:rFonts w:eastAsia="Calibri" w:cs="Times New Roman"/>
          <w:i/>
          <w:lang w:val="fr-FR" w:bidi="he-IL"/>
        </w:rPr>
        <w:t> </w:t>
      </w:r>
      <w:r w:rsidR="002D6431" w:rsidRPr="00475203">
        <w:rPr>
          <w:rFonts w:eastAsia="Calibri" w:cs="Times New Roman"/>
          <w:i/>
          <w:lang w:val="fr-FR" w:bidi="he-IL"/>
        </w:rPr>
        <w:t>Commission européenne au titre de ce même program</w:t>
      </w:r>
      <w:r w:rsidR="00954299" w:rsidRPr="00475203">
        <w:rPr>
          <w:rFonts w:eastAsia="Calibri" w:cs="Times New Roman"/>
          <w:i/>
          <w:lang w:val="fr-FR" w:bidi="he-IL"/>
        </w:rPr>
        <w:t>me</w:t>
      </w:r>
      <w:r w:rsidR="00954299">
        <w:rPr>
          <w:rFonts w:eastAsia="Calibri" w:cs="Times New Roman"/>
          <w:i/>
          <w:lang w:val="fr-FR" w:bidi="he-IL"/>
        </w:rPr>
        <w:t xml:space="preserve">.  </w:t>
      </w:r>
      <w:r w:rsidR="00954299" w:rsidRPr="00475203">
        <w:rPr>
          <w:rFonts w:eastAsia="Calibri" w:cs="Times New Roman"/>
          <w:i/>
          <w:lang w:val="fr-FR" w:bidi="he-IL"/>
        </w:rPr>
        <w:t>Mm</w:t>
      </w:r>
      <w:r w:rsidR="002D6431" w:rsidRPr="00475203">
        <w:rPr>
          <w:rFonts w:eastAsia="Calibri" w:cs="Times New Roman"/>
          <w:i/>
          <w:lang w:val="fr-FR" w:bidi="he-IL"/>
        </w:rPr>
        <w:t>e Padashni et moi étions les co</w:t>
      </w:r>
      <w:r w:rsidR="009B4506">
        <w:rPr>
          <w:rFonts w:eastAsia="Calibri" w:cs="Times New Roman"/>
          <w:i/>
          <w:lang w:val="fr-FR" w:bidi="he-IL"/>
        </w:rPr>
        <w:t>-</w:t>
      </w:r>
      <w:r w:rsidR="002D6431" w:rsidRPr="00475203">
        <w:rPr>
          <w:rFonts w:eastAsia="Calibri" w:cs="Times New Roman"/>
          <w:i/>
          <w:lang w:val="fr-FR" w:bidi="he-IL"/>
        </w:rPr>
        <w:t>inventeurs dans la demande de brevet, et nous avions travaillé à l</w:t>
      </w:r>
      <w:r w:rsidR="009B4506">
        <w:rPr>
          <w:rFonts w:eastAsia="Calibri" w:cs="Times New Roman"/>
          <w:i/>
          <w:lang w:val="fr-FR" w:bidi="he-IL"/>
        </w:rPr>
        <w:t>’</w:t>
      </w:r>
      <w:r w:rsidR="002D6431" w:rsidRPr="00475203">
        <w:rPr>
          <w:rFonts w:eastAsia="Calibri" w:cs="Times New Roman"/>
          <w:i/>
          <w:lang w:val="fr-FR" w:bidi="he-IL"/>
        </w:rPr>
        <w:t xml:space="preserve">époque sur ce projet </w:t>
      </w:r>
      <w:r w:rsidR="002D6431" w:rsidRPr="00475203">
        <w:rPr>
          <w:rFonts w:eastAsia="Calibri" w:cs="Times New Roman"/>
          <w:i/>
          <w:lang w:val="fr-FR" w:bidi="he-IL"/>
        </w:rPr>
        <w:lastRenderedPageBreak/>
        <w:t>pendant un an et demi.  M. Tulin avait considérablement contribué à la production des données qui avaient conduit à présenter la demande de brevet</w:t>
      </w:r>
      <w:r w:rsidRPr="00475203">
        <w:rPr>
          <w:rFonts w:eastAsia="Calibri" w:cs="Times New Roman"/>
          <w:i/>
          <w:lang w:val="fr-FR" w:bidi="he-IL"/>
        </w:rPr>
        <w:t>.</w:t>
      </w:r>
      <w:r>
        <w:rPr>
          <w:rFonts w:eastAsia="Calibri" w:cs="Times New Roman"/>
          <w:i/>
          <w:lang w:val="fr-FR" w:bidi="he-IL"/>
        </w:rPr>
        <w:t>”</w:t>
      </w:r>
    </w:p>
    <w:p w14:paraId="776E31A1" w14:textId="73B48B6D" w:rsidR="008773C6" w:rsidRPr="00475203" w:rsidRDefault="00633A63" w:rsidP="00A62E4F">
      <w:pPr>
        <w:spacing w:after="120" w:line="240" w:lineRule="auto"/>
        <w:jc w:val="left"/>
        <w:rPr>
          <w:rFonts w:eastAsia="Calibri" w:cs="Times New Roman"/>
          <w:lang w:val="fr-FR" w:bidi="he-IL"/>
        </w:rPr>
      </w:pPr>
      <w:r w:rsidRPr="00475203">
        <w:rPr>
          <w:rFonts w:eastAsia="Calibri" w:cs="Times New Roman"/>
          <w:lang w:val="fr-FR" w:bidi="he-IL"/>
        </w:rPr>
        <w:t xml:space="preserve">Les exosomes </w:t>
      </w:r>
      <w:r w:rsidR="00F704DC" w:rsidRPr="00475203">
        <w:rPr>
          <w:rFonts w:eastAsia="Calibri" w:cs="Times New Roman"/>
          <w:lang w:val="fr-FR" w:bidi="he-IL"/>
        </w:rPr>
        <w:t xml:space="preserve">sont de petites vésicules </w:t>
      </w:r>
      <w:r w:rsidR="004D79BE" w:rsidRPr="00475203">
        <w:rPr>
          <w:rFonts w:eastAsia="Calibri" w:cs="Times New Roman"/>
          <w:lang w:val="fr-FR" w:bidi="he-IL"/>
        </w:rPr>
        <w:t>intracellulaires constituées de membranes dont la composition est différente des liposomes et qui interviennent dans plusieurs processus biologiques et pathologiqu</w:t>
      </w:r>
      <w:r w:rsidR="00954299" w:rsidRPr="00475203">
        <w:rPr>
          <w:rFonts w:eastAsia="Calibri" w:cs="Times New Roman"/>
          <w:lang w:val="fr-FR" w:bidi="he-IL"/>
        </w:rPr>
        <w:t>es</w:t>
      </w:r>
      <w:r w:rsidR="00954299">
        <w:rPr>
          <w:rFonts w:eastAsia="Calibri" w:cs="Times New Roman"/>
          <w:lang w:val="fr-FR" w:bidi="he-IL"/>
        </w:rPr>
        <w:t xml:space="preserve">.  </w:t>
      </w:r>
      <w:r w:rsidR="00954299" w:rsidRPr="00475203">
        <w:rPr>
          <w:rFonts w:eastAsia="Calibri" w:cs="Times New Roman"/>
          <w:lang w:val="fr-FR" w:bidi="he-IL"/>
        </w:rPr>
        <w:t>Le</w:t>
      </w:r>
      <w:r w:rsidR="0047740D" w:rsidRPr="00475203">
        <w:rPr>
          <w:rFonts w:eastAsia="Calibri" w:cs="Times New Roman"/>
          <w:lang w:val="fr-FR" w:bidi="he-IL"/>
        </w:rPr>
        <w:t>ur</w:t>
      </w:r>
      <w:r w:rsidR="008F34F4" w:rsidRPr="00475203">
        <w:rPr>
          <w:rFonts w:eastAsia="Calibri" w:cs="Times New Roman"/>
          <w:lang w:val="fr-FR" w:bidi="he-IL"/>
        </w:rPr>
        <w:t xml:space="preserve"> utilisation en tant que véhicules d</w:t>
      </w:r>
      <w:r w:rsidR="009B4506">
        <w:rPr>
          <w:rFonts w:eastAsia="Calibri" w:cs="Times New Roman"/>
          <w:lang w:val="fr-FR" w:bidi="he-IL"/>
        </w:rPr>
        <w:t>’</w:t>
      </w:r>
      <w:r w:rsidR="008F34F4" w:rsidRPr="00475203">
        <w:rPr>
          <w:rFonts w:eastAsia="Calibri" w:cs="Times New Roman"/>
          <w:lang w:val="fr-FR" w:bidi="he-IL"/>
        </w:rPr>
        <w:t xml:space="preserve">administration de médicaments </w:t>
      </w:r>
      <w:r w:rsidR="0047740D" w:rsidRPr="00475203">
        <w:rPr>
          <w:rFonts w:eastAsia="Calibri" w:cs="Times New Roman"/>
          <w:lang w:val="fr-FR" w:bidi="he-IL"/>
        </w:rPr>
        <w:t>offre des avantages majeurs par rapport à d</w:t>
      </w:r>
      <w:r w:rsidR="009B4506">
        <w:rPr>
          <w:rFonts w:eastAsia="Calibri" w:cs="Times New Roman"/>
          <w:lang w:val="fr-FR" w:bidi="he-IL"/>
        </w:rPr>
        <w:t>’</w:t>
      </w:r>
      <w:r w:rsidR="0047740D" w:rsidRPr="00475203">
        <w:rPr>
          <w:rFonts w:eastAsia="Calibri" w:cs="Times New Roman"/>
          <w:lang w:val="fr-FR" w:bidi="he-IL"/>
        </w:rPr>
        <w:t>autres systèmes fondés sur des nanoparticules comme les liposomes et les nanoparticules polymériques.</w:t>
      </w:r>
    </w:p>
    <w:p w14:paraId="266C2FC6" w14:textId="03721AF0" w:rsidR="001F5CC5" w:rsidRPr="00475203" w:rsidRDefault="00341A81" w:rsidP="00A62E4F">
      <w:pPr>
        <w:spacing w:after="120" w:line="240" w:lineRule="auto"/>
        <w:jc w:val="left"/>
        <w:rPr>
          <w:rFonts w:eastAsia="Calibri" w:cs="Times New Roman"/>
          <w:i/>
          <w:iCs/>
          <w:lang w:val="fr-FR" w:bidi="he-IL"/>
        </w:rPr>
      </w:pPr>
      <w:r>
        <w:rPr>
          <w:rFonts w:eastAsia="Calibri" w:cs="Times New Roman"/>
          <w:i/>
          <w:iCs/>
          <w:lang w:val="fr-FR" w:bidi="he-IL"/>
        </w:rPr>
        <w:t>“</w:t>
      </w:r>
      <w:r w:rsidRPr="00475203">
        <w:rPr>
          <w:rFonts w:eastAsia="Calibri" w:cs="Times New Roman"/>
          <w:i/>
          <w:iCs/>
          <w:lang w:val="fr-FR" w:bidi="he-IL"/>
        </w:rPr>
        <w:t>D</w:t>
      </w:r>
      <w:r w:rsidR="0035797D" w:rsidRPr="00475203">
        <w:rPr>
          <w:rFonts w:eastAsia="Calibri" w:cs="Times New Roman"/>
          <w:i/>
          <w:iCs/>
          <w:lang w:val="fr-FR" w:bidi="he-IL"/>
        </w:rPr>
        <w:t>ans le cadre de sa formation, lorsque M. Rolnik est arrivé dans mon laboratoire, Mme </w:t>
      </w:r>
      <w:r w:rsidR="0035797D" w:rsidRPr="00475203">
        <w:rPr>
          <w:rFonts w:eastAsia="Calibri" w:cs="Times New Roman"/>
          <w:i/>
          <w:lang w:val="fr-FR" w:bidi="he-IL"/>
        </w:rPr>
        <w:t>Padashni lui a présenté les exosomes, mais M. Rolnik a rapidement commencé à travailler sur son projet de nanoparticules polymériques.  À un moment donné, il a entendu Mme Padashni parler avec le Service de transfert de technologie de notre demande de brev</w:t>
      </w:r>
      <w:r w:rsidR="00954299" w:rsidRPr="00475203">
        <w:rPr>
          <w:rFonts w:eastAsia="Calibri" w:cs="Times New Roman"/>
          <w:i/>
          <w:lang w:val="fr-FR" w:bidi="he-IL"/>
        </w:rPr>
        <w:t>et</w:t>
      </w:r>
      <w:r w:rsidR="00954299">
        <w:rPr>
          <w:rFonts w:eastAsia="Calibri" w:cs="Times New Roman"/>
          <w:i/>
          <w:lang w:val="fr-FR" w:bidi="he-IL"/>
        </w:rPr>
        <w:t xml:space="preserve">.  </w:t>
      </w:r>
      <w:r w:rsidR="00954299" w:rsidRPr="00475203">
        <w:rPr>
          <w:rFonts w:eastAsia="Calibri" w:cs="Times New Roman"/>
          <w:i/>
          <w:lang w:val="fr-FR" w:bidi="he-IL"/>
        </w:rPr>
        <w:t>Il</w:t>
      </w:r>
      <w:r w:rsidR="00B3604F" w:rsidRPr="00475203">
        <w:rPr>
          <w:rFonts w:eastAsia="Calibri" w:cs="Times New Roman"/>
          <w:i/>
          <w:lang w:val="fr-FR" w:bidi="he-IL"/>
        </w:rPr>
        <w:t xml:space="preserve"> a </w:t>
      </w:r>
      <w:r w:rsidR="00171ED7">
        <w:rPr>
          <w:rFonts w:eastAsia="Calibri" w:cs="Times New Roman"/>
          <w:i/>
          <w:lang w:val="fr-FR" w:bidi="he-IL"/>
        </w:rPr>
        <w:t>commis l</w:t>
      </w:r>
      <w:r w:rsidR="009B4506">
        <w:rPr>
          <w:rFonts w:eastAsia="Calibri" w:cs="Times New Roman"/>
          <w:i/>
          <w:lang w:val="fr-FR" w:bidi="he-IL"/>
        </w:rPr>
        <w:t>’</w:t>
      </w:r>
      <w:r w:rsidR="00171ED7">
        <w:rPr>
          <w:rFonts w:eastAsia="Calibri" w:cs="Times New Roman"/>
          <w:i/>
          <w:lang w:val="fr-FR" w:bidi="he-IL"/>
        </w:rPr>
        <w:t xml:space="preserve">erreur de penser </w:t>
      </w:r>
      <w:r w:rsidR="00B3604F" w:rsidRPr="00475203">
        <w:rPr>
          <w:rFonts w:eastAsia="Calibri" w:cs="Times New Roman"/>
          <w:i/>
          <w:lang w:val="fr-FR" w:bidi="he-IL"/>
        </w:rPr>
        <w:t>que cette demande était aussi fondée sur les données issues des quelques expériences qu</w:t>
      </w:r>
      <w:r w:rsidR="009B4506">
        <w:rPr>
          <w:rFonts w:eastAsia="Calibri" w:cs="Times New Roman"/>
          <w:i/>
          <w:lang w:val="fr-FR" w:bidi="he-IL"/>
        </w:rPr>
        <w:t>’</w:t>
      </w:r>
      <w:r w:rsidR="00B3604F" w:rsidRPr="00475203">
        <w:rPr>
          <w:rFonts w:eastAsia="Calibri" w:cs="Times New Roman"/>
          <w:i/>
          <w:lang w:val="fr-FR" w:bidi="he-IL"/>
        </w:rPr>
        <w:t>il avait effectuées sur les exosom</w:t>
      </w:r>
      <w:r w:rsidR="00954299" w:rsidRPr="00475203">
        <w:rPr>
          <w:rFonts w:eastAsia="Calibri" w:cs="Times New Roman"/>
          <w:i/>
          <w:lang w:val="fr-FR" w:bidi="he-IL"/>
        </w:rPr>
        <w:t>es</w:t>
      </w:r>
      <w:r w:rsidR="00954299">
        <w:rPr>
          <w:rFonts w:eastAsia="Calibri" w:cs="Times New Roman"/>
          <w:i/>
          <w:lang w:val="fr-FR" w:bidi="he-IL"/>
        </w:rPr>
        <w:t xml:space="preserve">.  </w:t>
      </w:r>
      <w:r w:rsidR="00954299" w:rsidRPr="00475203">
        <w:rPr>
          <w:rFonts w:eastAsia="Calibri" w:cs="Times New Roman"/>
          <w:i/>
          <w:lang w:val="fr-FR" w:bidi="he-IL"/>
        </w:rPr>
        <w:t>De</w:t>
      </w:r>
      <w:r w:rsidR="00B3604F" w:rsidRPr="00475203">
        <w:rPr>
          <w:rFonts w:eastAsia="Calibri" w:cs="Times New Roman"/>
          <w:i/>
          <w:lang w:val="fr-FR" w:bidi="he-IL"/>
        </w:rPr>
        <w:t>ux</w:t>
      </w:r>
      <w:r w:rsidR="00C47435">
        <w:rPr>
          <w:rFonts w:eastAsia="Calibri" w:cs="Times New Roman"/>
          <w:i/>
          <w:lang w:val="fr-FR" w:bidi="he-IL"/>
        </w:rPr>
        <w:t> </w:t>
      </w:r>
      <w:r w:rsidR="00B3604F" w:rsidRPr="00475203">
        <w:rPr>
          <w:rFonts w:eastAsia="Calibri" w:cs="Times New Roman"/>
          <w:i/>
          <w:lang w:val="fr-FR" w:bidi="he-IL"/>
        </w:rPr>
        <w:t xml:space="preserve">jours plus tard, M. Rolnik a pris les </w:t>
      </w:r>
      <w:r w:rsidR="00283F0C" w:rsidRPr="00475203">
        <w:rPr>
          <w:rFonts w:eastAsia="Calibri" w:cs="Times New Roman"/>
          <w:i/>
          <w:lang w:val="fr-FR" w:bidi="he-IL"/>
        </w:rPr>
        <w:t>cahiers de mon laboratoire et a supprimé tous les fichiers concernant son travail sur tous les ordinateurs du laboratoi</w:t>
      </w:r>
      <w:r w:rsidR="00954299" w:rsidRPr="00475203">
        <w:rPr>
          <w:rFonts w:eastAsia="Calibri" w:cs="Times New Roman"/>
          <w:i/>
          <w:lang w:val="fr-FR" w:bidi="he-IL"/>
        </w:rPr>
        <w:t>re</w:t>
      </w:r>
      <w:r w:rsidR="00954299">
        <w:rPr>
          <w:rFonts w:eastAsia="Calibri" w:cs="Times New Roman"/>
          <w:i/>
          <w:lang w:val="fr-FR" w:bidi="he-IL"/>
        </w:rPr>
        <w:t xml:space="preserve">.  </w:t>
      </w:r>
      <w:r w:rsidR="00954299" w:rsidRPr="00475203">
        <w:rPr>
          <w:rFonts w:eastAsia="Calibri" w:cs="Times New Roman"/>
          <w:i/>
          <w:lang w:val="fr-FR" w:bidi="he-IL"/>
        </w:rPr>
        <w:t>Il</w:t>
      </w:r>
      <w:r w:rsidR="00283F0C" w:rsidRPr="00475203">
        <w:rPr>
          <w:rFonts w:eastAsia="Calibri" w:cs="Times New Roman"/>
          <w:i/>
          <w:lang w:val="fr-FR" w:bidi="he-IL"/>
        </w:rPr>
        <w:t xml:space="preserve"> a ensuite exigé de voir notre demande de brevet </w:t>
      </w:r>
      <w:r w:rsidR="00716F3B" w:rsidRPr="00475203">
        <w:rPr>
          <w:rFonts w:eastAsia="Calibri" w:cs="Times New Roman"/>
          <w:i/>
          <w:lang w:val="fr-FR" w:bidi="he-IL"/>
        </w:rPr>
        <w:t>et il a déclaré qu</w:t>
      </w:r>
      <w:r w:rsidR="009B4506">
        <w:rPr>
          <w:rFonts w:eastAsia="Calibri" w:cs="Times New Roman"/>
          <w:i/>
          <w:lang w:val="fr-FR" w:bidi="he-IL"/>
        </w:rPr>
        <w:t>’</w:t>
      </w:r>
      <w:r w:rsidR="00716F3B" w:rsidRPr="00475203">
        <w:rPr>
          <w:rFonts w:eastAsia="Calibri" w:cs="Times New Roman"/>
          <w:i/>
          <w:lang w:val="fr-FR" w:bidi="he-IL"/>
        </w:rPr>
        <w:t>il faisait partie des inventeu</w:t>
      </w:r>
      <w:r w:rsidR="00954299" w:rsidRPr="00475203">
        <w:rPr>
          <w:rFonts w:eastAsia="Calibri" w:cs="Times New Roman"/>
          <w:i/>
          <w:lang w:val="fr-FR" w:bidi="he-IL"/>
        </w:rPr>
        <w:t>rs</w:t>
      </w:r>
      <w:r w:rsidR="00954299">
        <w:rPr>
          <w:rFonts w:eastAsia="Calibri" w:cs="Times New Roman"/>
          <w:i/>
          <w:lang w:val="fr-FR" w:bidi="he-IL"/>
        </w:rPr>
        <w:t xml:space="preserve">.  </w:t>
      </w:r>
      <w:r w:rsidR="00954299" w:rsidRPr="00475203">
        <w:rPr>
          <w:rFonts w:eastAsia="Calibri" w:cs="Times New Roman"/>
          <w:i/>
          <w:lang w:val="fr-FR" w:bidi="he-IL"/>
        </w:rPr>
        <w:t>Je</w:t>
      </w:r>
      <w:r w:rsidR="00E22924" w:rsidRPr="00475203">
        <w:rPr>
          <w:rFonts w:eastAsia="Calibri" w:cs="Times New Roman"/>
          <w:i/>
          <w:lang w:val="fr-FR" w:bidi="he-IL"/>
        </w:rPr>
        <w:t xml:space="preserve"> n</w:t>
      </w:r>
      <w:r w:rsidR="009B4506">
        <w:rPr>
          <w:rFonts w:eastAsia="Calibri" w:cs="Times New Roman"/>
          <w:i/>
          <w:lang w:val="fr-FR" w:bidi="he-IL"/>
        </w:rPr>
        <w:t>’</w:t>
      </w:r>
      <w:r w:rsidR="00E22924" w:rsidRPr="00475203">
        <w:rPr>
          <w:rFonts w:eastAsia="Calibri" w:cs="Times New Roman"/>
          <w:i/>
          <w:lang w:val="fr-FR" w:bidi="he-IL"/>
        </w:rPr>
        <w:t>étais pas très inquiet de perdre les données de M. Rolnik concernant son projet sur les nanoparticules polymériques</w:t>
      </w:r>
      <w:r w:rsidR="00222F68">
        <w:rPr>
          <w:rFonts w:eastAsia="Calibri" w:cs="Times New Roman"/>
          <w:i/>
          <w:lang w:val="fr-FR" w:bidi="he-IL"/>
        </w:rPr>
        <w:t>,</w:t>
      </w:r>
      <w:r w:rsidR="00E22924" w:rsidRPr="00475203">
        <w:rPr>
          <w:rFonts w:eastAsia="Calibri" w:cs="Times New Roman"/>
          <w:i/>
          <w:lang w:val="fr-FR" w:bidi="he-IL"/>
        </w:rPr>
        <w:t xml:space="preserve"> car ce projet était un </w:t>
      </w:r>
      <w:r>
        <w:rPr>
          <w:rFonts w:eastAsia="Calibri" w:cs="Times New Roman"/>
          <w:i/>
          <w:lang w:val="fr-FR" w:bidi="he-IL"/>
        </w:rPr>
        <w:t>“</w:t>
      </w:r>
      <w:r w:rsidRPr="00475203">
        <w:rPr>
          <w:rFonts w:eastAsia="Calibri" w:cs="Times New Roman"/>
          <w:i/>
          <w:lang w:val="fr-FR" w:bidi="he-IL"/>
        </w:rPr>
        <w:t>j</w:t>
      </w:r>
      <w:r w:rsidR="00E22924" w:rsidRPr="00475203">
        <w:rPr>
          <w:rFonts w:eastAsia="Calibri" w:cs="Times New Roman"/>
          <w:i/>
          <w:lang w:val="fr-FR" w:bidi="he-IL"/>
        </w:rPr>
        <w:t>oue</w:t>
      </w:r>
      <w:r w:rsidRPr="00475203">
        <w:rPr>
          <w:rFonts w:eastAsia="Calibri" w:cs="Times New Roman"/>
          <w:i/>
          <w:lang w:val="fr-FR" w:bidi="he-IL"/>
        </w:rPr>
        <w:t>t</w:t>
      </w:r>
      <w:r>
        <w:rPr>
          <w:rFonts w:eastAsia="Calibri" w:cs="Times New Roman"/>
          <w:i/>
          <w:lang w:val="fr-FR" w:bidi="he-IL"/>
        </w:rPr>
        <w:t>”</w:t>
      </w:r>
      <w:r w:rsidR="00E22924" w:rsidRPr="00475203">
        <w:rPr>
          <w:rFonts w:eastAsia="Calibri" w:cs="Times New Roman"/>
          <w:i/>
          <w:lang w:val="fr-FR" w:bidi="he-IL"/>
        </w:rPr>
        <w:t xml:space="preserve"> indépendant de </w:t>
      </w:r>
      <w:r w:rsidR="00FF7137" w:rsidRPr="00475203">
        <w:rPr>
          <w:rFonts w:eastAsia="Calibri" w:cs="Times New Roman"/>
          <w:i/>
          <w:lang w:val="fr-FR" w:bidi="he-IL"/>
        </w:rPr>
        <w:t>ses</w:t>
      </w:r>
      <w:r w:rsidR="00E22924" w:rsidRPr="00475203">
        <w:rPr>
          <w:rFonts w:eastAsia="Calibri" w:cs="Times New Roman"/>
          <w:i/>
          <w:lang w:val="fr-FR" w:bidi="he-IL"/>
        </w:rPr>
        <w:t xml:space="preserve"> travaux</w:t>
      </w:r>
      <w:r w:rsidR="00FF7137" w:rsidRPr="00475203">
        <w:rPr>
          <w:rFonts w:eastAsia="Calibri" w:cs="Times New Roman"/>
          <w:i/>
          <w:lang w:val="fr-FR" w:bidi="he-IL"/>
        </w:rPr>
        <w:t xml:space="preserve"> principaux, mais j</w:t>
      </w:r>
      <w:r w:rsidR="009B4506">
        <w:rPr>
          <w:rFonts w:eastAsia="Calibri" w:cs="Times New Roman"/>
          <w:i/>
          <w:lang w:val="fr-FR" w:bidi="he-IL"/>
        </w:rPr>
        <w:t>’</w:t>
      </w:r>
      <w:r w:rsidR="00FF7137" w:rsidRPr="00475203">
        <w:rPr>
          <w:rFonts w:eastAsia="Calibri" w:cs="Times New Roman"/>
          <w:i/>
          <w:lang w:val="fr-FR" w:bidi="he-IL"/>
        </w:rPr>
        <w:t>étais en colère car il avait pris les cahiers et supprimé des données, et je craignais qu</w:t>
      </w:r>
      <w:r w:rsidR="009B4506">
        <w:rPr>
          <w:rFonts w:eastAsia="Calibri" w:cs="Times New Roman"/>
          <w:i/>
          <w:lang w:val="fr-FR" w:bidi="he-IL"/>
        </w:rPr>
        <w:t>’</w:t>
      </w:r>
      <w:r w:rsidR="00FF7137" w:rsidRPr="00475203">
        <w:rPr>
          <w:rFonts w:eastAsia="Calibri" w:cs="Times New Roman"/>
          <w:i/>
          <w:lang w:val="fr-FR" w:bidi="he-IL"/>
        </w:rPr>
        <w:t>il n</w:t>
      </w:r>
      <w:r w:rsidR="009B4506">
        <w:rPr>
          <w:rFonts w:eastAsia="Calibri" w:cs="Times New Roman"/>
          <w:i/>
          <w:lang w:val="fr-FR" w:bidi="he-IL"/>
        </w:rPr>
        <w:t>’</w:t>
      </w:r>
      <w:r w:rsidR="00FF7137" w:rsidRPr="00475203">
        <w:rPr>
          <w:rFonts w:eastAsia="Calibri" w:cs="Times New Roman"/>
          <w:i/>
          <w:lang w:val="fr-FR" w:bidi="he-IL"/>
        </w:rPr>
        <w:t>ait causé de véritables dommages à mon projet sur les exosom</w:t>
      </w:r>
      <w:r w:rsidR="00954299" w:rsidRPr="00475203">
        <w:rPr>
          <w:rFonts w:eastAsia="Calibri" w:cs="Times New Roman"/>
          <w:i/>
          <w:lang w:val="fr-FR" w:bidi="he-IL"/>
        </w:rPr>
        <w:t>es</w:t>
      </w:r>
      <w:r w:rsidR="00954299">
        <w:rPr>
          <w:rFonts w:eastAsia="Calibri" w:cs="Times New Roman"/>
          <w:i/>
          <w:lang w:val="fr-FR" w:bidi="he-IL"/>
        </w:rPr>
        <w:t xml:space="preserve">.  </w:t>
      </w:r>
      <w:r w:rsidR="00954299" w:rsidRPr="00475203">
        <w:rPr>
          <w:rFonts w:eastAsia="Calibri" w:cs="Times New Roman"/>
          <w:i/>
          <w:lang w:val="fr-FR" w:bidi="he-IL"/>
        </w:rPr>
        <w:t>J</w:t>
      </w:r>
      <w:r w:rsidR="009B4506">
        <w:rPr>
          <w:rFonts w:eastAsia="Calibri" w:cs="Times New Roman"/>
          <w:i/>
          <w:lang w:val="fr-FR" w:bidi="he-IL"/>
        </w:rPr>
        <w:t>’</w:t>
      </w:r>
      <w:r w:rsidR="00954299" w:rsidRPr="00475203">
        <w:rPr>
          <w:rFonts w:eastAsia="Calibri" w:cs="Times New Roman"/>
          <w:i/>
          <w:lang w:val="fr-FR" w:bidi="he-IL"/>
        </w:rPr>
        <w:t>a</w:t>
      </w:r>
      <w:r w:rsidR="00FF7137" w:rsidRPr="00475203">
        <w:rPr>
          <w:rFonts w:eastAsia="Calibri" w:cs="Times New Roman"/>
          <w:i/>
          <w:lang w:val="fr-FR" w:bidi="he-IL"/>
        </w:rPr>
        <w:t xml:space="preserve">i donc décidé de contacter le </w:t>
      </w:r>
      <w:r w:rsidR="0068760F" w:rsidRPr="00475203">
        <w:rPr>
          <w:rFonts w:eastAsia="Calibri" w:cs="Times New Roman"/>
          <w:i/>
          <w:lang w:val="fr-FR" w:bidi="he-IL"/>
        </w:rPr>
        <w:t>Service de transfert de technologie pour lui demander conseil et assistance</w:t>
      </w:r>
      <w:r w:rsidRPr="00475203">
        <w:rPr>
          <w:rFonts w:eastAsia="Calibri" w:cs="Times New Roman"/>
          <w:i/>
          <w:lang w:val="fr-FR" w:bidi="he-IL"/>
        </w:rPr>
        <w:t>.</w:t>
      </w:r>
      <w:r>
        <w:rPr>
          <w:rFonts w:eastAsia="Calibri" w:cs="Times New Roman"/>
          <w:i/>
          <w:lang w:val="fr-FR" w:bidi="he-IL"/>
        </w:rPr>
        <w:t>”</w:t>
      </w:r>
    </w:p>
    <w:p w14:paraId="1F719181" w14:textId="664EF8EE" w:rsidR="001F5CC5" w:rsidRPr="00475203" w:rsidRDefault="0068760F" w:rsidP="00A62E4F">
      <w:pPr>
        <w:spacing w:after="120" w:line="240" w:lineRule="auto"/>
        <w:jc w:val="left"/>
        <w:rPr>
          <w:rFonts w:eastAsia="Calibri" w:cs="Times New Roman"/>
          <w:iCs/>
          <w:lang w:val="fr-FR" w:bidi="he-IL"/>
        </w:rPr>
      </w:pPr>
      <w:r w:rsidRPr="00475203">
        <w:rPr>
          <w:rFonts w:eastAsia="Calibri" w:cs="Times New Roman"/>
          <w:iCs/>
          <w:lang w:val="fr-FR" w:bidi="he-IL"/>
        </w:rPr>
        <w:t>Mme Miriam</w:t>
      </w:r>
      <w:r w:rsidR="00341A81">
        <w:rPr>
          <w:rFonts w:eastAsia="Calibri" w:cs="Times New Roman"/>
          <w:iCs/>
          <w:lang w:val="fr-FR" w:bidi="he-IL"/>
        </w:rPr>
        <w:t> </w:t>
      </w:r>
      <w:r w:rsidRPr="00475203">
        <w:rPr>
          <w:rFonts w:eastAsia="Calibri" w:cs="Times New Roman"/>
          <w:iCs/>
          <w:lang w:val="fr-FR" w:bidi="he-IL"/>
        </w:rPr>
        <w:t>Ebot, conseillère juridique pour les activités commerciales de l</w:t>
      </w:r>
      <w:r w:rsidR="009B4506">
        <w:rPr>
          <w:rFonts w:eastAsia="Calibri" w:cs="Times New Roman"/>
          <w:iCs/>
          <w:lang w:val="fr-FR" w:bidi="he-IL"/>
        </w:rPr>
        <w:t>’</w:t>
      </w:r>
      <w:r w:rsidRPr="00475203">
        <w:rPr>
          <w:rFonts w:eastAsia="Calibri" w:cs="Times New Roman"/>
          <w:iCs/>
          <w:lang w:val="fr-FR" w:bidi="he-IL"/>
        </w:rPr>
        <w:t>Université, a</w:t>
      </w:r>
      <w:r w:rsidR="00BD74A5">
        <w:rPr>
          <w:rFonts w:eastAsia="Calibri" w:cs="Times New Roman"/>
          <w:iCs/>
          <w:lang w:val="fr-FR" w:bidi="he-IL"/>
        </w:rPr>
        <w:t> </w:t>
      </w:r>
      <w:r w:rsidRPr="00475203">
        <w:rPr>
          <w:rFonts w:eastAsia="Calibri" w:cs="Times New Roman"/>
          <w:iCs/>
          <w:lang w:val="fr-FR" w:bidi="he-IL"/>
        </w:rPr>
        <w:t>rencontré M. </w:t>
      </w:r>
      <w:r w:rsidRPr="00475203">
        <w:rPr>
          <w:rFonts w:eastAsia="Calibri" w:cs="Times New Roman"/>
          <w:lang w:val="fr-FR" w:bidi="he-IL"/>
        </w:rPr>
        <w:t>Shwimer et écouté son réc</w:t>
      </w:r>
      <w:r w:rsidR="00954299" w:rsidRPr="00475203">
        <w:rPr>
          <w:rFonts w:eastAsia="Calibri" w:cs="Times New Roman"/>
          <w:lang w:val="fr-FR" w:bidi="he-IL"/>
        </w:rPr>
        <w:t>it</w:t>
      </w:r>
      <w:r w:rsidR="00954299">
        <w:rPr>
          <w:rFonts w:eastAsia="Calibri" w:cs="Times New Roman"/>
          <w:lang w:val="fr-FR" w:bidi="he-IL"/>
        </w:rPr>
        <w:t xml:space="preserve">.  </w:t>
      </w:r>
      <w:r w:rsidR="00954299" w:rsidRPr="00475203">
        <w:rPr>
          <w:rFonts w:eastAsia="Calibri" w:cs="Times New Roman"/>
          <w:lang w:val="fr-FR" w:bidi="he-IL"/>
        </w:rPr>
        <w:t>Il</w:t>
      </w:r>
      <w:r w:rsidRPr="00475203">
        <w:rPr>
          <w:rFonts w:eastAsia="Calibri" w:cs="Times New Roman"/>
          <w:lang w:val="fr-FR" w:bidi="he-IL"/>
        </w:rPr>
        <w:t xml:space="preserve"> était </w:t>
      </w:r>
      <w:r w:rsidR="001E428C" w:rsidRPr="00475203">
        <w:rPr>
          <w:rFonts w:eastAsia="Calibri" w:cs="Times New Roman"/>
          <w:lang w:val="fr-FR" w:bidi="he-IL"/>
        </w:rPr>
        <w:t>bouleversé et agi</w:t>
      </w:r>
      <w:r w:rsidR="00954299" w:rsidRPr="00475203">
        <w:rPr>
          <w:rFonts w:eastAsia="Calibri" w:cs="Times New Roman"/>
          <w:lang w:val="fr-FR" w:bidi="he-IL"/>
        </w:rPr>
        <w:t>té</w:t>
      </w:r>
      <w:r w:rsidR="00954299">
        <w:rPr>
          <w:rFonts w:eastAsia="Calibri" w:cs="Times New Roman"/>
          <w:lang w:val="fr-FR" w:bidi="he-IL"/>
        </w:rPr>
        <w:t xml:space="preserve">.  </w:t>
      </w:r>
      <w:r w:rsidR="00954299" w:rsidRPr="00475203">
        <w:rPr>
          <w:rFonts w:eastAsia="Calibri" w:cs="Times New Roman"/>
          <w:lang w:val="fr-FR" w:bidi="he-IL"/>
        </w:rPr>
        <w:t>El</w:t>
      </w:r>
      <w:r w:rsidR="001E428C" w:rsidRPr="00475203">
        <w:rPr>
          <w:rFonts w:eastAsia="Calibri" w:cs="Times New Roman"/>
          <w:lang w:val="fr-FR" w:bidi="he-IL"/>
        </w:rPr>
        <w:t>le ne l</w:t>
      </w:r>
      <w:r w:rsidR="009B4506">
        <w:rPr>
          <w:rFonts w:eastAsia="Calibri" w:cs="Times New Roman"/>
          <w:lang w:val="fr-FR" w:bidi="he-IL"/>
        </w:rPr>
        <w:t>’</w:t>
      </w:r>
      <w:r w:rsidR="001E428C" w:rsidRPr="00475203">
        <w:rPr>
          <w:rFonts w:eastAsia="Calibri" w:cs="Times New Roman"/>
          <w:lang w:val="fr-FR" w:bidi="he-IL"/>
        </w:rPr>
        <w:t>avait jamais vu dans cet état auparavant.</w:t>
      </w:r>
    </w:p>
    <w:p w14:paraId="62E7BBC8" w14:textId="58AE048A" w:rsidR="001F5CC5" w:rsidRPr="00475203" w:rsidRDefault="00341A81" w:rsidP="00A62E4F">
      <w:pPr>
        <w:spacing w:after="120" w:line="240" w:lineRule="auto"/>
        <w:jc w:val="left"/>
        <w:rPr>
          <w:rFonts w:eastAsia="Calibri" w:cs="Times New Roman"/>
          <w:lang w:val="fr-FR" w:bidi="he-IL"/>
        </w:rPr>
      </w:pPr>
      <w:r>
        <w:rPr>
          <w:rFonts w:eastAsia="Calibri" w:cs="Times New Roman"/>
          <w:i/>
          <w:iCs/>
          <w:lang w:val="fr-FR" w:bidi="he-IL"/>
        </w:rPr>
        <w:t>“</w:t>
      </w:r>
      <w:r w:rsidRPr="00475203">
        <w:rPr>
          <w:rFonts w:eastAsia="Calibri" w:cs="Times New Roman"/>
          <w:i/>
          <w:iCs/>
          <w:lang w:val="fr-FR" w:bidi="he-IL"/>
        </w:rPr>
        <w:t>M</w:t>
      </w:r>
      <w:r w:rsidR="009375CA" w:rsidRPr="00475203">
        <w:rPr>
          <w:rFonts w:eastAsia="Calibri" w:cs="Times New Roman"/>
          <w:i/>
          <w:iCs/>
          <w:lang w:val="fr-FR" w:bidi="he-IL"/>
        </w:rPr>
        <w:t>. Shwimer, calmez</w:t>
      </w:r>
      <w:r w:rsidR="009B4506">
        <w:rPr>
          <w:rFonts w:eastAsia="Calibri" w:cs="Times New Roman"/>
          <w:i/>
          <w:iCs/>
          <w:lang w:val="fr-FR" w:bidi="he-IL"/>
        </w:rPr>
        <w:t>-</w:t>
      </w:r>
      <w:r w:rsidR="009375CA" w:rsidRPr="00475203">
        <w:rPr>
          <w:rFonts w:eastAsia="Calibri" w:cs="Times New Roman"/>
          <w:i/>
          <w:iCs/>
          <w:lang w:val="fr-FR" w:bidi="he-IL"/>
        </w:rPr>
        <w:t xml:space="preserve">vous et </w:t>
      </w:r>
      <w:r w:rsidR="000D41E6">
        <w:rPr>
          <w:rFonts w:eastAsia="Calibri" w:cs="Times New Roman"/>
          <w:i/>
          <w:iCs/>
          <w:lang w:val="fr-FR" w:bidi="he-IL"/>
        </w:rPr>
        <w:t>dites</w:t>
      </w:r>
      <w:r w:rsidR="009B4506">
        <w:rPr>
          <w:rFonts w:eastAsia="Calibri" w:cs="Times New Roman"/>
          <w:i/>
          <w:iCs/>
          <w:lang w:val="fr-FR" w:bidi="he-IL"/>
        </w:rPr>
        <w:t>-</w:t>
      </w:r>
      <w:r w:rsidR="009375CA" w:rsidRPr="00475203">
        <w:rPr>
          <w:rFonts w:eastAsia="Calibri" w:cs="Times New Roman"/>
          <w:i/>
          <w:iCs/>
          <w:lang w:val="fr-FR" w:bidi="he-IL"/>
        </w:rPr>
        <w:t>moi ce qui s</w:t>
      </w:r>
      <w:r w:rsidR="009B4506">
        <w:rPr>
          <w:rFonts w:eastAsia="Calibri" w:cs="Times New Roman"/>
          <w:i/>
          <w:iCs/>
          <w:lang w:val="fr-FR" w:bidi="he-IL"/>
        </w:rPr>
        <w:t>’</w:t>
      </w:r>
      <w:r w:rsidR="009375CA" w:rsidRPr="00475203">
        <w:rPr>
          <w:rFonts w:eastAsia="Calibri" w:cs="Times New Roman"/>
          <w:i/>
          <w:iCs/>
          <w:lang w:val="fr-FR" w:bidi="he-IL"/>
        </w:rPr>
        <w:t xml:space="preserve">est passé dans un ordre chronologique, sinon je ne pourrai pas recueillir tous les faits </w:t>
      </w:r>
      <w:r w:rsidR="00D40820">
        <w:rPr>
          <w:rFonts w:eastAsia="Calibri" w:cs="Times New Roman"/>
          <w:i/>
          <w:iCs/>
          <w:lang w:val="fr-FR" w:bidi="he-IL"/>
        </w:rPr>
        <w:t>pour</w:t>
      </w:r>
      <w:r w:rsidR="009375CA" w:rsidRPr="00475203">
        <w:rPr>
          <w:rFonts w:eastAsia="Calibri" w:cs="Times New Roman"/>
          <w:i/>
          <w:iCs/>
          <w:lang w:val="fr-FR" w:bidi="he-IL"/>
        </w:rPr>
        <w:t xml:space="preserve"> vous aide</w:t>
      </w:r>
      <w:r w:rsidRPr="00475203">
        <w:rPr>
          <w:rFonts w:eastAsia="Calibri" w:cs="Times New Roman"/>
          <w:i/>
          <w:iCs/>
          <w:lang w:val="fr-FR" w:bidi="he-IL"/>
        </w:rPr>
        <w:t>r</w:t>
      </w:r>
      <w:r>
        <w:rPr>
          <w:rFonts w:eastAsia="Calibri" w:cs="Times New Roman"/>
          <w:i/>
          <w:iCs/>
          <w:lang w:val="fr-FR" w:bidi="he-IL"/>
        </w:rPr>
        <w:t>”</w:t>
      </w:r>
      <w:r w:rsidR="009375CA" w:rsidRPr="00475203">
        <w:rPr>
          <w:rFonts w:eastAsia="Calibri" w:cs="Times New Roman"/>
          <w:lang w:val="fr-FR" w:bidi="he-IL"/>
        </w:rPr>
        <w:t>, lui dit</w:t>
      </w:r>
      <w:r w:rsidR="009B4506">
        <w:rPr>
          <w:rFonts w:eastAsia="Calibri" w:cs="Times New Roman"/>
          <w:lang w:val="fr-FR" w:bidi="he-IL"/>
        </w:rPr>
        <w:t>-</w:t>
      </w:r>
      <w:r w:rsidR="009375CA" w:rsidRPr="00475203">
        <w:rPr>
          <w:rFonts w:eastAsia="Calibri" w:cs="Times New Roman"/>
          <w:lang w:val="fr-FR" w:bidi="he-IL"/>
        </w:rPr>
        <w:t>elle.</w:t>
      </w:r>
    </w:p>
    <w:p w14:paraId="54266447" w14:textId="732A1A72" w:rsidR="00341A81" w:rsidRDefault="009375CA" w:rsidP="009375CA">
      <w:pPr>
        <w:spacing w:after="120" w:line="240" w:lineRule="auto"/>
        <w:jc w:val="left"/>
        <w:rPr>
          <w:rFonts w:eastAsia="Calibri" w:cs="Times New Roman"/>
          <w:lang w:val="fr-FR" w:bidi="he-IL"/>
        </w:rPr>
      </w:pPr>
      <w:r w:rsidRPr="00475203">
        <w:rPr>
          <w:rFonts w:eastAsia="Calibri" w:cs="Times New Roman"/>
          <w:iCs/>
          <w:lang w:val="fr-FR" w:bidi="he-IL"/>
        </w:rPr>
        <w:t>M. Shwimer a pris une profonde inspiration et lui a raconté toute l</w:t>
      </w:r>
      <w:r w:rsidR="009B4506">
        <w:rPr>
          <w:rFonts w:eastAsia="Calibri" w:cs="Times New Roman"/>
          <w:iCs/>
          <w:lang w:val="fr-FR" w:bidi="he-IL"/>
        </w:rPr>
        <w:t>’</w:t>
      </w:r>
      <w:r w:rsidRPr="00475203">
        <w:rPr>
          <w:rFonts w:eastAsia="Calibri" w:cs="Times New Roman"/>
          <w:iCs/>
          <w:lang w:val="fr-FR" w:bidi="he-IL"/>
        </w:rPr>
        <w:t xml:space="preserve">histoire, depuis le jour où il avait reçu les recommandations </w:t>
      </w:r>
      <w:r w:rsidR="00B177B5">
        <w:rPr>
          <w:rFonts w:eastAsia="Calibri" w:cs="Times New Roman"/>
          <w:iCs/>
          <w:lang w:val="fr-FR" w:bidi="he-IL"/>
        </w:rPr>
        <w:t>en faveur de</w:t>
      </w:r>
      <w:r w:rsidRPr="00475203">
        <w:rPr>
          <w:rFonts w:eastAsia="Calibri" w:cs="Times New Roman"/>
          <w:iCs/>
          <w:lang w:val="fr-FR" w:bidi="he-IL"/>
        </w:rPr>
        <w:t xml:space="preserve"> M. Rolnik jusqu</w:t>
      </w:r>
      <w:r w:rsidR="009B4506">
        <w:rPr>
          <w:rFonts w:eastAsia="Calibri" w:cs="Times New Roman"/>
          <w:iCs/>
          <w:lang w:val="fr-FR" w:bidi="he-IL"/>
        </w:rPr>
        <w:t>’</w:t>
      </w:r>
      <w:r w:rsidRPr="00475203">
        <w:rPr>
          <w:rFonts w:eastAsia="Calibri" w:cs="Times New Roman"/>
          <w:iCs/>
          <w:lang w:val="fr-FR" w:bidi="he-IL"/>
        </w:rPr>
        <w:t>au jour prése</w:t>
      </w:r>
      <w:r w:rsidR="00954299" w:rsidRPr="00475203">
        <w:rPr>
          <w:rFonts w:eastAsia="Calibri" w:cs="Times New Roman"/>
          <w:iCs/>
          <w:lang w:val="fr-FR" w:bidi="he-IL"/>
        </w:rPr>
        <w:t>nt</w:t>
      </w:r>
      <w:r w:rsidR="00954299">
        <w:rPr>
          <w:rFonts w:eastAsia="Calibri" w:cs="Times New Roman"/>
          <w:iCs/>
          <w:lang w:val="fr-FR" w:bidi="he-IL"/>
        </w:rPr>
        <w:t xml:space="preserve">.  </w:t>
      </w:r>
      <w:r w:rsidR="00954299" w:rsidRPr="00475203">
        <w:rPr>
          <w:rFonts w:eastAsia="Calibri" w:cs="Times New Roman"/>
          <w:iCs/>
          <w:lang w:val="fr-FR" w:bidi="he-IL"/>
        </w:rPr>
        <w:t>Mm</w:t>
      </w:r>
      <w:r w:rsidRPr="00475203">
        <w:rPr>
          <w:rFonts w:eastAsia="Calibri" w:cs="Times New Roman"/>
          <w:iCs/>
          <w:lang w:val="fr-FR" w:bidi="he-IL"/>
        </w:rPr>
        <w:t>e Ebot a</w:t>
      </w:r>
      <w:r w:rsidR="0016289A">
        <w:rPr>
          <w:rFonts w:eastAsia="Calibri" w:cs="Times New Roman"/>
          <w:iCs/>
          <w:lang w:val="fr-FR" w:bidi="he-IL"/>
        </w:rPr>
        <w:t> </w:t>
      </w:r>
      <w:r w:rsidRPr="00475203">
        <w:rPr>
          <w:rFonts w:eastAsia="Calibri" w:cs="Times New Roman"/>
          <w:iCs/>
          <w:lang w:val="fr-FR" w:bidi="he-IL"/>
        </w:rPr>
        <w:t xml:space="preserve">noté les questions auxquelles il </w:t>
      </w:r>
      <w:r w:rsidR="001C7EA9">
        <w:rPr>
          <w:rFonts w:eastAsia="Calibri" w:cs="Times New Roman"/>
          <w:iCs/>
          <w:lang w:val="fr-FR" w:bidi="he-IL"/>
        </w:rPr>
        <w:t>fallait</w:t>
      </w:r>
      <w:r w:rsidRPr="00475203">
        <w:rPr>
          <w:rFonts w:eastAsia="Calibri" w:cs="Times New Roman"/>
          <w:iCs/>
          <w:lang w:val="fr-FR" w:bidi="he-IL"/>
        </w:rPr>
        <w:t xml:space="preserve"> répondre avant de tirer toute conclusi</w:t>
      </w:r>
      <w:r w:rsidR="00954299" w:rsidRPr="00475203">
        <w:rPr>
          <w:rFonts w:eastAsia="Calibri" w:cs="Times New Roman"/>
          <w:iCs/>
          <w:lang w:val="fr-FR" w:bidi="he-IL"/>
        </w:rPr>
        <w:t>on</w:t>
      </w:r>
      <w:r w:rsidR="00954299">
        <w:rPr>
          <w:rFonts w:eastAsia="Calibri" w:cs="Times New Roman"/>
          <w:iCs/>
          <w:lang w:val="fr-FR" w:bidi="he-IL"/>
        </w:rPr>
        <w:t xml:space="preserve">.  </w:t>
      </w:r>
      <w:r w:rsidR="00954299" w:rsidRPr="00475203">
        <w:rPr>
          <w:rFonts w:eastAsia="Calibri" w:cs="Times New Roman"/>
          <w:iCs/>
          <w:lang w:val="fr-FR" w:bidi="he-IL"/>
        </w:rPr>
        <w:t>Ce</w:t>
      </w:r>
      <w:r w:rsidRPr="00475203">
        <w:rPr>
          <w:rFonts w:eastAsia="Calibri" w:cs="Times New Roman"/>
          <w:iCs/>
          <w:lang w:val="fr-FR" w:bidi="he-IL"/>
        </w:rPr>
        <w:t>s questions étaient les suivantes</w:t>
      </w:r>
      <w:r w:rsidR="009B4506">
        <w:rPr>
          <w:rFonts w:eastAsia="Calibri" w:cs="Times New Roman"/>
          <w:iCs/>
          <w:lang w:val="fr-FR" w:bidi="he-IL"/>
        </w:rPr>
        <w:t> :</w:t>
      </w:r>
    </w:p>
    <w:p w14:paraId="70B7AFCF" w14:textId="546D8A4D" w:rsidR="001F5CC5" w:rsidRPr="009C22DC" w:rsidRDefault="00BF7992" w:rsidP="009C22DC">
      <w:pPr>
        <w:pStyle w:val="ListParagraph"/>
        <w:numPr>
          <w:ilvl w:val="0"/>
          <w:numId w:val="22"/>
        </w:numPr>
        <w:spacing w:after="120" w:line="240" w:lineRule="auto"/>
        <w:ind w:left="1134" w:hanging="567"/>
        <w:jc w:val="left"/>
        <w:rPr>
          <w:rFonts w:eastAsia="Calibri" w:cs="Times New Roman"/>
          <w:b/>
          <w:sz w:val="22"/>
          <w:szCs w:val="20"/>
          <w:lang w:val="fr-FR" w:bidi="he-IL"/>
        </w:rPr>
      </w:pPr>
      <w:r w:rsidRPr="009C22DC">
        <w:rPr>
          <w:rFonts w:eastAsia="Calibri" w:cs="Times New Roman"/>
          <w:b/>
          <w:sz w:val="22"/>
          <w:szCs w:val="20"/>
          <w:lang w:val="fr-FR" w:bidi="he-IL"/>
        </w:rPr>
        <w:t>Quel est le statut juridique de M.</w:t>
      </w:r>
      <w:r w:rsidR="00341A81" w:rsidRPr="009C22DC">
        <w:rPr>
          <w:rFonts w:eastAsia="Calibri" w:cs="Times New Roman"/>
          <w:b/>
          <w:sz w:val="22"/>
          <w:szCs w:val="20"/>
          <w:lang w:val="fr-FR" w:bidi="he-IL"/>
        </w:rPr>
        <w:t> </w:t>
      </w:r>
      <w:r w:rsidRPr="009C22DC">
        <w:rPr>
          <w:rFonts w:eastAsia="Calibri" w:cs="Times New Roman"/>
          <w:b/>
          <w:sz w:val="22"/>
          <w:szCs w:val="20"/>
          <w:lang w:val="fr-FR" w:bidi="he-IL"/>
        </w:rPr>
        <w:t>Rolnik à l</w:t>
      </w:r>
      <w:r w:rsidR="009B4506">
        <w:rPr>
          <w:rFonts w:eastAsia="Calibri" w:cs="Times New Roman"/>
          <w:b/>
          <w:sz w:val="22"/>
          <w:szCs w:val="20"/>
          <w:lang w:val="fr-FR" w:bidi="he-IL"/>
        </w:rPr>
        <w:t>’</w:t>
      </w:r>
      <w:r w:rsidRPr="009C22DC">
        <w:rPr>
          <w:rFonts w:eastAsia="Calibri" w:cs="Times New Roman"/>
          <w:b/>
          <w:sz w:val="22"/>
          <w:szCs w:val="20"/>
          <w:lang w:val="fr-FR" w:bidi="he-IL"/>
        </w:rPr>
        <w:t>Université de Stanlort</w:t>
      </w:r>
      <w:r w:rsidR="00C121B8" w:rsidRPr="009C22DC">
        <w:rPr>
          <w:rFonts w:eastAsia="Calibri" w:cs="Times New Roman"/>
          <w:b/>
          <w:sz w:val="22"/>
          <w:szCs w:val="20"/>
          <w:lang w:val="fr-FR" w:bidi="he-IL"/>
        </w:rPr>
        <w:t xml:space="preserve">, et M. Rolnik </w:t>
      </w:r>
      <w:r w:rsidR="00A63A36" w:rsidRPr="009C22DC">
        <w:rPr>
          <w:rFonts w:eastAsia="Calibri" w:cs="Times New Roman"/>
          <w:b/>
          <w:sz w:val="22"/>
          <w:szCs w:val="20"/>
          <w:lang w:val="fr-FR" w:bidi="he-IL"/>
        </w:rPr>
        <w:t>peut</w:t>
      </w:r>
      <w:r w:rsidR="009B4506">
        <w:rPr>
          <w:rFonts w:eastAsia="Calibri" w:cs="Times New Roman"/>
          <w:b/>
          <w:sz w:val="22"/>
          <w:szCs w:val="20"/>
          <w:lang w:val="fr-FR" w:bidi="he-IL"/>
        </w:rPr>
        <w:t>-</w:t>
      </w:r>
      <w:r w:rsidR="00A63A36" w:rsidRPr="009C22DC">
        <w:rPr>
          <w:rFonts w:eastAsia="Calibri" w:cs="Times New Roman"/>
          <w:b/>
          <w:sz w:val="22"/>
          <w:szCs w:val="20"/>
          <w:lang w:val="fr-FR" w:bidi="he-IL"/>
        </w:rPr>
        <w:t>il</w:t>
      </w:r>
      <w:r w:rsidR="00C121B8" w:rsidRPr="009C22DC">
        <w:rPr>
          <w:rFonts w:eastAsia="Calibri" w:cs="Times New Roman"/>
          <w:b/>
          <w:sz w:val="22"/>
          <w:szCs w:val="20"/>
          <w:lang w:val="fr-FR" w:bidi="he-IL"/>
        </w:rPr>
        <w:t xml:space="preserve"> </w:t>
      </w:r>
      <w:r w:rsidR="002E7067" w:rsidRPr="009C22DC">
        <w:rPr>
          <w:rFonts w:eastAsia="Calibri" w:cs="Times New Roman"/>
          <w:b/>
          <w:sz w:val="22"/>
          <w:szCs w:val="20"/>
          <w:lang w:val="fr-FR" w:bidi="he-IL"/>
        </w:rPr>
        <w:t>revendiquer</w:t>
      </w:r>
      <w:r w:rsidR="00C121B8" w:rsidRPr="009C22DC">
        <w:rPr>
          <w:rFonts w:eastAsia="Calibri" w:cs="Times New Roman"/>
          <w:b/>
          <w:sz w:val="22"/>
          <w:szCs w:val="20"/>
          <w:lang w:val="fr-FR" w:bidi="he-IL"/>
        </w:rPr>
        <w:t xml:space="preserve"> la titularité sur ses résultats?</w:t>
      </w:r>
    </w:p>
    <w:p w14:paraId="51E09554" w14:textId="3305B96E" w:rsidR="001F5CC5" w:rsidRPr="009C22DC" w:rsidRDefault="001F5CC5" w:rsidP="009C22DC">
      <w:pPr>
        <w:pStyle w:val="ListParagraph"/>
        <w:numPr>
          <w:ilvl w:val="0"/>
          <w:numId w:val="22"/>
        </w:numPr>
        <w:spacing w:after="120" w:line="240" w:lineRule="auto"/>
        <w:ind w:left="1134" w:hanging="567"/>
        <w:jc w:val="left"/>
        <w:rPr>
          <w:rFonts w:eastAsia="Calibri" w:cs="Times New Roman"/>
          <w:b/>
          <w:sz w:val="22"/>
          <w:szCs w:val="20"/>
          <w:lang w:val="fr-FR" w:bidi="he-IL"/>
        </w:rPr>
      </w:pPr>
      <w:r w:rsidRPr="009C22DC">
        <w:rPr>
          <w:rFonts w:eastAsia="Calibri" w:cs="Times New Roman"/>
          <w:b/>
          <w:sz w:val="22"/>
          <w:szCs w:val="20"/>
          <w:lang w:val="fr-FR" w:bidi="he-IL"/>
        </w:rPr>
        <w:t>M.</w:t>
      </w:r>
      <w:r w:rsidR="00341A81" w:rsidRPr="009C22DC">
        <w:rPr>
          <w:rFonts w:eastAsia="Calibri" w:cs="Times New Roman"/>
          <w:b/>
          <w:sz w:val="22"/>
          <w:szCs w:val="20"/>
          <w:lang w:val="fr-FR" w:bidi="he-IL"/>
        </w:rPr>
        <w:t> </w:t>
      </w:r>
      <w:r w:rsidRPr="009C22DC">
        <w:rPr>
          <w:rFonts w:eastAsia="Calibri" w:cs="Times New Roman"/>
          <w:b/>
          <w:sz w:val="22"/>
          <w:szCs w:val="20"/>
          <w:lang w:val="fr-FR" w:bidi="he-IL"/>
        </w:rPr>
        <w:t xml:space="preserve">Rolnik </w:t>
      </w:r>
      <w:r w:rsidR="00A63A36" w:rsidRPr="009C22DC">
        <w:rPr>
          <w:rFonts w:eastAsia="Calibri" w:cs="Times New Roman"/>
          <w:b/>
          <w:sz w:val="22"/>
          <w:szCs w:val="20"/>
          <w:lang w:val="fr-FR" w:bidi="he-IL"/>
        </w:rPr>
        <w:t>a</w:t>
      </w:r>
      <w:r w:rsidR="009B4506">
        <w:rPr>
          <w:rFonts w:eastAsia="Calibri" w:cs="Times New Roman"/>
          <w:b/>
          <w:sz w:val="22"/>
          <w:szCs w:val="20"/>
          <w:lang w:val="fr-FR" w:bidi="he-IL"/>
        </w:rPr>
        <w:t>-</w:t>
      </w:r>
      <w:r w:rsidR="00C121B8" w:rsidRPr="009C22DC">
        <w:rPr>
          <w:rFonts w:eastAsia="Calibri" w:cs="Times New Roman"/>
          <w:b/>
          <w:sz w:val="22"/>
          <w:szCs w:val="20"/>
          <w:lang w:val="fr-FR" w:bidi="he-IL"/>
        </w:rPr>
        <w:t>t</w:t>
      </w:r>
      <w:r w:rsidR="009B4506">
        <w:rPr>
          <w:rFonts w:eastAsia="Calibri" w:cs="Times New Roman"/>
          <w:b/>
          <w:sz w:val="22"/>
          <w:szCs w:val="20"/>
          <w:lang w:val="fr-FR" w:bidi="he-IL"/>
        </w:rPr>
        <w:t>-</w:t>
      </w:r>
      <w:r w:rsidR="00C121B8" w:rsidRPr="009C22DC">
        <w:rPr>
          <w:rFonts w:eastAsia="Calibri" w:cs="Times New Roman"/>
          <w:b/>
          <w:sz w:val="22"/>
          <w:szCs w:val="20"/>
          <w:lang w:val="fr-FR" w:bidi="he-IL"/>
        </w:rPr>
        <w:t>il de</w:t>
      </w:r>
      <w:r w:rsidR="00A63A36" w:rsidRPr="009C22DC">
        <w:rPr>
          <w:rFonts w:eastAsia="Calibri" w:cs="Times New Roman"/>
          <w:b/>
          <w:sz w:val="22"/>
          <w:szCs w:val="20"/>
          <w:lang w:val="fr-FR" w:bidi="he-IL"/>
        </w:rPr>
        <w:t>s</w:t>
      </w:r>
      <w:r w:rsidR="00C121B8" w:rsidRPr="009C22DC">
        <w:rPr>
          <w:rFonts w:eastAsia="Calibri" w:cs="Times New Roman"/>
          <w:b/>
          <w:sz w:val="22"/>
          <w:szCs w:val="20"/>
          <w:lang w:val="fr-FR" w:bidi="he-IL"/>
        </w:rPr>
        <w:t xml:space="preserve"> droits quelconques sur la nouvelle invention fondée sur les</w:t>
      </w:r>
      <w:r w:rsidRPr="009C22DC">
        <w:rPr>
          <w:rFonts w:eastAsia="Calibri" w:cs="Times New Roman"/>
          <w:b/>
          <w:sz w:val="22"/>
          <w:szCs w:val="20"/>
          <w:lang w:val="fr-FR" w:bidi="he-IL"/>
        </w:rPr>
        <w:t xml:space="preserve"> exosomes?</w:t>
      </w:r>
    </w:p>
    <w:p w14:paraId="2FCD9E8B" w14:textId="34940095" w:rsidR="001F5CC5" w:rsidRPr="009C22DC" w:rsidRDefault="001F5CC5" w:rsidP="009C22DC">
      <w:pPr>
        <w:pStyle w:val="ListParagraph"/>
        <w:numPr>
          <w:ilvl w:val="0"/>
          <w:numId w:val="22"/>
        </w:numPr>
        <w:spacing w:after="120" w:line="240" w:lineRule="auto"/>
        <w:ind w:left="1134" w:hanging="567"/>
        <w:jc w:val="left"/>
        <w:rPr>
          <w:rFonts w:eastAsia="Calibri" w:cs="Times New Roman"/>
          <w:b/>
          <w:sz w:val="22"/>
          <w:szCs w:val="20"/>
          <w:lang w:val="fr-FR" w:bidi="he-IL"/>
        </w:rPr>
      </w:pPr>
      <w:r w:rsidRPr="009C22DC">
        <w:rPr>
          <w:rFonts w:eastAsia="Calibri" w:cs="Times New Roman"/>
          <w:b/>
          <w:sz w:val="22"/>
          <w:szCs w:val="20"/>
          <w:lang w:val="fr-FR" w:bidi="he-IL"/>
        </w:rPr>
        <w:t>M.</w:t>
      </w:r>
      <w:r w:rsidR="00341A81" w:rsidRPr="009C22DC">
        <w:rPr>
          <w:rFonts w:eastAsia="Calibri" w:cs="Times New Roman"/>
          <w:b/>
          <w:sz w:val="22"/>
          <w:szCs w:val="20"/>
          <w:lang w:val="fr-FR" w:bidi="he-IL"/>
        </w:rPr>
        <w:t> </w:t>
      </w:r>
      <w:r w:rsidRPr="009C22DC">
        <w:rPr>
          <w:rFonts w:eastAsia="Calibri" w:cs="Times New Roman"/>
          <w:b/>
          <w:sz w:val="22"/>
          <w:szCs w:val="20"/>
          <w:lang w:val="fr-FR" w:bidi="he-IL"/>
        </w:rPr>
        <w:t xml:space="preserve">Rolnik </w:t>
      </w:r>
      <w:r w:rsidR="00C121B8" w:rsidRPr="009C22DC">
        <w:rPr>
          <w:rFonts w:eastAsia="Calibri" w:cs="Times New Roman"/>
          <w:b/>
          <w:sz w:val="22"/>
          <w:szCs w:val="20"/>
          <w:lang w:val="fr-FR" w:bidi="he-IL"/>
        </w:rPr>
        <w:t>a</w:t>
      </w:r>
      <w:r w:rsidR="009B4506">
        <w:rPr>
          <w:rFonts w:eastAsia="Calibri" w:cs="Times New Roman"/>
          <w:b/>
          <w:sz w:val="22"/>
          <w:szCs w:val="20"/>
          <w:lang w:val="fr-FR" w:bidi="he-IL"/>
        </w:rPr>
        <w:t>-</w:t>
      </w:r>
      <w:r w:rsidR="00C121B8" w:rsidRPr="009C22DC">
        <w:rPr>
          <w:rFonts w:eastAsia="Calibri" w:cs="Times New Roman"/>
          <w:b/>
          <w:sz w:val="22"/>
          <w:szCs w:val="20"/>
          <w:lang w:val="fr-FR" w:bidi="he-IL"/>
        </w:rPr>
        <w:t>t</w:t>
      </w:r>
      <w:r w:rsidR="009B4506">
        <w:rPr>
          <w:rFonts w:eastAsia="Calibri" w:cs="Times New Roman"/>
          <w:b/>
          <w:sz w:val="22"/>
          <w:szCs w:val="20"/>
          <w:lang w:val="fr-FR" w:bidi="he-IL"/>
        </w:rPr>
        <w:t>-</w:t>
      </w:r>
      <w:r w:rsidR="00C121B8" w:rsidRPr="009C22DC">
        <w:rPr>
          <w:rFonts w:eastAsia="Calibri" w:cs="Times New Roman"/>
          <w:b/>
          <w:sz w:val="22"/>
          <w:szCs w:val="20"/>
          <w:lang w:val="fr-FR" w:bidi="he-IL"/>
        </w:rPr>
        <w:t>il le droit de consulter la demande de brevet sur l</w:t>
      </w:r>
      <w:r w:rsidR="009B4506">
        <w:rPr>
          <w:rFonts w:eastAsia="Calibri" w:cs="Times New Roman"/>
          <w:b/>
          <w:sz w:val="22"/>
          <w:szCs w:val="20"/>
          <w:lang w:val="fr-FR" w:bidi="he-IL"/>
        </w:rPr>
        <w:t>’</w:t>
      </w:r>
      <w:r w:rsidR="00C121B8" w:rsidRPr="009C22DC">
        <w:rPr>
          <w:rFonts w:eastAsia="Calibri" w:cs="Times New Roman"/>
          <w:b/>
          <w:sz w:val="22"/>
          <w:szCs w:val="20"/>
          <w:lang w:val="fr-FR" w:bidi="he-IL"/>
        </w:rPr>
        <w:t>invention fondée sur les exosomes?</w:t>
      </w:r>
    </w:p>
    <w:p w14:paraId="7E480AF7" w14:textId="4971D88A" w:rsidR="001F5CC5" w:rsidRPr="009C22DC" w:rsidRDefault="00C121B8" w:rsidP="009C22DC">
      <w:pPr>
        <w:pStyle w:val="ListParagraph"/>
        <w:numPr>
          <w:ilvl w:val="0"/>
          <w:numId w:val="22"/>
        </w:numPr>
        <w:spacing w:after="120" w:line="240" w:lineRule="auto"/>
        <w:ind w:left="1134" w:hanging="567"/>
        <w:jc w:val="left"/>
        <w:rPr>
          <w:rFonts w:eastAsia="Calibri" w:cs="Times New Roman"/>
          <w:b/>
          <w:sz w:val="22"/>
          <w:szCs w:val="20"/>
          <w:lang w:val="fr-FR" w:bidi="he-IL"/>
        </w:rPr>
      </w:pPr>
      <w:r w:rsidRPr="009C22DC">
        <w:rPr>
          <w:rFonts w:eastAsia="Calibri" w:cs="Times New Roman"/>
          <w:b/>
          <w:sz w:val="22"/>
          <w:szCs w:val="20"/>
          <w:lang w:val="fr-FR" w:bidi="he-IL"/>
        </w:rPr>
        <w:t>L</w:t>
      </w:r>
      <w:r w:rsidR="009B4506">
        <w:rPr>
          <w:rFonts w:eastAsia="Calibri" w:cs="Times New Roman"/>
          <w:b/>
          <w:sz w:val="22"/>
          <w:szCs w:val="20"/>
          <w:lang w:val="fr-FR" w:bidi="he-IL"/>
        </w:rPr>
        <w:t>’</w:t>
      </w:r>
      <w:r w:rsidRPr="009C22DC">
        <w:rPr>
          <w:rFonts w:eastAsia="Calibri" w:cs="Times New Roman"/>
          <w:b/>
          <w:sz w:val="22"/>
          <w:szCs w:val="20"/>
          <w:lang w:val="fr-FR" w:bidi="he-IL"/>
        </w:rPr>
        <w:t xml:space="preserve">Université de </w:t>
      </w:r>
      <w:r w:rsidR="001F5CC5" w:rsidRPr="009C22DC">
        <w:rPr>
          <w:rFonts w:eastAsia="Calibri" w:cs="Times New Roman"/>
          <w:b/>
          <w:sz w:val="22"/>
          <w:szCs w:val="20"/>
          <w:lang w:val="fr-FR" w:bidi="he-IL"/>
        </w:rPr>
        <w:t xml:space="preserve">Kerberg </w:t>
      </w:r>
      <w:r w:rsidRPr="009C22DC">
        <w:rPr>
          <w:rFonts w:eastAsia="Calibri" w:cs="Times New Roman"/>
          <w:b/>
          <w:sz w:val="22"/>
          <w:szCs w:val="20"/>
          <w:lang w:val="fr-FR" w:bidi="he-IL"/>
        </w:rPr>
        <w:t>a</w:t>
      </w:r>
      <w:r w:rsidR="009B4506">
        <w:rPr>
          <w:rFonts w:eastAsia="Calibri" w:cs="Times New Roman"/>
          <w:b/>
          <w:sz w:val="22"/>
          <w:szCs w:val="20"/>
          <w:lang w:val="fr-FR" w:bidi="he-IL"/>
        </w:rPr>
        <w:t>-</w:t>
      </w:r>
      <w:r w:rsidRPr="009C22DC">
        <w:rPr>
          <w:rFonts w:eastAsia="Calibri" w:cs="Times New Roman"/>
          <w:b/>
          <w:sz w:val="22"/>
          <w:szCs w:val="20"/>
          <w:lang w:val="fr-FR" w:bidi="he-IL"/>
        </w:rPr>
        <w:t>t</w:t>
      </w:r>
      <w:r w:rsidR="009B4506">
        <w:rPr>
          <w:rFonts w:eastAsia="Calibri" w:cs="Times New Roman"/>
          <w:b/>
          <w:sz w:val="22"/>
          <w:szCs w:val="20"/>
          <w:lang w:val="fr-FR" w:bidi="he-IL"/>
        </w:rPr>
        <w:t>-</w:t>
      </w:r>
      <w:r w:rsidRPr="009C22DC">
        <w:rPr>
          <w:rFonts w:eastAsia="Calibri" w:cs="Times New Roman"/>
          <w:b/>
          <w:sz w:val="22"/>
          <w:szCs w:val="20"/>
          <w:lang w:val="fr-FR" w:bidi="he-IL"/>
        </w:rPr>
        <w:t>elle des droits sur la propriété intellectuelle créée par M. Rolnik à l</w:t>
      </w:r>
      <w:r w:rsidR="009B4506">
        <w:rPr>
          <w:rFonts w:eastAsia="Calibri" w:cs="Times New Roman"/>
          <w:b/>
          <w:sz w:val="22"/>
          <w:szCs w:val="20"/>
          <w:lang w:val="fr-FR" w:bidi="he-IL"/>
        </w:rPr>
        <w:t>’</w:t>
      </w:r>
      <w:r w:rsidRPr="009C22DC">
        <w:rPr>
          <w:rFonts w:eastAsia="Calibri" w:cs="Times New Roman"/>
          <w:b/>
          <w:sz w:val="22"/>
          <w:szCs w:val="20"/>
          <w:lang w:val="fr-FR" w:bidi="he-IL"/>
        </w:rPr>
        <w:t>Université de Stanlort?</w:t>
      </w:r>
    </w:p>
    <w:p w14:paraId="2CD9A915" w14:textId="51B1A932" w:rsidR="001F5CC5" w:rsidRPr="009C22DC" w:rsidRDefault="00A63A36" w:rsidP="009C22DC">
      <w:pPr>
        <w:pStyle w:val="ListParagraph"/>
        <w:numPr>
          <w:ilvl w:val="0"/>
          <w:numId w:val="22"/>
        </w:numPr>
        <w:spacing w:after="120" w:line="240" w:lineRule="auto"/>
        <w:ind w:left="1134" w:hanging="567"/>
        <w:jc w:val="left"/>
        <w:rPr>
          <w:rFonts w:eastAsia="Calibri" w:cs="Times New Roman"/>
          <w:b/>
          <w:sz w:val="22"/>
          <w:szCs w:val="20"/>
          <w:lang w:val="fr-FR" w:bidi="he-IL"/>
        </w:rPr>
      </w:pPr>
      <w:r w:rsidRPr="009C22DC">
        <w:rPr>
          <w:rFonts w:eastAsia="Calibri" w:cs="Times New Roman"/>
          <w:b/>
          <w:sz w:val="22"/>
          <w:szCs w:val="20"/>
          <w:lang w:val="fr-FR" w:bidi="he-IL"/>
        </w:rPr>
        <w:t>Toute autre tierce partie peut</w:t>
      </w:r>
      <w:r w:rsidR="009B4506">
        <w:rPr>
          <w:rFonts w:eastAsia="Calibri" w:cs="Times New Roman"/>
          <w:b/>
          <w:sz w:val="22"/>
          <w:szCs w:val="20"/>
          <w:lang w:val="fr-FR" w:bidi="he-IL"/>
        </w:rPr>
        <w:t>-</w:t>
      </w:r>
      <w:r w:rsidRPr="009C22DC">
        <w:rPr>
          <w:rFonts w:eastAsia="Calibri" w:cs="Times New Roman"/>
          <w:b/>
          <w:sz w:val="22"/>
          <w:szCs w:val="20"/>
          <w:lang w:val="fr-FR" w:bidi="he-IL"/>
        </w:rPr>
        <w:t>elle revendiquer la titularité de l</w:t>
      </w:r>
      <w:r w:rsidR="009B4506">
        <w:rPr>
          <w:rFonts w:eastAsia="Calibri" w:cs="Times New Roman"/>
          <w:b/>
          <w:sz w:val="22"/>
          <w:szCs w:val="20"/>
          <w:lang w:val="fr-FR" w:bidi="he-IL"/>
        </w:rPr>
        <w:t>’</w:t>
      </w:r>
      <w:r w:rsidRPr="009C22DC">
        <w:rPr>
          <w:rFonts w:eastAsia="Calibri" w:cs="Times New Roman"/>
          <w:b/>
          <w:sz w:val="22"/>
          <w:szCs w:val="20"/>
          <w:lang w:val="fr-FR" w:bidi="he-IL"/>
        </w:rPr>
        <w:t>invention fondée sur les exosomes?</w:t>
      </w:r>
    </w:p>
    <w:p w14:paraId="35384E24" w14:textId="5A876F42" w:rsidR="001F5CC5" w:rsidRPr="009C22DC" w:rsidRDefault="00A63A36" w:rsidP="009C22DC">
      <w:pPr>
        <w:pStyle w:val="ListParagraph"/>
        <w:numPr>
          <w:ilvl w:val="0"/>
          <w:numId w:val="22"/>
        </w:numPr>
        <w:spacing w:after="120" w:line="240" w:lineRule="auto"/>
        <w:ind w:left="1134" w:hanging="567"/>
        <w:jc w:val="left"/>
        <w:rPr>
          <w:rFonts w:eastAsia="Calibri" w:cs="Times New Roman"/>
          <w:b/>
          <w:sz w:val="22"/>
          <w:szCs w:val="20"/>
          <w:lang w:val="fr-FR" w:bidi="he-IL"/>
        </w:rPr>
      </w:pPr>
      <w:r w:rsidRPr="009C22DC">
        <w:rPr>
          <w:rFonts w:eastAsia="Calibri" w:cs="Times New Roman"/>
          <w:b/>
          <w:sz w:val="22"/>
          <w:szCs w:val="20"/>
          <w:lang w:val="fr-FR" w:bidi="he-IL"/>
        </w:rPr>
        <w:t>Des droits ont</w:t>
      </w:r>
      <w:r w:rsidR="009B4506">
        <w:rPr>
          <w:rFonts w:eastAsia="Calibri" w:cs="Times New Roman"/>
          <w:b/>
          <w:sz w:val="22"/>
          <w:szCs w:val="20"/>
          <w:lang w:val="fr-FR" w:bidi="he-IL"/>
        </w:rPr>
        <w:t>-</w:t>
      </w:r>
      <w:r w:rsidRPr="009C22DC">
        <w:rPr>
          <w:rFonts w:eastAsia="Calibri" w:cs="Times New Roman"/>
          <w:b/>
          <w:sz w:val="22"/>
          <w:szCs w:val="20"/>
          <w:lang w:val="fr-FR" w:bidi="he-IL"/>
        </w:rPr>
        <w:t>ils été concédés à de</w:t>
      </w:r>
      <w:r w:rsidR="00C27B58" w:rsidRPr="009C22DC">
        <w:rPr>
          <w:rFonts w:eastAsia="Calibri" w:cs="Times New Roman"/>
          <w:b/>
          <w:sz w:val="22"/>
          <w:szCs w:val="20"/>
          <w:lang w:val="fr-FR" w:bidi="he-IL"/>
        </w:rPr>
        <w:t>s</w:t>
      </w:r>
      <w:r w:rsidRPr="009C22DC">
        <w:rPr>
          <w:rFonts w:eastAsia="Calibri" w:cs="Times New Roman"/>
          <w:b/>
          <w:sz w:val="22"/>
          <w:szCs w:val="20"/>
          <w:lang w:val="fr-FR" w:bidi="he-IL"/>
        </w:rPr>
        <w:t xml:space="preserve"> tierces partie</w:t>
      </w:r>
      <w:r w:rsidR="00C27B58" w:rsidRPr="009C22DC">
        <w:rPr>
          <w:rFonts w:eastAsia="Calibri" w:cs="Times New Roman"/>
          <w:b/>
          <w:sz w:val="22"/>
          <w:szCs w:val="20"/>
          <w:lang w:val="fr-FR" w:bidi="he-IL"/>
        </w:rPr>
        <w:t>s</w:t>
      </w:r>
      <w:r w:rsidRPr="009C22DC">
        <w:rPr>
          <w:rFonts w:eastAsia="Calibri" w:cs="Times New Roman"/>
          <w:b/>
          <w:sz w:val="22"/>
          <w:szCs w:val="20"/>
          <w:lang w:val="fr-FR" w:bidi="he-IL"/>
        </w:rPr>
        <w:t xml:space="preserve"> sur l</w:t>
      </w:r>
      <w:r w:rsidR="009B4506">
        <w:rPr>
          <w:rFonts w:eastAsia="Calibri" w:cs="Times New Roman"/>
          <w:b/>
          <w:sz w:val="22"/>
          <w:szCs w:val="20"/>
          <w:lang w:val="fr-FR" w:bidi="he-IL"/>
        </w:rPr>
        <w:t>’</w:t>
      </w:r>
      <w:r w:rsidRPr="009C22DC">
        <w:rPr>
          <w:rFonts w:eastAsia="Calibri" w:cs="Times New Roman"/>
          <w:b/>
          <w:sz w:val="22"/>
          <w:szCs w:val="20"/>
          <w:lang w:val="fr-FR" w:bidi="he-IL"/>
        </w:rPr>
        <w:t>invention fondée sur les exosomes?</w:t>
      </w:r>
    </w:p>
    <w:p w14:paraId="4C1A87CE" w14:textId="39663E51" w:rsidR="001F5CC5" w:rsidRPr="00475203" w:rsidRDefault="00F947F0" w:rsidP="00F947F0">
      <w:pPr>
        <w:spacing w:after="120" w:line="240" w:lineRule="auto"/>
        <w:jc w:val="left"/>
        <w:rPr>
          <w:rFonts w:eastAsia="Calibri" w:cs="Times New Roman"/>
          <w:lang w:val="fr-FR" w:bidi="he-IL"/>
        </w:rPr>
      </w:pPr>
      <w:r w:rsidRPr="00475203">
        <w:rPr>
          <w:rFonts w:eastAsia="Calibri" w:cs="Times New Roman"/>
          <w:lang w:val="fr-FR" w:bidi="he-IL"/>
        </w:rPr>
        <w:t xml:space="preserve">Mme Ebot </w:t>
      </w:r>
      <w:r w:rsidR="0028275D">
        <w:rPr>
          <w:rFonts w:eastAsia="Calibri" w:cs="Times New Roman"/>
          <w:lang w:val="fr-FR" w:bidi="he-IL"/>
        </w:rPr>
        <w:t>a </w:t>
      </w:r>
      <w:r w:rsidRPr="00475203">
        <w:rPr>
          <w:rFonts w:eastAsia="Calibri" w:cs="Times New Roman"/>
          <w:lang w:val="fr-FR" w:bidi="he-IL"/>
        </w:rPr>
        <w:t>demand</w:t>
      </w:r>
      <w:r w:rsidR="0028275D">
        <w:rPr>
          <w:rFonts w:eastAsia="Calibri" w:cs="Times New Roman"/>
          <w:lang w:val="fr-FR" w:bidi="he-IL"/>
        </w:rPr>
        <w:t>é</w:t>
      </w:r>
      <w:r w:rsidRPr="00475203">
        <w:rPr>
          <w:rFonts w:eastAsia="Calibri" w:cs="Times New Roman"/>
          <w:lang w:val="fr-FR" w:bidi="he-IL"/>
        </w:rPr>
        <w:t xml:space="preserve"> à </w:t>
      </w:r>
      <w:r w:rsidRPr="00475203">
        <w:rPr>
          <w:rFonts w:eastAsia="Calibri" w:cs="Times New Roman"/>
          <w:iCs/>
          <w:lang w:val="fr-FR" w:bidi="he-IL"/>
        </w:rPr>
        <w:t>M. </w:t>
      </w:r>
      <w:r w:rsidRPr="00475203">
        <w:rPr>
          <w:rFonts w:eastAsia="Calibri" w:cs="Times New Roman"/>
          <w:lang w:val="fr-FR" w:bidi="he-IL"/>
        </w:rPr>
        <w:t>Shwimer</w:t>
      </w:r>
      <w:r w:rsidR="001F5CC5" w:rsidRPr="00475203">
        <w:rPr>
          <w:rFonts w:eastAsia="Calibri" w:cs="Times New Roman"/>
          <w:lang w:val="fr-FR" w:bidi="he-IL"/>
        </w:rPr>
        <w:t xml:space="preserve"> </w:t>
      </w:r>
      <w:r w:rsidRPr="00475203">
        <w:rPr>
          <w:rFonts w:eastAsia="Calibri" w:cs="Times New Roman"/>
          <w:lang w:val="fr-FR" w:bidi="he-IL"/>
        </w:rPr>
        <w:t>quel était le statut juridique de M. Rolnik au sein de l</w:t>
      </w:r>
      <w:r w:rsidR="009B4506">
        <w:rPr>
          <w:rFonts w:eastAsia="Calibri" w:cs="Times New Roman"/>
          <w:lang w:val="fr-FR" w:bidi="he-IL"/>
        </w:rPr>
        <w:t>’</w:t>
      </w:r>
      <w:r w:rsidRPr="00475203">
        <w:rPr>
          <w:rFonts w:eastAsia="Calibri" w:cs="Times New Roman"/>
          <w:lang w:val="fr-FR" w:bidi="he-IL"/>
        </w:rPr>
        <w:t>Université de Stanlo</w:t>
      </w:r>
      <w:r w:rsidR="00954299" w:rsidRPr="00475203">
        <w:rPr>
          <w:rFonts w:eastAsia="Calibri" w:cs="Times New Roman"/>
          <w:lang w:val="fr-FR" w:bidi="he-IL"/>
        </w:rPr>
        <w:t>rt</w:t>
      </w:r>
      <w:r w:rsidR="00954299">
        <w:rPr>
          <w:rFonts w:eastAsia="Calibri" w:cs="Times New Roman"/>
          <w:lang w:val="fr-FR" w:bidi="he-IL"/>
        </w:rPr>
        <w:t xml:space="preserve">.  </w:t>
      </w:r>
      <w:r w:rsidR="00954299" w:rsidRPr="00475203">
        <w:rPr>
          <w:rFonts w:eastAsia="Calibri" w:cs="Times New Roman"/>
          <w:lang w:val="fr-FR" w:bidi="he-IL"/>
        </w:rPr>
        <w:t>Il</w:t>
      </w:r>
      <w:r w:rsidRPr="00475203">
        <w:rPr>
          <w:rFonts w:eastAsia="Calibri" w:cs="Times New Roman"/>
          <w:lang w:val="fr-FR" w:bidi="he-IL"/>
        </w:rPr>
        <w:t xml:space="preserve"> ne </w:t>
      </w:r>
      <w:r w:rsidR="00263B9F">
        <w:rPr>
          <w:rFonts w:eastAsia="Calibri" w:cs="Times New Roman"/>
          <w:lang w:val="fr-FR" w:bidi="he-IL"/>
        </w:rPr>
        <w:t xml:space="preserve">le </w:t>
      </w:r>
      <w:r w:rsidRPr="00475203">
        <w:rPr>
          <w:rFonts w:eastAsia="Calibri" w:cs="Times New Roman"/>
          <w:lang w:val="fr-FR" w:bidi="he-IL"/>
        </w:rPr>
        <w:t>savait pas.</w:t>
      </w:r>
    </w:p>
    <w:p w14:paraId="23B95946" w14:textId="75421A3C" w:rsidR="00F947F0" w:rsidRPr="00475203" w:rsidRDefault="00341A81" w:rsidP="00A62E4F">
      <w:pPr>
        <w:spacing w:after="120" w:line="240" w:lineRule="auto"/>
        <w:jc w:val="left"/>
        <w:rPr>
          <w:rFonts w:eastAsia="Calibri" w:cs="Times New Roman"/>
          <w:iCs/>
          <w:lang w:val="fr-FR" w:bidi="he-IL"/>
        </w:rPr>
      </w:pPr>
      <w:r>
        <w:rPr>
          <w:rFonts w:eastAsia="Calibri" w:cs="Times New Roman"/>
          <w:i/>
          <w:lang w:val="fr-FR" w:bidi="he-IL"/>
        </w:rPr>
        <w:t>“</w:t>
      </w:r>
      <w:r w:rsidRPr="00475203">
        <w:rPr>
          <w:rFonts w:eastAsia="Calibri" w:cs="Times New Roman"/>
          <w:i/>
          <w:lang w:val="fr-FR" w:bidi="he-IL"/>
        </w:rPr>
        <w:t>L</w:t>
      </w:r>
      <w:r w:rsidR="00F947F0" w:rsidRPr="00475203">
        <w:rPr>
          <w:rFonts w:eastAsia="Calibri" w:cs="Times New Roman"/>
          <w:i/>
          <w:lang w:val="fr-FR" w:bidi="he-IL"/>
        </w:rPr>
        <w:t>e premier jour où M.</w:t>
      </w:r>
      <w:r>
        <w:rPr>
          <w:rFonts w:eastAsia="Calibri" w:cs="Times New Roman"/>
          <w:i/>
          <w:lang w:val="fr-FR" w:bidi="he-IL"/>
        </w:rPr>
        <w:t> </w:t>
      </w:r>
      <w:r w:rsidR="00F947F0" w:rsidRPr="00475203">
        <w:rPr>
          <w:rFonts w:eastAsia="Calibri" w:cs="Times New Roman"/>
          <w:i/>
          <w:lang w:val="fr-FR" w:bidi="he-IL"/>
        </w:rPr>
        <w:t>Rolnik est venu à l</w:t>
      </w:r>
      <w:r w:rsidR="009B4506">
        <w:rPr>
          <w:rFonts w:eastAsia="Calibri" w:cs="Times New Roman"/>
          <w:i/>
          <w:lang w:val="fr-FR" w:bidi="he-IL"/>
        </w:rPr>
        <w:t>’</w:t>
      </w:r>
      <w:r w:rsidR="00F947F0" w:rsidRPr="00475203">
        <w:rPr>
          <w:rFonts w:eastAsia="Calibri" w:cs="Times New Roman"/>
          <w:i/>
          <w:lang w:val="fr-FR" w:bidi="he-IL"/>
        </w:rPr>
        <w:t>Université de Stanlort, je l</w:t>
      </w:r>
      <w:r w:rsidR="009B4506">
        <w:rPr>
          <w:rFonts w:eastAsia="Calibri" w:cs="Times New Roman"/>
          <w:i/>
          <w:lang w:val="fr-FR" w:bidi="he-IL"/>
        </w:rPr>
        <w:t>’</w:t>
      </w:r>
      <w:r w:rsidR="00F947F0" w:rsidRPr="00475203">
        <w:rPr>
          <w:rFonts w:eastAsia="Calibri" w:cs="Times New Roman"/>
          <w:i/>
          <w:lang w:val="fr-FR" w:bidi="he-IL"/>
        </w:rPr>
        <w:t>ai envoyé au Secrétariat des étudiants, qui s</w:t>
      </w:r>
      <w:r w:rsidR="009B4506">
        <w:rPr>
          <w:rFonts w:eastAsia="Calibri" w:cs="Times New Roman"/>
          <w:i/>
          <w:lang w:val="fr-FR" w:bidi="he-IL"/>
        </w:rPr>
        <w:t>’</w:t>
      </w:r>
      <w:r w:rsidR="00F947F0" w:rsidRPr="00475203">
        <w:rPr>
          <w:rFonts w:eastAsia="Calibri" w:cs="Times New Roman"/>
          <w:i/>
          <w:lang w:val="fr-FR" w:bidi="he-IL"/>
        </w:rPr>
        <w:t xml:space="preserve">occupe de toutes les formalités administratives concernant les </w:t>
      </w:r>
      <w:r w:rsidR="00710F0C">
        <w:rPr>
          <w:rFonts w:eastAsia="Calibri" w:cs="Times New Roman"/>
          <w:i/>
          <w:lang w:val="fr-FR" w:bidi="he-IL"/>
        </w:rPr>
        <w:t xml:space="preserve">chercheurs </w:t>
      </w:r>
      <w:r w:rsidR="00F947F0" w:rsidRPr="00475203">
        <w:rPr>
          <w:rFonts w:eastAsia="Calibri" w:cs="Times New Roman"/>
          <w:i/>
          <w:lang w:val="fr-FR" w:bidi="he-IL"/>
        </w:rPr>
        <w:t xml:space="preserve">et les étudiants </w:t>
      </w:r>
      <w:r w:rsidR="00710F0C">
        <w:rPr>
          <w:rFonts w:eastAsia="Calibri" w:cs="Times New Roman"/>
          <w:i/>
          <w:lang w:val="fr-FR" w:bidi="he-IL"/>
        </w:rPr>
        <w:t>invit</w:t>
      </w:r>
      <w:r w:rsidR="00954299">
        <w:rPr>
          <w:rFonts w:eastAsia="Calibri" w:cs="Times New Roman"/>
          <w:i/>
          <w:lang w:val="fr-FR" w:bidi="he-IL"/>
        </w:rPr>
        <w:t xml:space="preserve">és.  </w:t>
      </w:r>
      <w:r w:rsidR="00954299" w:rsidRPr="00475203">
        <w:rPr>
          <w:rFonts w:eastAsia="Calibri" w:cs="Times New Roman"/>
          <w:i/>
          <w:lang w:val="fr-FR" w:bidi="he-IL"/>
        </w:rPr>
        <w:t>Il</w:t>
      </w:r>
      <w:r w:rsidR="00F947F0" w:rsidRPr="00475203">
        <w:rPr>
          <w:rFonts w:eastAsia="Calibri" w:cs="Times New Roman"/>
          <w:i/>
          <w:lang w:val="fr-FR" w:bidi="he-IL"/>
        </w:rPr>
        <w:t xml:space="preserve"> y avait des questions d</w:t>
      </w:r>
      <w:r w:rsidR="009B4506">
        <w:rPr>
          <w:rFonts w:eastAsia="Calibri" w:cs="Times New Roman"/>
          <w:i/>
          <w:lang w:val="fr-FR" w:bidi="he-IL"/>
        </w:rPr>
        <w:t>’</w:t>
      </w:r>
      <w:r w:rsidR="00F947F0" w:rsidRPr="00475203">
        <w:rPr>
          <w:rFonts w:eastAsia="Calibri" w:cs="Times New Roman"/>
          <w:i/>
          <w:lang w:val="fr-FR" w:bidi="he-IL"/>
        </w:rPr>
        <w:t>assurance à régler et d</w:t>
      </w:r>
      <w:r w:rsidR="009B4506">
        <w:rPr>
          <w:rFonts w:eastAsia="Calibri" w:cs="Times New Roman"/>
          <w:i/>
          <w:lang w:val="fr-FR" w:bidi="he-IL"/>
        </w:rPr>
        <w:t>’</w:t>
      </w:r>
      <w:r w:rsidR="00F947F0" w:rsidRPr="00475203">
        <w:rPr>
          <w:rFonts w:eastAsia="Calibri" w:cs="Times New Roman"/>
          <w:i/>
          <w:lang w:val="fr-FR" w:bidi="he-IL"/>
        </w:rPr>
        <w:t>autres documents à rempl</w:t>
      </w:r>
      <w:r w:rsidR="00954299" w:rsidRPr="00475203">
        <w:rPr>
          <w:rFonts w:eastAsia="Calibri" w:cs="Times New Roman"/>
          <w:i/>
          <w:lang w:val="fr-FR" w:bidi="he-IL"/>
        </w:rPr>
        <w:t>ir</w:t>
      </w:r>
      <w:r w:rsidR="00954299">
        <w:rPr>
          <w:rFonts w:eastAsia="Calibri" w:cs="Times New Roman"/>
          <w:i/>
          <w:lang w:val="fr-FR" w:bidi="he-IL"/>
        </w:rPr>
        <w:t xml:space="preserve">.  </w:t>
      </w:r>
      <w:r w:rsidR="00954299" w:rsidRPr="00475203">
        <w:rPr>
          <w:rFonts w:eastAsia="Calibri" w:cs="Times New Roman"/>
          <w:i/>
          <w:lang w:val="fr-FR" w:bidi="he-IL"/>
        </w:rPr>
        <w:t>Je</w:t>
      </w:r>
      <w:r w:rsidR="00F947F0" w:rsidRPr="00475203">
        <w:rPr>
          <w:rFonts w:eastAsia="Calibri" w:cs="Times New Roman"/>
          <w:i/>
          <w:lang w:val="fr-FR" w:bidi="he-IL"/>
        </w:rPr>
        <w:t xml:space="preserve"> me souviens clairement que M. Rolnik a refusé un soutien financier à ses travaux dans mon laboratoi</w:t>
      </w:r>
      <w:r w:rsidR="00954299" w:rsidRPr="00475203">
        <w:rPr>
          <w:rFonts w:eastAsia="Calibri" w:cs="Times New Roman"/>
          <w:i/>
          <w:lang w:val="fr-FR" w:bidi="he-IL"/>
        </w:rPr>
        <w:t>re</w:t>
      </w:r>
      <w:r w:rsidR="00954299">
        <w:rPr>
          <w:rFonts w:eastAsia="Calibri" w:cs="Times New Roman"/>
          <w:i/>
          <w:lang w:val="fr-FR" w:bidi="he-IL"/>
        </w:rPr>
        <w:t xml:space="preserve">.  </w:t>
      </w:r>
      <w:r w:rsidR="00954299" w:rsidRPr="00475203">
        <w:rPr>
          <w:rFonts w:eastAsia="Calibri" w:cs="Times New Roman"/>
          <w:i/>
          <w:lang w:val="fr-FR" w:bidi="he-IL"/>
        </w:rPr>
        <w:t>Pe</w:t>
      </w:r>
      <w:r w:rsidR="00F947F0" w:rsidRPr="00475203">
        <w:rPr>
          <w:rFonts w:eastAsia="Calibri" w:cs="Times New Roman"/>
          <w:i/>
          <w:lang w:val="fr-FR" w:bidi="he-IL"/>
        </w:rPr>
        <w:t>ut</w:t>
      </w:r>
      <w:r w:rsidR="009B4506">
        <w:rPr>
          <w:rFonts w:eastAsia="Calibri" w:cs="Times New Roman"/>
          <w:i/>
          <w:lang w:val="fr-FR" w:bidi="he-IL"/>
        </w:rPr>
        <w:t>-</w:t>
      </w:r>
      <w:r w:rsidR="00F947F0" w:rsidRPr="00475203">
        <w:rPr>
          <w:rFonts w:eastAsia="Calibri" w:cs="Times New Roman"/>
          <w:i/>
          <w:lang w:val="fr-FR" w:bidi="he-IL"/>
        </w:rPr>
        <w:t>être que cela s</w:t>
      </w:r>
      <w:r w:rsidR="009B4506">
        <w:rPr>
          <w:rFonts w:eastAsia="Calibri" w:cs="Times New Roman"/>
          <w:i/>
          <w:lang w:val="fr-FR" w:bidi="he-IL"/>
        </w:rPr>
        <w:t>’</w:t>
      </w:r>
      <w:r w:rsidR="00F947F0" w:rsidRPr="00475203">
        <w:rPr>
          <w:rFonts w:eastAsia="Calibri" w:cs="Times New Roman"/>
          <w:i/>
          <w:lang w:val="fr-FR" w:bidi="he-IL"/>
        </w:rPr>
        <w:t>explique par le fait qu</w:t>
      </w:r>
      <w:r w:rsidR="009B4506">
        <w:rPr>
          <w:rFonts w:eastAsia="Calibri" w:cs="Times New Roman"/>
          <w:i/>
          <w:lang w:val="fr-FR" w:bidi="he-IL"/>
        </w:rPr>
        <w:t>’</w:t>
      </w:r>
      <w:r w:rsidR="00F947F0" w:rsidRPr="00475203">
        <w:rPr>
          <w:rFonts w:eastAsia="Calibri" w:cs="Times New Roman"/>
          <w:i/>
          <w:lang w:val="fr-FR" w:bidi="he-IL"/>
        </w:rPr>
        <w:t>il ne voulait rien signe</w:t>
      </w:r>
      <w:r w:rsidRPr="00475203">
        <w:rPr>
          <w:rFonts w:eastAsia="Calibri" w:cs="Times New Roman"/>
          <w:i/>
          <w:lang w:val="fr-FR" w:bidi="he-IL"/>
        </w:rPr>
        <w:t>r</w:t>
      </w:r>
      <w:r>
        <w:rPr>
          <w:rFonts w:eastAsia="Calibri" w:cs="Times New Roman"/>
          <w:i/>
          <w:lang w:val="fr-FR" w:bidi="he-IL"/>
        </w:rPr>
        <w:t>”</w:t>
      </w:r>
      <w:r w:rsidR="00F947F0" w:rsidRPr="00475203">
        <w:rPr>
          <w:rFonts w:eastAsia="Calibri" w:cs="Times New Roman"/>
          <w:iCs/>
          <w:lang w:val="fr-FR" w:bidi="he-IL"/>
        </w:rPr>
        <w:t>, dit M. </w:t>
      </w:r>
      <w:r w:rsidR="00F947F0" w:rsidRPr="00475203">
        <w:rPr>
          <w:rFonts w:eastAsia="Calibri" w:cs="Times New Roman"/>
          <w:lang w:val="fr-FR" w:bidi="he-IL"/>
        </w:rPr>
        <w:t>Shwimer.</w:t>
      </w:r>
    </w:p>
    <w:p w14:paraId="30D8C3AD" w14:textId="28906B71" w:rsidR="001F5CC5" w:rsidRPr="00475203" w:rsidRDefault="0049449D" w:rsidP="00A62E4F">
      <w:pPr>
        <w:spacing w:after="120" w:line="240" w:lineRule="auto"/>
        <w:jc w:val="left"/>
        <w:rPr>
          <w:rFonts w:eastAsia="Calibri" w:cs="Times New Roman"/>
          <w:iCs/>
          <w:lang w:val="fr-FR" w:bidi="he-IL"/>
        </w:rPr>
      </w:pPr>
      <w:r w:rsidRPr="00475203">
        <w:rPr>
          <w:rFonts w:eastAsia="Calibri" w:cs="Times New Roman"/>
          <w:iCs/>
          <w:lang w:val="fr-FR" w:bidi="he-IL"/>
        </w:rPr>
        <w:lastRenderedPageBreak/>
        <w:t>Mme</w:t>
      </w:r>
      <w:r w:rsidR="00341A81">
        <w:rPr>
          <w:rFonts w:eastAsia="Calibri" w:cs="Times New Roman"/>
          <w:iCs/>
          <w:lang w:val="fr-FR" w:bidi="he-IL"/>
        </w:rPr>
        <w:t> </w:t>
      </w:r>
      <w:r w:rsidRPr="00475203">
        <w:rPr>
          <w:rFonts w:eastAsia="Calibri" w:cs="Times New Roman"/>
          <w:iCs/>
          <w:lang w:val="fr-FR" w:bidi="he-IL"/>
        </w:rPr>
        <w:t xml:space="preserve">Ebot </w:t>
      </w:r>
      <w:r w:rsidR="006638E8">
        <w:rPr>
          <w:rFonts w:eastAsia="Calibri" w:cs="Times New Roman"/>
          <w:iCs/>
          <w:lang w:val="fr-FR" w:bidi="he-IL"/>
        </w:rPr>
        <w:t xml:space="preserve">a </w:t>
      </w:r>
      <w:r w:rsidRPr="00475203">
        <w:rPr>
          <w:rFonts w:eastAsia="Calibri" w:cs="Times New Roman"/>
          <w:iCs/>
          <w:lang w:val="fr-FR" w:bidi="he-IL"/>
        </w:rPr>
        <w:t xml:space="preserve">ensuite </w:t>
      </w:r>
      <w:r w:rsidR="006638E8">
        <w:rPr>
          <w:rFonts w:eastAsia="Calibri" w:cs="Times New Roman"/>
          <w:iCs/>
          <w:lang w:val="fr-FR" w:bidi="he-IL"/>
        </w:rPr>
        <w:t xml:space="preserve">contacté </w:t>
      </w:r>
      <w:r w:rsidRPr="00475203">
        <w:rPr>
          <w:rFonts w:eastAsia="Calibri" w:cs="Times New Roman"/>
          <w:iCs/>
          <w:lang w:val="fr-FR" w:bidi="he-IL"/>
        </w:rPr>
        <w:t>le Secrétariat des étudiants pour leur demander les formulaires que M. Rolnik avait sign</w:t>
      </w:r>
      <w:r w:rsidR="00954299" w:rsidRPr="00475203">
        <w:rPr>
          <w:rFonts w:eastAsia="Calibri" w:cs="Times New Roman"/>
          <w:iCs/>
          <w:lang w:val="fr-FR" w:bidi="he-IL"/>
        </w:rPr>
        <w:t>és</w:t>
      </w:r>
      <w:r w:rsidR="00954299">
        <w:rPr>
          <w:rFonts w:eastAsia="Calibri" w:cs="Times New Roman"/>
          <w:iCs/>
          <w:lang w:val="fr-FR" w:bidi="he-IL"/>
        </w:rPr>
        <w:t xml:space="preserve">.  </w:t>
      </w:r>
      <w:r w:rsidR="00954299" w:rsidRPr="00475203">
        <w:rPr>
          <w:rFonts w:eastAsia="Calibri" w:cs="Times New Roman"/>
          <w:iCs/>
          <w:lang w:val="fr-FR" w:bidi="he-IL"/>
        </w:rPr>
        <w:t>El</w:t>
      </w:r>
      <w:r w:rsidRPr="00475203">
        <w:rPr>
          <w:rFonts w:eastAsia="Calibri" w:cs="Times New Roman"/>
          <w:iCs/>
          <w:lang w:val="fr-FR" w:bidi="he-IL"/>
        </w:rPr>
        <w:t xml:space="preserve">le </w:t>
      </w:r>
      <w:r w:rsidR="000836AC">
        <w:rPr>
          <w:rFonts w:eastAsia="Calibri" w:cs="Times New Roman"/>
          <w:iCs/>
          <w:lang w:val="fr-FR" w:bidi="he-IL"/>
        </w:rPr>
        <w:t>a </w:t>
      </w:r>
      <w:r w:rsidRPr="00475203">
        <w:rPr>
          <w:rFonts w:eastAsia="Calibri" w:cs="Times New Roman"/>
          <w:iCs/>
          <w:lang w:val="fr-FR" w:bidi="he-IL"/>
        </w:rPr>
        <w:t>constat</w:t>
      </w:r>
      <w:r w:rsidR="000836AC">
        <w:rPr>
          <w:rFonts w:eastAsia="Calibri" w:cs="Times New Roman"/>
          <w:iCs/>
          <w:lang w:val="fr-FR" w:bidi="he-IL"/>
        </w:rPr>
        <w:t>é</w:t>
      </w:r>
      <w:r w:rsidRPr="00475203">
        <w:rPr>
          <w:rFonts w:eastAsia="Calibri" w:cs="Times New Roman"/>
          <w:iCs/>
          <w:lang w:val="fr-FR" w:bidi="he-IL"/>
        </w:rPr>
        <w:t xml:space="preserve"> qu</w:t>
      </w:r>
      <w:r w:rsidR="009B4506">
        <w:rPr>
          <w:rFonts w:eastAsia="Calibri" w:cs="Times New Roman"/>
          <w:iCs/>
          <w:lang w:val="fr-FR" w:bidi="he-IL"/>
        </w:rPr>
        <w:t>’</w:t>
      </w:r>
      <w:r w:rsidRPr="00475203">
        <w:rPr>
          <w:rFonts w:eastAsia="Calibri" w:cs="Times New Roman"/>
          <w:iCs/>
          <w:lang w:val="fr-FR" w:bidi="he-IL"/>
        </w:rPr>
        <w:t>en définitive, il n</w:t>
      </w:r>
      <w:r w:rsidR="009B4506">
        <w:rPr>
          <w:rFonts w:eastAsia="Calibri" w:cs="Times New Roman"/>
          <w:iCs/>
          <w:lang w:val="fr-FR" w:bidi="he-IL"/>
        </w:rPr>
        <w:t>’</w:t>
      </w:r>
      <w:r w:rsidRPr="00475203">
        <w:rPr>
          <w:rFonts w:eastAsia="Calibri" w:cs="Times New Roman"/>
          <w:iCs/>
          <w:lang w:val="fr-FR" w:bidi="he-IL"/>
        </w:rPr>
        <w:t>avait pas signé les formulaires d</w:t>
      </w:r>
      <w:r w:rsidR="009B4506">
        <w:rPr>
          <w:rFonts w:eastAsia="Calibri" w:cs="Times New Roman"/>
          <w:iCs/>
          <w:lang w:val="fr-FR" w:bidi="he-IL"/>
        </w:rPr>
        <w:t>’</w:t>
      </w:r>
      <w:r w:rsidRPr="00475203">
        <w:rPr>
          <w:rFonts w:eastAsia="Calibri" w:cs="Times New Roman"/>
          <w:iCs/>
          <w:lang w:val="fr-FR" w:bidi="he-IL"/>
        </w:rPr>
        <w:t>assurance contrairement à ce qui lui avait été deman</w:t>
      </w:r>
      <w:r w:rsidR="00954299" w:rsidRPr="00475203">
        <w:rPr>
          <w:rFonts w:eastAsia="Calibri" w:cs="Times New Roman"/>
          <w:iCs/>
          <w:lang w:val="fr-FR" w:bidi="he-IL"/>
        </w:rPr>
        <w:t>dé</w:t>
      </w:r>
      <w:r w:rsidR="00954299">
        <w:rPr>
          <w:rFonts w:eastAsia="Calibri" w:cs="Times New Roman"/>
          <w:iCs/>
          <w:lang w:val="fr-FR" w:bidi="he-IL"/>
        </w:rPr>
        <w:t xml:space="preserve">.  </w:t>
      </w:r>
      <w:r w:rsidR="00954299" w:rsidRPr="00475203">
        <w:rPr>
          <w:rFonts w:eastAsia="Calibri" w:cs="Times New Roman"/>
          <w:iCs/>
          <w:lang w:val="fr-FR" w:bidi="he-IL"/>
        </w:rPr>
        <w:t>El</w:t>
      </w:r>
      <w:r w:rsidRPr="00475203">
        <w:rPr>
          <w:rFonts w:eastAsia="Calibri" w:cs="Times New Roman"/>
          <w:iCs/>
          <w:lang w:val="fr-FR" w:bidi="he-IL"/>
        </w:rPr>
        <w:t xml:space="preserve">le </w:t>
      </w:r>
      <w:r w:rsidR="000836AC">
        <w:rPr>
          <w:rFonts w:eastAsia="Calibri" w:cs="Times New Roman"/>
          <w:iCs/>
          <w:lang w:val="fr-FR" w:bidi="he-IL"/>
        </w:rPr>
        <w:t>a appris</w:t>
      </w:r>
      <w:r w:rsidRPr="00475203">
        <w:rPr>
          <w:rFonts w:eastAsia="Calibri" w:cs="Times New Roman"/>
          <w:iCs/>
          <w:lang w:val="fr-FR" w:bidi="he-IL"/>
        </w:rPr>
        <w:t xml:space="preserve"> par ailleurs que pour des </w:t>
      </w:r>
      <w:r w:rsidR="00DA21DB">
        <w:rPr>
          <w:rFonts w:eastAsia="Calibri" w:cs="Times New Roman"/>
          <w:iCs/>
          <w:lang w:val="fr-FR" w:bidi="he-IL"/>
        </w:rPr>
        <w:t>chercheurs invités</w:t>
      </w:r>
      <w:r w:rsidRPr="00475203">
        <w:rPr>
          <w:rFonts w:eastAsia="Calibri" w:cs="Times New Roman"/>
          <w:iCs/>
          <w:lang w:val="fr-FR" w:bidi="he-IL"/>
        </w:rPr>
        <w:t xml:space="preserve"> comme M. Rolnik, seul un formulaire d</w:t>
      </w:r>
      <w:r w:rsidR="009B4506">
        <w:rPr>
          <w:rFonts w:eastAsia="Calibri" w:cs="Times New Roman"/>
          <w:iCs/>
          <w:lang w:val="fr-FR" w:bidi="he-IL"/>
        </w:rPr>
        <w:t>’</w:t>
      </w:r>
      <w:r w:rsidRPr="00475203">
        <w:rPr>
          <w:rFonts w:eastAsia="Calibri" w:cs="Times New Roman"/>
          <w:iCs/>
          <w:lang w:val="fr-FR" w:bidi="he-IL"/>
        </w:rPr>
        <w:t>assurance devait être rempli et sig</w:t>
      </w:r>
      <w:r w:rsidR="00954299" w:rsidRPr="00475203">
        <w:rPr>
          <w:rFonts w:eastAsia="Calibri" w:cs="Times New Roman"/>
          <w:iCs/>
          <w:lang w:val="fr-FR" w:bidi="he-IL"/>
        </w:rPr>
        <w:t>né</w:t>
      </w:r>
      <w:r w:rsidR="00954299">
        <w:rPr>
          <w:rFonts w:eastAsia="Calibri" w:cs="Times New Roman"/>
          <w:iCs/>
          <w:lang w:val="fr-FR" w:bidi="he-IL"/>
        </w:rPr>
        <w:t xml:space="preserve">.  </w:t>
      </w:r>
      <w:r w:rsidR="00954299" w:rsidRPr="00475203">
        <w:rPr>
          <w:rFonts w:eastAsia="Calibri" w:cs="Times New Roman"/>
          <w:iCs/>
          <w:lang w:val="fr-FR" w:bidi="he-IL"/>
        </w:rPr>
        <w:t>Il</w:t>
      </w:r>
      <w:r w:rsidRPr="00475203">
        <w:rPr>
          <w:rFonts w:eastAsia="Calibri" w:cs="Times New Roman"/>
          <w:iCs/>
          <w:lang w:val="fr-FR" w:bidi="he-IL"/>
        </w:rPr>
        <w:t xml:space="preserve"> n</w:t>
      </w:r>
      <w:r w:rsidR="009B4506">
        <w:rPr>
          <w:rFonts w:eastAsia="Calibri" w:cs="Times New Roman"/>
          <w:iCs/>
          <w:lang w:val="fr-FR" w:bidi="he-IL"/>
        </w:rPr>
        <w:t>’</w:t>
      </w:r>
      <w:r w:rsidRPr="00475203">
        <w:rPr>
          <w:rFonts w:eastAsia="Calibri" w:cs="Times New Roman"/>
          <w:iCs/>
          <w:lang w:val="fr-FR" w:bidi="he-IL"/>
        </w:rPr>
        <w:t>existait donc aucun formulaire concernant la propriété intellectuel</w:t>
      </w:r>
      <w:r w:rsidR="00954299" w:rsidRPr="00475203">
        <w:rPr>
          <w:rFonts w:eastAsia="Calibri" w:cs="Times New Roman"/>
          <w:iCs/>
          <w:lang w:val="fr-FR" w:bidi="he-IL"/>
        </w:rPr>
        <w:t>le</w:t>
      </w:r>
      <w:r w:rsidR="00954299">
        <w:rPr>
          <w:rFonts w:eastAsia="Calibri" w:cs="Times New Roman"/>
          <w:iCs/>
          <w:lang w:val="fr-FR" w:bidi="he-IL"/>
        </w:rPr>
        <w:t xml:space="preserve">.  </w:t>
      </w:r>
      <w:r w:rsidR="00954299" w:rsidRPr="00475203">
        <w:rPr>
          <w:rFonts w:eastAsia="Calibri" w:cs="Times New Roman"/>
          <w:iCs/>
          <w:lang w:val="fr-FR" w:bidi="he-IL"/>
        </w:rPr>
        <w:t>Mm</w:t>
      </w:r>
      <w:r w:rsidRPr="00475203">
        <w:rPr>
          <w:rFonts w:eastAsia="Calibri" w:cs="Times New Roman"/>
          <w:iCs/>
          <w:lang w:val="fr-FR" w:bidi="he-IL"/>
        </w:rPr>
        <w:t xml:space="preserve">e Ebot </w:t>
      </w:r>
      <w:r w:rsidR="00C96272">
        <w:rPr>
          <w:rFonts w:eastAsia="Calibri" w:cs="Times New Roman"/>
          <w:iCs/>
          <w:lang w:val="fr-FR" w:bidi="he-IL"/>
        </w:rPr>
        <w:t>a </w:t>
      </w:r>
      <w:r w:rsidR="001648A1" w:rsidRPr="00475203">
        <w:rPr>
          <w:rFonts w:eastAsia="Calibri" w:cs="Times New Roman"/>
          <w:iCs/>
          <w:lang w:val="fr-FR" w:bidi="he-IL"/>
        </w:rPr>
        <w:t>not</w:t>
      </w:r>
      <w:r w:rsidR="00C96272">
        <w:rPr>
          <w:rFonts w:eastAsia="Calibri" w:cs="Times New Roman"/>
          <w:iCs/>
          <w:lang w:val="fr-FR" w:bidi="he-IL"/>
        </w:rPr>
        <w:t>é</w:t>
      </w:r>
      <w:r w:rsidR="001648A1" w:rsidRPr="00475203">
        <w:rPr>
          <w:rFonts w:eastAsia="Calibri" w:cs="Times New Roman"/>
          <w:iCs/>
          <w:lang w:val="fr-FR" w:bidi="he-IL"/>
        </w:rPr>
        <w:t xml:space="preserve"> qu</w:t>
      </w:r>
      <w:r w:rsidR="009B4506">
        <w:rPr>
          <w:rFonts w:eastAsia="Calibri" w:cs="Times New Roman"/>
          <w:iCs/>
          <w:lang w:val="fr-FR" w:bidi="he-IL"/>
        </w:rPr>
        <w:t>’</w:t>
      </w:r>
      <w:r w:rsidR="001648A1" w:rsidRPr="00475203">
        <w:rPr>
          <w:rFonts w:eastAsia="Calibri" w:cs="Times New Roman"/>
          <w:iCs/>
          <w:lang w:val="fr-FR" w:bidi="he-IL"/>
        </w:rPr>
        <w:t xml:space="preserve">elle devait </w:t>
      </w:r>
      <w:r w:rsidR="00191BAD">
        <w:rPr>
          <w:rFonts w:eastAsia="Calibri" w:cs="Times New Roman"/>
          <w:iCs/>
          <w:lang w:val="fr-FR" w:bidi="he-IL"/>
        </w:rPr>
        <w:t>soulever</w:t>
      </w:r>
      <w:r w:rsidR="001648A1" w:rsidRPr="00475203">
        <w:rPr>
          <w:rFonts w:eastAsia="Calibri" w:cs="Times New Roman"/>
          <w:iCs/>
          <w:lang w:val="fr-FR" w:bidi="he-IL"/>
        </w:rPr>
        <w:t xml:space="preserve"> cette question </w:t>
      </w:r>
      <w:r w:rsidR="00191BAD">
        <w:rPr>
          <w:rFonts w:eastAsia="Calibri" w:cs="Times New Roman"/>
          <w:iCs/>
          <w:lang w:val="fr-FR" w:bidi="he-IL"/>
        </w:rPr>
        <w:t>auprès de</w:t>
      </w:r>
      <w:r w:rsidR="001648A1" w:rsidRPr="00475203">
        <w:rPr>
          <w:rFonts w:eastAsia="Calibri" w:cs="Times New Roman"/>
          <w:iCs/>
          <w:lang w:val="fr-FR" w:bidi="he-IL"/>
        </w:rPr>
        <w:t xml:space="preserve"> l</w:t>
      </w:r>
      <w:r w:rsidR="009B4506">
        <w:rPr>
          <w:rFonts w:eastAsia="Calibri" w:cs="Times New Roman"/>
          <w:iCs/>
          <w:lang w:val="fr-FR" w:bidi="he-IL"/>
        </w:rPr>
        <w:t>’</w:t>
      </w:r>
      <w:r w:rsidR="001648A1" w:rsidRPr="00475203">
        <w:rPr>
          <w:rFonts w:eastAsia="Calibri" w:cs="Times New Roman"/>
          <w:iCs/>
          <w:lang w:val="fr-FR" w:bidi="he-IL"/>
        </w:rPr>
        <w:t>administration de l</w:t>
      </w:r>
      <w:r w:rsidR="009B4506">
        <w:rPr>
          <w:rFonts w:eastAsia="Calibri" w:cs="Times New Roman"/>
          <w:iCs/>
          <w:lang w:val="fr-FR" w:bidi="he-IL"/>
        </w:rPr>
        <w:t>’</w:t>
      </w:r>
      <w:r w:rsidR="001648A1" w:rsidRPr="00475203">
        <w:rPr>
          <w:rFonts w:eastAsia="Calibri" w:cs="Times New Roman"/>
          <w:iCs/>
          <w:lang w:val="fr-FR" w:bidi="he-IL"/>
        </w:rPr>
        <w:t>Universi</w:t>
      </w:r>
      <w:r w:rsidR="00954299" w:rsidRPr="00475203">
        <w:rPr>
          <w:rFonts w:eastAsia="Calibri" w:cs="Times New Roman"/>
          <w:iCs/>
          <w:lang w:val="fr-FR" w:bidi="he-IL"/>
        </w:rPr>
        <w:t>té</w:t>
      </w:r>
      <w:r w:rsidR="00954299">
        <w:rPr>
          <w:rFonts w:eastAsia="Calibri" w:cs="Times New Roman"/>
          <w:iCs/>
          <w:lang w:val="fr-FR" w:bidi="he-IL"/>
        </w:rPr>
        <w:t xml:space="preserve">.  </w:t>
      </w:r>
      <w:r w:rsidR="00954299" w:rsidRPr="00475203">
        <w:rPr>
          <w:rFonts w:eastAsia="Calibri" w:cs="Times New Roman"/>
          <w:iCs/>
          <w:lang w:val="fr-FR" w:bidi="he-IL"/>
        </w:rPr>
        <w:t>El</w:t>
      </w:r>
      <w:r w:rsidR="009106AD" w:rsidRPr="00475203">
        <w:rPr>
          <w:rFonts w:eastAsia="Calibri" w:cs="Times New Roman"/>
          <w:iCs/>
          <w:lang w:val="fr-FR" w:bidi="he-IL"/>
        </w:rPr>
        <w:t>le était convaincue qu</w:t>
      </w:r>
      <w:r w:rsidR="009B4506">
        <w:rPr>
          <w:rFonts w:eastAsia="Calibri" w:cs="Times New Roman"/>
          <w:iCs/>
          <w:lang w:val="fr-FR" w:bidi="he-IL"/>
        </w:rPr>
        <w:t>’</w:t>
      </w:r>
      <w:r w:rsidR="009106AD" w:rsidRPr="00475203">
        <w:rPr>
          <w:rFonts w:eastAsia="Calibri" w:cs="Times New Roman"/>
          <w:iCs/>
          <w:lang w:val="fr-FR" w:bidi="he-IL"/>
        </w:rPr>
        <w:t xml:space="preserve">il </w:t>
      </w:r>
      <w:r w:rsidR="00BE6692">
        <w:rPr>
          <w:rFonts w:eastAsia="Calibri" w:cs="Times New Roman"/>
          <w:iCs/>
          <w:lang w:val="fr-FR" w:bidi="he-IL"/>
        </w:rPr>
        <w:t xml:space="preserve">fallait </w:t>
      </w:r>
      <w:r w:rsidR="00632FE3">
        <w:rPr>
          <w:rFonts w:eastAsia="Calibri" w:cs="Times New Roman"/>
          <w:iCs/>
          <w:lang w:val="fr-FR" w:bidi="he-IL"/>
        </w:rPr>
        <w:t>mettre en place</w:t>
      </w:r>
      <w:r w:rsidR="009106AD" w:rsidRPr="00475203">
        <w:rPr>
          <w:rFonts w:eastAsia="Calibri" w:cs="Times New Roman"/>
          <w:iCs/>
          <w:lang w:val="fr-FR" w:bidi="he-IL"/>
        </w:rPr>
        <w:t xml:space="preserve"> un formulaire sur la propriété intellectuel</w:t>
      </w:r>
      <w:r w:rsidR="00954299" w:rsidRPr="00475203">
        <w:rPr>
          <w:rFonts w:eastAsia="Calibri" w:cs="Times New Roman"/>
          <w:iCs/>
          <w:lang w:val="fr-FR" w:bidi="he-IL"/>
        </w:rPr>
        <w:t>le</w:t>
      </w:r>
      <w:r w:rsidR="00954299">
        <w:rPr>
          <w:rFonts w:eastAsia="Calibri" w:cs="Times New Roman"/>
          <w:iCs/>
          <w:lang w:val="fr-FR" w:bidi="he-IL"/>
        </w:rPr>
        <w:t xml:space="preserve">.  </w:t>
      </w:r>
      <w:r w:rsidR="00954299" w:rsidRPr="00475203">
        <w:rPr>
          <w:rFonts w:eastAsia="Calibri" w:cs="Times New Roman"/>
          <w:iCs/>
          <w:lang w:val="fr-FR" w:bidi="he-IL"/>
        </w:rPr>
        <w:t>El</w:t>
      </w:r>
      <w:r w:rsidR="009106AD" w:rsidRPr="00475203">
        <w:rPr>
          <w:rFonts w:eastAsia="Calibri" w:cs="Times New Roman"/>
          <w:iCs/>
          <w:lang w:val="fr-FR" w:bidi="he-IL"/>
        </w:rPr>
        <w:t xml:space="preserve">le </w:t>
      </w:r>
      <w:r w:rsidR="00632FE3">
        <w:rPr>
          <w:rFonts w:eastAsia="Calibri" w:cs="Times New Roman"/>
          <w:iCs/>
          <w:lang w:val="fr-FR" w:bidi="he-IL"/>
        </w:rPr>
        <w:t xml:space="preserve">a </w:t>
      </w:r>
      <w:r w:rsidR="009106AD" w:rsidRPr="00475203">
        <w:rPr>
          <w:rFonts w:eastAsia="Calibri" w:cs="Times New Roman"/>
          <w:iCs/>
          <w:lang w:val="fr-FR" w:bidi="he-IL"/>
        </w:rPr>
        <w:t xml:space="preserve">ensuite </w:t>
      </w:r>
      <w:r w:rsidR="00632FE3">
        <w:rPr>
          <w:rFonts w:eastAsia="Calibri" w:cs="Times New Roman"/>
          <w:iCs/>
          <w:lang w:val="fr-FR" w:bidi="he-IL"/>
        </w:rPr>
        <w:t xml:space="preserve">contacté </w:t>
      </w:r>
      <w:r w:rsidR="009106AD" w:rsidRPr="00475203">
        <w:rPr>
          <w:rFonts w:eastAsia="Calibri" w:cs="Times New Roman"/>
          <w:iCs/>
          <w:lang w:val="fr-FR" w:bidi="he-IL"/>
        </w:rPr>
        <w:t>le Service de la recherche de l</w:t>
      </w:r>
      <w:r w:rsidR="009B4506">
        <w:rPr>
          <w:rFonts w:eastAsia="Calibri" w:cs="Times New Roman"/>
          <w:iCs/>
          <w:lang w:val="fr-FR" w:bidi="he-IL"/>
        </w:rPr>
        <w:t>’</w:t>
      </w:r>
      <w:r w:rsidR="009106AD" w:rsidRPr="00475203">
        <w:rPr>
          <w:rFonts w:eastAsia="Calibri" w:cs="Times New Roman"/>
          <w:iCs/>
          <w:lang w:val="fr-FR" w:bidi="he-IL"/>
        </w:rPr>
        <w:t>Université et</w:t>
      </w:r>
      <w:r w:rsidR="00C7168A">
        <w:rPr>
          <w:rFonts w:eastAsia="Calibri" w:cs="Times New Roman"/>
          <w:iCs/>
          <w:lang w:val="fr-FR" w:bidi="he-IL"/>
        </w:rPr>
        <w:t xml:space="preserve"> a </w:t>
      </w:r>
      <w:r w:rsidR="009106AD" w:rsidRPr="00475203">
        <w:rPr>
          <w:rFonts w:eastAsia="Calibri" w:cs="Times New Roman"/>
          <w:iCs/>
          <w:lang w:val="fr-FR" w:bidi="he-IL"/>
        </w:rPr>
        <w:t>constat</w:t>
      </w:r>
      <w:r w:rsidR="00C7168A">
        <w:rPr>
          <w:rFonts w:eastAsia="Calibri" w:cs="Times New Roman"/>
          <w:iCs/>
          <w:lang w:val="fr-FR" w:bidi="he-IL"/>
        </w:rPr>
        <w:t>é</w:t>
      </w:r>
      <w:r w:rsidR="009106AD" w:rsidRPr="00475203">
        <w:rPr>
          <w:rFonts w:eastAsia="Calibri" w:cs="Times New Roman"/>
          <w:iCs/>
          <w:lang w:val="fr-FR" w:bidi="he-IL"/>
        </w:rPr>
        <w:t xml:space="preserve"> qu</w:t>
      </w:r>
      <w:r w:rsidR="009B4506">
        <w:rPr>
          <w:rFonts w:eastAsia="Calibri" w:cs="Times New Roman"/>
          <w:iCs/>
          <w:lang w:val="fr-FR" w:bidi="he-IL"/>
        </w:rPr>
        <w:t>’</w:t>
      </w:r>
      <w:r w:rsidR="009106AD" w:rsidRPr="00475203">
        <w:rPr>
          <w:rFonts w:eastAsia="Calibri" w:cs="Times New Roman"/>
          <w:iCs/>
          <w:lang w:val="fr-FR" w:bidi="he-IL"/>
        </w:rPr>
        <w:t>il n</w:t>
      </w:r>
      <w:r w:rsidR="009B4506">
        <w:rPr>
          <w:rFonts w:eastAsia="Calibri" w:cs="Times New Roman"/>
          <w:iCs/>
          <w:lang w:val="fr-FR" w:bidi="he-IL"/>
        </w:rPr>
        <w:t>’</w:t>
      </w:r>
      <w:r w:rsidR="009106AD" w:rsidRPr="00475203">
        <w:rPr>
          <w:rFonts w:eastAsia="Calibri" w:cs="Times New Roman"/>
          <w:iCs/>
          <w:lang w:val="fr-FR" w:bidi="he-IL"/>
        </w:rPr>
        <w:t>y avait pas de trace de M. Rolnik</w:t>
      </w:r>
      <w:r w:rsidR="009B4506">
        <w:rPr>
          <w:rFonts w:eastAsia="Calibri" w:cs="Times New Roman"/>
          <w:iCs/>
          <w:lang w:val="fr-FR" w:bidi="he-IL"/>
        </w:rPr>
        <w:t> :</w:t>
      </w:r>
      <w:r w:rsidR="0062392A">
        <w:rPr>
          <w:rFonts w:eastAsia="Calibri" w:cs="Times New Roman"/>
          <w:iCs/>
          <w:lang w:val="fr-FR" w:bidi="he-IL"/>
        </w:rPr>
        <w:t xml:space="preserve"> celui</w:t>
      </w:r>
      <w:r w:rsidR="009B4506">
        <w:rPr>
          <w:rFonts w:eastAsia="Calibri" w:cs="Times New Roman"/>
          <w:iCs/>
          <w:lang w:val="fr-FR" w:bidi="he-IL"/>
        </w:rPr>
        <w:t>-</w:t>
      </w:r>
      <w:r w:rsidR="0062392A">
        <w:rPr>
          <w:rFonts w:eastAsia="Calibri" w:cs="Times New Roman"/>
          <w:iCs/>
          <w:lang w:val="fr-FR" w:bidi="he-IL"/>
        </w:rPr>
        <w:t>ci</w:t>
      </w:r>
      <w:r w:rsidR="009106AD" w:rsidRPr="00475203">
        <w:rPr>
          <w:rFonts w:eastAsia="Calibri" w:cs="Times New Roman"/>
          <w:iCs/>
          <w:lang w:val="fr-FR" w:bidi="he-IL"/>
        </w:rPr>
        <w:t xml:space="preserve"> ne se trouvait tout simplement pas dans la base de données de l</w:t>
      </w:r>
      <w:r w:rsidR="009B4506">
        <w:rPr>
          <w:rFonts w:eastAsia="Calibri" w:cs="Times New Roman"/>
          <w:iCs/>
          <w:lang w:val="fr-FR" w:bidi="he-IL"/>
        </w:rPr>
        <w:t>’</w:t>
      </w:r>
      <w:r w:rsidR="009106AD" w:rsidRPr="00475203">
        <w:rPr>
          <w:rFonts w:eastAsia="Calibri" w:cs="Times New Roman"/>
          <w:iCs/>
          <w:lang w:val="fr-FR" w:bidi="he-IL"/>
        </w:rPr>
        <w:t>Université.</w:t>
      </w:r>
    </w:p>
    <w:p w14:paraId="06D79586" w14:textId="19084B61" w:rsidR="001F5CC5" w:rsidRPr="00475203" w:rsidRDefault="00341A81" w:rsidP="00A62E4F">
      <w:pPr>
        <w:spacing w:after="120" w:line="240" w:lineRule="auto"/>
        <w:jc w:val="left"/>
        <w:rPr>
          <w:rFonts w:eastAsia="Calibri" w:cs="Times New Roman"/>
          <w:lang w:val="fr-FR" w:bidi="he-IL"/>
        </w:rPr>
      </w:pPr>
      <w:r>
        <w:rPr>
          <w:rFonts w:eastAsia="Calibri" w:cs="Times New Roman"/>
          <w:i/>
          <w:iCs/>
          <w:lang w:val="fr-FR" w:bidi="he-IL"/>
        </w:rPr>
        <w:t>“</w:t>
      </w:r>
      <w:r w:rsidRPr="00475203">
        <w:rPr>
          <w:rFonts w:eastAsia="Calibri" w:cs="Times New Roman"/>
          <w:i/>
          <w:iCs/>
          <w:lang w:val="fr-FR" w:bidi="he-IL"/>
        </w:rPr>
        <w:t>I</w:t>
      </w:r>
      <w:r w:rsidR="0010600F" w:rsidRPr="00475203">
        <w:rPr>
          <w:rFonts w:eastAsia="Calibri" w:cs="Times New Roman"/>
          <w:i/>
          <w:iCs/>
          <w:lang w:val="fr-FR" w:bidi="he-IL"/>
        </w:rPr>
        <w:t>l n</w:t>
      </w:r>
      <w:r w:rsidR="009B4506">
        <w:rPr>
          <w:rFonts w:eastAsia="Calibri" w:cs="Times New Roman"/>
          <w:i/>
          <w:iCs/>
          <w:lang w:val="fr-FR" w:bidi="he-IL"/>
        </w:rPr>
        <w:t>’</w:t>
      </w:r>
      <w:r w:rsidR="00AA5123">
        <w:rPr>
          <w:rFonts w:eastAsia="Calibri" w:cs="Times New Roman"/>
          <w:i/>
          <w:iCs/>
          <w:lang w:val="fr-FR" w:bidi="he-IL"/>
        </w:rPr>
        <w:t>est</w:t>
      </w:r>
      <w:r w:rsidR="0010600F" w:rsidRPr="00475203">
        <w:rPr>
          <w:rFonts w:eastAsia="Calibri" w:cs="Times New Roman"/>
          <w:i/>
          <w:iCs/>
          <w:lang w:val="fr-FR" w:bidi="he-IL"/>
        </w:rPr>
        <w:t xml:space="preserve"> donc ni employé de l</w:t>
      </w:r>
      <w:r w:rsidR="009B4506">
        <w:rPr>
          <w:rFonts w:eastAsia="Calibri" w:cs="Times New Roman"/>
          <w:i/>
          <w:iCs/>
          <w:lang w:val="fr-FR" w:bidi="he-IL"/>
        </w:rPr>
        <w:t>’</w:t>
      </w:r>
      <w:r w:rsidR="0010600F" w:rsidRPr="00475203">
        <w:rPr>
          <w:rFonts w:eastAsia="Calibri" w:cs="Times New Roman"/>
          <w:i/>
          <w:iCs/>
          <w:lang w:val="fr-FR" w:bidi="he-IL"/>
        </w:rPr>
        <w:t>Université, ni considéré comme un étudiant chez no</w:t>
      </w:r>
      <w:r w:rsidR="00954299" w:rsidRPr="00475203">
        <w:rPr>
          <w:rFonts w:eastAsia="Calibri" w:cs="Times New Roman"/>
          <w:i/>
          <w:iCs/>
          <w:lang w:val="fr-FR" w:bidi="he-IL"/>
        </w:rPr>
        <w:t>us</w:t>
      </w:r>
      <w:r w:rsidR="00954299">
        <w:rPr>
          <w:rFonts w:eastAsia="Calibri" w:cs="Times New Roman"/>
          <w:i/>
          <w:iCs/>
          <w:lang w:val="fr-FR" w:bidi="he-IL"/>
        </w:rPr>
        <w:t xml:space="preserve">.  </w:t>
      </w:r>
      <w:r w:rsidR="00954299" w:rsidRPr="00475203">
        <w:rPr>
          <w:rFonts w:eastAsia="Calibri" w:cs="Times New Roman"/>
          <w:i/>
          <w:iCs/>
          <w:lang w:val="fr-FR" w:bidi="he-IL"/>
        </w:rPr>
        <w:t>Il</w:t>
      </w:r>
      <w:r w:rsidR="0010600F" w:rsidRPr="00475203">
        <w:rPr>
          <w:rFonts w:eastAsia="Calibri" w:cs="Times New Roman"/>
          <w:i/>
          <w:iCs/>
          <w:lang w:val="fr-FR" w:bidi="he-IL"/>
        </w:rPr>
        <w:t xml:space="preserve"> a</w:t>
      </w:r>
      <w:r w:rsidR="00AA5123">
        <w:rPr>
          <w:rFonts w:eastAsia="Calibri" w:cs="Times New Roman"/>
          <w:i/>
          <w:iCs/>
          <w:lang w:val="fr-FR" w:bidi="he-IL"/>
        </w:rPr>
        <w:t xml:space="preserve"> </w:t>
      </w:r>
      <w:r w:rsidR="0010600F" w:rsidRPr="00475203">
        <w:rPr>
          <w:rFonts w:eastAsia="Calibri" w:cs="Times New Roman"/>
          <w:i/>
          <w:iCs/>
          <w:lang w:val="fr-FR" w:bidi="he-IL"/>
        </w:rPr>
        <w:t>un statut d</w:t>
      </w:r>
      <w:r w:rsidR="009B4506">
        <w:rPr>
          <w:rFonts w:eastAsia="Calibri" w:cs="Times New Roman"/>
          <w:i/>
          <w:iCs/>
          <w:lang w:val="fr-FR" w:bidi="he-IL"/>
        </w:rPr>
        <w:t>’</w:t>
      </w:r>
      <w:r w:rsidR="007A506D">
        <w:rPr>
          <w:rFonts w:eastAsia="Calibri" w:cs="Times New Roman"/>
          <w:i/>
          <w:iCs/>
          <w:lang w:val="fr-FR" w:bidi="he-IL"/>
        </w:rPr>
        <w:t>invité</w:t>
      </w:r>
      <w:r w:rsidR="0010600F" w:rsidRPr="00475203">
        <w:rPr>
          <w:rFonts w:eastAsia="Calibri" w:cs="Times New Roman"/>
          <w:i/>
          <w:iCs/>
          <w:lang w:val="fr-FR" w:bidi="he-IL"/>
        </w:rPr>
        <w:t xml:space="preserve"> à l</w:t>
      </w:r>
      <w:r w:rsidR="009B4506">
        <w:rPr>
          <w:rFonts w:eastAsia="Calibri" w:cs="Times New Roman"/>
          <w:i/>
          <w:iCs/>
          <w:lang w:val="fr-FR" w:bidi="he-IL"/>
        </w:rPr>
        <w:t>’</w:t>
      </w:r>
      <w:r w:rsidR="0010600F" w:rsidRPr="00475203">
        <w:rPr>
          <w:rFonts w:eastAsia="Calibri" w:cs="Times New Roman"/>
          <w:i/>
          <w:iCs/>
          <w:lang w:val="fr-FR" w:bidi="he-IL"/>
        </w:rPr>
        <w:t>Universi</w:t>
      </w:r>
      <w:r w:rsidR="00954299" w:rsidRPr="00475203">
        <w:rPr>
          <w:rFonts w:eastAsia="Calibri" w:cs="Times New Roman"/>
          <w:i/>
          <w:iCs/>
          <w:lang w:val="fr-FR" w:bidi="he-IL"/>
        </w:rPr>
        <w:t>té</w:t>
      </w:r>
      <w:r w:rsidR="00954299">
        <w:rPr>
          <w:rFonts w:eastAsia="Calibri" w:cs="Times New Roman"/>
          <w:i/>
          <w:iCs/>
          <w:lang w:val="fr-FR" w:bidi="he-IL"/>
        </w:rPr>
        <w:t xml:space="preserve">.  </w:t>
      </w:r>
      <w:r w:rsidR="00954299" w:rsidRPr="00475203">
        <w:rPr>
          <w:rFonts w:eastAsia="Calibri" w:cs="Times New Roman"/>
          <w:i/>
          <w:iCs/>
          <w:lang w:val="fr-FR" w:bidi="he-IL"/>
        </w:rPr>
        <w:t>En</w:t>
      </w:r>
      <w:r w:rsidR="0010600F" w:rsidRPr="00475203">
        <w:rPr>
          <w:rFonts w:eastAsia="Calibri" w:cs="Times New Roman"/>
          <w:i/>
          <w:iCs/>
          <w:lang w:val="fr-FR" w:bidi="he-IL"/>
        </w:rPr>
        <w:t xml:space="preserve"> ce qui concerne les cahiers de laboratoire, il </w:t>
      </w:r>
      <w:r w:rsidR="00AA5123">
        <w:rPr>
          <w:rFonts w:eastAsia="Calibri" w:cs="Times New Roman"/>
          <w:i/>
          <w:iCs/>
          <w:lang w:val="fr-FR" w:bidi="he-IL"/>
        </w:rPr>
        <w:t>est</w:t>
      </w:r>
      <w:r w:rsidR="0010600F" w:rsidRPr="00475203">
        <w:rPr>
          <w:rFonts w:eastAsia="Calibri" w:cs="Times New Roman"/>
          <w:i/>
          <w:iCs/>
          <w:lang w:val="fr-FR" w:bidi="he-IL"/>
        </w:rPr>
        <w:t xml:space="preserve"> évident qu</w:t>
      </w:r>
      <w:r w:rsidR="009B4506">
        <w:rPr>
          <w:rFonts w:eastAsia="Calibri" w:cs="Times New Roman"/>
          <w:i/>
          <w:iCs/>
          <w:lang w:val="fr-FR" w:bidi="he-IL"/>
        </w:rPr>
        <w:t>’</w:t>
      </w:r>
      <w:r w:rsidR="0010600F" w:rsidRPr="00475203">
        <w:rPr>
          <w:rFonts w:eastAsia="Calibri" w:cs="Times New Roman"/>
          <w:i/>
          <w:iCs/>
          <w:lang w:val="fr-FR" w:bidi="he-IL"/>
        </w:rPr>
        <w:t>il s</w:t>
      </w:r>
      <w:r w:rsidR="009B4506">
        <w:rPr>
          <w:rFonts w:eastAsia="Calibri" w:cs="Times New Roman"/>
          <w:i/>
          <w:iCs/>
          <w:lang w:val="fr-FR" w:bidi="he-IL"/>
        </w:rPr>
        <w:t>’</w:t>
      </w:r>
      <w:r w:rsidR="0010600F" w:rsidRPr="00475203">
        <w:rPr>
          <w:rFonts w:eastAsia="Calibri" w:cs="Times New Roman"/>
          <w:i/>
          <w:iCs/>
          <w:lang w:val="fr-FR" w:bidi="he-IL"/>
        </w:rPr>
        <w:t>agit de la propriété de l</w:t>
      </w:r>
      <w:r w:rsidR="009B4506">
        <w:rPr>
          <w:rFonts w:eastAsia="Calibri" w:cs="Times New Roman"/>
          <w:i/>
          <w:iCs/>
          <w:lang w:val="fr-FR" w:bidi="he-IL"/>
        </w:rPr>
        <w:t>’</w:t>
      </w:r>
      <w:r w:rsidR="0010600F" w:rsidRPr="00475203">
        <w:rPr>
          <w:rFonts w:eastAsia="Calibri" w:cs="Times New Roman"/>
          <w:i/>
          <w:iCs/>
          <w:lang w:val="fr-FR" w:bidi="he-IL"/>
        </w:rPr>
        <w:t>Université, mais ce n</w:t>
      </w:r>
      <w:r w:rsidR="009B4506">
        <w:rPr>
          <w:rFonts w:eastAsia="Calibri" w:cs="Times New Roman"/>
          <w:i/>
          <w:iCs/>
          <w:lang w:val="fr-FR" w:bidi="he-IL"/>
        </w:rPr>
        <w:t>’</w:t>
      </w:r>
      <w:r w:rsidR="00AA5123">
        <w:rPr>
          <w:rFonts w:eastAsia="Calibri" w:cs="Times New Roman"/>
          <w:i/>
          <w:iCs/>
          <w:lang w:val="fr-FR" w:bidi="he-IL"/>
        </w:rPr>
        <w:t>es</w:t>
      </w:r>
      <w:r w:rsidR="0010600F" w:rsidRPr="00475203">
        <w:rPr>
          <w:rFonts w:eastAsia="Calibri" w:cs="Times New Roman"/>
          <w:i/>
          <w:iCs/>
          <w:lang w:val="fr-FR" w:bidi="he-IL"/>
        </w:rPr>
        <w:t>t pas vraiment la questi</w:t>
      </w:r>
      <w:r w:rsidR="00954299" w:rsidRPr="00475203">
        <w:rPr>
          <w:rFonts w:eastAsia="Calibri" w:cs="Times New Roman"/>
          <w:i/>
          <w:iCs/>
          <w:lang w:val="fr-FR" w:bidi="he-IL"/>
        </w:rPr>
        <w:t>on</w:t>
      </w:r>
      <w:r w:rsidR="00954299">
        <w:rPr>
          <w:rFonts w:eastAsia="Calibri" w:cs="Times New Roman"/>
          <w:i/>
          <w:iCs/>
          <w:lang w:val="fr-FR" w:bidi="he-IL"/>
        </w:rPr>
        <w:t>.  C</w:t>
      </w:r>
      <w:r w:rsidR="009B4506">
        <w:rPr>
          <w:rFonts w:eastAsia="Calibri" w:cs="Times New Roman"/>
          <w:i/>
          <w:iCs/>
          <w:lang w:val="fr-FR" w:bidi="he-IL"/>
        </w:rPr>
        <w:t>’</w:t>
      </w:r>
      <w:r w:rsidR="00954299">
        <w:rPr>
          <w:rFonts w:eastAsia="Calibri" w:cs="Times New Roman"/>
          <w:i/>
          <w:iCs/>
          <w:lang w:val="fr-FR" w:bidi="he-IL"/>
        </w:rPr>
        <w:t>e</w:t>
      </w:r>
      <w:r w:rsidR="00AA5123">
        <w:rPr>
          <w:rFonts w:eastAsia="Calibri" w:cs="Times New Roman"/>
          <w:i/>
          <w:iCs/>
          <w:lang w:val="fr-FR" w:bidi="he-IL"/>
        </w:rPr>
        <w:t xml:space="preserve">st la </w:t>
      </w:r>
      <w:r w:rsidR="0010600F" w:rsidRPr="00475203">
        <w:rPr>
          <w:rFonts w:eastAsia="Calibri" w:cs="Times New Roman"/>
          <w:i/>
          <w:iCs/>
          <w:lang w:val="fr-FR" w:bidi="he-IL"/>
        </w:rPr>
        <w:t xml:space="preserve">propriété intellectuelle décrite dans les cahiers qui </w:t>
      </w:r>
      <w:r w:rsidR="00AA5123">
        <w:rPr>
          <w:rFonts w:eastAsia="Calibri" w:cs="Times New Roman"/>
          <w:i/>
          <w:iCs/>
          <w:lang w:val="fr-FR" w:bidi="he-IL"/>
        </w:rPr>
        <w:t>est</w:t>
      </w:r>
      <w:r w:rsidR="0010600F" w:rsidRPr="00475203">
        <w:rPr>
          <w:rFonts w:eastAsia="Calibri" w:cs="Times New Roman"/>
          <w:i/>
          <w:iCs/>
          <w:lang w:val="fr-FR" w:bidi="he-IL"/>
        </w:rPr>
        <w:t xml:space="preserve"> </w:t>
      </w:r>
      <w:r w:rsidR="00AA5123" w:rsidRPr="00475203">
        <w:rPr>
          <w:rFonts w:eastAsia="Calibri" w:cs="Times New Roman"/>
          <w:i/>
          <w:iCs/>
          <w:lang w:val="fr-FR" w:bidi="he-IL"/>
        </w:rPr>
        <w:t>l</w:t>
      </w:r>
      <w:r w:rsidR="009B4506">
        <w:rPr>
          <w:rFonts w:eastAsia="Calibri" w:cs="Times New Roman"/>
          <w:i/>
          <w:iCs/>
          <w:lang w:val="fr-FR" w:bidi="he-IL"/>
        </w:rPr>
        <w:t>’</w:t>
      </w:r>
      <w:r w:rsidR="00AA5123" w:rsidRPr="00475203">
        <w:rPr>
          <w:rFonts w:eastAsia="Calibri" w:cs="Times New Roman"/>
          <w:i/>
          <w:iCs/>
          <w:lang w:val="fr-FR" w:bidi="he-IL"/>
        </w:rPr>
        <w:t xml:space="preserve">actif </w:t>
      </w:r>
      <w:r w:rsidR="0010600F" w:rsidRPr="00475203">
        <w:rPr>
          <w:rFonts w:eastAsia="Calibri" w:cs="Times New Roman"/>
          <w:i/>
          <w:iCs/>
          <w:lang w:val="fr-FR" w:bidi="he-IL"/>
        </w:rPr>
        <w:t>réellement en cau</w:t>
      </w:r>
      <w:r w:rsidR="00954299" w:rsidRPr="00475203">
        <w:rPr>
          <w:rFonts w:eastAsia="Calibri" w:cs="Times New Roman"/>
          <w:i/>
          <w:iCs/>
          <w:lang w:val="fr-FR" w:bidi="he-IL"/>
        </w:rPr>
        <w:t>se</w:t>
      </w:r>
      <w:r w:rsidR="00954299">
        <w:rPr>
          <w:rFonts w:eastAsia="Calibri" w:cs="Times New Roman"/>
          <w:i/>
          <w:iCs/>
          <w:lang w:val="fr-FR" w:bidi="he-IL"/>
        </w:rPr>
        <w:t xml:space="preserve">.  </w:t>
      </w:r>
      <w:r w:rsidR="00954299" w:rsidRPr="00475203">
        <w:rPr>
          <w:rFonts w:eastAsia="Calibri" w:cs="Times New Roman"/>
          <w:i/>
          <w:iCs/>
          <w:lang w:val="fr-FR" w:bidi="he-IL"/>
        </w:rPr>
        <w:t>Co</w:t>
      </w:r>
      <w:r w:rsidR="0010600F" w:rsidRPr="00475203">
        <w:rPr>
          <w:rFonts w:eastAsia="Calibri" w:cs="Times New Roman"/>
          <w:i/>
          <w:iCs/>
          <w:lang w:val="fr-FR" w:bidi="he-IL"/>
        </w:rPr>
        <w:t>mme M. Rolnik n</w:t>
      </w:r>
      <w:r w:rsidR="009B4506">
        <w:rPr>
          <w:rFonts w:eastAsia="Calibri" w:cs="Times New Roman"/>
          <w:i/>
          <w:iCs/>
          <w:lang w:val="fr-FR" w:bidi="he-IL"/>
        </w:rPr>
        <w:t>’</w:t>
      </w:r>
      <w:r w:rsidR="0010600F" w:rsidRPr="00475203">
        <w:rPr>
          <w:rFonts w:eastAsia="Calibri" w:cs="Times New Roman"/>
          <w:i/>
          <w:iCs/>
          <w:lang w:val="fr-FR" w:bidi="he-IL"/>
        </w:rPr>
        <w:t xml:space="preserve">a signé aucun formulaire sur la propriété intellectuelle, </w:t>
      </w:r>
      <w:r w:rsidR="0088365E">
        <w:rPr>
          <w:rFonts w:eastAsia="Calibri" w:cs="Times New Roman"/>
          <w:i/>
          <w:iCs/>
          <w:lang w:val="fr-FR" w:bidi="he-IL"/>
        </w:rPr>
        <w:t>re</w:t>
      </w:r>
      <w:r w:rsidR="0010600F" w:rsidRPr="00475203">
        <w:rPr>
          <w:rFonts w:eastAsia="Calibri" w:cs="Times New Roman"/>
          <w:i/>
          <w:iCs/>
          <w:lang w:val="fr-FR" w:bidi="he-IL"/>
        </w:rPr>
        <w:t>st</w:t>
      </w:r>
      <w:r w:rsidR="00951772">
        <w:rPr>
          <w:rFonts w:eastAsia="Calibri" w:cs="Times New Roman"/>
          <w:i/>
          <w:iCs/>
          <w:lang w:val="fr-FR" w:bidi="he-IL"/>
        </w:rPr>
        <w:t>e</w:t>
      </w:r>
      <w:r w:rsidR="009B4506">
        <w:rPr>
          <w:rFonts w:eastAsia="Calibri" w:cs="Times New Roman"/>
          <w:i/>
          <w:iCs/>
          <w:lang w:val="fr-FR" w:bidi="he-IL"/>
        </w:rPr>
        <w:t>-</w:t>
      </w:r>
      <w:r w:rsidR="005E22BA">
        <w:rPr>
          <w:rFonts w:eastAsia="Calibri" w:cs="Times New Roman"/>
          <w:i/>
          <w:iCs/>
          <w:lang w:val="fr-FR" w:bidi="he-IL"/>
        </w:rPr>
        <w:t>t</w:t>
      </w:r>
      <w:r w:rsidR="009B4506">
        <w:rPr>
          <w:rFonts w:eastAsia="Calibri" w:cs="Times New Roman"/>
          <w:i/>
          <w:iCs/>
          <w:lang w:val="fr-FR" w:bidi="he-IL"/>
        </w:rPr>
        <w:t>-</w:t>
      </w:r>
      <w:r w:rsidR="0010600F" w:rsidRPr="00475203">
        <w:rPr>
          <w:rFonts w:eastAsia="Calibri" w:cs="Times New Roman"/>
          <w:i/>
          <w:iCs/>
          <w:lang w:val="fr-FR" w:bidi="he-IL"/>
        </w:rPr>
        <w:t>il encore un fondement juridique quelconque qui nous permette d</w:t>
      </w:r>
      <w:r w:rsidR="009B4506">
        <w:rPr>
          <w:rFonts w:eastAsia="Calibri" w:cs="Times New Roman"/>
          <w:i/>
          <w:iCs/>
          <w:lang w:val="fr-FR" w:bidi="he-IL"/>
        </w:rPr>
        <w:t>’</w:t>
      </w:r>
      <w:r w:rsidR="0010600F" w:rsidRPr="00475203">
        <w:rPr>
          <w:rFonts w:eastAsia="Calibri" w:cs="Times New Roman"/>
          <w:i/>
          <w:iCs/>
          <w:lang w:val="fr-FR" w:bidi="he-IL"/>
        </w:rPr>
        <w:t>affirmer que la propriété intellectuelle créée par M. Rolnik dans le laboratoire de M. Shwimer appart</w:t>
      </w:r>
      <w:r w:rsidR="00951772">
        <w:rPr>
          <w:rFonts w:eastAsia="Calibri" w:cs="Times New Roman"/>
          <w:i/>
          <w:iCs/>
          <w:lang w:val="fr-FR" w:bidi="he-IL"/>
        </w:rPr>
        <w:t>ien</w:t>
      </w:r>
      <w:r w:rsidR="0010600F" w:rsidRPr="00475203">
        <w:rPr>
          <w:rFonts w:eastAsia="Calibri" w:cs="Times New Roman"/>
          <w:i/>
          <w:iCs/>
          <w:lang w:val="fr-FR" w:bidi="he-IL"/>
        </w:rPr>
        <w:t>t à l</w:t>
      </w:r>
      <w:r w:rsidR="009B4506">
        <w:rPr>
          <w:rFonts w:eastAsia="Calibri" w:cs="Times New Roman"/>
          <w:i/>
          <w:iCs/>
          <w:lang w:val="fr-FR" w:bidi="he-IL"/>
        </w:rPr>
        <w:t>’</w:t>
      </w:r>
      <w:r w:rsidR="0010600F" w:rsidRPr="00475203">
        <w:rPr>
          <w:rFonts w:eastAsia="Calibri" w:cs="Times New Roman"/>
          <w:i/>
          <w:iCs/>
          <w:lang w:val="fr-FR" w:bidi="he-IL"/>
        </w:rPr>
        <w:t>Université?"</w:t>
      </w:r>
      <w:r w:rsidR="0010600F" w:rsidRPr="00475203">
        <w:rPr>
          <w:rFonts w:eastAsia="Calibri" w:cs="Times New Roman"/>
          <w:lang w:val="fr-FR" w:bidi="he-IL"/>
        </w:rPr>
        <w:t>, s</w:t>
      </w:r>
      <w:r w:rsidR="009B4506">
        <w:rPr>
          <w:rFonts w:eastAsia="Calibri" w:cs="Times New Roman"/>
          <w:lang w:val="fr-FR" w:bidi="he-IL"/>
        </w:rPr>
        <w:t>’</w:t>
      </w:r>
      <w:r w:rsidR="005E22BA">
        <w:rPr>
          <w:rFonts w:eastAsia="Calibri" w:cs="Times New Roman"/>
          <w:lang w:val="fr-FR" w:bidi="he-IL"/>
        </w:rPr>
        <w:t>est demandé</w:t>
      </w:r>
      <w:r w:rsidR="0010600F" w:rsidRPr="00475203">
        <w:rPr>
          <w:rFonts w:eastAsia="Calibri" w:cs="Times New Roman"/>
          <w:lang w:val="fr-FR" w:bidi="he-IL"/>
        </w:rPr>
        <w:t xml:space="preserve"> Mme Ebot.</w:t>
      </w:r>
    </w:p>
    <w:p w14:paraId="7645193C" w14:textId="0F2DB146" w:rsidR="00341A81" w:rsidRDefault="005D01A7" w:rsidP="007C6674">
      <w:pPr>
        <w:numPr>
          <w:ilvl w:val="0"/>
          <w:numId w:val="8"/>
        </w:numPr>
        <w:tabs>
          <w:tab w:val="left" w:pos="1134"/>
        </w:tabs>
        <w:spacing w:before="240" w:after="240" w:line="240" w:lineRule="auto"/>
        <w:ind w:left="567" w:firstLine="0"/>
        <w:jc w:val="left"/>
        <w:rPr>
          <w:rFonts w:eastAsia="Calibri"/>
          <w:b/>
          <w:bCs/>
          <w:i/>
          <w:lang w:val="fr-FR" w:bidi="he-IL"/>
        </w:rPr>
      </w:pPr>
      <w:r w:rsidRPr="00475203">
        <w:rPr>
          <w:rFonts w:eastAsia="Calibri"/>
          <w:b/>
          <w:bCs/>
          <w:i/>
          <w:lang w:val="fr-FR" w:bidi="he-IL"/>
        </w:rPr>
        <w:t>Comment feriez</w:t>
      </w:r>
      <w:r w:rsidR="009B4506">
        <w:rPr>
          <w:rFonts w:eastAsia="Calibri"/>
          <w:b/>
          <w:bCs/>
          <w:i/>
          <w:lang w:val="fr-FR" w:bidi="he-IL"/>
        </w:rPr>
        <w:t>-</w:t>
      </w:r>
      <w:r w:rsidRPr="00475203">
        <w:rPr>
          <w:rFonts w:eastAsia="Calibri"/>
          <w:b/>
          <w:bCs/>
          <w:i/>
          <w:lang w:val="fr-FR" w:bidi="he-IL"/>
        </w:rPr>
        <w:t>vous pour vérifier le fondement juridique de cette revendication</w:t>
      </w:r>
      <w:r w:rsidR="008773C6" w:rsidRPr="00475203">
        <w:rPr>
          <w:rFonts w:eastAsia="Calibri"/>
          <w:b/>
          <w:bCs/>
          <w:i/>
          <w:lang w:val="fr-FR" w:bidi="he-IL"/>
        </w:rPr>
        <w:t>?</w:t>
      </w:r>
    </w:p>
    <w:p w14:paraId="3C26A9F0" w14:textId="3835FD27" w:rsidR="001F5CC5" w:rsidRPr="00475203" w:rsidRDefault="00341A81" w:rsidP="001A2DE1">
      <w:pPr>
        <w:spacing w:after="120" w:line="240" w:lineRule="auto"/>
        <w:jc w:val="left"/>
        <w:rPr>
          <w:rFonts w:eastAsia="Calibri" w:cs="Times New Roman"/>
          <w:lang w:val="fr-FR" w:bidi="he-IL"/>
        </w:rPr>
      </w:pPr>
      <w:r>
        <w:rPr>
          <w:rFonts w:eastAsia="Calibri" w:cs="Times New Roman"/>
          <w:i/>
          <w:lang w:val="fr-FR" w:bidi="he-IL"/>
        </w:rPr>
        <w:t>“</w:t>
      </w:r>
      <w:r w:rsidRPr="00475203">
        <w:rPr>
          <w:rFonts w:eastAsia="Calibri" w:cs="Times New Roman"/>
          <w:i/>
          <w:lang w:val="fr-FR" w:bidi="he-IL"/>
        </w:rPr>
        <w:t>M</w:t>
      </w:r>
      <w:r w:rsidR="00FE2527" w:rsidRPr="00475203">
        <w:rPr>
          <w:rFonts w:eastAsia="Calibri" w:cs="Times New Roman"/>
          <w:i/>
          <w:lang w:val="fr-FR" w:bidi="he-IL"/>
        </w:rPr>
        <w:t>. Rolnik jouit</w:t>
      </w:r>
      <w:r w:rsidR="009B4506">
        <w:rPr>
          <w:rFonts w:eastAsia="Calibri" w:cs="Times New Roman"/>
          <w:i/>
          <w:lang w:val="fr-FR" w:bidi="he-IL"/>
        </w:rPr>
        <w:t>-</w:t>
      </w:r>
      <w:r w:rsidR="00FE2527" w:rsidRPr="00475203">
        <w:rPr>
          <w:rFonts w:eastAsia="Calibri" w:cs="Times New Roman"/>
          <w:i/>
          <w:lang w:val="fr-FR" w:bidi="he-IL"/>
        </w:rPr>
        <w:t>il de droits quelconques sur la nouvelle invention fondée sur les exosomes?"</w:t>
      </w:r>
      <w:r w:rsidR="00FE2527" w:rsidRPr="00475203">
        <w:rPr>
          <w:rFonts w:eastAsia="Calibri" w:cs="Times New Roman"/>
          <w:iCs/>
          <w:lang w:val="fr-FR" w:bidi="he-IL"/>
        </w:rPr>
        <w:t>, s</w:t>
      </w:r>
      <w:r w:rsidR="009B4506">
        <w:rPr>
          <w:rFonts w:eastAsia="Calibri" w:cs="Times New Roman"/>
          <w:iCs/>
          <w:lang w:val="fr-FR" w:bidi="he-IL"/>
        </w:rPr>
        <w:t>’</w:t>
      </w:r>
      <w:r w:rsidR="00A47B8E">
        <w:rPr>
          <w:rFonts w:eastAsia="Calibri" w:cs="Times New Roman"/>
          <w:iCs/>
          <w:lang w:val="fr-FR" w:bidi="he-IL"/>
        </w:rPr>
        <w:t>est</w:t>
      </w:r>
      <w:r w:rsidR="00FE2527" w:rsidRPr="00475203">
        <w:rPr>
          <w:rFonts w:eastAsia="Calibri" w:cs="Times New Roman"/>
          <w:iCs/>
          <w:lang w:val="fr-FR" w:bidi="he-IL"/>
        </w:rPr>
        <w:t xml:space="preserve"> ensuite </w:t>
      </w:r>
      <w:r w:rsidR="00A47B8E">
        <w:rPr>
          <w:rFonts w:eastAsia="Calibri" w:cs="Times New Roman"/>
          <w:iCs/>
          <w:lang w:val="fr-FR" w:bidi="he-IL"/>
        </w:rPr>
        <w:t xml:space="preserve">demandé </w:t>
      </w:r>
      <w:r w:rsidR="00FE2527" w:rsidRPr="00475203">
        <w:rPr>
          <w:rFonts w:eastAsia="Calibri" w:cs="Times New Roman"/>
          <w:iCs/>
          <w:lang w:val="fr-FR" w:bidi="he-IL"/>
        </w:rPr>
        <w:t>Mme Eb</w:t>
      </w:r>
      <w:r w:rsidR="00954299" w:rsidRPr="00475203">
        <w:rPr>
          <w:rFonts w:eastAsia="Calibri" w:cs="Times New Roman"/>
          <w:iCs/>
          <w:lang w:val="fr-FR" w:bidi="he-IL"/>
        </w:rPr>
        <w:t>ot</w:t>
      </w:r>
      <w:r w:rsidR="00954299">
        <w:rPr>
          <w:rFonts w:eastAsia="Calibri" w:cs="Times New Roman"/>
          <w:iCs/>
          <w:lang w:val="fr-FR" w:bidi="he-IL"/>
        </w:rPr>
        <w:t xml:space="preserve">.  </w:t>
      </w:r>
      <w:r w:rsidR="00954299" w:rsidRPr="00475203">
        <w:rPr>
          <w:rFonts w:eastAsia="Calibri" w:cs="Times New Roman"/>
          <w:iCs/>
          <w:lang w:val="fr-FR" w:bidi="he-IL"/>
        </w:rPr>
        <w:t>Se</w:t>
      </w:r>
      <w:r w:rsidR="00FE2527" w:rsidRPr="00475203">
        <w:rPr>
          <w:rFonts w:eastAsia="Calibri" w:cs="Times New Roman"/>
          <w:iCs/>
          <w:lang w:val="fr-FR" w:bidi="he-IL"/>
        </w:rPr>
        <w:t>lon la version de M. Shwimer, M. Rolnik n</w:t>
      </w:r>
      <w:r w:rsidR="009B4506">
        <w:rPr>
          <w:rFonts w:eastAsia="Calibri" w:cs="Times New Roman"/>
          <w:iCs/>
          <w:lang w:val="fr-FR" w:bidi="he-IL"/>
        </w:rPr>
        <w:t>’</w:t>
      </w:r>
      <w:r w:rsidR="00FE2527" w:rsidRPr="00475203">
        <w:rPr>
          <w:rFonts w:eastAsia="Calibri" w:cs="Times New Roman"/>
          <w:iCs/>
          <w:lang w:val="fr-FR" w:bidi="he-IL"/>
        </w:rPr>
        <w:t xml:space="preserve">avait rien à voir avec cette invention.  </w:t>
      </w:r>
      <w:r>
        <w:rPr>
          <w:rFonts w:eastAsia="Calibri" w:cs="Times New Roman"/>
          <w:i/>
          <w:lang w:val="fr-FR" w:bidi="he-IL"/>
        </w:rPr>
        <w:t>“</w:t>
      </w:r>
      <w:r w:rsidRPr="00475203">
        <w:rPr>
          <w:rFonts w:eastAsia="Calibri" w:cs="Times New Roman"/>
          <w:i/>
          <w:lang w:val="fr-FR" w:bidi="he-IL"/>
        </w:rPr>
        <w:t>I</w:t>
      </w:r>
      <w:r w:rsidR="001B6C45" w:rsidRPr="00475203">
        <w:rPr>
          <w:rFonts w:eastAsia="Calibri" w:cs="Times New Roman"/>
          <w:i/>
          <w:lang w:val="fr-FR" w:bidi="he-IL"/>
        </w:rPr>
        <w:t>maginons une minute qu</w:t>
      </w:r>
      <w:r w:rsidR="009B4506">
        <w:rPr>
          <w:rFonts w:eastAsia="Calibri" w:cs="Times New Roman"/>
          <w:i/>
          <w:lang w:val="fr-FR" w:bidi="he-IL"/>
        </w:rPr>
        <w:t>’</w:t>
      </w:r>
      <w:r w:rsidR="001B6C45" w:rsidRPr="00475203">
        <w:rPr>
          <w:rFonts w:eastAsia="Calibri" w:cs="Times New Roman"/>
          <w:i/>
          <w:lang w:val="fr-FR" w:bidi="he-IL"/>
        </w:rPr>
        <w:t>il ait réellement contribué à cette inventi</w:t>
      </w:r>
      <w:r w:rsidR="00954299" w:rsidRPr="00475203">
        <w:rPr>
          <w:rFonts w:eastAsia="Calibri" w:cs="Times New Roman"/>
          <w:i/>
          <w:lang w:val="fr-FR" w:bidi="he-IL"/>
        </w:rPr>
        <w:t>on</w:t>
      </w:r>
      <w:r w:rsidR="00954299">
        <w:rPr>
          <w:rFonts w:eastAsia="Calibri" w:cs="Times New Roman"/>
          <w:i/>
          <w:lang w:val="fr-FR" w:bidi="he-IL"/>
        </w:rPr>
        <w:t xml:space="preserve">.  </w:t>
      </w:r>
      <w:r w:rsidR="00954299" w:rsidRPr="00475203">
        <w:rPr>
          <w:rFonts w:eastAsia="Calibri" w:cs="Times New Roman"/>
          <w:i/>
          <w:lang w:val="fr-FR" w:bidi="he-IL"/>
        </w:rPr>
        <w:t>Da</w:t>
      </w:r>
      <w:r w:rsidR="001B6C45" w:rsidRPr="00475203">
        <w:rPr>
          <w:rFonts w:eastAsia="Calibri" w:cs="Times New Roman"/>
          <w:i/>
          <w:lang w:val="fr-FR" w:bidi="he-IL"/>
        </w:rPr>
        <w:t>ns ce cas, quels seraient ses droits?  Comme il n</w:t>
      </w:r>
      <w:r w:rsidR="009B4506">
        <w:rPr>
          <w:rFonts w:eastAsia="Calibri" w:cs="Times New Roman"/>
          <w:i/>
          <w:lang w:val="fr-FR" w:bidi="he-IL"/>
        </w:rPr>
        <w:t>’</w:t>
      </w:r>
      <w:r w:rsidR="001B6C45" w:rsidRPr="00475203">
        <w:rPr>
          <w:rFonts w:eastAsia="Calibri" w:cs="Times New Roman"/>
          <w:i/>
          <w:lang w:val="fr-FR" w:bidi="he-IL"/>
        </w:rPr>
        <w:t>a signé aucun</w:t>
      </w:r>
      <w:r w:rsidR="00F92793" w:rsidRPr="00475203">
        <w:rPr>
          <w:rFonts w:eastAsia="Calibri" w:cs="Times New Roman"/>
          <w:i/>
          <w:lang w:val="fr-FR" w:bidi="he-IL"/>
        </w:rPr>
        <w:t>e renonciation à la propriété intellectuelle et qu</w:t>
      </w:r>
      <w:r w:rsidR="009B4506">
        <w:rPr>
          <w:rFonts w:eastAsia="Calibri" w:cs="Times New Roman"/>
          <w:i/>
          <w:lang w:val="fr-FR" w:bidi="he-IL"/>
        </w:rPr>
        <w:t>’</w:t>
      </w:r>
      <w:r w:rsidR="00F92793" w:rsidRPr="00475203">
        <w:rPr>
          <w:rFonts w:eastAsia="Calibri" w:cs="Times New Roman"/>
          <w:i/>
          <w:lang w:val="fr-FR" w:bidi="he-IL"/>
        </w:rPr>
        <w:t>il peut faire valoir que la réglementation de l</w:t>
      </w:r>
      <w:r w:rsidR="009B4506">
        <w:rPr>
          <w:rFonts w:eastAsia="Calibri" w:cs="Times New Roman"/>
          <w:i/>
          <w:lang w:val="fr-FR" w:bidi="he-IL"/>
        </w:rPr>
        <w:t>’</w:t>
      </w:r>
      <w:r w:rsidR="00F92793" w:rsidRPr="00475203">
        <w:rPr>
          <w:rFonts w:eastAsia="Calibri" w:cs="Times New Roman"/>
          <w:i/>
          <w:lang w:val="fr-FR" w:bidi="he-IL"/>
        </w:rPr>
        <w:t>Université en matière de propriété intellectuelle ne s</w:t>
      </w:r>
      <w:r w:rsidR="009B4506">
        <w:rPr>
          <w:rFonts w:eastAsia="Calibri" w:cs="Times New Roman"/>
          <w:i/>
          <w:lang w:val="fr-FR" w:bidi="he-IL"/>
        </w:rPr>
        <w:t>’</w:t>
      </w:r>
      <w:r w:rsidR="00F92793" w:rsidRPr="00475203">
        <w:rPr>
          <w:rFonts w:eastAsia="Calibri" w:cs="Times New Roman"/>
          <w:i/>
          <w:lang w:val="fr-FR" w:bidi="he-IL"/>
        </w:rPr>
        <w:t>applique pas à lui car il ne l</w:t>
      </w:r>
      <w:r w:rsidR="009B4506">
        <w:rPr>
          <w:rFonts w:eastAsia="Calibri" w:cs="Times New Roman"/>
          <w:i/>
          <w:lang w:val="fr-FR" w:bidi="he-IL"/>
        </w:rPr>
        <w:t>’</w:t>
      </w:r>
      <w:r w:rsidR="00F92793" w:rsidRPr="00475203">
        <w:rPr>
          <w:rFonts w:eastAsia="Calibri" w:cs="Times New Roman"/>
          <w:i/>
          <w:lang w:val="fr-FR" w:bidi="he-IL"/>
        </w:rPr>
        <w:t>a jamais acceptée de quelque manière que ce soit, il est possible que cette invention soit jugée conjointe et qu</w:t>
      </w:r>
      <w:r w:rsidR="009B4506">
        <w:rPr>
          <w:rFonts w:eastAsia="Calibri" w:cs="Times New Roman"/>
          <w:i/>
          <w:lang w:val="fr-FR" w:bidi="he-IL"/>
        </w:rPr>
        <w:t>’</w:t>
      </w:r>
      <w:r w:rsidR="00F92793" w:rsidRPr="00475203">
        <w:rPr>
          <w:rFonts w:eastAsia="Calibri" w:cs="Times New Roman"/>
          <w:i/>
          <w:lang w:val="fr-FR" w:bidi="he-IL"/>
        </w:rPr>
        <w:t xml:space="preserve">elle soit </w:t>
      </w:r>
      <w:r w:rsidR="002F060A">
        <w:rPr>
          <w:rFonts w:eastAsia="Calibri" w:cs="Times New Roman"/>
          <w:i/>
          <w:lang w:val="fr-FR" w:bidi="he-IL"/>
        </w:rPr>
        <w:t>co</w:t>
      </w:r>
      <w:r w:rsidR="00F92793" w:rsidRPr="00475203">
        <w:rPr>
          <w:rFonts w:eastAsia="Calibri" w:cs="Times New Roman"/>
          <w:i/>
          <w:lang w:val="fr-FR" w:bidi="he-IL"/>
        </w:rPr>
        <w:t xml:space="preserve">détenue </w:t>
      </w:r>
      <w:r w:rsidR="002F060A">
        <w:rPr>
          <w:rFonts w:eastAsia="Calibri" w:cs="Times New Roman"/>
          <w:i/>
          <w:lang w:val="fr-FR" w:bidi="he-IL"/>
        </w:rPr>
        <w:t>entre</w:t>
      </w:r>
      <w:r w:rsidR="00F92793" w:rsidRPr="00475203">
        <w:rPr>
          <w:rFonts w:eastAsia="Calibri" w:cs="Times New Roman"/>
          <w:i/>
          <w:lang w:val="fr-FR" w:bidi="he-IL"/>
        </w:rPr>
        <w:t xml:space="preserve"> M. Rolnik et l</w:t>
      </w:r>
      <w:r w:rsidR="009B4506">
        <w:rPr>
          <w:rFonts w:eastAsia="Calibri" w:cs="Times New Roman"/>
          <w:i/>
          <w:lang w:val="fr-FR" w:bidi="he-IL"/>
        </w:rPr>
        <w:t>’</w:t>
      </w:r>
      <w:r w:rsidR="00F92793" w:rsidRPr="00475203">
        <w:rPr>
          <w:rFonts w:eastAsia="Calibri" w:cs="Times New Roman"/>
          <w:i/>
          <w:lang w:val="fr-FR" w:bidi="he-IL"/>
        </w:rPr>
        <w:t>Universi</w:t>
      </w:r>
      <w:r w:rsidR="00954299" w:rsidRPr="00475203">
        <w:rPr>
          <w:rFonts w:eastAsia="Calibri" w:cs="Times New Roman"/>
          <w:i/>
          <w:lang w:val="fr-FR" w:bidi="he-IL"/>
        </w:rPr>
        <w:t>té</w:t>
      </w:r>
      <w:r w:rsidR="00954299">
        <w:rPr>
          <w:rFonts w:eastAsia="Calibri" w:cs="Times New Roman"/>
          <w:i/>
          <w:lang w:val="fr-FR" w:bidi="he-IL"/>
        </w:rPr>
        <w:t xml:space="preserve">.  </w:t>
      </w:r>
      <w:r w:rsidR="00954299" w:rsidRPr="00475203">
        <w:rPr>
          <w:rFonts w:eastAsia="Calibri" w:cs="Times New Roman"/>
          <w:i/>
          <w:lang w:val="fr-FR" w:bidi="he-IL"/>
        </w:rPr>
        <w:t>Ce</w:t>
      </w:r>
      <w:r w:rsidR="00ED771B" w:rsidRPr="00475203">
        <w:rPr>
          <w:rFonts w:eastAsia="Calibri" w:cs="Times New Roman"/>
          <w:i/>
          <w:lang w:val="fr-FR" w:bidi="he-IL"/>
        </w:rPr>
        <w:t>tte situation est extrêmement délicate et doit être examinée minutieusement par l</w:t>
      </w:r>
      <w:r w:rsidR="009B4506">
        <w:rPr>
          <w:rFonts w:eastAsia="Calibri" w:cs="Times New Roman"/>
          <w:i/>
          <w:lang w:val="fr-FR" w:bidi="he-IL"/>
        </w:rPr>
        <w:t>’</w:t>
      </w:r>
      <w:r w:rsidR="00ED771B" w:rsidRPr="00475203">
        <w:rPr>
          <w:rFonts w:eastAsia="Calibri" w:cs="Times New Roman"/>
          <w:i/>
          <w:lang w:val="fr-FR" w:bidi="he-IL"/>
        </w:rPr>
        <w:t xml:space="preserve">Université, car elle risque de réduire les </w:t>
      </w:r>
      <w:r w:rsidR="00984327">
        <w:rPr>
          <w:rFonts w:eastAsia="Calibri" w:cs="Times New Roman"/>
          <w:i/>
          <w:lang w:val="fr-FR" w:bidi="he-IL"/>
        </w:rPr>
        <w:t>possibilités</w:t>
      </w:r>
      <w:r w:rsidR="00ED771B" w:rsidRPr="00475203">
        <w:rPr>
          <w:rFonts w:eastAsia="Calibri" w:cs="Times New Roman"/>
          <w:i/>
          <w:lang w:val="fr-FR" w:bidi="he-IL"/>
        </w:rPr>
        <w:t xml:space="preserve"> </w:t>
      </w:r>
      <w:r w:rsidR="00984327">
        <w:rPr>
          <w:rFonts w:eastAsia="Calibri" w:cs="Times New Roman"/>
          <w:i/>
          <w:lang w:val="fr-FR" w:bidi="he-IL"/>
        </w:rPr>
        <w:t>pour</w:t>
      </w:r>
      <w:r w:rsidR="00ED771B" w:rsidRPr="00475203">
        <w:rPr>
          <w:rFonts w:eastAsia="Calibri" w:cs="Times New Roman"/>
          <w:i/>
          <w:lang w:val="fr-FR" w:bidi="he-IL"/>
        </w:rPr>
        <w:t xml:space="preserve"> l</w:t>
      </w:r>
      <w:r w:rsidR="009B4506">
        <w:rPr>
          <w:rFonts w:eastAsia="Calibri" w:cs="Times New Roman"/>
          <w:i/>
          <w:lang w:val="fr-FR" w:bidi="he-IL"/>
        </w:rPr>
        <w:t>’</w:t>
      </w:r>
      <w:r w:rsidR="00ED771B" w:rsidRPr="00475203">
        <w:rPr>
          <w:rFonts w:eastAsia="Calibri" w:cs="Times New Roman"/>
          <w:i/>
          <w:lang w:val="fr-FR" w:bidi="he-IL"/>
        </w:rPr>
        <w:t>Université de protéger l</w:t>
      </w:r>
      <w:r w:rsidR="009B4506">
        <w:rPr>
          <w:rFonts w:eastAsia="Calibri" w:cs="Times New Roman"/>
          <w:i/>
          <w:lang w:val="fr-FR" w:bidi="he-IL"/>
        </w:rPr>
        <w:t>’</w:t>
      </w:r>
      <w:r w:rsidR="00ED771B" w:rsidRPr="00475203">
        <w:rPr>
          <w:rFonts w:eastAsia="Calibri" w:cs="Times New Roman"/>
          <w:i/>
          <w:lang w:val="fr-FR" w:bidi="he-IL"/>
        </w:rPr>
        <w:t>invention, ainsi que les chances de réussite de la commercialisation de celle</w:t>
      </w:r>
      <w:r w:rsidR="009B4506">
        <w:rPr>
          <w:rFonts w:eastAsia="Calibri" w:cs="Times New Roman"/>
          <w:i/>
          <w:lang w:val="fr-FR" w:bidi="he-IL"/>
        </w:rPr>
        <w:t>-</w:t>
      </w:r>
      <w:r w:rsidR="00ED771B" w:rsidRPr="00475203">
        <w:rPr>
          <w:rFonts w:eastAsia="Calibri" w:cs="Times New Roman"/>
          <w:i/>
          <w:lang w:val="fr-FR" w:bidi="he-IL"/>
        </w:rPr>
        <w:t>c</w:t>
      </w:r>
      <w:r w:rsidRPr="00475203">
        <w:rPr>
          <w:rFonts w:eastAsia="Calibri" w:cs="Times New Roman"/>
          <w:i/>
          <w:lang w:val="fr-FR" w:bidi="he-IL"/>
        </w:rPr>
        <w:t>i</w:t>
      </w:r>
      <w:r>
        <w:rPr>
          <w:rFonts w:eastAsia="Calibri" w:cs="Times New Roman"/>
          <w:i/>
          <w:lang w:val="fr-FR" w:bidi="he-IL"/>
        </w:rPr>
        <w:t>”</w:t>
      </w:r>
      <w:r w:rsidR="00ED771B" w:rsidRPr="00475203">
        <w:rPr>
          <w:rFonts w:eastAsia="Calibri" w:cs="Times New Roman"/>
          <w:iCs/>
          <w:lang w:val="fr-FR" w:bidi="he-IL"/>
        </w:rPr>
        <w:t xml:space="preserve">, </w:t>
      </w:r>
      <w:r w:rsidR="007254AC">
        <w:rPr>
          <w:rFonts w:eastAsia="Calibri" w:cs="Times New Roman"/>
          <w:iCs/>
          <w:lang w:val="fr-FR" w:bidi="he-IL"/>
        </w:rPr>
        <w:t>a </w:t>
      </w:r>
      <w:r w:rsidR="00ED771B" w:rsidRPr="00475203">
        <w:rPr>
          <w:rFonts w:eastAsia="Calibri" w:cs="Times New Roman"/>
          <w:iCs/>
          <w:lang w:val="fr-FR" w:bidi="he-IL"/>
        </w:rPr>
        <w:t>pens</w:t>
      </w:r>
      <w:r w:rsidR="007254AC">
        <w:rPr>
          <w:rFonts w:eastAsia="Calibri" w:cs="Times New Roman"/>
          <w:iCs/>
          <w:lang w:val="fr-FR" w:bidi="he-IL"/>
        </w:rPr>
        <w:t>é</w:t>
      </w:r>
      <w:r w:rsidR="00ED771B" w:rsidRPr="00475203">
        <w:rPr>
          <w:rFonts w:eastAsia="Calibri" w:cs="Times New Roman"/>
          <w:iCs/>
          <w:lang w:val="fr-FR" w:bidi="he-IL"/>
        </w:rPr>
        <w:t xml:space="preserve"> Mme Ebot.</w:t>
      </w:r>
    </w:p>
    <w:p w14:paraId="3252282A" w14:textId="30300CAF" w:rsidR="001F5CC5" w:rsidRPr="00475203" w:rsidRDefault="002E522A" w:rsidP="007C6674">
      <w:pPr>
        <w:numPr>
          <w:ilvl w:val="0"/>
          <w:numId w:val="8"/>
        </w:numPr>
        <w:tabs>
          <w:tab w:val="left" w:pos="1134"/>
        </w:tabs>
        <w:spacing w:before="240" w:after="240" w:line="240" w:lineRule="auto"/>
        <w:ind w:left="567" w:firstLine="0"/>
        <w:jc w:val="left"/>
        <w:rPr>
          <w:rFonts w:eastAsia="Calibri"/>
          <w:b/>
          <w:bCs/>
          <w:i/>
          <w:lang w:val="fr-FR" w:bidi="he-IL"/>
        </w:rPr>
      </w:pPr>
      <w:r w:rsidRPr="00475203">
        <w:rPr>
          <w:rFonts w:eastAsia="Calibri"/>
          <w:b/>
          <w:bCs/>
          <w:i/>
          <w:lang w:val="fr-FR" w:bidi="he-IL"/>
        </w:rPr>
        <w:t>À votre avis, pourquoi les universités peuvent établir une distinction entre les inventions conjointes et les inventions dont elles sont seules titulaires</w:t>
      </w:r>
      <w:r w:rsidR="008773C6" w:rsidRPr="00475203">
        <w:rPr>
          <w:rFonts w:eastAsia="Calibri"/>
          <w:b/>
          <w:bCs/>
          <w:i/>
          <w:lang w:val="fr-FR" w:bidi="he-IL"/>
        </w:rPr>
        <w:t>?</w:t>
      </w:r>
    </w:p>
    <w:p w14:paraId="40B0A17E" w14:textId="77777777" w:rsidR="008141A1" w:rsidRPr="00475203" w:rsidRDefault="008141A1" w:rsidP="008141A1">
      <w:pPr>
        <w:spacing w:after="120" w:line="240" w:lineRule="auto"/>
        <w:jc w:val="left"/>
        <w:rPr>
          <w:rFonts w:eastAsia="Calibri" w:cs="Times New Roman"/>
          <w:lang w:val="fr-FR" w:bidi="he-IL"/>
        </w:rPr>
      </w:pPr>
      <w:r w:rsidRPr="00954299">
        <w:rPr>
          <w:rFonts w:eastAsia="Calibri" w:cs="Times New Roman"/>
          <w:lang w:val="fr-FR" w:bidi="he-IL"/>
        </w:rPr>
        <w:t>M. </w:t>
      </w:r>
      <w:r w:rsidRPr="00475203">
        <w:rPr>
          <w:rFonts w:eastAsia="Calibri" w:cs="Times New Roman"/>
          <w:lang w:val="fr-FR" w:bidi="he-IL"/>
        </w:rPr>
        <w:t>Rolnik avait insisté pour consulter la demande de brevet fondée sur les exosomes.  M. Shwimer avait catégoriquement refusé.</w:t>
      </w:r>
    </w:p>
    <w:p w14:paraId="14DBB425" w14:textId="24F7DA63" w:rsidR="001F5CC5" w:rsidRPr="00475203" w:rsidRDefault="00341A81" w:rsidP="008141A1">
      <w:pPr>
        <w:spacing w:after="120" w:line="240" w:lineRule="auto"/>
        <w:jc w:val="left"/>
        <w:rPr>
          <w:rFonts w:eastAsia="Calibri" w:cs="Times New Roman"/>
          <w:lang w:val="fr-FR" w:bidi="he-IL"/>
        </w:rPr>
      </w:pPr>
      <w:r>
        <w:rPr>
          <w:rFonts w:eastAsia="Calibri" w:cs="Times New Roman"/>
          <w:i/>
          <w:iCs/>
          <w:lang w:val="fr-FR" w:bidi="he-IL"/>
        </w:rPr>
        <w:t>“</w:t>
      </w:r>
      <w:r w:rsidRPr="00475203">
        <w:rPr>
          <w:rFonts w:eastAsia="Calibri" w:cs="Times New Roman"/>
          <w:i/>
          <w:iCs/>
          <w:lang w:val="fr-FR" w:bidi="he-IL"/>
        </w:rPr>
        <w:t>M</w:t>
      </w:r>
      <w:r w:rsidR="0048262E" w:rsidRPr="00475203">
        <w:rPr>
          <w:rFonts w:eastAsia="Calibri" w:cs="Times New Roman"/>
          <w:i/>
          <w:iCs/>
          <w:lang w:val="fr-FR" w:bidi="he-IL"/>
        </w:rPr>
        <w:t>. Rolnik a</w:t>
      </w:r>
      <w:r w:rsidR="009B4506">
        <w:rPr>
          <w:rFonts w:eastAsia="Calibri" w:cs="Times New Roman"/>
          <w:i/>
          <w:iCs/>
          <w:lang w:val="fr-FR" w:bidi="he-IL"/>
        </w:rPr>
        <w:t>-</w:t>
      </w:r>
      <w:r w:rsidR="0048262E" w:rsidRPr="00475203">
        <w:rPr>
          <w:rFonts w:eastAsia="Calibri" w:cs="Times New Roman"/>
          <w:i/>
          <w:iCs/>
          <w:lang w:val="fr-FR" w:bidi="he-IL"/>
        </w:rPr>
        <w:t>t</w:t>
      </w:r>
      <w:r w:rsidR="009B4506">
        <w:rPr>
          <w:rFonts w:eastAsia="Calibri" w:cs="Times New Roman"/>
          <w:i/>
          <w:iCs/>
          <w:lang w:val="fr-FR" w:bidi="he-IL"/>
        </w:rPr>
        <w:t>-</w:t>
      </w:r>
      <w:r w:rsidR="0048262E" w:rsidRPr="00475203">
        <w:rPr>
          <w:rFonts w:eastAsia="Calibri" w:cs="Times New Roman"/>
          <w:i/>
          <w:iCs/>
          <w:lang w:val="fr-FR" w:bidi="he-IL"/>
        </w:rPr>
        <w:t xml:space="preserve">il le droit de consulter cette demande de brevet?  De mon point de vue, </w:t>
      </w:r>
      <w:r w:rsidR="001A3F43">
        <w:rPr>
          <w:rFonts w:eastAsia="Calibri" w:cs="Times New Roman"/>
          <w:i/>
          <w:iCs/>
          <w:lang w:val="fr-FR" w:bidi="he-IL"/>
        </w:rPr>
        <w:t>c</w:t>
      </w:r>
      <w:r w:rsidR="009B4506">
        <w:rPr>
          <w:rFonts w:eastAsia="Calibri" w:cs="Times New Roman"/>
          <w:i/>
          <w:iCs/>
          <w:lang w:val="fr-FR" w:bidi="he-IL"/>
        </w:rPr>
        <w:t>’</w:t>
      </w:r>
      <w:r w:rsidR="001A3F43">
        <w:rPr>
          <w:rFonts w:eastAsia="Calibri" w:cs="Times New Roman"/>
          <w:i/>
          <w:iCs/>
          <w:lang w:val="fr-FR" w:bidi="he-IL"/>
        </w:rPr>
        <w:t>est une personne sans statut particulier</w:t>
      </w:r>
      <w:r w:rsidR="0048262E" w:rsidRPr="00475203">
        <w:rPr>
          <w:rFonts w:eastAsia="Calibri" w:cs="Times New Roman"/>
          <w:i/>
          <w:iCs/>
          <w:lang w:val="fr-FR" w:bidi="he-IL"/>
        </w:rPr>
        <w:t xml:space="preserve"> </w:t>
      </w:r>
      <w:r w:rsidR="001A3F43">
        <w:rPr>
          <w:rFonts w:eastAsia="Calibri" w:cs="Times New Roman"/>
          <w:i/>
          <w:iCs/>
          <w:lang w:val="fr-FR" w:bidi="he-IL"/>
        </w:rPr>
        <w:t>qui</w:t>
      </w:r>
      <w:r w:rsidR="0048262E" w:rsidRPr="00475203">
        <w:rPr>
          <w:rFonts w:eastAsia="Calibri" w:cs="Times New Roman"/>
          <w:i/>
          <w:iCs/>
          <w:lang w:val="fr-FR" w:bidi="he-IL"/>
        </w:rPr>
        <w:t xml:space="preserve"> cherche à se procurer des informations confidentielles appartenant à </w:t>
      </w:r>
      <w:r w:rsidR="001A3F43">
        <w:rPr>
          <w:rFonts w:eastAsia="Calibri" w:cs="Times New Roman"/>
          <w:i/>
          <w:iCs/>
          <w:lang w:val="fr-FR" w:bidi="he-IL"/>
        </w:rPr>
        <w:t>autr</w:t>
      </w:r>
      <w:r w:rsidR="00954299">
        <w:rPr>
          <w:rFonts w:eastAsia="Calibri" w:cs="Times New Roman"/>
          <w:i/>
          <w:iCs/>
          <w:lang w:val="fr-FR" w:bidi="he-IL"/>
        </w:rPr>
        <w:t xml:space="preserve">ui.  </w:t>
      </w:r>
      <w:r w:rsidR="00954299" w:rsidRPr="00475203">
        <w:rPr>
          <w:rFonts w:eastAsia="Calibri" w:cs="Times New Roman"/>
          <w:i/>
          <w:iCs/>
          <w:lang w:val="fr-FR" w:bidi="he-IL"/>
        </w:rPr>
        <w:t>Ma</w:t>
      </w:r>
      <w:r w:rsidR="0048262E" w:rsidRPr="00475203">
        <w:rPr>
          <w:rFonts w:eastAsia="Calibri" w:cs="Times New Roman"/>
          <w:i/>
          <w:iCs/>
          <w:lang w:val="fr-FR" w:bidi="he-IL"/>
        </w:rPr>
        <w:t>intenant qu</w:t>
      </w:r>
      <w:r w:rsidR="009B4506">
        <w:rPr>
          <w:rFonts w:eastAsia="Calibri" w:cs="Times New Roman"/>
          <w:i/>
          <w:iCs/>
          <w:lang w:val="fr-FR" w:bidi="he-IL"/>
        </w:rPr>
        <w:t>’</w:t>
      </w:r>
      <w:r w:rsidR="0048262E" w:rsidRPr="00475203">
        <w:rPr>
          <w:rFonts w:eastAsia="Calibri" w:cs="Times New Roman"/>
          <w:i/>
          <w:iCs/>
          <w:lang w:val="fr-FR" w:bidi="he-IL"/>
        </w:rPr>
        <w:t>il a volé les cahiers de laboratoire, je ne suis pas sûr du tout de ce qu</w:t>
      </w:r>
      <w:r w:rsidR="009B4506">
        <w:rPr>
          <w:rFonts w:eastAsia="Calibri" w:cs="Times New Roman"/>
          <w:i/>
          <w:iCs/>
          <w:lang w:val="fr-FR" w:bidi="he-IL"/>
        </w:rPr>
        <w:t>’</w:t>
      </w:r>
      <w:r w:rsidR="0048262E" w:rsidRPr="00475203">
        <w:rPr>
          <w:rFonts w:eastAsia="Calibri" w:cs="Times New Roman"/>
          <w:i/>
          <w:iCs/>
          <w:lang w:val="fr-FR" w:bidi="he-IL"/>
        </w:rPr>
        <w:t>il va faire de mon invention</w:t>
      </w:r>
      <w:r w:rsidRPr="00475203">
        <w:rPr>
          <w:rFonts w:eastAsia="Calibri" w:cs="Times New Roman"/>
          <w:i/>
          <w:iCs/>
          <w:lang w:val="fr-FR" w:bidi="he-IL"/>
        </w:rPr>
        <w:t>!</w:t>
      </w:r>
      <w:r>
        <w:rPr>
          <w:rFonts w:eastAsia="Calibri" w:cs="Times New Roman"/>
          <w:i/>
          <w:iCs/>
          <w:lang w:val="fr-FR" w:bidi="he-IL"/>
        </w:rPr>
        <w:t>”</w:t>
      </w:r>
      <w:r w:rsidR="0048262E" w:rsidRPr="00475203">
        <w:rPr>
          <w:rFonts w:eastAsia="Calibri" w:cs="Times New Roman"/>
          <w:lang w:val="fr-FR" w:bidi="he-IL"/>
        </w:rPr>
        <w:t>, a</w:t>
      </w:r>
      <w:r w:rsidR="007E03D8">
        <w:rPr>
          <w:rFonts w:eastAsia="Calibri" w:cs="Times New Roman"/>
          <w:lang w:val="fr-FR" w:bidi="he-IL"/>
        </w:rPr>
        <w:t> </w:t>
      </w:r>
      <w:r w:rsidR="0048262E" w:rsidRPr="00475203">
        <w:rPr>
          <w:rFonts w:eastAsia="Calibri" w:cs="Times New Roman"/>
          <w:lang w:val="fr-FR" w:bidi="he-IL"/>
        </w:rPr>
        <w:t>dit M. Shwimer.</w:t>
      </w:r>
    </w:p>
    <w:p w14:paraId="3B34A707" w14:textId="3166B31E" w:rsidR="00341A81" w:rsidRDefault="0048262E" w:rsidP="00F25B6D">
      <w:pPr>
        <w:spacing w:after="120" w:line="240" w:lineRule="auto"/>
        <w:jc w:val="left"/>
        <w:rPr>
          <w:rFonts w:eastAsia="Calibri" w:cs="Times New Roman"/>
          <w:lang w:val="fr-FR" w:bidi="he-IL"/>
        </w:rPr>
      </w:pPr>
      <w:r w:rsidRPr="00475203">
        <w:rPr>
          <w:rFonts w:eastAsia="Calibri" w:cs="Times New Roman"/>
          <w:iCs/>
          <w:lang w:val="fr-FR" w:bidi="he-IL"/>
        </w:rPr>
        <w:t>Mme Ebot</w:t>
      </w:r>
      <w:r w:rsidR="00790228" w:rsidRPr="00475203">
        <w:rPr>
          <w:rFonts w:eastAsia="Calibri" w:cs="Times New Roman"/>
          <w:iCs/>
          <w:lang w:val="fr-FR" w:bidi="he-IL"/>
        </w:rPr>
        <w:t xml:space="preserve"> </w:t>
      </w:r>
      <w:r w:rsidR="007E03D8">
        <w:rPr>
          <w:rFonts w:eastAsia="Calibri" w:cs="Times New Roman"/>
          <w:iCs/>
          <w:lang w:val="fr-FR" w:bidi="he-IL"/>
        </w:rPr>
        <w:t>est convenue</w:t>
      </w:r>
      <w:r w:rsidR="00790228" w:rsidRPr="00475203">
        <w:rPr>
          <w:rFonts w:eastAsia="Calibri" w:cs="Times New Roman"/>
          <w:iCs/>
          <w:lang w:val="fr-FR" w:bidi="he-IL"/>
        </w:rPr>
        <w:t xml:space="preserve"> avec </w:t>
      </w:r>
      <w:r w:rsidR="008216A1">
        <w:rPr>
          <w:rFonts w:eastAsia="Calibri" w:cs="Times New Roman"/>
          <w:lang w:val="fr-FR" w:bidi="he-IL"/>
        </w:rPr>
        <w:t xml:space="preserve">lui </w:t>
      </w:r>
      <w:r w:rsidR="00790228" w:rsidRPr="00475203">
        <w:rPr>
          <w:rFonts w:eastAsia="Calibri" w:cs="Times New Roman"/>
          <w:lang w:val="fr-FR" w:bidi="he-IL"/>
        </w:rPr>
        <w:t xml:space="preserve">que sur le plan juridique, M. Rolnik </w:t>
      </w:r>
      <w:r w:rsidR="00F25B6D" w:rsidRPr="00475203">
        <w:rPr>
          <w:rFonts w:eastAsia="Calibri" w:cs="Times New Roman"/>
          <w:lang w:val="fr-FR" w:bidi="he-IL"/>
        </w:rPr>
        <w:t>n</w:t>
      </w:r>
      <w:r w:rsidR="009B4506">
        <w:rPr>
          <w:rFonts w:eastAsia="Calibri" w:cs="Times New Roman"/>
          <w:lang w:val="fr-FR" w:bidi="he-IL"/>
        </w:rPr>
        <w:t>’</w:t>
      </w:r>
      <w:r w:rsidR="00F25B6D" w:rsidRPr="00475203">
        <w:rPr>
          <w:rFonts w:eastAsia="Calibri" w:cs="Times New Roman"/>
          <w:lang w:val="fr-FR" w:bidi="he-IL"/>
        </w:rPr>
        <w:t>avait aucun droit de consultation de l</w:t>
      </w:r>
      <w:r w:rsidR="009B4506">
        <w:rPr>
          <w:rFonts w:eastAsia="Calibri" w:cs="Times New Roman"/>
          <w:lang w:val="fr-FR" w:bidi="he-IL"/>
        </w:rPr>
        <w:t>’</w:t>
      </w:r>
      <w:r w:rsidR="00F25B6D" w:rsidRPr="00475203">
        <w:rPr>
          <w:rFonts w:eastAsia="Calibri" w:cs="Times New Roman"/>
          <w:lang w:val="fr-FR" w:bidi="he-IL"/>
        </w:rPr>
        <w:t>invention;  cependant, elle avait d</w:t>
      </w:r>
      <w:r w:rsidR="009B4506">
        <w:rPr>
          <w:rFonts w:eastAsia="Calibri" w:cs="Times New Roman"/>
          <w:lang w:val="fr-FR" w:bidi="he-IL"/>
        </w:rPr>
        <w:t>’</w:t>
      </w:r>
      <w:r w:rsidR="00F25B6D" w:rsidRPr="00475203">
        <w:rPr>
          <w:rFonts w:eastAsia="Calibri" w:cs="Times New Roman"/>
          <w:lang w:val="fr-FR" w:bidi="he-IL"/>
        </w:rPr>
        <w:t xml:space="preserve">autres préoccupations et elle </w:t>
      </w:r>
      <w:r w:rsidR="00F01BB4">
        <w:rPr>
          <w:rFonts w:eastAsia="Calibri" w:cs="Times New Roman"/>
          <w:lang w:val="fr-FR" w:bidi="he-IL"/>
        </w:rPr>
        <w:t>a </w:t>
      </w:r>
      <w:r w:rsidR="00F25B6D" w:rsidRPr="00475203">
        <w:rPr>
          <w:rFonts w:eastAsia="Calibri" w:cs="Times New Roman"/>
          <w:lang w:val="fr-FR" w:bidi="he-IL"/>
        </w:rPr>
        <w:t>recommand</w:t>
      </w:r>
      <w:r w:rsidR="00F01BB4">
        <w:rPr>
          <w:rFonts w:eastAsia="Calibri" w:cs="Times New Roman"/>
          <w:lang w:val="fr-FR" w:bidi="he-IL"/>
        </w:rPr>
        <w:t>é</w:t>
      </w:r>
      <w:r w:rsidR="00F25B6D" w:rsidRPr="00475203">
        <w:rPr>
          <w:rFonts w:eastAsia="Calibri" w:cs="Times New Roman"/>
          <w:lang w:val="fr-FR" w:bidi="he-IL"/>
        </w:rPr>
        <w:t xml:space="preserve"> à M. Shwimer d</w:t>
      </w:r>
      <w:r w:rsidR="009B4506">
        <w:rPr>
          <w:rFonts w:eastAsia="Calibri" w:cs="Times New Roman"/>
          <w:lang w:val="fr-FR" w:bidi="he-IL"/>
        </w:rPr>
        <w:t>’</w:t>
      </w:r>
      <w:r w:rsidR="00F25B6D" w:rsidRPr="00475203">
        <w:rPr>
          <w:rFonts w:eastAsia="Calibri" w:cs="Times New Roman"/>
          <w:lang w:val="fr-FR" w:bidi="he-IL"/>
        </w:rPr>
        <w:t>envisager une procédure qui leur permette de déterminer si M. Rolnik avait contribué d</w:t>
      </w:r>
      <w:r w:rsidR="009B4506">
        <w:rPr>
          <w:rFonts w:eastAsia="Calibri" w:cs="Times New Roman"/>
          <w:lang w:val="fr-FR" w:bidi="he-IL"/>
        </w:rPr>
        <w:t>’</w:t>
      </w:r>
      <w:r w:rsidR="00F25B6D" w:rsidRPr="00475203">
        <w:rPr>
          <w:rFonts w:eastAsia="Calibri" w:cs="Times New Roman"/>
          <w:lang w:val="fr-FR" w:bidi="he-IL"/>
        </w:rPr>
        <w:t>une manière quelconque à l</w:t>
      </w:r>
      <w:r w:rsidR="009B4506">
        <w:rPr>
          <w:rFonts w:eastAsia="Calibri" w:cs="Times New Roman"/>
          <w:lang w:val="fr-FR" w:bidi="he-IL"/>
        </w:rPr>
        <w:t>’</w:t>
      </w:r>
      <w:r w:rsidR="00F25B6D" w:rsidRPr="00475203">
        <w:rPr>
          <w:rFonts w:eastAsia="Calibri" w:cs="Times New Roman"/>
          <w:lang w:val="fr-FR" w:bidi="he-IL"/>
        </w:rPr>
        <w:t>invention.</w:t>
      </w:r>
    </w:p>
    <w:p w14:paraId="736CD417" w14:textId="77777777" w:rsidR="00341A81" w:rsidRDefault="001F5CC5" w:rsidP="007C6674">
      <w:pPr>
        <w:tabs>
          <w:tab w:val="left" w:pos="1134"/>
        </w:tabs>
        <w:spacing w:before="240" w:after="240" w:line="240" w:lineRule="auto"/>
        <w:ind w:left="567"/>
        <w:jc w:val="left"/>
        <w:rPr>
          <w:rFonts w:eastAsia="Calibri"/>
          <w:i/>
          <w:lang w:val="fr-FR" w:bidi="he-IL"/>
        </w:rPr>
      </w:pPr>
      <w:r w:rsidRPr="00475203">
        <w:rPr>
          <w:rFonts w:eastAsia="Calibri"/>
          <w:b/>
          <w:bCs/>
          <w:i/>
          <w:lang w:val="fr-FR" w:bidi="he-IL"/>
        </w:rPr>
        <w:t>3</w:t>
      </w:r>
      <w:r w:rsidR="00F55921" w:rsidRPr="00475203">
        <w:rPr>
          <w:rFonts w:eastAsia="Calibri"/>
          <w:b/>
          <w:bCs/>
          <w:i/>
          <w:lang w:val="fr-FR" w:bidi="he-IL"/>
        </w:rPr>
        <w:t>.</w:t>
      </w:r>
      <w:r w:rsidR="00F20170" w:rsidRPr="00475203">
        <w:rPr>
          <w:rFonts w:eastAsia="Calibri"/>
          <w:b/>
          <w:bCs/>
          <w:i/>
          <w:lang w:val="fr-FR" w:bidi="he-IL"/>
        </w:rPr>
        <w:tab/>
      </w:r>
      <w:r w:rsidRPr="00475203">
        <w:rPr>
          <w:rFonts w:eastAsia="Calibri"/>
          <w:b/>
          <w:bCs/>
          <w:i/>
          <w:lang w:val="fr-FR" w:bidi="he-IL"/>
        </w:rPr>
        <w:t>a)</w:t>
      </w:r>
      <w:r w:rsidRPr="00475203">
        <w:rPr>
          <w:rFonts w:eastAsia="Calibri"/>
          <w:i/>
          <w:lang w:val="fr-FR" w:bidi="he-IL"/>
        </w:rPr>
        <w:t xml:space="preserve"> </w:t>
      </w:r>
      <w:r w:rsidR="00993EA0" w:rsidRPr="00475203">
        <w:rPr>
          <w:rFonts w:eastAsia="Calibri"/>
          <w:b/>
          <w:bCs/>
          <w:i/>
          <w:lang w:val="fr-FR" w:bidi="he-IL"/>
        </w:rPr>
        <w:t>À votre avis, quelles étaient les préoccupations de Mme</w:t>
      </w:r>
      <w:r w:rsidR="00341A81">
        <w:rPr>
          <w:rFonts w:eastAsia="Calibri"/>
          <w:b/>
          <w:bCs/>
          <w:i/>
          <w:lang w:val="fr-FR" w:bidi="he-IL"/>
        </w:rPr>
        <w:t> </w:t>
      </w:r>
      <w:r w:rsidR="00993EA0" w:rsidRPr="00475203">
        <w:rPr>
          <w:rFonts w:eastAsia="Calibri"/>
          <w:b/>
          <w:bCs/>
          <w:i/>
          <w:lang w:val="fr-FR" w:bidi="he-IL"/>
        </w:rPr>
        <w:t>Ebot</w:t>
      </w:r>
      <w:r w:rsidRPr="00475203">
        <w:rPr>
          <w:rFonts w:eastAsia="Calibri"/>
          <w:b/>
          <w:bCs/>
          <w:i/>
          <w:lang w:val="fr-FR" w:bidi="he-IL"/>
        </w:rPr>
        <w:t>?</w:t>
      </w:r>
    </w:p>
    <w:p w14:paraId="0100C3CC" w14:textId="2A3E8FB4" w:rsidR="001F5CC5" w:rsidRPr="00475203" w:rsidRDefault="001F5CC5" w:rsidP="00A62E4F">
      <w:pPr>
        <w:spacing w:after="120" w:line="240" w:lineRule="auto"/>
        <w:jc w:val="left"/>
        <w:rPr>
          <w:rFonts w:eastAsia="Calibri" w:cs="Times New Roman"/>
          <w:lang w:val="fr-FR" w:bidi="he-IL"/>
        </w:rPr>
      </w:pPr>
      <w:r w:rsidRPr="00475203">
        <w:rPr>
          <w:rFonts w:eastAsia="Calibri" w:cs="Times New Roman"/>
          <w:lang w:val="fr-FR" w:bidi="he-IL"/>
        </w:rPr>
        <w:t>[</w:t>
      </w:r>
      <w:r w:rsidR="00993EA0" w:rsidRPr="00475203">
        <w:rPr>
          <w:rFonts w:eastAsia="Calibri" w:cs="Times New Roman"/>
          <w:lang w:val="fr-FR" w:bidi="he-IL"/>
        </w:rPr>
        <w:t xml:space="preserve">Veuillez argumenter votre réponse à la </w:t>
      </w:r>
      <w:r w:rsidRPr="00475203">
        <w:rPr>
          <w:rFonts w:eastAsia="Calibri" w:cs="Times New Roman"/>
          <w:lang w:val="fr-FR" w:bidi="he-IL"/>
        </w:rPr>
        <w:t>question</w:t>
      </w:r>
      <w:r w:rsidR="00341A81">
        <w:rPr>
          <w:rFonts w:eastAsia="Calibri" w:cs="Times New Roman"/>
          <w:lang w:val="fr-FR" w:bidi="he-IL"/>
        </w:rPr>
        <w:t> </w:t>
      </w:r>
      <w:r w:rsidRPr="00475203">
        <w:rPr>
          <w:rFonts w:eastAsia="Calibri" w:cs="Times New Roman"/>
          <w:lang w:val="fr-FR" w:bidi="he-IL"/>
        </w:rPr>
        <w:t>3</w:t>
      </w:r>
      <w:r w:rsidR="00993EA0" w:rsidRPr="00475203">
        <w:rPr>
          <w:rFonts w:eastAsia="Calibri" w:cs="Times New Roman"/>
          <w:lang w:val="fr-FR" w:bidi="he-IL"/>
        </w:rPr>
        <w:t> </w:t>
      </w:r>
      <w:r w:rsidRPr="00475203">
        <w:rPr>
          <w:rFonts w:eastAsia="Calibri" w:cs="Times New Roman"/>
          <w:lang w:val="fr-FR" w:bidi="he-IL"/>
        </w:rPr>
        <w:t xml:space="preserve">a) </w:t>
      </w:r>
      <w:r w:rsidR="00F60291" w:rsidRPr="00475203">
        <w:rPr>
          <w:rFonts w:eastAsia="Calibri" w:cs="Times New Roman"/>
          <w:lang w:val="fr-FR" w:bidi="he-IL"/>
        </w:rPr>
        <w:t>et revoir ce qui précède avant de traiter la question</w:t>
      </w:r>
      <w:r w:rsidRPr="00475203">
        <w:rPr>
          <w:rFonts w:eastAsia="Calibri" w:cs="Times New Roman"/>
          <w:lang w:val="fr-FR" w:bidi="he-IL"/>
        </w:rPr>
        <w:t xml:space="preserve"> 3</w:t>
      </w:r>
      <w:r w:rsidR="00F60291" w:rsidRPr="00475203">
        <w:rPr>
          <w:rFonts w:eastAsia="Calibri" w:cs="Times New Roman"/>
          <w:lang w:val="fr-FR" w:bidi="he-IL"/>
        </w:rPr>
        <w:t> </w:t>
      </w:r>
      <w:r w:rsidRPr="00475203">
        <w:rPr>
          <w:rFonts w:eastAsia="Calibri" w:cs="Times New Roman"/>
          <w:lang w:val="fr-FR" w:bidi="he-IL"/>
        </w:rPr>
        <w:t xml:space="preserve">b) </w:t>
      </w:r>
      <w:r w:rsidR="00F60291" w:rsidRPr="00475203">
        <w:rPr>
          <w:rFonts w:eastAsia="Calibri" w:cs="Times New Roman"/>
          <w:lang w:val="fr-FR" w:bidi="he-IL"/>
        </w:rPr>
        <w:t>ci</w:t>
      </w:r>
      <w:r w:rsidR="009B4506">
        <w:rPr>
          <w:rFonts w:eastAsia="Calibri" w:cs="Times New Roman"/>
          <w:lang w:val="fr-FR" w:bidi="he-IL"/>
        </w:rPr>
        <w:t>-</w:t>
      </w:r>
      <w:r w:rsidR="00F60291" w:rsidRPr="00475203">
        <w:rPr>
          <w:rFonts w:eastAsia="Calibri" w:cs="Times New Roman"/>
          <w:lang w:val="fr-FR" w:bidi="he-IL"/>
        </w:rPr>
        <w:t>après</w:t>
      </w:r>
      <w:r w:rsidRPr="00475203">
        <w:rPr>
          <w:rFonts w:eastAsia="Calibri" w:cs="Times New Roman"/>
          <w:lang w:val="fr-FR" w:bidi="he-IL"/>
        </w:rPr>
        <w:t>.]</w:t>
      </w:r>
    </w:p>
    <w:p w14:paraId="1564226F" w14:textId="2C63C66E" w:rsidR="001F5CC5" w:rsidRPr="00475203" w:rsidRDefault="00F55921" w:rsidP="007C6674">
      <w:pPr>
        <w:tabs>
          <w:tab w:val="left" w:pos="1134"/>
        </w:tabs>
        <w:spacing w:before="240" w:after="240" w:line="240" w:lineRule="auto"/>
        <w:ind w:left="567"/>
        <w:jc w:val="left"/>
        <w:rPr>
          <w:rFonts w:eastAsia="Calibri"/>
          <w:i/>
          <w:lang w:val="fr-FR" w:bidi="he-IL"/>
        </w:rPr>
      </w:pPr>
      <w:r w:rsidRPr="00475203">
        <w:rPr>
          <w:rFonts w:eastAsia="Calibri"/>
          <w:b/>
          <w:bCs/>
          <w:i/>
          <w:lang w:val="fr-FR" w:bidi="he-IL"/>
        </w:rPr>
        <w:lastRenderedPageBreak/>
        <w:t>3.</w:t>
      </w:r>
      <w:r w:rsidR="00F20170" w:rsidRPr="00475203">
        <w:rPr>
          <w:rFonts w:eastAsia="Calibri"/>
          <w:b/>
          <w:bCs/>
          <w:i/>
          <w:lang w:val="fr-FR" w:bidi="he-IL"/>
        </w:rPr>
        <w:tab/>
      </w:r>
      <w:r w:rsidR="001F5CC5" w:rsidRPr="00475203">
        <w:rPr>
          <w:rFonts w:eastAsia="Calibri"/>
          <w:b/>
          <w:bCs/>
          <w:i/>
          <w:lang w:val="fr-FR" w:bidi="he-IL"/>
        </w:rPr>
        <w:t>b)</w:t>
      </w:r>
      <w:r w:rsidR="001F5CC5" w:rsidRPr="00475203">
        <w:rPr>
          <w:rFonts w:eastAsia="Calibri"/>
          <w:i/>
          <w:lang w:val="fr-FR" w:bidi="he-IL"/>
        </w:rPr>
        <w:t xml:space="preserve"> </w:t>
      </w:r>
      <w:r w:rsidR="00616270" w:rsidRPr="00475203">
        <w:rPr>
          <w:rFonts w:eastAsia="Calibri"/>
          <w:b/>
          <w:bCs/>
          <w:i/>
          <w:lang w:val="fr-FR" w:bidi="he-IL"/>
        </w:rPr>
        <w:t xml:space="preserve">Veuillez </w:t>
      </w:r>
      <w:r w:rsidR="00573382" w:rsidRPr="00475203">
        <w:rPr>
          <w:rFonts w:eastAsia="Calibri"/>
          <w:b/>
          <w:bCs/>
          <w:i/>
          <w:lang w:val="fr-FR" w:bidi="he-IL"/>
        </w:rPr>
        <w:t>proposer une procédure adéquate pour déterminer si M.</w:t>
      </w:r>
      <w:r w:rsidR="00341A81">
        <w:rPr>
          <w:rFonts w:eastAsia="Calibri"/>
          <w:b/>
          <w:bCs/>
          <w:i/>
          <w:lang w:val="fr-FR" w:bidi="he-IL"/>
        </w:rPr>
        <w:t> </w:t>
      </w:r>
      <w:r w:rsidR="00573382" w:rsidRPr="00475203">
        <w:rPr>
          <w:rFonts w:eastAsia="Calibri"/>
          <w:b/>
          <w:bCs/>
          <w:i/>
          <w:lang w:val="fr-FR" w:bidi="he-IL"/>
        </w:rPr>
        <w:t>Rolnik faisait partie des inventeurs sans lui divulguer l</w:t>
      </w:r>
      <w:r w:rsidR="009B4506">
        <w:rPr>
          <w:rFonts w:eastAsia="Calibri"/>
          <w:b/>
          <w:bCs/>
          <w:i/>
          <w:lang w:val="fr-FR" w:bidi="he-IL"/>
        </w:rPr>
        <w:t>’</w:t>
      </w:r>
      <w:r w:rsidR="00573382" w:rsidRPr="00475203">
        <w:rPr>
          <w:rFonts w:eastAsia="Calibri"/>
          <w:b/>
          <w:bCs/>
          <w:i/>
          <w:lang w:val="fr-FR" w:bidi="he-IL"/>
        </w:rPr>
        <w:t>invention</w:t>
      </w:r>
    </w:p>
    <w:p w14:paraId="389E08C1" w14:textId="2730E34A" w:rsidR="00616270" w:rsidRPr="00475203" w:rsidRDefault="00573382" w:rsidP="007C6674">
      <w:pPr>
        <w:spacing w:before="240" w:after="240" w:line="240" w:lineRule="auto"/>
        <w:jc w:val="left"/>
        <w:rPr>
          <w:rFonts w:eastAsia="Calibri" w:cs="Times New Roman"/>
          <w:lang w:val="fr-FR" w:bidi="he-IL"/>
        </w:rPr>
      </w:pPr>
      <w:r w:rsidRPr="00475203">
        <w:rPr>
          <w:rFonts w:eastAsia="Calibri" w:cs="Times New Roman"/>
          <w:lang w:val="fr-FR" w:bidi="he-IL"/>
        </w:rPr>
        <w:t xml:space="preserve">Mme Ebot </w:t>
      </w:r>
      <w:r w:rsidR="00E05410">
        <w:rPr>
          <w:rFonts w:eastAsia="Calibri" w:cs="Times New Roman"/>
          <w:lang w:val="fr-FR" w:bidi="he-IL"/>
        </w:rPr>
        <w:t>a</w:t>
      </w:r>
      <w:r w:rsidR="00386010" w:rsidRPr="00475203">
        <w:rPr>
          <w:rFonts w:eastAsia="Calibri" w:cs="Times New Roman"/>
          <w:lang w:val="fr-FR" w:bidi="he-IL"/>
        </w:rPr>
        <w:t xml:space="preserve"> ensuite </w:t>
      </w:r>
      <w:r w:rsidR="00E05410">
        <w:rPr>
          <w:rFonts w:eastAsia="Calibri" w:cs="Times New Roman"/>
          <w:lang w:val="fr-FR" w:bidi="he-IL"/>
        </w:rPr>
        <w:t xml:space="preserve">examiné </w:t>
      </w:r>
      <w:r w:rsidR="00386010" w:rsidRPr="00475203">
        <w:rPr>
          <w:rFonts w:eastAsia="Calibri" w:cs="Times New Roman"/>
          <w:lang w:val="fr-FR" w:bidi="he-IL"/>
        </w:rPr>
        <w:t>le fait que M. Rolnik était un doctorant à l</w:t>
      </w:r>
      <w:r w:rsidR="009B4506">
        <w:rPr>
          <w:rFonts w:eastAsia="Calibri" w:cs="Times New Roman"/>
          <w:lang w:val="fr-FR" w:bidi="he-IL"/>
        </w:rPr>
        <w:t>’</w:t>
      </w:r>
      <w:r w:rsidR="00386010" w:rsidRPr="00475203">
        <w:rPr>
          <w:rFonts w:eastAsia="Calibri" w:cs="Times New Roman"/>
          <w:lang w:val="fr-FR" w:bidi="he-IL"/>
        </w:rPr>
        <w:t>Université de Kerberg en Allemag</w:t>
      </w:r>
      <w:r w:rsidR="00954299" w:rsidRPr="00475203">
        <w:rPr>
          <w:rFonts w:eastAsia="Calibri" w:cs="Times New Roman"/>
          <w:lang w:val="fr-FR" w:bidi="he-IL"/>
        </w:rPr>
        <w:t>ne</w:t>
      </w:r>
      <w:r w:rsidR="00954299">
        <w:rPr>
          <w:rFonts w:eastAsia="Calibri" w:cs="Times New Roman"/>
          <w:lang w:val="fr-FR" w:bidi="he-IL"/>
        </w:rPr>
        <w:t xml:space="preserve">.  </w:t>
      </w:r>
      <w:r w:rsidR="00954299" w:rsidRPr="00475203">
        <w:rPr>
          <w:rFonts w:eastAsia="Calibri" w:cs="Times New Roman"/>
          <w:lang w:val="fr-FR" w:bidi="he-IL"/>
        </w:rPr>
        <w:t>El</w:t>
      </w:r>
      <w:r w:rsidR="00B21E2D" w:rsidRPr="00475203">
        <w:rPr>
          <w:rFonts w:eastAsia="Calibri" w:cs="Times New Roman"/>
          <w:lang w:val="fr-FR" w:bidi="he-IL"/>
        </w:rPr>
        <w:t xml:space="preserve">le en </w:t>
      </w:r>
      <w:r w:rsidR="00151255">
        <w:rPr>
          <w:rFonts w:eastAsia="Calibri" w:cs="Times New Roman"/>
          <w:lang w:val="fr-FR" w:bidi="he-IL"/>
        </w:rPr>
        <w:t>a </w:t>
      </w:r>
      <w:r w:rsidR="00B21E2D" w:rsidRPr="00475203">
        <w:rPr>
          <w:rFonts w:eastAsia="Calibri" w:cs="Times New Roman"/>
          <w:lang w:val="fr-FR" w:bidi="he-IL"/>
        </w:rPr>
        <w:t>parl</w:t>
      </w:r>
      <w:r w:rsidR="00151255">
        <w:rPr>
          <w:rFonts w:eastAsia="Calibri" w:cs="Times New Roman"/>
          <w:lang w:val="fr-FR" w:bidi="he-IL"/>
        </w:rPr>
        <w:t>é</w:t>
      </w:r>
      <w:r w:rsidR="00B21E2D" w:rsidRPr="00475203">
        <w:rPr>
          <w:rFonts w:eastAsia="Calibri" w:cs="Times New Roman"/>
          <w:lang w:val="fr-FR" w:bidi="he-IL"/>
        </w:rPr>
        <w:t xml:space="preserve"> à M. Shwimer, qui lui </w:t>
      </w:r>
      <w:r w:rsidR="00621BF2">
        <w:rPr>
          <w:rFonts w:eastAsia="Calibri" w:cs="Times New Roman"/>
          <w:lang w:val="fr-FR" w:bidi="he-IL"/>
        </w:rPr>
        <w:t>a </w:t>
      </w:r>
      <w:r w:rsidR="00B21E2D" w:rsidRPr="00475203">
        <w:rPr>
          <w:rFonts w:eastAsia="Calibri" w:cs="Times New Roman"/>
          <w:lang w:val="fr-FR" w:bidi="he-IL"/>
        </w:rPr>
        <w:t>dit que M. Rolnik était aussi employé par l</w:t>
      </w:r>
      <w:r w:rsidR="009B4506">
        <w:rPr>
          <w:rFonts w:eastAsia="Calibri" w:cs="Times New Roman"/>
          <w:lang w:val="fr-FR" w:bidi="he-IL"/>
        </w:rPr>
        <w:t>’</w:t>
      </w:r>
      <w:r w:rsidR="00B21E2D" w:rsidRPr="00475203">
        <w:rPr>
          <w:rFonts w:eastAsia="Calibri" w:cs="Times New Roman"/>
          <w:lang w:val="fr-FR" w:bidi="he-IL"/>
        </w:rPr>
        <w:t>Université de Kerberg en tant qu</w:t>
      </w:r>
      <w:r w:rsidR="009B4506">
        <w:rPr>
          <w:rFonts w:eastAsia="Calibri" w:cs="Times New Roman"/>
          <w:lang w:val="fr-FR" w:bidi="he-IL"/>
        </w:rPr>
        <w:t>’</w:t>
      </w:r>
      <w:r w:rsidR="00B21E2D" w:rsidRPr="00475203">
        <w:rPr>
          <w:rFonts w:eastAsia="Calibri" w:cs="Times New Roman"/>
          <w:lang w:val="fr-FR" w:bidi="he-IL"/>
        </w:rPr>
        <w:t>assistant d</w:t>
      </w:r>
      <w:r w:rsidR="009B4506">
        <w:rPr>
          <w:rFonts w:eastAsia="Calibri" w:cs="Times New Roman"/>
          <w:lang w:val="fr-FR" w:bidi="he-IL"/>
        </w:rPr>
        <w:t>’</w:t>
      </w:r>
      <w:r w:rsidR="00B21E2D" w:rsidRPr="00475203">
        <w:rPr>
          <w:rFonts w:eastAsia="Calibri" w:cs="Times New Roman"/>
          <w:lang w:val="fr-FR" w:bidi="he-IL"/>
        </w:rPr>
        <w:t>enseignement.</w:t>
      </w:r>
    </w:p>
    <w:p w14:paraId="65E80B9E" w14:textId="4A3113ED" w:rsidR="001F5CC5" w:rsidRPr="00475203" w:rsidRDefault="00341A81" w:rsidP="007C6674">
      <w:pPr>
        <w:spacing w:before="240" w:after="240" w:line="240" w:lineRule="auto"/>
        <w:jc w:val="left"/>
        <w:rPr>
          <w:rFonts w:eastAsia="Calibri" w:cs="Times New Roman"/>
          <w:i/>
          <w:lang w:val="fr-FR" w:bidi="he-IL"/>
        </w:rPr>
      </w:pPr>
      <w:r>
        <w:rPr>
          <w:rFonts w:eastAsia="Calibri" w:cs="Times New Roman"/>
          <w:i/>
          <w:iCs/>
          <w:lang w:val="fr-FR" w:bidi="he-IL"/>
        </w:rPr>
        <w:t>“</w:t>
      </w:r>
      <w:r w:rsidRPr="00475203">
        <w:rPr>
          <w:rFonts w:eastAsia="Calibri" w:cs="Times New Roman"/>
          <w:i/>
          <w:iCs/>
          <w:lang w:val="fr-FR" w:bidi="he-IL"/>
        </w:rPr>
        <w:t>S</w:t>
      </w:r>
      <w:r w:rsidR="00D30177" w:rsidRPr="00475203">
        <w:rPr>
          <w:rFonts w:eastAsia="Calibri" w:cs="Times New Roman"/>
          <w:i/>
          <w:iCs/>
          <w:lang w:val="fr-FR" w:bidi="he-IL"/>
        </w:rPr>
        <w:t xml:space="preserve">i nous </w:t>
      </w:r>
      <w:r w:rsidR="00241265">
        <w:rPr>
          <w:rFonts w:eastAsia="Calibri" w:cs="Times New Roman"/>
          <w:i/>
          <w:iCs/>
          <w:lang w:val="fr-FR" w:bidi="he-IL"/>
        </w:rPr>
        <w:t>finissons par nous apercevoir</w:t>
      </w:r>
      <w:r w:rsidR="00D30177" w:rsidRPr="00475203">
        <w:rPr>
          <w:rFonts w:eastAsia="Calibri" w:cs="Times New Roman"/>
          <w:i/>
          <w:iCs/>
          <w:lang w:val="fr-FR" w:bidi="he-IL"/>
        </w:rPr>
        <w:t xml:space="preserve"> que M.</w:t>
      </w:r>
      <w:r>
        <w:rPr>
          <w:rFonts w:eastAsia="Calibri" w:cs="Times New Roman"/>
          <w:i/>
          <w:iCs/>
          <w:lang w:val="fr-FR" w:bidi="he-IL"/>
        </w:rPr>
        <w:t> </w:t>
      </w:r>
      <w:r w:rsidR="00D30177" w:rsidRPr="00475203">
        <w:rPr>
          <w:rFonts w:eastAsia="Calibri" w:cs="Times New Roman"/>
          <w:i/>
          <w:iCs/>
          <w:lang w:val="fr-FR" w:bidi="he-IL"/>
        </w:rPr>
        <w:t xml:space="preserve">Rolnik a </w:t>
      </w:r>
      <w:r w:rsidR="000A31B0">
        <w:rPr>
          <w:rFonts w:eastAsia="Calibri" w:cs="Times New Roman"/>
          <w:i/>
          <w:iCs/>
          <w:lang w:val="fr-FR" w:bidi="he-IL"/>
        </w:rPr>
        <w:t xml:space="preserve">bien </w:t>
      </w:r>
      <w:r w:rsidR="00D30177" w:rsidRPr="00475203">
        <w:rPr>
          <w:rFonts w:eastAsia="Calibri" w:cs="Times New Roman"/>
          <w:i/>
          <w:iCs/>
          <w:lang w:val="fr-FR" w:bidi="he-IL"/>
        </w:rPr>
        <w:t>contribué à l</w:t>
      </w:r>
      <w:r w:rsidR="009B4506">
        <w:rPr>
          <w:rFonts w:eastAsia="Calibri" w:cs="Times New Roman"/>
          <w:i/>
          <w:iCs/>
          <w:lang w:val="fr-FR" w:bidi="he-IL"/>
        </w:rPr>
        <w:t>’</w:t>
      </w:r>
      <w:r w:rsidR="00D30177" w:rsidRPr="00475203">
        <w:rPr>
          <w:rFonts w:eastAsia="Calibri" w:cs="Times New Roman"/>
          <w:i/>
          <w:iCs/>
          <w:lang w:val="fr-FR" w:bidi="he-IL"/>
        </w:rPr>
        <w:t>invention fondée sur les exosomes, est</w:t>
      </w:r>
      <w:r w:rsidR="009B4506">
        <w:rPr>
          <w:rFonts w:eastAsia="Calibri" w:cs="Times New Roman"/>
          <w:i/>
          <w:iCs/>
          <w:lang w:val="fr-FR" w:bidi="he-IL"/>
        </w:rPr>
        <w:t>-</w:t>
      </w:r>
      <w:r w:rsidR="00D30177" w:rsidRPr="00475203">
        <w:rPr>
          <w:rFonts w:eastAsia="Calibri" w:cs="Times New Roman"/>
          <w:i/>
          <w:iCs/>
          <w:lang w:val="fr-FR" w:bidi="he-IL"/>
        </w:rPr>
        <w:t>il possible que cette invention soit codétenue avec l</w:t>
      </w:r>
      <w:r w:rsidR="009B4506">
        <w:rPr>
          <w:rFonts w:eastAsia="Calibri" w:cs="Times New Roman"/>
          <w:i/>
          <w:iCs/>
          <w:lang w:val="fr-FR" w:bidi="he-IL"/>
        </w:rPr>
        <w:t>’</w:t>
      </w:r>
      <w:r w:rsidR="00D30177" w:rsidRPr="00475203">
        <w:rPr>
          <w:rFonts w:eastAsia="Calibri" w:cs="Times New Roman"/>
          <w:i/>
          <w:iCs/>
          <w:lang w:val="fr-FR" w:bidi="he-IL"/>
        </w:rPr>
        <w:t xml:space="preserve">Université de Kerberg, et non avec M. Rolnik?  </w:t>
      </w:r>
      <w:r w:rsidR="00532068" w:rsidRPr="00475203">
        <w:rPr>
          <w:rFonts w:eastAsia="Calibri" w:cs="Times New Roman"/>
          <w:i/>
          <w:iCs/>
          <w:lang w:val="fr-FR" w:bidi="he-IL"/>
        </w:rPr>
        <w:t>Nous devrions peut</w:t>
      </w:r>
      <w:r w:rsidR="009B4506">
        <w:rPr>
          <w:rFonts w:eastAsia="Calibri" w:cs="Times New Roman"/>
          <w:i/>
          <w:iCs/>
          <w:lang w:val="fr-FR" w:bidi="he-IL"/>
        </w:rPr>
        <w:t>-</w:t>
      </w:r>
      <w:r w:rsidR="00532068" w:rsidRPr="00475203">
        <w:rPr>
          <w:rFonts w:eastAsia="Calibri" w:cs="Times New Roman"/>
          <w:i/>
          <w:iCs/>
          <w:lang w:val="fr-FR" w:bidi="he-IL"/>
        </w:rPr>
        <w:t>être discuter de la titularité avec cette Université et non avec lui?"</w:t>
      </w:r>
      <w:r w:rsidR="00532068" w:rsidRPr="00475203">
        <w:rPr>
          <w:rFonts w:eastAsia="Calibri" w:cs="Times New Roman"/>
          <w:lang w:val="fr-FR" w:bidi="he-IL"/>
        </w:rPr>
        <w:t xml:space="preserve">, </w:t>
      </w:r>
      <w:r w:rsidR="004A5EAB">
        <w:rPr>
          <w:rFonts w:eastAsia="Calibri" w:cs="Times New Roman"/>
          <w:lang w:val="fr-FR" w:bidi="he-IL"/>
        </w:rPr>
        <w:t>a </w:t>
      </w:r>
      <w:r w:rsidR="00532068" w:rsidRPr="00475203">
        <w:rPr>
          <w:rFonts w:eastAsia="Calibri" w:cs="Times New Roman"/>
          <w:lang w:val="fr-FR" w:bidi="he-IL"/>
        </w:rPr>
        <w:t>pens</w:t>
      </w:r>
      <w:r w:rsidR="004A5EAB">
        <w:rPr>
          <w:rFonts w:eastAsia="Calibri" w:cs="Times New Roman"/>
          <w:lang w:val="fr-FR" w:bidi="he-IL"/>
        </w:rPr>
        <w:t>é</w:t>
      </w:r>
      <w:r w:rsidR="00532068" w:rsidRPr="00475203">
        <w:rPr>
          <w:rFonts w:eastAsia="Calibri" w:cs="Times New Roman"/>
          <w:lang w:val="fr-FR" w:bidi="he-IL"/>
        </w:rPr>
        <w:t xml:space="preserve"> Mme Ebot.</w:t>
      </w:r>
    </w:p>
    <w:p w14:paraId="1212A689" w14:textId="54DFBD2C" w:rsidR="001F5CC5" w:rsidRPr="00475203" w:rsidRDefault="00532068" w:rsidP="007C6674">
      <w:pPr>
        <w:numPr>
          <w:ilvl w:val="0"/>
          <w:numId w:val="9"/>
        </w:numPr>
        <w:tabs>
          <w:tab w:val="left" w:pos="1134"/>
        </w:tabs>
        <w:spacing w:before="240" w:after="240" w:line="240" w:lineRule="auto"/>
        <w:ind w:left="567" w:firstLine="0"/>
        <w:jc w:val="left"/>
        <w:rPr>
          <w:rFonts w:eastAsia="Calibri"/>
          <w:b/>
          <w:bCs/>
          <w:i/>
          <w:lang w:val="fr-FR" w:bidi="he-IL"/>
        </w:rPr>
      </w:pPr>
      <w:r w:rsidRPr="00475203">
        <w:rPr>
          <w:rFonts w:eastAsia="Calibri"/>
          <w:b/>
          <w:bCs/>
          <w:i/>
          <w:lang w:val="fr-FR" w:bidi="he-IL"/>
        </w:rPr>
        <w:t>Qu</w:t>
      </w:r>
      <w:r w:rsidR="009B4506">
        <w:rPr>
          <w:rFonts w:eastAsia="Calibri"/>
          <w:b/>
          <w:bCs/>
          <w:i/>
          <w:lang w:val="fr-FR" w:bidi="he-IL"/>
        </w:rPr>
        <w:t>’</w:t>
      </w:r>
      <w:r w:rsidRPr="00475203">
        <w:rPr>
          <w:rFonts w:eastAsia="Calibri"/>
          <w:b/>
          <w:bCs/>
          <w:i/>
          <w:lang w:val="fr-FR" w:bidi="he-IL"/>
        </w:rPr>
        <w:t>en pensez</w:t>
      </w:r>
      <w:r w:rsidR="009B4506">
        <w:rPr>
          <w:rFonts w:eastAsia="Calibri"/>
          <w:b/>
          <w:bCs/>
          <w:i/>
          <w:lang w:val="fr-FR" w:bidi="he-IL"/>
        </w:rPr>
        <w:t>-</w:t>
      </w:r>
      <w:r w:rsidRPr="00475203">
        <w:rPr>
          <w:rFonts w:eastAsia="Calibri"/>
          <w:b/>
          <w:bCs/>
          <w:i/>
          <w:lang w:val="fr-FR" w:bidi="he-IL"/>
        </w:rPr>
        <w:t>vous</w:t>
      </w:r>
      <w:r w:rsidR="008773C6" w:rsidRPr="00475203">
        <w:rPr>
          <w:rFonts w:eastAsia="Calibri"/>
          <w:b/>
          <w:bCs/>
          <w:i/>
          <w:lang w:val="fr-FR" w:bidi="he-IL"/>
        </w:rPr>
        <w:t xml:space="preserve">?  </w:t>
      </w:r>
      <w:r w:rsidRPr="00475203">
        <w:rPr>
          <w:rFonts w:eastAsia="Calibri"/>
          <w:b/>
          <w:bCs/>
          <w:i/>
          <w:lang w:val="fr-FR" w:bidi="he-IL"/>
        </w:rPr>
        <w:t>Et comment feriez</w:t>
      </w:r>
      <w:r w:rsidR="009B4506">
        <w:rPr>
          <w:rFonts w:eastAsia="Calibri"/>
          <w:b/>
          <w:bCs/>
          <w:i/>
          <w:lang w:val="fr-FR" w:bidi="he-IL"/>
        </w:rPr>
        <w:t>-</w:t>
      </w:r>
      <w:r w:rsidRPr="00475203">
        <w:rPr>
          <w:rFonts w:eastAsia="Calibri"/>
          <w:b/>
          <w:bCs/>
          <w:i/>
          <w:lang w:val="fr-FR" w:bidi="he-IL"/>
        </w:rPr>
        <w:t>vous pour vous en assurer</w:t>
      </w:r>
      <w:r w:rsidR="008773C6" w:rsidRPr="00475203">
        <w:rPr>
          <w:rFonts w:eastAsia="Calibri"/>
          <w:b/>
          <w:bCs/>
          <w:i/>
          <w:lang w:val="fr-FR" w:bidi="he-IL"/>
        </w:rPr>
        <w:t>?</w:t>
      </w:r>
    </w:p>
    <w:p w14:paraId="30C07C7E" w14:textId="2D10D5F8" w:rsidR="00532068" w:rsidRPr="00475203" w:rsidRDefault="00532068" w:rsidP="007C6674">
      <w:pPr>
        <w:spacing w:before="240" w:after="120" w:line="240" w:lineRule="auto"/>
        <w:jc w:val="left"/>
        <w:rPr>
          <w:rFonts w:eastAsia="Calibri" w:cs="Times New Roman"/>
          <w:lang w:val="fr-FR" w:bidi="he-IL"/>
        </w:rPr>
      </w:pPr>
      <w:r w:rsidRPr="00475203">
        <w:rPr>
          <w:rFonts w:eastAsia="Calibri" w:cs="Times New Roman"/>
          <w:lang w:val="fr-FR" w:bidi="he-IL"/>
        </w:rPr>
        <w:t>L</w:t>
      </w:r>
      <w:r w:rsidR="009B4506">
        <w:rPr>
          <w:rFonts w:eastAsia="Calibri" w:cs="Times New Roman"/>
          <w:lang w:val="fr-FR" w:bidi="he-IL"/>
        </w:rPr>
        <w:t>’</w:t>
      </w:r>
      <w:r w:rsidRPr="00475203">
        <w:rPr>
          <w:rFonts w:eastAsia="Calibri" w:cs="Times New Roman"/>
          <w:lang w:val="fr-FR" w:bidi="he-IL"/>
        </w:rPr>
        <w:t>invention fondée sur les exosomes découlait de deux</w:t>
      </w:r>
      <w:r w:rsidR="00C47435">
        <w:rPr>
          <w:rFonts w:eastAsia="Calibri" w:cs="Times New Roman"/>
          <w:lang w:val="fr-FR" w:bidi="he-IL"/>
        </w:rPr>
        <w:t> </w:t>
      </w:r>
      <w:r w:rsidRPr="00475203">
        <w:rPr>
          <w:rFonts w:eastAsia="Calibri" w:cs="Times New Roman"/>
          <w:lang w:val="fr-FR" w:bidi="he-IL"/>
        </w:rPr>
        <w:t>projets de recherche qui avaient fait intervenir plusieurs personnes et avaient été financés par deux</w:t>
      </w:r>
      <w:r w:rsidR="00C47435">
        <w:rPr>
          <w:rFonts w:eastAsia="Calibri" w:cs="Times New Roman"/>
          <w:lang w:val="fr-FR" w:bidi="he-IL"/>
        </w:rPr>
        <w:t> </w:t>
      </w:r>
      <w:r w:rsidRPr="00475203">
        <w:rPr>
          <w:rFonts w:eastAsia="Calibri" w:cs="Times New Roman"/>
          <w:lang w:val="fr-FR" w:bidi="he-IL"/>
        </w:rPr>
        <w:t>sources différentes.</w:t>
      </w:r>
    </w:p>
    <w:p w14:paraId="348A42A5" w14:textId="199EB45E" w:rsidR="001F5CC5" w:rsidRPr="00475203" w:rsidRDefault="00532068" w:rsidP="00A62E4F">
      <w:pPr>
        <w:spacing w:after="120" w:line="240" w:lineRule="auto"/>
        <w:jc w:val="left"/>
        <w:rPr>
          <w:rFonts w:eastAsia="Calibri" w:cs="Times New Roman"/>
          <w:lang w:val="fr-FR" w:bidi="he-IL"/>
        </w:rPr>
      </w:pPr>
      <w:r w:rsidRPr="00475203">
        <w:rPr>
          <w:rFonts w:eastAsia="Calibri" w:cs="Times New Roman"/>
          <w:lang w:val="fr-FR" w:bidi="he-IL"/>
        </w:rPr>
        <w:t>Les personnes ayant participé à ces projets étaient</w:t>
      </w:r>
      <w:r w:rsidR="001F5CC5" w:rsidRPr="00475203">
        <w:rPr>
          <w:rFonts w:eastAsia="Calibri" w:cs="Times New Roman"/>
          <w:lang w:val="fr-FR" w:bidi="he-IL"/>
        </w:rPr>
        <w:t xml:space="preserve"> 1) </w:t>
      </w:r>
      <w:r w:rsidRPr="00475203">
        <w:rPr>
          <w:rFonts w:eastAsia="Calibri" w:cs="Times New Roman"/>
          <w:lang w:val="fr-FR" w:bidi="he-IL"/>
        </w:rPr>
        <w:t>M. </w:t>
      </w:r>
      <w:r w:rsidR="001F5CC5" w:rsidRPr="00475203">
        <w:rPr>
          <w:rFonts w:eastAsia="Calibri" w:cs="Times New Roman"/>
          <w:lang w:val="fr-FR" w:bidi="he-IL"/>
        </w:rPr>
        <w:t xml:space="preserve">Daniel Shwimer, 2) </w:t>
      </w:r>
      <w:r w:rsidRPr="00475203">
        <w:rPr>
          <w:rFonts w:eastAsia="Calibri" w:cs="Times New Roman"/>
          <w:lang w:val="fr-FR" w:bidi="he-IL"/>
        </w:rPr>
        <w:t>Mme </w:t>
      </w:r>
      <w:r w:rsidR="001F5CC5" w:rsidRPr="00475203">
        <w:rPr>
          <w:rFonts w:eastAsia="Calibri" w:cs="Times New Roman"/>
          <w:lang w:val="fr-FR" w:bidi="he-IL"/>
        </w:rPr>
        <w:t xml:space="preserve">Nustha Padashni </w:t>
      </w:r>
      <w:r w:rsidRPr="00475203">
        <w:rPr>
          <w:rFonts w:eastAsia="Calibri" w:cs="Times New Roman"/>
          <w:lang w:val="fr-FR" w:bidi="he-IL"/>
        </w:rPr>
        <w:t xml:space="preserve">et </w:t>
      </w:r>
      <w:r w:rsidR="001F5CC5" w:rsidRPr="00475203">
        <w:rPr>
          <w:rFonts w:eastAsia="Calibri" w:cs="Times New Roman"/>
          <w:lang w:val="fr-FR" w:bidi="he-IL"/>
        </w:rPr>
        <w:t>3)</w:t>
      </w:r>
      <w:r w:rsidR="00C47435">
        <w:rPr>
          <w:rFonts w:eastAsia="Calibri" w:cs="Times New Roman"/>
          <w:lang w:val="fr-FR" w:bidi="he-IL"/>
        </w:rPr>
        <w:t xml:space="preserve"> </w:t>
      </w:r>
      <w:r w:rsidR="001F5CC5" w:rsidRPr="00475203">
        <w:rPr>
          <w:rFonts w:eastAsia="Calibri" w:cs="Times New Roman"/>
          <w:lang w:val="fr-FR" w:bidi="he-IL"/>
        </w:rPr>
        <w:t>M.</w:t>
      </w:r>
      <w:r w:rsidR="00F20170" w:rsidRPr="00475203">
        <w:rPr>
          <w:rFonts w:eastAsia="Calibri" w:cs="Times New Roman"/>
          <w:lang w:val="fr-FR" w:bidi="he-IL"/>
        </w:rPr>
        <w:t> </w:t>
      </w:r>
      <w:r w:rsidR="001F5CC5" w:rsidRPr="00475203">
        <w:rPr>
          <w:rFonts w:eastAsia="Calibri" w:cs="Times New Roman"/>
          <w:lang w:val="fr-FR" w:bidi="he-IL"/>
        </w:rPr>
        <w:t>David Tulin.</w:t>
      </w:r>
    </w:p>
    <w:p w14:paraId="6E5E4ED1" w14:textId="39A37E9E" w:rsidR="005565A7" w:rsidRPr="00475203" w:rsidRDefault="005565A7" w:rsidP="005565A7">
      <w:pPr>
        <w:spacing w:after="120" w:line="240" w:lineRule="auto"/>
        <w:jc w:val="left"/>
        <w:rPr>
          <w:rFonts w:eastAsia="Calibri" w:cs="Times New Roman"/>
          <w:lang w:val="fr-FR" w:bidi="he-IL"/>
        </w:rPr>
      </w:pPr>
      <w:r w:rsidRPr="00475203">
        <w:rPr>
          <w:rFonts w:eastAsia="Calibri" w:cs="Times New Roman"/>
          <w:lang w:val="fr-FR" w:bidi="he-IL"/>
        </w:rPr>
        <w:t>Mme</w:t>
      </w:r>
      <w:r w:rsidR="00341A81">
        <w:rPr>
          <w:rFonts w:eastAsia="Calibri" w:cs="Times New Roman"/>
          <w:lang w:val="fr-FR" w:bidi="he-IL"/>
        </w:rPr>
        <w:t> </w:t>
      </w:r>
      <w:r w:rsidR="001F5CC5" w:rsidRPr="00475203">
        <w:rPr>
          <w:rFonts w:eastAsia="Calibri" w:cs="Times New Roman"/>
          <w:lang w:val="fr-FR" w:bidi="he-IL"/>
        </w:rPr>
        <w:t xml:space="preserve">Nustha Padashni </w:t>
      </w:r>
      <w:r w:rsidRPr="00475203">
        <w:rPr>
          <w:rFonts w:eastAsia="Calibri" w:cs="Times New Roman"/>
          <w:lang w:val="fr-FR" w:bidi="he-IL"/>
        </w:rPr>
        <w:t>était une étudiante de troisième cycle qui avait une bourse d</w:t>
      </w:r>
      <w:r w:rsidR="009B4506">
        <w:rPr>
          <w:rFonts w:eastAsia="Calibri" w:cs="Times New Roman"/>
          <w:lang w:val="fr-FR" w:bidi="he-IL"/>
        </w:rPr>
        <w:t>’</w:t>
      </w:r>
      <w:r w:rsidRPr="00475203">
        <w:rPr>
          <w:rFonts w:eastAsia="Calibri" w:cs="Times New Roman"/>
          <w:lang w:val="fr-FR" w:bidi="he-IL"/>
        </w:rPr>
        <w:t>étude à l</w:t>
      </w:r>
      <w:r w:rsidR="009B4506">
        <w:rPr>
          <w:rFonts w:eastAsia="Calibri" w:cs="Times New Roman"/>
          <w:lang w:val="fr-FR" w:bidi="he-IL"/>
        </w:rPr>
        <w:t>’</w:t>
      </w:r>
      <w:r w:rsidRPr="00475203">
        <w:rPr>
          <w:rFonts w:eastAsia="Calibri" w:cs="Times New Roman"/>
          <w:lang w:val="fr-FR" w:bidi="he-IL"/>
        </w:rPr>
        <w:t>Université de Stanlort et occupait parallèlement un emploi à temps partiel chez</w:t>
      </w:r>
      <w:r w:rsidR="001F5CC5" w:rsidRPr="00475203">
        <w:rPr>
          <w:rFonts w:eastAsia="Calibri" w:cs="Times New Roman"/>
          <w:lang w:val="fr-FR" w:bidi="he-IL"/>
        </w:rPr>
        <w:t xml:space="preserve"> Juno Biology</w:t>
      </w:r>
      <w:r w:rsidRPr="00475203">
        <w:rPr>
          <w:rFonts w:eastAsia="Calibri" w:cs="Times New Roman"/>
          <w:lang w:val="fr-FR" w:bidi="he-IL"/>
        </w:rPr>
        <w:t> </w:t>
      </w:r>
      <w:r w:rsidR="001F5CC5" w:rsidRPr="00475203">
        <w:rPr>
          <w:rFonts w:eastAsia="Calibri" w:cs="Times New Roman"/>
          <w:lang w:val="fr-FR" w:bidi="he-IL"/>
        </w:rPr>
        <w:t xml:space="preserve">Inc., </w:t>
      </w:r>
      <w:r w:rsidRPr="00475203">
        <w:rPr>
          <w:rFonts w:eastAsia="Calibri" w:cs="Times New Roman"/>
          <w:lang w:val="fr-FR" w:bidi="he-IL"/>
        </w:rPr>
        <w:t>une entreprise qui créait et vendait différents types de liposomes (ceux</w:t>
      </w:r>
      <w:r w:rsidR="009B4506">
        <w:rPr>
          <w:rFonts w:eastAsia="Calibri" w:cs="Times New Roman"/>
          <w:lang w:val="fr-FR" w:bidi="he-IL"/>
        </w:rPr>
        <w:t>-</w:t>
      </w:r>
      <w:r w:rsidRPr="00475203">
        <w:rPr>
          <w:rFonts w:eastAsia="Calibri" w:cs="Times New Roman"/>
          <w:lang w:val="fr-FR" w:bidi="he-IL"/>
        </w:rPr>
        <w:t>ci fonctionnant d</w:t>
      </w:r>
      <w:r w:rsidR="009B4506">
        <w:rPr>
          <w:rFonts w:eastAsia="Calibri" w:cs="Times New Roman"/>
          <w:lang w:val="fr-FR" w:bidi="he-IL"/>
        </w:rPr>
        <w:t>’</w:t>
      </w:r>
      <w:r w:rsidRPr="00475203">
        <w:rPr>
          <w:rFonts w:eastAsia="Calibri" w:cs="Times New Roman"/>
          <w:lang w:val="fr-FR" w:bidi="he-IL"/>
        </w:rPr>
        <w:t>une manière analogue aux exosom</w:t>
      </w:r>
      <w:r w:rsidR="00954299" w:rsidRPr="00475203">
        <w:rPr>
          <w:rFonts w:eastAsia="Calibri" w:cs="Times New Roman"/>
          <w:lang w:val="fr-FR" w:bidi="he-IL"/>
        </w:rPr>
        <w:t>es)</w:t>
      </w:r>
      <w:r w:rsidR="00954299">
        <w:rPr>
          <w:rFonts w:eastAsia="Calibri" w:cs="Times New Roman"/>
          <w:lang w:val="fr-FR" w:bidi="he-IL"/>
        </w:rPr>
        <w:t xml:space="preserve">.  </w:t>
      </w:r>
      <w:r w:rsidR="00954299" w:rsidRPr="00475203">
        <w:rPr>
          <w:rFonts w:eastAsia="Calibri" w:cs="Times New Roman"/>
          <w:lang w:val="fr-FR" w:bidi="he-IL"/>
        </w:rPr>
        <w:t>Da</w:t>
      </w:r>
      <w:r w:rsidR="00605C7E" w:rsidRPr="00475203">
        <w:rPr>
          <w:rFonts w:eastAsia="Calibri" w:cs="Times New Roman"/>
          <w:lang w:val="fr-FR" w:bidi="he-IL"/>
        </w:rPr>
        <w:t>ns son contrat de travail avec Juno, Mme Padashni était convenue que toute propriété intellectuelle découlant de son travail au sein de Juno</w:t>
      </w:r>
      <w:r w:rsidRPr="00475203">
        <w:rPr>
          <w:rFonts w:eastAsia="Calibri" w:cs="Times New Roman"/>
          <w:lang w:val="fr-FR" w:bidi="he-IL"/>
        </w:rPr>
        <w:t xml:space="preserve"> </w:t>
      </w:r>
      <w:r w:rsidR="00605C7E" w:rsidRPr="00475203">
        <w:rPr>
          <w:rFonts w:eastAsia="Calibri" w:cs="Times New Roman"/>
          <w:lang w:val="fr-FR" w:bidi="he-IL"/>
        </w:rPr>
        <w:t xml:space="preserve">appartenait exclusivement à </w:t>
      </w:r>
      <w:r w:rsidR="008D1982">
        <w:rPr>
          <w:rFonts w:eastAsia="Calibri" w:cs="Times New Roman"/>
          <w:lang w:val="fr-FR" w:bidi="he-IL"/>
        </w:rPr>
        <w:t>cette entreprise</w:t>
      </w:r>
      <w:r w:rsidR="00605C7E" w:rsidRPr="00475203">
        <w:rPr>
          <w:rFonts w:eastAsia="Calibri" w:cs="Times New Roman"/>
          <w:lang w:val="fr-FR" w:bidi="he-IL"/>
        </w:rPr>
        <w:t>.</w:t>
      </w:r>
    </w:p>
    <w:p w14:paraId="1C61098A" w14:textId="59DA5991" w:rsidR="001F5CC5" w:rsidRPr="00475203" w:rsidRDefault="00605C7E" w:rsidP="00605C7E">
      <w:pPr>
        <w:spacing w:after="120" w:line="240" w:lineRule="auto"/>
        <w:jc w:val="left"/>
        <w:rPr>
          <w:rFonts w:eastAsia="Calibri" w:cs="Times New Roman"/>
          <w:lang w:val="fr-FR" w:bidi="he-IL"/>
        </w:rPr>
      </w:pPr>
      <w:r w:rsidRPr="00475203">
        <w:rPr>
          <w:rFonts w:eastAsia="Calibri" w:cs="Times New Roman"/>
          <w:lang w:val="fr-FR" w:bidi="he-IL"/>
        </w:rPr>
        <w:t>Les activités de recherche de Mme Padashni à l</w:t>
      </w:r>
      <w:r w:rsidR="009B4506">
        <w:rPr>
          <w:rFonts w:eastAsia="Calibri" w:cs="Times New Roman"/>
          <w:lang w:val="fr-FR" w:bidi="he-IL"/>
        </w:rPr>
        <w:t>’</w:t>
      </w:r>
      <w:r w:rsidRPr="00475203">
        <w:rPr>
          <w:rFonts w:eastAsia="Calibri" w:cs="Times New Roman"/>
          <w:lang w:val="fr-FR" w:bidi="he-IL"/>
        </w:rPr>
        <w:t xml:space="preserve">Université de Stanlort étaient financées par une entreprise française appelée </w:t>
      </w:r>
      <w:r w:rsidR="001F5CC5" w:rsidRPr="00475203">
        <w:rPr>
          <w:rFonts w:eastAsia="Calibri" w:cs="Times New Roman"/>
          <w:lang w:val="fr-FR" w:bidi="he-IL"/>
        </w:rPr>
        <w:t xml:space="preserve">Luviel SE </w:t>
      </w:r>
      <w:r w:rsidRPr="00475203">
        <w:rPr>
          <w:rFonts w:eastAsia="Calibri" w:cs="Times New Roman"/>
          <w:lang w:val="fr-FR" w:bidi="he-IL"/>
        </w:rPr>
        <w:t xml:space="preserve">et par la </w:t>
      </w:r>
      <w:r w:rsidR="001F5CC5" w:rsidRPr="00475203">
        <w:rPr>
          <w:rFonts w:eastAsia="Calibri" w:cs="Times New Roman"/>
          <w:lang w:val="fr-FR" w:bidi="he-IL"/>
        </w:rPr>
        <w:t>Commission</w:t>
      </w:r>
      <w:r w:rsidRPr="00475203">
        <w:rPr>
          <w:rFonts w:eastAsia="Calibri" w:cs="Times New Roman"/>
          <w:lang w:val="fr-FR" w:bidi="he-IL"/>
        </w:rPr>
        <w:t xml:space="preserve"> européenne dans le cadre du programme</w:t>
      </w:r>
      <w:r w:rsidR="001F5CC5" w:rsidRPr="00475203">
        <w:rPr>
          <w:rFonts w:eastAsia="Calibri" w:cs="Times New Roman"/>
          <w:lang w:val="fr-FR" w:bidi="he-IL"/>
        </w:rPr>
        <w:t xml:space="preserve"> Horizon</w:t>
      </w:r>
      <w:r w:rsidR="00F20170" w:rsidRPr="00475203">
        <w:rPr>
          <w:rFonts w:eastAsia="Calibri" w:cs="Times New Roman"/>
          <w:lang w:val="fr-FR" w:bidi="he-IL"/>
        </w:rPr>
        <w:t> </w:t>
      </w:r>
      <w:r w:rsidR="001F5CC5" w:rsidRPr="00475203">
        <w:rPr>
          <w:rFonts w:eastAsia="Calibri" w:cs="Times New Roman"/>
          <w:lang w:val="fr-FR" w:bidi="he-IL"/>
        </w:rPr>
        <w:t>2020.</w:t>
      </w:r>
    </w:p>
    <w:p w14:paraId="04FB6957" w14:textId="2E23913E" w:rsidR="00341A81" w:rsidRDefault="001F5CC5" w:rsidP="00605C7E">
      <w:pPr>
        <w:spacing w:after="240" w:line="240" w:lineRule="auto"/>
        <w:jc w:val="left"/>
        <w:rPr>
          <w:rFonts w:eastAsia="Calibri" w:cs="Times New Roman"/>
          <w:lang w:val="fr-FR" w:bidi="he-IL"/>
        </w:rPr>
      </w:pPr>
      <w:r w:rsidRPr="00475203">
        <w:rPr>
          <w:rFonts w:eastAsia="Calibri" w:cs="Times New Roman"/>
          <w:lang w:val="fr-FR" w:bidi="he-IL"/>
        </w:rPr>
        <w:t>M.</w:t>
      </w:r>
      <w:r w:rsidR="00341A81">
        <w:rPr>
          <w:rFonts w:eastAsia="Calibri" w:cs="Times New Roman"/>
          <w:lang w:val="fr-FR" w:bidi="he-IL"/>
        </w:rPr>
        <w:t> </w:t>
      </w:r>
      <w:r w:rsidRPr="00475203">
        <w:rPr>
          <w:rFonts w:eastAsia="Calibri" w:cs="Times New Roman"/>
          <w:lang w:val="fr-FR" w:bidi="he-IL"/>
        </w:rPr>
        <w:t>David</w:t>
      </w:r>
      <w:r w:rsidR="00341A81">
        <w:rPr>
          <w:rFonts w:eastAsia="Calibri" w:cs="Times New Roman"/>
          <w:lang w:val="fr-FR" w:bidi="he-IL"/>
        </w:rPr>
        <w:t> </w:t>
      </w:r>
      <w:r w:rsidRPr="00475203">
        <w:rPr>
          <w:rFonts w:eastAsia="Calibri" w:cs="Times New Roman"/>
          <w:lang w:val="fr-FR" w:bidi="he-IL"/>
        </w:rPr>
        <w:t xml:space="preserve">Tulin, </w:t>
      </w:r>
      <w:r w:rsidR="00605C7E" w:rsidRPr="00475203">
        <w:rPr>
          <w:rFonts w:eastAsia="Calibri" w:cs="Times New Roman"/>
          <w:lang w:val="fr-FR" w:bidi="he-IL"/>
        </w:rPr>
        <w:t>qui était technicien, avait été recruté par l</w:t>
      </w:r>
      <w:r w:rsidR="009B4506">
        <w:rPr>
          <w:rFonts w:eastAsia="Calibri" w:cs="Times New Roman"/>
          <w:lang w:val="fr-FR" w:bidi="he-IL"/>
        </w:rPr>
        <w:t>’</w:t>
      </w:r>
      <w:r w:rsidR="00605C7E" w:rsidRPr="00475203">
        <w:rPr>
          <w:rFonts w:eastAsia="Calibri" w:cs="Times New Roman"/>
          <w:lang w:val="fr-FR" w:bidi="he-IL"/>
        </w:rPr>
        <w:t>Université de Stanlort pour ce projet;  il fournissait aussi des services à d</w:t>
      </w:r>
      <w:r w:rsidR="009B4506">
        <w:rPr>
          <w:rFonts w:eastAsia="Calibri" w:cs="Times New Roman"/>
          <w:lang w:val="fr-FR" w:bidi="he-IL"/>
        </w:rPr>
        <w:t>’</w:t>
      </w:r>
      <w:r w:rsidR="00605C7E" w:rsidRPr="00475203">
        <w:rPr>
          <w:rFonts w:eastAsia="Calibri" w:cs="Times New Roman"/>
          <w:lang w:val="fr-FR" w:bidi="he-IL"/>
        </w:rPr>
        <w:t>autres organisations et participait à divers projets de recherc</w:t>
      </w:r>
      <w:r w:rsidR="00954299" w:rsidRPr="00475203">
        <w:rPr>
          <w:rFonts w:eastAsia="Calibri" w:cs="Times New Roman"/>
          <w:lang w:val="fr-FR" w:bidi="he-IL"/>
        </w:rPr>
        <w:t>he</w:t>
      </w:r>
      <w:r w:rsidR="00954299">
        <w:rPr>
          <w:rFonts w:eastAsia="Calibri" w:cs="Times New Roman"/>
          <w:lang w:val="fr-FR" w:bidi="he-IL"/>
        </w:rPr>
        <w:t xml:space="preserve">.  </w:t>
      </w:r>
      <w:r w:rsidR="00954299" w:rsidRPr="00475203">
        <w:rPr>
          <w:rFonts w:eastAsia="Calibri" w:cs="Times New Roman"/>
          <w:lang w:val="fr-FR" w:bidi="he-IL"/>
        </w:rPr>
        <w:t>Sa</w:t>
      </w:r>
      <w:r w:rsidR="00605C7E" w:rsidRPr="00475203">
        <w:rPr>
          <w:rFonts w:eastAsia="Calibri" w:cs="Times New Roman"/>
          <w:lang w:val="fr-FR" w:bidi="he-IL"/>
        </w:rPr>
        <w:t xml:space="preserve"> participation au projet des exosomes était financée par la Commission européenne dans le cadre du même programme Horizon 2020.</w:t>
      </w:r>
    </w:p>
    <w:p w14:paraId="0E5436C7" w14:textId="673845CA" w:rsidR="001F5CC5" w:rsidRPr="00475203" w:rsidRDefault="00DF6A50" w:rsidP="007C6674">
      <w:pPr>
        <w:numPr>
          <w:ilvl w:val="0"/>
          <w:numId w:val="9"/>
        </w:numPr>
        <w:tabs>
          <w:tab w:val="left" w:pos="1134"/>
        </w:tabs>
        <w:spacing w:before="240" w:after="360" w:line="240" w:lineRule="auto"/>
        <w:ind w:left="567" w:firstLine="0"/>
        <w:jc w:val="left"/>
        <w:rPr>
          <w:rFonts w:eastAsia="Calibri"/>
          <w:b/>
          <w:i/>
          <w:lang w:val="fr-FR" w:bidi="he-IL"/>
        </w:rPr>
      </w:pPr>
      <w:r w:rsidRPr="00475203">
        <w:rPr>
          <w:rFonts w:eastAsia="Calibri"/>
          <w:b/>
          <w:bCs/>
          <w:i/>
          <w:lang w:val="fr-FR" w:bidi="he-IL"/>
        </w:rPr>
        <w:t>Veuillez examiner la revendication de titularité</w:t>
      </w:r>
      <w:r w:rsidR="008773C6" w:rsidRPr="00475203">
        <w:rPr>
          <w:rFonts w:eastAsia="Calibri"/>
          <w:b/>
          <w:bCs/>
          <w:i/>
          <w:lang w:val="fr-FR" w:bidi="he-IL"/>
        </w:rPr>
        <w:t xml:space="preserve"> </w:t>
      </w:r>
      <w:r w:rsidRPr="00475203">
        <w:rPr>
          <w:rFonts w:eastAsia="Calibri"/>
          <w:b/>
          <w:bCs/>
          <w:i/>
          <w:lang w:val="fr-FR" w:bidi="he-IL"/>
        </w:rPr>
        <w:t>que les parties précitées pourraient formul</w:t>
      </w:r>
      <w:r w:rsidR="00954299" w:rsidRPr="00475203">
        <w:rPr>
          <w:rFonts w:eastAsia="Calibri"/>
          <w:b/>
          <w:bCs/>
          <w:i/>
          <w:lang w:val="fr-FR" w:bidi="he-IL"/>
        </w:rPr>
        <w:t>er</w:t>
      </w:r>
      <w:r w:rsidR="00954299">
        <w:rPr>
          <w:rFonts w:eastAsia="Calibri"/>
          <w:b/>
          <w:bCs/>
          <w:i/>
          <w:lang w:val="fr-FR" w:bidi="he-IL"/>
        </w:rPr>
        <w:t xml:space="preserve">.  </w:t>
      </w:r>
      <w:r w:rsidR="00954299" w:rsidRPr="00475203">
        <w:rPr>
          <w:rFonts w:eastAsia="Calibri"/>
          <w:b/>
          <w:bCs/>
          <w:i/>
          <w:lang w:val="fr-FR" w:bidi="he-IL"/>
        </w:rPr>
        <w:t>Co</w:t>
      </w:r>
      <w:r w:rsidRPr="00475203">
        <w:rPr>
          <w:rFonts w:eastAsia="Calibri"/>
          <w:b/>
          <w:bCs/>
          <w:i/>
          <w:lang w:val="fr-FR" w:bidi="he-IL"/>
        </w:rPr>
        <w:t>mment feriez</w:t>
      </w:r>
      <w:r w:rsidR="009B4506">
        <w:rPr>
          <w:rFonts w:eastAsia="Calibri"/>
          <w:b/>
          <w:bCs/>
          <w:i/>
          <w:lang w:val="fr-FR" w:bidi="he-IL"/>
        </w:rPr>
        <w:t>-</w:t>
      </w:r>
      <w:r w:rsidRPr="00475203">
        <w:rPr>
          <w:rFonts w:eastAsia="Calibri"/>
          <w:b/>
          <w:bCs/>
          <w:i/>
          <w:lang w:val="fr-FR" w:bidi="he-IL"/>
        </w:rPr>
        <w:t>vous pour déterminer si ces parties ont des droits de titularité sur l</w:t>
      </w:r>
      <w:r w:rsidR="009B4506">
        <w:rPr>
          <w:rFonts w:eastAsia="Calibri"/>
          <w:b/>
          <w:bCs/>
          <w:i/>
          <w:lang w:val="fr-FR" w:bidi="he-IL"/>
        </w:rPr>
        <w:t>’</w:t>
      </w:r>
      <w:r w:rsidR="008773C6" w:rsidRPr="00475203">
        <w:rPr>
          <w:rFonts w:eastAsia="Calibri"/>
          <w:b/>
          <w:bCs/>
          <w:i/>
          <w:lang w:val="fr-FR" w:bidi="he-IL"/>
        </w:rPr>
        <w:t>invention?</w:t>
      </w:r>
    </w:p>
    <w:p w14:paraId="73D9E276" w14:textId="4A7A3C9B" w:rsidR="00FC4AD4" w:rsidRDefault="00DF6A50" w:rsidP="00FC4AD4">
      <w:pPr>
        <w:spacing w:after="120" w:line="240" w:lineRule="auto"/>
        <w:jc w:val="left"/>
        <w:rPr>
          <w:rFonts w:eastAsia="Calibri" w:cs="Times New Roman"/>
          <w:lang w:val="fr-FR" w:bidi="he-IL"/>
        </w:rPr>
      </w:pPr>
      <w:r w:rsidRPr="00475203">
        <w:rPr>
          <w:rFonts w:eastAsia="Calibri" w:cs="Times New Roman"/>
          <w:lang w:val="fr-FR" w:bidi="he-IL"/>
        </w:rPr>
        <w:t>Heureusement, l</w:t>
      </w:r>
      <w:r w:rsidR="009B4506">
        <w:rPr>
          <w:rFonts w:eastAsia="Calibri" w:cs="Times New Roman"/>
          <w:lang w:val="fr-FR" w:bidi="he-IL"/>
        </w:rPr>
        <w:t>’</w:t>
      </w:r>
      <w:r w:rsidRPr="00475203">
        <w:rPr>
          <w:rFonts w:eastAsia="Calibri" w:cs="Times New Roman"/>
          <w:lang w:val="fr-FR" w:bidi="he-IL"/>
        </w:rPr>
        <w:t>entreprise Juno avait renoncé</w:t>
      </w:r>
      <w:r w:rsidR="005C7380" w:rsidRPr="00475203">
        <w:rPr>
          <w:rFonts w:eastAsia="Calibri" w:cs="Times New Roman"/>
          <w:lang w:val="fr-FR" w:bidi="he-IL"/>
        </w:rPr>
        <w:t xml:space="preserve"> </w:t>
      </w:r>
      <w:r w:rsidR="00FE3752" w:rsidRPr="00475203">
        <w:rPr>
          <w:rFonts w:eastAsia="Calibri" w:cs="Times New Roman"/>
          <w:lang w:val="fr-FR" w:bidi="he-IL"/>
        </w:rPr>
        <w:t xml:space="preserve">à toute revendication sur </w:t>
      </w:r>
      <w:r w:rsidR="00DB1F26">
        <w:rPr>
          <w:rFonts w:eastAsia="Calibri" w:cs="Times New Roman"/>
          <w:lang w:val="fr-FR" w:bidi="he-IL"/>
        </w:rPr>
        <w:t>les résultats de Mme </w:t>
      </w:r>
      <w:r w:rsidR="00DB1F26" w:rsidRPr="00475203">
        <w:rPr>
          <w:rFonts w:eastAsia="Calibri" w:cs="Times New Roman"/>
          <w:lang w:val="fr-FR" w:bidi="he-IL"/>
        </w:rPr>
        <w:t>Padashni</w:t>
      </w:r>
      <w:r w:rsidR="00DB1F26">
        <w:rPr>
          <w:rFonts w:eastAsia="Calibri" w:cs="Times New Roman"/>
          <w:lang w:val="fr-FR" w:bidi="he-IL"/>
        </w:rPr>
        <w:t xml:space="preserve"> dans le projet des exosomes, et selon le contrat de M. </w:t>
      </w:r>
      <w:r w:rsidR="00DB1F26" w:rsidRPr="00475203">
        <w:rPr>
          <w:rFonts w:eastAsia="Calibri" w:cs="Times New Roman"/>
          <w:lang w:val="fr-FR" w:bidi="he-IL"/>
        </w:rPr>
        <w:t>Tulin</w:t>
      </w:r>
      <w:r w:rsidR="00DB1F26">
        <w:rPr>
          <w:rFonts w:eastAsia="Calibri" w:cs="Times New Roman"/>
          <w:lang w:val="fr-FR" w:bidi="he-IL"/>
        </w:rPr>
        <w:t>, les données qu</w:t>
      </w:r>
      <w:r w:rsidR="009B4506">
        <w:rPr>
          <w:rFonts w:eastAsia="Calibri" w:cs="Times New Roman"/>
          <w:lang w:val="fr-FR" w:bidi="he-IL"/>
        </w:rPr>
        <w:t>’</w:t>
      </w:r>
      <w:r w:rsidR="00DB1F26">
        <w:rPr>
          <w:rFonts w:eastAsia="Calibri" w:cs="Times New Roman"/>
          <w:lang w:val="fr-FR" w:bidi="he-IL"/>
        </w:rPr>
        <w:t>il produisait dans le cadre de ce projet appartenaient à l</w:t>
      </w:r>
      <w:r w:rsidR="009B4506">
        <w:rPr>
          <w:rFonts w:eastAsia="Calibri" w:cs="Times New Roman"/>
          <w:lang w:val="fr-FR" w:bidi="he-IL"/>
        </w:rPr>
        <w:t>’</w:t>
      </w:r>
      <w:r w:rsidR="00DB1F26">
        <w:rPr>
          <w:rFonts w:eastAsia="Calibri" w:cs="Times New Roman"/>
          <w:lang w:val="fr-FR" w:bidi="he-IL"/>
        </w:rPr>
        <w:t>Universi</w:t>
      </w:r>
      <w:r w:rsidR="00954299">
        <w:rPr>
          <w:rFonts w:eastAsia="Calibri" w:cs="Times New Roman"/>
          <w:lang w:val="fr-FR" w:bidi="he-IL"/>
        </w:rPr>
        <w:t>té.  Dè</w:t>
      </w:r>
      <w:r w:rsidR="00DB1F26">
        <w:rPr>
          <w:rFonts w:eastAsia="Calibri" w:cs="Times New Roman"/>
          <w:lang w:val="fr-FR" w:bidi="he-IL"/>
        </w:rPr>
        <w:t>s lors, il semblait qu</w:t>
      </w:r>
      <w:r w:rsidR="009B4506">
        <w:rPr>
          <w:rFonts w:eastAsia="Calibri" w:cs="Times New Roman"/>
          <w:lang w:val="fr-FR" w:bidi="he-IL"/>
        </w:rPr>
        <w:t>’</w:t>
      </w:r>
      <w:r w:rsidR="00DB1F26">
        <w:rPr>
          <w:rFonts w:eastAsia="Calibri" w:cs="Times New Roman"/>
          <w:lang w:val="fr-FR" w:bidi="he-IL"/>
        </w:rPr>
        <w:t>en</w:t>
      </w:r>
      <w:r w:rsidR="009B4506">
        <w:rPr>
          <w:rFonts w:eastAsia="Calibri" w:cs="Times New Roman"/>
          <w:lang w:val="fr-FR" w:bidi="he-IL"/>
        </w:rPr>
        <w:t>-</w:t>
      </w:r>
      <w:r w:rsidR="00DB1F26">
        <w:rPr>
          <w:rFonts w:eastAsia="Calibri" w:cs="Times New Roman"/>
          <w:lang w:val="fr-FR" w:bidi="he-IL"/>
        </w:rPr>
        <w:t>dehors des revendications de M. Rolnik, tous les droits de titularité étaient clai</w:t>
      </w:r>
      <w:r w:rsidR="00954299">
        <w:rPr>
          <w:rFonts w:eastAsia="Calibri" w:cs="Times New Roman"/>
          <w:lang w:val="fr-FR" w:bidi="he-IL"/>
        </w:rPr>
        <w:t>rs.  Mm</w:t>
      </w:r>
      <w:r w:rsidR="004812CD">
        <w:rPr>
          <w:rFonts w:eastAsia="Calibri" w:cs="Times New Roman"/>
          <w:lang w:val="fr-FR" w:bidi="he-IL"/>
        </w:rPr>
        <w:t>e Ebot s</w:t>
      </w:r>
      <w:r w:rsidR="009B4506">
        <w:rPr>
          <w:rFonts w:eastAsia="Calibri" w:cs="Times New Roman"/>
          <w:lang w:val="fr-FR" w:bidi="he-IL"/>
        </w:rPr>
        <w:t>’</w:t>
      </w:r>
      <w:r w:rsidR="0038322D">
        <w:rPr>
          <w:rFonts w:eastAsia="Calibri" w:cs="Times New Roman"/>
          <w:lang w:val="fr-FR" w:bidi="he-IL"/>
        </w:rPr>
        <w:t>est</w:t>
      </w:r>
      <w:r w:rsidR="004812CD">
        <w:rPr>
          <w:rFonts w:eastAsia="Calibri" w:cs="Times New Roman"/>
          <w:lang w:val="fr-FR" w:bidi="he-IL"/>
        </w:rPr>
        <w:t xml:space="preserve"> ensuite </w:t>
      </w:r>
      <w:r w:rsidR="0038322D">
        <w:rPr>
          <w:rFonts w:eastAsia="Calibri" w:cs="Times New Roman"/>
          <w:lang w:val="fr-FR" w:bidi="he-IL"/>
        </w:rPr>
        <w:t xml:space="preserve">demandé </w:t>
      </w:r>
      <w:r w:rsidR="004812CD">
        <w:rPr>
          <w:rFonts w:eastAsia="Calibri" w:cs="Times New Roman"/>
          <w:lang w:val="fr-FR" w:bidi="he-IL"/>
        </w:rPr>
        <w:t xml:space="preserve">si de tierces parties disposaient de </w:t>
      </w:r>
      <w:r w:rsidR="004812CD" w:rsidRPr="001B4930">
        <w:rPr>
          <w:rFonts w:eastAsia="Calibri" w:cs="Times New Roman"/>
          <w:b/>
          <w:bCs/>
          <w:u w:val="single"/>
          <w:lang w:val="fr-FR" w:bidi="he-IL"/>
        </w:rPr>
        <w:t>droits contractuels</w:t>
      </w:r>
      <w:r w:rsidR="004812CD">
        <w:rPr>
          <w:rFonts w:eastAsia="Calibri" w:cs="Times New Roman"/>
          <w:b/>
          <w:bCs/>
          <w:lang w:val="fr-FR" w:bidi="he-IL"/>
        </w:rPr>
        <w:t xml:space="preserve"> </w:t>
      </w:r>
      <w:r w:rsidR="004812CD">
        <w:rPr>
          <w:rFonts w:eastAsia="Calibri" w:cs="Times New Roman"/>
          <w:lang w:val="fr-FR" w:bidi="he-IL"/>
        </w:rPr>
        <w:t>sur l</w:t>
      </w:r>
      <w:r w:rsidR="009B4506">
        <w:rPr>
          <w:rFonts w:eastAsia="Calibri" w:cs="Times New Roman"/>
          <w:lang w:val="fr-FR" w:bidi="he-IL"/>
        </w:rPr>
        <w:t>’</w:t>
      </w:r>
      <w:r w:rsidR="004812CD">
        <w:rPr>
          <w:rFonts w:eastAsia="Calibri" w:cs="Times New Roman"/>
          <w:lang w:val="fr-FR" w:bidi="he-IL"/>
        </w:rPr>
        <w:t>invention fondée sur les exosomes.</w:t>
      </w:r>
    </w:p>
    <w:p w14:paraId="7F908BA6" w14:textId="7113BC3B" w:rsidR="001F5CC5" w:rsidRPr="00475203" w:rsidRDefault="004812CD" w:rsidP="00FC4AD4">
      <w:pPr>
        <w:spacing w:after="120" w:line="240" w:lineRule="auto"/>
        <w:jc w:val="left"/>
        <w:rPr>
          <w:rFonts w:eastAsia="Calibri" w:cs="Times New Roman"/>
          <w:lang w:val="fr-FR" w:bidi="he-IL"/>
        </w:rPr>
      </w:pPr>
      <w:r>
        <w:rPr>
          <w:rFonts w:eastAsia="Calibri" w:cs="Times New Roman"/>
          <w:lang w:val="fr-FR" w:bidi="he-IL"/>
        </w:rPr>
        <w:t xml:space="preserve">Le programme Horizon 2020 visait à élaborer un médicament contre le cancer du sein en </w:t>
      </w:r>
      <w:r w:rsidR="00D74B97">
        <w:rPr>
          <w:rFonts w:eastAsia="Calibri" w:cs="Times New Roman"/>
          <w:lang w:val="fr-FR" w:bidi="he-IL"/>
        </w:rPr>
        <w:t>utilisant</w:t>
      </w:r>
      <w:r>
        <w:rPr>
          <w:rFonts w:eastAsia="Calibri" w:cs="Times New Roman"/>
          <w:lang w:val="fr-FR" w:bidi="he-IL"/>
        </w:rPr>
        <w:t xml:space="preserve"> </w:t>
      </w:r>
      <w:r w:rsidR="00B735E3">
        <w:rPr>
          <w:rFonts w:eastAsia="Calibri" w:cs="Times New Roman"/>
          <w:lang w:val="fr-FR" w:bidi="he-IL"/>
        </w:rPr>
        <w:t>d</w:t>
      </w:r>
      <w:r>
        <w:rPr>
          <w:rFonts w:eastAsia="Calibri" w:cs="Times New Roman"/>
          <w:lang w:val="fr-FR" w:bidi="he-IL"/>
        </w:rPr>
        <w:t>es exosom</w:t>
      </w:r>
      <w:r w:rsidR="00954299">
        <w:rPr>
          <w:rFonts w:eastAsia="Calibri" w:cs="Times New Roman"/>
          <w:lang w:val="fr-FR" w:bidi="he-IL"/>
        </w:rPr>
        <w:t>es.  Se</w:t>
      </w:r>
      <w:r>
        <w:rPr>
          <w:rFonts w:eastAsia="Calibri" w:cs="Times New Roman"/>
          <w:lang w:val="fr-FR" w:bidi="he-IL"/>
        </w:rPr>
        <w:t>lon l</w:t>
      </w:r>
      <w:r w:rsidR="009B4506">
        <w:rPr>
          <w:rFonts w:eastAsia="Calibri" w:cs="Times New Roman"/>
          <w:lang w:val="fr-FR" w:bidi="he-IL"/>
        </w:rPr>
        <w:t>’</w:t>
      </w:r>
      <w:r>
        <w:rPr>
          <w:rFonts w:eastAsia="Calibri" w:cs="Times New Roman"/>
          <w:lang w:val="fr-FR" w:bidi="he-IL"/>
        </w:rPr>
        <w:t xml:space="preserve">accord </w:t>
      </w:r>
      <w:r w:rsidR="004258FE">
        <w:rPr>
          <w:rFonts w:eastAsia="Calibri" w:cs="Times New Roman"/>
          <w:lang w:val="fr-FR" w:bidi="he-IL"/>
        </w:rPr>
        <w:t>de consortium conclu entre tous les participants, chacun de ceux</w:t>
      </w:r>
      <w:r w:rsidR="009B4506">
        <w:rPr>
          <w:rFonts w:eastAsia="Calibri" w:cs="Times New Roman"/>
          <w:lang w:val="fr-FR" w:bidi="he-IL"/>
        </w:rPr>
        <w:t>-</w:t>
      </w:r>
      <w:r w:rsidR="004258FE">
        <w:rPr>
          <w:rFonts w:eastAsia="Calibri" w:cs="Times New Roman"/>
          <w:lang w:val="fr-FR" w:bidi="he-IL"/>
        </w:rPr>
        <w:t>ci disposait de droits d</w:t>
      </w:r>
      <w:r w:rsidR="009B4506">
        <w:rPr>
          <w:rFonts w:eastAsia="Calibri" w:cs="Times New Roman"/>
          <w:lang w:val="fr-FR" w:bidi="he-IL"/>
        </w:rPr>
        <w:t>’</w:t>
      </w:r>
      <w:r w:rsidR="004258FE">
        <w:rPr>
          <w:rFonts w:eastAsia="Calibri" w:cs="Times New Roman"/>
          <w:lang w:val="fr-FR" w:bidi="he-IL"/>
        </w:rPr>
        <w:t xml:space="preserve">accès sans redevance </w:t>
      </w:r>
      <w:r w:rsidR="00680B41">
        <w:rPr>
          <w:rFonts w:eastAsia="Calibri" w:cs="Times New Roman"/>
          <w:lang w:val="fr-FR" w:bidi="he-IL"/>
        </w:rPr>
        <w:t>lui permettant d</w:t>
      </w:r>
      <w:r w:rsidR="009B4506">
        <w:rPr>
          <w:rFonts w:eastAsia="Calibri" w:cs="Times New Roman"/>
          <w:lang w:val="fr-FR" w:bidi="he-IL"/>
        </w:rPr>
        <w:t>’</w:t>
      </w:r>
      <w:r w:rsidR="00680B41">
        <w:rPr>
          <w:rFonts w:eastAsia="Calibri" w:cs="Times New Roman"/>
          <w:lang w:val="fr-FR" w:bidi="he-IL"/>
        </w:rPr>
        <w:t>utiliser l</w:t>
      </w:r>
      <w:r w:rsidR="00F17578">
        <w:rPr>
          <w:rFonts w:eastAsia="Calibri" w:cs="Times New Roman"/>
          <w:lang w:val="fr-FR" w:bidi="he-IL"/>
        </w:rPr>
        <w:t>a</w:t>
      </w:r>
      <w:r w:rsidR="00680B41">
        <w:rPr>
          <w:rFonts w:eastAsia="Calibri" w:cs="Times New Roman"/>
          <w:lang w:val="fr-FR" w:bidi="he-IL"/>
        </w:rPr>
        <w:t xml:space="preserve"> </w:t>
      </w:r>
      <w:r w:rsidR="00341A81">
        <w:rPr>
          <w:rFonts w:eastAsia="Calibri" w:cs="Times New Roman"/>
          <w:lang w:val="fr-FR" w:bidi="he-IL"/>
        </w:rPr>
        <w:t>“N</w:t>
      </w:r>
      <w:r w:rsidR="00680B41">
        <w:rPr>
          <w:rFonts w:eastAsia="Calibri" w:cs="Times New Roman"/>
          <w:lang w:val="fr-FR" w:bidi="he-IL"/>
        </w:rPr>
        <w:t>ouvelle</w:t>
      </w:r>
      <w:r w:rsidR="00F17578">
        <w:rPr>
          <w:rFonts w:eastAsia="Calibri" w:cs="Times New Roman"/>
          <w:lang w:val="fr-FR" w:bidi="he-IL"/>
        </w:rPr>
        <w:t xml:space="preserve"> propriété intellectuell</w:t>
      </w:r>
      <w:r w:rsidR="00341A81">
        <w:rPr>
          <w:rFonts w:eastAsia="Calibri" w:cs="Times New Roman"/>
          <w:lang w:val="fr-FR" w:bidi="he-IL"/>
        </w:rPr>
        <w:t>e”</w:t>
      </w:r>
      <w:r w:rsidR="00680B41">
        <w:rPr>
          <w:rFonts w:eastAsia="Calibri" w:cs="Times New Roman"/>
          <w:lang w:val="fr-FR" w:bidi="he-IL"/>
        </w:rPr>
        <w:t xml:space="preserve"> (c</w:t>
      </w:r>
      <w:r w:rsidR="009B4506">
        <w:rPr>
          <w:rFonts w:eastAsia="Calibri" w:cs="Times New Roman"/>
          <w:lang w:val="fr-FR" w:bidi="he-IL"/>
        </w:rPr>
        <w:t>’</w:t>
      </w:r>
      <w:r w:rsidR="00680B41">
        <w:rPr>
          <w:rFonts w:eastAsia="Calibri" w:cs="Times New Roman"/>
          <w:lang w:val="fr-FR" w:bidi="he-IL"/>
        </w:rPr>
        <w:t>est</w:t>
      </w:r>
      <w:r w:rsidR="009B4506">
        <w:rPr>
          <w:rFonts w:eastAsia="Calibri" w:cs="Times New Roman"/>
          <w:lang w:val="fr-FR" w:bidi="he-IL"/>
        </w:rPr>
        <w:t>-</w:t>
      </w:r>
      <w:r w:rsidR="00680B41">
        <w:rPr>
          <w:rFonts w:eastAsia="Calibri" w:cs="Times New Roman"/>
          <w:lang w:val="fr-FR" w:bidi="he-IL"/>
        </w:rPr>
        <w:t>à</w:t>
      </w:r>
      <w:r w:rsidR="009B4506">
        <w:rPr>
          <w:rFonts w:eastAsia="Calibri" w:cs="Times New Roman"/>
          <w:lang w:val="fr-FR" w:bidi="he-IL"/>
        </w:rPr>
        <w:t>-</w:t>
      </w:r>
      <w:r w:rsidR="00680B41">
        <w:rPr>
          <w:rFonts w:eastAsia="Calibri" w:cs="Times New Roman"/>
          <w:lang w:val="fr-FR" w:bidi="he-IL"/>
        </w:rPr>
        <w:t xml:space="preserve">dire les résultats obtenus par chaque participant au </w:t>
      </w:r>
      <w:r w:rsidR="00A6295C">
        <w:rPr>
          <w:rFonts w:eastAsia="Calibri" w:cs="Times New Roman"/>
          <w:lang w:val="fr-FR" w:bidi="he-IL"/>
        </w:rPr>
        <w:t>programme</w:t>
      </w:r>
      <w:r w:rsidR="00680B41">
        <w:rPr>
          <w:rFonts w:eastAsia="Calibri" w:cs="Times New Roman"/>
          <w:lang w:val="fr-FR" w:bidi="he-IL"/>
        </w:rPr>
        <w:t xml:space="preserve">) des autres parties ainsi que </w:t>
      </w:r>
      <w:r w:rsidR="00161785">
        <w:rPr>
          <w:rFonts w:eastAsia="Calibri" w:cs="Times New Roman"/>
          <w:lang w:val="fr-FR" w:bidi="he-IL"/>
        </w:rPr>
        <w:t xml:space="preserve">la </w:t>
      </w:r>
      <w:r w:rsidR="00341A81">
        <w:rPr>
          <w:rFonts w:eastAsia="Calibri" w:cs="Times New Roman"/>
          <w:lang w:val="fr-FR" w:bidi="he-IL"/>
        </w:rPr>
        <w:t>“</w:t>
      </w:r>
      <w:r w:rsidR="00341A81" w:rsidRPr="00161785">
        <w:rPr>
          <w:rFonts w:eastAsia="Calibri" w:cs="Times New Roman"/>
          <w:lang w:val="fr-FR" w:bidi="he-IL"/>
        </w:rPr>
        <w:t>P</w:t>
      </w:r>
      <w:r w:rsidR="00161785" w:rsidRPr="00161785">
        <w:rPr>
          <w:rFonts w:eastAsia="Calibri" w:cs="Times New Roman"/>
          <w:lang w:val="fr-FR" w:bidi="he-IL"/>
        </w:rPr>
        <w:t>ropriété intellectuelle préalabl</w:t>
      </w:r>
      <w:r w:rsidR="00341A81" w:rsidRPr="00161785">
        <w:rPr>
          <w:rFonts w:eastAsia="Calibri" w:cs="Times New Roman"/>
          <w:lang w:val="fr-FR" w:bidi="he-IL"/>
        </w:rPr>
        <w:t>e</w:t>
      </w:r>
      <w:r w:rsidR="00341A81">
        <w:rPr>
          <w:rFonts w:eastAsia="Calibri" w:cs="Times New Roman"/>
          <w:lang w:val="fr-FR" w:bidi="he-IL"/>
        </w:rPr>
        <w:t>”</w:t>
      </w:r>
      <w:r w:rsidR="00F9006C">
        <w:rPr>
          <w:rFonts w:eastAsia="Calibri" w:cs="Times New Roman"/>
          <w:lang w:val="fr-FR" w:bidi="he-IL"/>
        </w:rPr>
        <w:t xml:space="preserve"> (la propriété intellectuelle pertinente pour le </w:t>
      </w:r>
      <w:r w:rsidR="00A6295C">
        <w:rPr>
          <w:rFonts w:eastAsia="Calibri" w:cs="Times New Roman"/>
          <w:lang w:val="fr-FR" w:bidi="he-IL"/>
        </w:rPr>
        <w:t>programme</w:t>
      </w:r>
      <w:r w:rsidR="00F9006C">
        <w:rPr>
          <w:rFonts w:eastAsia="Calibri" w:cs="Times New Roman"/>
          <w:lang w:val="fr-FR" w:bidi="he-IL"/>
        </w:rPr>
        <w:t xml:space="preserve"> et dont chaque participant était titulaire avant le </w:t>
      </w:r>
      <w:r w:rsidR="00A6295C">
        <w:rPr>
          <w:rFonts w:eastAsia="Calibri" w:cs="Times New Roman"/>
          <w:lang w:val="fr-FR" w:bidi="he-IL"/>
        </w:rPr>
        <w:t>program</w:t>
      </w:r>
      <w:r w:rsidR="00954299">
        <w:rPr>
          <w:rFonts w:eastAsia="Calibri" w:cs="Times New Roman"/>
          <w:lang w:val="fr-FR" w:bidi="he-IL"/>
        </w:rPr>
        <w:t xml:space="preserve">me).  </w:t>
      </w:r>
      <w:r w:rsidR="00954299">
        <w:rPr>
          <w:rFonts w:eastAsia="Calibri" w:cs="Times New Roman"/>
          <w:lang w:val="fr-FR" w:bidi="he-IL"/>
        </w:rPr>
        <w:lastRenderedPageBreak/>
        <w:t>Ce</w:t>
      </w:r>
      <w:r w:rsidR="00867D49">
        <w:rPr>
          <w:rFonts w:eastAsia="Calibri" w:cs="Times New Roman"/>
          <w:lang w:val="fr-FR" w:bidi="he-IL"/>
        </w:rPr>
        <w:t> </w:t>
      </w:r>
      <w:r w:rsidR="00200702">
        <w:rPr>
          <w:rFonts w:eastAsia="Calibri" w:cs="Times New Roman"/>
          <w:lang w:val="fr-FR" w:bidi="he-IL"/>
        </w:rPr>
        <w:t>droit sans redevance était concédé exclusivement aux fins de l</w:t>
      </w:r>
      <w:r w:rsidR="009B4506">
        <w:rPr>
          <w:rFonts w:eastAsia="Calibri" w:cs="Times New Roman"/>
          <w:lang w:val="fr-FR" w:bidi="he-IL"/>
        </w:rPr>
        <w:t>’</w:t>
      </w:r>
      <w:r w:rsidR="00200702">
        <w:rPr>
          <w:rFonts w:eastAsia="Calibri" w:cs="Times New Roman"/>
          <w:lang w:val="fr-FR" w:bidi="he-IL"/>
        </w:rPr>
        <w:t>exécution des activités de recherche dans le cadre du program</w:t>
      </w:r>
      <w:r w:rsidR="00954299">
        <w:rPr>
          <w:rFonts w:eastAsia="Calibri" w:cs="Times New Roman"/>
          <w:lang w:val="fr-FR" w:bidi="he-IL"/>
        </w:rPr>
        <w:t>me.  Si</w:t>
      </w:r>
      <w:r w:rsidR="00137236">
        <w:rPr>
          <w:rFonts w:eastAsia="Calibri" w:cs="Times New Roman"/>
          <w:lang w:val="fr-FR" w:bidi="he-IL"/>
        </w:rPr>
        <w:t xml:space="preserve"> un participant avait besoin d</w:t>
      </w:r>
      <w:r w:rsidR="009B4506">
        <w:rPr>
          <w:rFonts w:eastAsia="Calibri" w:cs="Times New Roman"/>
          <w:lang w:val="fr-FR" w:bidi="he-IL"/>
        </w:rPr>
        <w:t>’</w:t>
      </w:r>
      <w:r w:rsidR="00137236">
        <w:rPr>
          <w:rFonts w:eastAsia="Calibri" w:cs="Times New Roman"/>
          <w:lang w:val="fr-FR" w:bidi="he-IL"/>
        </w:rPr>
        <w:t>utiliser l</w:t>
      </w:r>
      <w:r w:rsidR="00F17578">
        <w:rPr>
          <w:rFonts w:eastAsia="Calibri" w:cs="Times New Roman"/>
          <w:lang w:val="fr-FR" w:bidi="he-IL"/>
        </w:rPr>
        <w:t>a</w:t>
      </w:r>
      <w:r w:rsidR="00137236">
        <w:rPr>
          <w:rFonts w:eastAsia="Calibri" w:cs="Times New Roman"/>
          <w:lang w:val="fr-FR" w:bidi="he-IL"/>
        </w:rPr>
        <w:t xml:space="preserve"> </w:t>
      </w:r>
      <w:r w:rsidR="00F17578">
        <w:rPr>
          <w:rFonts w:eastAsia="Calibri" w:cs="Times New Roman"/>
          <w:lang w:val="fr-FR" w:bidi="he-IL"/>
        </w:rPr>
        <w:t>Nouvelle propriété intellectuelle</w:t>
      </w:r>
      <w:r w:rsidR="00137236">
        <w:rPr>
          <w:rFonts w:eastAsia="Calibri" w:cs="Times New Roman"/>
          <w:lang w:val="fr-FR" w:bidi="he-IL"/>
        </w:rPr>
        <w:t xml:space="preserve"> ou la </w:t>
      </w:r>
      <w:r w:rsidR="00137236" w:rsidRPr="00137236">
        <w:rPr>
          <w:rFonts w:eastAsia="Calibri" w:cs="Times New Roman"/>
          <w:lang w:val="fr-FR" w:bidi="he-IL"/>
        </w:rPr>
        <w:t>Propriété intellectuelle préalable</w:t>
      </w:r>
      <w:r w:rsidR="00137236">
        <w:rPr>
          <w:rFonts w:eastAsia="Calibri" w:cs="Times New Roman"/>
          <w:lang w:val="fr-FR" w:bidi="he-IL"/>
        </w:rPr>
        <w:t xml:space="preserve"> d</w:t>
      </w:r>
      <w:r w:rsidR="009B4506">
        <w:rPr>
          <w:rFonts w:eastAsia="Calibri" w:cs="Times New Roman"/>
          <w:lang w:val="fr-FR" w:bidi="he-IL"/>
        </w:rPr>
        <w:t>’</w:t>
      </w:r>
      <w:r w:rsidR="00137236">
        <w:rPr>
          <w:rFonts w:eastAsia="Calibri" w:cs="Times New Roman"/>
          <w:lang w:val="fr-FR" w:bidi="he-IL"/>
        </w:rPr>
        <w:t>une autre partie pour faire un usage commercial de s</w:t>
      </w:r>
      <w:r w:rsidR="00F17578">
        <w:rPr>
          <w:rFonts w:eastAsia="Calibri" w:cs="Times New Roman"/>
          <w:lang w:val="fr-FR" w:bidi="he-IL"/>
        </w:rPr>
        <w:t>a</w:t>
      </w:r>
      <w:r w:rsidR="00137236">
        <w:rPr>
          <w:rFonts w:eastAsia="Calibri" w:cs="Times New Roman"/>
          <w:lang w:val="fr-FR" w:bidi="he-IL"/>
        </w:rPr>
        <w:t xml:space="preserve"> propre</w:t>
      </w:r>
      <w:r w:rsidR="00F17578">
        <w:rPr>
          <w:rFonts w:eastAsia="Calibri" w:cs="Times New Roman"/>
          <w:lang w:val="fr-FR" w:bidi="he-IL"/>
        </w:rPr>
        <w:t xml:space="preserve"> Nouvelle propriété intellectuelle</w:t>
      </w:r>
      <w:r w:rsidR="00137236">
        <w:rPr>
          <w:rFonts w:eastAsia="Calibri" w:cs="Times New Roman"/>
          <w:lang w:val="fr-FR" w:bidi="he-IL"/>
        </w:rPr>
        <w:t>, il pouvait le faire dès lors qu</w:t>
      </w:r>
      <w:r w:rsidR="009B4506">
        <w:rPr>
          <w:rFonts w:eastAsia="Calibri" w:cs="Times New Roman"/>
          <w:lang w:val="fr-FR" w:bidi="he-IL"/>
        </w:rPr>
        <w:t>’</w:t>
      </w:r>
      <w:r w:rsidR="00137236">
        <w:rPr>
          <w:rFonts w:eastAsia="Calibri" w:cs="Times New Roman"/>
          <w:lang w:val="fr-FR" w:bidi="he-IL"/>
        </w:rPr>
        <w:t>il s</w:t>
      </w:r>
      <w:r w:rsidR="009B4506">
        <w:rPr>
          <w:rFonts w:eastAsia="Calibri" w:cs="Times New Roman"/>
          <w:lang w:val="fr-FR" w:bidi="he-IL"/>
        </w:rPr>
        <w:t>’</w:t>
      </w:r>
      <w:r w:rsidR="00137236">
        <w:rPr>
          <w:rFonts w:eastAsia="Calibri" w:cs="Times New Roman"/>
          <w:lang w:val="fr-FR" w:bidi="he-IL"/>
        </w:rPr>
        <w:t>entendait sur des conditions justes et raisonnables avec cette autre partie.</w:t>
      </w:r>
    </w:p>
    <w:p w14:paraId="674A595C" w14:textId="38931E83" w:rsidR="001F5CC5" w:rsidRDefault="009A4A86" w:rsidP="00F40FE0">
      <w:pPr>
        <w:spacing w:after="120" w:line="240" w:lineRule="auto"/>
        <w:jc w:val="left"/>
        <w:rPr>
          <w:rFonts w:eastAsia="Calibri" w:cs="Times New Roman"/>
          <w:lang w:val="fr-FR" w:bidi="he-IL"/>
        </w:rPr>
      </w:pPr>
      <w:r>
        <w:rPr>
          <w:rFonts w:eastAsia="Calibri" w:cs="Times New Roman"/>
          <w:lang w:val="fr-FR" w:bidi="he-IL"/>
        </w:rPr>
        <w:t>L</w:t>
      </w:r>
      <w:r w:rsidR="009B4506">
        <w:rPr>
          <w:rFonts w:eastAsia="Calibri" w:cs="Times New Roman"/>
          <w:lang w:val="fr-FR" w:bidi="he-IL"/>
        </w:rPr>
        <w:t>’</w:t>
      </w:r>
      <w:r>
        <w:rPr>
          <w:rFonts w:eastAsia="Calibri" w:cs="Times New Roman"/>
          <w:lang w:val="fr-FR" w:bidi="he-IL"/>
        </w:rPr>
        <w:t xml:space="preserve">entreprise </w:t>
      </w:r>
      <w:r w:rsidR="001F5CC5" w:rsidRPr="00475203">
        <w:rPr>
          <w:rFonts w:eastAsia="Calibri" w:cs="Times New Roman"/>
          <w:lang w:val="fr-FR" w:bidi="he-IL"/>
        </w:rPr>
        <w:t xml:space="preserve">Luviel </w:t>
      </w:r>
      <w:r w:rsidR="00CD33B9">
        <w:rPr>
          <w:rFonts w:eastAsia="Calibri" w:cs="Times New Roman"/>
          <w:lang w:val="fr-FR" w:bidi="he-IL"/>
        </w:rPr>
        <w:t>s</w:t>
      </w:r>
      <w:r w:rsidR="009B4506">
        <w:rPr>
          <w:rFonts w:eastAsia="Calibri" w:cs="Times New Roman"/>
          <w:lang w:val="fr-FR" w:bidi="he-IL"/>
        </w:rPr>
        <w:t>’</w:t>
      </w:r>
      <w:r w:rsidR="00CD33B9">
        <w:rPr>
          <w:rFonts w:eastAsia="Calibri" w:cs="Times New Roman"/>
          <w:lang w:val="fr-FR" w:bidi="he-IL"/>
        </w:rPr>
        <w:t>efforçait de</w:t>
      </w:r>
      <w:r>
        <w:rPr>
          <w:rFonts w:eastAsia="Calibri" w:cs="Times New Roman"/>
          <w:lang w:val="fr-FR" w:bidi="he-IL"/>
        </w:rPr>
        <w:t xml:space="preserve"> </w:t>
      </w:r>
      <w:r w:rsidR="001F5539">
        <w:rPr>
          <w:rFonts w:eastAsia="Calibri" w:cs="Times New Roman"/>
          <w:lang w:val="fr-FR" w:bidi="he-IL"/>
        </w:rPr>
        <w:t>mettre</w:t>
      </w:r>
      <w:r>
        <w:rPr>
          <w:rFonts w:eastAsia="Calibri" w:cs="Times New Roman"/>
          <w:lang w:val="fr-FR" w:bidi="he-IL"/>
        </w:rPr>
        <w:t xml:space="preserve"> au point une thérapie contre la maladie de Chagas </w:t>
      </w:r>
      <w:r w:rsidR="00C20229">
        <w:rPr>
          <w:rFonts w:eastAsia="Calibri" w:cs="Times New Roman"/>
          <w:lang w:val="fr-FR" w:bidi="he-IL"/>
        </w:rPr>
        <w:t>(</w:t>
      </w:r>
      <w:r w:rsidR="009D3F89">
        <w:rPr>
          <w:rFonts w:eastAsia="Calibri" w:cs="Times New Roman"/>
          <w:lang w:val="fr-FR" w:bidi="he-IL"/>
        </w:rPr>
        <w:t>une maladie parasitaire tropicale</w:t>
      </w:r>
      <w:r w:rsidR="00C20229">
        <w:rPr>
          <w:rFonts w:eastAsia="Calibri" w:cs="Times New Roman"/>
          <w:lang w:val="fr-FR" w:bidi="he-IL"/>
        </w:rPr>
        <w:t>)</w:t>
      </w:r>
      <w:r w:rsidR="000B22A7">
        <w:rPr>
          <w:rFonts w:eastAsia="Calibri" w:cs="Times New Roman"/>
          <w:lang w:val="fr-FR" w:bidi="he-IL"/>
        </w:rPr>
        <w:t xml:space="preserve"> et avait financé la recherche pour étudier le rôle que les exosomes pouvaient éventuellement jouer dans cette thérap</w:t>
      </w:r>
      <w:r w:rsidR="00954299">
        <w:rPr>
          <w:rFonts w:eastAsia="Calibri" w:cs="Times New Roman"/>
          <w:lang w:val="fr-FR" w:bidi="he-IL"/>
        </w:rPr>
        <w:t>ie.  Se</w:t>
      </w:r>
      <w:r w:rsidR="000B22A7">
        <w:rPr>
          <w:rFonts w:eastAsia="Calibri" w:cs="Times New Roman"/>
          <w:lang w:val="fr-FR" w:bidi="he-IL"/>
        </w:rPr>
        <w:t xml:space="preserve">lon le Contrat </w:t>
      </w:r>
      <w:r w:rsidR="00A431DB">
        <w:rPr>
          <w:rFonts w:eastAsia="Calibri" w:cs="Times New Roman"/>
          <w:lang w:val="fr-FR" w:bidi="he-IL"/>
        </w:rPr>
        <w:t>de recherche subventionnée conclu entre l</w:t>
      </w:r>
      <w:r w:rsidR="009B4506">
        <w:rPr>
          <w:rFonts w:eastAsia="Calibri" w:cs="Times New Roman"/>
          <w:lang w:val="fr-FR" w:bidi="he-IL"/>
        </w:rPr>
        <w:t>’</w:t>
      </w:r>
      <w:r w:rsidR="00A431DB">
        <w:rPr>
          <w:rFonts w:eastAsia="Calibri" w:cs="Times New Roman"/>
          <w:lang w:val="fr-FR" w:bidi="he-IL"/>
        </w:rPr>
        <w:t>Université de Stanlort et Luviel, celle</w:t>
      </w:r>
      <w:r w:rsidR="009B4506">
        <w:rPr>
          <w:rFonts w:eastAsia="Calibri" w:cs="Times New Roman"/>
          <w:lang w:val="fr-FR" w:bidi="he-IL"/>
        </w:rPr>
        <w:t>-</w:t>
      </w:r>
      <w:r w:rsidR="00A431DB">
        <w:rPr>
          <w:rFonts w:eastAsia="Calibri" w:cs="Times New Roman"/>
          <w:lang w:val="fr-FR" w:bidi="he-IL"/>
        </w:rPr>
        <w:t xml:space="preserve">ci avait </w:t>
      </w:r>
      <w:r w:rsidR="00F40FE0">
        <w:rPr>
          <w:rFonts w:eastAsia="Calibri" w:cs="Times New Roman"/>
          <w:lang w:val="fr-FR" w:bidi="he-IL"/>
        </w:rPr>
        <w:t>un</w:t>
      </w:r>
      <w:r w:rsidR="00A431DB">
        <w:rPr>
          <w:rFonts w:eastAsia="Calibri" w:cs="Times New Roman"/>
          <w:lang w:val="fr-FR" w:bidi="he-IL"/>
        </w:rPr>
        <w:t xml:space="preserve"> droit </w:t>
      </w:r>
      <w:r w:rsidR="00F40FE0">
        <w:rPr>
          <w:rFonts w:eastAsia="Calibri" w:cs="Times New Roman"/>
          <w:lang w:val="fr-FR" w:bidi="he-IL"/>
        </w:rPr>
        <w:t>de priorité sur l</w:t>
      </w:r>
      <w:r w:rsidR="009B4506">
        <w:rPr>
          <w:rFonts w:eastAsia="Calibri" w:cs="Times New Roman"/>
          <w:lang w:val="fr-FR" w:bidi="he-IL"/>
        </w:rPr>
        <w:t>’</w:t>
      </w:r>
      <w:r w:rsidR="00F40FE0">
        <w:rPr>
          <w:rFonts w:eastAsia="Calibri" w:cs="Times New Roman"/>
          <w:lang w:val="fr-FR" w:bidi="he-IL"/>
        </w:rPr>
        <w:t>examen des résultats de la recherche subventionnée et pouvait décider si elle souhaitait obtenir une licence.</w:t>
      </w:r>
    </w:p>
    <w:p w14:paraId="2E9349FD" w14:textId="16545864" w:rsidR="00F40FE0" w:rsidRPr="00475203" w:rsidRDefault="00F40FE0" w:rsidP="007C6674">
      <w:pPr>
        <w:spacing w:before="240" w:after="240" w:line="240" w:lineRule="auto"/>
        <w:jc w:val="left"/>
        <w:rPr>
          <w:rFonts w:eastAsia="Calibri" w:cs="Times New Roman"/>
          <w:lang w:val="fr-FR" w:bidi="he-IL"/>
        </w:rPr>
      </w:pPr>
      <w:r>
        <w:rPr>
          <w:rFonts w:eastAsia="Calibri" w:cs="Times New Roman"/>
          <w:lang w:val="fr-FR" w:bidi="he-IL"/>
        </w:rPr>
        <w:t>Pour Mme Ebot, il semblait à première vue qu</w:t>
      </w:r>
      <w:r w:rsidR="009B4506">
        <w:rPr>
          <w:rFonts w:eastAsia="Calibri" w:cs="Times New Roman"/>
          <w:lang w:val="fr-FR" w:bidi="he-IL"/>
        </w:rPr>
        <w:t>’</w:t>
      </w:r>
      <w:r>
        <w:rPr>
          <w:rFonts w:eastAsia="Calibri" w:cs="Times New Roman"/>
          <w:lang w:val="fr-FR" w:bidi="he-IL"/>
        </w:rPr>
        <w:t>il y avait un chevauchement entre les droits contractuels concédés aux participants du programme Horizon</w:t>
      </w:r>
      <w:r w:rsidR="00341A81">
        <w:rPr>
          <w:rFonts w:eastAsia="Calibri" w:cs="Times New Roman"/>
          <w:lang w:val="fr-FR" w:bidi="he-IL"/>
        </w:rPr>
        <w:t> </w:t>
      </w:r>
      <w:r>
        <w:rPr>
          <w:rFonts w:eastAsia="Calibri" w:cs="Times New Roman"/>
          <w:lang w:val="fr-FR" w:bidi="he-IL"/>
        </w:rPr>
        <w:t>2020 et ceux qui étaient concédés à l</w:t>
      </w:r>
      <w:r w:rsidR="009B4506">
        <w:rPr>
          <w:rFonts w:eastAsia="Calibri" w:cs="Times New Roman"/>
          <w:lang w:val="fr-FR" w:bidi="he-IL"/>
        </w:rPr>
        <w:t>’</w:t>
      </w:r>
      <w:r>
        <w:rPr>
          <w:rFonts w:eastAsia="Calibri" w:cs="Times New Roman"/>
          <w:lang w:val="fr-FR" w:bidi="he-IL"/>
        </w:rPr>
        <w:t>entreprise Luviel.</w:t>
      </w:r>
    </w:p>
    <w:p w14:paraId="512F78C8" w14:textId="08A6F602" w:rsidR="005C70D0" w:rsidRPr="00475203" w:rsidRDefault="00EE7A5F" w:rsidP="007C6674">
      <w:pPr>
        <w:numPr>
          <w:ilvl w:val="0"/>
          <w:numId w:val="9"/>
        </w:numPr>
        <w:tabs>
          <w:tab w:val="left" w:pos="1134"/>
        </w:tabs>
        <w:spacing w:before="240" w:after="240" w:line="240" w:lineRule="auto"/>
        <w:ind w:left="567" w:firstLine="0"/>
        <w:contextualSpacing/>
        <w:jc w:val="left"/>
        <w:rPr>
          <w:rFonts w:eastAsia="Calibri"/>
          <w:b/>
          <w:bCs/>
          <w:i/>
          <w:lang w:val="fr-FR" w:bidi="he-IL"/>
        </w:rPr>
      </w:pPr>
      <w:r>
        <w:rPr>
          <w:rFonts w:eastAsia="Calibri"/>
          <w:b/>
          <w:bCs/>
          <w:i/>
          <w:lang w:val="fr-FR" w:bidi="he-IL"/>
        </w:rPr>
        <w:t>Veuillez indiquer s</w:t>
      </w:r>
      <w:r w:rsidR="009B4506">
        <w:rPr>
          <w:rFonts w:eastAsia="Calibri"/>
          <w:b/>
          <w:bCs/>
          <w:i/>
          <w:lang w:val="fr-FR" w:bidi="he-IL"/>
        </w:rPr>
        <w:t>’</w:t>
      </w:r>
      <w:r>
        <w:rPr>
          <w:rFonts w:eastAsia="Calibri"/>
          <w:b/>
          <w:bCs/>
          <w:i/>
          <w:lang w:val="fr-FR" w:bidi="he-IL"/>
        </w:rPr>
        <w:t xml:space="preserve">il y a chevauchement des droits </w:t>
      </w:r>
      <w:r w:rsidR="008324FF">
        <w:rPr>
          <w:rFonts w:eastAsia="Calibri"/>
          <w:b/>
          <w:bCs/>
          <w:i/>
          <w:lang w:val="fr-FR" w:bidi="he-IL"/>
        </w:rPr>
        <w:t>en argumentant votre réponse</w:t>
      </w:r>
    </w:p>
    <w:p w14:paraId="25396268" w14:textId="77777777" w:rsidR="001F5CC5" w:rsidRPr="00475203" w:rsidRDefault="001F5CC5" w:rsidP="005C70D0">
      <w:pPr>
        <w:numPr>
          <w:ilvl w:val="0"/>
          <w:numId w:val="9"/>
        </w:numPr>
        <w:spacing w:after="120" w:line="240" w:lineRule="auto"/>
        <w:contextualSpacing/>
        <w:jc w:val="left"/>
        <w:rPr>
          <w:rFonts w:eastAsia="Calibri"/>
          <w:b/>
          <w:bCs/>
          <w:lang w:val="fr-FR" w:bidi="he-IL"/>
        </w:rPr>
      </w:pPr>
      <w:r w:rsidRPr="00475203">
        <w:rPr>
          <w:rFonts w:eastAsia="Calibri"/>
          <w:b/>
          <w:bCs/>
          <w:lang w:val="fr-FR" w:bidi="he-IL"/>
        </w:rPr>
        <w:br w:type="page"/>
      </w:r>
    </w:p>
    <w:p w14:paraId="2580E9C7" w14:textId="790E06FA" w:rsidR="001F5CC5" w:rsidRPr="00475203" w:rsidRDefault="008773C6" w:rsidP="00A62E4F">
      <w:pPr>
        <w:spacing w:after="120" w:line="240" w:lineRule="auto"/>
        <w:jc w:val="left"/>
        <w:rPr>
          <w:rFonts w:eastAsia="Calibri"/>
          <w:b/>
          <w:bCs/>
          <w:u w:val="single"/>
          <w:lang w:val="fr-FR" w:bidi="he-IL"/>
        </w:rPr>
      </w:pPr>
      <w:r w:rsidRPr="00475203">
        <w:rPr>
          <w:rFonts w:eastAsia="Calibri"/>
          <w:b/>
          <w:bCs/>
          <w:u w:val="single"/>
          <w:lang w:val="fr-FR" w:bidi="he-IL"/>
        </w:rPr>
        <w:lastRenderedPageBreak/>
        <w:t>Remar</w:t>
      </w:r>
      <w:r w:rsidR="00A6295C">
        <w:rPr>
          <w:rFonts w:eastAsia="Calibri"/>
          <w:b/>
          <w:bCs/>
          <w:u w:val="single"/>
          <w:lang w:val="fr-FR" w:bidi="he-IL"/>
        </w:rPr>
        <w:t>que</w:t>
      </w:r>
      <w:r w:rsidRPr="00475203">
        <w:rPr>
          <w:rFonts w:eastAsia="Calibri"/>
          <w:b/>
          <w:bCs/>
          <w:u w:val="single"/>
          <w:lang w:val="fr-FR" w:bidi="he-IL"/>
        </w:rPr>
        <w:t>s</w:t>
      </w:r>
    </w:p>
    <w:p w14:paraId="4B220E92" w14:textId="08B161A9" w:rsidR="00A6295C" w:rsidRDefault="00A6295C" w:rsidP="00A62E4F">
      <w:pPr>
        <w:spacing w:after="120" w:line="240" w:lineRule="auto"/>
        <w:jc w:val="left"/>
        <w:rPr>
          <w:rFonts w:eastAsia="Calibri" w:cs="Times New Roman"/>
          <w:lang w:val="fr-FR" w:bidi="he-IL"/>
        </w:rPr>
      </w:pPr>
      <w:r>
        <w:rPr>
          <w:rFonts w:eastAsia="Calibri" w:cs="Times New Roman"/>
          <w:lang w:val="fr-FR" w:bidi="he-IL"/>
        </w:rPr>
        <w:t>La présente étude de cas a pour but de montrer à quel point la question de la titularité de la propriété intellectuelle est complexe, et de souligner l</w:t>
      </w:r>
      <w:r w:rsidR="009B4506">
        <w:rPr>
          <w:rFonts w:eastAsia="Calibri" w:cs="Times New Roman"/>
          <w:lang w:val="fr-FR" w:bidi="he-IL"/>
        </w:rPr>
        <w:t>’</w:t>
      </w:r>
      <w:r>
        <w:rPr>
          <w:rFonts w:eastAsia="Calibri" w:cs="Times New Roman"/>
          <w:lang w:val="fr-FR" w:bidi="he-IL"/>
        </w:rPr>
        <w:t>importance de disposer d</w:t>
      </w:r>
      <w:r w:rsidR="009B4506">
        <w:rPr>
          <w:rFonts w:eastAsia="Calibri" w:cs="Times New Roman"/>
          <w:lang w:val="fr-FR" w:bidi="he-IL"/>
        </w:rPr>
        <w:t>’</w:t>
      </w:r>
      <w:r>
        <w:rPr>
          <w:rFonts w:eastAsia="Calibri" w:cs="Times New Roman"/>
          <w:lang w:val="fr-FR" w:bidi="he-IL"/>
        </w:rPr>
        <w:t>une politique cohérente reposant sur un fondement juridique soli</w:t>
      </w:r>
      <w:r w:rsidR="00954299">
        <w:rPr>
          <w:rFonts w:eastAsia="Calibri" w:cs="Times New Roman"/>
          <w:lang w:val="fr-FR" w:bidi="he-IL"/>
        </w:rPr>
        <w:t>de.  Ce</w:t>
      </w:r>
      <w:r w:rsidR="00256655">
        <w:rPr>
          <w:rFonts w:eastAsia="Calibri" w:cs="Times New Roman"/>
          <w:lang w:val="fr-FR" w:bidi="he-IL"/>
        </w:rPr>
        <w:t xml:space="preserve">tte prise de conscience permettra aux universités </w:t>
      </w:r>
      <w:r w:rsidR="0068710A">
        <w:rPr>
          <w:rFonts w:eastAsia="Calibri" w:cs="Times New Roman"/>
          <w:lang w:val="fr-FR" w:bidi="he-IL"/>
        </w:rPr>
        <w:t xml:space="preserve">de mettre en place </w:t>
      </w:r>
      <w:r w:rsidR="00256655">
        <w:rPr>
          <w:rFonts w:eastAsia="Calibri" w:cs="Times New Roman"/>
          <w:lang w:val="fr-FR" w:bidi="he-IL"/>
        </w:rPr>
        <w:t>des procédures adéquates et de les mettre en œuvre dans leurs activités quotidienn</w:t>
      </w:r>
      <w:r w:rsidR="00954299">
        <w:rPr>
          <w:rFonts w:eastAsia="Calibri" w:cs="Times New Roman"/>
          <w:lang w:val="fr-FR" w:bidi="he-IL"/>
        </w:rPr>
        <w:t>es.  Né</w:t>
      </w:r>
      <w:r w:rsidR="00256655">
        <w:rPr>
          <w:rFonts w:eastAsia="Calibri" w:cs="Times New Roman"/>
          <w:lang w:val="fr-FR" w:bidi="he-IL"/>
        </w:rPr>
        <w:t>anmoins, des situations imprévues peuvent se produire;  il faut alors faire preuve de bon sens pour régler des différends concrets.</w:t>
      </w:r>
    </w:p>
    <w:p w14:paraId="41FAB22F" w14:textId="3F1E0D80" w:rsidR="001F5CC5" w:rsidRPr="00475203" w:rsidRDefault="008C490C" w:rsidP="007C6674">
      <w:pPr>
        <w:numPr>
          <w:ilvl w:val="0"/>
          <w:numId w:val="13"/>
        </w:numPr>
        <w:tabs>
          <w:tab w:val="left" w:pos="1134"/>
        </w:tabs>
        <w:spacing w:before="240" w:after="240" w:line="240" w:lineRule="auto"/>
        <w:ind w:left="567" w:firstLine="0"/>
        <w:jc w:val="left"/>
        <w:rPr>
          <w:rFonts w:eastAsia="Calibri"/>
          <w:b/>
          <w:bCs/>
          <w:i/>
          <w:lang w:val="fr-FR" w:bidi="he-IL"/>
        </w:rPr>
      </w:pPr>
      <w:r>
        <w:rPr>
          <w:rFonts w:eastAsia="Calibri"/>
          <w:b/>
          <w:bCs/>
          <w:i/>
          <w:lang w:val="fr-FR" w:bidi="he-IL"/>
        </w:rPr>
        <w:t>St</w:t>
      </w:r>
      <w:r w:rsidRPr="008C490C">
        <w:rPr>
          <w:rFonts w:eastAsia="Calibri"/>
          <w:b/>
          <w:bCs/>
          <w:i/>
          <w:lang w:val="fr-FR" w:bidi="he-IL"/>
        </w:rPr>
        <w:t>atut juridique de M.</w:t>
      </w:r>
      <w:r w:rsidR="00341A81">
        <w:rPr>
          <w:rFonts w:eastAsia="Calibri"/>
          <w:b/>
          <w:bCs/>
          <w:i/>
          <w:lang w:val="fr-FR" w:bidi="he-IL"/>
        </w:rPr>
        <w:t> </w:t>
      </w:r>
      <w:r w:rsidRPr="008C490C">
        <w:rPr>
          <w:rFonts w:eastAsia="Calibri"/>
          <w:b/>
          <w:bCs/>
          <w:i/>
          <w:lang w:val="fr-FR" w:bidi="he-IL"/>
        </w:rPr>
        <w:t>Rolnik à l</w:t>
      </w:r>
      <w:r w:rsidR="009B4506">
        <w:rPr>
          <w:rFonts w:eastAsia="Calibri"/>
          <w:b/>
          <w:bCs/>
          <w:i/>
          <w:lang w:val="fr-FR" w:bidi="he-IL"/>
        </w:rPr>
        <w:t>’</w:t>
      </w:r>
      <w:r w:rsidRPr="008C490C">
        <w:rPr>
          <w:rFonts w:eastAsia="Calibri"/>
          <w:b/>
          <w:bCs/>
          <w:i/>
          <w:lang w:val="fr-FR" w:bidi="he-IL"/>
        </w:rPr>
        <w:t xml:space="preserve">Université de Stanlort </w:t>
      </w:r>
      <w:r>
        <w:rPr>
          <w:rFonts w:eastAsia="Calibri"/>
          <w:b/>
          <w:bCs/>
          <w:i/>
          <w:lang w:val="fr-FR" w:bidi="he-IL"/>
        </w:rPr>
        <w:t>et droit de l</w:t>
      </w:r>
      <w:r w:rsidR="009B4506">
        <w:rPr>
          <w:rFonts w:eastAsia="Calibri"/>
          <w:b/>
          <w:bCs/>
          <w:i/>
          <w:lang w:val="fr-FR" w:bidi="he-IL"/>
        </w:rPr>
        <w:t>’</w:t>
      </w:r>
      <w:r>
        <w:rPr>
          <w:rFonts w:eastAsia="Calibri"/>
          <w:b/>
          <w:bCs/>
          <w:i/>
          <w:lang w:val="fr-FR" w:bidi="he-IL"/>
        </w:rPr>
        <w:t>Université de revendiquer la titularité de la propriété intellectuelle de M. Rolnik</w:t>
      </w:r>
    </w:p>
    <w:p w14:paraId="49927D88" w14:textId="4C76E4DA" w:rsidR="001F5CC5" w:rsidRPr="00475203" w:rsidRDefault="005D3F2B" w:rsidP="002607E5">
      <w:pPr>
        <w:spacing w:after="120" w:line="240" w:lineRule="auto"/>
        <w:jc w:val="left"/>
        <w:rPr>
          <w:rFonts w:eastAsia="Calibri" w:cs="Times New Roman"/>
          <w:lang w:val="fr-FR" w:bidi="he-IL"/>
        </w:rPr>
      </w:pPr>
      <w:r>
        <w:rPr>
          <w:rFonts w:eastAsia="Calibri" w:cs="Times New Roman"/>
          <w:lang w:val="fr-FR" w:bidi="he-IL"/>
        </w:rPr>
        <w:t>Il est vrai que</w:t>
      </w:r>
      <w:r w:rsidR="00E26873">
        <w:rPr>
          <w:rFonts w:eastAsia="Calibri" w:cs="Times New Roman"/>
          <w:lang w:val="fr-FR" w:bidi="he-IL"/>
        </w:rPr>
        <w:t xml:space="preserve"> M. Rolnik n</w:t>
      </w:r>
      <w:r w:rsidR="009B4506">
        <w:rPr>
          <w:rFonts w:eastAsia="Calibri" w:cs="Times New Roman"/>
          <w:lang w:val="fr-FR" w:bidi="he-IL"/>
        </w:rPr>
        <w:t>’</w:t>
      </w:r>
      <w:r w:rsidR="00E26873">
        <w:rPr>
          <w:rFonts w:eastAsia="Calibri" w:cs="Times New Roman"/>
          <w:lang w:val="fr-FR" w:bidi="he-IL"/>
        </w:rPr>
        <w:t>a pas signé de renonciation aux droits de propriété intellectuelle auprès du Secrétariat des étudiants ou de tout autre service de l</w:t>
      </w:r>
      <w:r w:rsidR="009B4506">
        <w:rPr>
          <w:rFonts w:eastAsia="Calibri" w:cs="Times New Roman"/>
          <w:lang w:val="fr-FR" w:bidi="he-IL"/>
        </w:rPr>
        <w:t>’</w:t>
      </w:r>
      <w:r w:rsidR="00E26873">
        <w:rPr>
          <w:rFonts w:eastAsia="Calibri" w:cs="Times New Roman"/>
          <w:lang w:val="fr-FR" w:bidi="he-IL"/>
        </w:rPr>
        <w:t>Université de Stanlort</w:t>
      </w:r>
      <w:r>
        <w:rPr>
          <w:rFonts w:eastAsia="Calibri" w:cs="Times New Roman"/>
          <w:lang w:val="fr-FR" w:bidi="he-IL"/>
        </w:rPr>
        <w:t>;  toutefois, la r</w:t>
      </w:r>
      <w:r w:rsidR="00DB6AF2">
        <w:rPr>
          <w:rFonts w:eastAsia="Calibri" w:cs="Times New Roman"/>
          <w:lang w:val="fr-FR" w:bidi="he-IL"/>
        </w:rPr>
        <w:t>é</w:t>
      </w:r>
      <w:r>
        <w:rPr>
          <w:rFonts w:eastAsia="Calibri" w:cs="Times New Roman"/>
          <w:lang w:val="fr-FR" w:bidi="he-IL"/>
        </w:rPr>
        <w:t>glementation de l</w:t>
      </w:r>
      <w:r w:rsidR="009B4506">
        <w:rPr>
          <w:rFonts w:eastAsia="Calibri" w:cs="Times New Roman"/>
          <w:lang w:val="fr-FR" w:bidi="he-IL"/>
        </w:rPr>
        <w:t>’</w:t>
      </w:r>
      <w:r>
        <w:rPr>
          <w:rFonts w:eastAsia="Calibri" w:cs="Times New Roman"/>
          <w:lang w:val="fr-FR" w:bidi="he-IL"/>
        </w:rPr>
        <w:t>Université en la matière est libellée de manière à s</w:t>
      </w:r>
      <w:r w:rsidR="009B4506">
        <w:rPr>
          <w:rFonts w:eastAsia="Calibri" w:cs="Times New Roman"/>
          <w:lang w:val="fr-FR" w:bidi="he-IL"/>
        </w:rPr>
        <w:t>’</w:t>
      </w:r>
      <w:r>
        <w:rPr>
          <w:rFonts w:eastAsia="Calibri" w:cs="Times New Roman"/>
          <w:lang w:val="fr-FR" w:bidi="he-IL"/>
        </w:rPr>
        <w:t xml:space="preserve">appliquer aussi aux </w:t>
      </w:r>
      <w:r w:rsidR="0021785F">
        <w:rPr>
          <w:rFonts w:eastAsia="Calibri" w:cs="Times New Roman"/>
          <w:lang w:val="fr-FR" w:bidi="he-IL"/>
        </w:rPr>
        <w:t>chercheurs invit</w:t>
      </w:r>
      <w:r w:rsidR="00954299">
        <w:rPr>
          <w:rFonts w:eastAsia="Calibri" w:cs="Times New Roman"/>
          <w:lang w:val="fr-FR" w:bidi="he-IL"/>
        </w:rPr>
        <w:t>és.  Se</w:t>
      </w:r>
      <w:r>
        <w:rPr>
          <w:rFonts w:eastAsia="Calibri" w:cs="Times New Roman"/>
          <w:lang w:val="fr-FR" w:bidi="he-IL"/>
        </w:rPr>
        <w:t>lon cette r</w:t>
      </w:r>
      <w:r w:rsidR="00DB6AF2">
        <w:rPr>
          <w:rFonts w:eastAsia="Calibri" w:cs="Times New Roman"/>
          <w:lang w:val="fr-FR" w:bidi="he-IL"/>
        </w:rPr>
        <w:t>é</w:t>
      </w:r>
      <w:r>
        <w:rPr>
          <w:rFonts w:eastAsia="Calibri" w:cs="Times New Roman"/>
          <w:lang w:val="fr-FR" w:bidi="he-IL"/>
        </w:rPr>
        <w:t xml:space="preserve">glementation, </w:t>
      </w:r>
      <w:r w:rsidR="00A859D0">
        <w:rPr>
          <w:rFonts w:eastAsia="Calibri" w:cs="Times New Roman"/>
          <w:lang w:val="fr-FR" w:bidi="he-IL"/>
        </w:rPr>
        <w:t xml:space="preserve">toute propriété intellectuelle créée </w:t>
      </w:r>
      <w:r w:rsidR="00A20010">
        <w:rPr>
          <w:rFonts w:eastAsia="Calibri" w:cs="Times New Roman"/>
          <w:lang w:val="fr-FR" w:bidi="he-IL"/>
        </w:rPr>
        <w:t>par un chercheur invité qui utilise les ressources de l</w:t>
      </w:r>
      <w:r w:rsidR="009B4506">
        <w:rPr>
          <w:rFonts w:eastAsia="Calibri" w:cs="Times New Roman"/>
          <w:lang w:val="fr-FR" w:bidi="he-IL"/>
        </w:rPr>
        <w:t>’</w:t>
      </w:r>
      <w:r w:rsidR="00A20010">
        <w:rPr>
          <w:rFonts w:eastAsia="Calibri" w:cs="Times New Roman"/>
          <w:lang w:val="fr-FR" w:bidi="he-IL"/>
        </w:rPr>
        <w:t>Université appartient exclusivement à celle</w:t>
      </w:r>
      <w:r w:rsidR="009B4506">
        <w:rPr>
          <w:rFonts w:eastAsia="Calibri" w:cs="Times New Roman"/>
          <w:lang w:val="fr-FR" w:bidi="he-IL"/>
        </w:rPr>
        <w:t>-</w:t>
      </w:r>
      <w:r w:rsidR="00954299">
        <w:rPr>
          <w:rFonts w:eastAsia="Calibri" w:cs="Times New Roman"/>
          <w:lang w:val="fr-FR" w:bidi="he-IL"/>
        </w:rPr>
        <w:t>ci.  Il</w:t>
      </w:r>
      <w:r w:rsidR="00A20010">
        <w:rPr>
          <w:rFonts w:eastAsia="Calibri" w:cs="Times New Roman"/>
          <w:lang w:val="fr-FR" w:bidi="he-IL"/>
        </w:rPr>
        <w:t xml:space="preserve"> ne fait aucun doute que M. Rolnik a</w:t>
      </w:r>
      <w:r w:rsidR="00B564D3">
        <w:rPr>
          <w:rFonts w:eastAsia="Calibri" w:cs="Times New Roman"/>
          <w:lang w:val="fr-FR" w:bidi="he-IL"/>
        </w:rPr>
        <w:t> </w:t>
      </w:r>
      <w:r w:rsidR="00A20010">
        <w:rPr>
          <w:rFonts w:eastAsia="Calibri" w:cs="Times New Roman"/>
          <w:lang w:val="fr-FR" w:bidi="he-IL"/>
        </w:rPr>
        <w:t>utilisé les équipements, ordinateurs et matériaux de l</w:t>
      </w:r>
      <w:r w:rsidR="009B4506">
        <w:rPr>
          <w:rFonts w:eastAsia="Calibri" w:cs="Times New Roman"/>
          <w:lang w:val="fr-FR" w:bidi="he-IL"/>
        </w:rPr>
        <w:t>’</w:t>
      </w:r>
      <w:r w:rsidR="00A20010">
        <w:rPr>
          <w:rFonts w:eastAsia="Calibri" w:cs="Times New Roman"/>
          <w:lang w:val="fr-FR" w:bidi="he-IL"/>
        </w:rPr>
        <w:t>Université sous la supervision de son personnel;  la propriété intellectuelle qu</w:t>
      </w:r>
      <w:r w:rsidR="009B4506">
        <w:rPr>
          <w:rFonts w:eastAsia="Calibri" w:cs="Times New Roman"/>
          <w:lang w:val="fr-FR" w:bidi="he-IL"/>
        </w:rPr>
        <w:t>’</w:t>
      </w:r>
      <w:r w:rsidR="00A20010">
        <w:rPr>
          <w:rFonts w:eastAsia="Calibri" w:cs="Times New Roman"/>
          <w:lang w:val="fr-FR" w:bidi="he-IL"/>
        </w:rPr>
        <w:t>il a</w:t>
      </w:r>
      <w:r w:rsidR="00591B63">
        <w:rPr>
          <w:rFonts w:eastAsia="Calibri" w:cs="Times New Roman"/>
          <w:lang w:val="fr-FR" w:bidi="he-IL"/>
        </w:rPr>
        <w:t> </w:t>
      </w:r>
      <w:r w:rsidR="00A20010">
        <w:rPr>
          <w:rFonts w:eastAsia="Calibri" w:cs="Times New Roman"/>
          <w:lang w:val="fr-FR" w:bidi="he-IL"/>
        </w:rPr>
        <w:t xml:space="preserve">créée </w:t>
      </w:r>
      <w:r w:rsidR="00591B63">
        <w:rPr>
          <w:rFonts w:eastAsia="Calibri" w:cs="Times New Roman"/>
          <w:lang w:val="fr-FR" w:bidi="he-IL"/>
        </w:rPr>
        <w:t>est</w:t>
      </w:r>
      <w:r w:rsidR="00A20010">
        <w:rPr>
          <w:rFonts w:eastAsia="Calibri" w:cs="Times New Roman"/>
          <w:lang w:val="fr-FR" w:bidi="he-IL"/>
        </w:rPr>
        <w:t xml:space="preserve"> donc considérée comme une propriété de l</w:t>
      </w:r>
      <w:r w:rsidR="009B4506">
        <w:rPr>
          <w:rFonts w:eastAsia="Calibri" w:cs="Times New Roman"/>
          <w:lang w:val="fr-FR" w:bidi="he-IL"/>
        </w:rPr>
        <w:t>’</w:t>
      </w:r>
      <w:r w:rsidR="00A20010">
        <w:rPr>
          <w:rFonts w:eastAsia="Calibri" w:cs="Times New Roman"/>
          <w:lang w:val="fr-FR" w:bidi="he-IL"/>
        </w:rPr>
        <w:t>Université du point de vue de celle</w:t>
      </w:r>
      <w:r w:rsidR="009B4506">
        <w:rPr>
          <w:rFonts w:eastAsia="Calibri" w:cs="Times New Roman"/>
          <w:lang w:val="fr-FR" w:bidi="he-IL"/>
        </w:rPr>
        <w:t>-</w:t>
      </w:r>
      <w:r w:rsidR="00954299">
        <w:rPr>
          <w:rFonts w:eastAsia="Calibri" w:cs="Times New Roman"/>
          <w:lang w:val="fr-FR" w:bidi="he-IL"/>
        </w:rPr>
        <w:t>ci.  Il</w:t>
      </w:r>
      <w:r w:rsidR="002607E5">
        <w:rPr>
          <w:rFonts w:eastAsia="Calibri" w:cs="Times New Roman"/>
          <w:lang w:val="fr-FR" w:bidi="he-IL"/>
        </w:rPr>
        <w:t xml:space="preserve"> </w:t>
      </w:r>
      <w:r w:rsidR="006C6B04">
        <w:rPr>
          <w:rFonts w:eastAsia="Calibri" w:cs="Times New Roman"/>
          <w:lang w:val="fr-FR" w:bidi="he-IL"/>
        </w:rPr>
        <w:t>est</w:t>
      </w:r>
      <w:r w:rsidR="002607E5">
        <w:rPr>
          <w:rFonts w:eastAsia="Calibri" w:cs="Times New Roman"/>
          <w:lang w:val="fr-FR" w:bidi="he-IL"/>
        </w:rPr>
        <w:t xml:space="preserve"> néanmoins possible de contester la validité du principe selon lequel la réglementation de l</w:t>
      </w:r>
      <w:r w:rsidR="009B4506">
        <w:rPr>
          <w:rFonts w:eastAsia="Calibri" w:cs="Times New Roman"/>
          <w:lang w:val="fr-FR" w:bidi="he-IL"/>
        </w:rPr>
        <w:t>’</w:t>
      </w:r>
      <w:r w:rsidR="002607E5">
        <w:rPr>
          <w:rFonts w:eastAsia="Calibri" w:cs="Times New Roman"/>
          <w:lang w:val="fr-FR" w:bidi="he-IL"/>
        </w:rPr>
        <w:t xml:space="preserve">Université </w:t>
      </w:r>
      <w:r w:rsidR="006C6B04">
        <w:rPr>
          <w:rFonts w:eastAsia="Calibri" w:cs="Times New Roman"/>
          <w:lang w:val="fr-FR" w:bidi="he-IL"/>
        </w:rPr>
        <w:t>est</w:t>
      </w:r>
      <w:r w:rsidR="002607E5">
        <w:rPr>
          <w:rFonts w:eastAsia="Calibri" w:cs="Times New Roman"/>
          <w:lang w:val="fr-FR" w:bidi="he-IL"/>
        </w:rPr>
        <w:t xml:space="preserve"> contraignante pour de tierces parties alors que celles</w:t>
      </w:r>
      <w:r w:rsidR="009B4506">
        <w:rPr>
          <w:rFonts w:eastAsia="Calibri" w:cs="Times New Roman"/>
          <w:lang w:val="fr-FR" w:bidi="he-IL"/>
        </w:rPr>
        <w:t>-</w:t>
      </w:r>
      <w:r w:rsidR="002607E5">
        <w:rPr>
          <w:rFonts w:eastAsia="Calibri" w:cs="Times New Roman"/>
          <w:lang w:val="fr-FR" w:bidi="he-IL"/>
        </w:rPr>
        <w:t>ci n</w:t>
      </w:r>
      <w:r w:rsidR="009B4506">
        <w:rPr>
          <w:rFonts w:eastAsia="Calibri" w:cs="Times New Roman"/>
          <w:lang w:val="fr-FR" w:bidi="he-IL"/>
        </w:rPr>
        <w:t>’</w:t>
      </w:r>
      <w:r w:rsidR="00E149E9">
        <w:rPr>
          <w:rFonts w:eastAsia="Calibri" w:cs="Times New Roman"/>
          <w:lang w:val="fr-FR" w:bidi="he-IL"/>
        </w:rPr>
        <w:t>ont </w:t>
      </w:r>
      <w:r w:rsidR="002607E5">
        <w:rPr>
          <w:rFonts w:eastAsia="Calibri" w:cs="Times New Roman"/>
          <w:lang w:val="fr-FR" w:bidi="he-IL"/>
        </w:rPr>
        <w:t xml:space="preserve">pas donné leur consentement en bonne et due forme.  M. Rolnik </w:t>
      </w:r>
      <w:r w:rsidR="006623C2">
        <w:rPr>
          <w:rFonts w:eastAsia="Calibri" w:cs="Times New Roman"/>
          <w:lang w:val="fr-FR" w:bidi="he-IL"/>
        </w:rPr>
        <w:t>peut</w:t>
      </w:r>
      <w:r w:rsidR="002607E5">
        <w:rPr>
          <w:rFonts w:eastAsia="Calibri" w:cs="Times New Roman"/>
          <w:lang w:val="fr-FR" w:bidi="he-IL"/>
        </w:rPr>
        <w:t xml:space="preserve"> faire valoir qu</w:t>
      </w:r>
      <w:r w:rsidR="009B4506">
        <w:rPr>
          <w:rFonts w:eastAsia="Calibri" w:cs="Times New Roman"/>
          <w:lang w:val="fr-FR" w:bidi="he-IL"/>
        </w:rPr>
        <w:t>’</w:t>
      </w:r>
      <w:r w:rsidR="002607E5">
        <w:rPr>
          <w:rFonts w:eastAsia="Calibri" w:cs="Times New Roman"/>
          <w:lang w:val="fr-FR" w:bidi="he-IL"/>
        </w:rPr>
        <w:t>il n</w:t>
      </w:r>
      <w:r w:rsidR="009B4506">
        <w:rPr>
          <w:rFonts w:eastAsia="Calibri" w:cs="Times New Roman"/>
          <w:lang w:val="fr-FR" w:bidi="he-IL"/>
        </w:rPr>
        <w:t>’</w:t>
      </w:r>
      <w:r w:rsidR="002607E5">
        <w:rPr>
          <w:rFonts w:eastAsia="Calibri" w:cs="Times New Roman"/>
          <w:lang w:val="fr-FR" w:bidi="he-IL"/>
        </w:rPr>
        <w:t>a jamais consenti à la réglementation de l</w:t>
      </w:r>
      <w:r w:rsidR="009B4506">
        <w:rPr>
          <w:rFonts w:eastAsia="Calibri" w:cs="Times New Roman"/>
          <w:lang w:val="fr-FR" w:bidi="he-IL"/>
        </w:rPr>
        <w:t>’</w:t>
      </w:r>
      <w:r w:rsidR="002607E5">
        <w:rPr>
          <w:rFonts w:eastAsia="Calibri" w:cs="Times New Roman"/>
          <w:lang w:val="fr-FR" w:bidi="he-IL"/>
        </w:rPr>
        <w:t>Université;  il n</w:t>
      </w:r>
      <w:r w:rsidR="009B4506">
        <w:rPr>
          <w:rFonts w:eastAsia="Calibri" w:cs="Times New Roman"/>
          <w:lang w:val="fr-FR" w:bidi="he-IL"/>
        </w:rPr>
        <w:t>’</w:t>
      </w:r>
      <w:r w:rsidR="002607E5">
        <w:rPr>
          <w:rFonts w:eastAsia="Calibri" w:cs="Times New Roman"/>
          <w:lang w:val="fr-FR" w:bidi="he-IL"/>
        </w:rPr>
        <w:t>était pas payé par celle</w:t>
      </w:r>
      <w:r w:rsidR="009B4506">
        <w:rPr>
          <w:rFonts w:eastAsia="Calibri" w:cs="Times New Roman"/>
          <w:lang w:val="fr-FR" w:bidi="he-IL"/>
        </w:rPr>
        <w:t>-</w:t>
      </w:r>
      <w:r w:rsidR="002607E5">
        <w:rPr>
          <w:rFonts w:eastAsia="Calibri" w:cs="Times New Roman"/>
          <w:lang w:val="fr-FR" w:bidi="he-IL"/>
        </w:rPr>
        <w:t>ci et n</w:t>
      </w:r>
      <w:r w:rsidR="009B4506">
        <w:rPr>
          <w:rFonts w:eastAsia="Calibri" w:cs="Times New Roman"/>
          <w:lang w:val="fr-FR" w:bidi="he-IL"/>
        </w:rPr>
        <w:t>’</w:t>
      </w:r>
      <w:r w:rsidR="002607E5">
        <w:rPr>
          <w:rFonts w:eastAsia="Calibri" w:cs="Times New Roman"/>
          <w:lang w:val="fr-FR" w:bidi="he-IL"/>
        </w:rPr>
        <w:t>a signé aucun formulaire.</w:t>
      </w:r>
    </w:p>
    <w:p w14:paraId="13E696B0" w14:textId="086B48C9" w:rsidR="001F5CC5" w:rsidRPr="00475203" w:rsidRDefault="00B57668" w:rsidP="007C6674">
      <w:pPr>
        <w:numPr>
          <w:ilvl w:val="0"/>
          <w:numId w:val="13"/>
        </w:numPr>
        <w:tabs>
          <w:tab w:val="left" w:pos="1134"/>
        </w:tabs>
        <w:spacing w:before="240" w:after="240" w:line="240" w:lineRule="auto"/>
        <w:ind w:left="567" w:firstLine="0"/>
        <w:jc w:val="left"/>
        <w:rPr>
          <w:rFonts w:eastAsia="Calibri"/>
          <w:b/>
          <w:bCs/>
          <w:i/>
          <w:lang w:val="fr-FR" w:bidi="he-IL"/>
        </w:rPr>
      </w:pPr>
      <w:r>
        <w:rPr>
          <w:rFonts w:eastAsia="Calibri"/>
          <w:b/>
          <w:bCs/>
          <w:i/>
          <w:lang w:val="fr-FR" w:bidi="he-IL"/>
        </w:rPr>
        <w:t xml:space="preserve">Droits de titularité de </w:t>
      </w:r>
      <w:r w:rsidR="008773C6" w:rsidRPr="00475203">
        <w:rPr>
          <w:rFonts w:eastAsia="Calibri"/>
          <w:b/>
          <w:bCs/>
          <w:i/>
          <w:lang w:val="fr-FR" w:bidi="he-IL"/>
        </w:rPr>
        <w:t>M.</w:t>
      </w:r>
      <w:r>
        <w:rPr>
          <w:rFonts w:eastAsia="Calibri"/>
          <w:b/>
          <w:bCs/>
          <w:i/>
          <w:lang w:val="fr-FR" w:bidi="he-IL"/>
        </w:rPr>
        <w:t> </w:t>
      </w:r>
      <w:r w:rsidR="008773C6" w:rsidRPr="00475203">
        <w:rPr>
          <w:rFonts w:eastAsia="Calibri"/>
          <w:b/>
          <w:bCs/>
          <w:i/>
          <w:lang w:val="fr-FR" w:bidi="he-IL"/>
        </w:rPr>
        <w:t xml:space="preserve">Rolnik </w:t>
      </w:r>
      <w:r>
        <w:rPr>
          <w:rFonts w:eastAsia="Calibri"/>
          <w:b/>
          <w:bCs/>
          <w:i/>
          <w:lang w:val="fr-FR" w:bidi="he-IL"/>
        </w:rPr>
        <w:t xml:space="preserve">sur la </w:t>
      </w:r>
      <w:r w:rsidRPr="00B57668">
        <w:rPr>
          <w:rFonts w:eastAsia="Calibri"/>
          <w:b/>
          <w:bCs/>
          <w:i/>
          <w:lang w:val="fr-FR" w:bidi="he-IL"/>
        </w:rPr>
        <w:t>nouvelle invention fondée sur les exosomes</w:t>
      </w:r>
    </w:p>
    <w:p w14:paraId="5BAB3DEA" w14:textId="60E23FB0" w:rsidR="00B57668" w:rsidRDefault="00B57668" w:rsidP="00A62E4F">
      <w:pPr>
        <w:spacing w:after="120" w:line="240" w:lineRule="auto"/>
        <w:jc w:val="left"/>
        <w:rPr>
          <w:rFonts w:eastAsia="Calibri" w:cs="Times New Roman"/>
          <w:lang w:val="fr-FR" w:bidi="he-IL"/>
        </w:rPr>
      </w:pPr>
      <w:r>
        <w:rPr>
          <w:rFonts w:eastAsia="Calibri" w:cs="Times New Roman"/>
          <w:lang w:val="fr-FR" w:bidi="he-IL"/>
        </w:rPr>
        <w:t>Si M. Rolnik parvient à démontrer qu</w:t>
      </w:r>
      <w:r w:rsidR="009B4506">
        <w:rPr>
          <w:rFonts w:eastAsia="Calibri" w:cs="Times New Roman"/>
          <w:lang w:val="fr-FR" w:bidi="he-IL"/>
        </w:rPr>
        <w:t>’</w:t>
      </w:r>
      <w:r>
        <w:rPr>
          <w:rFonts w:eastAsia="Calibri" w:cs="Times New Roman"/>
          <w:lang w:val="fr-FR" w:bidi="he-IL"/>
        </w:rPr>
        <w:t>il a participé à l</w:t>
      </w:r>
      <w:r w:rsidR="009B4506">
        <w:rPr>
          <w:rFonts w:eastAsia="Calibri" w:cs="Times New Roman"/>
          <w:lang w:val="fr-FR" w:bidi="he-IL"/>
        </w:rPr>
        <w:t>’</w:t>
      </w:r>
      <w:r>
        <w:rPr>
          <w:rFonts w:eastAsia="Calibri" w:cs="Times New Roman"/>
          <w:lang w:val="fr-FR" w:bidi="he-IL"/>
        </w:rPr>
        <w:t xml:space="preserve">invention fondée sur les exosomes, il sera déclaré inventeur, </w:t>
      </w:r>
      <w:r w:rsidR="00D9655C">
        <w:rPr>
          <w:rFonts w:eastAsia="Calibri" w:cs="Times New Roman"/>
          <w:lang w:val="fr-FR" w:bidi="he-IL"/>
        </w:rPr>
        <w:t>et comme l</w:t>
      </w:r>
      <w:r w:rsidR="009B4506">
        <w:rPr>
          <w:rFonts w:eastAsia="Calibri" w:cs="Times New Roman"/>
          <w:lang w:val="fr-FR" w:bidi="he-IL"/>
        </w:rPr>
        <w:t>’</w:t>
      </w:r>
      <w:r w:rsidR="00D9655C">
        <w:rPr>
          <w:rFonts w:eastAsia="Calibri" w:cs="Times New Roman"/>
          <w:lang w:val="fr-FR" w:bidi="he-IL"/>
        </w:rPr>
        <w:t>Université de Stanlort ne lui a pas fait signer de formulaire de cession, elle pourrait devenir cotitulaire de l</w:t>
      </w:r>
      <w:r w:rsidR="009B4506">
        <w:rPr>
          <w:rFonts w:eastAsia="Calibri" w:cs="Times New Roman"/>
          <w:lang w:val="fr-FR" w:bidi="he-IL"/>
        </w:rPr>
        <w:t>’</w:t>
      </w:r>
      <w:r w:rsidR="00D9655C">
        <w:rPr>
          <w:rFonts w:eastAsia="Calibri" w:cs="Times New Roman"/>
          <w:lang w:val="fr-FR" w:bidi="he-IL"/>
        </w:rPr>
        <w:t>invention avec lui.</w:t>
      </w:r>
    </w:p>
    <w:p w14:paraId="102F8DF8" w14:textId="582CA66C" w:rsidR="001F5CC5" w:rsidRPr="00475203" w:rsidRDefault="00B112BE" w:rsidP="00A62E4F">
      <w:pPr>
        <w:spacing w:after="120" w:line="240" w:lineRule="auto"/>
        <w:jc w:val="left"/>
        <w:rPr>
          <w:rFonts w:eastAsia="Calibri" w:cs="Times New Roman"/>
          <w:lang w:val="fr-FR" w:bidi="he-IL"/>
        </w:rPr>
      </w:pPr>
      <w:r>
        <w:rPr>
          <w:rFonts w:eastAsia="Calibri" w:cs="Times New Roman"/>
          <w:lang w:val="fr-FR" w:bidi="he-IL"/>
        </w:rPr>
        <w:t>D</w:t>
      </w:r>
      <w:r w:rsidR="009B4506">
        <w:rPr>
          <w:rFonts w:eastAsia="Calibri" w:cs="Times New Roman"/>
          <w:lang w:val="fr-FR" w:bidi="he-IL"/>
        </w:rPr>
        <w:t>’</w:t>
      </w:r>
      <w:r>
        <w:rPr>
          <w:rFonts w:eastAsia="Calibri" w:cs="Times New Roman"/>
          <w:lang w:val="fr-FR" w:bidi="he-IL"/>
        </w:rPr>
        <w:t xml:space="preserve">une manière </w:t>
      </w:r>
      <w:r w:rsidR="00D9655C">
        <w:rPr>
          <w:rFonts w:eastAsia="Calibri" w:cs="Times New Roman"/>
          <w:lang w:val="fr-FR" w:bidi="he-IL"/>
        </w:rPr>
        <w:t>général</w:t>
      </w:r>
      <w:r>
        <w:rPr>
          <w:rFonts w:eastAsia="Calibri" w:cs="Times New Roman"/>
          <w:lang w:val="fr-FR" w:bidi="he-IL"/>
        </w:rPr>
        <w:t>e</w:t>
      </w:r>
      <w:r w:rsidR="00D9655C">
        <w:rPr>
          <w:rFonts w:eastAsia="Calibri" w:cs="Times New Roman"/>
          <w:lang w:val="fr-FR" w:bidi="he-IL"/>
        </w:rPr>
        <w:t>, toute titularité conjointe présente des complexit</w:t>
      </w:r>
      <w:r w:rsidR="00954299">
        <w:rPr>
          <w:rFonts w:eastAsia="Calibri" w:cs="Times New Roman"/>
          <w:lang w:val="fr-FR" w:bidi="he-IL"/>
        </w:rPr>
        <w:t>és.  Le</w:t>
      </w:r>
      <w:r w:rsidR="00D9655C">
        <w:rPr>
          <w:rFonts w:eastAsia="Calibri" w:cs="Times New Roman"/>
          <w:lang w:val="fr-FR" w:bidi="he-IL"/>
        </w:rPr>
        <w:t xml:space="preserve"> simple fait de devoir s</w:t>
      </w:r>
      <w:r w:rsidR="009B4506">
        <w:rPr>
          <w:rFonts w:eastAsia="Calibri" w:cs="Times New Roman"/>
          <w:lang w:val="fr-FR" w:bidi="he-IL"/>
        </w:rPr>
        <w:t>’</w:t>
      </w:r>
      <w:r w:rsidR="00D9655C">
        <w:rPr>
          <w:rFonts w:eastAsia="Calibri" w:cs="Times New Roman"/>
          <w:lang w:val="fr-FR" w:bidi="he-IL"/>
        </w:rPr>
        <w:t>entendre avec une autre partie sur les décisions à prendre vis</w:t>
      </w:r>
      <w:r w:rsidR="009B4506">
        <w:rPr>
          <w:rFonts w:eastAsia="Calibri" w:cs="Times New Roman"/>
          <w:lang w:val="fr-FR" w:bidi="he-IL"/>
        </w:rPr>
        <w:t>-</w:t>
      </w:r>
      <w:r w:rsidR="00D9655C">
        <w:rPr>
          <w:rFonts w:eastAsia="Calibri" w:cs="Times New Roman"/>
          <w:lang w:val="fr-FR" w:bidi="he-IL"/>
        </w:rPr>
        <w:t>à</w:t>
      </w:r>
      <w:r w:rsidR="009B4506">
        <w:rPr>
          <w:rFonts w:eastAsia="Calibri" w:cs="Times New Roman"/>
          <w:lang w:val="fr-FR" w:bidi="he-IL"/>
        </w:rPr>
        <w:t>-</w:t>
      </w:r>
      <w:r w:rsidR="00D9655C">
        <w:rPr>
          <w:rFonts w:eastAsia="Calibri" w:cs="Times New Roman"/>
          <w:lang w:val="fr-FR" w:bidi="he-IL"/>
        </w:rPr>
        <w:t>vis de l</w:t>
      </w:r>
      <w:r w:rsidR="009B4506">
        <w:rPr>
          <w:rFonts w:eastAsia="Calibri" w:cs="Times New Roman"/>
          <w:lang w:val="fr-FR" w:bidi="he-IL"/>
        </w:rPr>
        <w:t>’</w:t>
      </w:r>
      <w:r w:rsidR="00D9655C">
        <w:rPr>
          <w:rFonts w:eastAsia="Calibri" w:cs="Times New Roman"/>
          <w:lang w:val="fr-FR" w:bidi="he-IL"/>
        </w:rPr>
        <w:t>actif conjoint</w:t>
      </w:r>
      <w:r w:rsidR="00E44CFC">
        <w:rPr>
          <w:rFonts w:eastAsia="Calibri" w:cs="Times New Roman"/>
          <w:lang w:val="fr-FR" w:bidi="he-IL"/>
        </w:rPr>
        <w:t xml:space="preserve"> entraîne des coûts de transaction et nécessite du temps et des effor</w:t>
      </w:r>
      <w:r w:rsidR="00954299">
        <w:rPr>
          <w:rFonts w:eastAsia="Calibri" w:cs="Times New Roman"/>
          <w:lang w:val="fr-FR" w:bidi="he-IL"/>
        </w:rPr>
        <w:t>ts.  Da</w:t>
      </w:r>
      <w:r w:rsidR="00E44CFC">
        <w:rPr>
          <w:rFonts w:eastAsia="Calibri" w:cs="Times New Roman"/>
          <w:lang w:val="fr-FR" w:bidi="he-IL"/>
        </w:rPr>
        <w:t>ns de nombreux cas, cette situation peut réduire l</w:t>
      </w:r>
      <w:r w:rsidR="00B1274A">
        <w:rPr>
          <w:rFonts w:eastAsia="Calibri" w:cs="Times New Roman"/>
          <w:lang w:val="fr-FR" w:bidi="he-IL"/>
        </w:rPr>
        <w:t>es prévisions</w:t>
      </w:r>
      <w:r w:rsidR="00E44CFC">
        <w:rPr>
          <w:rFonts w:eastAsia="Calibri" w:cs="Times New Roman"/>
          <w:lang w:val="fr-FR" w:bidi="he-IL"/>
        </w:rPr>
        <w:t xml:space="preserve"> </w:t>
      </w:r>
      <w:r w:rsidR="003D1ED7">
        <w:rPr>
          <w:rFonts w:eastAsia="Calibri" w:cs="Times New Roman"/>
          <w:lang w:val="fr-FR" w:bidi="he-IL"/>
        </w:rPr>
        <w:t xml:space="preserve">de </w:t>
      </w:r>
      <w:r w:rsidR="00406F78">
        <w:rPr>
          <w:rFonts w:eastAsia="Calibri" w:cs="Times New Roman"/>
          <w:lang w:val="fr-FR" w:bidi="he-IL"/>
        </w:rPr>
        <w:t>rentabilité de l</w:t>
      </w:r>
      <w:r w:rsidR="009B4506">
        <w:rPr>
          <w:rFonts w:eastAsia="Calibri" w:cs="Times New Roman"/>
          <w:lang w:val="fr-FR" w:bidi="he-IL"/>
        </w:rPr>
        <w:t>’</w:t>
      </w:r>
      <w:r w:rsidR="00406F78">
        <w:rPr>
          <w:rFonts w:eastAsia="Calibri" w:cs="Times New Roman"/>
          <w:lang w:val="fr-FR" w:bidi="he-IL"/>
        </w:rPr>
        <w:t>actif.</w:t>
      </w:r>
    </w:p>
    <w:p w14:paraId="68F7F421" w14:textId="1E94F566" w:rsidR="001F5CC5" w:rsidRPr="00475203" w:rsidRDefault="00406F78" w:rsidP="00187FB6">
      <w:pPr>
        <w:spacing w:after="120" w:line="240" w:lineRule="auto"/>
        <w:jc w:val="left"/>
        <w:rPr>
          <w:rFonts w:eastAsia="Calibri" w:cs="Times New Roman"/>
          <w:lang w:val="fr-FR" w:bidi="he-IL"/>
        </w:rPr>
      </w:pPr>
      <w:r>
        <w:rPr>
          <w:rFonts w:eastAsia="Calibri" w:cs="Times New Roman"/>
          <w:lang w:val="fr-FR" w:bidi="he-IL"/>
        </w:rPr>
        <w:t>La titularité conjointe entre une université et une personne privée présente encore plus d</w:t>
      </w:r>
      <w:r w:rsidR="009B4506">
        <w:rPr>
          <w:rFonts w:eastAsia="Calibri" w:cs="Times New Roman"/>
          <w:lang w:val="fr-FR" w:bidi="he-IL"/>
        </w:rPr>
        <w:t>’</w:t>
      </w:r>
      <w:r>
        <w:rPr>
          <w:rFonts w:eastAsia="Calibri" w:cs="Times New Roman"/>
          <w:lang w:val="fr-FR" w:bidi="he-IL"/>
        </w:rPr>
        <w:t>inconvénien</w:t>
      </w:r>
      <w:r w:rsidR="00954299">
        <w:rPr>
          <w:rFonts w:eastAsia="Calibri" w:cs="Times New Roman"/>
          <w:lang w:val="fr-FR" w:bidi="he-IL"/>
        </w:rPr>
        <w:t>ts.  La</w:t>
      </w:r>
      <w:r>
        <w:rPr>
          <w:rFonts w:eastAsia="Calibri" w:cs="Times New Roman"/>
          <w:lang w:val="fr-FR" w:bidi="he-IL"/>
        </w:rPr>
        <w:t xml:space="preserve"> personne privée n</w:t>
      </w:r>
      <w:r w:rsidR="009B4506">
        <w:rPr>
          <w:rFonts w:eastAsia="Calibri" w:cs="Times New Roman"/>
          <w:lang w:val="fr-FR" w:bidi="he-IL"/>
        </w:rPr>
        <w:t>’</w:t>
      </w:r>
      <w:r>
        <w:rPr>
          <w:rFonts w:eastAsia="Calibri" w:cs="Times New Roman"/>
          <w:lang w:val="fr-FR" w:bidi="he-IL"/>
        </w:rPr>
        <w:t>a généralement pas les moyens financiers de partager les frais de brevet avec l</w:t>
      </w:r>
      <w:r w:rsidR="009B4506">
        <w:rPr>
          <w:rFonts w:eastAsia="Calibri" w:cs="Times New Roman"/>
          <w:lang w:val="fr-FR" w:bidi="he-IL"/>
        </w:rPr>
        <w:t>’</w:t>
      </w:r>
      <w:r>
        <w:rPr>
          <w:rFonts w:eastAsia="Calibri" w:cs="Times New Roman"/>
          <w:lang w:val="fr-FR" w:bidi="he-IL"/>
        </w:rPr>
        <w:t>universi</w:t>
      </w:r>
      <w:r w:rsidR="00954299">
        <w:rPr>
          <w:rFonts w:eastAsia="Calibri" w:cs="Times New Roman"/>
          <w:lang w:val="fr-FR" w:bidi="he-IL"/>
        </w:rPr>
        <w:t>té.  El</w:t>
      </w:r>
      <w:r>
        <w:rPr>
          <w:rFonts w:eastAsia="Calibri" w:cs="Times New Roman"/>
          <w:lang w:val="fr-FR" w:bidi="he-IL"/>
        </w:rPr>
        <w:t>le n</w:t>
      </w:r>
      <w:r w:rsidR="009B4506">
        <w:rPr>
          <w:rFonts w:eastAsia="Calibri" w:cs="Times New Roman"/>
          <w:lang w:val="fr-FR" w:bidi="he-IL"/>
        </w:rPr>
        <w:t>’</w:t>
      </w:r>
      <w:r>
        <w:rPr>
          <w:rFonts w:eastAsia="Calibri" w:cs="Times New Roman"/>
          <w:lang w:val="fr-FR" w:bidi="he-IL"/>
        </w:rPr>
        <w:t>a pas l</w:t>
      </w:r>
      <w:r w:rsidR="009B4506">
        <w:rPr>
          <w:rFonts w:eastAsia="Calibri" w:cs="Times New Roman"/>
          <w:lang w:val="fr-FR" w:bidi="he-IL"/>
        </w:rPr>
        <w:t>’</w:t>
      </w:r>
      <w:r>
        <w:rPr>
          <w:rFonts w:eastAsia="Calibri" w:cs="Times New Roman"/>
          <w:lang w:val="fr-FR" w:bidi="he-IL"/>
        </w:rPr>
        <w:t>habitude des procédures de protection et de commercialisation, ce qui peut faire naître de nombreux litiges ou questio</w:t>
      </w:r>
      <w:r w:rsidR="00954299">
        <w:rPr>
          <w:rFonts w:eastAsia="Calibri" w:cs="Times New Roman"/>
          <w:lang w:val="fr-FR" w:bidi="he-IL"/>
        </w:rPr>
        <w:t>ns.  Le</w:t>
      </w:r>
      <w:r w:rsidR="00623CF7">
        <w:rPr>
          <w:rFonts w:eastAsia="Calibri" w:cs="Times New Roman"/>
          <w:lang w:val="fr-FR" w:bidi="he-IL"/>
        </w:rPr>
        <w:t>s entités commerciales hésitent à commercialiser des inventions qui sont codétenues car cela complique considérablement le processus de négociation et de concession de licence, surtout si l</w:t>
      </w:r>
      <w:r w:rsidR="009B4506">
        <w:rPr>
          <w:rFonts w:eastAsia="Calibri" w:cs="Times New Roman"/>
          <w:lang w:val="fr-FR" w:bidi="he-IL"/>
        </w:rPr>
        <w:t>’</w:t>
      </w:r>
      <w:r w:rsidR="00623CF7">
        <w:rPr>
          <w:rFonts w:eastAsia="Calibri" w:cs="Times New Roman"/>
          <w:lang w:val="fr-FR" w:bidi="he-IL"/>
        </w:rPr>
        <w:t>autre titulaire est une personne privée et non une instituti</w:t>
      </w:r>
      <w:r w:rsidR="00954299">
        <w:rPr>
          <w:rFonts w:eastAsia="Calibri" w:cs="Times New Roman"/>
          <w:lang w:val="fr-FR" w:bidi="he-IL"/>
        </w:rPr>
        <w:t>on.  De</w:t>
      </w:r>
      <w:r w:rsidR="00BF1A87">
        <w:rPr>
          <w:rFonts w:eastAsia="Calibri" w:cs="Times New Roman"/>
          <w:lang w:val="fr-FR" w:bidi="he-IL"/>
        </w:rPr>
        <w:t xml:space="preserve"> plus, si les cotitulaires d</w:t>
      </w:r>
      <w:r w:rsidR="009B4506">
        <w:rPr>
          <w:rFonts w:eastAsia="Calibri" w:cs="Times New Roman"/>
          <w:lang w:val="fr-FR" w:bidi="he-IL"/>
        </w:rPr>
        <w:t>’</w:t>
      </w:r>
      <w:r w:rsidR="00BF1A87">
        <w:rPr>
          <w:rFonts w:eastAsia="Calibri" w:cs="Times New Roman"/>
          <w:lang w:val="fr-FR" w:bidi="he-IL"/>
        </w:rPr>
        <w:t>une invention ne parviennent pas à s</w:t>
      </w:r>
      <w:r w:rsidR="009B4506">
        <w:rPr>
          <w:rFonts w:eastAsia="Calibri" w:cs="Times New Roman"/>
          <w:lang w:val="fr-FR" w:bidi="he-IL"/>
        </w:rPr>
        <w:t>’</w:t>
      </w:r>
      <w:r w:rsidR="00BF1A87">
        <w:rPr>
          <w:rFonts w:eastAsia="Calibri" w:cs="Times New Roman"/>
          <w:lang w:val="fr-FR" w:bidi="he-IL"/>
        </w:rPr>
        <w:t xml:space="preserve">entendre sur </w:t>
      </w:r>
      <w:r w:rsidR="00187FB6">
        <w:rPr>
          <w:rFonts w:eastAsia="Calibri" w:cs="Times New Roman"/>
          <w:lang w:val="fr-FR" w:bidi="he-IL"/>
        </w:rPr>
        <w:t>la commercialisation de celle</w:t>
      </w:r>
      <w:r w:rsidR="009B4506">
        <w:rPr>
          <w:rFonts w:eastAsia="Calibri" w:cs="Times New Roman"/>
          <w:lang w:val="fr-FR" w:bidi="he-IL"/>
        </w:rPr>
        <w:t>-</w:t>
      </w:r>
      <w:r w:rsidR="00187FB6">
        <w:rPr>
          <w:rFonts w:eastAsia="Calibri" w:cs="Times New Roman"/>
          <w:lang w:val="fr-FR" w:bidi="he-IL"/>
        </w:rPr>
        <w:t>ci, il devient impossible de concéder une licence exclusive sur l</w:t>
      </w:r>
      <w:r w:rsidR="009B4506">
        <w:rPr>
          <w:rFonts w:eastAsia="Calibri" w:cs="Times New Roman"/>
          <w:lang w:val="fr-FR" w:bidi="he-IL"/>
        </w:rPr>
        <w:t>’</w:t>
      </w:r>
      <w:r w:rsidR="00187FB6">
        <w:rPr>
          <w:rFonts w:eastAsia="Calibri" w:cs="Times New Roman"/>
          <w:lang w:val="fr-FR" w:bidi="he-IL"/>
        </w:rPr>
        <w:t>invention à une tierce part</w:t>
      </w:r>
      <w:r w:rsidR="00954299">
        <w:rPr>
          <w:rFonts w:eastAsia="Calibri" w:cs="Times New Roman"/>
          <w:lang w:val="fr-FR" w:bidi="he-IL"/>
        </w:rPr>
        <w:t>ie.  Da</w:t>
      </w:r>
      <w:r w:rsidR="00187FB6">
        <w:rPr>
          <w:rFonts w:eastAsia="Calibri" w:cs="Times New Roman"/>
          <w:lang w:val="fr-FR" w:bidi="he-IL"/>
        </w:rPr>
        <w:t>ns certains territoires, il est même impossible de concéder une licence non exclusive à une tierce partie sans le consentement de tous les cotitulaires.</w:t>
      </w:r>
    </w:p>
    <w:p w14:paraId="0B5D7959" w14:textId="37289752" w:rsidR="001F5CC5" w:rsidRPr="00475203" w:rsidRDefault="00320D6A" w:rsidP="007C6674">
      <w:pPr>
        <w:numPr>
          <w:ilvl w:val="0"/>
          <w:numId w:val="13"/>
        </w:numPr>
        <w:tabs>
          <w:tab w:val="left" w:pos="1134"/>
        </w:tabs>
        <w:spacing w:before="240" w:after="240" w:line="240" w:lineRule="auto"/>
        <w:ind w:left="567" w:firstLine="0"/>
        <w:jc w:val="left"/>
        <w:rPr>
          <w:rFonts w:eastAsia="Calibri"/>
          <w:b/>
          <w:bCs/>
          <w:i/>
          <w:lang w:val="fr-FR" w:bidi="he-IL"/>
        </w:rPr>
      </w:pPr>
      <w:r>
        <w:rPr>
          <w:rFonts w:eastAsia="Calibri"/>
          <w:b/>
          <w:bCs/>
          <w:i/>
          <w:lang w:val="fr-FR" w:bidi="he-IL"/>
        </w:rPr>
        <w:t>D</w:t>
      </w:r>
      <w:r w:rsidRPr="00320D6A">
        <w:rPr>
          <w:rFonts w:eastAsia="Calibri"/>
          <w:b/>
          <w:bCs/>
          <w:i/>
          <w:lang w:val="fr-FR" w:bidi="he-IL"/>
        </w:rPr>
        <w:t xml:space="preserve">roit </w:t>
      </w:r>
      <w:r>
        <w:rPr>
          <w:rFonts w:eastAsia="Calibri"/>
          <w:b/>
          <w:bCs/>
          <w:i/>
          <w:lang w:val="fr-FR" w:bidi="he-IL"/>
        </w:rPr>
        <w:t xml:space="preserve">de </w:t>
      </w:r>
      <w:r w:rsidRPr="00320D6A">
        <w:rPr>
          <w:rFonts w:eastAsia="Calibri"/>
          <w:b/>
          <w:bCs/>
          <w:i/>
          <w:lang w:val="fr-FR" w:bidi="he-IL"/>
        </w:rPr>
        <w:t>M.</w:t>
      </w:r>
      <w:r w:rsidR="00341A81">
        <w:rPr>
          <w:rFonts w:eastAsia="Calibri"/>
          <w:b/>
          <w:bCs/>
          <w:i/>
          <w:lang w:val="fr-FR" w:bidi="he-IL"/>
        </w:rPr>
        <w:t> </w:t>
      </w:r>
      <w:r w:rsidRPr="00320D6A">
        <w:rPr>
          <w:rFonts w:eastAsia="Calibri"/>
          <w:b/>
          <w:bCs/>
          <w:i/>
          <w:lang w:val="fr-FR" w:bidi="he-IL"/>
        </w:rPr>
        <w:t>Rolnik de consulter la demande de brevet</w:t>
      </w:r>
    </w:p>
    <w:p w14:paraId="1C04F944" w14:textId="1457969D" w:rsidR="001F5CC5" w:rsidRPr="00475203" w:rsidRDefault="001F5CC5" w:rsidP="00A62E4F">
      <w:pPr>
        <w:spacing w:after="120" w:line="240" w:lineRule="auto"/>
        <w:jc w:val="left"/>
        <w:rPr>
          <w:rFonts w:eastAsia="Calibri" w:cs="Times New Roman"/>
          <w:lang w:val="fr-FR" w:bidi="he-IL"/>
        </w:rPr>
      </w:pPr>
      <w:r w:rsidRPr="00FF7AB4">
        <w:rPr>
          <w:rFonts w:eastAsia="Calibri" w:cs="Times New Roman"/>
          <w:b/>
          <w:bCs/>
          <w:lang w:val="fr-FR" w:bidi="he-IL"/>
        </w:rPr>
        <w:t>a)</w:t>
      </w:r>
      <w:r w:rsidRPr="00320D6A">
        <w:rPr>
          <w:rFonts w:eastAsia="Calibri" w:cs="Times New Roman"/>
          <w:lang w:val="fr-FR" w:bidi="he-IL"/>
        </w:rPr>
        <w:t xml:space="preserve"> </w:t>
      </w:r>
      <w:r w:rsidR="00320D6A" w:rsidRPr="00320D6A">
        <w:rPr>
          <w:rFonts w:eastAsia="Calibri" w:cs="Times New Roman"/>
          <w:lang w:val="fr-FR" w:bidi="he-IL"/>
        </w:rPr>
        <w:t>Mme</w:t>
      </w:r>
      <w:r w:rsidR="00341A81">
        <w:rPr>
          <w:rFonts w:eastAsia="Calibri" w:cs="Times New Roman"/>
          <w:lang w:val="fr-FR" w:bidi="he-IL"/>
        </w:rPr>
        <w:t> </w:t>
      </w:r>
      <w:r w:rsidR="00320D6A" w:rsidRPr="00320D6A">
        <w:rPr>
          <w:rFonts w:eastAsia="Calibri" w:cs="Times New Roman"/>
          <w:lang w:val="fr-FR" w:bidi="he-IL"/>
        </w:rPr>
        <w:t xml:space="preserve">Ebot </w:t>
      </w:r>
      <w:r w:rsidR="002322A7">
        <w:rPr>
          <w:rFonts w:eastAsia="Calibri" w:cs="Times New Roman"/>
          <w:lang w:val="fr-FR" w:bidi="he-IL"/>
        </w:rPr>
        <w:t>sait</w:t>
      </w:r>
      <w:r w:rsidR="00320D6A">
        <w:rPr>
          <w:rFonts w:eastAsia="Calibri" w:cs="Times New Roman"/>
          <w:lang w:val="fr-FR" w:bidi="he-IL"/>
        </w:rPr>
        <w:t xml:space="preserve"> que </w:t>
      </w:r>
      <w:r w:rsidR="00E95B2E">
        <w:rPr>
          <w:rFonts w:eastAsia="Calibri" w:cs="Times New Roman"/>
          <w:lang w:val="fr-FR" w:bidi="he-IL"/>
        </w:rPr>
        <w:t>pour</w:t>
      </w:r>
      <w:r w:rsidR="00320D6A">
        <w:rPr>
          <w:rFonts w:eastAsia="Calibri" w:cs="Times New Roman"/>
          <w:lang w:val="fr-FR" w:bidi="he-IL"/>
        </w:rPr>
        <w:t xml:space="preserve"> toute future commercialisation de l</w:t>
      </w:r>
      <w:r w:rsidR="009B4506">
        <w:rPr>
          <w:rFonts w:eastAsia="Calibri" w:cs="Times New Roman"/>
          <w:lang w:val="fr-FR" w:bidi="he-IL"/>
        </w:rPr>
        <w:t>’</w:t>
      </w:r>
      <w:r w:rsidR="00320D6A">
        <w:rPr>
          <w:rFonts w:eastAsia="Calibri" w:cs="Times New Roman"/>
          <w:lang w:val="fr-FR" w:bidi="he-IL"/>
        </w:rPr>
        <w:t xml:space="preserve">invention fondée sur les exosomes, </w:t>
      </w:r>
      <w:r w:rsidR="00FB3C47">
        <w:rPr>
          <w:rFonts w:eastAsia="Calibri" w:cs="Times New Roman"/>
          <w:lang w:val="fr-FR" w:bidi="he-IL"/>
        </w:rPr>
        <w:t xml:space="preserve">dans le cadre de sa négociation de bonne foi avec un éventuel preneur de licence, le </w:t>
      </w:r>
      <w:r w:rsidR="00FB3C47" w:rsidRPr="00475203">
        <w:rPr>
          <w:rFonts w:eastAsia="Calibri" w:cs="Times New Roman"/>
          <w:lang w:val="fr-FR" w:bidi="he-IL"/>
        </w:rPr>
        <w:t>Service de transfert de technologie</w:t>
      </w:r>
      <w:r w:rsidR="00FB3C47">
        <w:rPr>
          <w:rFonts w:eastAsia="Calibri" w:cs="Times New Roman"/>
          <w:lang w:val="fr-FR" w:bidi="he-IL"/>
        </w:rPr>
        <w:t xml:space="preserve"> devra divulguer les revendications</w:t>
      </w:r>
      <w:r w:rsidR="009314F9">
        <w:rPr>
          <w:rFonts w:eastAsia="Calibri" w:cs="Times New Roman"/>
          <w:lang w:val="fr-FR" w:bidi="he-IL"/>
        </w:rPr>
        <w:t xml:space="preserve"> de paternité</w:t>
      </w:r>
      <w:r w:rsidR="00FB3C47">
        <w:rPr>
          <w:rFonts w:eastAsia="Calibri" w:cs="Times New Roman"/>
          <w:lang w:val="fr-FR" w:bidi="he-IL"/>
        </w:rPr>
        <w:t xml:space="preserve"> de M. Roln</w:t>
      </w:r>
      <w:r w:rsidR="00954299">
        <w:rPr>
          <w:rFonts w:eastAsia="Calibri" w:cs="Times New Roman"/>
          <w:lang w:val="fr-FR" w:bidi="he-IL"/>
        </w:rPr>
        <w:t>ik.  Ce</w:t>
      </w:r>
      <w:r w:rsidR="009314F9">
        <w:rPr>
          <w:rFonts w:eastAsia="Calibri" w:cs="Times New Roman"/>
          <w:lang w:val="fr-FR" w:bidi="he-IL"/>
        </w:rPr>
        <w:t>tte situation risqu</w:t>
      </w:r>
      <w:r w:rsidR="002322A7">
        <w:rPr>
          <w:rFonts w:eastAsia="Calibri" w:cs="Times New Roman"/>
          <w:lang w:val="fr-FR" w:bidi="he-IL"/>
        </w:rPr>
        <w:t>e</w:t>
      </w:r>
      <w:r w:rsidR="009314F9">
        <w:rPr>
          <w:rFonts w:eastAsia="Calibri" w:cs="Times New Roman"/>
          <w:lang w:val="fr-FR" w:bidi="he-IL"/>
        </w:rPr>
        <w:t xml:space="preserve"> de créer une incertitude au regard de la paternité </w:t>
      </w:r>
      <w:r w:rsidR="002322A7">
        <w:rPr>
          <w:rFonts w:eastAsia="Calibri" w:cs="Times New Roman"/>
          <w:lang w:val="fr-FR" w:bidi="he-IL"/>
        </w:rPr>
        <w:t>sur </w:t>
      </w:r>
      <w:r w:rsidR="009314F9">
        <w:rPr>
          <w:rFonts w:eastAsia="Calibri" w:cs="Times New Roman"/>
          <w:lang w:val="fr-FR" w:bidi="he-IL"/>
        </w:rPr>
        <w:t>l</w:t>
      </w:r>
      <w:r w:rsidR="009B4506">
        <w:rPr>
          <w:rFonts w:eastAsia="Calibri" w:cs="Times New Roman"/>
          <w:lang w:val="fr-FR" w:bidi="he-IL"/>
        </w:rPr>
        <w:t>’</w:t>
      </w:r>
      <w:r w:rsidR="009314F9">
        <w:rPr>
          <w:rFonts w:eastAsia="Calibri" w:cs="Times New Roman"/>
          <w:lang w:val="fr-FR" w:bidi="he-IL"/>
        </w:rPr>
        <w:t xml:space="preserve">invention, et tout preneur de licence potentiel </w:t>
      </w:r>
      <w:r w:rsidR="00802CA7">
        <w:rPr>
          <w:rFonts w:eastAsia="Calibri" w:cs="Times New Roman"/>
          <w:lang w:val="fr-FR" w:bidi="he-IL"/>
        </w:rPr>
        <w:t>va</w:t>
      </w:r>
      <w:r w:rsidR="009314F9">
        <w:rPr>
          <w:rFonts w:eastAsia="Calibri" w:cs="Times New Roman"/>
          <w:lang w:val="fr-FR" w:bidi="he-IL"/>
        </w:rPr>
        <w:t xml:space="preserve"> probablement exiger que M. Rolnik </w:t>
      </w:r>
      <w:r w:rsidR="009314F9">
        <w:rPr>
          <w:rFonts w:eastAsia="Calibri" w:cs="Times New Roman"/>
          <w:lang w:val="fr-FR" w:bidi="he-IL"/>
        </w:rPr>
        <w:lastRenderedPageBreak/>
        <w:t>renonce à sa revendication, ou demandera à un conseil en brevets de déterminer que M. Rolnik n</w:t>
      </w:r>
      <w:r w:rsidR="009B4506">
        <w:rPr>
          <w:rFonts w:eastAsia="Calibri" w:cs="Times New Roman"/>
          <w:lang w:val="fr-FR" w:bidi="he-IL"/>
        </w:rPr>
        <w:t>’</w:t>
      </w:r>
      <w:r w:rsidR="00802CA7">
        <w:rPr>
          <w:rFonts w:eastAsia="Calibri" w:cs="Times New Roman"/>
          <w:lang w:val="fr-FR" w:bidi="he-IL"/>
        </w:rPr>
        <w:t>est</w:t>
      </w:r>
      <w:r w:rsidR="009314F9">
        <w:rPr>
          <w:rFonts w:eastAsia="Calibri" w:cs="Times New Roman"/>
          <w:lang w:val="fr-FR" w:bidi="he-IL"/>
        </w:rPr>
        <w:t xml:space="preserve"> pas l</w:t>
      </w:r>
      <w:r w:rsidR="009B4506">
        <w:rPr>
          <w:rFonts w:eastAsia="Calibri" w:cs="Times New Roman"/>
          <w:lang w:val="fr-FR" w:bidi="he-IL"/>
        </w:rPr>
        <w:t>’</w:t>
      </w:r>
      <w:r w:rsidR="009314F9">
        <w:rPr>
          <w:rFonts w:eastAsia="Calibri" w:cs="Times New Roman"/>
          <w:lang w:val="fr-FR" w:bidi="he-IL"/>
        </w:rPr>
        <w:t>un des inventeu</w:t>
      </w:r>
      <w:r w:rsidR="00954299">
        <w:rPr>
          <w:rFonts w:eastAsia="Calibri" w:cs="Times New Roman"/>
          <w:lang w:val="fr-FR" w:bidi="he-IL"/>
        </w:rPr>
        <w:t>rs.  Au</w:t>
      </w:r>
      <w:r w:rsidR="00952047">
        <w:rPr>
          <w:rFonts w:eastAsia="Calibri" w:cs="Times New Roman"/>
          <w:lang w:val="fr-FR" w:bidi="he-IL"/>
        </w:rPr>
        <w:t xml:space="preserve"> demeurant, s</w:t>
      </w:r>
      <w:r w:rsidR="009B4506">
        <w:rPr>
          <w:rFonts w:eastAsia="Calibri" w:cs="Times New Roman"/>
          <w:lang w:val="fr-FR" w:bidi="he-IL"/>
        </w:rPr>
        <w:t>’</w:t>
      </w:r>
      <w:r w:rsidR="00952047">
        <w:rPr>
          <w:rFonts w:eastAsia="Calibri" w:cs="Times New Roman"/>
          <w:lang w:val="fr-FR" w:bidi="he-IL"/>
        </w:rPr>
        <w:t>il s</w:t>
      </w:r>
      <w:r w:rsidR="009B4506">
        <w:rPr>
          <w:rFonts w:eastAsia="Calibri" w:cs="Times New Roman"/>
          <w:lang w:val="fr-FR" w:bidi="he-IL"/>
        </w:rPr>
        <w:t>’</w:t>
      </w:r>
      <w:r w:rsidR="00952047">
        <w:rPr>
          <w:rFonts w:eastAsia="Calibri" w:cs="Times New Roman"/>
          <w:lang w:val="fr-FR" w:bidi="he-IL"/>
        </w:rPr>
        <w:t>av</w:t>
      </w:r>
      <w:r w:rsidR="00802CA7">
        <w:rPr>
          <w:rFonts w:eastAsia="Calibri" w:cs="Times New Roman"/>
          <w:lang w:val="fr-FR" w:bidi="he-IL"/>
        </w:rPr>
        <w:t>ère</w:t>
      </w:r>
      <w:r w:rsidR="00952047">
        <w:rPr>
          <w:rFonts w:eastAsia="Calibri" w:cs="Times New Roman"/>
          <w:lang w:val="fr-FR" w:bidi="he-IL"/>
        </w:rPr>
        <w:t xml:space="preserve"> alors que M. Rolnik </w:t>
      </w:r>
      <w:r w:rsidR="00802CA7">
        <w:rPr>
          <w:rFonts w:eastAsia="Calibri" w:cs="Times New Roman"/>
          <w:lang w:val="fr-FR" w:bidi="he-IL"/>
        </w:rPr>
        <w:t xml:space="preserve">est </w:t>
      </w:r>
      <w:r w:rsidR="00952047">
        <w:rPr>
          <w:rFonts w:eastAsia="Calibri" w:cs="Times New Roman"/>
          <w:lang w:val="fr-FR" w:bidi="he-IL"/>
        </w:rPr>
        <w:t>bien l</w:t>
      </w:r>
      <w:r w:rsidR="009B4506">
        <w:rPr>
          <w:rFonts w:eastAsia="Calibri" w:cs="Times New Roman"/>
          <w:lang w:val="fr-FR" w:bidi="he-IL"/>
        </w:rPr>
        <w:t>’</w:t>
      </w:r>
      <w:r w:rsidR="00952047">
        <w:rPr>
          <w:rFonts w:eastAsia="Calibri" w:cs="Times New Roman"/>
          <w:lang w:val="fr-FR" w:bidi="he-IL"/>
        </w:rPr>
        <w:t>un des inventeurs, celui</w:t>
      </w:r>
      <w:r w:rsidR="009B4506">
        <w:rPr>
          <w:rFonts w:eastAsia="Calibri" w:cs="Times New Roman"/>
          <w:lang w:val="fr-FR" w:bidi="he-IL"/>
        </w:rPr>
        <w:t>-</w:t>
      </w:r>
      <w:r w:rsidR="00952047">
        <w:rPr>
          <w:rFonts w:eastAsia="Calibri" w:cs="Times New Roman"/>
          <w:lang w:val="fr-FR" w:bidi="he-IL"/>
        </w:rPr>
        <w:t xml:space="preserve">ci pourrait </w:t>
      </w:r>
      <w:r w:rsidR="00F105AA">
        <w:rPr>
          <w:rFonts w:eastAsia="Calibri" w:cs="Times New Roman"/>
          <w:lang w:val="fr-FR" w:bidi="he-IL"/>
        </w:rPr>
        <w:t>invalider le brevet au motif que la paternité n</w:t>
      </w:r>
      <w:r w:rsidR="009B4506">
        <w:rPr>
          <w:rFonts w:eastAsia="Calibri" w:cs="Times New Roman"/>
          <w:lang w:val="fr-FR" w:bidi="he-IL"/>
        </w:rPr>
        <w:t>’</w:t>
      </w:r>
      <w:r w:rsidR="00802CA7">
        <w:rPr>
          <w:rFonts w:eastAsia="Calibri" w:cs="Times New Roman"/>
          <w:lang w:val="fr-FR" w:bidi="he-IL"/>
        </w:rPr>
        <w:t xml:space="preserve">est </w:t>
      </w:r>
      <w:r w:rsidR="00F105AA">
        <w:rPr>
          <w:rFonts w:eastAsia="Calibri" w:cs="Times New Roman"/>
          <w:lang w:val="fr-FR" w:bidi="he-IL"/>
        </w:rPr>
        <w:t>pas exac</w:t>
      </w:r>
      <w:r w:rsidR="00954299">
        <w:rPr>
          <w:rFonts w:eastAsia="Calibri" w:cs="Times New Roman"/>
          <w:lang w:val="fr-FR" w:bidi="he-IL"/>
        </w:rPr>
        <w:t>te.  Le</w:t>
      </w:r>
      <w:r w:rsidR="00F105AA">
        <w:rPr>
          <w:rFonts w:eastAsia="Calibri" w:cs="Times New Roman"/>
          <w:lang w:val="fr-FR" w:bidi="he-IL"/>
        </w:rPr>
        <w:t xml:space="preserve"> risque </w:t>
      </w:r>
      <w:r w:rsidR="00802CA7">
        <w:rPr>
          <w:rFonts w:eastAsia="Calibri" w:cs="Times New Roman"/>
          <w:lang w:val="fr-FR" w:bidi="he-IL"/>
        </w:rPr>
        <w:t>est</w:t>
      </w:r>
      <w:r w:rsidR="00F105AA">
        <w:rPr>
          <w:rFonts w:eastAsia="Calibri" w:cs="Times New Roman"/>
          <w:lang w:val="fr-FR" w:bidi="he-IL"/>
        </w:rPr>
        <w:t xml:space="preserve"> trop important.</w:t>
      </w:r>
    </w:p>
    <w:p w14:paraId="05DB6672" w14:textId="3781F518" w:rsidR="001F5CC5" w:rsidRPr="00475203" w:rsidRDefault="001F5CC5" w:rsidP="000A0EAA">
      <w:pPr>
        <w:spacing w:after="120" w:line="240" w:lineRule="auto"/>
        <w:jc w:val="left"/>
        <w:rPr>
          <w:rFonts w:eastAsia="Calibri" w:cs="Times New Roman"/>
          <w:b/>
          <w:bCs/>
          <w:lang w:val="fr-FR" w:bidi="he-IL"/>
        </w:rPr>
      </w:pPr>
      <w:r w:rsidRPr="00475203">
        <w:rPr>
          <w:rFonts w:eastAsia="Calibri" w:cs="Times New Roman"/>
          <w:b/>
          <w:bCs/>
          <w:lang w:val="fr-FR" w:bidi="he-IL"/>
        </w:rPr>
        <w:t xml:space="preserve">b) </w:t>
      </w:r>
      <w:r w:rsidR="00FF7AB4" w:rsidRPr="00320D6A">
        <w:rPr>
          <w:rFonts w:eastAsia="Calibri" w:cs="Times New Roman"/>
          <w:lang w:val="fr-FR" w:bidi="he-IL"/>
        </w:rPr>
        <w:t>Mme</w:t>
      </w:r>
      <w:r w:rsidR="00341A81">
        <w:rPr>
          <w:rFonts w:eastAsia="Calibri" w:cs="Times New Roman"/>
          <w:lang w:val="fr-FR" w:bidi="he-IL"/>
        </w:rPr>
        <w:t> </w:t>
      </w:r>
      <w:r w:rsidR="00FF7AB4" w:rsidRPr="00320D6A">
        <w:rPr>
          <w:rFonts w:eastAsia="Calibri" w:cs="Times New Roman"/>
          <w:lang w:val="fr-FR" w:bidi="he-IL"/>
        </w:rPr>
        <w:t xml:space="preserve">Ebot </w:t>
      </w:r>
      <w:r w:rsidR="00FF7AB4">
        <w:rPr>
          <w:rFonts w:eastAsia="Calibri" w:cs="Times New Roman"/>
          <w:lang w:val="fr-FR" w:bidi="he-IL"/>
        </w:rPr>
        <w:t xml:space="preserve">a proposé une procédure </w:t>
      </w:r>
      <w:r w:rsidR="00242A67">
        <w:rPr>
          <w:rFonts w:eastAsia="Calibri" w:cs="Times New Roman"/>
          <w:lang w:val="fr-FR" w:bidi="he-IL"/>
        </w:rPr>
        <w:t>permettant</w:t>
      </w:r>
      <w:r w:rsidR="00FF7AB4">
        <w:rPr>
          <w:rFonts w:eastAsia="Calibri" w:cs="Times New Roman"/>
          <w:lang w:val="fr-FR" w:bidi="he-IL"/>
        </w:rPr>
        <w:t xml:space="preserve"> </w:t>
      </w:r>
      <w:r w:rsidR="0068181E">
        <w:rPr>
          <w:rFonts w:eastAsia="Calibri" w:cs="Times New Roman"/>
          <w:lang w:val="fr-FR" w:bidi="he-IL"/>
        </w:rPr>
        <w:t>d</w:t>
      </w:r>
      <w:r w:rsidR="009B4506">
        <w:rPr>
          <w:rFonts w:eastAsia="Calibri" w:cs="Times New Roman"/>
          <w:lang w:val="fr-FR" w:bidi="he-IL"/>
        </w:rPr>
        <w:t>’</w:t>
      </w:r>
      <w:r w:rsidR="0068181E">
        <w:rPr>
          <w:rFonts w:eastAsia="Calibri" w:cs="Times New Roman"/>
          <w:lang w:val="fr-FR" w:bidi="he-IL"/>
        </w:rPr>
        <w:t xml:space="preserve">une part </w:t>
      </w:r>
      <w:r w:rsidR="00FF7AB4">
        <w:rPr>
          <w:rFonts w:eastAsia="Calibri" w:cs="Times New Roman"/>
          <w:lang w:val="fr-FR" w:bidi="he-IL"/>
        </w:rPr>
        <w:t>à M. Rolnik d</w:t>
      </w:r>
      <w:r w:rsidR="009B4506">
        <w:rPr>
          <w:rFonts w:eastAsia="Calibri" w:cs="Times New Roman"/>
          <w:lang w:val="fr-FR" w:bidi="he-IL"/>
        </w:rPr>
        <w:t>’</w:t>
      </w:r>
      <w:r w:rsidR="00FF7AB4">
        <w:rPr>
          <w:rFonts w:eastAsia="Calibri" w:cs="Times New Roman"/>
          <w:lang w:val="fr-FR" w:bidi="he-IL"/>
        </w:rPr>
        <w:t xml:space="preserve">avoir le sentiment que ses revendications </w:t>
      </w:r>
      <w:r w:rsidR="00D5384F">
        <w:rPr>
          <w:rFonts w:eastAsia="Calibri" w:cs="Times New Roman"/>
          <w:lang w:val="fr-FR" w:bidi="he-IL"/>
        </w:rPr>
        <w:t>ont</w:t>
      </w:r>
      <w:r w:rsidR="00FF7AB4">
        <w:rPr>
          <w:rFonts w:eastAsia="Calibri" w:cs="Times New Roman"/>
          <w:lang w:val="fr-FR" w:bidi="he-IL"/>
        </w:rPr>
        <w:t xml:space="preserve"> été entendues et prises en compte de manière sérieuse</w:t>
      </w:r>
      <w:r w:rsidR="0068181E">
        <w:rPr>
          <w:rFonts w:eastAsia="Calibri" w:cs="Times New Roman"/>
          <w:lang w:val="fr-FR" w:bidi="he-IL"/>
        </w:rPr>
        <w:t>, et d</w:t>
      </w:r>
      <w:r w:rsidR="009B4506">
        <w:rPr>
          <w:rFonts w:eastAsia="Calibri" w:cs="Times New Roman"/>
          <w:lang w:val="fr-FR" w:bidi="he-IL"/>
        </w:rPr>
        <w:t>’</w:t>
      </w:r>
      <w:r w:rsidR="0068181E">
        <w:rPr>
          <w:rFonts w:eastAsia="Calibri" w:cs="Times New Roman"/>
          <w:lang w:val="fr-FR" w:bidi="he-IL"/>
        </w:rPr>
        <w:t>autre part de ne lui divulguer aucune information confidentiel</w:t>
      </w:r>
      <w:r w:rsidR="00954299">
        <w:rPr>
          <w:rFonts w:eastAsia="Calibri" w:cs="Times New Roman"/>
          <w:lang w:val="fr-FR" w:bidi="he-IL"/>
        </w:rPr>
        <w:t>le.  En</w:t>
      </w:r>
      <w:r w:rsidR="000A0EAA">
        <w:rPr>
          <w:rFonts w:eastAsia="Calibri" w:cs="Times New Roman"/>
          <w:lang w:val="fr-FR" w:bidi="he-IL"/>
        </w:rPr>
        <w:t xml:space="preserve"> vertu de cette procédure, l</w:t>
      </w:r>
      <w:r w:rsidR="009B4506">
        <w:rPr>
          <w:rFonts w:eastAsia="Calibri" w:cs="Times New Roman"/>
          <w:lang w:val="fr-FR" w:bidi="he-IL"/>
        </w:rPr>
        <w:t>’</w:t>
      </w:r>
      <w:r w:rsidR="000A0EAA">
        <w:rPr>
          <w:rFonts w:eastAsia="Calibri" w:cs="Times New Roman"/>
          <w:lang w:val="fr-FR" w:bidi="he-IL"/>
        </w:rPr>
        <w:t xml:space="preserve">université et M. Rolnik </w:t>
      </w:r>
      <w:r w:rsidR="009E7A87">
        <w:rPr>
          <w:rFonts w:eastAsia="Calibri" w:cs="Times New Roman"/>
          <w:lang w:val="fr-FR" w:bidi="he-IL"/>
        </w:rPr>
        <w:t>doivent</w:t>
      </w:r>
      <w:r w:rsidR="000A0EAA">
        <w:rPr>
          <w:rFonts w:eastAsia="Calibri" w:cs="Times New Roman"/>
          <w:lang w:val="fr-FR" w:bidi="he-IL"/>
        </w:rPr>
        <w:t xml:space="preserve"> s</w:t>
      </w:r>
      <w:r w:rsidR="009B4506">
        <w:rPr>
          <w:rFonts w:eastAsia="Calibri" w:cs="Times New Roman"/>
          <w:lang w:val="fr-FR" w:bidi="he-IL"/>
        </w:rPr>
        <w:t>’</w:t>
      </w:r>
      <w:r w:rsidR="000A0EAA">
        <w:rPr>
          <w:rFonts w:eastAsia="Calibri" w:cs="Times New Roman"/>
          <w:lang w:val="fr-FR" w:bidi="he-IL"/>
        </w:rPr>
        <w:t>entendre sur le choix d</w:t>
      </w:r>
      <w:r w:rsidR="009B4506">
        <w:rPr>
          <w:rFonts w:eastAsia="Calibri" w:cs="Times New Roman"/>
          <w:lang w:val="fr-FR" w:bidi="he-IL"/>
        </w:rPr>
        <w:t>’</w:t>
      </w:r>
      <w:r w:rsidR="000A0EAA">
        <w:rPr>
          <w:rFonts w:eastAsia="Calibri" w:cs="Times New Roman"/>
          <w:lang w:val="fr-FR" w:bidi="he-IL"/>
        </w:rPr>
        <w:t>un conseil en brevets ayant bonne réputation pour lui demander d</w:t>
      </w:r>
      <w:r w:rsidR="009B4506">
        <w:rPr>
          <w:rFonts w:eastAsia="Calibri" w:cs="Times New Roman"/>
          <w:lang w:val="fr-FR" w:bidi="he-IL"/>
        </w:rPr>
        <w:t>’</w:t>
      </w:r>
      <w:r w:rsidR="000A0EAA">
        <w:rPr>
          <w:rFonts w:eastAsia="Calibri" w:cs="Times New Roman"/>
          <w:lang w:val="fr-FR" w:bidi="he-IL"/>
        </w:rPr>
        <w:t>examiner la demande de brevet sur les exosom</w:t>
      </w:r>
      <w:r w:rsidR="00954299">
        <w:rPr>
          <w:rFonts w:eastAsia="Calibri" w:cs="Times New Roman"/>
          <w:lang w:val="fr-FR" w:bidi="he-IL"/>
        </w:rPr>
        <w:t>es.  Le</w:t>
      </w:r>
      <w:r w:rsidR="000A0EAA">
        <w:rPr>
          <w:rFonts w:eastAsia="Calibri" w:cs="Times New Roman"/>
          <w:lang w:val="fr-FR" w:bidi="he-IL"/>
        </w:rPr>
        <w:t xml:space="preserve"> conseil en brevets rencontrera M. Rolnik pour entendre ses revendications de paternité.  M. Rolnik devra lui présenter des preuves écrites à l</w:t>
      </w:r>
      <w:r w:rsidR="009B4506">
        <w:rPr>
          <w:rFonts w:eastAsia="Calibri" w:cs="Times New Roman"/>
          <w:lang w:val="fr-FR" w:bidi="he-IL"/>
        </w:rPr>
        <w:t>’</w:t>
      </w:r>
      <w:r w:rsidR="000A0EAA">
        <w:rPr>
          <w:rFonts w:eastAsia="Calibri" w:cs="Times New Roman"/>
          <w:lang w:val="fr-FR" w:bidi="he-IL"/>
        </w:rPr>
        <w:t xml:space="preserve">appui de ses revendications, </w:t>
      </w:r>
      <w:r w:rsidR="009B4506">
        <w:rPr>
          <w:rFonts w:eastAsia="Calibri" w:cs="Times New Roman"/>
          <w:lang w:val="fr-FR" w:bidi="he-IL"/>
        </w:rPr>
        <w:t>y compris</w:t>
      </w:r>
      <w:r w:rsidR="000A0EAA">
        <w:rPr>
          <w:rFonts w:eastAsia="Calibri" w:cs="Times New Roman"/>
          <w:lang w:val="fr-FR" w:bidi="he-IL"/>
        </w:rPr>
        <w:t xml:space="preserve"> les cahiers de laboratoi</w:t>
      </w:r>
      <w:r w:rsidR="00954299">
        <w:rPr>
          <w:rFonts w:eastAsia="Calibri" w:cs="Times New Roman"/>
          <w:lang w:val="fr-FR" w:bidi="he-IL"/>
        </w:rPr>
        <w:t>re.  Le</w:t>
      </w:r>
      <w:r w:rsidR="000A0EAA">
        <w:rPr>
          <w:rFonts w:eastAsia="Calibri" w:cs="Times New Roman"/>
          <w:lang w:val="fr-FR" w:bidi="he-IL"/>
        </w:rPr>
        <w:t xml:space="preserve"> conseil en brevets déterminera alors si M. Rolnik </w:t>
      </w:r>
      <w:r w:rsidR="009E7A87">
        <w:rPr>
          <w:rFonts w:eastAsia="Calibri" w:cs="Times New Roman"/>
          <w:lang w:val="fr-FR" w:bidi="he-IL"/>
        </w:rPr>
        <w:t>est</w:t>
      </w:r>
      <w:r w:rsidR="000A0EAA">
        <w:rPr>
          <w:rFonts w:eastAsia="Calibri" w:cs="Times New Roman"/>
          <w:lang w:val="fr-FR" w:bidi="he-IL"/>
        </w:rPr>
        <w:t xml:space="preserve"> inventeur ou n</w:t>
      </w:r>
      <w:r w:rsidR="00954299">
        <w:rPr>
          <w:rFonts w:eastAsia="Calibri" w:cs="Times New Roman"/>
          <w:lang w:val="fr-FR" w:bidi="he-IL"/>
        </w:rPr>
        <w:t>on.  Sa</w:t>
      </w:r>
      <w:r w:rsidR="000A0EAA">
        <w:rPr>
          <w:rFonts w:eastAsia="Calibri" w:cs="Times New Roman"/>
          <w:lang w:val="fr-FR" w:bidi="he-IL"/>
        </w:rPr>
        <w:t> décision devra être acceptée par les deux</w:t>
      </w:r>
      <w:r w:rsidR="00C47435">
        <w:rPr>
          <w:rFonts w:eastAsia="Calibri" w:cs="Times New Roman"/>
          <w:lang w:val="fr-FR" w:bidi="he-IL"/>
        </w:rPr>
        <w:t> </w:t>
      </w:r>
      <w:r w:rsidR="000A0EAA">
        <w:rPr>
          <w:rFonts w:eastAsia="Calibri" w:cs="Times New Roman"/>
          <w:lang w:val="fr-FR" w:bidi="he-IL"/>
        </w:rPr>
        <w:t>parties.</w:t>
      </w:r>
    </w:p>
    <w:p w14:paraId="4CF5D47E" w14:textId="67E89292" w:rsidR="001F5CC5" w:rsidRPr="00475203" w:rsidRDefault="00380ACB" w:rsidP="007C6674">
      <w:pPr>
        <w:numPr>
          <w:ilvl w:val="0"/>
          <w:numId w:val="13"/>
        </w:numPr>
        <w:tabs>
          <w:tab w:val="left" w:pos="1134"/>
        </w:tabs>
        <w:spacing w:before="240" w:after="240" w:line="240" w:lineRule="auto"/>
        <w:ind w:left="567" w:firstLine="0"/>
        <w:jc w:val="left"/>
        <w:rPr>
          <w:rFonts w:eastAsia="Calibri"/>
          <w:b/>
          <w:bCs/>
          <w:i/>
          <w:lang w:val="fr-FR" w:bidi="he-IL"/>
        </w:rPr>
      </w:pPr>
      <w:r>
        <w:rPr>
          <w:rFonts w:eastAsia="Calibri"/>
          <w:b/>
          <w:bCs/>
          <w:i/>
          <w:lang w:val="fr-FR" w:bidi="he-IL"/>
        </w:rPr>
        <w:t>Droits de titularité de l</w:t>
      </w:r>
      <w:r w:rsidR="009B4506">
        <w:rPr>
          <w:rFonts w:eastAsia="Calibri"/>
          <w:b/>
          <w:bCs/>
          <w:i/>
          <w:lang w:val="fr-FR" w:bidi="he-IL"/>
        </w:rPr>
        <w:t>’</w:t>
      </w:r>
      <w:r w:rsidRPr="00380ACB">
        <w:rPr>
          <w:rFonts w:eastAsia="Calibri"/>
          <w:b/>
          <w:bCs/>
          <w:i/>
          <w:lang w:val="fr-FR" w:bidi="he-IL"/>
        </w:rPr>
        <w:t>Université de Kerberg sur la propriété intellectuelle créée par M.</w:t>
      </w:r>
      <w:r w:rsidR="00341A81">
        <w:rPr>
          <w:rFonts w:eastAsia="Calibri"/>
          <w:b/>
          <w:bCs/>
          <w:i/>
          <w:lang w:val="fr-FR" w:bidi="he-IL"/>
        </w:rPr>
        <w:t> </w:t>
      </w:r>
      <w:r w:rsidRPr="00380ACB">
        <w:rPr>
          <w:rFonts w:eastAsia="Calibri"/>
          <w:b/>
          <w:bCs/>
          <w:i/>
          <w:lang w:val="fr-FR" w:bidi="he-IL"/>
        </w:rPr>
        <w:t>Rolnik à l</w:t>
      </w:r>
      <w:r w:rsidR="009B4506">
        <w:rPr>
          <w:rFonts w:eastAsia="Calibri"/>
          <w:b/>
          <w:bCs/>
          <w:i/>
          <w:lang w:val="fr-FR" w:bidi="he-IL"/>
        </w:rPr>
        <w:t>’</w:t>
      </w:r>
      <w:r w:rsidRPr="00380ACB">
        <w:rPr>
          <w:rFonts w:eastAsia="Calibri"/>
          <w:b/>
          <w:bCs/>
          <w:i/>
          <w:lang w:val="fr-FR" w:bidi="he-IL"/>
        </w:rPr>
        <w:t>Université de Stanlort</w:t>
      </w:r>
    </w:p>
    <w:p w14:paraId="39298B8F" w14:textId="59A0F14F" w:rsidR="00380ACB" w:rsidRDefault="00380ACB" w:rsidP="00A62E4F">
      <w:pPr>
        <w:spacing w:after="120" w:line="240" w:lineRule="auto"/>
        <w:jc w:val="left"/>
        <w:rPr>
          <w:rFonts w:eastAsia="Calibri" w:cs="Times New Roman"/>
          <w:lang w:val="fr-FR" w:bidi="he-IL"/>
        </w:rPr>
      </w:pPr>
      <w:r>
        <w:rPr>
          <w:rFonts w:eastAsia="Calibri" w:cs="Times New Roman"/>
          <w:lang w:val="fr-FR" w:bidi="he-IL"/>
        </w:rPr>
        <w:t>Mme</w:t>
      </w:r>
      <w:r w:rsidR="00341A81">
        <w:rPr>
          <w:rFonts w:eastAsia="Calibri" w:cs="Times New Roman"/>
          <w:lang w:val="fr-FR" w:bidi="he-IL"/>
        </w:rPr>
        <w:t> </w:t>
      </w:r>
      <w:r>
        <w:rPr>
          <w:rFonts w:eastAsia="Calibri" w:cs="Times New Roman"/>
          <w:lang w:val="fr-FR" w:bidi="he-IL"/>
        </w:rPr>
        <w:t xml:space="preserve">Ebot </w:t>
      </w:r>
      <w:r w:rsidR="0062137C">
        <w:rPr>
          <w:rFonts w:eastAsia="Calibri" w:cs="Times New Roman"/>
          <w:lang w:val="fr-FR" w:bidi="he-IL"/>
        </w:rPr>
        <w:t>compren</w:t>
      </w:r>
      <w:r w:rsidR="00115A1D">
        <w:rPr>
          <w:rFonts w:eastAsia="Calibri" w:cs="Times New Roman"/>
          <w:lang w:val="fr-FR" w:bidi="he-IL"/>
        </w:rPr>
        <w:t>d</w:t>
      </w:r>
      <w:r w:rsidR="0062137C">
        <w:rPr>
          <w:rFonts w:eastAsia="Calibri" w:cs="Times New Roman"/>
          <w:lang w:val="fr-FR" w:bidi="he-IL"/>
        </w:rPr>
        <w:t xml:space="preserve"> que pour déterminer si l</w:t>
      </w:r>
      <w:r w:rsidR="009B4506">
        <w:rPr>
          <w:rFonts w:eastAsia="Calibri" w:cs="Times New Roman"/>
          <w:lang w:val="fr-FR" w:bidi="he-IL"/>
        </w:rPr>
        <w:t>’</w:t>
      </w:r>
      <w:r w:rsidR="0062137C">
        <w:rPr>
          <w:rFonts w:eastAsia="Calibri" w:cs="Times New Roman"/>
          <w:lang w:val="fr-FR" w:bidi="he-IL"/>
        </w:rPr>
        <w:t xml:space="preserve">Université de Kerberg </w:t>
      </w:r>
      <w:r w:rsidR="00115A1D">
        <w:rPr>
          <w:rFonts w:eastAsia="Calibri" w:cs="Times New Roman"/>
          <w:lang w:val="fr-FR" w:bidi="he-IL"/>
        </w:rPr>
        <w:t xml:space="preserve">est </w:t>
      </w:r>
      <w:r w:rsidR="0062137C">
        <w:rPr>
          <w:rFonts w:eastAsia="Calibri" w:cs="Times New Roman"/>
          <w:lang w:val="fr-FR" w:bidi="he-IL"/>
        </w:rPr>
        <w:t xml:space="preserve">éventuellement cotitulaire, elle </w:t>
      </w:r>
      <w:r w:rsidR="00117326">
        <w:rPr>
          <w:rFonts w:eastAsia="Calibri" w:cs="Times New Roman"/>
          <w:lang w:val="fr-FR" w:bidi="he-IL"/>
        </w:rPr>
        <w:t>doit</w:t>
      </w:r>
      <w:r w:rsidR="0062137C">
        <w:rPr>
          <w:rFonts w:eastAsia="Calibri" w:cs="Times New Roman"/>
          <w:lang w:val="fr-FR" w:bidi="he-IL"/>
        </w:rPr>
        <w:t xml:space="preserve"> examiner la réglementation de cette université </w:t>
      </w:r>
      <w:r w:rsidR="00117326">
        <w:rPr>
          <w:rFonts w:eastAsia="Calibri" w:cs="Times New Roman"/>
          <w:lang w:val="fr-FR" w:bidi="he-IL"/>
        </w:rPr>
        <w:t>afin de</w:t>
      </w:r>
      <w:r w:rsidR="0062137C">
        <w:rPr>
          <w:rFonts w:eastAsia="Calibri" w:cs="Times New Roman"/>
          <w:lang w:val="fr-FR" w:bidi="he-IL"/>
        </w:rPr>
        <w:t xml:space="preserve"> vérifier si aux termes de celle</w:t>
      </w:r>
      <w:r w:rsidR="009B4506">
        <w:rPr>
          <w:rFonts w:eastAsia="Calibri" w:cs="Times New Roman"/>
          <w:lang w:val="fr-FR" w:bidi="he-IL"/>
        </w:rPr>
        <w:t>-</w:t>
      </w:r>
      <w:r w:rsidR="0062137C">
        <w:rPr>
          <w:rFonts w:eastAsia="Calibri" w:cs="Times New Roman"/>
          <w:lang w:val="fr-FR" w:bidi="he-IL"/>
        </w:rPr>
        <w:t>ci, toute propriété intellectuelle créée par un doctorant invité dans une autre institution appart</w:t>
      </w:r>
      <w:r w:rsidR="00117326">
        <w:rPr>
          <w:rFonts w:eastAsia="Calibri" w:cs="Times New Roman"/>
          <w:lang w:val="fr-FR" w:bidi="he-IL"/>
        </w:rPr>
        <w:t>ien</w:t>
      </w:r>
      <w:r w:rsidR="0062137C">
        <w:rPr>
          <w:rFonts w:eastAsia="Calibri" w:cs="Times New Roman"/>
          <w:lang w:val="fr-FR" w:bidi="he-IL"/>
        </w:rPr>
        <w:t>t à cette université</w:t>
      </w:r>
      <w:r w:rsidR="00117326">
        <w:rPr>
          <w:rFonts w:eastAsia="Calibri" w:cs="Times New Roman"/>
          <w:lang w:val="fr-FR" w:bidi="he-IL"/>
        </w:rPr>
        <w:t>.</w:t>
      </w:r>
    </w:p>
    <w:p w14:paraId="51D811D7" w14:textId="2B356CA8" w:rsidR="0062137C" w:rsidRPr="0062137C" w:rsidRDefault="00341A81" w:rsidP="00A62E4F">
      <w:pPr>
        <w:spacing w:after="120" w:line="240" w:lineRule="auto"/>
        <w:jc w:val="left"/>
        <w:rPr>
          <w:rFonts w:eastAsia="Calibri" w:cs="Times New Roman"/>
          <w:i/>
          <w:iCs/>
          <w:lang w:val="fr-FR" w:bidi="he-IL"/>
        </w:rPr>
      </w:pPr>
      <w:r>
        <w:rPr>
          <w:rFonts w:eastAsia="Calibri" w:cs="Times New Roman"/>
          <w:i/>
          <w:iCs/>
          <w:lang w:val="fr-FR" w:bidi="he-IL"/>
        </w:rPr>
        <w:t>“S</w:t>
      </w:r>
      <w:r w:rsidR="0062137C">
        <w:rPr>
          <w:rFonts w:eastAsia="Calibri" w:cs="Times New Roman"/>
          <w:i/>
          <w:iCs/>
          <w:lang w:val="fr-FR" w:bidi="he-IL"/>
        </w:rPr>
        <w:t>i tel est le ca</w:t>
      </w:r>
      <w:r>
        <w:rPr>
          <w:rFonts w:eastAsia="Calibri" w:cs="Times New Roman"/>
          <w:i/>
          <w:iCs/>
          <w:lang w:val="fr-FR" w:bidi="he-IL"/>
        </w:rPr>
        <w:t>s”</w:t>
      </w:r>
      <w:r w:rsidR="0062137C">
        <w:rPr>
          <w:rFonts w:eastAsia="Calibri" w:cs="Times New Roman"/>
          <w:lang w:val="fr-FR" w:bidi="he-IL"/>
        </w:rPr>
        <w:t>, pens</w:t>
      </w:r>
      <w:r w:rsidR="00A443EE">
        <w:rPr>
          <w:rFonts w:eastAsia="Calibri" w:cs="Times New Roman"/>
          <w:lang w:val="fr-FR" w:bidi="he-IL"/>
        </w:rPr>
        <w:t>e</w:t>
      </w:r>
      <w:r w:rsidR="0062137C">
        <w:rPr>
          <w:rFonts w:eastAsia="Calibri" w:cs="Times New Roman"/>
          <w:lang w:val="fr-FR" w:bidi="he-IL"/>
        </w:rPr>
        <w:t xml:space="preserve"> Mme Ebot, </w:t>
      </w:r>
      <w:r>
        <w:rPr>
          <w:rFonts w:eastAsia="Calibri" w:cs="Times New Roman"/>
          <w:i/>
          <w:iCs/>
          <w:lang w:val="fr-FR" w:bidi="he-IL"/>
        </w:rPr>
        <w:t>“c</w:t>
      </w:r>
      <w:r w:rsidR="009B4506">
        <w:rPr>
          <w:rFonts w:eastAsia="Calibri" w:cs="Times New Roman"/>
          <w:i/>
          <w:iCs/>
          <w:lang w:val="fr-FR" w:bidi="he-IL"/>
        </w:rPr>
        <w:t>’</w:t>
      </w:r>
      <w:r w:rsidR="00434BCC">
        <w:rPr>
          <w:rFonts w:eastAsia="Calibri" w:cs="Times New Roman"/>
          <w:i/>
          <w:iCs/>
          <w:lang w:val="fr-FR" w:bidi="he-IL"/>
        </w:rPr>
        <w:t>est l</w:t>
      </w:r>
      <w:r w:rsidR="009B4506">
        <w:rPr>
          <w:rFonts w:eastAsia="Calibri" w:cs="Times New Roman"/>
          <w:i/>
          <w:iCs/>
          <w:lang w:val="fr-FR" w:bidi="he-IL"/>
        </w:rPr>
        <w:t>’</w:t>
      </w:r>
      <w:r w:rsidR="00434BCC">
        <w:rPr>
          <w:rFonts w:eastAsia="Calibri" w:cs="Times New Roman"/>
          <w:i/>
          <w:iCs/>
          <w:lang w:val="fr-FR" w:bidi="he-IL"/>
        </w:rPr>
        <w:t>Université de Kerberg et non M. Rolnik qui sera notre partenaire dans toute discussion ou négociati</w:t>
      </w:r>
      <w:r w:rsidR="00954299">
        <w:rPr>
          <w:rFonts w:eastAsia="Calibri" w:cs="Times New Roman"/>
          <w:i/>
          <w:iCs/>
          <w:lang w:val="fr-FR" w:bidi="he-IL"/>
        </w:rPr>
        <w:t>on.  Il</w:t>
      </w:r>
      <w:r w:rsidR="00434BCC">
        <w:rPr>
          <w:rFonts w:eastAsia="Calibri" w:cs="Times New Roman"/>
          <w:i/>
          <w:iCs/>
          <w:lang w:val="fr-FR" w:bidi="he-IL"/>
        </w:rPr>
        <w:t xml:space="preserve"> pourrait être plus simple d</w:t>
      </w:r>
      <w:r w:rsidR="009B4506">
        <w:rPr>
          <w:rFonts w:eastAsia="Calibri" w:cs="Times New Roman"/>
          <w:i/>
          <w:iCs/>
          <w:lang w:val="fr-FR" w:bidi="he-IL"/>
        </w:rPr>
        <w:t>’</w:t>
      </w:r>
      <w:r w:rsidR="00434BCC">
        <w:rPr>
          <w:rFonts w:eastAsia="Calibri" w:cs="Times New Roman"/>
          <w:i/>
          <w:iCs/>
          <w:lang w:val="fr-FR" w:bidi="he-IL"/>
        </w:rPr>
        <w:t>avoir un établissement universitaire comme cotitulaire plutôt qu</w:t>
      </w:r>
      <w:r w:rsidR="009B4506">
        <w:rPr>
          <w:rFonts w:eastAsia="Calibri" w:cs="Times New Roman"/>
          <w:i/>
          <w:iCs/>
          <w:lang w:val="fr-FR" w:bidi="he-IL"/>
        </w:rPr>
        <w:t>’</w:t>
      </w:r>
      <w:r w:rsidR="00434BCC">
        <w:rPr>
          <w:rFonts w:eastAsia="Calibri" w:cs="Times New Roman"/>
          <w:i/>
          <w:iCs/>
          <w:lang w:val="fr-FR" w:bidi="he-IL"/>
        </w:rPr>
        <w:t>une personne privée</w:t>
      </w:r>
      <w:r>
        <w:rPr>
          <w:rFonts w:eastAsia="Calibri" w:cs="Times New Roman"/>
          <w:i/>
          <w:iCs/>
          <w:lang w:val="fr-FR" w:bidi="he-IL"/>
        </w:rPr>
        <w:t>.”</w:t>
      </w:r>
    </w:p>
    <w:p w14:paraId="4B3E8790" w14:textId="3430DE5F" w:rsidR="001F5CC5" w:rsidRPr="00475203" w:rsidRDefault="00C72C58" w:rsidP="00C72C58">
      <w:pPr>
        <w:spacing w:after="120" w:line="240" w:lineRule="auto"/>
        <w:jc w:val="left"/>
        <w:rPr>
          <w:rFonts w:eastAsia="Calibri" w:cs="Times New Roman"/>
          <w:lang w:val="fr-FR" w:bidi="he-IL"/>
        </w:rPr>
      </w:pPr>
      <w:r>
        <w:rPr>
          <w:rFonts w:eastAsia="Calibri" w:cs="Times New Roman"/>
          <w:iCs/>
          <w:lang w:val="fr-FR" w:bidi="he-IL"/>
        </w:rPr>
        <w:t>Il sembl</w:t>
      </w:r>
      <w:r w:rsidR="00A443EE">
        <w:rPr>
          <w:rFonts w:eastAsia="Calibri" w:cs="Times New Roman"/>
          <w:iCs/>
          <w:lang w:val="fr-FR" w:bidi="he-IL"/>
        </w:rPr>
        <w:t>e</w:t>
      </w:r>
      <w:r>
        <w:rPr>
          <w:rFonts w:eastAsia="Calibri" w:cs="Times New Roman"/>
          <w:iCs/>
          <w:lang w:val="fr-FR" w:bidi="he-IL"/>
        </w:rPr>
        <w:t xml:space="preserve"> ressortir de la réglementation de l</w:t>
      </w:r>
      <w:r w:rsidR="009B4506">
        <w:rPr>
          <w:rFonts w:eastAsia="Calibri" w:cs="Times New Roman"/>
          <w:iCs/>
          <w:lang w:val="fr-FR" w:bidi="he-IL"/>
        </w:rPr>
        <w:t>’</w:t>
      </w:r>
      <w:r>
        <w:rPr>
          <w:rFonts w:eastAsia="Calibri" w:cs="Times New Roman"/>
          <w:iCs/>
          <w:lang w:val="fr-FR" w:bidi="he-IL"/>
        </w:rPr>
        <w:t>Université de Kerberg que celle</w:t>
      </w:r>
      <w:r w:rsidR="009B4506">
        <w:rPr>
          <w:rFonts w:eastAsia="Calibri" w:cs="Times New Roman"/>
          <w:iCs/>
          <w:lang w:val="fr-FR" w:bidi="he-IL"/>
        </w:rPr>
        <w:t>-</w:t>
      </w:r>
      <w:r>
        <w:rPr>
          <w:rFonts w:eastAsia="Calibri" w:cs="Times New Roman"/>
          <w:iCs/>
          <w:lang w:val="fr-FR" w:bidi="he-IL"/>
        </w:rPr>
        <w:t>ci ne revendiqu</w:t>
      </w:r>
      <w:r w:rsidR="00A443EE">
        <w:rPr>
          <w:rFonts w:eastAsia="Calibri" w:cs="Times New Roman"/>
          <w:iCs/>
          <w:lang w:val="fr-FR" w:bidi="he-IL"/>
        </w:rPr>
        <w:t>e</w:t>
      </w:r>
      <w:r>
        <w:rPr>
          <w:rFonts w:eastAsia="Calibri" w:cs="Times New Roman"/>
          <w:iCs/>
          <w:lang w:val="fr-FR" w:bidi="he-IL"/>
        </w:rPr>
        <w:t xml:space="preserve"> pas de titularité sur la propriété intellectuelle créée par ses étudiants, mais uniquement sur la propriété intellectuelle produite par des employés de l</w:t>
      </w:r>
      <w:r w:rsidR="009B4506">
        <w:rPr>
          <w:rFonts w:eastAsia="Calibri" w:cs="Times New Roman"/>
          <w:iCs/>
          <w:lang w:val="fr-FR" w:bidi="he-IL"/>
        </w:rPr>
        <w:t>’</w:t>
      </w:r>
      <w:r>
        <w:rPr>
          <w:rFonts w:eastAsia="Calibri" w:cs="Times New Roman"/>
          <w:iCs/>
          <w:lang w:val="fr-FR" w:bidi="he-IL"/>
        </w:rPr>
        <w:t xml:space="preserve">université </w:t>
      </w:r>
      <w:r>
        <w:rPr>
          <w:rFonts w:eastAsia="Calibri" w:cs="Times New Roman"/>
          <w:iCs/>
          <w:u w:val="single"/>
          <w:lang w:val="fr-FR" w:bidi="he-IL"/>
        </w:rPr>
        <w:t xml:space="preserve">qui </w:t>
      </w:r>
      <w:r w:rsidR="00A443EE">
        <w:rPr>
          <w:rFonts w:eastAsia="Calibri" w:cs="Times New Roman"/>
          <w:iCs/>
          <w:u w:val="single"/>
          <w:lang w:val="fr-FR" w:bidi="he-IL"/>
        </w:rPr>
        <w:t>ont</w:t>
      </w:r>
      <w:r>
        <w:rPr>
          <w:rFonts w:eastAsia="Calibri" w:cs="Times New Roman"/>
          <w:iCs/>
          <w:u w:val="single"/>
          <w:lang w:val="fr-FR" w:bidi="he-IL"/>
        </w:rPr>
        <w:t xml:space="preserve"> été engagés en tant que chercheurs</w:t>
      </w:r>
      <w:r>
        <w:rPr>
          <w:rFonts w:eastAsia="Calibri" w:cs="Times New Roman"/>
          <w:iCs/>
          <w:lang w:val="fr-FR" w:bidi="he-IL"/>
        </w:rPr>
        <w:t>.  M. Rolnik ayant été engagé en tant qu</w:t>
      </w:r>
      <w:r w:rsidR="009B4506">
        <w:rPr>
          <w:rFonts w:eastAsia="Calibri" w:cs="Times New Roman"/>
          <w:iCs/>
          <w:lang w:val="fr-FR" w:bidi="he-IL"/>
        </w:rPr>
        <w:t>’</w:t>
      </w:r>
      <w:r>
        <w:rPr>
          <w:rFonts w:eastAsia="Calibri" w:cs="Times New Roman"/>
          <w:iCs/>
          <w:lang w:val="fr-FR" w:bidi="he-IL"/>
        </w:rPr>
        <w:t>assistant d</w:t>
      </w:r>
      <w:r w:rsidR="009B4506">
        <w:rPr>
          <w:rFonts w:eastAsia="Calibri" w:cs="Times New Roman"/>
          <w:iCs/>
          <w:lang w:val="fr-FR" w:bidi="he-IL"/>
        </w:rPr>
        <w:t>’</w:t>
      </w:r>
      <w:r>
        <w:rPr>
          <w:rFonts w:eastAsia="Calibri" w:cs="Times New Roman"/>
          <w:iCs/>
          <w:lang w:val="fr-FR" w:bidi="he-IL"/>
        </w:rPr>
        <w:t>enseignement et non à titre de chercheur, cette règle ne s</w:t>
      </w:r>
      <w:r w:rsidR="009B4506">
        <w:rPr>
          <w:rFonts w:eastAsia="Calibri" w:cs="Times New Roman"/>
          <w:iCs/>
          <w:lang w:val="fr-FR" w:bidi="he-IL"/>
        </w:rPr>
        <w:t>’</w:t>
      </w:r>
      <w:r>
        <w:rPr>
          <w:rFonts w:eastAsia="Calibri" w:cs="Times New Roman"/>
          <w:iCs/>
          <w:lang w:val="fr-FR" w:bidi="he-IL"/>
        </w:rPr>
        <w:t>appliqu</w:t>
      </w:r>
      <w:r w:rsidR="00A443EE">
        <w:rPr>
          <w:rFonts w:eastAsia="Calibri" w:cs="Times New Roman"/>
          <w:iCs/>
          <w:lang w:val="fr-FR" w:bidi="he-IL"/>
        </w:rPr>
        <w:t>e</w:t>
      </w:r>
      <w:r>
        <w:rPr>
          <w:rFonts w:eastAsia="Calibri" w:cs="Times New Roman"/>
          <w:iCs/>
          <w:lang w:val="fr-FR" w:bidi="he-IL"/>
        </w:rPr>
        <w:t xml:space="preserve"> pas à lui.</w:t>
      </w:r>
    </w:p>
    <w:p w14:paraId="38E38F08" w14:textId="5D12D8A4" w:rsidR="001F5CC5" w:rsidRPr="00475203" w:rsidRDefault="00922DF4" w:rsidP="007C6674">
      <w:pPr>
        <w:numPr>
          <w:ilvl w:val="0"/>
          <w:numId w:val="13"/>
        </w:numPr>
        <w:tabs>
          <w:tab w:val="left" w:pos="1134"/>
        </w:tabs>
        <w:spacing w:before="240" w:after="240" w:line="240" w:lineRule="auto"/>
        <w:ind w:left="567" w:firstLine="0"/>
        <w:jc w:val="left"/>
        <w:rPr>
          <w:rFonts w:eastAsia="Calibri"/>
          <w:b/>
          <w:bCs/>
          <w:i/>
          <w:lang w:val="fr-FR" w:bidi="he-IL"/>
        </w:rPr>
      </w:pPr>
      <w:r>
        <w:rPr>
          <w:rFonts w:eastAsia="Calibri"/>
          <w:b/>
          <w:bCs/>
          <w:i/>
          <w:lang w:val="fr-FR" w:bidi="he-IL"/>
        </w:rPr>
        <w:t>Droits de titularité dans le cadre du projet de recherche fondé sur les exosomes</w:t>
      </w:r>
    </w:p>
    <w:p w14:paraId="0CF2F915" w14:textId="299041D8" w:rsidR="001F5CC5" w:rsidRPr="00475203" w:rsidRDefault="001F5CC5" w:rsidP="00A62E4F">
      <w:pPr>
        <w:spacing w:after="120" w:line="240" w:lineRule="auto"/>
        <w:jc w:val="left"/>
        <w:rPr>
          <w:rFonts w:eastAsia="Calibri" w:cs="Times New Roman"/>
          <w:lang w:val="fr-FR" w:bidi="he-IL"/>
        </w:rPr>
      </w:pPr>
      <w:r w:rsidRPr="00475203">
        <w:rPr>
          <w:rFonts w:eastAsia="Calibri" w:cs="Times New Roman"/>
          <w:lang w:val="fr-FR" w:bidi="he-IL"/>
        </w:rPr>
        <w:t xml:space="preserve">A) </w:t>
      </w:r>
      <w:r w:rsidR="00601034">
        <w:rPr>
          <w:rFonts w:eastAsia="Calibri" w:cs="Times New Roman"/>
          <w:lang w:val="fr-FR" w:bidi="he-IL"/>
        </w:rPr>
        <w:t>Le professeur</w:t>
      </w:r>
      <w:r w:rsidRPr="00475203">
        <w:rPr>
          <w:rFonts w:eastAsia="Calibri" w:cs="Times New Roman"/>
          <w:lang w:val="fr-FR" w:bidi="he-IL"/>
        </w:rPr>
        <w:t xml:space="preserve"> Daniel</w:t>
      </w:r>
      <w:r w:rsidR="00341A81">
        <w:rPr>
          <w:rFonts w:eastAsia="Calibri" w:cs="Times New Roman"/>
          <w:lang w:val="fr-FR" w:bidi="he-IL"/>
        </w:rPr>
        <w:t> </w:t>
      </w:r>
      <w:r w:rsidRPr="00475203">
        <w:rPr>
          <w:rFonts w:eastAsia="Calibri" w:cs="Times New Roman"/>
          <w:lang w:val="fr-FR" w:bidi="he-IL"/>
        </w:rPr>
        <w:t xml:space="preserve">Shwimer </w:t>
      </w:r>
      <w:r w:rsidR="003C1F31">
        <w:rPr>
          <w:rFonts w:eastAsia="Calibri" w:cs="Times New Roman"/>
          <w:lang w:val="fr-FR" w:bidi="he-IL"/>
        </w:rPr>
        <w:t>étant membre d</w:t>
      </w:r>
      <w:r w:rsidR="009B4506">
        <w:rPr>
          <w:rFonts w:eastAsia="Calibri" w:cs="Times New Roman"/>
          <w:lang w:val="fr-FR" w:bidi="he-IL"/>
        </w:rPr>
        <w:t>’</w:t>
      </w:r>
      <w:r w:rsidR="003C1F31">
        <w:rPr>
          <w:rFonts w:eastAsia="Calibri" w:cs="Times New Roman"/>
          <w:lang w:val="fr-FR" w:bidi="he-IL"/>
        </w:rPr>
        <w:t>une Faculté de l</w:t>
      </w:r>
      <w:r w:rsidR="009B4506">
        <w:rPr>
          <w:rFonts w:eastAsia="Calibri" w:cs="Times New Roman"/>
          <w:lang w:val="fr-FR" w:bidi="he-IL"/>
        </w:rPr>
        <w:t>’</w:t>
      </w:r>
      <w:r w:rsidR="003C1F31">
        <w:rPr>
          <w:rFonts w:eastAsia="Calibri" w:cs="Times New Roman"/>
          <w:lang w:val="fr-FR" w:bidi="he-IL"/>
        </w:rPr>
        <w:t>Université de Stanlort, il est contraint par la r</w:t>
      </w:r>
      <w:r w:rsidR="000F6BC6">
        <w:rPr>
          <w:rFonts w:eastAsia="Calibri" w:cs="Times New Roman"/>
          <w:lang w:val="fr-FR" w:bidi="he-IL"/>
        </w:rPr>
        <w:t>é</w:t>
      </w:r>
      <w:r w:rsidR="003C1F31">
        <w:rPr>
          <w:rFonts w:eastAsia="Calibri" w:cs="Times New Roman"/>
          <w:lang w:val="fr-FR" w:bidi="he-IL"/>
        </w:rPr>
        <w:t>glementation de celle</w:t>
      </w:r>
      <w:r w:rsidR="009B4506">
        <w:rPr>
          <w:rFonts w:eastAsia="Calibri" w:cs="Times New Roman"/>
          <w:lang w:val="fr-FR" w:bidi="he-IL"/>
        </w:rPr>
        <w:t>-</w:t>
      </w:r>
      <w:r w:rsidR="003C1F31">
        <w:rPr>
          <w:rFonts w:eastAsia="Calibri" w:cs="Times New Roman"/>
          <w:lang w:val="fr-FR" w:bidi="he-IL"/>
        </w:rPr>
        <w:t>ci en matière de propriété intellectuel</w:t>
      </w:r>
      <w:r w:rsidR="00954299">
        <w:rPr>
          <w:rFonts w:eastAsia="Calibri" w:cs="Times New Roman"/>
          <w:lang w:val="fr-FR" w:bidi="he-IL"/>
        </w:rPr>
        <w:t>le.  Se</w:t>
      </w:r>
      <w:r w:rsidR="000F6BC6">
        <w:rPr>
          <w:rFonts w:eastAsia="Calibri" w:cs="Times New Roman"/>
          <w:lang w:val="fr-FR" w:bidi="he-IL"/>
        </w:rPr>
        <w:t xml:space="preserve">lon cette réglementation, </w:t>
      </w:r>
      <w:r w:rsidR="00DB6AF2">
        <w:rPr>
          <w:rFonts w:eastAsia="Calibri" w:cs="Times New Roman"/>
          <w:lang w:val="fr-FR" w:bidi="he-IL"/>
        </w:rPr>
        <w:t>l</w:t>
      </w:r>
      <w:r w:rsidR="009B4506">
        <w:rPr>
          <w:rFonts w:eastAsia="Calibri" w:cs="Times New Roman"/>
          <w:lang w:val="fr-FR" w:bidi="he-IL"/>
        </w:rPr>
        <w:t>’</w:t>
      </w:r>
      <w:r w:rsidR="00DB6AF2">
        <w:rPr>
          <w:rFonts w:eastAsia="Calibri" w:cs="Times New Roman"/>
          <w:lang w:val="fr-FR" w:bidi="he-IL"/>
        </w:rPr>
        <w:t>université est titulaire de toutes les inventions créées par les membres de ses Facultés;  cette disposition s</w:t>
      </w:r>
      <w:r w:rsidR="009B4506">
        <w:rPr>
          <w:rFonts w:eastAsia="Calibri" w:cs="Times New Roman"/>
          <w:lang w:val="fr-FR" w:bidi="he-IL"/>
        </w:rPr>
        <w:t>’</w:t>
      </w:r>
      <w:r w:rsidR="00DB6AF2">
        <w:rPr>
          <w:rFonts w:eastAsia="Calibri" w:cs="Times New Roman"/>
          <w:lang w:val="fr-FR" w:bidi="he-IL"/>
        </w:rPr>
        <w:t>applique en particulier à la contribution de M. Shwimer à l</w:t>
      </w:r>
      <w:r w:rsidR="009B4506">
        <w:rPr>
          <w:rFonts w:eastAsia="Calibri" w:cs="Times New Roman"/>
          <w:lang w:val="fr-FR" w:bidi="he-IL"/>
        </w:rPr>
        <w:t>’</w:t>
      </w:r>
      <w:r w:rsidR="00DB6AF2">
        <w:rPr>
          <w:rFonts w:eastAsia="Calibri" w:cs="Times New Roman"/>
          <w:lang w:val="fr-FR" w:bidi="he-IL"/>
        </w:rPr>
        <w:t>invention fondée sur les exosomes.</w:t>
      </w:r>
    </w:p>
    <w:p w14:paraId="604A3F91" w14:textId="029E3248" w:rsidR="001F5CC5" w:rsidRPr="00475203" w:rsidRDefault="001F5CC5" w:rsidP="0022017C">
      <w:pPr>
        <w:spacing w:after="120" w:line="240" w:lineRule="auto"/>
        <w:jc w:val="left"/>
        <w:rPr>
          <w:rFonts w:eastAsia="Calibri" w:cs="Times New Roman"/>
          <w:lang w:val="fr-FR" w:bidi="he-IL"/>
        </w:rPr>
      </w:pPr>
      <w:r w:rsidRPr="00475203">
        <w:rPr>
          <w:rFonts w:eastAsia="Calibri" w:cs="Times New Roman"/>
          <w:lang w:val="fr-FR" w:bidi="he-IL"/>
        </w:rPr>
        <w:t xml:space="preserve">B) </w:t>
      </w:r>
      <w:r w:rsidR="00DB6AF2">
        <w:rPr>
          <w:rFonts w:eastAsia="Calibri" w:cs="Times New Roman"/>
          <w:lang w:val="fr-FR" w:bidi="he-IL"/>
        </w:rPr>
        <w:t>Mme</w:t>
      </w:r>
      <w:r w:rsidR="00341A81">
        <w:rPr>
          <w:rFonts w:eastAsia="Calibri" w:cs="Times New Roman"/>
          <w:lang w:val="fr-FR" w:bidi="he-IL"/>
        </w:rPr>
        <w:t> </w:t>
      </w:r>
      <w:r w:rsidRPr="00475203">
        <w:rPr>
          <w:rFonts w:eastAsia="Calibri" w:cs="Times New Roman"/>
          <w:lang w:val="fr-FR" w:bidi="he-IL"/>
        </w:rPr>
        <w:t xml:space="preserve">Nustha Padashni </w:t>
      </w:r>
      <w:r w:rsidR="00FB6602">
        <w:rPr>
          <w:rFonts w:eastAsia="Calibri" w:cs="Times New Roman"/>
          <w:lang w:val="fr-FR" w:bidi="he-IL"/>
        </w:rPr>
        <w:t>effectuant sa formation à l</w:t>
      </w:r>
      <w:r w:rsidR="009B4506">
        <w:rPr>
          <w:rFonts w:eastAsia="Calibri" w:cs="Times New Roman"/>
          <w:lang w:val="fr-FR" w:bidi="he-IL"/>
        </w:rPr>
        <w:t>’</w:t>
      </w:r>
      <w:r w:rsidR="00FB6602">
        <w:rPr>
          <w:rFonts w:eastAsia="Calibri" w:cs="Times New Roman"/>
          <w:lang w:val="fr-FR" w:bidi="he-IL"/>
        </w:rPr>
        <w:t>Université de Stanlort, elle est contrainte par la réglementation de celle</w:t>
      </w:r>
      <w:r w:rsidR="009B4506">
        <w:rPr>
          <w:rFonts w:eastAsia="Calibri" w:cs="Times New Roman"/>
          <w:lang w:val="fr-FR" w:bidi="he-IL"/>
        </w:rPr>
        <w:t>-</w:t>
      </w:r>
      <w:r w:rsidR="00FB6602">
        <w:rPr>
          <w:rFonts w:eastAsia="Calibri" w:cs="Times New Roman"/>
          <w:lang w:val="fr-FR" w:bidi="he-IL"/>
        </w:rPr>
        <w:t>ci en matière de propriété intellectuel</w:t>
      </w:r>
      <w:r w:rsidR="00954299">
        <w:rPr>
          <w:rFonts w:eastAsia="Calibri" w:cs="Times New Roman"/>
          <w:lang w:val="fr-FR" w:bidi="he-IL"/>
        </w:rPr>
        <w:t>le.  Se</w:t>
      </w:r>
      <w:r w:rsidR="0022017C">
        <w:rPr>
          <w:rFonts w:eastAsia="Calibri" w:cs="Times New Roman"/>
          <w:lang w:val="fr-FR" w:bidi="he-IL"/>
        </w:rPr>
        <w:t>lon cette réglementation, l</w:t>
      </w:r>
      <w:r w:rsidR="009B4506">
        <w:rPr>
          <w:rFonts w:eastAsia="Calibri" w:cs="Times New Roman"/>
          <w:lang w:val="fr-FR" w:bidi="he-IL"/>
        </w:rPr>
        <w:t>’</w:t>
      </w:r>
      <w:r w:rsidR="0022017C">
        <w:rPr>
          <w:rFonts w:eastAsia="Calibri" w:cs="Times New Roman"/>
          <w:lang w:val="fr-FR" w:bidi="he-IL"/>
        </w:rPr>
        <w:t>université est titulaire des inventions créées par des chercheurs utilisant des ressources universitaires (financement, locaux, équipements et supervision du personnel universitaire);  cette disposition s</w:t>
      </w:r>
      <w:r w:rsidR="009B4506">
        <w:rPr>
          <w:rFonts w:eastAsia="Calibri" w:cs="Times New Roman"/>
          <w:lang w:val="fr-FR" w:bidi="he-IL"/>
        </w:rPr>
        <w:t>’</w:t>
      </w:r>
      <w:r w:rsidR="0022017C">
        <w:rPr>
          <w:rFonts w:eastAsia="Calibri" w:cs="Times New Roman"/>
          <w:lang w:val="fr-FR" w:bidi="he-IL"/>
        </w:rPr>
        <w:t>applique en particulier à la contribution de Mme </w:t>
      </w:r>
      <w:r w:rsidR="0022017C" w:rsidRPr="00475203">
        <w:rPr>
          <w:rFonts w:eastAsia="Calibri" w:cs="Times New Roman"/>
          <w:lang w:val="fr-FR" w:bidi="he-IL"/>
        </w:rPr>
        <w:t>Padashni</w:t>
      </w:r>
      <w:r w:rsidR="0022017C">
        <w:rPr>
          <w:rFonts w:eastAsia="Calibri" w:cs="Times New Roman"/>
          <w:lang w:val="fr-FR" w:bidi="he-IL"/>
        </w:rPr>
        <w:t xml:space="preserve"> à l</w:t>
      </w:r>
      <w:r w:rsidR="009B4506">
        <w:rPr>
          <w:rFonts w:eastAsia="Calibri" w:cs="Times New Roman"/>
          <w:lang w:val="fr-FR" w:bidi="he-IL"/>
        </w:rPr>
        <w:t>’</w:t>
      </w:r>
      <w:r w:rsidR="0022017C">
        <w:rPr>
          <w:rFonts w:eastAsia="Calibri" w:cs="Times New Roman"/>
          <w:lang w:val="fr-FR" w:bidi="he-IL"/>
        </w:rPr>
        <w:t>invention fondée sur les exosomes.</w:t>
      </w:r>
    </w:p>
    <w:p w14:paraId="1B758C92" w14:textId="6F402F8D" w:rsidR="001F5CC5" w:rsidRPr="00475203" w:rsidRDefault="001F5CC5" w:rsidP="007846B8">
      <w:pPr>
        <w:spacing w:after="120" w:line="240" w:lineRule="auto"/>
        <w:jc w:val="left"/>
        <w:rPr>
          <w:rFonts w:eastAsia="Calibri" w:cs="Times New Roman"/>
          <w:lang w:val="fr-FR" w:bidi="he-IL"/>
        </w:rPr>
      </w:pPr>
      <w:r w:rsidRPr="00475203">
        <w:rPr>
          <w:rFonts w:eastAsia="Calibri" w:cs="Times New Roman"/>
          <w:lang w:val="fr-FR" w:bidi="he-IL"/>
        </w:rPr>
        <w:t>C) M.</w:t>
      </w:r>
      <w:r w:rsidR="0022017C">
        <w:rPr>
          <w:rFonts w:eastAsia="Calibri" w:cs="Times New Roman"/>
          <w:lang w:val="fr-FR" w:bidi="he-IL"/>
        </w:rPr>
        <w:t> </w:t>
      </w:r>
      <w:r w:rsidRPr="00475203">
        <w:rPr>
          <w:rFonts w:eastAsia="Calibri" w:cs="Times New Roman"/>
          <w:lang w:val="fr-FR" w:bidi="he-IL"/>
        </w:rPr>
        <w:t>David</w:t>
      </w:r>
      <w:r w:rsidR="00341A81">
        <w:rPr>
          <w:rFonts w:eastAsia="Calibri" w:cs="Times New Roman"/>
          <w:lang w:val="fr-FR" w:bidi="he-IL"/>
        </w:rPr>
        <w:t> </w:t>
      </w:r>
      <w:r w:rsidRPr="00475203">
        <w:rPr>
          <w:rFonts w:eastAsia="Calibri" w:cs="Times New Roman"/>
          <w:lang w:val="fr-FR" w:bidi="he-IL"/>
        </w:rPr>
        <w:t xml:space="preserve">Tulin </w:t>
      </w:r>
      <w:r w:rsidR="0022017C">
        <w:rPr>
          <w:rFonts w:eastAsia="Calibri" w:cs="Times New Roman"/>
          <w:lang w:val="fr-FR" w:bidi="he-IL"/>
        </w:rPr>
        <w:t>a été recruté par l</w:t>
      </w:r>
      <w:r w:rsidR="009B4506">
        <w:rPr>
          <w:rFonts w:eastAsia="Calibri" w:cs="Times New Roman"/>
          <w:lang w:val="fr-FR" w:bidi="he-IL"/>
        </w:rPr>
        <w:t>’</w:t>
      </w:r>
      <w:r w:rsidR="0022017C">
        <w:rPr>
          <w:rFonts w:eastAsia="Calibri" w:cs="Times New Roman"/>
          <w:lang w:val="fr-FR" w:bidi="he-IL"/>
        </w:rPr>
        <w:t>Université de Stanlort pour mener certaines activités de recherche dans le cadre du projet sur les exosom</w:t>
      </w:r>
      <w:r w:rsidR="00954299">
        <w:rPr>
          <w:rFonts w:eastAsia="Calibri" w:cs="Times New Roman"/>
          <w:lang w:val="fr-FR" w:bidi="he-IL"/>
        </w:rPr>
        <w:t>es.  Da</w:t>
      </w:r>
      <w:r w:rsidR="0022017C">
        <w:rPr>
          <w:rFonts w:eastAsia="Calibri" w:cs="Times New Roman"/>
          <w:lang w:val="fr-FR" w:bidi="he-IL"/>
        </w:rPr>
        <w:t>ns son contrat de travail, l</w:t>
      </w:r>
      <w:r w:rsidR="009B4506">
        <w:rPr>
          <w:rFonts w:eastAsia="Calibri" w:cs="Times New Roman"/>
          <w:lang w:val="fr-FR" w:bidi="he-IL"/>
        </w:rPr>
        <w:t>’</w:t>
      </w:r>
      <w:r w:rsidR="0022017C">
        <w:rPr>
          <w:rFonts w:eastAsia="Calibri" w:cs="Times New Roman"/>
          <w:lang w:val="fr-FR" w:bidi="he-IL"/>
        </w:rPr>
        <w:t xml:space="preserve">université a stipulé que </w:t>
      </w:r>
      <w:r w:rsidR="007846B8">
        <w:rPr>
          <w:rFonts w:eastAsia="Calibri" w:cs="Times New Roman"/>
          <w:lang w:val="fr-FR" w:bidi="he-IL"/>
        </w:rPr>
        <w:t>toutes les données et les résultats qu</w:t>
      </w:r>
      <w:r w:rsidR="009B4506">
        <w:rPr>
          <w:rFonts w:eastAsia="Calibri" w:cs="Times New Roman"/>
          <w:lang w:val="fr-FR" w:bidi="he-IL"/>
        </w:rPr>
        <w:t>’</w:t>
      </w:r>
      <w:r w:rsidR="007846B8">
        <w:rPr>
          <w:rFonts w:eastAsia="Calibri" w:cs="Times New Roman"/>
          <w:lang w:val="fr-FR" w:bidi="he-IL"/>
        </w:rPr>
        <w:t>il produirait dans le cadre de ses travaux au sein de l</w:t>
      </w:r>
      <w:r w:rsidR="009B4506">
        <w:rPr>
          <w:rFonts w:eastAsia="Calibri" w:cs="Times New Roman"/>
          <w:lang w:val="fr-FR" w:bidi="he-IL"/>
        </w:rPr>
        <w:t>’</w:t>
      </w:r>
      <w:r w:rsidR="007846B8">
        <w:rPr>
          <w:rFonts w:eastAsia="Calibri" w:cs="Times New Roman"/>
          <w:lang w:val="fr-FR" w:bidi="he-IL"/>
        </w:rPr>
        <w:t>université appartiendraient exclusivement à celle</w:t>
      </w:r>
      <w:r w:rsidR="009B4506">
        <w:rPr>
          <w:rFonts w:eastAsia="Calibri" w:cs="Times New Roman"/>
          <w:lang w:val="fr-FR" w:bidi="he-IL"/>
        </w:rPr>
        <w:t>-</w:t>
      </w:r>
      <w:r w:rsidR="007846B8">
        <w:rPr>
          <w:rFonts w:eastAsia="Calibri" w:cs="Times New Roman"/>
          <w:lang w:val="fr-FR" w:bidi="he-IL"/>
        </w:rPr>
        <w:t>ci.</w:t>
      </w:r>
    </w:p>
    <w:p w14:paraId="33F5679D" w14:textId="56B50494" w:rsidR="007846B8" w:rsidRDefault="001F5CC5" w:rsidP="00A62E4F">
      <w:pPr>
        <w:spacing w:after="120" w:line="240" w:lineRule="auto"/>
        <w:jc w:val="left"/>
        <w:rPr>
          <w:rFonts w:eastAsia="Calibri" w:cs="Times New Roman"/>
          <w:lang w:val="fr-FR" w:bidi="he-IL"/>
        </w:rPr>
      </w:pPr>
      <w:r w:rsidRPr="00475203">
        <w:rPr>
          <w:rFonts w:eastAsia="Calibri" w:cs="Times New Roman"/>
          <w:lang w:val="fr-FR" w:bidi="he-IL"/>
        </w:rPr>
        <w:t xml:space="preserve">D) </w:t>
      </w:r>
      <w:r w:rsidR="007846B8">
        <w:rPr>
          <w:rFonts w:eastAsia="Calibri" w:cs="Times New Roman"/>
          <w:lang w:val="fr-FR" w:bidi="he-IL"/>
        </w:rPr>
        <w:t>L</w:t>
      </w:r>
      <w:r w:rsidR="009B4506">
        <w:rPr>
          <w:rFonts w:eastAsia="Calibri" w:cs="Times New Roman"/>
          <w:lang w:val="fr-FR" w:bidi="he-IL"/>
        </w:rPr>
        <w:t>’</w:t>
      </w:r>
      <w:r w:rsidR="007846B8">
        <w:rPr>
          <w:rFonts w:eastAsia="Calibri" w:cs="Times New Roman"/>
          <w:lang w:val="fr-FR" w:bidi="he-IL"/>
        </w:rPr>
        <w:t xml:space="preserve">entreprise </w:t>
      </w:r>
      <w:r w:rsidRPr="00475203">
        <w:rPr>
          <w:rFonts w:eastAsia="Calibri" w:cs="Times New Roman"/>
          <w:lang w:val="fr-FR" w:bidi="he-IL"/>
        </w:rPr>
        <w:t xml:space="preserve">Juno Biology Inc., </w:t>
      </w:r>
      <w:r w:rsidR="007846B8">
        <w:rPr>
          <w:rFonts w:eastAsia="Calibri" w:cs="Times New Roman"/>
          <w:lang w:val="fr-FR" w:bidi="he-IL"/>
        </w:rPr>
        <w:t>qui est l</w:t>
      </w:r>
      <w:r w:rsidR="009B4506">
        <w:rPr>
          <w:rFonts w:eastAsia="Calibri" w:cs="Times New Roman"/>
          <w:lang w:val="fr-FR" w:bidi="he-IL"/>
        </w:rPr>
        <w:t>’</w:t>
      </w:r>
      <w:r w:rsidR="007846B8">
        <w:rPr>
          <w:rFonts w:eastAsia="Calibri" w:cs="Times New Roman"/>
          <w:lang w:val="fr-FR" w:bidi="he-IL"/>
        </w:rPr>
        <w:t>employeur de Mme </w:t>
      </w:r>
      <w:r w:rsidRPr="00475203">
        <w:rPr>
          <w:rFonts w:eastAsia="Calibri" w:cs="Times New Roman"/>
          <w:lang w:val="fr-FR" w:bidi="he-IL"/>
        </w:rPr>
        <w:t xml:space="preserve">Padashni, </w:t>
      </w:r>
      <w:r w:rsidR="007846B8">
        <w:rPr>
          <w:rFonts w:eastAsia="Calibri" w:cs="Times New Roman"/>
          <w:lang w:val="fr-FR" w:bidi="he-IL"/>
        </w:rPr>
        <w:t>peut revendiquer la titularité sur la contribution de celle</w:t>
      </w:r>
      <w:r w:rsidR="009B4506">
        <w:rPr>
          <w:rFonts w:eastAsia="Calibri" w:cs="Times New Roman"/>
          <w:lang w:val="fr-FR" w:bidi="he-IL"/>
        </w:rPr>
        <w:t>-</w:t>
      </w:r>
      <w:r w:rsidR="007846B8">
        <w:rPr>
          <w:rFonts w:eastAsia="Calibri" w:cs="Times New Roman"/>
          <w:lang w:val="fr-FR" w:bidi="he-IL"/>
        </w:rPr>
        <w:t>ci à l</w:t>
      </w:r>
      <w:r w:rsidR="009B4506">
        <w:rPr>
          <w:rFonts w:eastAsia="Calibri" w:cs="Times New Roman"/>
          <w:lang w:val="fr-FR" w:bidi="he-IL"/>
        </w:rPr>
        <w:t>’</w:t>
      </w:r>
      <w:r w:rsidR="007846B8">
        <w:rPr>
          <w:rFonts w:eastAsia="Calibri" w:cs="Times New Roman"/>
          <w:lang w:val="fr-FR" w:bidi="he-IL"/>
        </w:rPr>
        <w:t>invention fondée sur les exosomes au motif que cette contribution découl</w:t>
      </w:r>
      <w:r w:rsidR="002B13CF">
        <w:rPr>
          <w:rFonts w:eastAsia="Calibri" w:cs="Times New Roman"/>
          <w:lang w:val="fr-FR" w:bidi="he-IL"/>
        </w:rPr>
        <w:t>e</w:t>
      </w:r>
      <w:r w:rsidR="007846B8">
        <w:rPr>
          <w:rFonts w:eastAsia="Calibri" w:cs="Times New Roman"/>
          <w:lang w:val="fr-FR" w:bidi="he-IL"/>
        </w:rPr>
        <w:t xml:space="preserve"> du travail effectué par Mme Padashni au sein de l</w:t>
      </w:r>
      <w:r w:rsidR="009B4506">
        <w:rPr>
          <w:rFonts w:eastAsia="Calibri" w:cs="Times New Roman"/>
          <w:lang w:val="fr-FR" w:bidi="he-IL"/>
        </w:rPr>
        <w:t>’</w:t>
      </w:r>
      <w:r w:rsidR="007846B8">
        <w:rPr>
          <w:rFonts w:eastAsia="Calibri" w:cs="Times New Roman"/>
          <w:lang w:val="fr-FR" w:bidi="he-IL"/>
        </w:rPr>
        <w:t>entrepri</w:t>
      </w:r>
      <w:r w:rsidR="00954299">
        <w:rPr>
          <w:rFonts w:eastAsia="Calibri" w:cs="Times New Roman"/>
          <w:lang w:val="fr-FR" w:bidi="he-IL"/>
        </w:rPr>
        <w:t>se.  Se</w:t>
      </w:r>
      <w:r w:rsidR="00FF5D2C">
        <w:rPr>
          <w:rFonts w:eastAsia="Calibri" w:cs="Times New Roman"/>
          <w:lang w:val="fr-FR" w:bidi="he-IL"/>
        </w:rPr>
        <w:t>lon le contrat de travail de Mme </w:t>
      </w:r>
      <w:r w:rsidR="00FF5D2C" w:rsidRPr="00475203">
        <w:rPr>
          <w:rFonts w:eastAsia="Calibri" w:cs="Times New Roman"/>
          <w:lang w:val="fr-FR" w:bidi="he-IL"/>
        </w:rPr>
        <w:t>Padashni</w:t>
      </w:r>
      <w:r w:rsidR="00FF5D2C">
        <w:rPr>
          <w:rFonts w:eastAsia="Calibri" w:cs="Times New Roman"/>
          <w:lang w:val="fr-FR" w:bidi="he-IL"/>
        </w:rPr>
        <w:t>, toute la propriété intellectuelle que celle</w:t>
      </w:r>
      <w:r w:rsidR="009B4506">
        <w:rPr>
          <w:rFonts w:eastAsia="Calibri" w:cs="Times New Roman"/>
          <w:lang w:val="fr-FR" w:bidi="he-IL"/>
        </w:rPr>
        <w:t>-</w:t>
      </w:r>
      <w:r w:rsidR="00FF5D2C">
        <w:rPr>
          <w:rFonts w:eastAsia="Calibri" w:cs="Times New Roman"/>
          <w:lang w:val="fr-FR" w:bidi="he-IL"/>
        </w:rPr>
        <w:t xml:space="preserve">ci produit dans le </w:t>
      </w:r>
      <w:r w:rsidR="00FF5D2C">
        <w:rPr>
          <w:rFonts w:eastAsia="Calibri" w:cs="Times New Roman"/>
          <w:lang w:val="fr-FR" w:bidi="he-IL"/>
        </w:rPr>
        <w:lastRenderedPageBreak/>
        <w:t>cadre de son travail au sein de l</w:t>
      </w:r>
      <w:r w:rsidR="009B4506">
        <w:rPr>
          <w:rFonts w:eastAsia="Calibri" w:cs="Times New Roman"/>
          <w:lang w:val="fr-FR" w:bidi="he-IL"/>
        </w:rPr>
        <w:t>’</w:t>
      </w:r>
      <w:r w:rsidR="00FF5D2C">
        <w:rPr>
          <w:rFonts w:eastAsia="Calibri" w:cs="Times New Roman"/>
          <w:lang w:val="fr-FR" w:bidi="he-IL"/>
        </w:rPr>
        <w:t>entreprise appart</w:t>
      </w:r>
      <w:r w:rsidR="002B13CF">
        <w:rPr>
          <w:rFonts w:eastAsia="Calibri" w:cs="Times New Roman"/>
          <w:lang w:val="fr-FR" w:bidi="he-IL"/>
        </w:rPr>
        <w:t>ien</w:t>
      </w:r>
      <w:r w:rsidR="00FF5D2C">
        <w:rPr>
          <w:rFonts w:eastAsia="Calibri" w:cs="Times New Roman"/>
          <w:lang w:val="fr-FR" w:bidi="he-IL"/>
        </w:rPr>
        <w:t>t à l</w:t>
      </w:r>
      <w:r w:rsidR="009B4506">
        <w:rPr>
          <w:rFonts w:eastAsia="Calibri" w:cs="Times New Roman"/>
          <w:lang w:val="fr-FR" w:bidi="he-IL"/>
        </w:rPr>
        <w:t>’</w:t>
      </w:r>
      <w:r w:rsidR="00FF5D2C">
        <w:rPr>
          <w:rFonts w:eastAsia="Calibri" w:cs="Times New Roman"/>
          <w:lang w:val="fr-FR" w:bidi="he-IL"/>
        </w:rPr>
        <w:t>entrepri</w:t>
      </w:r>
      <w:r w:rsidR="00954299">
        <w:rPr>
          <w:rFonts w:eastAsia="Calibri" w:cs="Times New Roman"/>
          <w:lang w:val="fr-FR" w:bidi="he-IL"/>
        </w:rPr>
        <w:t>se.  So</w:t>
      </w:r>
      <w:r w:rsidR="00D81F29">
        <w:rPr>
          <w:rFonts w:eastAsia="Calibri" w:cs="Times New Roman"/>
          <w:lang w:val="fr-FR" w:bidi="he-IL"/>
        </w:rPr>
        <w:t>n domaine de recherche scientifique à l</w:t>
      </w:r>
      <w:r w:rsidR="009B4506">
        <w:rPr>
          <w:rFonts w:eastAsia="Calibri" w:cs="Times New Roman"/>
          <w:lang w:val="fr-FR" w:bidi="he-IL"/>
        </w:rPr>
        <w:t>’</w:t>
      </w:r>
      <w:r w:rsidR="00D81F29">
        <w:rPr>
          <w:rFonts w:eastAsia="Calibri" w:cs="Times New Roman"/>
          <w:lang w:val="fr-FR" w:bidi="he-IL"/>
        </w:rPr>
        <w:t>université et son domaine de travail en recherche</w:t>
      </w:r>
      <w:r w:rsidR="009B4506">
        <w:rPr>
          <w:rFonts w:eastAsia="Calibri" w:cs="Times New Roman"/>
          <w:lang w:val="fr-FR" w:bidi="he-IL"/>
        </w:rPr>
        <w:t>-</w:t>
      </w:r>
      <w:r w:rsidR="00D81F29">
        <w:rPr>
          <w:rFonts w:eastAsia="Calibri" w:cs="Times New Roman"/>
          <w:lang w:val="fr-FR" w:bidi="he-IL"/>
        </w:rPr>
        <w:t xml:space="preserve">développement chez Juno Biology étant proches, la revendication </w:t>
      </w:r>
      <w:r w:rsidR="009212CA">
        <w:rPr>
          <w:rFonts w:eastAsia="Calibri" w:cs="Times New Roman"/>
          <w:lang w:val="fr-FR" w:bidi="he-IL"/>
        </w:rPr>
        <w:t>est</w:t>
      </w:r>
      <w:r w:rsidR="00D81F29">
        <w:rPr>
          <w:rFonts w:eastAsia="Calibri" w:cs="Times New Roman"/>
          <w:lang w:val="fr-FR" w:bidi="he-IL"/>
        </w:rPr>
        <w:t xml:space="preserve"> réalis</w:t>
      </w:r>
      <w:r w:rsidR="00954299">
        <w:rPr>
          <w:rFonts w:eastAsia="Calibri" w:cs="Times New Roman"/>
          <w:lang w:val="fr-FR" w:bidi="he-IL"/>
        </w:rPr>
        <w:t>te.  Po</w:t>
      </w:r>
      <w:r w:rsidR="00D81F29">
        <w:rPr>
          <w:rFonts w:eastAsia="Calibri" w:cs="Times New Roman"/>
          <w:lang w:val="fr-FR" w:bidi="he-IL"/>
        </w:rPr>
        <w:t xml:space="preserve">ur éviter cette revendication, </w:t>
      </w:r>
      <w:r w:rsidR="00E07CAF">
        <w:rPr>
          <w:rFonts w:eastAsia="Calibri" w:cs="Times New Roman"/>
          <w:lang w:val="fr-FR" w:bidi="he-IL"/>
        </w:rPr>
        <w:t>l</w:t>
      </w:r>
      <w:r w:rsidR="009B4506">
        <w:rPr>
          <w:rFonts w:eastAsia="Calibri" w:cs="Times New Roman"/>
          <w:lang w:val="fr-FR" w:bidi="he-IL"/>
        </w:rPr>
        <w:t>’</w:t>
      </w:r>
      <w:r w:rsidR="00E07CAF">
        <w:rPr>
          <w:rFonts w:eastAsia="Calibri" w:cs="Times New Roman"/>
          <w:lang w:val="fr-FR" w:bidi="he-IL"/>
        </w:rPr>
        <w:t>université aurait dû demander à Juno Biology, avant de recruter Mme Padashni pour le projet fondé sur les exosomes, de fournir un document de renoncement par lequel l</w:t>
      </w:r>
      <w:r w:rsidR="009B4506">
        <w:rPr>
          <w:rFonts w:eastAsia="Calibri" w:cs="Times New Roman"/>
          <w:lang w:val="fr-FR" w:bidi="he-IL"/>
        </w:rPr>
        <w:t>’</w:t>
      </w:r>
      <w:r w:rsidR="00E07CAF">
        <w:rPr>
          <w:rFonts w:eastAsia="Calibri" w:cs="Times New Roman"/>
          <w:lang w:val="fr-FR" w:bidi="he-IL"/>
        </w:rPr>
        <w:t>entreprise reconnaissait la participation de Mme Padashni à ce projet universitaire et convenait de ne pas revendiquer la titularité des droits sur les résultats de ses recherches.</w:t>
      </w:r>
    </w:p>
    <w:p w14:paraId="691212CA" w14:textId="71192020" w:rsidR="001F5CC5" w:rsidRPr="00475203" w:rsidRDefault="001F5CC5" w:rsidP="00377DB3">
      <w:pPr>
        <w:spacing w:after="120" w:line="240" w:lineRule="auto"/>
        <w:jc w:val="left"/>
        <w:rPr>
          <w:rFonts w:eastAsia="Calibri" w:cs="Times New Roman"/>
          <w:lang w:val="fr-FR" w:bidi="he-IL"/>
        </w:rPr>
      </w:pPr>
      <w:r w:rsidRPr="00475203">
        <w:rPr>
          <w:rFonts w:eastAsia="Calibri" w:cs="Times New Roman"/>
          <w:lang w:val="fr-FR" w:bidi="he-IL"/>
        </w:rPr>
        <w:t xml:space="preserve">E) </w:t>
      </w:r>
      <w:r w:rsidR="002525E1">
        <w:rPr>
          <w:rFonts w:eastAsia="Calibri" w:cs="Times New Roman"/>
          <w:lang w:val="fr-FR" w:bidi="he-IL"/>
        </w:rPr>
        <w:t>L</w:t>
      </w:r>
      <w:r w:rsidR="009B4506">
        <w:rPr>
          <w:rFonts w:eastAsia="Calibri" w:cs="Times New Roman"/>
          <w:lang w:val="fr-FR" w:bidi="he-IL"/>
        </w:rPr>
        <w:t>’</w:t>
      </w:r>
      <w:r w:rsidR="002525E1">
        <w:rPr>
          <w:rFonts w:eastAsia="Calibri" w:cs="Times New Roman"/>
          <w:lang w:val="fr-FR" w:bidi="he-IL"/>
        </w:rPr>
        <w:t xml:space="preserve">entreprise </w:t>
      </w:r>
      <w:r w:rsidRPr="00475203">
        <w:rPr>
          <w:rFonts w:eastAsia="Calibri" w:cs="Times New Roman"/>
          <w:lang w:val="fr-FR" w:bidi="he-IL"/>
        </w:rPr>
        <w:t xml:space="preserve">Luviel SE </w:t>
      </w:r>
      <w:r w:rsidR="002525E1">
        <w:rPr>
          <w:rFonts w:eastAsia="Calibri" w:cs="Times New Roman"/>
          <w:lang w:val="fr-FR" w:bidi="he-IL"/>
        </w:rPr>
        <w:t>a</w:t>
      </w:r>
      <w:r w:rsidR="00DE27D2">
        <w:rPr>
          <w:rFonts w:eastAsia="Calibri" w:cs="Times New Roman"/>
          <w:lang w:val="fr-FR" w:bidi="he-IL"/>
        </w:rPr>
        <w:t> </w:t>
      </w:r>
      <w:r w:rsidR="002525E1">
        <w:rPr>
          <w:rFonts w:eastAsia="Calibri" w:cs="Times New Roman"/>
          <w:lang w:val="fr-FR" w:bidi="he-IL"/>
        </w:rPr>
        <w:t xml:space="preserve">conclu un </w:t>
      </w:r>
      <w:r w:rsidR="001E3B53">
        <w:rPr>
          <w:rFonts w:eastAsia="Calibri" w:cs="Times New Roman"/>
          <w:lang w:val="fr-FR" w:bidi="he-IL"/>
        </w:rPr>
        <w:t>contrat</w:t>
      </w:r>
      <w:r w:rsidR="002525E1">
        <w:rPr>
          <w:rFonts w:eastAsia="Calibri" w:cs="Times New Roman"/>
          <w:lang w:val="fr-FR" w:bidi="he-IL"/>
        </w:rPr>
        <w:t xml:space="preserve"> de recherche subventionnée </w:t>
      </w:r>
      <w:r w:rsidR="001E3B53">
        <w:rPr>
          <w:rFonts w:eastAsia="Calibri" w:cs="Times New Roman"/>
          <w:lang w:val="fr-FR" w:bidi="he-IL"/>
        </w:rPr>
        <w:t>avec l</w:t>
      </w:r>
      <w:r w:rsidR="009B4506">
        <w:rPr>
          <w:rFonts w:eastAsia="Calibri" w:cs="Times New Roman"/>
          <w:lang w:val="fr-FR" w:bidi="he-IL"/>
        </w:rPr>
        <w:t>’</w:t>
      </w:r>
      <w:r w:rsidR="001E3B53">
        <w:rPr>
          <w:rFonts w:eastAsia="Calibri" w:cs="Times New Roman"/>
          <w:lang w:val="fr-FR" w:bidi="he-IL"/>
        </w:rPr>
        <w:t>Université de Stanlo</w:t>
      </w:r>
      <w:r w:rsidR="00954299">
        <w:rPr>
          <w:rFonts w:eastAsia="Calibri" w:cs="Times New Roman"/>
          <w:lang w:val="fr-FR" w:bidi="he-IL"/>
        </w:rPr>
        <w:t>rt.  Au</w:t>
      </w:r>
      <w:r w:rsidR="001E3B53">
        <w:rPr>
          <w:rFonts w:eastAsia="Calibri" w:cs="Times New Roman"/>
          <w:lang w:val="fr-FR" w:bidi="he-IL"/>
        </w:rPr>
        <w:t xml:space="preserve">x termes de ce contrat, </w:t>
      </w:r>
      <w:r w:rsidR="00261B60">
        <w:rPr>
          <w:rFonts w:eastAsia="Calibri" w:cs="Times New Roman"/>
          <w:lang w:val="fr-FR" w:bidi="he-IL"/>
        </w:rPr>
        <w:t>les résultats de la recherche subventionnée appart</w:t>
      </w:r>
      <w:r w:rsidR="00924C36">
        <w:rPr>
          <w:rFonts w:eastAsia="Calibri" w:cs="Times New Roman"/>
          <w:lang w:val="fr-FR" w:bidi="he-IL"/>
        </w:rPr>
        <w:t>iennen</w:t>
      </w:r>
      <w:r w:rsidR="00261B60">
        <w:rPr>
          <w:rFonts w:eastAsia="Calibri" w:cs="Times New Roman"/>
          <w:lang w:val="fr-FR" w:bidi="he-IL"/>
        </w:rPr>
        <w:t>t à</w:t>
      </w:r>
      <w:r w:rsidR="00F1018D">
        <w:rPr>
          <w:rFonts w:eastAsia="Calibri" w:cs="Times New Roman"/>
          <w:lang w:val="fr-FR" w:bidi="he-IL"/>
        </w:rPr>
        <w:t> </w:t>
      </w:r>
      <w:r w:rsidR="00261B60">
        <w:rPr>
          <w:rFonts w:eastAsia="Calibri" w:cs="Times New Roman"/>
          <w:lang w:val="fr-FR" w:bidi="he-IL"/>
        </w:rPr>
        <w:t>l</w:t>
      </w:r>
      <w:r w:rsidR="009B4506">
        <w:rPr>
          <w:rFonts w:eastAsia="Calibri" w:cs="Times New Roman"/>
          <w:lang w:val="fr-FR" w:bidi="he-IL"/>
        </w:rPr>
        <w:t>’</w:t>
      </w:r>
      <w:r w:rsidR="00261B60">
        <w:rPr>
          <w:rFonts w:eastAsia="Calibri" w:cs="Times New Roman"/>
          <w:lang w:val="fr-FR" w:bidi="he-IL"/>
        </w:rPr>
        <w:t>universi</w:t>
      </w:r>
      <w:r w:rsidR="00954299">
        <w:rPr>
          <w:rFonts w:eastAsia="Calibri" w:cs="Times New Roman"/>
          <w:lang w:val="fr-FR" w:bidi="he-IL"/>
        </w:rPr>
        <w:t>té.  En</w:t>
      </w:r>
      <w:r w:rsidR="00261B60">
        <w:rPr>
          <w:rFonts w:eastAsia="Calibri" w:cs="Times New Roman"/>
          <w:lang w:val="fr-FR" w:bidi="he-IL"/>
        </w:rPr>
        <w:t xml:space="preserve"> échange du financement de la recherche, l</w:t>
      </w:r>
      <w:r w:rsidR="009B4506">
        <w:rPr>
          <w:rFonts w:eastAsia="Calibri" w:cs="Times New Roman"/>
          <w:lang w:val="fr-FR" w:bidi="he-IL"/>
        </w:rPr>
        <w:t>’</w:t>
      </w:r>
      <w:r w:rsidR="00261B60">
        <w:rPr>
          <w:rFonts w:eastAsia="Calibri" w:cs="Times New Roman"/>
          <w:lang w:val="fr-FR" w:bidi="he-IL"/>
        </w:rPr>
        <w:t>entreprise a</w:t>
      </w:r>
      <w:r w:rsidR="0018227C">
        <w:rPr>
          <w:rFonts w:eastAsia="Calibri" w:cs="Times New Roman"/>
          <w:lang w:val="fr-FR" w:bidi="he-IL"/>
        </w:rPr>
        <w:t xml:space="preserve"> </w:t>
      </w:r>
      <w:r w:rsidR="00261B60">
        <w:rPr>
          <w:rFonts w:eastAsia="Calibri" w:cs="Times New Roman"/>
          <w:lang w:val="fr-FR" w:bidi="he-IL"/>
        </w:rPr>
        <w:t>un droit de priorité sur l</w:t>
      </w:r>
      <w:r w:rsidR="009B4506">
        <w:rPr>
          <w:rFonts w:eastAsia="Calibri" w:cs="Times New Roman"/>
          <w:lang w:val="fr-FR" w:bidi="he-IL"/>
        </w:rPr>
        <w:t>’</w:t>
      </w:r>
      <w:r w:rsidR="00261B60">
        <w:rPr>
          <w:rFonts w:eastAsia="Calibri" w:cs="Times New Roman"/>
          <w:lang w:val="fr-FR" w:bidi="he-IL"/>
        </w:rPr>
        <w:t>obtention d</w:t>
      </w:r>
      <w:r w:rsidR="009B4506">
        <w:rPr>
          <w:rFonts w:eastAsia="Calibri" w:cs="Times New Roman"/>
          <w:lang w:val="fr-FR" w:bidi="he-IL"/>
        </w:rPr>
        <w:t>’</w:t>
      </w:r>
      <w:r w:rsidR="00261B60">
        <w:rPr>
          <w:rFonts w:eastAsia="Calibri" w:cs="Times New Roman"/>
          <w:lang w:val="fr-FR" w:bidi="he-IL"/>
        </w:rPr>
        <w:t>une licence sur les résultats de cette recherche</w:t>
      </w:r>
      <w:r w:rsidR="00377DB3">
        <w:rPr>
          <w:rFonts w:eastAsia="Calibri" w:cs="Times New Roman"/>
          <w:lang w:val="fr-FR" w:bidi="he-IL"/>
        </w:rPr>
        <w:t>.</w:t>
      </w:r>
    </w:p>
    <w:p w14:paraId="7567BA27" w14:textId="6B87B1A2" w:rsidR="001F5CC5" w:rsidRPr="009C22DC" w:rsidRDefault="001F5CC5" w:rsidP="002702D7">
      <w:pPr>
        <w:spacing w:after="120" w:line="240" w:lineRule="auto"/>
        <w:jc w:val="left"/>
        <w:rPr>
          <w:rFonts w:eastAsia="Calibri" w:cs="Times New Roman"/>
          <w:b/>
          <w:bCs/>
          <w:i/>
          <w:iCs/>
          <w:lang w:val="fr-FR" w:bidi="he-IL"/>
        </w:rPr>
      </w:pPr>
      <w:r w:rsidRPr="00475203">
        <w:rPr>
          <w:rFonts w:eastAsia="Calibri" w:cs="Times New Roman"/>
          <w:lang w:val="fr-FR" w:bidi="he-IL"/>
        </w:rPr>
        <w:t xml:space="preserve">F) </w:t>
      </w:r>
      <w:r w:rsidR="002702D7">
        <w:rPr>
          <w:rFonts w:eastAsia="Calibri" w:cs="Times New Roman"/>
          <w:lang w:val="fr-FR" w:bidi="he-IL"/>
        </w:rPr>
        <w:t xml:space="preserve">En vertu des règles du programme Horizon 2020 concernant la propriété intellectuelle, chaque participant </w:t>
      </w:r>
      <w:r w:rsidR="00F817F3">
        <w:rPr>
          <w:rFonts w:eastAsia="Calibri" w:cs="Times New Roman"/>
          <w:lang w:val="fr-FR" w:bidi="he-IL"/>
        </w:rPr>
        <w:t>est</w:t>
      </w:r>
      <w:r w:rsidR="002702D7">
        <w:rPr>
          <w:rFonts w:eastAsia="Calibri" w:cs="Times New Roman"/>
          <w:lang w:val="fr-FR" w:bidi="he-IL"/>
        </w:rPr>
        <w:t xml:space="preserve"> titulaire de la propriété intellectuelle qu</w:t>
      </w:r>
      <w:r w:rsidR="009B4506">
        <w:rPr>
          <w:rFonts w:eastAsia="Calibri" w:cs="Times New Roman"/>
          <w:lang w:val="fr-FR" w:bidi="he-IL"/>
        </w:rPr>
        <w:t>’</w:t>
      </w:r>
      <w:r w:rsidR="002702D7">
        <w:rPr>
          <w:rFonts w:eastAsia="Calibri" w:cs="Times New Roman"/>
          <w:lang w:val="fr-FR" w:bidi="he-IL"/>
        </w:rPr>
        <w:t>il a créée.  L</w:t>
      </w:r>
      <w:r w:rsidR="009B4506">
        <w:rPr>
          <w:rFonts w:eastAsia="Calibri" w:cs="Times New Roman"/>
          <w:lang w:val="fr-FR" w:bidi="he-IL"/>
        </w:rPr>
        <w:t>’</w:t>
      </w:r>
      <w:r w:rsidR="002702D7">
        <w:rPr>
          <w:rFonts w:eastAsia="Calibri" w:cs="Times New Roman"/>
          <w:lang w:val="fr-FR" w:bidi="he-IL"/>
        </w:rPr>
        <w:t xml:space="preserve">Université de Stanlort </w:t>
      </w:r>
      <w:r w:rsidR="00D972F3">
        <w:rPr>
          <w:rFonts w:eastAsia="Calibri" w:cs="Times New Roman"/>
          <w:lang w:val="fr-FR" w:bidi="he-IL"/>
        </w:rPr>
        <w:t>est</w:t>
      </w:r>
      <w:r w:rsidR="002702D7">
        <w:rPr>
          <w:rFonts w:eastAsia="Calibri" w:cs="Times New Roman"/>
          <w:lang w:val="fr-FR" w:bidi="he-IL"/>
        </w:rPr>
        <w:t xml:space="preserve"> donc propriétaire des résultats obtenus par M. Shwimer et son équipe dans le cadre </w:t>
      </w:r>
      <w:r w:rsidR="002702D7" w:rsidRPr="009C22DC">
        <w:rPr>
          <w:rFonts w:eastAsia="Calibri" w:cs="Times New Roman"/>
          <w:lang w:val="fr-FR" w:bidi="he-IL"/>
        </w:rPr>
        <w:t>de ce programme.</w:t>
      </w:r>
    </w:p>
    <w:p w14:paraId="44D7FAEB" w14:textId="18928F24" w:rsidR="001F5CC5" w:rsidRPr="009C22DC" w:rsidRDefault="00A60216" w:rsidP="007C6674">
      <w:pPr>
        <w:numPr>
          <w:ilvl w:val="0"/>
          <w:numId w:val="13"/>
        </w:numPr>
        <w:tabs>
          <w:tab w:val="left" w:pos="1134"/>
        </w:tabs>
        <w:spacing w:before="240" w:after="240" w:line="240" w:lineRule="auto"/>
        <w:ind w:left="567" w:firstLine="0"/>
        <w:jc w:val="left"/>
        <w:rPr>
          <w:rFonts w:eastAsia="Calibri" w:cs="Times New Roman"/>
          <w:b/>
          <w:bCs/>
          <w:i/>
          <w:iCs/>
          <w:lang w:val="fr-FR" w:bidi="he-IL"/>
        </w:rPr>
      </w:pPr>
      <w:r w:rsidRPr="009C22DC">
        <w:rPr>
          <w:rFonts w:eastAsia="Calibri"/>
          <w:b/>
          <w:bCs/>
          <w:i/>
          <w:iCs/>
          <w:lang w:val="fr-FR" w:bidi="he-IL"/>
        </w:rPr>
        <w:t>Droits commerciaux concédés à de tierces partie</w:t>
      </w:r>
      <w:r w:rsidR="00C27B58" w:rsidRPr="009C22DC">
        <w:rPr>
          <w:rFonts w:eastAsia="Calibri"/>
          <w:b/>
          <w:bCs/>
          <w:i/>
          <w:iCs/>
          <w:lang w:val="fr-FR" w:bidi="he-IL"/>
        </w:rPr>
        <w:t>s</w:t>
      </w:r>
      <w:r w:rsidRPr="009C22DC">
        <w:rPr>
          <w:rFonts w:eastAsia="Calibri"/>
          <w:b/>
          <w:bCs/>
          <w:i/>
          <w:iCs/>
          <w:lang w:val="fr-FR" w:bidi="he-IL"/>
        </w:rPr>
        <w:t xml:space="preserve"> ayant subventionné les recherches sur les exosomes</w:t>
      </w:r>
    </w:p>
    <w:p w14:paraId="0D61D538" w14:textId="1FA0D95C" w:rsidR="00A60216" w:rsidRDefault="00A60216" w:rsidP="00A62E4F">
      <w:pPr>
        <w:spacing w:after="120" w:line="240" w:lineRule="auto"/>
        <w:jc w:val="left"/>
        <w:rPr>
          <w:rFonts w:eastAsia="Calibri" w:cs="Times New Roman"/>
          <w:lang w:val="fr-FR" w:bidi="he-IL"/>
        </w:rPr>
      </w:pPr>
      <w:r w:rsidRPr="009C22DC">
        <w:rPr>
          <w:rFonts w:eastAsia="Calibri" w:cs="Times New Roman"/>
          <w:lang w:val="fr-FR" w:bidi="he-IL"/>
        </w:rPr>
        <w:t xml:space="preserve">Le programme Horizon 2020 </w:t>
      </w:r>
      <w:r w:rsidR="00F17578" w:rsidRPr="009C22DC">
        <w:rPr>
          <w:rFonts w:eastAsia="Calibri" w:cs="Times New Roman"/>
          <w:lang w:val="fr-FR" w:bidi="he-IL"/>
        </w:rPr>
        <w:t>port</w:t>
      </w:r>
      <w:r w:rsidR="0034115F" w:rsidRPr="009C22DC">
        <w:rPr>
          <w:rFonts w:eastAsia="Calibri" w:cs="Times New Roman"/>
          <w:lang w:val="fr-FR" w:bidi="he-IL"/>
        </w:rPr>
        <w:t>e</w:t>
      </w:r>
      <w:r w:rsidR="00F17578" w:rsidRPr="009C22DC">
        <w:rPr>
          <w:rFonts w:eastAsia="Calibri" w:cs="Times New Roman"/>
          <w:lang w:val="fr-FR" w:bidi="he-IL"/>
        </w:rPr>
        <w:t xml:space="preserve"> spécifiquement sur l</w:t>
      </w:r>
      <w:r w:rsidR="009B4506">
        <w:rPr>
          <w:rFonts w:eastAsia="Calibri" w:cs="Times New Roman"/>
          <w:lang w:val="fr-FR" w:bidi="he-IL"/>
        </w:rPr>
        <w:t>’</w:t>
      </w:r>
      <w:r w:rsidR="00F17578" w:rsidRPr="009C22DC">
        <w:rPr>
          <w:rFonts w:eastAsia="Calibri" w:cs="Times New Roman"/>
          <w:lang w:val="fr-FR" w:bidi="he-IL"/>
        </w:rPr>
        <w:t>élaboration d</w:t>
      </w:r>
      <w:r w:rsidR="009B4506">
        <w:rPr>
          <w:rFonts w:eastAsia="Calibri" w:cs="Times New Roman"/>
          <w:lang w:val="fr-FR" w:bidi="he-IL"/>
        </w:rPr>
        <w:t>’</w:t>
      </w:r>
      <w:r w:rsidR="00F17578" w:rsidRPr="009C22DC">
        <w:rPr>
          <w:rFonts w:eastAsia="Calibri" w:cs="Times New Roman"/>
          <w:lang w:val="fr-FR" w:bidi="he-IL"/>
        </w:rPr>
        <w:t>un médicament contre le cancer du se</w:t>
      </w:r>
      <w:r w:rsidR="00954299" w:rsidRPr="009C22DC">
        <w:rPr>
          <w:rFonts w:eastAsia="Calibri" w:cs="Times New Roman"/>
          <w:lang w:val="fr-FR" w:bidi="he-IL"/>
        </w:rPr>
        <w:t>in.  Dè</w:t>
      </w:r>
      <w:r w:rsidR="00F17578" w:rsidRPr="009C22DC">
        <w:rPr>
          <w:rFonts w:eastAsia="Calibri" w:cs="Times New Roman"/>
          <w:lang w:val="fr-FR" w:bidi="he-IL"/>
        </w:rPr>
        <w:t>s lors, tous les droits sur la Nouvelle propriété intellectuelle et la Propriété intellectuelle préalable</w:t>
      </w:r>
      <w:r w:rsidR="00F17578">
        <w:rPr>
          <w:rFonts w:eastAsia="Calibri" w:cs="Times New Roman"/>
          <w:lang w:val="fr-FR" w:bidi="he-IL"/>
        </w:rPr>
        <w:t xml:space="preserve"> des participants </w:t>
      </w:r>
      <w:r w:rsidR="00AD19D6">
        <w:rPr>
          <w:rFonts w:eastAsia="Calibri" w:cs="Times New Roman"/>
          <w:lang w:val="fr-FR" w:bidi="he-IL"/>
        </w:rPr>
        <w:t>sont</w:t>
      </w:r>
      <w:r w:rsidR="005D33B8">
        <w:rPr>
          <w:rFonts w:eastAsia="Calibri" w:cs="Times New Roman"/>
          <w:lang w:val="fr-FR" w:bidi="he-IL"/>
        </w:rPr>
        <w:t xml:space="preserve"> exclusivement</w:t>
      </w:r>
      <w:r w:rsidR="00F17578">
        <w:rPr>
          <w:rFonts w:eastAsia="Calibri" w:cs="Times New Roman"/>
          <w:lang w:val="fr-FR" w:bidi="he-IL"/>
        </w:rPr>
        <w:t xml:space="preserve"> limités à ce domaine.</w:t>
      </w:r>
    </w:p>
    <w:p w14:paraId="0E9BD6F0" w14:textId="6592EABB" w:rsidR="00A12B27" w:rsidRDefault="00A12B27" w:rsidP="00A62E4F">
      <w:pPr>
        <w:spacing w:after="120" w:line="240" w:lineRule="auto"/>
        <w:jc w:val="left"/>
        <w:rPr>
          <w:rFonts w:eastAsia="Calibri" w:cs="Times New Roman"/>
          <w:lang w:val="fr-FR" w:bidi="he-IL"/>
        </w:rPr>
      </w:pPr>
      <w:r>
        <w:rPr>
          <w:rFonts w:eastAsia="Calibri" w:cs="Times New Roman"/>
          <w:lang w:val="fr-FR" w:bidi="he-IL"/>
        </w:rPr>
        <w:t>Le droit de priorité concédé à l</w:t>
      </w:r>
      <w:r w:rsidR="009B4506">
        <w:rPr>
          <w:rFonts w:eastAsia="Calibri" w:cs="Times New Roman"/>
          <w:lang w:val="fr-FR" w:bidi="he-IL"/>
        </w:rPr>
        <w:t>’</w:t>
      </w:r>
      <w:r>
        <w:rPr>
          <w:rFonts w:eastAsia="Calibri" w:cs="Times New Roman"/>
          <w:lang w:val="fr-FR" w:bidi="he-IL"/>
        </w:rPr>
        <w:t>entreprise Luviel concern</w:t>
      </w:r>
      <w:r w:rsidR="00FE7A53">
        <w:rPr>
          <w:rFonts w:eastAsia="Calibri" w:cs="Times New Roman"/>
          <w:lang w:val="fr-FR" w:bidi="he-IL"/>
        </w:rPr>
        <w:t>e</w:t>
      </w:r>
      <w:r>
        <w:rPr>
          <w:rFonts w:eastAsia="Calibri" w:cs="Times New Roman"/>
          <w:lang w:val="fr-FR" w:bidi="he-IL"/>
        </w:rPr>
        <w:t xml:space="preserve"> un domaine différent, celui de la mise au point d</w:t>
      </w:r>
      <w:r w:rsidR="009B4506">
        <w:rPr>
          <w:rFonts w:eastAsia="Calibri" w:cs="Times New Roman"/>
          <w:lang w:val="fr-FR" w:bidi="he-IL"/>
        </w:rPr>
        <w:t>’</w:t>
      </w:r>
      <w:r>
        <w:rPr>
          <w:rFonts w:eastAsia="Calibri" w:cs="Times New Roman"/>
          <w:lang w:val="fr-FR" w:bidi="he-IL"/>
        </w:rPr>
        <w:t>une thérapie contre la maladie de Chagas.</w:t>
      </w:r>
    </w:p>
    <w:p w14:paraId="24A986A1" w14:textId="5B388C8F" w:rsidR="001F5CC5" w:rsidRDefault="00A12B27" w:rsidP="00A04CA7">
      <w:pPr>
        <w:spacing w:after="120" w:line="240" w:lineRule="auto"/>
        <w:jc w:val="left"/>
        <w:rPr>
          <w:rFonts w:eastAsia="Calibri" w:cs="Times New Roman"/>
          <w:lang w:val="fr-FR" w:bidi="he-IL"/>
        </w:rPr>
      </w:pPr>
      <w:r>
        <w:rPr>
          <w:rFonts w:eastAsia="Calibri" w:cs="Times New Roman"/>
          <w:lang w:val="fr-FR" w:bidi="he-IL"/>
        </w:rPr>
        <w:t>Les droits contractuels des parties précitées sont limités à un domaine défini de manière préci</w:t>
      </w:r>
      <w:r w:rsidR="00954299">
        <w:rPr>
          <w:rFonts w:eastAsia="Calibri" w:cs="Times New Roman"/>
          <w:lang w:val="fr-FR" w:bidi="he-IL"/>
        </w:rPr>
        <w:t>se.  Il</w:t>
      </w:r>
      <w:r>
        <w:rPr>
          <w:rFonts w:eastAsia="Calibri" w:cs="Times New Roman"/>
          <w:lang w:val="fr-FR" w:bidi="he-IL"/>
        </w:rPr>
        <w:t xml:space="preserve"> n</w:t>
      </w:r>
      <w:r w:rsidR="009B4506">
        <w:rPr>
          <w:rFonts w:eastAsia="Calibri" w:cs="Times New Roman"/>
          <w:lang w:val="fr-FR" w:bidi="he-IL"/>
        </w:rPr>
        <w:t>’</w:t>
      </w:r>
      <w:r>
        <w:rPr>
          <w:rFonts w:eastAsia="Calibri" w:cs="Times New Roman"/>
          <w:lang w:val="fr-FR" w:bidi="he-IL"/>
        </w:rPr>
        <w:t>y a donc pas de chevauchement entre les droits concédés.</w:t>
      </w:r>
    </w:p>
    <w:sectPr w:rsidR="001F5CC5" w:rsidSect="00723B9E">
      <w:headerReference w:type="default" r:id="rId8"/>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3C5B5" w14:textId="77777777" w:rsidR="008432C2" w:rsidRDefault="008432C2" w:rsidP="00FE7837">
      <w:r>
        <w:separator/>
      </w:r>
    </w:p>
  </w:endnote>
  <w:endnote w:type="continuationSeparator" w:id="0">
    <w:p w14:paraId="55FF384E" w14:textId="77777777" w:rsidR="008432C2" w:rsidRDefault="008432C2" w:rsidP="00FE7837">
      <w:r>
        <w:continuationSeparator/>
      </w:r>
    </w:p>
  </w:endnote>
  <w:endnote w:type="continuationNotice" w:id="1">
    <w:p w14:paraId="35F59812" w14:textId="77777777" w:rsidR="00954299" w:rsidRDefault="00954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8907" w14:textId="77777777" w:rsidR="008432C2" w:rsidRDefault="008432C2" w:rsidP="00FE7837">
      <w:r>
        <w:separator/>
      </w:r>
    </w:p>
  </w:footnote>
  <w:footnote w:type="continuationSeparator" w:id="0">
    <w:p w14:paraId="7A6E7D2B" w14:textId="77777777" w:rsidR="008432C2" w:rsidRDefault="008432C2" w:rsidP="00FE7837">
      <w:r>
        <w:continuationSeparator/>
      </w:r>
    </w:p>
  </w:footnote>
  <w:footnote w:type="continuationNotice" w:id="1">
    <w:p w14:paraId="4BB8D00C" w14:textId="77777777" w:rsidR="00954299" w:rsidRDefault="00954299">
      <w:pPr>
        <w:spacing w:after="0" w:line="240" w:lineRule="auto"/>
      </w:pPr>
    </w:p>
  </w:footnote>
  <w:footnote w:id="2">
    <w:p w14:paraId="24C7A579" w14:textId="7FC3C0E2" w:rsidR="00471862" w:rsidRPr="00E33B37" w:rsidRDefault="00471862" w:rsidP="00471862">
      <w:pPr>
        <w:pStyle w:val="FootnoteText"/>
        <w:rPr>
          <w:sz w:val="16"/>
          <w:szCs w:val="16"/>
          <w:lang w:val="fr-FR"/>
        </w:rPr>
      </w:pPr>
      <w:r w:rsidRPr="00E33B37">
        <w:rPr>
          <w:rStyle w:val="FootnoteReference"/>
          <w:sz w:val="16"/>
          <w:szCs w:val="16"/>
          <w:lang w:val="fr-FR"/>
        </w:rPr>
        <w:footnoteRef/>
      </w:r>
      <w:r w:rsidRPr="00E33B37">
        <w:rPr>
          <w:sz w:val="16"/>
          <w:szCs w:val="16"/>
          <w:lang w:val="fr-FR"/>
        </w:rPr>
        <w:t xml:space="preserve"> </w:t>
      </w:r>
      <w:r w:rsidR="0070431B">
        <w:rPr>
          <w:sz w:val="16"/>
          <w:szCs w:val="16"/>
          <w:lang w:val="fr-FR"/>
        </w:rPr>
        <w:tab/>
      </w:r>
      <w:r w:rsidRPr="00E33B37">
        <w:rPr>
          <w:sz w:val="16"/>
          <w:szCs w:val="16"/>
          <w:lang w:val="fr-FR"/>
        </w:rPr>
        <w:t xml:space="preserve">Cet Instrument offre un guichet unique aux établissements universitaires et de recherche qui souhaitent obtenir des conseils pour élaborer et mettre en œuvre leurs politiques institutionnelles en matière de propriété intellectuelle.  Il peut être consulté sur le </w:t>
      </w:r>
      <w:hyperlink r:id="rId1" w:history="1">
        <w:r w:rsidRPr="00E33B37">
          <w:rPr>
            <w:rStyle w:val="Hyperlink"/>
            <w:sz w:val="16"/>
            <w:szCs w:val="16"/>
            <w:lang w:val="fr-FR"/>
          </w:rPr>
          <w:t>site</w:t>
        </w:r>
        <w:r w:rsidR="00C47435">
          <w:rPr>
            <w:rStyle w:val="Hyperlink"/>
            <w:sz w:val="16"/>
            <w:szCs w:val="16"/>
            <w:lang w:val="fr-FR"/>
          </w:rPr>
          <w:t> </w:t>
        </w:r>
        <w:r w:rsidRPr="00E33B37">
          <w:rPr>
            <w:rStyle w:val="Hyperlink"/>
            <w:sz w:val="16"/>
            <w:szCs w:val="16"/>
            <w:lang w:val="fr-FR"/>
          </w:rPr>
          <w:t>Web de l</w:t>
        </w:r>
        <w:r w:rsidR="001D077D">
          <w:rPr>
            <w:rStyle w:val="Hyperlink"/>
            <w:sz w:val="16"/>
            <w:szCs w:val="16"/>
            <w:lang w:val="fr-FR"/>
          </w:rPr>
          <w:t>’</w:t>
        </w:r>
        <w:r w:rsidRPr="00E33B37">
          <w:rPr>
            <w:rStyle w:val="Hyperlink"/>
            <w:sz w:val="16"/>
            <w:szCs w:val="16"/>
            <w:lang w:val="fr-FR"/>
          </w:rPr>
          <w:t>OMPI</w:t>
        </w:r>
      </w:hyperlink>
      <w:r w:rsidRPr="00E33B37">
        <w:rPr>
          <w:sz w:val="16"/>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34C2" w14:textId="77777777" w:rsidR="0025376C" w:rsidRPr="00967D3C" w:rsidRDefault="0025376C" w:rsidP="0065103B">
    <w:pPr>
      <w:pStyle w:val="Header"/>
      <w:spacing w:after="480"/>
      <w:jc w:val="right"/>
      <w:rPr>
        <w:sz w:val="22"/>
      </w:rPr>
    </w:pPr>
    <w:r w:rsidRPr="00967D3C">
      <w:rPr>
        <w:sz w:val="22"/>
      </w:rPr>
      <w:fldChar w:fldCharType="begin"/>
    </w:r>
    <w:r w:rsidRPr="00967D3C">
      <w:rPr>
        <w:sz w:val="22"/>
      </w:rPr>
      <w:instrText xml:space="preserve"> PAGE   \* MERGEFORMAT </w:instrText>
    </w:r>
    <w:r w:rsidRPr="00967D3C">
      <w:rPr>
        <w:sz w:val="22"/>
      </w:rPr>
      <w:fldChar w:fldCharType="separate"/>
    </w:r>
    <w:r w:rsidR="00B40EDD">
      <w:rPr>
        <w:noProof/>
        <w:sz w:val="22"/>
      </w:rPr>
      <w:t>2</w:t>
    </w:r>
    <w:r w:rsidRPr="00967D3C">
      <w:rPr>
        <w:noProof/>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E70"/>
    <w:multiLevelType w:val="hybridMultilevel"/>
    <w:tmpl w:val="182E0188"/>
    <w:lvl w:ilvl="0" w:tplc="093827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F1001"/>
    <w:multiLevelType w:val="hybridMultilevel"/>
    <w:tmpl w:val="45C0280A"/>
    <w:lvl w:ilvl="0" w:tplc="1F2668B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0C95741D"/>
    <w:multiLevelType w:val="hybridMultilevel"/>
    <w:tmpl w:val="5BECF352"/>
    <w:lvl w:ilvl="0" w:tplc="2BDE420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1E21CD"/>
    <w:multiLevelType w:val="hybridMultilevel"/>
    <w:tmpl w:val="1D303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76821"/>
    <w:multiLevelType w:val="hybridMultilevel"/>
    <w:tmpl w:val="30FEF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6D685F"/>
    <w:multiLevelType w:val="hybridMultilevel"/>
    <w:tmpl w:val="1D303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569FC"/>
    <w:multiLevelType w:val="hybridMultilevel"/>
    <w:tmpl w:val="5622D9F6"/>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21666B4E"/>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22597"/>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D66CD"/>
    <w:multiLevelType w:val="hybridMultilevel"/>
    <w:tmpl w:val="EF24C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030AC"/>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A202F"/>
    <w:multiLevelType w:val="hybridMultilevel"/>
    <w:tmpl w:val="C966C9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8D4165"/>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F66DB"/>
    <w:multiLevelType w:val="hybridMultilevel"/>
    <w:tmpl w:val="7D7A40F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57F944F6"/>
    <w:multiLevelType w:val="hybridMultilevel"/>
    <w:tmpl w:val="D13EB788"/>
    <w:lvl w:ilvl="0" w:tplc="AE94E556">
      <w:start w:val="1"/>
      <w:numFmt w:val="decimal"/>
      <w:lvlText w:val="%1."/>
      <w:lvlJc w:val="lef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32B05"/>
    <w:multiLevelType w:val="hybridMultilevel"/>
    <w:tmpl w:val="6B3664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E3D33"/>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871F24"/>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24876"/>
    <w:multiLevelType w:val="hybridMultilevel"/>
    <w:tmpl w:val="9DB25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535228"/>
    <w:multiLevelType w:val="hybridMultilevel"/>
    <w:tmpl w:val="0CCE88E6"/>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0" w15:restartNumberingAfterBreak="0">
    <w:nsid w:val="728D5A5F"/>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1933CB"/>
    <w:multiLevelType w:val="hybridMultilevel"/>
    <w:tmpl w:val="E99A5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137870">
    <w:abstractNumId w:val="14"/>
  </w:num>
  <w:num w:numId="2" w16cid:durableId="769131664">
    <w:abstractNumId w:val="9"/>
  </w:num>
  <w:num w:numId="3" w16cid:durableId="1343357805">
    <w:abstractNumId w:val="12"/>
  </w:num>
  <w:num w:numId="4" w16cid:durableId="1790202436">
    <w:abstractNumId w:val="18"/>
  </w:num>
  <w:num w:numId="5" w16cid:durableId="154222829">
    <w:abstractNumId w:val="11"/>
  </w:num>
  <w:num w:numId="6" w16cid:durableId="1430464214">
    <w:abstractNumId w:val="15"/>
  </w:num>
  <w:num w:numId="7" w16cid:durableId="1816339789">
    <w:abstractNumId w:val="21"/>
  </w:num>
  <w:num w:numId="8" w16cid:durableId="31083009">
    <w:abstractNumId w:val="3"/>
  </w:num>
  <w:num w:numId="9" w16cid:durableId="711074390">
    <w:abstractNumId w:val="2"/>
  </w:num>
  <w:num w:numId="10" w16cid:durableId="167209032">
    <w:abstractNumId w:val="7"/>
  </w:num>
  <w:num w:numId="11" w16cid:durableId="2139644062">
    <w:abstractNumId w:val="20"/>
  </w:num>
  <w:num w:numId="12" w16cid:durableId="884832403">
    <w:abstractNumId w:val="10"/>
  </w:num>
  <w:num w:numId="13" w16cid:durableId="675503486">
    <w:abstractNumId w:val="5"/>
  </w:num>
  <w:num w:numId="14" w16cid:durableId="1468939421">
    <w:abstractNumId w:val="16"/>
  </w:num>
  <w:num w:numId="15" w16cid:durableId="1690720669">
    <w:abstractNumId w:val="17"/>
  </w:num>
  <w:num w:numId="16" w16cid:durableId="908542823">
    <w:abstractNumId w:val="8"/>
  </w:num>
  <w:num w:numId="17" w16cid:durableId="1094743262">
    <w:abstractNumId w:val="0"/>
  </w:num>
  <w:num w:numId="18" w16cid:durableId="1152327501">
    <w:abstractNumId w:val="1"/>
  </w:num>
  <w:num w:numId="19" w16cid:durableId="1512404937">
    <w:abstractNumId w:val="6"/>
  </w:num>
  <w:num w:numId="20" w16cid:durableId="2066365180">
    <w:abstractNumId w:val="4"/>
  </w:num>
  <w:num w:numId="21" w16cid:durableId="723256762">
    <w:abstractNumId w:val="19"/>
  </w:num>
  <w:num w:numId="22" w16cid:durableId="4726206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55"/>
    <w:rsid w:val="00001348"/>
    <w:rsid w:val="00003955"/>
    <w:rsid w:val="000051A0"/>
    <w:rsid w:val="00005567"/>
    <w:rsid w:val="00010D8A"/>
    <w:rsid w:val="00011064"/>
    <w:rsid w:val="000131D5"/>
    <w:rsid w:val="000141C2"/>
    <w:rsid w:val="0001741E"/>
    <w:rsid w:val="000174EC"/>
    <w:rsid w:val="00017D31"/>
    <w:rsid w:val="000206A3"/>
    <w:rsid w:val="000224CB"/>
    <w:rsid w:val="0002320A"/>
    <w:rsid w:val="00024B8B"/>
    <w:rsid w:val="000278BD"/>
    <w:rsid w:val="0003232A"/>
    <w:rsid w:val="0003260F"/>
    <w:rsid w:val="00032C69"/>
    <w:rsid w:val="0003739D"/>
    <w:rsid w:val="000373DC"/>
    <w:rsid w:val="00037DB8"/>
    <w:rsid w:val="00041990"/>
    <w:rsid w:val="00045CCB"/>
    <w:rsid w:val="0004634D"/>
    <w:rsid w:val="00047795"/>
    <w:rsid w:val="0005226D"/>
    <w:rsid w:val="000528E6"/>
    <w:rsid w:val="00052CFA"/>
    <w:rsid w:val="00054358"/>
    <w:rsid w:val="00055228"/>
    <w:rsid w:val="000559DF"/>
    <w:rsid w:val="00056011"/>
    <w:rsid w:val="00056398"/>
    <w:rsid w:val="00057B01"/>
    <w:rsid w:val="000600D2"/>
    <w:rsid w:val="000602B2"/>
    <w:rsid w:val="00060A6B"/>
    <w:rsid w:val="00061445"/>
    <w:rsid w:val="00061813"/>
    <w:rsid w:val="00062110"/>
    <w:rsid w:val="0006220D"/>
    <w:rsid w:val="000658B8"/>
    <w:rsid w:val="00065C38"/>
    <w:rsid w:val="00071407"/>
    <w:rsid w:val="000714C6"/>
    <w:rsid w:val="000733F2"/>
    <w:rsid w:val="00073801"/>
    <w:rsid w:val="00074C38"/>
    <w:rsid w:val="00075D10"/>
    <w:rsid w:val="00077F5A"/>
    <w:rsid w:val="000836AC"/>
    <w:rsid w:val="00085580"/>
    <w:rsid w:val="0008682A"/>
    <w:rsid w:val="00091CA7"/>
    <w:rsid w:val="00096052"/>
    <w:rsid w:val="00097C31"/>
    <w:rsid w:val="000A0EAA"/>
    <w:rsid w:val="000A1441"/>
    <w:rsid w:val="000A2963"/>
    <w:rsid w:val="000A31B0"/>
    <w:rsid w:val="000A4DBC"/>
    <w:rsid w:val="000A58B6"/>
    <w:rsid w:val="000A5A48"/>
    <w:rsid w:val="000B075F"/>
    <w:rsid w:val="000B0F3A"/>
    <w:rsid w:val="000B22A7"/>
    <w:rsid w:val="000B259A"/>
    <w:rsid w:val="000B3066"/>
    <w:rsid w:val="000B58B0"/>
    <w:rsid w:val="000B6E7D"/>
    <w:rsid w:val="000C16BD"/>
    <w:rsid w:val="000C2496"/>
    <w:rsid w:val="000C5478"/>
    <w:rsid w:val="000C5513"/>
    <w:rsid w:val="000C683A"/>
    <w:rsid w:val="000D0CB8"/>
    <w:rsid w:val="000D0E4B"/>
    <w:rsid w:val="000D1176"/>
    <w:rsid w:val="000D2695"/>
    <w:rsid w:val="000D26B3"/>
    <w:rsid w:val="000D41E6"/>
    <w:rsid w:val="000D4426"/>
    <w:rsid w:val="000D46B6"/>
    <w:rsid w:val="000D4831"/>
    <w:rsid w:val="000D640D"/>
    <w:rsid w:val="000D6F30"/>
    <w:rsid w:val="000E036D"/>
    <w:rsid w:val="000E1282"/>
    <w:rsid w:val="000E644E"/>
    <w:rsid w:val="000F007D"/>
    <w:rsid w:val="000F1B9F"/>
    <w:rsid w:val="000F39FF"/>
    <w:rsid w:val="000F4254"/>
    <w:rsid w:val="000F4962"/>
    <w:rsid w:val="000F6BC6"/>
    <w:rsid w:val="000F797F"/>
    <w:rsid w:val="00101C57"/>
    <w:rsid w:val="00103936"/>
    <w:rsid w:val="0010600F"/>
    <w:rsid w:val="00106A58"/>
    <w:rsid w:val="00106ED7"/>
    <w:rsid w:val="0010776A"/>
    <w:rsid w:val="00110238"/>
    <w:rsid w:val="001116CF"/>
    <w:rsid w:val="0011386F"/>
    <w:rsid w:val="00115A1D"/>
    <w:rsid w:val="00115EC7"/>
    <w:rsid w:val="00117326"/>
    <w:rsid w:val="00117E4F"/>
    <w:rsid w:val="001206CF"/>
    <w:rsid w:val="00121699"/>
    <w:rsid w:val="00122DB9"/>
    <w:rsid w:val="00124285"/>
    <w:rsid w:val="00124621"/>
    <w:rsid w:val="00124F4C"/>
    <w:rsid w:val="00125882"/>
    <w:rsid w:val="0012590E"/>
    <w:rsid w:val="00130E12"/>
    <w:rsid w:val="001315C5"/>
    <w:rsid w:val="00131CF4"/>
    <w:rsid w:val="00132530"/>
    <w:rsid w:val="0013414F"/>
    <w:rsid w:val="0013478D"/>
    <w:rsid w:val="00135209"/>
    <w:rsid w:val="00137236"/>
    <w:rsid w:val="00144F5A"/>
    <w:rsid w:val="00145CDC"/>
    <w:rsid w:val="001460E1"/>
    <w:rsid w:val="001464D9"/>
    <w:rsid w:val="00147687"/>
    <w:rsid w:val="00151255"/>
    <w:rsid w:val="001515C8"/>
    <w:rsid w:val="00152458"/>
    <w:rsid w:val="00152CBB"/>
    <w:rsid w:val="00153B69"/>
    <w:rsid w:val="001549A3"/>
    <w:rsid w:val="00156481"/>
    <w:rsid w:val="001607FE"/>
    <w:rsid w:val="001613A9"/>
    <w:rsid w:val="00161785"/>
    <w:rsid w:val="001626E4"/>
    <w:rsid w:val="0016289A"/>
    <w:rsid w:val="00162F29"/>
    <w:rsid w:val="001648A1"/>
    <w:rsid w:val="00166080"/>
    <w:rsid w:val="00167CD9"/>
    <w:rsid w:val="00170B8B"/>
    <w:rsid w:val="00170BDB"/>
    <w:rsid w:val="0017134F"/>
    <w:rsid w:val="001719A1"/>
    <w:rsid w:val="00171ED7"/>
    <w:rsid w:val="00171FD0"/>
    <w:rsid w:val="00172EEF"/>
    <w:rsid w:val="0017390F"/>
    <w:rsid w:val="00174456"/>
    <w:rsid w:val="001750EE"/>
    <w:rsid w:val="001762FE"/>
    <w:rsid w:val="001769EE"/>
    <w:rsid w:val="00180EDB"/>
    <w:rsid w:val="001815BC"/>
    <w:rsid w:val="0018227C"/>
    <w:rsid w:val="001836CE"/>
    <w:rsid w:val="0018434E"/>
    <w:rsid w:val="00187FB6"/>
    <w:rsid w:val="00191BAD"/>
    <w:rsid w:val="0019534D"/>
    <w:rsid w:val="001955C7"/>
    <w:rsid w:val="001960AD"/>
    <w:rsid w:val="00197718"/>
    <w:rsid w:val="001A2B9A"/>
    <w:rsid w:val="001A2DE1"/>
    <w:rsid w:val="001A3C2C"/>
    <w:rsid w:val="001A3F43"/>
    <w:rsid w:val="001A4B91"/>
    <w:rsid w:val="001A4BB9"/>
    <w:rsid w:val="001A6726"/>
    <w:rsid w:val="001A7802"/>
    <w:rsid w:val="001A7FDF"/>
    <w:rsid w:val="001B057C"/>
    <w:rsid w:val="001B34A8"/>
    <w:rsid w:val="001B4930"/>
    <w:rsid w:val="001B667A"/>
    <w:rsid w:val="001B6C45"/>
    <w:rsid w:val="001B6CE9"/>
    <w:rsid w:val="001B77C6"/>
    <w:rsid w:val="001B77C8"/>
    <w:rsid w:val="001C0B90"/>
    <w:rsid w:val="001C14D6"/>
    <w:rsid w:val="001C307C"/>
    <w:rsid w:val="001C624F"/>
    <w:rsid w:val="001C660C"/>
    <w:rsid w:val="001C660D"/>
    <w:rsid w:val="001C7EA9"/>
    <w:rsid w:val="001D077D"/>
    <w:rsid w:val="001D3A7C"/>
    <w:rsid w:val="001D4AEC"/>
    <w:rsid w:val="001D55FB"/>
    <w:rsid w:val="001D56D4"/>
    <w:rsid w:val="001E2B8C"/>
    <w:rsid w:val="001E2E69"/>
    <w:rsid w:val="001E3B53"/>
    <w:rsid w:val="001E428C"/>
    <w:rsid w:val="001E448F"/>
    <w:rsid w:val="001E5A10"/>
    <w:rsid w:val="001E5B3E"/>
    <w:rsid w:val="001E65C9"/>
    <w:rsid w:val="001F0729"/>
    <w:rsid w:val="001F18A3"/>
    <w:rsid w:val="001F209F"/>
    <w:rsid w:val="001F2F01"/>
    <w:rsid w:val="001F3608"/>
    <w:rsid w:val="001F5001"/>
    <w:rsid w:val="001F5539"/>
    <w:rsid w:val="001F5CC5"/>
    <w:rsid w:val="001F6713"/>
    <w:rsid w:val="00200702"/>
    <w:rsid w:val="002025CA"/>
    <w:rsid w:val="00202833"/>
    <w:rsid w:val="002052BF"/>
    <w:rsid w:val="002061B5"/>
    <w:rsid w:val="00206CAE"/>
    <w:rsid w:val="00207411"/>
    <w:rsid w:val="0020789B"/>
    <w:rsid w:val="0021203B"/>
    <w:rsid w:val="00212504"/>
    <w:rsid w:val="00212713"/>
    <w:rsid w:val="00215D63"/>
    <w:rsid w:val="0021785F"/>
    <w:rsid w:val="0022017C"/>
    <w:rsid w:val="00220C94"/>
    <w:rsid w:val="0022104E"/>
    <w:rsid w:val="0022142B"/>
    <w:rsid w:val="00222C26"/>
    <w:rsid w:val="00222F68"/>
    <w:rsid w:val="0022305A"/>
    <w:rsid w:val="00231348"/>
    <w:rsid w:val="00231391"/>
    <w:rsid w:val="002322A7"/>
    <w:rsid w:val="00232549"/>
    <w:rsid w:val="00232CF9"/>
    <w:rsid w:val="002368B3"/>
    <w:rsid w:val="00236C7F"/>
    <w:rsid w:val="00236F62"/>
    <w:rsid w:val="00240180"/>
    <w:rsid w:val="00240828"/>
    <w:rsid w:val="00241265"/>
    <w:rsid w:val="00242A67"/>
    <w:rsid w:val="002452CB"/>
    <w:rsid w:val="002501C3"/>
    <w:rsid w:val="0025155C"/>
    <w:rsid w:val="002519C8"/>
    <w:rsid w:val="00252102"/>
    <w:rsid w:val="002525E1"/>
    <w:rsid w:val="0025376C"/>
    <w:rsid w:val="00253F6A"/>
    <w:rsid w:val="00254AA7"/>
    <w:rsid w:val="00254BB6"/>
    <w:rsid w:val="00256655"/>
    <w:rsid w:val="00257BBD"/>
    <w:rsid w:val="002603A3"/>
    <w:rsid w:val="002607E5"/>
    <w:rsid w:val="00261B60"/>
    <w:rsid w:val="00262414"/>
    <w:rsid w:val="00263B9F"/>
    <w:rsid w:val="00263CC4"/>
    <w:rsid w:val="00263E6F"/>
    <w:rsid w:val="002643BD"/>
    <w:rsid w:val="002702D7"/>
    <w:rsid w:val="00273420"/>
    <w:rsid w:val="002736CF"/>
    <w:rsid w:val="00274F2F"/>
    <w:rsid w:val="00275018"/>
    <w:rsid w:val="00275199"/>
    <w:rsid w:val="00277651"/>
    <w:rsid w:val="00277687"/>
    <w:rsid w:val="00277FA2"/>
    <w:rsid w:val="00280228"/>
    <w:rsid w:val="00280DB2"/>
    <w:rsid w:val="0028275D"/>
    <w:rsid w:val="00282AC4"/>
    <w:rsid w:val="00282D8F"/>
    <w:rsid w:val="00283F0C"/>
    <w:rsid w:val="00286B3B"/>
    <w:rsid w:val="0029051D"/>
    <w:rsid w:val="00290B29"/>
    <w:rsid w:val="00293BA8"/>
    <w:rsid w:val="00294C41"/>
    <w:rsid w:val="00295BBC"/>
    <w:rsid w:val="00296C62"/>
    <w:rsid w:val="00297A03"/>
    <w:rsid w:val="002A0ADF"/>
    <w:rsid w:val="002A2781"/>
    <w:rsid w:val="002A708E"/>
    <w:rsid w:val="002B13CF"/>
    <w:rsid w:val="002B37D9"/>
    <w:rsid w:val="002B3B65"/>
    <w:rsid w:val="002C0031"/>
    <w:rsid w:val="002C38E2"/>
    <w:rsid w:val="002C3C86"/>
    <w:rsid w:val="002C453C"/>
    <w:rsid w:val="002C5887"/>
    <w:rsid w:val="002C5D18"/>
    <w:rsid w:val="002C7973"/>
    <w:rsid w:val="002C79DA"/>
    <w:rsid w:val="002D0E3F"/>
    <w:rsid w:val="002D17EC"/>
    <w:rsid w:val="002D18A2"/>
    <w:rsid w:val="002D38D6"/>
    <w:rsid w:val="002D46FD"/>
    <w:rsid w:val="002D4B78"/>
    <w:rsid w:val="002D56CE"/>
    <w:rsid w:val="002D59B8"/>
    <w:rsid w:val="002D61C7"/>
    <w:rsid w:val="002D626A"/>
    <w:rsid w:val="002D6431"/>
    <w:rsid w:val="002E2E92"/>
    <w:rsid w:val="002E43FB"/>
    <w:rsid w:val="002E522A"/>
    <w:rsid w:val="002E5B57"/>
    <w:rsid w:val="002E7046"/>
    <w:rsid w:val="002E7067"/>
    <w:rsid w:val="002F060A"/>
    <w:rsid w:val="002F1CD2"/>
    <w:rsid w:val="002F2252"/>
    <w:rsid w:val="002F3A70"/>
    <w:rsid w:val="002F4147"/>
    <w:rsid w:val="002F467C"/>
    <w:rsid w:val="002F48C0"/>
    <w:rsid w:val="002F5D01"/>
    <w:rsid w:val="002F6C14"/>
    <w:rsid w:val="00302714"/>
    <w:rsid w:val="00307AB0"/>
    <w:rsid w:val="003123F3"/>
    <w:rsid w:val="00313AF2"/>
    <w:rsid w:val="00316A78"/>
    <w:rsid w:val="00316ECB"/>
    <w:rsid w:val="003207E6"/>
    <w:rsid w:val="00320D6A"/>
    <w:rsid w:val="003212DF"/>
    <w:rsid w:val="00322AA1"/>
    <w:rsid w:val="00323C9C"/>
    <w:rsid w:val="00334104"/>
    <w:rsid w:val="00334BE3"/>
    <w:rsid w:val="0033584D"/>
    <w:rsid w:val="00340D99"/>
    <w:rsid w:val="0034115F"/>
    <w:rsid w:val="00341A81"/>
    <w:rsid w:val="00341DC9"/>
    <w:rsid w:val="00346A20"/>
    <w:rsid w:val="00346C40"/>
    <w:rsid w:val="0035797D"/>
    <w:rsid w:val="0036150E"/>
    <w:rsid w:val="00362024"/>
    <w:rsid w:val="0036408E"/>
    <w:rsid w:val="00366878"/>
    <w:rsid w:val="0036739F"/>
    <w:rsid w:val="00370874"/>
    <w:rsid w:val="003724CA"/>
    <w:rsid w:val="0037265C"/>
    <w:rsid w:val="003744DD"/>
    <w:rsid w:val="0037632B"/>
    <w:rsid w:val="00376973"/>
    <w:rsid w:val="003769D1"/>
    <w:rsid w:val="00377DB3"/>
    <w:rsid w:val="00380ACB"/>
    <w:rsid w:val="0038249E"/>
    <w:rsid w:val="003825D3"/>
    <w:rsid w:val="0038322D"/>
    <w:rsid w:val="003851C4"/>
    <w:rsid w:val="003859B8"/>
    <w:rsid w:val="00385FCE"/>
    <w:rsid w:val="00386010"/>
    <w:rsid w:val="003873B1"/>
    <w:rsid w:val="003908B0"/>
    <w:rsid w:val="00390C3A"/>
    <w:rsid w:val="00392689"/>
    <w:rsid w:val="00397AF4"/>
    <w:rsid w:val="003A0492"/>
    <w:rsid w:val="003A1D71"/>
    <w:rsid w:val="003A3BEB"/>
    <w:rsid w:val="003A48D0"/>
    <w:rsid w:val="003A561A"/>
    <w:rsid w:val="003A6A89"/>
    <w:rsid w:val="003A6ADF"/>
    <w:rsid w:val="003A6FAC"/>
    <w:rsid w:val="003A7D2F"/>
    <w:rsid w:val="003B1507"/>
    <w:rsid w:val="003B2231"/>
    <w:rsid w:val="003B3F29"/>
    <w:rsid w:val="003B42EB"/>
    <w:rsid w:val="003B5E59"/>
    <w:rsid w:val="003C1F31"/>
    <w:rsid w:val="003C1F67"/>
    <w:rsid w:val="003C35D1"/>
    <w:rsid w:val="003C3D8B"/>
    <w:rsid w:val="003C3DDC"/>
    <w:rsid w:val="003C402B"/>
    <w:rsid w:val="003C5992"/>
    <w:rsid w:val="003D1ED7"/>
    <w:rsid w:val="003D2930"/>
    <w:rsid w:val="003D3AE0"/>
    <w:rsid w:val="003D4497"/>
    <w:rsid w:val="003D4D73"/>
    <w:rsid w:val="003D4EA2"/>
    <w:rsid w:val="003D525F"/>
    <w:rsid w:val="003D5951"/>
    <w:rsid w:val="003D61CA"/>
    <w:rsid w:val="003E14B9"/>
    <w:rsid w:val="003E2055"/>
    <w:rsid w:val="003E3029"/>
    <w:rsid w:val="003E3F4E"/>
    <w:rsid w:val="003E4439"/>
    <w:rsid w:val="003E4CE3"/>
    <w:rsid w:val="003E67BF"/>
    <w:rsid w:val="003E67E4"/>
    <w:rsid w:val="003E7EB6"/>
    <w:rsid w:val="003F23B6"/>
    <w:rsid w:val="003F2455"/>
    <w:rsid w:val="00400B2C"/>
    <w:rsid w:val="004037EA"/>
    <w:rsid w:val="00404348"/>
    <w:rsid w:val="00404965"/>
    <w:rsid w:val="00405406"/>
    <w:rsid w:val="004059C3"/>
    <w:rsid w:val="0040691C"/>
    <w:rsid w:val="00406F78"/>
    <w:rsid w:val="00410A82"/>
    <w:rsid w:val="00411381"/>
    <w:rsid w:val="004114FD"/>
    <w:rsid w:val="00414BCE"/>
    <w:rsid w:val="004200AD"/>
    <w:rsid w:val="00420259"/>
    <w:rsid w:val="00421C20"/>
    <w:rsid w:val="004240BA"/>
    <w:rsid w:val="00424806"/>
    <w:rsid w:val="004248C9"/>
    <w:rsid w:val="004258FE"/>
    <w:rsid w:val="00425A85"/>
    <w:rsid w:val="00427AEF"/>
    <w:rsid w:val="0043101C"/>
    <w:rsid w:val="004316AD"/>
    <w:rsid w:val="00434BCC"/>
    <w:rsid w:val="00437AB8"/>
    <w:rsid w:val="00441103"/>
    <w:rsid w:val="00441399"/>
    <w:rsid w:val="004417E6"/>
    <w:rsid w:val="00441986"/>
    <w:rsid w:val="00444007"/>
    <w:rsid w:val="00444D8D"/>
    <w:rsid w:val="0044590D"/>
    <w:rsid w:val="00446B99"/>
    <w:rsid w:val="00453C2B"/>
    <w:rsid w:val="0045506A"/>
    <w:rsid w:val="0046030D"/>
    <w:rsid w:val="004621E6"/>
    <w:rsid w:val="004642FC"/>
    <w:rsid w:val="00464937"/>
    <w:rsid w:val="00464B09"/>
    <w:rsid w:val="00465709"/>
    <w:rsid w:val="00467B21"/>
    <w:rsid w:val="00471862"/>
    <w:rsid w:val="00471F63"/>
    <w:rsid w:val="00472497"/>
    <w:rsid w:val="004739E1"/>
    <w:rsid w:val="00475203"/>
    <w:rsid w:val="0047523B"/>
    <w:rsid w:val="0047546C"/>
    <w:rsid w:val="00477176"/>
    <w:rsid w:val="004772FD"/>
    <w:rsid w:val="0047740D"/>
    <w:rsid w:val="00477BB1"/>
    <w:rsid w:val="004812CD"/>
    <w:rsid w:val="0048161F"/>
    <w:rsid w:val="004822B0"/>
    <w:rsid w:val="0048262E"/>
    <w:rsid w:val="00483818"/>
    <w:rsid w:val="004844A7"/>
    <w:rsid w:val="00484958"/>
    <w:rsid w:val="00484FCE"/>
    <w:rsid w:val="0048515E"/>
    <w:rsid w:val="004915CB"/>
    <w:rsid w:val="004917DD"/>
    <w:rsid w:val="00491A4A"/>
    <w:rsid w:val="00492986"/>
    <w:rsid w:val="0049449D"/>
    <w:rsid w:val="00494C77"/>
    <w:rsid w:val="004960DD"/>
    <w:rsid w:val="0049663D"/>
    <w:rsid w:val="004A2611"/>
    <w:rsid w:val="004A4412"/>
    <w:rsid w:val="004A4650"/>
    <w:rsid w:val="004A58E9"/>
    <w:rsid w:val="004A5EAB"/>
    <w:rsid w:val="004A612C"/>
    <w:rsid w:val="004A71D8"/>
    <w:rsid w:val="004A7543"/>
    <w:rsid w:val="004B0E63"/>
    <w:rsid w:val="004B11CA"/>
    <w:rsid w:val="004B2820"/>
    <w:rsid w:val="004B2911"/>
    <w:rsid w:val="004B4109"/>
    <w:rsid w:val="004B5EA7"/>
    <w:rsid w:val="004B76A4"/>
    <w:rsid w:val="004C22EE"/>
    <w:rsid w:val="004C2A04"/>
    <w:rsid w:val="004C3D7E"/>
    <w:rsid w:val="004C4A4B"/>
    <w:rsid w:val="004D30A4"/>
    <w:rsid w:val="004D62B5"/>
    <w:rsid w:val="004D79BE"/>
    <w:rsid w:val="004E0011"/>
    <w:rsid w:val="004E2093"/>
    <w:rsid w:val="004E5017"/>
    <w:rsid w:val="004E7016"/>
    <w:rsid w:val="004E7405"/>
    <w:rsid w:val="004F3365"/>
    <w:rsid w:val="004F3DEA"/>
    <w:rsid w:val="004F412E"/>
    <w:rsid w:val="00500974"/>
    <w:rsid w:val="00500F3C"/>
    <w:rsid w:val="00501872"/>
    <w:rsid w:val="005065C1"/>
    <w:rsid w:val="005134D8"/>
    <w:rsid w:val="00513BAF"/>
    <w:rsid w:val="00514072"/>
    <w:rsid w:val="0051754E"/>
    <w:rsid w:val="00517FBD"/>
    <w:rsid w:val="00521971"/>
    <w:rsid w:val="0052371E"/>
    <w:rsid w:val="00524363"/>
    <w:rsid w:val="00532068"/>
    <w:rsid w:val="005325EC"/>
    <w:rsid w:val="00532830"/>
    <w:rsid w:val="00533799"/>
    <w:rsid w:val="00537B67"/>
    <w:rsid w:val="00540226"/>
    <w:rsid w:val="00540BF1"/>
    <w:rsid w:val="00540DD4"/>
    <w:rsid w:val="00544A03"/>
    <w:rsid w:val="00545723"/>
    <w:rsid w:val="00545887"/>
    <w:rsid w:val="00546735"/>
    <w:rsid w:val="0054750C"/>
    <w:rsid w:val="005513BD"/>
    <w:rsid w:val="00552223"/>
    <w:rsid w:val="00555182"/>
    <w:rsid w:val="00555FF4"/>
    <w:rsid w:val="005562AF"/>
    <w:rsid w:val="005565A7"/>
    <w:rsid w:val="00556C55"/>
    <w:rsid w:val="005610B3"/>
    <w:rsid w:val="0056195D"/>
    <w:rsid w:val="00561A95"/>
    <w:rsid w:val="00562F6E"/>
    <w:rsid w:val="00563F48"/>
    <w:rsid w:val="005645CF"/>
    <w:rsid w:val="00573382"/>
    <w:rsid w:val="00573A27"/>
    <w:rsid w:val="00575753"/>
    <w:rsid w:val="00575C9E"/>
    <w:rsid w:val="00576CE2"/>
    <w:rsid w:val="00577940"/>
    <w:rsid w:val="00581B78"/>
    <w:rsid w:val="00582FC4"/>
    <w:rsid w:val="00584AE0"/>
    <w:rsid w:val="005865A5"/>
    <w:rsid w:val="00590129"/>
    <w:rsid w:val="00591B63"/>
    <w:rsid w:val="00596626"/>
    <w:rsid w:val="005A035C"/>
    <w:rsid w:val="005A31CD"/>
    <w:rsid w:val="005A363B"/>
    <w:rsid w:val="005A5063"/>
    <w:rsid w:val="005A53BF"/>
    <w:rsid w:val="005A5B36"/>
    <w:rsid w:val="005A5DF0"/>
    <w:rsid w:val="005A66F1"/>
    <w:rsid w:val="005A6D99"/>
    <w:rsid w:val="005B222E"/>
    <w:rsid w:val="005B2C8B"/>
    <w:rsid w:val="005B391F"/>
    <w:rsid w:val="005B4AB3"/>
    <w:rsid w:val="005B70FF"/>
    <w:rsid w:val="005C14C2"/>
    <w:rsid w:val="005C4CBB"/>
    <w:rsid w:val="005C6A71"/>
    <w:rsid w:val="005C70D0"/>
    <w:rsid w:val="005C7380"/>
    <w:rsid w:val="005C770C"/>
    <w:rsid w:val="005D01A7"/>
    <w:rsid w:val="005D095E"/>
    <w:rsid w:val="005D33B8"/>
    <w:rsid w:val="005D398D"/>
    <w:rsid w:val="005D3F2B"/>
    <w:rsid w:val="005D50BE"/>
    <w:rsid w:val="005D67C9"/>
    <w:rsid w:val="005E1212"/>
    <w:rsid w:val="005E22BA"/>
    <w:rsid w:val="005E3D16"/>
    <w:rsid w:val="005E4B9E"/>
    <w:rsid w:val="005E5788"/>
    <w:rsid w:val="005E7014"/>
    <w:rsid w:val="005E7FF7"/>
    <w:rsid w:val="005F19CC"/>
    <w:rsid w:val="005F19D2"/>
    <w:rsid w:val="005F3597"/>
    <w:rsid w:val="005F3C85"/>
    <w:rsid w:val="005F5573"/>
    <w:rsid w:val="005F62BD"/>
    <w:rsid w:val="005F7446"/>
    <w:rsid w:val="00601034"/>
    <w:rsid w:val="00605C7E"/>
    <w:rsid w:val="006074AD"/>
    <w:rsid w:val="0061000C"/>
    <w:rsid w:val="006106F8"/>
    <w:rsid w:val="00615FC4"/>
    <w:rsid w:val="00616270"/>
    <w:rsid w:val="006175C9"/>
    <w:rsid w:val="00617813"/>
    <w:rsid w:val="006202F1"/>
    <w:rsid w:val="0062137C"/>
    <w:rsid w:val="00621BF2"/>
    <w:rsid w:val="00621EB2"/>
    <w:rsid w:val="00621F8E"/>
    <w:rsid w:val="00622BBF"/>
    <w:rsid w:val="0062392A"/>
    <w:rsid w:val="00623CF7"/>
    <w:rsid w:val="00624D11"/>
    <w:rsid w:val="00626FE9"/>
    <w:rsid w:val="006313BE"/>
    <w:rsid w:val="00631D90"/>
    <w:rsid w:val="00632FE3"/>
    <w:rsid w:val="00633230"/>
    <w:rsid w:val="00633A63"/>
    <w:rsid w:val="00635364"/>
    <w:rsid w:val="0063613A"/>
    <w:rsid w:val="006366D0"/>
    <w:rsid w:val="0063691F"/>
    <w:rsid w:val="0063740B"/>
    <w:rsid w:val="00637A15"/>
    <w:rsid w:val="00640882"/>
    <w:rsid w:val="00642BDA"/>
    <w:rsid w:val="00642CC4"/>
    <w:rsid w:val="00644440"/>
    <w:rsid w:val="00644FBC"/>
    <w:rsid w:val="006506FB"/>
    <w:rsid w:val="0065103B"/>
    <w:rsid w:val="00651FEC"/>
    <w:rsid w:val="00652118"/>
    <w:rsid w:val="00652E2E"/>
    <w:rsid w:val="00656757"/>
    <w:rsid w:val="0065694B"/>
    <w:rsid w:val="00656B1B"/>
    <w:rsid w:val="00656B65"/>
    <w:rsid w:val="006609D5"/>
    <w:rsid w:val="006616B8"/>
    <w:rsid w:val="006617EB"/>
    <w:rsid w:val="00661830"/>
    <w:rsid w:val="00662348"/>
    <w:rsid w:val="006623C2"/>
    <w:rsid w:val="006629C0"/>
    <w:rsid w:val="00662AEE"/>
    <w:rsid w:val="006638E8"/>
    <w:rsid w:val="00663E99"/>
    <w:rsid w:val="00665634"/>
    <w:rsid w:val="00666654"/>
    <w:rsid w:val="00666F87"/>
    <w:rsid w:val="00667392"/>
    <w:rsid w:val="00672924"/>
    <w:rsid w:val="0067546F"/>
    <w:rsid w:val="00680B41"/>
    <w:rsid w:val="0068181E"/>
    <w:rsid w:val="00681A88"/>
    <w:rsid w:val="00685416"/>
    <w:rsid w:val="00685FBC"/>
    <w:rsid w:val="0068645A"/>
    <w:rsid w:val="0068702F"/>
    <w:rsid w:val="0068710A"/>
    <w:rsid w:val="0068760F"/>
    <w:rsid w:val="0069084E"/>
    <w:rsid w:val="00690C8B"/>
    <w:rsid w:val="0069241E"/>
    <w:rsid w:val="006A0F95"/>
    <w:rsid w:val="006A445E"/>
    <w:rsid w:val="006A5015"/>
    <w:rsid w:val="006B6BC9"/>
    <w:rsid w:val="006B6CDD"/>
    <w:rsid w:val="006B7034"/>
    <w:rsid w:val="006C1767"/>
    <w:rsid w:val="006C36B5"/>
    <w:rsid w:val="006C3BF6"/>
    <w:rsid w:val="006C4C37"/>
    <w:rsid w:val="006C5449"/>
    <w:rsid w:val="006C6B04"/>
    <w:rsid w:val="006C7884"/>
    <w:rsid w:val="006C7ED9"/>
    <w:rsid w:val="006D08EB"/>
    <w:rsid w:val="006D1B5A"/>
    <w:rsid w:val="006D1DD1"/>
    <w:rsid w:val="006D27E7"/>
    <w:rsid w:val="006D415E"/>
    <w:rsid w:val="006D69A2"/>
    <w:rsid w:val="006D69F1"/>
    <w:rsid w:val="006E0607"/>
    <w:rsid w:val="006E11E3"/>
    <w:rsid w:val="006E1A7F"/>
    <w:rsid w:val="006E1AF1"/>
    <w:rsid w:val="006E2753"/>
    <w:rsid w:val="006E3A96"/>
    <w:rsid w:val="006E44F0"/>
    <w:rsid w:val="006E680D"/>
    <w:rsid w:val="006E7D74"/>
    <w:rsid w:val="006F1B5E"/>
    <w:rsid w:val="006F36D9"/>
    <w:rsid w:val="006F756B"/>
    <w:rsid w:val="00701C93"/>
    <w:rsid w:val="00702A4E"/>
    <w:rsid w:val="00702E82"/>
    <w:rsid w:val="0070355D"/>
    <w:rsid w:val="0070431B"/>
    <w:rsid w:val="007072E0"/>
    <w:rsid w:val="007078C9"/>
    <w:rsid w:val="00710D01"/>
    <w:rsid w:val="00710F0C"/>
    <w:rsid w:val="00716AFE"/>
    <w:rsid w:val="00716F3B"/>
    <w:rsid w:val="007204E8"/>
    <w:rsid w:val="00720F20"/>
    <w:rsid w:val="00721436"/>
    <w:rsid w:val="00721D3D"/>
    <w:rsid w:val="00721F8F"/>
    <w:rsid w:val="0072216D"/>
    <w:rsid w:val="00723B9E"/>
    <w:rsid w:val="007254AC"/>
    <w:rsid w:val="007263B9"/>
    <w:rsid w:val="00727252"/>
    <w:rsid w:val="00727D16"/>
    <w:rsid w:val="007350B6"/>
    <w:rsid w:val="007363A5"/>
    <w:rsid w:val="00737A29"/>
    <w:rsid w:val="00737D02"/>
    <w:rsid w:val="00740C1D"/>
    <w:rsid w:val="00742044"/>
    <w:rsid w:val="00744AC1"/>
    <w:rsid w:val="0074520F"/>
    <w:rsid w:val="007452CF"/>
    <w:rsid w:val="00746F12"/>
    <w:rsid w:val="00746FD1"/>
    <w:rsid w:val="007474E9"/>
    <w:rsid w:val="0075125E"/>
    <w:rsid w:val="00752CD2"/>
    <w:rsid w:val="00753755"/>
    <w:rsid w:val="0075466A"/>
    <w:rsid w:val="00754CDB"/>
    <w:rsid w:val="00755FDE"/>
    <w:rsid w:val="0075678E"/>
    <w:rsid w:val="00757796"/>
    <w:rsid w:val="00760C15"/>
    <w:rsid w:val="00761099"/>
    <w:rsid w:val="00761E8F"/>
    <w:rsid w:val="00761F04"/>
    <w:rsid w:val="00762966"/>
    <w:rsid w:val="00765068"/>
    <w:rsid w:val="007658D5"/>
    <w:rsid w:val="00765B26"/>
    <w:rsid w:val="007663BB"/>
    <w:rsid w:val="0077002A"/>
    <w:rsid w:val="007719EF"/>
    <w:rsid w:val="00780B63"/>
    <w:rsid w:val="00780E3F"/>
    <w:rsid w:val="007821CF"/>
    <w:rsid w:val="007844B8"/>
    <w:rsid w:val="007846B8"/>
    <w:rsid w:val="0078604D"/>
    <w:rsid w:val="00787300"/>
    <w:rsid w:val="00787B5D"/>
    <w:rsid w:val="00790228"/>
    <w:rsid w:val="0079154F"/>
    <w:rsid w:val="00791574"/>
    <w:rsid w:val="007928F5"/>
    <w:rsid w:val="00792C3F"/>
    <w:rsid w:val="007938AA"/>
    <w:rsid w:val="0079688D"/>
    <w:rsid w:val="00797079"/>
    <w:rsid w:val="00797BA1"/>
    <w:rsid w:val="007A40C2"/>
    <w:rsid w:val="007A504B"/>
    <w:rsid w:val="007A506D"/>
    <w:rsid w:val="007A54D1"/>
    <w:rsid w:val="007B1AF7"/>
    <w:rsid w:val="007B1F99"/>
    <w:rsid w:val="007B283C"/>
    <w:rsid w:val="007B6A64"/>
    <w:rsid w:val="007B6CD3"/>
    <w:rsid w:val="007B7981"/>
    <w:rsid w:val="007B7A08"/>
    <w:rsid w:val="007C0BE6"/>
    <w:rsid w:val="007C1367"/>
    <w:rsid w:val="007C36D6"/>
    <w:rsid w:val="007C3AD2"/>
    <w:rsid w:val="007C6367"/>
    <w:rsid w:val="007C6674"/>
    <w:rsid w:val="007C72CC"/>
    <w:rsid w:val="007C7B93"/>
    <w:rsid w:val="007D0494"/>
    <w:rsid w:val="007D1692"/>
    <w:rsid w:val="007D5975"/>
    <w:rsid w:val="007D6AFF"/>
    <w:rsid w:val="007E03D8"/>
    <w:rsid w:val="007E0CF0"/>
    <w:rsid w:val="007E3474"/>
    <w:rsid w:val="007E3972"/>
    <w:rsid w:val="007E46F3"/>
    <w:rsid w:val="007F53A1"/>
    <w:rsid w:val="007F6726"/>
    <w:rsid w:val="00802CA7"/>
    <w:rsid w:val="00805895"/>
    <w:rsid w:val="0080707A"/>
    <w:rsid w:val="00812B17"/>
    <w:rsid w:val="00813AC4"/>
    <w:rsid w:val="008141A1"/>
    <w:rsid w:val="008160BC"/>
    <w:rsid w:val="00817BCD"/>
    <w:rsid w:val="00820934"/>
    <w:rsid w:val="008216A1"/>
    <w:rsid w:val="00823CD3"/>
    <w:rsid w:val="00823F55"/>
    <w:rsid w:val="008272A0"/>
    <w:rsid w:val="0082797C"/>
    <w:rsid w:val="008324FF"/>
    <w:rsid w:val="00834D90"/>
    <w:rsid w:val="00835642"/>
    <w:rsid w:val="008432C2"/>
    <w:rsid w:val="00843CB7"/>
    <w:rsid w:val="00854E62"/>
    <w:rsid w:val="0085569A"/>
    <w:rsid w:val="008571BB"/>
    <w:rsid w:val="00860405"/>
    <w:rsid w:val="008618CB"/>
    <w:rsid w:val="00862C77"/>
    <w:rsid w:val="00862E22"/>
    <w:rsid w:val="00867D49"/>
    <w:rsid w:val="008751EA"/>
    <w:rsid w:val="00875462"/>
    <w:rsid w:val="00875BD7"/>
    <w:rsid w:val="008773C6"/>
    <w:rsid w:val="008775F3"/>
    <w:rsid w:val="00883373"/>
    <w:rsid w:val="0088365E"/>
    <w:rsid w:val="00885264"/>
    <w:rsid w:val="00886A6F"/>
    <w:rsid w:val="008912CB"/>
    <w:rsid w:val="00891F4F"/>
    <w:rsid w:val="008933D7"/>
    <w:rsid w:val="00894238"/>
    <w:rsid w:val="008943E0"/>
    <w:rsid w:val="00895210"/>
    <w:rsid w:val="00895808"/>
    <w:rsid w:val="00896E22"/>
    <w:rsid w:val="00896F9E"/>
    <w:rsid w:val="00897A48"/>
    <w:rsid w:val="008A00FF"/>
    <w:rsid w:val="008A29F1"/>
    <w:rsid w:val="008A381D"/>
    <w:rsid w:val="008A4263"/>
    <w:rsid w:val="008A5493"/>
    <w:rsid w:val="008A5B05"/>
    <w:rsid w:val="008A6754"/>
    <w:rsid w:val="008A6B30"/>
    <w:rsid w:val="008A6D67"/>
    <w:rsid w:val="008B0001"/>
    <w:rsid w:val="008B3BCE"/>
    <w:rsid w:val="008C0757"/>
    <w:rsid w:val="008C0CC8"/>
    <w:rsid w:val="008C1552"/>
    <w:rsid w:val="008C1E21"/>
    <w:rsid w:val="008C235A"/>
    <w:rsid w:val="008C490C"/>
    <w:rsid w:val="008C4A56"/>
    <w:rsid w:val="008C65EE"/>
    <w:rsid w:val="008C6789"/>
    <w:rsid w:val="008C6994"/>
    <w:rsid w:val="008D13F4"/>
    <w:rsid w:val="008D1982"/>
    <w:rsid w:val="008D247B"/>
    <w:rsid w:val="008D4E0B"/>
    <w:rsid w:val="008D5642"/>
    <w:rsid w:val="008D5AA4"/>
    <w:rsid w:val="008D7596"/>
    <w:rsid w:val="008D7CF7"/>
    <w:rsid w:val="008E007E"/>
    <w:rsid w:val="008E014D"/>
    <w:rsid w:val="008E1215"/>
    <w:rsid w:val="008E338D"/>
    <w:rsid w:val="008E4B91"/>
    <w:rsid w:val="008E5138"/>
    <w:rsid w:val="008E57FE"/>
    <w:rsid w:val="008F0A86"/>
    <w:rsid w:val="008F34F4"/>
    <w:rsid w:val="008F3E48"/>
    <w:rsid w:val="008F5C42"/>
    <w:rsid w:val="008F654E"/>
    <w:rsid w:val="008F6E1C"/>
    <w:rsid w:val="008F7996"/>
    <w:rsid w:val="00903CBF"/>
    <w:rsid w:val="00905190"/>
    <w:rsid w:val="00906034"/>
    <w:rsid w:val="0090702F"/>
    <w:rsid w:val="0090775E"/>
    <w:rsid w:val="009102B7"/>
    <w:rsid w:val="009106AD"/>
    <w:rsid w:val="00911948"/>
    <w:rsid w:val="009151B5"/>
    <w:rsid w:val="00915C39"/>
    <w:rsid w:val="009179C5"/>
    <w:rsid w:val="009212CA"/>
    <w:rsid w:val="00922DF4"/>
    <w:rsid w:val="009231BE"/>
    <w:rsid w:val="009246C0"/>
    <w:rsid w:val="00924C36"/>
    <w:rsid w:val="0092611C"/>
    <w:rsid w:val="00930186"/>
    <w:rsid w:val="009313E6"/>
    <w:rsid w:val="009314F9"/>
    <w:rsid w:val="00931973"/>
    <w:rsid w:val="00932302"/>
    <w:rsid w:val="00933777"/>
    <w:rsid w:val="00934045"/>
    <w:rsid w:val="009345AF"/>
    <w:rsid w:val="00934907"/>
    <w:rsid w:val="009375CA"/>
    <w:rsid w:val="00937C96"/>
    <w:rsid w:val="0094109D"/>
    <w:rsid w:val="0094175F"/>
    <w:rsid w:val="00942F2C"/>
    <w:rsid w:val="00944125"/>
    <w:rsid w:val="00945625"/>
    <w:rsid w:val="00945788"/>
    <w:rsid w:val="00946C70"/>
    <w:rsid w:val="009505AD"/>
    <w:rsid w:val="00951772"/>
    <w:rsid w:val="00952047"/>
    <w:rsid w:val="00953B50"/>
    <w:rsid w:val="009540DB"/>
    <w:rsid w:val="00954121"/>
    <w:rsid w:val="00954299"/>
    <w:rsid w:val="00954B29"/>
    <w:rsid w:val="00955AC3"/>
    <w:rsid w:val="00955C65"/>
    <w:rsid w:val="00956003"/>
    <w:rsid w:val="00956A26"/>
    <w:rsid w:val="00957E61"/>
    <w:rsid w:val="00960148"/>
    <w:rsid w:val="00960D1A"/>
    <w:rsid w:val="009610E1"/>
    <w:rsid w:val="00961331"/>
    <w:rsid w:val="009641BB"/>
    <w:rsid w:val="0096476D"/>
    <w:rsid w:val="00965E04"/>
    <w:rsid w:val="00967D3C"/>
    <w:rsid w:val="00970498"/>
    <w:rsid w:val="009728A2"/>
    <w:rsid w:val="00974AC9"/>
    <w:rsid w:val="00977034"/>
    <w:rsid w:val="00980DE1"/>
    <w:rsid w:val="00984327"/>
    <w:rsid w:val="009843A5"/>
    <w:rsid w:val="009852B8"/>
    <w:rsid w:val="00990B97"/>
    <w:rsid w:val="009913E3"/>
    <w:rsid w:val="00993EA0"/>
    <w:rsid w:val="00993F81"/>
    <w:rsid w:val="00994A49"/>
    <w:rsid w:val="00995198"/>
    <w:rsid w:val="009958E8"/>
    <w:rsid w:val="009959DC"/>
    <w:rsid w:val="00996738"/>
    <w:rsid w:val="009A0E75"/>
    <w:rsid w:val="009A1CBD"/>
    <w:rsid w:val="009A2596"/>
    <w:rsid w:val="009A2BF2"/>
    <w:rsid w:val="009A2C09"/>
    <w:rsid w:val="009A4A86"/>
    <w:rsid w:val="009A57C6"/>
    <w:rsid w:val="009A787E"/>
    <w:rsid w:val="009A7C3D"/>
    <w:rsid w:val="009B17F6"/>
    <w:rsid w:val="009B3C63"/>
    <w:rsid w:val="009B4506"/>
    <w:rsid w:val="009B7FB7"/>
    <w:rsid w:val="009C0D05"/>
    <w:rsid w:val="009C22DC"/>
    <w:rsid w:val="009C3DA5"/>
    <w:rsid w:val="009C4C1B"/>
    <w:rsid w:val="009C77C2"/>
    <w:rsid w:val="009D3847"/>
    <w:rsid w:val="009D3F89"/>
    <w:rsid w:val="009D4044"/>
    <w:rsid w:val="009D4203"/>
    <w:rsid w:val="009D4639"/>
    <w:rsid w:val="009D6FDF"/>
    <w:rsid w:val="009D75CC"/>
    <w:rsid w:val="009D7EB8"/>
    <w:rsid w:val="009E198B"/>
    <w:rsid w:val="009E3D68"/>
    <w:rsid w:val="009E4D34"/>
    <w:rsid w:val="009E69D1"/>
    <w:rsid w:val="009E7A87"/>
    <w:rsid w:val="009E7AD3"/>
    <w:rsid w:val="009F568B"/>
    <w:rsid w:val="009F62CF"/>
    <w:rsid w:val="00A00A8E"/>
    <w:rsid w:val="00A00C4B"/>
    <w:rsid w:val="00A02AF4"/>
    <w:rsid w:val="00A04240"/>
    <w:rsid w:val="00A045EE"/>
    <w:rsid w:val="00A047D4"/>
    <w:rsid w:val="00A04CA7"/>
    <w:rsid w:val="00A0667F"/>
    <w:rsid w:val="00A12B27"/>
    <w:rsid w:val="00A12B28"/>
    <w:rsid w:val="00A138C7"/>
    <w:rsid w:val="00A15638"/>
    <w:rsid w:val="00A15B81"/>
    <w:rsid w:val="00A20010"/>
    <w:rsid w:val="00A20334"/>
    <w:rsid w:val="00A2093F"/>
    <w:rsid w:val="00A2206E"/>
    <w:rsid w:val="00A2297D"/>
    <w:rsid w:val="00A244E5"/>
    <w:rsid w:val="00A25C67"/>
    <w:rsid w:val="00A273A2"/>
    <w:rsid w:val="00A27688"/>
    <w:rsid w:val="00A27BEC"/>
    <w:rsid w:val="00A31F7B"/>
    <w:rsid w:val="00A37C91"/>
    <w:rsid w:val="00A40E06"/>
    <w:rsid w:val="00A426F8"/>
    <w:rsid w:val="00A42ECF"/>
    <w:rsid w:val="00A431DB"/>
    <w:rsid w:val="00A443EE"/>
    <w:rsid w:val="00A45321"/>
    <w:rsid w:val="00A45FB4"/>
    <w:rsid w:val="00A46CA4"/>
    <w:rsid w:val="00A47B8E"/>
    <w:rsid w:val="00A51F85"/>
    <w:rsid w:val="00A53001"/>
    <w:rsid w:val="00A53A08"/>
    <w:rsid w:val="00A541FF"/>
    <w:rsid w:val="00A54535"/>
    <w:rsid w:val="00A5573E"/>
    <w:rsid w:val="00A60216"/>
    <w:rsid w:val="00A606E4"/>
    <w:rsid w:val="00A62192"/>
    <w:rsid w:val="00A6295C"/>
    <w:rsid w:val="00A62D83"/>
    <w:rsid w:val="00A62E4F"/>
    <w:rsid w:val="00A63A36"/>
    <w:rsid w:val="00A651E8"/>
    <w:rsid w:val="00A658ED"/>
    <w:rsid w:val="00A65D08"/>
    <w:rsid w:val="00A65E07"/>
    <w:rsid w:val="00A66AD1"/>
    <w:rsid w:val="00A70449"/>
    <w:rsid w:val="00A73F31"/>
    <w:rsid w:val="00A769C1"/>
    <w:rsid w:val="00A77759"/>
    <w:rsid w:val="00A77DAC"/>
    <w:rsid w:val="00A833DE"/>
    <w:rsid w:val="00A84215"/>
    <w:rsid w:val="00A859D0"/>
    <w:rsid w:val="00A86A0C"/>
    <w:rsid w:val="00A87A36"/>
    <w:rsid w:val="00A90EF8"/>
    <w:rsid w:val="00A91ABE"/>
    <w:rsid w:val="00A91CD2"/>
    <w:rsid w:val="00A91D92"/>
    <w:rsid w:val="00A93DCD"/>
    <w:rsid w:val="00A97957"/>
    <w:rsid w:val="00A97B6D"/>
    <w:rsid w:val="00A97DAD"/>
    <w:rsid w:val="00AA02FD"/>
    <w:rsid w:val="00AA3DC6"/>
    <w:rsid w:val="00AA5123"/>
    <w:rsid w:val="00AA6EC6"/>
    <w:rsid w:val="00AA731B"/>
    <w:rsid w:val="00AB0DA2"/>
    <w:rsid w:val="00AB2A28"/>
    <w:rsid w:val="00AB396D"/>
    <w:rsid w:val="00AB4725"/>
    <w:rsid w:val="00AB513D"/>
    <w:rsid w:val="00AB6164"/>
    <w:rsid w:val="00AC040D"/>
    <w:rsid w:val="00AC572F"/>
    <w:rsid w:val="00AC6D6C"/>
    <w:rsid w:val="00AC7B0D"/>
    <w:rsid w:val="00AD0E9A"/>
    <w:rsid w:val="00AD19D6"/>
    <w:rsid w:val="00AD291B"/>
    <w:rsid w:val="00AD44A2"/>
    <w:rsid w:val="00AD5BF5"/>
    <w:rsid w:val="00AD6C3D"/>
    <w:rsid w:val="00AE2209"/>
    <w:rsid w:val="00AE57AE"/>
    <w:rsid w:val="00AF2986"/>
    <w:rsid w:val="00AF61E5"/>
    <w:rsid w:val="00AF7562"/>
    <w:rsid w:val="00B05FE7"/>
    <w:rsid w:val="00B07231"/>
    <w:rsid w:val="00B112BE"/>
    <w:rsid w:val="00B1274A"/>
    <w:rsid w:val="00B137A4"/>
    <w:rsid w:val="00B13F4D"/>
    <w:rsid w:val="00B150C7"/>
    <w:rsid w:val="00B15F72"/>
    <w:rsid w:val="00B177B5"/>
    <w:rsid w:val="00B20C06"/>
    <w:rsid w:val="00B21E2D"/>
    <w:rsid w:val="00B31604"/>
    <w:rsid w:val="00B31955"/>
    <w:rsid w:val="00B31C5E"/>
    <w:rsid w:val="00B350E0"/>
    <w:rsid w:val="00B35711"/>
    <w:rsid w:val="00B3604F"/>
    <w:rsid w:val="00B371F8"/>
    <w:rsid w:val="00B37517"/>
    <w:rsid w:val="00B37885"/>
    <w:rsid w:val="00B37BF9"/>
    <w:rsid w:val="00B4035C"/>
    <w:rsid w:val="00B406C9"/>
    <w:rsid w:val="00B40EDD"/>
    <w:rsid w:val="00B431C7"/>
    <w:rsid w:val="00B44F53"/>
    <w:rsid w:val="00B459E1"/>
    <w:rsid w:val="00B475F2"/>
    <w:rsid w:val="00B47774"/>
    <w:rsid w:val="00B51096"/>
    <w:rsid w:val="00B5602C"/>
    <w:rsid w:val="00B564D3"/>
    <w:rsid w:val="00B56C9C"/>
    <w:rsid w:val="00B57668"/>
    <w:rsid w:val="00B6036D"/>
    <w:rsid w:val="00B61AFE"/>
    <w:rsid w:val="00B6310B"/>
    <w:rsid w:val="00B631AD"/>
    <w:rsid w:val="00B65BCE"/>
    <w:rsid w:val="00B6631D"/>
    <w:rsid w:val="00B6681F"/>
    <w:rsid w:val="00B67E3D"/>
    <w:rsid w:val="00B73225"/>
    <w:rsid w:val="00B735E3"/>
    <w:rsid w:val="00B74D5C"/>
    <w:rsid w:val="00B75970"/>
    <w:rsid w:val="00B76C76"/>
    <w:rsid w:val="00B770D4"/>
    <w:rsid w:val="00B779FE"/>
    <w:rsid w:val="00B8032A"/>
    <w:rsid w:val="00B80A72"/>
    <w:rsid w:val="00B80B20"/>
    <w:rsid w:val="00B82772"/>
    <w:rsid w:val="00B83C43"/>
    <w:rsid w:val="00B83E7B"/>
    <w:rsid w:val="00B847CC"/>
    <w:rsid w:val="00B852AF"/>
    <w:rsid w:val="00B87418"/>
    <w:rsid w:val="00B932C3"/>
    <w:rsid w:val="00B933A5"/>
    <w:rsid w:val="00B93BB9"/>
    <w:rsid w:val="00B9438E"/>
    <w:rsid w:val="00B96476"/>
    <w:rsid w:val="00B97E9C"/>
    <w:rsid w:val="00BA1011"/>
    <w:rsid w:val="00BA51CA"/>
    <w:rsid w:val="00BA520D"/>
    <w:rsid w:val="00BA7DE8"/>
    <w:rsid w:val="00BA7ED9"/>
    <w:rsid w:val="00BB0EC6"/>
    <w:rsid w:val="00BB113C"/>
    <w:rsid w:val="00BB214E"/>
    <w:rsid w:val="00BB37F7"/>
    <w:rsid w:val="00BB5334"/>
    <w:rsid w:val="00BB793F"/>
    <w:rsid w:val="00BC36BA"/>
    <w:rsid w:val="00BC47E0"/>
    <w:rsid w:val="00BC6266"/>
    <w:rsid w:val="00BD0B0E"/>
    <w:rsid w:val="00BD1864"/>
    <w:rsid w:val="00BD58DE"/>
    <w:rsid w:val="00BD74A5"/>
    <w:rsid w:val="00BD7963"/>
    <w:rsid w:val="00BE0307"/>
    <w:rsid w:val="00BE0571"/>
    <w:rsid w:val="00BE13AD"/>
    <w:rsid w:val="00BE6692"/>
    <w:rsid w:val="00BE7918"/>
    <w:rsid w:val="00BF1403"/>
    <w:rsid w:val="00BF1A87"/>
    <w:rsid w:val="00BF21C7"/>
    <w:rsid w:val="00BF293D"/>
    <w:rsid w:val="00BF6193"/>
    <w:rsid w:val="00BF62CF"/>
    <w:rsid w:val="00BF7652"/>
    <w:rsid w:val="00BF7910"/>
    <w:rsid w:val="00BF7992"/>
    <w:rsid w:val="00C00D6F"/>
    <w:rsid w:val="00C0387C"/>
    <w:rsid w:val="00C05346"/>
    <w:rsid w:val="00C06795"/>
    <w:rsid w:val="00C1132D"/>
    <w:rsid w:val="00C121B8"/>
    <w:rsid w:val="00C15A08"/>
    <w:rsid w:val="00C170D3"/>
    <w:rsid w:val="00C17CDD"/>
    <w:rsid w:val="00C17DB3"/>
    <w:rsid w:val="00C20229"/>
    <w:rsid w:val="00C206CE"/>
    <w:rsid w:val="00C20FF9"/>
    <w:rsid w:val="00C22156"/>
    <w:rsid w:val="00C27B58"/>
    <w:rsid w:val="00C32248"/>
    <w:rsid w:val="00C368BD"/>
    <w:rsid w:val="00C425B0"/>
    <w:rsid w:val="00C4319D"/>
    <w:rsid w:val="00C45A00"/>
    <w:rsid w:val="00C46049"/>
    <w:rsid w:val="00C47435"/>
    <w:rsid w:val="00C500FF"/>
    <w:rsid w:val="00C50210"/>
    <w:rsid w:val="00C50A4E"/>
    <w:rsid w:val="00C51626"/>
    <w:rsid w:val="00C53C20"/>
    <w:rsid w:val="00C578B7"/>
    <w:rsid w:val="00C57EC8"/>
    <w:rsid w:val="00C604DD"/>
    <w:rsid w:val="00C60B0F"/>
    <w:rsid w:val="00C61A47"/>
    <w:rsid w:val="00C6247A"/>
    <w:rsid w:val="00C62A3E"/>
    <w:rsid w:val="00C632A2"/>
    <w:rsid w:val="00C6647D"/>
    <w:rsid w:val="00C7103D"/>
    <w:rsid w:val="00C7168A"/>
    <w:rsid w:val="00C7215D"/>
    <w:rsid w:val="00C72C58"/>
    <w:rsid w:val="00C73A74"/>
    <w:rsid w:val="00C742B3"/>
    <w:rsid w:val="00C74C74"/>
    <w:rsid w:val="00C74E9E"/>
    <w:rsid w:val="00C77629"/>
    <w:rsid w:val="00C809CC"/>
    <w:rsid w:val="00C80FFE"/>
    <w:rsid w:val="00C8250B"/>
    <w:rsid w:val="00C828F9"/>
    <w:rsid w:val="00C83AD1"/>
    <w:rsid w:val="00C853C3"/>
    <w:rsid w:val="00C86477"/>
    <w:rsid w:val="00C86983"/>
    <w:rsid w:val="00C87FB2"/>
    <w:rsid w:val="00C9256D"/>
    <w:rsid w:val="00C940E5"/>
    <w:rsid w:val="00C94465"/>
    <w:rsid w:val="00C96272"/>
    <w:rsid w:val="00CA0976"/>
    <w:rsid w:val="00CA13AC"/>
    <w:rsid w:val="00CA1D14"/>
    <w:rsid w:val="00CA2EF2"/>
    <w:rsid w:val="00CA3810"/>
    <w:rsid w:val="00CA3FB0"/>
    <w:rsid w:val="00CA52A9"/>
    <w:rsid w:val="00CA5AAA"/>
    <w:rsid w:val="00CA606E"/>
    <w:rsid w:val="00CA6F5F"/>
    <w:rsid w:val="00CB0D17"/>
    <w:rsid w:val="00CB19B1"/>
    <w:rsid w:val="00CB24F6"/>
    <w:rsid w:val="00CB3171"/>
    <w:rsid w:val="00CB36BA"/>
    <w:rsid w:val="00CB3908"/>
    <w:rsid w:val="00CB4D40"/>
    <w:rsid w:val="00CB68A9"/>
    <w:rsid w:val="00CB70D7"/>
    <w:rsid w:val="00CC1F06"/>
    <w:rsid w:val="00CC3A3E"/>
    <w:rsid w:val="00CC3BC0"/>
    <w:rsid w:val="00CC4398"/>
    <w:rsid w:val="00CC45E0"/>
    <w:rsid w:val="00CC553F"/>
    <w:rsid w:val="00CD24BC"/>
    <w:rsid w:val="00CD33B9"/>
    <w:rsid w:val="00CD5C5A"/>
    <w:rsid w:val="00CE3B21"/>
    <w:rsid w:val="00CE55BC"/>
    <w:rsid w:val="00CE5FA2"/>
    <w:rsid w:val="00CE715C"/>
    <w:rsid w:val="00CE7452"/>
    <w:rsid w:val="00CE7A29"/>
    <w:rsid w:val="00CF6B49"/>
    <w:rsid w:val="00CF778A"/>
    <w:rsid w:val="00D00367"/>
    <w:rsid w:val="00D02DC8"/>
    <w:rsid w:val="00D0326A"/>
    <w:rsid w:val="00D04A9E"/>
    <w:rsid w:val="00D05883"/>
    <w:rsid w:val="00D06D2C"/>
    <w:rsid w:val="00D078D8"/>
    <w:rsid w:val="00D104D9"/>
    <w:rsid w:val="00D10B2D"/>
    <w:rsid w:val="00D12CB2"/>
    <w:rsid w:val="00D12E65"/>
    <w:rsid w:val="00D136A2"/>
    <w:rsid w:val="00D147DC"/>
    <w:rsid w:val="00D17701"/>
    <w:rsid w:val="00D17B39"/>
    <w:rsid w:val="00D20D55"/>
    <w:rsid w:val="00D21A13"/>
    <w:rsid w:val="00D224A3"/>
    <w:rsid w:val="00D22A2A"/>
    <w:rsid w:val="00D23194"/>
    <w:rsid w:val="00D25C14"/>
    <w:rsid w:val="00D25E06"/>
    <w:rsid w:val="00D269A1"/>
    <w:rsid w:val="00D26E6A"/>
    <w:rsid w:val="00D30177"/>
    <w:rsid w:val="00D313F4"/>
    <w:rsid w:val="00D31F91"/>
    <w:rsid w:val="00D32EC4"/>
    <w:rsid w:val="00D334F3"/>
    <w:rsid w:val="00D33E6C"/>
    <w:rsid w:val="00D34DA3"/>
    <w:rsid w:val="00D40820"/>
    <w:rsid w:val="00D42B93"/>
    <w:rsid w:val="00D42EBC"/>
    <w:rsid w:val="00D432B8"/>
    <w:rsid w:val="00D45A67"/>
    <w:rsid w:val="00D45E0A"/>
    <w:rsid w:val="00D47563"/>
    <w:rsid w:val="00D53572"/>
    <w:rsid w:val="00D5384F"/>
    <w:rsid w:val="00D54533"/>
    <w:rsid w:val="00D54D28"/>
    <w:rsid w:val="00D5501F"/>
    <w:rsid w:val="00D60722"/>
    <w:rsid w:val="00D609F7"/>
    <w:rsid w:val="00D61171"/>
    <w:rsid w:val="00D61546"/>
    <w:rsid w:val="00D61612"/>
    <w:rsid w:val="00D64E3A"/>
    <w:rsid w:val="00D6700B"/>
    <w:rsid w:val="00D67C39"/>
    <w:rsid w:val="00D7171C"/>
    <w:rsid w:val="00D74B97"/>
    <w:rsid w:val="00D7570D"/>
    <w:rsid w:val="00D75DA4"/>
    <w:rsid w:val="00D76663"/>
    <w:rsid w:val="00D778A3"/>
    <w:rsid w:val="00D77B8B"/>
    <w:rsid w:val="00D77D3B"/>
    <w:rsid w:val="00D77E5F"/>
    <w:rsid w:val="00D800E9"/>
    <w:rsid w:val="00D8013C"/>
    <w:rsid w:val="00D816C2"/>
    <w:rsid w:val="00D81834"/>
    <w:rsid w:val="00D81F29"/>
    <w:rsid w:val="00D82F40"/>
    <w:rsid w:val="00D8462E"/>
    <w:rsid w:val="00D84729"/>
    <w:rsid w:val="00D8595E"/>
    <w:rsid w:val="00D86140"/>
    <w:rsid w:val="00D87B34"/>
    <w:rsid w:val="00D91658"/>
    <w:rsid w:val="00D92023"/>
    <w:rsid w:val="00D9255B"/>
    <w:rsid w:val="00D9294E"/>
    <w:rsid w:val="00D93996"/>
    <w:rsid w:val="00D94C62"/>
    <w:rsid w:val="00D9583A"/>
    <w:rsid w:val="00D9655C"/>
    <w:rsid w:val="00D972F3"/>
    <w:rsid w:val="00D97D2E"/>
    <w:rsid w:val="00DA059A"/>
    <w:rsid w:val="00DA2110"/>
    <w:rsid w:val="00DA21DB"/>
    <w:rsid w:val="00DA5608"/>
    <w:rsid w:val="00DB0769"/>
    <w:rsid w:val="00DB11F3"/>
    <w:rsid w:val="00DB1723"/>
    <w:rsid w:val="00DB1AF7"/>
    <w:rsid w:val="00DB1F26"/>
    <w:rsid w:val="00DB2985"/>
    <w:rsid w:val="00DB517D"/>
    <w:rsid w:val="00DB6254"/>
    <w:rsid w:val="00DB6AF2"/>
    <w:rsid w:val="00DC10E5"/>
    <w:rsid w:val="00DC16E8"/>
    <w:rsid w:val="00DC2036"/>
    <w:rsid w:val="00DC381A"/>
    <w:rsid w:val="00DC3A74"/>
    <w:rsid w:val="00DC676B"/>
    <w:rsid w:val="00DD0380"/>
    <w:rsid w:val="00DD0754"/>
    <w:rsid w:val="00DD1401"/>
    <w:rsid w:val="00DD31AD"/>
    <w:rsid w:val="00DD70A2"/>
    <w:rsid w:val="00DE27D2"/>
    <w:rsid w:val="00DE4C36"/>
    <w:rsid w:val="00DE5751"/>
    <w:rsid w:val="00DF21D7"/>
    <w:rsid w:val="00DF2571"/>
    <w:rsid w:val="00DF2A01"/>
    <w:rsid w:val="00DF3142"/>
    <w:rsid w:val="00DF3DA3"/>
    <w:rsid w:val="00DF50F7"/>
    <w:rsid w:val="00DF6A50"/>
    <w:rsid w:val="00DF7BF6"/>
    <w:rsid w:val="00E00AB8"/>
    <w:rsid w:val="00E0277F"/>
    <w:rsid w:val="00E03042"/>
    <w:rsid w:val="00E0342A"/>
    <w:rsid w:val="00E04510"/>
    <w:rsid w:val="00E0461F"/>
    <w:rsid w:val="00E04AFD"/>
    <w:rsid w:val="00E05410"/>
    <w:rsid w:val="00E05705"/>
    <w:rsid w:val="00E05854"/>
    <w:rsid w:val="00E06668"/>
    <w:rsid w:val="00E07955"/>
    <w:rsid w:val="00E07B1A"/>
    <w:rsid w:val="00E07CAF"/>
    <w:rsid w:val="00E11664"/>
    <w:rsid w:val="00E129B4"/>
    <w:rsid w:val="00E1465B"/>
    <w:rsid w:val="00E149E9"/>
    <w:rsid w:val="00E14C47"/>
    <w:rsid w:val="00E1674B"/>
    <w:rsid w:val="00E2135E"/>
    <w:rsid w:val="00E22924"/>
    <w:rsid w:val="00E22CAB"/>
    <w:rsid w:val="00E2486D"/>
    <w:rsid w:val="00E24C07"/>
    <w:rsid w:val="00E26873"/>
    <w:rsid w:val="00E33EEF"/>
    <w:rsid w:val="00E3433E"/>
    <w:rsid w:val="00E3524C"/>
    <w:rsid w:val="00E36658"/>
    <w:rsid w:val="00E36FF9"/>
    <w:rsid w:val="00E40265"/>
    <w:rsid w:val="00E42332"/>
    <w:rsid w:val="00E423D0"/>
    <w:rsid w:val="00E42651"/>
    <w:rsid w:val="00E449CD"/>
    <w:rsid w:val="00E44CFC"/>
    <w:rsid w:val="00E459FF"/>
    <w:rsid w:val="00E46A45"/>
    <w:rsid w:val="00E50465"/>
    <w:rsid w:val="00E511A2"/>
    <w:rsid w:val="00E52B04"/>
    <w:rsid w:val="00E53C61"/>
    <w:rsid w:val="00E542EA"/>
    <w:rsid w:val="00E559CE"/>
    <w:rsid w:val="00E561E7"/>
    <w:rsid w:val="00E568B3"/>
    <w:rsid w:val="00E614C6"/>
    <w:rsid w:val="00E61BE8"/>
    <w:rsid w:val="00E63B33"/>
    <w:rsid w:val="00E6401E"/>
    <w:rsid w:val="00E641BE"/>
    <w:rsid w:val="00E64AC0"/>
    <w:rsid w:val="00E65CA8"/>
    <w:rsid w:val="00E66378"/>
    <w:rsid w:val="00E72CBB"/>
    <w:rsid w:val="00E72F8D"/>
    <w:rsid w:val="00E74ECC"/>
    <w:rsid w:val="00E7530C"/>
    <w:rsid w:val="00E764ED"/>
    <w:rsid w:val="00E76F3F"/>
    <w:rsid w:val="00E83EB8"/>
    <w:rsid w:val="00E86685"/>
    <w:rsid w:val="00E9065F"/>
    <w:rsid w:val="00E909B8"/>
    <w:rsid w:val="00E90B7C"/>
    <w:rsid w:val="00E91E2A"/>
    <w:rsid w:val="00E93AB8"/>
    <w:rsid w:val="00E94EDB"/>
    <w:rsid w:val="00E95B2E"/>
    <w:rsid w:val="00E96E85"/>
    <w:rsid w:val="00EA02FF"/>
    <w:rsid w:val="00EA18A6"/>
    <w:rsid w:val="00EA335B"/>
    <w:rsid w:val="00EA3A48"/>
    <w:rsid w:val="00EA4CB0"/>
    <w:rsid w:val="00EA7199"/>
    <w:rsid w:val="00EB1326"/>
    <w:rsid w:val="00EC04FF"/>
    <w:rsid w:val="00EC1A25"/>
    <w:rsid w:val="00EC3F00"/>
    <w:rsid w:val="00EC6573"/>
    <w:rsid w:val="00EC6E70"/>
    <w:rsid w:val="00EC7EF2"/>
    <w:rsid w:val="00ED1662"/>
    <w:rsid w:val="00ED1E20"/>
    <w:rsid w:val="00ED479C"/>
    <w:rsid w:val="00ED554D"/>
    <w:rsid w:val="00ED771B"/>
    <w:rsid w:val="00EE2CE4"/>
    <w:rsid w:val="00EE37BC"/>
    <w:rsid w:val="00EE48CF"/>
    <w:rsid w:val="00EE5723"/>
    <w:rsid w:val="00EE6A9A"/>
    <w:rsid w:val="00EE7A5F"/>
    <w:rsid w:val="00EF5E95"/>
    <w:rsid w:val="00EF7476"/>
    <w:rsid w:val="00F00ED9"/>
    <w:rsid w:val="00F01BB4"/>
    <w:rsid w:val="00F04383"/>
    <w:rsid w:val="00F04EE4"/>
    <w:rsid w:val="00F0641C"/>
    <w:rsid w:val="00F06616"/>
    <w:rsid w:val="00F06D24"/>
    <w:rsid w:val="00F07879"/>
    <w:rsid w:val="00F1018D"/>
    <w:rsid w:val="00F105AA"/>
    <w:rsid w:val="00F1096A"/>
    <w:rsid w:val="00F13B53"/>
    <w:rsid w:val="00F13BDD"/>
    <w:rsid w:val="00F14733"/>
    <w:rsid w:val="00F17578"/>
    <w:rsid w:val="00F20170"/>
    <w:rsid w:val="00F22749"/>
    <w:rsid w:val="00F228A5"/>
    <w:rsid w:val="00F23B2C"/>
    <w:rsid w:val="00F23FDC"/>
    <w:rsid w:val="00F24704"/>
    <w:rsid w:val="00F25B6D"/>
    <w:rsid w:val="00F304E7"/>
    <w:rsid w:val="00F33BDA"/>
    <w:rsid w:val="00F363FE"/>
    <w:rsid w:val="00F36958"/>
    <w:rsid w:val="00F40A0F"/>
    <w:rsid w:val="00F40FE0"/>
    <w:rsid w:val="00F41E2F"/>
    <w:rsid w:val="00F42F2D"/>
    <w:rsid w:val="00F43181"/>
    <w:rsid w:val="00F43BB7"/>
    <w:rsid w:val="00F44C58"/>
    <w:rsid w:val="00F50D1C"/>
    <w:rsid w:val="00F528F1"/>
    <w:rsid w:val="00F5378E"/>
    <w:rsid w:val="00F5416F"/>
    <w:rsid w:val="00F55921"/>
    <w:rsid w:val="00F5686B"/>
    <w:rsid w:val="00F57267"/>
    <w:rsid w:val="00F60291"/>
    <w:rsid w:val="00F6041D"/>
    <w:rsid w:val="00F6070B"/>
    <w:rsid w:val="00F61DD9"/>
    <w:rsid w:val="00F62DCC"/>
    <w:rsid w:val="00F6389F"/>
    <w:rsid w:val="00F6439C"/>
    <w:rsid w:val="00F65B6C"/>
    <w:rsid w:val="00F704DC"/>
    <w:rsid w:val="00F720A3"/>
    <w:rsid w:val="00F73B80"/>
    <w:rsid w:val="00F73DBB"/>
    <w:rsid w:val="00F743E4"/>
    <w:rsid w:val="00F744D2"/>
    <w:rsid w:val="00F76B99"/>
    <w:rsid w:val="00F817F3"/>
    <w:rsid w:val="00F81ABA"/>
    <w:rsid w:val="00F83B88"/>
    <w:rsid w:val="00F84778"/>
    <w:rsid w:val="00F84D5E"/>
    <w:rsid w:val="00F850E0"/>
    <w:rsid w:val="00F86425"/>
    <w:rsid w:val="00F871DF"/>
    <w:rsid w:val="00F9006C"/>
    <w:rsid w:val="00F92442"/>
    <w:rsid w:val="00F92793"/>
    <w:rsid w:val="00F93622"/>
    <w:rsid w:val="00F93AFE"/>
    <w:rsid w:val="00F947F0"/>
    <w:rsid w:val="00F949A5"/>
    <w:rsid w:val="00F95181"/>
    <w:rsid w:val="00F95C15"/>
    <w:rsid w:val="00F96C64"/>
    <w:rsid w:val="00FA09F1"/>
    <w:rsid w:val="00FA0B4E"/>
    <w:rsid w:val="00FA6BCE"/>
    <w:rsid w:val="00FB0242"/>
    <w:rsid w:val="00FB186D"/>
    <w:rsid w:val="00FB309E"/>
    <w:rsid w:val="00FB3C47"/>
    <w:rsid w:val="00FB6602"/>
    <w:rsid w:val="00FC02BF"/>
    <w:rsid w:val="00FC0BF5"/>
    <w:rsid w:val="00FC2AC4"/>
    <w:rsid w:val="00FC32D7"/>
    <w:rsid w:val="00FC416C"/>
    <w:rsid w:val="00FC4AC2"/>
    <w:rsid w:val="00FC4AD4"/>
    <w:rsid w:val="00FD1BFF"/>
    <w:rsid w:val="00FD242A"/>
    <w:rsid w:val="00FD291E"/>
    <w:rsid w:val="00FD46FE"/>
    <w:rsid w:val="00FD4AE2"/>
    <w:rsid w:val="00FD7BF6"/>
    <w:rsid w:val="00FE2527"/>
    <w:rsid w:val="00FE3752"/>
    <w:rsid w:val="00FE4328"/>
    <w:rsid w:val="00FE4BD7"/>
    <w:rsid w:val="00FE551C"/>
    <w:rsid w:val="00FE7837"/>
    <w:rsid w:val="00FE7A53"/>
    <w:rsid w:val="00FF01B0"/>
    <w:rsid w:val="00FF024A"/>
    <w:rsid w:val="00FF1153"/>
    <w:rsid w:val="00FF16E0"/>
    <w:rsid w:val="00FF2CAB"/>
    <w:rsid w:val="00FF4BC1"/>
    <w:rsid w:val="00FF5D2C"/>
    <w:rsid w:val="00FF5D42"/>
    <w:rsid w:val="00FF7137"/>
    <w:rsid w:val="00FF7AB4"/>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E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837"/>
    <w:pPr>
      <w:spacing w:after="160" w:line="276" w:lineRule="auto"/>
      <w:jc w:val="both"/>
    </w:pPr>
    <w:rPr>
      <w:rFonts w:ascii="Arial" w:hAnsi="Arial" w:cs="Arial"/>
      <w:sz w:val="22"/>
      <w:szCs w:val="22"/>
      <w:lang w:val="en-AU"/>
    </w:rPr>
  </w:style>
  <w:style w:type="paragraph" w:styleId="Heading1">
    <w:name w:val="heading 1"/>
    <w:basedOn w:val="Normal"/>
    <w:next w:val="Normal"/>
    <w:link w:val="Heading1Char"/>
    <w:uiPriority w:val="9"/>
    <w:qFormat/>
    <w:rsid w:val="00FF01B0"/>
    <w:pPr>
      <w:keepNext/>
      <w:spacing w:before="240"/>
      <w:jc w:val="center"/>
      <w:outlineLvl w:val="0"/>
    </w:pPr>
    <w:rPr>
      <w:b/>
      <w:sz w:val="72"/>
    </w:rPr>
  </w:style>
  <w:style w:type="paragraph" w:styleId="Heading2">
    <w:name w:val="heading 2"/>
    <w:basedOn w:val="Normal"/>
    <w:next w:val="Normal"/>
    <w:link w:val="Heading2Char"/>
    <w:uiPriority w:val="9"/>
    <w:qFormat/>
    <w:rsid w:val="00995198"/>
    <w:pPr>
      <w:keepNext/>
      <w:tabs>
        <w:tab w:val="left" w:pos="720"/>
      </w:tabs>
      <w:jc w:val="left"/>
      <w:outlineLvl w:val="1"/>
    </w:pPr>
    <w:rPr>
      <w:b/>
      <w:sz w:val="26"/>
    </w:rPr>
  </w:style>
  <w:style w:type="paragraph" w:styleId="Heading3">
    <w:name w:val="heading 3"/>
    <w:basedOn w:val="Heading2"/>
    <w:next w:val="Normal"/>
    <w:link w:val="Heading3Char"/>
    <w:autoRedefine/>
    <w:uiPriority w:val="9"/>
    <w:qFormat/>
    <w:rsid w:val="00295BBC"/>
    <w:pPr>
      <w:outlineLvl w:val="2"/>
    </w:pPr>
    <w:rPr>
      <w:sz w:val="24"/>
    </w:rPr>
  </w:style>
  <w:style w:type="paragraph" w:styleId="Heading4">
    <w:name w:val="heading 4"/>
    <w:basedOn w:val="Heading3"/>
    <w:next w:val="Normal"/>
    <w:link w:val="Heading4Char"/>
    <w:uiPriority w:val="9"/>
    <w:qFormat/>
    <w:rsid w:val="00295BBC"/>
    <w:pPr>
      <w:outlineLvl w:val="3"/>
    </w:p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qFormat/>
    <w:rsid w:val="00E614C6"/>
    <w:pPr>
      <w:keepNext/>
      <w:outlineLvl w:val="5"/>
    </w:pPr>
    <w:rPr>
      <w:b/>
      <w:sz w:val="24"/>
      <w:u w:val="single"/>
    </w:rPr>
  </w:style>
  <w:style w:type="paragraph" w:styleId="Heading7">
    <w:name w:val="heading 7"/>
    <w:basedOn w:val="Normal"/>
    <w:next w:val="Normal"/>
    <w:link w:val="Heading7Char"/>
    <w:qFormat/>
    <w:rsid w:val="00E614C6"/>
    <w:pPr>
      <w:keepNext/>
      <w:outlineLvl w:val="6"/>
    </w:pPr>
    <w:rPr>
      <w:b/>
      <w:sz w:val="24"/>
    </w:rPr>
  </w:style>
  <w:style w:type="paragraph" w:styleId="Heading8">
    <w:name w:val="heading 8"/>
    <w:basedOn w:val="Normal"/>
    <w:next w:val="Normal"/>
    <w:link w:val="Heading8Char"/>
    <w:uiPriority w:val="9"/>
    <w:qFormat/>
    <w:rsid w:val="00E614C6"/>
    <w:pPr>
      <w:keepNext/>
      <w:spacing w:line="240" w:lineRule="exact"/>
      <w:jc w:val="center"/>
      <w:outlineLvl w:val="7"/>
    </w:pPr>
    <w:rPr>
      <w:b/>
      <w:u w:val="single"/>
    </w:rPr>
  </w:style>
  <w:style w:type="paragraph" w:styleId="Heading9">
    <w:name w:val="heading 9"/>
    <w:basedOn w:val="Normal"/>
    <w:next w:val="Normal"/>
    <w:link w:val="Heading9Char"/>
    <w:qFormat/>
    <w:rsid w:val="00E614C6"/>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F01B0"/>
    <w:rPr>
      <w:rFonts w:ascii="Arial" w:hAnsi="Arial"/>
      <w:b/>
      <w:sz w:val="72"/>
    </w:rPr>
  </w:style>
  <w:style w:type="character" w:customStyle="1" w:styleId="Heading2Char">
    <w:name w:val="Heading 2 Char"/>
    <w:link w:val="Heading2"/>
    <w:uiPriority w:val="9"/>
    <w:rsid w:val="00995198"/>
    <w:rPr>
      <w:rFonts w:ascii="Arial" w:hAnsi="Arial" w:cs="Arial"/>
      <w:b/>
      <w:sz w:val="26"/>
      <w:szCs w:val="22"/>
      <w:lang w:val="en-AU"/>
    </w:rPr>
  </w:style>
  <w:style w:type="character" w:customStyle="1" w:styleId="Heading3Char">
    <w:name w:val="Heading 3 Char"/>
    <w:link w:val="Heading3"/>
    <w:uiPriority w:val="9"/>
    <w:rsid w:val="00295BBC"/>
    <w:rPr>
      <w:rFonts w:ascii="Arial" w:hAnsi="Arial" w:cs="Arial"/>
      <w:b/>
      <w:sz w:val="24"/>
      <w:szCs w:val="22"/>
      <w:lang w:val="en-AU"/>
    </w:rPr>
  </w:style>
  <w:style w:type="character" w:customStyle="1" w:styleId="Heading5Char">
    <w:name w:val="Heading 5 Char"/>
    <w:link w:val="Heading5"/>
    <w:uiPriority w:val="9"/>
    <w:rsid w:val="00E614C6"/>
    <w:rPr>
      <w:b/>
      <w:bCs/>
    </w:rPr>
  </w:style>
  <w:style w:type="character" w:customStyle="1" w:styleId="Heading6Char">
    <w:name w:val="Heading 6 Char"/>
    <w:link w:val="Heading6"/>
    <w:rsid w:val="00E614C6"/>
    <w:rPr>
      <w:b/>
      <w:sz w:val="24"/>
      <w:u w:val="single"/>
      <w:lang w:val="en-AU"/>
    </w:rPr>
  </w:style>
  <w:style w:type="character" w:customStyle="1" w:styleId="Heading7Char">
    <w:name w:val="Heading 7 Char"/>
    <w:link w:val="Heading7"/>
    <w:rsid w:val="00E614C6"/>
    <w:rPr>
      <w:b/>
      <w:sz w:val="24"/>
      <w:lang w:val="en-AU"/>
    </w:rPr>
  </w:style>
  <w:style w:type="character" w:customStyle="1" w:styleId="Heading8Char">
    <w:name w:val="Heading 8 Char"/>
    <w:link w:val="Heading8"/>
    <w:uiPriority w:val="9"/>
    <w:rsid w:val="00E614C6"/>
    <w:rPr>
      <w:b/>
      <w:u w:val="single"/>
      <w:lang w:val="en-AU"/>
    </w:rPr>
  </w:style>
  <w:style w:type="character" w:customStyle="1" w:styleId="Heading9Char">
    <w:name w:val="Heading 9 Char"/>
    <w:link w:val="Heading9"/>
    <w:rsid w:val="00E614C6"/>
    <w:rPr>
      <w:b/>
      <w:sz w:val="24"/>
      <w:lang w:val="en-AU"/>
    </w:rPr>
  </w:style>
  <w:style w:type="paragraph" w:styleId="Title">
    <w:name w:val="Title"/>
    <w:basedOn w:val="Normal"/>
    <w:qFormat/>
    <w:pPr>
      <w:ind w:left="720"/>
      <w:jc w:val="center"/>
    </w:pPr>
    <w:rPr>
      <w:b/>
      <w:u w:val="single"/>
    </w:rPr>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614C6"/>
  </w:style>
  <w:style w:type="paragraph" w:styleId="Header">
    <w:name w:val="header"/>
    <w:basedOn w:val="Normal"/>
    <w:link w:val="HeaderChar"/>
    <w:uiPriority w:val="99"/>
    <w:pPr>
      <w:tabs>
        <w:tab w:val="center" w:pos="4153"/>
        <w:tab w:val="right" w:pos="8306"/>
      </w:tabs>
    </w:pPr>
    <w:rPr>
      <w:sz w:val="24"/>
    </w:rPr>
  </w:style>
  <w:style w:type="character" w:customStyle="1" w:styleId="HeaderChar">
    <w:name w:val="Header Char"/>
    <w:link w:val="Header"/>
    <w:uiPriority w:val="99"/>
    <w:rsid w:val="00E614C6"/>
    <w:rPr>
      <w:sz w:val="24"/>
      <w:lang w:val="en-AU"/>
    </w:rPr>
  </w:style>
  <w:style w:type="paragraph" w:styleId="BodyTextIndent">
    <w:name w:val="Body Text Indent"/>
    <w:basedOn w:val="Normal"/>
    <w:link w:val="BodyTextIndentChar"/>
    <w:pPr>
      <w:tabs>
        <w:tab w:val="left" w:pos="720"/>
      </w:tabs>
      <w:spacing w:line="240" w:lineRule="exact"/>
      <w:ind w:left="709" w:hanging="709"/>
    </w:pPr>
  </w:style>
  <w:style w:type="character" w:customStyle="1" w:styleId="BodyTextIndentChar">
    <w:name w:val="Body Text Indent Char"/>
    <w:link w:val="BodyTextIndent"/>
    <w:rsid w:val="00E614C6"/>
  </w:style>
  <w:style w:type="paragraph" w:styleId="BodyTextIndent2">
    <w:name w:val="Body Text Indent 2"/>
    <w:basedOn w:val="Normal"/>
    <w:link w:val="BodyTextIndent2Char"/>
    <w:pPr>
      <w:tabs>
        <w:tab w:val="left" w:pos="720"/>
      </w:tabs>
      <w:spacing w:line="240" w:lineRule="exact"/>
      <w:ind w:left="1418" w:hanging="709"/>
    </w:pPr>
  </w:style>
  <w:style w:type="character" w:customStyle="1" w:styleId="BodyTextIndent2Char">
    <w:name w:val="Body Text Indent 2 Char"/>
    <w:link w:val="BodyTextIndent2"/>
    <w:rsid w:val="00E614C6"/>
  </w:style>
  <w:style w:type="paragraph" w:styleId="BodyTextIndent3">
    <w:name w:val="Body Text Indent 3"/>
    <w:basedOn w:val="Normal"/>
    <w:link w:val="BodyTextIndent3Char"/>
    <w:pPr>
      <w:spacing w:line="240" w:lineRule="exact"/>
      <w:ind w:left="709" w:hanging="709"/>
    </w:pPr>
  </w:style>
  <w:style w:type="character" w:customStyle="1" w:styleId="BodyTextIndent3Char">
    <w:name w:val="Body Text Indent 3 Char"/>
    <w:link w:val="BodyTextIndent3"/>
    <w:rsid w:val="00E614C6"/>
  </w:style>
  <w:style w:type="paragraph" w:styleId="FootnoteText">
    <w:name w:val="footnote text"/>
    <w:basedOn w:val="Normal"/>
    <w:link w:val="FootnoteTextChar"/>
    <w:uiPriority w:val="99"/>
    <w:unhideWhenUsed/>
    <w:rsid w:val="009C77C2"/>
  </w:style>
  <w:style w:type="character" w:customStyle="1" w:styleId="FootnoteTextChar">
    <w:name w:val="Footnote Text Char"/>
    <w:link w:val="FootnoteText"/>
    <w:uiPriority w:val="99"/>
    <w:rsid w:val="009C77C2"/>
    <w:rPr>
      <w:lang w:eastAsia="en-US"/>
    </w:rPr>
  </w:style>
  <w:style w:type="character" w:styleId="FootnoteReference">
    <w:name w:val="footnote reference"/>
    <w:uiPriority w:val="99"/>
    <w:unhideWhenUsed/>
    <w:rsid w:val="009C77C2"/>
    <w:rPr>
      <w:vertAlign w:val="superscript"/>
    </w:rPr>
  </w:style>
  <w:style w:type="paragraph" w:styleId="BalloonText">
    <w:name w:val="Balloon Text"/>
    <w:basedOn w:val="Normal"/>
    <w:link w:val="BalloonTextChar"/>
    <w:uiPriority w:val="99"/>
    <w:semiHidden/>
    <w:unhideWhenUsed/>
    <w:rsid w:val="00CE55BC"/>
    <w:rPr>
      <w:rFonts w:ascii="Segoe UI" w:hAnsi="Segoe UI" w:cs="Segoe UI"/>
      <w:sz w:val="18"/>
      <w:szCs w:val="18"/>
    </w:rPr>
  </w:style>
  <w:style w:type="character" w:customStyle="1" w:styleId="BalloonTextChar">
    <w:name w:val="Balloon Text Char"/>
    <w:link w:val="BalloonText"/>
    <w:uiPriority w:val="99"/>
    <w:semiHidden/>
    <w:rsid w:val="00CE55BC"/>
    <w:rPr>
      <w:rFonts w:ascii="Segoe UI" w:hAnsi="Segoe UI" w:cs="Segoe UI"/>
      <w:sz w:val="18"/>
      <w:szCs w:val="18"/>
    </w:rPr>
  </w:style>
  <w:style w:type="paragraph" w:customStyle="1" w:styleId="LegalHead1">
    <w:name w:val="Legal Head 1"/>
    <w:basedOn w:val="Heading1"/>
    <w:rsid w:val="00E614C6"/>
    <w:pPr>
      <w:tabs>
        <w:tab w:val="left" w:pos="851"/>
        <w:tab w:val="left" w:pos="1700"/>
      </w:tabs>
      <w:spacing w:after="60"/>
      <w:ind w:hanging="851"/>
      <w:outlineLvl w:val="9"/>
    </w:pPr>
    <w:rPr>
      <w:caps/>
      <w:kern w:val="28"/>
    </w:rPr>
  </w:style>
  <w:style w:type="paragraph" w:styleId="TOC1">
    <w:name w:val="toc 1"/>
    <w:basedOn w:val="Normal"/>
    <w:next w:val="Normal"/>
    <w:uiPriority w:val="39"/>
    <w:qFormat/>
    <w:rsid w:val="00E614C6"/>
    <w:pPr>
      <w:tabs>
        <w:tab w:val="right" w:leader="dot" w:pos="10234"/>
      </w:tabs>
      <w:spacing w:before="120" w:after="120"/>
    </w:pPr>
    <w:rPr>
      <w:b/>
      <w:caps/>
    </w:rPr>
  </w:style>
  <w:style w:type="paragraph" w:styleId="TOC2">
    <w:name w:val="toc 2"/>
    <w:basedOn w:val="Normal"/>
    <w:next w:val="Normal"/>
    <w:uiPriority w:val="39"/>
    <w:qFormat/>
    <w:rsid w:val="00E614C6"/>
    <w:pPr>
      <w:tabs>
        <w:tab w:val="right" w:leader="dot" w:pos="10234"/>
      </w:tabs>
      <w:ind w:left="240"/>
    </w:pPr>
    <w:rPr>
      <w:smallCaps/>
    </w:rPr>
  </w:style>
  <w:style w:type="paragraph" w:styleId="TOC3">
    <w:name w:val="toc 3"/>
    <w:basedOn w:val="Normal"/>
    <w:next w:val="Normal"/>
    <w:uiPriority w:val="39"/>
    <w:qFormat/>
    <w:rsid w:val="00E614C6"/>
    <w:pPr>
      <w:tabs>
        <w:tab w:val="right" w:leader="dot" w:pos="10234"/>
      </w:tabs>
      <w:ind w:left="480"/>
    </w:pPr>
    <w:rPr>
      <w:i/>
    </w:rPr>
  </w:style>
  <w:style w:type="paragraph" w:styleId="TOC4">
    <w:name w:val="toc 4"/>
    <w:basedOn w:val="Normal"/>
    <w:next w:val="Normal"/>
    <w:uiPriority w:val="39"/>
    <w:rsid w:val="00E614C6"/>
    <w:pPr>
      <w:tabs>
        <w:tab w:val="right" w:leader="dot" w:pos="10234"/>
      </w:tabs>
      <w:ind w:left="720"/>
    </w:pPr>
    <w:rPr>
      <w:sz w:val="18"/>
    </w:rPr>
  </w:style>
  <w:style w:type="paragraph" w:styleId="TOC5">
    <w:name w:val="toc 5"/>
    <w:basedOn w:val="Normal"/>
    <w:next w:val="Normal"/>
    <w:uiPriority w:val="39"/>
    <w:rsid w:val="00E614C6"/>
    <w:pPr>
      <w:tabs>
        <w:tab w:val="right" w:leader="dot" w:pos="10234"/>
      </w:tabs>
      <w:ind w:left="960"/>
    </w:pPr>
    <w:rPr>
      <w:sz w:val="18"/>
    </w:rPr>
  </w:style>
  <w:style w:type="paragraph" w:styleId="TOC6">
    <w:name w:val="toc 6"/>
    <w:basedOn w:val="Normal"/>
    <w:next w:val="Normal"/>
    <w:uiPriority w:val="39"/>
    <w:rsid w:val="00E614C6"/>
    <w:pPr>
      <w:tabs>
        <w:tab w:val="right" w:leader="dot" w:pos="10234"/>
      </w:tabs>
      <w:ind w:left="1200"/>
    </w:pPr>
    <w:rPr>
      <w:sz w:val="18"/>
    </w:rPr>
  </w:style>
  <w:style w:type="paragraph" w:styleId="TOC7">
    <w:name w:val="toc 7"/>
    <w:basedOn w:val="Normal"/>
    <w:next w:val="Normal"/>
    <w:uiPriority w:val="39"/>
    <w:rsid w:val="00E614C6"/>
    <w:pPr>
      <w:tabs>
        <w:tab w:val="right" w:leader="dot" w:pos="10234"/>
      </w:tabs>
      <w:ind w:left="1440"/>
    </w:pPr>
    <w:rPr>
      <w:sz w:val="18"/>
    </w:rPr>
  </w:style>
  <w:style w:type="paragraph" w:styleId="TOC8">
    <w:name w:val="toc 8"/>
    <w:basedOn w:val="Normal"/>
    <w:next w:val="Normal"/>
    <w:uiPriority w:val="39"/>
    <w:rsid w:val="00E614C6"/>
    <w:pPr>
      <w:tabs>
        <w:tab w:val="right" w:leader="dot" w:pos="10234"/>
      </w:tabs>
      <w:ind w:left="1680"/>
    </w:pPr>
    <w:rPr>
      <w:sz w:val="18"/>
    </w:rPr>
  </w:style>
  <w:style w:type="paragraph" w:styleId="TOC9">
    <w:name w:val="toc 9"/>
    <w:basedOn w:val="Normal"/>
    <w:next w:val="Normal"/>
    <w:uiPriority w:val="39"/>
    <w:rsid w:val="00E614C6"/>
    <w:pPr>
      <w:tabs>
        <w:tab w:val="right" w:leader="dot" w:pos="10234"/>
      </w:tabs>
      <w:ind w:left="1920"/>
    </w:pPr>
    <w:rPr>
      <w:sz w:val="18"/>
    </w:rPr>
  </w:style>
  <w:style w:type="paragraph" w:styleId="BodyText">
    <w:name w:val="Body Text"/>
    <w:basedOn w:val="Normal"/>
    <w:link w:val="BodyTextChar"/>
    <w:uiPriority w:val="99"/>
    <w:rsid w:val="00E614C6"/>
    <w:rPr>
      <w:sz w:val="18"/>
    </w:rPr>
  </w:style>
  <w:style w:type="character" w:customStyle="1" w:styleId="BodyTextChar">
    <w:name w:val="Body Text Char"/>
    <w:link w:val="BodyText"/>
    <w:uiPriority w:val="99"/>
    <w:rsid w:val="00E614C6"/>
    <w:rPr>
      <w:sz w:val="18"/>
      <w:lang w:val="en-AU"/>
    </w:rPr>
  </w:style>
  <w:style w:type="paragraph" w:styleId="BodyText2">
    <w:name w:val="Body Text 2"/>
    <w:basedOn w:val="Normal"/>
    <w:link w:val="BodyText2Char"/>
    <w:uiPriority w:val="99"/>
    <w:rsid w:val="00E614C6"/>
  </w:style>
  <w:style w:type="character" w:customStyle="1" w:styleId="BodyText2Char">
    <w:name w:val="Body Text 2 Char"/>
    <w:link w:val="BodyText2"/>
    <w:uiPriority w:val="99"/>
    <w:rsid w:val="00E614C6"/>
    <w:rPr>
      <w:lang w:val="en-AU"/>
    </w:rPr>
  </w:style>
  <w:style w:type="paragraph" w:customStyle="1" w:styleId="Style1">
    <w:name w:val="Style1"/>
    <w:basedOn w:val="Normal"/>
    <w:rsid w:val="00E614C6"/>
    <w:pPr>
      <w:tabs>
        <w:tab w:val="left" w:pos="709"/>
      </w:tabs>
    </w:pPr>
    <w:rPr>
      <w:b/>
      <w:u w:val="single"/>
    </w:rPr>
  </w:style>
  <w:style w:type="character" w:styleId="Hyperlink">
    <w:name w:val="Hyperlink"/>
    <w:uiPriority w:val="99"/>
    <w:rsid w:val="00E614C6"/>
    <w:rPr>
      <w:color w:val="0000FF"/>
      <w:u w:val="single"/>
    </w:rPr>
  </w:style>
  <w:style w:type="character" w:styleId="FollowedHyperlink">
    <w:name w:val="FollowedHyperlink"/>
    <w:uiPriority w:val="99"/>
    <w:rsid w:val="00E614C6"/>
    <w:rPr>
      <w:color w:val="800080"/>
      <w:u w:val="single"/>
    </w:rPr>
  </w:style>
  <w:style w:type="table" w:styleId="TableGrid">
    <w:name w:val="Table Grid"/>
    <w:basedOn w:val="TableNormal"/>
    <w:uiPriority w:val="59"/>
    <w:rsid w:val="00E61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4C6"/>
    <w:pPr>
      <w:ind w:left="720"/>
    </w:pPr>
    <w:rPr>
      <w:sz w:val="24"/>
    </w:rPr>
  </w:style>
  <w:style w:type="paragraph" w:styleId="BodyText3">
    <w:name w:val="Body Text 3"/>
    <w:basedOn w:val="Normal"/>
    <w:link w:val="BodyText3Char"/>
    <w:uiPriority w:val="99"/>
    <w:semiHidden/>
    <w:unhideWhenUsed/>
    <w:rsid w:val="00E614C6"/>
    <w:pPr>
      <w:spacing w:after="120"/>
    </w:pPr>
    <w:rPr>
      <w:sz w:val="16"/>
      <w:szCs w:val="16"/>
    </w:rPr>
  </w:style>
  <w:style w:type="character" w:customStyle="1" w:styleId="BodyText3Char">
    <w:name w:val="Body Text 3 Char"/>
    <w:link w:val="BodyText3"/>
    <w:uiPriority w:val="99"/>
    <w:semiHidden/>
    <w:rsid w:val="00E614C6"/>
    <w:rPr>
      <w:sz w:val="16"/>
      <w:szCs w:val="16"/>
      <w:lang w:val="en-AU"/>
    </w:rPr>
  </w:style>
  <w:style w:type="paragraph" w:styleId="EndnoteText">
    <w:name w:val="endnote text"/>
    <w:basedOn w:val="Normal"/>
    <w:link w:val="EndnoteTextChar"/>
    <w:uiPriority w:val="99"/>
    <w:rsid w:val="001750EE"/>
    <w:rPr>
      <w:sz w:val="18"/>
    </w:rPr>
  </w:style>
  <w:style w:type="character" w:customStyle="1" w:styleId="EndnoteTextChar">
    <w:name w:val="Endnote Text Char"/>
    <w:link w:val="EndnoteText"/>
    <w:uiPriority w:val="99"/>
    <w:rsid w:val="001750EE"/>
    <w:rPr>
      <w:rFonts w:ascii="Arial" w:hAnsi="Arial" w:cs="Arial"/>
      <w:sz w:val="18"/>
    </w:rPr>
  </w:style>
  <w:style w:type="paragraph" w:styleId="CommentText">
    <w:name w:val="annotation text"/>
    <w:basedOn w:val="Normal"/>
    <w:link w:val="CommentTextChar"/>
    <w:uiPriority w:val="99"/>
    <w:rsid w:val="001750EE"/>
    <w:rPr>
      <w:sz w:val="18"/>
    </w:rPr>
  </w:style>
  <w:style w:type="character" w:customStyle="1" w:styleId="CommentTextChar">
    <w:name w:val="Comment Text Char"/>
    <w:link w:val="CommentText"/>
    <w:uiPriority w:val="99"/>
    <w:rsid w:val="001750EE"/>
    <w:rPr>
      <w:rFonts w:ascii="Arial" w:hAnsi="Arial" w:cs="Arial"/>
      <w:sz w:val="18"/>
    </w:rPr>
  </w:style>
  <w:style w:type="paragraph" w:styleId="NormalWeb">
    <w:name w:val="Normal (Web)"/>
    <w:basedOn w:val="Normal"/>
    <w:uiPriority w:val="99"/>
    <w:unhideWhenUsed/>
    <w:rsid w:val="001750EE"/>
    <w:pPr>
      <w:spacing w:before="100" w:beforeAutospacing="1" w:after="100" w:afterAutospacing="1"/>
    </w:pPr>
    <w:rPr>
      <w:sz w:val="24"/>
      <w:szCs w:val="24"/>
    </w:rPr>
  </w:style>
  <w:style w:type="character" w:styleId="EndnoteReference">
    <w:name w:val="endnote reference"/>
    <w:uiPriority w:val="99"/>
    <w:unhideWhenUsed/>
    <w:rsid w:val="001750EE"/>
    <w:rPr>
      <w:vertAlign w:val="superscript"/>
    </w:rPr>
  </w:style>
  <w:style w:type="paragraph" w:styleId="CommentSubject">
    <w:name w:val="annotation subject"/>
    <w:basedOn w:val="CommentText"/>
    <w:next w:val="CommentText"/>
    <w:link w:val="CommentSubjectChar"/>
    <w:uiPriority w:val="99"/>
    <w:semiHidden/>
    <w:unhideWhenUsed/>
    <w:rsid w:val="0043101C"/>
    <w:pPr>
      <w:spacing w:after="200"/>
    </w:pPr>
    <w:rPr>
      <w:rFonts w:ascii="Calibri" w:eastAsia="Calibri" w:hAnsi="Calibri"/>
      <w:b/>
      <w:bCs/>
      <w:sz w:val="20"/>
      <w:lang w:bidi="he-IL"/>
    </w:rPr>
  </w:style>
  <w:style w:type="character" w:customStyle="1" w:styleId="CommentSubjectChar">
    <w:name w:val="Comment Subject Char"/>
    <w:link w:val="CommentSubject"/>
    <w:uiPriority w:val="99"/>
    <w:semiHidden/>
    <w:rsid w:val="0043101C"/>
    <w:rPr>
      <w:rFonts w:ascii="Calibri" w:eastAsia="Calibri" w:hAnsi="Calibri" w:cs="Arial"/>
      <w:b/>
      <w:bCs/>
      <w:sz w:val="18"/>
      <w:lang w:bidi="he-IL"/>
    </w:rPr>
  </w:style>
  <w:style w:type="paragraph" w:styleId="TOCHeading">
    <w:name w:val="TOC Heading"/>
    <w:basedOn w:val="Heading1"/>
    <w:next w:val="Normal"/>
    <w:uiPriority w:val="39"/>
    <w:unhideWhenUsed/>
    <w:qFormat/>
    <w:rsid w:val="000131D5"/>
    <w:pPr>
      <w:keepLines/>
      <w:spacing w:before="480"/>
      <w:outlineLvl w:val="9"/>
    </w:pPr>
    <w:rPr>
      <w:rFonts w:ascii="Cambria" w:eastAsia="MS Gothic" w:hAnsi="Cambria" w:cs="Times New Roman"/>
      <w:bCs/>
      <w:color w:val="365F91"/>
      <w:sz w:val="28"/>
      <w:szCs w:val="28"/>
      <w:lang w:eastAsia="ja-JP"/>
    </w:rPr>
  </w:style>
  <w:style w:type="numbering" w:customStyle="1" w:styleId="NoList1">
    <w:name w:val="No List1"/>
    <w:next w:val="NoList"/>
    <w:uiPriority w:val="99"/>
    <w:semiHidden/>
    <w:unhideWhenUsed/>
    <w:rsid w:val="001F5CC5"/>
  </w:style>
  <w:style w:type="character" w:styleId="CommentReference">
    <w:name w:val="annotation reference"/>
    <w:uiPriority w:val="99"/>
    <w:semiHidden/>
    <w:unhideWhenUsed/>
    <w:rsid w:val="001F5CC5"/>
    <w:rPr>
      <w:sz w:val="16"/>
      <w:szCs w:val="16"/>
    </w:rPr>
  </w:style>
  <w:style w:type="numbering" w:customStyle="1" w:styleId="NoList2">
    <w:name w:val="No List2"/>
    <w:next w:val="NoList"/>
    <w:uiPriority w:val="99"/>
    <w:semiHidden/>
    <w:unhideWhenUsed/>
    <w:rsid w:val="0054750C"/>
  </w:style>
  <w:style w:type="paragraph" w:customStyle="1" w:styleId="introduction">
    <w:name w:val="introduction"/>
    <w:basedOn w:val="Normal"/>
    <w:rsid w:val="0054750C"/>
    <w:pPr>
      <w:spacing w:before="100" w:beforeAutospacing="1" w:after="100" w:afterAutospacing="1" w:line="240" w:lineRule="auto"/>
    </w:pPr>
    <w:rPr>
      <w:rFonts w:ascii="Times New Roman" w:hAnsi="Times New Roman" w:cs="Times New Roman"/>
      <w:sz w:val="24"/>
      <w:szCs w:val="24"/>
      <w:lang w:val="en-GB" w:eastAsia="en-GB"/>
    </w:rPr>
  </w:style>
  <w:style w:type="paragraph" w:styleId="NoSpacing">
    <w:name w:val="No Spacing"/>
    <w:uiPriority w:val="1"/>
    <w:qFormat/>
    <w:rsid w:val="0054750C"/>
    <w:rPr>
      <w:rFonts w:ascii="Calibri" w:eastAsia="Calibri" w:hAnsi="Calibri"/>
      <w:sz w:val="22"/>
      <w:szCs w:val="22"/>
      <w:lang w:val="en-GB"/>
    </w:rPr>
  </w:style>
  <w:style w:type="character" w:customStyle="1" w:styleId="im">
    <w:name w:val="im"/>
    <w:rsid w:val="0054750C"/>
  </w:style>
  <w:style w:type="character" w:customStyle="1" w:styleId="Heading4Char">
    <w:name w:val="Heading 4 Char"/>
    <w:link w:val="Heading4"/>
    <w:uiPriority w:val="9"/>
    <w:rsid w:val="0054750C"/>
    <w:rPr>
      <w:rFonts w:ascii="Arial" w:hAnsi="Arial" w:cs="Arial"/>
      <w:b/>
      <w:sz w:val="24"/>
      <w:szCs w:val="22"/>
      <w:lang w:val="en-AU"/>
    </w:rPr>
  </w:style>
  <w:style w:type="paragraph" w:customStyle="1" w:styleId="Caption1">
    <w:name w:val="Caption1"/>
    <w:basedOn w:val="Normal"/>
    <w:next w:val="Normal"/>
    <w:uiPriority w:val="35"/>
    <w:unhideWhenUsed/>
    <w:qFormat/>
    <w:rsid w:val="0054750C"/>
    <w:pPr>
      <w:spacing w:after="200" w:line="240" w:lineRule="auto"/>
    </w:pPr>
    <w:rPr>
      <w:rFonts w:eastAsia="Calibri" w:cs="Times New Roman"/>
      <w:b/>
      <w:bCs/>
      <w:color w:val="4472C4"/>
      <w:sz w:val="18"/>
      <w:szCs w:val="18"/>
      <w:lang w:val="en-GB"/>
    </w:rPr>
  </w:style>
  <w:style w:type="paragraph" w:customStyle="1" w:styleId="lead">
    <w:name w:val="lead"/>
    <w:basedOn w:val="Normal"/>
    <w:rsid w:val="0054750C"/>
    <w:pPr>
      <w:spacing w:before="100" w:beforeAutospacing="1" w:after="100" w:afterAutospacing="1" w:line="240" w:lineRule="auto"/>
    </w:pPr>
    <w:rPr>
      <w:rFonts w:ascii="Times New Roman" w:eastAsia="Calibri" w:hAnsi="Times New Roman" w:cs="Times New Roman"/>
      <w:sz w:val="24"/>
      <w:szCs w:val="24"/>
      <w:lang w:val="en-US"/>
    </w:rPr>
  </w:style>
  <w:style w:type="character" w:styleId="Strong">
    <w:name w:val="Strong"/>
    <w:uiPriority w:val="22"/>
    <w:qFormat/>
    <w:rsid w:val="0054750C"/>
    <w:rPr>
      <w:b/>
      <w:bCs/>
    </w:rPr>
  </w:style>
  <w:style w:type="character" w:styleId="Emphasis">
    <w:name w:val="Emphasis"/>
    <w:uiPriority w:val="20"/>
    <w:qFormat/>
    <w:rsid w:val="0054750C"/>
    <w:rPr>
      <w:i/>
      <w:iCs/>
    </w:rPr>
  </w:style>
  <w:style w:type="paragraph" w:customStyle="1" w:styleId="p3">
    <w:name w:val="p3"/>
    <w:basedOn w:val="Normal"/>
    <w:rsid w:val="0054750C"/>
    <w:pPr>
      <w:spacing w:after="0" w:line="152" w:lineRule="atLeast"/>
    </w:pPr>
    <w:rPr>
      <w:rFonts w:ascii="Helvetica" w:eastAsia="Calibri" w:hAnsi="Helvetica" w:cs="Times New Roman"/>
      <w:sz w:val="17"/>
      <w:szCs w:val="17"/>
      <w:lang w:val="en-US"/>
    </w:rPr>
  </w:style>
  <w:style w:type="paragraph" w:customStyle="1" w:styleId="p4">
    <w:name w:val="p4"/>
    <w:basedOn w:val="Normal"/>
    <w:rsid w:val="0054750C"/>
    <w:pPr>
      <w:spacing w:after="0" w:line="212" w:lineRule="atLeast"/>
      <w:ind w:left="180"/>
    </w:pPr>
    <w:rPr>
      <w:rFonts w:ascii="Helvetica" w:eastAsia="Calibri" w:hAnsi="Helvetica" w:cs="Times New Roman"/>
      <w:sz w:val="17"/>
      <w:szCs w:val="17"/>
      <w:lang w:val="en-US"/>
    </w:rPr>
  </w:style>
  <w:style w:type="paragraph" w:customStyle="1" w:styleId="p5">
    <w:name w:val="p5"/>
    <w:basedOn w:val="Normal"/>
    <w:rsid w:val="0054750C"/>
    <w:pPr>
      <w:spacing w:before="75" w:after="0" w:line="152" w:lineRule="atLeast"/>
      <w:ind w:left="180"/>
    </w:pPr>
    <w:rPr>
      <w:rFonts w:ascii="Helvetica" w:eastAsia="Calibri" w:hAnsi="Helvetica" w:cs="Times New Roman"/>
      <w:sz w:val="14"/>
      <w:szCs w:val="14"/>
      <w:lang w:val="en-US"/>
    </w:rPr>
  </w:style>
  <w:style w:type="paragraph" w:customStyle="1" w:styleId="p6">
    <w:name w:val="p6"/>
    <w:basedOn w:val="Normal"/>
    <w:rsid w:val="0054750C"/>
    <w:pPr>
      <w:spacing w:after="0" w:line="152" w:lineRule="atLeast"/>
      <w:ind w:left="180"/>
    </w:pPr>
    <w:rPr>
      <w:rFonts w:ascii="Helvetica" w:eastAsia="Calibri" w:hAnsi="Helvetica" w:cs="Times New Roman"/>
      <w:sz w:val="14"/>
      <w:szCs w:val="14"/>
      <w:lang w:val="en-US"/>
    </w:rPr>
  </w:style>
  <w:style w:type="paragraph" w:customStyle="1" w:styleId="p7">
    <w:name w:val="p7"/>
    <w:basedOn w:val="Normal"/>
    <w:rsid w:val="0054750C"/>
    <w:pPr>
      <w:spacing w:after="0" w:line="137" w:lineRule="atLeast"/>
      <w:ind w:left="180"/>
    </w:pPr>
    <w:rPr>
      <w:rFonts w:ascii="Helvetica" w:eastAsia="Calibri" w:hAnsi="Helvetica" w:cs="Times New Roman"/>
      <w:sz w:val="14"/>
      <w:szCs w:val="14"/>
      <w:lang w:val="en-US"/>
    </w:rPr>
  </w:style>
  <w:style w:type="character" w:customStyle="1" w:styleId="apple-converted-space">
    <w:name w:val="apple-converted-space"/>
    <w:rsid w:val="0054750C"/>
  </w:style>
  <w:style w:type="table" w:customStyle="1" w:styleId="TableGrid1">
    <w:name w:val="Table Grid1"/>
    <w:basedOn w:val="TableNormal"/>
    <w:next w:val="TableGrid"/>
    <w:uiPriority w:val="59"/>
    <w:rsid w:val="0054750C"/>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54750C"/>
  </w:style>
  <w:style w:type="table" w:customStyle="1" w:styleId="LightShading-Accent51">
    <w:name w:val="Light Shading - Accent 51"/>
    <w:basedOn w:val="TableNormal"/>
    <w:next w:val="LightShading-Accent5"/>
    <w:uiPriority w:val="60"/>
    <w:rsid w:val="0054750C"/>
    <w:rPr>
      <w:rFonts w:ascii="Calibri" w:eastAsia="Calibri" w:hAnsi="Calibri"/>
      <w:color w:val="2E74B5"/>
      <w:sz w:val="22"/>
      <w:szCs w:val="22"/>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11">
    <w:name w:val="Light Shading - Accent 11"/>
    <w:basedOn w:val="TableNormal"/>
    <w:next w:val="LightShading-Accent1"/>
    <w:uiPriority w:val="60"/>
    <w:rsid w:val="0054750C"/>
    <w:rPr>
      <w:rFonts w:ascii="Calibri" w:eastAsia="Calibri" w:hAnsi="Calibri"/>
      <w:color w:val="2F5496"/>
      <w:sz w:val="22"/>
      <w:szCs w:val="22"/>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styleId="Revision">
    <w:name w:val="Revision"/>
    <w:hidden/>
    <w:uiPriority w:val="99"/>
    <w:semiHidden/>
    <w:rsid w:val="0054750C"/>
    <w:rPr>
      <w:rFonts w:ascii="Calibri" w:eastAsia="Calibri" w:hAnsi="Calibri"/>
      <w:sz w:val="22"/>
      <w:szCs w:val="22"/>
      <w:lang w:val="en-GB"/>
    </w:rPr>
  </w:style>
  <w:style w:type="table" w:styleId="LightShading-Accent5">
    <w:name w:val="Light Shading Accent 5"/>
    <w:basedOn w:val="TableNormal"/>
    <w:uiPriority w:val="60"/>
    <w:rsid w:val="0054750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1">
    <w:name w:val="Light Shading Accent 1"/>
    <w:basedOn w:val="TableNormal"/>
    <w:uiPriority w:val="60"/>
    <w:rsid w:val="0054750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entionnonrsolue1">
    <w:name w:val="Mention non résolue1"/>
    <w:basedOn w:val="DefaultParagraphFont"/>
    <w:uiPriority w:val="99"/>
    <w:semiHidden/>
    <w:unhideWhenUsed/>
    <w:rsid w:val="00D97D2E"/>
    <w:rPr>
      <w:color w:val="808080"/>
      <w:shd w:val="clear" w:color="auto" w:fill="E6E6E6"/>
    </w:rPr>
  </w:style>
  <w:style w:type="paragraph" w:customStyle="1" w:styleId="Heading10">
    <w:name w:val="Heading1"/>
    <w:basedOn w:val="Heading1"/>
    <w:next w:val="NormalIndent"/>
    <w:link w:val="Heading1Char0"/>
    <w:qFormat/>
    <w:rsid w:val="0070431B"/>
    <w:pPr>
      <w:autoSpaceDE w:val="0"/>
      <w:autoSpaceDN w:val="0"/>
      <w:adjustRightInd w:val="0"/>
      <w:spacing w:after="480" w:line="240" w:lineRule="auto"/>
      <w:jc w:val="left"/>
    </w:pPr>
    <w:rPr>
      <w:rFonts w:eastAsiaTheme="majorEastAsia"/>
      <w:bCs/>
      <w:color w:val="0070C0"/>
      <w:sz w:val="36"/>
      <w:lang w:val="fr-FR" w:eastAsia="en-ZA"/>
    </w:rPr>
  </w:style>
  <w:style w:type="character" w:customStyle="1" w:styleId="Heading1Char0">
    <w:name w:val="Heading1 Char"/>
    <w:basedOn w:val="Heading1Char"/>
    <w:link w:val="Heading10"/>
    <w:rsid w:val="0070431B"/>
    <w:rPr>
      <w:rFonts w:ascii="Arial" w:eastAsiaTheme="majorEastAsia" w:hAnsi="Arial" w:cs="Arial"/>
      <w:b/>
      <w:bCs/>
      <w:color w:val="0070C0"/>
      <w:sz w:val="36"/>
      <w:szCs w:val="22"/>
      <w:lang w:val="fr-FR" w:eastAsia="en-ZA"/>
    </w:rPr>
  </w:style>
  <w:style w:type="paragraph" w:styleId="NormalIndent">
    <w:name w:val="Normal Indent"/>
    <w:basedOn w:val="Normal"/>
    <w:uiPriority w:val="99"/>
    <w:semiHidden/>
    <w:unhideWhenUsed/>
    <w:rsid w:val="00C61A47"/>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universities/f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EBAE1-FB0A-48E5-889A-C77BB553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17425</Words>
  <Characters>99324</Characters>
  <Application>Microsoft Office Word</Application>
  <DocSecurity>0</DocSecurity>
  <Lines>827</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116516</CharactersWithSpaces>
  <SharedDoc>false</SharedDoc>
  <HLinks>
    <vt:vector size="708" baseType="variant">
      <vt:variant>
        <vt:i4>1441849</vt:i4>
      </vt:variant>
      <vt:variant>
        <vt:i4>545</vt:i4>
      </vt:variant>
      <vt:variant>
        <vt:i4>0</vt:i4>
      </vt:variant>
      <vt:variant>
        <vt:i4>5</vt:i4>
      </vt:variant>
      <vt:variant>
        <vt:lpwstr/>
      </vt:variant>
      <vt:variant>
        <vt:lpwstr>_Toc508119593</vt:lpwstr>
      </vt:variant>
      <vt:variant>
        <vt:i4>1441849</vt:i4>
      </vt:variant>
      <vt:variant>
        <vt:i4>539</vt:i4>
      </vt:variant>
      <vt:variant>
        <vt:i4>0</vt:i4>
      </vt:variant>
      <vt:variant>
        <vt:i4>5</vt:i4>
      </vt:variant>
      <vt:variant>
        <vt:lpwstr/>
      </vt:variant>
      <vt:variant>
        <vt:lpwstr>_Toc508119592</vt:lpwstr>
      </vt:variant>
      <vt:variant>
        <vt:i4>1441849</vt:i4>
      </vt:variant>
      <vt:variant>
        <vt:i4>533</vt:i4>
      </vt:variant>
      <vt:variant>
        <vt:i4>0</vt:i4>
      </vt:variant>
      <vt:variant>
        <vt:i4>5</vt:i4>
      </vt:variant>
      <vt:variant>
        <vt:lpwstr/>
      </vt:variant>
      <vt:variant>
        <vt:lpwstr>_Toc508119591</vt:lpwstr>
      </vt:variant>
      <vt:variant>
        <vt:i4>1441849</vt:i4>
      </vt:variant>
      <vt:variant>
        <vt:i4>527</vt:i4>
      </vt:variant>
      <vt:variant>
        <vt:i4>0</vt:i4>
      </vt:variant>
      <vt:variant>
        <vt:i4>5</vt:i4>
      </vt:variant>
      <vt:variant>
        <vt:lpwstr/>
      </vt:variant>
      <vt:variant>
        <vt:lpwstr>_Toc508119590</vt:lpwstr>
      </vt:variant>
      <vt:variant>
        <vt:i4>1507385</vt:i4>
      </vt:variant>
      <vt:variant>
        <vt:i4>521</vt:i4>
      </vt:variant>
      <vt:variant>
        <vt:i4>0</vt:i4>
      </vt:variant>
      <vt:variant>
        <vt:i4>5</vt:i4>
      </vt:variant>
      <vt:variant>
        <vt:lpwstr/>
      </vt:variant>
      <vt:variant>
        <vt:lpwstr>_Toc508119589</vt:lpwstr>
      </vt:variant>
      <vt:variant>
        <vt:i4>1507385</vt:i4>
      </vt:variant>
      <vt:variant>
        <vt:i4>515</vt:i4>
      </vt:variant>
      <vt:variant>
        <vt:i4>0</vt:i4>
      </vt:variant>
      <vt:variant>
        <vt:i4>5</vt:i4>
      </vt:variant>
      <vt:variant>
        <vt:lpwstr/>
      </vt:variant>
      <vt:variant>
        <vt:lpwstr>_Toc508119588</vt:lpwstr>
      </vt:variant>
      <vt:variant>
        <vt:i4>1179711</vt:i4>
      </vt:variant>
      <vt:variant>
        <vt:i4>503</vt:i4>
      </vt:variant>
      <vt:variant>
        <vt:i4>0</vt:i4>
      </vt:variant>
      <vt:variant>
        <vt:i4>5</vt:i4>
      </vt:variant>
      <vt:variant>
        <vt:lpwstr/>
      </vt:variant>
      <vt:variant>
        <vt:lpwstr>_Toc508704268</vt:lpwstr>
      </vt:variant>
      <vt:variant>
        <vt:i4>1179711</vt:i4>
      </vt:variant>
      <vt:variant>
        <vt:i4>497</vt:i4>
      </vt:variant>
      <vt:variant>
        <vt:i4>0</vt:i4>
      </vt:variant>
      <vt:variant>
        <vt:i4>5</vt:i4>
      </vt:variant>
      <vt:variant>
        <vt:lpwstr/>
      </vt:variant>
      <vt:variant>
        <vt:lpwstr>_Toc508704267</vt:lpwstr>
      </vt:variant>
      <vt:variant>
        <vt:i4>1179711</vt:i4>
      </vt:variant>
      <vt:variant>
        <vt:i4>491</vt:i4>
      </vt:variant>
      <vt:variant>
        <vt:i4>0</vt:i4>
      </vt:variant>
      <vt:variant>
        <vt:i4>5</vt:i4>
      </vt:variant>
      <vt:variant>
        <vt:lpwstr/>
      </vt:variant>
      <vt:variant>
        <vt:lpwstr>_Toc508704266</vt:lpwstr>
      </vt:variant>
      <vt:variant>
        <vt:i4>1179711</vt:i4>
      </vt:variant>
      <vt:variant>
        <vt:i4>485</vt:i4>
      </vt:variant>
      <vt:variant>
        <vt:i4>0</vt:i4>
      </vt:variant>
      <vt:variant>
        <vt:i4>5</vt:i4>
      </vt:variant>
      <vt:variant>
        <vt:lpwstr/>
      </vt:variant>
      <vt:variant>
        <vt:lpwstr>_Toc508704265</vt:lpwstr>
      </vt:variant>
      <vt:variant>
        <vt:i4>1179711</vt:i4>
      </vt:variant>
      <vt:variant>
        <vt:i4>479</vt:i4>
      </vt:variant>
      <vt:variant>
        <vt:i4>0</vt:i4>
      </vt:variant>
      <vt:variant>
        <vt:i4>5</vt:i4>
      </vt:variant>
      <vt:variant>
        <vt:lpwstr/>
      </vt:variant>
      <vt:variant>
        <vt:lpwstr>_Toc508704264</vt:lpwstr>
      </vt:variant>
      <vt:variant>
        <vt:i4>1179711</vt:i4>
      </vt:variant>
      <vt:variant>
        <vt:i4>473</vt:i4>
      </vt:variant>
      <vt:variant>
        <vt:i4>0</vt:i4>
      </vt:variant>
      <vt:variant>
        <vt:i4>5</vt:i4>
      </vt:variant>
      <vt:variant>
        <vt:lpwstr/>
      </vt:variant>
      <vt:variant>
        <vt:lpwstr>_Toc508704263</vt:lpwstr>
      </vt:variant>
      <vt:variant>
        <vt:i4>1179711</vt:i4>
      </vt:variant>
      <vt:variant>
        <vt:i4>467</vt:i4>
      </vt:variant>
      <vt:variant>
        <vt:i4>0</vt:i4>
      </vt:variant>
      <vt:variant>
        <vt:i4>5</vt:i4>
      </vt:variant>
      <vt:variant>
        <vt:lpwstr/>
      </vt:variant>
      <vt:variant>
        <vt:lpwstr>_Toc508704262</vt:lpwstr>
      </vt:variant>
      <vt:variant>
        <vt:i4>1179711</vt:i4>
      </vt:variant>
      <vt:variant>
        <vt:i4>461</vt:i4>
      </vt:variant>
      <vt:variant>
        <vt:i4>0</vt:i4>
      </vt:variant>
      <vt:variant>
        <vt:i4>5</vt:i4>
      </vt:variant>
      <vt:variant>
        <vt:lpwstr/>
      </vt:variant>
      <vt:variant>
        <vt:lpwstr>_Toc508704261</vt:lpwstr>
      </vt:variant>
      <vt:variant>
        <vt:i4>1179711</vt:i4>
      </vt:variant>
      <vt:variant>
        <vt:i4>455</vt:i4>
      </vt:variant>
      <vt:variant>
        <vt:i4>0</vt:i4>
      </vt:variant>
      <vt:variant>
        <vt:i4>5</vt:i4>
      </vt:variant>
      <vt:variant>
        <vt:lpwstr/>
      </vt:variant>
      <vt:variant>
        <vt:lpwstr>_Toc508704260</vt:lpwstr>
      </vt:variant>
      <vt:variant>
        <vt:i4>1114175</vt:i4>
      </vt:variant>
      <vt:variant>
        <vt:i4>449</vt:i4>
      </vt:variant>
      <vt:variant>
        <vt:i4>0</vt:i4>
      </vt:variant>
      <vt:variant>
        <vt:i4>5</vt:i4>
      </vt:variant>
      <vt:variant>
        <vt:lpwstr/>
      </vt:variant>
      <vt:variant>
        <vt:lpwstr>_Toc508704259</vt:lpwstr>
      </vt:variant>
      <vt:variant>
        <vt:i4>1114175</vt:i4>
      </vt:variant>
      <vt:variant>
        <vt:i4>443</vt:i4>
      </vt:variant>
      <vt:variant>
        <vt:i4>0</vt:i4>
      </vt:variant>
      <vt:variant>
        <vt:i4>5</vt:i4>
      </vt:variant>
      <vt:variant>
        <vt:lpwstr/>
      </vt:variant>
      <vt:variant>
        <vt:lpwstr>_Toc508704258</vt:lpwstr>
      </vt:variant>
      <vt:variant>
        <vt:i4>1114175</vt:i4>
      </vt:variant>
      <vt:variant>
        <vt:i4>437</vt:i4>
      </vt:variant>
      <vt:variant>
        <vt:i4>0</vt:i4>
      </vt:variant>
      <vt:variant>
        <vt:i4>5</vt:i4>
      </vt:variant>
      <vt:variant>
        <vt:lpwstr/>
      </vt:variant>
      <vt:variant>
        <vt:lpwstr>_Toc508704257</vt:lpwstr>
      </vt:variant>
      <vt:variant>
        <vt:i4>1114175</vt:i4>
      </vt:variant>
      <vt:variant>
        <vt:i4>431</vt:i4>
      </vt:variant>
      <vt:variant>
        <vt:i4>0</vt:i4>
      </vt:variant>
      <vt:variant>
        <vt:i4>5</vt:i4>
      </vt:variant>
      <vt:variant>
        <vt:lpwstr/>
      </vt:variant>
      <vt:variant>
        <vt:lpwstr>_Toc508704256</vt:lpwstr>
      </vt:variant>
      <vt:variant>
        <vt:i4>1114175</vt:i4>
      </vt:variant>
      <vt:variant>
        <vt:i4>425</vt:i4>
      </vt:variant>
      <vt:variant>
        <vt:i4>0</vt:i4>
      </vt:variant>
      <vt:variant>
        <vt:i4>5</vt:i4>
      </vt:variant>
      <vt:variant>
        <vt:lpwstr/>
      </vt:variant>
      <vt:variant>
        <vt:lpwstr>_Toc508704255</vt:lpwstr>
      </vt:variant>
      <vt:variant>
        <vt:i4>1114175</vt:i4>
      </vt:variant>
      <vt:variant>
        <vt:i4>419</vt:i4>
      </vt:variant>
      <vt:variant>
        <vt:i4>0</vt:i4>
      </vt:variant>
      <vt:variant>
        <vt:i4>5</vt:i4>
      </vt:variant>
      <vt:variant>
        <vt:lpwstr/>
      </vt:variant>
      <vt:variant>
        <vt:lpwstr>_Toc508704254</vt:lpwstr>
      </vt:variant>
      <vt:variant>
        <vt:i4>1114175</vt:i4>
      </vt:variant>
      <vt:variant>
        <vt:i4>413</vt:i4>
      </vt:variant>
      <vt:variant>
        <vt:i4>0</vt:i4>
      </vt:variant>
      <vt:variant>
        <vt:i4>5</vt:i4>
      </vt:variant>
      <vt:variant>
        <vt:lpwstr/>
      </vt:variant>
      <vt:variant>
        <vt:lpwstr>_Toc508704253</vt:lpwstr>
      </vt:variant>
      <vt:variant>
        <vt:i4>1114175</vt:i4>
      </vt:variant>
      <vt:variant>
        <vt:i4>407</vt:i4>
      </vt:variant>
      <vt:variant>
        <vt:i4>0</vt:i4>
      </vt:variant>
      <vt:variant>
        <vt:i4>5</vt:i4>
      </vt:variant>
      <vt:variant>
        <vt:lpwstr/>
      </vt:variant>
      <vt:variant>
        <vt:lpwstr>_Toc508704252</vt:lpwstr>
      </vt:variant>
      <vt:variant>
        <vt:i4>6815857</vt:i4>
      </vt:variant>
      <vt:variant>
        <vt:i4>397</vt:i4>
      </vt:variant>
      <vt:variant>
        <vt:i4>0</vt:i4>
      </vt:variant>
      <vt:variant>
        <vt:i4>5</vt:i4>
      </vt:variant>
      <vt:variant>
        <vt:lpwstr>https://www.helmholtz-berlin.de/media/media/projekte/hemf/hemf.jpg</vt:lpwstr>
      </vt:variant>
      <vt:variant>
        <vt:lpwstr/>
      </vt:variant>
      <vt:variant>
        <vt:i4>6815857</vt:i4>
      </vt:variant>
      <vt:variant>
        <vt:i4>395</vt:i4>
      </vt:variant>
      <vt:variant>
        <vt:i4>0</vt:i4>
      </vt:variant>
      <vt:variant>
        <vt:i4>5</vt:i4>
      </vt:variant>
      <vt:variant>
        <vt:lpwstr>https://www.helmholtz-berlin.de/media/media/projekte/hemf/hemf.jpg</vt:lpwstr>
      </vt:variant>
      <vt:variant>
        <vt:lpwstr/>
      </vt:variant>
      <vt:variant>
        <vt:i4>6815857</vt:i4>
      </vt:variant>
      <vt:variant>
        <vt:i4>393</vt:i4>
      </vt:variant>
      <vt:variant>
        <vt:i4>0</vt:i4>
      </vt:variant>
      <vt:variant>
        <vt:i4>5</vt:i4>
      </vt:variant>
      <vt:variant>
        <vt:lpwstr>https://www.helmholtz-berlin.de/media/media/projekte/hemf/hemf.jpg</vt:lpwstr>
      </vt:variant>
      <vt:variant>
        <vt:lpwstr/>
      </vt:variant>
      <vt:variant>
        <vt:i4>2490486</vt:i4>
      </vt:variant>
      <vt:variant>
        <vt:i4>390</vt:i4>
      </vt:variant>
      <vt:variant>
        <vt:i4>0</vt:i4>
      </vt:variant>
      <vt:variant>
        <vt:i4>5</vt:i4>
      </vt:variant>
      <vt:variant>
        <vt:lpwstr>https://en.wikipedia.org/wiki/Feedback</vt:lpwstr>
      </vt:variant>
      <vt:variant>
        <vt:lpwstr/>
      </vt:variant>
      <vt:variant>
        <vt:i4>3014780</vt:i4>
      </vt:variant>
      <vt:variant>
        <vt:i4>387</vt:i4>
      </vt:variant>
      <vt:variant>
        <vt:i4>0</vt:i4>
      </vt:variant>
      <vt:variant>
        <vt:i4>5</vt:i4>
      </vt:variant>
      <vt:variant>
        <vt:lpwstr>https://en.wikipedia.org/wiki/Broadcast</vt:lpwstr>
      </vt:variant>
      <vt:variant>
        <vt:lpwstr/>
      </vt:variant>
      <vt:variant>
        <vt:i4>3342446</vt:i4>
      </vt:variant>
      <vt:variant>
        <vt:i4>384</vt:i4>
      </vt:variant>
      <vt:variant>
        <vt:i4>0</vt:i4>
      </vt:variant>
      <vt:variant>
        <vt:i4>5</vt:i4>
      </vt:variant>
      <vt:variant>
        <vt:lpwstr>https://en.wikipedia.org/wiki/Customer</vt:lpwstr>
      </vt:variant>
      <vt:variant>
        <vt:lpwstr/>
      </vt:variant>
      <vt:variant>
        <vt:i4>3670140</vt:i4>
      </vt:variant>
      <vt:variant>
        <vt:i4>381</vt:i4>
      </vt:variant>
      <vt:variant>
        <vt:i4>0</vt:i4>
      </vt:variant>
      <vt:variant>
        <vt:i4>5</vt:i4>
      </vt:variant>
      <vt:variant>
        <vt:lpwstr>https://en.wikipedia.org/wiki/Commerce</vt:lpwstr>
      </vt:variant>
      <vt:variant>
        <vt:lpwstr/>
      </vt:variant>
      <vt:variant>
        <vt:i4>2883666</vt:i4>
      </vt:variant>
      <vt:variant>
        <vt:i4>378</vt:i4>
      </vt:variant>
      <vt:variant>
        <vt:i4>0</vt:i4>
      </vt:variant>
      <vt:variant>
        <vt:i4>5</vt:i4>
      </vt:variant>
      <vt:variant>
        <vt:lpwstr>https://en.wikipedia.org/wiki/Scientific_method</vt:lpwstr>
      </vt:variant>
      <vt:variant>
        <vt:lpwstr/>
      </vt:variant>
      <vt:variant>
        <vt:i4>6094900</vt:i4>
      </vt:variant>
      <vt:variant>
        <vt:i4>375</vt:i4>
      </vt:variant>
      <vt:variant>
        <vt:i4>0</vt:i4>
      </vt:variant>
      <vt:variant>
        <vt:i4>5</vt:i4>
      </vt:variant>
      <vt:variant>
        <vt:lpwstr>https://en.wikipedia.org/wiki/System_software</vt:lpwstr>
      </vt:variant>
      <vt:variant>
        <vt:lpwstr/>
      </vt:variant>
      <vt:variant>
        <vt:i4>5898284</vt:i4>
      </vt:variant>
      <vt:variant>
        <vt:i4>372</vt:i4>
      </vt:variant>
      <vt:variant>
        <vt:i4>0</vt:i4>
      </vt:variant>
      <vt:variant>
        <vt:i4>5</vt:i4>
      </vt:variant>
      <vt:variant>
        <vt:lpwstr>https://en.wikipedia.org/wiki/Collective_noun</vt:lpwstr>
      </vt:variant>
      <vt:variant>
        <vt:lpwstr/>
      </vt:variant>
      <vt:variant>
        <vt:i4>786535</vt:i4>
      </vt:variant>
      <vt:variant>
        <vt:i4>369</vt:i4>
      </vt:variant>
      <vt:variant>
        <vt:i4>0</vt:i4>
      </vt:variant>
      <vt:variant>
        <vt:i4>5</vt:i4>
      </vt:variant>
      <vt:variant>
        <vt:lpwstr>https://en.wikipedia.org/wiki/Photo_editor</vt:lpwstr>
      </vt:variant>
      <vt:variant>
        <vt:lpwstr/>
      </vt:variant>
      <vt:variant>
        <vt:i4>393337</vt:i4>
      </vt:variant>
      <vt:variant>
        <vt:i4>366</vt:i4>
      </vt:variant>
      <vt:variant>
        <vt:i4>0</vt:i4>
      </vt:variant>
      <vt:variant>
        <vt:i4>5</vt:i4>
      </vt:variant>
      <vt:variant>
        <vt:lpwstr>https://en.wikipedia.org/wiki/Console_game</vt:lpwstr>
      </vt:variant>
      <vt:variant>
        <vt:lpwstr/>
      </vt:variant>
      <vt:variant>
        <vt:i4>2490462</vt:i4>
      </vt:variant>
      <vt:variant>
        <vt:i4>363</vt:i4>
      </vt:variant>
      <vt:variant>
        <vt:i4>0</vt:i4>
      </vt:variant>
      <vt:variant>
        <vt:i4>5</vt:i4>
      </vt:variant>
      <vt:variant>
        <vt:lpwstr>https://en.wikipedia.org/wiki/Flight_simulator</vt:lpwstr>
      </vt:variant>
      <vt:variant>
        <vt:lpwstr/>
      </vt:variant>
      <vt:variant>
        <vt:i4>3014695</vt:i4>
      </vt:variant>
      <vt:variant>
        <vt:i4>360</vt:i4>
      </vt:variant>
      <vt:variant>
        <vt:i4>0</vt:i4>
      </vt:variant>
      <vt:variant>
        <vt:i4>5</vt:i4>
      </vt:variant>
      <vt:variant>
        <vt:lpwstr>https://en.wikipedia.org/wiki/Media_player_(software)</vt:lpwstr>
      </vt:variant>
      <vt:variant>
        <vt:lpwstr/>
      </vt:variant>
      <vt:variant>
        <vt:i4>7798815</vt:i4>
      </vt:variant>
      <vt:variant>
        <vt:i4>357</vt:i4>
      </vt:variant>
      <vt:variant>
        <vt:i4>0</vt:i4>
      </vt:variant>
      <vt:variant>
        <vt:i4>5</vt:i4>
      </vt:variant>
      <vt:variant>
        <vt:lpwstr>https://en.wikipedia.org/wiki/Web_browser</vt:lpwstr>
      </vt:variant>
      <vt:variant>
        <vt:lpwstr/>
      </vt:variant>
      <vt:variant>
        <vt:i4>5308476</vt:i4>
      </vt:variant>
      <vt:variant>
        <vt:i4>354</vt:i4>
      </vt:variant>
      <vt:variant>
        <vt:i4>0</vt:i4>
      </vt:variant>
      <vt:variant>
        <vt:i4>5</vt:i4>
      </vt:variant>
      <vt:variant>
        <vt:lpwstr>https://en.wikipedia.org/wiki/Accounting_software</vt:lpwstr>
      </vt:variant>
      <vt:variant>
        <vt:lpwstr/>
      </vt:variant>
      <vt:variant>
        <vt:i4>5308418</vt:i4>
      </vt:variant>
      <vt:variant>
        <vt:i4>351</vt:i4>
      </vt:variant>
      <vt:variant>
        <vt:i4>0</vt:i4>
      </vt:variant>
      <vt:variant>
        <vt:i4>5</vt:i4>
      </vt:variant>
      <vt:variant>
        <vt:lpwstr>https://en.wikipedia.org/wiki/Spreadsheet</vt:lpwstr>
      </vt:variant>
      <vt:variant>
        <vt:lpwstr/>
      </vt:variant>
      <vt:variant>
        <vt:i4>6094883</vt:i4>
      </vt:variant>
      <vt:variant>
        <vt:i4>348</vt:i4>
      </vt:variant>
      <vt:variant>
        <vt:i4>0</vt:i4>
      </vt:variant>
      <vt:variant>
        <vt:i4>5</vt:i4>
      </vt:variant>
      <vt:variant>
        <vt:lpwstr>https://en.wikipedia.org/wiki/Word_processor</vt:lpwstr>
      </vt:variant>
      <vt:variant>
        <vt:lpwstr/>
      </vt:variant>
      <vt:variant>
        <vt:i4>3407937</vt:i4>
      </vt:variant>
      <vt:variant>
        <vt:i4>345</vt:i4>
      </vt:variant>
      <vt:variant>
        <vt:i4>0</vt:i4>
      </vt:variant>
      <vt:variant>
        <vt:i4>5</vt:i4>
      </vt:variant>
      <vt:variant>
        <vt:lpwstr>https://en.wikipedia.org/wiki/Computer_program</vt:lpwstr>
      </vt:variant>
      <vt:variant>
        <vt:lpwstr/>
      </vt:variant>
      <vt:variant>
        <vt:i4>6422558</vt:i4>
      </vt:variant>
      <vt:variant>
        <vt:i4>342</vt:i4>
      </vt:variant>
      <vt:variant>
        <vt:i4>0</vt:i4>
      </vt:variant>
      <vt:variant>
        <vt:i4>5</vt:i4>
      </vt:variant>
      <vt:variant>
        <vt:lpwstr>https://en.wikipedia.org/wiki/Exclusive_right</vt:lpwstr>
      </vt:variant>
      <vt:variant>
        <vt:lpwstr/>
      </vt:variant>
      <vt:variant>
        <vt:i4>4718656</vt:i4>
      </vt:variant>
      <vt:variant>
        <vt:i4>339</vt:i4>
      </vt:variant>
      <vt:variant>
        <vt:i4>0</vt:i4>
      </vt:variant>
      <vt:variant>
        <vt:i4>5</vt:i4>
      </vt:variant>
      <vt:variant>
        <vt:lpwstr>https://en.wikipedia.org/wiki/Plant_variety_(law)</vt:lpwstr>
      </vt:variant>
      <vt:variant>
        <vt:lpwstr/>
      </vt:variant>
      <vt:variant>
        <vt:i4>6881308</vt:i4>
      </vt:variant>
      <vt:variant>
        <vt:i4>336</vt:i4>
      </vt:variant>
      <vt:variant>
        <vt:i4>0</vt:i4>
      </vt:variant>
      <vt:variant>
        <vt:i4>5</vt:i4>
      </vt:variant>
      <vt:variant>
        <vt:lpwstr>https://en.wikipedia.org/wiki/Plant_breeding</vt:lpwstr>
      </vt:variant>
      <vt:variant>
        <vt:lpwstr/>
      </vt:variant>
      <vt:variant>
        <vt:i4>5505078</vt:i4>
      </vt:variant>
      <vt:variant>
        <vt:i4>333</vt:i4>
      </vt:variant>
      <vt:variant>
        <vt:i4>0</vt:i4>
      </vt:variant>
      <vt:variant>
        <vt:i4>5</vt:i4>
      </vt:variant>
      <vt:variant>
        <vt:lpwstr>https://en.wikipedia.org/wiki/Integrated_circuit</vt:lpwstr>
      </vt:variant>
      <vt:variant>
        <vt:lpwstr/>
      </vt:variant>
      <vt:variant>
        <vt:i4>2424940</vt:i4>
      </vt:variant>
      <vt:variant>
        <vt:i4>330</vt:i4>
      </vt:variant>
      <vt:variant>
        <vt:i4>0</vt:i4>
      </vt:variant>
      <vt:variant>
        <vt:i4>5</vt:i4>
      </vt:variant>
      <vt:variant>
        <vt:lpwstr>https://en.wikipedia.org/wiki/Latin</vt:lpwstr>
      </vt:variant>
      <vt:variant>
        <vt:lpwstr/>
      </vt:variant>
      <vt:variant>
        <vt:i4>3801202</vt:i4>
      </vt:variant>
      <vt:variant>
        <vt:i4>327</vt:i4>
      </vt:variant>
      <vt:variant>
        <vt:i4>0</vt:i4>
      </vt:variant>
      <vt:variant>
        <vt:i4>5</vt:i4>
      </vt:variant>
      <vt:variant>
        <vt:lpwstr>https://en.wikipedia.org/wiki/Copyright</vt:lpwstr>
      </vt:variant>
      <vt:variant>
        <vt:lpwstr/>
      </vt:variant>
      <vt:variant>
        <vt:i4>4522020</vt:i4>
      </vt:variant>
      <vt:variant>
        <vt:i4>324</vt:i4>
      </vt:variant>
      <vt:variant>
        <vt:i4>0</vt:i4>
      </vt:variant>
      <vt:variant>
        <vt:i4>5</vt:i4>
      </vt:variant>
      <vt:variant>
        <vt:lpwstr>https://en.wikipedia.org/wiki/Property_right</vt:lpwstr>
      </vt:variant>
      <vt:variant>
        <vt:lpwstr/>
      </vt:variant>
      <vt:variant>
        <vt:i4>4063322</vt:i4>
      </vt:variant>
      <vt:variant>
        <vt:i4>321</vt:i4>
      </vt:variant>
      <vt:variant>
        <vt:i4>0</vt:i4>
      </vt:variant>
      <vt:variant>
        <vt:i4>5</vt:i4>
      </vt:variant>
      <vt:variant>
        <vt:lpwstr>https://en.wikipedia.org/wiki/Intellectual_property</vt:lpwstr>
      </vt:variant>
      <vt:variant>
        <vt:lpwstr/>
      </vt:variant>
      <vt:variant>
        <vt:i4>2555971</vt:i4>
      </vt:variant>
      <vt:variant>
        <vt:i4>318</vt:i4>
      </vt:variant>
      <vt:variant>
        <vt:i4>0</vt:i4>
      </vt:variant>
      <vt:variant>
        <vt:i4>5</vt:i4>
      </vt:variant>
      <vt:variant>
        <vt:lpwstr>https://en.wikipedia.org/wiki/Industrial_applicability</vt:lpwstr>
      </vt:variant>
      <vt:variant>
        <vt:lpwstr/>
      </vt:variant>
      <vt:variant>
        <vt:i4>6094880</vt:i4>
      </vt:variant>
      <vt:variant>
        <vt:i4>315</vt:i4>
      </vt:variant>
      <vt:variant>
        <vt:i4>0</vt:i4>
      </vt:variant>
      <vt:variant>
        <vt:i4>5</vt:i4>
      </vt:variant>
      <vt:variant>
        <vt:lpwstr>https://en.wikipedia.org/wiki/Utility_(patent)</vt:lpwstr>
      </vt:variant>
      <vt:variant>
        <vt:lpwstr/>
      </vt:variant>
      <vt:variant>
        <vt:i4>6815793</vt:i4>
      </vt:variant>
      <vt:variant>
        <vt:i4>312</vt:i4>
      </vt:variant>
      <vt:variant>
        <vt:i4>0</vt:i4>
      </vt:variant>
      <vt:variant>
        <vt:i4>5</vt:i4>
      </vt:variant>
      <vt:variant>
        <vt:lpwstr>https://en.wikipedia.org/wiki/European_patent_law</vt:lpwstr>
      </vt:variant>
      <vt:variant>
        <vt:lpwstr/>
      </vt:variant>
      <vt:variant>
        <vt:i4>6881360</vt:i4>
      </vt:variant>
      <vt:variant>
        <vt:i4>309</vt:i4>
      </vt:variant>
      <vt:variant>
        <vt:i4>0</vt:i4>
      </vt:variant>
      <vt:variant>
        <vt:i4>5</vt:i4>
      </vt:variant>
      <vt:variant>
        <vt:lpwstr>https://en.wikipedia.org/wiki/Inventive_step_and_non-obviousness</vt:lpwstr>
      </vt:variant>
      <vt:variant>
        <vt:lpwstr/>
      </vt:variant>
      <vt:variant>
        <vt:i4>1048693</vt:i4>
      </vt:variant>
      <vt:variant>
        <vt:i4>306</vt:i4>
      </vt:variant>
      <vt:variant>
        <vt:i4>0</vt:i4>
      </vt:variant>
      <vt:variant>
        <vt:i4>5</vt:i4>
      </vt:variant>
      <vt:variant>
        <vt:lpwstr>https://en.wikipedia.org/wiki/United_States_patent_law</vt:lpwstr>
      </vt:variant>
      <vt:variant>
        <vt:lpwstr/>
      </vt:variant>
      <vt:variant>
        <vt:i4>6881360</vt:i4>
      </vt:variant>
      <vt:variant>
        <vt:i4>303</vt:i4>
      </vt:variant>
      <vt:variant>
        <vt:i4>0</vt:i4>
      </vt:variant>
      <vt:variant>
        <vt:i4>5</vt:i4>
      </vt:variant>
      <vt:variant>
        <vt:lpwstr>https://en.wikipedia.org/wiki/Inventive_step_and_non-obviousness</vt:lpwstr>
      </vt:variant>
      <vt:variant>
        <vt:lpwstr/>
      </vt:variant>
      <vt:variant>
        <vt:i4>5177377</vt:i4>
      </vt:variant>
      <vt:variant>
        <vt:i4>300</vt:i4>
      </vt:variant>
      <vt:variant>
        <vt:i4>0</vt:i4>
      </vt:variant>
      <vt:variant>
        <vt:i4>5</vt:i4>
      </vt:variant>
      <vt:variant>
        <vt:lpwstr>https://en.wikipedia.org/wiki/Novelty_(patent)</vt:lpwstr>
      </vt:variant>
      <vt:variant>
        <vt:lpwstr/>
      </vt:variant>
      <vt:variant>
        <vt:i4>2490490</vt:i4>
      </vt:variant>
      <vt:variant>
        <vt:i4>297</vt:i4>
      </vt:variant>
      <vt:variant>
        <vt:i4>0</vt:i4>
      </vt:variant>
      <vt:variant>
        <vt:i4>5</vt:i4>
      </vt:variant>
      <vt:variant>
        <vt:lpwstr>https://en.wikipedia.org/wiki/Patentable_subject_matter</vt:lpwstr>
      </vt:variant>
      <vt:variant>
        <vt:lpwstr/>
      </vt:variant>
      <vt:variant>
        <vt:i4>4063322</vt:i4>
      </vt:variant>
      <vt:variant>
        <vt:i4>294</vt:i4>
      </vt:variant>
      <vt:variant>
        <vt:i4>0</vt:i4>
      </vt:variant>
      <vt:variant>
        <vt:i4>5</vt:i4>
      </vt:variant>
      <vt:variant>
        <vt:lpwstr>https://en.wikipedia.org/wiki/Intellectual_property</vt:lpwstr>
      </vt:variant>
      <vt:variant>
        <vt:lpwstr/>
      </vt:variant>
      <vt:variant>
        <vt:i4>1572914</vt:i4>
      </vt:variant>
      <vt:variant>
        <vt:i4>287</vt:i4>
      </vt:variant>
      <vt:variant>
        <vt:i4>0</vt:i4>
      </vt:variant>
      <vt:variant>
        <vt:i4>5</vt:i4>
      </vt:variant>
      <vt:variant>
        <vt:lpwstr/>
      </vt:variant>
      <vt:variant>
        <vt:lpwstr>_Toc508187792</vt:lpwstr>
      </vt:variant>
      <vt:variant>
        <vt:i4>1572914</vt:i4>
      </vt:variant>
      <vt:variant>
        <vt:i4>281</vt:i4>
      </vt:variant>
      <vt:variant>
        <vt:i4>0</vt:i4>
      </vt:variant>
      <vt:variant>
        <vt:i4>5</vt:i4>
      </vt:variant>
      <vt:variant>
        <vt:lpwstr/>
      </vt:variant>
      <vt:variant>
        <vt:lpwstr>_Toc508187791</vt:lpwstr>
      </vt:variant>
      <vt:variant>
        <vt:i4>1572914</vt:i4>
      </vt:variant>
      <vt:variant>
        <vt:i4>275</vt:i4>
      </vt:variant>
      <vt:variant>
        <vt:i4>0</vt:i4>
      </vt:variant>
      <vt:variant>
        <vt:i4>5</vt:i4>
      </vt:variant>
      <vt:variant>
        <vt:lpwstr/>
      </vt:variant>
      <vt:variant>
        <vt:lpwstr>_Toc508187790</vt:lpwstr>
      </vt:variant>
      <vt:variant>
        <vt:i4>1638450</vt:i4>
      </vt:variant>
      <vt:variant>
        <vt:i4>269</vt:i4>
      </vt:variant>
      <vt:variant>
        <vt:i4>0</vt:i4>
      </vt:variant>
      <vt:variant>
        <vt:i4>5</vt:i4>
      </vt:variant>
      <vt:variant>
        <vt:lpwstr/>
      </vt:variant>
      <vt:variant>
        <vt:lpwstr>_Toc508187789</vt:lpwstr>
      </vt:variant>
      <vt:variant>
        <vt:i4>1638450</vt:i4>
      </vt:variant>
      <vt:variant>
        <vt:i4>263</vt:i4>
      </vt:variant>
      <vt:variant>
        <vt:i4>0</vt:i4>
      </vt:variant>
      <vt:variant>
        <vt:i4>5</vt:i4>
      </vt:variant>
      <vt:variant>
        <vt:lpwstr/>
      </vt:variant>
      <vt:variant>
        <vt:lpwstr>_Toc508187788</vt:lpwstr>
      </vt:variant>
      <vt:variant>
        <vt:i4>1638450</vt:i4>
      </vt:variant>
      <vt:variant>
        <vt:i4>257</vt:i4>
      </vt:variant>
      <vt:variant>
        <vt:i4>0</vt:i4>
      </vt:variant>
      <vt:variant>
        <vt:i4>5</vt:i4>
      </vt:variant>
      <vt:variant>
        <vt:lpwstr/>
      </vt:variant>
      <vt:variant>
        <vt:lpwstr>_Toc508187787</vt:lpwstr>
      </vt:variant>
      <vt:variant>
        <vt:i4>1638450</vt:i4>
      </vt:variant>
      <vt:variant>
        <vt:i4>251</vt:i4>
      </vt:variant>
      <vt:variant>
        <vt:i4>0</vt:i4>
      </vt:variant>
      <vt:variant>
        <vt:i4>5</vt:i4>
      </vt:variant>
      <vt:variant>
        <vt:lpwstr/>
      </vt:variant>
      <vt:variant>
        <vt:lpwstr>_Toc508187786</vt:lpwstr>
      </vt:variant>
      <vt:variant>
        <vt:i4>1638450</vt:i4>
      </vt:variant>
      <vt:variant>
        <vt:i4>245</vt:i4>
      </vt:variant>
      <vt:variant>
        <vt:i4>0</vt:i4>
      </vt:variant>
      <vt:variant>
        <vt:i4>5</vt:i4>
      </vt:variant>
      <vt:variant>
        <vt:lpwstr/>
      </vt:variant>
      <vt:variant>
        <vt:lpwstr>_Toc508187785</vt:lpwstr>
      </vt:variant>
      <vt:variant>
        <vt:i4>1638450</vt:i4>
      </vt:variant>
      <vt:variant>
        <vt:i4>239</vt:i4>
      </vt:variant>
      <vt:variant>
        <vt:i4>0</vt:i4>
      </vt:variant>
      <vt:variant>
        <vt:i4>5</vt:i4>
      </vt:variant>
      <vt:variant>
        <vt:lpwstr/>
      </vt:variant>
      <vt:variant>
        <vt:lpwstr>_Toc508187784</vt:lpwstr>
      </vt:variant>
      <vt:variant>
        <vt:i4>1638450</vt:i4>
      </vt:variant>
      <vt:variant>
        <vt:i4>233</vt:i4>
      </vt:variant>
      <vt:variant>
        <vt:i4>0</vt:i4>
      </vt:variant>
      <vt:variant>
        <vt:i4>5</vt:i4>
      </vt:variant>
      <vt:variant>
        <vt:lpwstr/>
      </vt:variant>
      <vt:variant>
        <vt:lpwstr>_Toc508187783</vt:lpwstr>
      </vt:variant>
      <vt:variant>
        <vt:i4>1638450</vt:i4>
      </vt:variant>
      <vt:variant>
        <vt:i4>227</vt:i4>
      </vt:variant>
      <vt:variant>
        <vt:i4>0</vt:i4>
      </vt:variant>
      <vt:variant>
        <vt:i4>5</vt:i4>
      </vt:variant>
      <vt:variant>
        <vt:lpwstr/>
      </vt:variant>
      <vt:variant>
        <vt:lpwstr>_Toc508187782</vt:lpwstr>
      </vt:variant>
      <vt:variant>
        <vt:i4>1638450</vt:i4>
      </vt:variant>
      <vt:variant>
        <vt:i4>221</vt:i4>
      </vt:variant>
      <vt:variant>
        <vt:i4>0</vt:i4>
      </vt:variant>
      <vt:variant>
        <vt:i4>5</vt:i4>
      </vt:variant>
      <vt:variant>
        <vt:lpwstr/>
      </vt:variant>
      <vt:variant>
        <vt:lpwstr>_Toc508187781</vt:lpwstr>
      </vt:variant>
      <vt:variant>
        <vt:i4>1638450</vt:i4>
      </vt:variant>
      <vt:variant>
        <vt:i4>215</vt:i4>
      </vt:variant>
      <vt:variant>
        <vt:i4>0</vt:i4>
      </vt:variant>
      <vt:variant>
        <vt:i4>5</vt:i4>
      </vt:variant>
      <vt:variant>
        <vt:lpwstr/>
      </vt:variant>
      <vt:variant>
        <vt:lpwstr>_Toc508187780</vt:lpwstr>
      </vt:variant>
      <vt:variant>
        <vt:i4>1441842</vt:i4>
      </vt:variant>
      <vt:variant>
        <vt:i4>209</vt:i4>
      </vt:variant>
      <vt:variant>
        <vt:i4>0</vt:i4>
      </vt:variant>
      <vt:variant>
        <vt:i4>5</vt:i4>
      </vt:variant>
      <vt:variant>
        <vt:lpwstr/>
      </vt:variant>
      <vt:variant>
        <vt:lpwstr>_Toc508187779</vt:lpwstr>
      </vt:variant>
      <vt:variant>
        <vt:i4>1441842</vt:i4>
      </vt:variant>
      <vt:variant>
        <vt:i4>203</vt:i4>
      </vt:variant>
      <vt:variant>
        <vt:i4>0</vt:i4>
      </vt:variant>
      <vt:variant>
        <vt:i4>5</vt:i4>
      </vt:variant>
      <vt:variant>
        <vt:lpwstr/>
      </vt:variant>
      <vt:variant>
        <vt:lpwstr>_Toc508187778</vt:lpwstr>
      </vt:variant>
      <vt:variant>
        <vt:i4>1441842</vt:i4>
      </vt:variant>
      <vt:variant>
        <vt:i4>197</vt:i4>
      </vt:variant>
      <vt:variant>
        <vt:i4>0</vt:i4>
      </vt:variant>
      <vt:variant>
        <vt:i4>5</vt:i4>
      </vt:variant>
      <vt:variant>
        <vt:lpwstr/>
      </vt:variant>
      <vt:variant>
        <vt:lpwstr>_Toc508187777</vt:lpwstr>
      </vt:variant>
      <vt:variant>
        <vt:i4>1441842</vt:i4>
      </vt:variant>
      <vt:variant>
        <vt:i4>191</vt:i4>
      </vt:variant>
      <vt:variant>
        <vt:i4>0</vt:i4>
      </vt:variant>
      <vt:variant>
        <vt:i4>5</vt:i4>
      </vt:variant>
      <vt:variant>
        <vt:lpwstr/>
      </vt:variant>
      <vt:variant>
        <vt:lpwstr>_Toc508187776</vt:lpwstr>
      </vt:variant>
      <vt:variant>
        <vt:i4>1441842</vt:i4>
      </vt:variant>
      <vt:variant>
        <vt:i4>185</vt:i4>
      </vt:variant>
      <vt:variant>
        <vt:i4>0</vt:i4>
      </vt:variant>
      <vt:variant>
        <vt:i4>5</vt:i4>
      </vt:variant>
      <vt:variant>
        <vt:lpwstr/>
      </vt:variant>
      <vt:variant>
        <vt:lpwstr>_Toc508187775</vt:lpwstr>
      </vt:variant>
      <vt:variant>
        <vt:i4>1441842</vt:i4>
      </vt:variant>
      <vt:variant>
        <vt:i4>179</vt:i4>
      </vt:variant>
      <vt:variant>
        <vt:i4>0</vt:i4>
      </vt:variant>
      <vt:variant>
        <vt:i4>5</vt:i4>
      </vt:variant>
      <vt:variant>
        <vt:lpwstr/>
      </vt:variant>
      <vt:variant>
        <vt:lpwstr>_Toc508187774</vt:lpwstr>
      </vt:variant>
      <vt:variant>
        <vt:i4>1441842</vt:i4>
      </vt:variant>
      <vt:variant>
        <vt:i4>173</vt:i4>
      </vt:variant>
      <vt:variant>
        <vt:i4>0</vt:i4>
      </vt:variant>
      <vt:variant>
        <vt:i4>5</vt:i4>
      </vt:variant>
      <vt:variant>
        <vt:lpwstr/>
      </vt:variant>
      <vt:variant>
        <vt:lpwstr>_Toc508187773</vt:lpwstr>
      </vt:variant>
      <vt:variant>
        <vt:i4>1441842</vt:i4>
      </vt:variant>
      <vt:variant>
        <vt:i4>167</vt:i4>
      </vt:variant>
      <vt:variant>
        <vt:i4>0</vt:i4>
      </vt:variant>
      <vt:variant>
        <vt:i4>5</vt:i4>
      </vt:variant>
      <vt:variant>
        <vt:lpwstr/>
      </vt:variant>
      <vt:variant>
        <vt:lpwstr>_Toc508187772</vt:lpwstr>
      </vt:variant>
      <vt:variant>
        <vt:i4>1441842</vt:i4>
      </vt:variant>
      <vt:variant>
        <vt:i4>161</vt:i4>
      </vt:variant>
      <vt:variant>
        <vt:i4>0</vt:i4>
      </vt:variant>
      <vt:variant>
        <vt:i4>5</vt:i4>
      </vt:variant>
      <vt:variant>
        <vt:lpwstr/>
      </vt:variant>
      <vt:variant>
        <vt:lpwstr>_Toc508187771</vt:lpwstr>
      </vt:variant>
      <vt:variant>
        <vt:i4>1441842</vt:i4>
      </vt:variant>
      <vt:variant>
        <vt:i4>155</vt:i4>
      </vt:variant>
      <vt:variant>
        <vt:i4>0</vt:i4>
      </vt:variant>
      <vt:variant>
        <vt:i4>5</vt:i4>
      </vt:variant>
      <vt:variant>
        <vt:lpwstr/>
      </vt:variant>
      <vt:variant>
        <vt:lpwstr>_Toc508187770</vt:lpwstr>
      </vt:variant>
      <vt:variant>
        <vt:i4>1507378</vt:i4>
      </vt:variant>
      <vt:variant>
        <vt:i4>149</vt:i4>
      </vt:variant>
      <vt:variant>
        <vt:i4>0</vt:i4>
      </vt:variant>
      <vt:variant>
        <vt:i4>5</vt:i4>
      </vt:variant>
      <vt:variant>
        <vt:lpwstr/>
      </vt:variant>
      <vt:variant>
        <vt:lpwstr>_Toc508187769</vt:lpwstr>
      </vt:variant>
      <vt:variant>
        <vt:i4>1507378</vt:i4>
      </vt:variant>
      <vt:variant>
        <vt:i4>143</vt:i4>
      </vt:variant>
      <vt:variant>
        <vt:i4>0</vt:i4>
      </vt:variant>
      <vt:variant>
        <vt:i4>5</vt:i4>
      </vt:variant>
      <vt:variant>
        <vt:lpwstr/>
      </vt:variant>
      <vt:variant>
        <vt:lpwstr>_Toc508187768</vt:lpwstr>
      </vt:variant>
      <vt:variant>
        <vt:i4>1507378</vt:i4>
      </vt:variant>
      <vt:variant>
        <vt:i4>137</vt:i4>
      </vt:variant>
      <vt:variant>
        <vt:i4>0</vt:i4>
      </vt:variant>
      <vt:variant>
        <vt:i4>5</vt:i4>
      </vt:variant>
      <vt:variant>
        <vt:lpwstr/>
      </vt:variant>
      <vt:variant>
        <vt:lpwstr>_Toc508187767</vt:lpwstr>
      </vt:variant>
      <vt:variant>
        <vt:i4>1507378</vt:i4>
      </vt:variant>
      <vt:variant>
        <vt:i4>131</vt:i4>
      </vt:variant>
      <vt:variant>
        <vt:i4>0</vt:i4>
      </vt:variant>
      <vt:variant>
        <vt:i4>5</vt:i4>
      </vt:variant>
      <vt:variant>
        <vt:lpwstr/>
      </vt:variant>
      <vt:variant>
        <vt:lpwstr>_Toc508187766</vt:lpwstr>
      </vt:variant>
      <vt:variant>
        <vt:i4>1507378</vt:i4>
      </vt:variant>
      <vt:variant>
        <vt:i4>125</vt:i4>
      </vt:variant>
      <vt:variant>
        <vt:i4>0</vt:i4>
      </vt:variant>
      <vt:variant>
        <vt:i4>5</vt:i4>
      </vt:variant>
      <vt:variant>
        <vt:lpwstr/>
      </vt:variant>
      <vt:variant>
        <vt:lpwstr>_Toc508187765</vt:lpwstr>
      </vt:variant>
      <vt:variant>
        <vt:i4>1507378</vt:i4>
      </vt:variant>
      <vt:variant>
        <vt:i4>119</vt:i4>
      </vt:variant>
      <vt:variant>
        <vt:i4>0</vt:i4>
      </vt:variant>
      <vt:variant>
        <vt:i4>5</vt:i4>
      </vt:variant>
      <vt:variant>
        <vt:lpwstr/>
      </vt:variant>
      <vt:variant>
        <vt:lpwstr>_Toc508187764</vt:lpwstr>
      </vt:variant>
      <vt:variant>
        <vt:i4>1507378</vt:i4>
      </vt:variant>
      <vt:variant>
        <vt:i4>113</vt:i4>
      </vt:variant>
      <vt:variant>
        <vt:i4>0</vt:i4>
      </vt:variant>
      <vt:variant>
        <vt:i4>5</vt:i4>
      </vt:variant>
      <vt:variant>
        <vt:lpwstr/>
      </vt:variant>
      <vt:variant>
        <vt:lpwstr>_Toc508187763</vt:lpwstr>
      </vt:variant>
      <vt:variant>
        <vt:i4>1507378</vt:i4>
      </vt:variant>
      <vt:variant>
        <vt:i4>107</vt:i4>
      </vt:variant>
      <vt:variant>
        <vt:i4>0</vt:i4>
      </vt:variant>
      <vt:variant>
        <vt:i4>5</vt:i4>
      </vt:variant>
      <vt:variant>
        <vt:lpwstr/>
      </vt:variant>
      <vt:variant>
        <vt:lpwstr>_Toc508187762</vt:lpwstr>
      </vt:variant>
      <vt:variant>
        <vt:i4>1507378</vt:i4>
      </vt:variant>
      <vt:variant>
        <vt:i4>101</vt:i4>
      </vt:variant>
      <vt:variant>
        <vt:i4>0</vt:i4>
      </vt:variant>
      <vt:variant>
        <vt:i4>5</vt:i4>
      </vt:variant>
      <vt:variant>
        <vt:lpwstr/>
      </vt:variant>
      <vt:variant>
        <vt:lpwstr>_Toc508187761</vt:lpwstr>
      </vt:variant>
      <vt:variant>
        <vt:i4>1507378</vt:i4>
      </vt:variant>
      <vt:variant>
        <vt:i4>95</vt:i4>
      </vt:variant>
      <vt:variant>
        <vt:i4>0</vt:i4>
      </vt:variant>
      <vt:variant>
        <vt:i4>5</vt:i4>
      </vt:variant>
      <vt:variant>
        <vt:lpwstr/>
      </vt:variant>
      <vt:variant>
        <vt:lpwstr>_Toc508187760</vt:lpwstr>
      </vt:variant>
      <vt:variant>
        <vt:i4>1310770</vt:i4>
      </vt:variant>
      <vt:variant>
        <vt:i4>89</vt:i4>
      </vt:variant>
      <vt:variant>
        <vt:i4>0</vt:i4>
      </vt:variant>
      <vt:variant>
        <vt:i4>5</vt:i4>
      </vt:variant>
      <vt:variant>
        <vt:lpwstr/>
      </vt:variant>
      <vt:variant>
        <vt:lpwstr>_Toc508187759</vt:lpwstr>
      </vt:variant>
      <vt:variant>
        <vt:i4>5308450</vt:i4>
      </vt:variant>
      <vt:variant>
        <vt:i4>84</vt:i4>
      </vt:variant>
      <vt:variant>
        <vt:i4>0</vt:i4>
      </vt:variant>
      <vt:variant>
        <vt:i4>5</vt:i4>
      </vt:variant>
      <vt:variant>
        <vt:lpwstr>https://www.amazon.com/dp/B004J4XGN6/ref=dp-kindle-redirect?_encoding=UTF8&amp;btkr=1</vt:lpwstr>
      </vt:variant>
      <vt:variant>
        <vt:lpwstr/>
      </vt:variant>
      <vt:variant>
        <vt:i4>6160409</vt:i4>
      </vt:variant>
      <vt:variant>
        <vt:i4>81</vt:i4>
      </vt:variant>
      <vt:variant>
        <vt:i4>0</vt:i4>
      </vt:variant>
      <vt:variant>
        <vt:i4>5</vt:i4>
      </vt:variant>
      <vt:variant>
        <vt:lpwstr>http://research.ufl.edu/otl/</vt:lpwstr>
      </vt:variant>
      <vt:variant>
        <vt:lpwstr/>
      </vt:variant>
      <vt:variant>
        <vt:i4>6160409</vt:i4>
      </vt:variant>
      <vt:variant>
        <vt:i4>78</vt:i4>
      </vt:variant>
      <vt:variant>
        <vt:i4>0</vt:i4>
      </vt:variant>
      <vt:variant>
        <vt:i4>5</vt:i4>
      </vt:variant>
      <vt:variant>
        <vt:lpwstr>http://research.ufl.edu/otl/</vt:lpwstr>
      </vt:variant>
      <vt:variant>
        <vt:lpwstr/>
      </vt:variant>
      <vt:variant>
        <vt:i4>6160409</vt:i4>
      </vt:variant>
      <vt:variant>
        <vt:i4>75</vt:i4>
      </vt:variant>
      <vt:variant>
        <vt:i4>0</vt:i4>
      </vt:variant>
      <vt:variant>
        <vt:i4>5</vt:i4>
      </vt:variant>
      <vt:variant>
        <vt:lpwstr>http://research.ufl.edu/otl/</vt:lpwstr>
      </vt:variant>
      <vt:variant>
        <vt:lpwstr/>
      </vt:variant>
      <vt:variant>
        <vt:i4>917606</vt:i4>
      </vt:variant>
      <vt:variant>
        <vt:i4>72</vt:i4>
      </vt:variant>
      <vt:variant>
        <vt:i4>0</vt:i4>
      </vt:variant>
      <vt:variant>
        <vt:i4>5</vt:i4>
      </vt:variant>
      <vt:variant>
        <vt:lpwstr>https://en.wikipedia.org/wiki/Moral_rights</vt:lpwstr>
      </vt:variant>
      <vt:variant>
        <vt:lpwstr/>
      </vt:variant>
      <vt:variant>
        <vt:i4>3342404</vt:i4>
      </vt:variant>
      <vt:variant>
        <vt:i4>69</vt:i4>
      </vt:variant>
      <vt:variant>
        <vt:i4>0</vt:i4>
      </vt:variant>
      <vt:variant>
        <vt:i4>5</vt:i4>
      </vt:variant>
      <vt:variant>
        <vt:lpwstr>https://en.wikipedia.org/wiki/Performing_rights</vt:lpwstr>
      </vt:variant>
      <vt:variant>
        <vt:lpwstr/>
      </vt:variant>
      <vt:variant>
        <vt:i4>4784166</vt:i4>
      </vt:variant>
      <vt:variant>
        <vt:i4>66</vt:i4>
      </vt:variant>
      <vt:variant>
        <vt:i4>0</vt:i4>
      </vt:variant>
      <vt:variant>
        <vt:i4>5</vt:i4>
      </vt:variant>
      <vt:variant>
        <vt:lpwstr>https://en.wikipedia.org/wiki/Derivative_work</vt:lpwstr>
      </vt:variant>
      <vt:variant>
        <vt:lpwstr/>
      </vt:variant>
      <vt:variant>
        <vt:i4>4063322</vt:i4>
      </vt:variant>
      <vt:variant>
        <vt:i4>63</vt:i4>
      </vt:variant>
      <vt:variant>
        <vt:i4>0</vt:i4>
      </vt:variant>
      <vt:variant>
        <vt:i4>5</vt:i4>
      </vt:variant>
      <vt:variant>
        <vt:lpwstr>https://en.wikipedia.org/wiki/Intellectual_property</vt:lpwstr>
      </vt:variant>
      <vt:variant>
        <vt:lpwstr/>
      </vt:variant>
      <vt:variant>
        <vt:i4>7077931</vt:i4>
      </vt:variant>
      <vt:variant>
        <vt:i4>60</vt:i4>
      </vt:variant>
      <vt:variant>
        <vt:i4>0</vt:i4>
      </vt:variant>
      <vt:variant>
        <vt:i4>5</vt:i4>
      </vt:variant>
      <vt:variant>
        <vt:lpwstr>https://en.wikipedia.org/wiki/Limitations_and_exceptions_to_copyright</vt:lpwstr>
      </vt:variant>
      <vt:variant>
        <vt:lpwstr/>
      </vt:variant>
      <vt:variant>
        <vt:i4>6422558</vt:i4>
      </vt:variant>
      <vt:variant>
        <vt:i4>57</vt:i4>
      </vt:variant>
      <vt:variant>
        <vt:i4>0</vt:i4>
      </vt:variant>
      <vt:variant>
        <vt:i4>5</vt:i4>
      </vt:variant>
      <vt:variant>
        <vt:lpwstr>https://en.wikipedia.org/wiki/Exclusive_right</vt:lpwstr>
      </vt:variant>
      <vt:variant>
        <vt:lpwstr/>
      </vt:variant>
      <vt:variant>
        <vt:i4>2031731</vt:i4>
      </vt:variant>
      <vt:variant>
        <vt:i4>54</vt:i4>
      </vt:variant>
      <vt:variant>
        <vt:i4>0</vt:i4>
      </vt:variant>
      <vt:variant>
        <vt:i4>5</vt:i4>
      </vt:variant>
      <vt:variant>
        <vt:lpwstr>https://en.wikipedia.org/wiki/Natural_and_legal_rights</vt:lpwstr>
      </vt:variant>
      <vt:variant>
        <vt:lpwstr/>
      </vt:variant>
      <vt:variant>
        <vt:i4>6881360</vt:i4>
      </vt:variant>
      <vt:variant>
        <vt:i4>51</vt:i4>
      </vt:variant>
      <vt:variant>
        <vt:i4>0</vt:i4>
      </vt:variant>
      <vt:variant>
        <vt:i4>5</vt:i4>
      </vt:variant>
      <vt:variant>
        <vt:lpwstr>https://en.wikipedia.org/wiki/Inventive_step_and_non-obviousness</vt:lpwstr>
      </vt:variant>
      <vt:variant>
        <vt:lpwstr/>
      </vt:variant>
      <vt:variant>
        <vt:i4>5898279</vt:i4>
      </vt:variant>
      <vt:variant>
        <vt:i4>48</vt:i4>
      </vt:variant>
      <vt:variant>
        <vt:i4>0</vt:i4>
      </vt:variant>
      <vt:variant>
        <vt:i4>5</vt:i4>
      </vt:variant>
      <vt:variant>
        <vt:lpwstr>https://en.wikipedia.org/wiki/Utility_%28patent%29</vt:lpwstr>
      </vt:variant>
      <vt:variant>
        <vt:lpwstr/>
      </vt:variant>
      <vt:variant>
        <vt:i4>4718630</vt:i4>
      </vt:variant>
      <vt:variant>
        <vt:i4>45</vt:i4>
      </vt:variant>
      <vt:variant>
        <vt:i4>0</vt:i4>
      </vt:variant>
      <vt:variant>
        <vt:i4>5</vt:i4>
      </vt:variant>
      <vt:variant>
        <vt:lpwstr>https://en.wikipedia.org/wiki/Novelty_%28patent%29</vt:lpwstr>
      </vt:variant>
      <vt:variant>
        <vt:lpwstr/>
      </vt:variant>
      <vt:variant>
        <vt:i4>2556031</vt:i4>
      </vt:variant>
      <vt:variant>
        <vt:i4>42</vt:i4>
      </vt:variant>
      <vt:variant>
        <vt:i4>0</vt:i4>
      </vt:variant>
      <vt:variant>
        <vt:i4>5</vt:i4>
      </vt:variant>
      <vt:variant>
        <vt:lpwstr>https://en.wikipedia.org/wiki/Patentability</vt:lpwstr>
      </vt:variant>
      <vt:variant>
        <vt:lpwstr/>
      </vt:variant>
      <vt:variant>
        <vt:i4>3276868</vt:i4>
      </vt:variant>
      <vt:variant>
        <vt:i4>39</vt:i4>
      </vt:variant>
      <vt:variant>
        <vt:i4>0</vt:i4>
      </vt:variant>
      <vt:variant>
        <vt:i4>5</vt:i4>
      </vt:variant>
      <vt:variant>
        <vt:lpwstr>https://en.wikipedia.org/wiki/Patent_claim</vt:lpwstr>
      </vt:variant>
      <vt:variant>
        <vt:lpwstr/>
      </vt:variant>
      <vt:variant>
        <vt:i4>3997804</vt:i4>
      </vt:variant>
      <vt:variant>
        <vt:i4>36</vt:i4>
      </vt:variant>
      <vt:variant>
        <vt:i4>0</vt:i4>
      </vt:variant>
      <vt:variant>
        <vt:i4>5</vt:i4>
      </vt:variant>
      <vt:variant>
        <vt:lpwstr>https://en.wikipedia.org/wiki/Invention</vt:lpwstr>
      </vt:variant>
      <vt:variant>
        <vt:lpwstr/>
      </vt:variant>
      <vt:variant>
        <vt:i4>7995414</vt:i4>
      </vt:variant>
      <vt:variant>
        <vt:i4>33</vt:i4>
      </vt:variant>
      <vt:variant>
        <vt:i4>0</vt:i4>
      </vt:variant>
      <vt:variant>
        <vt:i4>5</vt:i4>
      </vt:variant>
      <vt:variant>
        <vt:lpwstr>https://en.wikipedia.org/wiki/Sovereign_state</vt:lpwstr>
      </vt:variant>
      <vt:variant>
        <vt:lpwstr/>
      </vt:variant>
      <vt:variant>
        <vt:i4>6422558</vt:i4>
      </vt:variant>
      <vt:variant>
        <vt:i4>30</vt:i4>
      </vt:variant>
      <vt:variant>
        <vt:i4>0</vt:i4>
      </vt:variant>
      <vt:variant>
        <vt:i4>5</vt:i4>
      </vt:variant>
      <vt:variant>
        <vt:lpwstr>https://en.wikipedia.org/wiki/Exclusive_right</vt:lpwstr>
      </vt:variant>
      <vt:variant>
        <vt:lpwstr/>
      </vt:variant>
      <vt:variant>
        <vt:i4>1507331</vt:i4>
      </vt:variant>
      <vt:variant>
        <vt:i4>27</vt:i4>
      </vt:variant>
      <vt:variant>
        <vt:i4>0</vt:i4>
      </vt:variant>
      <vt:variant>
        <vt:i4>5</vt:i4>
      </vt:variant>
      <vt:variant>
        <vt:lpwstr>https://www.autm.net/resources-surveys/research-reports-databases/licensing-surveys/fy-2014-licensing-survey/</vt:lpwstr>
      </vt:variant>
      <vt:variant>
        <vt:lpwstr/>
      </vt:variant>
      <vt:variant>
        <vt:i4>1966139</vt:i4>
      </vt:variant>
      <vt:variant>
        <vt:i4>20</vt:i4>
      </vt:variant>
      <vt:variant>
        <vt:i4>0</vt:i4>
      </vt:variant>
      <vt:variant>
        <vt:i4>5</vt:i4>
      </vt:variant>
      <vt:variant>
        <vt:lpwstr/>
      </vt:variant>
      <vt:variant>
        <vt:lpwstr>_Toc508706681</vt:lpwstr>
      </vt:variant>
      <vt:variant>
        <vt:i4>1966139</vt:i4>
      </vt:variant>
      <vt:variant>
        <vt:i4>14</vt:i4>
      </vt:variant>
      <vt:variant>
        <vt:i4>0</vt:i4>
      </vt:variant>
      <vt:variant>
        <vt:i4>5</vt:i4>
      </vt:variant>
      <vt:variant>
        <vt:lpwstr/>
      </vt:variant>
      <vt:variant>
        <vt:lpwstr>_Toc508706680</vt:lpwstr>
      </vt:variant>
      <vt:variant>
        <vt:i4>1114171</vt:i4>
      </vt:variant>
      <vt:variant>
        <vt:i4>8</vt:i4>
      </vt:variant>
      <vt:variant>
        <vt:i4>0</vt:i4>
      </vt:variant>
      <vt:variant>
        <vt:i4>5</vt:i4>
      </vt:variant>
      <vt:variant>
        <vt:lpwstr/>
      </vt:variant>
      <vt:variant>
        <vt:lpwstr>_Toc508706679</vt:lpwstr>
      </vt:variant>
      <vt:variant>
        <vt:i4>1114171</vt:i4>
      </vt:variant>
      <vt:variant>
        <vt:i4>2</vt:i4>
      </vt:variant>
      <vt:variant>
        <vt:i4>0</vt:i4>
      </vt:variant>
      <vt:variant>
        <vt:i4>5</vt:i4>
      </vt:variant>
      <vt:variant>
        <vt:lpwstr/>
      </vt:variant>
      <vt:variant>
        <vt:lpwstr>_Toc508706678</vt:lpwstr>
      </vt:variant>
      <vt:variant>
        <vt:i4>4653140</vt:i4>
      </vt:variant>
      <vt:variant>
        <vt:i4>0</vt:i4>
      </vt:variant>
      <vt:variant>
        <vt:i4>0</vt:i4>
      </vt:variant>
      <vt:variant>
        <vt:i4>5</vt:i4>
      </vt:variant>
      <vt:variant>
        <vt:lpwstr>http://www.lesi.org/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2018-10-01T10:31:00Z</dcterms:created>
  <dcterms:modified xsi:type="dcterms:W3CDTF">2024-06-25T13:59:00Z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2024-06-18T12:56:43Z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e851c7df-df75-49c5-b175-4311e96734f2</vt:lpwstr>
  </property>
  <property fmtid="{D5CDD505-2E9C-101B-9397-08002B2CF9AE}" pid="8" name="MSIP_Label_20773ee6-353b-4fb9-a59d-0b94c8c67bea_ContentBits">
    <vt:lpwstr>0</vt:lpwstr>
  </property>
</Properties>
</file>