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FE" w:rsidRPr="00965961" w:rsidRDefault="00FD46FE" w:rsidP="00965961">
      <w:pPr>
        <w:spacing w:after="0" w:line="240" w:lineRule="auto"/>
        <w:jc w:val="center"/>
        <w:rPr>
          <w:rFonts w:eastAsiaTheme="minorEastAsia"/>
          <w:b/>
          <w:color w:val="0070C0"/>
          <w:sz w:val="36"/>
          <w:szCs w:val="32"/>
          <w:lang w:val="en-US" w:eastAsia="en-ZA"/>
        </w:rPr>
      </w:pPr>
      <w:bookmarkStart w:id="0" w:name="_Toc510355377"/>
      <w:bookmarkStart w:id="1" w:name="_Toc520101189"/>
      <w:bookmarkStart w:id="2" w:name="_Toc503643710"/>
      <w:bookmarkStart w:id="3" w:name="_GoBack"/>
      <w:bookmarkEnd w:id="3"/>
      <w:r w:rsidRPr="00965961">
        <w:rPr>
          <w:rFonts w:eastAsiaTheme="minorEastAsia"/>
          <w:b/>
          <w:color w:val="0070C0"/>
          <w:sz w:val="36"/>
          <w:szCs w:val="32"/>
          <w:lang w:val="en-US" w:eastAsia="en-ZA"/>
        </w:rPr>
        <w:t>Academic Intellectual Assets</w:t>
      </w:r>
      <w:bookmarkEnd w:id="0"/>
      <w:r w:rsidR="006362EB" w:rsidRPr="00965961">
        <w:rPr>
          <w:rFonts w:eastAsiaTheme="minorEastAsia"/>
          <w:b/>
          <w:color w:val="0070C0"/>
          <w:sz w:val="36"/>
          <w:szCs w:val="32"/>
          <w:lang w:val="en-US" w:eastAsia="en-ZA"/>
        </w:rPr>
        <w:t xml:space="preserve"> M</w:t>
      </w:r>
      <w:bookmarkEnd w:id="1"/>
      <w:r w:rsidR="00965961">
        <w:rPr>
          <w:rFonts w:eastAsiaTheme="minorEastAsia"/>
          <w:b/>
          <w:color w:val="0070C0"/>
          <w:sz w:val="36"/>
          <w:szCs w:val="32"/>
          <w:lang w:val="en-US" w:eastAsia="en-ZA"/>
        </w:rPr>
        <w:t>ap</w:t>
      </w:r>
    </w:p>
    <w:p w:rsidR="00965961" w:rsidRPr="008A70F8" w:rsidRDefault="00965961" w:rsidP="00965961">
      <w:pPr>
        <w:pStyle w:val="TOCHeading"/>
        <w:spacing w:before="360" w:after="360"/>
        <w:rPr>
          <w:rFonts w:ascii="Arial" w:eastAsiaTheme="minorEastAsia" w:hAnsi="Arial" w:cs="Arial"/>
          <w:bCs w:val="0"/>
          <w:color w:val="auto"/>
          <w:sz w:val="22"/>
          <w:szCs w:val="32"/>
          <w:lang w:eastAsia="en-ZA"/>
        </w:rPr>
      </w:pPr>
      <w:bookmarkStart w:id="4" w:name="_Toc519669288"/>
      <w:bookmarkStart w:id="5" w:name="_Toc519670025"/>
      <w:r w:rsidRPr="008A70F8">
        <w:rPr>
          <w:rFonts w:ascii="Arial" w:eastAsiaTheme="minorEastAsia" w:hAnsi="Arial" w:cs="Arial"/>
          <w:bCs w:val="0"/>
          <w:color w:val="auto"/>
          <w:sz w:val="22"/>
          <w:szCs w:val="32"/>
          <w:lang w:eastAsia="en-ZA"/>
        </w:rPr>
        <w:t>Version July 25, 2018</w:t>
      </w:r>
      <w:bookmarkEnd w:id="4"/>
      <w:bookmarkEnd w:id="5"/>
    </w:p>
    <w:p w:rsidR="00FD46FE" w:rsidRPr="00965961" w:rsidRDefault="00FD46FE" w:rsidP="00FD46FE">
      <w:pPr>
        <w:rPr>
          <w:rFonts w:eastAsia="Calibri" w:cs="Times New Roman"/>
        </w:rPr>
      </w:pPr>
    </w:p>
    <w:p w:rsidR="00125848" w:rsidRDefault="00125848">
      <w:pPr>
        <w:spacing w:after="0" w:line="240" w:lineRule="auto"/>
        <w:jc w:val="left"/>
        <w:rPr>
          <w:rFonts w:eastAsiaTheme="majorEastAsia"/>
          <w:b/>
          <w:bCs/>
          <w:color w:val="0070C0"/>
          <w:sz w:val="36"/>
          <w:lang w:val="en-ZA" w:eastAsia="en-ZA"/>
        </w:rPr>
      </w:pPr>
      <w:bookmarkStart w:id="6" w:name="_Toc510355378"/>
    </w:p>
    <w:sdt>
      <w:sdtPr>
        <w:rPr>
          <w:sz w:val="22"/>
        </w:rPr>
        <w:id w:val="442660867"/>
        <w:docPartObj>
          <w:docPartGallery w:val="Table of Contents"/>
          <w:docPartUnique/>
        </w:docPartObj>
      </w:sdtPr>
      <w:sdtEndPr>
        <w:rPr>
          <w:b/>
          <w:bCs/>
          <w:noProof/>
        </w:rPr>
      </w:sdtEndPr>
      <w:sdtContent>
        <w:p w:rsidR="00125848" w:rsidRPr="00965961" w:rsidRDefault="00125848" w:rsidP="00965961">
          <w:pPr>
            <w:pStyle w:val="ListParagraph"/>
            <w:shd w:val="clear" w:color="auto" w:fill="FFFFFF" w:themeFill="background1"/>
            <w:spacing w:after="200" w:line="240" w:lineRule="auto"/>
            <w:ind w:left="0"/>
            <w:contextualSpacing/>
            <w:jc w:val="center"/>
            <w:rPr>
              <w:rFonts w:eastAsiaTheme="majorEastAsia"/>
              <w:b/>
              <w:bCs/>
              <w:color w:val="0070C0"/>
              <w:sz w:val="26"/>
              <w:szCs w:val="28"/>
              <w:lang w:val="en-US" w:eastAsia="ja-JP"/>
            </w:rPr>
          </w:pPr>
          <w:r w:rsidRPr="00965961">
            <w:rPr>
              <w:rFonts w:eastAsiaTheme="majorEastAsia"/>
              <w:b/>
              <w:bCs/>
              <w:color w:val="0070C0"/>
              <w:sz w:val="26"/>
              <w:szCs w:val="28"/>
              <w:lang w:val="en-US" w:eastAsia="ja-JP"/>
            </w:rPr>
            <w:t>Table of Contents</w:t>
          </w:r>
        </w:p>
        <w:p w:rsidR="00122168" w:rsidRPr="00122168" w:rsidRDefault="00122168" w:rsidP="00122168">
          <w:pPr>
            <w:pStyle w:val="ListParagraph"/>
            <w:shd w:val="clear" w:color="auto" w:fill="FFFFFF" w:themeFill="background1"/>
            <w:spacing w:after="200" w:line="240" w:lineRule="auto"/>
            <w:ind w:left="405"/>
            <w:contextualSpacing/>
            <w:jc w:val="center"/>
            <w:rPr>
              <w:b/>
              <w:caps/>
              <w:color w:val="0070C0"/>
              <w:sz w:val="32"/>
              <w:szCs w:val="32"/>
            </w:rPr>
          </w:pPr>
        </w:p>
        <w:p w:rsidR="00965961" w:rsidRPr="00965961" w:rsidRDefault="00125848" w:rsidP="00FD4253">
          <w:pPr>
            <w:pStyle w:val="TOC1"/>
            <w:tabs>
              <w:tab w:val="clear" w:pos="10234"/>
              <w:tab w:val="right" w:leader="dot" w:pos="9360"/>
            </w:tabs>
            <w:rPr>
              <w:rFonts w:asciiTheme="minorHAnsi" w:eastAsiaTheme="minorEastAsia" w:hAnsiTheme="minorHAnsi" w:cstheme="minorBidi"/>
              <w:b w:val="0"/>
              <w:caps w:val="0"/>
              <w:noProof/>
              <w:lang w:val="en-US"/>
            </w:rPr>
          </w:pPr>
          <w:r w:rsidRPr="00965961">
            <w:rPr>
              <w:b w:val="0"/>
              <w:caps w:val="0"/>
            </w:rPr>
            <w:fldChar w:fldCharType="begin"/>
          </w:r>
          <w:r w:rsidRPr="00965961">
            <w:rPr>
              <w:b w:val="0"/>
              <w:caps w:val="0"/>
            </w:rPr>
            <w:instrText xml:space="preserve"> TOC \o "1-1" \h \z \u </w:instrText>
          </w:r>
          <w:r w:rsidRPr="00965961">
            <w:rPr>
              <w:b w:val="0"/>
              <w:caps w:val="0"/>
            </w:rPr>
            <w:fldChar w:fldCharType="separate"/>
          </w:r>
          <w:hyperlink w:anchor="_Toc520362272" w:history="1">
            <w:r w:rsidR="00965961" w:rsidRPr="00965961">
              <w:rPr>
                <w:rStyle w:val="Hyperlink"/>
                <w:b w:val="0"/>
                <w:noProof/>
                <w:lang w:eastAsia="en-ZA"/>
              </w:rPr>
              <w:t>Summary</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_Toc520362272 \h </w:instrText>
            </w:r>
            <w:r w:rsidR="00965961" w:rsidRPr="00965961">
              <w:rPr>
                <w:b w:val="0"/>
                <w:noProof/>
                <w:webHidden/>
              </w:rPr>
            </w:r>
            <w:r w:rsidR="00965961" w:rsidRPr="00965961">
              <w:rPr>
                <w:b w:val="0"/>
                <w:noProof/>
                <w:webHidden/>
              </w:rPr>
              <w:fldChar w:fldCharType="separate"/>
            </w:r>
            <w:r w:rsidR="00C94775">
              <w:rPr>
                <w:b w:val="0"/>
                <w:noProof/>
                <w:webHidden/>
              </w:rPr>
              <w:t>3</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73" w:history="1">
            <w:r w:rsidR="00965961" w:rsidRPr="00965961">
              <w:rPr>
                <w:rStyle w:val="Hyperlink"/>
                <w:b w:val="0"/>
                <w:noProof/>
                <w:lang w:eastAsia="en-ZA"/>
              </w:rPr>
              <w:t>Background &amp; Context</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_Toc520362273 \h </w:instrText>
            </w:r>
            <w:r w:rsidR="00965961" w:rsidRPr="00965961">
              <w:rPr>
                <w:b w:val="0"/>
                <w:noProof/>
                <w:webHidden/>
              </w:rPr>
            </w:r>
            <w:r w:rsidR="00965961" w:rsidRPr="00965961">
              <w:rPr>
                <w:b w:val="0"/>
                <w:noProof/>
                <w:webHidden/>
              </w:rPr>
              <w:fldChar w:fldCharType="separate"/>
            </w:r>
            <w:r w:rsidR="00C94775">
              <w:rPr>
                <w:b w:val="0"/>
                <w:noProof/>
                <w:webHidden/>
              </w:rPr>
              <w:t>4</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74" w:history="1">
            <w:r w:rsidR="00965961" w:rsidRPr="00965961">
              <w:rPr>
                <w:rStyle w:val="Hyperlink"/>
                <w:b w:val="0"/>
                <w:noProof/>
                <w:lang w:eastAsia="en-ZA"/>
              </w:rPr>
              <w:t>Purpose of the Academic Intellectual Assets Map</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_Toc520362274 \h </w:instrText>
            </w:r>
            <w:r w:rsidR="00965961" w:rsidRPr="00965961">
              <w:rPr>
                <w:b w:val="0"/>
                <w:noProof/>
                <w:webHidden/>
              </w:rPr>
            </w:r>
            <w:r w:rsidR="00965961" w:rsidRPr="00965961">
              <w:rPr>
                <w:b w:val="0"/>
                <w:noProof/>
                <w:webHidden/>
              </w:rPr>
              <w:fldChar w:fldCharType="separate"/>
            </w:r>
            <w:r w:rsidR="00C94775">
              <w:rPr>
                <w:b w:val="0"/>
                <w:noProof/>
                <w:webHidden/>
              </w:rPr>
              <w:t>4</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75" w:history="1">
            <w:r w:rsidR="00965961" w:rsidRPr="00965961">
              <w:rPr>
                <w:rStyle w:val="Hyperlink"/>
                <w:b w:val="0"/>
                <w:noProof/>
                <w:lang w:eastAsia="en-ZA"/>
              </w:rPr>
              <w:t>Structure</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_Toc520362275 \h </w:instrText>
            </w:r>
            <w:r w:rsidR="00965961" w:rsidRPr="00965961">
              <w:rPr>
                <w:b w:val="0"/>
                <w:noProof/>
                <w:webHidden/>
              </w:rPr>
            </w:r>
            <w:r w:rsidR="00965961" w:rsidRPr="00965961">
              <w:rPr>
                <w:b w:val="0"/>
                <w:noProof/>
                <w:webHidden/>
              </w:rPr>
              <w:fldChar w:fldCharType="separate"/>
            </w:r>
            <w:r w:rsidR="00C94775">
              <w:rPr>
                <w:b w:val="0"/>
                <w:noProof/>
                <w:webHidden/>
              </w:rPr>
              <w:t>5</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76" w:history="1">
            <w:r w:rsidR="00965961" w:rsidRPr="00965961">
              <w:rPr>
                <w:rStyle w:val="Hyperlink"/>
                <w:b w:val="0"/>
                <w:noProof/>
                <w:lang w:eastAsia="en-ZA"/>
              </w:rPr>
              <w:t>Instructions for Use</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_Toc520362276 \h </w:instrText>
            </w:r>
            <w:r w:rsidR="00965961" w:rsidRPr="00965961">
              <w:rPr>
                <w:b w:val="0"/>
                <w:noProof/>
                <w:webHidden/>
              </w:rPr>
            </w:r>
            <w:r w:rsidR="00965961" w:rsidRPr="00965961">
              <w:rPr>
                <w:b w:val="0"/>
                <w:noProof/>
                <w:webHidden/>
              </w:rPr>
              <w:fldChar w:fldCharType="separate"/>
            </w:r>
            <w:r w:rsidR="00C94775">
              <w:rPr>
                <w:b w:val="0"/>
                <w:noProof/>
                <w:webHidden/>
              </w:rPr>
              <w:t>5</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77" w:history="1">
            <w:r w:rsidR="00965961" w:rsidRPr="00965961">
              <w:rPr>
                <w:rStyle w:val="Hyperlink"/>
                <w:b w:val="0"/>
                <w:noProof/>
                <w:lang w:eastAsia="en-ZA"/>
              </w:rPr>
              <w:t>People Perspective</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_Toc520362277 \h </w:instrText>
            </w:r>
            <w:r w:rsidR="00965961" w:rsidRPr="00965961">
              <w:rPr>
                <w:b w:val="0"/>
                <w:noProof/>
                <w:webHidden/>
              </w:rPr>
            </w:r>
            <w:r w:rsidR="00965961" w:rsidRPr="00965961">
              <w:rPr>
                <w:b w:val="0"/>
                <w:noProof/>
                <w:webHidden/>
              </w:rPr>
              <w:fldChar w:fldCharType="separate"/>
            </w:r>
            <w:r w:rsidR="00C94775">
              <w:rPr>
                <w:b w:val="0"/>
                <w:noProof/>
                <w:webHidden/>
              </w:rPr>
              <w:t>6</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78" w:history="1">
            <w:r w:rsidR="00965961" w:rsidRPr="00965961">
              <w:rPr>
                <w:rStyle w:val="Hyperlink"/>
                <w:b w:val="0"/>
                <w:noProof/>
                <w:lang w:eastAsia="en-ZA"/>
              </w:rPr>
              <w:t>Academic Assets</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_Toc520362278 \h </w:instrText>
            </w:r>
            <w:r w:rsidR="00965961" w:rsidRPr="00965961">
              <w:rPr>
                <w:b w:val="0"/>
                <w:noProof/>
                <w:webHidden/>
              </w:rPr>
            </w:r>
            <w:r w:rsidR="00965961" w:rsidRPr="00965961">
              <w:rPr>
                <w:b w:val="0"/>
                <w:noProof/>
                <w:webHidden/>
              </w:rPr>
              <w:fldChar w:fldCharType="separate"/>
            </w:r>
            <w:r w:rsidR="00C94775">
              <w:rPr>
                <w:b w:val="0"/>
                <w:noProof/>
                <w:webHidden/>
              </w:rPr>
              <w:t>7</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79" w:history="1">
            <w:r w:rsidR="00965961" w:rsidRPr="00965961">
              <w:rPr>
                <w:rStyle w:val="Hyperlink"/>
                <w:b w:val="0"/>
                <w:noProof/>
                <w:lang w:eastAsia="en-ZA"/>
              </w:rPr>
              <w:t>Value of Academic Assets</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_Toc520362279 \h </w:instrText>
            </w:r>
            <w:r w:rsidR="00965961" w:rsidRPr="00965961">
              <w:rPr>
                <w:b w:val="0"/>
                <w:noProof/>
                <w:webHidden/>
              </w:rPr>
            </w:r>
            <w:r w:rsidR="00965961" w:rsidRPr="00965961">
              <w:rPr>
                <w:b w:val="0"/>
                <w:noProof/>
                <w:webHidden/>
              </w:rPr>
              <w:fldChar w:fldCharType="separate"/>
            </w:r>
            <w:r w:rsidR="00C94775">
              <w:rPr>
                <w:b w:val="0"/>
                <w:noProof/>
                <w:webHidden/>
              </w:rPr>
              <w:t>7</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80" w:history="1">
            <w:r w:rsidR="00965961" w:rsidRPr="00965961">
              <w:rPr>
                <w:rStyle w:val="Hyperlink"/>
                <w:b w:val="0"/>
                <w:noProof/>
                <w:lang w:eastAsia="en-ZA"/>
              </w:rPr>
              <w:t>Classification of Academic Assets</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_Toc520362280 \h </w:instrText>
            </w:r>
            <w:r w:rsidR="00965961" w:rsidRPr="00965961">
              <w:rPr>
                <w:b w:val="0"/>
                <w:noProof/>
                <w:webHidden/>
              </w:rPr>
            </w:r>
            <w:r w:rsidR="00965961" w:rsidRPr="00965961">
              <w:rPr>
                <w:b w:val="0"/>
                <w:noProof/>
                <w:webHidden/>
              </w:rPr>
              <w:fldChar w:fldCharType="separate"/>
            </w:r>
            <w:r w:rsidR="00C94775">
              <w:rPr>
                <w:b w:val="0"/>
                <w:noProof/>
                <w:webHidden/>
              </w:rPr>
              <w:t>7</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81" w:history="1">
            <w:r w:rsidR="00965961" w:rsidRPr="00965961">
              <w:rPr>
                <w:rStyle w:val="Hyperlink"/>
                <w:b w:val="0"/>
                <w:noProof/>
                <w:lang w:eastAsia="en-ZA"/>
              </w:rPr>
              <w:t>Intellectual Assets</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_Toc520362281 \h </w:instrText>
            </w:r>
            <w:r w:rsidR="00965961" w:rsidRPr="00965961">
              <w:rPr>
                <w:b w:val="0"/>
                <w:noProof/>
                <w:webHidden/>
              </w:rPr>
            </w:r>
            <w:r w:rsidR="00965961" w:rsidRPr="00965961">
              <w:rPr>
                <w:b w:val="0"/>
                <w:noProof/>
                <w:webHidden/>
              </w:rPr>
              <w:fldChar w:fldCharType="separate"/>
            </w:r>
            <w:r w:rsidR="00C94775">
              <w:rPr>
                <w:b w:val="0"/>
                <w:noProof/>
                <w:webHidden/>
              </w:rPr>
              <w:t>9</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91" w:history="1">
            <w:r w:rsidR="00965961" w:rsidRPr="00965961">
              <w:rPr>
                <w:rStyle w:val="Hyperlink"/>
                <w:b w:val="0"/>
                <w:noProof/>
                <w:lang w:eastAsia="en-ZA"/>
              </w:rPr>
              <w:t>Non-Intellectual Assets</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_Toc520362291 \h </w:instrText>
            </w:r>
            <w:r w:rsidR="00965961" w:rsidRPr="00965961">
              <w:rPr>
                <w:b w:val="0"/>
                <w:noProof/>
                <w:webHidden/>
              </w:rPr>
            </w:r>
            <w:r w:rsidR="00965961" w:rsidRPr="00965961">
              <w:rPr>
                <w:b w:val="0"/>
                <w:noProof/>
                <w:webHidden/>
              </w:rPr>
              <w:fldChar w:fldCharType="separate"/>
            </w:r>
            <w:r w:rsidR="00C94775">
              <w:rPr>
                <w:b w:val="0"/>
                <w:noProof/>
                <w:webHidden/>
              </w:rPr>
              <w:t>13</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92" w:history="1">
            <w:r w:rsidR="00965961" w:rsidRPr="00965961">
              <w:rPr>
                <w:rStyle w:val="Hyperlink"/>
                <w:b w:val="0"/>
                <w:noProof/>
                <w:lang w:eastAsia="en-ZA"/>
              </w:rPr>
              <w:t>Methods of Utilization</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_Toc520362292 \h </w:instrText>
            </w:r>
            <w:r w:rsidR="00965961" w:rsidRPr="00965961">
              <w:rPr>
                <w:b w:val="0"/>
                <w:noProof/>
                <w:webHidden/>
              </w:rPr>
            </w:r>
            <w:r w:rsidR="00965961" w:rsidRPr="00965961">
              <w:rPr>
                <w:b w:val="0"/>
                <w:noProof/>
                <w:webHidden/>
              </w:rPr>
              <w:fldChar w:fldCharType="separate"/>
            </w:r>
            <w:r w:rsidR="00C94775">
              <w:rPr>
                <w:b w:val="0"/>
                <w:noProof/>
                <w:webHidden/>
              </w:rPr>
              <w:t>16</w:t>
            </w:r>
            <w:r w:rsidR="00965961" w:rsidRPr="00965961">
              <w:rPr>
                <w:b w:val="0"/>
                <w:noProof/>
                <w:webHidden/>
              </w:rPr>
              <w:fldChar w:fldCharType="end"/>
            </w:r>
          </w:hyperlink>
        </w:p>
        <w:p w:rsidR="00965961" w:rsidRP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93" w:history="1">
            <w:r w:rsidR="00965961" w:rsidRPr="00965961">
              <w:rPr>
                <w:rStyle w:val="Hyperlink"/>
                <w:b w:val="0"/>
                <w:noProof/>
                <w:lang w:eastAsia="en-ZA"/>
              </w:rPr>
              <w:t>How to Use the Map?</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_Toc520362293 \h </w:instrText>
            </w:r>
            <w:r w:rsidR="00965961" w:rsidRPr="00965961">
              <w:rPr>
                <w:b w:val="0"/>
                <w:noProof/>
                <w:webHidden/>
              </w:rPr>
            </w:r>
            <w:r w:rsidR="00965961" w:rsidRPr="00965961">
              <w:rPr>
                <w:b w:val="0"/>
                <w:noProof/>
                <w:webHidden/>
              </w:rPr>
              <w:fldChar w:fldCharType="separate"/>
            </w:r>
            <w:r w:rsidR="00C94775">
              <w:rPr>
                <w:b w:val="0"/>
                <w:noProof/>
                <w:webHidden/>
              </w:rPr>
              <w:t>21</w:t>
            </w:r>
            <w:r w:rsidR="00965961" w:rsidRPr="00965961">
              <w:rPr>
                <w:b w:val="0"/>
                <w:noProof/>
                <w:webHidden/>
              </w:rPr>
              <w:fldChar w:fldCharType="end"/>
            </w:r>
          </w:hyperlink>
        </w:p>
        <w:p w:rsidR="00965961" w:rsidRDefault="00351BBC" w:rsidP="00FD4253">
          <w:pPr>
            <w:pStyle w:val="TOC1"/>
            <w:tabs>
              <w:tab w:val="clear" w:pos="10234"/>
              <w:tab w:val="right" w:leader="dot" w:pos="9360"/>
            </w:tabs>
            <w:rPr>
              <w:rFonts w:asciiTheme="minorHAnsi" w:eastAsiaTheme="minorEastAsia" w:hAnsiTheme="minorHAnsi" w:cstheme="minorBidi"/>
              <w:b w:val="0"/>
              <w:caps w:val="0"/>
              <w:noProof/>
              <w:lang w:val="en-US"/>
            </w:rPr>
          </w:pPr>
          <w:hyperlink w:anchor="_Toc520362294" w:history="1">
            <w:r w:rsidR="00965961" w:rsidRPr="00965961">
              <w:rPr>
                <w:rStyle w:val="Hyperlink"/>
                <w:b w:val="0"/>
                <w:noProof/>
                <w:lang w:eastAsia="en-ZA"/>
              </w:rPr>
              <w:t>Model Agreement Matrix</w:t>
            </w:r>
            <w:r w:rsidR="00965961" w:rsidRPr="00965961">
              <w:rPr>
                <w:b w:val="0"/>
                <w:noProof/>
                <w:webHidden/>
              </w:rPr>
              <w:tab/>
            </w:r>
            <w:r w:rsidR="00965961" w:rsidRPr="00965961">
              <w:rPr>
                <w:b w:val="0"/>
                <w:noProof/>
                <w:webHidden/>
              </w:rPr>
              <w:fldChar w:fldCharType="begin"/>
            </w:r>
            <w:r w:rsidR="00965961" w:rsidRPr="00965961">
              <w:rPr>
                <w:b w:val="0"/>
                <w:noProof/>
                <w:webHidden/>
              </w:rPr>
              <w:instrText xml:space="preserve"> PAGEREF _Toc520362294 \h </w:instrText>
            </w:r>
            <w:r w:rsidR="00965961" w:rsidRPr="00965961">
              <w:rPr>
                <w:b w:val="0"/>
                <w:noProof/>
                <w:webHidden/>
              </w:rPr>
            </w:r>
            <w:r w:rsidR="00965961" w:rsidRPr="00965961">
              <w:rPr>
                <w:b w:val="0"/>
                <w:noProof/>
                <w:webHidden/>
              </w:rPr>
              <w:fldChar w:fldCharType="separate"/>
            </w:r>
            <w:r w:rsidR="00C94775">
              <w:rPr>
                <w:b w:val="0"/>
                <w:noProof/>
                <w:webHidden/>
              </w:rPr>
              <w:t>23</w:t>
            </w:r>
            <w:r w:rsidR="00965961" w:rsidRPr="00965961">
              <w:rPr>
                <w:b w:val="0"/>
                <w:noProof/>
                <w:webHidden/>
              </w:rPr>
              <w:fldChar w:fldCharType="end"/>
            </w:r>
          </w:hyperlink>
        </w:p>
        <w:p w:rsidR="00125848" w:rsidRDefault="00125848" w:rsidP="00FD4253">
          <w:pPr>
            <w:tabs>
              <w:tab w:val="right" w:leader="dot" w:pos="9360"/>
            </w:tabs>
          </w:pPr>
          <w:r w:rsidRPr="00965961">
            <w:rPr>
              <w:caps/>
            </w:rPr>
            <w:fldChar w:fldCharType="end"/>
          </w:r>
        </w:p>
      </w:sdtContent>
    </w:sdt>
    <w:p w:rsidR="008F6E1C" w:rsidRDefault="008F6E1C">
      <w:pPr>
        <w:spacing w:after="0" w:line="240" w:lineRule="auto"/>
        <w:jc w:val="left"/>
        <w:rPr>
          <w:rFonts w:eastAsiaTheme="majorEastAsia"/>
          <w:b/>
          <w:bCs/>
          <w:color w:val="0070C0"/>
          <w:sz w:val="36"/>
          <w:lang w:val="en-ZA" w:eastAsia="en-ZA"/>
        </w:rPr>
      </w:pPr>
    </w:p>
    <w:p w:rsidR="00122168" w:rsidRDefault="00122168">
      <w:pPr>
        <w:spacing w:after="0" w:line="240" w:lineRule="auto"/>
        <w:jc w:val="left"/>
        <w:rPr>
          <w:rFonts w:eastAsiaTheme="majorEastAsia"/>
          <w:b/>
          <w:bCs/>
          <w:color w:val="0070C0"/>
          <w:sz w:val="36"/>
          <w:lang w:val="en-ZA" w:eastAsia="en-ZA"/>
        </w:rPr>
      </w:pPr>
    </w:p>
    <w:p w:rsidR="00122168" w:rsidRDefault="00122168">
      <w:pPr>
        <w:spacing w:after="0" w:line="240" w:lineRule="auto"/>
        <w:jc w:val="left"/>
        <w:rPr>
          <w:rFonts w:eastAsiaTheme="majorEastAsia"/>
          <w:b/>
          <w:bCs/>
          <w:color w:val="0070C0"/>
          <w:sz w:val="36"/>
          <w:lang w:val="en-ZA" w:eastAsia="en-ZA"/>
        </w:rPr>
      </w:pPr>
    </w:p>
    <w:p w:rsidR="00122168" w:rsidRDefault="00122168">
      <w:pPr>
        <w:spacing w:after="0" w:line="240" w:lineRule="auto"/>
        <w:jc w:val="left"/>
        <w:rPr>
          <w:rFonts w:eastAsiaTheme="majorEastAsia"/>
          <w:b/>
          <w:bCs/>
          <w:color w:val="0070C0"/>
          <w:sz w:val="36"/>
          <w:lang w:val="en-ZA" w:eastAsia="en-ZA"/>
        </w:rPr>
      </w:pPr>
    </w:p>
    <w:p w:rsidR="00122168" w:rsidRDefault="00122168">
      <w:pPr>
        <w:spacing w:after="0" w:line="240" w:lineRule="auto"/>
        <w:jc w:val="left"/>
        <w:rPr>
          <w:rFonts w:eastAsiaTheme="majorEastAsia"/>
          <w:b/>
          <w:bCs/>
          <w:color w:val="0070C0"/>
          <w:sz w:val="36"/>
          <w:lang w:val="en-ZA" w:eastAsia="en-ZA"/>
        </w:rPr>
      </w:pPr>
    </w:p>
    <w:p w:rsidR="00122168" w:rsidRDefault="00122168">
      <w:pPr>
        <w:spacing w:after="0" w:line="240" w:lineRule="auto"/>
        <w:jc w:val="left"/>
        <w:rPr>
          <w:rFonts w:eastAsiaTheme="majorEastAsia"/>
          <w:b/>
          <w:bCs/>
          <w:color w:val="0070C0"/>
          <w:sz w:val="36"/>
          <w:lang w:val="en-ZA" w:eastAsia="en-ZA"/>
        </w:rPr>
      </w:pPr>
    </w:p>
    <w:p w:rsidR="00A974CB" w:rsidRPr="00125848" w:rsidRDefault="00A974CB" w:rsidP="00965961">
      <w:pPr>
        <w:autoSpaceDE w:val="0"/>
        <w:autoSpaceDN w:val="0"/>
        <w:adjustRightInd w:val="0"/>
        <w:spacing w:after="0" w:line="240" w:lineRule="auto"/>
        <w:jc w:val="left"/>
      </w:pPr>
      <w:r w:rsidRPr="00965961">
        <w:rPr>
          <w:rFonts w:eastAsiaTheme="majorEastAsia"/>
          <w:b/>
          <w:bCs/>
          <w:color w:val="0070C0"/>
          <w:sz w:val="32"/>
          <w:szCs w:val="20"/>
          <w:lang w:val="en-US"/>
        </w:rPr>
        <w:t>Authorship and Acknowledgements</w:t>
      </w:r>
      <w:r w:rsidRPr="00965961">
        <w:rPr>
          <w:rFonts w:eastAsiaTheme="majorEastAsia"/>
          <w:b/>
          <w:bCs/>
          <w:color w:val="0070C0"/>
          <w:sz w:val="32"/>
          <w:szCs w:val="20"/>
          <w:lang w:val="en-US"/>
        </w:rPr>
        <w:br/>
      </w:r>
    </w:p>
    <w:p w:rsidR="00A974CB" w:rsidRPr="00A24449" w:rsidRDefault="00A974CB" w:rsidP="003C675E">
      <w:pPr>
        <w:spacing w:after="0" w:line="240" w:lineRule="auto"/>
        <w:rPr>
          <w:lang w:val="en-US"/>
        </w:rPr>
      </w:pPr>
      <w:r w:rsidRPr="00A24449">
        <w:rPr>
          <w:lang w:val="en-US"/>
        </w:rPr>
        <w:t>The Academic Intellectual Assets M</w:t>
      </w:r>
      <w:r w:rsidR="003C675E" w:rsidRPr="00A24449">
        <w:rPr>
          <w:lang w:val="en-US"/>
        </w:rPr>
        <w:t>ap</w:t>
      </w:r>
      <w:r w:rsidRPr="00A24449">
        <w:rPr>
          <w:lang w:val="en-US"/>
        </w:rPr>
        <w:t xml:space="preserve"> was prepared </w:t>
      </w:r>
      <w:r w:rsidR="00BF53B2" w:rsidRPr="00A24449">
        <w:rPr>
          <w:lang w:val="en-US"/>
        </w:rPr>
        <w:t>under the direction and management of Ms</w:t>
      </w:r>
      <w:r w:rsidR="00BF53B2" w:rsidRPr="00A24449">
        <w:rPr>
          <w:color w:val="000000" w:themeColor="text1"/>
        </w:rPr>
        <w:t>. Olga Spasić (Project Leader) and authored by Mr. Steven Tan and Dr. John Fraser</w:t>
      </w:r>
      <w:r w:rsidR="00D4260A">
        <w:rPr>
          <w:color w:val="000000" w:themeColor="text1"/>
        </w:rPr>
        <w:t>.</w:t>
      </w:r>
    </w:p>
    <w:p w:rsidR="00A974CB" w:rsidRPr="00A24449" w:rsidRDefault="00A974CB" w:rsidP="00D8595E">
      <w:pPr>
        <w:spacing w:after="200" w:line="240" w:lineRule="auto"/>
        <w:jc w:val="left"/>
        <w:rPr>
          <w:rFonts w:eastAsiaTheme="majorEastAsia"/>
          <w:b/>
          <w:bCs/>
          <w:color w:val="0070C0"/>
          <w:lang w:val="en-US" w:eastAsia="en-ZA"/>
        </w:rPr>
      </w:pPr>
    </w:p>
    <w:p w:rsidR="00614078" w:rsidRPr="00A24449" w:rsidRDefault="00614078" w:rsidP="00614078">
      <w:pPr>
        <w:shd w:val="clear" w:color="auto" w:fill="FFFFFF"/>
        <w:spacing w:line="240" w:lineRule="auto"/>
        <w:rPr>
          <w:rFonts w:eastAsiaTheme="majorEastAsia"/>
          <w:b/>
          <w:bCs/>
          <w:color w:val="0070C0"/>
        </w:rPr>
      </w:pPr>
      <w:r w:rsidRPr="00A24449">
        <w:t xml:space="preserve">The Academic Intellectual Assets Map is part of the World Intellectual Property Organization’s (WIPO) </w:t>
      </w:r>
      <w:r w:rsidRPr="00A24449">
        <w:rPr>
          <w:b/>
          <w:color w:val="000000" w:themeColor="text1"/>
        </w:rPr>
        <w:t>Intellectual Property (IP) Toolkit for Academic and Research Institutions – Connecting Academic Research with the Economy and Society.</w:t>
      </w:r>
      <w:r w:rsidRPr="00A24449">
        <w:t xml:space="preserve"> </w:t>
      </w:r>
    </w:p>
    <w:p w:rsidR="00A974CB" w:rsidRPr="00A24449" w:rsidRDefault="00A974CB" w:rsidP="00A24449">
      <w:pPr>
        <w:spacing w:after="0" w:line="240" w:lineRule="auto"/>
        <w:jc w:val="left"/>
        <w:rPr>
          <w:rFonts w:eastAsiaTheme="majorEastAsia"/>
          <w:b/>
          <w:bCs/>
          <w:color w:val="0070C0"/>
          <w:lang w:eastAsia="en-ZA"/>
        </w:rPr>
      </w:pPr>
    </w:p>
    <w:p w:rsidR="00A974CB" w:rsidRPr="00A24449" w:rsidRDefault="00A974CB" w:rsidP="00A24449">
      <w:pPr>
        <w:spacing w:after="0" w:line="240" w:lineRule="auto"/>
        <w:jc w:val="left"/>
        <w:rPr>
          <w:rFonts w:eastAsiaTheme="majorEastAsia"/>
          <w:b/>
          <w:bCs/>
          <w:color w:val="0070C0"/>
          <w:lang w:val="en-US" w:eastAsia="en-ZA"/>
        </w:rPr>
      </w:pPr>
    </w:p>
    <w:p w:rsidR="00A974CB" w:rsidRPr="00A24449" w:rsidRDefault="00A974CB" w:rsidP="00A24449">
      <w:pPr>
        <w:spacing w:after="0" w:line="240" w:lineRule="auto"/>
        <w:jc w:val="left"/>
        <w:rPr>
          <w:rFonts w:eastAsiaTheme="majorEastAsia"/>
          <w:b/>
          <w:bCs/>
          <w:color w:val="0070C0"/>
          <w:lang w:val="en-US" w:eastAsia="en-ZA"/>
        </w:rPr>
      </w:pPr>
    </w:p>
    <w:p w:rsidR="00A974CB" w:rsidRPr="00A24449" w:rsidRDefault="00A974CB" w:rsidP="00A24449">
      <w:pPr>
        <w:spacing w:after="0" w:line="240" w:lineRule="auto"/>
        <w:jc w:val="left"/>
        <w:rPr>
          <w:rFonts w:eastAsiaTheme="majorEastAsia"/>
          <w:b/>
          <w:bCs/>
          <w:color w:val="0070C0"/>
          <w:lang w:val="en-US" w:eastAsia="en-ZA"/>
        </w:rPr>
      </w:pPr>
    </w:p>
    <w:p w:rsidR="00A974CB" w:rsidRPr="00A24449" w:rsidRDefault="00A974CB" w:rsidP="00A24449">
      <w:pPr>
        <w:spacing w:after="0" w:line="240" w:lineRule="auto"/>
        <w:jc w:val="left"/>
        <w:rPr>
          <w:rFonts w:eastAsiaTheme="majorEastAsia"/>
          <w:b/>
          <w:bCs/>
          <w:color w:val="0070C0"/>
          <w:lang w:val="en-US" w:eastAsia="en-ZA"/>
        </w:rPr>
      </w:pPr>
    </w:p>
    <w:p w:rsidR="00BF53B2" w:rsidRPr="00A24449" w:rsidRDefault="00BF53B2" w:rsidP="00A24449">
      <w:pPr>
        <w:spacing w:after="0" w:line="240" w:lineRule="auto"/>
        <w:jc w:val="left"/>
        <w:rPr>
          <w:rFonts w:eastAsiaTheme="majorEastAsia"/>
          <w:b/>
          <w:bCs/>
          <w:color w:val="0070C0"/>
          <w:lang w:val="en-US" w:eastAsia="en-ZA"/>
        </w:rPr>
      </w:pPr>
    </w:p>
    <w:p w:rsidR="00BF53B2" w:rsidRPr="00A24449" w:rsidRDefault="00BF53B2" w:rsidP="00A24449">
      <w:pPr>
        <w:spacing w:after="0" w:line="240" w:lineRule="auto"/>
        <w:jc w:val="left"/>
        <w:rPr>
          <w:rFonts w:eastAsiaTheme="majorEastAsia"/>
          <w:b/>
          <w:bCs/>
          <w:color w:val="0070C0"/>
          <w:lang w:val="en-US" w:eastAsia="en-ZA"/>
        </w:rPr>
      </w:pPr>
    </w:p>
    <w:p w:rsidR="00A24449" w:rsidRDefault="00A24449" w:rsidP="00A24449">
      <w:pPr>
        <w:spacing w:after="0" w:line="240" w:lineRule="auto"/>
        <w:jc w:val="left"/>
        <w:rPr>
          <w:rFonts w:eastAsiaTheme="majorEastAsia"/>
          <w:b/>
          <w:bCs/>
          <w:color w:val="0070C0"/>
          <w:lang w:val="en-US" w:eastAsia="en-ZA"/>
        </w:rPr>
      </w:pPr>
    </w:p>
    <w:p w:rsidR="00D4260A" w:rsidRDefault="00D4260A" w:rsidP="00A24449">
      <w:pPr>
        <w:spacing w:after="0" w:line="240" w:lineRule="auto"/>
        <w:jc w:val="left"/>
        <w:rPr>
          <w:rFonts w:eastAsiaTheme="majorEastAsia"/>
          <w:b/>
          <w:bCs/>
          <w:color w:val="0070C0"/>
          <w:lang w:val="en-US" w:eastAsia="en-ZA"/>
        </w:rPr>
      </w:pPr>
    </w:p>
    <w:p w:rsidR="00D4260A" w:rsidRDefault="00D4260A" w:rsidP="00A24449">
      <w:pPr>
        <w:spacing w:after="0" w:line="240" w:lineRule="auto"/>
        <w:jc w:val="left"/>
        <w:rPr>
          <w:rFonts w:eastAsiaTheme="majorEastAsia"/>
          <w:b/>
          <w:bCs/>
          <w:color w:val="0070C0"/>
          <w:lang w:val="en-US" w:eastAsia="en-ZA"/>
        </w:rPr>
      </w:pPr>
    </w:p>
    <w:p w:rsidR="00D4260A" w:rsidRDefault="00D4260A" w:rsidP="00A24449">
      <w:pPr>
        <w:spacing w:after="0" w:line="240" w:lineRule="auto"/>
        <w:jc w:val="left"/>
        <w:rPr>
          <w:rFonts w:eastAsiaTheme="majorEastAsia"/>
          <w:b/>
          <w:bCs/>
          <w:color w:val="0070C0"/>
          <w:lang w:val="en-US" w:eastAsia="en-ZA"/>
        </w:rPr>
      </w:pPr>
    </w:p>
    <w:p w:rsidR="00D4260A" w:rsidRDefault="00D4260A" w:rsidP="00A24449">
      <w:pPr>
        <w:spacing w:after="0" w:line="240" w:lineRule="auto"/>
        <w:jc w:val="left"/>
        <w:rPr>
          <w:rFonts w:eastAsiaTheme="majorEastAsia"/>
          <w:b/>
          <w:bCs/>
          <w:color w:val="0070C0"/>
          <w:lang w:val="en-US" w:eastAsia="en-ZA"/>
        </w:rPr>
      </w:pPr>
    </w:p>
    <w:p w:rsidR="00D4260A" w:rsidRDefault="00D4260A" w:rsidP="00A24449">
      <w:pPr>
        <w:spacing w:after="0" w:line="240" w:lineRule="auto"/>
        <w:jc w:val="left"/>
        <w:rPr>
          <w:rFonts w:eastAsiaTheme="majorEastAsia"/>
          <w:b/>
          <w:bCs/>
          <w:color w:val="0070C0"/>
          <w:lang w:val="en-US" w:eastAsia="en-ZA"/>
        </w:rPr>
      </w:pPr>
    </w:p>
    <w:p w:rsidR="00D4260A" w:rsidRDefault="00D4260A" w:rsidP="00A24449">
      <w:pPr>
        <w:spacing w:after="0" w:line="240" w:lineRule="auto"/>
        <w:jc w:val="left"/>
        <w:rPr>
          <w:rFonts w:eastAsiaTheme="majorEastAsia"/>
          <w:b/>
          <w:bCs/>
          <w:color w:val="0070C0"/>
          <w:lang w:val="en-US" w:eastAsia="en-ZA"/>
        </w:rPr>
      </w:pPr>
    </w:p>
    <w:p w:rsidR="00D4260A" w:rsidRPr="00A24449" w:rsidRDefault="00D4260A" w:rsidP="00A24449">
      <w:pPr>
        <w:spacing w:after="0" w:line="240" w:lineRule="auto"/>
        <w:jc w:val="left"/>
        <w:rPr>
          <w:rFonts w:eastAsiaTheme="majorEastAsia"/>
          <w:b/>
          <w:bCs/>
          <w:color w:val="0070C0"/>
          <w:lang w:val="en-US" w:eastAsia="en-ZA"/>
        </w:rPr>
      </w:pPr>
    </w:p>
    <w:p w:rsidR="00A24449" w:rsidRPr="00A24449" w:rsidRDefault="00A24449" w:rsidP="00A24449">
      <w:pPr>
        <w:spacing w:after="0" w:line="240" w:lineRule="auto"/>
        <w:jc w:val="left"/>
        <w:rPr>
          <w:rFonts w:eastAsiaTheme="majorEastAsia"/>
          <w:b/>
          <w:bCs/>
          <w:color w:val="0070C0"/>
          <w:lang w:val="en-US" w:eastAsia="en-ZA"/>
        </w:rPr>
      </w:pPr>
    </w:p>
    <w:p w:rsidR="00970979" w:rsidRPr="00A24449" w:rsidRDefault="00970979" w:rsidP="00970979">
      <w:pPr>
        <w:spacing w:before="120" w:after="120"/>
        <w:rPr>
          <w:color w:val="000000" w:themeColor="text1"/>
        </w:rPr>
      </w:pPr>
      <w:r w:rsidRPr="00A24449">
        <w:rPr>
          <w:color w:val="000000" w:themeColor="text1"/>
        </w:rPr>
        <w:t>This publication is part of the</w:t>
      </w:r>
      <w:r w:rsidRPr="00A24449">
        <w:rPr>
          <w:b/>
          <w:color w:val="000000" w:themeColor="text1"/>
        </w:rPr>
        <w:t xml:space="preserve"> WIPO IP Toolkit for Academic and Research Institutions</w:t>
      </w:r>
      <w:r w:rsidR="00965961" w:rsidRPr="00A24449">
        <w:rPr>
          <w:rStyle w:val="FootnoteReference"/>
          <w:b/>
          <w:color w:val="000000" w:themeColor="text1"/>
        </w:rPr>
        <w:footnoteReference w:id="1"/>
      </w:r>
      <w:r w:rsidRPr="00A24449">
        <w:rPr>
          <w:b/>
          <w:color w:val="000000" w:themeColor="text1"/>
        </w:rPr>
        <w:t xml:space="preserve">, </w:t>
      </w:r>
      <w:r w:rsidRPr="00A24449">
        <w:rPr>
          <w:color w:val="000000" w:themeColor="text1"/>
        </w:rPr>
        <w:t>which also</w:t>
      </w:r>
      <w:r w:rsidRPr="00A24449">
        <w:rPr>
          <w:b/>
          <w:color w:val="000000" w:themeColor="text1"/>
        </w:rPr>
        <w:t xml:space="preserve"> </w:t>
      </w:r>
      <w:r w:rsidRPr="00A24449">
        <w:rPr>
          <w:color w:val="000000" w:themeColor="text1"/>
        </w:rPr>
        <w:t>includes:</w:t>
      </w:r>
    </w:p>
    <w:p w:rsidR="00970979" w:rsidRPr="00A24449" w:rsidRDefault="00970979" w:rsidP="00970979">
      <w:pPr>
        <w:pStyle w:val="ListParagraph"/>
        <w:numPr>
          <w:ilvl w:val="0"/>
          <w:numId w:val="33"/>
        </w:numPr>
        <w:spacing w:after="200"/>
        <w:contextualSpacing/>
        <w:jc w:val="left"/>
        <w:rPr>
          <w:sz w:val="22"/>
        </w:rPr>
      </w:pPr>
      <w:r w:rsidRPr="00A24449">
        <w:rPr>
          <w:color w:val="0070C0"/>
          <w:sz w:val="22"/>
        </w:rPr>
        <w:t>IP Policy Template for Academic and Research Institutions:</w:t>
      </w:r>
      <w:r w:rsidRPr="00A24449">
        <w:rPr>
          <w:color w:val="000000" w:themeColor="text1"/>
          <w:sz w:val="22"/>
        </w:rPr>
        <w:t xml:space="preserve"> A compendium</w:t>
      </w:r>
      <w:r w:rsidRPr="00A24449">
        <w:rPr>
          <w:color w:val="000000" w:themeColor="text1"/>
          <w:sz w:val="22"/>
          <w:lang w:val="en-US"/>
        </w:rPr>
        <w:t xml:space="preserve"> </w:t>
      </w:r>
      <w:r w:rsidRPr="00A24449">
        <w:rPr>
          <w:color w:val="000000" w:themeColor="text1"/>
          <w:sz w:val="22"/>
        </w:rPr>
        <w:t xml:space="preserve">of key issues that are essential in an IP policy. Authors: </w:t>
      </w:r>
      <w:r w:rsidRPr="00A24449">
        <w:rPr>
          <w:color w:val="000000" w:themeColor="text1"/>
          <w:sz w:val="22"/>
        </w:rPr>
        <w:lastRenderedPageBreak/>
        <w:t>Ms. Lien Verbauwhede Koglin, Mr. Richard Cahoon, Mr. Mohammed Aljafari, Ms. Hagit Messer</w:t>
      </w:r>
      <w:r w:rsidR="000914D2">
        <w:rPr>
          <w:color w:val="000000" w:themeColor="text1"/>
          <w:sz w:val="22"/>
        </w:rPr>
        <w:t xml:space="preserve">-Yaron, Mr. Barthelemy Nyasse, </w:t>
      </w:r>
      <w:r w:rsidRPr="00A24449">
        <w:rPr>
          <w:color w:val="000000" w:themeColor="text1"/>
          <w:sz w:val="22"/>
        </w:rPr>
        <w:t>Ms. Maria del Pilar Noriega Escobar and Ms. Tana Pistorius.</w:t>
      </w:r>
    </w:p>
    <w:p w:rsidR="00970979" w:rsidRPr="00A24449" w:rsidRDefault="00970979" w:rsidP="00970979">
      <w:pPr>
        <w:pStyle w:val="ListParagraph"/>
        <w:numPr>
          <w:ilvl w:val="0"/>
          <w:numId w:val="33"/>
        </w:numPr>
        <w:spacing w:after="200"/>
        <w:contextualSpacing/>
        <w:jc w:val="left"/>
        <w:rPr>
          <w:color w:val="000000" w:themeColor="text1"/>
          <w:sz w:val="22"/>
        </w:rPr>
      </w:pPr>
      <w:r w:rsidRPr="00A24449">
        <w:rPr>
          <w:color w:val="0070C0"/>
          <w:sz w:val="22"/>
        </w:rPr>
        <w:t>Guidelines for the Customization of the IP Policy Template:</w:t>
      </w:r>
      <w:r w:rsidRPr="00A24449">
        <w:rPr>
          <w:color w:val="000000" w:themeColor="text1"/>
          <w:sz w:val="22"/>
        </w:rPr>
        <w:t xml:space="preserve"> An explanatory guide to adapt the IP Policy Template to the varied legal frameworks, cultural contexts, and local ecosystems in which institutions operate.</w:t>
      </w:r>
      <w:r w:rsidRPr="00A24449">
        <w:rPr>
          <w:color w:val="000000" w:themeColor="text1"/>
          <w:sz w:val="22"/>
          <w:lang w:val="en-GB"/>
        </w:rPr>
        <w:t xml:space="preserve"> </w:t>
      </w:r>
      <w:r w:rsidRPr="00A24449">
        <w:rPr>
          <w:color w:val="000000" w:themeColor="text1"/>
          <w:sz w:val="22"/>
        </w:rPr>
        <w:t xml:space="preserve">Authors: Ms. Lien Verbauwhede Koglin, Ms. Kerry Faul and Mr. Richard Cahoon. </w:t>
      </w:r>
    </w:p>
    <w:p w:rsidR="00970979" w:rsidRPr="00A24449" w:rsidRDefault="00970979" w:rsidP="00970979">
      <w:pPr>
        <w:pStyle w:val="ListParagraph"/>
        <w:numPr>
          <w:ilvl w:val="0"/>
          <w:numId w:val="33"/>
        </w:numPr>
        <w:spacing w:after="200"/>
        <w:contextualSpacing/>
        <w:jc w:val="left"/>
        <w:rPr>
          <w:sz w:val="22"/>
        </w:rPr>
      </w:pPr>
      <w:r w:rsidRPr="00A24449">
        <w:rPr>
          <w:color w:val="0070C0"/>
          <w:sz w:val="22"/>
        </w:rPr>
        <w:t>IP Policy Writers’ Checklist:</w:t>
      </w:r>
      <w:r w:rsidRPr="00A24449">
        <w:rPr>
          <w:color w:val="000000" w:themeColor="text1"/>
          <w:sz w:val="22"/>
        </w:rPr>
        <w:t xml:space="preserve"> Practical guidance and step by step information on the different stages the process of creating or improving an IP Policy usually involves. Author: Ms. Lien Verbauwhede Koglin.</w:t>
      </w:r>
    </w:p>
    <w:p w:rsidR="00970979" w:rsidRPr="00A24449" w:rsidRDefault="00970979" w:rsidP="003C675E">
      <w:pPr>
        <w:pStyle w:val="ListParagraph"/>
        <w:numPr>
          <w:ilvl w:val="0"/>
          <w:numId w:val="33"/>
        </w:numPr>
        <w:spacing w:after="200"/>
        <w:contextualSpacing/>
        <w:jc w:val="left"/>
        <w:rPr>
          <w:sz w:val="22"/>
        </w:rPr>
      </w:pPr>
      <w:r w:rsidRPr="00A24449">
        <w:rPr>
          <w:color w:val="0070C0"/>
          <w:sz w:val="22"/>
        </w:rPr>
        <w:t xml:space="preserve">Model Agreements: </w:t>
      </w:r>
      <w:r w:rsidR="003C675E" w:rsidRPr="00A24449">
        <w:rPr>
          <w:sz w:val="22"/>
        </w:rPr>
        <w:t>Compilation of agreements for knowledge and technology transfer transactions.</w:t>
      </w:r>
      <w:r w:rsidR="00BF53B2" w:rsidRPr="00A24449">
        <w:rPr>
          <w:color w:val="0070C0"/>
          <w:sz w:val="22"/>
        </w:rPr>
        <w:t xml:space="preserve"> </w:t>
      </w:r>
      <w:r w:rsidR="003C675E" w:rsidRPr="00A24449">
        <w:rPr>
          <w:sz w:val="22"/>
        </w:rPr>
        <w:t xml:space="preserve">Prepared under the direction and management of Ms. Olga Spasić (Project Leader). </w:t>
      </w:r>
      <w:r w:rsidR="00BF53B2" w:rsidRPr="00A24449">
        <w:rPr>
          <w:sz w:val="22"/>
        </w:rPr>
        <w:t>Author:</w:t>
      </w:r>
      <w:r w:rsidR="00BF53B2" w:rsidRPr="00A24449">
        <w:rPr>
          <w:color w:val="0070C0"/>
          <w:sz w:val="22"/>
        </w:rPr>
        <w:t xml:space="preserve"> </w:t>
      </w:r>
      <w:r w:rsidR="00BF53B2" w:rsidRPr="00A24449">
        <w:rPr>
          <w:color w:val="000000" w:themeColor="text1"/>
          <w:sz w:val="22"/>
        </w:rPr>
        <w:t>Mr. D. Patrick O'Reilley</w:t>
      </w:r>
      <w:r w:rsidR="00D4260A">
        <w:rPr>
          <w:color w:val="000000" w:themeColor="text1"/>
          <w:sz w:val="22"/>
        </w:rPr>
        <w:t>.</w:t>
      </w:r>
    </w:p>
    <w:p w:rsidR="00A974CB" w:rsidRPr="00A24449" w:rsidRDefault="00970979" w:rsidP="00BF53B2">
      <w:pPr>
        <w:pStyle w:val="ListParagraph"/>
        <w:numPr>
          <w:ilvl w:val="0"/>
          <w:numId w:val="33"/>
        </w:numPr>
        <w:spacing w:after="0" w:line="240" w:lineRule="auto"/>
        <w:rPr>
          <w:color w:val="000000" w:themeColor="text1"/>
          <w:sz w:val="22"/>
        </w:rPr>
      </w:pPr>
      <w:r w:rsidRPr="00A24449">
        <w:rPr>
          <w:color w:val="0070C0"/>
          <w:sz w:val="22"/>
        </w:rPr>
        <w:t>Case studies:</w:t>
      </w:r>
      <w:r w:rsidRPr="00A24449">
        <w:rPr>
          <w:color w:val="000000" w:themeColor="text1"/>
          <w:sz w:val="22"/>
        </w:rPr>
        <w:t xml:space="preserve"> </w:t>
      </w:r>
      <w:r w:rsidR="00B43AB1">
        <w:rPr>
          <w:color w:val="000000" w:themeColor="text1"/>
          <w:sz w:val="22"/>
        </w:rPr>
        <w:t>F</w:t>
      </w:r>
      <w:r w:rsidR="00BF53B2" w:rsidRPr="00A24449">
        <w:rPr>
          <w:color w:val="000000" w:themeColor="text1"/>
          <w:sz w:val="22"/>
        </w:rPr>
        <w:t xml:space="preserve">ive Hypothetical Case Studies, which correspond and make reference to several of the Model Agreements. </w:t>
      </w:r>
      <w:r w:rsidR="003C675E" w:rsidRPr="00A24449">
        <w:rPr>
          <w:sz w:val="22"/>
        </w:rPr>
        <w:t xml:space="preserve">Prepared under the direction and management of Ms. Olga Spasić (Project Leader). </w:t>
      </w:r>
      <w:r w:rsidR="00BF53B2" w:rsidRPr="00A24449">
        <w:rPr>
          <w:sz w:val="22"/>
        </w:rPr>
        <w:t>Author</w:t>
      </w:r>
      <w:r w:rsidR="003C675E" w:rsidRPr="00A24449">
        <w:rPr>
          <w:sz w:val="22"/>
        </w:rPr>
        <w:t>s</w:t>
      </w:r>
      <w:r w:rsidR="00BF53B2" w:rsidRPr="00A24449">
        <w:rPr>
          <w:sz w:val="22"/>
        </w:rPr>
        <w:t>:</w:t>
      </w:r>
      <w:r w:rsidR="00BF53B2" w:rsidRPr="00A24449">
        <w:rPr>
          <w:color w:val="0070C0"/>
          <w:sz w:val="22"/>
        </w:rPr>
        <w:t xml:space="preserve"> </w:t>
      </w:r>
      <w:r w:rsidR="00BF53B2" w:rsidRPr="00A24449">
        <w:rPr>
          <w:color w:val="000000" w:themeColor="text1"/>
          <w:sz w:val="22"/>
        </w:rPr>
        <w:t>Ms. Hagit Messer-Yaron and Dr. Keren Primor.</w:t>
      </w:r>
    </w:p>
    <w:p w:rsidR="00FD46FE" w:rsidRPr="00D8595E" w:rsidRDefault="00FD46FE" w:rsidP="00125848">
      <w:pPr>
        <w:pStyle w:val="Heading10"/>
        <w:rPr>
          <w:lang w:eastAsia="en-ZA"/>
        </w:rPr>
      </w:pPr>
      <w:bookmarkStart w:id="7" w:name="_Toc520362272"/>
      <w:r w:rsidRPr="00D8595E">
        <w:rPr>
          <w:lang w:eastAsia="en-ZA"/>
        </w:rPr>
        <w:t>Summary</w:t>
      </w:r>
      <w:bookmarkEnd w:id="6"/>
      <w:bookmarkEnd w:id="7"/>
    </w:p>
    <w:p w:rsidR="00FD46FE" w:rsidRPr="00DD0380" w:rsidRDefault="00134B7B" w:rsidP="00441399">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DD0380">
        <w:rPr>
          <w:rFonts w:eastAsia="Calibri" w:cs="Times New Roman"/>
          <w:lang w:val="en-GB"/>
        </w:rPr>
        <w:t xml:space="preserve">This Section is developed specifically for universities and research institutions that are relatively new in the knowledge transfer/technology </w:t>
      </w:r>
      <w:r w:rsidR="00FD46FE" w:rsidRPr="00DD0380">
        <w:rPr>
          <w:rFonts w:eastAsia="Calibri" w:cs="Times New Roman"/>
          <w:lang w:val="en-GB"/>
        </w:rPr>
        <w:lastRenderedPageBreak/>
        <w:t>transfer practice and that want to set up or have recently established a Technology Transfer Office (TTO</w:t>
      </w:r>
      <w:r w:rsidR="00D8595E" w:rsidRPr="00DD0380">
        <w:rPr>
          <w:rFonts w:eastAsia="Calibri" w:cs="Times New Roman"/>
          <w:lang w:val="en-GB"/>
        </w:rPr>
        <w:t>).</w:t>
      </w:r>
    </w:p>
    <w:p w:rsidR="00D8595E" w:rsidRPr="0054750C" w:rsidRDefault="00D8595E" w:rsidP="00441399">
      <w:pPr>
        <w:tabs>
          <w:tab w:val="left" w:pos="567"/>
        </w:tabs>
        <w:spacing w:after="0" w:line="240" w:lineRule="auto"/>
        <w:jc w:val="left"/>
        <w:rPr>
          <w:rFonts w:eastAsia="Calibri" w:cs="Times New Roman"/>
          <w:lang w:val="en-GB"/>
        </w:rPr>
      </w:pPr>
    </w:p>
    <w:p w:rsidR="00FD46FE" w:rsidRDefault="005D50BE" w:rsidP="00441399">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Academic Assets </w:t>
      </w:r>
      <w:r w:rsidR="00E04510">
        <w:rPr>
          <w:rFonts w:eastAsia="Calibri" w:cs="Times New Roman"/>
          <w:lang w:val="en-GB"/>
        </w:rPr>
        <w:t xml:space="preserve">(AI) </w:t>
      </w:r>
      <w:r w:rsidR="00FD46FE" w:rsidRPr="0054750C">
        <w:rPr>
          <w:rFonts w:eastAsia="Calibri" w:cs="Times New Roman"/>
          <w:lang w:val="en-GB"/>
        </w:rPr>
        <w:t xml:space="preserve">are defined as a tangible or intangible resource that can be owned or controlled by an institution, managed and utilized in collaboration with another party for the purpose of generating </w:t>
      </w:r>
      <w:r w:rsidR="00965961">
        <w:rPr>
          <w:rFonts w:eastAsia="Calibri" w:cs="Times New Roman"/>
          <w:lang w:val="en-GB"/>
        </w:rPr>
        <w:t>societal and/or economic value.</w:t>
      </w:r>
      <w:r w:rsidR="00D8595E">
        <w:rPr>
          <w:rFonts w:eastAsia="Calibri" w:cs="Times New Roman"/>
          <w:lang w:val="en-GB"/>
        </w:rPr>
        <w:t xml:space="preserve"> </w:t>
      </w:r>
      <w:r w:rsidR="00FD46FE" w:rsidRPr="0054750C">
        <w:rPr>
          <w:rFonts w:eastAsia="Calibri" w:cs="Times New Roman"/>
          <w:lang w:val="en-GB"/>
        </w:rPr>
        <w:t>This document takes a very broad view of Academic Assets, beyond the usual perception in the academic technology transfer/knowledge transfer field.</w:t>
      </w:r>
      <w:r w:rsidR="00D8595E">
        <w:rPr>
          <w:rFonts w:eastAsia="Calibri" w:cs="Times New Roman"/>
          <w:lang w:val="en-GB"/>
        </w:rPr>
        <w:t xml:space="preserve"> </w:t>
      </w:r>
      <w:r w:rsidR="00FD46FE" w:rsidRPr="0054750C">
        <w:rPr>
          <w:rFonts w:eastAsia="Calibri" w:cs="Times New Roman"/>
          <w:lang w:val="en-GB"/>
        </w:rPr>
        <w:t xml:space="preserve"> Its role is to broaden the conversation of how universities and research institutions can contribute to improving society and the lives of its citizens.  A wide range of classifica</w:t>
      </w:r>
      <w:r w:rsidR="00965961">
        <w:rPr>
          <w:rFonts w:eastAsia="Calibri" w:cs="Times New Roman"/>
          <w:lang w:val="en-GB"/>
        </w:rPr>
        <w:t>tions of Academic Assets exist.</w:t>
      </w:r>
      <w:r w:rsidR="00FD46FE" w:rsidRPr="0054750C">
        <w:rPr>
          <w:rFonts w:eastAsia="Calibri" w:cs="Times New Roman"/>
          <w:lang w:val="en-GB"/>
        </w:rPr>
        <w:t xml:space="preserve"> Academic Assets can be separated into </w:t>
      </w:r>
      <w:r w:rsidR="00FD46FE" w:rsidRPr="0054750C">
        <w:rPr>
          <w:rFonts w:eastAsia="Calibri" w:cs="Times New Roman"/>
          <w:b/>
          <w:u w:val="single"/>
          <w:lang w:val="en-GB"/>
        </w:rPr>
        <w:t>Intellectual assets</w:t>
      </w:r>
      <w:r w:rsidR="00FD46FE" w:rsidRPr="0054750C">
        <w:rPr>
          <w:rFonts w:eastAsia="Calibri" w:cs="Times New Roman"/>
          <w:lang w:val="en-GB"/>
        </w:rPr>
        <w:t xml:space="preserve"> and </w:t>
      </w:r>
      <w:r w:rsidR="00FD46FE" w:rsidRPr="0054750C">
        <w:rPr>
          <w:rFonts w:eastAsia="Calibri" w:cs="Times New Roman"/>
          <w:b/>
          <w:u w:val="single"/>
          <w:lang w:val="en-GB"/>
        </w:rPr>
        <w:t>non-intellectual assets</w:t>
      </w:r>
      <w:r w:rsidR="00FD46FE" w:rsidRPr="0054750C">
        <w:rPr>
          <w:rFonts w:eastAsia="Calibri" w:cs="Times New Roman"/>
          <w:lang w:val="en-GB"/>
        </w:rPr>
        <w:t>. Both categories are divided into several classes and sub-classes:</w:t>
      </w:r>
    </w:p>
    <w:p w:rsidR="00D8595E" w:rsidRPr="0054750C" w:rsidRDefault="00D8595E" w:rsidP="005D50BE">
      <w:pPr>
        <w:tabs>
          <w:tab w:val="left" w:pos="567"/>
        </w:tabs>
        <w:spacing w:after="0" w:line="240" w:lineRule="auto"/>
        <w:jc w:val="left"/>
        <w:rPr>
          <w:rFonts w:eastAsia="Calibri" w:cs="Times New Roman"/>
          <w:lang w:val="en-GB"/>
        </w:rPr>
      </w:pPr>
    </w:p>
    <w:p w:rsidR="00FD46FE" w:rsidRDefault="00FD46FE" w:rsidP="00970979">
      <w:pPr>
        <w:numPr>
          <w:ilvl w:val="0"/>
          <w:numId w:val="25"/>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Intellectual assets</w:t>
      </w:r>
    </w:p>
    <w:p w:rsidR="00FD46FE" w:rsidRPr="0054750C" w:rsidRDefault="00FD46FE" w:rsidP="00970979">
      <w:pPr>
        <w:numPr>
          <w:ilvl w:val="1"/>
          <w:numId w:val="25"/>
        </w:numPr>
        <w:tabs>
          <w:tab w:val="left" w:pos="1701"/>
        </w:tabs>
        <w:spacing w:after="0" w:line="240" w:lineRule="auto"/>
        <w:ind w:left="1701" w:hanging="567"/>
        <w:contextualSpacing/>
        <w:jc w:val="left"/>
        <w:rPr>
          <w:rFonts w:eastAsia="Calibri" w:cs="Times New Roman"/>
          <w:lang w:val="en-GB"/>
        </w:rPr>
      </w:pPr>
      <w:r w:rsidRPr="0054750C">
        <w:rPr>
          <w:rFonts w:eastAsia="Calibri" w:cs="Times New Roman"/>
          <w:lang w:val="en-GB"/>
        </w:rPr>
        <w:t>Intellectual property (created, identifiable and protectable by law, after review and approval by government, such as patents, copyrights, etc.)</w:t>
      </w:r>
      <w:r w:rsidR="00D8595E">
        <w:rPr>
          <w:rFonts w:eastAsia="Calibri" w:cs="Times New Roman"/>
          <w:lang w:val="en-GB"/>
        </w:rPr>
        <w:t>;</w:t>
      </w:r>
    </w:p>
    <w:p w:rsidR="00FD46FE" w:rsidRDefault="00FD46FE" w:rsidP="00970979">
      <w:pPr>
        <w:numPr>
          <w:ilvl w:val="1"/>
          <w:numId w:val="25"/>
        </w:numPr>
        <w:tabs>
          <w:tab w:val="left" w:pos="1701"/>
        </w:tabs>
        <w:spacing w:after="0" w:line="240" w:lineRule="auto"/>
        <w:ind w:left="1701" w:hanging="567"/>
        <w:contextualSpacing/>
        <w:jc w:val="left"/>
        <w:rPr>
          <w:rFonts w:eastAsia="Calibri" w:cs="Times New Roman"/>
          <w:lang w:val="en-GB"/>
        </w:rPr>
      </w:pPr>
      <w:r w:rsidRPr="0054750C">
        <w:rPr>
          <w:rFonts w:eastAsia="Calibri" w:cs="Times New Roman"/>
          <w:lang w:val="en-GB"/>
        </w:rPr>
        <w:t>Knowledge assets (protectable and identifiable by contract, commercial or criminal law, such as trade secrets, know-how, expertise, etc.)</w:t>
      </w:r>
      <w:r w:rsidR="00D8595E">
        <w:rPr>
          <w:rFonts w:eastAsia="Calibri" w:cs="Times New Roman"/>
          <w:lang w:val="en-GB"/>
        </w:rPr>
        <w:t>.</w:t>
      </w:r>
    </w:p>
    <w:p w:rsidR="00FD46FE" w:rsidRDefault="00FD46FE" w:rsidP="00970979">
      <w:pPr>
        <w:numPr>
          <w:ilvl w:val="0"/>
          <w:numId w:val="25"/>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Non-intellectual assets</w:t>
      </w:r>
    </w:p>
    <w:p w:rsidR="00FD46FE" w:rsidRPr="0054750C" w:rsidRDefault="00FD46FE" w:rsidP="00970979">
      <w:pPr>
        <w:numPr>
          <w:ilvl w:val="1"/>
          <w:numId w:val="25"/>
        </w:numPr>
        <w:tabs>
          <w:tab w:val="left" w:pos="1701"/>
        </w:tabs>
        <w:spacing w:after="0" w:line="240" w:lineRule="auto"/>
        <w:ind w:left="1701" w:hanging="567"/>
        <w:contextualSpacing/>
        <w:jc w:val="left"/>
        <w:rPr>
          <w:rFonts w:eastAsia="Calibri" w:cs="Times New Roman"/>
          <w:lang w:val="en-GB"/>
        </w:rPr>
      </w:pPr>
      <w:r w:rsidRPr="0054750C">
        <w:rPr>
          <w:rFonts w:eastAsia="Calibri" w:cs="Times New Roman"/>
          <w:lang w:val="en-GB"/>
        </w:rPr>
        <w:t>Collections</w:t>
      </w:r>
    </w:p>
    <w:p w:rsidR="00FD46FE" w:rsidRPr="0054750C" w:rsidRDefault="00FD46FE" w:rsidP="00970979">
      <w:pPr>
        <w:numPr>
          <w:ilvl w:val="1"/>
          <w:numId w:val="25"/>
        </w:numPr>
        <w:tabs>
          <w:tab w:val="left" w:pos="1701"/>
        </w:tabs>
        <w:spacing w:after="0" w:line="240" w:lineRule="auto"/>
        <w:ind w:left="1701" w:hanging="567"/>
        <w:contextualSpacing/>
        <w:jc w:val="left"/>
        <w:rPr>
          <w:rFonts w:eastAsia="Calibri" w:cs="Times New Roman"/>
          <w:lang w:val="en-GB"/>
        </w:rPr>
      </w:pPr>
      <w:r w:rsidRPr="0054750C">
        <w:rPr>
          <w:rFonts w:eastAsia="Calibri" w:cs="Times New Roman"/>
          <w:lang w:val="en-GB"/>
        </w:rPr>
        <w:t>Infrastructure &amp; human capacity</w:t>
      </w:r>
    </w:p>
    <w:p w:rsidR="00FD46FE" w:rsidRPr="0054750C" w:rsidRDefault="00FD46FE" w:rsidP="00970979">
      <w:pPr>
        <w:numPr>
          <w:ilvl w:val="1"/>
          <w:numId w:val="25"/>
        </w:numPr>
        <w:tabs>
          <w:tab w:val="left" w:pos="1701"/>
        </w:tabs>
        <w:spacing w:after="0" w:line="240" w:lineRule="auto"/>
        <w:ind w:left="1701" w:hanging="567"/>
        <w:contextualSpacing/>
        <w:jc w:val="left"/>
        <w:rPr>
          <w:rFonts w:eastAsia="Calibri" w:cs="Times New Roman"/>
          <w:lang w:val="en-GB"/>
        </w:rPr>
      </w:pPr>
      <w:r w:rsidRPr="0054750C">
        <w:rPr>
          <w:rFonts w:eastAsia="Calibri" w:cs="Times New Roman"/>
          <w:lang w:val="en-GB"/>
        </w:rPr>
        <w:t>Financial assets</w:t>
      </w:r>
    </w:p>
    <w:p w:rsidR="00236F62" w:rsidRDefault="00FD46FE" w:rsidP="00970979">
      <w:pPr>
        <w:numPr>
          <w:ilvl w:val="1"/>
          <w:numId w:val="25"/>
        </w:numPr>
        <w:tabs>
          <w:tab w:val="left" w:pos="1701"/>
        </w:tabs>
        <w:spacing w:after="0" w:line="240" w:lineRule="auto"/>
        <w:ind w:left="1701" w:hanging="567"/>
        <w:contextualSpacing/>
        <w:jc w:val="left"/>
        <w:rPr>
          <w:rFonts w:eastAsia="Calibri" w:cs="Times New Roman"/>
          <w:lang w:val="en-GB"/>
        </w:rPr>
      </w:pPr>
      <w:r w:rsidRPr="0054750C">
        <w:rPr>
          <w:rFonts w:eastAsia="Calibri" w:cs="Times New Roman"/>
          <w:lang w:val="en-GB"/>
        </w:rPr>
        <w:t>Operational assets</w:t>
      </w:r>
    </w:p>
    <w:p w:rsidR="00FD46FE" w:rsidRPr="00236F62" w:rsidRDefault="00FD46FE" w:rsidP="00970979">
      <w:pPr>
        <w:numPr>
          <w:ilvl w:val="1"/>
          <w:numId w:val="25"/>
        </w:numPr>
        <w:tabs>
          <w:tab w:val="left" w:pos="1701"/>
        </w:tabs>
        <w:spacing w:after="0" w:line="240" w:lineRule="auto"/>
        <w:ind w:left="1701" w:hanging="567"/>
        <w:contextualSpacing/>
        <w:jc w:val="left"/>
        <w:rPr>
          <w:rFonts w:eastAsia="Calibri" w:cs="Times New Roman"/>
          <w:lang w:val="en-GB"/>
        </w:rPr>
      </w:pPr>
      <w:r w:rsidRPr="00236F62">
        <w:rPr>
          <w:rFonts w:eastAsia="Calibri" w:cs="Times New Roman"/>
          <w:lang w:val="en-GB"/>
        </w:rPr>
        <w:t>Strategic assets</w:t>
      </w:r>
      <w:r w:rsidR="00236F62" w:rsidRPr="00236F62">
        <w:rPr>
          <w:rFonts w:eastAsia="Calibri" w:cs="Times New Roman"/>
          <w:lang w:val="en-GB"/>
        </w:rPr>
        <w:br/>
      </w:r>
      <w:r w:rsidR="00236F62" w:rsidRPr="00236F62">
        <w:rPr>
          <w:rFonts w:eastAsia="Calibri" w:cs="Times New Roman"/>
          <w:lang w:val="en-GB"/>
        </w:rPr>
        <w:br/>
      </w:r>
      <w:r w:rsidR="00236F62" w:rsidRPr="00236F62">
        <w:rPr>
          <w:rFonts w:eastAsia="Calibri" w:cs="Times New Roman"/>
          <w:lang w:val="en-GB"/>
        </w:rPr>
        <w:lastRenderedPageBreak/>
        <w:t xml:space="preserve">The </w:t>
      </w:r>
      <w:r w:rsidR="00977BF5">
        <w:rPr>
          <w:rFonts w:eastAsia="Calibri" w:cs="Times New Roman"/>
          <w:lang w:val="en-GB"/>
        </w:rPr>
        <w:t xml:space="preserve">document </w:t>
      </w:r>
      <w:r w:rsidR="006362EB">
        <w:rPr>
          <w:rFonts w:eastAsia="Calibri" w:cs="Times New Roman"/>
          <w:lang w:val="en-GB"/>
        </w:rPr>
        <w:t>Map</w:t>
      </w:r>
      <w:r w:rsidR="00236F62" w:rsidRPr="00236F62">
        <w:rPr>
          <w:rFonts w:eastAsia="Calibri" w:cs="Times New Roman"/>
          <w:lang w:val="en-GB"/>
        </w:rPr>
        <w:t xml:space="preserve"> is a </w:t>
      </w:r>
      <w:r w:rsidR="00236F62" w:rsidRPr="00236F62">
        <w:rPr>
          <w:rFonts w:eastAsia="Calibri" w:cs="Times New Roman"/>
          <w:b/>
          <w:u w:val="single"/>
          <w:lang w:val="en-GB"/>
        </w:rPr>
        <w:t>comprehensive and inclusive framework</w:t>
      </w:r>
      <w:r w:rsidR="00236F62" w:rsidRPr="00236F62">
        <w:rPr>
          <w:rFonts w:eastAsia="Calibri" w:cs="Times New Roman"/>
          <w:lang w:val="en-GB"/>
        </w:rPr>
        <w:t xml:space="preserve"> for the utilization of </w:t>
      </w:r>
      <w:r w:rsidR="00236F62" w:rsidRPr="00236F62">
        <w:rPr>
          <w:rFonts w:eastAsia="Calibri" w:cs="Times New Roman"/>
          <w:b/>
          <w:u w:val="single"/>
          <w:lang w:val="en-GB"/>
        </w:rPr>
        <w:t>Academic Intellectual Assets.</w:t>
      </w:r>
      <w:bookmarkStart w:id="8" w:name="_Toc510355379"/>
      <w:r w:rsidR="00236F62" w:rsidRPr="00D8595E">
        <w:rPr>
          <w:rFonts w:eastAsia="Calibri" w:cs="Times New Roman"/>
          <w:b/>
          <w:lang w:val="en-GB"/>
        </w:rPr>
        <w:t xml:space="preserve">  </w:t>
      </w:r>
      <w:r w:rsidR="00977BF5">
        <w:rPr>
          <w:rFonts w:eastAsia="Calibri" w:cs="Times New Roman"/>
          <w:lang w:val="en-GB"/>
        </w:rPr>
        <w:t xml:space="preserve">It </w:t>
      </w:r>
      <w:r w:rsidR="006362EB">
        <w:rPr>
          <w:rFonts w:eastAsia="Calibri" w:cs="Times New Roman"/>
          <w:lang w:val="en-GB"/>
        </w:rPr>
        <w:t>Map</w:t>
      </w:r>
      <w:r w:rsidRPr="00236F62">
        <w:rPr>
          <w:rFonts w:eastAsia="Calibri" w:cs="Times New Roman"/>
          <w:lang w:val="en-GB"/>
        </w:rPr>
        <w:t xml:space="preserve"> describes three </w:t>
      </w:r>
      <w:r w:rsidRPr="00236F62">
        <w:rPr>
          <w:rFonts w:eastAsia="Calibri" w:cs="Times New Roman"/>
          <w:b/>
          <w:u w:val="single"/>
          <w:lang w:val="en-GB"/>
        </w:rPr>
        <w:t>methods</w:t>
      </w:r>
      <w:r w:rsidRPr="00236F62">
        <w:rPr>
          <w:rFonts w:eastAsia="Calibri" w:cs="Times New Roman"/>
          <w:lang w:val="en-GB"/>
        </w:rPr>
        <w:t xml:space="preserve"> for utilization of Academic Assets:</w:t>
      </w:r>
      <w:bookmarkEnd w:id="8"/>
      <w:r w:rsidR="00236F62" w:rsidRPr="00236F62">
        <w:rPr>
          <w:rFonts w:eastAsia="Calibri" w:cs="Times New Roman"/>
          <w:lang w:val="en-GB"/>
        </w:rPr>
        <w:br/>
      </w:r>
    </w:p>
    <w:p w:rsidR="00FD46FE" w:rsidRPr="0054750C" w:rsidRDefault="00FD46FE" w:rsidP="00970979">
      <w:pPr>
        <w:numPr>
          <w:ilvl w:val="0"/>
          <w:numId w:val="25"/>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Commercialisation</w:t>
      </w:r>
    </w:p>
    <w:p w:rsidR="00FD46FE" w:rsidRPr="0054750C" w:rsidRDefault="00FD46FE" w:rsidP="00970979">
      <w:pPr>
        <w:numPr>
          <w:ilvl w:val="0"/>
          <w:numId w:val="25"/>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 xml:space="preserve">Application </w:t>
      </w:r>
    </w:p>
    <w:p w:rsidR="00FD46FE" w:rsidRDefault="00FD46FE" w:rsidP="00970979">
      <w:pPr>
        <w:numPr>
          <w:ilvl w:val="0"/>
          <w:numId w:val="25"/>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Dissemination</w:t>
      </w:r>
    </w:p>
    <w:p w:rsidR="00D8595E" w:rsidRPr="0054750C" w:rsidRDefault="00D8595E" w:rsidP="005D50BE">
      <w:pPr>
        <w:tabs>
          <w:tab w:val="left" w:pos="567"/>
        </w:tabs>
        <w:spacing w:after="0" w:line="240" w:lineRule="auto"/>
        <w:ind w:left="567"/>
        <w:contextualSpacing/>
        <w:jc w:val="left"/>
        <w:rPr>
          <w:rFonts w:eastAsia="Calibri" w:cs="Times New Roman"/>
          <w:lang w:val="en-GB"/>
        </w:rPr>
      </w:pPr>
    </w:p>
    <w:p w:rsidR="00FD46FE" w:rsidRDefault="005D50BE"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order to implement one of the utilization methods the </w:t>
      </w:r>
      <w:r w:rsidR="00977BF5">
        <w:rPr>
          <w:rFonts w:eastAsia="Calibri" w:cs="Times New Roman"/>
          <w:lang w:val="en-GB"/>
        </w:rPr>
        <w:t xml:space="preserve">document </w:t>
      </w:r>
      <w:r w:rsidR="006362EB">
        <w:rPr>
          <w:rFonts w:eastAsia="Calibri" w:cs="Times New Roman"/>
          <w:lang w:val="en-GB"/>
        </w:rPr>
        <w:t>Map</w:t>
      </w:r>
      <w:r w:rsidR="00FD46FE" w:rsidRPr="0054750C">
        <w:rPr>
          <w:rFonts w:eastAsia="Calibri" w:cs="Times New Roman"/>
          <w:lang w:val="en-GB"/>
        </w:rPr>
        <w:t xml:space="preserve"> provides a set of </w:t>
      </w:r>
      <w:r w:rsidR="00FD46FE" w:rsidRPr="0054750C">
        <w:rPr>
          <w:rFonts w:eastAsia="Calibri" w:cs="Times New Roman"/>
          <w:b/>
          <w:u w:val="single"/>
          <w:lang w:val="en-GB"/>
        </w:rPr>
        <w:t>actions</w:t>
      </w:r>
      <w:r w:rsidR="00FD46FE" w:rsidRPr="00D8595E">
        <w:rPr>
          <w:rFonts w:eastAsia="Calibri" w:cs="Times New Roman"/>
          <w:b/>
          <w:lang w:val="en-GB"/>
        </w:rPr>
        <w:t xml:space="preserve"> </w:t>
      </w:r>
      <w:r w:rsidR="00FD46FE" w:rsidRPr="0054750C">
        <w:rPr>
          <w:rFonts w:eastAsia="Calibri" w:cs="Times New Roman"/>
          <w:lang w:val="en-GB"/>
        </w:rPr>
        <w:t>that can be deployed separately or in sequence:</w:t>
      </w:r>
    </w:p>
    <w:p w:rsidR="00D8595E" w:rsidRPr="0054750C" w:rsidDel="006E0A53" w:rsidRDefault="00D8595E" w:rsidP="005D50BE">
      <w:pPr>
        <w:tabs>
          <w:tab w:val="left" w:pos="567"/>
        </w:tabs>
        <w:spacing w:after="0" w:line="240" w:lineRule="auto"/>
        <w:jc w:val="left"/>
        <w:rPr>
          <w:rFonts w:eastAsia="Calibri" w:cs="Times New Roman"/>
          <w:lang w:val="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tblGrid>
      <w:tr w:rsidR="00FD46FE" w:rsidRPr="008C6789" w:rsidTr="007663BB">
        <w:tc>
          <w:tcPr>
            <w:tcW w:w="3614" w:type="dxa"/>
            <w:shd w:val="clear" w:color="auto" w:fill="auto"/>
          </w:tcPr>
          <w:p w:rsidR="00FD46FE" w:rsidRPr="008C6789" w:rsidRDefault="00FD46FE" w:rsidP="00970979">
            <w:pPr>
              <w:numPr>
                <w:ilvl w:val="0"/>
                <w:numId w:val="26"/>
              </w:numPr>
              <w:spacing w:after="0" w:line="240" w:lineRule="auto"/>
              <w:ind w:left="851" w:hanging="567"/>
              <w:contextualSpacing/>
              <w:jc w:val="left"/>
              <w:rPr>
                <w:rFonts w:eastAsia="Calibri" w:cs="Times New Roman"/>
                <w:lang w:val="nl-NL"/>
              </w:rPr>
            </w:pPr>
            <w:r w:rsidRPr="008C6789">
              <w:rPr>
                <w:rFonts w:eastAsia="Calibri" w:cs="Times New Roman"/>
                <w:lang w:val="nl-NL"/>
              </w:rPr>
              <w:t>Secure</w:t>
            </w:r>
          </w:p>
        </w:tc>
        <w:tc>
          <w:tcPr>
            <w:tcW w:w="3615" w:type="dxa"/>
            <w:shd w:val="clear" w:color="auto" w:fill="auto"/>
          </w:tcPr>
          <w:p w:rsidR="00FD46FE" w:rsidRPr="008C6789" w:rsidRDefault="00FD46FE" w:rsidP="00970979">
            <w:pPr>
              <w:numPr>
                <w:ilvl w:val="0"/>
                <w:numId w:val="26"/>
              </w:numPr>
              <w:spacing w:after="0" w:line="240" w:lineRule="auto"/>
              <w:ind w:left="851" w:hanging="567"/>
              <w:contextualSpacing/>
              <w:jc w:val="left"/>
              <w:rPr>
                <w:rFonts w:eastAsia="Calibri" w:cs="Times New Roman"/>
                <w:lang w:val="nl-NL"/>
              </w:rPr>
            </w:pPr>
            <w:r w:rsidRPr="008C6789">
              <w:rPr>
                <w:rFonts w:eastAsia="Calibri" w:cs="Times New Roman"/>
                <w:lang w:val="nl-NL"/>
              </w:rPr>
              <w:t>Explore</w:t>
            </w:r>
          </w:p>
        </w:tc>
      </w:tr>
      <w:tr w:rsidR="00FD46FE" w:rsidRPr="008C6789" w:rsidTr="007663BB">
        <w:tc>
          <w:tcPr>
            <w:tcW w:w="3614" w:type="dxa"/>
            <w:shd w:val="clear" w:color="auto" w:fill="auto"/>
          </w:tcPr>
          <w:p w:rsidR="00FD46FE" w:rsidRPr="008C6789" w:rsidRDefault="00FD46FE" w:rsidP="00970979">
            <w:pPr>
              <w:numPr>
                <w:ilvl w:val="0"/>
                <w:numId w:val="26"/>
              </w:numPr>
              <w:spacing w:after="0" w:line="240" w:lineRule="auto"/>
              <w:ind w:left="851" w:hanging="567"/>
              <w:contextualSpacing/>
              <w:jc w:val="left"/>
              <w:rPr>
                <w:rFonts w:eastAsia="Calibri" w:cs="Times New Roman"/>
                <w:lang w:val="nl-NL"/>
              </w:rPr>
            </w:pPr>
            <w:r w:rsidRPr="008C6789">
              <w:rPr>
                <w:rFonts w:eastAsia="Calibri" w:cs="Times New Roman"/>
                <w:lang w:val="nl-NL"/>
              </w:rPr>
              <w:t>Share</w:t>
            </w:r>
          </w:p>
        </w:tc>
        <w:tc>
          <w:tcPr>
            <w:tcW w:w="3615" w:type="dxa"/>
            <w:shd w:val="clear" w:color="auto" w:fill="auto"/>
          </w:tcPr>
          <w:p w:rsidR="00FD46FE" w:rsidRPr="008C6789" w:rsidRDefault="00FD46FE" w:rsidP="00970979">
            <w:pPr>
              <w:numPr>
                <w:ilvl w:val="0"/>
                <w:numId w:val="26"/>
              </w:numPr>
              <w:spacing w:after="0" w:line="240" w:lineRule="auto"/>
              <w:ind w:left="851" w:hanging="567"/>
              <w:contextualSpacing/>
              <w:jc w:val="left"/>
              <w:rPr>
                <w:rFonts w:eastAsia="Calibri" w:cs="Times New Roman"/>
                <w:lang w:val="nl-NL"/>
              </w:rPr>
            </w:pPr>
            <w:r w:rsidRPr="008C6789">
              <w:rPr>
                <w:rFonts w:eastAsia="Calibri" w:cs="Times New Roman"/>
                <w:lang w:val="nl-NL"/>
              </w:rPr>
              <w:t>Transfer</w:t>
            </w:r>
          </w:p>
        </w:tc>
      </w:tr>
      <w:tr w:rsidR="00FD46FE" w:rsidRPr="008C6789" w:rsidTr="007663BB">
        <w:tc>
          <w:tcPr>
            <w:tcW w:w="3614" w:type="dxa"/>
            <w:shd w:val="clear" w:color="auto" w:fill="auto"/>
          </w:tcPr>
          <w:p w:rsidR="00FD46FE" w:rsidRPr="008C6789" w:rsidRDefault="00FD46FE" w:rsidP="00970979">
            <w:pPr>
              <w:numPr>
                <w:ilvl w:val="0"/>
                <w:numId w:val="26"/>
              </w:numPr>
              <w:spacing w:after="0" w:line="240" w:lineRule="auto"/>
              <w:ind w:left="851" w:hanging="567"/>
              <w:contextualSpacing/>
              <w:jc w:val="left"/>
              <w:rPr>
                <w:rFonts w:eastAsia="Calibri" w:cs="Times New Roman"/>
                <w:lang w:val="nl-NL"/>
              </w:rPr>
            </w:pPr>
            <w:r w:rsidRPr="008C6789">
              <w:rPr>
                <w:rFonts w:eastAsia="Calibri" w:cs="Times New Roman"/>
                <w:lang w:val="nl-NL"/>
              </w:rPr>
              <w:t>Collaborate</w:t>
            </w:r>
          </w:p>
        </w:tc>
        <w:tc>
          <w:tcPr>
            <w:tcW w:w="3615" w:type="dxa"/>
            <w:shd w:val="clear" w:color="auto" w:fill="auto"/>
          </w:tcPr>
          <w:p w:rsidR="00FD46FE" w:rsidRPr="008C6789" w:rsidRDefault="00FD46FE" w:rsidP="00970979">
            <w:pPr>
              <w:numPr>
                <w:ilvl w:val="0"/>
                <w:numId w:val="26"/>
              </w:numPr>
              <w:spacing w:after="0" w:line="240" w:lineRule="auto"/>
              <w:ind w:left="851" w:hanging="567"/>
              <w:contextualSpacing/>
              <w:jc w:val="left"/>
              <w:rPr>
                <w:rFonts w:eastAsia="Calibri" w:cs="Times New Roman"/>
                <w:lang w:val="nl-NL"/>
              </w:rPr>
            </w:pPr>
            <w:r w:rsidRPr="008C6789">
              <w:rPr>
                <w:rFonts w:eastAsia="Calibri" w:cs="Times New Roman"/>
                <w:lang w:val="nl-NL"/>
              </w:rPr>
              <w:t>Venture</w:t>
            </w:r>
          </w:p>
        </w:tc>
      </w:tr>
    </w:tbl>
    <w:p w:rsidR="00FD46FE" w:rsidRPr="0054750C" w:rsidRDefault="00FD46FE" w:rsidP="005D50BE">
      <w:pPr>
        <w:tabs>
          <w:tab w:val="left" w:pos="567"/>
        </w:tabs>
        <w:spacing w:after="0" w:line="240" w:lineRule="auto"/>
        <w:jc w:val="left"/>
        <w:rPr>
          <w:rFonts w:eastAsia="Calibri" w:cs="Times New Roman"/>
          <w:lang w:val="en-GB"/>
        </w:rPr>
      </w:pPr>
    </w:p>
    <w:p w:rsidR="00FD46FE" w:rsidRDefault="00F13B53"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Tool</w:t>
      </w:r>
      <w:r w:rsidR="00E04510">
        <w:rPr>
          <w:rFonts w:eastAsia="Calibri" w:cs="Times New Roman"/>
          <w:lang w:val="en-GB"/>
        </w:rPr>
        <w:t>k</w:t>
      </w:r>
      <w:r w:rsidR="00FD46FE">
        <w:rPr>
          <w:rFonts w:eastAsia="Calibri" w:cs="Times New Roman"/>
          <w:lang w:val="en-GB"/>
        </w:rPr>
        <w:t>it</w:t>
      </w:r>
      <w:r w:rsidR="00FD46FE" w:rsidRPr="0054750C">
        <w:rPr>
          <w:rFonts w:eastAsia="Calibri" w:cs="Times New Roman"/>
          <w:lang w:val="en-GB"/>
        </w:rPr>
        <w:t xml:space="preserve"> is filled with specific transaction Agreements and Guidelines for their use at various points along the </w:t>
      </w:r>
      <w:r w:rsidR="00977BF5">
        <w:rPr>
          <w:rFonts w:eastAsia="Calibri" w:cs="Times New Roman"/>
          <w:lang w:val="en-GB"/>
        </w:rPr>
        <w:t>Academic Intellectual Assets document</w:t>
      </w:r>
      <w:r w:rsidR="006362EB">
        <w:rPr>
          <w:rFonts w:eastAsia="Calibri" w:cs="Times New Roman"/>
          <w:lang w:val="en-GB"/>
        </w:rPr>
        <w:t>Map</w:t>
      </w:r>
      <w:r w:rsidR="00FD46FE" w:rsidRPr="0054750C">
        <w:rPr>
          <w:rFonts w:eastAsia="Calibri" w:cs="Times New Roman"/>
          <w:lang w:val="en-GB"/>
        </w:rPr>
        <w:t xml:space="preserve">. </w:t>
      </w:r>
      <w:r w:rsidR="00D8595E">
        <w:rPr>
          <w:rFonts w:eastAsia="Calibri" w:cs="Times New Roman"/>
          <w:lang w:val="en-GB"/>
        </w:rPr>
        <w:t xml:space="preserve"> </w:t>
      </w:r>
      <w:r w:rsidR="00FD46FE" w:rsidRPr="0054750C">
        <w:rPr>
          <w:rFonts w:eastAsia="Calibri" w:cs="Times New Roman"/>
          <w:lang w:val="en-GB"/>
        </w:rPr>
        <w:t>A table is provided linking the Tool</w:t>
      </w:r>
      <w:r w:rsidR="00E04510">
        <w:rPr>
          <w:rFonts w:eastAsia="Calibri" w:cs="Times New Roman"/>
          <w:lang w:val="en-GB"/>
        </w:rPr>
        <w:t>k</w:t>
      </w:r>
      <w:r w:rsidR="00FD46FE">
        <w:rPr>
          <w:rFonts w:eastAsia="Calibri" w:cs="Times New Roman"/>
          <w:lang w:val="en-GB"/>
        </w:rPr>
        <w:t>it</w:t>
      </w:r>
      <w:r w:rsidR="00FD46FE" w:rsidRPr="0054750C">
        <w:rPr>
          <w:rFonts w:eastAsia="Calibri" w:cs="Times New Roman"/>
          <w:lang w:val="en-GB"/>
        </w:rPr>
        <w:t xml:space="preserve"> contents to the </w:t>
      </w:r>
      <w:r w:rsidR="00977BF5">
        <w:rPr>
          <w:rFonts w:eastAsia="Calibri" w:cs="Times New Roman"/>
          <w:lang w:val="en-GB"/>
        </w:rPr>
        <w:t xml:space="preserve">current material </w:t>
      </w:r>
      <w:r w:rsidR="006362EB">
        <w:rPr>
          <w:rFonts w:eastAsia="Calibri" w:cs="Times New Roman"/>
          <w:lang w:val="en-GB"/>
        </w:rPr>
        <w:t>Map</w:t>
      </w:r>
      <w:r w:rsidR="00FD46FE" w:rsidRPr="0054750C">
        <w:rPr>
          <w:rFonts w:eastAsia="Calibri" w:cs="Times New Roman"/>
          <w:lang w:val="en-GB"/>
        </w:rPr>
        <w:t>.</w:t>
      </w:r>
    </w:p>
    <w:p w:rsidR="00D8595E" w:rsidRPr="0054750C" w:rsidRDefault="00D8595E" w:rsidP="005D50BE">
      <w:pPr>
        <w:tabs>
          <w:tab w:val="left" w:pos="567"/>
        </w:tabs>
        <w:spacing w:after="0" w:line="240" w:lineRule="auto"/>
        <w:jc w:val="left"/>
        <w:rPr>
          <w:rFonts w:eastAsia="Calibri" w:cs="Times New Roman"/>
          <w:lang w:val="en-GB"/>
        </w:rPr>
      </w:pPr>
    </w:p>
    <w:p w:rsidR="00236F62" w:rsidRDefault="00F13B53"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This document finishes with </w:t>
      </w:r>
      <w:r w:rsidR="00D8595E">
        <w:rPr>
          <w:rFonts w:eastAsia="Calibri" w:cs="Times New Roman"/>
          <w:lang w:val="en-GB"/>
        </w:rPr>
        <w:t>nine</w:t>
      </w:r>
      <w:r w:rsidR="00FD46FE" w:rsidRPr="0054750C">
        <w:rPr>
          <w:rFonts w:eastAsia="Calibri" w:cs="Times New Roman"/>
          <w:lang w:val="en-GB"/>
        </w:rPr>
        <w:t xml:space="preserve"> pathways/examples illustrating real life knowledge transfer/utilization cases.</w:t>
      </w:r>
      <w:bookmarkStart w:id="9" w:name="_Toc510355380"/>
    </w:p>
    <w:p w:rsidR="00236F62" w:rsidRDefault="00236F62" w:rsidP="005D50BE">
      <w:pPr>
        <w:tabs>
          <w:tab w:val="left" w:pos="567"/>
        </w:tabs>
        <w:spacing w:after="0" w:line="240" w:lineRule="auto"/>
        <w:jc w:val="left"/>
        <w:rPr>
          <w:rFonts w:eastAsia="Calibri" w:cs="Times New Roman"/>
          <w:lang w:val="en-GB"/>
        </w:rPr>
      </w:pPr>
    </w:p>
    <w:p w:rsidR="00D8595E" w:rsidRDefault="00D8595E" w:rsidP="005D50BE">
      <w:pPr>
        <w:tabs>
          <w:tab w:val="left" w:pos="567"/>
        </w:tabs>
        <w:spacing w:after="0" w:line="240" w:lineRule="auto"/>
        <w:jc w:val="left"/>
        <w:rPr>
          <w:rFonts w:eastAsia="Calibri" w:cs="Times New Roman"/>
          <w:lang w:val="en-GB"/>
        </w:rPr>
      </w:pPr>
    </w:p>
    <w:p w:rsidR="00D8595E" w:rsidRDefault="00D8595E" w:rsidP="005D50BE">
      <w:pPr>
        <w:tabs>
          <w:tab w:val="left" w:pos="567"/>
        </w:tabs>
        <w:spacing w:after="0" w:line="240" w:lineRule="auto"/>
        <w:jc w:val="left"/>
        <w:rPr>
          <w:rFonts w:eastAsia="Calibri" w:cs="Times New Roman"/>
          <w:lang w:val="en-GB"/>
        </w:rPr>
      </w:pPr>
    </w:p>
    <w:p w:rsidR="00FD46FE" w:rsidRPr="00D8595E" w:rsidRDefault="00FD46FE" w:rsidP="00125848">
      <w:pPr>
        <w:pStyle w:val="Heading10"/>
        <w:rPr>
          <w:lang w:eastAsia="en-ZA"/>
        </w:rPr>
      </w:pPr>
      <w:bookmarkStart w:id="10" w:name="_Toc520362273"/>
      <w:r w:rsidRPr="00D8595E">
        <w:rPr>
          <w:lang w:eastAsia="en-ZA"/>
        </w:rPr>
        <w:lastRenderedPageBreak/>
        <w:t xml:space="preserve">Background &amp; </w:t>
      </w:r>
      <w:r w:rsidR="00977BF5">
        <w:rPr>
          <w:lang w:eastAsia="en-ZA"/>
        </w:rPr>
        <w:t>C</w:t>
      </w:r>
      <w:r w:rsidRPr="00D8595E">
        <w:rPr>
          <w:lang w:eastAsia="en-ZA"/>
        </w:rPr>
        <w:t>ontext</w:t>
      </w:r>
      <w:bookmarkEnd w:id="9"/>
      <w:bookmarkEnd w:id="10"/>
    </w:p>
    <w:p w:rsidR="00FD46FE" w:rsidRDefault="00F13B53"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As part of its mission and objectives WIPO offers support and technical assistance in the field of intellectual property (IP) to its Member States (Article 3. and 4.V. of the WIPO Convention). </w:t>
      </w:r>
      <w:r w:rsidR="00954B29">
        <w:rPr>
          <w:rFonts w:eastAsia="Calibri" w:cs="Times New Roman"/>
          <w:lang w:val="en-GB"/>
        </w:rPr>
        <w:t xml:space="preserve"> </w:t>
      </w:r>
      <w:r w:rsidR="00FD46FE" w:rsidRPr="0054750C">
        <w:rPr>
          <w:rFonts w:eastAsia="Calibri" w:cs="Times New Roman"/>
          <w:lang w:val="en-GB"/>
        </w:rPr>
        <w:t>WIPO has been invited to provide such assistance to developing and emerging economy states in the emerging field of the transfer of academic knowledge and associated IP to the private sector and to society, a pro</w:t>
      </w:r>
      <w:r w:rsidR="00954B29">
        <w:rPr>
          <w:rFonts w:eastAsia="Calibri" w:cs="Times New Roman"/>
          <w:lang w:val="en-GB"/>
        </w:rPr>
        <w:t>cess called “Knowledge Transfer</w:t>
      </w:r>
      <w:r w:rsidR="00FD46FE" w:rsidRPr="0054750C">
        <w:rPr>
          <w:rFonts w:eastAsia="Calibri" w:cs="Times New Roman"/>
          <w:lang w:val="en-GB"/>
        </w:rPr>
        <w:t>.</w:t>
      </w:r>
      <w:r w:rsidR="00954B29">
        <w:rPr>
          <w:rFonts w:eastAsia="Calibri" w:cs="Times New Roman"/>
          <w:lang w:val="en-GB"/>
        </w:rPr>
        <w:t>”</w:t>
      </w:r>
    </w:p>
    <w:p w:rsidR="00954B29" w:rsidRPr="0054750C" w:rsidRDefault="00954B29" w:rsidP="005D50BE">
      <w:pPr>
        <w:tabs>
          <w:tab w:val="left" w:pos="567"/>
        </w:tabs>
        <w:spacing w:after="0" w:line="240" w:lineRule="auto"/>
        <w:jc w:val="left"/>
        <w:rPr>
          <w:rFonts w:eastAsia="Calibri" w:cs="Times New Roman"/>
          <w:lang w:val="en-GB"/>
        </w:rPr>
      </w:pPr>
    </w:p>
    <w:p w:rsidR="00FD46FE" w:rsidRDefault="00F13B53"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this context, WIPO took the initiative to develop this comprehensive set of documents and tools entitled ‘IP Tool </w:t>
      </w:r>
      <w:r w:rsidR="00FD46FE">
        <w:rPr>
          <w:rFonts w:eastAsia="Calibri" w:cs="Times New Roman"/>
          <w:lang w:val="en-GB"/>
        </w:rPr>
        <w:t>Kit</w:t>
      </w:r>
      <w:r w:rsidR="00FD46FE" w:rsidRPr="0054750C">
        <w:rPr>
          <w:rFonts w:eastAsia="Calibri" w:cs="Times New Roman"/>
          <w:lang w:val="en-GB"/>
        </w:rPr>
        <w:t xml:space="preserve"> for Academic Institutions’ (i.e. universities and research and development (R&amp;D) organizations), consisting of two volumes:</w:t>
      </w:r>
    </w:p>
    <w:p w:rsidR="00954B29" w:rsidRPr="0054750C" w:rsidRDefault="00954B29" w:rsidP="005D50BE">
      <w:pPr>
        <w:tabs>
          <w:tab w:val="left" w:pos="567"/>
        </w:tabs>
        <w:spacing w:after="0" w:line="240" w:lineRule="auto"/>
        <w:jc w:val="left"/>
        <w:rPr>
          <w:rFonts w:eastAsia="Calibri" w:cs="Times New Roman"/>
          <w:lang w:val="en-GB"/>
        </w:rPr>
      </w:pPr>
    </w:p>
    <w:p w:rsidR="00FD46FE" w:rsidRDefault="00FD46FE" w:rsidP="00970979">
      <w:pPr>
        <w:numPr>
          <w:ilvl w:val="0"/>
          <w:numId w:val="30"/>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b/>
          <w:i/>
          <w:lang w:val="en-GB"/>
        </w:rPr>
        <w:t>WIPO Institutional IP Policy Template and Guide (“IP Policy”)</w:t>
      </w:r>
      <w:r w:rsidRPr="0054750C">
        <w:rPr>
          <w:rFonts w:eastAsia="Calibri" w:cs="Times New Roman"/>
          <w:lang w:val="en-GB"/>
        </w:rPr>
        <w:t>, a set of documents related to institutional IP policies for Academic Institutions (i.e. universities and research and development (R&amp;D) institutions)</w:t>
      </w:r>
      <w:r w:rsidR="00E04510">
        <w:rPr>
          <w:rFonts w:eastAsia="Calibri" w:cs="Times New Roman"/>
          <w:lang w:val="en-GB"/>
        </w:rPr>
        <w:t xml:space="preserve">.  This is </w:t>
      </w:r>
      <w:r w:rsidR="0075125E">
        <w:rPr>
          <w:rFonts w:eastAsia="Calibri" w:cs="Times New Roman"/>
          <w:lang w:val="en-GB"/>
        </w:rPr>
        <w:t>referred</w:t>
      </w:r>
      <w:r w:rsidR="00E04510">
        <w:rPr>
          <w:rFonts w:eastAsia="Calibri" w:cs="Times New Roman"/>
          <w:lang w:val="en-GB"/>
        </w:rPr>
        <w:t xml:space="preserve"> to as Volume 1</w:t>
      </w:r>
      <w:r w:rsidRPr="0054750C">
        <w:rPr>
          <w:rFonts w:eastAsia="Calibri" w:cs="Times New Roman"/>
          <w:lang w:val="en-GB"/>
        </w:rPr>
        <w:t>;</w:t>
      </w:r>
      <w:r w:rsidR="00954B29">
        <w:rPr>
          <w:rFonts w:eastAsia="Calibri" w:cs="Times New Roman"/>
          <w:lang w:val="en-GB"/>
        </w:rPr>
        <w:t xml:space="preserve"> </w:t>
      </w:r>
      <w:r w:rsidRPr="0054750C">
        <w:rPr>
          <w:rFonts w:eastAsia="Calibri" w:cs="Times New Roman"/>
          <w:lang w:val="en-GB"/>
        </w:rPr>
        <w:t xml:space="preserve"> and</w:t>
      </w:r>
    </w:p>
    <w:p w:rsidR="00954B29" w:rsidRPr="00954B29" w:rsidRDefault="00954B29" w:rsidP="00F13B53">
      <w:pPr>
        <w:tabs>
          <w:tab w:val="left" w:pos="1134"/>
        </w:tabs>
        <w:spacing w:after="0" w:line="240" w:lineRule="auto"/>
        <w:ind w:left="1134" w:hanging="567"/>
        <w:contextualSpacing/>
        <w:jc w:val="left"/>
        <w:rPr>
          <w:rFonts w:eastAsia="Calibri" w:cs="Times New Roman"/>
          <w:lang w:val="en-GB"/>
        </w:rPr>
      </w:pPr>
    </w:p>
    <w:p w:rsidR="00FD46FE" w:rsidRDefault="00FD46FE" w:rsidP="00970979">
      <w:pPr>
        <w:numPr>
          <w:ilvl w:val="0"/>
          <w:numId w:val="30"/>
        </w:numPr>
        <w:tabs>
          <w:tab w:val="left" w:pos="1134"/>
        </w:tabs>
        <w:spacing w:after="0" w:line="240" w:lineRule="auto"/>
        <w:ind w:left="1134" w:hanging="567"/>
        <w:jc w:val="left"/>
        <w:rPr>
          <w:rFonts w:eastAsia="Calibri" w:cs="Times New Roman"/>
          <w:lang w:val="en-GB"/>
        </w:rPr>
      </w:pPr>
      <w:r w:rsidRPr="0054750C">
        <w:rPr>
          <w:rFonts w:eastAsia="Calibri" w:cs="Times New Roman"/>
          <w:b/>
          <w:i/>
          <w:lang w:val="en-GB"/>
        </w:rPr>
        <w:t xml:space="preserve">WIPO / FIT Australia Tool </w:t>
      </w:r>
      <w:r>
        <w:rPr>
          <w:rFonts w:eastAsia="Calibri" w:cs="Times New Roman"/>
          <w:b/>
          <w:i/>
          <w:lang w:val="en-GB"/>
        </w:rPr>
        <w:t>Kit</w:t>
      </w:r>
      <w:r w:rsidRPr="0054750C">
        <w:rPr>
          <w:rFonts w:eastAsia="Calibri" w:cs="Times New Roman"/>
          <w:b/>
          <w:i/>
          <w:lang w:val="en-GB"/>
        </w:rPr>
        <w:t xml:space="preserve"> (“Tool</w:t>
      </w:r>
      <w:r w:rsidR="00E04510">
        <w:rPr>
          <w:rFonts w:eastAsia="Calibri" w:cs="Times New Roman"/>
          <w:b/>
          <w:i/>
          <w:lang w:val="en-GB"/>
        </w:rPr>
        <w:t>k</w:t>
      </w:r>
      <w:r>
        <w:rPr>
          <w:rFonts w:eastAsia="Calibri" w:cs="Times New Roman"/>
          <w:b/>
          <w:i/>
          <w:lang w:val="en-GB"/>
        </w:rPr>
        <w:t>it</w:t>
      </w:r>
      <w:r w:rsidRPr="0054750C">
        <w:rPr>
          <w:rFonts w:eastAsia="Calibri" w:cs="Times New Roman"/>
          <w:b/>
          <w:i/>
          <w:lang w:val="en-GB"/>
        </w:rPr>
        <w:t>”)</w:t>
      </w:r>
      <w:r w:rsidRPr="0054750C">
        <w:rPr>
          <w:rFonts w:eastAsia="Calibri" w:cs="Times New Roman"/>
          <w:lang w:val="en-GB"/>
        </w:rPr>
        <w:t xml:space="preserve">, consisting of a set of tools and a </w:t>
      </w:r>
      <w:r w:rsidR="006362EB">
        <w:rPr>
          <w:rFonts w:eastAsia="Calibri" w:cs="Times New Roman"/>
          <w:lang w:val="en-GB"/>
        </w:rPr>
        <w:t>Map</w:t>
      </w:r>
      <w:r w:rsidRPr="0054750C">
        <w:rPr>
          <w:rFonts w:eastAsia="Calibri" w:cs="Times New Roman"/>
          <w:lang w:val="en-GB"/>
        </w:rPr>
        <w:t xml:space="preserve"> on the strategic use of different assets owned or controlled by the Academic Institution, a set of IP commercialization strategies for bringing research results into the market and a set of models of knowledge / technology transfer transaction agreements (with Guidelines) – aimed at strengthening the capacity of Academic Institutions to implement their Institutional IP Policy.</w:t>
      </w:r>
    </w:p>
    <w:p w:rsidR="00954B29" w:rsidRPr="0054750C" w:rsidRDefault="00954B29" w:rsidP="005D50BE">
      <w:pPr>
        <w:tabs>
          <w:tab w:val="left" w:pos="567"/>
        </w:tabs>
        <w:spacing w:after="0" w:line="240" w:lineRule="auto"/>
        <w:jc w:val="left"/>
        <w:rPr>
          <w:rFonts w:eastAsia="Calibri" w:cs="Times New Roman"/>
          <w:lang w:val="en-GB"/>
        </w:rPr>
      </w:pPr>
    </w:p>
    <w:p w:rsidR="00FD46FE" w:rsidRDefault="00F13B53" w:rsidP="005D50BE">
      <w:pPr>
        <w:tabs>
          <w:tab w:val="left" w:pos="567"/>
        </w:tabs>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One of the objectives of the Tool</w:t>
      </w:r>
      <w:r w:rsidR="00E04510">
        <w:rPr>
          <w:rFonts w:eastAsia="Calibri" w:cs="Times New Roman"/>
          <w:lang w:val="en-GB"/>
        </w:rPr>
        <w:t>k</w:t>
      </w:r>
      <w:r w:rsidR="00FD46FE">
        <w:rPr>
          <w:rFonts w:eastAsia="Calibri" w:cs="Times New Roman"/>
          <w:lang w:val="en-GB"/>
        </w:rPr>
        <w:t>it</w:t>
      </w:r>
      <w:r w:rsidR="00FD46FE" w:rsidRPr="0054750C">
        <w:rPr>
          <w:rFonts w:eastAsia="Calibri" w:cs="Times New Roman"/>
          <w:lang w:val="en-GB"/>
        </w:rPr>
        <w:t xml:space="preserve"> is to assist Academic Institutions and national IP Offices to provide capacity-building training to their scientific and innovation stakeholders in the area of IP policies and knowledge transfer.  Thus, the content of the Tool</w:t>
      </w:r>
      <w:r w:rsidR="00E04510">
        <w:rPr>
          <w:rFonts w:eastAsia="Calibri" w:cs="Times New Roman"/>
          <w:lang w:val="en-GB"/>
        </w:rPr>
        <w:t>k</w:t>
      </w:r>
      <w:r w:rsidR="00FD46FE">
        <w:rPr>
          <w:rFonts w:eastAsia="Calibri" w:cs="Times New Roman"/>
          <w:lang w:val="en-GB"/>
        </w:rPr>
        <w:t>it</w:t>
      </w:r>
      <w:r w:rsidR="00FD46FE" w:rsidRPr="0054750C">
        <w:rPr>
          <w:rFonts w:eastAsia="Calibri" w:cs="Times New Roman"/>
          <w:lang w:val="en-GB"/>
        </w:rPr>
        <w:t xml:space="preserve"> includes presentations and hypothetical cases addressing challenging issues related to the subject matter.</w:t>
      </w:r>
    </w:p>
    <w:p w:rsidR="00954B29" w:rsidRPr="0054750C" w:rsidRDefault="00954B29" w:rsidP="005D50BE">
      <w:pPr>
        <w:tabs>
          <w:tab w:val="left" w:pos="567"/>
        </w:tabs>
        <w:spacing w:after="0" w:line="240" w:lineRule="auto"/>
        <w:jc w:val="left"/>
        <w:rPr>
          <w:rFonts w:eastAsia="Calibri" w:cs="Times New Roman"/>
          <w:lang w:val="en-GB"/>
        </w:rPr>
      </w:pPr>
    </w:p>
    <w:p w:rsidR="00FD46FE" w:rsidRDefault="00F13B53"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During the development of the Tool</w:t>
      </w:r>
      <w:r w:rsidR="00E04510">
        <w:rPr>
          <w:rFonts w:eastAsia="Calibri" w:cs="Times New Roman"/>
          <w:lang w:val="en-GB"/>
        </w:rPr>
        <w:t>k</w:t>
      </w:r>
      <w:r w:rsidR="00FD46FE">
        <w:rPr>
          <w:rFonts w:eastAsia="Calibri" w:cs="Times New Roman"/>
          <w:lang w:val="en-GB"/>
        </w:rPr>
        <w:t>it</w:t>
      </w:r>
      <w:r w:rsidR="00FD46FE" w:rsidRPr="0054750C">
        <w:rPr>
          <w:rFonts w:eastAsia="Calibri" w:cs="Times New Roman"/>
          <w:lang w:val="en-GB"/>
        </w:rPr>
        <w:t xml:space="preserve"> it became apparent that the IP of academic institutions is a subset of a much broader set of academic assets that are suitable for collaboration and utilization between Academic Institutions and the private sector.  Thus, it was concluded that the process of knowledge transfer – in particular IP and technology transfer </w:t>
      </w:r>
      <w:r w:rsidR="00954B29">
        <w:rPr>
          <w:rFonts w:eastAsia="Calibri" w:cs="Times New Roman"/>
          <w:lang w:val="en-GB"/>
        </w:rPr>
        <w:t>–</w:t>
      </w:r>
      <w:r w:rsidR="00FD46FE" w:rsidRPr="0054750C">
        <w:rPr>
          <w:rFonts w:eastAsia="Calibri" w:cs="Times New Roman"/>
          <w:lang w:val="en-GB"/>
        </w:rPr>
        <w:t xml:space="preserve"> cannot be considered in isolation from the process of utilization of other academic assets – such as research infrastructure or libraries </w:t>
      </w:r>
      <w:r w:rsidR="00954B29">
        <w:rPr>
          <w:rFonts w:eastAsia="Calibri" w:cs="Times New Roman"/>
          <w:lang w:val="en-GB"/>
        </w:rPr>
        <w:t>and collections of information.</w:t>
      </w:r>
    </w:p>
    <w:p w:rsidR="00954B29" w:rsidRPr="0054750C" w:rsidRDefault="00954B29" w:rsidP="005D50BE">
      <w:pPr>
        <w:tabs>
          <w:tab w:val="left" w:pos="567"/>
        </w:tabs>
        <w:spacing w:after="0" w:line="240" w:lineRule="auto"/>
        <w:jc w:val="left"/>
        <w:rPr>
          <w:rFonts w:eastAsia="Calibri" w:cs="Times New Roman"/>
          <w:lang w:val="en-GB"/>
        </w:rPr>
      </w:pPr>
    </w:p>
    <w:p w:rsidR="00FD46FE" w:rsidRPr="0054750C" w:rsidRDefault="00F13B53"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For that purpose, WIPO has developed the</w:t>
      </w:r>
      <w:r w:rsidR="00977BF5">
        <w:rPr>
          <w:rFonts w:eastAsia="Calibri" w:cs="Times New Roman"/>
          <w:lang w:val="en-GB"/>
        </w:rPr>
        <w:t xml:space="preserve"> Academic Intellectual Assets document</w:t>
      </w:r>
      <w:r w:rsidR="006362EB">
        <w:rPr>
          <w:rFonts w:eastAsia="Calibri" w:cs="Times New Roman"/>
          <w:lang w:val="en-GB"/>
        </w:rPr>
        <w:t>Map</w:t>
      </w:r>
      <w:r w:rsidR="00FD46FE" w:rsidRPr="0054750C">
        <w:rPr>
          <w:rFonts w:eastAsia="Calibri" w:cs="Times New Roman"/>
          <w:lang w:val="en-GB"/>
        </w:rPr>
        <w:t>, a comprehensive and inclusive framework for the utilization of ac</w:t>
      </w:r>
      <w:r w:rsidR="00954B29">
        <w:rPr>
          <w:rFonts w:eastAsia="Calibri" w:cs="Times New Roman"/>
          <w:lang w:val="en-GB"/>
        </w:rPr>
        <w:t>ademic assets.</w:t>
      </w:r>
    </w:p>
    <w:p w:rsidR="00FD46FE" w:rsidRPr="0054750C" w:rsidRDefault="00FD46FE" w:rsidP="005D50BE">
      <w:pPr>
        <w:tabs>
          <w:tab w:val="left" w:pos="567"/>
        </w:tabs>
        <w:spacing w:after="0" w:line="240" w:lineRule="auto"/>
        <w:jc w:val="left"/>
        <w:rPr>
          <w:rFonts w:eastAsia="Calibri" w:cs="Times New Roman"/>
          <w:lang w:val="en-GB"/>
        </w:rPr>
      </w:pPr>
    </w:p>
    <w:p w:rsidR="00FD46FE" w:rsidRDefault="00FD46FE" w:rsidP="005D50BE">
      <w:pPr>
        <w:tabs>
          <w:tab w:val="left" w:pos="567"/>
        </w:tabs>
        <w:spacing w:after="0" w:line="240" w:lineRule="auto"/>
        <w:jc w:val="left"/>
        <w:rPr>
          <w:rFonts w:eastAsia="Calibri" w:cs="Times New Roman"/>
          <w:lang w:val="en-GB"/>
        </w:rPr>
      </w:pPr>
    </w:p>
    <w:p w:rsidR="00FD46FE" w:rsidRPr="00954B29" w:rsidRDefault="00FD46FE" w:rsidP="00125848">
      <w:pPr>
        <w:pStyle w:val="Heading10"/>
        <w:rPr>
          <w:lang w:eastAsia="en-ZA"/>
        </w:rPr>
      </w:pPr>
      <w:bookmarkStart w:id="11" w:name="_Toc510355381"/>
      <w:bookmarkStart w:id="12" w:name="_Toc520362274"/>
      <w:r w:rsidRPr="00954B29">
        <w:rPr>
          <w:lang w:eastAsia="en-ZA"/>
        </w:rPr>
        <w:t>Purpose of the</w:t>
      </w:r>
      <w:r w:rsidR="00977BF5">
        <w:rPr>
          <w:lang w:eastAsia="en-ZA"/>
        </w:rPr>
        <w:t xml:space="preserve"> </w:t>
      </w:r>
      <w:r w:rsidR="00977BF5" w:rsidRPr="004A7AAD">
        <w:rPr>
          <w:lang w:eastAsia="en-ZA"/>
        </w:rPr>
        <w:t>Acade</w:t>
      </w:r>
      <w:r w:rsidR="006362EB" w:rsidRPr="004A7AAD">
        <w:rPr>
          <w:lang w:eastAsia="en-ZA"/>
        </w:rPr>
        <w:t xml:space="preserve">mic Intellectual Assets </w:t>
      </w:r>
      <w:bookmarkEnd w:id="11"/>
      <w:r w:rsidR="006362EB" w:rsidRPr="004A7AAD">
        <w:rPr>
          <w:lang w:eastAsia="en-ZA"/>
        </w:rPr>
        <w:t>Map</w:t>
      </w:r>
      <w:bookmarkEnd w:id="12"/>
    </w:p>
    <w:p w:rsidR="00FD46FE" w:rsidRDefault="00F13B53"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This </w:t>
      </w:r>
      <w:r w:rsidR="006362EB">
        <w:rPr>
          <w:rFonts w:eastAsia="Calibri" w:cs="Times New Roman"/>
          <w:lang w:val="en-GB"/>
        </w:rPr>
        <w:t>Map</w:t>
      </w:r>
      <w:r w:rsidR="00977BF5">
        <w:rPr>
          <w:rFonts w:eastAsia="Calibri" w:cs="Times New Roman"/>
          <w:lang w:val="en-GB"/>
        </w:rPr>
        <w:t xml:space="preserve"> </w:t>
      </w:r>
      <w:r w:rsidR="006362EB">
        <w:rPr>
          <w:rFonts w:eastAsia="Calibri" w:cs="Times New Roman"/>
          <w:lang w:val="en-GB"/>
        </w:rPr>
        <w:t>Map</w:t>
      </w:r>
      <w:r w:rsidR="00FD46FE" w:rsidRPr="0054750C">
        <w:rPr>
          <w:rFonts w:eastAsia="Calibri" w:cs="Times New Roman"/>
          <w:lang w:val="en-GB"/>
        </w:rPr>
        <w:t xml:space="preserve"> is developed specifically for universities and research institutes that are relatively new to the technology transfer / knowledge transfer practice and that want to set up or have recently established a Tec</w:t>
      </w:r>
      <w:r w:rsidR="00954B29">
        <w:rPr>
          <w:rFonts w:eastAsia="Calibri" w:cs="Times New Roman"/>
          <w:lang w:val="en-GB"/>
        </w:rPr>
        <w:t>hnology Transfer Office (“TTO).</w:t>
      </w:r>
    </w:p>
    <w:p w:rsidR="00954B29" w:rsidRPr="0054750C" w:rsidRDefault="00954B29" w:rsidP="005D50BE">
      <w:pPr>
        <w:tabs>
          <w:tab w:val="left" w:pos="567"/>
        </w:tabs>
        <w:spacing w:after="0" w:line="240" w:lineRule="auto"/>
        <w:jc w:val="left"/>
        <w:rPr>
          <w:rFonts w:eastAsia="Calibri" w:cs="Times New Roman"/>
          <w:lang w:val="en-GB"/>
        </w:rPr>
      </w:pPr>
    </w:p>
    <w:p w:rsidR="00FD46FE" w:rsidRDefault="00F13B53"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w:t>
      </w:r>
      <w:r w:rsidR="006362EB">
        <w:rPr>
          <w:rFonts w:eastAsia="Calibri" w:cs="Times New Roman"/>
          <w:lang w:val="en-GB"/>
        </w:rPr>
        <w:t>document Map</w:t>
      </w:r>
      <w:r w:rsidR="00FD46FE" w:rsidRPr="0054750C">
        <w:rPr>
          <w:rFonts w:eastAsia="Calibri" w:cs="Times New Roman"/>
          <w:lang w:val="en-GB"/>
        </w:rPr>
        <w:t xml:space="preserve"> applies the inclusive concept of “knowledge transfer” that is much broader than the traditional concept of “technology transfer” which is understood primarily as transfer of IP through patent licensing. </w:t>
      </w:r>
      <w:r w:rsidR="00954B29">
        <w:rPr>
          <w:rFonts w:eastAsia="Calibri" w:cs="Times New Roman"/>
          <w:lang w:val="en-GB"/>
        </w:rPr>
        <w:t xml:space="preserve"> </w:t>
      </w:r>
      <w:r w:rsidR="00FD46FE" w:rsidRPr="0054750C">
        <w:rPr>
          <w:rFonts w:eastAsia="Calibri" w:cs="Times New Roman"/>
          <w:lang w:val="en-GB"/>
        </w:rPr>
        <w:t xml:space="preserve">Because of its broader definition, this </w:t>
      </w:r>
      <w:r w:rsidR="006362EB">
        <w:rPr>
          <w:rFonts w:eastAsia="Calibri" w:cs="Times New Roman"/>
          <w:lang w:val="en-GB"/>
        </w:rPr>
        <w:t>Map</w:t>
      </w:r>
      <w:r w:rsidR="00FD46FE" w:rsidRPr="0054750C">
        <w:rPr>
          <w:rFonts w:eastAsia="Calibri" w:cs="Times New Roman"/>
          <w:lang w:val="en-GB"/>
        </w:rPr>
        <w:t xml:space="preserve"> is applicable to the implementation of knowledge transfer in all academic disciplines, including social sciences, humanities and the arts.  In addition, the </w:t>
      </w:r>
      <w:r w:rsidR="006362EB">
        <w:rPr>
          <w:rFonts w:eastAsia="Calibri" w:cs="Times New Roman"/>
          <w:lang w:val="en-GB"/>
        </w:rPr>
        <w:t>Map</w:t>
      </w:r>
      <w:r w:rsidR="00FD46FE" w:rsidRPr="0054750C">
        <w:rPr>
          <w:rFonts w:eastAsia="Calibri" w:cs="Times New Roman"/>
          <w:lang w:val="en-GB"/>
        </w:rPr>
        <w:t xml:space="preserve"> can be used to identify other non-patentable, but very useful, assets that can be used by Academic Institutions in collaborations with others to address real societal problems.</w:t>
      </w:r>
    </w:p>
    <w:p w:rsidR="00954B29" w:rsidRDefault="00954B29" w:rsidP="005D50BE">
      <w:pPr>
        <w:tabs>
          <w:tab w:val="left" w:pos="567"/>
        </w:tabs>
        <w:spacing w:after="0" w:line="240" w:lineRule="auto"/>
        <w:jc w:val="left"/>
        <w:rPr>
          <w:rFonts w:eastAsia="Calibri" w:cs="Times New Roman"/>
          <w:lang w:val="en-GB"/>
        </w:rPr>
      </w:pPr>
    </w:p>
    <w:p w:rsidR="00954B29" w:rsidRPr="0054750C" w:rsidRDefault="00954B29" w:rsidP="005D50BE">
      <w:pPr>
        <w:tabs>
          <w:tab w:val="left" w:pos="567"/>
        </w:tabs>
        <w:spacing w:after="0" w:line="240" w:lineRule="auto"/>
        <w:jc w:val="left"/>
        <w:rPr>
          <w:rFonts w:eastAsia="Calibri" w:cs="Times New Roman"/>
          <w:lang w:val="en-GB"/>
        </w:rPr>
      </w:pPr>
    </w:p>
    <w:p w:rsidR="00FD46FE" w:rsidRPr="00954B29" w:rsidRDefault="00FD46FE" w:rsidP="00125848">
      <w:pPr>
        <w:pStyle w:val="Heading10"/>
        <w:rPr>
          <w:lang w:eastAsia="en-ZA"/>
        </w:rPr>
      </w:pPr>
      <w:bookmarkStart w:id="13" w:name="_Toc510355382"/>
      <w:bookmarkStart w:id="14" w:name="_Toc520362275"/>
      <w:r w:rsidRPr="00954B29">
        <w:rPr>
          <w:lang w:eastAsia="en-ZA"/>
        </w:rPr>
        <w:t>Structure</w:t>
      </w:r>
      <w:bookmarkEnd w:id="13"/>
      <w:bookmarkEnd w:id="14"/>
      <w:r w:rsidRPr="00954B29">
        <w:rPr>
          <w:lang w:eastAsia="en-ZA"/>
        </w:rPr>
        <w:t xml:space="preserve"> </w:t>
      </w:r>
    </w:p>
    <w:bookmarkStart w:id="15" w:name="_Toc510355383"/>
    <w:p w:rsidR="00FD46FE" w:rsidRDefault="00F13B53" w:rsidP="00F13B53">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w:t>
      </w:r>
      <w:r w:rsidR="006362EB">
        <w:rPr>
          <w:rFonts w:eastAsia="Calibri" w:cs="Times New Roman"/>
          <w:lang w:val="en-GB"/>
        </w:rPr>
        <w:t xml:space="preserve"> M</w:t>
      </w:r>
      <w:r w:rsidR="00FD46FE" w:rsidRPr="0054750C">
        <w:rPr>
          <w:rFonts w:eastAsia="Calibri" w:cs="Times New Roman"/>
          <w:lang w:val="en-GB"/>
        </w:rPr>
        <w:t>ap provides:</w:t>
      </w:r>
      <w:bookmarkEnd w:id="15"/>
    </w:p>
    <w:p w:rsidR="00954B29" w:rsidRPr="0054750C" w:rsidRDefault="00954B29" w:rsidP="005D50BE">
      <w:pPr>
        <w:tabs>
          <w:tab w:val="left" w:pos="567"/>
        </w:tabs>
        <w:spacing w:after="0" w:line="240" w:lineRule="auto"/>
        <w:jc w:val="left"/>
        <w:outlineLvl w:val="0"/>
        <w:rPr>
          <w:rFonts w:eastAsia="Calibri" w:cs="Times New Roman"/>
          <w:lang w:val="en-GB"/>
        </w:rPr>
      </w:pPr>
    </w:p>
    <w:p w:rsidR="00FD46FE" w:rsidRPr="0054750C" w:rsidRDefault="00FD46FE" w:rsidP="00970979">
      <w:pPr>
        <w:numPr>
          <w:ilvl w:val="0"/>
          <w:numId w:val="1"/>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An overview of all/most conceivable assets that an Academic Institution has, or may have, at its disposal and that are suitable for utilization by other academic institutions, the private sector and other organizations in society;</w:t>
      </w:r>
    </w:p>
    <w:p w:rsidR="00FD46FE" w:rsidRPr="0054750C" w:rsidRDefault="00FD46FE" w:rsidP="00970979">
      <w:pPr>
        <w:numPr>
          <w:ilvl w:val="0"/>
          <w:numId w:val="1"/>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 xml:space="preserve">An overview of different </w:t>
      </w:r>
      <w:r w:rsidRPr="0054750C">
        <w:rPr>
          <w:rFonts w:eastAsia="Calibri" w:cs="Times New Roman"/>
          <w:i/>
          <w:lang w:val="en-GB"/>
        </w:rPr>
        <w:t>methods</w:t>
      </w:r>
      <w:r w:rsidRPr="0054750C">
        <w:rPr>
          <w:rFonts w:eastAsia="Calibri" w:cs="Times New Roman"/>
          <w:lang w:val="en-GB"/>
        </w:rPr>
        <w:t xml:space="preserve"> for utilization of academic assets;</w:t>
      </w:r>
    </w:p>
    <w:p w:rsidR="00FD46FE" w:rsidRPr="0054750C" w:rsidRDefault="00FD46FE" w:rsidP="00970979">
      <w:pPr>
        <w:numPr>
          <w:ilvl w:val="0"/>
          <w:numId w:val="1"/>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 xml:space="preserve">An overview of </w:t>
      </w:r>
      <w:r w:rsidRPr="0054750C">
        <w:rPr>
          <w:rFonts w:eastAsia="Calibri" w:cs="Times New Roman"/>
          <w:i/>
          <w:lang w:val="en-GB"/>
        </w:rPr>
        <w:t>actions</w:t>
      </w:r>
      <w:r w:rsidRPr="0054750C">
        <w:rPr>
          <w:rFonts w:eastAsia="Calibri" w:cs="Times New Roman"/>
          <w:lang w:val="en-GB"/>
        </w:rPr>
        <w:t xml:space="preserve"> that can be applied to academic assets for the purpose of utilization;</w:t>
      </w:r>
    </w:p>
    <w:p w:rsidR="00FD46FE" w:rsidRPr="0054750C" w:rsidRDefault="00FD46FE" w:rsidP="00970979">
      <w:pPr>
        <w:numPr>
          <w:ilvl w:val="0"/>
          <w:numId w:val="1"/>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 xml:space="preserve">A set of examples or </w:t>
      </w:r>
      <w:r w:rsidRPr="0054750C">
        <w:rPr>
          <w:rFonts w:eastAsia="Calibri" w:cs="Times New Roman"/>
          <w:i/>
          <w:lang w:val="en-GB"/>
        </w:rPr>
        <w:t>pathways</w:t>
      </w:r>
      <w:r w:rsidRPr="0054750C">
        <w:rPr>
          <w:rFonts w:eastAsia="Calibri" w:cs="Times New Roman"/>
          <w:lang w:val="en-GB"/>
        </w:rPr>
        <w:t xml:space="preserve"> of frequently used strategies and actions for the utilization of certain academic assets; and</w:t>
      </w:r>
    </w:p>
    <w:p w:rsidR="00FD46FE" w:rsidRDefault="00FD46FE" w:rsidP="00970979">
      <w:pPr>
        <w:numPr>
          <w:ilvl w:val="0"/>
          <w:numId w:val="1"/>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A table linking specific template agreements and guidelines in the Tool</w:t>
      </w:r>
      <w:r w:rsidR="00E04510">
        <w:rPr>
          <w:rFonts w:eastAsia="Calibri" w:cs="Times New Roman"/>
          <w:lang w:val="en-GB"/>
        </w:rPr>
        <w:t>k</w:t>
      </w:r>
      <w:r>
        <w:rPr>
          <w:rFonts w:eastAsia="Calibri" w:cs="Times New Roman"/>
          <w:lang w:val="en-GB"/>
        </w:rPr>
        <w:t>it</w:t>
      </w:r>
      <w:r w:rsidRPr="0054750C">
        <w:rPr>
          <w:rFonts w:eastAsia="Calibri" w:cs="Times New Roman"/>
          <w:lang w:val="en-GB"/>
        </w:rPr>
        <w:t xml:space="preserve"> to actions described in th</w:t>
      </w:r>
      <w:r w:rsidR="006362EB">
        <w:rPr>
          <w:rFonts w:eastAsia="Calibri" w:cs="Times New Roman"/>
          <w:lang w:val="en-GB"/>
        </w:rPr>
        <w:t>is document</w:t>
      </w:r>
      <w:r w:rsidR="004A7AAD">
        <w:rPr>
          <w:rFonts w:eastAsia="Calibri" w:cs="Times New Roman"/>
          <w:lang w:val="en-GB"/>
        </w:rPr>
        <w:t xml:space="preserve"> </w:t>
      </w:r>
      <w:r w:rsidR="006362EB">
        <w:rPr>
          <w:rFonts w:eastAsia="Calibri" w:cs="Times New Roman"/>
          <w:lang w:val="en-GB"/>
        </w:rPr>
        <w:t>Map</w:t>
      </w:r>
      <w:r w:rsidRPr="0054750C">
        <w:rPr>
          <w:rFonts w:eastAsia="Calibri" w:cs="Times New Roman"/>
          <w:lang w:val="en-GB"/>
        </w:rPr>
        <w:t>.</w:t>
      </w:r>
    </w:p>
    <w:p w:rsidR="00954B29" w:rsidRDefault="00954B29" w:rsidP="005D50BE">
      <w:pPr>
        <w:tabs>
          <w:tab w:val="left" w:pos="567"/>
        </w:tabs>
        <w:spacing w:after="0" w:line="240" w:lineRule="auto"/>
        <w:contextualSpacing/>
        <w:jc w:val="left"/>
        <w:rPr>
          <w:rFonts w:eastAsia="Calibri" w:cs="Times New Roman"/>
          <w:lang w:val="en-GB"/>
        </w:rPr>
      </w:pPr>
    </w:p>
    <w:p w:rsidR="00954B29" w:rsidRPr="0054750C" w:rsidRDefault="00954B29" w:rsidP="005D50BE">
      <w:pPr>
        <w:tabs>
          <w:tab w:val="left" w:pos="567"/>
        </w:tabs>
        <w:spacing w:after="0" w:line="240" w:lineRule="auto"/>
        <w:contextualSpacing/>
        <w:jc w:val="left"/>
        <w:rPr>
          <w:rFonts w:eastAsia="Calibri" w:cs="Times New Roman"/>
          <w:lang w:val="en-GB"/>
        </w:rPr>
      </w:pPr>
    </w:p>
    <w:p w:rsidR="00FD46FE" w:rsidRPr="00954B29" w:rsidRDefault="00FD46FE" w:rsidP="00125848">
      <w:pPr>
        <w:pStyle w:val="Heading10"/>
        <w:rPr>
          <w:lang w:eastAsia="en-ZA"/>
        </w:rPr>
      </w:pPr>
      <w:bookmarkStart w:id="16" w:name="_Toc510355384"/>
      <w:bookmarkStart w:id="17" w:name="_Toc520362276"/>
      <w:r w:rsidRPr="00954B29">
        <w:rPr>
          <w:lang w:eastAsia="en-ZA"/>
        </w:rPr>
        <w:t xml:space="preserve">Instructions for </w:t>
      </w:r>
      <w:r w:rsidR="00954B29" w:rsidRPr="00954B29">
        <w:rPr>
          <w:lang w:eastAsia="en-ZA"/>
        </w:rPr>
        <w:t>Use</w:t>
      </w:r>
      <w:bookmarkEnd w:id="16"/>
      <w:bookmarkEnd w:id="17"/>
    </w:p>
    <w:bookmarkStart w:id="18" w:name="_Toc510355385"/>
    <w:p w:rsidR="00FD46FE" w:rsidRDefault="00F13B53" w:rsidP="00FF024A">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w:t>
      </w:r>
      <w:r w:rsidR="006362EB">
        <w:rPr>
          <w:rFonts w:eastAsia="Calibri" w:cs="Times New Roman"/>
          <w:lang w:val="en-GB"/>
        </w:rPr>
        <w:t xml:space="preserve">Map </w:t>
      </w:r>
      <w:r w:rsidR="00FD46FE" w:rsidRPr="0054750C">
        <w:rPr>
          <w:rFonts w:eastAsia="Calibri" w:cs="Times New Roman"/>
          <w:lang w:val="en-GB"/>
        </w:rPr>
        <w:t>can be used both top-down and bottom-up.</w:t>
      </w:r>
      <w:bookmarkEnd w:id="18"/>
    </w:p>
    <w:p w:rsidR="00954B29" w:rsidRPr="0054750C" w:rsidRDefault="00954B29" w:rsidP="005D50BE">
      <w:pPr>
        <w:tabs>
          <w:tab w:val="left" w:pos="567"/>
        </w:tabs>
        <w:spacing w:after="0" w:line="240" w:lineRule="auto"/>
        <w:jc w:val="left"/>
        <w:outlineLvl w:val="0"/>
        <w:rPr>
          <w:rFonts w:eastAsia="Calibri" w:cs="Times New Roman"/>
          <w:lang w:val="en-GB"/>
        </w:rPr>
      </w:pPr>
    </w:p>
    <w:p w:rsidR="00FD46FE" w:rsidRPr="0054750C"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the top-down approach, the </w:t>
      </w:r>
      <w:r w:rsidR="006362EB">
        <w:rPr>
          <w:rFonts w:eastAsia="Calibri" w:cs="Times New Roman"/>
          <w:lang w:val="en-GB"/>
        </w:rPr>
        <w:t>Map</w:t>
      </w:r>
      <w:r w:rsidR="00FD46FE" w:rsidRPr="0054750C">
        <w:rPr>
          <w:rFonts w:eastAsia="Calibri" w:cs="Times New Roman"/>
          <w:lang w:val="en-GB"/>
        </w:rPr>
        <w:t xml:space="preserve"> serves as an analytical tool and guideline for the creation of an inventory of academic assets, the assessment of knowledge transfer potential, the development (or improvement) of an IP policy and the implementation of a comprehensive and inclusive knowledge transfer activity, to be undertaken by the mandated organization of the academic Institution – such as the Knowledge Transfer or Technology Transfer Office (KTTO or TTO).</w:t>
      </w:r>
    </w:p>
    <w:p w:rsidR="00954B29" w:rsidRDefault="00954B29" w:rsidP="005D50BE">
      <w:pPr>
        <w:tabs>
          <w:tab w:val="left" w:pos="567"/>
        </w:tabs>
        <w:spacing w:after="0" w:line="240" w:lineRule="auto"/>
        <w:jc w:val="left"/>
        <w:rPr>
          <w:rFonts w:eastAsia="Calibri" w:cs="Times New Roman"/>
          <w:lang w:val="en-GB"/>
        </w:rPr>
      </w:pPr>
    </w:p>
    <w:p w:rsidR="00FD46FE"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the bottom-up approach, the </w:t>
      </w:r>
      <w:r w:rsidR="006362EB">
        <w:rPr>
          <w:rFonts w:eastAsia="Calibri" w:cs="Times New Roman"/>
          <w:lang w:val="en-GB"/>
        </w:rPr>
        <w:t>Map</w:t>
      </w:r>
      <w:r w:rsidR="00FD46FE" w:rsidRPr="0054750C">
        <w:rPr>
          <w:rFonts w:eastAsia="Calibri" w:cs="Times New Roman"/>
          <w:lang w:val="en-GB"/>
        </w:rPr>
        <w:t xml:space="preserve"> can be used as a hands-on manual to initiate and execute a specific knowledge transfer project for a concrete asset or set of assets based on an end user or specific utilization in mind at the beginning. </w:t>
      </w:r>
      <w:r w:rsidR="00627859">
        <w:rPr>
          <w:rFonts w:eastAsia="Calibri" w:cs="Times New Roman"/>
          <w:lang w:val="en-GB"/>
        </w:rPr>
        <w:t xml:space="preserve"> </w:t>
      </w:r>
      <w:r w:rsidR="00FD46FE" w:rsidRPr="0054750C">
        <w:rPr>
          <w:rFonts w:eastAsia="Calibri" w:cs="Times New Roman"/>
          <w:lang w:val="en-GB"/>
        </w:rPr>
        <w:t xml:space="preserve">The </w:t>
      </w:r>
      <w:r w:rsidR="006362EB">
        <w:rPr>
          <w:rFonts w:eastAsia="Calibri" w:cs="Times New Roman"/>
          <w:lang w:val="en-GB"/>
        </w:rPr>
        <w:t>Map</w:t>
      </w:r>
      <w:r w:rsidR="00FD46FE" w:rsidRPr="0054750C">
        <w:rPr>
          <w:rFonts w:eastAsia="Calibri" w:cs="Times New Roman"/>
          <w:lang w:val="en-GB"/>
        </w:rPr>
        <w:t xml:space="preserve"> can provide structure a</w:t>
      </w:r>
      <w:r w:rsidR="00954B29">
        <w:rPr>
          <w:rFonts w:eastAsia="Calibri" w:cs="Times New Roman"/>
          <w:lang w:val="en-GB"/>
        </w:rPr>
        <w:t>nd guidance to such a project.</w:t>
      </w:r>
    </w:p>
    <w:p w:rsidR="00954B29" w:rsidRDefault="00954B29" w:rsidP="005D50BE">
      <w:pPr>
        <w:tabs>
          <w:tab w:val="left" w:pos="567"/>
        </w:tabs>
        <w:spacing w:after="0" w:line="240" w:lineRule="auto"/>
        <w:jc w:val="left"/>
        <w:rPr>
          <w:rFonts w:eastAsia="Calibri" w:cs="Times New Roman"/>
          <w:lang w:val="en-GB"/>
        </w:rPr>
      </w:pPr>
    </w:p>
    <w:p w:rsidR="00FD46FE"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It is important to acknowledge that knowledge transfer is part of the innovation process and cannot be seen in isolation of the people involved. Innovation is highly dependent on the</w:t>
      </w:r>
      <w:r w:rsidR="00627859">
        <w:rPr>
          <w:rFonts w:eastAsia="Calibri" w:cs="Times New Roman"/>
          <w:lang w:val="en-GB"/>
        </w:rPr>
        <w:t xml:space="preserve"> </w:t>
      </w:r>
      <w:r w:rsidR="00FD46FE" w:rsidRPr="0054750C">
        <w:rPr>
          <w:rFonts w:eastAsia="Calibri" w:cs="Times New Roman"/>
          <w:lang w:val="en-GB"/>
        </w:rPr>
        <w:t>knowledge, experience, creativity and motivation of the associated individuals as well as the group dynamics between the individuals and the sociocultural aspects of the innovation environment. Innovation and knowledge transfer is, to a large</w:t>
      </w:r>
      <w:r w:rsidR="00954B29">
        <w:rPr>
          <w:rFonts w:eastAsia="Calibri" w:cs="Times New Roman"/>
          <w:lang w:val="en-GB"/>
        </w:rPr>
        <w:t xml:space="preserve"> extent, a very social process.</w:t>
      </w:r>
    </w:p>
    <w:p w:rsidR="00954B29" w:rsidRPr="0054750C" w:rsidRDefault="00954B29" w:rsidP="005D50BE">
      <w:pPr>
        <w:tabs>
          <w:tab w:val="left" w:pos="567"/>
        </w:tabs>
        <w:spacing w:after="0" w:line="240" w:lineRule="auto"/>
        <w:jc w:val="left"/>
        <w:rPr>
          <w:rFonts w:eastAsia="Calibri" w:cs="Times New Roman"/>
          <w:lang w:val="en-GB"/>
        </w:rPr>
      </w:pPr>
    </w:p>
    <w:p w:rsidR="00FD46FE" w:rsidRDefault="00FF024A" w:rsidP="005D50BE">
      <w:pPr>
        <w:tabs>
          <w:tab w:val="left" w:pos="567"/>
        </w:tabs>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order to implement an effective knowledge transfer practice, the </w:t>
      </w:r>
      <w:r w:rsidR="006362EB">
        <w:rPr>
          <w:rFonts w:eastAsia="Calibri" w:cs="Times New Roman"/>
          <w:lang w:val="en-GB"/>
        </w:rPr>
        <w:t>Map</w:t>
      </w:r>
      <w:r w:rsidR="00FD46FE" w:rsidRPr="0054750C">
        <w:rPr>
          <w:rFonts w:eastAsia="Calibri" w:cs="Times New Roman"/>
          <w:lang w:val="en-GB"/>
        </w:rPr>
        <w:t xml:space="preserve"> urges Academic Institutions to take this “people perspective” into account, i.e. while there is a process, it must be impl</w:t>
      </w:r>
      <w:r w:rsidR="00954B29">
        <w:rPr>
          <w:rFonts w:eastAsia="Calibri" w:cs="Times New Roman"/>
          <w:lang w:val="en-GB"/>
        </w:rPr>
        <w:t>emented by actual people.</w:t>
      </w:r>
    </w:p>
    <w:p w:rsidR="00954B29" w:rsidRDefault="00954B29" w:rsidP="005D50BE">
      <w:pPr>
        <w:tabs>
          <w:tab w:val="left" w:pos="567"/>
        </w:tabs>
        <w:spacing w:after="0" w:line="240" w:lineRule="auto"/>
        <w:jc w:val="left"/>
        <w:rPr>
          <w:rFonts w:eastAsia="Calibri" w:cs="Times New Roman"/>
          <w:lang w:val="en-GB"/>
        </w:rPr>
      </w:pPr>
    </w:p>
    <w:p w:rsidR="00954B29" w:rsidRPr="0054750C" w:rsidRDefault="00954B29" w:rsidP="005D50BE">
      <w:pPr>
        <w:tabs>
          <w:tab w:val="left" w:pos="567"/>
        </w:tabs>
        <w:spacing w:after="0" w:line="240" w:lineRule="auto"/>
        <w:jc w:val="left"/>
        <w:rPr>
          <w:rFonts w:eastAsia="Calibri" w:cs="Times New Roman"/>
          <w:lang w:val="en-GB"/>
        </w:rPr>
      </w:pPr>
    </w:p>
    <w:p w:rsidR="00FD46FE" w:rsidRPr="00954B29" w:rsidRDefault="00FD46FE" w:rsidP="00125848">
      <w:pPr>
        <w:pStyle w:val="Heading10"/>
        <w:rPr>
          <w:lang w:eastAsia="en-ZA"/>
        </w:rPr>
      </w:pPr>
      <w:bookmarkStart w:id="19" w:name="_Toc510355386"/>
      <w:bookmarkStart w:id="20" w:name="_Toc520362277"/>
      <w:r w:rsidRPr="00954B29">
        <w:rPr>
          <w:lang w:eastAsia="en-ZA"/>
        </w:rPr>
        <w:t>People Perspective</w:t>
      </w:r>
      <w:bookmarkEnd w:id="19"/>
      <w:bookmarkEnd w:id="20"/>
    </w:p>
    <w:p w:rsidR="00FD46FE"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While the </w:t>
      </w:r>
      <w:r w:rsidR="006362EB">
        <w:rPr>
          <w:rFonts w:eastAsia="Calibri" w:cs="Times New Roman"/>
          <w:lang w:val="en-GB"/>
        </w:rPr>
        <w:t>Map</w:t>
      </w:r>
      <w:r w:rsidR="00FD46FE" w:rsidRPr="0054750C">
        <w:rPr>
          <w:rFonts w:eastAsia="Calibri" w:cs="Times New Roman"/>
          <w:lang w:val="en-GB"/>
        </w:rPr>
        <w:t xml:space="preserve"> is process oriented, this section will focus on people, without whom the knowledge and intellectual property would not exist and without their active participation no transfer would occur succ</w:t>
      </w:r>
      <w:r w:rsidR="00954B29">
        <w:rPr>
          <w:rFonts w:eastAsia="Calibri" w:cs="Times New Roman"/>
          <w:lang w:val="en-GB"/>
        </w:rPr>
        <w:t>essfully.</w:t>
      </w:r>
    </w:p>
    <w:p w:rsidR="00954B29" w:rsidRPr="0054750C" w:rsidRDefault="00954B29" w:rsidP="005D50BE">
      <w:pPr>
        <w:tabs>
          <w:tab w:val="left" w:pos="567"/>
        </w:tabs>
        <w:spacing w:after="0" w:line="240" w:lineRule="auto"/>
        <w:jc w:val="left"/>
        <w:rPr>
          <w:rFonts w:eastAsia="Calibri" w:cs="Times New Roman"/>
          <w:lang w:val="en-GB"/>
        </w:rPr>
      </w:pPr>
    </w:p>
    <w:p w:rsidR="00FD46FE" w:rsidRPr="00FF024A"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Researches are very busy building their own research careers – to create knowledge to advance a field of endeavour, to educate people and receive the proper attribution for their work.  Most will also be intrigued by the idea of using their research to help solve a real societal problem.  They will be interested in the services of the TTO staff only to the extent that such service</w:t>
      </w:r>
      <w:r w:rsidR="00074B66">
        <w:rPr>
          <w:rFonts w:eastAsia="Calibri" w:cs="Times New Roman"/>
          <w:lang w:val="en-GB"/>
        </w:rPr>
        <w:t xml:space="preserve">s will advance their careers.  </w:t>
      </w:r>
      <w:r w:rsidR="00FD46FE" w:rsidRPr="0054750C">
        <w:rPr>
          <w:rFonts w:eastAsia="Calibri" w:cs="Times New Roman"/>
          <w:lang w:val="en-GB"/>
        </w:rPr>
        <w:t xml:space="preserve">TTO staff must show how this can be done by discussing the purpose of the TTO.  The following </w:t>
      </w:r>
      <w:r w:rsidR="00FD46FE" w:rsidRPr="00FF024A">
        <w:rPr>
          <w:rFonts w:eastAsia="Calibri" w:cs="Times New Roman"/>
          <w:lang w:val="en-GB"/>
        </w:rPr>
        <w:t>is a good example of a modern Mission Statement of a technology transfer offic</w:t>
      </w:r>
      <w:r w:rsidR="00954B29" w:rsidRPr="00FF024A">
        <w:rPr>
          <w:rFonts w:eastAsia="Calibri" w:cs="Times New Roman"/>
          <w:lang w:val="en-GB"/>
        </w:rPr>
        <w:t>e / commercialization activity:</w:t>
      </w:r>
    </w:p>
    <w:p w:rsidR="00954B29" w:rsidRPr="0054750C" w:rsidRDefault="00954B29" w:rsidP="005D50BE">
      <w:pPr>
        <w:tabs>
          <w:tab w:val="left" w:pos="567"/>
        </w:tabs>
        <w:spacing w:after="0" w:line="240" w:lineRule="auto"/>
        <w:jc w:val="left"/>
        <w:rPr>
          <w:rFonts w:eastAsia="Calibri" w:cs="Calibri"/>
          <w:color w:val="000000"/>
          <w:lang w:val="en-GB"/>
        </w:rPr>
      </w:pPr>
    </w:p>
    <w:p w:rsidR="00FD46FE" w:rsidRPr="0054750C" w:rsidRDefault="00FD46FE" w:rsidP="005D50BE">
      <w:pPr>
        <w:tabs>
          <w:tab w:val="left" w:pos="567"/>
        </w:tabs>
        <w:spacing w:after="0" w:line="240" w:lineRule="auto"/>
        <w:ind w:left="567"/>
        <w:jc w:val="left"/>
        <w:rPr>
          <w:rFonts w:eastAsia="Calibri" w:cs="Calibri"/>
          <w:color w:val="000000"/>
          <w:lang w:val="en-GB"/>
        </w:rPr>
      </w:pPr>
      <w:r w:rsidRPr="0054750C">
        <w:rPr>
          <w:rFonts w:eastAsia="Calibri" w:cs="Calibri"/>
          <w:color w:val="000000"/>
          <w:lang w:val="en-GB"/>
        </w:rPr>
        <w:t>“</w:t>
      </w:r>
      <w:r w:rsidRPr="0054750C">
        <w:rPr>
          <w:rFonts w:eastAsia="Calibri" w:cs="Calibri"/>
          <w:i/>
          <w:color w:val="000000"/>
          <w:lang w:val="en-GB"/>
        </w:rPr>
        <w:t>To assist the University to achieve its Goals</w:t>
      </w:r>
      <w:r w:rsidRPr="004A7AAD">
        <w:rPr>
          <w:rFonts w:eastAsia="Calibri" w:cs="Calibri"/>
          <w:i/>
          <w:color w:val="000000"/>
          <w:lang w:val="en-GB"/>
        </w:rPr>
        <w:t xml:space="preserve"> </w:t>
      </w:r>
      <w:r w:rsidRPr="0054750C">
        <w:rPr>
          <w:rFonts w:eastAsia="Calibri" w:cs="Calibri"/>
          <w:i/>
          <w:color w:val="000000"/>
          <w:lang w:val="en-GB"/>
        </w:rPr>
        <w:t xml:space="preserve">of education, research and community service, by growing University-Industry relationships particularly in the area of research collaborations in order to bring results of research and creative works of researchers to the benefit of Society in the form of new products and services which save lives, </w:t>
      </w:r>
      <w:r w:rsidRPr="0054750C">
        <w:rPr>
          <w:rFonts w:eastAsia="Calibri" w:cs="Calibri"/>
          <w:i/>
          <w:color w:val="000000"/>
          <w:lang w:val="en-GB"/>
        </w:rPr>
        <w:lastRenderedPageBreak/>
        <w:t>improve the quality of life and increase corporate competitiveness and productivity.”</w:t>
      </w:r>
    </w:p>
    <w:p w:rsidR="00954B29" w:rsidRDefault="00954B29" w:rsidP="005D50BE">
      <w:pPr>
        <w:tabs>
          <w:tab w:val="left" w:pos="567"/>
        </w:tabs>
        <w:spacing w:after="0" w:line="240" w:lineRule="auto"/>
        <w:jc w:val="left"/>
        <w:rPr>
          <w:rFonts w:eastAsia="Calibri" w:cs="Calibri"/>
          <w:color w:val="000000"/>
          <w:lang w:val="en-GB"/>
        </w:rPr>
      </w:pPr>
    </w:p>
    <w:p w:rsidR="00FD46FE" w:rsidRPr="00FF024A"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FF024A">
        <w:rPr>
          <w:rFonts w:eastAsia="Calibri" w:cs="Times New Roman"/>
          <w:lang w:val="en-GB"/>
        </w:rPr>
        <w:t>Researchers can easily understand how this will advance their own research careers.  No mention is made of Patent, License, Agreements or any of the particular jargon of the field.</w:t>
      </w:r>
    </w:p>
    <w:p w:rsidR="00954B29" w:rsidRPr="00FF024A" w:rsidRDefault="00954B29" w:rsidP="005D50BE">
      <w:pPr>
        <w:tabs>
          <w:tab w:val="left" w:pos="567"/>
        </w:tabs>
        <w:spacing w:after="0" w:line="240" w:lineRule="auto"/>
        <w:jc w:val="left"/>
        <w:rPr>
          <w:rFonts w:eastAsia="Calibri" w:cs="Times New Roman"/>
          <w:lang w:val="en-GB"/>
        </w:rPr>
      </w:pPr>
    </w:p>
    <w:p w:rsidR="00FD46FE" w:rsidRPr="00FF024A"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FF024A">
        <w:rPr>
          <w:rFonts w:eastAsia="Calibri" w:cs="Times New Roman"/>
          <w:lang w:val="en-GB"/>
        </w:rPr>
        <w:t>A brief discussion with researchers by TTO staff of the strategy of ‘Intellectual Property’ and ‘Knowledge asset utilization’ will show that a well-defined, successful process exists to make this happen.</w:t>
      </w:r>
    </w:p>
    <w:p w:rsidR="00954B29" w:rsidRPr="00FF024A" w:rsidRDefault="00954B29" w:rsidP="005D50BE">
      <w:pPr>
        <w:tabs>
          <w:tab w:val="left" w:pos="567"/>
        </w:tabs>
        <w:spacing w:after="0" w:line="240" w:lineRule="auto"/>
        <w:jc w:val="left"/>
        <w:rPr>
          <w:rFonts w:eastAsia="Calibri" w:cs="Times New Roman"/>
          <w:lang w:val="en-GB"/>
        </w:rPr>
      </w:pPr>
    </w:p>
    <w:p w:rsidR="00FD46FE" w:rsidRPr="00FF024A"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FF024A">
        <w:rPr>
          <w:rFonts w:eastAsia="Calibri" w:cs="Times New Roman"/>
          <w:lang w:val="en-GB"/>
        </w:rPr>
        <w:t xml:space="preserve">North American and European experience shown that </w:t>
      </w:r>
      <w:r w:rsidR="00074B66">
        <w:rPr>
          <w:rFonts w:eastAsia="Calibri" w:cs="Times New Roman"/>
          <w:lang w:val="en-GB"/>
        </w:rPr>
        <w:t>ten percent (</w:t>
      </w:r>
      <w:r w:rsidR="00FD46FE" w:rsidRPr="00FF024A">
        <w:rPr>
          <w:rFonts w:eastAsia="Calibri" w:cs="Times New Roman"/>
          <w:lang w:val="en-GB"/>
        </w:rPr>
        <w:t>10%</w:t>
      </w:r>
      <w:r w:rsidR="00074B66">
        <w:rPr>
          <w:rFonts w:eastAsia="Calibri" w:cs="Times New Roman"/>
          <w:lang w:val="en-GB"/>
        </w:rPr>
        <w:t>)</w:t>
      </w:r>
      <w:r w:rsidR="00FD46FE" w:rsidRPr="00FF024A">
        <w:rPr>
          <w:rFonts w:eastAsia="Calibri" w:cs="Times New Roman"/>
          <w:lang w:val="en-GB"/>
        </w:rPr>
        <w:t xml:space="preserve"> of academic STEM researchers will be intrigued enough to be involved over time.  Evidence is emerging that another </w:t>
      </w:r>
      <w:r w:rsidR="00074B66">
        <w:rPr>
          <w:rFonts w:eastAsia="Calibri" w:cs="Times New Roman"/>
          <w:lang w:val="en-GB"/>
        </w:rPr>
        <w:t>ten percent (</w:t>
      </w:r>
      <w:r w:rsidR="00074B66" w:rsidRPr="00FF024A">
        <w:rPr>
          <w:rFonts w:eastAsia="Calibri" w:cs="Times New Roman"/>
          <w:lang w:val="en-GB"/>
        </w:rPr>
        <w:t>10%</w:t>
      </w:r>
      <w:r w:rsidR="00074B66">
        <w:rPr>
          <w:rFonts w:eastAsia="Calibri" w:cs="Times New Roman"/>
          <w:lang w:val="en-GB"/>
        </w:rPr>
        <w:t>)</w:t>
      </w:r>
      <w:r w:rsidR="00FD46FE" w:rsidRPr="00FF024A">
        <w:rPr>
          <w:rFonts w:eastAsia="Calibri" w:cs="Times New Roman"/>
          <w:lang w:val="en-GB"/>
        </w:rPr>
        <w:t xml:space="preserve"> of researchers in non-STEM areas can get involved when the assets utilized are software, creative works, collections and materials (e.g. bio- and nonbio-) and other assets.</w:t>
      </w:r>
    </w:p>
    <w:p w:rsidR="00954B29" w:rsidRPr="00FF024A" w:rsidRDefault="00954B29" w:rsidP="005D50BE">
      <w:pPr>
        <w:tabs>
          <w:tab w:val="left" w:pos="567"/>
        </w:tabs>
        <w:spacing w:after="0" w:line="240" w:lineRule="auto"/>
        <w:jc w:val="left"/>
        <w:rPr>
          <w:rFonts w:eastAsia="Calibri" w:cs="Times New Roman"/>
          <w:lang w:val="en-GB"/>
        </w:rPr>
      </w:pPr>
    </w:p>
    <w:p w:rsidR="00FD46FE" w:rsidRPr="00FF024A"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FF024A">
        <w:rPr>
          <w:rFonts w:eastAsia="Calibri" w:cs="Times New Roman"/>
          <w:lang w:val="en-GB"/>
        </w:rPr>
        <w:t xml:space="preserve">Turning now to the motivations of TTO staff.  </w:t>
      </w:r>
      <w:r w:rsidR="00954B29" w:rsidRPr="00FF024A">
        <w:rPr>
          <w:rFonts w:eastAsia="Calibri" w:cs="Times New Roman"/>
          <w:lang w:val="en-GB"/>
        </w:rPr>
        <w:t>Staff need</w:t>
      </w:r>
      <w:r w:rsidR="004A7AAD">
        <w:rPr>
          <w:rFonts w:eastAsia="Calibri" w:cs="Times New Roman"/>
          <w:lang w:val="en-GB"/>
        </w:rPr>
        <w:t>s</w:t>
      </w:r>
      <w:r w:rsidR="00FD46FE" w:rsidRPr="00FF024A">
        <w:rPr>
          <w:rFonts w:eastAsia="Calibri" w:cs="Times New Roman"/>
          <w:lang w:val="en-GB"/>
        </w:rPr>
        <w:t xml:space="preserve"> to be self-motivated and prepared to take initiative often.  Every day is different depending on the variety of projects across campus which the staff need</w:t>
      </w:r>
      <w:r w:rsidR="004A7AAD">
        <w:rPr>
          <w:rFonts w:eastAsia="Calibri" w:cs="Times New Roman"/>
          <w:lang w:val="en-GB"/>
        </w:rPr>
        <w:t>s</w:t>
      </w:r>
      <w:r w:rsidR="00FD46FE" w:rsidRPr="00FF024A">
        <w:rPr>
          <w:rFonts w:eastAsia="Calibri" w:cs="Times New Roman"/>
          <w:lang w:val="en-GB"/>
        </w:rPr>
        <w:t xml:space="preserve"> to take the initiative to find and assi</w:t>
      </w:r>
      <w:r w:rsidR="00954B29" w:rsidRPr="00FF024A">
        <w:rPr>
          <w:rFonts w:eastAsia="Calibri" w:cs="Times New Roman"/>
          <w:lang w:val="en-GB"/>
        </w:rPr>
        <w:t>st with.</w:t>
      </w:r>
    </w:p>
    <w:p w:rsidR="00954B29" w:rsidRPr="00FF024A" w:rsidRDefault="00954B29" w:rsidP="005D50BE">
      <w:pPr>
        <w:tabs>
          <w:tab w:val="left" w:pos="567"/>
        </w:tabs>
        <w:spacing w:after="0" w:line="240" w:lineRule="auto"/>
        <w:jc w:val="left"/>
        <w:rPr>
          <w:rFonts w:eastAsia="Calibri" w:cs="Times New Roman"/>
          <w:lang w:val="en-GB"/>
        </w:rPr>
      </w:pPr>
    </w:p>
    <w:p w:rsidR="00FD46FE" w:rsidRPr="00FF024A"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FF024A">
        <w:rPr>
          <w:rFonts w:eastAsia="Calibri" w:cs="Times New Roman"/>
          <w:lang w:val="en-GB"/>
        </w:rPr>
        <w:t>Staff need</w:t>
      </w:r>
      <w:r w:rsidR="004A7AAD">
        <w:rPr>
          <w:rFonts w:eastAsia="Calibri" w:cs="Times New Roman"/>
          <w:lang w:val="en-GB"/>
        </w:rPr>
        <w:t>s</w:t>
      </w:r>
      <w:r w:rsidR="00FD46FE" w:rsidRPr="00FF024A">
        <w:rPr>
          <w:rFonts w:eastAsia="Calibri" w:cs="Times New Roman"/>
          <w:lang w:val="en-GB"/>
        </w:rPr>
        <w:t xml:space="preserve"> to communicate constantly the progress they are making on projects that help build the institution’s research base as the activity is unfamiliar to most researchers, administrators and leadership.  What success looks </w:t>
      </w:r>
      <w:r w:rsidR="00627859" w:rsidRPr="00FF024A">
        <w:rPr>
          <w:rFonts w:eastAsia="Calibri" w:cs="Times New Roman"/>
          <w:lang w:val="en-GB"/>
        </w:rPr>
        <w:t>like</w:t>
      </w:r>
      <w:r w:rsidR="00FD46FE" w:rsidRPr="00FF024A">
        <w:rPr>
          <w:rFonts w:eastAsia="Calibri" w:cs="Times New Roman"/>
          <w:lang w:val="en-GB"/>
        </w:rPr>
        <w:t xml:space="preserve"> is unknown to most on-campus.  What others on-campus do understand is that the TTO staff are spending money on IP protection </w:t>
      </w:r>
      <w:r w:rsidR="00FD46FE" w:rsidRPr="00FF024A">
        <w:rPr>
          <w:rFonts w:eastAsia="Calibri" w:cs="Times New Roman"/>
          <w:lang w:val="en-GB"/>
        </w:rPr>
        <w:lastRenderedPageBreak/>
        <w:t>and advancing projects, but they need to be assured that concrete tangible progress to a goal is being made, as it may be a year or more before royalties or other project compensation comes onto campus.</w:t>
      </w:r>
    </w:p>
    <w:p w:rsidR="00954B29" w:rsidRPr="00FF024A" w:rsidRDefault="00954B29" w:rsidP="005D50BE">
      <w:pPr>
        <w:tabs>
          <w:tab w:val="left" w:pos="567"/>
        </w:tabs>
        <w:spacing w:after="0" w:line="240" w:lineRule="auto"/>
        <w:jc w:val="left"/>
        <w:rPr>
          <w:rFonts w:eastAsia="Calibri" w:cs="Times New Roman"/>
          <w:lang w:val="en-GB"/>
        </w:rPr>
      </w:pPr>
    </w:p>
    <w:p w:rsidR="00FD46FE" w:rsidRPr="00FF024A"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FF024A">
        <w:rPr>
          <w:rFonts w:eastAsia="Calibri" w:cs="Times New Roman"/>
          <w:lang w:val="en-GB"/>
        </w:rPr>
        <w:t>Staff must be motivated to work with others on campus collaboratively to build the research base and thus enhance the university or research institute’s reputation.</w:t>
      </w:r>
    </w:p>
    <w:p w:rsidR="00954B29" w:rsidRPr="00FF024A" w:rsidRDefault="00954B29" w:rsidP="005D50BE">
      <w:pPr>
        <w:tabs>
          <w:tab w:val="left" w:pos="567"/>
        </w:tabs>
        <w:spacing w:after="0" w:line="240" w:lineRule="auto"/>
        <w:jc w:val="left"/>
        <w:rPr>
          <w:rFonts w:eastAsia="Calibri" w:cs="Times New Roman"/>
          <w:lang w:val="en-GB"/>
        </w:rPr>
      </w:pPr>
    </w:p>
    <w:p w:rsidR="00FD46FE" w:rsidRPr="00FF024A"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FF024A">
        <w:rPr>
          <w:rFonts w:eastAsia="Calibri" w:cs="Times New Roman"/>
          <w:lang w:val="en-GB"/>
        </w:rPr>
        <w:t>The best staff over time show characteristics of:  patience;</w:t>
      </w:r>
      <w:r w:rsidR="00954B29" w:rsidRPr="00FF024A">
        <w:rPr>
          <w:rFonts w:eastAsia="Calibri" w:cs="Times New Roman"/>
          <w:lang w:val="en-GB"/>
        </w:rPr>
        <w:t xml:space="preserve"> </w:t>
      </w:r>
      <w:r w:rsidR="00FD46FE" w:rsidRPr="00FF024A">
        <w:rPr>
          <w:rFonts w:eastAsia="Calibri" w:cs="Times New Roman"/>
          <w:lang w:val="en-GB"/>
        </w:rPr>
        <w:t xml:space="preserve"> modest ego; </w:t>
      </w:r>
      <w:r w:rsidR="00954B29" w:rsidRPr="00FF024A">
        <w:rPr>
          <w:rFonts w:eastAsia="Calibri" w:cs="Times New Roman"/>
          <w:lang w:val="en-GB"/>
        </w:rPr>
        <w:t xml:space="preserve"> </w:t>
      </w:r>
      <w:r w:rsidR="00FD46FE" w:rsidRPr="00FF024A">
        <w:rPr>
          <w:rFonts w:eastAsia="Calibri" w:cs="Times New Roman"/>
          <w:lang w:val="en-GB"/>
        </w:rPr>
        <w:t>the ability to collaborate with many intelligent people who have very different agendas;</w:t>
      </w:r>
      <w:r w:rsidR="00954B29" w:rsidRPr="00FF024A">
        <w:rPr>
          <w:rFonts w:eastAsia="Calibri" w:cs="Times New Roman"/>
          <w:lang w:val="en-GB"/>
        </w:rPr>
        <w:t xml:space="preserve"> </w:t>
      </w:r>
      <w:r w:rsidR="00FD46FE" w:rsidRPr="00FF024A">
        <w:rPr>
          <w:rFonts w:eastAsia="Calibri" w:cs="Times New Roman"/>
          <w:lang w:val="en-GB"/>
        </w:rPr>
        <w:t xml:space="preserve"> paying attention to detail; </w:t>
      </w:r>
      <w:r w:rsidR="00954B29" w:rsidRPr="00FF024A">
        <w:rPr>
          <w:rFonts w:eastAsia="Calibri" w:cs="Times New Roman"/>
          <w:lang w:val="en-GB"/>
        </w:rPr>
        <w:t xml:space="preserve"> </w:t>
      </w:r>
      <w:r w:rsidR="00FD46FE" w:rsidRPr="00FF024A">
        <w:rPr>
          <w:rFonts w:eastAsia="Calibri" w:cs="Times New Roman"/>
          <w:lang w:val="en-GB"/>
        </w:rPr>
        <w:t>taking initiative and having the ability to sell a concept of ‘what might be’ if the utilization works.</w:t>
      </w:r>
    </w:p>
    <w:p w:rsidR="006A445E" w:rsidRDefault="006A445E" w:rsidP="004A7AAD">
      <w:pPr>
        <w:tabs>
          <w:tab w:val="left" w:pos="567"/>
        </w:tabs>
        <w:spacing w:after="200" w:line="240" w:lineRule="auto"/>
        <w:jc w:val="left"/>
        <w:rPr>
          <w:rFonts w:eastAsia="Calibri" w:cs="Times New Roman"/>
          <w:color w:val="000000"/>
          <w:lang w:val="en-GB"/>
        </w:rPr>
      </w:pPr>
    </w:p>
    <w:p w:rsidR="00FD46FE" w:rsidRPr="00954B29" w:rsidRDefault="00FD46FE" w:rsidP="00125848">
      <w:pPr>
        <w:pStyle w:val="Heading10"/>
        <w:rPr>
          <w:lang w:eastAsia="en-ZA"/>
        </w:rPr>
      </w:pPr>
      <w:bookmarkStart w:id="21" w:name="_Toc510355387"/>
      <w:bookmarkStart w:id="22" w:name="_Toc520362278"/>
      <w:r w:rsidRPr="00954B29">
        <w:rPr>
          <w:lang w:eastAsia="en-ZA"/>
        </w:rPr>
        <w:t>Academic Assets</w:t>
      </w:r>
      <w:bookmarkEnd w:id="21"/>
      <w:bookmarkEnd w:id="22"/>
    </w:p>
    <w:p w:rsidR="00FD46FE"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financial accounting, an asset is any tangible or intangible resource that can be owned or controlled by an entity to produce positive economic value. </w:t>
      </w:r>
      <w:r w:rsidR="00627859">
        <w:rPr>
          <w:rFonts w:eastAsia="Calibri" w:cs="Times New Roman"/>
          <w:lang w:val="en-GB"/>
        </w:rPr>
        <w:t xml:space="preserve"> </w:t>
      </w:r>
      <w:r w:rsidR="00FD46FE" w:rsidRPr="0054750C">
        <w:rPr>
          <w:rFonts w:eastAsia="Calibri" w:cs="Times New Roman"/>
          <w:lang w:val="en-GB"/>
        </w:rPr>
        <w:t>Simply stated, assets represent something that can be converted into a financial benefit.</w:t>
      </w:r>
    </w:p>
    <w:p w:rsidR="00954B29" w:rsidRPr="0054750C" w:rsidRDefault="00954B29" w:rsidP="005D50BE">
      <w:pPr>
        <w:tabs>
          <w:tab w:val="left" w:pos="567"/>
        </w:tabs>
        <w:spacing w:after="0" w:line="240" w:lineRule="auto"/>
        <w:jc w:val="left"/>
        <w:rPr>
          <w:rFonts w:eastAsia="Calibri" w:cs="Times New Roman"/>
          <w:lang w:val="en-GB"/>
        </w:rPr>
      </w:pPr>
    </w:p>
    <w:p w:rsidR="006A445E"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a research environment, an “academic asset” refers to a tangible or intangible resource that can be owned or controlled by a university or research institution and that can be utilized with a third party, (both public and private), for the purpose of generating societal and/or economic value. </w:t>
      </w:r>
      <w:r w:rsidR="00EF0C40">
        <w:rPr>
          <w:rFonts w:eastAsia="Calibri" w:cs="Times New Roman"/>
          <w:lang w:val="en-GB"/>
        </w:rPr>
        <w:t xml:space="preserve"> </w:t>
      </w:r>
      <w:r w:rsidR="00FD46FE" w:rsidRPr="0054750C">
        <w:rPr>
          <w:rFonts w:eastAsia="Calibri" w:cs="Times New Roman"/>
          <w:lang w:val="en-GB"/>
        </w:rPr>
        <w:t>Simply stated, academic assets represent something that can be converted into a societal benefit and/or cash.</w:t>
      </w:r>
    </w:p>
    <w:p w:rsidR="00FF024A" w:rsidRPr="0054750C" w:rsidRDefault="00FF024A" w:rsidP="005D50BE">
      <w:pPr>
        <w:tabs>
          <w:tab w:val="left" w:pos="567"/>
        </w:tabs>
        <w:spacing w:after="0" w:line="240" w:lineRule="auto"/>
        <w:jc w:val="left"/>
        <w:rPr>
          <w:rFonts w:eastAsia="Calibri" w:cs="Times New Roman"/>
          <w:lang w:val="en-GB"/>
        </w:rPr>
      </w:pPr>
    </w:p>
    <w:p w:rsidR="00FD46FE" w:rsidRDefault="00FF024A" w:rsidP="005D50BE">
      <w:pPr>
        <w:tabs>
          <w:tab w:val="left" w:pos="567"/>
        </w:tabs>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It is important to acknowledge that in the financial accounting definition the value of an asset is related to the owner of the asset, whereas for an academic asset, its value is related to the party that utilizes the asset and/or th</w:t>
      </w:r>
      <w:r>
        <w:rPr>
          <w:rFonts w:eastAsia="Calibri" w:cs="Times New Roman"/>
          <w:lang w:val="en-GB"/>
        </w:rPr>
        <w:t>e value to society as a whole.</w:t>
      </w:r>
    </w:p>
    <w:p w:rsidR="00FF024A" w:rsidRDefault="00FF024A" w:rsidP="005D50BE">
      <w:pPr>
        <w:tabs>
          <w:tab w:val="left" w:pos="567"/>
        </w:tabs>
        <w:spacing w:after="0" w:line="240" w:lineRule="auto"/>
        <w:jc w:val="left"/>
        <w:rPr>
          <w:rFonts w:eastAsia="Calibri" w:cs="Times New Roman"/>
          <w:lang w:val="en-GB"/>
        </w:rPr>
      </w:pPr>
    </w:p>
    <w:p w:rsidR="00FF024A" w:rsidRPr="0054750C" w:rsidRDefault="00FF024A" w:rsidP="005D50BE">
      <w:pPr>
        <w:tabs>
          <w:tab w:val="left" w:pos="567"/>
        </w:tabs>
        <w:spacing w:after="0" w:line="240" w:lineRule="auto"/>
        <w:jc w:val="left"/>
        <w:rPr>
          <w:rFonts w:eastAsia="Calibri" w:cs="Times New Roman"/>
          <w:lang w:val="en-GB"/>
        </w:rPr>
      </w:pPr>
    </w:p>
    <w:p w:rsidR="00FD46FE" w:rsidRPr="00FF024A" w:rsidRDefault="00FD46FE" w:rsidP="00125848">
      <w:pPr>
        <w:pStyle w:val="Heading10"/>
        <w:rPr>
          <w:lang w:eastAsia="en-ZA"/>
        </w:rPr>
      </w:pPr>
      <w:bookmarkStart w:id="23" w:name="_Toc510355388"/>
      <w:bookmarkStart w:id="24" w:name="_Toc520362279"/>
      <w:r w:rsidRPr="00FF024A">
        <w:rPr>
          <w:lang w:eastAsia="en-ZA"/>
        </w:rPr>
        <w:t xml:space="preserve">Value of </w:t>
      </w:r>
      <w:r w:rsidR="004A7AAD" w:rsidRPr="00FF024A">
        <w:rPr>
          <w:lang w:eastAsia="en-ZA"/>
        </w:rPr>
        <w:t>Academic Assets</w:t>
      </w:r>
      <w:bookmarkEnd w:id="23"/>
      <w:bookmarkEnd w:id="24"/>
    </w:p>
    <w:p w:rsidR="00FD46FE" w:rsidRDefault="00FF024A" w:rsidP="005D50BE">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For intellectual or other property to become an asset for academic institutions, it is necessary that the asset be identified and </w:t>
      </w:r>
      <w:r w:rsidR="00074B66" w:rsidRPr="0054750C">
        <w:rPr>
          <w:rFonts w:eastAsia="Calibri" w:cs="Times New Roman"/>
          <w:lang w:val="en-GB"/>
        </w:rPr>
        <w:t>has</w:t>
      </w:r>
      <w:r w:rsidR="00FD46FE" w:rsidRPr="0054750C">
        <w:rPr>
          <w:rFonts w:eastAsia="Calibri" w:cs="Times New Roman"/>
          <w:lang w:val="en-GB"/>
        </w:rPr>
        <w:t xml:space="preserve"> certain properties to be of potential utilization value to an external interested party, either public or private. </w:t>
      </w:r>
      <w:r>
        <w:rPr>
          <w:rFonts w:eastAsia="Calibri" w:cs="Times New Roman"/>
          <w:lang w:val="en-GB"/>
        </w:rPr>
        <w:t xml:space="preserve"> </w:t>
      </w:r>
      <w:r w:rsidR="00FD46FE" w:rsidRPr="0054750C">
        <w:rPr>
          <w:rFonts w:eastAsia="Calibri" w:cs="Times New Roman"/>
          <w:lang w:val="en-GB"/>
        </w:rPr>
        <w:t>For example:</w:t>
      </w:r>
    </w:p>
    <w:p w:rsidR="00FF024A" w:rsidRPr="0054750C" w:rsidRDefault="00FF024A" w:rsidP="005D50BE">
      <w:pPr>
        <w:tabs>
          <w:tab w:val="left" w:pos="567"/>
        </w:tabs>
        <w:spacing w:after="0" w:line="240" w:lineRule="auto"/>
        <w:jc w:val="left"/>
        <w:rPr>
          <w:rFonts w:eastAsia="Calibri" w:cs="Times New Roman"/>
          <w:lang w:val="en-GB"/>
        </w:rPr>
      </w:pPr>
    </w:p>
    <w:p w:rsidR="00FD46FE" w:rsidRPr="0054750C" w:rsidRDefault="00FD46FE" w:rsidP="00970979">
      <w:pPr>
        <w:numPr>
          <w:ilvl w:val="0"/>
          <w:numId w:val="3"/>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 xml:space="preserve">The asset must have a perceived or potential </w:t>
      </w:r>
      <w:r w:rsidRPr="0054750C">
        <w:rPr>
          <w:rFonts w:eastAsia="Calibri" w:cs="Times New Roman"/>
          <w:b/>
          <w:lang w:val="en-GB"/>
        </w:rPr>
        <w:t>application of value</w:t>
      </w:r>
      <w:r w:rsidRPr="0054750C">
        <w:rPr>
          <w:rFonts w:eastAsia="Calibri" w:cs="Times New Roman"/>
          <w:lang w:val="en-GB"/>
        </w:rPr>
        <w:t xml:space="preserve"> to an interested party; </w:t>
      </w:r>
      <w:r w:rsidR="00EF0C40">
        <w:rPr>
          <w:rFonts w:eastAsia="Calibri" w:cs="Times New Roman"/>
          <w:lang w:val="en-GB"/>
        </w:rPr>
        <w:t xml:space="preserve"> </w:t>
      </w:r>
      <w:r w:rsidRPr="0054750C">
        <w:rPr>
          <w:rFonts w:eastAsia="Calibri" w:cs="Times New Roman"/>
          <w:lang w:val="en-GB"/>
        </w:rPr>
        <w:t xml:space="preserve">and/or </w:t>
      </w:r>
    </w:p>
    <w:p w:rsidR="00FD46FE" w:rsidRPr="0054750C" w:rsidRDefault="00FD46FE" w:rsidP="00970979">
      <w:pPr>
        <w:numPr>
          <w:ilvl w:val="0"/>
          <w:numId w:val="3"/>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 xml:space="preserve">The asset is </w:t>
      </w:r>
      <w:r w:rsidRPr="0054750C">
        <w:rPr>
          <w:rFonts w:eastAsia="Calibri" w:cs="Times New Roman"/>
          <w:b/>
          <w:lang w:val="en-GB"/>
        </w:rPr>
        <w:t>novel, non-obvious, creative and/or available exclusively</w:t>
      </w:r>
      <w:r w:rsidRPr="0054750C">
        <w:rPr>
          <w:rFonts w:eastAsia="Calibri" w:cs="Times New Roman"/>
          <w:lang w:val="en-GB"/>
        </w:rPr>
        <w:t xml:space="preserve"> in order to enable the interested party to invest in it to improve its products or services and increase its competitiveness by capturing a large part of the ‘added value’;</w:t>
      </w:r>
      <w:r w:rsidR="00EF0C40">
        <w:rPr>
          <w:rFonts w:eastAsia="Calibri" w:cs="Times New Roman"/>
          <w:lang w:val="en-GB"/>
        </w:rPr>
        <w:t xml:space="preserve"> </w:t>
      </w:r>
      <w:r w:rsidRPr="0054750C">
        <w:rPr>
          <w:rFonts w:eastAsia="Calibri" w:cs="Times New Roman"/>
          <w:lang w:val="en-GB"/>
        </w:rPr>
        <w:t xml:space="preserve"> and/or </w:t>
      </w:r>
    </w:p>
    <w:p w:rsidR="00FD46FE" w:rsidRPr="0054750C" w:rsidRDefault="00FD46FE" w:rsidP="00970979">
      <w:pPr>
        <w:numPr>
          <w:ilvl w:val="0"/>
          <w:numId w:val="3"/>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 xml:space="preserve">The asset is </w:t>
      </w:r>
      <w:r w:rsidRPr="0054750C">
        <w:rPr>
          <w:rFonts w:eastAsia="Calibri" w:cs="Times New Roman"/>
          <w:b/>
          <w:lang w:val="en-GB"/>
        </w:rPr>
        <w:t>reliable, credible and reputable</w:t>
      </w:r>
      <w:r w:rsidRPr="0054750C">
        <w:rPr>
          <w:rFonts w:eastAsia="Calibri" w:cs="Times New Roman"/>
          <w:lang w:val="en-GB"/>
        </w:rPr>
        <w:t xml:space="preserve"> in order to enable the interested party to make investment decisions and actions that affect its reputation; </w:t>
      </w:r>
      <w:r w:rsidR="00EF0C40">
        <w:rPr>
          <w:rFonts w:eastAsia="Calibri" w:cs="Times New Roman"/>
          <w:lang w:val="en-GB"/>
        </w:rPr>
        <w:t xml:space="preserve"> </w:t>
      </w:r>
      <w:r w:rsidRPr="0054750C">
        <w:rPr>
          <w:rFonts w:eastAsia="Calibri" w:cs="Times New Roman"/>
          <w:lang w:val="en-GB"/>
        </w:rPr>
        <w:t>and/or</w:t>
      </w:r>
    </w:p>
    <w:p w:rsidR="00FD46FE" w:rsidRDefault="00FD46FE" w:rsidP="00970979">
      <w:pPr>
        <w:numPr>
          <w:ilvl w:val="0"/>
          <w:numId w:val="3"/>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 xml:space="preserve">The asset is </w:t>
      </w:r>
      <w:r w:rsidRPr="0054750C">
        <w:rPr>
          <w:rFonts w:eastAsia="Calibri" w:cs="Times New Roman"/>
          <w:b/>
          <w:lang w:val="en-GB"/>
        </w:rPr>
        <w:t>comprehensive and coherent</w:t>
      </w:r>
      <w:r w:rsidRPr="00EF0C40">
        <w:rPr>
          <w:rFonts w:eastAsia="Calibri" w:cs="Times New Roman"/>
          <w:lang w:val="en-GB"/>
        </w:rPr>
        <w:t xml:space="preserve"> </w:t>
      </w:r>
      <w:r w:rsidRPr="0054750C">
        <w:rPr>
          <w:rFonts w:eastAsia="Calibri" w:cs="Times New Roman"/>
          <w:lang w:val="en-GB"/>
        </w:rPr>
        <w:t>to a specific field or domain.</w:t>
      </w:r>
      <w:r w:rsidR="00EF0C40">
        <w:rPr>
          <w:rFonts w:eastAsia="Calibri" w:cs="Times New Roman"/>
          <w:lang w:val="en-GB"/>
        </w:rPr>
        <w:t xml:space="preserve"> </w:t>
      </w:r>
      <w:r w:rsidRPr="0054750C">
        <w:rPr>
          <w:rFonts w:eastAsia="Calibri" w:cs="Times New Roman"/>
          <w:lang w:val="en-GB"/>
        </w:rPr>
        <w:t xml:space="preserve"> In the context of knowledge transfer, an external party would be less interested in isolated, small and discrete pieces of IP or knowledge, but would look for a reliable, competent and comprehensive knowledge provider/collaborator to help address its needs in a specific field of interest.</w:t>
      </w:r>
    </w:p>
    <w:p w:rsidR="00FF024A" w:rsidRDefault="00FF024A" w:rsidP="00FF024A">
      <w:pPr>
        <w:tabs>
          <w:tab w:val="left" w:pos="1134"/>
        </w:tabs>
        <w:spacing w:after="0" w:line="240" w:lineRule="auto"/>
        <w:contextualSpacing/>
        <w:jc w:val="left"/>
        <w:rPr>
          <w:rFonts w:eastAsia="Calibri" w:cs="Times New Roman"/>
          <w:lang w:val="en-GB"/>
        </w:rPr>
      </w:pPr>
    </w:p>
    <w:p w:rsidR="00FF024A" w:rsidRPr="0054750C" w:rsidRDefault="00FF024A" w:rsidP="00FF024A">
      <w:pPr>
        <w:tabs>
          <w:tab w:val="left" w:pos="1134"/>
        </w:tabs>
        <w:spacing w:after="0" w:line="240" w:lineRule="auto"/>
        <w:contextualSpacing/>
        <w:jc w:val="left"/>
        <w:rPr>
          <w:rFonts w:eastAsia="Calibri" w:cs="Times New Roman"/>
          <w:lang w:val="en-GB"/>
        </w:rPr>
      </w:pPr>
    </w:p>
    <w:p w:rsidR="00FD46FE" w:rsidRPr="00441399" w:rsidRDefault="00FD46FE" w:rsidP="00125848">
      <w:pPr>
        <w:pStyle w:val="Heading10"/>
        <w:rPr>
          <w:lang w:eastAsia="en-ZA"/>
        </w:rPr>
      </w:pPr>
      <w:bookmarkStart w:id="25" w:name="_Toc510355389"/>
      <w:bookmarkStart w:id="26" w:name="_Toc520362280"/>
      <w:r w:rsidRPr="00441399">
        <w:rPr>
          <w:lang w:eastAsia="en-ZA"/>
        </w:rPr>
        <w:t xml:space="preserve">Classification of </w:t>
      </w:r>
      <w:r w:rsidR="004A7AAD" w:rsidRPr="00441399">
        <w:rPr>
          <w:lang w:eastAsia="en-ZA"/>
        </w:rPr>
        <w:t>Academic Assets</w:t>
      </w:r>
      <w:bookmarkEnd w:id="25"/>
      <w:bookmarkEnd w:id="26"/>
    </w:p>
    <w:p w:rsidR="00FD46FE" w:rsidRDefault="00441399" w:rsidP="00441399">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A wide range of classifications of such assets exist.  They can be separated in two main categories:</w:t>
      </w:r>
    </w:p>
    <w:p w:rsidR="00441399" w:rsidRPr="0054750C" w:rsidRDefault="00441399" w:rsidP="005D50BE">
      <w:pPr>
        <w:tabs>
          <w:tab w:val="left" w:pos="567"/>
        </w:tabs>
        <w:spacing w:after="0" w:line="240" w:lineRule="auto"/>
        <w:jc w:val="left"/>
        <w:rPr>
          <w:rFonts w:eastAsia="Calibri" w:cs="Times New Roman"/>
          <w:lang w:val="en-GB"/>
        </w:rPr>
      </w:pPr>
    </w:p>
    <w:p w:rsidR="00FD46FE" w:rsidRPr="0054750C" w:rsidRDefault="00FD46FE" w:rsidP="00970979">
      <w:pPr>
        <w:numPr>
          <w:ilvl w:val="0"/>
          <w:numId w:val="7"/>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Intellectual assets;</w:t>
      </w:r>
      <w:r w:rsidR="00EF0C40">
        <w:rPr>
          <w:rFonts w:eastAsia="Calibri" w:cs="Times New Roman"/>
          <w:lang w:val="en-GB"/>
        </w:rPr>
        <w:t xml:space="preserve"> </w:t>
      </w:r>
      <w:r w:rsidRPr="0054750C">
        <w:rPr>
          <w:rFonts w:eastAsia="Calibri" w:cs="Times New Roman"/>
          <w:lang w:val="en-GB"/>
        </w:rPr>
        <w:t xml:space="preserve"> and</w:t>
      </w:r>
    </w:p>
    <w:p w:rsidR="00FD46FE" w:rsidRPr="0054750C" w:rsidRDefault="00FD46FE" w:rsidP="00970979">
      <w:pPr>
        <w:numPr>
          <w:ilvl w:val="0"/>
          <w:numId w:val="7"/>
        </w:numPr>
        <w:tabs>
          <w:tab w:val="left" w:pos="1134"/>
        </w:tabs>
        <w:spacing w:after="0" w:line="240" w:lineRule="auto"/>
        <w:ind w:left="1134" w:hanging="567"/>
        <w:contextualSpacing/>
        <w:jc w:val="left"/>
        <w:rPr>
          <w:rFonts w:eastAsia="Calibri" w:cs="Times New Roman"/>
          <w:lang w:val="en-GB"/>
        </w:rPr>
      </w:pPr>
      <w:r w:rsidRPr="0054750C">
        <w:rPr>
          <w:rFonts w:eastAsia="Calibri" w:cs="Times New Roman"/>
          <w:lang w:val="en-GB"/>
        </w:rPr>
        <w:t>Non-intellectual assets.</w:t>
      </w:r>
    </w:p>
    <w:p w:rsidR="00441399" w:rsidRDefault="00441399" w:rsidP="005D50BE">
      <w:pPr>
        <w:tabs>
          <w:tab w:val="left" w:pos="567"/>
        </w:tabs>
        <w:spacing w:after="0" w:line="240" w:lineRule="auto"/>
        <w:jc w:val="left"/>
        <w:rPr>
          <w:rFonts w:eastAsia="Calibri" w:cs="Times New Roman"/>
          <w:lang w:val="en-GB"/>
        </w:rPr>
      </w:pPr>
    </w:p>
    <w:p w:rsidR="00FD46FE" w:rsidRPr="0054750C" w:rsidRDefault="00441399" w:rsidP="00441399">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Both categories are divided into several classes and sub-classes. </w:t>
      </w:r>
      <w:r w:rsidR="00EF0C40">
        <w:rPr>
          <w:rFonts w:eastAsia="Calibri" w:cs="Times New Roman"/>
          <w:lang w:val="en-GB"/>
        </w:rPr>
        <w:t xml:space="preserve"> </w:t>
      </w:r>
      <w:r w:rsidR="00FD46FE" w:rsidRPr="0054750C">
        <w:rPr>
          <w:rFonts w:eastAsia="Calibri" w:cs="Times New Roman"/>
          <w:lang w:val="en-GB"/>
        </w:rPr>
        <w:t xml:space="preserve">An overview is provided in figure 1. </w:t>
      </w:r>
    </w:p>
    <w:p w:rsidR="00FD46FE" w:rsidRDefault="00FD46FE" w:rsidP="00FD46FE">
      <w:pPr>
        <w:rPr>
          <w:rFonts w:eastAsia="Calibri" w:cs="Times New Roman"/>
          <w:lang w:val="en-GB"/>
        </w:rPr>
      </w:pPr>
      <w:r w:rsidRPr="0054750C">
        <w:rPr>
          <w:rFonts w:eastAsia="Calibri" w:cs="Times New Roman"/>
          <w:lang w:val="en-GB"/>
        </w:rPr>
        <w:br w:type="page"/>
      </w:r>
    </w:p>
    <w:p w:rsidR="00FD46FE" w:rsidRPr="0054750C" w:rsidRDefault="00FD46FE" w:rsidP="00FD46FE">
      <w:pPr>
        <w:rPr>
          <w:rFonts w:ascii="Calibri Light" w:hAnsi="Calibri Light" w:cs="Times New Roman"/>
          <w:b/>
          <w:bCs/>
          <w:color w:val="4472C4"/>
          <w:sz w:val="26"/>
          <w:szCs w:val="26"/>
          <w:lang w:val="en-GB"/>
        </w:rPr>
      </w:pPr>
      <w:r>
        <w:rPr>
          <w:noProof/>
          <w:lang w:val="en-US"/>
        </w:rPr>
        <w:lastRenderedPageBreak/>
        <mc:AlternateContent>
          <mc:Choice Requires="wps">
            <w:drawing>
              <wp:anchor distT="0" distB="0" distL="114300" distR="114300" simplePos="0" relativeHeight="251676160" behindDoc="1" locked="0" layoutInCell="1" allowOverlap="1" wp14:anchorId="25A351A1" wp14:editId="057F4790">
                <wp:simplePos x="0" y="0"/>
                <wp:positionH relativeFrom="column">
                  <wp:posOffset>96520</wp:posOffset>
                </wp:positionH>
                <wp:positionV relativeFrom="paragraph">
                  <wp:posOffset>269875</wp:posOffset>
                </wp:positionV>
                <wp:extent cx="5745480" cy="7842250"/>
                <wp:effectExtent l="0" t="0" r="26670" b="25400"/>
                <wp:wrapNone/>
                <wp:docPr id="72" name="Tekstva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45480" cy="7842250"/>
                        </a:xfrm>
                        <a:prstGeom prst="rect">
                          <a:avLst/>
                        </a:prstGeom>
                        <a:solidFill>
                          <a:srgbClr val="FFFFFF"/>
                        </a:solidFill>
                        <a:ln w="9525">
                          <a:solidFill>
                            <a:srgbClr val="000000"/>
                          </a:solidFill>
                          <a:miter lim="800000"/>
                          <a:headEnd/>
                          <a:tailEnd/>
                        </a:ln>
                      </wps:spPr>
                      <wps:txbx>
                        <w:txbxContent>
                          <w:p w:rsidR="00BE6304" w:rsidRPr="00D51C55" w:rsidRDefault="00BE6304" w:rsidP="00441399">
                            <w:pPr>
                              <w:jc w:val="left"/>
                              <w:rPr>
                                <w:b/>
                                <w:sz w:val="20"/>
                                <w:szCs w:val="20"/>
                              </w:rPr>
                            </w:pPr>
                            <w:r w:rsidRPr="00D51C55">
                              <w:rPr>
                                <w:b/>
                                <w:sz w:val="20"/>
                                <w:szCs w:val="20"/>
                              </w:rPr>
                              <w:t>Overview of academic assets</w:t>
                            </w:r>
                          </w:p>
                          <w:p w:rsidR="00BE6304" w:rsidRPr="00D51C55" w:rsidRDefault="00BE6304" w:rsidP="00970979">
                            <w:pPr>
                              <w:pStyle w:val="ListParagraph"/>
                              <w:numPr>
                                <w:ilvl w:val="0"/>
                                <w:numId w:val="4"/>
                              </w:numPr>
                              <w:ind w:left="567" w:hanging="567"/>
                              <w:contextualSpacing/>
                              <w:jc w:val="left"/>
                              <w:rPr>
                                <w:b/>
                                <w:sz w:val="20"/>
                                <w:szCs w:val="20"/>
                              </w:rPr>
                            </w:pPr>
                            <w:r w:rsidRPr="00D51C55">
                              <w:rPr>
                                <w:b/>
                                <w:sz w:val="20"/>
                                <w:szCs w:val="20"/>
                              </w:rPr>
                              <w:t>Intellectual assets</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Intellectual property</w:t>
                            </w:r>
                            <w:r w:rsidRPr="00D51C55">
                              <w:rPr>
                                <w:sz w:val="20"/>
                                <w:szCs w:val="20"/>
                              </w:rPr>
                              <w:t xml:space="preserve"> (created, identifiable and protectable by law, after review and approval by government)</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 xml:space="preserve">Patents </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 xml:space="preserve">Industrial design rights </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Copyrights and original works, including software</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Database rights and databases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Layout designs (topographies) and integrated circuits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Plant breeders’ rights and new plants varieties</w:t>
                            </w:r>
                          </w:p>
                          <w:p w:rsidR="00BE6304" w:rsidRPr="00D51C55" w:rsidRDefault="00BE6304" w:rsidP="00970979">
                            <w:pPr>
                              <w:pStyle w:val="ListParagraph"/>
                              <w:numPr>
                                <w:ilvl w:val="1"/>
                                <w:numId w:val="4"/>
                              </w:numPr>
                              <w:ind w:left="1134" w:hanging="567"/>
                              <w:contextualSpacing/>
                              <w:jc w:val="left"/>
                              <w:rPr>
                                <w:sz w:val="20"/>
                                <w:szCs w:val="20"/>
                              </w:rPr>
                            </w:pPr>
                            <w:r w:rsidRPr="00D51C55">
                              <w:rPr>
                                <w:b/>
                                <w:sz w:val="20"/>
                                <w:szCs w:val="20"/>
                              </w:rPr>
                              <w:t xml:space="preserve">Knowledge assets </w:t>
                            </w:r>
                            <w:r w:rsidRPr="00D51C55">
                              <w:rPr>
                                <w:sz w:val="20"/>
                                <w:szCs w:val="20"/>
                              </w:rPr>
                              <w:t>(protectable and identifiable by contract, commercial or criminal law)</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Trade Secrets and Know-how</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Expertise</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Information</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Proprietary information, including</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Unpatented inventions</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Ideas &amp; concepts</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Theories &amp; rationales</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Results &amp; observations</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Instructions &amp; solutions</w:t>
                            </w:r>
                          </w:p>
                          <w:p w:rsidR="00BE6304" w:rsidRPr="00D51C55" w:rsidRDefault="00BE6304" w:rsidP="00970979">
                            <w:pPr>
                              <w:pStyle w:val="ListParagraph"/>
                              <w:numPr>
                                <w:ilvl w:val="0"/>
                                <w:numId w:val="4"/>
                              </w:numPr>
                              <w:ind w:left="567" w:hanging="567"/>
                              <w:contextualSpacing/>
                              <w:jc w:val="left"/>
                              <w:rPr>
                                <w:b/>
                                <w:sz w:val="20"/>
                                <w:szCs w:val="20"/>
                              </w:rPr>
                            </w:pPr>
                            <w:r w:rsidRPr="00D51C55">
                              <w:rPr>
                                <w:b/>
                                <w:sz w:val="20"/>
                                <w:szCs w:val="20"/>
                              </w:rPr>
                              <w:t>Non-intellectual assets (more tangible assets)</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Collections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Data</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Objects</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Infrastructure &amp; capacity</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Human capital</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Equipment</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Labs</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Financial assets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Patent fund</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Proof of concept fund</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Venture/(pre-)seed fund</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Operational assets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Technology transfer office</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Collaboration support organisation</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Clinical trial desk</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Strategic assets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 xml:space="preserve">License(s) – certification to practice </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Access to patients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Access to public funding and subsidies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Reputation</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Entrepreneurial culture</w:t>
                            </w:r>
                          </w:p>
                          <w:p w:rsidR="00BE6304" w:rsidRPr="00D51C55" w:rsidRDefault="00BE6304" w:rsidP="00FD46FE">
                            <w:pPr>
                              <w:rPr>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351A1" id="_x0000_t202" coordsize="21600,21600" o:spt="202" path="m,l,21600r21600,l21600,xe">
                <v:stroke joinstyle="miter"/>
                <v:path gradientshapeok="t" o:connecttype="rect"/>
              </v:shapetype>
              <v:shape id="Tekstvak 2" o:spid="_x0000_s1026" type="#_x0000_t202" style="position:absolute;left:0;text-align:left;margin-left:7.6pt;margin-top:21.25pt;width:452.4pt;height:6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">
                <o:lock v:ext="edit" aspectratio="t" verticies="t" text="t" shapetype="t"/>
                <v:textbox>
                  <w:txbxContent>
                    <w:p w:rsidR="00BE6304" w:rsidRPr="00D51C55" w:rsidRDefault="00BE6304" w:rsidP="00441399">
                      <w:pPr>
                        <w:jc w:val="left"/>
                        <w:rPr>
                          <w:b/>
                          <w:sz w:val="20"/>
                          <w:szCs w:val="20"/>
                        </w:rPr>
                      </w:pPr>
                      <w:r w:rsidRPr="00D51C55">
                        <w:rPr>
                          <w:b/>
                          <w:sz w:val="20"/>
                          <w:szCs w:val="20"/>
                        </w:rPr>
                        <w:t>Overview of academic assets</w:t>
                      </w:r>
                    </w:p>
                    <w:p w:rsidR="00BE6304" w:rsidRPr="00D51C55" w:rsidRDefault="00BE6304" w:rsidP="00970979">
                      <w:pPr>
                        <w:pStyle w:val="ListParagraph"/>
                        <w:numPr>
                          <w:ilvl w:val="0"/>
                          <w:numId w:val="4"/>
                        </w:numPr>
                        <w:ind w:left="567" w:hanging="567"/>
                        <w:contextualSpacing/>
                        <w:jc w:val="left"/>
                        <w:rPr>
                          <w:b/>
                          <w:sz w:val="20"/>
                          <w:szCs w:val="20"/>
                        </w:rPr>
                      </w:pPr>
                      <w:r w:rsidRPr="00D51C55">
                        <w:rPr>
                          <w:b/>
                          <w:sz w:val="20"/>
                          <w:szCs w:val="20"/>
                        </w:rPr>
                        <w:t>Intellectual assets</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Intellectual property</w:t>
                      </w:r>
                      <w:r w:rsidRPr="00D51C55">
                        <w:rPr>
                          <w:sz w:val="20"/>
                          <w:szCs w:val="20"/>
                        </w:rPr>
                        <w:t xml:space="preserve"> (created, identifiable and protectable by law, after review and approval by government)</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 xml:space="preserve">Patents </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 xml:space="preserve">Industrial design rights </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Copyrights and original works, including software</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Database rights and databases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Layout designs (topographies) and integrated circuits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Plant breeders’ rights and new plants varieties</w:t>
                      </w:r>
                    </w:p>
                    <w:p w:rsidR="00BE6304" w:rsidRPr="00D51C55" w:rsidRDefault="00BE6304" w:rsidP="00970979">
                      <w:pPr>
                        <w:pStyle w:val="ListParagraph"/>
                        <w:numPr>
                          <w:ilvl w:val="1"/>
                          <w:numId w:val="4"/>
                        </w:numPr>
                        <w:ind w:left="1134" w:hanging="567"/>
                        <w:contextualSpacing/>
                        <w:jc w:val="left"/>
                        <w:rPr>
                          <w:sz w:val="20"/>
                          <w:szCs w:val="20"/>
                        </w:rPr>
                      </w:pPr>
                      <w:r w:rsidRPr="00D51C55">
                        <w:rPr>
                          <w:b/>
                          <w:sz w:val="20"/>
                          <w:szCs w:val="20"/>
                        </w:rPr>
                        <w:t xml:space="preserve">Knowledge assets </w:t>
                      </w:r>
                      <w:r w:rsidRPr="00D51C55">
                        <w:rPr>
                          <w:sz w:val="20"/>
                          <w:szCs w:val="20"/>
                        </w:rPr>
                        <w:t>(protectable and identifiable by contract, commercial or criminal law)</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Trade Secrets and Know-how</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Expertise</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Information</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Proprietary information, including</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Unpatented inventions</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Ideas &amp; concepts</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Theories &amp; rationales</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Results &amp; observations</w:t>
                      </w:r>
                    </w:p>
                    <w:p w:rsidR="00BE6304" w:rsidRPr="00D51C55" w:rsidRDefault="00BE6304" w:rsidP="00970979">
                      <w:pPr>
                        <w:pStyle w:val="ListParagraph"/>
                        <w:numPr>
                          <w:ilvl w:val="3"/>
                          <w:numId w:val="4"/>
                        </w:numPr>
                        <w:ind w:left="2268" w:hanging="567"/>
                        <w:contextualSpacing/>
                        <w:jc w:val="left"/>
                        <w:rPr>
                          <w:sz w:val="20"/>
                          <w:szCs w:val="20"/>
                        </w:rPr>
                      </w:pPr>
                      <w:r w:rsidRPr="00D51C55">
                        <w:rPr>
                          <w:sz w:val="20"/>
                          <w:szCs w:val="20"/>
                        </w:rPr>
                        <w:t>Instructions &amp; solutions</w:t>
                      </w:r>
                    </w:p>
                    <w:p w:rsidR="00BE6304" w:rsidRPr="00D51C55" w:rsidRDefault="00BE6304" w:rsidP="00970979">
                      <w:pPr>
                        <w:pStyle w:val="ListParagraph"/>
                        <w:numPr>
                          <w:ilvl w:val="0"/>
                          <w:numId w:val="4"/>
                        </w:numPr>
                        <w:ind w:left="567" w:hanging="567"/>
                        <w:contextualSpacing/>
                        <w:jc w:val="left"/>
                        <w:rPr>
                          <w:b/>
                          <w:sz w:val="20"/>
                          <w:szCs w:val="20"/>
                        </w:rPr>
                      </w:pPr>
                      <w:r w:rsidRPr="00D51C55">
                        <w:rPr>
                          <w:b/>
                          <w:sz w:val="20"/>
                          <w:szCs w:val="20"/>
                        </w:rPr>
                        <w:t>Non-intellectual assets (more tangible assets)</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Collections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Data</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Objects</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Infrastructure &amp; capacity</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Human capital</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Equipment</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Labs</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Financial assets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Patent fund</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Proof of concept fund</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Venture/(pre-)seed fund</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Operational assets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Technology transfer office</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Collaboration support organisation</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Clinical trial desk</w:t>
                      </w:r>
                    </w:p>
                    <w:p w:rsidR="00BE6304" w:rsidRPr="00D51C55" w:rsidRDefault="00BE6304" w:rsidP="00970979">
                      <w:pPr>
                        <w:pStyle w:val="ListParagraph"/>
                        <w:numPr>
                          <w:ilvl w:val="1"/>
                          <w:numId w:val="4"/>
                        </w:numPr>
                        <w:ind w:left="1134" w:hanging="567"/>
                        <w:contextualSpacing/>
                        <w:jc w:val="left"/>
                        <w:rPr>
                          <w:b/>
                          <w:sz w:val="20"/>
                          <w:szCs w:val="20"/>
                        </w:rPr>
                      </w:pPr>
                      <w:r w:rsidRPr="00D51C55">
                        <w:rPr>
                          <w:b/>
                          <w:sz w:val="20"/>
                          <w:szCs w:val="20"/>
                        </w:rPr>
                        <w:t>Strategic assets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 xml:space="preserve">License(s) – certification to practice </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Access to patients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Access to public funding and subsidies</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Reputation</w:t>
                      </w:r>
                    </w:p>
                    <w:p w:rsidR="00BE6304" w:rsidRPr="00D51C55" w:rsidRDefault="00BE6304" w:rsidP="00970979">
                      <w:pPr>
                        <w:pStyle w:val="ListParagraph"/>
                        <w:numPr>
                          <w:ilvl w:val="2"/>
                          <w:numId w:val="4"/>
                        </w:numPr>
                        <w:ind w:left="1701" w:hanging="567"/>
                        <w:contextualSpacing/>
                        <w:jc w:val="left"/>
                        <w:rPr>
                          <w:sz w:val="20"/>
                          <w:szCs w:val="20"/>
                        </w:rPr>
                      </w:pPr>
                      <w:r w:rsidRPr="00D51C55">
                        <w:rPr>
                          <w:sz w:val="20"/>
                          <w:szCs w:val="20"/>
                        </w:rPr>
                        <w:t>Entrepreneurial culture</w:t>
                      </w:r>
                    </w:p>
                    <w:p w:rsidR="00BE6304" w:rsidRPr="00D51C55" w:rsidRDefault="00BE6304" w:rsidP="00FD46FE">
                      <w:pPr>
                        <w:rPr>
                          <w:sz w:val="20"/>
                          <w:szCs w:val="20"/>
                          <w:lang w:val="nl-NL"/>
                        </w:rPr>
                      </w:pPr>
                    </w:p>
                  </w:txbxContent>
                </v:textbox>
              </v:shape>
            </w:pict>
          </mc:Fallback>
        </mc:AlternateContent>
      </w:r>
      <w:r>
        <w:rPr>
          <w:rFonts w:eastAsia="Calibri" w:cs="Times New Roman"/>
          <w:lang w:val="en-GB"/>
        </w:rPr>
        <w:br w:type="page"/>
      </w:r>
    </w:p>
    <w:p w:rsidR="00FD46FE" w:rsidRPr="00441399" w:rsidRDefault="00FD46FE" w:rsidP="00125848">
      <w:pPr>
        <w:pStyle w:val="Heading10"/>
        <w:rPr>
          <w:lang w:eastAsia="en-ZA"/>
        </w:rPr>
      </w:pPr>
      <w:bookmarkStart w:id="27" w:name="_Toc510355390"/>
      <w:bookmarkStart w:id="28" w:name="_Toc520362281"/>
      <w:r w:rsidRPr="00441399">
        <w:rPr>
          <w:lang w:eastAsia="en-ZA"/>
        </w:rPr>
        <w:lastRenderedPageBreak/>
        <w:t xml:space="preserve">Intellectual </w:t>
      </w:r>
      <w:r w:rsidR="004A7AAD" w:rsidRPr="00441399">
        <w:rPr>
          <w:lang w:eastAsia="en-ZA"/>
        </w:rPr>
        <w:t>Assets</w:t>
      </w:r>
      <w:bookmarkEnd w:id="27"/>
      <w:bookmarkEnd w:id="28"/>
    </w:p>
    <w:p w:rsidR="00FD46FE" w:rsidRDefault="00441399"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For the purpose of knowledge transfer, intellectual assets are defined as any data, information, knowledge or skill, explicit or tacit (understood or implied without being stated), that is a consequence of human exploration, percep</w:t>
      </w:r>
      <w:r>
        <w:rPr>
          <w:rFonts w:eastAsia="Calibri" w:cs="Times New Roman"/>
          <w:lang w:val="en-US"/>
        </w:rPr>
        <w:t>tion, cognition or creativity.</w:t>
      </w:r>
    </w:p>
    <w:p w:rsidR="00441399" w:rsidRPr="00441399" w:rsidRDefault="00441399" w:rsidP="00441399">
      <w:pPr>
        <w:tabs>
          <w:tab w:val="left" w:pos="567"/>
        </w:tabs>
        <w:spacing w:after="0" w:line="240" w:lineRule="auto"/>
        <w:jc w:val="left"/>
        <w:rPr>
          <w:rFonts w:eastAsia="Calibri" w:cs="Times New Roman"/>
          <w:lang w:val="en-US"/>
        </w:rPr>
      </w:pPr>
    </w:p>
    <w:p w:rsidR="00FD46FE" w:rsidRDefault="00441399"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Typical intellectual assets are ideas, inventions, theories and artistic works, but also data, information, know-how, methods, algorithms (a process or set of rules to be followed in calculations or other problem-solving operations, especially by a computer)</w:t>
      </w:r>
      <w:r>
        <w:rPr>
          <w:rFonts w:eastAsia="Calibri" w:cs="Times New Roman"/>
          <w:lang w:val="en-US"/>
        </w:rPr>
        <w:t>, etc.</w:t>
      </w:r>
    </w:p>
    <w:p w:rsidR="00441399" w:rsidRPr="00441399" w:rsidRDefault="00441399" w:rsidP="00441399">
      <w:pPr>
        <w:tabs>
          <w:tab w:val="left" w:pos="567"/>
        </w:tabs>
        <w:spacing w:after="0" w:line="240" w:lineRule="auto"/>
        <w:jc w:val="left"/>
        <w:rPr>
          <w:rFonts w:eastAsia="Calibri" w:cs="Times New Roman"/>
          <w:lang w:val="en-US"/>
        </w:rPr>
      </w:pPr>
    </w:p>
    <w:bookmarkStart w:id="29" w:name="_Toc510355391"/>
    <w:p w:rsidR="00FD46FE" w:rsidRDefault="00441399"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Intellectual assets can be divided into two classes:</w:t>
      </w:r>
      <w:bookmarkEnd w:id="29"/>
    </w:p>
    <w:p w:rsidR="00441399" w:rsidRPr="00441399" w:rsidRDefault="00441399" w:rsidP="00441399">
      <w:pPr>
        <w:tabs>
          <w:tab w:val="left" w:pos="567"/>
        </w:tabs>
        <w:spacing w:after="0" w:line="240" w:lineRule="auto"/>
        <w:jc w:val="left"/>
        <w:rPr>
          <w:rFonts w:eastAsia="Calibri" w:cs="Times New Roman"/>
          <w:lang w:val="en-US"/>
        </w:rPr>
      </w:pPr>
    </w:p>
    <w:p w:rsidR="00FD46FE" w:rsidRPr="00441399" w:rsidRDefault="00FD46FE" w:rsidP="00970979">
      <w:pPr>
        <w:numPr>
          <w:ilvl w:val="0"/>
          <w:numId w:val="5"/>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b/>
          <w:lang w:val="en-US"/>
        </w:rPr>
        <w:t>Intellectual property (“IP”)</w:t>
      </w:r>
    </w:p>
    <w:p w:rsidR="00FD46FE" w:rsidRDefault="00FD46FE" w:rsidP="00441399">
      <w:pPr>
        <w:tabs>
          <w:tab w:val="left" w:pos="1134"/>
        </w:tabs>
        <w:spacing w:after="0" w:line="240" w:lineRule="auto"/>
        <w:ind w:left="1134"/>
        <w:contextualSpacing/>
        <w:jc w:val="left"/>
        <w:rPr>
          <w:rFonts w:eastAsia="Calibri" w:cs="Times New Roman"/>
          <w:lang w:val="en-US"/>
        </w:rPr>
      </w:pPr>
      <w:r w:rsidRPr="00441399">
        <w:rPr>
          <w:rFonts w:eastAsia="Calibri" w:cs="Times New Roman"/>
          <w:lang w:val="en-US"/>
        </w:rPr>
        <w:t>WIPO definition of IP</w:t>
      </w:r>
      <w:r w:rsidRPr="00441399">
        <w:rPr>
          <w:rFonts w:eastAsia="Calibri" w:cs="Times New Roman"/>
          <w:vertAlign w:val="superscript"/>
          <w:lang w:val="en-US"/>
        </w:rPr>
        <w:footnoteReference w:id="2"/>
      </w:r>
      <w:r w:rsidRPr="00441399">
        <w:rPr>
          <w:rFonts w:eastAsia="Calibri" w:cs="Times New Roman"/>
          <w:lang w:val="en-US"/>
        </w:rPr>
        <w:t xml:space="preserve">:  Intellectual property is a category of intellectual assets that can be protected by law, such as patents, designs and copyright. </w:t>
      </w:r>
      <w:r w:rsidR="00EF0C40">
        <w:rPr>
          <w:rFonts w:eastAsia="Calibri" w:cs="Times New Roman"/>
          <w:lang w:val="en-US"/>
        </w:rPr>
        <w:t xml:space="preserve"> </w:t>
      </w:r>
      <w:r w:rsidRPr="00441399">
        <w:rPr>
          <w:rFonts w:eastAsia="Calibri" w:cs="Times New Roman"/>
          <w:lang w:val="en-US"/>
        </w:rPr>
        <w:t xml:space="preserve">Because of this legal protection, IP can be owned and sold/assigned. </w:t>
      </w:r>
      <w:r w:rsidR="00EF0C40">
        <w:rPr>
          <w:rFonts w:eastAsia="Calibri" w:cs="Times New Roman"/>
          <w:lang w:val="en-US"/>
        </w:rPr>
        <w:t xml:space="preserve"> </w:t>
      </w:r>
      <w:r w:rsidRPr="00441399">
        <w:rPr>
          <w:rFonts w:eastAsia="Calibri" w:cs="Times New Roman"/>
          <w:lang w:val="en-US"/>
        </w:rPr>
        <w:t>The use and exploitation of IP by third parties can be controlled.</w:t>
      </w:r>
    </w:p>
    <w:p w:rsidR="00441399" w:rsidRPr="00441399" w:rsidRDefault="00441399" w:rsidP="00441399">
      <w:pPr>
        <w:tabs>
          <w:tab w:val="left" w:pos="1134"/>
        </w:tabs>
        <w:spacing w:after="0" w:line="240" w:lineRule="auto"/>
        <w:ind w:left="1134"/>
        <w:contextualSpacing/>
        <w:jc w:val="left"/>
        <w:rPr>
          <w:rFonts w:eastAsia="Calibri" w:cs="Times New Roman"/>
          <w:lang w:val="en-US"/>
        </w:rPr>
      </w:pPr>
    </w:p>
    <w:p w:rsidR="00FD46FE" w:rsidRPr="00441399" w:rsidRDefault="00FD46FE" w:rsidP="00970979">
      <w:pPr>
        <w:numPr>
          <w:ilvl w:val="0"/>
          <w:numId w:val="5"/>
        </w:numPr>
        <w:tabs>
          <w:tab w:val="left" w:pos="1134"/>
        </w:tabs>
        <w:spacing w:after="0" w:line="240" w:lineRule="auto"/>
        <w:ind w:left="1134" w:hanging="567"/>
        <w:contextualSpacing/>
        <w:jc w:val="left"/>
        <w:rPr>
          <w:rFonts w:eastAsia="Calibri" w:cs="Times New Roman"/>
          <w:b/>
          <w:lang w:val="en-US"/>
        </w:rPr>
      </w:pPr>
      <w:r w:rsidRPr="00441399">
        <w:rPr>
          <w:rFonts w:eastAsia="Calibri" w:cs="Times New Roman"/>
          <w:b/>
          <w:lang w:val="en-US"/>
        </w:rPr>
        <w:t>Knowledge assets</w:t>
      </w:r>
    </w:p>
    <w:p w:rsidR="00FD46FE" w:rsidRPr="00441399" w:rsidRDefault="00FD46FE" w:rsidP="00441399">
      <w:pPr>
        <w:tabs>
          <w:tab w:val="left" w:pos="1134"/>
        </w:tabs>
        <w:spacing w:after="0" w:line="240" w:lineRule="auto"/>
        <w:ind w:left="1134"/>
        <w:contextualSpacing/>
        <w:jc w:val="left"/>
        <w:rPr>
          <w:rFonts w:eastAsia="Calibri" w:cs="Times New Roman"/>
          <w:lang w:val="en-US"/>
        </w:rPr>
      </w:pPr>
      <w:r w:rsidRPr="00441399">
        <w:rPr>
          <w:rFonts w:eastAsia="Calibri" w:cs="Times New Roman"/>
          <w:lang w:val="en-US"/>
        </w:rPr>
        <w:t xml:space="preserve">Knowledge assets are a category of intellectual assets that by national IP laws and regulations cannot be protected in certain countries, but their use is often regulated by other categories of </w:t>
      </w:r>
      <w:r w:rsidRPr="00441399">
        <w:rPr>
          <w:rFonts w:eastAsia="Calibri" w:cs="Times New Roman"/>
          <w:lang w:val="en-US"/>
        </w:rPr>
        <w:lastRenderedPageBreak/>
        <w:t xml:space="preserve">legal regulations (criminal law, commercial law, etc.) or by contracts. </w:t>
      </w:r>
      <w:r w:rsidR="00EF0C40">
        <w:rPr>
          <w:rFonts w:eastAsia="Calibri" w:cs="Times New Roman"/>
          <w:lang w:val="en-US"/>
        </w:rPr>
        <w:t xml:space="preserve"> </w:t>
      </w:r>
      <w:r w:rsidRPr="00441399">
        <w:rPr>
          <w:rFonts w:eastAsia="Calibri" w:cs="Times New Roman"/>
          <w:lang w:val="en-US"/>
        </w:rPr>
        <w:t>Examples are know-how, ideas, concepts, information, expertise, etc.  Very often knowledge assets are kept confidential in order to control ownership and use.</w:t>
      </w:r>
    </w:p>
    <w:p w:rsidR="00441399" w:rsidRDefault="00441399" w:rsidP="00441399">
      <w:pPr>
        <w:tabs>
          <w:tab w:val="left" w:pos="567"/>
        </w:tabs>
        <w:spacing w:after="0" w:line="240" w:lineRule="auto"/>
        <w:jc w:val="left"/>
        <w:outlineLvl w:val="0"/>
        <w:rPr>
          <w:rFonts w:eastAsia="Calibri" w:cs="Times New Roman"/>
          <w:lang w:val="en-US"/>
        </w:rPr>
      </w:pPr>
      <w:bookmarkStart w:id="30" w:name="_Toc510355392"/>
    </w:p>
    <w:p w:rsidR="00FD46FE" w:rsidRDefault="00441399" w:rsidP="00EF0C40">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two classes and their respective subclasses are covered in detail below.</w:t>
      </w:r>
      <w:bookmarkEnd w:id="30"/>
      <w:r w:rsidR="00FD46FE" w:rsidRPr="00441399">
        <w:rPr>
          <w:rFonts w:eastAsia="Calibri" w:cs="Times New Roman"/>
          <w:lang w:val="en-US"/>
        </w:rPr>
        <w:t xml:space="preserve"> </w:t>
      </w:r>
    </w:p>
    <w:p w:rsidR="00EF0C40" w:rsidRPr="00441399" w:rsidRDefault="00EF0C40" w:rsidP="00441399">
      <w:pPr>
        <w:tabs>
          <w:tab w:val="left" w:pos="567"/>
        </w:tabs>
        <w:spacing w:after="0" w:line="240" w:lineRule="auto"/>
        <w:jc w:val="left"/>
        <w:outlineLvl w:val="0"/>
        <w:rPr>
          <w:rFonts w:eastAsia="Calibri" w:cs="Times New Roman"/>
          <w:lang w:val="en-US"/>
        </w:rPr>
      </w:pPr>
    </w:p>
    <w:p w:rsidR="00FD46FE" w:rsidRPr="00441399" w:rsidRDefault="00FD46FE" w:rsidP="00441399">
      <w:pPr>
        <w:tabs>
          <w:tab w:val="left" w:pos="567"/>
        </w:tabs>
        <w:spacing w:after="0" w:line="240" w:lineRule="auto"/>
        <w:jc w:val="left"/>
        <w:outlineLvl w:val="0"/>
        <w:rPr>
          <w:rFonts w:eastAsia="Calibri" w:cs="Times New Roman"/>
          <w:b/>
          <w:sz w:val="24"/>
          <w:szCs w:val="24"/>
          <w:u w:val="single"/>
          <w:lang w:val="en-US"/>
        </w:rPr>
      </w:pPr>
      <w:bookmarkStart w:id="31" w:name="_Toc510355393"/>
      <w:bookmarkStart w:id="32" w:name="_Toc520362282"/>
      <w:r w:rsidRPr="00441399">
        <w:rPr>
          <w:rFonts w:eastAsia="Calibri" w:cs="Times New Roman"/>
          <w:b/>
          <w:sz w:val="24"/>
          <w:szCs w:val="24"/>
          <w:u w:val="single"/>
          <w:lang w:val="en-US"/>
        </w:rPr>
        <w:t>Intellectual Property (IP)</w:t>
      </w:r>
      <w:bookmarkEnd w:id="31"/>
      <w:bookmarkEnd w:id="32"/>
      <w:r w:rsidRPr="00441399">
        <w:rPr>
          <w:rFonts w:eastAsia="Calibri" w:cs="Times New Roman"/>
          <w:b/>
          <w:sz w:val="24"/>
          <w:szCs w:val="24"/>
          <w:u w:val="single"/>
          <w:lang w:val="en-US"/>
        </w:rPr>
        <w:t xml:space="preserve"> </w:t>
      </w:r>
    </w:p>
    <w:p w:rsidR="00EF0C40" w:rsidRDefault="00EF0C40" w:rsidP="00441399">
      <w:pPr>
        <w:tabs>
          <w:tab w:val="left" w:pos="567"/>
        </w:tabs>
        <w:spacing w:after="0" w:line="240" w:lineRule="auto"/>
        <w:jc w:val="left"/>
        <w:outlineLvl w:val="0"/>
        <w:rPr>
          <w:rFonts w:eastAsia="Calibri" w:cs="Times New Roman"/>
          <w:lang w:val="en-US"/>
        </w:rPr>
      </w:pPr>
      <w:bookmarkStart w:id="33" w:name="_Toc510355394"/>
    </w:p>
    <w:p w:rsidR="00FD46FE" w:rsidRDefault="00134B7B" w:rsidP="00EF0C40">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sidR="00EF0C40">
        <w:rPr>
          <w:rFonts w:eastAsia="Calibri" w:cs="Times New Roman"/>
          <w:lang w:val="en-US"/>
        </w:rPr>
        <w:tab/>
      </w:r>
      <w:r w:rsidR="00FD46FE" w:rsidRPr="00441399">
        <w:rPr>
          <w:rFonts w:eastAsia="Calibri" w:cs="Times New Roman"/>
          <w:lang w:val="en-US"/>
        </w:rPr>
        <w:t>Definitions (those intellectual assets that are created and protectable by national IP laws)</w:t>
      </w:r>
      <w:bookmarkEnd w:id="33"/>
      <w:r w:rsidR="00EF0C40">
        <w:rPr>
          <w:rFonts w:eastAsia="Calibri" w:cs="Times New Roman"/>
          <w:lang w:val="en-US"/>
        </w:rPr>
        <w:t>.</w:t>
      </w:r>
    </w:p>
    <w:p w:rsidR="00EF0C40" w:rsidRPr="00441399" w:rsidRDefault="00EF0C40" w:rsidP="00EF0C40">
      <w:pPr>
        <w:tabs>
          <w:tab w:val="left" w:pos="567"/>
        </w:tabs>
        <w:spacing w:after="0" w:line="240" w:lineRule="auto"/>
        <w:jc w:val="left"/>
        <w:rPr>
          <w:rFonts w:eastAsia="Calibri" w:cs="Times New Roman"/>
          <w:lang w:val="en-US"/>
        </w:rPr>
      </w:pPr>
    </w:p>
    <w:p w:rsidR="00FD46FE" w:rsidRPr="00441399" w:rsidRDefault="00FD46FE" w:rsidP="00441399">
      <w:pPr>
        <w:tabs>
          <w:tab w:val="left" w:pos="567"/>
        </w:tabs>
        <w:spacing w:after="0" w:line="240" w:lineRule="auto"/>
        <w:jc w:val="left"/>
        <w:outlineLvl w:val="0"/>
        <w:rPr>
          <w:rFonts w:eastAsia="Calibri" w:cs="Times New Roman"/>
          <w:b/>
          <w:i/>
          <w:szCs w:val="24"/>
          <w:lang w:val="en-US"/>
        </w:rPr>
      </w:pPr>
      <w:bookmarkStart w:id="34" w:name="_Toc510355395"/>
      <w:bookmarkStart w:id="35" w:name="_Toc520101202"/>
      <w:bookmarkStart w:id="36" w:name="_Toc520362283"/>
      <w:r w:rsidRPr="00441399">
        <w:rPr>
          <w:rFonts w:eastAsia="Calibri" w:cs="Times New Roman"/>
          <w:b/>
          <w:i/>
          <w:szCs w:val="24"/>
          <w:lang w:val="en-US"/>
        </w:rPr>
        <w:t>Patents</w:t>
      </w:r>
      <w:bookmarkEnd w:id="34"/>
      <w:bookmarkEnd w:id="35"/>
      <w:bookmarkEnd w:id="36"/>
    </w:p>
    <w:p w:rsidR="00EF0C40" w:rsidRDefault="00EF0C40" w:rsidP="00441399">
      <w:pPr>
        <w:tabs>
          <w:tab w:val="left" w:pos="567"/>
        </w:tabs>
        <w:spacing w:after="0" w:line="240" w:lineRule="auto"/>
        <w:jc w:val="left"/>
        <w:rPr>
          <w:rFonts w:eastAsia="Calibri" w:cs="Times New Roman"/>
          <w:lang w:val="en-US"/>
        </w:rPr>
      </w:pPr>
    </w:p>
    <w:p w:rsidR="00FD46FE" w:rsidRDefault="00EF0C40"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 patent is an exclusive right granted by a sovereign state for an invention, which is a product or a process that provides, in general, a new way of doing something, or offers a new technical solution to a problem. </w:t>
      </w:r>
      <w:r>
        <w:rPr>
          <w:rFonts w:eastAsia="Calibri" w:cs="Times New Roman"/>
          <w:lang w:val="en-US"/>
        </w:rPr>
        <w:t xml:space="preserve"> </w:t>
      </w:r>
      <w:r w:rsidR="00FD46FE" w:rsidRPr="00441399">
        <w:rPr>
          <w:rFonts w:eastAsia="Calibri" w:cs="Times New Roman"/>
          <w:lang w:val="en-US"/>
        </w:rPr>
        <w:t xml:space="preserve">To obtain a patent, technical information about the invention must be disclosed to the public in a patent application.  Patents are a form of </w:t>
      </w:r>
      <w:hyperlink r:id="rId8" w:tooltip="Intellectual property" w:history="1">
        <w:r w:rsidR="00FD46FE" w:rsidRPr="00441399">
          <w:rPr>
            <w:rFonts w:eastAsia="Calibri" w:cs="Times New Roman"/>
            <w:lang w:val="en-US"/>
          </w:rPr>
          <w:t>intellectual property</w:t>
        </w:r>
      </w:hyperlink>
      <w:r w:rsidR="00FD46FE" w:rsidRPr="00441399">
        <w:rPr>
          <w:rFonts w:eastAsia="Calibri" w:cs="Times New Roman"/>
          <w:lang w:val="en-US"/>
        </w:rPr>
        <w:t xml:space="preserve">.  Patentable inventions are not protected under patent law unless applications are </w:t>
      </w:r>
      <w:r w:rsidR="00A90EF8" w:rsidRPr="00441399">
        <w:rPr>
          <w:rFonts w:eastAsia="Calibri" w:cs="Times New Roman"/>
          <w:lang w:val="en-US"/>
        </w:rPr>
        <w:t>filed,</w:t>
      </w:r>
      <w:r w:rsidR="00FD46FE" w:rsidRPr="00441399">
        <w:rPr>
          <w:rFonts w:eastAsia="Calibri" w:cs="Times New Roman"/>
          <w:lang w:val="en-US"/>
        </w:rPr>
        <w:t xml:space="preserve"> and patents issued.</w:t>
      </w:r>
    </w:p>
    <w:p w:rsidR="00EF0C40" w:rsidRPr="00441399" w:rsidRDefault="00EF0C40" w:rsidP="00441399">
      <w:pPr>
        <w:tabs>
          <w:tab w:val="left" w:pos="567"/>
        </w:tabs>
        <w:spacing w:after="0" w:line="240" w:lineRule="auto"/>
        <w:jc w:val="left"/>
        <w:rPr>
          <w:rFonts w:eastAsia="Calibri" w:cs="Times New Roman"/>
          <w:lang w:val="en-US"/>
        </w:rPr>
      </w:pPr>
    </w:p>
    <w:bookmarkStart w:id="37" w:name="_Toc510355396"/>
    <w:p w:rsidR="00FD46FE" w:rsidRDefault="00EF0C40" w:rsidP="00EF0C40">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patent laws require that, for an invention to be patentable, it must be:</w:t>
      </w:r>
      <w:bookmarkEnd w:id="37"/>
    </w:p>
    <w:p w:rsidR="00EF0C40" w:rsidRPr="00441399" w:rsidRDefault="00EF0C40" w:rsidP="00EF0C40">
      <w:pPr>
        <w:tabs>
          <w:tab w:val="left" w:pos="567"/>
        </w:tabs>
        <w:spacing w:after="0" w:line="240" w:lineRule="auto"/>
        <w:jc w:val="left"/>
        <w:rPr>
          <w:rFonts w:eastAsia="Calibri" w:cs="Times New Roman"/>
          <w:lang w:val="en-US"/>
        </w:rPr>
      </w:pPr>
    </w:p>
    <w:p w:rsidR="00FD46FE" w:rsidRPr="00441399" w:rsidRDefault="00351BBC" w:rsidP="00970979">
      <w:pPr>
        <w:numPr>
          <w:ilvl w:val="0"/>
          <w:numId w:val="10"/>
        </w:numPr>
        <w:tabs>
          <w:tab w:val="left" w:pos="1134"/>
        </w:tabs>
        <w:spacing w:after="0" w:line="240" w:lineRule="auto"/>
        <w:ind w:left="1134" w:hanging="567"/>
        <w:contextualSpacing/>
        <w:jc w:val="left"/>
        <w:rPr>
          <w:rFonts w:eastAsia="Calibri" w:cs="Times New Roman"/>
          <w:lang w:val="en-US"/>
        </w:rPr>
      </w:pPr>
      <w:hyperlink r:id="rId9" w:tooltip="Patentable subject matter" w:history="1">
        <w:r w:rsidR="00FD46FE" w:rsidRPr="00441399">
          <w:rPr>
            <w:rFonts w:eastAsia="Calibri" w:cs="Times New Roman"/>
            <w:lang w:val="en-US"/>
          </w:rPr>
          <w:t>Patentable subject matter</w:t>
        </w:r>
      </w:hyperlink>
      <w:r w:rsidR="00FD46FE" w:rsidRPr="00441399">
        <w:rPr>
          <w:rFonts w:eastAsia="Calibri" w:cs="Times New Roman"/>
          <w:lang w:val="en-US"/>
        </w:rPr>
        <w:t>, i.e., a kind of subject-matter eligible for patent protection</w:t>
      </w:r>
    </w:p>
    <w:p w:rsidR="00FD46FE" w:rsidRPr="00441399" w:rsidRDefault="00351BBC" w:rsidP="00970979">
      <w:pPr>
        <w:numPr>
          <w:ilvl w:val="0"/>
          <w:numId w:val="10"/>
        </w:numPr>
        <w:tabs>
          <w:tab w:val="left" w:pos="1134"/>
        </w:tabs>
        <w:spacing w:after="0" w:line="240" w:lineRule="auto"/>
        <w:ind w:left="1134" w:hanging="567"/>
        <w:contextualSpacing/>
        <w:jc w:val="left"/>
        <w:rPr>
          <w:rFonts w:eastAsia="Calibri" w:cs="Times New Roman"/>
          <w:lang w:val="en-US"/>
        </w:rPr>
      </w:pPr>
      <w:hyperlink r:id="rId10" w:tooltip="Novelty (patent)" w:history="1">
        <w:r w:rsidR="00FD46FE" w:rsidRPr="00441399">
          <w:rPr>
            <w:rFonts w:eastAsia="Calibri" w:cs="Times New Roman"/>
            <w:lang w:val="en-US"/>
          </w:rPr>
          <w:t>Novel</w:t>
        </w:r>
      </w:hyperlink>
      <w:r w:rsidR="00FD46FE" w:rsidRPr="00441399">
        <w:rPr>
          <w:rFonts w:eastAsia="Calibri" w:cs="Times New Roman"/>
          <w:lang w:val="en-US"/>
        </w:rPr>
        <w:t xml:space="preserve"> (i.e. at least some aspect of it must be new)</w:t>
      </w:r>
    </w:p>
    <w:p w:rsidR="00FD46FE" w:rsidRPr="00441399" w:rsidRDefault="00351BBC" w:rsidP="00970979">
      <w:pPr>
        <w:numPr>
          <w:ilvl w:val="0"/>
          <w:numId w:val="10"/>
        </w:numPr>
        <w:tabs>
          <w:tab w:val="left" w:pos="1134"/>
        </w:tabs>
        <w:spacing w:after="0" w:line="240" w:lineRule="auto"/>
        <w:ind w:left="1134" w:hanging="567"/>
        <w:contextualSpacing/>
        <w:jc w:val="left"/>
        <w:rPr>
          <w:rFonts w:eastAsia="Calibri" w:cs="Times New Roman"/>
          <w:lang w:val="en-US"/>
        </w:rPr>
      </w:pPr>
      <w:hyperlink r:id="rId11" w:tooltip="Inventive step and non-obviousness" w:history="1">
        <w:r w:rsidR="00FD46FE" w:rsidRPr="00441399">
          <w:rPr>
            <w:rFonts w:eastAsia="Calibri" w:cs="Times New Roman"/>
            <w:lang w:val="en-US"/>
          </w:rPr>
          <w:t>Non-obvious</w:t>
        </w:r>
      </w:hyperlink>
      <w:r w:rsidR="00FD46FE" w:rsidRPr="00441399">
        <w:rPr>
          <w:rFonts w:eastAsia="Calibri" w:cs="Times New Roman"/>
          <w:lang w:val="en-US"/>
        </w:rPr>
        <w:t xml:space="preserve"> (in </w:t>
      </w:r>
      <w:hyperlink r:id="rId12" w:tooltip="United States patent law" w:history="1">
        <w:r w:rsidR="00FD46FE" w:rsidRPr="00441399">
          <w:rPr>
            <w:rFonts w:eastAsia="Calibri" w:cs="Times New Roman"/>
            <w:lang w:val="en-US"/>
          </w:rPr>
          <w:t>US patent law</w:t>
        </w:r>
      </w:hyperlink>
      <w:r w:rsidR="00FD46FE" w:rsidRPr="00441399">
        <w:rPr>
          <w:rFonts w:eastAsia="Calibri" w:cs="Times New Roman"/>
          <w:lang w:val="en-US"/>
        </w:rPr>
        <w:t xml:space="preserve">) or involve an </w:t>
      </w:r>
      <w:hyperlink r:id="rId13" w:tooltip="Inventive step and non-obviousness" w:history="1">
        <w:r w:rsidR="00FD46FE" w:rsidRPr="00441399">
          <w:rPr>
            <w:rFonts w:eastAsia="Calibri" w:cs="Times New Roman"/>
            <w:lang w:val="en-US"/>
          </w:rPr>
          <w:t>inventive step</w:t>
        </w:r>
      </w:hyperlink>
      <w:r w:rsidR="00FD46FE" w:rsidRPr="00441399">
        <w:rPr>
          <w:rFonts w:eastAsia="Calibri" w:cs="Times New Roman"/>
          <w:lang w:val="en-US"/>
        </w:rPr>
        <w:t xml:space="preserve"> (in </w:t>
      </w:r>
      <w:hyperlink r:id="rId14" w:tooltip="European patent law" w:history="1">
        <w:r w:rsidR="00FD46FE" w:rsidRPr="00441399">
          <w:rPr>
            <w:rFonts w:eastAsia="Calibri" w:cs="Times New Roman"/>
            <w:lang w:val="en-US"/>
          </w:rPr>
          <w:t>European patent law</w:t>
        </w:r>
      </w:hyperlink>
      <w:r w:rsidR="00FD46FE" w:rsidRPr="00441399">
        <w:rPr>
          <w:rFonts w:eastAsia="Calibri" w:cs="Times New Roman"/>
          <w:lang w:val="en-US"/>
        </w:rPr>
        <w:t>)</w:t>
      </w:r>
    </w:p>
    <w:p w:rsidR="00FD46FE" w:rsidRPr="00441399" w:rsidRDefault="00351BBC" w:rsidP="00970979">
      <w:pPr>
        <w:numPr>
          <w:ilvl w:val="0"/>
          <w:numId w:val="10"/>
        </w:numPr>
        <w:tabs>
          <w:tab w:val="left" w:pos="1134"/>
        </w:tabs>
        <w:spacing w:after="0" w:line="240" w:lineRule="auto"/>
        <w:ind w:left="1134" w:hanging="567"/>
        <w:contextualSpacing/>
        <w:jc w:val="left"/>
        <w:rPr>
          <w:rFonts w:eastAsia="Calibri" w:cs="Times New Roman"/>
          <w:lang w:val="en-US"/>
        </w:rPr>
      </w:pPr>
      <w:hyperlink r:id="rId15" w:tooltip="Utility (patent)" w:history="1">
        <w:r w:rsidR="00FD46FE" w:rsidRPr="00441399">
          <w:rPr>
            <w:rFonts w:eastAsia="Calibri" w:cs="Times New Roman"/>
            <w:lang w:val="en-US"/>
          </w:rPr>
          <w:t>Useful</w:t>
        </w:r>
      </w:hyperlink>
      <w:r w:rsidR="00FD46FE" w:rsidRPr="00441399">
        <w:rPr>
          <w:rFonts w:eastAsia="Calibri" w:cs="Times New Roman"/>
          <w:lang w:val="en-US"/>
        </w:rPr>
        <w:t xml:space="preserve"> (in U.S. patent law) or be susceptible of </w:t>
      </w:r>
      <w:hyperlink r:id="rId16" w:tooltip="Industrial applicability" w:history="1">
        <w:r w:rsidR="00FD46FE" w:rsidRPr="00441399">
          <w:rPr>
            <w:rFonts w:eastAsia="Calibri" w:cs="Times New Roman"/>
            <w:lang w:val="en-US"/>
          </w:rPr>
          <w:t>industrial application</w:t>
        </w:r>
      </w:hyperlink>
      <w:r w:rsidR="00FD46FE" w:rsidRPr="00441399">
        <w:rPr>
          <w:rFonts w:eastAsia="Calibri" w:cs="Times New Roman"/>
          <w:lang w:val="en-US"/>
        </w:rPr>
        <w:t xml:space="preserve"> (in European patent law).</w:t>
      </w:r>
    </w:p>
    <w:p w:rsidR="00FD46FE" w:rsidRDefault="00FD46FE" w:rsidP="00441399">
      <w:pPr>
        <w:tabs>
          <w:tab w:val="left" w:pos="567"/>
        </w:tabs>
        <w:spacing w:after="0" w:line="240" w:lineRule="auto"/>
        <w:jc w:val="left"/>
        <w:outlineLvl w:val="4"/>
        <w:rPr>
          <w:rFonts w:eastAsia="Calibri" w:cs="Times New Roman"/>
          <w:b/>
          <w:szCs w:val="24"/>
          <w:lang w:val="en-US"/>
        </w:rPr>
      </w:pPr>
    </w:p>
    <w:p w:rsidR="00EF0C40" w:rsidRPr="00EF0C40" w:rsidRDefault="00EF0C40" w:rsidP="00441399">
      <w:pPr>
        <w:tabs>
          <w:tab w:val="left" w:pos="567"/>
        </w:tabs>
        <w:spacing w:after="0" w:line="240" w:lineRule="auto"/>
        <w:jc w:val="left"/>
        <w:outlineLvl w:val="4"/>
        <w:rPr>
          <w:rFonts w:eastAsia="Calibri" w:cs="Times New Roman"/>
          <w:b/>
          <w:szCs w:val="24"/>
          <w:lang w:val="en-US"/>
        </w:rPr>
      </w:pPr>
    </w:p>
    <w:p w:rsidR="00FD46FE" w:rsidRPr="00441399" w:rsidRDefault="00FD46FE" w:rsidP="00441399">
      <w:pPr>
        <w:tabs>
          <w:tab w:val="left" w:pos="567"/>
        </w:tabs>
        <w:spacing w:after="0" w:line="240" w:lineRule="auto"/>
        <w:jc w:val="left"/>
        <w:outlineLvl w:val="0"/>
        <w:rPr>
          <w:rFonts w:eastAsia="Calibri" w:cs="Times New Roman"/>
          <w:b/>
          <w:i/>
          <w:szCs w:val="24"/>
          <w:lang w:val="en-US"/>
        </w:rPr>
      </w:pPr>
      <w:bookmarkStart w:id="38" w:name="_Toc510355397"/>
      <w:bookmarkStart w:id="39" w:name="_Toc520101203"/>
      <w:bookmarkStart w:id="40" w:name="_Toc520362284"/>
      <w:r w:rsidRPr="00441399">
        <w:rPr>
          <w:rFonts w:eastAsia="Calibri" w:cs="Times New Roman"/>
          <w:b/>
          <w:i/>
          <w:szCs w:val="24"/>
          <w:lang w:val="en-US"/>
        </w:rPr>
        <w:t>Industrial design rights</w:t>
      </w:r>
      <w:bookmarkEnd w:id="38"/>
      <w:bookmarkEnd w:id="39"/>
      <w:bookmarkEnd w:id="40"/>
    </w:p>
    <w:p w:rsidR="00EF0C40" w:rsidRDefault="00EF0C40" w:rsidP="00441399">
      <w:pPr>
        <w:tabs>
          <w:tab w:val="left" w:pos="567"/>
        </w:tabs>
        <w:spacing w:after="0" w:line="240" w:lineRule="auto"/>
        <w:jc w:val="left"/>
        <w:rPr>
          <w:rFonts w:eastAsia="Calibri" w:cs="Times New Roman"/>
          <w:lang w:val="en-US"/>
        </w:rPr>
      </w:pPr>
    </w:p>
    <w:p w:rsidR="00FD46FE" w:rsidRDefault="00EF0C40"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a legal sense, an industrial design constitutes the ornamental or aesthetic aspect of an article.  An industrial design may consist of three dimensional features, such as the shape of an article, or two-dimensional features, such as patterns, lines or </w:t>
      </w:r>
      <w:r w:rsidR="00986F24" w:rsidRPr="00441399">
        <w:rPr>
          <w:rFonts w:eastAsia="Calibri" w:cs="Times New Roman"/>
          <w:lang w:val="en-US"/>
        </w:rPr>
        <w:t>color</w:t>
      </w:r>
      <w:r w:rsidR="00FD46FE" w:rsidRPr="00441399">
        <w:rPr>
          <w:rFonts w:eastAsia="Calibri" w:cs="Times New Roman"/>
          <w:lang w:val="en-US"/>
        </w:rPr>
        <w:t xml:space="preserve"> and is an intellectual property right.  Industrial design rights (or design patents in the U.S.) require registration under national law.</w:t>
      </w:r>
    </w:p>
    <w:p w:rsidR="00EF0C40" w:rsidRPr="00441399" w:rsidRDefault="00EF0C40" w:rsidP="00441399">
      <w:pPr>
        <w:tabs>
          <w:tab w:val="left" w:pos="567"/>
        </w:tabs>
        <w:spacing w:after="0" w:line="240" w:lineRule="auto"/>
        <w:jc w:val="left"/>
        <w:rPr>
          <w:rFonts w:eastAsia="Calibri" w:cs="Times New Roman"/>
          <w:lang w:val="en-US"/>
        </w:rPr>
      </w:pPr>
    </w:p>
    <w:p w:rsidR="00FD46FE" w:rsidRPr="00441399" w:rsidRDefault="00FD46FE" w:rsidP="00441399">
      <w:pPr>
        <w:tabs>
          <w:tab w:val="left" w:pos="567"/>
        </w:tabs>
        <w:spacing w:after="0" w:line="240" w:lineRule="auto"/>
        <w:jc w:val="left"/>
        <w:outlineLvl w:val="0"/>
        <w:rPr>
          <w:rFonts w:eastAsia="Calibri" w:cs="Times New Roman"/>
          <w:b/>
          <w:i/>
          <w:szCs w:val="24"/>
          <w:lang w:val="en-US"/>
        </w:rPr>
      </w:pPr>
      <w:bookmarkStart w:id="41" w:name="_Toc510355398"/>
      <w:bookmarkStart w:id="42" w:name="_Toc520101204"/>
      <w:bookmarkStart w:id="43" w:name="_Toc520362285"/>
      <w:r w:rsidRPr="00441399">
        <w:rPr>
          <w:rFonts w:eastAsia="Calibri" w:cs="Times New Roman"/>
          <w:b/>
          <w:i/>
          <w:szCs w:val="24"/>
          <w:lang w:val="en-US"/>
        </w:rPr>
        <w:t>Copyrights and original works</w:t>
      </w:r>
      <w:bookmarkEnd w:id="41"/>
      <w:bookmarkEnd w:id="42"/>
      <w:bookmarkEnd w:id="43"/>
    </w:p>
    <w:p w:rsidR="00EF0C40" w:rsidRDefault="00EF0C40" w:rsidP="00441399">
      <w:pPr>
        <w:tabs>
          <w:tab w:val="left" w:pos="567"/>
        </w:tabs>
        <w:spacing w:after="0" w:line="240" w:lineRule="auto"/>
        <w:jc w:val="left"/>
        <w:rPr>
          <w:rFonts w:eastAsia="Calibri" w:cs="Times New Roman"/>
          <w:lang w:val="en-US"/>
        </w:rPr>
      </w:pPr>
    </w:p>
    <w:p w:rsidR="00FD46FE" w:rsidRDefault="00EF0C40"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Copyright (or author’s right) is a legal term used to describe the rights that creators have over their original works. </w:t>
      </w:r>
      <w:r w:rsidR="00986F24">
        <w:rPr>
          <w:rFonts w:eastAsia="Calibri" w:cs="Times New Roman"/>
          <w:lang w:val="en-US"/>
        </w:rPr>
        <w:t xml:space="preserve"> </w:t>
      </w:r>
      <w:r w:rsidR="00FD46FE" w:rsidRPr="00441399">
        <w:rPr>
          <w:rFonts w:eastAsia="Calibri" w:cs="Times New Roman"/>
          <w:lang w:val="en-US"/>
        </w:rPr>
        <w:t xml:space="preserve">Works covered by copyright range from books, music, paintings, sculpture, and films, to computer programs, software, databases, advertisements, maps, and technical drawings.  Copyright is a form of </w:t>
      </w:r>
      <w:hyperlink r:id="rId17" w:tooltip="Intellectual property" w:history="1">
        <w:r w:rsidR="00FD46FE" w:rsidRPr="00441399">
          <w:rPr>
            <w:rFonts w:eastAsia="Calibri" w:cs="Times New Roman"/>
            <w:lang w:val="en-US"/>
          </w:rPr>
          <w:t>intellectual property</w:t>
        </w:r>
      </w:hyperlink>
      <w:r w:rsidR="00FD46FE" w:rsidRPr="00441399">
        <w:rPr>
          <w:rFonts w:eastAsia="Calibri" w:cs="Times New Roman"/>
          <w:lang w:val="en-US"/>
        </w:rPr>
        <w:t xml:space="preserve">. </w:t>
      </w:r>
      <w:r w:rsidR="00986F24">
        <w:rPr>
          <w:rFonts w:eastAsia="Calibri" w:cs="Times New Roman"/>
          <w:lang w:val="en-US"/>
        </w:rPr>
        <w:t xml:space="preserve"> </w:t>
      </w:r>
      <w:r w:rsidR="00FD46FE" w:rsidRPr="00441399">
        <w:rPr>
          <w:rFonts w:eastAsia="Calibri" w:cs="Times New Roman"/>
          <w:lang w:val="en-US"/>
        </w:rPr>
        <w:t>Some, but not all, jurisdictions require "fixing" copyrighted works in a tangible form.</w:t>
      </w:r>
      <w:r w:rsidR="00986F24">
        <w:rPr>
          <w:rFonts w:eastAsia="Calibri" w:cs="Times New Roman"/>
          <w:lang w:val="en-US"/>
        </w:rPr>
        <w:t xml:space="preserve"> </w:t>
      </w:r>
      <w:r w:rsidR="00FD46FE" w:rsidRPr="00441399">
        <w:rPr>
          <w:rFonts w:eastAsia="Calibri" w:cs="Times New Roman"/>
          <w:lang w:val="en-US"/>
        </w:rPr>
        <w:t xml:space="preserve"> Generally, a copyright in a work exists upon creation but enforcement of the copyright may require registration under a national law.</w:t>
      </w:r>
    </w:p>
    <w:p w:rsidR="00EF0C40" w:rsidRPr="00441399" w:rsidRDefault="00EF0C40" w:rsidP="00441399">
      <w:pPr>
        <w:tabs>
          <w:tab w:val="left" w:pos="567"/>
        </w:tabs>
        <w:spacing w:after="0" w:line="240" w:lineRule="auto"/>
        <w:jc w:val="left"/>
        <w:rPr>
          <w:rFonts w:eastAsia="Calibri" w:cs="Times New Roman"/>
          <w:lang w:val="en-US"/>
        </w:rPr>
      </w:pPr>
    </w:p>
    <w:p w:rsidR="00FD46FE" w:rsidRPr="00441399" w:rsidRDefault="00FD46FE" w:rsidP="00441399">
      <w:pPr>
        <w:tabs>
          <w:tab w:val="left" w:pos="567"/>
        </w:tabs>
        <w:spacing w:after="0" w:line="240" w:lineRule="auto"/>
        <w:jc w:val="left"/>
        <w:outlineLvl w:val="0"/>
        <w:rPr>
          <w:rFonts w:eastAsia="Calibri" w:cs="Times New Roman"/>
          <w:b/>
          <w:i/>
          <w:szCs w:val="24"/>
          <w:lang w:val="en-US"/>
        </w:rPr>
      </w:pPr>
      <w:bookmarkStart w:id="44" w:name="_Toc510355399"/>
      <w:bookmarkStart w:id="45" w:name="_Toc520101205"/>
      <w:bookmarkStart w:id="46" w:name="_Toc520362286"/>
      <w:r w:rsidRPr="00441399">
        <w:rPr>
          <w:rFonts w:eastAsia="Calibri" w:cs="Times New Roman"/>
          <w:b/>
          <w:i/>
          <w:szCs w:val="24"/>
          <w:lang w:val="en-US"/>
        </w:rPr>
        <w:t>Database rights and databases</w:t>
      </w:r>
      <w:bookmarkEnd w:id="44"/>
      <w:bookmarkEnd w:id="45"/>
      <w:bookmarkEnd w:id="46"/>
    </w:p>
    <w:p w:rsidR="00EF0C40" w:rsidRDefault="00EF0C40" w:rsidP="00441399">
      <w:pPr>
        <w:tabs>
          <w:tab w:val="left" w:pos="567"/>
        </w:tabs>
        <w:spacing w:after="0" w:line="240" w:lineRule="auto"/>
        <w:jc w:val="left"/>
        <w:rPr>
          <w:rFonts w:eastAsia="Calibri" w:cs="Times New Roman"/>
          <w:lang w:val="en-US"/>
        </w:rPr>
      </w:pPr>
    </w:p>
    <w:p w:rsidR="00FD46FE" w:rsidRDefault="00EF0C40"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 </w:t>
      </w:r>
      <w:r w:rsidR="00A90EF8" w:rsidRPr="00441399">
        <w:rPr>
          <w:rFonts w:eastAsia="Calibri" w:cs="Times New Roman"/>
          <w:lang w:val="en-US"/>
        </w:rPr>
        <w:t>‘</w:t>
      </w:r>
      <w:r w:rsidR="00FD46FE" w:rsidRPr="00441399">
        <w:rPr>
          <w:rFonts w:eastAsia="Calibri" w:cs="Times New Roman"/>
          <w:lang w:val="en-US"/>
        </w:rPr>
        <w:t>sui generis</w:t>
      </w:r>
      <w:r w:rsidR="00A90EF8" w:rsidRPr="00441399">
        <w:rPr>
          <w:rFonts w:eastAsia="Calibri" w:cs="Times New Roman"/>
          <w:lang w:val="en-US"/>
        </w:rPr>
        <w:t>’</w:t>
      </w:r>
      <w:r w:rsidR="00FD46FE" w:rsidRPr="00441399">
        <w:rPr>
          <w:rFonts w:eastAsia="Calibri" w:cs="Times New Roman"/>
          <w:lang w:val="en-US"/>
        </w:rPr>
        <w:t xml:space="preserve"> database right is considered to be a </w:t>
      </w:r>
      <w:hyperlink r:id="rId18" w:tooltip="Property right" w:history="1">
        <w:r w:rsidR="00FD46FE" w:rsidRPr="00441399">
          <w:rPr>
            <w:rFonts w:eastAsia="Calibri" w:cs="Times New Roman"/>
            <w:lang w:val="en-US"/>
          </w:rPr>
          <w:t>property right</w:t>
        </w:r>
      </w:hyperlink>
      <w:r w:rsidR="00FD46FE" w:rsidRPr="00441399">
        <w:rPr>
          <w:rFonts w:eastAsia="Calibri" w:cs="Times New Roman"/>
          <w:lang w:val="en-US"/>
        </w:rPr>
        <w:t xml:space="preserve">, comparable to but distinct from </w:t>
      </w:r>
      <w:hyperlink r:id="rId19" w:tooltip="Copyright" w:history="1">
        <w:r w:rsidR="00FD46FE" w:rsidRPr="00441399">
          <w:rPr>
            <w:rFonts w:eastAsia="Calibri" w:cs="Times New Roman"/>
            <w:lang w:val="en-US"/>
          </w:rPr>
          <w:t>copyright</w:t>
        </w:r>
      </w:hyperlink>
      <w:r w:rsidR="00FD46FE" w:rsidRPr="00441399">
        <w:rPr>
          <w:rFonts w:eastAsia="Calibri" w:cs="Times New Roman"/>
          <w:lang w:val="en-US"/>
        </w:rPr>
        <w:t xml:space="preserve">, that exists to recognize the investment that is made in compiling a database, even when this does not involve the "creative" aspect that is reflected by copyright.  ‘Sui generis’ is a </w:t>
      </w:r>
      <w:hyperlink r:id="rId20" w:tooltip="Latin" w:history="1">
        <w:r w:rsidR="00FD46FE" w:rsidRPr="00441399">
          <w:rPr>
            <w:rFonts w:eastAsia="Calibri" w:cs="Times New Roman"/>
            <w:lang w:val="en-US"/>
          </w:rPr>
          <w:t>Latin</w:t>
        </w:r>
      </w:hyperlink>
      <w:r w:rsidR="00FD46FE" w:rsidRPr="00441399">
        <w:rPr>
          <w:rFonts w:eastAsia="Calibri" w:cs="Times New Roman"/>
          <w:lang w:val="en-US"/>
        </w:rPr>
        <w:t xml:space="preserve"> phrase, meaning "</w:t>
      </w:r>
      <w:r>
        <w:rPr>
          <w:rFonts w:eastAsia="Calibri" w:cs="Times New Roman"/>
          <w:lang w:val="en-US"/>
        </w:rPr>
        <w:t xml:space="preserve"> in a class by itself; unique".</w:t>
      </w:r>
    </w:p>
    <w:p w:rsidR="00EF0C40" w:rsidRPr="00441399" w:rsidRDefault="00EF0C40" w:rsidP="00441399">
      <w:pPr>
        <w:tabs>
          <w:tab w:val="left" w:pos="567"/>
        </w:tabs>
        <w:spacing w:after="0" w:line="240" w:lineRule="auto"/>
        <w:jc w:val="left"/>
        <w:rPr>
          <w:rFonts w:eastAsia="Calibri" w:cs="Times New Roman"/>
          <w:lang w:val="en-US"/>
        </w:rPr>
      </w:pPr>
    </w:p>
    <w:p w:rsidR="00FD46FE" w:rsidRPr="00441399" w:rsidRDefault="00FD46FE" w:rsidP="00441399">
      <w:pPr>
        <w:tabs>
          <w:tab w:val="left" w:pos="567"/>
        </w:tabs>
        <w:spacing w:after="0" w:line="240" w:lineRule="auto"/>
        <w:jc w:val="left"/>
        <w:outlineLvl w:val="0"/>
        <w:rPr>
          <w:rFonts w:eastAsia="Calibri" w:cs="Times New Roman"/>
          <w:b/>
          <w:i/>
          <w:szCs w:val="24"/>
          <w:lang w:val="en-US"/>
        </w:rPr>
      </w:pPr>
      <w:bookmarkStart w:id="47" w:name="_Toc510355400"/>
      <w:bookmarkStart w:id="48" w:name="_Toc520101206"/>
      <w:bookmarkStart w:id="49" w:name="_Toc520362287"/>
      <w:r w:rsidRPr="00441399">
        <w:rPr>
          <w:rFonts w:eastAsia="Calibri" w:cs="Times New Roman"/>
          <w:b/>
          <w:i/>
          <w:szCs w:val="24"/>
          <w:lang w:val="en-US"/>
        </w:rPr>
        <w:t>Layout designs (topographies) for integrated circuits</w:t>
      </w:r>
      <w:bookmarkEnd w:id="47"/>
      <w:bookmarkEnd w:id="48"/>
      <w:bookmarkEnd w:id="49"/>
    </w:p>
    <w:p w:rsidR="00EF0C40" w:rsidRDefault="00EF0C40" w:rsidP="00441399">
      <w:pPr>
        <w:tabs>
          <w:tab w:val="left" w:pos="567"/>
        </w:tabs>
        <w:spacing w:after="0" w:line="240" w:lineRule="auto"/>
        <w:jc w:val="left"/>
        <w:rPr>
          <w:rFonts w:eastAsia="Calibri" w:cs="Times New Roman"/>
          <w:lang w:val="en-US"/>
        </w:rPr>
      </w:pPr>
    </w:p>
    <w:p w:rsidR="00FD46FE" w:rsidRDefault="00EF0C40" w:rsidP="00441399">
      <w:pPr>
        <w:tabs>
          <w:tab w:val="left" w:pos="567"/>
        </w:tabs>
        <w:spacing w:after="0" w:line="240" w:lineRule="auto"/>
        <w:jc w:val="left"/>
        <w:rPr>
          <w:rFonts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Layout designs (topographies) of </w:t>
      </w:r>
      <w:hyperlink r:id="rId21" w:tooltip="Integrated circuit" w:history="1">
        <w:r w:rsidR="00FD46FE" w:rsidRPr="00441399">
          <w:rPr>
            <w:rFonts w:eastAsia="Calibri" w:cs="Times New Roman"/>
            <w:lang w:val="en-US"/>
          </w:rPr>
          <w:t>integrated circuits</w:t>
        </w:r>
      </w:hyperlink>
      <w:r w:rsidR="00FD46FE" w:rsidRPr="00441399">
        <w:rPr>
          <w:rFonts w:eastAsia="Calibri" w:cs="Times New Roman"/>
          <w:lang w:val="en-US"/>
        </w:rPr>
        <w:t xml:space="preserve"> are referred to as ‘Mask Works’.  </w:t>
      </w:r>
      <w:r w:rsidR="00FD46FE" w:rsidRPr="00441399">
        <w:rPr>
          <w:rFonts w:cs="Times New Roman"/>
          <w:lang w:val="en-US"/>
        </w:rPr>
        <w:t xml:space="preserve">In general, a right holder has the exclusive right to stop others from commercially using, importing, selling or distributing the protected layout designs. </w:t>
      </w:r>
      <w:r w:rsidR="00986F24">
        <w:rPr>
          <w:rFonts w:cs="Times New Roman"/>
          <w:lang w:val="en-US"/>
        </w:rPr>
        <w:t xml:space="preserve"> </w:t>
      </w:r>
      <w:r w:rsidR="00FD46FE" w:rsidRPr="00441399">
        <w:rPr>
          <w:rFonts w:cs="Times New Roman"/>
          <w:lang w:val="en-US"/>
        </w:rPr>
        <w:t xml:space="preserve">Enforcement of layout designs </w:t>
      </w:r>
      <w:r w:rsidR="00074B66" w:rsidRPr="00441399">
        <w:rPr>
          <w:rFonts w:cs="Times New Roman"/>
          <w:lang w:val="en-US"/>
        </w:rPr>
        <w:t>requires</w:t>
      </w:r>
      <w:r w:rsidR="00FD46FE" w:rsidRPr="00441399">
        <w:rPr>
          <w:rFonts w:cs="Times New Roman"/>
          <w:lang w:val="en-US"/>
        </w:rPr>
        <w:t xml:space="preserve"> registration under national law.</w:t>
      </w:r>
    </w:p>
    <w:p w:rsidR="00EF0C40" w:rsidRPr="00441399" w:rsidRDefault="00EF0C40" w:rsidP="00441399">
      <w:pPr>
        <w:tabs>
          <w:tab w:val="left" w:pos="567"/>
        </w:tabs>
        <w:spacing w:after="0" w:line="240" w:lineRule="auto"/>
        <w:jc w:val="left"/>
        <w:rPr>
          <w:rFonts w:cs="Times New Roman"/>
          <w:lang w:val="en-US"/>
        </w:rPr>
      </w:pPr>
    </w:p>
    <w:p w:rsidR="00FD46FE" w:rsidRPr="00441399" w:rsidRDefault="00FD46FE" w:rsidP="00441399">
      <w:pPr>
        <w:tabs>
          <w:tab w:val="left" w:pos="567"/>
        </w:tabs>
        <w:spacing w:after="0" w:line="240" w:lineRule="auto"/>
        <w:jc w:val="left"/>
        <w:outlineLvl w:val="0"/>
        <w:rPr>
          <w:rFonts w:eastAsia="Calibri" w:cs="Times New Roman"/>
          <w:b/>
          <w:i/>
          <w:szCs w:val="24"/>
          <w:lang w:val="en-US"/>
        </w:rPr>
      </w:pPr>
      <w:bookmarkStart w:id="50" w:name="_Toc510355401"/>
      <w:bookmarkStart w:id="51" w:name="_Toc520101207"/>
      <w:bookmarkStart w:id="52" w:name="_Toc520362288"/>
      <w:r w:rsidRPr="00441399">
        <w:rPr>
          <w:rFonts w:eastAsia="Calibri" w:cs="Times New Roman"/>
          <w:b/>
          <w:i/>
          <w:szCs w:val="24"/>
          <w:lang w:val="en-US"/>
        </w:rPr>
        <w:t>Plant breeder’s rights</w:t>
      </w:r>
      <w:bookmarkEnd w:id="50"/>
      <w:bookmarkEnd w:id="51"/>
      <w:bookmarkEnd w:id="52"/>
    </w:p>
    <w:p w:rsidR="00EF0C40" w:rsidRDefault="00EF0C40" w:rsidP="00441399">
      <w:pPr>
        <w:tabs>
          <w:tab w:val="left" w:pos="567"/>
        </w:tabs>
        <w:spacing w:after="0" w:line="240" w:lineRule="auto"/>
        <w:jc w:val="left"/>
        <w:rPr>
          <w:rFonts w:eastAsia="Calibri" w:cs="Times New Roman"/>
          <w:lang w:val="en-US"/>
        </w:rPr>
      </w:pPr>
    </w:p>
    <w:p w:rsidR="00FD46FE" w:rsidRPr="00441399" w:rsidRDefault="00EF0C40"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Plant breeders' rights (PBR), also known as plant variety rights (PVR), are rights granted to the </w:t>
      </w:r>
      <w:hyperlink r:id="rId22" w:tooltip="Plant breeding" w:history="1">
        <w:r w:rsidR="00FD46FE" w:rsidRPr="00441399">
          <w:rPr>
            <w:rFonts w:eastAsia="Calibri" w:cs="Times New Roman"/>
            <w:lang w:val="en-US"/>
          </w:rPr>
          <w:t>breeder</w:t>
        </w:r>
      </w:hyperlink>
      <w:r w:rsidR="00FD46FE" w:rsidRPr="00441399">
        <w:rPr>
          <w:rFonts w:eastAsia="Calibri" w:cs="Times New Roman"/>
          <w:lang w:val="en-US"/>
        </w:rPr>
        <w:t xml:space="preserve"> of a new </w:t>
      </w:r>
      <w:hyperlink r:id="rId23" w:tooltip="Plant variety (law)" w:history="1">
        <w:r w:rsidR="00FD46FE" w:rsidRPr="00441399">
          <w:rPr>
            <w:rFonts w:eastAsia="Calibri" w:cs="Times New Roman"/>
            <w:lang w:val="en-US"/>
          </w:rPr>
          <w:t>variety</w:t>
        </w:r>
      </w:hyperlink>
      <w:r w:rsidR="00FD46FE" w:rsidRPr="00441399">
        <w:rPr>
          <w:rFonts w:eastAsia="Calibri" w:cs="Times New Roman"/>
          <w:lang w:val="en-US"/>
        </w:rPr>
        <w:t xml:space="preserve"> of plant that give the breeder </w:t>
      </w:r>
      <w:hyperlink r:id="rId24" w:tooltip="Exclusive right" w:history="1">
        <w:r w:rsidR="00FD46FE" w:rsidRPr="00441399">
          <w:rPr>
            <w:rFonts w:eastAsia="Calibri" w:cs="Times New Roman"/>
            <w:lang w:val="en-US"/>
          </w:rPr>
          <w:t>exclusive control</w:t>
        </w:r>
      </w:hyperlink>
      <w:r w:rsidR="00FD46FE" w:rsidRPr="00441399">
        <w:rPr>
          <w:rFonts w:eastAsia="Calibri" w:cs="Times New Roman"/>
          <w:lang w:val="en-US"/>
        </w:rPr>
        <w:t xml:space="preserve"> over the propagating material (including seed, cuttings, divisions, tissue culture) and harvested material (cut flowers, fruit, foliage) of a new variety for a number of years.  Plant varieties must be examined by a national office before rights are granted.</w:t>
      </w:r>
    </w:p>
    <w:p w:rsidR="00A90EF8" w:rsidRPr="00441399" w:rsidRDefault="00A90EF8" w:rsidP="00441399">
      <w:pPr>
        <w:tabs>
          <w:tab w:val="left" w:pos="567"/>
        </w:tabs>
        <w:spacing w:after="0" w:line="240" w:lineRule="auto"/>
        <w:jc w:val="left"/>
        <w:outlineLvl w:val="4"/>
        <w:rPr>
          <w:rFonts w:eastAsia="Calibri" w:cs="Times New Roman"/>
          <w:b/>
          <w:i/>
          <w:szCs w:val="24"/>
          <w:lang w:val="en-US"/>
        </w:rPr>
      </w:pPr>
    </w:p>
    <w:p w:rsidR="00FD46FE" w:rsidRPr="00441399" w:rsidRDefault="00FD46FE" w:rsidP="00441399">
      <w:pPr>
        <w:tabs>
          <w:tab w:val="left" w:pos="567"/>
        </w:tabs>
        <w:spacing w:after="0" w:line="240" w:lineRule="auto"/>
        <w:jc w:val="left"/>
        <w:outlineLvl w:val="0"/>
        <w:rPr>
          <w:rFonts w:eastAsia="Calibri" w:cs="Times New Roman"/>
          <w:b/>
          <w:i/>
          <w:szCs w:val="24"/>
          <w:lang w:val="en-US"/>
        </w:rPr>
      </w:pPr>
      <w:bookmarkStart w:id="53" w:name="_Toc510355402"/>
      <w:bookmarkStart w:id="54" w:name="_Toc520101208"/>
      <w:bookmarkStart w:id="55" w:name="_Toc520362289"/>
      <w:r w:rsidRPr="00441399">
        <w:rPr>
          <w:rFonts w:eastAsia="Calibri" w:cs="Times New Roman"/>
          <w:b/>
          <w:i/>
          <w:szCs w:val="24"/>
          <w:lang w:val="en-US"/>
        </w:rPr>
        <w:t>Trade Secrets</w:t>
      </w:r>
      <w:bookmarkEnd w:id="53"/>
      <w:bookmarkEnd w:id="54"/>
      <w:bookmarkEnd w:id="55"/>
    </w:p>
    <w:p w:rsidR="00EF0C40" w:rsidRDefault="00EF0C40" w:rsidP="00441399">
      <w:pPr>
        <w:tabs>
          <w:tab w:val="left" w:pos="567"/>
        </w:tabs>
        <w:spacing w:after="0" w:line="240" w:lineRule="auto"/>
        <w:jc w:val="left"/>
        <w:rPr>
          <w:rFonts w:cs="Times New Roman"/>
          <w:lang w:val="en-US"/>
        </w:rPr>
      </w:pPr>
    </w:p>
    <w:p w:rsidR="00FD46FE" w:rsidRDefault="00EF0C40" w:rsidP="00441399">
      <w:pPr>
        <w:tabs>
          <w:tab w:val="left" w:pos="567"/>
        </w:tabs>
        <w:spacing w:after="0" w:line="240" w:lineRule="auto"/>
        <w:jc w:val="left"/>
        <w:rPr>
          <w:rFonts w:cs="Times New Roman"/>
          <w:lang w:val="en-US"/>
        </w:rPr>
      </w:pPr>
      <w:r>
        <w:rPr>
          <w:rFonts w:cs="Times New Roman"/>
          <w:lang w:val="en-US"/>
        </w:rPr>
        <w:fldChar w:fldCharType="begin"/>
      </w:r>
      <w:r>
        <w:rPr>
          <w:rFonts w:cs="Times New Roman"/>
          <w:lang w:val="en-US"/>
        </w:rPr>
        <w:instrText xml:space="preserve"> AUTONUM  </w:instrText>
      </w:r>
      <w:r>
        <w:rPr>
          <w:rFonts w:cs="Times New Roman"/>
          <w:lang w:val="en-US"/>
        </w:rPr>
        <w:fldChar w:fldCharType="end"/>
      </w:r>
      <w:r>
        <w:rPr>
          <w:rFonts w:cs="Times New Roman"/>
          <w:lang w:val="en-US"/>
        </w:rPr>
        <w:tab/>
      </w:r>
      <w:r w:rsidR="00FD46FE" w:rsidRPr="00441399">
        <w:rPr>
          <w:rFonts w:cs="Times New Roman"/>
          <w:lang w:val="en-US"/>
        </w:rPr>
        <w:t xml:space="preserve">Broadly speaking, any confidential technical or business information which provides an enterprise a competitive edge may be considered a </w:t>
      </w:r>
      <w:r w:rsidR="00FD46FE" w:rsidRPr="00441399">
        <w:rPr>
          <w:rFonts w:cs="Times New Roman"/>
          <w:lang w:val="en-US"/>
        </w:rPr>
        <w:lastRenderedPageBreak/>
        <w:t xml:space="preserve">trade secret. </w:t>
      </w:r>
      <w:r>
        <w:rPr>
          <w:rFonts w:cs="Times New Roman"/>
          <w:lang w:val="en-US"/>
        </w:rPr>
        <w:t xml:space="preserve"> </w:t>
      </w:r>
      <w:r w:rsidR="00FD46FE" w:rsidRPr="00441399">
        <w:rPr>
          <w:rFonts w:cs="Times New Roman"/>
          <w:lang w:val="en-US"/>
        </w:rPr>
        <w:t xml:space="preserve">Trade secrets encompass manufacturing or industrial secrets and commercial secrets. </w:t>
      </w:r>
      <w:r>
        <w:rPr>
          <w:rFonts w:cs="Times New Roman"/>
          <w:lang w:val="en-US"/>
        </w:rPr>
        <w:t xml:space="preserve"> </w:t>
      </w:r>
      <w:r w:rsidR="00FD46FE" w:rsidRPr="00441399">
        <w:rPr>
          <w:rFonts w:cs="Times New Roman"/>
          <w:lang w:val="en-US"/>
        </w:rPr>
        <w:t xml:space="preserve">Anything from manufacturing tolerances to a customer list can be a trade secret if properly maintained as a secret. </w:t>
      </w:r>
      <w:r>
        <w:rPr>
          <w:rFonts w:cs="Times New Roman"/>
          <w:lang w:val="en-US"/>
        </w:rPr>
        <w:t xml:space="preserve"> </w:t>
      </w:r>
      <w:r w:rsidR="00FD46FE" w:rsidRPr="00441399">
        <w:rPr>
          <w:rFonts w:cs="Times New Roman"/>
          <w:lang w:val="en-US"/>
        </w:rPr>
        <w:t xml:space="preserve">The unauthorized disclosure or use of such information by persons other than the holder is regarded as an unfair practice and misappropriation of the trade secret. </w:t>
      </w:r>
      <w:r>
        <w:rPr>
          <w:rFonts w:cs="Times New Roman"/>
          <w:lang w:val="en-US"/>
        </w:rPr>
        <w:t xml:space="preserve"> </w:t>
      </w:r>
      <w:r w:rsidR="00FD46FE" w:rsidRPr="00441399">
        <w:rPr>
          <w:rFonts w:cs="Times New Roman"/>
          <w:lang w:val="en-US"/>
        </w:rPr>
        <w:t>Depending on the legal system, the protection of trade secrets forms part of the general concept of protection against unfair competition or is based on specific provisions or case law on the protection of confidential</w:t>
      </w:r>
      <w:r w:rsidR="00074B66">
        <w:rPr>
          <w:rFonts w:cs="Times New Roman"/>
          <w:lang w:val="en-US"/>
        </w:rPr>
        <w:br/>
      </w:r>
      <w:r w:rsidR="00074B66">
        <w:rPr>
          <w:rFonts w:cs="Times New Roman"/>
          <w:lang w:val="en-US"/>
        </w:rPr>
        <w:br/>
      </w:r>
      <w:r w:rsidR="00074B66">
        <w:rPr>
          <w:rFonts w:cs="Times New Roman"/>
          <w:lang w:val="en-US"/>
        </w:rPr>
        <w:br/>
      </w:r>
      <w:r w:rsidR="00074B66">
        <w:rPr>
          <w:rFonts w:cs="Times New Roman"/>
          <w:lang w:val="en-US"/>
        </w:rPr>
        <w:br/>
      </w:r>
      <w:r w:rsidR="00FD46FE" w:rsidRPr="00441399">
        <w:rPr>
          <w:rFonts w:cs="Times New Roman"/>
          <w:lang w:val="en-US"/>
        </w:rPr>
        <w:t xml:space="preserve">information. </w:t>
      </w:r>
      <w:r>
        <w:rPr>
          <w:rFonts w:cs="Times New Roman"/>
          <w:lang w:val="en-US"/>
        </w:rPr>
        <w:t xml:space="preserve"> </w:t>
      </w:r>
      <w:r w:rsidR="00FD46FE" w:rsidRPr="00441399">
        <w:rPr>
          <w:rFonts w:cs="Times New Roman"/>
          <w:lang w:val="en-US"/>
        </w:rPr>
        <w:t xml:space="preserve">Protection of trade secrets may also arise under contract law.  Trade secrets require relative secrecy; </w:t>
      </w:r>
      <w:r w:rsidR="00074B66">
        <w:rPr>
          <w:rFonts w:cs="Times New Roman"/>
          <w:lang w:val="en-US"/>
        </w:rPr>
        <w:t xml:space="preserve"> </w:t>
      </w:r>
      <w:r w:rsidR="00FD46FE" w:rsidRPr="00441399">
        <w:rPr>
          <w:rFonts w:cs="Times New Roman"/>
          <w:lang w:val="en-US"/>
        </w:rPr>
        <w:t>so long as the information is not generally known, a trade secret may be protected even though another person legitimately developed the same information as its own trade secret.</w:t>
      </w:r>
    </w:p>
    <w:p w:rsidR="00EF0C40" w:rsidRDefault="00EF0C40" w:rsidP="00441399">
      <w:pPr>
        <w:tabs>
          <w:tab w:val="left" w:pos="567"/>
        </w:tabs>
        <w:spacing w:after="0" w:line="240" w:lineRule="auto"/>
        <w:jc w:val="left"/>
        <w:rPr>
          <w:rFonts w:cs="Times New Roman"/>
          <w:lang w:val="en-US"/>
        </w:rPr>
      </w:pPr>
    </w:p>
    <w:p w:rsidR="00EF0C40" w:rsidRPr="00441399" w:rsidRDefault="00EF0C40" w:rsidP="00441399">
      <w:pPr>
        <w:tabs>
          <w:tab w:val="left" w:pos="567"/>
        </w:tabs>
        <w:spacing w:after="0" w:line="240" w:lineRule="auto"/>
        <w:jc w:val="left"/>
        <w:rPr>
          <w:rFonts w:cs="Times New Roman"/>
          <w:lang w:val="en-US"/>
        </w:rPr>
      </w:pPr>
    </w:p>
    <w:p w:rsidR="00FD46FE" w:rsidRPr="00441399" w:rsidRDefault="00FD46FE" w:rsidP="00134B7B">
      <w:pPr>
        <w:tabs>
          <w:tab w:val="left" w:pos="567"/>
        </w:tabs>
        <w:spacing w:after="0" w:line="240" w:lineRule="auto"/>
        <w:jc w:val="left"/>
        <w:rPr>
          <w:rFonts w:eastAsia="Calibri" w:cs="Times New Roman"/>
          <w:b/>
          <w:i/>
          <w:szCs w:val="24"/>
          <w:lang w:val="en-US"/>
        </w:rPr>
      </w:pPr>
      <w:bookmarkStart w:id="56" w:name="_Toc510355403"/>
      <w:r w:rsidRPr="00441399">
        <w:rPr>
          <w:rFonts w:eastAsia="Calibri" w:cs="Times New Roman"/>
          <w:b/>
          <w:i/>
          <w:szCs w:val="24"/>
          <w:lang w:val="en-US"/>
        </w:rPr>
        <w:t>Software</w:t>
      </w:r>
      <w:bookmarkEnd w:id="56"/>
    </w:p>
    <w:p w:rsidR="00EF0C40" w:rsidRDefault="00EF0C40" w:rsidP="00134B7B">
      <w:pPr>
        <w:tabs>
          <w:tab w:val="left" w:pos="567"/>
        </w:tabs>
        <w:spacing w:after="0" w:line="240" w:lineRule="auto"/>
        <w:jc w:val="left"/>
        <w:rPr>
          <w:rFonts w:eastAsia="Calibri" w:cs="Times New Roman"/>
          <w:lang w:val="en-US"/>
        </w:rPr>
      </w:pPr>
    </w:p>
    <w:p w:rsidR="00FD46FE" w:rsidRPr="00441399" w:rsidRDefault="00134B7B" w:rsidP="00134B7B">
      <w:pPr>
        <w:tabs>
          <w:tab w:val="left" w:pos="567"/>
        </w:tabs>
        <w:spacing w:after="0" w:line="240" w:lineRule="auto"/>
        <w:jc w:val="left"/>
        <w:rPr>
          <w:rFonts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Computer software, or simply software, is a part of a computer system that consists of data or computer instructions, in contrast to the physical hardware.  An application software program (app or application for short) is a </w:t>
      </w:r>
      <w:hyperlink r:id="rId25" w:tooltip="Computer program" w:history="1">
        <w:r w:rsidR="00FD46FE" w:rsidRPr="00441399">
          <w:rPr>
            <w:rFonts w:eastAsia="Calibri" w:cs="Times New Roman"/>
            <w:lang w:val="en-US"/>
          </w:rPr>
          <w:t>computer program</w:t>
        </w:r>
      </w:hyperlink>
      <w:r w:rsidR="00FD46FE" w:rsidRPr="00441399">
        <w:rPr>
          <w:rFonts w:eastAsia="Calibri" w:cs="Times New Roman"/>
          <w:lang w:val="en-US"/>
        </w:rPr>
        <w:t xml:space="preserve"> designed to perform a group of coordinated functions, tasks, or activities for the benefit of the user (e.g. a </w:t>
      </w:r>
      <w:hyperlink r:id="rId26" w:tooltip="Word processor" w:history="1">
        <w:r w:rsidR="00FD46FE" w:rsidRPr="00441399">
          <w:rPr>
            <w:rFonts w:eastAsia="Calibri" w:cs="Times New Roman"/>
            <w:lang w:val="en-US"/>
          </w:rPr>
          <w:t>word processor</w:t>
        </w:r>
      </w:hyperlink>
      <w:r w:rsidR="00FD46FE" w:rsidRPr="00441399">
        <w:rPr>
          <w:rFonts w:eastAsia="Calibri" w:cs="Times New Roman"/>
          <w:lang w:val="en-US"/>
        </w:rPr>
        <w:t xml:space="preserve">, a </w:t>
      </w:r>
      <w:hyperlink r:id="rId27" w:tooltip="Spreadsheet" w:history="1">
        <w:r w:rsidR="00FD46FE" w:rsidRPr="00441399">
          <w:rPr>
            <w:rFonts w:eastAsia="Calibri" w:cs="Times New Roman"/>
            <w:lang w:val="en-US"/>
          </w:rPr>
          <w:t>spreadsheet</w:t>
        </w:r>
      </w:hyperlink>
      <w:r w:rsidR="00FD46FE" w:rsidRPr="00441399">
        <w:rPr>
          <w:rFonts w:eastAsia="Calibri" w:cs="Times New Roman"/>
          <w:lang w:val="en-US"/>
        </w:rPr>
        <w:t xml:space="preserve">, an </w:t>
      </w:r>
      <w:hyperlink r:id="rId28" w:tooltip="Accounting software" w:history="1">
        <w:r w:rsidR="00FD46FE" w:rsidRPr="00441399">
          <w:rPr>
            <w:rFonts w:eastAsia="Calibri" w:cs="Times New Roman"/>
            <w:lang w:val="en-US"/>
          </w:rPr>
          <w:t>accounting application</w:t>
        </w:r>
      </w:hyperlink>
      <w:r w:rsidR="00FD46FE" w:rsidRPr="00441399">
        <w:rPr>
          <w:rFonts w:eastAsia="Calibri" w:cs="Times New Roman"/>
          <w:lang w:val="en-US"/>
        </w:rPr>
        <w:t xml:space="preserve">, a </w:t>
      </w:r>
      <w:hyperlink r:id="rId29" w:tooltip="Web browser" w:history="1">
        <w:r w:rsidR="00FD46FE" w:rsidRPr="00441399">
          <w:rPr>
            <w:rFonts w:eastAsia="Calibri" w:cs="Times New Roman"/>
            <w:lang w:val="en-US"/>
          </w:rPr>
          <w:t>web browser</w:t>
        </w:r>
      </w:hyperlink>
      <w:r w:rsidR="00FD46FE" w:rsidRPr="00441399">
        <w:rPr>
          <w:rFonts w:eastAsia="Calibri" w:cs="Times New Roman"/>
          <w:lang w:val="en-US"/>
        </w:rPr>
        <w:t xml:space="preserve">, a </w:t>
      </w:r>
      <w:hyperlink r:id="rId30" w:tooltip="Media player (software)" w:history="1">
        <w:r w:rsidR="00FD46FE" w:rsidRPr="00441399">
          <w:rPr>
            <w:rFonts w:eastAsia="Calibri" w:cs="Times New Roman"/>
            <w:lang w:val="en-US"/>
          </w:rPr>
          <w:t>media player</w:t>
        </w:r>
      </w:hyperlink>
      <w:r w:rsidR="00FD46FE" w:rsidRPr="00441399">
        <w:rPr>
          <w:rFonts w:eastAsia="Calibri" w:cs="Times New Roman"/>
          <w:lang w:val="en-US"/>
        </w:rPr>
        <w:t xml:space="preserve">, an aeronautical </w:t>
      </w:r>
      <w:hyperlink r:id="rId31" w:tooltip="Flight simulator" w:history="1">
        <w:r w:rsidR="00FD46FE" w:rsidRPr="00441399">
          <w:rPr>
            <w:rFonts w:eastAsia="Calibri" w:cs="Times New Roman"/>
            <w:lang w:val="en-US"/>
          </w:rPr>
          <w:t>flight simulator</w:t>
        </w:r>
      </w:hyperlink>
      <w:r w:rsidR="00FD46FE" w:rsidRPr="00441399">
        <w:rPr>
          <w:rFonts w:eastAsia="Calibri" w:cs="Times New Roman"/>
          <w:lang w:val="en-US"/>
        </w:rPr>
        <w:t xml:space="preserve">, a </w:t>
      </w:r>
      <w:hyperlink r:id="rId32" w:tooltip="Console game" w:history="1">
        <w:r w:rsidR="00FD46FE" w:rsidRPr="00441399">
          <w:rPr>
            <w:rFonts w:eastAsia="Calibri" w:cs="Times New Roman"/>
            <w:lang w:val="en-US"/>
          </w:rPr>
          <w:t>console game</w:t>
        </w:r>
      </w:hyperlink>
      <w:r w:rsidR="00FD46FE" w:rsidRPr="00441399">
        <w:rPr>
          <w:rFonts w:eastAsia="Calibri" w:cs="Times New Roman"/>
          <w:lang w:val="en-US"/>
        </w:rPr>
        <w:t xml:space="preserve"> or a </w:t>
      </w:r>
      <w:hyperlink r:id="rId33" w:tooltip="Photo editor" w:history="1">
        <w:r w:rsidR="00FD46FE" w:rsidRPr="00441399">
          <w:rPr>
            <w:rFonts w:eastAsia="Calibri" w:cs="Times New Roman"/>
            <w:lang w:val="en-US"/>
          </w:rPr>
          <w:t>photo editor</w:t>
        </w:r>
      </w:hyperlink>
      <w:r w:rsidR="00FD46FE" w:rsidRPr="00441399">
        <w:rPr>
          <w:rFonts w:eastAsia="Calibri" w:cs="Times New Roman"/>
          <w:lang w:val="en-US"/>
        </w:rPr>
        <w:t xml:space="preserve">). </w:t>
      </w:r>
      <w:r w:rsidR="00EF0C40">
        <w:rPr>
          <w:rFonts w:eastAsia="Calibri" w:cs="Times New Roman"/>
          <w:lang w:val="en-US"/>
        </w:rPr>
        <w:t xml:space="preserve"> </w:t>
      </w:r>
      <w:r w:rsidR="00FD46FE" w:rsidRPr="00441399">
        <w:rPr>
          <w:rFonts w:eastAsia="Calibri" w:cs="Times New Roman"/>
          <w:lang w:val="en-US"/>
        </w:rPr>
        <w:t xml:space="preserve">The </w:t>
      </w:r>
      <w:hyperlink r:id="rId34" w:tooltip="Collective noun" w:history="1">
        <w:r w:rsidR="00FD46FE" w:rsidRPr="00441399">
          <w:rPr>
            <w:rFonts w:eastAsia="Calibri" w:cs="Times New Roman"/>
            <w:lang w:val="en-US"/>
          </w:rPr>
          <w:t>collective noun</w:t>
        </w:r>
      </w:hyperlink>
      <w:r w:rsidR="00FD46FE" w:rsidRPr="00441399">
        <w:rPr>
          <w:rFonts w:eastAsia="Calibri" w:cs="Times New Roman"/>
          <w:lang w:val="en-US"/>
        </w:rPr>
        <w:t xml:space="preserve"> ‘application software’ refers to a</w:t>
      </w:r>
      <w:r w:rsidR="00EF0C40">
        <w:rPr>
          <w:rFonts w:eastAsia="Calibri" w:cs="Times New Roman"/>
          <w:lang w:val="en-US"/>
        </w:rPr>
        <w:t xml:space="preserve">ll applications </w:t>
      </w:r>
      <w:r w:rsidR="00EF0C40">
        <w:rPr>
          <w:rFonts w:eastAsia="Calibri" w:cs="Times New Roman"/>
          <w:lang w:val="en-US"/>
        </w:rPr>
        <w:lastRenderedPageBreak/>
        <w:t xml:space="preserve">collectively.  </w:t>
      </w:r>
      <w:r w:rsidR="00FD46FE" w:rsidRPr="00441399">
        <w:rPr>
          <w:rFonts w:eastAsia="Calibri" w:cs="Times New Roman"/>
          <w:lang w:val="en-US"/>
        </w:rPr>
        <w:t>This contrasts with ‘</w:t>
      </w:r>
      <w:hyperlink r:id="rId35" w:tooltip="System software" w:history="1">
        <w:r w:rsidR="00FD46FE" w:rsidRPr="00441399">
          <w:rPr>
            <w:rFonts w:eastAsia="Calibri" w:cs="Times New Roman"/>
            <w:lang w:val="en-US"/>
          </w:rPr>
          <w:t>system software</w:t>
        </w:r>
      </w:hyperlink>
      <w:r w:rsidR="00FD46FE" w:rsidRPr="00441399">
        <w:rPr>
          <w:rFonts w:eastAsia="Calibri" w:cs="Times New Roman"/>
          <w:lang w:val="en-US"/>
        </w:rPr>
        <w:t>’, which is mainly involv</w:t>
      </w:r>
      <w:r w:rsidR="00EF0C40">
        <w:rPr>
          <w:rFonts w:eastAsia="Calibri" w:cs="Times New Roman"/>
          <w:lang w:val="en-US"/>
        </w:rPr>
        <w:t xml:space="preserve">ed with running the computer.  </w:t>
      </w:r>
      <w:r w:rsidR="00FD46FE" w:rsidRPr="00441399">
        <w:rPr>
          <w:rFonts w:cs="Times New Roman"/>
          <w:lang w:val="en-US"/>
        </w:rPr>
        <w:t>The intellectual property protection of computer software has been highly debated at the national and international level.  In some jurisdictions, protection by patent is permitted, in others, protection by copyright or by both is permitted.</w:t>
      </w:r>
    </w:p>
    <w:p w:rsidR="00A90EF8" w:rsidRPr="00EF0C40" w:rsidRDefault="00A90EF8" w:rsidP="00134B7B">
      <w:pPr>
        <w:tabs>
          <w:tab w:val="left" w:pos="567"/>
        </w:tabs>
        <w:spacing w:after="0" w:line="240" w:lineRule="auto"/>
        <w:jc w:val="left"/>
        <w:rPr>
          <w:rFonts w:eastAsia="Calibri" w:cs="Times New Roman"/>
          <w:sz w:val="24"/>
          <w:szCs w:val="24"/>
          <w:lang w:val="en-US"/>
        </w:rPr>
      </w:pPr>
    </w:p>
    <w:p w:rsidR="00FD46FE" w:rsidRPr="00441399" w:rsidRDefault="00FD46FE" w:rsidP="00134B7B">
      <w:pPr>
        <w:tabs>
          <w:tab w:val="left" w:pos="567"/>
        </w:tabs>
        <w:spacing w:after="0" w:line="240" w:lineRule="auto"/>
        <w:jc w:val="left"/>
        <w:rPr>
          <w:rFonts w:eastAsia="Calibri" w:cs="Times New Roman"/>
          <w:b/>
          <w:sz w:val="24"/>
          <w:szCs w:val="24"/>
          <w:u w:val="single"/>
          <w:lang w:val="en-US"/>
        </w:rPr>
      </w:pPr>
      <w:bookmarkStart w:id="57" w:name="_Toc510355404"/>
      <w:r w:rsidRPr="00441399">
        <w:rPr>
          <w:rFonts w:eastAsia="Calibri" w:cs="Times New Roman"/>
          <w:b/>
          <w:sz w:val="24"/>
          <w:szCs w:val="24"/>
          <w:u w:val="single"/>
          <w:lang w:val="en-US"/>
        </w:rPr>
        <w:t>Knowledge assets</w:t>
      </w:r>
      <w:bookmarkEnd w:id="57"/>
    </w:p>
    <w:p w:rsidR="00EF0C40" w:rsidRDefault="00EF0C40" w:rsidP="00134B7B">
      <w:pPr>
        <w:tabs>
          <w:tab w:val="left" w:pos="567"/>
        </w:tabs>
        <w:spacing w:after="0" w:line="240" w:lineRule="auto"/>
        <w:jc w:val="left"/>
        <w:rPr>
          <w:rFonts w:eastAsia="Calibri" w:cs="Times New Roman"/>
          <w:lang w:val="en-US"/>
        </w:rPr>
      </w:pPr>
      <w:bookmarkStart w:id="58" w:name="_Toc510355405"/>
    </w:p>
    <w:p w:rsidR="00FD46FE" w:rsidRPr="00441399" w:rsidRDefault="00134B7B" w:rsidP="00134B7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second class of intellectual assets are knowledge assets.</w:t>
      </w:r>
      <w:bookmarkEnd w:id="58"/>
      <w:r w:rsidR="00FD46FE" w:rsidRPr="00441399">
        <w:rPr>
          <w:rFonts w:eastAsia="Calibri" w:cs="Times New Roman"/>
          <w:lang w:val="en-US"/>
        </w:rPr>
        <w:t xml:space="preserve"> </w:t>
      </w:r>
    </w:p>
    <w:p w:rsidR="00EF0C40" w:rsidRDefault="00EF0C40" w:rsidP="00134B7B">
      <w:pPr>
        <w:tabs>
          <w:tab w:val="left" w:pos="567"/>
        </w:tabs>
        <w:spacing w:after="0" w:line="240" w:lineRule="auto"/>
        <w:jc w:val="left"/>
        <w:rPr>
          <w:rFonts w:eastAsia="Calibri" w:cs="Times New Roman"/>
          <w:lang w:val="en-US"/>
        </w:rPr>
      </w:pPr>
      <w:bookmarkStart w:id="59" w:name="_Toc510355406"/>
    </w:p>
    <w:p w:rsidR="00FD46FE" w:rsidRDefault="00D0034B" w:rsidP="00134B7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Oxford Dictionary defines “knowledge” as</w:t>
      </w:r>
      <w:bookmarkEnd w:id="59"/>
      <w:r w:rsidR="00EF0C40">
        <w:rPr>
          <w:rFonts w:eastAsia="Calibri" w:cs="Times New Roman"/>
          <w:lang w:val="en-US"/>
        </w:rPr>
        <w:t>:</w:t>
      </w:r>
    </w:p>
    <w:p w:rsidR="00EF0C40" w:rsidRPr="00441399" w:rsidRDefault="00EF0C40" w:rsidP="00134B7B">
      <w:pPr>
        <w:tabs>
          <w:tab w:val="left" w:pos="567"/>
        </w:tabs>
        <w:spacing w:after="0" w:line="240" w:lineRule="auto"/>
        <w:jc w:val="left"/>
        <w:rPr>
          <w:rFonts w:eastAsia="Calibri" w:cs="Times New Roman"/>
          <w:lang w:val="en-US"/>
        </w:rPr>
      </w:pPr>
    </w:p>
    <w:p w:rsidR="00FD46FE" w:rsidRPr="00441399" w:rsidRDefault="00FD46FE" w:rsidP="00970979">
      <w:pPr>
        <w:numPr>
          <w:ilvl w:val="0"/>
          <w:numId w:val="2"/>
        </w:numPr>
        <w:tabs>
          <w:tab w:val="left" w:pos="1134"/>
        </w:tabs>
        <w:spacing w:after="0" w:line="240" w:lineRule="auto"/>
        <w:ind w:left="1134" w:hanging="567"/>
        <w:contextualSpacing/>
        <w:jc w:val="left"/>
        <w:rPr>
          <w:rFonts w:eastAsia="Calibri" w:cs="Times New Roman"/>
          <w:i/>
          <w:lang w:val="en-US"/>
        </w:rPr>
      </w:pPr>
      <w:r w:rsidRPr="00441399">
        <w:rPr>
          <w:rFonts w:eastAsia="Calibri" w:cs="Times New Roman"/>
          <w:i/>
          <w:lang w:val="en-US"/>
        </w:rPr>
        <w:t xml:space="preserve">Facts, information, and skills acquired through experience or education; the theoretical or practical understanding of a subject; </w:t>
      </w:r>
      <w:r w:rsidR="00074B66">
        <w:rPr>
          <w:rFonts w:eastAsia="Calibri" w:cs="Times New Roman"/>
          <w:i/>
          <w:lang w:val="en-US"/>
        </w:rPr>
        <w:t xml:space="preserve"> </w:t>
      </w:r>
      <w:r w:rsidRPr="00441399">
        <w:rPr>
          <w:rFonts w:eastAsia="Calibri" w:cs="Times New Roman"/>
          <w:i/>
          <w:lang w:val="en-US"/>
        </w:rPr>
        <w:t>and</w:t>
      </w:r>
    </w:p>
    <w:p w:rsidR="00FD46FE" w:rsidRPr="00441399" w:rsidRDefault="00FD46FE" w:rsidP="00970979">
      <w:pPr>
        <w:numPr>
          <w:ilvl w:val="0"/>
          <w:numId w:val="2"/>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i/>
          <w:lang w:val="en-US"/>
        </w:rPr>
        <w:t>Awareness or familiarity gained by experience of a fact or situation</w:t>
      </w:r>
      <w:r w:rsidR="00A90EF8" w:rsidRPr="00441399">
        <w:rPr>
          <w:rFonts w:eastAsia="Calibri" w:cs="Times New Roman"/>
          <w:i/>
          <w:lang w:val="en-US"/>
        </w:rPr>
        <w:br/>
      </w:r>
    </w:p>
    <w:p w:rsidR="00FD46FE" w:rsidRDefault="00134B7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Knowledge assets, in contrast to IP, are often not protectable by IP laws and therefore cannot be subject of a public monopoly. </w:t>
      </w:r>
      <w:r w:rsidR="00D0034B">
        <w:rPr>
          <w:rFonts w:eastAsia="Calibri" w:cs="Times New Roman"/>
          <w:lang w:val="en-US"/>
        </w:rPr>
        <w:t xml:space="preserve"> </w:t>
      </w:r>
      <w:r w:rsidR="00FD46FE" w:rsidRPr="00441399">
        <w:rPr>
          <w:rFonts w:eastAsia="Calibri" w:cs="Times New Roman"/>
          <w:lang w:val="en-US"/>
        </w:rPr>
        <w:t>It is important to acknowledge that certain forms of knowledge such as databases, creative expressions or trade secrets are regarded as a pro</w:t>
      </w:r>
      <w:r w:rsidR="00D0034B">
        <w:rPr>
          <w:rFonts w:eastAsia="Calibri" w:cs="Times New Roman"/>
          <w:lang w:val="en-US"/>
        </w:rPr>
        <w:t>perty in certain jurisdictions.</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Effective protection can be achieved by means of confidentiality, non-disclosure or by contractual agreements. </w:t>
      </w:r>
      <w:r>
        <w:rPr>
          <w:rFonts w:eastAsia="Calibri" w:cs="Times New Roman"/>
          <w:lang w:val="en-US"/>
        </w:rPr>
        <w:t xml:space="preserve"> </w:t>
      </w:r>
      <w:r w:rsidR="00FD46FE" w:rsidRPr="00441399">
        <w:rPr>
          <w:rFonts w:eastAsia="Calibri" w:cs="Times New Roman"/>
          <w:lang w:val="en-US"/>
        </w:rPr>
        <w:t>Permanently not disclosing knowledge is not feasible in an academic environment as it conflicts wit</w:t>
      </w:r>
      <w:r>
        <w:rPr>
          <w:rFonts w:eastAsia="Calibri" w:cs="Times New Roman"/>
          <w:lang w:val="en-US"/>
        </w:rPr>
        <w:t>h academic ethics and practice.</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lastRenderedPageBreak/>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A non-exhaustive list of the most relevant types of Academic Institution knowledge assets that are suitable for utilization by private parties is provided below.</w:t>
      </w:r>
    </w:p>
    <w:p w:rsidR="00D0034B" w:rsidRPr="00441399" w:rsidRDefault="00D0034B" w:rsidP="00D0034B">
      <w:pPr>
        <w:tabs>
          <w:tab w:val="left" w:pos="567"/>
        </w:tabs>
        <w:spacing w:after="0" w:line="240" w:lineRule="auto"/>
        <w:jc w:val="left"/>
        <w:rPr>
          <w:rFonts w:eastAsia="Calibri" w:cs="Times New Roman"/>
          <w:lang w:val="en-US"/>
        </w:rPr>
      </w:pPr>
    </w:p>
    <w:p w:rsidR="00FD46FE" w:rsidRPr="00441399" w:rsidRDefault="00FD46FE" w:rsidP="00D0034B">
      <w:pPr>
        <w:tabs>
          <w:tab w:val="left" w:pos="567"/>
        </w:tabs>
        <w:spacing w:after="0" w:line="240" w:lineRule="auto"/>
        <w:jc w:val="left"/>
        <w:rPr>
          <w:rFonts w:eastAsia="Calibri" w:cs="Times New Roman"/>
          <w:b/>
          <w:i/>
          <w:szCs w:val="24"/>
          <w:lang w:val="en-US"/>
        </w:rPr>
      </w:pPr>
      <w:bookmarkStart w:id="60" w:name="_Toc510355407"/>
      <w:r w:rsidRPr="00441399">
        <w:rPr>
          <w:rFonts w:eastAsia="Calibri" w:cs="Times New Roman"/>
          <w:b/>
          <w:i/>
          <w:szCs w:val="24"/>
          <w:lang w:val="en-US"/>
        </w:rPr>
        <w:t>Know-how</w:t>
      </w:r>
      <w:bookmarkEnd w:id="60"/>
    </w:p>
    <w:p w:rsidR="00D0034B"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Know-how is defined as practical knowledge of how to accomplish something, often through accumulated experience.</w:t>
      </w:r>
      <w:r w:rsidR="00074B66">
        <w:rPr>
          <w:rFonts w:eastAsia="Calibri" w:cs="Times New Roman"/>
          <w:lang w:val="en-US"/>
        </w:rPr>
        <w:t xml:space="preserve"> </w:t>
      </w:r>
      <w:r w:rsidR="00FD46FE" w:rsidRPr="00441399">
        <w:rPr>
          <w:rFonts w:eastAsia="Calibri" w:cs="Times New Roman"/>
          <w:lang w:val="en-US"/>
        </w:rPr>
        <w:t xml:space="preserve"> Know-how is often tacit knowledge, typically contained in the minds of people, which means that it is difficult to transfer to another person by writing it down or </w:t>
      </w:r>
      <w:r w:rsidRPr="00441399">
        <w:rPr>
          <w:rFonts w:eastAsia="Calibri" w:cs="Times New Roman"/>
          <w:lang w:val="en-US"/>
        </w:rPr>
        <w:t>verbalizing</w:t>
      </w:r>
      <w:r w:rsidR="00FD46FE" w:rsidRPr="00441399">
        <w:rPr>
          <w:rFonts w:eastAsia="Calibri" w:cs="Times New Roman"/>
          <w:lang w:val="en-US"/>
        </w:rPr>
        <w:t xml:space="preserve"> it.</w:t>
      </w:r>
      <w:r>
        <w:rPr>
          <w:rFonts w:eastAsia="Calibri" w:cs="Times New Roman"/>
          <w:lang w:val="en-US"/>
        </w:rPr>
        <w:t xml:space="preserve"> </w:t>
      </w:r>
      <w:r w:rsidR="00FD46FE" w:rsidRPr="00441399">
        <w:rPr>
          <w:rFonts w:eastAsia="Calibri" w:cs="Times New Roman"/>
          <w:lang w:val="en-US"/>
        </w:rPr>
        <w:t xml:space="preserve"> In the context of technology transfer, IP and know-how are usually complementary assets. </w:t>
      </w:r>
      <w:r>
        <w:rPr>
          <w:rFonts w:eastAsia="Calibri" w:cs="Times New Roman"/>
          <w:lang w:val="en-US"/>
        </w:rPr>
        <w:t xml:space="preserve"> </w:t>
      </w:r>
      <w:r w:rsidR="00FD46FE" w:rsidRPr="00441399">
        <w:rPr>
          <w:rFonts w:eastAsia="Calibri" w:cs="Times New Roman"/>
          <w:lang w:val="en-US"/>
        </w:rPr>
        <w:t>While some national laws raise trade secrets to the status of IP, often trade secrets are considered a more defined, valuable subset of know-how.</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legal status and treatment of know-how differs by country.  However, know-how held by an individual cannot be treated as a formal property, in principle.  In commercial or</w:t>
      </w:r>
      <w:r w:rsidR="00074B66">
        <w:rPr>
          <w:rFonts w:eastAsia="Calibri" w:cs="Times New Roman"/>
          <w:lang w:val="en-US"/>
        </w:rPr>
        <w:br/>
      </w:r>
      <w:r w:rsidR="00074B66">
        <w:rPr>
          <w:rFonts w:eastAsia="Calibri" w:cs="Times New Roman"/>
          <w:lang w:val="en-US"/>
        </w:rPr>
        <w:br/>
      </w:r>
      <w:r w:rsidR="00FD46FE" w:rsidRPr="00441399">
        <w:rPr>
          <w:rFonts w:eastAsia="Calibri" w:cs="Times New Roman"/>
          <w:lang w:val="en-US"/>
        </w:rPr>
        <w:t>manufacturing settings, know-how can be more valuable than IP because it can reduce the time or cost to market.  In know-how transfer, the written contract is critical to protect the value of the know-how.</w:t>
      </w:r>
    </w:p>
    <w:p w:rsidR="00D0034B" w:rsidRPr="00441399" w:rsidRDefault="00D0034B" w:rsidP="00D0034B">
      <w:pPr>
        <w:tabs>
          <w:tab w:val="left" w:pos="567"/>
        </w:tabs>
        <w:spacing w:after="0" w:line="240" w:lineRule="auto"/>
        <w:jc w:val="left"/>
        <w:rPr>
          <w:rFonts w:eastAsia="Calibri" w:cs="Times New Roman"/>
          <w:lang w:val="en-US"/>
        </w:rPr>
      </w:pPr>
    </w:p>
    <w:p w:rsidR="00FD46FE" w:rsidRPr="00441399" w:rsidRDefault="00FD46FE" w:rsidP="00441399">
      <w:pPr>
        <w:tabs>
          <w:tab w:val="left" w:pos="567"/>
        </w:tabs>
        <w:spacing w:after="0" w:line="240" w:lineRule="auto"/>
        <w:jc w:val="left"/>
        <w:outlineLvl w:val="0"/>
        <w:rPr>
          <w:rFonts w:eastAsia="Calibri" w:cs="Times New Roman"/>
          <w:b/>
          <w:i/>
          <w:szCs w:val="24"/>
          <w:lang w:val="en-US"/>
        </w:rPr>
      </w:pPr>
      <w:bookmarkStart w:id="61" w:name="_Toc510355408"/>
      <w:bookmarkStart w:id="62" w:name="_Toc520101209"/>
      <w:bookmarkStart w:id="63" w:name="_Toc520362290"/>
      <w:r w:rsidRPr="00441399">
        <w:rPr>
          <w:rFonts w:eastAsia="Calibri" w:cs="Times New Roman"/>
          <w:b/>
          <w:i/>
          <w:szCs w:val="24"/>
          <w:lang w:val="en-US"/>
        </w:rPr>
        <w:t>Expertise</w:t>
      </w:r>
      <w:bookmarkEnd w:id="61"/>
      <w:bookmarkEnd w:id="62"/>
      <w:bookmarkEnd w:id="63"/>
    </w:p>
    <w:p w:rsidR="00D0034B" w:rsidRDefault="00D0034B" w:rsidP="00441399">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Expertise can be defined as the knowledge of an “expert”, someone who has a prolonged or intense experience through practice and education in a particular field and whose judgement and opinion on specific topics within that field is widel</w:t>
      </w:r>
      <w:r w:rsidR="00986F24">
        <w:rPr>
          <w:rFonts w:eastAsia="Calibri" w:cs="Times New Roman"/>
          <w:lang w:val="en-US"/>
        </w:rPr>
        <w:t>y accepted by peers.</w:t>
      </w:r>
    </w:p>
    <w:p w:rsidR="00986F24" w:rsidRPr="00441399" w:rsidRDefault="00986F24"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While an expert is seen as an individual, for all practical purposes of the </w:t>
      </w:r>
      <w:r w:rsidR="006362EB">
        <w:rPr>
          <w:rFonts w:eastAsia="Calibri" w:cs="Times New Roman"/>
          <w:lang w:val="en-US"/>
        </w:rPr>
        <w:t>Map</w:t>
      </w:r>
      <w:r w:rsidR="00FD46FE" w:rsidRPr="00441399">
        <w:rPr>
          <w:rFonts w:eastAsia="Calibri" w:cs="Times New Roman"/>
          <w:lang w:val="en-US"/>
        </w:rPr>
        <w:t xml:space="preserve">, a group of people, e.g. a research group or department, can also be considered an expert and expertise can be viewed as the collective expert knowledge in </w:t>
      </w:r>
      <w:r>
        <w:rPr>
          <w:rFonts w:eastAsia="Calibri" w:cs="Times New Roman"/>
          <w:lang w:val="en-US"/>
        </w:rPr>
        <w:t>a specific field of that group.</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A know-how transfer often includes technical assistance that is provided by an expert for an additional fee.</w:t>
      </w:r>
    </w:p>
    <w:p w:rsidR="00D0034B" w:rsidRPr="00441399" w:rsidRDefault="00D0034B" w:rsidP="00D0034B">
      <w:pPr>
        <w:tabs>
          <w:tab w:val="left" w:pos="567"/>
        </w:tabs>
        <w:spacing w:after="0" w:line="240" w:lineRule="auto"/>
        <w:jc w:val="left"/>
        <w:rPr>
          <w:rFonts w:eastAsia="Calibri" w:cs="Times New Roman"/>
          <w:lang w:val="en-US"/>
        </w:rPr>
      </w:pPr>
    </w:p>
    <w:p w:rsidR="00FD46FE" w:rsidRPr="00441399" w:rsidRDefault="00FD46FE" w:rsidP="00D0034B">
      <w:pPr>
        <w:tabs>
          <w:tab w:val="left" w:pos="567"/>
        </w:tabs>
        <w:spacing w:after="0" w:line="240" w:lineRule="auto"/>
        <w:jc w:val="left"/>
        <w:rPr>
          <w:rFonts w:eastAsia="Calibri" w:cs="Times New Roman"/>
          <w:b/>
          <w:i/>
          <w:szCs w:val="24"/>
          <w:lang w:val="en-US"/>
        </w:rPr>
      </w:pPr>
      <w:bookmarkStart w:id="64" w:name="_Toc510355409"/>
      <w:r w:rsidRPr="00441399">
        <w:rPr>
          <w:rFonts w:eastAsia="Calibri" w:cs="Times New Roman"/>
          <w:b/>
          <w:i/>
          <w:szCs w:val="24"/>
          <w:lang w:val="en-US"/>
        </w:rPr>
        <w:t>Information</w:t>
      </w:r>
      <w:bookmarkEnd w:id="64"/>
    </w:p>
    <w:p w:rsidR="00D0034B" w:rsidRDefault="00D0034B" w:rsidP="00D0034B">
      <w:pPr>
        <w:tabs>
          <w:tab w:val="left" w:pos="567"/>
        </w:tabs>
        <w:spacing w:after="0" w:line="240" w:lineRule="auto"/>
        <w:jc w:val="left"/>
        <w:rPr>
          <w:rFonts w:eastAsia="Calibri" w:cs="Times New Roman"/>
          <w:lang w:val="en-US"/>
        </w:rPr>
      </w:pPr>
    </w:p>
    <w:p w:rsidR="00FD46FE" w:rsidRPr="00441399"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Information is a very broad and somewhat ambiguous term that has many definitions. </w:t>
      </w:r>
      <w:r>
        <w:rPr>
          <w:rFonts w:eastAsia="Calibri" w:cs="Times New Roman"/>
          <w:lang w:val="en-US"/>
        </w:rPr>
        <w:t xml:space="preserve"> </w:t>
      </w:r>
      <w:r w:rsidR="00FD46FE" w:rsidRPr="00441399">
        <w:rPr>
          <w:rFonts w:eastAsia="Calibri" w:cs="Times New Roman"/>
          <w:lang w:val="en-US"/>
        </w:rPr>
        <w:t>The Oxford Dictionary defines information as “</w:t>
      </w:r>
      <w:r w:rsidR="00FD46FE" w:rsidRPr="00441399">
        <w:rPr>
          <w:rFonts w:eastAsia="Calibri" w:cs="Times New Roman"/>
          <w:i/>
          <w:lang w:val="en-US"/>
        </w:rPr>
        <w:t>facts provided or learned about something or someone</w:t>
      </w:r>
      <w:r w:rsidR="00FD46FE" w:rsidRPr="00441399">
        <w:rPr>
          <w:rFonts w:eastAsia="Calibri" w:cs="Times New Roman"/>
          <w:lang w:val="en-US"/>
        </w:rPr>
        <w:t>”. Merriam-Webster defines information as “</w:t>
      </w:r>
      <w:r w:rsidR="00FD46FE" w:rsidRPr="00441399">
        <w:rPr>
          <w:rFonts w:eastAsia="Calibri" w:cs="Times New Roman"/>
          <w:i/>
          <w:lang w:val="en-US"/>
        </w:rPr>
        <w:t>(1.) knowledge obtained from investigation, study, or instruction (2) intelligence, news (3) facts, data</w:t>
      </w:r>
      <w:r w:rsidR="00986F24">
        <w:rPr>
          <w:rFonts w:eastAsia="Calibri" w:cs="Times New Roman"/>
          <w:i/>
          <w:lang w:val="en-US"/>
        </w:rPr>
        <w:t>.</w:t>
      </w:r>
      <w:r w:rsidR="00FD46FE" w:rsidRPr="00441399">
        <w:rPr>
          <w:rFonts w:eastAsia="Calibri" w:cs="Times New Roman"/>
          <w:lang w:val="en-US"/>
        </w:rPr>
        <w:t>”</w:t>
      </w:r>
    </w:p>
    <w:p w:rsidR="00D0034B"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Information often relates to facts/data and/or intelligence/knowledge, where facts/data represents objective values attributed to the real world, and intelligence/knowledge signifies understanding, conception or abstraction of the real world that requires a cognitive (and subjective) observer.</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Use the term “information” with prudence, as its meaning can be confusing and misunderstood. </w:t>
      </w:r>
      <w:r>
        <w:rPr>
          <w:rFonts w:eastAsia="Calibri" w:cs="Times New Roman"/>
          <w:lang w:val="en-US"/>
        </w:rPr>
        <w:t xml:space="preserve"> </w:t>
      </w:r>
      <w:r w:rsidR="00FD46FE" w:rsidRPr="00441399">
        <w:rPr>
          <w:rFonts w:eastAsia="Calibri" w:cs="Times New Roman"/>
          <w:lang w:val="en-US"/>
        </w:rPr>
        <w:t xml:space="preserve">Preferably, the </w:t>
      </w:r>
      <w:r>
        <w:rPr>
          <w:rFonts w:eastAsia="Calibri" w:cs="Times New Roman"/>
          <w:lang w:val="en-US"/>
        </w:rPr>
        <w:t>term</w:t>
      </w:r>
      <w:r w:rsidRPr="00441399">
        <w:rPr>
          <w:rFonts w:eastAsia="Calibri" w:cs="Times New Roman"/>
          <w:lang w:val="en-US"/>
        </w:rPr>
        <w:t xml:space="preserve"> is not used at all, or use</w:t>
      </w:r>
      <w:r>
        <w:rPr>
          <w:rFonts w:eastAsia="Calibri" w:cs="Times New Roman"/>
          <w:lang w:val="en-US"/>
        </w:rPr>
        <w:t>d</w:t>
      </w:r>
      <w:r w:rsidR="00FD46FE" w:rsidRPr="00441399">
        <w:rPr>
          <w:rFonts w:eastAsia="Calibri" w:cs="Times New Roman"/>
          <w:lang w:val="en-US"/>
        </w:rPr>
        <w:t xml:space="preserve"> an explicit written definition of what is meant by such information: </w:t>
      </w:r>
      <w:r>
        <w:rPr>
          <w:rFonts w:eastAsia="Calibri" w:cs="Times New Roman"/>
          <w:lang w:val="en-US"/>
        </w:rPr>
        <w:t xml:space="preserve"> </w:t>
      </w:r>
      <w:r w:rsidR="00FD46FE" w:rsidRPr="00441399">
        <w:rPr>
          <w:rFonts w:eastAsia="Calibri" w:cs="Times New Roman"/>
          <w:lang w:val="en-US"/>
        </w:rPr>
        <w:t>i.e. what specific data, databases and/or knowledge (including expertise and know-how) is included.</w:t>
      </w:r>
    </w:p>
    <w:p w:rsidR="00D0034B" w:rsidRPr="00441399" w:rsidRDefault="00D0034B" w:rsidP="00D0034B">
      <w:pPr>
        <w:tabs>
          <w:tab w:val="left" w:pos="567"/>
        </w:tabs>
        <w:spacing w:after="0" w:line="240" w:lineRule="auto"/>
        <w:jc w:val="left"/>
        <w:rPr>
          <w:rFonts w:eastAsia="Calibri" w:cs="Times New Roman"/>
          <w:lang w:val="en-US"/>
        </w:rPr>
      </w:pPr>
    </w:p>
    <w:p w:rsidR="00FD46FE" w:rsidRPr="00441399" w:rsidRDefault="00FD46FE" w:rsidP="00D0034B">
      <w:pPr>
        <w:tabs>
          <w:tab w:val="left" w:pos="567"/>
        </w:tabs>
        <w:spacing w:after="0" w:line="240" w:lineRule="auto"/>
        <w:jc w:val="left"/>
        <w:rPr>
          <w:rFonts w:eastAsia="Calibri" w:cs="Times New Roman"/>
          <w:b/>
          <w:i/>
          <w:szCs w:val="24"/>
          <w:lang w:val="en-US"/>
        </w:rPr>
      </w:pPr>
      <w:bookmarkStart w:id="65" w:name="_Toc510355410"/>
      <w:r w:rsidRPr="00441399">
        <w:rPr>
          <w:rFonts w:eastAsia="Calibri" w:cs="Times New Roman"/>
          <w:b/>
          <w:i/>
          <w:szCs w:val="24"/>
          <w:lang w:val="en-US"/>
        </w:rPr>
        <w:lastRenderedPageBreak/>
        <w:t>Proprietary information</w:t>
      </w:r>
      <w:bookmarkEnd w:id="65"/>
    </w:p>
    <w:p w:rsidR="00D0034B" w:rsidRDefault="00D0034B" w:rsidP="00D0034B">
      <w:pPr>
        <w:tabs>
          <w:tab w:val="left" w:pos="567"/>
        </w:tabs>
        <w:spacing w:after="0" w:line="240" w:lineRule="auto"/>
        <w:jc w:val="left"/>
        <w:rPr>
          <w:rFonts w:eastAsia="Calibri" w:cs="Times New Roman"/>
          <w:lang w:val="en-US"/>
        </w:rPr>
      </w:pPr>
      <w:bookmarkStart w:id="66" w:name="_Toc510355411"/>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Proprietary information is a term that is often used to indicate “confidential information”.</w:t>
      </w:r>
      <w:bookmarkEnd w:id="66"/>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As noted above, the term information is ambiguous and is comprised of facts/data and/or intelligence/knowledge. </w:t>
      </w:r>
      <w:r>
        <w:rPr>
          <w:rFonts w:eastAsia="Calibri" w:cs="Times New Roman"/>
          <w:lang w:val="en-US"/>
        </w:rPr>
        <w:t xml:space="preserve"> </w:t>
      </w:r>
      <w:r w:rsidR="00FD46FE" w:rsidRPr="00441399">
        <w:rPr>
          <w:rFonts w:eastAsia="Calibri" w:cs="Times New Roman"/>
          <w:lang w:val="en-US"/>
        </w:rPr>
        <w:t xml:space="preserve">Data can be a property in certain jurisdictions (including the EU) if it takes the form of a database. </w:t>
      </w:r>
      <w:r>
        <w:rPr>
          <w:rFonts w:eastAsia="Calibri" w:cs="Times New Roman"/>
          <w:lang w:val="en-US"/>
        </w:rPr>
        <w:t xml:space="preserve"> </w:t>
      </w:r>
      <w:r w:rsidR="00FD46FE" w:rsidRPr="00441399">
        <w:rPr>
          <w:rFonts w:eastAsia="Calibri" w:cs="Times New Roman"/>
          <w:lang w:val="en-US"/>
        </w:rPr>
        <w:t>In some jurisdictions, a data base as such is not a property, but the selection and arrangement of the information in a database is considered a creative expression tha</w:t>
      </w:r>
      <w:r>
        <w:rPr>
          <w:rFonts w:eastAsia="Calibri" w:cs="Times New Roman"/>
          <w:lang w:val="en-US"/>
        </w:rPr>
        <w:t>t is protected under copyright.</w:t>
      </w:r>
    </w:p>
    <w:p w:rsidR="00165E75" w:rsidRPr="00441399" w:rsidRDefault="00165E75"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Information in the form of intelligence or knowledge is often perceived as “property” and “proprietary” by the holder. </w:t>
      </w:r>
      <w:r>
        <w:rPr>
          <w:rFonts w:eastAsia="Calibri" w:cs="Times New Roman"/>
          <w:lang w:val="en-US"/>
        </w:rPr>
        <w:t xml:space="preserve"> </w:t>
      </w:r>
      <w:r w:rsidR="00FD46FE" w:rsidRPr="00441399">
        <w:rPr>
          <w:rFonts w:eastAsia="Calibri" w:cs="Times New Roman"/>
          <w:lang w:val="en-US"/>
        </w:rPr>
        <w:t xml:space="preserve">However, this is not correct in the legal sense. </w:t>
      </w:r>
      <w:r>
        <w:rPr>
          <w:rFonts w:eastAsia="Calibri" w:cs="Times New Roman"/>
          <w:lang w:val="en-US"/>
        </w:rPr>
        <w:t xml:space="preserve"> </w:t>
      </w:r>
      <w:r w:rsidR="00FD46FE" w:rsidRPr="00441399">
        <w:rPr>
          <w:rFonts w:eastAsia="Calibri" w:cs="Times New Roman"/>
          <w:lang w:val="en-US"/>
        </w:rPr>
        <w:t xml:space="preserve">Such information should be regarded and treated as “confidential” knowledge or know-how. </w:t>
      </w:r>
      <w:r>
        <w:rPr>
          <w:rFonts w:eastAsia="Calibri" w:cs="Times New Roman"/>
          <w:lang w:val="en-US"/>
        </w:rPr>
        <w:t xml:space="preserve"> </w:t>
      </w:r>
      <w:r w:rsidR="00FD46FE" w:rsidRPr="00441399">
        <w:rPr>
          <w:rFonts w:eastAsia="Calibri" w:cs="Times New Roman"/>
          <w:lang w:val="en-US"/>
        </w:rPr>
        <w:t>An exception is proprietary information in the form of Trade Secrets that can be protected by</w:t>
      </w:r>
      <w:r>
        <w:rPr>
          <w:rFonts w:eastAsia="Calibri" w:cs="Times New Roman"/>
          <w:lang w:val="en-US"/>
        </w:rPr>
        <w:t xml:space="preserve"> law in certain jurisdictions.</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It is advisable to minimize the use of the term “proprietary information”, but instead make a separation between IP (protected by law, including databases and trade secrets) on the one hand and confidenti</w:t>
      </w:r>
      <w:r>
        <w:rPr>
          <w:rFonts w:eastAsia="Calibri" w:cs="Times New Roman"/>
          <w:lang w:val="en-US"/>
        </w:rPr>
        <w:t>al knowledge on the other hand.</w:t>
      </w:r>
    </w:p>
    <w:p w:rsidR="00D0034B" w:rsidRPr="00441399" w:rsidRDefault="00D0034B" w:rsidP="00D0034B">
      <w:pPr>
        <w:tabs>
          <w:tab w:val="left" w:pos="567"/>
        </w:tabs>
        <w:spacing w:after="0" w:line="240" w:lineRule="auto"/>
        <w:jc w:val="left"/>
        <w:rPr>
          <w:rFonts w:eastAsia="Calibri" w:cs="Times New Roman"/>
          <w:lang w:val="en-US"/>
        </w:rPr>
      </w:pPr>
    </w:p>
    <w:p w:rsidR="00FD46FE" w:rsidRPr="00441399" w:rsidRDefault="00FD46FE" w:rsidP="00D0034B">
      <w:pPr>
        <w:tabs>
          <w:tab w:val="left" w:pos="567"/>
        </w:tabs>
        <w:spacing w:after="0" w:line="240" w:lineRule="auto"/>
        <w:jc w:val="left"/>
        <w:rPr>
          <w:rFonts w:eastAsia="Calibri" w:cs="Times New Roman"/>
          <w:b/>
          <w:i/>
          <w:szCs w:val="24"/>
          <w:lang w:val="en-US"/>
        </w:rPr>
      </w:pPr>
      <w:bookmarkStart w:id="67" w:name="_Toc510355412"/>
      <w:r w:rsidRPr="00441399">
        <w:rPr>
          <w:rFonts w:eastAsia="Calibri" w:cs="Times New Roman"/>
          <w:b/>
          <w:i/>
          <w:szCs w:val="24"/>
          <w:lang w:val="en-US"/>
        </w:rPr>
        <w:t>Ideas &amp; concepts</w:t>
      </w:r>
      <w:bookmarkEnd w:id="67"/>
    </w:p>
    <w:p w:rsidR="00D0034B"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Ideas and concepts are broad and philosophical notions of knowledge that will n</w:t>
      </w:r>
      <w:r>
        <w:rPr>
          <w:rFonts w:eastAsia="Calibri" w:cs="Times New Roman"/>
          <w:lang w:val="en-US"/>
        </w:rPr>
        <w:t>ot be covered in this document.</w:t>
      </w:r>
    </w:p>
    <w:p w:rsidR="00D0034B" w:rsidRPr="00441399" w:rsidRDefault="00D0034B" w:rsidP="00D0034B">
      <w:pPr>
        <w:tabs>
          <w:tab w:val="left" w:pos="567"/>
        </w:tabs>
        <w:spacing w:after="0" w:line="240" w:lineRule="auto"/>
        <w:jc w:val="left"/>
        <w:rPr>
          <w:rFonts w:eastAsia="Calibri" w:cs="Times New Roman"/>
          <w:strike/>
          <w:lang w:val="en-US"/>
        </w:rPr>
      </w:pPr>
    </w:p>
    <w:p w:rsidR="00FD46FE" w:rsidRPr="00441399" w:rsidRDefault="00FD46FE" w:rsidP="00D0034B">
      <w:pPr>
        <w:tabs>
          <w:tab w:val="left" w:pos="567"/>
        </w:tabs>
        <w:spacing w:after="0" w:line="240" w:lineRule="auto"/>
        <w:jc w:val="left"/>
        <w:rPr>
          <w:rFonts w:eastAsia="Calibri" w:cs="Times New Roman"/>
          <w:b/>
          <w:i/>
          <w:szCs w:val="24"/>
          <w:lang w:val="en-US"/>
        </w:rPr>
      </w:pPr>
      <w:bookmarkStart w:id="68" w:name="_Toc510355413"/>
      <w:r w:rsidRPr="00441399">
        <w:rPr>
          <w:rFonts w:eastAsia="Calibri" w:cs="Times New Roman"/>
          <w:b/>
          <w:i/>
          <w:szCs w:val="24"/>
          <w:lang w:val="en-US"/>
        </w:rPr>
        <w:lastRenderedPageBreak/>
        <w:t>Theories &amp; Rationales</w:t>
      </w:r>
      <w:bookmarkEnd w:id="68"/>
    </w:p>
    <w:p w:rsidR="00D0034B"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Theories and rationales are broad and philosophical notions of knowledge that will also n</w:t>
      </w:r>
      <w:r>
        <w:rPr>
          <w:rFonts w:eastAsia="Calibri" w:cs="Times New Roman"/>
          <w:lang w:val="en-US"/>
        </w:rPr>
        <w:t>ot be covered in this document.</w:t>
      </w:r>
    </w:p>
    <w:p w:rsidR="00D0034B" w:rsidRPr="00441399" w:rsidRDefault="00D0034B" w:rsidP="00D0034B">
      <w:pPr>
        <w:tabs>
          <w:tab w:val="left" w:pos="567"/>
        </w:tabs>
        <w:spacing w:after="0" w:line="240" w:lineRule="auto"/>
        <w:jc w:val="left"/>
        <w:rPr>
          <w:rFonts w:eastAsia="Calibri" w:cs="Times New Roman"/>
          <w:strike/>
          <w:lang w:val="en-US"/>
        </w:rPr>
      </w:pPr>
    </w:p>
    <w:p w:rsidR="00FD46FE" w:rsidRPr="00441399" w:rsidRDefault="00FD46FE" w:rsidP="00D0034B">
      <w:pPr>
        <w:tabs>
          <w:tab w:val="left" w:pos="567"/>
        </w:tabs>
        <w:spacing w:after="0" w:line="240" w:lineRule="auto"/>
        <w:jc w:val="left"/>
        <w:rPr>
          <w:rFonts w:eastAsia="Calibri" w:cs="Times New Roman"/>
          <w:b/>
          <w:i/>
          <w:szCs w:val="24"/>
          <w:lang w:val="en-US"/>
        </w:rPr>
      </w:pPr>
      <w:bookmarkStart w:id="69" w:name="_Toc510355414"/>
      <w:r w:rsidRPr="00441399">
        <w:rPr>
          <w:rFonts w:eastAsia="Calibri" w:cs="Times New Roman"/>
          <w:b/>
          <w:i/>
          <w:szCs w:val="24"/>
          <w:lang w:val="en-US"/>
        </w:rPr>
        <w:t>Results &amp; Observations</w:t>
      </w:r>
      <w:bookmarkEnd w:id="69"/>
    </w:p>
    <w:p w:rsidR="00D0034B" w:rsidRDefault="00D0034B" w:rsidP="00D0034B">
      <w:pPr>
        <w:tabs>
          <w:tab w:val="left" w:pos="567"/>
        </w:tabs>
        <w:spacing w:after="0" w:line="240" w:lineRule="auto"/>
        <w:jc w:val="left"/>
        <w:rPr>
          <w:rFonts w:eastAsia="Calibri" w:cs="Times New Roman"/>
          <w:color w:val="000000"/>
          <w:lang w:val="en-US"/>
        </w:rPr>
      </w:pPr>
    </w:p>
    <w:p w:rsidR="00FD46FE" w:rsidRDefault="00D0034B" w:rsidP="00D0034B">
      <w:pPr>
        <w:tabs>
          <w:tab w:val="left" w:pos="567"/>
        </w:tabs>
        <w:spacing w:after="0" w:line="240" w:lineRule="auto"/>
        <w:jc w:val="left"/>
        <w:rPr>
          <w:rFonts w:eastAsia="Calibri" w:cs="Times New Roman"/>
          <w:color w:val="000000"/>
          <w:lang w:val="en-US"/>
        </w:rPr>
      </w:pPr>
      <w:r>
        <w:rPr>
          <w:rFonts w:eastAsia="Calibri" w:cs="Times New Roman"/>
          <w:color w:val="000000"/>
          <w:lang w:val="en-US"/>
        </w:rPr>
        <w:fldChar w:fldCharType="begin"/>
      </w:r>
      <w:r>
        <w:rPr>
          <w:rFonts w:eastAsia="Calibri" w:cs="Times New Roman"/>
          <w:color w:val="000000"/>
          <w:lang w:val="en-US"/>
        </w:rPr>
        <w:instrText xml:space="preserve"> AUTONUM  </w:instrText>
      </w:r>
      <w:r>
        <w:rPr>
          <w:rFonts w:eastAsia="Calibri" w:cs="Times New Roman"/>
          <w:color w:val="000000"/>
          <w:lang w:val="en-US"/>
        </w:rPr>
        <w:fldChar w:fldCharType="end"/>
      </w:r>
      <w:r>
        <w:rPr>
          <w:rFonts w:eastAsia="Calibri" w:cs="Times New Roman"/>
          <w:color w:val="000000"/>
          <w:lang w:val="en-US"/>
        </w:rPr>
        <w:tab/>
      </w:r>
      <w:r w:rsidR="00FD46FE" w:rsidRPr="00441399">
        <w:rPr>
          <w:rFonts w:eastAsia="Calibri" w:cs="Times New Roman"/>
          <w:color w:val="000000"/>
          <w:lang w:val="en-US"/>
        </w:rPr>
        <w:t xml:space="preserve">Results and observations in the context of knowledge transfer </w:t>
      </w:r>
      <w:r w:rsidR="00986F24" w:rsidRPr="00441399">
        <w:rPr>
          <w:rFonts w:eastAsia="Calibri" w:cs="Times New Roman"/>
          <w:color w:val="000000"/>
          <w:lang w:val="en-US"/>
        </w:rPr>
        <w:t>mean</w:t>
      </w:r>
      <w:r w:rsidR="00FD46FE" w:rsidRPr="00441399">
        <w:rPr>
          <w:rFonts w:eastAsia="Calibri" w:cs="Times New Roman"/>
          <w:color w:val="000000"/>
          <w:lang w:val="en-US"/>
        </w:rPr>
        <w:t xml:space="preserve"> any and all outcomes of an academic study or research collaboration. In research contracts this typically uses the legal term “Foreground Knowledge” or improvements on ‘background knowledge’ contributed to a collaboration by one or both parties during the collaboration.  Be aware that some foreground knowledge may include both protectable </w:t>
      </w:r>
      <w:r>
        <w:rPr>
          <w:rFonts w:eastAsia="Calibri" w:cs="Times New Roman"/>
          <w:color w:val="000000"/>
          <w:lang w:val="en-US"/>
        </w:rPr>
        <w:t>and non-protectable knowledge.</w:t>
      </w:r>
    </w:p>
    <w:p w:rsidR="00D0034B" w:rsidRPr="00441399" w:rsidRDefault="00D0034B" w:rsidP="00D0034B">
      <w:pPr>
        <w:tabs>
          <w:tab w:val="left" w:pos="567"/>
        </w:tabs>
        <w:spacing w:after="0" w:line="240" w:lineRule="auto"/>
        <w:jc w:val="left"/>
        <w:rPr>
          <w:rFonts w:eastAsia="Calibri" w:cs="Times New Roman"/>
          <w:color w:val="000000"/>
          <w:lang w:val="en-US"/>
        </w:rPr>
      </w:pPr>
    </w:p>
    <w:p w:rsidR="00FD46FE" w:rsidRPr="00441399" w:rsidRDefault="00FD46FE" w:rsidP="00D0034B">
      <w:pPr>
        <w:tabs>
          <w:tab w:val="left" w:pos="567"/>
        </w:tabs>
        <w:spacing w:after="0" w:line="240" w:lineRule="auto"/>
        <w:jc w:val="left"/>
        <w:rPr>
          <w:rFonts w:eastAsia="Calibri" w:cs="Times New Roman"/>
          <w:b/>
          <w:i/>
          <w:szCs w:val="24"/>
          <w:lang w:val="en-US"/>
        </w:rPr>
      </w:pPr>
      <w:bookmarkStart w:id="70" w:name="_Toc510355415"/>
      <w:r w:rsidRPr="00441399">
        <w:rPr>
          <w:rFonts w:eastAsia="Calibri" w:cs="Times New Roman"/>
          <w:b/>
          <w:i/>
          <w:szCs w:val="24"/>
          <w:lang w:val="en-US"/>
        </w:rPr>
        <w:t>Methods, Instructions &amp; Solutions</w:t>
      </w:r>
      <w:bookmarkEnd w:id="70"/>
    </w:p>
    <w:p w:rsidR="00D0034B"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Methods, instructions and solutions refer to detailed and explicit descriptions or protocols of how something should be done or operated in order to</w:t>
      </w:r>
      <w:r>
        <w:rPr>
          <w:rFonts w:eastAsia="Calibri" w:cs="Times New Roman"/>
          <w:lang w:val="en-US"/>
        </w:rPr>
        <w:t xml:space="preserve"> achieve a desired result.</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the context of knowledge transfer, this typically refers to a protocol used by a researcher or lab technician that enables him or her to operate a state-of the-art machine or custom-built piece of equipment, perform specific computations, acquire specific data or produce a specific physical component, chemical compound or biological construct in a reproducible manner. </w:t>
      </w:r>
      <w:r>
        <w:rPr>
          <w:rFonts w:eastAsia="Calibri" w:cs="Times New Roman"/>
          <w:lang w:val="en-US"/>
        </w:rPr>
        <w:t xml:space="preserve"> </w:t>
      </w:r>
      <w:r w:rsidR="00FD46FE" w:rsidRPr="00441399">
        <w:rPr>
          <w:rFonts w:eastAsia="Calibri" w:cs="Times New Roman"/>
          <w:lang w:val="en-US"/>
        </w:rPr>
        <w:t>Sometimes this involves non-obvious or unexpected actions or the u</w:t>
      </w:r>
      <w:r>
        <w:rPr>
          <w:rFonts w:eastAsia="Calibri" w:cs="Times New Roman"/>
          <w:lang w:val="en-US"/>
        </w:rPr>
        <w:t>se of specially designed tools.</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lastRenderedPageBreak/>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Ideas &amp; concepts, theories &amp; rationales, results &amp; observations and methods, instructions &amp; solutions do not generally rise to the level of patentable inventions but if retained as secret or confidential, can be of value and transferred for payment.  In the context of an Academic Institution, however, the individual scientists and researchers may see more value in publishing or academic collaboration than secrecy.</w:t>
      </w:r>
    </w:p>
    <w:p w:rsidR="00D0034B" w:rsidRDefault="00D0034B" w:rsidP="00D0034B">
      <w:pPr>
        <w:tabs>
          <w:tab w:val="left" w:pos="567"/>
        </w:tabs>
        <w:spacing w:after="0" w:line="240" w:lineRule="auto"/>
        <w:jc w:val="left"/>
        <w:rPr>
          <w:rFonts w:eastAsia="Calibri" w:cs="Times New Roman"/>
          <w:lang w:val="en-US"/>
        </w:rPr>
      </w:pPr>
    </w:p>
    <w:p w:rsidR="006D32B4" w:rsidRDefault="006D32B4" w:rsidP="00D0034B">
      <w:pPr>
        <w:tabs>
          <w:tab w:val="left" w:pos="567"/>
        </w:tabs>
        <w:spacing w:after="0" w:line="240" w:lineRule="auto"/>
        <w:jc w:val="left"/>
        <w:rPr>
          <w:rFonts w:eastAsia="Calibri" w:cs="Times New Roman"/>
          <w:lang w:val="en-US"/>
        </w:rPr>
      </w:pPr>
    </w:p>
    <w:p w:rsidR="00FD46FE" w:rsidRPr="006D32B4" w:rsidRDefault="00FD46FE" w:rsidP="00125848">
      <w:pPr>
        <w:pStyle w:val="Heading10"/>
        <w:rPr>
          <w:lang w:eastAsia="en-ZA"/>
        </w:rPr>
      </w:pPr>
      <w:bookmarkStart w:id="71" w:name="_Toc510355416"/>
      <w:bookmarkStart w:id="72" w:name="_Toc520362291"/>
      <w:r w:rsidRPr="006D32B4">
        <w:rPr>
          <w:lang w:eastAsia="en-ZA"/>
        </w:rPr>
        <w:t>Non-</w:t>
      </w:r>
      <w:r w:rsidR="004A7AAD" w:rsidRPr="006D32B4">
        <w:rPr>
          <w:lang w:eastAsia="en-ZA"/>
        </w:rPr>
        <w:t>Intellectual Assets</w:t>
      </w:r>
      <w:bookmarkEnd w:id="71"/>
      <w:bookmarkEnd w:id="72"/>
    </w:p>
    <w:bookmarkStart w:id="73" w:name="_Toc510355417"/>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category of non-intellectual assets is quite diverse and encompasses five main classes:</w:t>
      </w:r>
      <w:bookmarkEnd w:id="73"/>
    </w:p>
    <w:p w:rsidR="00D0034B" w:rsidRPr="00441399" w:rsidRDefault="00D0034B" w:rsidP="00D0034B">
      <w:pPr>
        <w:tabs>
          <w:tab w:val="left" w:pos="567"/>
        </w:tabs>
        <w:spacing w:after="0" w:line="240" w:lineRule="auto"/>
        <w:jc w:val="left"/>
        <w:rPr>
          <w:rFonts w:eastAsia="Calibri" w:cs="Times New Roman"/>
          <w:lang w:val="en-US"/>
        </w:rPr>
      </w:pPr>
    </w:p>
    <w:p w:rsidR="00FD46FE" w:rsidRPr="00441399" w:rsidRDefault="00FD46FE" w:rsidP="00970979">
      <w:pPr>
        <w:numPr>
          <w:ilvl w:val="0"/>
          <w:numId w:val="31"/>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Collections</w:t>
      </w:r>
    </w:p>
    <w:p w:rsidR="00FD46FE" w:rsidRPr="00441399" w:rsidRDefault="00FD46FE" w:rsidP="00970979">
      <w:pPr>
        <w:numPr>
          <w:ilvl w:val="0"/>
          <w:numId w:val="31"/>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Research infrastructure &amp; capacity</w:t>
      </w:r>
    </w:p>
    <w:p w:rsidR="00FD46FE" w:rsidRPr="00441399" w:rsidRDefault="00FD46FE" w:rsidP="00970979">
      <w:pPr>
        <w:numPr>
          <w:ilvl w:val="0"/>
          <w:numId w:val="31"/>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Financial assets</w:t>
      </w:r>
    </w:p>
    <w:p w:rsidR="00FD46FE" w:rsidRPr="00441399" w:rsidRDefault="00FD46FE" w:rsidP="00970979">
      <w:pPr>
        <w:numPr>
          <w:ilvl w:val="0"/>
          <w:numId w:val="31"/>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Operational assets</w:t>
      </w:r>
    </w:p>
    <w:p w:rsidR="00FD46FE" w:rsidRPr="00441399" w:rsidRDefault="00FD46FE" w:rsidP="00970979">
      <w:pPr>
        <w:numPr>
          <w:ilvl w:val="0"/>
          <w:numId w:val="31"/>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Strategic assets</w:t>
      </w:r>
    </w:p>
    <w:p w:rsidR="00D0034B"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Each class has several sub-classes. </w:t>
      </w:r>
      <w:r>
        <w:rPr>
          <w:rFonts w:eastAsia="Calibri" w:cs="Times New Roman"/>
          <w:lang w:val="en-US"/>
        </w:rPr>
        <w:t xml:space="preserve"> </w:t>
      </w:r>
      <w:r w:rsidR="00FD46FE" w:rsidRPr="00441399">
        <w:rPr>
          <w:rFonts w:eastAsia="Calibri" w:cs="Times New Roman"/>
          <w:lang w:val="en-US"/>
        </w:rPr>
        <w:t>A description of the various classes and sub-classes is provided below.</w:t>
      </w:r>
    </w:p>
    <w:p w:rsidR="00D0034B" w:rsidRDefault="00D0034B" w:rsidP="00D0034B">
      <w:pPr>
        <w:tabs>
          <w:tab w:val="left" w:pos="567"/>
        </w:tabs>
        <w:spacing w:after="0" w:line="240" w:lineRule="auto"/>
        <w:jc w:val="left"/>
        <w:rPr>
          <w:rFonts w:eastAsia="Calibri" w:cs="Times New Roman"/>
          <w:lang w:val="en-US"/>
        </w:rPr>
      </w:pPr>
    </w:p>
    <w:p w:rsidR="00074B66" w:rsidRPr="00441399" w:rsidRDefault="00074B66" w:rsidP="00D0034B">
      <w:pPr>
        <w:tabs>
          <w:tab w:val="left" w:pos="567"/>
        </w:tabs>
        <w:spacing w:after="0" w:line="240" w:lineRule="auto"/>
        <w:jc w:val="left"/>
        <w:rPr>
          <w:rFonts w:eastAsia="Calibri" w:cs="Times New Roman"/>
          <w:lang w:val="en-US"/>
        </w:rPr>
      </w:pPr>
    </w:p>
    <w:p w:rsidR="00FD46FE" w:rsidRPr="00441399" w:rsidRDefault="00FD46FE" w:rsidP="00D0034B">
      <w:pPr>
        <w:tabs>
          <w:tab w:val="left" w:pos="567"/>
        </w:tabs>
        <w:spacing w:after="0" w:line="240" w:lineRule="auto"/>
        <w:jc w:val="left"/>
        <w:rPr>
          <w:rFonts w:eastAsia="Calibri" w:cs="Times New Roman"/>
          <w:b/>
          <w:sz w:val="24"/>
          <w:szCs w:val="24"/>
          <w:u w:val="single"/>
          <w:lang w:val="en-US"/>
        </w:rPr>
      </w:pPr>
      <w:bookmarkStart w:id="74" w:name="_Toc510355418"/>
      <w:r w:rsidRPr="00441399">
        <w:rPr>
          <w:rFonts w:eastAsia="Calibri" w:cs="Times New Roman"/>
          <w:b/>
          <w:sz w:val="24"/>
          <w:szCs w:val="24"/>
          <w:u w:val="single"/>
          <w:lang w:val="en-US"/>
        </w:rPr>
        <w:t>Collections</w:t>
      </w:r>
      <w:bookmarkEnd w:id="74"/>
    </w:p>
    <w:p w:rsidR="00D0034B"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Researchers throughout history have been engaged in building collections for the purpose of collecting interesting material to study. </w:t>
      </w:r>
      <w:r>
        <w:rPr>
          <w:rFonts w:eastAsia="Calibri" w:cs="Times New Roman"/>
          <w:lang w:val="en-US"/>
        </w:rPr>
        <w:t xml:space="preserve"> </w:t>
      </w:r>
      <w:r w:rsidR="00FD46FE" w:rsidRPr="00441399">
        <w:rPr>
          <w:rFonts w:eastAsia="Calibri" w:cs="Times New Roman"/>
          <w:lang w:val="en-US"/>
        </w:rPr>
        <w:t xml:space="preserve">Such </w:t>
      </w:r>
      <w:r w:rsidR="00FD46FE" w:rsidRPr="00441399">
        <w:rPr>
          <w:rFonts w:eastAsia="Calibri" w:cs="Times New Roman"/>
          <w:lang w:val="en-US"/>
        </w:rPr>
        <w:lastRenderedPageBreak/>
        <w:t xml:space="preserve">academic collections are often referred to as “libraries” (from the Latin “liber”: </w:t>
      </w:r>
      <w:r>
        <w:rPr>
          <w:rFonts w:eastAsia="Calibri" w:cs="Times New Roman"/>
          <w:lang w:val="en-US"/>
        </w:rPr>
        <w:t xml:space="preserve"> </w:t>
      </w:r>
      <w:r w:rsidR="00FD46FE" w:rsidRPr="00441399">
        <w:rPr>
          <w:rFonts w:eastAsia="Calibri" w:cs="Times New Roman"/>
          <w:lang w:val="en-US"/>
        </w:rPr>
        <w:t xml:space="preserve">book and “librarium”: </w:t>
      </w:r>
      <w:r>
        <w:rPr>
          <w:rFonts w:eastAsia="Calibri" w:cs="Times New Roman"/>
          <w:lang w:val="en-US"/>
        </w:rPr>
        <w:t xml:space="preserve"> </w:t>
      </w:r>
      <w:r w:rsidR="00FD46FE" w:rsidRPr="00441399">
        <w:rPr>
          <w:rFonts w:eastAsia="Calibri" w:cs="Times New Roman"/>
          <w:lang w:val="en-US"/>
        </w:rPr>
        <w:t xml:space="preserve">bookcase) because the early researchers collected books. </w:t>
      </w:r>
      <w:r>
        <w:rPr>
          <w:rFonts w:eastAsia="Calibri" w:cs="Times New Roman"/>
          <w:lang w:val="en-US"/>
        </w:rPr>
        <w:t xml:space="preserve"> </w:t>
      </w:r>
      <w:r w:rsidR="00FD46FE" w:rsidRPr="00441399">
        <w:rPr>
          <w:rFonts w:eastAsia="Calibri" w:cs="Times New Roman"/>
          <w:lang w:val="en-US"/>
        </w:rPr>
        <w:t xml:space="preserve">Building collections is still a common practice in all scientific disciplines whether it be blood, historic objects, samples, tissue samples, plant material, chemical compounds, soil samples, bird species, minerals, etc. In some cases, the collection is referred to as a “cohort” if it concerns a group of individuals who are the subject of a study and are linked because they have something in common. </w:t>
      </w:r>
      <w:r>
        <w:rPr>
          <w:rFonts w:eastAsia="Calibri" w:cs="Times New Roman"/>
          <w:lang w:val="en-US"/>
        </w:rPr>
        <w:t xml:space="preserve"> </w:t>
      </w:r>
      <w:r w:rsidR="00FD46FE" w:rsidRPr="00441399">
        <w:rPr>
          <w:rFonts w:eastAsia="Calibri" w:cs="Times New Roman"/>
          <w:lang w:val="en-US"/>
        </w:rPr>
        <w:t>It they have a certain disease in commo</w:t>
      </w:r>
      <w:r>
        <w:rPr>
          <w:rFonts w:eastAsia="Calibri" w:cs="Times New Roman"/>
          <w:lang w:val="en-US"/>
        </w:rPr>
        <w:t>n they form a “patient cohort”.</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Scientist</w:t>
      </w:r>
      <w:r>
        <w:rPr>
          <w:rFonts w:eastAsia="Calibri" w:cs="Times New Roman"/>
          <w:lang w:val="en-US"/>
        </w:rPr>
        <w:t>s</w:t>
      </w:r>
      <w:r w:rsidR="00FD46FE" w:rsidRPr="00441399">
        <w:rPr>
          <w:rFonts w:eastAsia="Calibri" w:cs="Times New Roman"/>
          <w:lang w:val="en-US"/>
        </w:rPr>
        <w:t xml:space="preserve"> perform studies on their collections in order to generate and collect data. </w:t>
      </w:r>
      <w:r>
        <w:rPr>
          <w:rFonts w:eastAsia="Calibri" w:cs="Times New Roman"/>
          <w:lang w:val="en-US"/>
        </w:rPr>
        <w:t xml:space="preserve"> </w:t>
      </w:r>
      <w:r w:rsidR="00FD46FE" w:rsidRPr="00441399">
        <w:rPr>
          <w:rFonts w:eastAsia="Calibri" w:cs="Times New Roman"/>
          <w:lang w:val="en-US"/>
        </w:rPr>
        <w:t xml:space="preserve">The generated results are a collection of data in itself. </w:t>
      </w:r>
      <w:r>
        <w:rPr>
          <w:rFonts w:eastAsia="Calibri" w:cs="Times New Roman"/>
          <w:lang w:val="en-US"/>
        </w:rPr>
        <w:t xml:space="preserve"> </w:t>
      </w:r>
      <w:r w:rsidR="00FD46FE" w:rsidRPr="00441399">
        <w:rPr>
          <w:rFonts w:eastAsia="Calibri" w:cs="Times New Roman"/>
          <w:lang w:val="en-US"/>
        </w:rPr>
        <w:t xml:space="preserve">However, researchers also use data generated and/or collected by others, such as meteorological data, population date, etc. </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In most cases collections of objects consist of a combination of objects and of data (about the object, including metadata</w:t>
      </w:r>
      <w:r w:rsidR="00986F24">
        <w:rPr>
          <w:rFonts w:eastAsia="Calibri" w:cs="Times New Roman"/>
          <w:lang w:val="en-US"/>
        </w:rPr>
        <w:t>)</w:t>
      </w:r>
      <w:r w:rsidR="00FD46FE" w:rsidRPr="00441399">
        <w:rPr>
          <w:rFonts w:eastAsia="Calibri" w:cs="Times New Roman"/>
          <w:lang w:val="en-US"/>
        </w:rPr>
        <w:t>.</w:t>
      </w:r>
      <w:r>
        <w:rPr>
          <w:rFonts w:eastAsia="Calibri" w:cs="Times New Roman"/>
          <w:lang w:val="en-US"/>
        </w:rPr>
        <w:t xml:space="preserve"> </w:t>
      </w:r>
      <w:r w:rsidR="00FD46FE" w:rsidRPr="00441399">
        <w:rPr>
          <w:rFonts w:eastAsia="Calibri" w:cs="Times New Roman"/>
          <w:lang w:val="en-US"/>
        </w:rPr>
        <w:t xml:space="preserve"> (</w:t>
      </w:r>
      <w:r w:rsidR="00FD46FE" w:rsidRPr="00441399">
        <w:rPr>
          <w:rFonts w:cs="Times New Roman"/>
          <w:i/>
          <w:iCs/>
          <w:lang w:val="en-US"/>
        </w:rPr>
        <w:t>Metadata</w:t>
      </w:r>
      <w:r w:rsidR="00FD46FE" w:rsidRPr="00441399">
        <w:rPr>
          <w:rFonts w:cs="Times New Roman"/>
          <w:lang w:val="en-US"/>
        </w:rPr>
        <w:t xml:space="preserve"> summarizes basic information about data, which can make finding and working with particular instances of data easier</w:t>
      </w:r>
      <w:r w:rsidR="00FD46FE" w:rsidRPr="00441399">
        <w:rPr>
          <w:rFonts w:eastAsia="Calibri" w:cs="Times New Roman"/>
          <w:lang w:val="en-US"/>
        </w:rPr>
        <w:t>).</w:t>
      </w:r>
    </w:p>
    <w:p w:rsidR="00D0034B" w:rsidRPr="00441399" w:rsidRDefault="00D0034B" w:rsidP="00D0034B">
      <w:pPr>
        <w:tabs>
          <w:tab w:val="left" w:pos="567"/>
        </w:tabs>
        <w:spacing w:after="0" w:line="240" w:lineRule="auto"/>
        <w:jc w:val="left"/>
        <w:rPr>
          <w:rFonts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Collections can be of great value to external parties, including governmental and non-profit </w:t>
      </w:r>
      <w:r w:rsidRPr="00441399">
        <w:rPr>
          <w:rFonts w:eastAsia="Calibri" w:cs="Times New Roman"/>
          <w:lang w:val="en-US"/>
        </w:rPr>
        <w:t>organizations</w:t>
      </w:r>
      <w:r w:rsidR="00FD46FE" w:rsidRPr="00441399">
        <w:rPr>
          <w:rFonts w:eastAsia="Calibri" w:cs="Times New Roman"/>
          <w:lang w:val="en-US"/>
        </w:rPr>
        <w:t xml:space="preserve">. </w:t>
      </w:r>
      <w:r w:rsidR="00986F24">
        <w:rPr>
          <w:rFonts w:eastAsia="Calibri" w:cs="Times New Roman"/>
          <w:lang w:val="en-US"/>
        </w:rPr>
        <w:t xml:space="preserve"> </w:t>
      </w:r>
      <w:r w:rsidR="00FD46FE" w:rsidRPr="00441399">
        <w:rPr>
          <w:rFonts w:eastAsia="Calibri" w:cs="Times New Roman"/>
          <w:lang w:val="en-US"/>
        </w:rPr>
        <w:t>Good examples are bio banks, antibodies, vectors, plasmids, cell lines (plants/animals), compound libraries, data b</w:t>
      </w:r>
      <w:r>
        <w:rPr>
          <w:rFonts w:eastAsia="Calibri" w:cs="Times New Roman"/>
          <w:lang w:val="en-US"/>
        </w:rPr>
        <w:t>ases, questionnaires and polls.</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Any collection of patient materials should be handled with care, as in most jurisdictions there are strict regulations about the use of patient material. </w:t>
      </w:r>
      <w:r>
        <w:rPr>
          <w:rFonts w:eastAsia="Calibri" w:cs="Times New Roman"/>
          <w:lang w:val="en-US"/>
        </w:rPr>
        <w:t xml:space="preserve"> </w:t>
      </w:r>
      <w:r w:rsidR="00FD46FE" w:rsidRPr="00441399">
        <w:rPr>
          <w:rFonts w:eastAsia="Calibri" w:cs="Times New Roman"/>
          <w:lang w:val="en-US"/>
        </w:rPr>
        <w:t xml:space="preserve">In most countries, the material remains the property of the patient </w:t>
      </w:r>
      <w:r w:rsidR="00FD46FE" w:rsidRPr="00441399">
        <w:rPr>
          <w:rFonts w:eastAsia="Calibri" w:cs="Times New Roman"/>
          <w:lang w:val="en-US"/>
        </w:rPr>
        <w:lastRenderedPageBreak/>
        <w:t xml:space="preserve">and the institution that collects it acts only as the custodian. </w:t>
      </w:r>
      <w:r>
        <w:rPr>
          <w:rFonts w:eastAsia="Calibri" w:cs="Times New Roman"/>
          <w:lang w:val="en-US"/>
        </w:rPr>
        <w:t xml:space="preserve"> </w:t>
      </w:r>
      <w:r w:rsidR="00FD46FE" w:rsidRPr="00441399">
        <w:rPr>
          <w:rFonts w:eastAsia="Calibri" w:cs="Times New Roman"/>
          <w:lang w:val="en-US"/>
        </w:rPr>
        <w:t xml:space="preserve">Also, patients must typically provide prior written approval, the so called “informed consent”, to the institution to allow use of the material for scientific and/or commercial purposes. </w:t>
      </w:r>
      <w:r>
        <w:rPr>
          <w:rFonts w:eastAsia="Calibri" w:cs="Times New Roman"/>
          <w:lang w:val="en-US"/>
        </w:rPr>
        <w:t xml:space="preserve"> </w:t>
      </w:r>
      <w:r w:rsidR="00FD46FE" w:rsidRPr="00441399">
        <w:rPr>
          <w:rFonts w:eastAsia="Calibri" w:cs="Times New Roman"/>
          <w:lang w:val="en-US"/>
        </w:rPr>
        <w:t>This also applies for patient material that would normally be disposed of, such as material from surgery, body fluids, urine and faeces.</w:t>
      </w:r>
    </w:p>
    <w:p w:rsidR="00D0034B" w:rsidRPr="00441399" w:rsidRDefault="00D0034B" w:rsidP="00D0034B">
      <w:pPr>
        <w:tabs>
          <w:tab w:val="left" w:pos="567"/>
        </w:tabs>
        <w:spacing w:after="0" w:line="240" w:lineRule="auto"/>
        <w:jc w:val="left"/>
        <w:rPr>
          <w:rFonts w:eastAsia="Calibri" w:cs="Times New Roman"/>
          <w:lang w:val="en-US"/>
        </w:rPr>
      </w:pPr>
    </w:p>
    <w:p w:rsidR="00FD46FE" w:rsidRPr="00441399" w:rsidRDefault="00FD46FE" w:rsidP="00D0034B">
      <w:pPr>
        <w:tabs>
          <w:tab w:val="left" w:pos="567"/>
        </w:tabs>
        <w:spacing w:after="0" w:line="240" w:lineRule="auto"/>
        <w:jc w:val="left"/>
        <w:rPr>
          <w:rFonts w:eastAsia="Calibri" w:cs="Times New Roman"/>
          <w:b/>
          <w:sz w:val="24"/>
          <w:szCs w:val="24"/>
          <w:u w:val="single"/>
          <w:lang w:val="en-US"/>
        </w:rPr>
      </w:pPr>
      <w:bookmarkStart w:id="75" w:name="_Toc510355419"/>
      <w:r w:rsidRPr="00441399">
        <w:rPr>
          <w:rFonts w:eastAsia="Calibri" w:cs="Times New Roman"/>
          <w:b/>
          <w:sz w:val="24"/>
          <w:szCs w:val="24"/>
          <w:u w:val="single"/>
          <w:lang w:val="en-US"/>
        </w:rPr>
        <w:t>Infrastructure &amp; capacity</w:t>
      </w:r>
      <w:bookmarkEnd w:id="75"/>
    </w:p>
    <w:p w:rsidR="00D0034B" w:rsidRDefault="00D0034B" w:rsidP="00D0034B">
      <w:pPr>
        <w:tabs>
          <w:tab w:val="left" w:pos="567"/>
        </w:tabs>
        <w:spacing w:after="0" w:line="240" w:lineRule="auto"/>
        <w:jc w:val="left"/>
        <w:rPr>
          <w:rFonts w:eastAsia="Calibri" w:cs="Times New Roman"/>
          <w:lang w:val="en-US"/>
        </w:rPr>
      </w:pPr>
    </w:p>
    <w:p w:rsidR="00FD46FE" w:rsidRDefault="00D0034B" w:rsidP="00D0034B">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Research infrastructure consists of the laboratories (cleanrooms, lab benches, etc.) and the equipment for manipulating, measuring and testing. </w:t>
      </w:r>
      <w:r>
        <w:rPr>
          <w:rFonts w:eastAsia="Calibri" w:cs="Times New Roman"/>
          <w:lang w:val="en-US"/>
        </w:rPr>
        <w:t xml:space="preserve"> </w:t>
      </w:r>
      <w:r w:rsidR="00FD46FE" w:rsidRPr="00441399">
        <w:rPr>
          <w:rFonts w:eastAsia="Calibri" w:cs="Times New Roman"/>
          <w:lang w:val="en-US"/>
        </w:rPr>
        <w:t xml:space="preserve">The equipment can be simple and standard but also unique, very expensive and state of the art (such as the large Hadron Collider at CERN). </w:t>
      </w:r>
      <w:r>
        <w:rPr>
          <w:rFonts w:eastAsia="Calibri" w:cs="Times New Roman"/>
          <w:lang w:val="en-US"/>
        </w:rPr>
        <w:t xml:space="preserve"> </w:t>
      </w:r>
      <w:r w:rsidR="00FD46FE" w:rsidRPr="00441399">
        <w:rPr>
          <w:rFonts w:eastAsia="Calibri" w:cs="Times New Roman"/>
          <w:lang w:val="en-US"/>
        </w:rPr>
        <w:t xml:space="preserve">Also, the equipment can be anything between an off-the-shelf computer to a </w:t>
      </w:r>
      <w:r w:rsidR="00A90EF8" w:rsidRPr="00441399">
        <w:rPr>
          <w:rFonts w:eastAsia="Calibri" w:cs="Times New Roman"/>
          <w:lang w:val="en-US"/>
        </w:rPr>
        <w:t>custom-made</w:t>
      </w:r>
      <w:r>
        <w:rPr>
          <w:rFonts w:eastAsia="Calibri" w:cs="Times New Roman"/>
          <w:lang w:val="en-US"/>
        </w:rPr>
        <w:t xml:space="preserve"> apparatus.</w:t>
      </w:r>
    </w:p>
    <w:p w:rsidR="00D0034B" w:rsidRPr="00441399" w:rsidRDefault="00D0034B" w:rsidP="00D0034B">
      <w:pPr>
        <w:tabs>
          <w:tab w:val="left" w:pos="567"/>
        </w:tabs>
        <w:spacing w:after="0" w:line="240" w:lineRule="auto"/>
        <w:jc w:val="left"/>
        <w:rPr>
          <w:rFonts w:eastAsia="Calibri" w:cs="Times New Roman"/>
          <w:lang w:val="en-US"/>
        </w:rPr>
      </w:pPr>
    </w:p>
    <w:p w:rsidR="00FD46FE" w:rsidRDefault="00D0034B"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Research capacity consists of the skilled people that are able to perform complex and </w:t>
      </w:r>
      <w:r w:rsidR="00ED2DB4" w:rsidRPr="00441399">
        <w:rPr>
          <w:rFonts w:eastAsia="Calibri" w:cs="Times New Roman"/>
          <w:lang w:val="en-US"/>
        </w:rPr>
        <w:t>specialized</w:t>
      </w:r>
      <w:r w:rsidR="00FD46FE" w:rsidRPr="00441399">
        <w:rPr>
          <w:rFonts w:eastAsia="Calibri" w:cs="Times New Roman"/>
          <w:lang w:val="en-US"/>
        </w:rPr>
        <w:t xml:space="preserve"> tasks in the research infrastructure and are able to handle and control the advanced equipment.</w:t>
      </w:r>
    </w:p>
    <w:p w:rsidR="00ED2DB4" w:rsidRPr="00441399" w:rsidRDefault="00ED2DB4" w:rsidP="00441399">
      <w:pPr>
        <w:tabs>
          <w:tab w:val="left" w:pos="567"/>
        </w:tabs>
        <w:spacing w:after="0" w:line="240" w:lineRule="auto"/>
        <w:jc w:val="left"/>
        <w:rPr>
          <w:rFonts w:eastAsia="Calibri" w:cs="Times New Roman"/>
          <w:lang w:val="en-US"/>
        </w:rPr>
      </w:pPr>
    </w:p>
    <w:p w:rsidR="00FD46FE" w:rsidRDefault="00ED2DB4"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 lab must be fully equipped with all the required infrastructure, equipment and skilled people in order to be able to conduct research in a specific field. </w:t>
      </w:r>
      <w:r>
        <w:rPr>
          <w:rFonts w:eastAsia="Calibri" w:cs="Times New Roman"/>
          <w:lang w:val="en-US"/>
        </w:rPr>
        <w:t xml:space="preserve"> </w:t>
      </w:r>
      <w:r w:rsidR="00FD46FE" w:rsidRPr="00441399">
        <w:rPr>
          <w:rFonts w:eastAsia="Calibri" w:cs="Times New Roman"/>
          <w:lang w:val="en-US"/>
        </w:rPr>
        <w:t>This can be a unique and potentially valuable asset to external parties, that may not have the resources to build and operate such a lab or that do not have enough work t</w:t>
      </w:r>
      <w:r>
        <w:rPr>
          <w:rFonts w:eastAsia="Calibri" w:cs="Times New Roman"/>
          <w:lang w:val="en-US"/>
        </w:rPr>
        <w:t>o keep the lab fully occupied.</w:t>
      </w:r>
    </w:p>
    <w:p w:rsidR="00ED2DB4" w:rsidRPr="00441399" w:rsidRDefault="00ED2DB4" w:rsidP="00441399">
      <w:pPr>
        <w:tabs>
          <w:tab w:val="left" w:pos="567"/>
        </w:tabs>
        <w:spacing w:after="0" w:line="240" w:lineRule="auto"/>
        <w:jc w:val="left"/>
        <w:rPr>
          <w:rFonts w:eastAsia="Calibri" w:cs="Times New Roman"/>
          <w:lang w:val="en-US"/>
        </w:rPr>
      </w:pPr>
    </w:p>
    <w:p w:rsidR="00FD46FE" w:rsidRDefault="00ED2DB4" w:rsidP="00441399">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Another type of this human capital is the teachers' corps that provides educational capacity (together with the educational content, which is intellectual property of the institution). </w:t>
      </w:r>
      <w:r>
        <w:rPr>
          <w:rFonts w:eastAsia="Calibri" w:cs="Times New Roman"/>
          <w:lang w:val="en-US"/>
        </w:rPr>
        <w:t xml:space="preserve"> </w:t>
      </w:r>
      <w:r w:rsidR="00FD46FE" w:rsidRPr="00441399">
        <w:rPr>
          <w:rFonts w:eastAsia="Calibri" w:cs="Times New Roman"/>
          <w:lang w:val="en-US"/>
        </w:rPr>
        <w:t xml:space="preserve">This capacity can be of interest </w:t>
      </w:r>
      <w:r w:rsidR="00FD46FE" w:rsidRPr="00441399">
        <w:rPr>
          <w:rFonts w:eastAsia="Calibri" w:cs="Times New Roman"/>
          <w:lang w:val="en-US"/>
        </w:rPr>
        <w:lastRenderedPageBreak/>
        <w:t xml:space="preserve">to external parties for the purpose of customized training and professional </w:t>
      </w:r>
      <w:r>
        <w:rPr>
          <w:rFonts w:eastAsia="Calibri" w:cs="Times New Roman"/>
          <w:lang w:val="en-US"/>
        </w:rPr>
        <w:t>development of their employees.</w:t>
      </w:r>
    </w:p>
    <w:p w:rsidR="00ED2DB4" w:rsidRPr="00441399" w:rsidRDefault="00ED2DB4" w:rsidP="00441399">
      <w:pPr>
        <w:tabs>
          <w:tab w:val="left" w:pos="567"/>
        </w:tabs>
        <w:spacing w:after="0" w:line="240" w:lineRule="auto"/>
        <w:jc w:val="left"/>
        <w:rPr>
          <w:rFonts w:eastAsia="Calibri" w:cs="Times New Roman"/>
          <w:lang w:val="en-US"/>
        </w:rPr>
      </w:pPr>
    </w:p>
    <w:p w:rsidR="00FD46FE" w:rsidRDefault="00ED2D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Finally, one cannot overlook the value of the student corps. </w:t>
      </w:r>
      <w:r>
        <w:rPr>
          <w:rFonts w:eastAsia="Calibri" w:cs="Times New Roman"/>
          <w:lang w:val="en-US"/>
        </w:rPr>
        <w:t xml:space="preserve"> </w:t>
      </w:r>
      <w:r w:rsidR="00FD46FE" w:rsidRPr="00441399">
        <w:rPr>
          <w:rFonts w:eastAsia="Calibri" w:cs="Times New Roman"/>
          <w:lang w:val="en-US"/>
        </w:rPr>
        <w:t>This is an important and unique s</w:t>
      </w:r>
      <w:r>
        <w:rPr>
          <w:rFonts w:eastAsia="Calibri" w:cs="Times New Roman"/>
          <w:lang w:val="en-US"/>
        </w:rPr>
        <w:t>trategic asset of a university.</w:t>
      </w:r>
    </w:p>
    <w:p w:rsidR="00ED2DB4" w:rsidRPr="00441399" w:rsidRDefault="00ED2DB4" w:rsidP="00ED2DB4">
      <w:pPr>
        <w:tabs>
          <w:tab w:val="left" w:pos="567"/>
        </w:tabs>
        <w:spacing w:after="0" w:line="240" w:lineRule="auto"/>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sz w:val="24"/>
          <w:szCs w:val="24"/>
          <w:u w:val="single"/>
          <w:lang w:val="en-US"/>
        </w:rPr>
      </w:pPr>
      <w:bookmarkStart w:id="76" w:name="_Toc510355420"/>
      <w:r w:rsidRPr="00441399">
        <w:rPr>
          <w:rFonts w:eastAsia="Calibri" w:cs="Times New Roman"/>
          <w:b/>
          <w:sz w:val="24"/>
          <w:szCs w:val="24"/>
          <w:u w:val="single"/>
          <w:lang w:val="en-US"/>
        </w:rPr>
        <w:t>Financial assets</w:t>
      </w:r>
      <w:bookmarkEnd w:id="76"/>
    </w:p>
    <w:p w:rsidR="00ED2DB4" w:rsidRDefault="00ED2DB4" w:rsidP="00ED2DB4">
      <w:pPr>
        <w:tabs>
          <w:tab w:val="left" w:pos="567"/>
        </w:tabs>
        <w:spacing w:after="0" w:line="240" w:lineRule="auto"/>
        <w:jc w:val="left"/>
        <w:rPr>
          <w:rFonts w:eastAsia="Calibri" w:cs="Times New Roman"/>
          <w:lang w:val="en-US"/>
        </w:rPr>
      </w:pPr>
    </w:p>
    <w:p w:rsidR="00FD46FE" w:rsidRDefault="00ED2D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IP, in particular inventions, must be protected by means of a patent application prior to publication to be an IP asset. </w:t>
      </w:r>
      <w:r>
        <w:rPr>
          <w:rFonts w:eastAsia="Calibri" w:cs="Times New Roman"/>
          <w:lang w:val="en-US"/>
        </w:rPr>
        <w:t xml:space="preserve"> </w:t>
      </w:r>
      <w:r w:rsidR="00FD46FE" w:rsidRPr="00441399">
        <w:rPr>
          <w:rFonts w:eastAsia="Calibri" w:cs="Times New Roman"/>
          <w:lang w:val="en-US"/>
        </w:rPr>
        <w:t>As the initial drafting and filing of patent applications is costly, it is of great value that the university or research institution ha</w:t>
      </w:r>
      <w:r>
        <w:rPr>
          <w:rFonts w:eastAsia="Calibri" w:cs="Times New Roman"/>
          <w:lang w:val="en-US"/>
        </w:rPr>
        <w:t>s</w:t>
      </w:r>
      <w:r w:rsidR="00FD46FE" w:rsidRPr="00441399">
        <w:rPr>
          <w:rFonts w:eastAsia="Calibri" w:cs="Times New Roman"/>
          <w:lang w:val="en-US"/>
        </w:rPr>
        <w:t xml:space="preserve"> a patent fund that </w:t>
      </w:r>
      <w:r>
        <w:rPr>
          <w:rFonts w:eastAsia="Calibri" w:cs="Times New Roman"/>
          <w:lang w:val="en-US"/>
        </w:rPr>
        <w:t>can cover initial patent costs.</w:t>
      </w:r>
    </w:p>
    <w:p w:rsidR="00ED2DB4" w:rsidRPr="00441399" w:rsidRDefault="00ED2DB4" w:rsidP="00ED2DB4">
      <w:pPr>
        <w:tabs>
          <w:tab w:val="left" w:pos="567"/>
        </w:tabs>
        <w:spacing w:after="0" w:line="240" w:lineRule="auto"/>
        <w:jc w:val="left"/>
        <w:rPr>
          <w:rFonts w:eastAsia="Calibri" w:cs="Times New Roman"/>
          <w:lang w:val="en-US"/>
        </w:rPr>
      </w:pPr>
    </w:p>
    <w:p w:rsidR="00FD46FE" w:rsidRDefault="00ED2D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many cases, the academic assets, in particular IP, are scientific and as yet not validated and are therefore not robust enough to be of interest to third parties. </w:t>
      </w:r>
      <w:r>
        <w:rPr>
          <w:rFonts w:eastAsia="Calibri" w:cs="Times New Roman"/>
          <w:lang w:val="en-US"/>
        </w:rPr>
        <w:t xml:space="preserve"> </w:t>
      </w:r>
      <w:r w:rsidR="00FD46FE" w:rsidRPr="00441399">
        <w:rPr>
          <w:rFonts w:eastAsia="Calibri" w:cs="Times New Roman"/>
          <w:lang w:val="en-US"/>
        </w:rPr>
        <w:t>A university or research institution can have specific financial resources, such as a proof-of-concept fund, for the purpose of enabling such assets to be further developed, extended or validated in order to de-risk the asset and make it more attractive for utilization by third parti</w:t>
      </w:r>
      <w:r w:rsidR="00986F24">
        <w:rPr>
          <w:rFonts w:eastAsia="Calibri" w:cs="Times New Roman"/>
          <w:lang w:val="en-US"/>
        </w:rPr>
        <w:t>es.</w:t>
      </w:r>
    </w:p>
    <w:p w:rsidR="00986F24" w:rsidRPr="00441399" w:rsidRDefault="00986F24" w:rsidP="00ED2DB4">
      <w:pPr>
        <w:tabs>
          <w:tab w:val="left" w:pos="567"/>
        </w:tabs>
        <w:spacing w:after="0" w:line="240" w:lineRule="auto"/>
        <w:jc w:val="left"/>
        <w:rPr>
          <w:rFonts w:eastAsia="Calibri" w:cs="Times New Roman"/>
          <w:lang w:val="en-US"/>
        </w:rPr>
      </w:pPr>
    </w:p>
    <w:p w:rsidR="00FD46FE" w:rsidRDefault="00ED2D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Sometimes the best or preferred utilization strategy of such assets is </w:t>
      </w:r>
      <w:r w:rsidRPr="00441399">
        <w:rPr>
          <w:rFonts w:eastAsia="Calibri" w:cs="Times New Roman"/>
          <w:lang w:val="en-US"/>
        </w:rPr>
        <w:t>commercialization</w:t>
      </w:r>
      <w:r w:rsidR="00FD46FE" w:rsidRPr="00441399">
        <w:rPr>
          <w:rFonts w:eastAsia="Calibri" w:cs="Times New Roman"/>
          <w:lang w:val="en-US"/>
        </w:rPr>
        <w:t xml:space="preserve"> by a spin-off company that is specifically established for that purpose. Some universities and research institutions have financial resources to provide (pre-)seed capital or venture capital to such spin-off companies.</w:t>
      </w:r>
    </w:p>
    <w:p w:rsidR="00ED2DB4" w:rsidRPr="00441399" w:rsidRDefault="00ED2DB4" w:rsidP="00ED2DB4">
      <w:pPr>
        <w:tabs>
          <w:tab w:val="left" w:pos="567"/>
        </w:tabs>
        <w:spacing w:after="0" w:line="240" w:lineRule="auto"/>
        <w:jc w:val="left"/>
        <w:rPr>
          <w:rFonts w:eastAsia="Calibri" w:cs="Times New Roman"/>
          <w:lang w:val="en-US"/>
        </w:rPr>
      </w:pPr>
    </w:p>
    <w:p w:rsidR="00FD46FE" w:rsidRDefault="00ED2DB4" w:rsidP="00ED2DB4">
      <w:pPr>
        <w:tabs>
          <w:tab w:val="left" w:pos="567"/>
        </w:tabs>
        <w:spacing w:after="0" w:line="240" w:lineRule="auto"/>
        <w:jc w:val="left"/>
        <w:rPr>
          <w:rFonts w:eastAsia="Calibri" w:cs="Times New Roman"/>
          <w:lang w:val="en-US"/>
        </w:rPr>
      </w:pPr>
      <w:r>
        <w:rPr>
          <w:rFonts w:eastAsia="Calibri" w:cs="Times New Roman"/>
          <w:lang w:val="en-US"/>
        </w:rPr>
        <w:lastRenderedPageBreak/>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Sometimes the management of such (pre-)seed and venture funds is outsourced to private fund managers in order to isolate the investment decisions from the p</w:t>
      </w:r>
      <w:r>
        <w:rPr>
          <w:rFonts w:eastAsia="Calibri" w:cs="Times New Roman"/>
          <w:lang w:val="en-US"/>
        </w:rPr>
        <w:t>olitics within the institution.</w:t>
      </w:r>
    </w:p>
    <w:p w:rsidR="00ED2DB4" w:rsidRPr="00441399" w:rsidRDefault="00ED2DB4" w:rsidP="00ED2DB4">
      <w:pPr>
        <w:tabs>
          <w:tab w:val="left" w:pos="567"/>
        </w:tabs>
        <w:spacing w:after="0" w:line="240" w:lineRule="auto"/>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sz w:val="24"/>
          <w:szCs w:val="24"/>
          <w:u w:val="single"/>
          <w:lang w:val="en-US"/>
        </w:rPr>
      </w:pPr>
      <w:bookmarkStart w:id="77" w:name="_Toc510355421"/>
      <w:r w:rsidRPr="00441399">
        <w:rPr>
          <w:rFonts w:eastAsia="Calibri" w:cs="Times New Roman"/>
          <w:b/>
          <w:sz w:val="24"/>
          <w:szCs w:val="24"/>
          <w:u w:val="single"/>
          <w:lang w:val="en-US"/>
        </w:rPr>
        <w:t>Operational assets</w:t>
      </w:r>
      <w:bookmarkEnd w:id="77"/>
    </w:p>
    <w:p w:rsidR="00ED2DB4" w:rsidRDefault="00ED2DB4" w:rsidP="00ED2DB4">
      <w:pPr>
        <w:tabs>
          <w:tab w:val="left" w:pos="567"/>
        </w:tabs>
        <w:spacing w:after="0" w:line="240" w:lineRule="auto"/>
        <w:jc w:val="left"/>
        <w:rPr>
          <w:rFonts w:eastAsia="Calibri" w:cs="Times New Roman"/>
          <w:lang w:val="en-US"/>
        </w:rPr>
      </w:pPr>
    </w:p>
    <w:p w:rsidR="00FD46FE" w:rsidRDefault="00ED2D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order to facilitate and streamline the collaboration between universities and research institutions it is important to have a support </w:t>
      </w:r>
      <w:r w:rsidRPr="00441399">
        <w:rPr>
          <w:rFonts w:eastAsia="Calibri" w:cs="Times New Roman"/>
          <w:lang w:val="en-US"/>
        </w:rPr>
        <w:t>organization</w:t>
      </w:r>
      <w:r w:rsidR="00FD46FE" w:rsidRPr="00441399">
        <w:rPr>
          <w:rFonts w:eastAsia="Calibri" w:cs="Times New Roman"/>
          <w:lang w:val="en-US"/>
        </w:rPr>
        <w:t xml:space="preserve"> that facilitates the collaboration between the institution, its researchers and staff on the one hand and the external parties (government(s), non-profit </w:t>
      </w:r>
      <w:r w:rsidRPr="00441399">
        <w:rPr>
          <w:rFonts w:eastAsia="Calibri" w:cs="Times New Roman"/>
          <w:lang w:val="en-US"/>
        </w:rPr>
        <w:t>organization</w:t>
      </w:r>
      <w:r w:rsidR="00FD46FE" w:rsidRPr="00441399">
        <w:rPr>
          <w:rFonts w:eastAsia="Calibri" w:cs="Times New Roman"/>
          <w:lang w:val="en-US"/>
        </w:rPr>
        <w:t>, corporations and SMEs) on the other hand.</w:t>
      </w:r>
    </w:p>
    <w:p w:rsidR="00ED2DB4" w:rsidRDefault="00ED2DB4" w:rsidP="00ED2DB4">
      <w:pPr>
        <w:tabs>
          <w:tab w:val="left" w:pos="567"/>
        </w:tabs>
        <w:spacing w:after="0" w:line="240" w:lineRule="auto"/>
        <w:jc w:val="left"/>
        <w:rPr>
          <w:rFonts w:eastAsia="Calibri" w:cs="Times New Roman"/>
          <w:sz w:val="20"/>
          <w:szCs w:val="20"/>
          <w:lang w:val="en-US"/>
        </w:rPr>
      </w:pPr>
    </w:p>
    <w:bookmarkStart w:id="78" w:name="_Toc510355422"/>
    <w:p w:rsidR="00FD46FE" w:rsidRDefault="00ED2D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Typical support </w:t>
      </w:r>
      <w:r w:rsidRPr="00441399">
        <w:rPr>
          <w:rFonts w:eastAsia="Calibri" w:cs="Times New Roman"/>
          <w:lang w:val="en-US"/>
        </w:rPr>
        <w:t>organizations</w:t>
      </w:r>
      <w:r w:rsidR="00FD46FE" w:rsidRPr="00441399">
        <w:rPr>
          <w:rFonts w:eastAsia="Calibri" w:cs="Times New Roman"/>
          <w:lang w:val="en-US"/>
        </w:rPr>
        <w:t>/facilities are</w:t>
      </w:r>
      <w:bookmarkEnd w:id="78"/>
      <w:r>
        <w:rPr>
          <w:rFonts w:eastAsia="Calibri" w:cs="Times New Roman"/>
          <w:lang w:val="en-US"/>
        </w:rPr>
        <w:t>:</w:t>
      </w:r>
    </w:p>
    <w:p w:rsidR="00ED2DB4" w:rsidRPr="00165E75" w:rsidRDefault="00ED2DB4" w:rsidP="00ED2DB4">
      <w:pPr>
        <w:tabs>
          <w:tab w:val="left" w:pos="567"/>
        </w:tabs>
        <w:spacing w:after="0" w:line="240" w:lineRule="auto"/>
        <w:jc w:val="left"/>
        <w:rPr>
          <w:rFonts w:eastAsia="Calibri" w:cs="Times New Roman"/>
          <w:sz w:val="20"/>
          <w:szCs w:val="20"/>
          <w:lang w:val="en-US"/>
        </w:rPr>
      </w:pPr>
    </w:p>
    <w:p w:rsidR="00FD46FE" w:rsidRPr="00441399" w:rsidRDefault="00FD46FE" w:rsidP="00970979">
      <w:pPr>
        <w:numPr>
          <w:ilvl w:val="0"/>
          <w:numId w:val="6"/>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Technology transfer offices (focused on the utilization of IP)</w:t>
      </w:r>
    </w:p>
    <w:p w:rsidR="00FD46FE" w:rsidRPr="00441399" w:rsidRDefault="00FD46FE" w:rsidP="00970979">
      <w:pPr>
        <w:numPr>
          <w:ilvl w:val="0"/>
          <w:numId w:val="6"/>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Knowledge Transfer offices (focused on IP and other Assets)</w:t>
      </w:r>
    </w:p>
    <w:p w:rsidR="00FD46FE" w:rsidRPr="00441399" w:rsidRDefault="00FD46FE" w:rsidP="00970979">
      <w:pPr>
        <w:numPr>
          <w:ilvl w:val="0"/>
          <w:numId w:val="6"/>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 xml:space="preserve">Collaboration support </w:t>
      </w:r>
      <w:r w:rsidR="00986F24" w:rsidRPr="00441399">
        <w:rPr>
          <w:rFonts w:eastAsia="Calibri" w:cs="Times New Roman"/>
          <w:lang w:val="en-US"/>
        </w:rPr>
        <w:t>organizations</w:t>
      </w:r>
      <w:r w:rsidRPr="00441399">
        <w:rPr>
          <w:rFonts w:eastAsia="Calibri" w:cs="Times New Roman"/>
          <w:lang w:val="en-US"/>
        </w:rPr>
        <w:t xml:space="preserve"> (focused on the utilization of research infrastructur</w:t>
      </w:r>
      <w:r w:rsidR="00165E75">
        <w:rPr>
          <w:rFonts w:eastAsia="Calibri" w:cs="Times New Roman"/>
          <w:lang w:val="en-US"/>
        </w:rPr>
        <w:t>e, including contract research)</w:t>
      </w:r>
    </w:p>
    <w:p w:rsidR="00FD46FE" w:rsidRPr="00441399" w:rsidRDefault="00FD46FE" w:rsidP="00970979">
      <w:pPr>
        <w:numPr>
          <w:ilvl w:val="0"/>
          <w:numId w:val="6"/>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Clinical trial offices (focused on the access to patients and research infrastructure)</w:t>
      </w:r>
    </w:p>
    <w:p w:rsidR="00FD46FE" w:rsidRDefault="00FD46FE" w:rsidP="00970979">
      <w:pPr>
        <w:numPr>
          <w:ilvl w:val="0"/>
          <w:numId w:val="6"/>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 xml:space="preserve">Education </w:t>
      </w:r>
      <w:r w:rsidR="00986F24" w:rsidRPr="00986F24">
        <w:rPr>
          <w:rFonts w:eastAsia="Calibri" w:cs="Times New Roman"/>
          <w:lang w:val="en-US"/>
        </w:rPr>
        <w:t>centers</w:t>
      </w:r>
      <w:r w:rsidRPr="00441399">
        <w:rPr>
          <w:rFonts w:eastAsia="Calibri" w:cs="Times New Roman"/>
          <w:lang w:val="en-US"/>
        </w:rPr>
        <w:t xml:space="preserve"> (focused on utiliz</w:t>
      </w:r>
      <w:r w:rsidR="00165E75">
        <w:rPr>
          <w:rFonts w:eastAsia="Calibri" w:cs="Times New Roman"/>
          <w:lang w:val="en-US"/>
        </w:rPr>
        <w:t>ation of education capacity).</w:t>
      </w:r>
    </w:p>
    <w:p w:rsidR="006D32B4" w:rsidRPr="00441399" w:rsidRDefault="006D32B4" w:rsidP="006D32B4">
      <w:pPr>
        <w:tabs>
          <w:tab w:val="left" w:pos="1134"/>
        </w:tabs>
        <w:spacing w:after="0" w:line="240" w:lineRule="auto"/>
        <w:contextualSpacing/>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sz w:val="24"/>
          <w:szCs w:val="24"/>
          <w:u w:val="single"/>
          <w:lang w:val="en-US"/>
        </w:rPr>
      </w:pPr>
      <w:bookmarkStart w:id="79" w:name="_Toc510355423"/>
      <w:r w:rsidRPr="00441399">
        <w:rPr>
          <w:rFonts w:eastAsia="Calibri" w:cs="Times New Roman"/>
          <w:b/>
          <w:sz w:val="24"/>
          <w:szCs w:val="24"/>
          <w:u w:val="single"/>
          <w:lang w:val="en-US"/>
        </w:rPr>
        <w:t>Strategic assets</w:t>
      </w:r>
      <w:bookmarkEnd w:id="79"/>
    </w:p>
    <w:p w:rsidR="00165E75" w:rsidRDefault="00165E75" w:rsidP="00ED2DB4">
      <w:pPr>
        <w:tabs>
          <w:tab w:val="left" w:pos="567"/>
        </w:tabs>
        <w:spacing w:after="0" w:line="240" w:lineRule="auto"/>
        <w:jc w:val="left"/>
        <w:rPr>
          <w:rFonts w:eastAsia="Calibri" w:cs="Times New Roman"/>
          <w:lang w:val="en-US"/>
        </w:rPr>
      </w:pPr>
    </w:p>
    <w:p w:rsidR="00FD46FE" w:rsidRDefault="00165E75"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A university or research institution has several strategic assets available that are often overlooked and can, in combination with other assets, provide considerable value.</w:t>
      </w:r>
    </w:p>
    <w:p w:rsidR="00165E75" w:rsidRPr="00441399" w:rsidRDefault="00165E75" w:rsidP="00165E75">
      <w:pPr>
        <w:tabs>
          <w:tab w:val="left" w:pos="567"/>
        </w:tabs>
        <w:spacing w:after="0" w:line="240" w:lineRule="auto"/>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i/>
          <w:szCs w:val="24"/>
          <w:lang w:val="en-US"/>
        </w:rPr>
      </w:pPr>
      <w:bookmarkStart w:id="80" w:name="_Toc510355424"/>
      <w:r w:rsidRPr="00441399">
        <w:rPr>
          <w:rFonts w:eastAsia="Calibri" w:cs="Times New Roman"/>
          <w:b/>
          <w:i/>
          <w:szCs w:val="24"/>
          <w:lang w:val="en-US"/>
        </w:rPr>
        <w:lastRenderedPageBreak/>
        <w:t>License(s) – certification to practice</w:t>
      </w:r>
      <w:bookmarkEnd w:id="80"/>
    </w:p>
    <w:p w:rsidR="00165E75" w:rsidRDefault="00165E75" w:rsidP="00ED2DB4">
      <w:pPr>
        <w:tabs>
          <w:tab w:val="left" w:pos="567"/>
        </w:tabs>
        <w:spacing w:after="0" w:line="240" w:lineRule="auto"/>
        <w:jc w:val="left"/>
        <w:rPr>
          <w:rFonts w:eastAsia="Calibri" w:cs="Times New Roman"/>
          <w:lang w:val="en-US"/>
        </w:rPr>
      </w:pPr>
    </w:p>
    <w:p w:rsidR="00FD46FE" w:rsidRDefault="00165E75"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Academic institutions often are allowed, under strict internal regulations, to use non-certified products or engage in regulated practices. </w:t>
      </w:r>
      <w:r>
        <w:rPr>
          <w:rFonts w:eastAsia="Calibri" w:cs="Times New Roman"/>
          <w:lang w:val="en-US"/>
        </w:rPr>
        <w:t xml:space="preserve"> </w:t>
      </w:r>
      <w:r w:rsidR="00FD46FE" w:rsidRPr="00441399">
        <w:rPr>
          <w:rFonts w:eastAsia="Calibri" w:cs="Times New Roman"/>
          <w:lang w:val="en-US"/>
        </w:rPr>
        <w:t>For example, an institution may have a</w:t>
      </w:r>
      <w:r w:rsidR="00074B66">
        <w:rPr>
          <w:rFonts w:eastAsia="Calibri" w:cs="Times New Roman"/>
          <w:lang w:val="en-US"/>
        </w:rPr>
        <w:br/>
      </w:r>
      <w:r w:rsidR="00074B66">
        <w:rPr>
          <w:rFonts w:eastAsia="Calibri" w:cs="Times New Roman"/>
          <w:lang w:val="en-US"/>
        </w:rPr>
        <w:br/>
      </w:r>
      <w:r w:rsidR="00074B66">
        <w:rPr>
          <w:rFonts w:eastAsia="Calibri" w:cs="Times New Roman"/>
          <w:lang w:val="en-US"/>
        </w:rPr>
        <w:br/>
      </w:r>
      <w:r w:rsidR="00FD46FE" w:rsidRPr="00441399">
        <w:rPr>
          <w:rFonts w:eastAsia="Calibri" w:cs="Times New Roman"/>
          <w:lang w:val="en-US"/>
        </w:rPr>
        <w:t xml:space="preserve">license to conduct animal studies or to study dangerous pathogens, toxic compounds, nuclear materials or genetic constructs. </w:t>
      </w:r>
      <w:r>
        <w:rPr>
          <w:rFonts w:eastAsia="Calibri" w:cs="Times New Roman"/>
          <w:lang w:val="en-US"/>
        </w:rPr>
        <w:t xml:space="preserve"> </w:t>
      </w:r>
      <w:r w:rsidR="00FD46FE" w:rsidRPr="00441399">
        <w:rPr>
          <w:rFonts w:eastAsia="Calibri" w:cs="Times New Roman"/>
          <w:lang w:val="en-US"/>
        </w:rPr>
        <w:t xml:space="preserve">An academic hospital may use a medical device or diagnostic tool that is not yet CE or FDA certified. </w:t>
      </w:r>
      <w:r>
        <w:rPr>
          <w:rFonts w:eastAsia="Calibri" w:cs="Times New Roman"/>
          <w:lang w:val="en-US"/>
        </w:rPr>
        <w:t xml:space="preserve"> </w:t>
      </w:r>
      <w:r w:rsidR="00FD46FE" w:rsidRPr="00441399">
        <w:rPr>
          <w:rFonts w:eastAsia="Calibri" w:cs="Times New Roman"/>
          <w:lang w:val="en-US"/>
        </w:rPr>
        <w:t>All these certificates are hard to attain or sim</w:t>
      </w:r>
      <w:r>
        <w:rPr>
          <w:rFonts w:eastAsia="Calibri" w:cs="Times New Roman"/>
          <w:lang w:val="en-US"/>
        </w:rPr>
        <w:t>ply not available to companies.</w:t>
      </w:r>
    </w:p>
    <w:p w:rsidR="00165E75" w:rsidRPr="00441399" w:rsidRDefault="00165E75" w:rsidP="00ED2DB4">
      <w:pPr>
        <w:tabs>
          <w:tab w:val="left" w:pos="567"/>
        </w:tabs>
        <w:spacing w:after="0" w:line="240" w:lineRule="auto"/>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i/>
          <w:szCs w:val="24"/>
          <w:lang w:val="en-US"/>
        </w:rPr>
      </w:pPr>
      <w:bookmarkStart w:id="81" w:name="_Toc510355425"/>
      <w:r w:rsidRPr="00441399">
        <w:rPr>
          <w:rFonts w:eastAsia="Calibri" w:cs="Times New Roman"/>
          <w:b/>
          <w:i/>
          <w:szCs w:val="24"/>
          <w:lang w:val="en-US"/>
        </w:rPr>
        <w:t>Access to patients</w:t>
      </w:r>
      <w:bookmarkEnd w:id="81"/>
    </w:p>
    <w:p w:rsidR="00165E75" w:rsidRDefault="00165E75" w:rsidP="00ED2DB4">
      <w:pPr>
        <w:tabs>
          <w:tab w:val="left" w:pos="567"/>
        </w:tabs>
        <w:spacing w:after="0" w:line="240" w:lineRule="auto"/>
        <w:jc w:val="left"/>
        <w:rPr>
          <w:rFonts w:eastAsia="Calibri" w:cs="Times New Roman"/>
          <w:lang w:val="en-US"/>
        </w:rPr>
      </w:pPr>
      <w:bookmarkStart w:id="82" w:name="_Toc510355426"/>
    </w:p>
    <w:p w:rsidR="00FD46FE" w:rsidRPr="00441399" w:rsidRDefault="00165E75"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The same holds for patients. </w:t>
      </w:r>
      <w:r w:rsidR="00986F24">
        <w:rPr>
          <w:rFonts w:eastAsia="Calibri" w:cs="Times New Roman"/>
          <w:lang w:val="en-US"/>
        </w:rPr>
        <w:t xml:space="preserve"> </w:t>
      </w:r>
      <w:r w:rsidR="00FD46FE" w:rsidRPr="00441399">
        <w:rPr>
          <w:rFonts w:eastAsia="Calibri" w:cs="Times New Roman"/>
          <w:lang w:val="en-US"/>
        </w:rPr>
        <w:t>Academic hospitals treat patents, companies cannot treat patients.</w:t>
      </w:r>
      <w:bookmarkEnd w:id="82"/>
      <w:r w:rsidR="00FD46FE" w:rsidRPr="00441399">
        <w:rPr>
          <w:rFonts w:eastAsia="Calibri" w:cs="Times New Roman"/>
          <w:lang w:val="en-US"/>
        </w:rPr>
        <w:t xml:space="preserve"> </w:t>
      </w:r>
    </w:p>
    <w:p w:rsidR="00165E75" w:rsidRPr="00165E75" w:rsidRDefault="00165E75" w:rsidP="00ED2DB4">
      <w:pPr>
        <w:tabs>
          <w:tab w:val="left" w:pos="567"/>
        </w:tabs>
        <w:spacing w:after="0" w:line="240" w:lineRule="auto"/>
        <w:jc w:val="left"/>
        <w:rPr>
          <w:rFonts w:eastAsia="Calibri" w:cs="Times New Roman"/>
          <w:szCs w:val="24"/>
          <w:lang w:val="en-US"/>
        </w:rPr>
      </w:pPr>
      <w:bookmarkStart w:id="83" w:name="_Toc510355427"/>
    </w:p>
    <w:p w:rsidR="00FD46FE" w:rsidRPr="00441399" w:rsidRDefault="00FD46FE" w:rsidP="00ED2DB4">
      <w:pPr>
        <w:tabs>
          <w:tab w:val="left" w:pos="567"/>
        </w:tabs>
        <w:spacing w:after="0" w:line="240" w:lineRule="auto"/>
        <w:jc w:val="left"/>
        <w:rPr>
          <w:rFonts w:eastAsia="Calibri" w:cs="Times New Roman"/>
          <w:b/>
          <w:i/>
          <w:szCs w:val="24"/>
          <w:lang w:val="en-US"/>
        </w:rPr>
      </w:pPr>
      <w:r w:rsidRPr="00441399">
        <w:rPr>
          <w:rFonts w:eastAsia="Calibri" w:cs="Times New Roman"/>
          <w:b/>
          <w:i/>
          <w:szCs w:val="24"/>
          <w:lang w:val="en-US"/>
        </w:rPr>
        <w:t>Access to public funding and subsidies</w:t>
      </w:r>
      <w:bookmarkEnd w:id="83"/>
    </w:p>
    <w:p w:rsidR="00165E75" w:rsidRDefault="00165E75" w:rsidP="00ED2DB4">
      <w:pPr>
        <w:tabs>
          <w:tab w:val="left" w:pos="567"/>
        </w:tabs>
        <w:spacing w:after="0" w:line="240" w:lineRule="auto"/>
        <w:jc w:val="left"/>
        <w:rPr>
          <w:rFonts w:eastAsia="Calibri" w:cs="Times New Roman"/>
          <w:lang w:val="en-US"/>
        </w:rPr>
      </w:pPr>
    </w:p>
    <w:p w:rsidR="00FD46FE" w:rsidRPr="00441399" w:rsidRDefault="00165E75"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Certain grants and subsidies for the collaboration with companies are available to universities and research institutions. </w:t>
      </w:r>
      <w:r w:rsidR="00986F24">
        <w:rPr>
          <w:rFonts w:eastAsia="Calibri" w:cs="Times New Roman"/>
          <w:lang w:val="en-US"/>
        </w:rPr>
        <w:t xml:space="preserve"> </w:t>
      </w:r>
      <w:r w:rsidR="00FD46FE" w:rsidRPr="00441399">
        <w:rPr>
          <w:rFonts w:eastAsia="Calibri" w:cs="Times New Roman"/>
          <w:lang w:val="en-US"/>
        </w:rPr>
        <w:t xml:space="preserve">By collaborating, companies can get access to such resources </w:t>
      </w:r>
      <w:r>
        <w:rPr>
          <w:rFonts w:eastAsia="Calibri" w:cs="Times New Roman"/>
          <w:lang w:val="en-US"/>
        </w:rPr>
        <w:t>and lever their own financing.</w:t>
      </w:r>
    </w:p>
    <w:p w:rsidR="00165E75" w:rsidRPr="00165E75" w:rsidRDefault="00165E75" w:rsidP="00ED2DB4">
      <w:pPr>
        <w:tabs>
          <w:tab w:val="left" w:pos="567"/>
        </w:tabs>
        <w:spacing w:after="0" w:line="240" w:lineRule="auto"/>
        <w:jc w:val="left"/>
        <w:rPr>
          <w:rFonts w:eastAsia="Calibri" w:cs="Times New Roman"/>
          <w:szCs w:val="24"/>
          <w:lang w:val="en-US"/>
        </w:rPr>
      </w:pPr>
      <w:bookmarkStart w:id="84" w:name="_Toc510355428"/>
    </w:p>
    <w:p w:rsidR="00FD46FE" w:rsidRPr="00441399" w:rsidRDefault="00FD46FE" w:rsidP="00ED2DB4">
      <w:pPr>
        <w:tabs>
          <w:tab w:val="left" w:pos="567"/>
        </w:tabs>
        <w:spacing w:after="0" w:line="240" w:lineRule="auto"/>
        <w:jc w:val="left"/>
        <w:rPr>
          <w:rFonts w:eastAsia="Calibri" w:cs="Times New Roman"/>
          <w:b/>
          <w:i/>
          <w:szCs w:val="24"/>
          <w:lang w:val="en-US"/>
        </w:rPr>
      </w:pPr>
      <w:r w:rsidRPr="00441399">
        <w:rPr>
          <w:rFonts w:eastAsia="Calibri" w:cs="Times New Roman"/>
          <w:b/>
          <w:i/>
          <w:szCs w:val="24"/>
          <w:lang w:val="en-US"/>
        </w:rPr>
        <w:t>Reputation</w:t>
      </w:r>
      <w:bookmarkEnd w:id="84"/>
    </w:p>
    <w:p w:rsidR="00165E75" w:rsidRDefault="00165E75" w:rsidP="00ED2DB4">
      <w:pPr>
        <w:tabs>
          <w:tab w:val="left" w:pos="567"/>
        </w:tabs>
        <w:spacing w:after="0" w:line="240" w:lineRule="auto"/>
        <w:jc w:val="left"/>
        <w:rPr>
          <w:rFonts w:eastAsia="Calibri" w:cs="Times New Roman"/>
          <w:lang w:val="en-US"/>
        </w:rPr>
      </w:pPr>
    </w:p>
    <w:p w:rsidR="00FD46FE" w:rsidRDefault="00165E75"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The reputation and authority of an institution, research group or key-opinion leaders can be of tremendous value to an external party because, if done correctly, the association can add weight, credibility and prestige </w:t>
      </w:r>
      <w:r w:rsidR="00FD46FE" w:rsidRPr="00441399">
        <w:rPr>
          <w:rFonts w:eastAsia="Calibri" w:cs="Times New Roman"/>
          <w:lang w:val="en-US"/>
        </w:rPr>
        <w:lastRenderedPageBreak/>
        <w:t xml:space="preserve">to that party or its products and services. </w:t>
      </w:r>
      <w:r>
        <w:rPr>
          <w:rFonts w:eastAsia="Calibri" w:cs="Times New Roman"/>
          <w:lang w:val="en-US"/>
        </w:rPr>
        <w:t xml:space="preserve"> </w:t>
      </w:r>
      <w:r w:rsidR="00FD46FE" w:rsidRPr="00441399">
        <w:rPr>
          <w:rFonts w:eastAsia="Calibri" w:cs="Times New Roman"/>
          <w:lang w:val="en-US"/>
        </w:rPr>
        <w:t>Clearly, procedures must be in place to protect one’s reputation.</w:t>
      </w:r>
    </w:p>
    <w:p w:rsidR="00165E75" w:rsidRPr="00165E75" w:rsidRDefault="00165E75" w:rsidP="00ED2DB4">
      <w:pPr>
        <w:tabs>
          <w:tab w:val="left" w:pos="567"/>
        </w:tabs>
        <w:spacing w:after="0" w:line="240" w:lineRule="auto"/>
        <w:jc w:val="left"/>
        <w:rPr>
          <w:rFonts w:eastAsia="Calibri" w:cs="Times New Roman"/>
          <w:lang w:val="en-US"/>
        </w:rPr>
      </w:pPr>
    </w:p>
    <w:p w:rsidR="00FD46FE" w:rsidRDefault="00FD46FE" w:rsidP="00ED2DB4">
      <w:pPr>
        <w:tabs>
          <w:tab w:val="left" w:pos="567"/>
        </w:tabs>
        <w:spacing w:after="0" w:line="240" w:lineRule="auto"/>
        <w:jc w:val="left"/>
        <w:rPr>
          <w:rFonts w:eastAsia="Calibri" w:cs="Times New Roman"/>
          <w:b/>
          <w:i/>
          <w:szCs w:val="24"/>
          <w:lang w:val="en-US"/>
        </w:rPr>
      </w:pPr>
      <w:bookmarkStart w:id="85" w:name="_Toc510355429"/>
      <w:r w:rsidRPr="00441399">
        <w:rPr>
          <w:rFonts w:eastAsia="Calibri" w:cs="Times New Roman"/>
          <w:b/>
          <w:i/>
          <w:szCs w:val="24"/>
          <w:lang w:val="en-US"/>
        </w:rPr>
        <w:t>Entrepreneurial culture</w:t>
      </w:r>
      <w:bookmarkEnd w:id="85"/>
    </w:p>
    <w:p w:rsidR="00165E75" w:rsidRPr="00165E75" w:rsidRDefault="00165E75" w:rsidP="00ED2DB4">
      <w:pPr>
        <w:tabs>
          <w:tab w:val="left" w:pos="567"/>
        </w:tabs>
        <w:spacing w:after="0" w:line="240" w:lineRule="auto"/>
        <w:jc w:val="left"/>
        <w:rPr>
          <w:rFonts w:eastAsia="Calibri" w:cs="Times New Roman"/>
          <w:szCs w:val="24"/>
          <w:lang w:val="en-US"/>
        </w:rPr>
      </w:pPr>
    </w:p>
    <w:p w:rsidR="00FD46FE" w:rsidRPr="00441399" w:rsidRDefault="00165E75"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The overall attitude and drive towards entrepreneurship, innovation and collaboration with external (parties are needed for the effectiveness of the knowledge transfer practice. </w:t>
      </w:r>
      <w:r>
        <w:rPr>
          <w:rFonts w:eastAsia="Calibri" w:cs="Times New Roman"/>
          <w:lang w:val="en-US"/>
        </w:rPr>
        <w:t xml:space="preserve"> </w:t>
      </w:r>
      <w:r w:rsidR="00FD46FE" w:rsidRPr="00441399">
        <w:rPr>
          <w:rFonts w:eastAsia="Calibri" w:cs="Times New Roman"/>
          <w:lang w:val="en-US"/>
        </w:rPr>
        <w:t xml:space="preserve">Without such attitude and drive not much will happen. </w:t>
      </w:r>
      <w:r>
        <w:rPr>
          <w:rFonts w:eastAsia="Calibri" w:cs="Times New Roman"/>
          <w:lang w:val="en-US"/>
        </w:rPr>
        <w:t xml:space="preserve"> </w:t>
      </w:r>
      <w:r w:rsidR="00FD46FE" w:rsidRPr="00441399">
        <w:rPr>
          <w:rFonts w:eastAsia="Calibri" w:cs="Times New Roman"/>
          <w:i/>
          <w:lang w:val="en-US"/>
        </w:rPr>
        <w:t>You can bring the horse to the water, but you cannot make it drink.</w:t>
      </w:r>
      <w:r w:rsidR="00FD46FE" w:rsidRPr="00441399">
        <w:rPr>
          <w:rFonts w:eastAsia="Calibri" w:cs="Times New Roman"/>
          <w:lang w:val="en-US"/>
        </w:rPr>
        <w:t xml:space="preserve"> </w:t>
      </w:r>
      <w:r>
        <w:rPr>
          <w:rFonts w:eastAsia="Calibri" w:cs="Times New Roman"/>
          <w:lang w:val="en-US"/>
        </w:rPr>
        <w:t xml:space="preserve"> </w:t>
      </w:r>
      <w:r w:rsidR="00FD46FE" w:rsidRPr="00441399">
        <w:rPr>
          <w:rFonts w:eastAsia="Calibri" w:cs="Times New Roman"/>
          <w:lang w:val="en-US"/>
        </w:rPr>
        <w:t xml:space="preserve">This relates to the “people perspective” as described earlier. </w:t>
      </w:r>
    </w:p>
    <w:p w:rsidR="00FD46FE" w:rsidRDefault="00FD46FE" w:rsidP="00ED2DB4">
      <w:pPr>
        <w:tabs>
          <w:tab w:val="left" w:pos="567"/>
        </w:tabs>
        <w:spacing w:after="0" w:line="240" w:lineRule="auto"/>
        <w:jc w:val="left"/>
        <w:rPr>
          <w:rFonts w:eastAsia="Calibri" w:cs="Times New Roman"/>
          <w:lang w:val="en-US"/>
        </w:rPr>
      </w:pPr>
    </w:p>
    <w:p w:rsidR="006D32B4" w:rsidRDefault="006D32B4" w:rsidP="00ED2DB4">
      <w:pPr>
        <w:tabs>
          <w:tab w:val="left" w:pos="567"/>
        </w:tabs>
        <w:spacing w:after="0" w:line="240" w:lineRule="auto"/>
        <w:jc w:val="left"/>
        <w:rPr>
          <w:rFonts w:eastAsia="Calibri" w:cs="Times New Roman"/>
          <w:lang w:val="en-US"/>
        </w:rPr>
      </w:pPr>
    </w:p>
    <w:p w:rsidR="00FD46FE" w:rsidRPr="006D32B4" w:rsidRDefault="00FD46FE" w:rsidP="00125848">
      <w:pPr>
        <w:pStyle w:val="Heading10"/>
        <w:rPr>
          <w:lang w:eastAsia="en-ZA"/>
        </w:rPr>
      </w:pPr>
      <w:bookmarkStart w:id="86" w:name="_Toc510355430"/>
      <w:bookmarkStart w:id="87" w:name="_Toc520362292"/>
      <w:r w:rsidRPr="006D32B4">
        <w:rPr>
          <w:lang w:eastAsia="en-ZA"/>
        </w:rPr>
        <w:t>Methods of Utilization</w:t>
      </w:r>
      <w:bookmarkEnd w:id="86"/>
      <w:bookmarkEnd w:id="87"/>
    </w:p>
    <w:bookmarkStart w:id="88" w:name="_Toc510355431"/>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Three methods exist for the utilization of Academic Assets</w:t>
      </w:r>
      <w:bookmarkEnd w:id="88"/>
      <w:r>
        <w:rPr>
          <w:rFonts w:eastAsia="Calibri" w:cs="Times New Roman"/>
          <w:lang w:val="en-US"/>
        </w:rPr>
        <w:t>:</w:t>
      </w:r>
    </w:p>
    <w:p w:rsidR="006D32B4" w:rsidRPr="00441399" w:rsidRDefault="006D32B4" w:rsidP="00ED2DB4">
      <w:pPr>
        <w:tabs>
          <w:tab w:val="left" w:pos="567"/>
        </w:tabs>
        <w:spacing w:after="0" w:line="240" w:lineRule="auto"/>
        <w:jc w:val="left"/>
        <w:rPr>
          <w:rFonts w:eastAsia="Calibri" w:cs="Times New Roman"/>
          <w:lang w:val="en-US"/>
        </w:rPr>
      </w:pPr>
    </w:p>
    <w:p w:rsidR="00FD46FE" w:rsidRPr="00441399" w:rsidRDefault="00FD46FE" w:rsidP="00970979">
      <w:pPr>
        <w:numPr>
          <w:ilvl w:val="0"/>
          <w:numId w:val="32"/>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Commercialization by a third party;</w:t>
      </w:r>
    </w:p>
    <w:p w:rsidR="00FD46FE" w:rsidRPr="00441399" w:rsidRDefault="00FD46FE" w:rsidP="00970979">
      <w:pPr>
        <w:numPr>
          <w:ilvl w:val="0"/>
          <w:numId w:val="32"/>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Application on behalf of a third party;</w:t>
      </w:r>
    </w:p>
    <w:p w:rsidR="00FD46FE" w:rsidRDefault="00FD46FE" w:rsidP="00970979">
      <w:pPr>
        <w:numPr>
          <w:ilvl w:val="0"/>
          <w:numId w:val="32"/>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Dissemination into the public domain.</w:t>
      </w:r>
    </w:p>
    <w:p w:rsidR="006D32B4" w:rsidRPr="00441399" w:rsidRDefault="006D32B4" w:rsidP="006D32B4">
      <w:pPr>
        <w:tabs>
          <w:tab w:val="left" w:pos="1134"/>
        </w:tabs>
        <w:spacing w:after="0" w:line="240" w:lineRule="auto"/>
        <w:contextualSpacing/>
        <w:jc w:val="left"/>
        <w:rPr>
          <w:rFonts w:eastAsia="Calibri" w:cs="Times New Roman"/>
          <w:lang w:val="en-US"/>
        </w:rPr>
      </w:pPr>
    </w:p>
    <w:bookmarkStart w:id="89" w:name="_Toc510355432"/>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methods are elaborated below.</w:t>
      </w:r>
      <w:bookmarkEnd w:id="89"/>
    </w:p>
    <w:p w:rsidR="006D32B4" w:rsidRPr="00441399" w:rsidRDefault="006D32B4" w:rsidP="00ED2DB4">
      <w:pPr>
        <w:tabs>
          <w:tab w:val="left" w:pos="567"/>
        </w:tabs>
        <w:spacing w:after="0" w:line="240" w:lineRule="auto"/>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sz w:val="24"/>
          <w:szCs w:val="24"/>
          <w:u w:val="single"/>
          <w:lang w:val="en-US"/>
        </w:rPr>
      </w:pPr>
      <w:bookmarkStart w:id="90" w:name="_Toc510355433"/>
      <w:r w:rsidRPr="00441399">
        <w:rPr>
          <w:rFonts w:eastAsia="Calibri" w:cs="Times New Roman"/>
          <w:b/>
          <w:sz w:val="24"/>
          <w:szCs w:val="24"/>
          <w:u w:val="single"/>
          <w:lang w:val="en-US"/>
        </w:rPr>
        <w:t xml:space="preserve">Commercialization of </w:t>
      </w:r>
      <w:r w:rsidR="00AA0D76" w:rsidRPr="00441399">
        <w:rPr>
          <w:rFonts w:eastAsia="Calibri" w:cs="Times New Roman"/>
          <w:b/>
          <w:sz w:val="24"/>
          <w:szCs w:val="24"/>
          <w:u w:val="single"/>
          <w:lang w:val="en-US"/>
        </w:rPr>
        <w:t>Academic Assets</w:t>
      </w:r>
      <w:bookmarkEnd w:id="90"/>
    </w:p>
    <w:p w:rsidR="006D32B4"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principle, this occurs through the action of private companies as research institutions or universities are not willing or able to undertake </w:t>
      </w:r>
      <w:r w:rsidR="00FD46FE" w:rsidRPr="00441399">
        <w:rPr>
          <w:rFonts w:eastAsia="Calibri" w:cs="Times New Roman"/>
          <w:lang w:val="en-US"/>
        </w:rPr>
        <w:lastRenderedPageBreak/>
        <w:t xml:space="preserve">product development in response to market needs.  As it applies to an academic setting, </w:t>
      </w:r>
      <w:r>
        <w:rPr>
          <w:rFonts w:eastAsia="Calibri" w:cs="Times New Roman"/>
          <w:lang w:val="en-US"/>
        </w:rPr>
        <w:t>c</w:t>
      </w:r>
      <w:r w:rsidR="00FD46FE" w:rsidRPr="00441399">
        <w:rPr>
          <w:rFonts w:eastAsia="Calibri" w:cs="Times New Roman"/>
          <w:lang w:val="en-US"/>
        </w:rPr>
        <w:t>ommercialization is the process of:</w:t>
      </w:r>
    </w:p>
    <w:p w:rsidR="006D32B4" w:rsidRPr="00441399" w:rsidRDefault="006D32B4" w:rsidP="00ED2DB4">
      <w:pPr>
        <w:tabs>
          <w:tab w:val="left" w:pos="567"/>
        </w:tabs>
        <w:spacing w:after="0" w:line="240" w:lineRule="auto"/>
        <w:jc w:val="left"/>
        <w:rPr>
          <w:rFonts w:eastAsia="Calibri" w:cs="Times New Roman"/>
          <w:lang w:val="en-US"/>
        </w:rPr>
      </w:pPr>
    </w:p>
    <w:p w:rsidR="00FD46FE" w:rsidRPr="00441399" w:rsidRDefault="00FD46FE" w:rsidP="00970979">
      <w:pPr>
        <w:numPr>
          <w:ilvl w:val="0"/>
          <w:numId w:val="18"/>
        </w:numPr>
        <w:tabs>
          <w:tab w:val="left" w:pos="1134"/>
        </w:tabs>
        <w:spacing w:after="0" w:line="240" w:lineRule="auto"/>
        <w:ind w:left="1134" w:hanging="567"/>
        <w:jc w:val="left"/>
        <w:rPr>
          <w:rFonts w:eastAsia="Calibri"/>
          <w:lang w:val="en-US"/>
        </w:rPr>
      </w:pPr>
      <w:r w:rsidRPr="00441399">
        <w:rPr>
          <w:rFonts w:eastAsia="Calibri"/>
          <w:lang w:val="en-US"/>
        </w:rPr>
        <w:t xml:space="preserve">identifying Intellectual Assets such as arise due to on-campus research or creative works, or other University Assets; </w:t>
      </w:r>
    </w:p>
    <w:p w:rsidR="00FD46FE" w:rsidRPr="00441399" w:rsidRDefault="00FD46FE" w:rsidP="00970979">
      <w:pPr>
        <w:numPr>
          <w:ilvl w:val="0"/>
          <w:numId w:val="11"/>
        </w:numPr>
        <w:tabs>
          <w:tab w:val="left" w:pos="1134"/>
        </w:tabs>
        <w:spacing w:after="0" w:line="240" w:lineRule="auto"/>
        <w:ind w:left="1134" w:hanging="567"/>
        <w:contextualSpacing/>
        <w:jc w:val="left"/>
        <w:rPr>
          <w:rFonts w:eastAsia="Calibri"/>
          <w:lang w:val="en-US"/>
        </w:rPr>
      </w:pPr>
      <w:r w:rsidRPr="00441399">
        <w:rPr>
          <w:rFonts w:eastAsia="Calibri"/>
          <w:lang w:val="en-US"/>
        </w:rPr>
        <w:t xml:space="preserve">assessing them for </w:t>
      </w:r>
      <w:r w:rsidRPr="00441399">
        <w:rPr>
          <w:iCs/>
          <w:lang w:val="en-US"/>
        </w:rPr>
        <w:t xml:space="preserve">generating potential societal and/or economic value, </w:t>
      </w:r>
    </w:p>
    <w:p w:rsidR="00FD46FE" w:rsidRPr="00441399" w:rsidRDefault="00FD46FE" w:rsidP="00970979">
      <w:pPr>
        <w:numPr>
          <w:ilvl w:val="0"/>
          <w:numId w:val="11"/>
        </w:numPr>
        <w:tabs>
          <w:tab w:val="left" w:pos="1134"/>
        </w:tabs>
        <w:spacing w:after="0" w:line="240" w:lineRule="auto"/>
        <w:ind w:left="1134" w:hanging="567"/>
        <w:contextualSpacing/>
        <w:jc w:val="left"/>
        <w:rPr>
          <w:rFonts w:eastAsia="Calibri"/>
          <w:lang w:val="en-US"/>
        </w:rPr>
      </w:pPr>
      <w:r w:rsidRPr="00441399">
        <w:rPr>
          <w:rFonts w:eastAsia="Calibri"/>
          <w:lang w:val="en-US"/>
        </w:rPr>
        <w:t xml:space="preserve">seeking IP </w:t>
      </w:r>
      <w:r w:rsidR="00074B66">
        <w:rPr>
          <w:rFonts w:eastAsia="Calibri"/>
          <w:lang w:val="en-US"/>
        </w:rPr>
        <w:t>Protection as appropriate, then</w:t>
      </w:r>
      <w:r w:rsidR="00074B66">
        <w:rPr>
          <w:rFonts w:eastAsia="Calibri"/>
          <w:lang w:val="en-US"/>
        </w:rPr>
        <w:br/>
      </w:r>
      <w:r w:rsidR="00074B66">
        <w:rPr>
          <w:rFonts w:eastAsia="Calibri"/>
          <w:lang w:val="en-US"/>
        </w:rPr>
        <w:br/>
      </w:r>
    </w:p>
    <w:p w:rsidR="00FD46FE" w:rsidRPr="00441399" w:rsidRDefault="00FD46FE" w:rsidP="00970979">
      <w:pPr>
        <w:numPr>
          <w:ilvl w:val="0"/>
          <w:numId w:val="11"/>
        </w:numPr>
        <w:tabs>
          <w:tab w:val="left" w:pos="1134"/>
        </w:tabs>
        <w:spacing w:after="0" w:line="240" w:lineRule="auto"/>
        <w:ind w:left="1134" w:hanging="567"/>
        <w:contextualSpacing/>
        <w:jc w:val="left"/>
        <w:rPr>
          <w:rFonts w:eastAsia="Calibri"/>
          <w:lang w:val="en-US"/>
        </w:rPr>
      </w:pPr>
      <w:r w:rsidRPr="00441399">
        <w:rPr>
          <w:rFonts w:eastAsia="Calibri"/>
          <w:lang w:val="en-US"/>
        </w:rPr>
        <w:t xml:space="preserve">seeking a commercial partner in the private sector who will complete the </w:t>
      </w:r>
      <w:r w:rsidR="006D32B4">
        <w:rPr>
          <w:rFonts w:eastAsia="Calibri"/>
          <w:lang w:val="en-US"/>
        </w:rPr>
        <w:t>c</w:t>
      </w:r>
      <w:r w:rsidRPr="00441399">
        <w:rPr>
          <w:rFonts w:eastAsia="Calibri"/>
          <w:lang w:val="en-US"/>
        </w:rPr>
        <w:t>ommercialization process by undertaking the risky product development and assessment of the market, introducing the product into the market and supporting sales.</w:t>
      </w:r>
    </w:p>
    <w:p w:rsidR="006D32B4"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If the </w:t>
      </w:r>
      <w:r>
        <w:rPr>
          <w:rFonts w:eastAsia="Calibri" w:cs="Times New Roman"/>
          <w:lang w:val="en-US"/>
        </w:rPr>
        <w:t>c</w:t>
      </w:r>
      <w:r w:rsidR="00FD46FE" w:rsidRPr="00441399">
        <w:rPr>
          <w:rFonts w:eastAsia="Calibri" w:cs="Times New Roman"/>
          <w:lang w:val="en-US"/>
        </w:rPr>
        <w:t>ommercialization process is successful, a small portion of sales (royalties) or some other compensation (suitable to the extent of risk taken) will be provided to the originating university ensuring there is a reward for sharing the risk.</w:t>
      </w:r>
    </w:p>
    <w:p w:rsidR="006D32B4" w:rsidRPr="00441399" w:rsidRDefault="006D32B4" w:rsidP="00ED2DB4">
      <w:pPr>
        <w:tabs>
          <w:tab w:val="left" w:pos="567"/>
        </w:tabs>
        <w:spacing w:after="0" w:line="240" w:lineRule="auto"/>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sz w:val="24"/>
          <w:szCs w:val="24"/>
          <w:u w:val="single"/>
          <w:lang w:val="en-US"/>
        </w:rPr>
      </w:pPr>
      <w:bookmarkStart w:id="91" w:name="_Toc510355434"/>
      <w:r w:rsidRPr="00441399">
        <w:rPr>
          <w:rFonts w:eastAsia="Calibri" w:cs="Times New Roman"/>
          <w:b/>
          <w:sz w:val="24"/>
          <w:szCs w:val="24"/>
          <w:u w:val="single"/>
          <w:lang w:val="en-US"/>
        </w:rPr>
        <w:t xml:space="preserve">Application of </w:t>
      </w:r>
      <w:r w:rsidR="00AA0D76" w:rsidRPr="00441399">
        <w:rPr>
          <w:rFonts w:eastAsia="Calibri" w:cs="Times New Roman"/>
          <w:b/>
          <w:sz w:val="24"/>
          <w:szCs w:val="24"/>
          <w:u w:val="single"/>
          <w:lang w:val="en-US"/>
        </w:rPr>
        <w:t>Academic Assets</w:t>
      </w:r>
      <w:bookmarkEnd w:id="91"/>
    </w:p>
    <w:p w:rsidR="006D32B4"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Applied research is a form of </w:t>
      </w:r>
      <w:hyperlink r:id="rId36" w:tooltip="Scientific method" w:history="1">
        <w:r w:rsidR="00FD46FE" w:rsidRPr="00441399">
          <w:rPr>
            <w:rFonts w:eastAsia="Calibri" w:cs="Times New Roman"/>
            <w:lang w:val="en-US"/>
          </w:rPr>
          <w:t>systematic inquiry</w:t>
        </w:r>
      </w:hyperlink>
      <w:r w:rsidR="00FD46FE" w:rsidRPr="00441399">
        <w:rPr>
          <w:rFonts w:eastAsia="Calibri" w:cs="Times New Roman"/>
          <w:lang w:val="en-US"/>
        </w:rPr>
        <w:t xml:space="preserve"> involving the practical application of research results (science, engineering, medicine, psychology, sociology, humanities, etc.).  It accesses and uses some part of the research communities' accumulated theories, knowledge, methods, and techniques, for a specific, often government-, </w:t>
      </w:r>
      <w:hyperlink r:id="rId37" w:tooltip="Commerce" w:history="1">
        <w:r w:rsidR="00FD46FE" w:rsidRPr="00441399">
          <w:rPr>
            <w:rFonts w:eastAsia="Calibri" w:cs="Times New Roman"/>
            <w:lang w:val="en-US"/>
          </w:rPr>
          <w:t>business-</w:t>
        </w:r>
      </w:hyperlink>
      <w:r w:rsidR="00FD46FE" w:rsidRPr="00441399">
        <w:rPr>
          <w:rFonts w:eastAsia="Calibri" w:cs="Times New Roman"/>
          <w:lang w:val="en-US"/>
        </w:rPr>
        <w:t xml:space="preserve">, or </w:t>
      </w:r>
      <w:hyperlink r:id="rId38" w:tooltip="Customer" w:history="1">
        <w:r w:rsidR="00FD46FE" w:rsidRPr="00441399">
          <w:rPr>
            <w:rFonts w:eastAsia="Calibri" w:cs="Times New Roman"/>
            <w:lang w:val="en-US"/>
          </w:rPr>
          <w:t>client-driven</w:t>
        </w:r>
      </w:hyperlink>
      <w:r w:rsidR="00FD46FE" w:rsidRPr="00441399">
        <w:rPr>
          <w:rFonts w:eastAsia="Calibri" w:cs="Times New Roman"/>
          <w:lang w:val="en-US"/>
        </w:rPr>
        <w:t xml:space="preserve"> purpose.  In a few words, it means that certain Assets can be used </w:t>
      </w:r>
      <w:r w:rsidR="00FD46FE" w:rsidRPr="00441399">
        <w:rPr>
          <w:rFonts w:eastAsia="Calibri" w:cs="Times New Roman"/>
          <w:lang w:val="en-US"/>
        </w:rPr>
        <w:lastRenderedPageBreak/>
        <w:t xml:space="preserve">by the institution with and on behalf of the private sector without the need to transfer the asset.  In an academic setting, this may take the form of research collaborations or </w:t>
      </w:r>
      <w:r w:rsidR="00A90EF8" w:rsidRPr="00441399">
        <w:rPr>
          <w:rFonts w:eastAsia="Calibri" w:cs="Times New Roman"/>
          <w:lang w:val="en-US"/>
        </w:rPr>
        <w:t>a larger scale consortium of people</w:t>
      </w:r>
      <w:r w:rsidR="00FD46FE" w:rsidRPr="00441399">
        <w:rPr>
          <w:rFonts w:eastAsia="Calibri" w:cs="Times New Roman"/>
          <w:lang w:val="en-US"/>
        </w:rPr>
        <w:t xml:space="preserve"> focused on working together on a defined project to create new knowledge about a problem to better understand how to solve the problem.  Discoveries or Inventions designed to solve the problem (or part of the problem) may arise from such work and be transferred for commercialization activities.</w:t>
      </w:r>
      <w:r w:rsidR="00986F24">
        <w:rPr>
          <w:rFonts w:eastAsia="Calibri" w:cs="Times New Roman"/>
          <w:lang w:val="en-US"/>
        </w:rPr>
        <w:t xml:space="preserve"> </w:t>
      </w:r>
      <w:r w:rsidR="00FD46FE" w:rsidRPr="00441399">
        <w:rPr>
          <w:rFonts w:eastAsia="Calibri" w:cs="Times New Roman"/>
          <w:lang w:val="en-US"/>
        </w:rPr>
        <w:t xml:space="preserve"> In addition, certain intellectual assets or research facilities may be directly accessed by the private sector to undertake research to address a problem of interest to the company.  Here, transfer of the asset is not required, but access to the knowledge created is available in some negotiated manner.</w:t>
      </w:r>
    </w:p>
    <w:p w:rsidR="006D32B4" w:rsidRPr="00441399" w:rsidRDefault="006D32B4" w:rsidP="00ED2DB4">
      <w:pPr>
        <w:tabs>
          <w:tab w:val="left" w:pos="567"/>
        </w:tabs>
        <w:spacing w:after="0" w:line="240" w:lineRule="auto"/>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strike/>
          <w:sz w:val="24"/>
          <w:szCs w:val="24"/>
          <w:u w:val="single"/>
          <w:lang w:val="en-US"/>
        </w:rPr>
      </w:pPr>
      <w:bookmarkStart w:id="92" w:name="_Toc510355435"/>
      <w:r w:rsidRPr="00441399">
        <w:rPr>
          <w:rFonts w:eastAsia="Calibri" w:cs="Times New Roman"/>
          <w:b/>
          <w:sz w:val="24"/>
          <w:szCs w:val="24"/>
          <w:u w:val="single"/>
          <w:lang w:val="en-US"/>
        </w:rPr>
        <w:t xml:space="preserve">Dissemination of </w:t>
      </w:r>
      <w:r w:rsidR="00AA0D76" w:rsidRPr="00441399">
        <w:rPr>
          <w:rFonts w:eastAsia="Calibri" w:cs="Times New Roman"/>
          <w:b/>
          <w:sz w:val="24"/>
          <w:szCs w:val="24"/>
          <w:u w:val="single"/>
          <w:lang w:val="en-US"/>
        </w:rPr>
        <w:t xml:space="preserve">Knowledge Arising </w:t>
      </w:r>
      <w:r w:rsidRPr="00441399">
        <w:rPr>
          <w:rFonts w:eastAsia="Calibri" w:cs="Times New Roman"/>
          <w:b/>
          <w:sz w:val="24"/>
          <w:szCs w:val="24"/>
          <w:u w:val="single"/>
          <w:lang w:val="en-US"/>
        </w:rPr>
        <w:t xml:space="preserve">from </w:t>
      </w:r>
      <w:r w:rsidR="00AA0D76" w:rsidRPr="00441399">
        <w:rPr>
          <w:rFonts w:eastAsia="Calibri" w:cs="Times New Roman"/>
          <w:b/>
          <w:sz w:val="24"/>
          <w:szCs w:val="24"/>
          <w:u w:val="single"/>
          <w:lang w:val="en-US"/>
        </w:rPr>
        <w:t>Academic Assets</w:t>
      </w:r>
      <w:bookmarkEnd w:id="92"/>
    </w:p>
    <w:p w:rsidR="006D32B4"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To disseminate, means to </w:t>
      </w:r>
      <w:hyperlink r:id="rId39" w:tooltip="Broadcast" w:history="1">
        <w:r w:rsidR="00FD46FE" w:rsidRPr="00441399">
          <w:rPr>
            <w:rFonts w:eastAsia="Calibri" w:cs="Times New Roman"/>
            <w:lang w:val="en-US"/>
          </w:rPr>
          <w:t>broadcast</w:t>
        </w:r>
      </w:hyperlink>
      <w:r w:rsidR="00FD46FE" w:rsidRPr="00441399">
        <w:rPr>
          <w:rFonts w:eastAsia="Calibri" w:cs="Times New Roman"/>
          <w:lang w:val="en-US"/>
        </w:rPr>
        <w:t xml:space="preserve"> information to the public without an expectation of direct </w:t>
      </w:r>
      <w:hyperlink r:id="rId40" w:tooltip="Feedback" w:history="1">
        <w:r w:rsidR="00FD46FE" w:rsidRPr="00441399">
          <w:rPr>
            <w:rFonts w:eastAsia="Calibri" w:cs="Times New Roman"/>
            <w:lang w:val="en-US"/>
          </w:rPr>
          <w:t>feedback</w:t>
        </w:r>
      </w:hyperlink>
      <w:r w:rsidR="00FD46FE" w:rsidRPr="00441399">
        <w:rPr>
          <w:rFonts w:eastAsia="Calibri" w:cs="Times New Roman"/>
          <w:lang w:val="en-US"/>
        </w:rPr>
        <w:t xml:space="preserve">.  In an academic setting, this may take the form of publication, lectures, poster sessions, open source or creative commons licenses, etc.  The purpose is to provide the information to others who can use it for any legitimate purpose. </w:t>
      </w:r>
      <w:r w:rsidR="00842321">
        <w:rPr>
          <w:rFonts w:eastAsia="Calibri" w:cs="Times New Roman"/>
          <w:lang w:val="en-US"/>
        </w:rPr>
        <w:t xml:space="preserve"> </w:t>
      </w:r>
      <w:r w:rsidR="00FD46FE" w:rsidRPr="00441399">
        <w:rPr>
          <w:rFonts w:eastAsia="Calibri" w:cs="Times New Roman"/>
          <w:lang w:val="en-US"/>
        </w:rPr>
        <w:t xml:space="preserve">By disclosing the assets to the public, one enables public use of the asset, perhaps also outside the realm of science. </w:t>
      </w:r>
      <w:r w:rsidR="00986F24">
        <w:rPr>
          <w:rFonts w:eastAsia="Calibri" w:cs="Times New Roman"/>
          <w:lang w:val="en-US"/>
        </w:rPr>
        <w:t xml:space="preserve"> </w:t>
      </w:r>
      <w:r w:rsidR="00FD46FE" w:rsidRPr="00441399">
        <w:rPr>
          <w:rFonts w:eastAsia="Calibri" w:cs="Times New Roman"/>
          <w:lang w:val="en-US"/>
        </w:rPr>
        <w:t xml:space="preserve">Dissemination of IP can be done via ‘open source’ or ‘creative commons’ licenses. </w:t>
      </w:r>
      <w:r w:rsidR="00986F24">
        <w:rPr>
          <w:rFonts w:eastAsia="Calibri" w:cs="Times New Roman"/>
          <w:lang w:val="en-US"/>
        </w:rPr>
        <w:t xml:space="preserve"> </w:t>
      </w:r>
      <w:r w:rsidR="00FD46FE" w:rsidRPr="00441399">
        <w:rPr>
          <w:rFonts w:eastAsia="Calibri" w:cs="Times New Roman"/>
          <w:lang w:val="en-US"/>
        </w:rPr>
        <w:t>Knowledge assets can be disclose</w:t>
      </w:r>
      <w:r>
        <w:rPr>
          <w:rFonts w:eastAsia="Calibri" w:cs="Times New Roman"/>
          <w:lang w:val="en-US"/>
        </w:rPr>
        <w:t>d in various media.</w:t>
      </w:r>
    </w:p>
    <w:p w:rsidR="006D32B4" w:rsidRPr="00441399" w:rsidRDefault="006D32B4" w:rsidP="00ED2DB4">
      <w:pPr>
        <w:tabs>
          <w:tab w:val="left" w:pos="567"/>
        </w:tabs>
        <w:spacing w:after="0" w:line="240" w:lineRule="auto"/>
        <w:jc w:val="left"/>
        <w:rPr>
          <w:rFonts w:eastAsia="Calibri" w:cs="Times New Roman"/>
          <w:strike/>
          <w:lang w:val="en-US"/>
        </w:rPr>
      </w:pPr>
    </w:p>
    <w:p w:rsidR="00FD46FE" w:rsidRDefault="006D32B4" w:rsidP="00ED2DB4">
      <w:pPr>
        <w:tabs>
          <w:tab w:val="left" w:pos="567"/>
        </w:tabs>
        <w:spacing w:after="0" w:line="240" w:lineRule="auto"/>
        <w:ind w:right="-874"/>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intellectual property terms, such dissemination can be used as a strategy to disclose information and make it known to others but by so doing, prevent anyone from seeking intellectual property protection for the disseminated information, because it is </w:t>
      </w:r>
      <w:r>
        <w:rPr>
          <w:rFonts w:eastAsia="Calibri" w:cs="Times New Roman"/>
          <w:lang w:val="en-US"/>
        </w:rPr>
        <w:t>no longer novel (i.e. unknown).</w:t>
      </w:r>
    </w:p>
    <w:p w:rsidR="006D32B4" w:rsidRPr="00441399" w:rsidRDefault="006D32B4" w:rsidP="00ED2DB4">
      <w:pPr>
        <w:tabs>
          <w:tab w:val="left" w:pos="567"/>
        </w:tabs>
        <w:spacing w:after="0" w:line="240" w:lineRule="auto"/>
        <w:ind w:right="-874"/>
        <w:jc w:val="left"/>
        <w:rPr>
          <w:rFonts w:eastAsia="Calibri" w:cs="Times New Roman"/>
          <w:lang w:val="en-US"/>
        </w:rPr>
      </w:pPr>
    </w:p>
    <w:p w:rsidR="00FD46FE" w:rsidRPr="00441399" w:rsidRDefault="00FD46FE" w:rsidP="00ED2DB4">
      <w:pPr>
        <w:tabs>
          <w:tab w:val="left" w:pos="567"/>
        </w:tabs>
        <w:spacing w:after="0" w:line="240" w:lineRule="auto"/>
        <w:jc w:val="left"/>
        <w:rPr>
          <w:rFonts w:eastAsia="Calibri" w:cs="Times New Roman"/>
          <w:b/>
          <w:sz w:val="24"/>
          <w:szCs w:val="24"/>
          <w:u w:val="single"/>
          <w:lang w:val="en-US"/>
        </w:rPr>
      </w:pPr>
      <w:bookmarkStart w:id="93" w:name="_Toc510355436"/>
      <w:r w:rsidRPr="00441399">
        <w:rPr>
          <w:rFonts w:eastAsia="Calibri" w:cs="Times New Roman"/>
          <w:b/>
          <w:sz w:val="24"/>
          <w:szCs w:val="24"/>
          <w:u w:val="single"/>
          <w:lang w:val="en-US"/>
        </w:rPr>
        <w:t>Actions</w:t>
      </w:r>
      <w:bookmarkEnd w:id="93"/>
    </w:p>
    <w:p w:rsidR="006D32B4"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While the three basic models for utilizing an academic asset are listed above, there are six discrete actions regarding an asset or set of assets that one can take (separately, in sequence or in combination) in order to execute one of the utilization strategies. </w:t>
      </w:r>
      <w:r>
        <w:rPr>
          <w:rFonts w:eastAsia="Calibri" w:cs="Times New Roman"/>
          <w:lang w:val="en-US"/>
        </w:rPr>
        <w:t xml:space="preserve"> </w:t>
      </w:r>
      <w:r w:rsidR="00FD46FE" w:rsidRPr="00441399">
        <w:rPr>
          <w:rFonts w:eastAsia="Calibri" w:cs="Times New Roman"/>
          <w:lang w:val="en-US"/>
        </w:rPr>
        <w:t>These actions are:</w:t>
      </w:r>
    </w:p>
    <w:p w:rsidR="006D32B4" w:rsidRPr="00441399" w:rsidRDefault="006D32B4" w:rsidP="00ED2DB4">
      <w:pPr>
        <w:tabs>
          <w:tab w:val="left" w:pos="567"/>
        </w:tabs>
        <w:spacing w:after="0" w:line="240" w:lineRule="auto"/>
        <w:jc w:val="left"/>
        <w:rPr>
          <w:rFonts w:eastAsia="Calibri" w:cs="Times New Roman"/>
          <w:lang w:val="en-US"/>
        </w:rPr>
      </w:pPr>
    </w:p>
    <w:p w:rsidR="00FD46FE" w:rsidRPr="00441399" w:rsidRDefault="00FD46FE" w:rsidP="00970979">
      <w:pPr>
        <w:numPr>
          <w:ilvl w:val="0"/>
          <w:numId w:val="12"/>
        </w:numPr>
        <w:tabs>
          <w:tab w:val="left" w:pos="1134"/>
        </w:tabs>
        <w:spacing w:after="0" w:line="240" w:lineRule="auto"/>
        <w:ind w:left="1134" w:hanging="567"/>
        <w:jc w:val="left"/>
        <w:rPr>
          <w:rFonts w:eastAsia="Calibri"/>
          <w:lang w:val="en-US"/>
        </w:rPr>
      </w:pPr>
      <w:r w:rsidRPr="00441399">
        <w:rPr>
          <w:rFonts w:eastAsia="Calibri"/>
          <w:lang w:val="en-US"/>
        </w:rPr>
        <w:t>Secure</w:t>
      </w:r>
    </w:p>
    <w:p w:rsidR="00FD46FE" w:rsidRPr="00441399" w:rsidRDefault="00FD46FE" w:rsidP="00970979">
      <w:pPr>
        <w:numPr>
          <w:ilvl w:val="0"/>
          <w:numId w:val="12"/>
        </w:numPr>
        <w:tabs>
          <w:tab w:val="left" w:pos="1134"/>
        </w:tabs>
        <w:spacing w:after="0" w:line="240" w:lineRule="auto"/>
        <w:ind w:left="1134" w:hanging="567"/>
        <w:jc w:val="left"/>
        <w:rPr>
          <w:rFonts w:eastAsia="Calibri"/>
          <w:lang w:val="en-US"/>
        </w:rPr>
      </w:pPr>
      <w:r w:rsidRPr="00441399">
        <w:rPr>
          <w:rFonts w:eastAsia="Calibri"/>
          <w:lang w:val="en-US"/>
        </w:rPr>
        <w:t>Explore</w:t>
      </w:r>
    </w:p>
    <w:p w:rsidR="00FD46FE" w:rsidRPr="00441399" w:rsidRDefault="00FD46FE" w:rsidP="00970979">
      <w:pPr>
        <w:numPr>
          <w:ilvl w:val="0"/>
          <w:numId w:val="12"/>
        </w:numPr>
        <w:tabs>
          <w:tab w:val="left" w:pos="1134"/>
        </w:tabs>
        <w:spacing w:after="0" w:line="240" w:lineRule="auto"/>
        <w:ind w:left="1134" w:hanging="567"/>
        <w:jc w:val="left"/>
        <w:rPr>
          <w:rFonts w:eastAsia="Calibri"/>
          <w:lang w:val="en-US"/>
        </w:rPr>
      </w:pPr>
      <w:r w:rsidRPr="00441399">
        <w:rPr>
          <w:rFonts w:eastAsia="Calibri"/>
          <w:lang w:val="en-US"/>
        </w:rPr>
        <w:t>Share</w:t>
      </w:r>
    </w:p>
    <w:p w:rsidR="00FD46FE" w:rsidRPr="00441399" w:rsidRDefault="00FD46FE" w:rsidP="00970979">
      <w:pPr>
        <w:numPr>
          <w:ilvl w:val="0"/>
          <w:numId w:val="12"/>
        </w:numPr>
        <w:tabs>
          <w:tab w:val="left" w:pos="1134"/>
        </w:tabs>
        <w:spacing w:after="0" w:line="240" w:lineRule="auto"/>
        <w:ind w:left="1134" w:hanging="567"/>
        <w:jc w:val="left"/>
        <w:rPr>
          <w:rFonts w:eastAsia="Calibri"/>
          <w:lang w:val="en-US"/>
        </w:rPr>
      </w:pPr>
      <w:r w:rsidRPr="00441399">
        <w:rPr>
          <w:rFonts w:eastAsia="Calibri"/>
          <w:lang w:val="en-US"/>
        </w:rPr>
        <w:t>Transfer</w:t>
      </w:r>
    </w:p>
    <w:p w:rsidR="00FD46FE" w:rsidRPr="00441399" w:rsidRDefault="00FD46FE" w:rsidP="00970979">
      <w:pPr>
        <w:numPr>
          <w:ilvl w:val="0"/>
          <w:numId w:val="12"/>
        </w:numPr>
        <w:tabs>
          <w:tab w:val="left" w:pos="1134"/>
        </w:tabs>
        <w:spacing w:after="0" w:line="240" w:lineRule="auto"/>
        <w:ind w:left="1134" w:hanging="567"/>
        <w:jc w:val="left"/>
        <w:rPr>
          <w:rFonts w:eastAsia="Calibri"/>
          <w:lang w:val="en-US"/>
        </w:rPr>
      </w:pPr>
      <w:r w:rsidRPr="00441399">
        <w:rPr>
          <w:rFonts w:eastAsia="Calibri"/>
          <w:lang w:val="en-US"/>
        </w:rPr>
        <w:t>Collaborate</w:t>
      </w:r>
    </w:p>
    <w:p w:rsidR="00FD46FE" w:rsidRPr="00441399" w:rsidRDefault="00FD46FE" w:rsidP="00970979">
      <w:pPr>
        <w:numPr>
          <w:ilvl w:val="0"/>
          <w:numId w:val="12"/>
        </w:numPr>
        <w:tabs>
          <w:tab w:val="left" w:pos="1134"/>
        </w:tabs>
        <w:spacing w:after="0" w:line="240" w:lineRule="auto"/>
        <w:ind w:left="1134" w:hanging="567"/>
        <w:jc w:val="left"/>
        <w:rPr>
          <w:rFonts w:eastAsia="Calibri"/>
          <w:lang w:val="en-US"/>
        </w:rPr>
      </w:pPr>
      <w:r w:rsidRPr="00441399">
        <w:rPr>
          <w:rFonts w:eastAsia="Calibri"/>
          <w:lang w:val="en-US"/>
        </w:rPr>
        <w:t>Venture</w:t>
      </w:r>
    </w:p>
    <w:p w:rsidR="00FD46FE" w:rsidRPr="00441399" w:rsidRDefault="00FD46FE" w:rsidP="00ED2DB4">
      <w:pPr>
        <w:tabs>
          <w:tab w:val="left" w:pos="567"/>
        </w:tabs>
        <w:spacing w:after="0" w:line="240" w:lineRule="auto"/>
        <w:jc w:val="left"/>
        <w:rPr>
          <w:rFonts w:eastAsia="Calibri" w:cs="Times New Roman"/>
          <w:lang w:val="en-US"/>
        </w:rPr>
      </w:pPr>
    </w:p>
    <w:p w:rsidR="00FD46FE" w:rsidRPr="00AA0D76" w:rsidRDefault="00FD46FE" w:rsidP="00ED2DB4">
      <w:pPr>
        <w:tabs>
          <w:tab w:val="left" w:pos="567"/>
        </w:tabs>
        <w:spacing w:after="0" w:line="240" w:lineRule="auto"/>
        <w:jc w:val="left"/>
        <w:rPr>
          <w:rFonts w:eastAsia="Calibri" w:cs="Times New Roman"/>
          <w:b/>
          <w:sz w:val="24"/>
          <w:szCs w:val="24"/>
          <w:u w:val="single"/>
          <w:lang w:val="en-US"/>
        </w:rPr>
      </w:pPr>
      <w:bookmarkStart w:id="94" w:name="_Toc510355437"/>
      <w:r w:rsidRPr="00AA0D76">
        <w:rPr>
          <w:rFonts w:eastAsia="Calibri" w:cs="Times New Roman"/>
          <w:b/>
          <w:sz w:val="24"/>
          <w:szCs w:val="24"/>
          <w:u w:val="single"/>
          <w:lang w:val="en-US"/>
        </w:rPr>
        <w:t>Secure</w:t>
      </w:r>
      <w:bookmarkEnd w:id="94"/>
    </w:p>
    <w:p w:rsidR="006D32B4" w:rsidRDefault="006D32B4" w:rsidP="00ED2DB4">
      <w:pPr>
        <w:tabs>
          <w:tab w:val="left" w:pos="567"/>
        </w:tabs>
        <w:spacing w:after="0" w:line="240" w:lineRule="auto"/>
        <w:jc w:val="left"/>
        <w:rPr>
          <w:rFonts w:eastAsia="Calibri" w:cs="Times New Roman"/>
          <w:lang w:val="en-US"/>
        </w:rPr>
      </w:pPr>
    </w:p>
    <w:p w:rsidR="00FD46FE" w:rsidRPr="00441399"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Prior to actual utilization of an asset it must be secured by taking action to describe the asset and to establish ownership, create freedom to operate and/or control over the asset. </w:t>
      </w:r>
    </w:p>
    <w:p w:rsidR="006D32B4" w:rsidRDefault="006D32B4" w:rsidP="00ED2DB4">
      <w:pPr>
        <w:tabs>
          <w:tab w:val="left" w:pos="567"/>
        </w:tabs>
        <w:spacing w:after="0" w:line="240" w:lineRule="auto"/>
        <w:jc w:val="left"/>
        <w:rPr>
          <w:rFonts w:eastAsia="Calibri"/>
          <w:lang w:val="en-US"/>
        </w:rPr>
      </w:pPr>
      <w:bookmarkStart w:id="95" w:name="_Toc510355438"/>
    </w:p>
    <w:p w:rsidR="00FD46FE" w:rsidRDefault="006D32B4" w:rsidP="00ED2DB4">
      <w:pPr>
        <w:tabs>
          <w:tab w:val="left" w:pos="567"/>
        </w:tabs>
        <w:spacing w:after="0" w:line="240" w:lineRule="auto"/>
        <w:jc w:val="left"/>
        <w:rPr>
          <w:rFonts w:eastAsia="Calibri"/>
          <w:lang w:val="en-US"/>
        </w:rPr>
      </w:pPr>
      <w:r>
        <w:rPr>
          <w:rFonts w:eastAsia="Calibri"/>
          <w:lang w:val="en-US"/>
        </w:rPr>
        <w:fldChar w:fldCharType="begin"/>
      </w:r>
      <w:r>
        <w:rPr>
          <w:rFonts w:eastAsia="Calibri"/>
          <w:lang w:val="en-US"/>
        </w:rPr>
        <w:instrText xml:space="preserve"> AUTONUM  </w:instrText>
      </w:r>
      <w:r>
        <w:rPr>
          <w:rFonts w:eastAsia="Calibri"/>
          <w:lang w:val="en-US"/>
        </w:rPr>
        <w:fldChar w:fldCharType="end"/>
      </w:r>
      <w:r>
        <w:rPr>
          <w:rFonts w:eastAsia="Calibri"/>
          <w:lang w:val="en-US"/>
        </w:rPr>
        <w:tab/>
      </w:r>
      <w:r w:rsidR="00FD46FE" w:rsidRPr="00441399">
        <w:rPr>
          <w:rFonts w:eastAsia="Calibri"/>
          <w:lang w:val="en-US"/>
        </w:rPr>
        <w:t>To secure an asset requires two steps:</w:t>
      </w:r>
      <w:bookmarkEnd w:id="95"/>
    </w:p>
    <w:p w:rsidR="006D32B4" w:rsidRPr="00441399" w:rsidRDefault="006D32B4" w:rsidP="00ED2DB4">
      <w:pPr>
        <w:tabs>
          <w:tab w:val="left" w:pos="567"/>
        </w:tabs>
        <w:spacing w:after="0" w:line="240" w:lineRule="auto"/>
        <w:jc w:val="left"/>
        <w:rPr>
          <w:rFonts w:eastAsia="Calibri"/>
          <w:lang w:val="en-US"/>
        </w:rPr>
      </w:pPr>
    </w:p>
    <w:p w:rsidR="00FD46FE" w:rsidRPr="00441399" w:rsidRDefault="00FD46FE" w:rsidP="00970979">
      <w:pPr>
        <w:numPr>
          <w:ilvl w:val="0"/>
          <w:numId w:val="13"/>
        </w:numPr>
        <w:tabs>
          <w:tab w:val="left" w:pos="1134"/>
        </w:tabs>
        <w:spacing w:after="0" w:line="240" w:lineRule="auto"/>
        <w:ind w:left="1134" w:hanging="567"/>
        <w:jc w:val="left"/>
        <w:rPr>
          <w:rFonts w:eastAsia="Calibri"/>
          <w:lang w:val="en-US"/>
        </w:rPr>
      </w:pPr>
      <w:r w:rsidRPr="00441399">
        <w:rPr>
          <w:rFonts w:eastAsia="Calibri"/>
          <w:lang w:val="en-US"/>
        </w:rPr>
        <w:t xml:space="preserve">Step 1. </w:t>
      </w:r>
      <w:r w:rsidR="00C161FD">
        <w:rPr>
          <w:rFonts w:eastAsia="Calibri"/>
          <w:lang w:val="en-US"/>
        </w:rPr>
        <w:t xml:space="preserve"> </w:t>
      </w:r>
      <w:r w:rsidRPr="00441399">
        <w:rPr>
          <w:rFonts w:eastAsia="Calibri"/>
          <w:lang w:val="en-US"/>
        </w:rPr>
        <w:t>Document the asset</w:t>
      </w:r>
    </w:p>
    <w:p w:rsidR="00FD46FE" w:rsidRPr="00441399" w:rsidRDefault="00FD46FE" w:rsidP="00970979">
      <w:pPr>
        <w:numPr>
          <w:ilvl w:val="0"/>
          <w:numId w:val="13"/>
        </w:numPr>
        <w:tabs>
          <w:tab w:val="left" w:pos="1134"/>
        </w:tabs>
        <w:spacing w:after="0" w:line="240" w:lineRule="auto"/>
        <w:ind w:left="1134" w:hanging="567"/>
        <w:jc w:val="left"/>
        <w:rPr>
          <w:rFonts w:eastAsia="Calibri"/>
          <w:lang w:val="en-US"/>
        </w:rPr>
      </w:pPr>
      <w:r w:rsidRPr="00441399">
        <w:rPr>
          <w:rFonts w:eastAsia="Calibri"/>
          <w:lang w:val="en-US"/>
        </w:rPr>
        <w:t xml:space="preserve">Step 2. </w:t>
      </w:r>
      <w:r w:rsidR="00C161FD">
        <w:rPr>
          <w:rFonts w:eastAsia="Calibri"/>
          <w:lang w:val="en-US"/>
        </w:rPr>
        <w:t xml:space="preserve"> </w:t>
      </w:r>
      <w:r w:rsidRPr="00441399">
        <w:rPr>
          <w:rFonts w:eastAsia="Calibri"/>
          <w:lang w:val="en-US"/>
        </w:rPr>
        <w:t>Control the asset</w:t>
      </w:r>
    </w:p>
    <w:p w:rsidR="00FD46FE" w:rsidRPr="00441399" w:rsidRDefault="00FD46FE" w:rsidP="00ED2DB4">
      <w:pPr>
        <w:tabs>
          <w:tab w:val="left" w:pos="567"/>
        </w:tabs>
        <w:spacing w:after="0" w:line="240" w:lineRule="auto"/>
        <w:jc w:val="left"/>
        <w:rPr>
          <w:rFonts w:eastAsia="Calibri" w:cs="Times New Roman"/>
          <w:b/>
          <w:sz w:val="24"/>
          <w:szCs w:val="24"/>
          <w:lang w:val="en-US"/>
        </w:rPr>
      </w:pPr>
    </w:p>
    <w:p w:rsidR="00FD46FE" w:rsidRPr="00AA0D76" w:rsidRDefault="00FD46FE" w:rsidP="00ED2DB4">
      <w:pPr>
        <w:tabs>
          <w:tab w:val="left" w:pos="567"/>
        </w:tabs>
        <w:spacing w:after="0" w:line="240" w:lineRule="auto"/>
        <w:jc w:val="left"/>
        <w:rPr>
          <w:rFonts w:eastAsia="Calibri" w:cs="Times New Roman"/>
          <w:b/>
          <w:sz w:val="24"/>
          <w:szCs w:val="24"/>
          <w:u w:val="single"/>
          <w:lang w:val="en-US"/>
        </w:rPr>
      </w:pPr>
      <w:bookmarkStart w:id="96" w:name="_Toc510355439"/>
      <w:r w:rsidRPr="00AA0D76">
        <w:rPr>
          <w:rFonts w:eastAsia="Calibri" w:cs="Times New Roman"/>
          <w:b/>
          <w:sz w:val="24"/>
          <w:szCs w:val="24"/>
          <w:u w:val="single"/>
          <w:lang w:val="en-US"/>
        </w:rPr>
        <w:t>Document</w:t>
      </w:r>
      <w:bookmarkEnd w:id="96"/>
    </w:p>
    <w:p w:rsidR="006D32B4"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lastRenderedPageBreak/>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The first step of securing is to properly identify, document and </w:t>
      </w:r>
      <w:r w:rsidRPr="00441399">
        <w:rPr>
          <w:rFonts w:eastAsia="Calibri" w:cs="Times New Roman"/>
          <w:lang w:val="en-US"/>
        </w:rPr>
        <w:t>analyze</w:t>
      </w:r>
      <w:r w:rsidR="00FD46FE" w:rsidRPr="00441399">
        <w:rPr>
          <w:rFonts w:eastAsia="Calibri" w:cs="Times New Roman"/>
          <w:lang w:val="en-US"/>
        </w:rPr>
        <w:t xml:space="preserve"> the asset and establish its type, quality and status, including ownership and freedom to use. </w:t>
      </w:r>
      <w:r>
        <w:rPr>
          <w:rFonts w:eastAsia="Calibri" w:cs="Times New Roman"/>
          <w:lang w:val="en-US"/>
        </w:rPr>
        <w:t xml:space="preserve"> </w:t>
      </w:r>
      <w:r w:rsidR="00FD46FE" w:rsidRPr="00441399">
        <w:rPr>
          <w:rFonts w:eastAsia="Calibri" w:cs="Times New Roman"/>
          <w:lang w:val="en-US"/>
        </w:rPr>
        <w:t xml:space="preserve">For example, if the asset is an invention, an Invention Disclosure Form must be filled in and facts verified. </w:t>
      </w:r>
      <w:r>
        <w:rPr>
          <w:rFonts w:eastAsia="Calibri" w:cs="Times New Roman"/>
          <w:lang w:val="en-US"/>
        </w:rPr>
        <w:t xml:space="preserve"> </w:t>
      </w:r>
      <w:r w:rsidR="00FD46FE" w:rsidRPr="00441399">
        <w:rPr>
          <w:rFonts w:eastAsia="Calibri" w:cs="Times New Roman"/>
          <w:lang w:val="en-US"/>
        </w:rPr>
        <w:t xml:space="preserve">If the asset is a piece of software, the authors must be identified, the applicable license to use it must be checked and the software must be fully identified and then checked for open source components. </w:t>
      </w:r>
      <w:r>
        <w:rPr>
          <w:rFonts w:eastAsia="Calibri" w:cs="Times New Roman"/>
          <w:lang w:val="en-US"/>
        </w:rPr>
        <w:t xml:space="preserve"> </w:t>
      </w:r>
      <w:r w:rsidR="00FD46FE" w:rsidRPr="00441399">
        <w:rPr>
          <w:rFonts w:eastAsia="Calibri" w:cs="Times New Roman"/>
          <w:lang w:val="en-US"/>
        </w:rPr>
        <w:t>This is also required for all intellectual assets.</w:t>
      </w:r>
      <w:r>
        <w:rPr>
          <w:rFonts w:eastAsia="Calibri" w:cs="Times New Roman"/>
          <w:lang w:val="en-US"/>
        </w:rPr>
        <w:t xml:space="preserve"> </w:t>
      </w:r>
      <w:r w:rsidR="00FD46FE" w:rsidRPr="00441399">
        <w:rPr>
          <w:rFonts w:eastAsia="Calibri" w:cs="Times New Roman"/>
          <w:lang w:val="en-US"/>
        </w:rPr>
        <w:t xml:space="preserve"> If the asset is a creative expression, such as a text or design, </w:t>
      </w:r>
      <w:r>
        <w:rPr>
          <w:rFonts w:eastAsia="Calibri" w:cs="Times New Roman"/>
          <w:lang w:val="en-US"/>
        </w:rPr>
        <w:t>authorship must be established.</w:t>
      </w:r>
    </w:p>
    <w:p w:rsidR="006D32B4" w:rsidRPr="00441399"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For most non-intellectual assets, this authorship verification step can be skipped as they are indisputably owned and controlled by the institution. </w:t>
      </w:r>
      <w:r>
        <w:rPr>
          <w:rFonts w:eastAsia="Calibri" w:cs="Times New Roman"/>
          <w:lang w:val="en-US"/>
        </w:rPr>
        <w:t xml:space="preserve"> </w:t>
      </w:r>
      <w:r w:rsidR="00FD46FE" w:rsidRPr="00441399">
        <w:rPr>
          <w:rFonts w:eastAsia="Calibri" w:cs="Times New Roman"/>
          <w:lang w:val="en-US"/>
        </w:rPr>
        <w:t xml:space="preserve">However, this may not be the case with collections, which can contain objects that are borrowed or held in custody for the rightful owners. </w:t>
      </w:r>
      <w:r>
        <w:rPr>
          <w:rFonts w:eastAsia="Calibri" w:cs="Times New Roman"/>
          <w:lang w:val="en-US"/>
        </w:rPr>
        <w:t xml:space="preserve"> </w:t>
      </w:r>
      <w:r w:rsidR="00FD46FE" w:rsidRPr="00441399">
        <w:rPr>
          <w:rFonts w:eastAsia="Calibri" w:cs="Times New Roman"/>
          <w:lang w:val="en-US"/>
        </w:rPr>
        <w:t xml:space="preserve">This is in always the case with collections containing patient materials. </w:t>
      </w:r>
      <w:r>
        <w:rPr>
          <w:rFonts w:eastAsia="Calibri" w:cs="Times New Roman"/>
          <w:lang w:val="en-US"/>
        </w:rPr>
        <w:t xml:space="preserve"> </w:t>
      </w:r>
      <w:r w:rsidR="00FD46FE" w:rsidRPr="00441399">
        <w:rPr>
          <w:rFonts w:eastAsia="Calibri" w:cs="Times New Roman"/>
          <w:lang w:val="en-US"/>
        </w:rPr>
        <w:t xml:space="preserve">Also, special care has to be taken to comply with privacy regulations when personal materials and/or information </w:t>
      </w:r>
      <w:r w:rsidR="00842321">
        <w:rPr>
          <w:rFonts w:eastAsia="Calibri" w:cs="Times New Roman"/>
          <w:lang w:val="en-US"/>
        </w:rPr>
        <w:t>are</w:t>
      </w:r>
      <w:r w:rsidR="00FD46FE" w:rsidRPr="00441399">
        <w:rPr>
          <w:rFonts w:eastAsia="Calibri" w:cs="Times New Roman"/>
          <w:lang w:val="en-US"/>
        </w:rPr>
        <w:t xml:space="preserve"> involved.</w:t>
      </w:r>
    </w:p>
    <w:p w:rsidR="00842321" w:rsidRPr="00441399" w:rsidRDefault="00842321" w:rsidP="00ED2DB4">
      <w:pPr>
        <w:tabs>
          <w:tab w:val="left" w:pos="567"/>
        </w:tabs>
        <w:spacing w:after="0" w:line="240" w:lineRule="auto"/>
        <w:jc w:val="left"/>
        <w:rPr>
          <w:rFonts w:eastAsia="Calibri" w:cs="Times New Roman"/>
          <w:lang w:val="en-US"/>
        </w:rPr>
      </w:pPr>
    </w:p>
    <w:p w:rsidR="00FD46FE" w:rsidRPr="00441399"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Not all knowledge assets can be adequately described and documented because of their tacit nature. </w:t>
      </w:r>
      <w:r>
        <w:rPr>
          <w:rFonts w:eastAsia="Calibri" w:cs="Times New Roman"/>
          <w:lang w:val="en-US"/>
        </w:rPr>
        <w:t xml:space="preserve"> </w:t>
      </w:r>
      <w:r w:rsidR="00FD46FE" w:rsidRPr="00441399">
        <w:rPr>
          <w:rFonts w:eastAsia="Calibri" w:cs="Times New Roman"/>
          <w:lang w:val="en-US"/>
        </w:rPr>
        <w:t xml:space="preserve">The same holds true for certain abstract non-intellectual assets, such as reputation and entrepreneurial culture. </w:t>
      </w:r>
    </w:p>
    <w:p w:rsidR="00FD46FE" w:rsidRPr="006D32B4" w:rsidRDefault="00FD46FE" w:rsidP="00ED2DB4">
      <w:pPr>
        <w:tabs>
          <w:tab w:val="left" w:pos="567"/>
        </w:tabs>
        <w:spacing w:after="0" w:line="240" w:lineRule="auto"/>
        <w:jc w:val="left"/>
        <w:rPr>
          <w:rFonts w:eastAsia="Calibri" w:cs="Times New Roman"/>
          <w:sz w:val="24"/>
          <w:szCs w:val="24"/>
          <w:lang w:val="en-US"/>
        </w:rPr>
      </w:pPr>
    </w:p>
    <w:p w:rsidR="00FD46FE" w:rsidRPr="00AA0D76" w:rsidRDefault="00FD46FE" w:rsidP="00ED2DB4">
      <w:pPr>
        <w:tabs>
          <w:tab w:val="left" w:pos="567"/>
        </w:tabs>
        <w:spacing w:after="0" w:line="240" w:lineRule="auto"/>
        <w:jc w:val="left"/>
        <w:rPr>
          <w:rFonts w:eastAsia="Calibri" w:cs="Times New Roman"/>
          <w:b/>
          <w:sz w:val="24"/>
          <w:szCs w:val="24"/>
          <w:u w:val="single"/>
          <w:lang w:val="en-US"/>
        </w:rPr>
      </w:pPr>
      <w:bookmarkStart w:id="97" w:name="_Toc510355440"/>
      <w:r w:rsidRPr="00AA0D76">
        <w:rPr>
          <w:rFonts w:eastAsia="Calibri" w:cs="Times New Roman"/>
          <w:b/>
          <w:sz w:val="24"/>
          <w:szCs w:val="24"/>
          <w:u w:val="single"/>
          <w:lang w:val="en-US"/>
        </w:rPr>
        <w:t>Control</w:t>
      </w:r>
      <w:bookmarkEnd w:id="97"/>
    </w:p>
    <w:p w:rsidR="006D32B4"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Once the asset is properly documented and </w:t>
      </w:r>
      <w:r w:rsidRPr="00441399">
        <w:rPr>
          <w:rFonts w:eastAsia="Calibri" w:cs="Times New Roman"/>
          <w:lang w:val="en-US"/>
        </w:rPr>
        <w:t>analyzed</w:t>
      </w:r>
      <w:r w:rsidR="00FD46FE" w:rsidRPr="00441399">
        <w:rPr>
          <w:rFonts w:eastAsia="Calibri" w:cs="Times New Roman"/>
          <w:lang w:val="en-US"/>
        </w:rPr>
        <w:t xml:space="preserve"> it can be brought under control in various ways. </w:t>
      </w:r>
      <w:r>
        <w:rPr>
          <w:rFonts w:eastAsia="Calibri" w:cs="Times New Roman"/>
          <w:lang w:val="en-US"/>
        </w:rPr>
        <w:t xml:space="preserve"> </w:t>
      </w:r>
      <w:r w:rsidR="00FD46FE" w:rsidRPr="00441399">
        <w:rPr>
          <w:rFonts w:eastAsia="Calibri" w:cs="Times New Roman"/>
          <w:lang w:val="en-US"/>
        </w:rPr>
        <w:t xml:space="preserve">Control of intellectual properties can be achieved by requesting permission from the rightful owners and </w:t>
      </w:r>
      <w:r w:rsidR="00FD46FE" w:rsidRPr="00441399">
        <w:rPr>
          <w:rFonts w:eastAsia="Calibri" w:cs="Times New Roman"/>
          <w:lang w:val="en-US"/>
        </w:rPr>
        <w:lastRenderedPageBreak/>
        <w:t xml:space="preserve">then claiming exclusivity by patenting (inventions) or registration (trademarks, copyright, designs, etc.). </w:t>
      </w:r>
      <w:r>
        <w:rPr>
          <w:rFonts w:eastAsia="Calibri" w:cs="Times New Roman"/>
          <w:lang w:val="en-US"/>
        </w:rPr>
        <w:t xml:space="preserve"> </w:t>
      </w:r>
      <w:r w:rsidR="00FD46FE" w:rsidRPr="00441399">
        <w:rPr>
          <w:rFonts w:eastAsia="Calibri" w:cs="Times New Roman"/>
          <w:lang w:val="en-US"/>
        </w:rPr>
        <w:t xml:space="preserve">Intellectual properties that are creative expressions are controlled by copyright which is automatically assigned to the creators at the moment of </w:t>
      </w:r>
      <w:r w:rsidR="00A90EF8" w:rsidRPr="00441399">
        <w:rPr>
          <w:rFonts w:eastAsia="Calibri" w:cs="Times New Roman"/>
          <w:lang w:val="en-US"/>
        </w:rPr>
        <w:t>creation,</w:t>
      </w:r>
      <w:r w:rsidR="00FD46FE" w:rsidRPr="00441399">
        <w:rPr>
          <w:rFonts w:eastAsia="Calibri" w:cs="Times New Roman"/>
          <w:lang w:val="en-US"/>
        </w:rPr>
        <w:t xml:space="preserve"> but permission needs to be obtained to seek registration on behalf of the owners. </w:t>
      </w:r>
      <w:r>
        <w:rPr>
          <w:rFonts w:eastAsia="Calibri" w:cs="Times New Roman"/>
          <w:lang w:val="en-US"/>
        </w:rPr>
        <w:t xml:space="preserve"> </w:t>
      </w:r>
      <w:r w:rsidR="00FD46FE" w:rsidRPr="00441399">
        <w:rPr>
          <w:rFonts w:eastAsia="Calibri" w:cs="Times New Roman"/>
          <w:lang w:val="en-US"/>
        </w:rPr>
        <w:t>At this point, institutional IP Policies need to be reviewed to ensure correct ownership.  Authorship of a piece of software created by generations of students pr</w:t>
      </w:r>
      <w:r>
        <w:rPr>
          <w:rFonts w:eastAsia="Calibri" w:cs="Times New Roman"/>
          <w:lang w:val="en-US"/>
        </w:rPr>
        <w:t>esents a particular challenge.</w:t>
      </w:r>
    </w:p>
    <w:p w:rsidR="006D32B4" w:rsidRPr="00441399"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Knowledge assets can only be controlled by ‘not-disclosing’ or by maintaining confidentiality. </w:t>
      </w:r>
      <w:r>
        <w:rPr>
          <w:rFonts w:eastAsia="Calibri" w:cs="Times New Roman"/>
          <w:lang w:val="en-US"/>
        </w:rPr>
        <w:t xml:space="preserve"> </w:t>
      </w:r>
      <w:r w:rsidR="00FD46FE" w:rsidRPr="00441399">
        <w:rPr>
          <w:rFonts w:eastAsia="Calibri" w:cs="Times New Roman"/>
          <w:lang w:val="en-US"/>
        </w:rPr>
        <w:t xml:space="preserve">‘Not-disclosing’ is not really feasible in an academic environment as it is in conflict with academic ethics and practice. </w:t>
      </w:r>
      <w:r>
        <w:rPr>
          <w:rFonts w:eastAsia="Calibri" w:cs="Times New Roman"/>
          <w:lang w:val="en-US"/>
        </w:rPr>
        <w:t xml:space="preserve"> </w:t>
      </w:r>
      <w:r w:rsidR="00FD46FE" w:rsidRPr="00441399">
        <w:rPr>
          <w:rFonts w:eastAsia="Calibri" w:cs="Times New Roman"/>
          <w:lang w:val="en-US"/>
        </w:rPr>
        <w:t>Also, some research funding agencies demand full public disclosure of result</w:t>
      </w:r>
      <w:r>
        <w:rPr>
          <w:rFonts w:eastAsia="Calibri" w:cs="Times New Roman"/>
          <w:lang w:val="en-US"/>
        </w:rPr>
        <w:t>s, but with proper attribution.</w:t>
      </w:r>
    </w:p>
    <w:p w:rsidR="006D32B4" w:rsidRPr="00441399"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Collections, in particular collections containing patient materials, need written consent of the patient/owner that </w:t>
      </w:r>
      <w:r w:rsidRPr="00441399">
        <w:rPr>
          <w:rFonts w:eastAsia="Calibri" w:cs="Times New Roman"/>
          <w:lang w:val="en-US"/>
        </w:rPr>
        <w:t>authorizes</w:t>
      </w:r>
      <w:r w:rsidR="00FD46FE" w:rsidRPr="00441399">
        <w:rPr>
          <w:rFonts w:eastAsia="Calibri" w:cs="Times New Roman"/>
          <w:lang w:val="en-US"/>
        </w:rPr>
        <w:t xml:space="preserve"> the institution to utilize the entries/object(s) in the collection for stated purposes, in order to ob</w:t>
      </w:r>
      <w:r>
        <w:rPr>
          <w:rFonts w:eastAsia="Calibri" w:cs="Times New Roman"/>
          <w:lang w:val="en-US"/>
        </w:rPr>
        <w:t>tain proper freedom to operate.</w:t>
      </w:r>
    </w:p>
    <w:p w:rsidR="006D32B4" w:rsidRPr="00441399"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Finally, it is important to control the reputation of the institution. </w:t>
      </w:r>
      <w:r w:rsidR="00842321">
        <w:rPr>
          <w:rFonts w:eastAsia="Calibri" w:cs="Times New Roman"/>
          <w:lang w:val="en-US"/>
        </w:rPr>
        <w:t xml:space="preserve"> </w:t>
      </w:r>
      <w:r w:rsidR="00FD46FE" w:rsidRPr="00441399">
        <w:rPr>
          <w:rFonts w:eastAsia="Calibri" w:cs="Times New Roman"/>
          <w:lang w:val="en-US"/>
        </w:rPr>
        <w:t xml:space="preserve">In the context of knowledge transfer the control over the reputation requires extra attention. </w:t>
      </w:r>
      <w:r>
        <w:rPr>
          <w:rFonts w:eastAsia="Calibri" w:cs="Times New Roman"/>
          <w:lang w:val="en-US"/>
        </w:rPr>
        <w:t xml:space="preserve"> </w:t>
      </w:r>
      <w:r w:rsidR="00FD46FE" w:rsidRPr="00441399">
        <w:rPr>
          <w:rFonts w:eastAsia="Calibri" w:cs="Times New Roman"/>
          <w:lang w:val="en-US"/>
        </w:rPr>
        <w:t xml:space="preserve">Unless properly handled, collaboration partners of the institution may be tempted to misuse the name and reputation of the institution for their own benefit, putting the good name of the institution at risk. </w:t>
      </w:r>
      <w:r>
        <w:rPr>
          <w:rFonts w:eastAsia="Calibri" w:cs="Times New Roman"/>
          <w:lang w:val="en-US"/>
        </w:rPr>
        <w:t xml:space="preserve"> </w:t>
      </w:r>
      <w:r w:rsidR="00FD46FE" w:rsidRPr="00441399">
        <w:rPr>
          <w:rFonts w:eastAsia="Calibri" w:cs="Times New Roman"/>
          <w:lang w:val="en-US"/>
        </w:rPr>
        <w:t>Special clauses in contracts can prevent or remedy det</w:t>
      </w:r>
      <w:r>
        <w:rPr>
          <w:rFonts w:eastAsia="Calibri" w:cs="Times New Roman"/>
          <w:lang w:val="en-US"/>
        </w:rPr>
        <w:t>rimental use of the reputation.</w:t>
      </w:r>
    </w:p>
    <w:p w:rsidR="006D32B4" w:rsidRPr="00441399" w:rsidRDefault="006D32B4" w:rsidP="00ED2DB4">
      <w:pPr>
        <w:tabs>
          <w:tab w:val="left" w:pos="567"/>
        </w:tabs>
        <w:spacing w:after="0" w:line="240" w:lineRule="auto"/>
        <w:jc w:val="left"/>
        <w:rPr>
          <w:rFonts w:eastAsia="Calibri" w:cs="Times New Roman"/>
          <w:lang w:val="en-US"/>
        </w:rPr>
      </w:pPr>
    </w:p>
    <w:p w:rsidR="00FD46FE" w:rsidRPr="00AA0D76" w:rsidRDefault="00FD46FE" w:rsidP="00ED2DB4">
      <w:pPr>
        <w:tabs>
          <w:tab w:val="left" w:pos="567"/>
        </w:tabs>
        <w:spacing w:after="0" w:line="240" w:lineRule="auto"/>
        <w:jc w:val="left"/>
        <w:rPr>
          <w:rFonts w:eastAsia="Calibri" w:cs="Times New Roman"/>
          <w:b/>
          <w:sz w:val="24"/>
          <w:szCs w:val="24"/>
          <w:u w:val="single"/>
          <w:lang w:val="en-US"/>
        </w:rPr>
      </w:pPr>
      <w:bookmarkStart w:id="98" w:name="_Toc510355441"/>
      <w:r w:rsidRPr="00AA0D76">
        <w:rPr>
          <w:rFonts w:eastAsia="Calibri" w:cs="Times New Roman"/>
          <w:b/>
          <w:sz w:val="24"/>
          <w:szCs w:val="24"/>
          <w:u w:val="single"/>
          <w:lang w:val="en-US"/>
        </w:rPr>
        <w:t>Explore</w:t>
      </w:r>
      <w:bookmarkEnd w:id="98"/>
    </w:p>
    <w:p w:rsidR="006D32B4"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potential to utilize the assets can be assessed prior to the asset being adequately secured, but it cannot be fully use</w:t>
      </w:r>
      <w:r>
        <w:rPr>
          <w:rFonts w:eastAsia="Calibri" w:cs="Times New Roman"/>
          <w:lang w:val="en-US"/>
        </w:rPr>
        <w:t>d until it is properly secured.</w:t>
      </w:r>
      <w:r w:rsidR="00FD46FE" w:rsidRPr="00441399">
        <w:rPr>
          <w:rFonts w:eastAsia="Calibri" w:cs="Times New Roman"/>
          <w:lang w:val="en-US"/>
        </w:rPr>
        <w:t xml:space="preserve">  In the case of patents, it is customary to explore the potential of an invention prior to patenting in order to assess the potential return</w:t>
      </w:r>
      <w:r>
        <w:rPr>
          <w:rFonts w:eastAsia="Calibri" w:cs="Times New Roman"/>
          <w:lang w:val="en-US"/>
        </w:rPr>
        <w:t xml:space="preserve"> on the patent cost/investment.</w:t>
      </w:r>
    </w:p>
    <w:p w:rsidR="006D32B4" w:rsidRPr="00441399"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Assets can be explored individually or in a pooled fashion. </w:t>
      </w:r>
      <w:r>
        <w:rPr>
          <w:rFonts w:eastAsia="Calibri" w:cs="Times New Roman"/>
          <w:lang w:val="en-US"/>
        </w:rPr>
        <w:t xml:space="preserve"> </w:t>
      </w:r>
      <w:r w:rsidR="00FD46FE" w:rsidRPr="00441399">
        <w:rPr>
          <w:rFonts w:eastAsia="Calibri" w:cs="Times New Roman"/>
          <w:lang w:val="en-US"/>
        </w:rPr>
        <w:t xml:space="preserve">One typically starts with a specific asset that is considered to be of high potential for a particular use and look for other assets that may complement or improve the value of the asset for that particular use. </w:t>
      </w:r>
      <w:r>
        <w:rPr>
          <w:rFonts w:eastAsia="Calibri" w:cs="Times New Roman"/>
          <w:lang w:val="en-US"/>
        </w:rPr>
        <w:t xml:space="preserve"> </w:t>
      </w:r>
      <w:r w:rsidR="00FD46FE" w:rsidRPr="00441399">
        <w:rPr>
          <w:rFonts w:eastAsia="Calibri" w:cs="Times New Roman"/>
          <w:lang w:val="en-US"/>
        </w:rPr>
        <w:t xml:space="preserve">A good example of this is a patent.  The typical </w:t>
      </w:r>
      <w:r w:rsidRPr="00441399">
        <w:rPr>
          <w:rFonts w:eastAsia="Calibri" w:cs="Times New Roman"/>
          <w:lang w:val="en-US"/>
        </w:rPr>
        <w:t>commercialization</w:t>
      </w:r>
      <w:r w:rsidR="00FD46FE" w:rsidRPr="00441399">
        <w:rPr>
          <w:rFonts w:eastAsia="Calibri" w:cs="Times New Roman"/>
          <w:lang w:val="en-US"/>
        </w:rPr>
        <w:t xml:space="preserve"> use is by a transfer of rights (e.g. license) of the patent to a company that will develop a new product for their customers.  Assets that may add to that use could be the availability of results from a ‘proof-of-concept’ fund; </w:t>
      </w:r>
      <w:r w:rsidR="00842321">
        <w:rPr>
          <w:rFonts w:eastAsia="Calibri" w:cs="Times New Roman"/>
          <w:lang w:val="en-US"/>
        </w:rPr>
        <w:t xml:space="preserve"> </w:t>
      </w:r>
      <w:r w:rsidR="00FD46FE" w:rsidRPr="00441399">
        <w:rPr>
          <w:rFonts w:eastAsia="Calibri" w:cs="Times New Roman"/>
          <w:lang w:val="en-US"/>
        </w:rPr>
        <w:t xml:space="preserve">a research group with specific know-how and expertise that is keen to collaborate with companies; </w:t>
      </w:r>
      <w:r w:rsidR="00842321">
        <w:rPr>
          <w:rFonts w:eastAsia="Calibri" w:cs="Times New Roman"/>
          <w:lang w:val="en-US"/>
        </w:rPr>
        <w:t xml:space="preserve"> </w:t>
      </w:r>
      <w:r w:rsidR="00FD46FE" w:rsidRPr="00441399">
        <w:rPr>
          <w:rFonts w:eastAsia="Calibri" w:cs="Times New Roman"/>
          <w:lang w:val="en-US"/>
        </w:rPr>
        <w:t xml:space="preserve">availability of specific lab equipment that is </w:t>
      </w:r>
      <w:r>
        <w:rPr>
          <w:rFonts w:eastAsia="Calibri" w:cs="Times New Roman"/>
          <w:lang w:val="en-US"/>
        </w:rPr>
        <w:t>needed to test prototypes, etc.</w:t>
      </w:r>
    </w:p>
    <w:p w:rsidR="006D32B4" w:rsidRPr="00441399"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Alternatively, one can cluster assets into a combination or pool based on a common theme or field without a predefined use. </w:t>
      </w:r>
      <w:r>
        <w:rPr>
          <w:rFonts w:eastAsia="Calibri" w:cs="Times New Roman"/>
          <w:lang w:val="en-US"/>
        </w:rPr>
        <w:t xml:space="preserve"> </w:t>
      </w:r>
      <w:r w:rsidR="00FD46FE" w:rsidRPr="00441399">
        <w:rPr>
          <w:rFonts w:eastAsia="Calibri" w:cs="Times New Roman"/>
          <w:lang w:val="en-US"/>
        </w:rPr>
        <w:t xml:space="preserve">For example, one can pool assets related to Alzheimer disease, a theme with high societal and economic relevance. </w:t>
      </w:r>
      <w:r>
        <w:rPr>
          <w:rFonts w:eastAsia="Calibri" w:cs="Times New Roman"/>
          <w:lang w:val="en-US"/>
        </w:rPr>
        <w:t xml:space="preserve"> </w:t>
      </w:r>
      <w:r w:rsidR="00FD46FE" w:rsidRPr="00441399">
        <w:rPr>
          <w:rFonts w:eastAsia="Calibri" w:cs="Times New Roman"/>
          <w:lang w:val="en-US"/>
        </w:rPr>
        <w:t xml:space="preserve">In a particular academic medical </w:t>
      </w:r>
      <w:r w:rsidRPr="00441399">
        <w:rPr>
          <w:rFonts w:eastAsia="Calibri" w:cs="Times New Roman"/>
          <w:lang w:val="en-US"/>
        </w:rPr>
        <w:t>center</w:t>
      </w:r>
      <w:r w:rsidR="00FD46FE" w:rsidRPr="00441399">
        <w:rPr>
          <w:rFonts w:eastAsia="Calibri" w:cs="Times New Roman"/>
          <w:lang w:val="en-US"/>
        </w:rPr>
        <w:t xml:space="preserve"> this could result in the pooling of assets such as:</w:t>
      </w:r>
      <w:r>
        <w:rPr>
          <w:rFonts w:eastAsia="Calibri" w:cs="Times New Roman"/>
          <w:lang w:val="en-US"/>
        </w:rPr>
        <w:t xml:space="preserve"> </w:t>
      </w:r>
      <w:r w:rsidR="00FD46FE" w:rsidRPr="00441399">
        <w:rPr>
          <w:rFonts w:eastAsia="Calibri" w:cs="Times New Roman"/>
          <w:lang w:val="en-US"/>
        </w:rPr>
        <w:t xml:space="preserve"> its strong reputation in Alzheimer research; </w:t>
      </w:r>
      <w:r>
        <w:rPr>
          <w:rFonts w:eastAsia="Calibri" w:cs="Times New Roman"/>
          <w:lang w:val="en-US"/>
        </w:rPr>
        <w:t xml:space="preserve"> </w:t>
      </w:r>
      <w:r w:rsidR="00FD46FE" w:rsidRPr="00441399">
        <w:rPr>
          <w:rFonts w:eastAsia="Calibri" w:cs="Times New Roman"/>
          <w:lang w:val="en-US"/>
        </w:rPr>
        <w:t xml:space="preserve">the presence of a certain entrepreneurial key opinion leader; </w:t>
      </w:r>
      <w:r>
        <w:rPr>
          <w:rFonts w:eastAsia="Calibri" w:cs="Times New Roman"/>
          <w:lang w:val="en-US"/>
        </w:rPr>
        <w:t xml:space="preserve"> </w:t>
      </w:r>
      <w:r w:rsidR="00FD46FE" w:rsidRPr="00441399">
        <w:rPr>
          <w:rFonts w:eastAsia="Calibri" w:cs="Times New Roman"/>
          <w:lang w:val="en-US"/>
        </w:rPr>
        <w:t>the existence of a body of knowledge related to a certain recently discovered receptor that is associated with the disease;</w:t>
      </w:r>
      <w:r>
        <w:rPr>
          <w:rFonts w:eastAsia="Calibri" w:cs="Times New Roman"/>
          <w:lang w:val="en-US"/>
        </w:rPr>
        <w:t xml:space="preserve"> </w:t>
      </w:r>
      <w:r w:rsidR="00FD46FE" w:rsidRPr="00441399">
        <w:rPr>
          <w:rFonts w:eastAsia="Calibri" w:cs="Times New Roman"/>
          <w:lang w:val="en-US"/>
        </w:rPr>
        <w:t xml:space="preserve"> the existence of a well-</w:t>
      </w:r>
      <w:r w:rsidRPr="00441399">
        <w:rPr>
          <w:rFonts w:eastAsia="Calibri" w:cs="Times New Roman"/>
          <w:lang w:val="en-US"/>
        </w:rPr>
        <w:t>organized</w:t>
      </w:r>
      <w:r w:rsidR="00FD46FE" w:rsidRPr="00441399">
        <w:rPr>
          <w:rFonts w:eastAsia="Calibri" w:cs="Times New Roman"/>
          <w:lang w:val="en-US"/>
        </w:rPr>
        <w:t xml:space="preserve"> experienced clinical trial office; </w:t>
      </w:r>
      <w:r>
        <w:rPr>
          <w:rFonts w:eastAsia="Calibri" w:cs="Times New Roman"/>
          <w:lang w:val="en-US"/>
        </w:rPr>
        <w:t xml:space="preserve"> </w:t>
      </w:r>
      <w:r w:rsidR="00FD46FE" w:rsidRPr="00441399">
        <w:rPr>
          <w:rFonts w:eastAsia="Calibri" w:cs="Times New Roman"/>
          <w:lang w:val="en-US"/>
        </w:rPr>
        <w:t xml:space="preserve">the availability of advanced neuroscience labs; the access to specific charity funding </w:t>
      </w:r>
      <w:r w:rsidR="00FD46FE" w:rsidRPr="00441399">
        <w:rPr>
          <w:rFonts w:eastAsia="Calibri" w:cs="Times New Roman"/>
          <w:lang w:val="en-US"/>
        </w:rPr>
        <w:lastRenderedPageBreak/>
        <w:t xml:space="preserve">grants from the Alzheimer community, etc. </w:t>
      </w:r>
      <w:r>
        <w:rPr>
          <w:rFonts w:eastAsia="Calibri" w:cs="Times New Roman"/>
          <w:lang w:val="en-US"/>
        </w:rPr>
        <w:t xml:space="preserve"> </w:t>
      </w:r>
      <w:r w:rsidR="00FD46FE" w:rsidRPr="00441399">
        <w:rPr>
          <w:rFonts w:eastAsia="Calibri" w:cs="Times New Roman"/>
          <w:lang w:val="en-US"/>
        </w:rPr>
        <w:t xml:space="preserve">In this use case, the beneficiaries are Alzheimer patients.  The interested third parties are pharma/biotech companies that are interested in fundamental, applied and clinical research in the field of Alzheimer disease. </w:t>
      </w:r>
      <w:r>
        <w:rPr>
          <w:rFonts w:eastAsia="Calibri" w:cs="Times New Roman"/>
          <w:lang w:val="en-US"/>
        </w:rPr>
        <w:t xml:space="preserve"> </w:t>
      </w:r>
      <w:r w:rsidR="00FD46FE" w:rsidRPr="00441399">
        <w:rPr>
          <w:rFonts w:eastAsia="Calibri" w:cs="Times New Roman"/>
          <w:lang w:val="en-US"/>
        </w:rPr>
        <w:t>One can then develop possible use c</w:t>
      </w:r>
      <w:r>
        <w:rPr>
          <w:rFonts w:eastAsia="Calibri" w:cs="Times New Roman"/>
          <w:lang w:val="en-US"/>
        </w:rPr>
        <w:t>ases of such a pool of assets.</w:t>
      </w:r>
    </w:p>
    <w:p w:rsidR="006D32B4" w:rsidRPr="00441399" w:rsidRDefault="006D32B4" w:rsidP="00ED2DB4">
      <w:pPr>
        <w:tabs>
          <w:tab w:val="left" w:pos="567"/>
        </w:tabs>
        <w:spacing w:after="0" w:line="240" w:lineRule="auto"/>
        <w:jc w:val="left"/>
        <w:rPr>
          <w:rFonts w:eastAsia="Calibri" w:cs="Times New Roman"/>
          <w:lang w:val="en-US"/>
        </w:rPr>
      </w:pPr>
    </w:p>
    <w:p w:rsidR="00FD46FE" w:rsidRDefault="006D32B4" w:rsidP="00ED2DB4">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initial evaluation of the asset or combination of assets can be performed using the following criteria:</w:t>
      </w:r>
    </w:p>
    <w:p w:rsidR="006D32B4" w:rsidRPr="00441399" w:rsidRDefault="006D32B4" w:rsidP="00ED2DB4">
      <w:pPr>
        <w:tabs>
          <w:tab w:val="left" w:pos="567"/>
        </w:tabs>
        <w:spacing w:after="0" w:line="240" w:lineRule="auto"/>
        <w:jc w:val="left"/>
        <w:rPr>
          <w:rFonts w:eastAsia="Calibri" w:cs="Times New Roman"/>
          <w:lang w:val="en-US"/>
        </w:rPr>
      </w:pPr>
    </w:p>
    <w:p w:rsidR="00FD46FE" w:rsidRPr="00441399" w:rsidRDefault="00FD46FE" w:rsidP="00970979">
      <w:pPr>
        <w:numPr>
          <w:ilvl w:val="0"/>
          <w:numId w:val="14"/>
        </w:numPr>
        <w:tabs>
          <w:tab w:val="left" w:pos="1134"/>
        </w:tabs>
        <w:spacing w:after="0" w:line="240" w:lineRule="auto"/>
        <w:ind w:left="1134" w:hanging="567"/>
        <w:jc w:val="left"/>
        <w:rPr>
          <w:rFonts w:eastAsia="Calibri"/>
          <w:lang w:val="en-US"/>
        </w:rPr>
      </w:pPr>
      <w:r w:rsidRPr="00441399">
        <w:rPr>
          <w:rFonts w:eastAsia="Calibri"/>
          <w:b/>
          <w:lang w:val="en-US"/>
        </w:rPr>
        <w:t>Uniqueness</w:t>
      </w:r>
      <w:r w:rsidRPr="00441399">
        <w:rPr>
          <w:rFonts w:eastAsia="Calibri"/>
          <w:lang w:val="en-US"/>
        </w:rPr>
        <w:br/>
        <w:t xml:space="preserve">Is the asset novel, non-obvious, creative and/or exclusive in order to enable the interested party to improve its product or service and increase its competitiveness? </w:t>
      </w:r>
    </w:p>
    <w:p w:rsidR="00FD46FE" w:rsidRPr="00441399" w:rsidRDefault="00FD46FE" w:rsidP="00970979">
      <w:pPr>
        <w:numPr>
          <w:ilvl w:val="0"/>
          <w:numId w:val="14"/>
        </w:numPr>
        <w:tabs>
          <w:tab w:val="left" w:pos="1134"/>
        </w:tabs>
        <w:spacing w:after="0" w:line="240" w:lineRule="auto"/>
        <w:ind w:left="1134" w:hanging="567"/>
        <w:jc w:val="left"/>
        <w:rPr>
          <w:rFonts w:eastAsia="Calibri"/>
          <w:lang w:val="en-US"/>
        </w:rPr>
      </w:pPr>
      <w:r w:rsidRPr="00441399">
        <w:rPr>
          <w:rFonts w:eastAsia="Calibri"/>
          <w:b/>
          <w:lang w:val="en-US"/>
        </w:rPr>
        <w:t>Credibility</w:t>
      </w:r>
      <w:r w:rsidRPr="00441399">
        <w:rPr>
          <w:rFonts w:eastAsia="Calibri"/>
          <w:lang w:val="en-US"/>
        </w:rPr>
        <w:br/>
        <w:t>Is the asset reliable, credible and reputable in order to enable the interested party to make investment decisions and actions that affect its own reputation?</w:t>
      </w:r>
    </w:p>
    <w:p w:rsidR="00FD46FE" w:rsidRPr="00441399" w:rsidRDefault="00FD46FE" w:rsidP="00970979">
      <w:pPr>
        <w:numPr>
          <w:ilvl w:val="0"/>
          <w:numId w:val="14"/>
        </w:numPr>
        <w:tabs>
          <w:tab w:val="left" w:pos="1134"/>
        </w:tabs>
        <w:spacing w:after="0" w:line="240" w:lineRule="auto"/>
        <w:ind w:left="1134" w:hanging="567"/>
        <w:jc w:val="left"/>
        <w:rPr>
          <w:rFonts w:eastAsia="Calibri"/>
          <w:lang w:val="en-US"/>
        </w:rPr>
      </w:pPr>
      <w:r w:rsidRPr="00441399">
        <w:rPr>
          <w:rFonts w:eastAsia="Calibri"/>
          <w:b/>
          <w:lang w:val="en-US"/>
        </w:rPr>
        <w:t>Comprehensiveness</w:t>
      </w:r>
      <w:r w:rsidRPr="00441399">
        <w:rPr>
          <w:rFonts w:eastAsia="Calibri"/>
          <w:lang w:val="en-US"/>
        </w:rPr>
        <w:br/>
        <w:t>Is the asset comprehensive and coherent to a specific field or domain?</w:t>
      </w:r>
    </w:p>
    <w:p w:rsidR="00FD46FE" w:rsidRPr="00441399" w:rsidRDefault="00FD46FE" w:rsidP="00970979">
      <w:pPr>
        <w:numPr>
          <w:ilvl w:val="0"/>
          <w:numId w:val="14"/>
        </w:numPr>
        <w:tabs>
          <w:tab w:val="left" w:pos="1134"/>
        </w:tabs>
        <w:spacing w:after="0" w:line="240" w:lineRule="auto"/>
        <w:ind w:left="1134" w:hanging="567"/>
        <w:jc w:val="left"/>
        <w:rPr>
          <w:rFonts w:eastAsia="Calibri"/>
          <w:lang w:val="en-US"/>
        </w:rPr>
      </w:pPr>
      <w:r w:rsidRPr="00441399">
        <w:rPr>
          <w:rFonts w:eastAsia="Calibri"/>
          <w:b/>
          <w:lang w:val="en-US"/>
        </w:rPr>
        <w:t>Value</w:t>
      </w:r>
      <w:r w:rsidRPr="00441399">
        <w:rPr>
          <w:rFonts w:eastAsia="Calibri"/>
          <w:lang w:val="en-US"/>
        </w:rPr>
        <w:br/>
        <w:t xml:space="preserve">What is the perceived or potential value (economic and/or societal) of the utilization of the asset? </w:t>
      </w:r>
    </w:p>
    <w:p w:rsidR="00FD46FE" w:rsidRPr="00441399" w:rsidRDefault="00FD46FE" w:rsidP="00970979">
      <w:pPr>
        <w:numPr>
          <w:ilvl w:val="0"/>
          <w:numId w:val="14"/>
        </w:numPr>
        <w:tabs>
          <w:tab w:val="left" w:pos="1134"/>
        </w:tabs>
        <w:spacing w:after="0" w:line="240" w:lineRule="auto"/>
        <w:ind w:left="1134" w:hanging="567"/>
        <w:jc w:val="left"/>
        <w:rPr>
          <w:rFonts w:eastAsia="Calibri"/>
          <w:lang w:val="en-US"/>
        </w:rPr>
      </w:pPr>
      <w:r w:rsidRPr="00441399">
        <w:rPr>
          <w:rFonts w:eastAsia="Calibri"/>
          <w:b/>
          <w:lang w:val="en-US"/>
        </w:rPr>
        <w:t>User</w:t>
      </w:r>
      <w:r w:rsidRPr="00441399">
        <w:rPr>
          <w:rFonts w:eastAsia="Calibri"/>
          <w:lang w:val="en-US"/>
        </w:rPr>
        <w:br/>
        <w:t>Who is the (end-)beneficiary of the utilization of the asset and which external party or parties can have an interest in the utilization of the asset?</w:t>
      </w:r>
    </w:p>
    <w:p w:rsidR="00FD46FE" w:rsidRPr="00441399" w:rsidRDefault="00FD46FE" w:rsidP="00970979">
      <w:pPr>
        <w:numPr>
          <w:ilvl w:val="0"/>
          <w:numId w:val="14"/>
        </w:numPr>
        <w:tabs>
          <w:tab w:val="left" w:pos="1134"/>
        </w:tabs>
        <w:spacing w:after="0" w:line="240" w:lineRule="auto"/>
        <w:ind w:left="1134" w:hanging="567"/>
        <w:jc w:val="left"/>
        <w:rPr>
          <w:rFonts w:eastAsia="Calibri"/>
          <w:lang w:val="en-US"/>
        </w:rPr>
      </w:pPr>
      <w:r w:rsidRPr="00441399">
        <w:rPr>
          <w:rFonts w:eastAsia="Calibri"/>
          <w:b/>
          <w:lang w:val="en-US"/>
        </w:rPr>
        <w:lastRenderedPageBreak/>
        <w:t>Utilization method</w:t>
      </w:r>
      <w:r w:rsidRPr="00441399">
        <w:rPr>
          <w:rFonts w:eastAsia="Calibri"/>
          <w:lang w:val="en-US"/>
        </w:rPr>
        <w:br/>
        <w:t xml:space="preserve">What is the most feasible and/or effective utilization method for the asset? </w:t>
      </w:r>
    </w:p>
    <w:p w:rsidR="00FD46FE" w:rsidRPr="006D32B4" w:rsidRDefault="00FD46FE" w:rsidP="00165E75">
      <w:pPr>
        <w:tabs>
          <w:tab w:val="left" w:pos="567"/>
        </w:tabs>
        <w:spacing w:after="0" w:line="240" w:lineRule="auto"/>
        <w:jc w:val="left"/>
        <w:rPr>
          <w:rFonts w:eastAsia="Calibri"/>
          <w:lang w:val="en-US"/>
        </w:rPr>
      </w:pPr>
    </w:p>
    <w:p w:rsidR="00FD46FE" w:rsidRDefault="006D32B4"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Clearly, the clustering of assets, the recognition of value to a beneficiary, the identification of potentially interested parties, the selection of the optimal </w:t>
      </w:r>
      <w:r w:rsidRPr="00441399">
        <w:rPr>
          <w:rFonts w:eastAsia="Calibri" w:cs="Times New Roman"/>
          <w:lang w:val="en-US"/>
        </w:rPr>
        <w:t>utilization</w:t>
      </w:r>
      <w:r w:rsidR="00FD46FE" w:rsidRPr="00441399">
        <w:rPr>
          <w:rFonts w:eastAsia="Calibri" w:cs="Times New Roman"/>
          <w:lang w:val="en-US"/>
        </w:rPr>
        <w:t xml:space="preserve"> strategy and the evaluation of the assets is not a linear one-time process. </w:t>
      </w:r>
      <w:r>
        <w:rPr>
          <w:rFonts w:eastAsia="Calibri" w:cs="Times New Roman"/>
          <w:lang w:val="en-US"/>
        </w:rPr>
        <w:t xml:space="preserve"> </w:t>
      </w:r>
      <w:r w:rsidR="00FD46FE" w:rsidRPr="00441399">
        <w:rPr>
          <w:rFonts w:eastAsia="Calibri" w:cs="Times New Roman"/>
          <w:lang w:val="en-US"/>
        </w:rPr>
        <w:t xml:space="preserve">It is an iterative process that is partly intuitive and creative.  In many cases, ideas for use cases or interesting thematic approaches are presented by the researchers involved, then developed and then tested. </w:t>
      </w:r>
      <w:r>
        <w:rPr>
          <w:rFonts w:eastAsia="Calibri" w:cs="Times New Roman"/>
          <w:lang w:val="en-US"/>
        </w:rPr>
        <w:t xml:space="preserve"> </w:t>
      </w:r>
      <w:r w:rsidR="00FD46FE" w:rsidRPr="00441399">
        <w:rPr>
          <w:rFonts w:eastAsia="Calibri" w:cs="Times New Roman"/>
          <w:lang w:val="en-US"/>
        </w:rPr>
        <w:t xml:space="preserve">The </w:t>
      </w:r>
      <w:r w:rsidR="006362EB">
        <w:rPr>
          <w:rFonts w:eastAsia="Calibri" w:cs="Times New Roman"/>
          <w:lang w:val="en-US"/>
        </w:rPr>
        <w:t>Map</w:t>
      </w:r>
      <w:r w:rsidR="00FD46FE" w:rsidRPr="00441399">
        <w:rPr>
          <w:rFonts w:eastAsia="Calibri" w:cs="Times New Roman"/>
          <w:lang w:val="en-US"/>
        </w:rPr>
        <w:t xml:space="preserve"> provides a tool to focus the exploration and </w:t>
      </w:r>
      <w:r w:rsidRPr="00441399">
        <w:rPr>
          <w:rFonts w:eastAsia="Calibri" w:cs="Times New Roman"/>
          <w:lang w:val="en-US"/>
        </w:rPr>
        <w:t>prioritize</w:t>
      </w:r>
      <w:r>
        <w:rPr>
          <w:rFonts w:eastAsia="Calibri" w:cs="Times New Roman"/>
          <w:lang w:val="en-US"/>
        </w:rPr>
        <w:t xml:space="preserve"> actions.</w:t>
      </w:r>
    </w:p>
    <w:p w:rsidR="006D32B4" w:rsidRPr="00441399" w:rsidRDefault="006D32B4"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99" w:name="_Toc510355442"/>
      <w:r w:rsidRPr="00AA0D76">
        <w:rPr>
          <w:rFonts w:eastAsia="Calibri" w:cs="Times New Roman"/>
          <w:b/>
          <w:sz w:val="24"/>
          <w:szCs w:val="24"/>
          <w:u w:val="single"/>
          <w:lang w:val="en-US"/>
        </w:rPr>
        <w:t>Share (“</w:t>
      </w:r>
      <w:r w:rsidR="00AA0D76" w:rsidRPr="00AA0D76">
        <w:rPr>
          <w:rFonts w:eastAsia="Calibri" w:cs="Times New Roman"/>
          <w:b/>
          <w:sz w:val="24"/>
          <w:szCs w:val="24"/>
          <w:u w:val="single"/>
          <w:lang w:val="en-US"/>
        </w:rPr>
        <w:t>One</w:t>
      </w:r>
      <w:r w:rsidRPr="00AA0D76">
        <w:rPr>
          <w:rFonts w:eastAsia="Calibri" w:cs="Times New Roman"/>
          <w:b/>
          <w:sz w:val="24"/>
          <w:szCs w:val="24"/>
          <w:u w:val="single"/>
          <w:lang w:val="en-US"/>
        </w:rPr>
        <w:t>-to-</w:t>
      </w:r>
      <w:r w:rsidR="00AA0D76" w:rsidRPr="00AA0D76">
        <w:rPr>
          <w:rFonts w:eastAsia="Calibri" w:cs="Times New Roman"/>
          <w:b/>
          <w:sz w:val="24"/>
          <w:szCs w:val="24"/>
          <w:u w:val="single"/>
          <w:lang w:val="en-US"/>
        </w:rPr>
        <w:t>Many</w:t>
      </w:r>
      <w:r w:rsidRPr="00AA0D76">
        <w:rPr>
          <w:rFonts w:eastAsia="Calibri" w:cs="Times New Roman"/>
          <w:b/>
          <w:sz w:val="24"/>
          <w:szCs w:val="24"/>
          <w:u w:val="single"/>
          <w:lang w:val="en-US"/>
        </w:rPr>
        <w:t>”)</w:t>
      </w:r>
      <w:bookmarkEnd w:id="99"/>
    </w:p>
    <w:p w:rsidR="006D32B4" w:rsidRDefault="006D32B4" w:rsidP="00165E75">
      <w:pPr>
        <w:tabs>
          <w:tab w:val="left" w:pos="567"/>
        </w:tabs>
        <w:spacing w:after="0" w:line="240" w:lineRule="auto"/>
        <w:jc w:val="left"/>
        <w:rPr>
          <w:rFonts w:eastAsia="Calibri" w:cs="Times New Roman"/>
          <w:lang w:val="en-US"/>
        </w:rPr>
      </w:pPr>
    </w:p>
    <w:p w:rsidR="00FD46FE" w:rsidRDefault="006D32B4"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Assets can be shared with as many interested parties as possible or with the general public at large with the purpose to </w:t>
      </w:r>
      <w:r w:rsidRPr="00441399">
        <w:rPr>
          <w:rFonts w:eastAsia="Calibri" w:cs="Times New Roman"/>
          <w:lang w:val="en-US"/>
        </w:rPr>
        <w:t>maximize</w:t>
      </w:r>
      <w:r w:rsidR="00FD46FE" w:rsidRPr="00441399">
        <w:rPr>
          <w:rFonts w:eastAsia="Calibri" w:cs="Times New Roman"/>
          <w:lang w:val="en-US"/>
        </w:rPr>
        <w:t xml:space="preserve"> utilization. </w:t>
      </w:r>
      <w:r>
        <w:rPr>
          <w:rFonts w:eastAsia="Calibri" w:cs="Times New Roman"/>
          <w:lang w:val="en-US"/>
        </w:rPr>
        <w:t xml:space="preserve"> </w:t>
      </w:r>
      <w:r w:rsidR="00FD46FE" w:rsidRPr="00441399">
        <w:rPr>
          <w:rFonts w:eastAsia="Calibri" w:cs="Times New Roman"/>
          <w:lang w:val="en-US"/>
        </w:rPr>
        <w:t>Some examples are presented below.</w:t>
      </w:r>
    </w:p>
    <w:p w:rsidR="006D32B4" w:rsidRPr="00441399" w:rsidRDefault="006D32B4" w:rsidP="00165E75">
      <w:pPr>
        <w:tabs>
          <w:tab w:val="left" w:pos="567"/>
        </w:tabs>
        <w:spacing w:after="0" w:line="240" w:lineRule="auto"/>
        <w:jc w:val="left"/>
        <w:rPr>
          <w:rFonts w:eastAsia="Calibri" w:cs="Times New Roman"/>
          <w:lang w:val="en-US"/>
        </w:rPr>
      </w:pPr>
    </w:p>
    <w:p w:rsidR="00FD46FE" w:rsidRPr="00441399" w:rsidRDefault="00FD46FE" w:rsidP="00165E75">
      <w:pPr>
        <w:tabs>
          <w:tab w:val="left" w:pos="567"/>
        </w:tabs>
        <w:spacing w:after="0" w:line="240" w:lineRule="auto"/>
        <w:jc w:val="left"/>
        <w:rPr>
          <w:rFonts w:eastAsia="Calibri" w:cs="Times New Roman"/>
          <w:b/>
          <w:i/>
          <w:szCs w:val="24"/>
          <w:lang w:val="en-US"/>
        </w:rPr>
      </w:pPr>
      <w:bookmarkStart w:id="100" w:name="_Toc510355443"/>
      <w:r w:rsidRPr="00441399">
        <w:rPr>
          <w:rFonts w:eastAsia="Calibri" w:cs="Times New Roman"/>
          <w:b/>
          <w:i/>
          <w:szCs w:val="24"/>
          <w:lang w:val="en-US"/>
        </w:rPr>
        <w:t xml:space="preserve">Open </w:t>
      </w:r>
      <w:r w:rsidR="00AA0D76" w:rsidRPr="00441399">
        <w:rPr>
          <w:rFonts w:eastAsia="Calibri" w:cs="Times New Roman"/>
          <w:b/>
          <w:i/>
          <w:szCs w:val="24"/>
          <w:lang w:val="en-US"/>
        </w:rPr>
        <w:t>Source</w:t>
      </w:r>
      <w:bookmarkEnd w:id="100"/>
    </w:p>
    <w:p w:rsidR="006D32B4" w:rsidRDefault="006D32B4" w:rsidP="00165E75">
      <w:pPr>
        <w:tabs>
          <w:tab w:val="left" w:pos="567"/>
        </w:tabs>
        <w:spacing w:after="0" w:line="240" w:lineRule="auto"/>
        <w:jc w:val="left"/>
        <w:rPr>
          <w:rFonts w:eastAsia="Calibri" w:cs="Times New Roman"/>
          <w:lang w:val="en-US"/>
        </w:rPr>
      </w:pPr>
    </w:p>
    <w:p w:rsidR="00FD46FE" w:rsidRDefault="006D32B4"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An IP asset that is protected by copyright, such as software, can be shared by disclosing the copyrighted IP and at the same time providing an open source or creative commons license that defines how the IP can be used and what the consequences are of modification and integration of the IP. </w:t>
      </w:r>
      <w:r>
        <w:rPr>
          <w:rFonts w:eastAsia="Calibri" w:cs="Times New Roman"/>
          <w:lang w:val="en-US"/>
        </w:rPr>
        <w:t xml:space="preserve"> </w:t>
      </w:r>
      <w:r w:rsidR="00FD46FE" w:rsidRPr="00441399">
        <w:rPr>
          <w:rFonts w:eastAsia="Calibri" w:cs="Times New Roman"/>
          <w:lang w:val="en-US"/>
        </w:rPr>
        <w:t>Many different types of open source licenses exist, all with subtle but critical differences.</w:t>
      </w:r>
    </w:p>
    <w:p w:rsidR="006D32B4" w:rsidRDefault="006D32B4" w:rsidP="00165E75">
      <w:pPr>
        <w:tabs>
          <w:tab w:val="left" w:pos="567"/>
        </w:tabs>
        <w:spacing w:after="0" w:line="240" w:lineRule="auto"/>
        <w:jc w:val="left"/>
        <w:rPr>
          <w:rFonts w:eastAsia="Calibri" w:cs="Times New Roman"/>
          <w:lang w:val="en-US"/>
        </w:rPr>
      </w:pPr>
    </w:p>
    <w:p w:rsidR="006D32B4" w:rsidRPr="00441399" w:rsidRDefault="006D32B4" w:rsidP="00165E75">
      <w:pPr>
        <w:tabs>
          <w:tab w:val="left" w:pos="567"/>
        </w:tabs>
        <w:spacing w:after="0" w:line="240" w:lineRule="auto"/>
        <w:jc w:val="left"/>
        <w:rPr>
          <w:rFonts w:eastAsia="Calibri" w:cs="Times New Roman"/>
          <w:lang w:val="en-US"/>
        </w:rPr>
      </w:pPr>
    </w:p>
    <w:p w:rsidR="00FD46FE" w:rsidRPr="00441399" w:rsidRDefault="00FD46FE" w:rsidP="00165E75">
      <w:pPr>
        <w:tabs>
          <w:tab w:val="left" w:pos="567"/>
        </w:tabs>
        <w:spacing w:after="0" w:line="240" w:lineRule="auto"/>
        <w:jc w:val="left"/>
        <w:rPr>
          <w:rFonts w:eastAsia="Calibri" w:cs="Times New Roman"/>
          <w:b/>
          <w:i/>
          <w:szCs w:val="24"/>
          <w:lang w:val="en-US"/>
        </w:rPr>
      </w:pPr>
      <w:bookmarkStart w:id="101" w:name="_Toc510355444"/>
      <w:r w:rsidRPr="00441399">
        <w:rPr>
          <w:rFonts w:eastAsia="Calibri" w:cs="Times New Roman"/>
          <w:b/>
          <w:i/>
          <w:szCs w:val="24"/>
          <w:lang w:val="en-US"/>
        </w:rPr>
        <w:lastRenderedPageBreak/>
        <w:t>Non-</w:t>
      </w:r>
      <w:r w:rsidR="00AA0D76" w:rsidRPr="00441399">
        <w:rPr>
          <w:rFonts w:eastAsia="Calibri" w:cs="Times New Roman"/>
          <w:b/>
          <w:i/>
          <w:szCs w:val="24"/>
          <w:lang w:val="en-US"/>
        </w:rPr>
        <w:t>Litigation Pledge</w:t>
      </w:r>
      <w:bookmarkEnd w:id="101"/>
    </w:p>
    <w:p w:rsidR="006D32B4" w:rsidRDefault="006D32B4" w:rsidP="00165E75">
      <w:pPr>
        <w:tabs>
          <w:tab w:val="left" w:pos="567"/>
        </w:tabs>
        <w:spacing w:after="0" w:line="240" w:lineRule="auto"/>
        <w:jc w:val="left"/>
        <w:rPr>
          <w:rFonts w:eastAsia="Calibri" w:cs="Times New Roman"/>
          <w:lang w:val="en-US"/>
        </w:rPr>
      </w:pPr>
    </w:p>
    <w:p w:rsidR="00FD46FE" w:rsidRDefault="006D32B4"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Patents do not lend themselves to be shared because a patent is essentially a right of the holder to prevent others from utilizing the patented invention. </w:t>
      </w:r>
      <w:r>
        <w:rPr>
          <w:rFonts w:eastAsia="Calibri" w:cs="Times New Roman"/>
          <w:lang w:val="en-US"/>
        </w:rPr>
        <w:t xml:space="preserve"> </w:t>
      </w:r>
      <w:r w:rsidR="00FD46FE" w:rsidRPr="00441399">
        <w:rPr>
          <w:rFonts w:eastAsia="Calibri" w:cs="Times New Roman"/>
          <w:lang w:val="en-US"/>
        </w:rPr>
        <w:t xml:space="preserve">Patents are not normally meant to be shared in a ‘one-to-many’ manner. </w:t>
      </w:r>
      <w:r>
        <w:rPr>
          <w:rFonts w:eastAsia="Calibri" w:cs="Times New Roman"/>
          <w:lang w:val="en-US"/>
        </w:rPr>
        <w:t xml:space="preserve"> </w:t>
      </w:r>
      <w:r w:rsidR="00FD46FE" w:rsidRPr="00441399">
        <w:rPr>
          <w:rFonts w:eastAsia="Calibri" w:cs="Times New Roman"/>
          <w:lang w:val="en-US"/>
        </w:rPr>
        <w:t>But, two ways that a patent can be broadly shared is by pledging that you will not prevent others from using the patented invention, and by offering easy access, non-exclusively to a patent pool. Recently, Tesla Motors, Inc. (a US based car manufacturer) has made such a pledge by announcing that it will not take legal actions against anybody that us</w:t>
      </w:r>
      <w:r>
        <w:rPr>
          <w:rFonts w:eastAsia="Calibri" w:cs="Times New Roman"/>
          <w:lang w:val="en-US"/>
        </w:rPr>
        <w:t>es its patents in “good faith”.</w:t>
      </w:r>
    </w:p>
    <w:p w:rsidR="006D32B4" w:rsidRPr="00441399" w:rsidRDefault="006D32B4" w:rsidP="00165E75">
      <w:pPr>
        <w:tabs>
          <w:tab w:val="left" w:pos="567"/>
        </w:tabs>
        <w:spacing w:after="0" w:line="240" w:lineRule="auto"/>
        <w:jc w:val="left"/>
        <w:rPr>
          <w:rFonts w:eastAsia="Calibri" w:cs="Times New Roman"/>
          <w:lang w:val="en-US"/>
        </w:rPr>
      </w:pPr>
    </w:p>
    <w:p w:rsidR="00FD46FE" w:rsidRPr="00441399" w:rsidRDefault="00FD46FE" w:rsidP="00165E75">
      <w:pPr>
        <w:tabs>
          <w:tab w:val="left" w:pos="567"/>
        </w:tabs>
        <w:spacing w:after="0" w:line="240" w:lineRule="auto"/>
        <w:jc w:val="left"/>
        <w:rPr>
          <w:rFonts w:eastAsia="Calibri" w:cs="Times New Roman"/>
          <w:b/>
          <w:i/>
          <w:szCs w:val="24"/>
          <w:lang w:val="en-US"/>
        </w:rPr>
      </w:pPr>
      <w:bookmarkStart w:id="102" w:name="_Toc510355445"/>
      <w:r w:rsidRPr="00441399">
        <w:rPr>
          <w:rFonts w:eastAsia="Calibri" w:cs="Times New Roman"/>
          <w:b/>
          <w:i/>
          <w:szCs w:val="24"/>
          <w:lang w:val="en-US"/>
        </w:rPr>
        <w:t>Disclose</w:t>
      </w:r>
      <w:bookmarkEnd w:id="102"/>
    </w:p>
    <w:p w:rsidR="006D32B4" w:rsidRDefault="006D32B4" w:rsidP="00165E75">
      <w:pPr>
        <w:tabs>
          <w:tab w:val="left" w:pos="567"/>
        </w:tabs>
        <w:spacing w:after="0" w:line="240" w:lineRule="auto"/>
        <w:jc w:val="left"/>
        <w:rPr>
          <w:rFonts w:eastAsia="Calibri" w:cs="Times New Roman"/>
          <w:lang w:val="en-US"/>
        </w:rPr>
      </w:pPr>
    </w:p>
    <w:p w:rsidR="00FD46FE" w:rsidRDefault="006D32B4"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A knowledge asset, not protected by law, can be shared by publication in a scientific journal or in any public media, including a contribution to a discussion program on TV, a letter to a newspaper, etc.</w:t>
      </w:r>
    </w:p>
    <w:p w:rsidR="006D32B4" w:rsidRPr="00441399" w:rsidRDefault="006D32B4" w:rsidP="00165E75">
      <w:pPr>
        <w:tabs>
          <w:tab w:val="left" w:pos="567"/>
        </w:tabs>
        <w:spacing w:after="0" w:line="240" w:lineRule="auto"/>
        <w:jc w:val="left"/>
        <w:rPr>
          <w:rFonts w:eastAsia="Calibri" w:cs="Times New Roman"/>
          <w:lang w:val="en-US"/>
        </w:rPr>
      </w:pPr>
    </w:p>
    <w:p w:rsidR="00FD46FE" w:rsidRPr="00441399" w:rsidRDefault="00FD46FE" w:rsidP="00165E75">
      <w:pPr>
        <w:tabs>
          <w:tab w:val="left" w:pos="567"/>
        </w:tabs>
        <w:spacing w:after="0" w:line="240" w:lineRule="auto"/>
        <w:jc w:val="left"/>
        <w:rPr>
          <w:rFonts w:eastAsia="Calibri" w:cs="Times New Roman"/>
          <w:b/>
          <w:i/>
          <w:szCs w:val="24"/>
          <w:lang w:val="en-US"/>
        </w:rPr>
      </w:pPr>
      <w:bookmarkStart w:id="103" w:name="_Toc510355446"/>
      <w:r w:rsidRPr="00441399">
        <w:rPr>
          <w:rFonts w:eastAsia="Calibri" w:cs="Times New Roman"/>
          <w:b/>
          <w:i/>
          <w:szCs w:val="24"/>
          <w:lang w:val="en-US"/>
        </w:rPr>
        <w:t>Timesharing</w:t>
      </w:r>
      <w:bookmarkEnd w:id="103"/>
    </w:p>
    <w:p w:rsidR="006D32B4" w:rsidRDefault="006D32B4" w:rsidP="00165E75">
      <w:pPr>
        <w:tabs>
          <w:tab w:val="left" w:pos="567"/>
        </w:tabs>
        <w:spacing w:after="0" w:line="240" w:lineRule="auto"/>
        <w:jc w:val="left"/>
        <w:rPr>
          <w:rFonts w:eastAsia="Calibri" w:cs="Times New Roman"/>
          <w:lang w:val="en-US"/>
        </w:rPr>
      </w:pPr>
    </w:p>
    <w:p w:rsidR="00FD46FE" w:rsidRDefault="006D32B4"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case the asset is a physical asset, such as a piece of equipment, a laboratory, a collection of objects, etc., the asset is usually not used 100% of the time (24/7/365) by the institution itself. </w:t>
      </w:r>
      <w:r w:rsidR="00440006">
        <w:rPr>
          <w:rFonts w:eastAsia="Calibri" w:cs="Times New Roman"/>
          <w:lang w:val="en-US"/>
        </w:rPr>
        <w:t xml:space="preserve"> </w:t>
      </w:r>
      <w:r w:rsidR="00FD46FE" w:rsidRPr="00441399">
        <w:rPr>
          <w:rFonts w:eastAsia="Calibri" w:cs="Times New Roman"/>
          <w:lang w:val="en-US"/>
        </w:rPr>
        <w:t>In that case, one can utilize such an asset by time-sharing: allowing the interested party to use the asset during the time that the asset is not regularly used by the institution itself.</w:t>
      </w:r>
      <w:r w:rsidR="00440006">
        <w:rPr>
          <w:rFonts w:eastAsia="Calibri" w:cs="Times New Roman"/>
          <w:lang w:val="en-US"/>
        </w:rPr>
        <w:t xml:space="preserve"> </w:t>
      </w:r>
      <w:r w:rsidR="00FD46FE" w:rsidRPr="00441399">
        <w:rPr>
          <w:rFonts w:eastAsia="Calibri" w:cs="Times New Roman"/>
          <w:lang w:val="en-US"/>
        </w:rPr>
        <w:t xml:space="preserve"> Depending on the asset, the interested party can come into the institution to use it (ensuring that proper liability and property insurance is in place), or in certain cases, users can use the asset </w:t>
      </w:r>
      <w:r w:rsidR="00FD46FE" w:rsidRPr="00441399">
        <w:rPr>
          <w:rFonts w:eastAsia="Calibri" w:cs="Times New Roman"/>
          <w:lang w:val="en-US"/>
        </w:rPr>
        <w:lastRenderedPageBreak/>
        <w:t xml:space="preserve">remotely via the internet.  Alternatively, the actual use of the asset can be performed by the institution on </w:t>
      </w:r>
      <w:r w:rsidR="00440006">
        <w:rPr>
          <w:rFonts w:eastAsia="Calibri" w:cs="Times New Roman"/>
          <w:lang w:val="en-US"/>
        </w:rPr>
        <w:t>behalf of the interested party.</w:t>
      </w:r>
    </w:p>
    <w:p w:rsidR="00440006" w:rsidRPr="00441399" w:rsidRDefault="00440006"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04" w:name="_Toc510355447"/>
      <w:r w:rsidRPr="00AA0D76">
        <w:rPr>
          <w:rFonts w:eastAsia="Calibri" w:cs="Times New Roman"/>
          <w:b/>
          <w:sz w:val="24"/>
          <w:szCs w:val="24"/>
          <w:u w:val="single"/>
          <w:lang w:val="en-US"/>
        </w:rPr>
        <w:t>Transfer (“</w:t>
      </w:r>
      <w:r w:rsidR="00AA0D76" w:rsidRPr="00AA0D76">
        <w:rPr>
          <w:rFonts w:eastAsia="Calibri" w:cs="Times New Roman"/>
          <w:b/>
          <w:sz w:val="24"/>
          <w:szCs w:val="24"/>
          <w:u w:val="single"/>
          <w:lang w:val="en-US"/>
        </w:rPr>
        <w:t>One</w:t>
      </w:r>
      <w:r w:rsidRPr="00AA0D76">
        <w:rPr>
          <w:rFonts w:eastAsia="Calibri" w:cs="Times New Roman"/>
          <w:b/>
          <w:sz w:val="24"/>
          <w:szCs w:val="24"/>
          <w:u w:val="single"/>
          <w:lang w:val="en-US"/>
        </w:rPr>
        <w:t>-to-</w:t>
      </w:r>
      <w:r w:rsidR="00AA0D76" w:rsidRPr="00AA0D76">
        <w:rPr>
          <w:rFonts w:eastAsia="Calibri" w:cs="Times New Roman"/>
          <w:b/>
          <w:sz w:val="24"/>
          <w:szCs w:val="24"/>
          <w:u w:val="single"/>
          <w:lang w:val="en-US"/>
        </w:rPr>
        <w:t>One</w:t>
      </w:r>
      <w:r w:rsidRPr="00AA0D76">
        <w:rPr>
          <w:rFonts w:eastAsia="Calibri" w:cs="Times New Roman"/>
          <w:b/>
          <w:sz w:val="24"/>
          <w:szCs w:val="24"/>
          <w:u w:val="single"/>
          <w:lang w:val="en-US"/>
        </w:rPr>
        <w:t>”)</w:t>
      </w:r>
      <w:bookmarkEnd w:id="104"/>
      <w:r w:rsidRPr="00AA0D76">
        <w:rPr>
          <w:rFonts w:eastAsia="Calibri" w:cs="Times New Roman"/>
          <w:b/>
          <w:sz w:val="24"/>
          <w:szCs w:val="24"/>
          <w:u w:val="single"/>
          <w:lang w:val="en-US"/>
        </w:rPr>
        <w:t xml:space="preserve"> </w:t>
      </w:r>
    </w:p>
    <w:p w:rsidR="00440006"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Assets can be utilized by one interested party or by a select group of interested parties on a one-to-one basis.</w:t>
      </w:r>
      <w:r>
        <w:rPr>
          <w:rFonts w:eastAsia="Calibri" w:cs="Times New Roman"/>
          <w:lang w:val="en-US"/>
        </w:rPr>
        <w:t xml:space="preserve"> </w:t>
      </w:r>
      <w:r w:rsidR="00FD46FE" w:rsidRPr="00441399">
        <w:rPr>
          <w:rFonts w:eastAsia="Calibri" w:cs="Times New Roman"/>
          <w:lang w:val="en-US"/>
        </w:rPr>
        <w:t xml:space="preserve"> Some examples are presented below.</w:t>
      </w:r>
    </w:p>
    <w:p w:rsidR="00440006" w:rsidRPr="00441399"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the case where the asset is an intellectual property, the asset can be assigned to, or the right to utilize the asset can be granted to, an interested party. </w:t>
      </w:r>
      <w:r>
        <w:rPr>
          <w:rFonts w:eastAsia="Calibri" w:cs="Times New Roman"/>
          <w:lang w:val="en-US"/>
        </w:rPr>
        <w:t xml:space="preserve"> </w:t>
      </w:r>
      <w:r w:rsidR="00FD46FE" w:rsidRPr="00441399">
        <w:rPr>
          <w:rFonts w:eastAsia="Calibri" w:cs="Times New Roman"/>
          <w:lang w:val="en-US"/>
        </w:rPr>
        <w:t xml:space="preserve">This action is typical in technology transfer and is </w:t>
      </w:r>
      <w:r>
        <w:rPr>
          <w:rFonts w:eastAsia="Calibri" w:cs="Times New Roman"/>
          <w:lang w:val="en-US"/>
        </w:rPr>
        <w:t>well documented and understood.</w:t>
      </w:r>
    </w:p>
    <w:p w:rsidR="00440006" w:rsidRPr="00441399"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 non-exclusive grant to several parties should not be confused with “sharing”. </w:t>
      </w:r>
      <w:r w:rsidR="00C161FD">
        <w:rPr>
          <w:rFonts w:eastAsia="Calibri" w:cs="Times New Roman"/>
          <w:lang w:val="en-US"/>
        </w:rPr>
        <w:t xml:space="preserve"> </w:t>
      </w:r>
      <w:r w:rsidR="00FD46FE" w:rsidRPr="00441399">
        <w:rPr>
          <w:rFonts w:eastAsia="Calibri" w:cs="Times New Roman"/>
          <w:lang w:val="en-US"/>
        </w:rPr>
        <w:t xml:space="preserve">A non-exclusive license is a one-to-one transaction and therefore should be considered an </w:t>
      </w:r>
      <w:r>
        <w:rPr>
          <w:rFonts w:eastAsia="Calibri" w:cs="Times New Roman"/>
          <w:lang w:val="en-US"/>
        </w:rPr>
        <w:t>action of “transfer”.</w:t>
      </w:r>
    </w:p>
    <w:p w:rsidR="00440006" w:rsidRPr="00441399"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In case the asset is an explicit (non-tacit) knowledge asset, the asset can be transferred by maintaining confidentiality of the asset and only disclosing it to the interested party under a confidentiality agreement.  In an academic environment, this is usually not desirable, due to the difficulty of maintaining confidentiality over a period of time in an institution where the dissemination of kn</w:t>
      </w:r>
      <w:r>
        <w:rPr>
          <w:rFonts w:eastAsia="Calibri" w:cs="Times New Roman"/>
          <w:lang w:val="en-US"/>
        </w:rPr>
        <w:t>owledge is given high priority.</w:t>
      </w:r>
    </w:p>
    <w:p w:rsidR="00440006" w:rsidRDefault="00440006"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05" w:name="_Toc510355448"/>
      <w:r w:rsidRPr="00AA0D76">
        <w:rPr>
          <w:rFonts w:eastAsia="Calibri" w:cs="Times New Roman"/>
          <w:b/>
          <w:sz w:val="24"/>
          <w:szCs w:val="24"/>
          <w:u w:val="single"/>
          <w:lang w:val="en-US"/>
        </w:rPr>
        <w:t>Collaborate</w:t>
      </w:r>
      <w:bookmarkEnd w:id="105"/>
    </w:p>
    <w:p w:rsidR="00440006"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the case where the asset is a tacit knowledge asset, the tacit knowledge can be made available or transferred for utilization by means </w:t>
      </w:r>
      <w:r w:rsidR="00FD46FE" w:rsidRPr="00441399">
        <w:rPr>
          <w:rFonts w:eastAsia="Calibri" w:cs="Times New Roman"/>
          <w:lang w:val="en-US"/>
        </w:rPr>
        <w:lastRenderedPageBreak/>
        <w:t>of collaborative activities, including education and consultancy, between the holder(s) of the tacit knowledge and the party that wants to acquire the tacit knowledge.  This can be done’ one to one’ or ‘one to many’ in a large research consortium.</w:t>
      </w:r>
    </w:p>
    <w:p w:rsidR="00440006" w:rsidRPr="00441399" w:rsidRDefault="00440006"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06" w:name="_Toc510355449"/>
      <w:r w:rsidRPr="00AA0D76">
        <w:rPr>
          <w:rFonts w:eastAsia="Calibri" w:cs="Times New Roman"/>
          <w:b/>
          <w:sz w:val="24"/>
          <w:szCs w:val="24"/>
          <w:u w:val="single"/>
          <w:lang w:val="en-US"/>
        </w:rPr>
        <w:t>Venture</w:t>
      </w:r>
      <w:bookmarkEnd w:id="106"/>
    </w:p>
    <w:p w:rsidR="00440006"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In some cases, there is an asset with a use case of high potential value but (i) it is not possible to find an interested commercialization partner and/or (ii) the researchers that are directly involved with the asset have expressed an interest to </w:t>
      </w:r>
      <w:r w:rsidRPr="00441399">
        <w:rPr>
          <w:rFonts w:eastAsia="Calibri" w:cs="Times New Roman"/>
          <w:lang w:val="en-US"/>
        </w:rPr>
        <w:t>commercialize</w:t>
      </w:r>
      <w:r w:rsidR="00FD46FE" w:rsidRPr="00441399">
        <w:rPr>
          <w:rFonts w:eastAsia="Calibri" w:cs="Times New Roman"/>
          <w:lang w:val="en-US"/>
        </w:rPr>
        <w:t xml:space="preserve"> the asset themselves, via a start-up company. </w:t>
      </w:r>
      <w:r>
        <w:rPr>
          <w:rFonts w:eastAsia="Calibri" w:cs="Times New Roman"/>
          <w:lang w:val="en-US"/>
        </w:rPr>
        <w:t xml:space="preserve"> </w:t>
      </w:r>
      <w:r w:rsidR="00FD46FE" w:rsidRPr="00441399">
        <w:rPr>
          <w:rFonts w:eastAsia="Calibri" w:cs="Times New Roman"/>
          <w:lang w:val="en-US"/>
        </w:rPr>
        <w:t xml:space="preserve">This is increasingly the case with inventions, patents and software. </w:t>
      </w:r>
      <w:r>
        <w:rPr>
          <w:rFonts w:eastAsia="Calibri" w:cs="Times New Roman"/>
          <w:lang w:val="en-US"/>
        </w:rPr>
        <w:t xml:space="preserve"> </w:t>
      </w:r>
      <w:r w:rsidR="00FD46FE" w:rsidRPr="00441399">
        <w:rPr>
          <w:rFonts w:eastAsia="Calibri" w:cs="Times New Roman"/>
          <w:lang w:val="en-US"/>
        </w:rPr>
        <w:t>However, it can also be the case with a novel service or product concept.</w:t>
      </w:r>
    </w:p>
    <w:p w:rsidR="00440006" w:rsidRPr="00441399"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In that case, the institution may decide to facilitate the establishment of a dedicated company for the p</w:t>
      </w:r>
      <w:r>
        <w:rPr>
          <w:rFonts w:eastAsia="Calibri" w:cs="Times New Roman"/>
          <w:lang w:val="en-US"/>
        </w:rPr>
        <w:t>u</w:t>
      </w:r>
      <w:r w:rsidR="00FD46FE" w:rsidRPr="00441399">
        <w:rPr>
          <w:rFonts w:eastAsia="Calibri" w:cs="Times New Roman"/>
          <w:lang w:val="en-US"/>
        </w:rPr>
        <w:t xml:space="preserve">rpose of utilizing the asset(s). </w:t>
      </w:r>
      <w:r>
        <w:rPr>
          <w:rFonts w:eastAsia="Calibri" w:cs="Times New Roman"/>
          <w:lang w:val="en-US"/>
        </w:rPr>
        <w:t xml:space="preserve"> </w:t>
      </w:r>
      <w:r w:rsidR="00FD46FE" w:rsidRPr="00441399">
        <w:rPr>
          <w:rFonts w:eastAsia="Calibri" w:cs="Times New Roman"/>
          <w:lang w:val="en-US"/>
        </w:rPr>
        <w:t xml:space="preserve">In most cases, the employees of the institution that are involved with the asset have a </w:t>
      </w:r>
      <w:r w:rsidR="0075125E" w:rsidRPr="00441399">
        <w:rPr>
          <w:rFonts w:eastAsia="Calibri" w:cs="Times New Roman"/>
          <w:lang w:val="en-US"/>
        </w:rPr>
        <w:t>well-defined</w:t>
      </w:r>
      <w:r w:rsidR="00FD46FE" w:rsidRPr="00441399">
        <w:rPr>
          <w:rFonts w:eastAsia="Calibri" w:cs="Times New Roman"/>
          <w:lang w:val="en-US"/>
        </w:rPr>
        <w:t xml:space="preserve"> positio</w:t>
      </w:r>
      <w:r>
        <w:rPr>
          <w:rFonts w:eastAsia="Calibri" w:cs="Times New Roman"/>
          <w:lang w:val="en-US"/>
        </w:rPr>
        <w:t>n and role in this new venture.</w:t>
      </w:r>
    </w:p>
    <w:p w:rsidR="00440006" w:rsidRPr="00441399"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In some cases, the use case of the asset provides a high value to the public at large, but not necessarily a high financial/commercial benefit to the company.</w:t>
      </w:r>
      <w:r w:rsidR="00842321">
        <w:rPr>
          <w:rFonts w:eastAsia="Calibri" w:cs="Times New Roman"/>
          <w:lang w:val="en-US"/>
        </w:rPr>
        <w:t xml:space="preserve"> </w:t>
      </w:r>
      <w:r w:rsidR="00FD46FE" w:rsidRPr="00441399">
        <w:rPr>
          <w:rFonts w:eastAsia="Calibri" w:cs="Times New Roman"/>
          <w:lang w:val="en-US"/>
        </w:rPr>
        <w:t xml:space="preserve"> In some countries, it is possible to establish a social enterprise that aims to </w:t>
      </w:r>
      <w:r w:rsidRPr="00441399">
        <w:rPr>
          <w:rFonts w:eastAsia="Calibri" w:cs="Times New Roman"/>
          <w:lang w:val="en-US"/>
        </w:rPr>
        <w:t>maximize</w:t>
      </w:r>
      <w:r w:rsidR="00FD46FE" w:rsidRPr="00441399">
        <w:rPr>
          <w:rFonts w:eastAsia="Calibri" w:cs="Times New Roman"/>
          <w:lang w:val="en-US"/>
        </w:rPr>
        <w:t xml:space="preserve"> societal value by means of business methods by the enterprise (as opposed to </w:t>
      </w:r>
      <w:r w:rsidRPr="00441399">
        <w:rPr>
          <w:rFonts w:eastAsia="Calibri" w:cs="Times New Roman"/>
          <w:lang w:val="en-US"/>
        </w:rPr>
        <w:t>maximizing</w:t>
      </w:r>
      <w:r w:rsidR="00FD46FE" w:rsidRPr="00441399">
        <w:rPr>
          <w:rFonts w:eastAsia="Calibri" w:cs="Times New Roman"/>
          <w:lang w:val="en-US"/>
        </w:rPr>
        <w:t xml:space="preserve"> shareholder value in the case of a traditional enterprise).</w:t>
      </w:r>
    </w:p>
    <w:p w:rsidR="00AA0D76" w:rsidRPr="00441399" w:rsidRDefault="00AA0D76" w:rsidP="00165E75">
      <w:pPr>
        <w:tabs>
          <w:tab w:val="left" w:pos="567"/>
        </w:tabs>
        <w:spacing w:after="0" w:line="240" w:lineRule="auto"/>
        <w:jc w:val="left"/>
        <w:rPr>
          <w:rFonts w:eastAsia="Calibri" w:cs="Times New Roman"/>
          <w:lang w:val="en-US"/>
        </w:rPr>
      </w:pPr>
    </w:p>
    <w:p w:rsidR="00FD46FE" w:rsidRPr="00AA0D76" w:rsidRDefault="00FD46FE" w:rsidP="00125848">
      <w:pPr>
        <w:pStyle w:val="Heading10"/>
        <w:rPr>
          <w:lang w:eastAsia="en-ZA"/>
        </w:rPr>
      </w:pPr>
      <w:bookmarkStart w:id="107" w:name="_Toc510355450"/>
      <w:bookmarkStart w:id="108" w:name="_Toc520362293"/>
      <w:r w:rsidRPr="00AA0D76">
        <w:rPr>
          <w:lang w:eastAsia="en-ZA"/>
        </w:rPr>
        <w:lastRenderedPageBreak/>
        <w:t xml:space="preserve">How to </w:t>
      </w:r>
      <w:r w:rsidR="00AA0D76" w:rsidRPr="00AA0D76">
        <w:rPr>
          <w:lang w:eastAsia="en-ZA"/>
        </w:rPr>
        <w:t xml:space="preserve">Use </w:t>
      </w:r>
      <w:r w:rsidRPr="00AA0D76">
        <w:rPr>
          <w:lang w:eastAsia="en-ZA"/>
        </w:rPr>
        <w:t xml:space="preserve">the </w:t>
      </w:r>
      <w:r w:rsidR="006362EB" w:rsidRPr="00AA0D76">
        <w:rPr>
          <w:lang w:eastAsia="en-ZA"/>
        </w:rPr>
        <w:t>Map</w:t>
      </w:r>
      <w:r w:rsidRPr="00AA0D76">
        <w:rPr>
          <w:lang w:eastAsia="en-ZA"/>
        </w:rPr>
        <w:t>?</w:t>
      </w:r>
      <w:bookmarkEnd w:id="107"/>
      <w:bookmarkEnd w:id="108"/>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The </w:t>
      </w:r>
      <w:r w:rsidR="006362EB">
        <w:rPr>
          <w:rFonts w:eastAsia="Calibri" w:cs="Times New Roman"/>
          <w:lang w:val="en-US"/>
        </w:rPr>
        <w:t>Map</w:t>
      </w:r>
      <w:r w:rsidR="00FD46FE" w:rsidRPr="00441399">
        <w:rPr>
          <w:rFonts w:eastAsia="Calibri" w:cs="Times New Roman"/>
          <w:lang w:val="en-US"/>
        </w:rPr>
        <w:t xml:space="preserve"> </w:t>
      </w:r>
      <w:r w:rsidR="00A90EF8" w:rsidRPr="00441399">
        <w:rPr>
          <w:rFonts w:eastAsia="Calibri" w:cs="Times New Roman"/>
          <w:lang w:val="en-US"/>
        </w:rPr>
        <w:t xml:space="preserve">(see also the later Section) </w:t>
      </w:r>
      <w:r w:rsidR="00FD46FE" w:rsidRPr="00441399">
        <w:rPr>
          <w:rFonts w:eastAsia="Calibri" w:cs="Times New Roman"/>
          <w:lang w:val="en-US"/>
        </w:rPr>
        <w:t xml:space="preserve">is a descriptive and practical framework for the utilization of academic assets. </w:t>
      </w:r>
      <w:r>
        <w:rPr>
          <w:rFonts w:eastAsia="Calibri" w:cs="Times New Roman"/>
          <w:lang w:val="en-US"/>
        </w:rPr>
        <w:t xml:space="preserve"> </w:t>
      </w:r>
      <w:r w:rsidR="00FD46FE" w:rsidRPr="00441399">
        <w:rPr>
          <w:rFonts w:eastAsia="Calibri" w:cs="Times New Roman"/>
          <w:lang w:val="en-US"/>
        </w:rPr>
        <w:t xml:space="preserve">This chapter provides pragmatic instructions about how a new (or </w:t>
      </w:r>
      <w:r>
        <w:rPr>
          <w:rFonts w:eastAsia="Calibri" w:cs="Times New Roman"/>
          <w:lang w:val="en-US"/>
        </w:rPr>
        <w:t xml:space="preserve">young) TTO can use the </w:t>
      </w:r>
      <w:r w:rsidR="006362EB">
        <w:rPr>
          <w:rFonts w:eastAsia="Calibri" w:cs="Times New Roman"/>
          <w:lang w:val="en-US"/>
        </w:rPr>
        <w:t>Map</w:t>
      </w:r>
      <w:r>
        <w:rPr>
          <w:rFonts w:eastAsia="Calibri" w:cs="Times New Roman"/>
          <w:lang w:val="en-US"/>
        </w:rPr>
        <w:t>.</w:t>
      </w:r>
    </w:p>
    <w:p w:rsidR="00125848" w:rsidRDefault="00125848" w:rsidP="00165E75">
      <w:pPr>
        <w:tabs>
          <w:tab w:val="left" w:pos="567"/>
        </w:tabs>
        <w:spacing w:after="0" w:line="240" w:lineRule="auto"/>
        <w:jc w:val="left"/>
        <w:rPr>
          <w:rFonts w:eastAsia="Calibri" w:cs="Times New Roman"/>
          <w:lang w:val="en-US"/>
        </w:rPr>
      </w:pPr>
    </w:p>
    <w:p w:rsidR="00125848" w:rsidRDefault="00125848" w:rsidP="00165E75">
      <w:pPr>
        <w:tabs>
          <w:tab w:val="left" w:pos="567"/>
        </w:tabs>
        <w:spacing w:after="0" w:line="240" w:lineRule="auto"/>
        <w:jc w:val="left"/>
        <w:rPr>
          <w:rFonts w:eastAsia="Calibri" w:cs="Times New Roman"/>
          <w:lang w:val="en-US"/>
        </w:rPr>
      </w:pPr>
    </w:p>
    <w:p w:rsidR="00125848" w:rsidRPr="00441399" w:rsidRDefault="00125848"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09" w:name="_Toc510355451"/>
      <w:r w:rsidRPr="00AA0D76">
        <w:rPr>
          <w:rFonts w:eastAsia="Calibri" w:cs="Times New Roman"/>
          <w:b/>
          <w:sz w:val="24"/>
          <w:szCs w:val="24"/>
          <w:u w:val="single"/>
          <w:lang w:val="en-US"/>
        </w:rPr>
        <w:t>Inspiration</w:t>
      </w:r>
      <w:bookmarkEnd w:id="109"/>
    </w:p>
    <w:p w:rsidR="00440006"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The </w:t>
      </w:r>
      <w:r w:rsidR="006362EB">
        <w:rPr>
          <w:rFonts w:eastAsia="Calibri" w:cs="Times New Roman"/>
          <w:lang w:val="en-US"/>
        </w:rPr>
        <w:t>Map</w:t>
      </w:r>
      <w:r w:rsidR="00FD46FE" w:rsidRPr="00441399">
        <w:rPr>
          <w:rFonts w:eastAsia="Calibri" w:cs="Times New Roman"/>
          <w:lang w:val="en-US"/>
        </w:rPr>
        <w:t xml:space="preserve"> can be used as a source of inspiration and reflection. </w:t>
      </w:r>
      <w:r w:rsidR="00842321">
        <w:rPr>
          <w:rFonts w:eastAsia="Calibri" w:cs="Times New Roman"/>
          <w:lang w:val="en-US"/>
        </w:rPr>
        <w:t xml:space="preserve"> </w:t>
      </w:r>
      <w:r w:rsidR="00FD46FE" w:rsidRPr="00441399">
        <w:rPr>
          <w:rFonts w:eastAsia="Calibri" w:cs="Times New Roman"/>
          <w:lang w:val="en-US"/>
        </w:rPr>
        <w:t>Sometimes one needs to take a step back from the day-to-day business and look at knowle</w:t>
      </w:r>
      <w:r>
        <w:rPr>
          <w:rFonts w:eastAsia="Calibri" w:cs="Times New Roman"/>
          <w:lang w:val="en-US"/>
        </w:rPr>
        <w:t>dge transfer at a higher level.</w:t>
      </w:r>
    </w:p>
    <w:p w:rsidR="00440006" w:rsidRPr="00441399"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Also, traditionally, knowledge transfer is </w:t>
      </w:r>
      <w:r w:rsidRPr="00441399">
        <w:rPr>
          <w:rFonts w:eastAsia="Calibri" w:cs="Times New Roman"/>
          <w:lang w:val="en-US"/>
        </w:rPr>
        <w:t>focused</w:t>
      </w:r>
      <w:r w:rsidR="00FD46FE" w:rsidRPr="00441399">
        <w:rPr>
          <w:rFonts w:eastAsia="Calibri" w:cs="Times New Roman"/>
          <w:lang w:val="en-US"/>
        </w:rPr>
        <w:t xml:space="preserve"> on patenting, </w:t>
      </w:r>
      <w:r w:rsidRPr="00441399">
        <w:rPr>
          <w:rFonts w:eastAsia="Calibri" w:cs="Times New Roman"/>
          <w:lang w:val="en-US"/>
        </w:rPr>
        <w:t>licensing</w:t>
      </w:r>
      <w:r w:rsidR="00FD46FE" w:rsidRPr="00441399">
        <w:rPr>
          <w:rFonts w:eastAsia="Calibri" w:cs="Times New Roman"/>
          <w:lang w:val="en-US"/>
        </w:rPr>
        <w:t xml:space="preserve"> to existing companies and licensing to spin-offs that is most</w:t>
      </w:r>
      <w:r>
        <w:rPr>
          <w:rFonts w:eastAsia="Calibri" w:cs="Times New Roman"/>
          <w:lang w:val="en-US"/>
        </w:rPr>
        <w:t xml:space="preserve"> relevant for the STEM areas - </w:t>
      </w:r>
      <w:r w:rsidR="00FD46FE" w:rsidRPr="00441399">
        <w:rPr>
          <w:rFonts w:eastAsia="Calibri" w:cs="Times New Roman"/>
          <w:lang w:val="en-US"/>
        </w:rPr>
        <w:t>sciences and engineering.</w:t>
      </w:r>
      <w:r>
        <w:rPr>
          <w:rFonts w:eastAsia="Calibri" w:cs="Times New Roman"/>
          <w:lang w:val="en-US"/>
        </w:rPr>
        <w:t xml:space="preserve"> </w:t>
      </w:r>
      <w:r w:rsidR="00FD46FE" w:rsidRPr="00441399">
        <w:rPr>
          <w:rFonts w:eastAsia="Calibri" w:cs="Times New Roman"/>
          <w:lang w:val="en-US"/>
        </w:rPr>
        <w:t xml:space="preserve"> The </w:t>
      </w:r>
      <w:r w:rsidR="006362EB">
        <w:rPr>
          <w:rFonts w:eastAsia="Calibri" w:cs="Times New Roman"/>
          <w:lang w:val="en-US"/>
        </w:rPr>
        <w:t>Map</w:t>
      </w:r>
      <w:r w:rsidR="00FD46FE" w:rsidRPr="00441399">
        <w:rPr>
          <w:rFonts w:eastAsia="Calibri" w:cs="Times New Roman"/>
          <w:lang w:val="en-US"/>
        </w:rPr>
        <w:t xml:space="preserve"> can inspire a TTO to identify other interesting opportunities that are applicable to social sci</w:t>
      </w:r>
      <w:r>
        <w:rPr>
          <w:rFonts w:eastAsia="Calibri" w:cs="Times New Roman"/>
          <w:lang w:val="en-US"/>
        </w:rPr>
        <w:t>ences, humanities and the arts.</w:t>
      </w:r>
    </w:p>
    <w:p w:rsidR="00440006" w:rsidRPr="00441399" w:rsidRDefault="00440006"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10" w:name="_Toc510355452"/>
      <w:r w:rsidRPr="00AA0D76">
        <w:rPr>
          <w:rFonts w:eastAsia="Calibri" w:cs="Times New Roman"/>
          <w:b/>
          <w:sz w:val="24"/>
          <w:szCs w:val="24"/>
          <w:u w:val="single"/>
          <w:lang w:val="en-US"/>
        </w:rPr>
        <w:t xml:space="preserve">Knowledge </w:t>
      </w:r>
      <w:r w:rsidR="00AA0D76" w:rsidRPr="00AA0D76">
        <w:rPr>
          <w:rFonts w:eastAsia="Calibri" w:cs="Times New Roman"/>
          <w:b/>
          <w:sz w:val="24"/>
          <w:szCs w:val="24"/>
          <w:u w:val="single"/>
          <w:lang w:val="en-US"/>
        </w:rPr>
        <w:t>Transfer Policy</w:t>
      </w:r>
      <w:bookmarkEnd w:id="110"/>
    </w:p>
    <w:p w:rsidR="00440006" w:rsidRDefault="00440006" w:rsidP="00165E75">
      <w:pPr>
        <w:tabs>
          <w:tab w:val="left" w:pos="567"/>
        </w:tabs>
        <w:spacing w:after="0" w:line="240" w:lineRule="auto"/>
        <w:jc w:val="left"/>
        <w:rPr>
          <w:rFonts w:eastAsia="Calibri" w:cs="Times New Roman"/>
          <w:lang w:val="en-US"/>
        </w:rPr>
      </w:pPr>
    </w:p>
    <w:p w:rsidR="00FD46FE" w:rsidRPr="00441399"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The </w:t>
      </w:r>
      <w:r w:rsidR="006362EB">
        <w:rPr>
          <w:rFonts w:eastAsia="Calibri" w:cs="Times New Roman"/>
          <w:lang w:val="en-US"/>
        </w:rPr>
        <w:t>Map</w:t>
      </w:r>
      <w:r w:rsidR="00FD46FE" w:rsidRPr="00441399">
        <w:rPr>
          <w:rFonts w:eastAsia="Calibri" w:cs="Times New Roman"/>
          <w:lang w:val="en-US"/>
        </w:rPr>
        <w:t xml:space="preserve"> can serve as a tool to develop an institutional or faculty/ departmental ‘knowledge transfer policy’ and activity that matches its ambition to generate societal and economic impact. </w:t>
      </w:r>
      <w:r>
        <w:rPr>
          <w:rFonts w:eastAsia="Calibri" w:cs="Times New Roman"/>
          <w:lang w:val="en-US"/>
        </w:rPr>
        <w:t xml:space="preserve"> </w:t>
      </w:r>
      <w:r w:rsidR="00FD46FE" w:rsidRPr="00441399">
        <w:rPr>
          <w:rFonts w:eastAsia="Calibri" w:cs="Times New Roman"/>
          <w:lang w:val="en-US"/>
        </w:rPr>
        <w:t>This can form the basis for a strategy and action plan for a TTO.</w:t>
      </w:r>
    </w:p>
    <w:p w:rsidR="00440006" w:rsidRDefault="00440006" w:rsidP="00165E75">
      <w:pPr>
        <w:tabs>
          <w:tab w:val="left" w:pos="567"/>
        </w:tabs>
        <w:spacing w:after="0" w:line="240" w:lineRule="auto"/>
        <w:jc w:val="left"/>
        <w:rPr>
          <w:rFonts w:eastAsia="Calibri" w:cs="Times New Roman"/>
          <w:sz w:val="24"/>
          <w:szCs w:val="24"/>
          <w:lang w:val="en-US"/>
        </w:rPr>
      </w:pPr>
      <w:bookmarkStart w:id="111" w:name="_Toc510355453"/>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r w:rsidRPr="00AA0D76">
        <w:rPr>
          <w:rFonts w:eastAsia="Calibri" w:cs="Times New Roman"/>
          <w:b/>
          <w:sz w:val="24"/>
          <w:szCs w:val="24"/>
          <w:u w:val="single"/>
          <w:lang w:val="en-US"/>
        </w:rPr>
        <w:lastRenderedPageBreak/>
        <w:t xml:space="preserve">Scouting &amp; </w:t>
      </w:r>
      <w:r w:rsidR="00AA0D76" w:rsidRPr="00AA0D76">
        <w:rPr>
          <w:rFonts w:eastAsia="Calibri" w:cs="Times New Roman"/>
          <w:b/>
          <w:sz w:val="24"/>
          <w:szCs w:val="24"/>
          <w:u w:val="single"/>
          <w:lang w:val="en-US"/>
        </w:rPr>
        <w:t>Screening</w:t>
      </w:r>
      <w:bookmarkEnd w:id="111"/>
    </w:p>
    <w:p w:rsidR="00440006" w:rsidRDefault="00440006" w:rsidP="00165E75">
      <w:pPr>
        <w:tabs>
          <w:tab w:val="left" w:pos="567"/>
        </w:tabs>
        <w:spacing w:after="0" w:line="240" w:lineRule="auto"/>
        <w:jc w:val="left"/>
        <w:rPr>
          <w:rFonts w:eastAsia="Calibri" w:cs="Times New Roman"/>
          <w:lang w:val="en-US"/>
        </w:rPr>
      </w:pPr>
    </w:p>
    <w:p w:rsidR="00FD46FE" w:rsidRDefault="00FD46FE" w:rsidP="00165E75">
      <w:pPr>
        <w:tabs>
          <w:tab w:val="left" w:pos="567"/>
        </w:tabs>
        <w:spacing w:after="0" w:line="240" w:lineRule="auto"/>
        <w:jc w:val="left"/>
        <w:rPr>
          <w:rFonts w:eastAsia="Calibri" w:cs="Times New Roman"/>
          <w:lang w:val="en-US"/>
        </w:rPr>
      </w:pPr>
      <w:r w:rsidRPr="00441399">
        <w:rPr>
          <w:rFonts w:eastAsia="Calibri" w:cs="Times New Roman"/>
          <w:lang w:val="en-US"/>
        </w:rPr>
        <w:t xml:space="preserve">The </w:t>
      </w:r>
      <w:r w:rsidR="006362EB">
        <w:rPr>
          <w:rFonts w:eastAsia="Calibri" w:cs="Times New Roman"/>
          <w:lang w:val="en-US"/>
        </w:rPr>
        <w:t>Map</w:t>
      </w:r>
      <w:r w:rsidRPr="00441399">
        <w:rPr>
          <w:rFonts w:eastAsia="Calibri" w:cs="Times New Roman"/>
          <w:lang w:val="en-US"/>
        </w:rPr>
        <w:t xml:space="preserve"> can assist a TTO in developing an inventory of academic assets. </w:t>
      </w:r>
      <w:r w:rsidR="00440006">
        <w:rPr>
          <w:rFonts w:eastAsia="Calibri" w:cs="Times New Roman"/>
          <w:lang w:val="en-US"/>
        </w:rPr>
        <w:t xml:space="preserve"> </w:t>
      </w:r>
      <w:r w:rsidRPr="00441399">
        <w:rPr>
          <w:rFonts w:eastAsia="Calibri" w:cs="Times New Roman"/>
          <w:lang w:val="en-US"/>
        </w:rPr>
        <w:t xml:space="preserve">It is not necessary to be </w:t>
      </w:r>
      <w:r w:rsidR="00A90EF8" w:rsidRPr="00441399">
        <w:rPr>
          <w:rFonts w:eastAsia="Calibri" w:cs="Times New Roman"/>
          <w:lang w:val="en-US"/>
        </w:rPr>
        <w:t>exhaustive but</w:t>
      </w:r>
      <w:r w:rsidRPr="00441399">
        <w:rPr>
          <w:rFonts w:eastAsia="Calibri" w:cs="Times New Roman"/>
          <w:lang w:val="en-US"/>
        </w:rPr>
        <w:t xml:space="preserve"> can be started by reviewing what you known within each administrative unit of the Institution, (those organized by discipline and those by administrative function). </w:t>
      </w:r>
      <w:r w:rsidR="00440006">
        <w:rPr>
          <w:rFonts w:eastAsia="Calibri" w:cs="Times New Roman"/>
          <w:lang w:val="en-US"/>
        </w:rPr>
        <w:t xml:space="preserve"> </w:t>
      </w:r>
      <w:r w:rsidRPr="00441399">
        <w:rPr>
          <w:rFonts w:eastAsia="Calibri" w:cs="Times New Roman"/>
          <w:lang w:val="en-US"/>
        </w:rPr>
        <w:t xml:space="preserve">A brief email and follow-up call with the head of each will yield the information.  Other excellent sources of information will be the head of the office which handles external financing of campus </w:t>
      </w:r>
      <w:r w:rsidR="00440006" w:rsidRPr="00441399">
        <w:rPr>
          <w:rFonts w:eastAsia="Calibri" w:cs="Times New Roman"/>
          <w:lang w:val="en-US"/>
        </w:rPr>
        <w:t>research</w:t>
      </w:r>
      <w:r w:rsidRPr="00441399">
        <w:rPr>
          <w:rFonts w:eastAsia="Calibri" w:cs="Times New Roman"/>
          <w:lang w:val="en-US"/>
        </w:rPr>
        <w:t xml:space="preserve"> and the Chair of any internal committee with a responsibility to encourage and financially support research.  The inventory should be reviewed yearly to add significant new activities.</w:t>
      </w:r>
    </w:p>
    <w:p w:rsidR="00440006" w:rsidRPr="00441399"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Such discussions can often tell you what the value and use case of the asset is</w:t>
      </w:r>
      <w:r w:rsidR="00842321">
        <w:rPr>
          <w:rFonts w:eastAsia="Calibri" w:cs="Times New Roman"/>
          <w:lang w:val="en-US"/>
        </w:rPr>
        <w:t>,</w:t>
      </w:r>
      <w:r w:rsidR="00FD46FE" w:rsidRPr="00441399">
        <w:rPr>
          <w:rFonts w:eastAsia="Calibri" w:cs="Times New Roman"/>
          <w:lang w:val="en-US"/>
        </w:rPr>
        <w:t xml:space="preserve"> and if there is or could be a concrete utilization potential.  Moreover, you can assess if they are truly motivated to partner and work collaboratively with you. </w:t>
      </w:r>
      <w:r w:rsidR="00C161FD">
        <w:rPr>
          <w:rFonts w:eastAsia="Calibri" w:cs="Times New Roman"/>
          <w:lang w:val="en-US"/>
        </w:rPr>
        <w:t xml:space="preserve"> </w:t>
      </w:r>
      <w:r w:rsidR="00FD46FE" w:rsidRPr="00441399">
        <w:rPr>
          <w:rFonts w:eastAsia="Calibri" w:cs="Times New Roman"/>
          <w:lang w:val="en-US"/>
        </w:rPr>
        <w:t>As mentioned before, you need their c</w:t>
      </w:r>
      <w:r>
        <w:rPr>
          <w:rFonts w:eastAsia="Calibri" w:cs="Times New Roman"/>
          <w:lang w:val="en-US"/>
        </w:rPr>
        <w:t>ommitment to get anything done.</w:t>
      </w:r>
    </w:p>
    <w:p w:rsidR="00440006" w:rsidRPr="00441399" w:rsidRDefault="00440006"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12" w:name="_Toc510355454"/>
      <w:r w:rsidRPr="00AA0D76">
        <w:rPr>
          <w:rFonts w:eastAsia="Calibri" w:cs="Times New Roman"/>
          <w:b/>
          <w:sz w:val="24"/>
          <w:szCs w:val="24"/>
          <w:u w:val="single"/>
          <w:lang w:val="en-US"/>
        </w:rPr>
        <w:t xml:space="preserve">Asset </w:t>
      </w:r>
      <w:r w:rsidR="00AA0D76" w:rsidRPr="00AA0D76">
        <w:rPr>
          <w:rFonts w:eastAsia="Calibri" w:cs="Times New Roman"/>
          <w:b/>
          <w:sz w:val="24"/>
          <w:szCs w:val="24"/>
          <w:u w:val="single"/>
          <w:lang w:val="en-US"/>
        </w:rPr>
        <w:t>Evaluation</w:t>
      </w:r>
      <w:bookmarkEnd w:id="112"/>
    </w:p>
    <w:p w:rsidR="00440006"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Having created the inventory, you can make an initial assessment of the assets and identify the most probable utilization projects </w:t>
      </w:r>
      <w:r>
        <w:rPr>
          <w:rFonts w:eastAsia="Calibri" w:cs="Times New Roman"/>
          <w:lang w:val="en-US"/>
        </w:rPr>
        <w:t>and most motivated researchers.</w:t>
      </w:r>
    </w:p>
    <w:p w:rsidR="00440006" w:rsidRPr="00441399" w:rsidRDefault="00440006"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13" w:name="_Toc510355455"/>
      <w:r w:rsidRPr="00AA0D76">
        <w:rPr>
          <w:rFonts w:eastAsia="Calibri" w:cs="Times New Roman"/>
          <w:b/>
          <w:sz w:val="24"/>
          <w:szCs w:val="24"/>
          <w:u w:val="single"/>
          <w:lang w:val="en-US"/>
        </w:rPr>
        <w:t xml:space="preserve">Selection of </w:t>
      </w:r>
      <w:r w:rsidR="00AA0D76" w:rsidRPr="00AA0D76">
        <w:rPr>
          <w:rFonts w:eastAsia="Calibri" w:cs="Times New Roman"/>
          <w:b/>
          <w:sz w:val="24"/>
          <w:szCs w:val="24"/>
          <w:u w:val="single"/>
          <w:lang w:val="en-US"/>
        </w:rPr>
        <w:t>Utilization Model</w:t>
      </w:r>
      <w:bookmarkEnd w:id="113"/>
    </w:p>
    <w:p w:rsidR="00440006"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lastRenderedPageBreak/>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Because a young TTO has limited capacity, you should </w:t>
      </w:r>
      <w:r w:rsidRPr="00441399">
        <w:rPr>
          <w:rFonts w:eastAsia="Calibri" w:cs="Times New Roman"/>
          <w:lang w:val="en-US"/>
        </w:rPr>
        <w:t>prioritize</w:t>
      </w:r>
      <w:r w:rsidR="00FD46FE" w:rsidRPr="00441399">
        <w:rPr>
          <w:rFonts w:eastAsia="Calibri" w:cs="Times New Roman"/>
          <w:lang w:val="en-US"/>
        </w:rPr>
        <w:t xml:space="preserve"> projects. </w:t>
      </w:r>
      <w:r>
        <w:rPr>
          <w:rFonts w:eastAsia="Calibri" w:cs="Times New Roman"/>
          <w:lang w:val="en-US"/>
        </w:rPr>
        <w:t xml:space="preserve"> </w:t>
      </w:r>
      <w:r w:rsidR="00FD46FE" w:rsidRPr="00441399">
        <w:rPr>
          <w:rFonts w:eastAsia="Calibri" w:cs="Times New Roman"/>
          <w:lang w:val="en-US"/>
        </w:rPr>
        <w:t xml:space="preserve">A young TTO is typically relatively inexperienced, has little capacity (e.g. </w:t>
      </w:r>
      <w:r w:rsidR="00842321">
        <w:rPr>
          <w:rFonts w:eastAsia="Calibri" w:cs="Times New Roman"/>
          <w:lang w:val="en-US"/>
        </w:rPr>
        <w:t>one</w:t>
      </w:r>
      <w:r w:rsidR="00FD46FE" w:rsidRPr="00441399">
        <w:rPr>
          <w:rFonts w:eastAsia="Calibri" w:cs="Times New Roman"/>
          <w:lang w:val="en-US"/>
        </w:rPr>
        <w:t xml:space="preserve"> or </w:t>
      </w:r>
      <w:r w:rsidR="00842321">
        <w:rPr>
          <w:rFonts w:eastAsia="Calibri" w:cs="Times New Roman"/>
          <w:lang w:val="en-US"/>
        </w:rPr>
        <w:t>two</w:t>
      </w:r>
      <w:r w:rsidR="00FD46FE" w:rsidRPr="00441399">
        <w:rPr>
          <w:rFonts w:eastAsia="Calibri" w:cs="Times New Roman"/>
          <w:lang w:val="en-US"/>
        </w:rPr>
        <w:t xml:space="preserve"> staff) and it therefor advised to initially select projects that have a s</w:t>
      </w:r>
      <w:r>
        <w:rPr>
          <w:rFonts w:eastAsia="Calibri" w:cs="Times New Roman"/>
          <w:lang w:val="en-US"/>
        </w:rPr>
        <w:t>imilar utilization model, i.e.:</w:t>
      </w:r>
    </w:p>
    <w:p w:rsidR="00440006" w:rsidRPr="00441399" w:rsidRDefault="00440006" w:rsidP="00165E75">
      <w:pPr>
        <w:tabs>
          <w:tab w:val="left" w:pos="567"/>
        </w:tabs>
        <w:spacing w:after="0" w:line="240" w:lineRule="auto"/>
        <w:jc w:val="left"/>
        <w:rPr>
          <w:rFonts w:eastAsia="Calibri" w:cs="Times New Roman"/>
          <w:lang w:val="en-US"/>
        </w:rPr>
      </w:pPr>
    </w:p>
    <w:p w:rsidR="00FD46FE" w:rsidRPr="00441399" w:rsidRDefault="00FD46FE" w:rsidP="00970979">
      <w:pPr>
        <w:numPr>
          <w:ilvl w:val="0"/>
          <w:numId w:val="19"/>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 xml:space="preserve">Commercialization (e.g. licensing, spin-off, etc.); or </w:t>
      </w:r>
    </w:p>
    <w:p w:rsidR="00FD46FE" w:rsidRPr="00441399" w:rsidRDefault="00FD46FE" w:rsidP="00970979">
      <w:pPr>
        <w:numPr>
          <w:ilvl w:val="0"/>
          <w:numId w:val="19"/>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 xml:space="preserve">Collaborative (consultancy, contract research, public private partnerships, etc.). </w:t>
      </w:r>
    </w:p>
    <w:p w:rsidR="00FD46FE" w:rsidRPr="00441399" w:rsidRDefault="00FD46FE" w:rsidP="00970979">
      <w:pPr>
        <w:numPr>
          <w:ilvl w:val="0"/>
          <w:numId w:val="19"/>
        </w:numPr>
        <w:tabs>
          <w:tab w:val="left" w:pos="1134"/>
        </w:tabs>
        <w:spacing w:after="0" w:line="240" w:lineRule="auto"/>
        <w:ind w:left="1134" w:hanging="567"/>
        <w:contextualSpacing/>
        <w:jc w:val="left"/>
        <w:rPr>
          <w:rFonts w:eastAsia="Calibri" w:cs="Times New Roman"/>
          <w:lang w:val="en-US"/>
        </w:rPr>
      </w:pPr>
      <w:r w:rsidRPr="00441399">
        <w:rPr>
          <w:rFonts w:eastAsia="Calibri" w:cs="Times New Roman"/>
          <w:lang w:val="en-US"/>
        </w:rPr>
        <w:t xml:space="preserve">(Dissemination can be disregarded as researchers do not need the support from the TTO). </w:t>
      </w:r>
    </w:p>
    <w:p w:rsidR="00440006"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After this, you choose projects that are feasible, have a high potential impact and are driven by the most motivated researchers.</w:t>
      </w:r>
      <w:r>
        <w:rPr>
          <w:rFonts w:eastAsia="Calibri" w:cs="Times New Roman"/>
          <w:lang w:val="en-US"/>
        </w:rPr>
        <w:t xml:space="preserve"> </w:t>
      </w:r>
      <w:r w:rsidR="00FD46FE" w:rsidRPr="00441399">
        <w:rPr>
          <w:rFonts w:eastAsia="Calibri" w:cs="Times New Roman"/>
          <w:lang w:val="en-US"/>
        </w:rPr>
        <w:t xml:space="preserve"> This way, the TTO can initially focus on one model only, develop skills and gain experience, improve its processes and - most importantly – create successful projects that act as show cases. </w:t>
      </w:r>
      <w:r>
        <w:rPr>
          <w:rFonts w:eastAsia="Calibri" w:cs="Times New Roman"/>
          <w:lang w:val="en-US"/>
        </w:rPr>
        <w:t xml:space="preserve"> </w:t>
      </w:r>
      <w:r w:rsidR="00FD46FE" w:rsidRPr="00441399">
        <w:rPr>
          <w:rFonts w:eastAsia="Calibri" w:cs="Times New Roman"/>
          <w:lang w:val="en-US"/>
        </w:rPr>
        <w:t>This selection is a strategic decision that should be consistent with the culture and strategy of the institution and should be discussed with, and approved by, the</w:t>
      </w:r>
      <w:r>
        <w:rPr>
          <w:rFonts w:eastAsia="Calibri" w:cs="Times New Roman"/>
          <w:lang w:val="en-US"/>
        </w:rPr>
        <w:t xml:space="preserve"> leadership of the institution.</w:t>
      </w:r>
    </w:p>
    <w:p w:rsidR="00440006" w:rsidRPr="00441399"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Occasionally, researchers will approach the TTO with the name of a company which has already expressed interest in collaboration.  This should be given the highest priority, as a satisfied researcher is the very best endorsement for the TTO.</w:t>
      </w:r>
    </w:p>
    <w:p w:rsidR="00440006" w:rsidRPr="00441399" w:rsidRDefault="00440006" w:rsidP="00165E75">
      <w:pPr>
        <w:tabs>
          <w:tab w:val="left" w:pos="567"/>
        </w:tabs>
        <w:spacing w:after="0" w:line="240" w:lineRule="auto"/>
        <w:jc w:val="left"/>
        <w:rPr>
          <w:rFonts w:eastAsia="Calibri" w:cs="Times New Roman"/>
          <w:lang w:val="en-US"/>
        </w:rPr>
      </w:pPr>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14" w:name="_Toc510355456"/>
      <w:r w:rsidRPr="00AA0D76">
        <w:rPr>
          <w:rFonts w:eastAsia="Calibri" w:cs="Times New Roman"/>
          <w:b/>
          <w:sz w:val="24"/>
          <w:szCs w:val="24"/>
          <w:u w:val="single"/>
          <w:lang w:val="en-US"/>
        </w:rPr>
        <w:t xml:space="preserve">Learn, </w:t>
      </w:r>
      <w:r w:rsidR="00AA0D76" w:rsidRPr="00AA0D76">
        <w:rPr>
          <w:rFonts w:eastAsia="Calibri" w:cs="Times New Roman"/>
          <w:b/>
          <w:sz w:val="24"/>
          <w:szCs w:val="24"/>
          <w:u w:val="single"/>
          <w:lang w:val="en-US"/>
        </w:rPr>
        <w:t xml:space="preserve">Improve </w:t>
      </w:r>
      <w:r w:rsidRPr="00AA0D76">
        <w:rPr>
          <w:rFonts w:eastAsia="Calibri" w:cs="Times New Roman"/>
          <w:b/>
          <w:sz w:val="24"/>
          <w:szCs w:val="24"/>
          <w:u w:val="single"/>
          <w:lang w:val="en-US"/>
        </w:rPr>
        <w:t xml:space="preserve">and </w:t>
      </w:r>
      <w:r w:rsidR="00AA0D76" w:rsidRPr="00AA0D76">
        <w:rPr>
          <w:rFonts w:eastAsia="Calibri" w:cs="Times New Roman"/>
          <w:b/>
          <w:sz w:val="24"/>
          <w:szCs w:val="24"/>
          <w:u w:val="single"/>
          <w:lang w:val="en-US"/>
        </w:rPr>
        <w:t>Expand</w:t>
      </w:r>
      <w:bookmarkEnd w:id="114"/>
      <w:r w:rsidR="00AA0D76" w:rsidRPr="00AA0D76">
        <w:rPr>
          <w:rFonts w:eastAsia="Calibri" w:cs="Times New Roman"/>
          <w:b/>
          <w:sz w:val="24"/>
          <w:szCs w:val="24"/>
          <w:u w:val="single"/>
          <w:lang w:val="en-US"/>
        </w:rPr>
        <w:t xml:space="preserve"> </w:t>
      </w:r>
    </w:p>
    <w:p w:rsidR="00440006" w:rsidRDefault="00440006" w:rsidP="00165E75">
      <w:pPr>
        <w:tabs>
          <w:tab w:val="left" w:pos="567"/>
        </w:tabs>
        <w:spacing w:after="0" w:line="240" w:lineRule="auto"/>
        <w:jc w:val="left"/>
        <w:rPr>
          <w:rFonts w:eastAsia="Calibri" w:cs="Times New Roman"/>
          <w:lang w:val="en-US"/>
        </w:rPr>
      </w:pPr>
    </w:p>
    <w:p w:rsidR="00440006" w:rsidRDefault="00440006" w:rsidP="00165E75">
      <w:pPr>
        <w:tabs>
          <w:tab w:val="left" w:pos="567"/>
        </w:tabs>
        <w:spacing w:after="0" w:line="240" w:lineRule="auto"/>
        <w:jc w:val="left"/>
        <w:rPr>
          <w:rFonts w:eastAsia="Calibri" w:cs="Times New Roman"/>
          <w:lang w:val="en-US"/>
        </w:rPr>
      </w:pPr>
      <w:r>
        <w:rPr>
          <w:rFonts w:eastAsia="Calibri" w:cs="Times New Roman"/>
          <w:lang w:val="en-US"/>
        </w:rPr>
        <w:lastRenderedPageBreak/>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Based on the experiences from initial projects, the TTO can expand its activity in any direction dependent on the ambition and commitmen</w:t>
      </w:r>
      <w:r>
        <w:rPr>
          <w:rFonts w:eastAsia="Calibri" w:cs="Times New Roman"/>
          <w:lang w:val="en-US"/>
        </w:rPr>
        <w:t>t of the university leadership.</w:t>
      </w:r>
    </w:p>
    <w:p w:rsidR="00440006" w:rsidRPr="00441399" w:rsidRDefault="00440006" w:rsidP="00165E75">
      <w:pPr>
        <w:tabs>
          <w:tab w:val="left" w:pos="567"/>
        </w:tabs>
        <w:spacing w:after="0" w:line="240" w:lineRule="auto"/>
        <w:jc w:val="left"/>
        <w:rPr>
          <w:rFonts w:eastAsia="Calibri" w:cs="Times New Roman"/>
          <w:lang w:val="en-US"/>
        </w:rPr>
      </w:pPr>
    </w:p>
    <w:p w:rsidR="00FD46FE" w:rsidRPr="00440006" w:rsidRDefault="00FD46FE" w:rsidP="00125848">
      <w:pPr>
        <w:pStyle w:val="Heading10"/>
        <w:rPr>
          <w:lang w:eastAsia="en-ZA"/>
        </w:rPr>
      </w:pPr>
      <w:bookmarkStart w:id="115" w:name="_Toc510355457"/>
      <w:bookmarkStart w:id="116" w:name="_Toc520362294"/>
      <w:r w:rsidRPr="00440006">
        <w:rPr>
          <w:lang w:eastAsia="en-ZA"/>
        </w:rPr>
        <w:t>Model Agreement Matrix</w:t>
      </w:r>
      <w:bookmarkEnd w:id="115"/>
      <w:bookmarkEnd w:id="116"/>
    </w:p>
    <w:p w:rsidR="00FD46FE" w:rsidRPr="00AA0D76" w:rsidRDefault="00FD46FE" w:rsidP="00165E75">
      <w:pPr>
        <w:tabs>
          <w:tab w:val="left" w:pos="567"/>
        </w:tabs>
        <w:spacing w:after="0" w:line="240" w:lineRule="auto"/>
        <w:jc w:val="left"/>
        <w:rPr>
          <w:rFonts w:eastAsia="Calibri" w:cs="Times New Roman"/>
          <w:b/>
          <w:sz w:val="24"/>
          <w:szCs w:val="24"/>
          <w:u w:val="single"/>
          <w:lang w:val="en-US"/>
        </w:rPr>
      </w:pPr>
      <w:bookmarkStart w:id="117" w:name="_Toc510355458"/>
      <w:r w:rsidRPr="00AA0D76">
        <w:rPr>
          <w:rFonts w:eastAsia="Calibri" w:cs="Times New Roman"/>
          <w:b/>
          <w:sz w:val="24"/>
          <w:szCs w:val="24"/>
          <w:u w:val="single"/>
          <w:lang w:val="en-US"/>
        </w:rPr>
        <w:t>Introduction</w:t>
      </w:r>
      <w:bookmarkEnd w:id="117"/>
    </w:p>
    <w:p w:rsidR="00440006" w:rsidRDefault="00440006" w:rsidP="00165E75">
      <w:pPr>
        <w:tabs>
          <w:tab w:val="left" w:pos="567"/>
        </w:tabs>
        <w:spacing w:after="0" w:line="240" w:lineRule="auto"/>
        <w:jc w:val="left"/>
        <w:rPr>
          <w:rFonts w:eastAsia="Calibri" w:cs="Times New Roman"/>
          <w:lang w:val="en-US"/>
        </w:rPr>
      </w:pPr>
    </w:p>
    <w:p w:rsidR="00FD46FE" w:rsidRPr="00441399"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WIPO has developed the WIPO / FIT Australia Tool</w:t>
      </w:r>
      <w:r w:rsidR="00A90EF8" w:rsidRPr="00441399">
        <w:rPr>
          <w:rFonts w:eastAsia="Calibri" w:cs="Times New Roman"/>
          <w:lang w:val="en-US"/>
        </w:rPr>
        <w:t>k</w:t>
      </w:r>
      <w:r w:rsidR="00FD46FE" w:rsidRPr="00441399">
        <w:rPr>
          <w:rFonts w:eastAsia="Calibri" w:cs="Times New Roman"/>
          <w:lang w:val="en-US"/>
        </w:rPr>
        <w:t>it (“Tool</w:t>
      </w:r>
      <w:r w:rsidR="00A90EF8" w:rsidRPr="00441399">
        <w:rPr>
          <w:rFonts w:eastAsia="Calibri" w:cs="Times New Roman"/>
          <w:lang w:val="en-US"/>
        </w:rPr>
        <w:t>k</w:t>
      </w:r>
      <w:r w:rsidR="00FD46FE" w:rsidRPr="00441399">
        <w:rPr>
          <w:rFonts w:eastAsia="Calibri" w:cs="Times New Roman"/>
          <w:lang w:val="en-US"/>
        </w:rPr>
        <w:t>it”), consisting of a set of model agreements related to knowled</w:t>
      </w:r>
      <w:r>
        <w:rPr>
          <w:rFonts w:eastAsia="Calibri" w:cs="Times New Roman"/>
          <w:lang w:val="en-US"/>
        </w:rPr>
        <w:t>ge transfer.</w:t>
      </w:r>
    </w:p>
    <w:p w:rsidR="00440006" w:rsidRDefault="00440006" w:rsidP="00165E75">
      <w:pPr>
        <w:tabs>
          <w:tab w:val="left" w:pos="567"/>
        </w:tabs>
        <w:spacing w:after="0" w:line="240" w:lineRule="auto"/>
        <w:jc w:val="left"/>
        <w:rPr>
          <w:rFonts w:eastAsia="Calibri" w:cs="Times New Roman"/>
          <w:lang w:val="en-US"/>
        </w:rPr>
      </w:pPr>
    </w:p>
    <w:p w:rsidR="00FD46FE" w:rsidRPr="00441399"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 xml:space="preserve">The </w:t>
      </w:r>
      <w:r w:rsidR="006362EB">
        <w:rPr>
          <w:rFonts w:eastAsia="Calibri" w:cs="Times New Roman"/>
          <w:lang w:val="en-US"/>
        </w:rPr>
        <w:t>Map</w:t>
      </w:r>
      <w:r w:rsidR="00FD46FE" w:rsidRPr="00441399">
        <w:rPr>
          <w:rFonts w:eastAsia="Calibri" w:cs="Times New Roman"/>
          <w:lang w:val="en-US"/>
        </w:rPr>
        <w:t xml:space="preserve"> provides a comprehensive and inclusive framework for the utilization of academic assets, describes various utilization strategies and concrete actions</w:t>
      </w:r>
      <w:r>
        <w:rPr>
          <w:rFonts w:eastAsia="Calibri" w:cs="Times New Roman"/>
          <w:lang w:val="en-US"/>
        </w:rPr>
        <w:t xml:space="preserve"> to accomplish such strategies.</w:t>
      </w:r>
    </w:p>
    <w:p w:rsidR="00440006" w:rsidRDefault="00440006" w:rsidP="00165E75">
      <w:pPr>
        <w:tabs>
          <w:tab w:val="left" w:pos="567"/>
        </w:tabs>
        <w:spacing w:after="0" w:line="240" w:lineRule="auto"/>
        <w:jc w:val="left"/>
        <w:rPr>
          <w:rFonts w:eastAsia="Calibri" w:cs="Times New Roman"/>
          <w:lang w:val="en-US"/>
        </w:rPr>
      </w:pPr>
    </w:p>
    <w:p w:rsidR="00FD46FE" w:rsidRDefault="00440006" w:rsidP="00165E75">
      <w:pPr>
        <w:tabs>
          <w:tab w:val="left" w:pos="567"/>
        </w:tabs>
        <w:spacing w:after="0" w:line="240" w:lineRule="auto"/>
        <w:jc w:val="left"/>
        <w:rPr>
          <w:rFonts w:eastAsia="Calibri" w:cs="Times New Roman"/>
          <w:lang w:val="en-US"/>
        </w:rPr>
      </w:pPr>
      <w:r>
        <w:rPr>
          <w:rFonts w:eastAsia="Calibri" w:cs="Times New Roman"/>
          <w:lang w:val="en-US"/>
        </w:rPr>
        <w:fldChar w:fldCharType="begin"/>
      </w:r>
      <w:r>
        <w:rPr>
          <w:rFonts w:eastAsia="Calibri" w:cs="Times New Roman"/>
          <w:lang w:val="en-US"/>
        </w:rPr>
        <w:instrText xml:space="preserve"> AUTONUM  </w:instrText>
      </w:r>
      <w:r>
        <w:rPr>
          <w:rFonts w:eastAsia="Calibri" w:cs="Times New Roman"/>
          <w:lang w:val="en-US"/>
        </w:rPr>
        <w:fldChar w:fldCharType="end"/>
      </w:r>
      <w:r>
        <w:rPr>
          <w:rFonts w:eastAsia="Calibri" w:cs="Times New Roman"/>
          <w:lang w:val="en-US"/>
        </w:rPr>
        <w:tab/>
      </w:r>
      <w:r w:rsidR="00FD46FE" w:rsidRPr="00441399">
        <w:rPr>
          <w:rFonts w:eastAsia="Calibri" w:cs="Times New Roman"/>
          <w:lang w:val="en-US"/>
        </w:rPr>
        <w:t>The Model Agreement Matrix below provides a complete overview of the model agreements in the Tool</w:t>
      </w:r>
      <w:r w:rsidR="00A90EF8" w:rsidRPr="00441399">
        <w:rPr>
          <w:rFonts w:eastAsia="Calibri" w:cs="Times New Roman"/>
          <w:lang w:val="en-US"/>
        </w:rPr>
        <w:t>k</w:t>
      </w:r>
      <w:r w:rsidR="00FD46FE" w:rsidRPr="00441399">
        <w:rPr>
          <w:rFonts w:eastAsia="Calibri" w:cs="Times New Roman"/>
          <w:lang w:val="en-US"/>
        </w:rPr>
        <w:t xml:space="preserve">it and relates them to the five utilization actions: Secure, Explore, Share, Transfer, Collaborate and Venture. </w:t>
      </w:r>
      <w:r>
        <w:rPr>
          <w:rFonts w:eastAsia="Calibri" w:cs="Times New Roman"/>
          <w:lang w:val="en-US"/>
        </w:rPr>
        <w:t xml:space="preserve"> </w:t>
      </w:r>
      <w:r w:rsidR="00FD46FE" w:rsidRPr="00441399">
        <w:rPr>
          <w:rFonts w:eastAsia="Calibri" w:cs="Times New Roman"/>
          <w:lang w:val="en-US"/>
        </w:rPr>
        <w:t>(The ‘Secure’ action is subdivided into ‘Document’ and ‘Control’).  The matrix shows which Model Agreements in the Tool</w:t>
      </w:r>
      <w:r w:rsidR="00A90EF8" w:rsidRPr="00441399">
        <w:rPr>
          <w:rFonts w:eastAsia="Calibri" w:cs="Times New Roman"/>
          <w:lang w:val="en-US"/>
        </w:rPr>
        <w:t>k</w:t>
      </w:r>
      <w:r w:rsidR="00FD46FE" w:rsidRPr="00441399">
        <w:rPr>
          <w:rFonts w:eastAsia="Calibri" w:cs="Times New Roman"/>
          <w:lang w:val="en-US"/>
        </w:rPr>
        <w:t xml:space="preserve">it is relevant </w:t>
      </w:r>
      <w:r>
        <w:rPr>
          <w:rFonts w:eastAsia="Calibri" w:cs="Times New Roman"/>
          <w:lang w:val="en-US"/>
        </w:rPr>
        <w:t>and applicable to which Action.</w:t>
      </w:r>
    </w:p>
    <w:p w:rsidR="00440006" w:rsidRPr="00441399" w:rsidRDefault="00440006" w:rsidP="00165E75">
      <w:pPr>
        <w:tabs>
          <w:tab w:val="left" w:pos="567"/>
        </w:tabs>
        <w:spacing w:after="0" w:line="240" w:lineRule="auto"/>
        <w:jc w:val="left"/>
        <w:rPr>
          <w:rFonts w:eastAsia="Calibri" w:cs="Times New Roman"/>
          <w:lang w:val="en-US"/>
        </w:rPr>
      </w:pPr>
    </w:p>
    <w:p w:rsidR="00FD46FE" w:rsidRPr="0054750C" w:rsidRDefault="00FD46FE" w:rsidP="00165E75">
      <w:pPr>
        <w:spacing w:after="0" w:line="240" w:lineRule="auto"/>
        <w:jc w:val="left"/>
        <w:rPr>
          <w:rFonts w:ascii="Calibri" w:eastAsia="Calibri" w:hAnsi="Calibri" w:cs="Times New Roman"/>
          <w:lang w:val="en-GB"/>
        </w:rPr>
      </w:pPr>
      <w:r w:rsidRPr="00AD0E9A">
        <w:rPr>
          <w:rFonts w:ascii="Calibri" w:eastAsia="Calibri" w:hAnsi="Calibri" w:cs="Times New Roman"/>
          <w:noProof/>
          <w:lang w:val="en-US"/>
        </w:rPr>
        <w:lastRenderedPageBreak/>
        <w:drawing>
          <wp:inline distT="0" distB="0" distL="0" distR="0" wp14:anchorId="3F9C4AFE" wp14:editId="69F5D10E">
            <wp:extent cx="5943600" cy="2806700"/>
            <wp:effectExtent l="12700" t="12700" r="0" b="0"/>
            <wp:docPr id="73"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1"/>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806700"/>
                    </a:xfrm>
                    <a:prstGeom prst="rect">
                      <a:avLst/>
                    </a:prstGeom>
                    <a:noFill/>
                    <a:ln w="9525" cmpd="sng">
                      <a:solidFill>
                        <a:srgbClr val="000000"/>
                      </a:solidFill>
                      <a:miter lim="800000"/>
                      <a:headEnd/>
                      <a:tailEnd/>
                    </a:ln>
                    <a:effectLst/>
                  </pic:spPr>
                </pic:pic>
              </a:graphicData>
            </a:graphic>
          </wp:inline>
        </w:drawing>
      </w:r>
    </w:p>
    <w:p w:rsidR="00FD46FE" w:rsidRPr="00440006" w:rsidRDefault="00FD46FE" w:rsidP="00165E75">
      <w:pPr>
        <w:spacing w:after="0" w:line="240" w:lineRule="auto"/>
        <w:jc w:val="left"/>
        <w:rPr>
          <w:rFonts w:eastAsia="Calibri"/>
          <w:lang w:val="en-GB"/>
        </w:rPr>
      </w:pPr>
    </w:p>
    <w:p w:rsidR="00FD46FE" w:rsidRPr="00AA0D76" w:rsidRDefault="00FD46FE" w:rsidP="00165E75">
      <w:pPr>
        <w:spacing w:after="0" w:line="240" w:lineRule="auto"/>
        <w:jc w:val="left"/>
        <w:rPr>
          <w:rFonts w:eastAsia="Calibri" w:cs="Times New Roman"/>
          <w:b/>
          <w:sz w:val="24"/>
          <w:szCs w:val="24"/>
          <w:u w:val="single"/>
          <w:lang w:val="en-GB"/>
        </w:rPr>
      </w:pPr>
      <w:bookmarkStart w:id="118" w:name="_Toc510355459"/>
      <w:r w:rsidRPr="00AA0D76">
        <w:rPr>
          <w:rFonts w:eastAsia="Calibri" w:cs="Times New Roman"/>
          <w:b/>
          <w:sz w:val="24"/>
          <w:szCs w:val="24"/>
          <w:u w:val="single"/>
          <w:lang w:val="en-GB"/>
        </w:rPr>
        <w:t>Pathways</w:t>
      </w:r>
      <w:bookmarkEnd w:id="118"/>
    </w:p>
    <w:p w:rsidR="00440006" w:rsidRDefault="00440006" w:rsidP="00165E75">
      <w:pPr>
        <w:spacing w:after="0" w:line="240" w:lineRule="auto"/>
        <w:jc w:val="left"/>
        <w:rPr>
          <w:rFonts w:eastAsia="Calibri" w:cs="Times New Roman"/>
          <w:lang w:val="en-GB"/>
        </w:rPr>
      </w:pPr>
      <w:bookmarkStart w:id="119" w:name="_Toc510355460"/>
    </w:p>
    <w:p w:rsidR="00FD46FE" w:rsidRDefault="00440006" w:rsidP="00440006">
      <w:pPr>
        <w:tabs>
          <w:tab w:val="left" w:pos="567"/>
        </w:tabs>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following are Pathways (examples) of the variety of use cases of academic assets.</w:t>
      </w:r>
      <w:bookmarkEnd w:id="119"/>
    </w:p>
    <w:p w:rsidR="00440006" w:rsidRPr="0054750C" w:rsidRDefault="00440006" w:rsidP="00440006">
      <w:pPr>
        <w:tabs>
          <w:tab w:val="left" w:pos="567"/>
        </w:tabs>
        <w:spacing w:after="0" w:line="240" w:lineRule="auto"/>
        <w:jc w:val="left"/>
        <w:rPr>
          <w:rFonts w:eastAsia="Calibri" w:cs="Times New Roman"/>
          <w:lang w:val="en-GB"/>
        </w:rPr>
      </w:pPr>
    </w:p>
    <w:p w:rsidR="00FD46FE" w:rsidRPr="00AA0D76" w:rsidRDefault="00FD46FE" w:rsidP="00165E75">
      <w:pPr>
        <w:spacing w:after="0" w:line="240" w:lineRule="auto"/>
        <w:jc w:val="left"/>
        <w:rPr>
          <w:rFonts w:eastAsia="Calibri" w:cs="Times New Roman"/>
          <w:b/>
          <w:sz w:val="24"/>
          <w:szCs w:val="24"/>
          <w:lang w:val="en-GB"/>
        </w:rPr>
      </w:pPr>
      <w:bookmarkStart w:id="120" w:name="_Toc510355461"/>
      <w:r w:rsidRPr="00AA0D76">
        <w:rPr>
          <w:rFonts w:eastAsia="Calibri" w:cs="Times New Roman"/>
          <w:b/>
          <w:i/>
          <w:sz w:val="24"/>
          <w:szCs w:val="24"/>
          <w:lang w:val="en-GB"/>
        </w:rPr>
        <w:t>Pathway 1</w:t>
      </w:r>
      <w:r w:rsidRPr="00AA0D76">
        <w:rPr>
          <w:rFonts w:eastAsia="Calibri" w:cs="Times New Roman"/>
          <w:b/>
          <w:sz w:val="24"/>
          <w:szCs w:val="24"/>
          <w:lang w:val="en-GB"/>
        </w:rPr>
        <w:t>:</w:t>
      </w:r>
      <w:r w:rsidR="00440006" w:rsidRPr="00AA0D76">
        <w:rPr>
          <w:rFonts w:eastAsia="Calibri" w:cs="Times New Roman"/>
          <w:b/>
          <w:sz w:val="24"/>
          <w:szCs w:val="24"/>
          <w:lang w:val="en-GB"/>
        </w:rPr>
        <w:t xml:space="preserve"> </w:t>
      </w:r>
      <w:r w:rsidRPr="00AA0D76">
        <w:rPr>
          <w:rFonts w:eastAsia="Calibri" w:cs="Times New Roman"/>
          <w:b/>
          <w:sz w:val="24"/>
          <w:szCs w:val="24"/>
          <w:lang w:val="en-GB"/>
        </w:rPr>
        <w:t xml:space="preserve"> Classic </w:t>
      </w:r>
      <w:r w:rsidR="00AA0D76" w:rsidRPr="00AA0D76">
        <w:rPr>
          <w:rFonts w:eastAsia="Calibri" w:cs="Times New Roman"/>
          <w:b/>
          <w:sz w:val="24"/>
          <w:szCs w:val="24"/>
          <w:lang w:val="en-GB"/>
        </w:rPr>
        <w:t xml:space="preserve">Technology Licensing </w:t>
      </w:r>
      <w:r w:rsidRPr="00AA0D76">
        <w:rPr>
          <w:rFonts w:eastAsia="Calibri" w:cs="Times New Roman"/>
          <w:b/>
          <w:sz w:val="24"/>
          <w:szCs w:val="24"/>
          <w:lang w:val="en-GB"/>
        </w:rPr>
        <w:t>to an Existing Company</w:t>
      </w:r>
      <w:bookmarkEnd w:id="120"/>
    </w:p>
    <w:p w:rsidR="00440006" w:rsidRDefault="00440006" w:rsidP="00165E75">
      <w:pPr>
        <w:spacing w:after="0" w:line="240" w:lineRule="auto"/>
        <w:jc w:val="left"/>
        <w:rPr>
          <w:rFonts w:eastAsia="Calibri" w:cs="Times New Roman"/>
          <w:b/>
          <w:lang w:val="en-GB"/>
        </w:rPr>
      </w:pPr>
      <w:bookmarkStart w:id="121" w:name="_Toc510355462"/>
    </w:p>
    <w:p w:rsidR="00FD46FE" w:rsidRPr="00AA0D76" w:rsidRDefault="00FD46FE" w:rsidP="00165E75">
      <w:pPr>
        <w:spacing w:after="0" w:line="240" w:lineRule="auto"/>
        <w:jc w:val="left"/>
        <w:rPr>
          <w:rFonts w:eastAsia="Calibri" w:cs="Times New Roman"/>
          <w:b/>
          <w:i/>
          <w:lang w:val="en-GB"/>
        </w:rPr>
      </w:pPr>
      <w:r w:rsidRPr="00AA0D76">
        <w:rPr>
          <w:rFonts w:eastAsia="Calibri" w:cs="Times New Roman"/>
          <w:b/>
          <w:i/>
          <w:lang w:val="en-GB"/>
        </w:rPr>
        <w:t>PipeScan</w:t>
      </w:r>
      <w:bookmarkEnd w:id="121"/>
    </w:p>
    <w:p w:rsidR="00440006"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This story combines many of the Intellectual Assets described earlier in the text and is typical of a classical technology license where university expertise recognizes a problem, invents a prototype, which impresses a company in the industry who sees an unmet need.  Together they gather the financial and human resources to develop an engineering </w:t>
      </w:r>
      <w:r w:rsidR="00FD46FE" w:rsidRPr="0054750C">
        <w:rPr>
          <w:rFonts w:eastAsia="Calibri" w:cs="Times New Roman"/>
          <w:lang w:val="en-GB"/>
        </w:rPr>
        <w:lastRenderedPageBreak/>
        <w:t>prototype, test it in the real world then manufacture and sell the product.  The product succeeds and is imp</w:t>
      </w:r>
      <w:r>
        <w:rPr>
          <w:rFonts w:eastAsia="Calibri" w:cs="Times New Roman"/>
          <w:lang w:val="en-GB"/>
        </w:rPr>
        <w:t>roved as market sales increase.</w:t>
      </w:r>
    </w:p>
    <w:p w:rsidR="00842321" w:rsidRPr="0054750C" w:rsidRDefault="00842321" w:rsidP="00165E75">
      <w:pPr>
        <w:spacing w:after="0" w:line="240" w:lineRule="auto"/>
        <w:jc w:val="left"/>
        <w:rPr>
          <w:rFonts w:eastAsia="Calibri" w:cs="Times New Roman"/>
          <w:lang w:val="en-GB"/>
        </w:rPr>
      </w:pPr>
    </w:p>
    <w:p w:rsidR="00FD46FE" w:rsidRPr="0054750C" w:rsidRDefault="00FD46FE" w:rsidP="00165E75">
      <w:pPr>
        <w:spacing w:after="0" w:line="240" w:lineRule="auto"/>
        <w:jc w:val="left"/>
        <w:rPr>
          <w:rFonts w:eastAsia="Calibri" w:cs="Times New Roman"/>
          <w:b/>
          <w:i/>
          <w:lang w:val="en-GB"/>
        </w:rPr>
      </w:pPr>
      <w:r w:rsidRPr="0054750C">
        <w:rPr>
          <w:rFonts w:eastAsia="Calibri" w:cs="Times New Roman"/>
          <w:b/>
          <w:i/>
          <w:lang w:val="en-GB"/>
        </w:rPr>
        <w:t xml:space="preserve">Pipe-Scan:  Radar System Sees </w:t>
      </w:r>
      <w:r w:rsidR="00C161FD" w:rsidRPr="0054750C">
        <w:rPr>
          <w:rFonts w:eastAsia="Calibri" w:cs="Times New Roman"/>
          <w:b/>
          <w:i/>
          <w:lang w:val="en-GB"/>
        </w:rPr>
        <w:t xml:space="preserve">through </w:t>
      </w:r>
      <w:r w:rsidRPr="0054750C">
        <w:rPr>
          <w:rFonts w:eastAsia="Calibri" w:cs="Times New Roman"/>
          <w:b/>
          <w:i/>
          <w:lang w:val="en-GB"/>
        </w:rPr>
        <w:t>Underground Pipes to Detect the Potential for Sin</w:t>
      </w:r>
      <w:r w:rsidR="00440006">
        <w:rPr>
          <w:rFonts w:eastAsia="Calibri" w:cs="Times New Roman"/>
          <w:b/>
          <w:i/>
          <w:lang w:val="en-GB"/>
        </w:rPr>
        <w:t xml:space="preserve">kholes which </w:t>
      </w:r>
      <w:r w:rsidR="00AA0D76">
        <w:rPr>
          <w:rFonts w:eastAsia="Calibri" w:cs="Times New Roman"/>
          <w:b/>
          <w:i/>
          <w:lang w:val="en-GB"/>
        </w:rPr>
        <w:t xml:space="preserve">Weaken </w:t>
      </w:r>
      <w:r w:rsidR="00440006">
        <w:rPr>
          <w:rFonts w:eastAsia="Calibri" w:cs="Times New Roman"/>
          <w:b/>
          <w:i/>
          <w:lang w:val="en-GB"/>
        </w:rPr>
        <w:t xml:space="preserve">the </w:t>
      </w:r>
      <w:r w:rsidR="00AA0D76">
        <w:rPr>
          <w:rFonts w:eastAsia="Calibri" w:cs="Times New Roman"/>
          <w:b/>
          <w:i/>
          <w:lang w:val="en-GB"/>
        </w:rPr>
        <w:t>Pipes</w:t>
      </w:r>
    </w:p>
    <w:p w:rsidR="00440006"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Using an electromagnetic scanning technology developed at Louisiana Tech University, USA, Florida-based CUES Inc. is able to help municipalities identify infrastructure most in need of repair and prevent catastrophic failures in underground systems by detecting voids around buried water pipes used for drinking and waste water.</w:t>
      </w:r>
    </w:p>
    <w:p w:rsidR="00440006" w:rsidRPr="0054750C"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t xml:space="preserve">Mr. </w:t>
      </w:r>
      <w:r w:rsidR="00FD46FE" w:rsidRPr="0054750C">
        <w:rPr>
          <w:rFonts w:eastAsia="Calibri" w:cs="Times New Roman"/>
          <w:lang w:val="en-GB"/>
        </w:rPr>
        <w:t xml:space="preserve">Erez Allouche, Ph.D., P.E., joined the faculty of Louisiana Tech in 2003, just two years before Hurricane Katrina devastated parts of Louisiana. </w:t>
      </w:r>
      <w:r>
        <w:rPr>
          <w:rFonts w:eastAsia="Calibri" w:cs="Times New Roman"/>
          <w:lang w:val="en-GB"/>
        </w:rPr>
        <w:t xml:space="preserve"> </w:t>
      </w:r>
      <w:r w:rsidR="00FD46FE" w:rsidRPr="0054750C">
        <w:rPr>
          <w:rFonts w:eastAsia="Calibri" w:cs="Times New Roman"/>
          <w:lang w:val="en-GB"/>
        </w:rPr>
        <w:t>“</w:t>
      </w:r>
      <w:r w:rsidR="00FD46FE" w:rsidRPr="0054750C">
        <w:rPr>
          <w:rFonts w:eastAsia="Calibri" w:cs="Times New Roman"/>
          <w:i/>
          <w:lang w:val="en-GB"/>
        </w:rPr>
        <w:t xml:space="preserve">When Hurricane Katrina happened there was much discussion about the above ground damage, but I had great concern about the damage done to the buried infrastructure that would only come to light </w:t>
      </w:r>
      <w:r w:rsidR="00842321">
        <w:rPr>
          <w:rFonts w:eastAsia="Calibri" w:cs="Times New Roman"/>
          <w:i/>
          <w:lang w:val="en-GB"/>
        </w:rPr>
        <w:t>ten</w:t>
      </w:r>
      <w:r w:rsidR="00FD46FE" w:rsidRPr="0054750C">
        <w:rPr>
          <w:rFonts w:eastAsia="Calibri" w:cs="Times New Roman"/>
          <w:i/>
          <w:lang w:val="en-GB"/>
        </w:rPr>
        <w:t xml:space="preserve"> years later</w:t>
      </w:r>
      <w:r w:rsidR="00FD46FE" w:rsidRPr="0054750C">
        <w:rPr>
          <w:rFonts w:eastAsia="Calibri" w:cs="Times New Roman"/>
          <w:lang w:val="en-GB"/>
        </w:rPr>
        <w:t xml:space="preserve">,” says </w:t>
      </w:r>
      <w:r w:rsidR="00AA0D76">
        <w:rPr>
          <w:rFonts w:eastAsia="Calibri" w:cs="Times New Roman"/>
          <w:lang w:val="en-GB"/>
        </w:rPr>
        <w:t>Mr. </w:t>
      </w:r>
      <w:r w:rsidR="00FD46FE" w:rsidRPr="0054750C">
        <w:rPr>
          <w:rFonts w:eastAsia="Calibri" w:cs="Times New Roman"/>
          <w:lang w:val="en-GB"/>
        </w:rPr>
        <w:t xml:space="preserve">Allouche, associate professor of civil engineering and director of the Trenchless Technology </w:t>
      </w:r>
      <w:r w:rsidR="00FD46FE" w:rsidRPr="00440006">
        <w:rPr>
          <w:rFonts w:eastAsia="Calibri" w:cs="Times New Roman"/>
          <w:lang w:val="en-US"/>
        </w:rPr>
        <w:t>Center</w:t>
      </w:r>
      <w:r w:rsidR="00FD46FE" w:rsidRPr="0054750C">
        <w:rPr>
          <w:rFonts w:eastAsia="Calibri" w:cs="Times New Roman"/>
          <w:lang w:val="en-GB"/>
        </w:rPr>
        <w:t>.</w:t>
      </w:r>
    </w:p>
    <w:p w:rsidR="00440006" w:rsidRPr="0054750C"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With no existing technology available to detect sinkholes before they break through the surface, </w:t>
      </w:r>
      <w:r w:rsidR="00AA0D76">
        <w:rPr>
          <w:rFonts w:eastAsia="Calibri" w:cs="Times New Roman"/>
          <w:lang w:val="en-GB"/>
        </w:rPr>
        <w:t>Mr. </w:t>
      </w:r>
      <w:r w:rsidR="00FD46FE" w:rsidRPr="0054750C">
        <w:rPr>
          <w:rFonts w:eastAsia="Calibri" w:cs="Times New Roman"/>
          <w:lang w:val="en-GB"/>
        </w:rPr>
        <w:t xml:space="preserve">Allouche and his colleagues </w:t>
      </w:r>
      <w:r w:rsidR="00AA0D76">
        <w:rPr>
          <w:rFonts w:eastAsia="Calibri" w:cs="Times New Roman"/>
          <w:lang w:val="en-GB"/>
        </w:rPr>
        <w:t xml:space="preserve">Mr. </w:t>
      </w:r>
      <w:r w:rsidR="00FD46FE" w:rsidRPr="0054750C">
        <w:rPr>
          <w:rFonts w:eastAsia="Calibri" w:cs="Times New Roman"/>
          <w:lang w:val="en-GB"/>
        </w:rPr>
        <w:t xml:space="preserve">Arun Jaganathan and </w:t>
      </w:r>
      <w:r w:rsidR="00AA0D76">
        <w:rPr>
          <w:rFonts w:eastAsia="Calibri" w:cs="Times New Roman"/>
          <w:lang w:val="en-GB"/>
        </w:rPr>
        <w:t xml:space="preserve">Mr. </w:t>
      </w:r>
      <w:r w:rsidR="00FD46FE" w:rsidRPr="0054750C">
        <w:rPr>
          <w:rFonts w:eastAsia="Calibri" w:cs="Times New Roman"/>
          <w:lang w:val="en-GB"/>
        </w:rPr>
        <w:t xml:space="preserve">Neven Simicevic set out to develop a system that could “see through” pipes to assess the conditions around them. </w:t>
      </w:r>
      <w:r>
        <w:rPr>
          <w:rFonts w:eastAsia="Calibri" w:cs="Times New Roman"/>
          <w:lang w:val="en-GB"/>
        </w:rPr>
        <w:t xml:space="preserve"> </w:t>
      </w:r>
      <w:r w:rsidR="00FD46FE" w:rsidRPr="0054750C">
        <w:rPr>
          <w:rFonts w:eastAsia="Calibri" w:cs="Times New Roman"/>
          <w:lang w:val="en-GB"/>
        </w:rPr>
        <w:t xml:space="preserve">The project dovetailed perfectly with the mission of the Trenchless Technology </w:t>
      </w:r>
      <w:r w:rsidR="00FD46FE" w:rsidRPr="00440006">
        <w:rPr>
          <w:rFonts w:eastAsia="Calibri" w:cs="Times New Roman"/>
          <w:lang w:val="en-US"/>
        </w:rPr>
        <w:t>Center</w:t>
      </w:r>
      <w:r w:rsidR="00FD46FE" w:rsidRPr="0054750C">
        <w:rPr>
          <w:rFonts w:eastAsia="Calibri" w:cs="Times New Roman"/>
          <w:lang w:val="en-GB"/>
        </w:rPr>
        <w:t>, which is dedicated to rehabilitating underground infrastructure without excavation.</w:t>
      </w:r>
    </w:p>
    <w:p w:rsidR="00440006" w:rsidRPr="0054750C"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CUES Inc., </w:t>
      </w:r>
      <w:r w:rsidR="00AA0D76">
        <w:rPr>
          <w:rFonts w:eastAsia="Calibri" w:cs="Times New Roman"/>
          <w:lang w:val="en-GB"/>
        </w:rPr>
        <w:t xml:space="preserve">Mr. </w:t>
      </w:r>
      <w:r w:rsidR="00FD46FE" w:rsidRPr="0054750C">
        <w:rPr>
          <w:rFonts w:eastAsia="Calibri" w:cs="Times New Roman"/>
          <w:lang w:val="en-GB"/>
        </w:rPr>
        <w:t xml:space="preserve">Allouche found a natural commercial partner for developing the technology. CUES, the world's leading manufacturer of closed circuit television video inspection, rehabilitation and pipe profiling equipment, was already an industry sponsor of the Trenchless Technology </w:t>
      </w:r>
      <w:r w:rsidR="00FD46FE" w:rsidRPr="00440006">
        <w:rPr>
          <w:rFonts w:eastAsia="Calibri" w:cs="Times New Roman"/>
          <w:lang w:val="en-US"/>
        </w:rPr>
        <w:t>Center</w:t>
      </w:r>
      <w:r w:rsidR="00FD46FE" w:rsidRPr="0054750C">
        <w:rPr>
          <w:rFonts w:eastAsia="Calibri" w:cs="Times New Roman"/>
          <w:lang w:val="en-GB"/>
        </w:rPr>
        <w:t>.</w:t>
      </w:r>
    </w:p>
    <w:p w:rsidR="00440006" w:rsidRPr="0054750C"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AA0D76">
        <w:rPr>
          <w:rFonts w:eastAsia="Calibri" w:cs="Times New Roman"/>
          <w:lang w:val="en-GB"/>
        </w:rPr>
        <w:t xml:space="preserve">Mr. </w:t>
      </w:r>
      <w:r w:rsidR="00FD46FE" w:rsidRPr="0054750C">
        <w:rPr>
          <w:rFonts w:eastAsia="Calibri" w:cs="Times New Roman"/>
          <w:lang w:val="en-GB"/>
        </w:rPr>
        <w:t xml:space="preserve">Rich Kordal, Director of the LTU OTT says CUES was interested in the project, but knew it would require more research and development funding than the company could provide. </w:t>
      </w:r>
      <w:r w:rsidR="00C161FD">
        <w:rPr>
          <w:rFonts w:eastAsia="Calibri" w:cs="Times New Roman"/>
          <w:lang w:val="en-GB"/>
        </w:rPr>
        <w:t xml:space="preserve"> </w:t>
      </w:r>
      <w:r w:rsidR="00FD46FE" w:rsidRPr="0054750C">
        <w:rPr>
          <w:rFonts w:eastAsia="Calibri" w:cs="Times New Roman"/>
          <w:lang w:val="en-GB"/>
        </w:rPr>
        <w:t xml:space="preserve">So, Louisiana Tech and CUES joined forces with Department of </w:t>
      </w:r>
      <w:r w:rsidR="00FD46FE" w:rsidRPr="00440006">
        <w:rPr>
          <w:rFonts w:eastAsia="Calibri" w:cs="Times New Roman"/>
          <w:lang w:val="en-US"/>
        </w:rPr>
        <w:t>Defense</w:t>
      </w:r>
      <w:r w:rsidR="00FD46FE" w:rsidRPr="0054750C">
        <w:rPr>
          <w:rFonts w:eastAsia="Calibri" w:cs="Times New Roman"/>
          <w:lang w:val="en-GB"/>
        </w:rPr>
        <w:t xml:space="preserve"> contractor Niitek and applied for funding through the National Institute of Standards and Technology (NIST), which held a competition to award grants specifically for next-generation infrastructure assessment technologies in 2007.</w:t>
      </w:r>
    </w:p>
    <w:p w:rsidR="00440006" w:rsidRPr="0054750C"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team was selected, receiving an award of $3.2 million.  Additional money from the state of Louisiana and a $400,000 Major Research Instrument Grant from the National Science Foundation also boosted the development of the tec</w:t>
      </w:r>
      <w:r>
        <w:rPr>
          <w:rFonts w:eastAsia="Calibri" w:cs="Times New Roman"/>
          <w:lang w:val="en-GB"/>
        </w:rPr>
        <w:t>hnology.</w:t>
      </w:r>
    </w:p>
    <w:p w:rsidR="00440006" w:rsidRPr="0054750C"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technology development team grew to </w:t>
      </w:r>
      <w:r w:rsidR="00C161FD">
        <w:rPr>
          <w:rFonts w:eastAsia="Calibri" w:cs="Times New Roman"/>
          <w:lang w:val="en-GB"/>
        </w:rPr>
        <w:t>ten</w:t>
      </w:r>
      <w:r w:rsidR="00FD46FE" w:rsidRPr="0054750C">
        <w:rPr>
          <w:rFonts w:eastAsia="Calibri" w:cs="Times New Roman"/>
          <w:lang w:val="en-GB"/>
        </w:rPr>
        <w:t xml:space="preserve"> full-time engineers and technicians working simultaneously on various components, from mechanical design and electronic components to mathematical algorithms. </w:t>
      </w:r>
      <w:r>
        <w:rPr>
          <w:rFonts w:eastAsia="Calibri" w:cs="Times New Roman"/>
          <w:lang w:val="en-GB"/>
        </w:rPr>
        <w:t xml:space="preserve"> </w:t>
      </w:r>
      <w:r w:rsidR="00FD46FE" w:rsidRPr="0054750C">
        <w:rPr>
          <w:rFonts w:eastAsia="Calibri" w:cs="Times New Roman"/>
          <w:lang w:val="en-GB"/>
        </w:rPr>
        <w:t>Years of hard work and many, many iterations were followed by testing at the university’s indoor and outdoor test beds and, finally, in cities across the United States.</w:t>
      </w:r>
    </w:p>
    <w:p w:rsidR="00440006" w:rsidRPr="0054750C"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Louisiana Tech applied for and received a US patent on the technology entitled Pipe Survey Method Using UWB Signal (US 8,350,570, issued in January 2013). </w:t>
      </w:r>
      <w:r>
        <w:rPr>
          <w:rFonts w:eastAsia="Calibri" w:cs="Times New Roman"/>
          <w:lang w:val="en-GB"/>
        </w:rPr>
        <w:t xml:space="preserve"> </w:t>
      </w:r>
      <w:r w:rsidR="00FD46FE" w:rsidRPr="0054750C">
        <w:rPr>
          <w:rFonts w:eastAsia="Calibri" w:cs="Times New Roman"/>
          <w:lang w:val="en-GB"/>
        </w:rPr>
        <w:t xml:space="preserve">The technology transfer office helped negotiate </w:t>
      </w:r>
      <w:r w:rsidR="00FD46FE" w:rsidRPr="0054750C">
        <w:rPr>
          <w:rFonts w:eastAsia="Calibri" w:cs="Times New Roman"/>
          <w:lang w:val="en-GB"/>
        </w:rPr>
        <w:lastRenderedPageBreak/>
        <w:t>the sponsorship agreement and intellectual property plan required for the NIST grant, as well as the exclusive licensing agreement with CUES.</w:t>
      </w:r>
    </w:p>
    <w:p w:rsidR="00440006" w:rsidRPr="0054750C"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Today, CUES is refining the radar system to make it simple, easy to use and “industrial-hardened.” </w:t>
      </w:r>
      <w:r w:rsidR="00C161FD">
        <w:rPr>
          <w:rFonts w:eastAsia="Calibri" w:cs="Times New Roman"/>
          <w:lang w:val="en-GB"/>
        </w:rPr>
        <w:t xml:space="preserve"> </w:t>
      </w:r>
      <w:r w:rsidR="00FD46FE" w:rsidRPr="0054750C">
        <w:rPr>
          <w:rFonts w:eastAsia="Calibri" w:cs="Times New Roman"/>
          <w:lang w:val="en-GB"/>
        </w:rPr>
        <w:t>The company is working with its early adopter clients in the United States and Canada to test the new inspection system, called FutureScan.</w:t>
      </w:r>
    </w:p>
    <w:p w:rsidR="00842321" w:rsidRPr="0054750C" w:rsidRDefault="00842321" w:rsidP="00165E75">
      <w:pPr>
        <w:spacing w:after="0" w:line="240" w:lineRule="auto"/>
        <w:jc w:val="left"/>
        <w:rPr>
          <w:rFonts w:eastAsia="Calibri" w:cs="Times New Roman"/>
          <w:lang w:val="en-GB"/>
        </w:rPr>
      </w:pPr>
    </w:p>
    <w:p w:rsidR="00FD46FE" w:rsidRPr="0054750C" w:rsidRDefault="00FD46FE" w:rsidP="00165E75">
      <w:pPr>
        <w:spacing w:after="0" w:line="240" w:lineRule="auto"/>
        <w:jc w:val="left"/>
        <w:rPr>
          <w:rFonts w:eastAsia="Calibri" w:cs="Times New Roman"/>
          <w:lang w:val="en-GB"/>
        </w:rPr>
      </w:pPr>
      <w:r w:rsidRPr="0054750C">
        <w:rPr>
          <w:rFonts w:eastAsia="Calibri" w:cs="Times New Roman"/>
          <w:lang w:val="en-GB"/>
        </w:rPr>
        <w:t>“</w:t>
      </w:r>
      <w:r w:rsidRPr="0054750C">
        <w:rPr>
          <w:rFonts w:eastAsia="Calibri" w:cs="Times New Roman"/>
          <w:i/>
          <w:lang w:val="en-GB"/>
        </w:rPr>
        <w:t>By monitoring the growth of the voids over time, cities can better plan for repairs and only fix what really needs to be fixed</w:t>
      </w:r>
      <w:r w:rsidRPr="0054750C">
        <w:rPr>
          <w:rFonts w:eastAsia="Calibri" w:cs="Times New Roman"/>
          <w:lang w:val="en-GB"/>
        </w:rPr>
        <w:t>,” says VP of CUES Purtell.</w:t>
      </w:r>
      <w:r w:rsidR="00440006">
        <w:rPr>
          <w:rFonts w:eastAsia="Calibri" w:cs="Times New Roman"/>
          <w:lang w:val="en-GB"/>
        </w:rPr>
        <w:t xml:space="preserve"> </w:t>
      </w:r>
      <w:r w:rsidRPr="0054750C">
        <w:rPr>
          <w:rFonts w:eastAsia="Calibri" w:cs="Times New Roman"/>
          <w:lang w:val="en-GB"/>
        </w:rPr>
        <w:t xml:space="preserve"> “</w:t>
      </w:r>
      <w:r w:rsidRPr="0054750C">
        <w:rPr>
          <w:rFonts w:eastAsia="Calibri" w:cs="Times New Roman"/>
          <w:i/>
          <w:lang w:val="en-GB"/>
        </w:rPr>
        <w:t>We’re anxious to get FutureScan out there to help communities better predict and plan for their capital expenditures</w:t>
      </w:r>
      <w:r w:rsidRPr="0054750C">
        <w:rPr>
          <w:rFonts w:eastAsia="Calibri" w:cs="Times New Roman"/>
          <w:lang w:val="en-GB"/>
        </w:rPr>
        <w:t>.”</w:t>
      </w:r>
    </w:p>
    <w:p w:rsidR="00440006" w:rsidRPr="00440006" w:rsidRDefault="00440006" w:rsidP="00165E75">
      <w:pPr>
        <w:spacing w:after="0" w:line="240" w:lineRule="auto"/>
        <w:jc w:val="left"/>
        <w:rPr>
          <w:rFonts w:eastAsia="Calibri" w:cs="Times New Roman"/>
          <w:sz w:val="24"/>
          <w:szCs w:val="24"/>
          <w:lang w:val="en-GB"/>
        </w:rPr>
      </w:pPr>
      <w:bookmarkStart w:id="122" w:name="_Toc510355463"/>
    </w:p>
    <w:p w:rsidR="00FD46FE" w:rsidRPr="00AA0D76" w:rsidRDefault="00FD46FE" w:rsidP="00165E75">
      <w:pPr>
        <w:spacing w:after="0" w:line="240" w:lineRule="auto"/>
        <w:jc w:val="left"/>
        <w:rPr>
          <w:rFonts w:eastAsia="Calibri" w:cs="Times New Roman"/>
          <w:b/>
          <w:sz w:val="24"/>
          <w:szCs w:val="24"/>
          <w:u w:val="single"/>
          <w:lang w:val="en-GB"/>
        </w:rPr>
      </w:pPr>
      <w:r w:rsidRPr="00AA0D76">
        <w:rPr>
          <w:rFonts w:eastAsia="Calibri" w:cs="Times New Roman"/>
          <w:b/>
          <w:sz w:val="24"/>
          <w:szCs w:val="24"/>
          <w:u w:val="single"/>
          <w:lang w:val="en-GB"/>
        </w:rPr>
        <w:t>Acknowledgement</w:t>
      </w:r>
      <w:bookmarkEnd w:id="122"/>
    </w:p>
    <w:p w:rsidR="00440006" w:rsidRDefault="00440006" w:rsidP="00165E75">
      <w:pPr>
        <w:spacing w:after="0" w:line="240" w:lineRule="auto"/>
        <w:jc w:val="left"/>
        <w:rPr>
          <w:rFonts w:eastAsia="Calibri" w:cs="Times New Roman"/>
          <w:lang w:val="en-GB"/>
        </w:rPr>
      </w:pPr>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This case study is a summary of a comprehensive case study that was published in the Better World Project of AUTM</w:t>
      </w:r>
      <w:r w:rsidR="00FD46FE" w:rsidRPr="0054750C">
        <w:rPr>
          <w:rFonts w:eastAsia="Calibri" w:cs="Times New Roman"/>
          <w:vertAlign w:val="superscript"/>
          <w:lang w:val="en-GB"/>
        </w:rPr>
        <w:footnoteReference w:id="3"/>
      </w:r>
      <w:r>
        <w:rPr>
          <w:rFonts w:eastAsia="Calibri" w:cs="Times New Roman"/>
          <w:lang w:val="en-GB"/>
        </w:rPr>
        <w:t>.</w:t>
      </w:r>
    </w:p>
    <w:p w:rsidR="004845B7" w:rsidRPr="0054750C" w:rsidRDefault="004845B7" w:rsidP="00165E75">
      <w:pPr>
        <w:spacing w:after="0" w:line="240" w:lineRule="auto"/>
        <w:jc w:val="left"/>
        <w:rPr>
          <w:rFonts w:eastAsia="Calibri" w:cs="Times New Roman"/>
          <w:lang w:val="en-GB"/>
        </w:rPr>
      </w:pPr>
    </w:p>
    <w:p w:rsidR="00FD46FE" w:rsidRPr="004845B7" w:rsidRDefault="006362EB" w:rsidP="004845B7">
      <w:pPr>
        <w:spacing w:after="0" w:line="240" w:lineRule="auto"/>
        <w:jc w:val="left"/>
        <w:rPr>
          <w:rFonts w:eastAsia="Calibri" w:cs="Times New Roman"/>
          <w:b/>
          <w:sz w:val="24"/>
          <w:szCs w:val="24"/>
          <w:u w:val="single"/>
          <w:lang w:val="en-GB"/>
        </w:rPr>
      </w:pPr>
      <w:r w:rsidRPr="004845B7">
        <w:rPr>
          <w:rFonts w:eastAsia="Calibri" w:cs="Times New Roman"/>
          <w:b/>
          <w:sz w:val="24"/>
          <w:szCs w:val="24"/>
          <w:u w:val="single"/>
          <w:lang w:val="en-GB"/>
        </w:rPr>
        <w:t>Map</w:t>
      </w:r>
    </w:p>
    <w:p w:rsidR="00440006" w:rsidRDefault="00440006" w:rsidP="00165E75">
      <w:pPr>
        <w:spacing w:after="0" w:line="240" w:lineRule="auto"/>
        <w:jc w:val="left"/>
        <w:rPr>
          <w:rFonts w:eastAsia="Calibri" w:cs="Times New Roman"/>
          <w:lang w:val="en-GB"/>
        </w:rPr>
      </w:pPr>
      <w:bookmarkStart w:id="123" w:name="_Toc510355465"/>
    </w:p>
    <w:p w:rsidR="00FD46FE" w:rsidRDefault="00440006"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is summarised below:</w:t>
      </w:r>
      <w:bookmarkEnd w:id="123"/>
    </w:p>
    <w:p w:rsidR="00440006" w:rsidRPr="0054750C" w:rsidRDefault="00440006" w:rsidP="00165E75">
      <w:pPr>
        <w:spacing w:after="0" w:line="240" w:lineRule="auto"/>
        <w:jc w:val="left"/>
        <w:rPr>
          <w:rFonts w:eastAsia="Calibri" w:cs="Times New Roman"/>
          <w:lang w:val="en-GB"/>
        </w:rPr>
      </w:pPr>
    </w:p>
    <w:tbl>
      <w:tblPr>
        <w:tblW w:w="0" w:type="auto"/>
        <w:jc w:val="center"/>
        <w:tblBorders>
          <w:top w:val="single" w:sz="8" w:space="0" w:color="4472C4"/>
          <w:bottom w:val="single" w:sz="8" w:space="0" w:color="4472C4"/>
        </w:tblBorders>
        <w:tblLayout w:type="fixed"/>
        <w:tblLook w:val="04A0" w:firstRow="1" w:lastRow="0" w:firstColumn="1" w:lastColumn="0" w:noHBand="0" w:noVBand="1"/>
      </w:tblPr>
      <w:tblGrid>
        <w:gridCol w:w="4053"/>
        <w:gridCol w:w="5235"/>
      </w:tblGrid>
      <w:tr w:rsidR="00FD46FE" w:rsidRPr="008C6789" w:rsidTr="00C161FD">
        <w:trPr>
          <w:jc w:val="center"/>
        </w:trPr>
        <w:tc>
          <w:tcPr>
            <w:tcW w:w="4053" w:type="dxa"/>
            <w:tcBorders>
              <w:top w:val="single" w:sz="8" w:space="0" w:color="4472C4"/>
              <w:left w:val="nil"/>
              <w:bottom w:val="nil"/>
              <w:right w:val="nil"/>
            </w:tcBorders>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t>Intellectual assets</w:t>
            </w:r>
          </w:p>
        </w:tc>
        <w:tc>
          <w:tcPr>
            <w:tcW w:w="5235" w:type="dxa"/>
            <w:tcBorders>
              <w:top w:val="single" w:sz="8" w:space="0" w:color="4472C4"/>
              <w:left w:val="nil"/>
              <w:bottom w:val="nil"/>
              <w:right w:val="nil"/>
            </w:tcBorders>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t>A patent, owed by LTU.</w:t>
            </w:r>
          </w:p>
        </w:tc>
      </w:tr>
      <w:tr w:rsidR="00FD46FE" w:rsidRPr="008C6789" w:rsidTr="00C161FD">
        <w:trPr>
          <w:jc w:val="center"/>
        </w:trPr>
        <w:tc>
          <w:tcPr>
            <w:tcW w:w="4053" w:type="dxa"/>
            <w:tcBorders>
              <w:top w:val="nil"/>
            </w:tcBorders>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t>Knowledge assets</w:t>
            </w:r>
          </w:p>
        </w:tc>
        <w:tc>
          <w:tcPr>
            <w:tcW w:w="5235" w:type="dxa"/>
            <w:tcBorders>
              <w:top w:val="nil"/>
              <w:bottom w:val="nil"/>
            </w:tcBorders>
            <w:shd w:val="clear" w:color="auto" w:fill="auto"/>
          </w:tcPr>
          <w:p w:rsidR="00FD46FE" w:rsidRPr="008C6789" w:rsidRDefault="00FD46FE" w:rsidP="00165E75">
            <w:pPr>
              <w:spacing w:after="0" w:line="240" w:lineRule="auto"/>
              <w:ind w:right="435"/>
              <w:jc w:val="left"/>
              <w:rPr>
                <w:rFonts w:eastAsia="Calibri" w:cs="Times New Roman"/>
                <w:color w:val="2F5496"/>
                <w:lang w:val="en-GB"/>
              </w:rPr>
            </w:pPr>
            <w:r w:rsidRPr="008C6789">
              <w:rPr>
                <w:rFonts w:eastAsia="Calibri" w:cs="Times New Roman"/>
                <w:color w:val="2F5496"/>
                <w:lang w:val="en-GB"/>
              </w:rPr>
              <w:t>Trade secrets, software and know-how related to scanning and displaying results.</w:t>
            </w:r>
          </w:p>
        </w:tc>
      </w:tr>
      <w:tr w:rsidR="00FD46FE" w:rsidRPr="008C6789" w:rsidTr="00C161FD">
        <w:trPr>
          <w:jc w:val="center"/>
        </w:trPr>
        <w:tc>
          <w:tcPr>
            <w:tcW w:w="4053" w:type="dxa"/>
            <w:tcBorders>
              <w:top w:val="nil"/>
            </w:tcBorders>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t>Infrastructure &amp; capacity</w:t>
            </w:r>
          </w:p>
        </w:tc>
        <w:tc>
          <w:tcPr>
            <w:tcW w:w="5235" w:type="dxa"/>
            <w:tcBorders>
              <w:top w:val="nil"/>
            </w:tcBorders>
            <w:shd w:val="clear" w:color="auto" w:fill="auto"/>
          </w:tcPr>
          <w:p w:rsidR="00FD46FE" w:rsidRPr="008C6789" w:rsidRDefault="00FD46FE" w:rsidP="00165E75">
            <w:pPr>
              <w:spacing w:after="0" w:line="240" w:lineRule="auto"/>
              <w:ind w:right="435"/>
              <w:jc w:val="left"/>
              <w:rPr>
                <w:rFonts w:eastAsia="Calibri" w:cs="Times New Roman"/>
                <w:color w:val="2F5496"/>
                <w:lang w:val="en-GB"/>
              </w:rPr>
            </w:pPr>
            <w:r w:rsidRPr="008C6789">
              <w:rPr>
                <w:rFonts w:eastAsia="Calibri" w:cs="Times New Roman"/>
                <w:color w:val="2F5496"/>
                <w:lang w:val="en-GB"/>
              </w:rPr>
              <w:t xml:space="preserve">Laboratory expertise of the </w:t>
            </w:r>
            <w:r w:rsidRPr="008C6789">
              <w:rPr>
                <w:rFonts w:eastAsia="Calibri" w:cs="Times New Roman"/>
                <w:color w:val="2F5496"/>
                <w:lang w:val="en-US"/>
              </w:rPr>
              <w:t>LTU Trenchless Technology Center (TTC).</w:t>
            </w:r>
          </w:p>
        </w:tc>
      </w:tr>
      <w:tr w:rsidR="00FD46FE" w:rsidRPr="008C6789" w:rsidTr="00C161FD">
        <w:trPr>
          <w:jc w:val="center"/>
        </w:trPr>
        <w:tc>
          <w:tcPr>
            <w:tcW w:w="4053" w:type="dxa"/>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t>Financial assets</w:t>
            </w:r>
          </w:p>
        </w:tc>
        <w:tc>
          <w:tcPr>
            <w:tcW w:w="5235" w:type="dxa"/>
            <w:shd w:val="clear" w:color="auto" w:fill="auto"/>
          </w:tcPr>
          <w:p w:rsidR="00FD46FE" w:rsidRPr="008C6789" w:rsidRDefault="00FD46FE" w:rsidP="00165E75">
            <w:pPr>
              <w:spacing w:after="0" w:line="240" w:lineRule="auto"/>
              <w:ind w:right="435"/>
              <w:jc w:val="left"/>
              <w:rPr>
                <w:rFonts w:eastAsia="Calibri" w:cs="Times New Roman"/>
                <w:b/>
                <w:color w:val="2F5496"/>
                <w:lang w:val="en-GB"/>
              </w:rPr>
            </w:pPr>
            <w:r w:rsidRPr="008C6789">
              <w:rPr>
                <w:rFonts w:eastAsia="Calibri" w:cs="Times New Roman"/>
                <w:color w:val="2F5496"/>
                <w:lang w:val="en-GB"/>
              </w:rPr>
              <w:t xml:space="preserve">Patent, government development funding. </w:t>
            </w:r>
          </w:p>
        </w:tc>
      </w:tr>
      <w:tr w:rsidR="00FD46FE" w:rsidRPr="008C6789" w:rsidTr="00C161FD">
        <w:trPr>
          <w:jc w:val="center"/>
        </w:trPr>
        <w:tc>
          <w:tcPr>
            <w:tcW w:w="4053" w:type="dxa"/>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lastRenderedPageBreak/>
              <w:t>Operational assets</w:t>
            </w:r>
          </w:p>
        </w:tc>
        <w:tc>
          <w:tcPr>
            <w:tcW w:w="5235" w:type="dxa"/>
            <w:shd w:val="clear" w:color="auto" w:fill="auto"/>
          </w:tcPr>
          <w:p w:rsidR="00FD46FE" w:rsidRPr="008C6789" w:rsidRDefault="00FD46FE" w:rsidP="00165E75">
            <w:pPr>
              <w:spacing w:after="0" w:line="240" w:lineRule="auto"/>
              <w:ind w:right="435"/>
              <w:jc w:val="left"/>
              <w:rPr>
                <w:rFonts w:eastAsia="Calibri" w:cs="Times New Roman"/>
                <w:color w:val="2F5496"/>
                <w:lang w:val="en-GB"/>
              </w:rPr>
            </w:pPr>
            <w:r w:rsidRPr="008C6789">
              <w:rPr>
                <w:rFonts w:eastAsia="Calibri" w:cs="Times New Roman"/>
                <w:color w:val="2F5496"/>
                <w:lang w:val="en-GB"/>
              </w:rPr>
              <w:t>CUES market presence and credibility.</w:t>
            </w:r>
          </w:p>
        </w:tc>
      </w:tr>
      <w:tr w:rsidR="00FD46FE" w:rsidRPr="008C6789" w:rsidTr="00C161FD">
        <w:trPr>
          <w:jc w:val="center"/>
        </w:trPr>
        <w:tc>
          <w:tcPr>
            <w:tcW w:w="4053" w:type="dxa"/>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t>Strategic assets</w:t>
            </w:r>
          </w:p>
        </w:tc>
        <w:tc>
          <w:tcPr>
            <w:tcW w:w="5235" w:type="dxa"/>
            <w:shd w:val="clear" w:color="auto" w:fill="auto"/>
          </w:tcPr>
          <w:p w:rsidR="00FD46FE" w:rsidRPr="008C6789" w:rsidRDefault="00FD46FE" w:rsidP="00165E75">
            <w:pPr>
              <w:spacing w:after="0" w:line="240" w:lineRule="auto"/>
              <w:ind w:right="435"/>
              <w:jc w:val="left"/>
              <w:rPr>
                <w:rFonts w:eastAsia="Calibri" w:cs="Times New Roman"/>
                <w:color w:val="2F5496"/>
                <w:lang w:val="en-GB"/>
              </w:rPr>
            </w:pPr>
            <w:r w:rsidRPr="008C6789">
              <w:rPr>
                <w:rFonts w:eastAsia="Calibri" w:cs="Times New Roman"/>
                <w:color w:val="2F5496"/>
                <w:lang w:val="en-GB"/>
              </w:rPr>
              <w:t>Access to public funding and subsidies</w:t>
            </w:r>
          </w:p>
          <w:p w:rsidR="00FD46FE" w:rsidRPr="008C6789" w:rsidRDefault="00FD46FE" w:rsidP="00165E75">
            <w:pPr>
              <w:spacing w:after="0" w:line="240" w:lineRule="auto"/>
              <w:ind w:right="435"/>
              <w:jc w:val="left"/>
              <w:rPr>
                <w:rFonts w:eastAsia="Calibri" w:cs="Times New Roman"/>
                <w:color w:val="2F5496"/>
                <w:lang w:val="en-GB"/>
              </w:rPr>
            </w:pPr>
            <w:r w:rsidRPr="008C6789">
              <w:rPr>
                <w:rFonts w:eastAsia="Calibri" w:cs="Times New Roman"/>
                <w:color w:val="2F5496"/>
                <w:lang w:val="en-GB"/>
              </w:rPr>
              <w:t>Entrepreneurial culture of TTC and CUES.</w:t>
            </w:r>
          </w:p>
        </w:tc>
      </w:tr>
      <w:tr w:rsidR="00FD46FE" w:rsidRPr="008C6789" w:rsidTr="00C161FD">
        <w:trPr>
          <w:jc w:val="center"/>
        </w:trPr>
        <w:tc>
          <w:tcPr>
            <w:tcW w:w="4053" w:type="dxa"/>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t>Utilization method</w:t>
            </w:r>
          </w:p>
        </w:tc>
        <w:tc>
          <w:tcPr>
            <w:tcW w:w="5235" w:type="dxa"/>
            <w:shd w:val="clear" w:color="auto" w:fill="auto"/>
          </w:tcPr>
          <w:p w:rsidR="00FD46FE" w:rsidRPr="008C6789" w:rsidRDefault="00FD46FE" w:rsidP="00165E75">
            <w:pPr>
              <w:spacing w:after="0" w:line="240" w:lineRule="auto"/>
              <w:ind w:right="435"/>
              <w:jc w:val="left"/>
              <w:rPr>
                <w:rFonts w:eastAsia="Calibri" w:cs="Times New Roman"/>
                <w:color w:val="2F5496"/>
                <w:lang w:val="en-GB"/>
              </w:rPr>
            </w:pPr>
            <w:r w:rsidRPr="008C6789">
              <w:rPr>
                <w:rFonts w:eastAsia="Calibri" w:cs="Times New Roman"/>
                <w:color w:val="2F5496"/>
                <w:lang w:val="en-GB"/>
              </w:rPr>
              <w:t>Commercialisation</w:t>
            </w:r>
          </w:p>
        </w:tc>
      </w:tr>
      <w:tr w:rsidR="00FD46FE" w:rsidRPr="008C6789" w:rsidTr="00C161FD">
        <w:trPr>
          <w:jc w:val="center"/>
        </w:trPr>
        <w:tc>
          <w:tcPr>
            <w:tcW w:w="4053" w:type="dxa"/>
            <w:shd w:val="clear" w:color="auto" w:fill="auto"/>
          </w:tcPr>
          <w:p w:rsidR="00FD46FE" w:rsidRPr="008C6789" w:rsidRDefault="00FD46FE" w:rsidP="00165E75">
            <w:pPr>
              <w:spacing w:after="0" w:line="240" w:lineRule="auto"/>
              <w:ind w:right="435"/>
              <w:jc w:val="left"/>
              <w:rPr>
                <w:rFonts w:eastAsia="Calibri" w:cs="Times New Roman"/>
                <w:b/>
                <w:bCs/>
                <w:color w:val="2F5496"/>
                <w:lang w:val="en-GB"/>
              </w:rPr>
            </w:pPr>
            <w:r w:rsidRPr="008C6789">
              <w:rPr>
                <w:rFonts w:eastAsia="Calibri" w:cs="Times New Roman"/>
                <w:b/>
                <w:bCs/>
                <w:color w:val="2F5496"/>
                <w:lang w:val="en-GB"/>
              </w:rPr>
              <w:t>Actions</w:t>
            </w:r>
          </w:p>
        </w:tc>
        <w:tc>
          <w:tcPr>
            <w:tcW w:w="5235" w:type="dxa"/>
            <w:shd w:val="clear" w:color="auto" w:fill="auto"/>
          </w:tcPr>
          <w:p w:rsidR="00FD46FE" w:rsidRPr="008C6789" w:rsidRDefault="00FD46FE" w:rsidP="00970979">
            <w:pPr>
              <w:numPr>
                <w:ilvl w:val="0"/>
                <w:numId w:val="27"/>
              </w:numPr>
              <w:spacing w:after="0" w:line="240" w:lineRule="auto"/>
              <w:ind w:left="576" w:right="435" w:hanging="576"/>
              <w:contextualSpacing/>
              <w:jc w:val="left"/>
              <w:rPr>
                <w:rFonts w:eastAsia="Calibri" w:cs="Times New Roman"/>
                <w:color w:val="2F5496"/>
                <w:lang w:val="en-GB"/>
              </w:rPr>
            </w:pPr>
            <w:r w:rsidRPr="008C6789">
              <w:rPr>
                <w:rFonts w:eastAsia="Calibri" w:cs="Times New Roman"/>
                <w:color w:val="2F5496"/>
                <w:lang w:val="en-GB"/>
              </w:rPr>
              <w:t>Secure</w:t>
            </w:r>
          </w:p>
          <w:p w:rsidR="00FD46FE" w:rsidRPr="008C6789" w:rsidRDefault="00FD46FE" w:rsidP="00970979">
            <w:pPr>
              <w:numPr>
                <w:ilvl w:val="0"/>
                <w:numId w:val="27"/>
              </w:numPr>
              <w:spacing w:after="0" w:line="240" w:lineRule="auto"/>
              <w:ind w:left="576" w:right="435" w:hanging="576"/>
              <w:contextualSpacing/>
              <w:jc w:val="left"/>
              <w:rPr>
                <w:rFonts w:eastAsia="Calibri" w:cs="Times New Roman"/>
                <w:color w:val="2F5496"/>
                <w:lang w:val="en-GB"/>
              </w:rPr>
            </w:pPr>
            <w:r w:rsidRPr="008C6789">
              <w:rPr>
                <w:rFonts w:eastAsia="Calibri" w:cs="Times New Roman"/>
                <w:color w:val="2F5496"/>
                <w:lang w:val="en-GB"/>
              </w:rPr>
              <w:t>Transfer</w:t>
            </w:r>
          </w:p>
        </w:tc>
      </w:tr>
    </w:tbl>
    <w:p w:rsidR="00FD46FE" w:rsidRPr="0054750C" w:rsidRDefault="00FD46FE" w:rsidP="00165E75">
      <w:pPr>
        <w:spacing w:after="0" w:line="240" w:lineRule="auto"/>
        <w:jc w:val="left"/>
        <w:rPr>
          <w:rFonts w:ascii="Calibri" w:eastAsia="Calibri" w:hAnsi="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24" w:name="_Toc510355466"/>
      <w:r w:rsidRPr="004845B7">
        <w:rPr>
          <w:rFonts w:eastAsia="Calibri" w:cs="Times New Roman"/>
          <w:b/>
          <w:i/>
          <w:lang w:val="en-GB"/>
        </w:rPr>
        <w:t xml:space="preserve">Pathway 2: </w:t>
      </w:r>
      <w:r w:rsidR="00590899" w:rsidRPr="004845B7">
        <w:rPr>
          <w:rFonts w:eastAsia="Calibri" w:cs="Times New Roman"/>
          <w:b/>
          <w:i/>
          <w:lang w:val="en-GB"/>
        </w:rPr>
        <w:t xml:space="preserve"> </w:t>
      </w:r>
      <w:r w:rsidRPr="004845B7">
        <w:rPr>
          <w:rFonts w:eastAsia="Calibri" w:cs="Times New Roman"/>
          <w:b/>
          <w:i/>
          <w:lang w:val="en-GB"/>
        </w:rPr>
        <w:t xml:space="preserve">Classic </w:t>
      </w:r>
      <w:r w:rsidR="00AA0D76" w:rsidRPr="004845B7">
        <w:rPr>
          <w:rFonts w:eastAsia="Calibri" w:cs="Times New Roman"/>
          <w:b/>
          <w:i/>
          <w:lang w:val="en-GB"/>
        </w:rPr>
        <w:t xml:space="preserve">Technology Licensing </w:t>
      </w:r>
      <w:r w:rsidRPr="004845B7">
        <w:rPr>
          <w:rFonts w:eastAsia="Calibri" w:cs="Times New Roman"/>
          <w:b/>
          <w:i/>
          <w:lang w:val="en-GB"/>
        </w:rPr>
        <w:t xml:space="preserve">to a </w:t>
      </w:r>
      <w:r w:rsidR="00AA0D76" w:rsidRPr="004845B7">
        <w:rPr>
          <w:rFonts w:eastAsia="Calibri" w:cs="Times New Roman"/>
          <w:b/>
          <w:i/>
          <w:lang w:val="en-GB"/>
        </w:rPr>
        <w:t>Spin</w:t>
      </w:r>
      <w:r w:rsidRPr="004845B7">
        <w:rPr>
          <w:rFonts w:eastAsia="Calibri" w:cs="Times New Roman"/>
          <w:b/>
          <w:i/>
          <w:lang w:val="en-GB"/>
        </w:rPr>
        <w:t xml:space="preserve">-off </w:t>
      </w:r>
      <w:r w:rsidR="00AA0D76" w:rsidRPr="004845B7">
        <w:rPr>
          <w:rFonts w:eastAsia="Calibri" w:cs="Times New Roman"/>
          <w:b/>
          <w:i/>
          <w:lang w:val="en-GB"/>
        </w:rPr>
        <w:t>Company</w:t>
      </w:r>
      <w:bookmarkEnd w:id="124"/>
    </w:p>
    <w:p w:rsidR="00F87318" w:rsidRPr="00F87318" w:rsidRDefault="00F87318" w:rsidP="00165E75">
      <w:pPr>
        <w:spacing w:after="0" w:line="240" w:lineRule="auto"/>
        <w:jc w:val="left"/>
        <w:rPr>
          <w:rFonts w:eastAsia="Calibri" w:cs="Times New Roman"/>
          <w:lang w:val="en-GB"/>
        </w:rPr>
      </w:pPr>
      <w:bookmarkStart w:id="125" w:name="_Toc510355467"/>
    </w:p>
    <w:p w:rsidR="00FD46FE" w:rsidRPr="0054750C" w:rsidRDefault="00FD46FE" w:rsidP="00165E75">
      <w:pPr>
        <w:spacing w:after="0" w:line="240" w:lineRule="auto"/>
        <w:jc w:val="left"/>
        <w:rPr>
          <w:rFonts w:eastAsia="Calibri" w:cs="Times New Roman"/>
          <w:b/>
          <w:i/>
          <w:lang w:val="en-GB"/>
        </w:rPr>
      </w:pPr>
      <w:r w:rsidRPr="0054750C">
        <w:rPr>
          <w:rFonts w:eastAsia="Calibri" w:cs="Times New Roman"/>
          <w:b/>
          <w:i/>
          <w:lang w:val="en-GB"/>
        </w:rPr>
        <w:t>Tide Microfluidics B.V.</w:t>
      </w:r>
      <w:bookmarkEnd w:id="125"/>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Tide Microfluidics B.V., a Netherlands-based medical device company, uses a new microfluidic technology to make ultrasound images 20 times better.</w:t>
      </w:r>
      <w:r>
        <w:rPr>
          <w:rFonts w:eastAsia="Calibri" w:cs="Times New Roman"/>
          <w:lang w:val="en-GB"/>
        </w:rPr>
        <w:t xml:space="preserve"> </w:t>
      </w:r>
      <w:r w:rsidR="00FD46FE" w:rsidRPr="0054750C">
        <w:rPr>
          <w:rFonts w:eastAsia="Calibri" w:cs="Times New Roman"/>
          <w:lang w:val="en-GB"/>
        </w:rPr>
        <w:t xml:space="preserve"> The technology, which is based on the efficient production of monodisperse medical microbubbles, is changing the market by providing a safer and chea</w:t>
      </w:r>
      <w:r>
        <w:rPr>
          <w:rFonts w:eastAsia="Calibri" w:cs="Times New Roman"/>
          <w:lang w:val="en-GB"/>
        </w:rPr>
        <w:t>per option for medical imaging.</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Tide Microfluidics was founded in 2011 as a spinoff of the MESA+ Institute of Nanotechnology of the University of Twente. </w:t>
      </w:r>
      <w:r w:rsidR="00C161FD">
        <w:rPr>
          <w:rFonts w:eastAsia="Calibri" w:cs="Times New Roman"/>
          <w:lang w:val="en-GB"/>
        </w:rPr>
        <w:t xml:space="preserve"> </w:t>
      </w:r>
      <w:r w:rsidR="00FD46FE" w:rsidRPr="0054750C">
        <w:rPr>
          <w:rFonts w:eastAsia="Calibri" w:cs="Times New Roman"/>
          <w:lang w:val="en-GB"/>
        </w:rPr>
        <w:t xml:space="preserve">It was established to develop, manufacture and commercialize the patented microfluidic technology that was developed within the University of Twente in the Netherlands and the </w:t>
      </w:r>
      <w:r>
        <w:rPr>
          <w:rFonts w:eastAsia="Calibri" w:cs="Times New Roman"/>
          <w:lang w:val="en-GB"/>
        </w:rPr>
        <w:t>University of Sevilla in Spain.</w:t>
      </w:r>
    </w:p>
    <w:p w:rsidR="00F87318"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26" w:name="_Toc510355468"/>
      <w:r w:rsidRPr="004845B7">
        <w:rPr>
          <w:rFonts w:eastAsia="Calibri" w:cs="Times New Roman"/>
          <w:b/>
          <w:i/>
          <w:lang w:val="en-GB"/>
        </w:rPr>
        <w:t xml:space="preserve">From </w:t>
      </w:r>
      <w:r w:rsidR="004845B7" w:rsidRPr="004845B7">
        <w:rPr>
          <w:rFonts w:eastAsia="Calibri" w:cs="Times New Roman"/>
          <w:b/>
          <w:i/>
          <w:lang w:val="en-GB"/>
        </w:rPr>
        <w:t xml:space="preserve">Research </w:t>
      </w:r>
      <w:r w:rsidRPr="004845B7">
        <w:rPr>
          <w:rFonts w:eastAsia="Calibri" w:cs="Times New Roman"/>
          <w:b/>
          <w:i/>
          <w:lang w:val="en-GB"/>
        </w:rPr>
        <w:t xml:space="preserve">to </w:t>
      </w:r>
      <w:r w:rsidR="004845B7" w:rsidRPr="004845B7">
        <w:rPr>
          <w:rFonts w:eastAsia="Calibri" w:cs="Times New Roman"/>
          <w:b/>
          <w:i/>
          <w:lang w:val="en-GB"/>
        </w:rPr>
        <w:t>Spin</w:t>
      </w:r>
      <w:r w:rsidRPr="004845B7">
        <w:rPr>
          <w:rFonts w:eastAsia="Calibri" w:cs="Times New Roman"/>
          <w:b/>
          <w:i/>
          <w:lang w:val="en-GB"/>
        </w:rPr>
        <w:t>-off</w:t>
      </w:r>
      <w:bookmarkEnd w:id="126"/>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microfluidic technology of Tide Microfluidics was discovered when founder </w:t>
      </w:r>
      <w:r w:rsidR="00AA0D76">
        <w:rPr>
          <w:rFonts w:eastAsia="Calibri" w:cs="Times New Roman"/>
          <w:lang w:val="en-GB"/>
        </w:rPr>
        <w:t>Mr. </w:t>
      </w:r>
      <w:r w:rsidR="00FD46FE" w:rsidRPr="0054750C">
        <w:rPr>
          <w:rFonts w:eastAsia="Calibri" w:cs="Times New Roman"/>
          <w:lang w:val="en-GB"/>
        </w:rPr>
        <w:t>Wim</w:t>
      </w:r>
      <w:r>
        <w:rPr>
          <w:rFonts w:eastAsia="Calibri" w:cs="Times New Roman"/>
          <w:lang w:val="en-GB"/>
        </w:rPr>
        <w:t> </w:t>
      </w:r>
      <w:r w:rsidR="00FD46FE" w:rsidRPr="0054750C">
        <w:rPr>
          <w:rFonts w:eastAsia="Calibri" w:cs="Times New Roman"/>
          <w:lang w:val="en-GB"/>
        </w:rPr>
        <w:t>van</w:t>
      </w:r>
      <w:r>
        <w:rPr>
          <w:rFonts w:eastAsia="Calibri" w:cs="Times New Roman"/>
          <w:lang w:val="en-GB"/>
        </w:rPr>
        <w:t> </w:t>
      </w:r>
      <w:r w:rsidR="00FD46FE" w:rsidRPr="0054750C">
        <w:rPr>
          <w:rFonts w:eastAsia="Calibri" w:cs="Times New Roman"/>
          <w:lang w:val="en-GB"/>
        </w:rPr>
        <w:t xml:space="preserve">Hoeve investigated the principles underlying microbubble formation as part of his PhD-thesis at the University in Twente. </w:t>
      </w:r>
      <w:r>
        <w:rPr>
          <w:rFonts w:eastAsia="Calibri" w:cs="Times New Roman"/>
          <w:lang w:val="en-GB"/>
        </w:rPr>
        <w:t xml:space="preserve"> </w:t>
      </w:r>
      <w:r w:rsidR="00FD46FE" w:rsidRPr="0054750C">
        <w:rPr>
          <w:rFonts w:eastAsia="Calibri" w:cs="Times New Roman"/>
          <w:lang w:val="en-GB"/>
        </w:rPr>
        <w:t xml:space="preserve">The technology works by enabling the controlled creation of micro particles—either bubbles or droplets—in a highly controlled environment. </w:t>
      </w:r>
      <w:r>
        <w:rPr>
          <w:rFonts w:eastAsia="Calibri" w:cs="Times New Roman"/>
          <w:lang w:val="en-GB"/>
        </w:rPr>
        <w:t xml:space="preserve"> </w:t>
      </w:r>
      <w:r w:rsidR="00FD46FE" w:rsidRPr="0054750C">
        <w:rPr>
          <w:rFonts w:eastAsia="Calibri" w:cs="Times New Roman"/>
          <w:lang w:val="en-GB"/>
        </w:rPr>
        <w:t xml:space="preserve">Such an environment ensures that gas bubbles are produced one </w:t>
      </w:r>
      <w:r w:rsidR="00FD46FE" w:rsidRPr="0054750C">
        <w:rPr>
          <w:rFonts w:eastAsia="Calibri" w:cs="Times New Roman"/>
          <w:lang w:val="en-GB"/>
        </w:rPr>
        <w:lastRenderedPageBreak/>
        <w:t xml:space="preserve">at a time and in the same repeatable manner, giving same-sized bubbles each time. </w:t>
      </w:r>
      <w:r>
        <w:rPr>
          <w:rFonts w:eastAsia="Calibri" w:cs="Times New Roman"/>
          <w:lang w:val="en-GB"/>
        </w:rPr>
        <w:t xml:space="preserve"> </w:t>
      </w:r>
      <w:r w:rsidR="00FD46FE" w:rsidRPr="0054750C">
        <w:rPr>
          <w:rFonts w:eastAsia="Calibri" w:cs="Times New Roman"/>
          <w:lang w:val="en-GB"/>
        </w:rPr>
        <w:t>The University of Twente and the University of Sevilla jointly own the patent protecting this technology, with an exclusive license granted to Tide Microfluidics to develop and commercialise the technology.</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27" w:name="_Toc510355469"/>
      <w:r w:rsidRPr="004845B7">
        <w:rPr>
          <w:rFonts w:eastAsia="Calibri" w:cs="Times New Roman"/>
          <w:b/>
          <w:i/>
          <w:lang w:val="en-GB"/>
        </w:rPr>
        <w:t xml:space="preserve">Technology and </w:t>
      </w:r>
      <w:r w:rsidR="00AA0D76" w:rsidRPr="004845B7">
        <w:rPr>
          <w:rFonts w:eastAsia="Calibri" w:cs="Times New Roman"/>
          <w:b/>
          <w:i/>
          <w:lang w:val="en-GB"/>
        </w:rPr>
        <w:t>Product</w:t>
      </w:r>
      <w:bookmarkEnd w:id="127"/>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order to work as contrast agents, microbubbles are made to resonate by the high frequency sound wave of the ultrasound equipment. </w:t>
      </w:r>
      <w:r>
        <w:rPr>
          <w:rFonts w:eastAsia="Calibri" w:cs="Times New Roman"/>
          <w:lang w:val="en-GB"/>
        </w:rPr>
        <w:t xml:space="preserve"> </w:t>
      </w:r>
      <w:r w:rsidR="00FD46FE" w:rsidRPr="0054750C">
        <w:rPr>
          <w:rFonts w:eastAsia="Calibri" w:cs="Times New Roman"/>
          <w:lang w:val="en-GB"/>
        </w:rPr>
        <w:t>The size of each microbubble plays a crucial role as resonance is only accomplished when the size precisely matches the operating frequen</w:t>
      </w:r>
      <w:r>
        <w:rPr>
          <w:rFonts w:eastAsia="Calibri" w:cs="Times New Roman"/>
          <w:lang w:val="en-GB"/>
        </w:rPr>
        <w:t>cy of the ultrasound equipment.</w:t>
      </w:r>
    </w:p>
    <w:p w:rsidR="00F87318" w:rsidRPr="0054750C" w:rsidRDefault="00F87318" w:rsidP="00165E75">
      <w:pPr>
        <w:spacing w:after="0" w:line="240" w:lineRule="auto"/>
        <w:jc w:val="left"/>
        <w:rPr>
          <w:rFonts w:eastAsia="Calibri" w:cs="Times New Roman"/>
          <w:lang w:val="en-GB"/>
        </w:rPr>
      </w:pPr>
    </w:p>
    <w:p w:rsidR="00FD46FE" w:rsidRPr="0054750C"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‘This uniformity, or monodisperse nature, is something that our patented technology is able to produce,’ says </w:t>
      </w:r>
      <w:r w:rsidR="00AA0D76">
        <w:rPr>
          <w:rFonts w:eastAsia="Calibri" w:cs="Times New Roman"/>
          <w:lang w:val="en-GB"/>
        </w:rPr>
        <w:t xml:space="preserve">Mr. </w:t>
      </w:r>
      <w:r w:rsidR="00FD46FE" w:rsidRPr="0054750C">
        <w:rPr>
          <w:rFonts w:eastAsia="Calibri" w:cs="Times New Roman"/>
          <w:lang w:val="en-GB"/>
        </w:rPr>
        <w:t xml:space="preserve">Van Hoeve. </w:t>
      </w:r>
      <w:r>
        <w:rPr>
          <w:rFonts w:eastAsia="Calibri" w:cs="Times New Roman"/>
          <w:lang w:val="en-GB"/>
        </w:rPr>
        <w:t xml:space="preserve"> </w:t>
      </w:r>
      <w:r w:rsidR="00FD46FE" w:rsidRPr="0054750C">
        <w:rPr>
          <w:rFonts w:eastAsia="Calibri" w:cs="Times New Roman"/>
          <w:lang w:val="en-GB"/>
        </w:rPr>
        <w:t xml:space="preserve">To efficiently apply the microfluidic technology, Tide Microfluidics created an innovative laboratory apparatus </w:t>
      </w:r>
      <w:r>
        <w:rPr>
          <w:rFonts w:eastAsia="Calibri" w:cs="Times New Roman"/>
          <w:lang w:val="en-GB"/>
        </w:rPr>
        <w:t>called the Microsphere Creator.</w:t>
      </w:r>
    </w:p>
    <w:p w:rsidR="00FD46FE" w:rsidRPr="00F87318" w:rsidRDefault="00FD46FE"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apparatus, launched in January 2015, can manufacture UCAs at the bedside of patients. </w:t>
      </w:r>
      <w:r w:rsidR="00C161FD">
        <w:rPr>
          <w:rFonts w:eastAsia="Calibri" w:cs="Times New Roman"/>
          <w:lang w:val="en-GB"/>
        </w:rPr>
        <w:t xml:space="preserve"> </w:t>
      </w:r>
      <w:r w:rsidR="00FD46FE" w:rsidRPr="0054750C">
        <w:rPr>
          <w:rFonts w:eastAsia="Calibri" w:cs="Times New Roman"/>
          <w:lang w:val="en-GB"/>
        </w:rPr>
        <w:t xml:space="preserve">The Microsphere Creator enables ultrasound researchers to produce their own UCAs on demand. </w:t>
      </w:r>
      <w:r w:rsidR="00C161FD">
        <w:rPr>
          <w:rFonts w:eastAsia="Calibri" w:cs="Times New Roman"/>
          <w:lang w:val="en-GB"/>
        </w:rPr>
        <w:t xml:space="preserve"> </w:t>
      </w:r>
      <w:r w:rsidR="00FD46FE" w:rsidRPr="0054750C">
        <w:rPr>
          <w:rFonts w:eastAsia="Calibri" w:cs="Times New Roman"/>
          <w:lang w:val="en-GB"/>
        </w:rPr>
        <w:t>It also allows them to become familiar with microfluidic technology and develop new products based on monodisperse microbubbles.</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28" w:name="_Toc510355470"/>
      <w:r w:rsidRPr="004845B7">
        <w:rPr>
          <w:rFonts w:eastAsia="Calibri" w:cs="Times New Roman"/>
          <w:b/>
          <w:i/>
          <w:lang w:val="en-GB"/>
        </w:rPr>
        <w:t xml:space="preserve">Awards and </w:t>
      </w:r>
      <w:r w:rsidR="00AA0D76" w:rsidRPr="004845B7">
        <w:rPr>
          <w:rFonts w:eastAsia="Calibri" w:cs="Times New Roman"/>
          <w:b/>
          <w:i/>
          <w:lang w:val="en-GB"/>
        </w:rPr>
        <w:t>Grants</w:t>
      </w:r>
      <w:bookmarkEnd w:id="128"/>
      <w:r w:rsidR="00AA0D76" w:rsidRPr="004845B7">
        <w:rPr>
          <w:rFonts w:eastAsia="Calibri" w:cs="Times New Roman"/>
          <w:b/>
          <w:i/>
          <w:lang w:val="en-GB"/>
        </w:rPr>
        <w:t xml:space="preserve"> </w:t>
      </w:r>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its early days, the company was awarded a NanolabNL voucher of MESA+ Institute of Nanotechnology of the University of </w:t>
      </w:r>
      <w:r w:rsidR="00FD46FE" w:rsidRPr="0054750C">
        <w:rPr>
          <w:rFonts w:eastAsia="Calibri" w:cs="Times New Roman"/>
          <w:lang w:val="en-GB"/>
        </w:rPr>
        <w:lastRenderedPageBreak/>
        <w:t xml:space="preserve">Twente. </w:t>
      </w:r>
      <w:r>
        <w:rPr>
          <w:rFonts w:eastAsia="Calibri" w:cs="Times New Roman"/>
          <w:lang w:val="en-GB"/>
        </w:rPr>
        <w:t xml:space="preserve"> </w:t>
      </w:r>
      <w:r w:rsidR="00FD46FE" w:rsidRPr="0054750C">
        <w:rPr>
          <w:rFonts w:eastAsia="Calibri" w:cs="Times New Roman"/>
          <w:lang w:val="en-GB"/>
        </w:rPr>
        <w:t xml:space="preserve">This voucher, worth EUR 7,500, provided the company with 50 - 75 hours of independent use of the clean room facilities of NanoLabNL, the Dutch national facility for nanotechnological research. </w:t>
      </w:r>
      <w:r>
        <w:rPr>
          <w:rFonts w:eastAsia="Calibri" w:cs="Times New Roman"/>
          <w:lang w:val="en-GB"/>
        </w:rPr>
        <w:t xml:space="preserve"> </w:t>
      </w:r>
      <w:r w:rsidR="00FD46FE" w:rsidRPr="0054750C">
        <w:rPr>
          <w:rFonts w:eastAsia="Calibri" w:cs="Times New Roman"/>
          <w:lang w:val="en-GB"/>
        </w:rPr>
        <w:t xml:space="preserve">NanoLabNL has </w:t>
      </w:r>
      <w:r>
        <w:rPr>
          <w:rFonts w:eastAsia="Calibri" w:cs="Times New Roman"/>
          <w:lang w:val="en-GB"/>
        </w:rPr>
        <w:t>eight</w:t>
      </w:r>
      <w:r w:rsidR="00FD46FE" w:rsidRPr="0054750C">
        <w:rPr>
          <w:rFonts w:eastAsia="Calibri" w:cs="Times New Roman"/>
          <w:lang w:val="en-GB"/>
        </w:rPr>
        <w:t xml:space="preserve"> labs at </w:t>
      </w:r>
      <w:r>
        <w:rPr>
          <w:rFonts w:eastAsia="Calibri" w:cs="Times New Roman"/>
          <w:lang w:val="en-GB"/>
        </w:rPr>
        <w:t>five</w:t>
      </w:r>
      <w:r w:rsidR="00FD46FE" w:rsidRPr="0054750C">
        <w:rPr>
          <w:rFonts w:eastAsia="Calibri" w:cs="Times New Roman"/>
          <w:lang w:val="en-GB"/>
        </w:rPr>
        <w:t xml:space="preserve"> locations in the Netherlands and offers the widest possible spectrum of nanotechnology facilities for researchers there.</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company also won both the first prize of US$ 5,000 and the public prize of US$ 500 at the Young Technology Award at the Commercialization of Micro- and Nanotechnology conference in Salt Lake City, Utah in the United States. </w:t>
      </w:r>
      <w:r>
        <w:rPr>
          <w:rFonts w:eastAsia="Calibri" w:cs="Times New Roman"/>
          <w:lang w:val="en-GB"/>
        </w:rPr>
        <w:t xml:space="preserve"> </w:t>
      </w:r>
      <w:r w:rsidR="00FD46FE" w:rsidRPr="0054750C">
        <w:rPr>
          <w:rFonts w:eastAsia="Calibri" w:cs="Times New Roman"/>
          <w:lang w:val="en-GB"/>
        </w:rPr>
        <w:t>The company has also received a European Union Horizon 2020 SME Instrument Phase 1 Gra</w:t>
      </w:r>
      <w:r>
        <w:rPr>
          <w:rFonts w:eastAsia="Calibri" w:cs="Times New Roman"/>
          <w:lang w:val="en-GB"/>
        </w:rPr>
        <w:t>nt of EUR 50,000.</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29" w:name="_Toc510355471"/>
      <w:r w:rsidRPr="004845B7">
        <w:rPr>
          <w:rFonts w:eastAsia="Calibri" w:cs="Times New Roman"/>
          <w:b/>
          <w:i/>
          <w:lang w:val="en-GB"/>
        </w:rPr>
        <w:t xml:space="preserve">Societal </w:t>
      </w:r>
      <w:r w:rsidR="00AA0D76" w:rsidRPr="004845B7">
        <w:rPr>
          <w:rFonts w:eastAsia="Calibri" w:cs="Times New Roman"/>
          <w:b/>
          <w:i/>
          <w:lang w:val="en-GB"/>
        </w:rPr>
        <w:t>Impact</w:t>
      </w:r>
      <w:bookmarkEnd w:id="129"/>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Making superior medical imaging more accessible and affordable is crucial in building a sustainable healthcare sector. </w:t>
      </w:r>
      <w:r>
        <w:rPr>
          <w:rFonts w:eastAsia="Calibri" w:cs="Times New Roman"/>
          <w:lang w:val="en-GB"/>
        </w:rPr>
        <w:t xml:space="preserve"> </w:t>
      </w:r>
      <w:r w:rsidR="00FD46FE" w:rsidRPr="0054750C">
        <w:rPr>
          <w:rFonts w:eastAsia="Calibri" w:cs="Times New Roman"/>
          <w:lang w:val="en-GB"/>
        </w:rPr>
        <w:t xml:space="preserve">According to the European Science Foundation, medical imaging contributes to improved outcomes for patients and cost-efficient healthcare for all </w:t>
      </w:r>
      <w:r>
        <w:rPr>
          <w:rFonts w:eastAsia="Calibri" w:cs="Times New Roman"/>
          <w:lang w:val="en-GB"/>
        </w:rPr>
        <w:t xml:space="preserve">major diseases, </w:t>
      </w:r>
      <w:r w:rsidR="00AA0D76">
        <w:rPr>
          <w:rFonts w:eastAsia="Calibri" w:cs="Times New Roman"/>
          <w:lang w:val="en-GB"/>
        </w:rPr>
        <w:t xml:space="preserve">Mr. </w:t>
      </w:r>
      <w:r>
        <w:rPr>
          <w:rFonts w:eastAsia="Calibri" w:cs="Times New Roman"/>
          <w:lang w:val="en-GB"/>
        </w:rPr>
        <w:t>Van Hoeve says.</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Of all the medical imaging techniques being used today, he says ultrasound is the safest because it is non-invasive; </w:t>
      </w:r>
      <w:r w:rsidR="00C161FD">
        <w:rPr>
          <w:rFonts w:eastAsia="Calibri" w:cs="Times New Roman"/>
          <w:lang w:val="en-GB"/>
        </w:rPr>
        <w:t xml:space="preserve"> </w:t>
      </w:r>
      <w:r w:rsidR="00FD46FE" w:rsidRPr="0054750C">
        <w:rPr>
          <w:rFonts w:eastAsia="Calibri" w:cs="Times New Roman"/>
          <w:lang w:val="en-GB"/>
        </w:rPr>
        <w:t xml:space="preserve">it is also the most-cost effective as it is available in almost every hospital in the world. </w:t>
      </w:r>
      <w:r>
        <w:rPr>
          <w:rFonts w:eastAsia="Calibri" w:cs="Times New Roman"/>
          <w:lang w:val="en-GB"/>
        </w:rPr>
        <w:t xml:space="preserve"> </w:t>
      </w:r>
      <w:r w:rsidR="00FD46FE" w:rsidRPr="0054750C">
        <w:rPr>
          <w:rFonts w:eastAsia="Calibri" w:cs="Times New Roman"/>
          <w:lang w:val="en-GB"/>
        </w:rPr>
        <w:t xml:space="preserve">Furthermore, ultrasound is not influenced by factors such as calcified body areas (bones and hardened arteries), body size, and the skill of </w:t>
      </w:r>
      <w:r>
        <w:rPr>
          <w:rFonts w:eastAsia="Calibri" w:cs="Times New Roman"/>
          <w:lang w:val="en-GB"/>
        </w:rPr>
        <w:t>the person performing the scan.</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only downside to ultrasound is the low contrast of the images produced, making medical diagnoses more difficult. </w:t>
      </w:r>
      <w:r>
        <w:rPr>
          <w:rFonts w:eastAsia="Calibri" w:cs="Times New Roman"/>
          <w:lang w:val="en-GB"/>
        </w:rPr>
        <w:t xml:space="preserve"> </w:t>
      </w:r>
      <w:r w:rsidR="00FD46FE" w:rsidRPr="0054750C">
        <w:rPr>
          <w:rFonts w:eastAsia="Calibri" w:cs="Times New Roman"/>
          <w:lang w:val="en-GB"/>
        </w:rPr>
        <w:t xml:space="preserve">Tide Microfluidics is changing this by magnifying the smallest structures and organs in the human body so that the quality of ultrasound </w:t>
      </w:r>
      <w:r>
        <w:rPr>
          <w:rFonts w:eastAsia="Calibri" w:cs="Times New Roman"/>
          <w:lang w:val="en-GB"/>
        </w:rPr>
        <w:t>images is improved by 20 times.</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This allows ultrasound to compete with other imaging modalities, such as MRI or CT scan. With Tide’s products, the diagnostic capabilities of ultrasound can be drastically improved, resulting in more </w:t>
      </w:r>
      <w:r>
        <w:rPr>
          <w:rFonts w:eastAsia="Calibri" w:cs="Times New Roman"/>
          <w:lang w:val="en-GB"/>
        </w:rPr>
        <w:t>accurate and earlier diagnosis.</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30" w:name="_Toc510355472"/>
      <w:r w:rsidRPr="004845B7">
        <w:rPr>
          <w:rFonts w:eastAsia="Calibri" w:cs="Times New Roman"/>
          <w:b/>
          <w:i/>
          <w:lang w:val="en-GB"/>
        </w:rPr>
        <w:t xml:space="preserve">New </w:t>
      </w:r>
      <w:r w:rsidR="004845B7" w:rsidRPr="004845B7">
        <w:rPr>
          <w:rFonts w:eastAsia="Calibri" w:cs="Times New Roman"/>
          <w:b/>
          <w:i/>
          <w:lang w:val="en-GB"/>
        </w:rPr>
        <w:t>Applications</w:t>
      </w:r>
      <w:bookmarkEnd w:id="130"/>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Microfluidic technology can also be useful to the pharmaceutical, food and cosmetics industries by dramatically boosting the stability of dispersions and emulsions. </w:t>
      </w:r>
      <w:r>
        <w:rPr>
          <w:rFonts w:eastAsia="Calibri" w:cs="Times New Roman"/>
          <w:lang w:val="en-GB"/>
        </w:rPr>
        <w:t xml:space="preserve"> </w:t>
      </w:r>
      <w:r w:rsidR="00FD46FE" w:rsidRPr="0054750C">
        <w:rPr>
          <w:rFonts w:eastAsia="Calibri" w:cs="Times New Roman"/>
          <w:lang w:val="en-GB"/>
        </w:rPr>
        <w:t>By increasing monodispersity, the technology enables the creation of more uniform foams and emulsified structures.</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4845B7">
        <w:rPr>
          <w:rFonts w:eastAsia="Calibri" w:cs="Times New Roman"/>
          <w:lang w:val="en-GB"/>
        </w:rPr>
        <w:t xml:space="preserve">Mr. </w:t>
      </w:r>
      <w:r w:rsidR="00FD46FE" w:rsidRPr="0054750C">
        <w:rPr>
          <w:rFonts w:eastAsia="Calibri" w:cs="Times New Roman"/>
          <w:lang w:val="en-GB"/>
        </w:rPr>
        <w:t>Van Hoeve says that Tide Microfluidics has been able to continue the development of the microfluidic technology into commercial products with the s</w:t>
      </w:r>
      <w:r>
        <w:rPr>
          <w:rFonts w:eastAsia="Calibri" w:cs="Times New Roman"/>
          <w:lang w:val="en-GB"/>
        </w:rPr>
        <w:t>upport of the two Universities.</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31" w:name="_Toc510355473"/>
      <w:r w:rsidRPr="004845B7">
        <w:rPr>
          <w:rFonts w:eastAsia="Calibri" w:cs="Times New Roman"/>
          <w:b/>
          <w:i/>
          <w:lang w:val="en-GB"/>
        </w:rPr>
        <w:t>Acknowledgement</w:t>
      </w:r>
      <w:bookmarkEnd w:id="131"/>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This case study is a summary of a comprehensive case study that was published in the “Impact Report for Europe 2015” of ASTP Proton</w:t>
      </w:r>
      <w:r w:rsidR="00FD46FE" w:rsidRPr="0054750C">
        <w:rPr>
          <w:rFonts w:eastAsia="Calibri" w:cs="Times New Roman"/>
          <w:vertAlign w:val="superscript"/>
          <w:lang w:val="en-GB"/>
        </w:rPr>
        <w:footnoteReference w:id="4"/>
      </w:r>
      <w:r w:rsidR="00FD46FE" w:rsidRPr="0054750C">
        <w:rPr>
          <w:rFonts w:eastAsia="Calibri" w:cs="Times New Roman"/>
          <w:lang w:val="en-GB"/>
        </w:rPr>
        <w:t xml:space="preserve">. </w:t>
      </w:r>
      <w:r w:rsidR="00C161FD">
        <w:rPr>
          <w:rFonts w:eastAsia="Calibri" w:cs="Times New Roman"/>
          <w:lang w:val="en-GB"/>
        </w:rPr>
        <w:t xml:space="preserve"> </w:t>
      </w:r>
      <w:r w:rsidR="00FD46FE" w:rsidRPr="0054750C">
        <w:rPr>
          <w:rFonts w:eastAsia="Calibri" w:cs="Times New Roman"/>
          <w:lang w:val="en-GB"/>
        </w:rPr>
        <w:t>The report is publically available and can be downloaded at the website of ASTP Proton.</w:t>
      </w:r>
    </w:p>
    <w:p w:rsidR="00F87318" w:rsidRPr="0054750C" w:rsidRDefault="00F87318" w:rsidP="00165E75">
      <w:pPr>
        <w:spacing w:after="0" w:line="240" w:lineRule="auto"/>
        <w:jc w:val="left"/>
        <w:rPr>
          <w:rFonts w:eastAsia="Calibri" w:cs="Times New Roman"/>
          <w:lang w:val="en-GB"/>
        </w:rPr>
      </w:pPr>
    </w:p>
    <w:p w:rsidR="00F87318" w:rsidRDefault="00F87318">
      <w:pPr>
        <w:spacing w:after="0" w:line="240" w:lineRule="auto"/>
        <w:jc w:val="left"/>
        <w:rPr>
          <w:rFonts w:eastAsia="Calibri" w:cs="Times New Roman"/>
          <w:b/>
          <w:sz w:val="24"/>
          <w:szCs w:val="24"/>
          <w:lang w:val="en-GB"/>
        </w:rPr>
      </w:pPr>
      <w:bookmarkStart w:id="132" w:name="_Toc510355474"/>
      <w:r>
        <w:rPr>
          <w:rFonts w:eastAsia="Calibri" w:cs="Times New Roman"/>
          <w:b/>
          <w:sz w:val="24"/>
          <w:szCs w:val="24"/>
          <w:lang w:val="en-GB"/>
        </w:rPr>
        <w:br w:type="page"/>
      </w:r>
    </w:p>
    <w:bookmarkEnd w:id="132"/>
    <w:p w:rsidR="00FD46FE" w:rsidRPr="004845B7" w:rsidRDefault="006362EB" w:rsidP="00165E75">
      <w:pPr>
        <w:spacing w:after="0" w:line="240" w:lineRule="auto"/>
        <w:jc w:val="left"/>
        <w:rPr>
          <w:rFonts w:eastAsia="Calibri" w:cs="Times New Roman"/>
          <w:b/>
          <w:i/>
          <w:lang w:val="en-GB"/>
        </w:rPr>
      </w:pPr>
      <w:r w:rsidRPr="004845B7">
        <w:rPr>
          <w:rFonts w:eastAsia="Calibri" w:cs="Times New Roman"/>
          <w:b/>
          <w:i/>
          <w:lang w:val="en-GB"/>
        </w:rPr>
        <w:lastRenderedPageBreak/>
        <w:t>Map</w:t>
      </w:r>
    </w:p>
    <w:p w:rsidR="00F87318" w:rsidRDefault="00F87318" w:rsidP="00165E75">
      <w:pPr>
        <w:spacing w:after="0" w:line="240" w:lineRule="auto"/>
        <w:jc w:val="left"/>
        <w:rPr>
          <w:rFonts w:eastAsia="Calibri" w:cs="Times New Roman"/>
          <w:lang w:val="en-GB"/>
        </w:rPr>
      </w:pPr>
      <w:bookmarkStart w:id="133" w:name="_Toc510355475"/>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of Tide Microfluidics is summarised below:</w:t>
      </w:r>
      <w:bookmarkEnd w:id="133"/>
    </w:p>
    <w:p w:rsidR="00F87318" w:rsidRPr="0054750C" w:rsidRDefault="00F87318" w:rsidP="00165E75">
      <w:pPr>
        <w:spacing w:after="0" w:line="240" w:lineRule="auto"/>
        <w:jc w:val="left"/>
        <w:rPr>
          <w:rFonts w:eastAsia="Calibri" w:cs="Times New Roman"/>
          <w:lang w:val="en-GB"/>
        </w:rPr>
      </w:pPr>
    </w:p>
    <w:tbl>
      <w:tblPr>
        <w:tblW w:w="0" w:type="auto"/>
        <w:jc w:val="center"/>
        <w:tblBorders>
          <w:top w:val="single" w:sz="8" w:space="0" w:color="4472C4"/>
          <w:bottom w:val="single" w:sz="8" w:space="0" w:color="4472C4"/>
        </w:tblBorders>
        <w:tblLook w:val="04A0" w:firstRow="1" w:lastRow="0" w:firstColumn="1" w:lastColumn="0" w:noHBand="0" w:noVBand="1"/>
      </w:tblPr>
      <w:tblGrid>
        <w:gridCol w:w="3875"/>
        <w:gridCol w:w="5625"/>
      </w:tblGrid>
      <w:tr w:rsidR="00FD46FE" w:rsidRPr="008C6789" w:rsidTr="00C161FD">
        <w:trPr>
          <w:jc w:val="center"/>
        </w:trPr>
        <w:tc>
          <w:tcPr>
            <w:tcW w:w="3875"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GB"/>
              </w:rPr>
            </w:pPr>
            <w:r w:rsidRPr="008C6789">
              <w:rPr>
                <w:rFonts w:ascii="Calibri" w:eastAsia="Calibri" w:hAnsi="Calibri" w:cs="Times New Roman"/>
                <w:b/>
                <w:bCs/>
                <w:color w:val="2F5496"/>
                <w:lang w:val="en-GB"/>
              </w:rPr>
              <w:t>Intellectual assets</w:t>
            </w:r>
          </w:p>
        </w:tc>
        <w:tc>
          <w:tcPr>
            <w:tcW w:w="5625"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US"/>
              </w:rPr>
            </w:pPr>
            <w:r w:rsidRPr="008C6789">
              <w:rPr>
                <w:rFonts w:ascii="Calibri" w:eastAsia="Calibri" w:hAnsi="Calibri" w:cs="Times New Roman"/>
                <w:b/>
                <w:bCs/>
                <w:color w:val="2F5496"/>
                <w:lang w:val="en-US"/>
              </w:rPr>
              <w:t>A patent, jointly owned by University of Twente and University of Sevilla</w:t>
            </w:r>
          </w:p>
        </w:tc>
      </w:tr>
      <w:tr w:rsidR="00FD46FE" w:rsidRPr="008C6789" w:rsidTr="00C161FD">
        <w:trPr>
          <w:jc w:val="center"/>
        </w:trPr>
        <w:tc>
          <w:tcPr>
            <w:tcW w:w="3875" w:type="dxa"/>
            <w:tcBorders>
              <w:top w:val="nil"/>
            </w:tcBorders>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US"/>
              </w:rPr>
            </w:pPr>
            <w:r w:rsidRPr="008C6789">
              <w:rPr>
                <w:rFonts w:ascii="Calibri" w:eastAsia="Calibri" w:hAnsi="Calibri" w:cs="Times New Roman"/>
                <w:b/>
                <w:bCs/>
                <w:color w:val="2F5496"/>
                <w:lang w:val="en-GB"/>
              </w:rPr>
              <w:t>Knowledge assets</w:t>
            </w:r>
          </w:p>
        </w:tc>
        <w:tc>
          <w:tcPr>
            <w:tcW w:w="5625" w:type="dxa"/>
            <w:tcBorders>
              <w:top w:val="nil"/>
              <w:bottom w:val="nil"/>
            </w:tcBorders>
            <w:shd w:val="clear" w:color="auto" w:fill="auto"/>
          </w:tcPr>
          <w:p w:rsidR="00FD46FE" w:rsidRPr="008C6789" w:rsidRDefault="00FD46FE" w:rsidP="00165E75">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US"/>
              </w:rPr>
              <w:t xml:space="preserve">Trade secrets and now-how related to </w:t>
            </w:r>
            <w:r w:rsidR="0075125E" w:rsidRPr="008C6789">
              <w:rPr>
                <w:rFonts w:ascii="Calibri" w:eastAsia="Calibri" w:hAnsi="Calibri" w:cs="Times New Roman"/>
                <w:color w:val="2F5496"/>
                <w:lang w:val="en-US"/>
              </w:rPr>
              <w:t>control</w:t>
            </w:r>
            <w:r w:rsidRPr="008C6789">
              <w:rPr>
                <w:rFonts w:ascii="Calibri" w:eastAsia="Calibri" w:hAnsi="Calibri" w:cs="Times New Roman"/>
                <w:color w:val="2F5496"/>
                <w:lang w:val="en-US"/>
              </w:rPr>
              <w:t xml:space="preserve"> the production of monodisperse medical microbubbles.</w:t>
            </w:r>
          </w:p>
        </w:tc>
      </w:tr>
      <w:tr w:rsidR="00FD46FE" w:rsidRPr="008C6789" w:rsidTr="00C161FD">
        <w:trPr>
          <w:jc w:val="center"/>
        </w:trPr>
        <w:tc>
          <w:tcPr>
            <w:tcW w:w="3875" w:type="dxa"/>
            <w:tcBorders>
              <w:top w:val="nil"/>
            </w:tcBorders>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US"/>
              </w:rPr>
            </w:pPr>
            <w:r w:rsidRPr="008C6789">
              <w:rPr>
                <w:rFonts w:ascii="Calibri" w:eastAsia="Calibri" w:hAnsi="Calibri" w:cs="Times New Roman"/>
                <w:b/>
                <w:bCs/>
                <w:color w:val="2F5496"/>
                <w:lang w:val="en-GB"/>
              </w:rPr>
              <w:t>Infrastructure &amp; capacity</w:t>
            </w:r>
          </w:p>
        </w:tc>
        <w:tc>
          <w:tcPr>
            <w:tcW w:w="5625" w:type="dxa"/>
            <w:tcBorders>
              <w:top w:val="nil"/>
            </w:tcBorders>
            <w:shd w:val="clear" w:color="auto" w:fill="auto"/>
          </w:tcPr>
          <w:p w:rsidR="00FD46FE" w:rsidRPr="008C6789" w:rsidRDefault="00FD46FE" w:rsidP="00165E75">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US"/>
              </w:rPr>
              <w:t xml:space="preserve">NanoLabNL is the Dutch national facility for nanotechnological research. </w:t>
            </w:r>
          </w:p>
        </w:tc>
      </w:tr>
      <w:tr w:rsidR="00FD46FE" w:rsidRPr="008C6789" w:rsidTr="00C161FD">
        <w:trPr>
          <w:jc w:val="center"/>
        </w:trPr>
        <w:tc>
          <w:tcPr>
            <w:tcW w:w="3875" w:type="dxa"/>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US"/>
              </w:rPr>
            </w:pPr>
            <w:r w:rsidRPr="008C6789">
              <w:rPr>
                <w:rFonts w:ascii="Calibri" w:eastAsia="Calibri" w:hAnsi="Calibri" w:cs="Times New Roman"/>
                <w:b/>
                <w:bCs/>
                <w:color w:val="2F5496"/>
                <w:lang w:val="en-GB"/>
              </w:rPr>
              <w:t>Financial assets</w:t>
            </w:r>
          </w:p>
        </w:tc>
        <w:tc>
          <w:tcPr>
            <w:tcW w:w="5625" w:type="dxa"/>
            <w:shd w:val="clear" w:color="auto" w:fill="auto"/>
          </w:tcPr>
          <w:p w:rsidR="00FD46FE" w:rsidRPr="008C6789" w:rsidRDefault="00FD46FE" w:rsidP="00165E75">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US"/>
              </w:rPr>
              <w:t xml:space="preserve">Patent Fund of the TTO of the University of Twente </w:t>
            </w:r>
          </w:p>
          <w:p w:rsidR="00FD46FE" w:rsidRPr="008C6789" w:rsidRDefault="00FD46FE" w:rsidP="00165E75">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US"/>
              </w:rPr>
              <w:t>EUR 7,500 NanolabNL voucher offering 50-70 hours access to lab facility</w:t>
            </w:r>
          </w:p>
        </w:tc>
      </w:tr>
      <w:tr w:rsidR="00FD46FE" w:rsidRPr="008C6789" w:rsidTr="00C161FD">
        <w:trPr>
          <w:jc w:val="center"/>
        </w:trPr>
        <w:tc>
          <w:tcPr>
            <w:tcW w:w="3875" w:type="dxa"/>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US"/>
              </w:rPr>
            </w:pPr>
            <w:r w:rsidRPr="008C6789">
              <w:rPr>
                <w:rFonts w:ascii="Calibri" w:eastAsia="Calibri" w:hAnsi="Calibri" w:cs="Times New Roman"/>
                <w:b/>
                <w:bCs/>
                <w:color w:val="2F5496"/>
                <w:lang w:val="en-GB"/>
              </w:rPr>
              <w:t>Operational assets</w:t>
            </w:r>
          </w:p>
        </w:tc>
        <w:tc>
          <w:tcPr>
            <w:tcW w:w="5625" w:type="dxa"/>
            <w:shd w:val="clear" w:color="auto" w:fill="auto"/>
          </w:tcPr>
          <w:p w:rsidR="00FD46FE" w:rsidRPr="008C6789" w:rsidRDefault="00FD46FE" w:rsidP="00165E75">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US"/>
              </w:rPr>
              <w:t>Novel-T, the Technology Transfer Office of the University of Twente</w:t>
            </w:r>
          </w:p>
          <w:p w:rsidR="00FD46FE" w:rsidRPr="008C6789" w:rsidRDefault="00FD46FE" w:rsidP="00590899">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US"/>
              </w:rPr>
              <w:t xml:space="preserve">NanoLabNL program office, an </w:t>
            </w:r>
            <w:r w:rsidR="00590899" w:rsidRPr="008C6789">
              <w:rPr>
                <w:rFonts w:ascii="Calibri" w:eastAsia="Calibri" w:hAnsi="Calibri" w:cs="Times New Roman"/>
                <w:color w:val="2F5496"/>
                <w:lang w:val="en-US"/>
              </w:rPr>
              <w:t>organization</w:t>
            </w:r>
            <w:r w:rsidRPr="008C6789">
              <w:rPr>
                <w:rFonts w:ascii="Calibri" w:eastAsia="Calibri" w:hAnsi="Calibri" w:cs="Times New Roman"/>
                <w:color w:val="2F5496"/>
                <w:lang w:val="en-US"/>
              </w:rPr>
              <w:t xml:space="preserve"> that supports SMEs to make use of the NanoLabNL facilities</w:t>
            </w:r>
          </w:p>
        </w:tc>
      </w:tr>
      <w:tr w:rsidR="00FD46FE" w:rsidRPr="008C6789" w:rsidTr="00C161FD">
        <w:trPr>
          <w:jc w:val="center"/>
        </w:trPr>
        <w:tc>
          <w:tcPr>
            <w:tcW w:w="3875" w:type="dxa"/>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GB"/>
              </w:rPr>
            </w:pPr>
            <w:r w:rsidRPr="008C6789">
              <w:rPr>
                <w:rFonts w:ascii="Calibri" w:eastAsia="Calibri" w:hAnsi="Calibri" w:cs="Times New Roman"/>
                <w:b/>
                <w:bCs/>
                <w:color w:val="2F5496"/>
                <w:lang w:val="en-GB"/>
              </w:rPr>
              <w:t>Strategic assets</w:t>
            </w:r>
          </w:p>
        </w:tc>
        <w:tc>
          <w:tcPr>
            <w:tcW w:w="5625" w:type="dxa"/>
            <w:shd w:val="clear" w:color="auto" w:fill="auto"/>
          </w:tcPr>
          <w:p w:rsidR="00FD46FE" w:rsidRPr="008C6789" w:rsidRDefault="00FD46FE" w:rsidP="00165E75">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US"/>
              </w:rPr>
              <w:t>Access to public funding and subsidies (SME instruments of EU)</w:t>
            </w:r>
          </w:p>
          <w:p w:rsidR="00FD46FE" w:rsidRPr="008C6789" w:rsidRDefault="00FD46FE" w:rsidP="00165E75">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US"/>
              </w:rPr>
              <w:t>Entrepreneurial culture of University of Twente</w:t>
            </w:r>
          </w:p>
        </w:tc>
      </w:tr>
      <w:tr w:rsidR="00FD46FE" w:rsidRPr="008C6789" w:rsidTr="00C161FD">
        <w:trPr>
          <w:jc w:val="center"/>
        </w:trPr>
        <w:tc>
          <w:tcPr>
            <w:tcW w:w="3875" w:type="dxa"/>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US"/>
              </w:rPr>
            </w:pPr>
            <w:r w:rsidRPr="008C6789">
              <w:rPr>
                <w:rFonts w:ascii="Calibri" w:eastAsia="Calibri" w:hAnsi="Calibri" w:cs="Times New Roman"/>
                <w:b/>
                <w:bCs/>
                <w:color w:val="2F5496"/>
                <w:lang w:val="en-GB"/>
              </w:rPr>
              <w:t>Utilization method</w:t>
            </w:r>
          </w:p>
        </w:tc>
        <w:tc>
          <w:tcPr>
            <w:tcW w:w="5625" w:type="dxa"/>
            <w:shd w:val="clear" w:color="auto" w:fill="auto"/>
          </w:tcPr>
          <w:p w:rsidR="00FD46FE" w:rsidRPr="008C6789" w:rsidRDefault="00FD46FE" w:rsidP="00165E75">
            <w:pPr>
              <w:spacing w:after="0" w:line="240" w:lineRule="auto"/>
              <w:jc w:val="left"/>
              <w:rPr>
                <w:rFonts w:ascii="Calibri" w:eastAsia="Calibri" w:hAnsi="Calibri" w:cs="Times New Roman"/>
                <w:color w:val="2F5496"/>
                <w:lang w:val="en-US"/>
              </w:rPr>
            </w:pPr>
            <w:r w:rsidRPr="008C6789">
              <w:rPr>
                <w:rFonts w:ascii="Calibri" w:eastAsia="Calibri" w:hAnsi="Calibri" w:cs="Times New Roman"/>
                <w:color w:val="2F5496"/>
                <w:lang w:val="en-GB"/>
              </w:rPr>
              <w:t>Commercialization</w:t>
            </w:r>
          </w:p>
        </w:tc>
      </w:tr>
      <w:tr w:rsidR="00FD46FE" w:rsidRPr="008C6789" w:rsidTr="00C161FD">
        <w:trPr>
          <w:jc w:val="center"/>
        </w:trPr>
        <w:tc>
          <w:tcPr>
            <w:tcW w:w="3875" w:type="dxa"/>
            <w:shd w:val="clear" w:color="auto" w:fill="auto"/>
          </w:tcPr>
          <w:p w:rsidR="00FD46FE" w:rsidRPr="008C6789" w:rsidRDefault="00FD46FE" w:rsidP="00165E75">
            <w:pPr>
              <w:spacing w:after="0" w:line="240" w:lineRule="auto"/>
              <w:jc w:val="left"/>
              <w:rPr>
                <w:rFonts w:ascii="Calibri" w:eastAsia="Calibri" w:hAnsi="Calibri" w:cs="Times New Roman"/>
                <w:b/>
                <w:bCs/>
                <w:color w:val="2F5496"/>
                <w:lang w:val="en-US"/>
              </w:rPr>
            </w:pPr>
            <w:r w:rsidRPr="008C6789">
              <w:rPr>
                <w:rFonts w:ascii="Calibri" w:eastAsia="Calibri" w:hAnsi="Calibri" w:cs="Times New Roman"/>
                <w:b/>
                <w:bCs/>
                <w:color w:val="2F5496"/>
                <w:lang w:val="en-GB"/>
              </w:rPr>
              <w:t>Actions</w:t>
            </w:r>
          </w:p>
        </w:tc>
        <w:tc>
          <w:tcPr>
            <w:tcW w:w="5625" w:type="dxa"/>
            <w:shd w:val="clear" w:color="auto" w:fill="auto"/>
          </w:tcPr>
          <w:p w:rsidR="00FD46FE" w:rsidRPr="008C6789" w:rsidRDefault="00FD46FE" w:rsidP="00970979">
            <w:pPr>
              <w:numPr>
                <w:ilvl w:val="0"/>
                <w:numId w:val="15"/>
              </w:numPr>
              <w:spacing w:after="0" w:line="240" w:lineRule="auto"/>
              <w:ind w:left="495" w:hanging="495"/>
              <w:jc w:val="left"/>
              <w:rPr>
                <w:rFonts w:ascii="Calibri" w:eastAsia="Calibri" w:hAnsi="Calibri" w:cs="Times New Roman"/>
                <w:color w:val="2F5496"/>
                <w:lang w:val="en-GB"/>
              </w:rPr>
            </w:pPr>
            <w:r w:rsidRPr="008C6789">
              <w:rPr>
                <w:rFonts w:ascii="Calibri" w:eastAsia="Calibri" w:hAnsi="Calibri" w:cs="Times New Roman"/>
                <w:color w:val="2F5496"/>
                <w:lang w:val="en-GB"/>
              </w:rPr>
              <w:t>Secure</w:t>
            </w:r>
          </w:p>
          <w:p w:rsidR="00FD46FE" w:rsidRPr="008C6789" w:rsidRDefault="00FD46FE" w:rsidP="00970979">
            <w:pPr>
              <w:numPr>
                <w:ilvl w:val="0"/>
                <w:numId w:val="15"/>
              </w:numPr>
              <w:spacing w:after="0" w:line="240" w:lineRule="auto"/>
              <w:ind w:left="495" w:hanging="495"/>
              <w:jc w:val="left"/>
              <w:rPr>
                <w:rFonts w:ascii="Calibri" w:eastAsia="Calibri" w:hAnsi="Calibri" w:cs="Times New Roman"/>
                <w:color w:val="2F5496"/>
                <w:lang w:val="en-GB"/>
              </w:rPr>
            </w:pPr>
            <w:r w:rsidRPr="008C6789">
              <w:rPr>
                <w:rFonts w:ascii="Calibri" w:eastAsia="Calibri" w:hAnsi="Calibri" w:cs="Times New Roman"/>
                <w:color w:val="2F5496"/>
                <w:lang w:val="en-GB"/>
              </w:rPr>
              <w:t>Transfer</w:t>
            </w:r>
          </w:p>
          <w:p w:rsidR="00FD46FE" w:rsidRPr="008C6789" w:rsidRDefault="00FD46FE" w:rsidP="00970979">
            <w:pPr>
              <w:numPr>
                <w:ilvl w:val="0"/>
                <w:numId w:val="15"/>
              </w:numPr>
              <w:spacing w:after="0" w:line="240" w:lineRule="auto"/>
              <w:ind w:left="495" w:hanging="495"/>
              <w:jc w:val="left"/>
              <w:rPr>
                <w:rFonts w:ascii="Calibri" w:eastAsia="Calibri" w:hAnsi="Calibri" w:cs="Times New Roman"/>
                <w:color w:val="2F5496"/>
                <w:lang w:val="en-US"/>
              </w:rPr>
            </w:pPr>
            <w:r w:rsidRPr="008C6789">
              <w:rPr>
                <w:rFonts w:ascii="Calibri" w:eastAsia="Calibri" w:hAnsi="Calibri" w:cs="Times New Roman"/>
                <w:color w:val="2F5496"/>
                <w:lang w:val="en-GB"/>
              </w:rPr>
              <w:t>Venture</w:t>
            </w:r>
          </w:p>
        </w:tc>
      </w:tr>
    </w:tbl>
    <w:p w:rsidR="00FD46FE" w:rsidRPr="00F87318" w:rsidRDefault="00FD46FE" w:rsidP="00165E75">
      <w:pPr>
        <w:spacing w:after="0" w:line="240" w:lineRule="auto"/>
        <w:jc w:val="left"/>
        <w:rPr>
          <w:rFonts w:eastAsia="Calibri"/>
          <w:lang w:val="en-GB"/>
        </w:rPr>
      </w:pPr>
    </w:p>
    <w:p w:rsidR="00FD46FE" w:rsidRPr="004845B7" w:rsidRDefault="00FD46FE" w:rsidP="00165E75">
      <w:pPr>
        <w:spacing w:after="0" w:line="240" w:lineRule="auto"/>
        <w:jc w:val="left"/>
        <w:rPr>
          <w:rFonts w:eastAsia="Calibri" w:cs="Times New Roman"/>
          <w:b/>
          <w:i/>
          <w:lang w:val="en-GB"/>
        </w:rPr>
      </w:pPr>
      <w:bookmarkStart w:id="134" w:name="_Toc510355476"/>
      <w:r w:rsidRPr="004845B7">
        <w:rPr>
          <w:rFonts w:eastAsia="Calibri" w:cs="Times New Roman"/>
          <w:b/>
          <w:i/>
          <w:lang w:val="en-GB"/>
        </w:rPr>
        <w:t xml:space="preserve">Pathway 3: </w:t>
      </w:r>
      <w:r w:rsidR="00F87318" w:rsidRPr="004845B7">
        <w:rPr>
          <w:rFonts w:eastAsia="Calibri" w:cs="Times New Roman"/>
          <w:b/>
          <w:i/>
          <w:lang w:val="en-GB"/>
        </w:rPr>
        <w:t xml:space="preserve"> </w:t>
      </w:r>
      <w:r w:rsidRPr="004845B7">
        <w:rPr>
          <w:rFonts w:eastAsia="Calibri" w:cs="Times New Roman"/>
          <w:b/>
          <w:i/>
          <w:lang w:val="en-GB"/>
        </w:rPr>
        <w:t>Collaboration</w:t>
      </w:r>
      <w:bookmarkEnd w:id="134"/>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Following an intensive search throughout Asia, the town of Los Baños, Laguna, Philippines was chosen as the location for the headquarters of the International Rice Research Institute (IRRI).   See </w:t>
      </w:r>
      <w:hyperlink r:id="rId42" w:history="1">
        <w:r w:rsidRPr="00820FC3">
          <w:rPr>
            <w:rStyle w:val="Hyperlink"/>
            <w:rFonts w:eastAsia="Calibri" w:cs="Times New Roman"/>
            <w:lang w:val="en-GB"/>
          </w:rPr>
          <w:t>http://irri.org/</w:t>
        </w:r>
      </w:hyperlink>
      <w:r>
        <w:rPr>
          <w:rFonts w:eastAsia="Calibri" w:cs="Times New Roman"/>
          <w:lang w:val="en-GB"/>
        </w:rPr>
        <w:t>.</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Founded in 1960 and with 17 country offices today, IRRI had its first campus built inside the University of the Philippines Los Baños, a top educational institution and the country’s hub for agricultural science.</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Based on an evaluation conducted by the Australian Centre for International Agricultural Research (ACIAR), IRRI’s longstanding partnership with the Philippines has contributed to the country average annual gains of USD 52 per hectare from 1985 to 2009.</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IRRI works closely with the Department of Agriculture (DA) and its agencies, particularly the Philippine Rice Research Institute (PhilRice) that IRRI helped establish in 1985. </w:t>
      </w:r>
      <w:r>
        <w:rPr>
          <w:rFonts w:eastAsia="Calibri" w:cs="Times New Roman"/>
          <w:lang w:val="en-GB"/>
        </w:rPr>
        <w:t xml:space="preserve"> </w:t>
      </w:r>
      <w:r w:rsidR="00FD46FE" w:rsidRPr="0054750C">
        <w:rPr>
          <w:rFonts w:eastAsia="Calibri" w:cs="Times New Roman"/>
          <w:lang w:val="en-GB"/>
        </w:rPr>
        <w:t xml:space="preserve">IRRI and PhilRice have since collaborated on more than 50 research projects to help improve rice production. </w:t>
      </w:r>
      <w:r>
        <w:rPr>
          <w:rFonts w:eastAsia="Calibri" w:cs="Times New Roman"/>
          <w:lang w:val="en-GB"/>
        </w:rPr>
        <w:t xml:space="preserve"> </w:t>
      </w:r>
      <w:r w:rsidR="00FD46FE" w:rsidRPr="0054750C">
        <w:rPr>
          <w:rFonts w:eastAsia="Calibri" w:cs="Times New Roman"/>
          <w:lang w:val="en-GB"/>
        </w:rPr>
        <w:t>IRRI also collaborates with other national agencies, local governments, NGOs, universiti</w:t>
      </w:r>
      <w:r>
        <w:rPr>
          <w:rFonts w:eastAsia="Calibri" w:cs="Times New Roman"/>
          <w:lang w:val="en-GB"/>
        </w:rPr>
        <w:t>es, and experts in the country.</w:t>
      </w:r>
    </w:p>
    <w:p w:rsidR="00590899" w:rsidRPr="0054750C" w:rsidRDefault="00590899"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IRRI invests about half of its total budget in the Philippines in local staff salaries, equipment, supplies, duty travel, and other mission-related expenses.</w:t>
      </w:r>
      <w:r>
        <w:rPr>
          <w:rFonts w:eastAsia="Calibri" w:cs="Times New Roman"/>
          <w:lang w:val="en-GB"/>
        </w:rPr>
        <w:t xml:space="preserve"> </w:t>
      </w:r>
      <w:r w:rsidR="00FD46FE" w:rsidRPr="0054750C">
        <w:rPr>
          <w:rFonts w:eastAsia="Calibri" w:cs="Times New Roman"/>
          <w:lang w:val="en-GB"/>
        </w:rPr>
        <w:t xml:space="preserve"> IRRI employs more than 1,000 Filipinos at its headquarters and an additi</w:t>
      </w:r>
      <w:r>
        <w:rPr>
          <w:rFonts w:eastAsia="Calibri" w:cs="Times New Roman"/>
          <w:lang w:val="en-GB"/>
        </w:rPr>
        <w:t>onal 750 contract farm workers.</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institute works with the local community by donating computers to public schools, delivering emergency response training and information seminars, and carrying out livelihood projects. </w:t>
      </w:r>
      <w:r>
        <w:rPr>
          <w:rFonts w:eastAsia="Calibri" w:cs="Times New Roman"/>
          <w:lang w:val="en-GB"/>
        </w:rPr>
        <w:t xml:space="preserve"> </w:t>
      </w:r>
      <w:r w:rsidR="00FD46FE" w:rsidRPr="0054750C">
        <w:rPr>
          <w:rFonts w:eastAsia="Calibri" w:cs="Times New Roman"/>
          <w:lang w:val="en-GB"/>
        </w:rPr>
        <w:t xml:space="preserve">IRRI has also provided scientific training to some 3,400 </w:t>
      </w:r>
      <w:r>
        <w:rPr>
          <w:rFonts w:eastAsia="Calibri" w:cs="Times New Roman"/>
          <w:lang w:val="en-GB"/>
        </w:rPr>
        <w:t>Filipino trainees and scholars.</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35" w:name="_Toc510355477"/>
      <w:r w:rsidRPr="004845B7">
        <w:rPr>
          <w:rFonts w:eastAsia="Calibri" w:cs="Times New Roman"/>
          <w:b/>
          <w:i/>
          <w:lang w:val="en-GB"/>
        </w:rPr>
        <w:t xml:space="preserve">Key </w:t>
      </w:r>
      <w:r w:rsidR="004845B7" w:rsidRPr="004845B7">
        <w:rPr>
          <w:rFonts w:eastAsia="Calibri" w:cs="Times New Roman"/>
          <w:b/>
          <w:i/>
          <w:lang w:val="en-GB"/>
        </w:rPr>
        <w:t>Achievements</w:t>
      </w:r>
      <w:bookmarkEnd w:id="135"/>
    </w:p>
    <w:p w:rsidR="00F87318" w:rsidRDefault="00F87318" w:rsidP="00F87318">
      <w:pPr>
        <w:spacing w:after="0" w:line="240" w:lineRule="auto"/>
        <w:ind w:left="426"/>
        <w:contextualSpacing/>
        <w:jc w:val="left"/>
        <w:rPr>
          <w:rFonts w:eastAsia="Calibri" w:cs="Times New Roman"/>
          <w:b/>
          <w:lang w:val="en-GB"/>
        </w:rPr>
      </w:pPr>
    </w:p>
    <w:p w:rsidR="00FD46FE" w:rsidRPr="0054750C" w:rsidRDefault="00FD46FE" w:rsidP="00970979">
      <w:pPr>
        <w:numPr>
          <w:ilvl w:val="0"/>
          <w:numId w:val="29"/>
        </w:numPr>
        <w:spacing w:after="0" w:line="240" w:lineRule="auto"/>
        <w:ind w:left="567" w:hanging="567"/>
        <w:contextualSpacing/>
        <w:jc w:val="left"/>
        <w:rPr>
          <w:rFonts w:eastAsia="Calibri" w:cs="Times New Roman"/>
          <w:b/>
          <w:lang w:val="en-GB"/>
        </w:rPr>
      </w:pPr>
      <w:r w:rsidRPr="0054750C">
        <w:rPr>
          <w:rFonts w:eastAsia="Calibri" w:cs="Times New Roman"/>
          <w:b/>
          <w:lang w:val="en-GB"/>
        </w:rPr>
        <w:t xml:space="preserve">Better </w:t>
      </w:r>
      <w:r w:rsidR="004845B7" w:rsidRPr="0054750C">
        <w:rPr>
          <w:rFonts w:eastAsia="Calibri" w:cs="Times New Roman"/>
          <w:b/>
          <w:lang w:val="en-GB"/>
        </w:rPr>
        <w:t>Varieties</w:t>
      </w:r>
    </w:p>
    <w:p w:rsidR="00FD46FE" w:rsidRPr="0054750C" w:rsidRDefault="00FD46FE" w:rsidP="00F87318">
      <w:pPr>
        <w:spacing w:after="0" w:line="240" w:lineRule="auto"/>
        <w:ind w:left="567"/>
        <w:jc w:val="left"/>
        <w:rPr>
          <w:rFonts w:eastAsia="Calibri" w:cs="Times New Roman"/>
          <w:lang w:val="en-GB"/>
        </w:rPr>
      </w:pPr>
      <w:r w:rsidRPr="0054750C">
        <w:rPr>
          <w:rFonts w:eastAsia="Calibri" w:cs="Times New Roman"/>
          <w:lang w:val="en-GB"/>
        </w:rPr>
        <w:t xml:space="preserve">As of 2016, 123 IRRI-bred varieties suited to irrigated, rain fed, upland, low-temperature, and saline environments have been released </w:t>
      </w:r>
      <w:r w:rsidRPr="0054750C">
        <w:rPr>
          <w:rFonts w:eastAsia="Calibri" w:cs="Times New Roman"/>
          <w:lang w:val="en-GB"/>
        </w:rPr>
        <w:lastRenderedPageBreak/>
        <w:t xml:space="preserve">in the Philippines. </w:t>
      </w:r>
      <w:r w:rsidR="00590899">
        <w:rPr>
          <w:rFonts w:eastAsia="Calibri" w:cs="Times New Roman"/>
          <w:lang w:val="en-GB"/>
        </w:rPr>
        <w:t xml:space="preserve"> </w:t>
      </w:r>
      <w:r w:rsidRPr="0054750C">
        <w:rPr>
          <w:rFonts w:eastAsia="Calibri" w:cs="Times New Roman"/>
          <w:lang w:val="en-GB"/>
        </w:rPr>
        <w:t xml:space="preserve">Mestiso 68, a hybrid rice variety, was slated for release in 2015, and next, IR10M300, a micronutrient-dense variety, is recommended for release. </w:t>
      </w:r>
    </w:p>
    <w:p w:rsidR="00FD46FE" w:rsidRPr="0054750C" w:rsidRDefault="00FD46FE" w:rsidP="00970979">
      <w:pPr>
        <w:numPr>
          <w:ilvl w:val="0"/>
          <w:numId w:val="20"/>
        </w:numPr>
        <w:spacing w:after="0" w:line="240" w:lineRule="auto"/>
        <w:ind w:left="567" w:hanging="567"/>
        <w:contextualSpacing/>
        <w:jc w:val="left"/>
        <w:rPr>
          <w:rFonts w:eastAsia="Calibri" w:cs="Times New Roman"/>
          <w:lang w:val="en-GB"/>
        </w:rPr>
      </w:pPr>
      <w:r w:rsidRPr="0054750C">
        <w:rPr>
          <w:rFonts w:eastAsia="Calibri" w:cs="Times New Roman"/>
          <w:b/>
          <w:lang w:val="en-GB"/>
        </w:rPr>
        <w:t xml:space="preserve">Higher </w:t>
      </w:r>
      <w:r w:rsidR="004845B7" w:rsidRPr="0054750C">
        <w:rPr>
          <w:rFonts w:eastAsia="Calibri" w:cs="Times New Roman"/>
          <w:b/>
          <w:lang w:val="en-GB"/>
        </w:rPr>
        <w:t>Farmer Income</w:t>
      </w:r>
    </w:p>
    <w:p w:rsidR="00FD46FE" w:rsidRPr="0054750C" w:rsidRDefault="00FD46FE" w:rsidP="00F87318">
      <w:pPr>
        <w:spacing w:after="0" w:line="240" w:lineRule="auto"/>
        <w:ind w:left="567"/>
        <w:jc w:val="left"/>
        <w:rPr>
          <w:rFonts w:eastAsia="Calibri" w:cs="Times New Roman"/>
          <w:lang w:val="en-GB"/>
        </w:rPr>
      </w:pPr>
      <w:r w:rsidRPr="0054750C">
        <w:rPr>
          <w:rFonts w:eastAsia="Calibri" w:cs="Times New Roman"/>
          <w:lang w:val="en-GB"/>
        </w:rPr>
        <w:t xml:space="preserve">Filipino rice farmers are earning an additional PHP 2,184 per hectare annually using IRRI-bred rice varieties. </w:t>
      </w:r>
      <w:r w:rsidR="00590899">
        <w:rPr>
          <w:rFonts w:eastAsia="Calibri" w:cs="Times New Roman"/>
          <w:lang w:val="en-GB"/>
        </w:rPr>
        <w:t xml:space="preserve"> </w:t>
      </w:r>
      <w:r w:rsidRPr="0054750C">
        <w:rPr>
          <w:rFonts w:eastAsia="Calibri" w:cs="Times New Roman"/>
          <w:lang w:val="en-GB"/>
        </w:rPr>
        <w:t>The country benefits by about PHP 8.5 billion a year.</w:t>
      </w:r>
    </w:p>
    <w:p w:rsidR="00FD46FE" w:rsidRPr="0054750C" w:rsidRDefault="00FD46FE" w:rsidP="00970979">
      <w:pPr>
        <w:numPr>
          <w:ilvl w:val="0"/>
          <w:numId w:val="20"/>
        </w:numPr>
        <w:spacing w:after="0" w:line="240" w:lineRule="auto"/>
        <w:ind w:left="567" w:hanging="567"/>
        <w:contextualSpacing/>
        <w:jc w:val="left"/>
        <w:rPr>
          <w:rFonts w:eastAsia="Calibri" w:cs="Times New Roman"/>
          <w:lang w:val="en-GB"/>
        </w:rPr>
      </w:pPr>
      <w:r w:rsidRPr="0054750C">
        <w:rPr>
          <w:rFonts w:eastAsia="Calibri" w:cs="Times New Roman"/>
          <w:b/>
          <w:lang w:val="en-GB"/>
        </w:rPr>
        <w:t xml:space="preserve">Super Bags </w:t>
      </w:r>
      <w:r w:rsidR="004845B7" w:rsidRPr="0054750C">
        <w:rPr>
          <w:rFonts w:eastAsia="Calibri" w:cs="Times New Roman"/>
          <w:b/>
          <w:lang w:val="en-GB"/>
        </w:rPr>
        <w:t>Commercialized</w:t>
      </w:r>
    </w:p>
    <w:p w:rsidR="00FD46FE" w:rsidRPr="0054750C" w:rsidRDefault="00FD46FE" w:rsidP="00F87318">
      <w:pPr>
        <w:spacing w:after="0" w:line="240" w:lineRule="auto"/>
        <w:ind w:left="567"/>
        <w:jc w:val="left"/>
        <w:rPr>
          <w:rFonts w:eastAsia="Calibri" w:cs="Times New Roman"/>
          <w:lang w:val="en-GB"/>
        </w:rPr>
      </w:pPr>
      <w:r w:rsidRPr="0054750C">
        <w:rPr>
          <w:rFonts w:eastAsia="Calibri" w:cs="Times New Roman"/>
          <w:lang w:val="en-GB"/>
        </w:rPr>
        <w:t xml:space="preserve">IRRI’s air-tight Super Bags that protect stored rice grain from pests and moisture are now available in the market. </w:t>
      </w:r>
      <w:r w:rsidR="00590899">
        <w:rPr>
          <w:rFonts w:eastAsia="Calibri" w:cs="Times New Roman"/>
          <w:lang w:val="en-GB"/>
        </w:rPr>
        <w:t xml:space="preserve"> </w:t>
      </w:r>
      <w:r w:rsidRPr="0054750C">
        <w:rPr>
          <w:rFonts w:eastAsia="Calibri" w:cs="Times New Roman"/>
          <w:lang w:val="en-GB"/>
        </w:rPr>
        <w:t xml:space="preserve">GrainPro, Inc. reported sales of about USD 120,000 in the Philippines alone from 2013 to 2016. </w:t>
      </w:r>
    </w:p>
    <w:p w:rsidR="00FD46FE" w:rsidRPr="0054750C" w:rsidRDefault="00FD46FE" w:rsidP="00970979">
      <w:pPr>
        <w:numPr>
          <w:ilvl w:val="0"/>
          <w:numId w:val="20"/>
        </w:numPr>
        <w:spacing w:after="0" w:line="240" w:lineRule="auto"/>
        <w:ind w:left="567" w:hanging="567"/>
        <w:contextualSpacing/>
        <w:jc w:val="left"/>
        <w:rPr>
          <w:rFonts w:eastAsia="Calibri" w:cs="Times New Roman"/>
          <w:lang w:val="en-GB"/>
        </w:rPr>
      </w:pPr>
      <w:r w:rsidRPr="0054750C">
        <w:rPr>
          <w:rFonts w:eastAsia="Calibri" w:cs="Times New Roman"/>
          <w:b/>
          <w:lang w:val="en-GB"/>
        </w:rPr>
        <w:t>Rice Crop Manager (RCM)</w:t>
      </w:r>
    </w:p>
    <w:p w:rsidR="00FD46FE" w:rsidRPr="0054750C" w:rsidRDefault="00FD46FE" w:rsidP="00F87318">
      <w:pPr>
        <w:spacing w:after="0" w:line="240" w:lineRule="auto"/>
        <w:ind w:left="567"/>
        <w:jc w:val="left"/>
        <w:rPr>
          <w:rFonts w:eastAsia="Calibri" w:cs="Times New Roman"/>
          <w:lang w:val="en-GB"/>
        </w:rPr>
      </w:pPr>
      <w:r w:rsidRPr="0054750C">
        <w:rPr>
          <w:rFonts w:eastAsia="Calibri" w:cs="Times New Roman"/>
          <w:lang w:val="en-GB"/>
        </w:rPr>
        <w:t xml:space="preserve">The Philippines is the first country to get IRRI’s RCM, a tool that delivers site-specific recommendations on crop management to farmers via mobile phones. </w:t>
      </w:r>
      <w:r w:rsidR="00590899">
        <w:rPr>
          <w:rFonts w:eastAsia="Calibri" w:cs="Times New Roman"/>
          <w:lang w:val="en-GB"/>
        </w:rPr>
        <w:t xml:space="preserve"> </w:t>
      </w:r>
      <w:r w:rsidRPr="0054750C">
        <w:rPr>
          <w:rFonts w:eastAsia="Calibri" w:cs="Times New Roman"/>
          <w:lang w:val="en-GB"/>
        </w:rPr>
        <w:t xml:space="preserve">This has helped raise farmer income by about PHP 4,000 per crop per hectare. </w:t>
      </w:r>
    </w:p>
    <w:p w:rsidR="00FD46FE" w:rsidRPr="0054750C" w:rsidRDefault="00FD46FE" w:rsidP="00970979">
      <w:pPr>
        <w:numPr>
          <w:ilvl w:val="0"/>
          <w:numId w:val="20"/>
        </w:numPr>
        <w:spacing w:after="0" w:line="240" w:lineRule="auto"/>
        <w:ind w:left="567" w:hanging="567"/>
        <w:contextualSpacing/>
        <w:jc w:val="left"/>
        <w:rPr>
          <w:rFonts w:eastAsia="Calibri" w:cs="Times New Roman"/>
          <w:lang w:val="en-GB"/>
        </w:rPr>
      </w:pPr>
      <w:r w:rsidRPr="0054750C">
        <w:rPr>
          <w:rFonts w:eastAsia="Calibri" w:cs="Times New Roman"/>
          <w:b/>
          <w:lang w:val="en-GB"/>
        </w:rPr>
        <w:t>Water-</w:t>
      </w:r>
      <w:r w:rsidR="004845B7" w:rsidRPr="0054750C">
        <w:rPr>
          <w:rFonts w:eastAsia="Calibri" w:cs="Times New Roman"/>
          <w:b/>
          <w:lang w:val="en-GB"/>
        </w:rPr>
        <w:t>Saving Technologies</w:t>
      </w:r>
    </w:p>
    <w:p w:rsidR="00FD46FE" w:rsidRPr="0054750C" w:rsidRDefault="00FD46FE" w:rsidP="00F87318">
      <w:pPr>
        <w:spacing w:after="0" w:line="240" w:lineRule="auto"/>
        <w:ind w:left="567"/>
        <w:jc w:val="left"/>
        <w:rPr>
          <w:rFonts w:eastAsia="Calibri" w:cs="Times New Roman"/>
          <w:lang w:val="en-GB"/>
        </w:rPr>
      </w:pPr>
      <w:r w:rsidRPr="0054750C">
        <w:rPr>
          <w:rFonts w:eastAsia="Calibri" w:cs="Times New Roman"/>
          <w:lang w:val="en-GB"/>
        </w:rPr>
        <w:t>The Philippine government has adopted water-saving technologies—particularly, the IRRI-developed alternate wetting and drying technique—that can reduce water use by up to 30% and greenhouse gas emissions by up to 50% while maintaining yield.</w:t>
      </w:r>
    </w:p>
    <w:p w:rsidR="00FD46FE" w:rsidRPr="0054750C" w:rsidRDefault="00FD46FE" w:rsidP="00970979">
      <w:pPr>
        <w:numPr>
          <w:ilvl w:val="0"/>
          <w:numId w:val="20"/>
        </w:numPr>
        <w:spacing w:after="0" w:line="240" w:lineRule="auto"/>
        <w:ind w:left="567" w:hanging="567"/>
        <w:contextualSpacing/>
        <w:jc w:val="left"/>
        <w:rPr>
          <w:rFonts w:eastAsia="Calibri" w:cs="Times New Roman"/>
          <w:lang w:val="en-GB"/>
        </w:rPr>
      </w:pPr>
      <w:r w:rsidRPr="0054750C">
        <w:rPr>
          <w:rFonts w:eastAsia="Calibri" w:cs="Times New Roman"/>
          <w:b/>
          <w:lang w:val="en-GB"/>
        </w:rPr>
        <w:t>Pinoy Rice Knowledge Bank (PRKB)</w:t>
      </w:r>
    </w:p>
    <w:p w:rsidR="00FD46FE" w:rsidRPr="0054750C" w:rsidRDefault="00FD46FE" w:rsidP="00F87318">
      <w:pPr>
        <w:spacing w:after="0" w:line="240" w:lineRule="auto"/>
        <w:ind w:left="567"/>
        <w:jc w:val="left"/>
        <w:rPr>
          <w:rFonts w:eastAsia="Calibri" w:cs="Times New Roman"/>
          <w:lang w:val="en-GB"/>
        </w:rPr>
      </w:pPr>
      <w:r w:rsidRPr="0054750C">
        <w:rPr>
          <w:rFonts w:eastAsia="Calibri" w:cs="Times New Roman"/>
          <w:lang w:val="en-GB"/>
        </w:rPr>
        <w:t>IRRI and PhilRice have harmonized training materials to upgrade the PRKB, a rich source of online information for farmers and farmer-intermediaries to improve their crop management practices.</w:t>
      </w:r>
    </w:p>
    <w:p w:rsidR="00FD46FE" w:rsidRPr="0054750C" w:rsidRDefault="00FD46FE" w:rsidP="00970979">
      <w:pPr>
        <w:numPr>
          <w:ilvl w:val="0"/>
          <w:numId w:val="20"/>
        </w:numPr>
        <w:spacing w:after="0" w:line="240" w:lineRule="auto"/>
        <w:ind w:left="567" w:hanging="567"/>
        <w:contextualSpacing/>
        <w:jc w:val="left"/>
        <w:rPr>
          <w:rFonts w:eastAsia="Calibri" w:cs="Times New Roman"/>
          <w:lang w:val="en-GB"/>
        </w:rPr>
      </w:pPr>
      <w:r w:rsidRPr="0054750C">
        <w:rPr>
          <w:rFonts w:eastAsia="Calibri" w:cs="Times New Roman"/>
          <w:b/>
          <w:lang w:val="en-GB"/>
        </w:rPr>
        <w:t xml:space="preserve">Genetic </w:t>
      </w:r>
      <w:r w:rsidR="004845B7" w:rsidRPr="0054750C">
        <w:rPr>
          <w:rFonts w:eastAsia="Calibri" w:cs="Times New Roman"/>
          <w:b/>
          <w:lang w:val="en-GB"/>
        </w:rPr>
        <w:t>Diversity Conservation</w:t>
      </w:r>
    </w:p>
    <w:p w:rsidR="00FD46FE" w:rsidRDefault="00FD46FE" w:rsidP="00F87318">
      <w:pPr>
        <w:spacing w:after="0" w:line="240" w:lineRule="auto"/>
        <w:ind w:left="567"/>
        <w:jc w:val="left"/>
        <w:rPr>
          <w:rFonts w:eastAsia="Calibri" w:cs="Times New Roman"/>
          <w:lang w:val="en-GB"/>
        </w:rPr>
      </w:pPr>
      <w:r w:rsidRPr="0054750C">
        <w:rPr>
          <w:rFonts w:eastAsia="Calibri" w:cs="Times New Roman"/>
          <w:lang w:val="en-GB"/>
        </w:rPr>
        <w:lastRenderedPageBreak/>
        <w:t>IRRI’s International Rice Genebank contains the world’s largest collection of rice types—more than 127,000 as of June 2016—from all over the world. It has 7,861 from the Philippines, including IRRI-developed materials.</w:t>
      </w:r>
    </w:p>
    <w:p w:rsidR="00F87318" w:rsidRPr="0054750C" w:rsidRDefault="00F87318" w:rsidP="00F87318">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36" w:name="_Toc510355478"/>
      <w:r w:rsidRPr="004845B7">
        <w:rPr>
          <w:rFonts w:eastAsia="Calibri" w:cs="Times New Roman"/>
          <w:b/>
          <w:i/>
          <w:lang w:val="en-GB"/>
        </w:rPr>
        <w:t>Acknowledgement</w:t>
      </w:r>
      <w:bookmarkEnd w:id="136"/>
    </w:p>
    <w:p w:rsidR="004845B7" w:rsidRDefault="004845B7" w:rsidP="00165E75">
      <w:pPr>
        <w:spacing w:after="0" w:line="240" w:lineRule="auto"/>
        <w:jc w:val="left"/>
        <w:rPr>
          <w:rFonts w:eastAsia="Calibri"/>
          <w:lang w:val="en-GB"/>
        </w:rPr>
      </w:pPr>
      <w:bookmarkStart w:id="137" w:name="_Toc510355479"/>
    </w:p>
    <w:p w:rsidR="00FD46FE" w:rsidRPr="0054750C" w:rsidRDefault="00FD46FE" w:rsidP="00165E75">
      <w:pPr>
        <w:spacing w:after="0" w:line="240" w:lineRule="auto"/>
        <w:jc w:val="left"/>
        <w:rPr>
          <w:rFonts w:eastAsia="Calibri"/>
          <w:lang w:val="en-GB"/>
        </w:rPr>
      </w:pPr>
      <w:r w:rsidRPr="0054750C">
        <w:rPr>
          <w:rFonts w:eastAsia="Calibri"/>
          <w:lang w:val="en-GB"/>
        </w:rPr>
        <w:t xml:space="preserve">See </w:t>
      </w:r>
      <w:hyperlink r:id="rId43" w:history="1">
        <w:r w:rsidR="00C161FD" w:rsidRPr="00820FC3">
          <w:rPr>
            <w:rStyle w:val="Hyperlink"/>
            <w:rFonts w:eastAsia="Calibri"/>
            <w:lang w:val="en-GB"/>
          </w:rPr>
          <w:t>www.irri.org</w:t>
        </w:r>
      </w:hyperlink>
      <w:bookmarkEnd w:id="137"/>
    </w:p>
    <w:p w:rsidR="00FD46FE" w:rsidRPr="0054750C" w:rsidRDefault="00FD46FE" w:rsidP="00165E75">
      <w:pPr>
        <w:spacing w:after="0" w:line="240" w:lineRule="auto"/>
        <w:jc w:val="left"/>
        <w:rPr>
          <w:rFonts w:eastAsia="Calibri" w:cs="Times New Roman"/>
          <w:b/>
          <w:sz w:val="24"/>
          <w:szCs w:val="24"/>
          <w:lang w:val="en-GB"/>
        </w:rPr>
      </w:pPr>
    </w:p>
    <w:p w:rsidR="00F87318" w:rsidRDefault="00F87318">
      <w:pPr>
        <w:spacing w:after="0" w:line="240" w:lineRule="auto"/>
        <w:jc w:val="left"/>
        <w:rPr>
          <w:rFonts w:eastAsia="Calibri" w:cs="Times New Roman"/>
          <w:b/>
          <w:sz w:val="24"/>
          <w:szCs w:val="24"/>
          <w:lang w:val="en-GB"/>
        </w:rPr>
      </w:pPr>
      <w:bookmarkStart w:id="138" w:name="_Toc510355480"/>
      <w:r>
        <w:rPr>
          <w:rFonts w:eastAsia="Calibri" w:cs="Times New Roman"/>
          <w:b/>
          <w:sz w:val="24"/>
          <w:szCs w:val="24"/>
          <w:lang w:val="en-GB"/>
        </w:rPr>
        <w:br w:type="page"/>
      </w:r>
    </w:p>
    <w:bookmarkEnd w:id="138"/>
    <w:p w:rsidR="00FD46FE" w:rsidRPr="004845B7" w:rsidRDefault="006362EB" w:rsidP="00165E75">
      <w:pPr>
        <w:spacing w:after="0" w:line="240" w:lineRule="auto"/>
        <w:jc w:val="left"/>
        <w:rPr>
          <w:rFonts w:eastAsia="Calibri" w:cs="Times New Roman"/>
          <w:b/>
          <w:i/>
          <w:lang w:val="en-GB"/>
        </w:rPr>
      </w:pPr>
      <w:r w:rsidRPr="004845B7">
        <w:rPr>
          <w:rFonts w:eastAsia="Calibri" w:cs="Times New Roman"/>
          <w:b/>
          <w:i/>
          <w:lang w:val="en-GB"/>
        </w:rPr>
        <w:lastRenderedPageBreak/>
        <w:t>Map</w:t>
      </w:r>
    </w:p>
    <w:p w:rsidR="00F87318" w:rsidRDefault="00F87318" w:rsidP="00165E75">
      <w:pPr>
        <w:spacing w:after="0" w:line="240" w:lineRule="auto"/>
        <w:jc w:val="left"/>
        <w:rPr>
          <w:rFonts w:eastAsia="Calibri" w:cs="Times New Roman"/>
          <w:lang w:val="en-GB"/>
        </w:rPr>
      </w:pPr>
      <w:bookmarkStart w:id="139" w:name="_Toc510355481"/>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is summarised below:</w:t>
      </w:r>
      <w:bookmarkEnd w:id="139"/>
    </w:p>
    <w:p w:rsidR="00F87318" w:rsidRPr="0054750C" w:rsidRDefault="00F87318" w:rsidP="00165E75">
      <w:pPr>
        <w:spacing w:after="0" w:line="240" w:lineRule="auto"/>
        <w:jc w:val="left"/>
        <w:rPr>
          <w:rFonts w:eastAsia="Calibri" w:cs="Times New Roman"/>
          <w:lang w:val="en-GB"/>
        </w:rPr>
      </w:pPr>
    </w:p>
    <w:tbl>
      <w:tblPr>
        <w:tblW w:w="0" w:type="auto"/>
        <w:tblInd w:w="108" w:type="dxa"/>
        <w:tblBorders>
          <w:top w:val="single" w:sz="8" w:space="0" w:color="4472C4"/>
          <w:bottom w:val="single" w:sz="8" w:space="0" w:color="4472C4"/>
        </w:tblBorders>
        <w:tblLayout w:type="fixed"/>
        <w:tblLook w:val="04A0" w:firstRow="1" w:lastRow="0" w:firstColumn="1" w:lastColumn="0" w:noHBand="0" w:noVBand="1"/>
      </w:tblPr>
      <w:tblGrid>
        <w:gridCol w:w="4536"/>
        <w:gridCol w:w="4644"/>
      </w:tblGrid>
      <w:tr w:rsidR="00FD46FE" w:rsidRPr="008C6789" w:rsidTr="007663BB">
        <w:tc>
          <w:tcPr>
            <w:tcW w:w="4536" w:type="dxa"/>
            <w:tcBorders>
              <w:top w:val="single" w:sz="8" w:space="0" w:color="4472C4"/>
              <w:left w:val="nil"/>
              <w:bottom w:val="nil"/>
              <w:right w:val="nil"/>
            </w:tcBorders>
            <w:shd w:val="clear" w:color="auto" w:fill="auto"/>
          </w:tcPr>
          <w:p w:rsidR="00FD46FE" w:rsidRPr="008C6789" w:rsidRDefault="00FD46FE" w:rsidP="00165E75">
            <w:pPr>
              <w:spacing w:after="0" w:line="240" w:lineRule="auto"/>
              <w:ind w:right="2700"/>
              <w:jc w:val="left"/>
              <w:rPr>
                <w:rFonts w:eastAsia="Calibri" w:cs="Times New Roman"/>
                <w:b/>
                <w:bCs/>
                <w:color w:val="2F5496"/>
                <w:lang w:val="en-GB"/>
              </w:rPr>
            </w:pPr>
            <w:r w:rsidRPr="008C6789">
              <w:rPr>
                <w:rFonts w:eastAsia="Calibri" w:cs="Times New Roman"/>
                <w:b/>
                <w:bCs/>
                <w:color w:val="2F5496"/>
                <w:lang w:val="en-GB"/>
              </w:rPr>
              <w:t>Intellectual assets</w:t>
            </w:r>
          </w:p>
        </w:tc>
        <w:tc>
          <w:tcPr>
            <w:tcW w:w="4644"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Expertise of a team of experts at IRRI</w:t>
            </w:r>
          </w:p>
        </w:tc>
      </w:tr>
      <w:tr w:rsidR="00FD46FE" w:rsidRPr="008C6789" w:rsidTr="007663BB">
        <w:tc>
          <w:tcPr>
            <w:tcW w:w="4536" w:type="dxa"/>
            <w:tcBorders>
              <w:top w:val="nil"/>
              <w:left w:val="nil"/>
              <w:right w:val="nil"/>
            </w:tcBorders>
            <w:shd w:val="clear" w:color="auto" w:fill="D0DBF0"/>
          </w:tcPr>
          <w:p w:rsidR="00FD46FE" w:rsidRPr="008C6789" w:rsidRDefault="00FD46FE" w:rsidP="00165E75">
            <w:pPr>
              <w:spacing w:after="0" w:line="240" w:lineRule="auto"/>
              <w:ind w:right="2700"/>
              <w:jc w:val="left"/>
              <w:rPr>
                <w:rFonts w:eastAsia="Calibri" w:cs="Times New Roman"/>
                <w:b/>
                <w:bCs/>
                <w:color w:val="2F5496"/>
                <w:lang w:val="en-GB"/>
              </w:rPr>
            </w:pPr>
            <w:r w:rsidRPr="008C6789">
              <w:rPr>
                <w:rFonts w:eastAsia="Calibri" w:cs="Times New Roman"/>
                <w:b/>
                <w:bCs/>
                <w:color w:val="2F5496"/>
                <w:lang w:val="en-GB"/>
              </w:rPr>
              <w:t>Knowledge assets</w:t>
            </w:r>
          </w:p>
        </w:tc>
        <w:tc>
          <w:tcPr>
            <w:tcW w:w="4644" w:type="dxa"/>
            <w:tcBorders>
              <w:top w:val="nil"/>
              <w:left w:val="nil"/>
              <w:bottom w:val="nil"/>
              <w:right w:val="nil"/>
            </w:tcBorders>
            <w:shd w:val="clear" w:color="auto" w:fill="D0DBF0"/>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Know-How</w:t>
            </w:r>
          </w:p>
        </w:tc>
      </w:tr>
      <w:tr w:rsidR="00FD46FE" w:rsidRPr="008C6789" w:rsidTr="007663BB">
        <w:tc>
          <w:tcPr>
            <w:tcW w:w="4536" w:type="dxa"/>
            <w:tcBorders>
              <w:top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Financial assets</w:t>
            </w:r>
          </w:p>
        </w:tc>
        <w:tc>
          <w:tcPr>
            <w:tcW w:w="4644" w:type="dxa"/>
            <w:tcBorders>
              <w:top w:val="nil"/>
            </w:tcBorders>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Access to public funding</w:t>
            </w:r>
          </w:p>
        </w:tc>
      </w:tr>
      <w:tr w:rsidR="00FD46FE" w:rsidRPr="008C6789" w:rsidTr="007663BB">
        <w:trPr>
          <w:trHeight w:val="64"/>
        </w:trPr>
        <w:tc>
          <w:tcPr>
            <w:tcW w:w="4536"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Operational assets</w:t>
            </w:r>
          </w:p>
        </w:tc>
        <w:tc>
          <w:tcPr>
            <w:tcW w:w="4644"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 xml:space="preserve">Major research facilities and field trial acreage </w:t>
            </w:r>
          </w:p>
        </w:tc>
      </w:tr>
      <w:tr w:rsidR="00FD46FE" w:rsidRPr="008C6789" w:rsidTr="007663BB">
        <w:tc>
          <w:tcPr>
            <w:tcW w:w="4536"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Strategic assets</w:t>
            </w:r>
          </w:p>
        </w:tc>
        <w:tc>
          <w:tcPr>
            <w:tcW w:w="4644"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 xml:space="preserve">Access to public funding and subsidies </w:t>
            </w:r>
          </w:p>
        </w:tc>
      </w:tr>
      <w:tr w:rsidR="00FD46FE" w:rsidRPr="008C6789" w:rsidTr="007663BB">
        <w:tc>
          <w:tcPr>
            <w:tcW w:w="4536"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Utilization method</w:t>
            </w:r>
          </w:p>
        </w:tc>
        <w:tc>
          <w:tcPr>
            <w:tcW w:w="4644"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Commercialization</w:t>
            </w:r>
          </w:p>
        </w:tc>
      </w:tr>
      <w:tr w:rsidR="00FD46FE" w:rsidRPr="008C6789" w:rsidTr="007663BB">
        <w:tc>
          <w:tcPr>
            <w:tcW w:w="4536"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Actions</w:t>
            </w:r>
          </w:p>
        </w:tc>
        <w:tc>
          <w:tcPr>
            <w:tcW w:w="4644" w:type="dxa"/>
            <w:shd w:val="clear" w:color="auto" w:fill="auto"/>
          </w:tcPr>
          <w:p w:rsidR="00FD46FE" w:rsidRPr="008C6789" w:rsidRDefault="00FD46FE" w:rsidP="00970979">
            <w:pPr>
              <w:numPr>
                <w:ilvl w:val="0"/>
                <w:numId w:val="8"/>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Secure</w:t>
            </w:r>
          </w:p>
          <w:p w:rsidR="00FD46FE" w:rsidRPr="008C6789" w:rsidRDefault="00FD46FE" w:rsidP="00970979">
            <w:pPr>
              <w:numPr>
                <w:ilvl w:val="0"/>
                <w:numId w:val="8"/>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Transfer</w:t>
            </w:r>
          </w:p>
          <w:p w:rsidR="00FD46FE" w:rsidRPr="008C6789" w:rsidRDefault="00FD46FE" w:rsidP="00970979">
            <w:pPr>
              <w:numPr>
                <w:ilvl w:val="0"/>
                <w:numId w:val="8"/>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Venture</w:t>
            </w:r>
          </w:p>
        </w:tc>
      </w:tr>
    </w:tbl>
    <w:p w:rsidR="00FD46FE" w:rsidRPr="00F87318" w:rsidRDefault="00FD46FE" w:rsidP="00165E75">
      <w:pPr>
        <w:spacing w:after="0" w:line="240" w:lineRule="auto"/>
        <w:jc w:val="left"/>
        <w:rPr>
          <w:rFonts w:eastAsia="Calibri"/>
          <w:lang w:val="en-GB"/>
        </w:rPr>
      </w:pPr>
    </w:p>
    <w:p w:rsidR="00FD46FE" w:rsidRPr="004845B7" w:rsidRDefault="00FD46FE" w:rsidP="00165E75">
      <w:pPr>
        <w:spacing w:after="0" w:line="240" w:lineRule="auto"/>
        <w:jc w:val="left"/>
        <w:rPr>
          <w:rFonts w:eastAsia="Calibri" w:cs="Times New Roman"/>
          <w:b/>
          <w:i/>
          <w:lang w:val="en-GB"/>
        </w:rPr>
      </w:pPr>
      <w:bookmarkStart w:id="140" w:name="_Toc510355482"/>
      <w:r w:rsidRPr="004845B7">
        <w:rPr>
          <w:rFonts w:eastAsia="Calibri" w:cs="Times New Roman"/>
          <w:b/>
          <w:i/>
          <w:lang w:val="en-GB"/>
        </w:rPr>
        <w:t xml:space="preserve">Pathway 4: </w:t>
      </w:r>
      <w:r w:rsidR="00C161FD" w:rsidRPr="004845B7">
        <w:rPr>
          <w:rFonts w:eastAsia="Calibri" w:cs="Times New Roman"/>
          <w:b/>
          <w:i/>
          <w:lang w:val="en-GB"/>
        </w:rPr>
        <w:t xml:space="preserve"> </w:t>
      </w:r>
      <w:r w:rsidRPr="004845B7">
        <w:rPr>
          <w:rFonts w:eastAsia="Calibri" w:cs="Times New Roman"/>
          <w:b/>
          <w:i/>
          <w:lang w:val="en-GB"/>
        </w:rPr>
        <w:t xml:space="preserve">Collaborative </w:t>
      </w:r>
      <w:r w:rsidR="004845B7" w:rsidRPr="004845B7">
        <w:rPr>
          <w:rFonts w:eastAsia="Calibri" w:cs="Times New Roman"/>
          <w:b/>
          <w:i/>
          <w:lang w:val="en-GB"/>
        </w:rPr>
        <w:t>Research</w:t>
      </w:r>
      <w:bookmarkEnd w:id="140"/>
    </w:p>
    <w:p w:rsidR="00F87318" w:rsidRPr="00F87318" w:rsidRDefault="00F87318" w:rsidP="00165E75">
      <w:pPr>
        <w:spacing w:after="0" w:line="240" w:lineRule="auto"/>
        <w:jc w:val="left"/>
        <w:rPr>
          <w:rFonts w:eastAsia="Calibri" w:cs="Times New Roman"/>
          <w:sz w:val="24"/>
          <w:szCs w:val="24"/>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This story of is a typical example of collaborative research also </w:t>
      </w:r>
      <w:r>
        <w:rPr>
          <w:rFonts w:eastAsia="Calibri" w:cs="Times New Roman"/>
          <w:lang w:val="en-GB"/>
        </w:rPr>
        <w:t>known as a research consortium.</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41" w:name="_Toc510355483"/>
      <w:r w:rsidRPr="004845B7">
        <w:rPr>
          <w:rFonts w:eastAsia="Calibri" w:cs="Times New Roman"/>
          <w:b/>
          <w:i/>
          <w:lang w:val="en-GB"/>
        </w:rPr>
        <w:t>Introduction</w:t>
      </w:r>
      <w:bookmarkEnd w:id="141"/>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This project of ‘Contracting-out Welfare Services’ is led by chief investigators Professors</w:t>
      </w:r>
      <w:r w:rsidR="00590899">
        <w:rPr>
          <w:rFonts w:eastAsia="Calibri" w:cs="Times New Roman"/>
          <w:lang w:val="en-GB"/>
        </w:rPr>
        <w:t> </w:t>
      </w:r>
      <w:r w:rsidR="00FD46FE" w:rsidRPr="0054750C">
        <w:rPr>
          <w:rFonts w:eastAsia="Calibri" w:cs="Times New Roman"/>
          <w:lang w:val="en-GB"/>
        </w:rPr>
        <w:t>Jenny Lewis and Mark Considine of the Faculty of Art’s School of Social and Political Sciences and Dr Siobhan O’Sullivan of the University of New South Wales, Australia.</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project began in 1998 and compares Australia, the UK, and the Netherlands to understand how governance of the sector has changed, how policymaking is understood and reformed, and the degree </w:t>
      </w:r>
      <w:r w:rsidR="00FD46FE" w:rsidRPr="0054750C">
        <w:rPr>
          <w:rFonts w:eastAsia="Calibri" w:cs="Times New Roman"/>
          <w:lang w:val="en-GB"/>
        </w:rPr>
        <w:lastRenderedPageBreak/>
        <w:t>to which the state is involved in delivery of services or in regulating private delivery.</w:t>
      </w:r>
      <w:r>
        <w:rPr>
          <w:rFonts w:eastAsia="Calibri" w:cs="Times New Roman"/>
          <w:lang w:val="en-GB"/>
        </w:rPr>
        <w:t xml:space="preserve"> </w:t>
      </w:r>
      <w:r w:rsidR="00FD46FE" w:rsidRPr="0054750C">
        <w:rPr>
          <w:rFonts w:eastAsia="Calibri" w:cs="Times New Roman"/>
          <w:lang w:val="en-GB"/>
        </w:rPr>
        <w:t xml:space="preserve"> It emphasises the experiences of frontline staff within employment agencies and how reforms have affected their delivery of services.</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project is based on data compiled across the last two decades, particularly through surveys of 1,000–2,000 frontline staff in 1998, 2008, 2012, and a fourth survey to be conducted in</w:t>
      </w:r>
      <w:r>
        <w:rPr>
          <w:rFonts w:eastAsia="Calibri" w:cs="Times New Roman"/>
          <w:lang w:val="en-GB"/>
        </w:rPr>
        <w:t> </w:t>
      </w:r>
      <w:r w:rsidR="00FD46FE" w:rsidRPr="0054750C">
        <w:rPr>
          <w:rFonts w:eastAsia="Calibri" w:cs="Times New Roman"/>
          <w:lang w:val="en-GB"/>
        </w:rPr>
        <w:t xml:space="preserve">2016. </w:t>
      </w:r>
      <w:r>
        <w:rPr>
          <w:rFonts w:eastAsia="Calibri" w:cs="Times New Roman"/>
          <w:lang w:val="en-GB"/>
        </w:rPr>
        <w:t xml:space="preserve"> </w:t>
      </w:r>
      <w:r w:rsidR="00FD46FE" w:rsidRPr="0054750C">
        <w:rPr>
          <w:rFonts w:eastAsia="Calibri" w:cs="Times New Roman"/>
          <w:lang w:val="en-GB"/>
        </w:rPr>
        <w:t xml:space="preserve">These surveys are, in Professor Lewis’s words: </w:t>
      </w:r>
      <w:r w:rsidR="00590899">
        <w:rPr>
          <w:rFonts w:eastAsia="Calibri" w:cs="Times New Roman"/>
          <w:lang w:val="en-GB"/>
        </w:rPr>
        <w:t xml:space="preserve"> </w:t>
      </w:r>
      <w:r w:rsidR="00FD46FE" w:rsidRPr="0054750C">
        <w:rPr>
          <w:rFonts w:eastAsia="Calibri" w:cs="Times New Roman"/>
          <w:lang w:val="en-GB"/>
        </w:rPr>
        <w:t>“</w:t>
      </w:r>
      <w:r w:rsidR="00FD46FE" w:rsidRPr="0054750C">
        <w:rPr>
          <w:rFonts w:eastAsia="Calibri" w:cs="Times New Roman"/>
          <w:i/>
          <w:lang w:val="en-GB"/>
        </w:rPr>
        <w:t>one of the backbones of the project</w:t>
      </w:r>
      <w:r w:rsidR="00FD46FE" w:rsidRPr="0054750C">
        <w:rPr>
          <w:rFonts w:eastAsia="Calibri" w:cs="Times New Roman"/>
          <w:lang w:val="en-GB"/>
        </w:rPr>
        <w:t>”.</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42" w:name="_Toc510355484"/>
      <w:r w:rsidRPr="004845B7">
        <w:rPr>
          <w:rFonts w:eastAsia="Calibri" w:cs="Times New Roman"/>
          <w:b/>
          <w:i/>
          <w:lang w:val="en-GB"/>
        </w:rPr>
        <w:t xml:space="preserve">The </w:t>
      </w:r>
      <w:r w:rsidR="004845B7" w:rsidRPr="004845B7">
        <w:rPr>
          <w:rFonts w:eastAsia="Calibri" w:cs="Times New Roman"/>
          <w:b/>
          <w:i/>
          <w:lang w:val="en-GB"/>
        </w:rPr>
        <w:t>Collaboration</w:t>
      </w:r>
      <w:bookmarkEnd w:id="142"/>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chief investigators have been complemented by international collaborators in the United Kingdom and the Netherlands and local researchers.</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They deliver an understanding of the caseload of frontline staff, their work pressures, and how they see their role.</w:t>
      </w:r>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2016 study focussed on Australia and the UK. </w:t>
      </w:r>
      <w:r>
        <w:rPr>
          <w:rFonts w:eastAsia="Calibri" w:cs="Times New Roman"/>
          <w:lang w:val="en-GB"/>
        </w:rPr>
        <w:t xml:space="preserve"> </w:t>
      </w:r>
      <w:r w:rsidR="00FD46FE" w:rsidRPr="0054750C">
        <w:rPr>
          <w:rFonts w:eastAsia="Calibri" w:cs="Times New Roman"/>
          <w:lang w:val="en-GB"/>
        </w:rPr>
        <w:t>The research to date has shown that the Australian and British systems have become more similar, but with one key distinction:</w:t>
      </w:r>
      <w:r>
        <w:rPr>
          <w:rFonts w:eastAsia="Calibri" w:cs="Times New Roman"/>
          <w:lang w:val="en-GB"/>
        </w:rPr>
        <w:t xml:space="preserve"> </w:t>
      </w:r>
      <w:r w:rsidR="00FD46FE" w:rsidRPr="0054750C">
        <w:rPr>
          <w:rFonts w:eastAsia="Calibri" w:cs="Times New Roman"/>
          <w:lang w:val="en-GB"/>
        </w:rPr>
        <w:t xml:space="preserve"> ‘Australia and the UK look to each other … but there is the main difference that Australia no longer has a public provider,’ said Professor Lewis. </w:t>
      </w:r>
      <w:r>
        <w:rPr>
          <w:rFonts w:eastAsia="Calibri" w:cs="Times New Roman"/>
          <w:lang w:val="en-GB"/>
        </w:rPr>
        <w:t xml:space="preserve"> </w:t>
      </w:r>
      <w:r w:rsidR="00FD46FE" w:rsidRPr="0054750C">
        <w:rPr>
          <w:rFonts w:eastAsia="Calibri" w:cs="Times New Roman"/>
          <w:lang w:val="en-GB"/>
        </w:rPr>
        <w:t>Hence there is mutual influence but inevitable divergence.</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A series of Australian Research Council grants have supported the project. </w:t>
      </w:r>
      <w:r>
        <w:rPr>
          <w:rFonts w:eastAsia="Calibri" w:cs="Times New Roman"/>
          <w:lang w:val="en-GB"/>
        </w:rPr>
        <w:t xml:space="preserve"> </w:t>
      </w:r>
      <w:r w:rsidR="00FD46FE" w:rsidRPr="0054750C">
        <w:rPr>
          <w:rFonts w:eastAsia="Calibri" w:cs="Times New Roman"/>
          <w:lang w:val="en-GB"/>
        </w:rPr>
        <w:t xml:space="preserve">The most recent, a Linkage Grant (see below), involves two peak private employment service organisations and one service provider: </w:t>
      </w:r>
      <w:r>
        <w:rPr>
          <w:rFonts w:eastAsia="Calibri" w:cs="Times New Roman"/>
          <w:lang w:val="en-GB"/>
        </w:rPr>
        <w:t xml:space="preserve"> </w:t>
      </w:r>
      <w:r w:rsidR="00FD46FE" w:rsidRPr="0054750C">
        <w:rPr>
          <w:rFonts w:eastAsia="Calibri" w:cs="Times New Roman"/>
          <w:lang w:val="en-GB"/>
        </w:rPr>
        <w:lastRenderedPageBreak/>
        <w:t xml:space="preserve">Jobs Australia (which encompasses the not-for-profit sector), National Employment Services Authority (which covers all commercial providers), and Westgate Community Initiatives Group (a private service provider in Melbourne’s inner west). </w:t>
      </w:r>
      <w:r>
        <w:rPr>
          <w:rFonts w:eastAsia="Calibri" w:cs="Times New Roman"/>
          <w:lang w:val="en-GB"/>
        </w:rPr>
        <w:t xml:space="preserve"> </w:t>
      </w:r>
      <w:r w:rsidR="00FD46FE" w:rsidRPr="0054750C">
        <w:rPr>
          <w:rFonts w:eastAsia="Calibri" w:cs="Times New Roman"/>
          <w:lang w:val="en-GB"/>
        </w:rPr>
        <w:t xml:space="preserve">These organisations value a long-term perspective on staff </w:t>
      </w:r>
      <w:r w:rsidR="0075125E" w:rsidRPr="0054750C">
        <w:rPr>
          <w:rFonts w:eastAsia="Calibri" w:cs="Times New Roman"/>
          <w:lang w:val="en-GB"/>
        </w:rPr>
        <w:t>trends and</w:t>
      </w:r>
      <w:r w:rsidR="00FD46FE" w:rsidRPr="0054750C">
        <w:rPr>
          <w:rFonts w:eastAsia="Calibri" w:cs="Times New Roman"/>
          <w:lang w:val="en-GB"/>
        </w:rPr>
        <w:t xml:space="preserve"> facilitate the involvement of frontline staff in the research.</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43" w:name="_Toc510355485"/>
      <w:r w:rsidRPr="004845B7">
        <w:rPr>
          <w:rFonts w:eastAsia="Calibri" w:cs="Times New Roman"/>
          <w:b/>
          <w:i/>
          <w:lang w:val="en-GB"/>
        </w:rPr>
        <w:t>Impact</w:t>
      </w:r>
      <w:bookmarkEnd w:id="143"/>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project has had a number of significant outcomes. </w:t>
      </w:r>
      <w:r>
        <w:rPr>
          <w:rFonts w:eastAsia="Calibri" w:cs="Times New Roman"/>
          <w:lang w:val="en-GB"/>
        </w:rPr>
        <w:t xml:space="preserve"> </w:t>
      </w:r>
      <w:r w:rsidR="00FD46FE" w:rsidRPr="0054750C">
        <w:rPr>
          <w:rFonts w:eastAsia="Calibri" w:cs="Times New Roman"/>
          <w:lang w:val="en-GB"/>
        </w:rPr>
        <w:t xml:space="preserve">Most recently, Oxford University Press published Getting Welfare to Work in 2015, a book authored by the three chief investigators in Australia and their Dutch colleague, Associate Professor Els Sol, which brings together all the research conducted since 1998. </w:t>
      </w:r>
      <w:r>
        <w:rPr>
          <w:rFonts w:eastAsia="Calibri" w:cs="Times New Roman"/>
          <w:lang w:val="en-GB"/>
        </w:rPr>
        <w:t xml:space="preserve"> </w:t>
      </w:r>
      <w:r w:rsidR="00FD46FE" w:rsidRPr="0054750C">
        <w:rPr>
          <w:rFonts w:eastAsia="Calibri" w:cs="Times New Roman"/>
          <w:lang w:val="en-GB"/>
        </w:rPr>
        <w:t xml:space="preserve">Professor Considine and Dr O’Sullivan also oversaw an edited collection, Contracting-out Welfare Services, published by Wiley in 2015. </w:t>
      </w:r>
      <w:r>
        <w:rPr>
          <w:rFonts w:eastAsia="Calibri" w:cs="Times New Roman"/>
          <w:lang w:val="en-GB"/>
        </w:rPr>
        <w:t xml:space="preserve"> </w:t>
      </w:r>
      <w:r w:rsidR="00FD46FE" w:rsidRPr="0054750C">
        <w:rPr>
          <w:rFonts w:eastAsia="Calibri" w:cs="Times New Roman"/>
          <w:lang w:val="en-GB"/>
        </w:rPr>
        <w:t xml:space="preserve">The project will continue into the future, analysing welfare reform in real time. </w:t>
      </w:r>
      <w:r>
        <w:rPr>
          <w:rFonts w:eastAsia="Calibri" w:cs="Times New Roman"/>
          <w:lang w:val="en-GB"/>
        </w:rPr>
        <w:t xml:space="preserve"> </w:t>
      </w:r>
      <w:r w:rsidR="00FD46FE" w:rsidRPr="0054750C">
        <w:rPr>
          <w:rFonts w:eastAsia="Calibri" w:cs="Times New Roman"/>
          <w:lang w:val="en-GB"/>
        </w:rPr>
        <w:t>Professor Lewis emphasises that this is possible on account of the strength of the partnerships with industry partners.</w:t>
      </w:r>
    </w:p>
    <w:p w:rsidR="00F87318" w:rsidRPr="0054750C" w:rsidRDefault="00F87318" w:rsidP="00165E75">
      <w:pPr>
        <w:spacing w:after="0" w:line="240" w:lineRule="auto"/>
        <w:jc w:val="left"/>
        <w:rPr>
          <w:rFonts w:eastAsia="Calibri" w:cs="Times New Roman"/>
          <w:lang w:val="en-GB"/>
        </w:rPr>
      </w:pPr>
    </w:p>
    <w:p w:rsidR="00FD46FE" w:rsidRDefault="00FD46FE" w:rsidP="00165E75">
      <w:pPr>
        <w:spacing w:after="0" w:line="240" w:lineRule="auto"/>
        <w:jc w:val="left"/>
        <w:rPr>
          <w:rFonts w:eastAsia="Calibri" w:cs="Times New Roman"/>
          <w:lang w:val="en-GB"/>
        </w:rPr>
      </w:pPr>
      <w:r w:rsidRPr="0054750C">
        <w:rPr>
          <w:rFonts w:eastAsia="Calibri" w:cs="Times New Roman"/>
          <w:lang w:val="en-GB"/>
        </w:rPr>
        <w:t>“</w:t>
      </w:r>
      <w:r w:rsidRPr="0054750C">
        <w:rPr>
          <w:rFonts w:eastAsia="Calibri" w:cs="Times New Roman"/>
          <w:i/>
          <w:lang w:val="en-GB"/>
        </w:rPr>
        <w:t>It’s really an unusual thing.</w:t>
      </w:r>
      <w:r w:rsidR="00590899">
        <w:rPr>
          <w:rFonts w:eastAsia="Calibri" w:cs="Times New Roman"/>
          <w:i/>
          <w:lang w:val="en-GB"/>
        </w:rPr>
        <w:t xml:space="preserve"> </w:t>
      </w:r>
      <w:r w:rsidRPr="0054750C">
        <w:rPr>
          <w:rFonts w:eastAsia="Calibri" w:cs="Times New Roman"/>
          <w:i/>
          <w:lang w:val="en-GB"/>
        </w:rPr>
        <w:t xml:space="preserve"> Most research projects you do, you do for a number of years and then move on. </w:t>
      </w:r>
      <w:r w:rsidR="00590899">
        <w:rPr>
          <w:rFonts w:eastAsia="Calibri" w:cs="Times New Roman"/>
          <w:i/>
          <w:lang w:val="en-GB"/>
        </w:rPr>
        <w:t xml:space="preserve"> </w:t>
      </w:r>
      <w:r w:rsidRPr="0054750C">
        <w:rPr>
          <w:rFonts w:eastAsia="Calibri" w:cs="Times New Roman"/>
          <w:i/>
          <w:lang w:val="en-GB"/>
        </w:rPr>
        <w:t>It’s a testament to this being an interesting area and to us having strong relationships with our partners.</w:t>
      </w:r>
      <w:r w:rsidR="00590899">
        <w:rPr>
          <w:rFonts w:eastAsia="Calibri" w:cs="Times New Roman"/>
          <w:i/>
          <w:lang w:val="en-GB"/>
        </w:rPr>
        <w:t xml:space="preserve"> </w:t>
      </w:r>
      <w:r w:rsidRPr="0054750C">
        <w:rPr>
          <w:rFonts w:eastAsia="Calibri" w:cs="Times New Roman"/>
          <w:i/>
          <w:lang w:val="en-GB"/>
        </w:rPr>
        <w:t xml:space="preserve"> They really see the value of what we are doing, and so they do not have to have their arm twisted to participate”, </w:t>
      </w:r>
      <w:r w:rsidR="00F87318">
        <w:rPr>
          <w:rFonts w:eastAsia="Calibri" w:cs="Times New Roman"/>
          <w:lang w:val="en-GB"/>
        </w:rPr>
        <w:t>Professor Lewis said.</w:t>
      </w:r>
    </w:p>
    <w:p w:rsidR="00F87318" w:rsidRPr="0054750C" w:rsidRDefault="00F87318"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44" w:name="_Toc510355486"/>
      <w:r w:rsidRPr="004845B7">
        <w:rPr>
          <w:rFonts w:eastAsia="Calibri" w:cs="Times New Roman"/>
          <w:b/>
          <w:i/>
          <w:lang w:val="en-GB"/>
        </w:rPr>
        <w:t>The Linkage Program</w:t>
      </w:r>
      <w:bookmarkEnd w:id="144"/>
      <w:r w:rsidRPr="004845B7">
        <w:rPr>
          <w:rFonts w:eastAsia="Calibri" w:cs="Times New Roman"/>
          <w:b/>
          <w:i/>
          <w:lang w:val="en-GB"/>
        </w:rPr>
        <w:t xml:space="preserve"> </w:t>
      </w:r>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Linkage Program of the Australian Research Council (ARC) promotes national, and international, collaboration and research partnerships between key stakeholders in research and innovation including higher education institutions, government, business, industry and end-users.</w:t>
      </w:r>
      <w:r w:rsidR="00590899">
        <w:rPr>
          <w:rFonts w:eastAsia="Calibri" w:cs="Times New Roman"/>
          <w:lang w:val="en-GB"/>
        </w:rPr>
        <w:t xml:space="preserve"> </w:t>
      </w:r>
      <w:r w:rsidR="00FD46FE" w:rsidRPr="0054750C">
        <w:rPr>
          <w:rFonts w:eastAsia="Calibri" w:cs="Times New Roman"/>
          <w:lang w:val="en-GB"/>
        </w:rPr>
        <w:t xml:space="preserve"> Research and development is undertaken to apply advanced knowledge to problems, acquire new knowledge and as a basis for securing commercial and other benefits of research.</w:t>
      </w:r>
    </w:p>
    <w:p w:rsidR="00F87318" w:rsidRPr="0054750C"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Linkage Projects scheme provides funding to public research organisations</w:t>
      </w:r>
      <w:r>
        <w:rPr>
          <w:rFonts w:eastAsia="Calibri" w:cs="Times New Roman"/>
          <w:lang w:val="en-GB"/>
        </w:rPr>
        <w:t xml:space="preserve"> to support R&amp;D projects which:</w:t>
      </w:r>
    </w:p>
    <w:p w:rsidR="00F87318" w:rsidRPr="0054750C" w:rsidRDefault="00F87318" w:rsidP="00165E75">
      <w:pPr>
        <w:spacing w:after="0" w:line="240" w:lineRule="auto"/>
        <w:jc w:val="left"/>
        <w:rPr>
          <w:rFonts w:eastAsia="Calibri" w:cs="Times New Roman"/>
          <w:lang w:val="en-GB"/>
        </w:rPr>
      </w:pPr>
    </w:p>
    <w:p w:rsidR="00FD46FE" w:rsidRPr="0054750C" w:rsidRDefault="00FD46FE" w:rsidP="00970979">
      <w:pPr>
        <w:numPr>
          <w:ilvl w:val="0"/>
          <w:numId w:val="21"/>
        </w:numPr>
        <w:spacing w:after="0" w:line="240" w:lineRule="auto"/>
        <w:ind w:left="1134" w:hanging="567"/>
        <w:contextualSpacing/>
        <w:jc w:val="left"/>
        <w:rPr>
          <w:rFonts w:eastAsia="Calibri" w:cs="Times New Roman"/>
          <w:lang w:val="en-GB"/>
        </w:rPr>
      </w:pPr>
      <w:r w:rsidRPr="0054750C">
        <w:rPr>
          <w:rFonts w:eastAsia="Calibri" w:cs="Times New Roman"/>
          <w:lang w:val="en-GB"/>
        </w:rPr>
        <w:t>are collaborative between higher education researchers and other parts of the national innovation system</w:t>
      </w:r>
    </w:p>
    <w:p w:rsidR="00FD46FE" w:rsidRPr="0054750C" w:rsidRDefault="00FD46FE" w:rsidP="00970979">
      <w:pPr>
        <w:numPr>
          <w:ilvl w:val="0"/>
          <w:numId w:val="21"/>
        </w:numPr>
        <w:spacing w:after="0" w:line="240" w:lineRule="auto"/>
        <w:ind w:left="1134" w:hanging="567"/>
        <w:contextualSpacing/>
        <w:jc w:val="left"/>
        <w:rPr>
          <w:rFonts w:eastAsia="Calibri" w:cs="Times New Roman"/>
          <w:lang w:val="en-GB"/>
        </w:rPr>
      </w:pPr>
      <w:r w:rsidRPr="0054750C">
        <w:rPr>
          <w:rFonts w:eastAsia="Calibri" w:cs="Times New Roman"/>
          <w:lang w:val="en-GB"/>
        </w:rPr>
        <w:t>are undertaken to acquire new knowledge, and</w:t>
      </w:r>
    </w:p>
    <w:p w:rsidR="00FD46FE" w:rsidRPr="0054750C" w:rsidRDefault="00FD46FE" w:rsidP="00970979">
      <w:pPr>
        <w:numPr>
          <w:ilvl w:val="0"/>
          <w:numId w:val="21"/>
        </w:numPr>
        <w:spacing w:after="0" w:line="240" w:lineRule="auto"/>
        <w:ind w:left="1134" w:hanging="567"/>
        <w:contextualSpacing/>
        <w:jc w:val="left"/>
        <w:rPr>
          <w:rFonts w:eastAsia="Calibri" w:cs="Times New Roman"/>
          <w:lang w:val="en-GB"/>
        </w:rPr>
      </w:pPr>
      <w:r w:rsidRPr="0054750C">
        <w:rPr>
          <w:rFonts w:eastAsia="Calibri" w:cs="Times New Roman"/>
          <w:lang w:val="en-GB"/>
        </w:rPr>
        <w:t>involve risk or innovation.</w:t>
      </w:r>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Proposals for funding under the Linkage Projects scheme must include at least one Partner Organisation. </w:t>
      </w:r>
      <w:r>
        <w:rPr>
          <w:rFonts w:eastAsia="Calibri" w:cs="Times New Roman"/>
          <w:lang w:val="en-GB"/>
        </w:rPr>
        <w:t xml:space="preserve"> </w:t>
      </w:r>
      <w:r w:rsidR="00FD46FE" w:rsidRPr="0054750C">
        <w:rPr>
          <w:rFonts w:eastAsia="Calibri" w:cs="Times New Roman"/>
          <w:lang w:val="en-GB"/>
        </w:rPr>
        <w:t>The Partner Organisation must make a contribution in cash and/or in kind to the project.</w:t>
      </w:r>
      <w:r>
        <w:rPr>
          <w:rFonts w:eastAsia="Calibri" w:cs="Times New Roman"/>
          <w:lang w:val="en-GB"/>
        </w:rPr>
        <w:t xml:space="preserve"> </w:t>
      </w:r>
      <w:r w:rsidR="00FD46FE" w:rsidRPr="0054750C">
        <w:rPr>
          <w:rFonts w:eastAsia="Calibri" w:cs="Times New Roman"/>
          <w:lang w:val="en-GB"/>
        </w:rPr>
        <w:t xml:space="preserve"> The combined Partner Organisation contributions for a Proposal (i.e. the total of the cash and in-kind contributions of the Partner Organisations) must at least match the total funding requested from the ARC.</w:t>
      </w:r>
    </w:p>
    <w:p w:rsidR="00590899" w:rsidRPr="0054750C" w:rsidRDefault="00590899" w:rsidP="00165E75">
      <w:pPr>
        <w:spacing w:after="0" w:line="240" w:lineRule="auto"/>
        <w:jc w:val="left"/>
        <w:rPr>
          <w:rFonts w:eastAsia="Calibri" w:cs="Times New Roman"/>
          <w:lang w:val="en-GB"/>
        </w:rPr>
      </w:pPr>
    </w:p>
    <w:bookmarkStart w:id="145" w:name="_Toc510355487"/>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objectives of the Linkage Projects scheme are to:</w:t>
      </w:r>
      <w:bookmarkEnd w:id="145"/>
    </w:p>
    <w:p w:rsidR="00F87318" w:rsidRPr="0054750C" w:rsidRDefault="00F87318" w:rsidP="00165E75">
      <w:pPr>
        <w:spacing w:after="0" w:line="240" w:lineRule="auto"/>
        <w:jc w:val="left"/>
        <w:rPr>
          <w:rFonts w:eastAsia="Calibri" w:cs="Times New Roman"/>
          <w:lang w:val="en-GB"/>
        </w:rPr>
      </w:pPr>
    </w:p>
    <w:p w:rsidR="00FD46FE" w:rsidRPr="0054750C" w:rsidRDefault="00FD46FE" w:rsidP="00970979">
      <w:pPr>
        <w:numPr>
          <w:ilvl w:val="0"/>
          <w:numId w:val="22"/>
        </w:numPr>
        <w:spacing w:after="0" w:line="240" w:lineRule="auto"/>
        <w:ind w:left="1134" w:hanging="567"/>
        <w:contextualSpacing/>
        <w:jc w:val="left"/>
        <w:rPr>
          <w:rFonts w:eastAsia="Calibri" w:cs="Times New Roman"/>
          <w:lang w:val="en-GB"/>
        </w:rPr>
      </w:pPr>
      <w:r w:rsidRPr="0054750C">
        <w:rPr>
          <w:rFonts w:eastAsia="Calibri" w:cs="Times New Roman"/>
          <w:lang w:val="en-GB"/>
        </w:rPr>
        <w:t>support the initiation and/or development of long-term strategic research alliances between higher education organisations and other organisations, including industry and other research end-</w:t>
      </w:r>
      <w:r w:rsidRPr="0054750C">
        <w:rPr>
          <w:rFonts w:eastAsia="Calibri" w:cs="Times New Roman"/>
          <w:lang w:val="en-GB"/>
        </w:rPr>
        <w:lastRenderedPageBreak/>
        <w:t>users, in order to apply advanced knowledge to problems and/or to provide opportunities to obtain national economic, commercial, social or cultural benefits</w:t>
      </w:r>
    </w:p>
    <w:p w:rsidR="00FD46FE" w:rsidRPr="0054750C" w:rsidRDefault="00FD46FE" w:rsidP="00970979">
      <w:pPr>
        <w:numPr>
          <w:ilvl w:val="0"/>
          <w:numId w:val="22"/>
        </w:numPr>
        <w:spacing w:after="0" w:line="240" w:lineRule="auto"/>
        <w:ind w:left="1134" w:hanging="567"/>
        <w:contextualSpacing/>
        <w:jc w:val="left"/>
        <w:rPr>
          <w:rFonts w:eastAsia="Calibri" w:cs="Times New Roman"/>
          <w:lang w:val="en-GB"/>
        </w:rPr>
      </w:pPr>
      <w:r w:rsidRPr="0054750C">
        <w:rPr>
          <w:rFonts w:eastAsia="Calibri" w:cs="Times New Roman"/>
          <w:lang w:val="en-GB"/>
        </w:rPr>
        <w:t>provide opportunities for internationally competitive research projects to be conducted in collaboration with organisations outside the higher education sector, targeting those who have demonstrated a clear commitment to high-quality research</w:t>
      </w:r>
    </w:p>
    <w:p w:rsidR="00FD46FE" w:rsidRPr="0054750C" w:rsidRDefault="00FD46FE" w:rsidP="00970979">
      <w:pPr>
        <w:numPr>
          <w:ilvl w:val="0"/>
          <w:numId w:val="22"/>
        </w:numPr>
        <w:spacing w:after="0" w:line="240" w:lineRule="auto"/>
        <w:ind w:left="1134" w:hanging="567"/>
        <w:contextualSpacing/>
        <w:jc w:val="left"/>
        <w:rPr>
          <w:rFonts w:eastAsia="Calibri" w:cs="Times New Roman"/>
          <w:lang w:val="en-GB"/>
        </w:rPr>
      </w:pPr>
      <w:r w:rsidRPr="0054750C">
        <w:rPr>
          <w:rFonts w:eastAsia="Calibri" w:cs="Times New Roman"/>
          <w:lang w:val="en-GB"/>
        </w:rPr>
        <w:t>encourage growth of a national pool of world-class researchers to meet the needs of the broader Australian innovation system</w:t>
      </w:r>
    </w:p>
    <w:p w:rsidR="00FD46FE" w:rsidRPr="0054750C" w:rsidRDefault="00FD46FE" w:rsidP="00970979">
      <w:pPr>
        <w:numPr>
          <w:ilvl w:val="0"/>
          <w:numId w:val="22"/>
        </w:numPr>
        <w:spacing w:after="0" w:line="240" w:lineRule="auto"/>
        <w:ind w:left="1134" w:hanging="567"/>
        <w:contextualSpacing/>
        <w:jc w:val="left"/>
        <w:rPr>
          <w:rFonts w:eastAsia="Calibri" w:cs="Times New Roman"/>
          <w:lang w:val="en-GB"/>
        </w:rPr>
      </w:pPr>
      <w:r w:rsidRPr="0054750C">
        <w:rPr>
          <w:rFonts w:eastAsia="Calibri" w:cs="Times New Roman"/>
          <w:lang w:val="en-GB"/>
        </w:rPr>
        <w:t>build the scale and focus of research in the national Science and Research Priorities.</w:t>
      </w:r>
    </w:p>
    <w:p w:rsidR="00F87318" w:rsidRDefault="00F87318" w:rsidP="00165E75">
      <w:pPr>
        <w:spacing w:after="0" w:line="240" w:lineRule="auto"/>
        <w:jc w:val="left"/>
        <w:rPr>
          <w:rFonts w:eastAsia="Calibri" w:cs="Times New Roman"/>
          <w:lang w:val="en-GB"/>
        </w:rPr>
      </w:pPr>
    </w:p>
    <w:p w:rsidR="00FD46FE" w:rsidRDefault="00F87318"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Linkage Projects scheme provides project funding of AUD 50,000 to AUD 300,000 per year for two to five years. </w:t>
      </w:r>
      <w:r w:rsidR="00284A07">
        <w:rPr>
          <w:rFonts w:eastAsia="Calibri" w:cs="Times New Roman"/>
          <w:lang w:val="en-GB"/>
        </w:rPr>
        <w:t xml:space="preserve"> </w:t>
      </w:r>
      <w:r w:rsidR="00FD46FE" w:rsidRPr="0054750C">
        <w:rPr>
          <w:rFonts w:eastAsia="Calibri" w:cs="Times New Roman"/>
          <w:lang w:val="en-GB"/>
        </w:rPr>
        <w:t xml:space="preserve">Project funding may be used for: personnel, for example, research associates or assistants and technicians and stipends for higher degree by research students; </w:t>
      </w:r>
      <w:r w:rsidR="00284A07">
        <w:rPr>
          <w:rFonts w:eastAsia="Calibri" w:cs="Times New Roman"/>
          <w:lang w:val="en-GB"/>
        </w:rPr>
        <w:t xml:space="preserve"> </w:t>
      </w:r>
      <w:r w:rsidR="00FD46FE" w:rsidRPr="0054750C">
        <w:rPr>
          <w:rFonts w:eastAsia="Calibri" w:cs="Times New Roman"/>
          <w:lang w:val="en-GB"/>
        </w:rPr>
        <w:t>teaching relief;</w:t>
      </w:r>
      <w:r w:rsidR="00284A07">
        <w:rPr>
          <w:rFonts w:eastAsia="Calibri" w:cs="Times New Roman"/>
          <w:lang w:val="en-GB"/>
        </w:rPr>
        <w:t xml:space="preserve"> </w:t>
      </w:r>
      <w:r w:rsidR="00FD46FE" w:rsidRPr="0054750C">
        <w:rPr>
          <w:rFonts w:eastAsia="Calibri" w:cs="Times New Roman"/>
          <w:lang w:val="en-GB"/>
        </w:rPr>
        <w:t xml:space="preserve"> access to research and infrastructure facilities and technical workshop services; </w:t>
      </w:r>
      <w:r w:rsidR="00284A07">
        <w:rPr>
          <w:rFonts w:eastAsia="Calibri" w:cs="Times New Roman"/>
          <w:lang w:val="en-GB"/>
        </w:rPr>
        <w:t xml:space="preserve"> </w:t>
      </w:r>
      <w:r w:rsidR="00FD46FE" w:rsidRPr="0054750C">
        <w:rPr>
          <w:rFonts w:eastAsia="Calibri" w:cs="Times New Roman"/>
          <w:lang w:val="en-GB"/>
        </w:rPr>
        <w:t xml:space="preserve">essential field research; </w:t>
      </w:r>
      <w:r w:rsidR="00284A07">
        <w:rPr>
          <w:rFonts w:eastAsia="Calibri" w:cs="Times New Roman"/>
          <w:lang w:val="en-GB"/>
        </w:rPr>
        <w:t xml:space="preserve"> </w:t>
      </w:r>
      <w:r w:rsidR="00FD46FE" w:rsidRPr="0054750C">
        <w:rPr>
          <w:rFonts w:eastAsia="Calibri" w:cs="Times New Roman"/>
          <w:lang w:val="en-GB"/>
        </w:rPr>
        <w:t xml:space="preserve">expert third party services; </w:t>
      </w:r>
      <w:r w:rsidR="00284A07">
        <w:rPr>
          <w:rFonts w:eastAsia="Calibri" w:cs="Times New Roman"/>
          <w:lang w:val="en-GB"/>
        </w:rPr>
        <w:t xml:space="preserve"> </w:t>
      </w:r>
      <w:r w:rsidR="00FD46FE" w:rsidRPr="0054750C">
        <w:rPr>
          <w:rFonts w:eastAsia="Calibri" w:cs="Times New Roman"/>
          <w:lang w:val="en-GB"/>
        </w:rPr>
        <w:t xml:space="preserve">equipment and consumables; </w:t>
      </w:r>
      <w:r w:rsidR="00284A07">
        <w:rPr>
          <w:rFonts w:eastAsia="Calibri" w:cs="Times New Roman"/>
          <w:lang w:val="en-GB"/>
        </w:rPr>
        <w:t xml:space="preserve"> </w:t>
      </w:r>
      <w:r w:rsidR="00FD46FE" w:rsidRPr="0054750C">
        <w:rPr>
          <w:rFonts w:eastAsia="Calibri" w:cs="Times New Roman"/>
          <w:lang w:val="en-GB"/>
        </w:rPr>
        <w:t xml:space="preserve">publication and dissemination of outputs and outreach; </w:t>
      </w:r>
      <w:r w:rsidR="00284A07">
        <w:rPr>
          <w:rFonts w:eastAsia="Calibri" w:cs="Times New Roman"/>
          <w:lang w:val="en-GB"/>
        </w:rPr>
        <w:t xml:space="preserve"> </w:t>
      </w:r>
      <w:r w:rsidR="00FD46FE" w:rsidRPr="0054750C">
        <w:rPr>
          <w:rFonts w:eastAsia="Calibri" w:cs="Times New Roman"/>
          <w:lang w:val="en-GB"/>
        </w:rPr>
        <w:t xml:space="preserve">specialised computer equipment and software; </w:t>
      </w:r>
      <w:r w:rsidR="00284A07">
        <w:rPr>
          <w:rFonts w:eastAsia="Calibri" w:cs="Times New Roman"/>
          <w:lang w:val="en-GB"/>
        </w:rPr>
        <w:t xml:space="preserve"> </w:t>
      </w:r>
      <w:r w:rsidR="00FD46FE" w:rsidRPr="0054750C">
        <w:rPr>
          <w:rFonts w:eastAsia="Calibri" w:cs="Times New Roman"/>
          <w:lang w:val="en-GB"/>
        </w:rPr>
        <w:t xml:space="preserve">travel costs essential to the project; </w:t>
      </w:r>
      <w:r w:rsidR="00284A07">
        <w:rPr>
          <w:rFonts w:eastAsia="Calibri" w:cs="Times New Roman"/>
          <w:lang w:val="en-GB"/>
        </w:rPr>
        <w:t xml:space="preserve"> </w:t>
      </w:r>
      <w:r w:rsidR="00FD46FE" w:rsidRPr="0054750C">
        <w:rPr>
          <w:rFonts w:eastAsia="Calibri" w:cs="Times New Roman"/>
          <w:lang w:val="en-GB"/>
        </w:rPr>
        <w:t xml:space="preserve">web hosting and development; </w:t>
      </w:r>
      <w:r w:rsidR="00284A07">
        <w:rPr>
          <w:rFonts w:eastAsia="Calibri" w:cs="Times New Roman"/>
          <w:lang w:val="en-GB"/>
        </w:rPr>
        <w:t xml:space="preserve"> </w:t>
      </w:r>
      <w:r w:rsidR="00FD46FE" w:rsidRPr="0054750C">
        <w:rPr>
          <w:rFonts w:eastAsia="Calibri" w:cs="Times New Roman"/>
          <w:lang w:val="en-GB"/>
        </w:rPr>
        <w:t xml:space="preserve">workshops, focus groups and conferences; </w:t>
      </w:r>
      <w:r w:rsidR="00284A07">
        <w:rPr>
          <w:rFonts w:eastAsia="Calibri" w:cs="Times New Roman"/>
          <w:lang w:val="en-GB"/>
        </w:rPr>
        <w:t xml:space="preserve"> </w:t>
      </w:r>
      <w:r w:rsidR="00FD46FE" w:rsidRPr="0054750C">
        <w:rPr>
          <w:rFonts w:eastAsia="Calibri" w:cs="Times New Roman"/>
          <w:lang w:val="en-GB"/>
        </w:rPr>
        <w:t>and essential support costs for researchers who are carers or who themselves require care.</w:t>
      </w:r>
    </w:p>
    <w:p w:rsidR="00284A07" w:rsidRPr="0054750C" w:rsidRDefault="00284A07" w:rsidP="00165E75">
      <w:pPr>
        <w:spacing w:after="0" w:line="240" w:lineRule="auto"/>
        <w:jc w:val="left"/>
        <w:rPr>
          <w:rFonts w:eastAsia="Calibri" w:cs="Times New Roman"/>
          <w:lang w:val="en-GB"/>
        </w:rPr>
      </w:pPr>
    </w:p>
    <w:p w:rsidR="00FD46FE" w:rsidRPr="004845B7" w:rsidRDefault="006362EB" w:rsidP="00165E75">
      <w:pPr>
        <w:spacing w:after="0" w:line="240" w:lineRule="auto"/>
        <w:jc w:val="left"/>
        <w:rPr>
          <w:rFonts w:eastAsia="Calibri" w:cs="Times New Roman"/>
          <w:b/>
          <w:i/>
          <w:lang w:val="en-GB"/>
        </w:rPr>
      </w:pPr>
      <w:r w:rsidRPr="004845B7">
        <w:rPr>
          <w:rFonts w:eastAsia="Calibri" w:cs="Times New Roman"/>
          <w:b/>
          <w:i/>
          <w:lang w:val="en-GB"/>
        </w:rPr>
        <w:t>Map</w:t>
      </w:r>
    </w:p>
    <w:p w:rsidR="00284A07" w:rsidRDefault="00284A07" w:rsidP="00165E75">
      <w:pPr>
        <w:spacing w:after="0" w:line="240" w:lineRule="auto"/>
        <w:jc w:val="left"/>
        <w:rPr>
          <w:rFonts w:eastAsia="Calibri" w:cs="Times New Roman"/>
          <w:lang w:val="en-GB"/>
        </w:rPr>
      </w:pPr>
      <w:bookmarkStart w:id="146" w:name="_Toc510355489"/>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of this collaborative research project is summarised below:</w:t>
      </w:r>
      <w:bookmarkEnd w:id="146"/>
    </w:p>
    <w:p w:rsidR="00284A07" w:rsidRPr="0054750C" w:rsidRDefault="00284A07" w:rsidP="00165E75">
      <w:pPr>
        <w:spacing w:after="0" w:line="240" w:lineRule="auto"/>
        <w:jc w:val="left"/>
        <w:rPr>
          <w:rFonts w:eastAsia="Calibri" w:cs="Times New Roman"/>
          <w:lang w:val="en-GB"/>
        </w:rPr>
      </w:pPr>
    </w:p>
    <w:tbl>
      <w:tblPr>
        <w:tblW w:w="0" w:type="auto"/>
        <w:jc w:val="center"/>
        <w:tblBorders>
          <w:top w:val="single" w:sz="8" w:space="0" w:color="4472C4"/>
          <w:bottom w:val="single" w:sz="8" w:space="0" w:color="4472C4"/>
        </w:tblBorders>
        <w:tblLayout w:type="fixed"/>
        <w:tblLook w:val="04A0" w:firstRow="1" w:lastRow="0" w:firstColumn="1" w:lastColumn="0" w:noHBand="0" w:noVBand="1"/>
      </w:tblPr>
      <w:tblGrid>
        <w:gridCol w:w="4644"/>
        <w:gridCol w:w="4644"/>
      </w:tblGrid>
      <w:tr w:rsidR="00FD46FE" w:rsidRPr="008C6789" w:rsidTr="007663BB">
        <w:trPr>
          <w:jc w:val="center"/>
        </w:trPr>
        <w:tc>
          <w:tcPr>
            <w:tcW w:w="4644" w:type="dxa"/>
            <w:tcBorders>
              <w:top w:val="single" w:sz="8" w:space="0" w:color="4472C4"/>
              <w:left w:val="nil"/>
              <w:bottom w:val="nil"/>
              <w:right w:val="nil"/>
            </w:tcBorders>
            <w:shd w:val="clear" w:color="auto" w:fill="auto"/>
          </w:tcPr>
          <w:p w:rsidR="00FD46FE" w:rsidRPr="008C6789" w:rsidRDefault="00FD46FE" w:rsidP="00590899">
            <w:pPr>
              <w:spacing w:after="0" w:line="240" w:lineRule="auto"/>
              <w:ind w:right="741"/>
              <w:jc w:val="left"/>
              <w:rPr>
                <w:rFonts w:eastAsia="Calibri" w:cs="Times New Roman"/>
                <w:b/>
                <w:bCs/>
                <w:color w:val="2F5496"/>
                <w:lang w:val="en-GB"/>
              </w:rPr>
            </w:pPr>
            <w:r w:rsidRPr="008C6789">
              <w:rPr>
                <w:rFonts w:eastAsia="Calibri" w:cs="Times New Roman"/>
                <w:b/>
                <w:bCs/>
                <w:color w:val="2F5496"/>
                <w:lang w:val="en-GB"/>
              </w:rPr>
              <w:t>Intellectual property</w:t>
            </w:r>
          </w:p>
        </w:tc>
        <w:tc>
          <w:tcPr>
            <w:tcW w:w="4644" w:type="dxa"/>
            <w:tcBorders>
              <w:top w:val="single" w:sz="8" w:space="0" w:color="4472C4"/>
              <w:left w:val="nil"/>
              <w:bottom w:val="nil"/>
              <w:right w:val="nil"/>
            </w:tcBorders>
            <w:shd w:val="clear" w:color="auto" w:fill="auto"/>
          </w:tcPr>
          <w:p w:rsidR="00FD46FE" w:rsidRPr="008C6789" w:rsidRDefault="00FD46FE" w:rsidP="00165E75">
            <w:pPr>
              <w:spacing w:after="0" w:line="240" w:lineRule="auto"/>
              <w:ind w:left="360" w:right="-119"/>
              <w:jc w:val="left"/>
              <w:rPr>
                <w:rFonts w:eastAsia="Calibri" w:cs="Times New Roman"/>
                <w:b/>
                <w:bCs/>
                <w:color w:val="2F5496"/>
                <w:lang w:val="en-GB"/>
              </w:rPr>
            </w:pPr>
            <w:r w:rsidRPr="008C6789">
              <w:rPr>
                <w:rFonts w:eastAsia="Calibri" w:cs="Times New Roman"/>
                <w:b/>
                <w:bCs/>
                <w:color w:val="2F5496"/>
                <w:lang w:val="en-GB"/>
              </w:rPr>
              <w:t xml:space="preserve">Surveys of 1,000–2,000 frontline staff in 1998, 2008, 2012 </w:t>
            </w:r>
          </w:p>
        </w:tc>
      </w:tr>
      <w:tr w:rsidR="00FD46FE" w:rsidRPr="008C6789" w:rsidTr="007663BB">
        <w:trPr>
          <w:jc w:val="center"/>
        </w:trPr>
        <w:tc>
          <w:tcPr>
            <w:tcW w:w="4644" w:type="dxa"/>
            <w:tcBorders>
              <w:top w:val="nil"/>
            </w:tcBorders>
            <w:shd w:val="clear" w:color="auto" w:fill="auto"/>
          </w:tcPr>
          <w:p w:rsidR="00FD46FE" w:rsidRPr="008C6789" w:rsidRDefault="00FD46FE" w:rsidP="00590899">
            <w:pPr>
              <w:spacing w:after="0" w:line="240" w:lineRule="auto"/>
              <w:ind w:right="741"/>
              <w:jc w:val="left"/>
              <w:rPr>
                <w:rFonts w:eastAsia="Calibri" w:cs="Times New Roman"/>
                <w:b/>
                <w:bCs/>
                <w:color w:val="2F5496"/>
                <w:lang w:val="en-GB"/>
              </w:rPr>
            </w:pPr>
            <w:r w:rsidRPr="008C6789">
              <w:rPr>
                <w:rFonts w:eastAsia="Calibri" w:cs="Times New Roman"/>
                <w:b/>
                <w:bCs/>
                <w:color w:val="2F5496"/>
                <w:lang w:val="en-GB"/>
              </w:rPr>
              <w:t>Knowledge assets</w:t>
            </w:r>
          </w:p>
        </w:tc>
        <w:tc>
          <w:tcPr>
            <w:tcW w:w="4644" w:type="dxa"/>
            <w:tcBorders>
              <w:top w:val="nil"/>
              <w:bottom w:val="nil"/>
            </w:tcBorders>
            <w:shd w:val="clear" w:color="auto" w:fill="auto"/>
          </w:tcPr>
          <w:p w:rsidR="00FD46FE" w:rsidRPr="008C6789" w:rsidRDefault="00FD46FE" w:rsidP="00165E75">
            <w:pPr>
              <w:spacing w:after="0" w:line="240" w:lineRule="auto"/>
              <w:ind w:left="360" w:right="-119"/>
              <w:jc w:val="left"/>
              <w:rPr>
                <w:rFonts w:eastAsia="Calibri" w:cs="Times New Roman"/>
                <w:color w:val="2F5496"/>
                <w:lang w:val="en-GB"/>
              </w:rPr>
            </w:pPr>
            <w:r w:rsidRPr="008C6789">
              <w:rPr>
                <w:rFonts w:eastAsia="Calibri" w:cs="Times New Roman"/>
                <w:color w:val="2F5496"/>
                <w:lang w:val="en-GB"/>
              </w:rPr>
              <w:t>Know-how, Expertise, Information in the field of labour market and welfare policies</w:t>
            </w:r>
          </w:p>
        </w:tc>
      </w:tr>
      <w:tr w:rsidR="00FD46FE" w:rsidRPr="008C6789" w:rsidTr="007663BB">
        <w:trPr>
          <w:jc w:val="center"/>
        </w:trPr>
        <w:tc>
          <w:tcPr>
            <w:tcW w:w="4644" w:type="dxa"/>
            <w:tcBorders>
              <w:top w:val="nil"/>
            </w:tcBorders>
            <w:shd w:val="clear" w:color="auto" w:fill="auto"/>
          </w:tcPr>
          <w:p w:rsidR="00FD46FE" w:rsidRPr="008C6789" w:rsidRDefault="00FD46FE" w:rsidP="00590899">
            <w:pPr>
              <w:spacing w:after="0" w:line="240" w:lineRule="auto"/>
              <w:ind w:right="741"/>
              <w:jc w:val="left"/>
              <w:rPr>
                <w:rFonts w:eastAsia="Calibri" w:cs="Times New Roman"/>
                <w:b/>
                <w:bCs/>
                <w:color w:val="2F5496"/>
                <w:lang w:val="en-GB"/>
              </w:rPr>
            </w:pPr>
            <w:r w:rsidRPr="008C6789">
              <w:rPr>
                <w:rFonts w:eastAsia="Calibri" w:cs="Times New Roman"/>
                <w:b/>
                <w:bCs/>
                <w:color w:val="2F5496"/>
                <w:lang w:val="en-GB"/>
              </w:rPr>
              <w:t>Infrastructure &amp; capacity</w:t>
            </w:r>
          </w:p>
        </w:tc>
        <w:tc>
          <w:tcPr>
            <w:tcW w:w="4644" w:type="dxa"/>
            <w:tcBorders>
              <w:top w:val="nil"/>
            </w:tcBorders>
            <w:shd w:val="clear" w:color="auto" w:fill="auto"/>
          </w:tcPr>
          <w:p w:rsidR="00FD46FE" w:rsidRPr="008C6789" w:rsidRDefault="00FD46FE" w:rsidP="00165E75">
            <w:pPr>
              <w:spacing w:after="0" w:line="240" w:lineRule="auto"/>
              <w:ind w:left="360" w:right="-119"/>
              <w:jc w:val="left"/>
              <w:rPr>
                <w:rFonts w:eastAsia="Calibri" w:cs="Times New Roman"/>
                <w:color w:val="2F5496"/>
                <w:lang w:val="en-GB"/>
              </w:rPr>
            </w:pPr>
            <w:r w:rsidRPr="008C6789">
              <w:rPr>
                <w:rFonts w:eastAsia="Calibri" w:cs="Times New Roman"/>
                <w:color w:val="2F5496"/>
                <w:lang w:val="en-GB"/>
              </w:rPr>
              <w:t>Pool of experienced lecturers</w:t>
            </w:r>
          </w:p>
          <w:p w:rsidR="00FD46FE" w:rsidRPr="008C6789" w:rsidRDefault="00FD46FE" w:rsidP="00165E75">
            <w:pPr>
              <w:spacing w:after="0" w:line="240" w:lineRule="auto"/>
              <w:ind w:left="360" w:right="-119"/>
              <w:jc w:val="left"/>
              <w:rPr>
                <w:rFonts w:eastAsia="Calibri" w:cs="Times New Roman"/>
                <w:color w:val="2F5496"/>
                <w:lang w:val="en-GB"/>
              </w:rPr>
            </w:pPr>
            <w:r w:rsidRPr="008C6789">
              <w:rPr>
                <w:rFonts w:eastAsia="Calibri" w:cs="Times New Roman"/>
                <w:color w:val="2F5496"/>
                <w:lang w:val="en-GB"/>
              </w:rPr>
              <w:t>Representative training facilities at VU Campus</w:t>
            </w:r>
          </w:p>
        </w:tc>
      </w:tr>
      <w:tr w:rsidR="00FD46FE" w:rsidRPr="008C6789" w:rsidTr="007663BB">
        <w:trPr>
          <w:jc w:val="center"/>
        </w:trPr>
        <w:tc>
          <w:tcPr>
            <w:tcW w:w="4644" w:type="dxa"/>
            <w:shd w:val="clear" w:color="auto" w:fill="auto"/>
          </w:tcPr>
          <w:p w:rsidR="00FD46FE" w:rsidRPr="008C6789" w:rsidRDefault="00FD46FE" w:rsidP="00590899">
            <w:pPr>
              <w:spacing w:after="0" w:line="240" w:lineRule="auto"/>
              <w:ind w:right="741"/>
              <w:jc w:val="left"/>
              <w:rPr>
                <w:rFonts w:eastAsia="Calibri" w:cs="Times New Roman"/>
                <w:b/>
                <w:bCs/>
                <w:color w:val="2F5496"/>
                <w:lang w:val="en-GB"/>
              </w:rPr>
            </w:pPr>
            <w:r w:rsidRPr="008C6789">
              <w:rPr>
                <w:rFonts w:eastAsia="Calibri" w:cs="Times New Roman"/>
                <w:b/>
                <w:bCs/>
                <w:color w:val="2F5496"/>
                <w:lang w:val="en-GB"/>
              </w:rPr>
              <w:t>Financial assets</w:t>
            </w:r>
          </w:p>
        </w:tc>
        <w:tc>
          <w:tcPr>
            <w:tcW w:w="4644" w:type="dxa"/>
            <w:shd w:val="clear" w:color="auto" w:fill="auto"/>
          </w:tcPr>
          <w:p w:rsidR="00FD46FE" w:rsidRPr="008C6789" w:rsidRDefault="00FD46FE" w:rsidP="00165E75">
            <w:pPr>
              <w:spacing w:after="0" w:line="240" w:lineRule="auto"/>
              <w:ind w:left="360" w:right="-119"/>
              <w:jc w:val="left"/>
              <w:rPr>
                <w:rFonts w:eastAsia="Calibri" w:cs="Times New Roman"/>
                <w:color w:val="2F5496"/>
                <w:lang w:val="en-GB"/>
              </w:rPr>
            </w:pPr>
            <w:r w:rsidRPr="008C6789">
              <w:rPr>
                <w:rFonts w:eastAsia="Calibri" w:cs="Times New Roman"/>
                <w:color w:val="2F5496"/>
                <w:lang w:val="en-GB"/>
              </w:rPr>
              <w:t xml:space="preserve">Access to the Linkage Program </w:t>
            </w:r>
          </w:p>
        </w:tc>
      </w:tr>
      <w:tr w:rsidR="00FD46FE" w:rsidRPr="008C6789" w:rsidTr="007663BB">
        <w:trPr>
          <w:jc w:val="center"/>
        </w:trPr>
        <w:tc>
          <w:tcPr>
            <w:tcW w:w="4644" w:type="dxa"/>
            <w:shd w:val="clear" w:color="auto" w:fill="auto"/>
          </w:tcPr>
          <w:p w:rsidR="00FD46FE" w:rsidRPr="008C6789" w:rsidRDefault="00FD46FE" w:rsidP="00590899">
            <w:pPr>
              <w:spacing w:after="0" w:line="240" w:lineRule="auto"/>
              <w:ind w:right="741"/>
              <w:jc w:val="left"/>
              <w:rPr>
                <w:rFonts w:eastAsia="Calibri" w:cs="Times New Roman"/>
                <w:b/>
                <w:bCs/>
                <w:color w:val="2F5496"/>
                <w:lang w:val="en-GB"/>
              </w:rPr>
            </w:pPr>
            <w:r w:rsidRPr="008C6789">
              <w:rPr>
                <w:rFonts w:eastAsia="Calibri" w:cs="Times New Roman"/>
                <w:b/>
                <w:bCs/>
                <w:color w:val="2F5496"/>
                <w:lang w:val="en-GB"/>
              </w:rPr>
              <w:t>Utilization method</w:t>
            </w:r>
          </w:p>
        </w:tc>
        <w:tc>
          <w:tcPr>
            <w:tcW w:w="4644" w:type="dxa"/>
            <w:shd w:val="clear" w:color="auto" w:fill="auto"/>
          </w:tcPr>
          <w:p w:rsidR="00FD46FE" w:rsidRPr="008C6789" w:rsidRDefault="00FD46FE" w:rsidP="00165E75">
            <w:pPr>
              <w:spacing w:after="0" w:line="240" w:lineRule="auto"/>
              <w:ind w:left="360" w:right="-119"/>
              <w:jc w:val="left"/>
              <w:rPr>
                <w:rFonts w:eastAsia="Calibri" w:cs="Times New Roman"/>
                <w:color w:val="2F5496"/>
                <w:lang w:val="en-GB"/>
              </w:rPr>
            </w:pPr>
            <w:r w:rsidRPr="008C6789">
              <w:rPr>
                <w:rFonts w:eastAsia="Calibri" w:cs="Times New Roman"/>
                <w:color w:val="2F5496"/>
                <w:lang w:val="en-GB"/>
              </w:rPr>
              <w:t>Dissemination</w:t>
            </w:r>
          </w:p>
        </w:tc>
      </w:tr>
      <w:tr w:rsidR="00FD46FE" w:rsidRPr="008C6789" w:rsidTr="007663BB">
        <w:trPr>
          <w:jc w:val="center"/>
        </w:trPr>
        <w:tc>
          <w:tcPr>
            <w:tcW w:w="4644" w:type="dxa"/>
            <w:shd w:val="clear" w:color="auto" w:fill="auto"/>
          </w:tcPr>
          <w:p w:rsidR="00FD46FE" w:rsidRPr="008C6789" w:rsidRDefault="00FD46FE" w:rsidP="00590899">
            <w:pPr>
              <w:spacing w:after="0" w:line="240" w:lineRule="auto"/>
              <w:ind w:right="741"/>
              <w:jc w:val="left"/>
              <w:rPr>
                <w:rFonts w:eastAsia="Calibri" w:cs="Times New Roman"/>
                <w:b/>
                <w:bCs/>
                <w:color w:val="2F5496"/>
                <w:lang w:val="en-GB"/>
              </w:rPr>
            </w:pPr>
            <w:r w:rsidRPr="008C6789">
              <w:rPr>
                <w:rFonts w:eastAsia="Calibri" w:cs="Times New Roman"/>
                <w:b/>
                <w:bCs/>
                <w:color w:val="2F5496"/>
                <w:lang w:val="en-GB"/>
              </w:rPr>
              <w:t>Actions</w:t>
            </w:r>
          </w:p>
        </w:tc>
        <w:tc>
          <w:tcPr>
            <w:tcW w:w="4644" w:type="dxa"/>
            <w:shd w:val="clear" w:color="auto" w:fill="auto"/>
          </w:tcPr>
          <w:p w:rsidR="00FD46FE" w:rsidRPr="008C6789" w:rsidRDefault="00FD46FE" w:rsidP="00970979">
            <w:pPr>
              <w:numPr>
                <w:ilvl w:val="0"/>
                <w:numId w:val="9"/>
              </w:numPr>
              <w:spacing w:after="0" w:line="240" w:lineRule="auto"/>
              <w:ind w:left="924" w:right="-119" w:hanging="567"/>
              <w:contextualSpacing/>
              <w:jc w:val="left"/>
              <w:rPr>
                <w:rFonts w:eastAsia="Calibri" w:cs="Times New Roman"/>
                <w:color w:val="2F5496"/>
                <w:lang w:val="en-GB"/>
              </w:rPr>
            </w:pPr>
            <w:r w:rsidRPr="008C6789">
              <w:rPr>
                <w:rFonts w:eastAsia="Calibri" w:cs="Times New Roman"/>
                <w:color w:val="2F5496"/>
                <w:lang w:val="en-GB"/>
              </w:rPr>
              <w:t>Share</w:t>
            </w:r>
          </w:p>
          <w:p w:rsidR="00FD46FE" w:rsidRPr="008C6789" w:rsidRDefault="00FD46FE" w:rsidP="00970979">
            <w:pPr>
              <w:numPr>
                <w:ilvl w:val="0"/>
                <w:numId w:val="9"/>
              </w:numPr>
              <w:spacing w:after="0" w:line="240" w:lineRule="auto"/>
              <w:ind w:left="924" w:right="-119" w:hanging="567"/>
              <w:contextualSpacing/>
              <w:jc w:val="left"/>
              <w:rPr>
                <w:rFonts w:eastAsia="Calibri" w:cs="Times New Roman"/>
                <w:color w:val="2F5496"/>
                <w:lang w:val="en-GB"/>
              </w:rPr>
            </w:pPr>
            <w:r w:rsidRPr="008C6789">
              <w:rPr>
                <w:rFonts w:eastAsia="Calibri" w:cs="Times New Roman"/>
                <w:color w:val="2F5496"/>
                <w:lang w:val="en-GB"/>
              </w:rPr>
              <w:t>Collaborate</w:t>
            </w:r>
          </w:p>
        </w:tc>
      </w:tr>
    </w:tbl>
    <w:p w:rsidR="00A90EF8" w:rsidRDefault="00A90EF8" w:rsidP="00165E75">
      <w:pPr>
        <w:spacing w:after="0" w:line="240" w:lineRule="auto"/>
        <w:jc w:val="left"/>
        <w:rPr>
          <w:rFonts w:eastAsia="Calibri" w:cs="Times New Roman"/>
          <w:b/>
          <w:sz w:val="24"/>
          <w:szCs w:val="24"/>
          <w:u w:val="single"/>
          <w:lang w:val="en-GB"/>
        </w:rPr>
      </w:pPr>
    </w:p>
    <w:p w:rsidR="00FD46FE" w:rsidRPr="004845B7" w:rsidRDefault="00FD46FE" w:rsidP="00165E75">
      <w:pPr>
        <w:spacing w:after="0" w:line="240" w:lineRule="auto"/>
        <w:jc w:val="left"/>
        <w:rPr>
          <w:rFonts w:eastAsia="Calibri" w:cs="Times New Roman"/>
          <w:b/>
          <w:i/>
          <w:lang w:val="en-GB"/>
        </w:rPr>
      </w:pPr>
      <w:bookmarkStart w:id="147" w:name="_Toc510355490"/>
      <w:r w:rsidRPr="004845B7">
        <w:rPr>
          <w:rFonts w:eastAsia="Calibri" w:cs="Times New Roman"/>
          <w:b/>
          <w:i/>
          <w:lang w:val="en-GB"/>
        </w:rPr>
        <w:t xml:space="preserve">Pathway 5:  Contract </w:t>
      </w:r>
      <w:r w:rsidR="004845B7" w:rsidRPr="004845B7">
        <w:rPr>
          <w:rFonts w:eastAsia="Calibri" w:cs="Times New Roman"/>
          <w:b/>
          <w:i/>
          <w:lang w:val="en-GB"/>
        </w:rPr>
        <w:t>Research</w:t>
      </w:r>
      <w:bookmarkEnd w:id="147"/>
    </w:p>
    <w:p w:rsidR="00284A07"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most common type of contract research is a Phase II or III human clinical trial where a pharmaceutical company tests the efficacy of a new experiment</w:t>
      </w:r>
      <w:r>
        <w:rPr>
          <w:rFonts w:eastAsia="Calibri" w:cs="Times New Roman"/>
          <w:lang w:val="en-GB"/>
        </w:rPr>
        <w:t>al drug on a group of patients.</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For the purpose of the </w:t>
      </w:r>
      <w:r w:rsidR="006362EB">
        <w:rPr>
          <w:rFonts w:eastAsia="Calibri" w:cs="Times New Roman"/>
          <w:lang w:val="en-GB"/>
        </w:rPr>
        <w:t>Map</w:t>
      </w:r>
      <w:r w:rsidR="00FD46FE" w:rsidRPr="0054750C">
        <w:rPr>
          <w:rFonts w:eastAsia="Calibri" w:cs="Times New Roman"/>
          <w:lang w:val="en-GB"/>
        </w:rPr>
        <w:t xml:space="preserve"> it is not necessary to present a specific case study for such a trial. </w:t>
      </w:r>
      <w:r>
        <w:rPr>
          <w:rFonts w:eastAsia="Calibri" w:cs="Times New Roman"/>
          <w:lang w:val="en-GB"/>
        </w:rPr>
        <w:t xml:space="preserve"> </w:t>
      </w:r>
      <w:r w:rsidR="00FD46FE" w:rsidRPr="0054750C">
        <w:rPr>
          <w:rFonts w:eastAsia="Calibri" w:cs="Times New Roman"/>
          <w:lang w:val="en-GB"/>
        </w:rPr>
        <w:t>In almost all of the cases, the trials are set up according to a very strict and uniform protocol that is dictated by the regulatory bodies for drug certification, such as</w:t>
      </w:r>
      <w:r>
        <w:rPr>
          <w:rFonts w:eastAsia="Calibri" w:cs="Times New Roman"/>
          <w:lang w:val="en-GB"/>
        </w:rPr>
        <w:t xml:space="preserve"> the FDA and the EMA.</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A trial involving patients can only be conducted by a hospital because only hospitals can select and treat patients.</w:t>
      </w:r>
      <w:r>
        <w:rPr>
          <w:rFonts w:eastAsia="Calibri" w:cs="Times New Roman"/>
          <w:lang w:val="en-GB"/>
        </w:rPr>
        <w:t xml:space="preserve"> </w:t>
      </w:r>
      <w:r w:rsidR="00FD46FE" w:rsidRPr="0054750C">
        <w:rPr>
          <w:rFonts w:eastAsia="Calibri" w:cs="Times New Roman"/>
          <w:lang w:val="en-GB"/>
        </w:rPr>
        <w:t xml:space="preserve"> Furthermore, in order to be able to conduct clinical trials a hospital must have the appropriate licenses and procedures in place to conduct treatments with experimental drugs. </w:t>
      </w:r>
      <w:r>
        <w:rPr>
          <w:rFonts w:eastAsia="Calibri" w:cs="Times New Roman"/>
          <w:lang w:val="en-GB"/>
        </w:rPr>
        <w:t xml:space="preserve"> </w:t>
      </w:r>
      <w:r w:rsidR="00FD46FE" w:rsidRPr="0054750C">
        <w:rPr>
          <w:rFonts w:eastAsia="Calibri" w:cs="Times New Roman"/>
          <w:lang w:val="en-GB"/>
        </w:rPr>
        <w:t>Ethical issues and patient safety must be taken into consid</w:t>
      </w:r>
      <w:r>
        <w:rPr>
          <w:rFonts w:eastAsia="Calibri" w:cs="Times New Roman"/>
          <w:lang w:val="en-GB"/>
        </w:rPr>
        <w:t>eration with great seriousness.</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Therefore, in many cases the clinical trials are conducted in academic medical centres/hospitals.</w:t>
      </w:r>
      <w:r>
        <w:rPr>
          <w:rFonts w:eastAsia="Calibri" w:cs="Times New Roman"/>
          <w:lang w:val="en-GB"/>
        </w:rPr>
        <w:t xml:space="preserve"> </w:t>
      </w:r>
      <w:r w:rsidR="00FD46FE" w:rsidRPr="0054750C">
        <w:rPr>
          <w:rFonts w:eastAsia="Calibri" w:cs="Times New Roman"/>
          <w:lang w:val="en-GB"/>
        </w:rPr>
        <w:t xml:space="preserve"> This is particularly the case with clinical trials for rare diseases. </w:t>
      </w:r>
      <w:r>
        <w:rPr>
          <w:rFonts w:eastAsia="Calibri" w:cs="Times New Roman"/>
          <w:lang w:val="en-GB"/>
        </w:rPr>
        <w:t xml:space="preserve"> </w:t>
      </w:r>
      <w:r w:rsidR="00FD46FE" w:rsidRPr="0054750C">
        <w:rPr>
          <w:rFonts w:eastAsia="Calibri" w:cs="Times New Roman"/>
          <w:lang w:val="en-GB"/>
        </w:rPr>
        <w:t>Patients with such rare diseases typically visit an academic clinician who specialises in the rare disease.</w:t>
      </w:r>
      <w:r>
        <w:rPr>
          <w:rFonts w:eastAsia="Calibri" w:cs="Times New Roman"/>
          <w:lang w:val="en-GB"/>
        </w:rPr>
        <w:t xml:space="preserve"> </w:t>
      </w:r>
      <w:r w:rsidR="00FD46FE" w:rsidRPr="0054750C">
        <w:rPr>
          <w:rFonts w:eastAsia="Calibri" w:cs="Times New Roman"/>
          <w:lang w:val="en-GB"/>
        </w:rPr>
        <w:t xml:space="preserve"> In some cases, this specialist researcher/clinician is a so called “Key Opinion Leader” (KOL) and a positive outcome of the trial will become even more convincing because of the involvement and association of the KOL.</w:t>
      </w:r>
    </w:p>
    <w:p w:rsidR="00284A07" w:rsidRPr="0054750C" w:rsidRDefault="00284A07" w:rsidP="00165E75">
      <w:pPr>
        <w:spacing w:after="0" w:line="240" w:lineRule="auto"/>
        <w:jc w:val="left"/>
        <w:rPr>
          <w:rFonts w:eastAsia="Calibri" w:cs="Times New Roman"/>
          <w:lang w:val="en-GB"/>
        </w:rPr>
      </w:pPr>
    </w:p>
    <w:p w:rsidR="00FD46FE" w:rsidRPr="004845B7" w:rsidRDefault="006362EB" w:rsidP="00165E75">
      <w:pPr>
        <w:spacing w:after="0" w:line="240" w:lineRule="auto"/>
        <w:jc w:val="left"/>
        <w:rPr>
          <w:rFonts w:eastAsia="Calibri" w:cs="Times New Roman"/>
          <w:b/>
          <w:i/>
          <w:lang w:val="en-GB"/>
        </w:rPr>
      </w:pPr>
      <w:r w:rsidRPr="004845B7">
        <w:rPr>
          <w:rFonts w:eastAsia="Calibri" w:cs="Times New Roman"/>
          <w:b/>
          <w:i/>
          <w:lang w:val="en-GB"/>
        </w:rPr>
        <w:t>Map</w:t>
      </w:r>
    </w:p>
    <w:p w:rsidR="00284A07" w:rsidRDefault="00284A07" w:rsidP="00165E75">
      <w:pPr>
        <w:spacing w:after="0" w:line="240" w:lineRule="auto"/>
        <w:jc w:val="left"/>
        <w:rPr>
          <w:rFonts w:eastAsia="Calibri" w:cs="Times New Roman"/>
          <w:lang w:val="en-GB"/>
        </w:rPr>
      </w:pPr>
      <w:bookmarkStart w:id="148" w:name="_Toc510355492"/>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of this clinical contract research is summarised below:</w:t>
      </w:r>
      <w:bookmarkEnd w:id="148"/>
    </w:p>
    <w:p w:rsidR="00284A07" w:rsidRPr="0054750C" w:rsidRDefault="00284A07" w:rsidP="00165E75">
      <w:pPr>
        <w:spacing w:after="0" w:line="240" w:lineRule="auto"/>
        <w:jc w:val="left"/>
        <w:rPr>
          <w:rFonts w:eastAsia="Calibri" w:cs="Times New Roman"/>
          <w:lang w:val="en-GB"/>
        </w:rPr>
      </w:pPr>
    </w:p>
    <w:tbl>
      <w:tblPr>
        <w:tblW w:w="0" w:type="auto"/>
        <w:jc w:val="center"/>
        <w:tblBorders>
          <w:top w:val="single" w:sz="8" w:space="0" w:color="4472C4"/>
          <w:bottom w:val="single" w:sz="8" w:space="0" w:color="4472C4"/>
        </w:tblBorders>
        <w:tblLayout w:type="fixed"/>
        <w:tblLook w:val="04A0" w:firstRow="1" w:lastRow="0" w:firstColumn="1" w:lastColumn="0" w:noHBand="0" w:noVBand="1"/>
      </w:tblPr>
      <w:tblGrid>
        <w:gridCol w:w="4644"/>
        <w:gridCol w:w="4644"/>
      </w:tblGrid>
      <w:tr w:rsidR="00FD46FE" w:rsidRPr="008C6789" w:rsidTr="007663BB">
        <w:trPr>
          <w:jc w:val="center"/>
        </w:trPr>
        <w:tc>
          <w:tcPr>
            <w:tcW w:w="4644"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Knowledge assets</w:t>
            </w:r>
          </w:p>
        </w:tc>
        <w:tc>
          <w:tcPr>
            <w:tcW w:w="4644"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 xml:space="preserve">Know-how, Expertise Information </w:t>
            </w:r>
            <w:r w:rsidRPr="008C6789">
              <w:rPr>
                <w:rFonts w:eastAsia="Calibri" w:cs="Times New Roman"/>
                <w:b/>
                <w:bCs/>
                <w:color w:val="2F5496"/>
                <w:lang w:val="en-GB"/>
              </w:rPr>
              <w:br/>
              <w:t xml:space="preserve">in the field of a particular decease </w:t>
            </w:r>
          </w:p>
        </w:tc>
      </w:tr>
      <w:tr w:rsidR="00FD46FE" w:rsidRPr="008C6789" w:rsidTr="007663BB">
        <w:trPr>
          <w:jc w:val="center"/>
        </w:trPr>
        <w:tc>
          <w:tcPr>
            <w:tcW w:w="4644" w:type="dxa"/>
            <w:tcBorders>
              <w:top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Infrastructure &amp; capacity</w:t>
            </w:r>
          </w:p>
        </w:tc>
        <w:tc>
          <w:tcPr>
            <w:tcW w:w="4644" w:type="dxa"/>
            <w:tcBorders>
              <w:top w:val="nil"/>
              <w:bottom w:val="nil"/>
            </w:tcBorders>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Facilities for treatment of patients</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Doctors and nurses</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Diagnostic equipment and labs to monitor treatment and analyse outcome</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Processes and procedures to conduct clinical trials</w:t>
            </w:r>
          </w:p>
        </w:tc>
      </w:tr>
      <w:tr w:rsidR="00FD46FE" w:rsidRPr="008C6789" w:rsidTr="007663BB">
        <w:trPr>
          <w:jc w:val="center"/>
        </w:trPr>
        <w:tc>
          <w:tcPr>
            <w:tcW w:w="4644" w:type="dxa"/>
            <w:tcBorders>
              <w:top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Operational assets</w:t>
            </w:r>
          </w:p>
        </w:tc>
        <w:tc>
          <w:tcPr>
            <w:tcW w:w="4644" w:type="dxa"/>
            <w:tcBorders>
              <w:top w:val="nil"/>
            </w:tcBorders>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Clinical trial desk (if available)</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Medical-ethical committee</w:t>
            </w:r>
          </w:p>
        </w:tc>
      </w:tr>
      <w:tr w:rsidR="00FD46FE" w:rsidRPr="008C6789" w:rsidTr="007663BB">
        <w:trPr>
          <w:jc w:val="center"/>
        </w:trPr>
        <w:tc>
          <w:tcPr>
            <w:tcW w:w="4644"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Strategic assets</w:t>
            </w:r>
          </w:p>
        </w:tc>
        <w:tc>
          <w:tcPr>
            <w:tcW w:w="4644"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License to treat patients</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Access to patients</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Reputation of academic hospital and KOL</w:t>
            </w:r>
          </w:p>
        </w:tc>
      </w:tr>
      <w:tr w:rsidR="00FD46FE" w:rsidRPr="008C6789" w:rsidTr="007663BB">
        <w:trPr>
          <w:jc w:val="center"/>
        </w:trPr>
        <w:tc>
          <w:tcPr>
            <w:tcW w:w="4644"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Utilization method</w:t>
            </w:r>
          </w:p>
        </w:tc>
        <w:tc>
          <w:tcPr>
            <w:tcW w:w="4644"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Commercialization</w:t>
            </w:r>
          </w:p>
        </w:tc>
      </w:tr>
      <w:tr w:rsidR="00FD46FE" w:rsidRPr="008C6789" w:rsidTr="007663BB">
        <w:trPr>
          <w:jc w:val="center"/>
        </w:trPr>
        <w:tc>
          <w:tcPr>
            <w:tcW w:w="4644"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Actions</w:t>
            </w:r>
          </w:p>
        </w:tc>
        <w:tc>
          <w:tcPr>
            <w:tcW w:w="4644" w:type="dxa"/>
            <w:shd w:val="clear" w:color="auto" w:fill="auto"/>
          </w:tcPr>
          <w:p w:rsidR="00FD46FE" w:rsidRPr="008C6789" w:rsidRDefault="00FD46FE" w:rsidP="00970979">
            <w:pPr>
              <w:numPr>
                <w:ilvl w:val="0"/>
                <w:numId w:val="28"/>
              </w:numPr>
              <w:spacing w:after="0" w:line="240" w:lineRule="auto"/>
              <w:ind w:left="601" w:hanging="567"/>
              <w:contextualSpacing/>
              <w:jc w:val="left"/>
              <w:rPr>
                <w:rFonts w:eastAsia="Calibri" w:cs="Times New Roman"/>
                <w:color w:val="2F5496"/>
                <w:lang w:val="en-GB"/>
              </w:rPr>
            </w:pPr>
            <w:r w:rsidRPr="008C6789">
              <w:rPr>
                <w:rFonts w:eastAsia="Calibri" w:cs="Times New Roman"/>
                <w:color w:val="2F5496"/>
                <w:lang w:val="en-GB"/>
              </w:rPr>
              <w:t>Transfer</w:t>
            </w:r>
          </w:p>
        </w:tc>
      </w:tr>
    </w:tbl>
    <w:p w:rsidR="00A90EF8" w:rsidRPr="004845B7" w:rsidRDefault="00A90EF8" w:rsidP="00165E75">
      <w:pPr>
        <w:spacing w:after="0" w:line="240" w:lineRule="auto"/>
        <w:jc w:val="left"/>
        <w:rPr>
          <w:rFonts w:eastAsia="Calibri" w:cs="Times New Roman"/>
          <w:i/>
          <w:lang w:val="en-GB"/>
        </w:rPr>
      </w:pPr>
    </w:p>
    <w:p w:rsidR="00FD46FE" w:rsidRPr="004845B7" w:rsidRDefault="00FD46FE" w:rsidP="00165E75">
      <w:pPr>
        <w:spacing w:after="0" w:line="240" w:lineRule="auto"/>
        <w:jc w:val="left"/>
        <w:rPr>
          <w:rFonts w:eastAsia="Calibri" w:cs="Times New Roman"/>
          <w:b/>
          <w:i/>
          <w:lang w:val="en-GB"/>
        </w:rPr>
      </w:pPr>
      <w:bookmarkStart w:id="149" w:name="_Toc510355493"/>
      <w:r w:rsidRPr="004845B7">
        <w:rPr>
          <w:rFonts w:eastAsia="Calibri" w:cs="Times New Roman"/>
          <w:b/>
          <w:i/>
          <w:lang w:val="en-GB"/>
        </w:rPr>
        <w:t xml:space="preserve">Pathway 6:  Shared </w:t>
      </w:r>
      <w:r w:rsidR="004845B7" w:rsidRPr="004845B7">
        <w:rPr>
          <w:rFonts w:eastAsia="Calibri" w:cs="Times New Roman"/>
          <w:b/>
          <w:i/>
          <w:lang w:val="en-GB"/>
        </w:rPr>
        <w:t>Facility</w:t>
      </w:r>
      <w:bookmarkEnd w:id="149"/>
    </w:p>
    <w:p w:rsidR="00284A07"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story of the Helmholtz Energy Materials Foundry (HEMF) is a typical example of an academic shared facility </w:t>
      </w:r>
      <w:r w:rsidR="00FD46FE" w:rsidRPr="00284A07">
        <w:rPr>
          <w:rFonts w:eastAsia="Calibri" w:cs="Times New Roman"/>
          <w:lang w:val="en-US"/>
        </w:rPr>
        <w:t>center</w:t>
      </w:r>
      <w:r w:rsidR="00FD46FE" w:rsidRPr="0054750C">
        <w:rPr>
          <w:rFonts w:eastAsia="Calibri" w:cs="Times New Roman"/>
          <w:lang w:val="en-GB"/>
        </w:rPr>
        <w:t>.</w:t>
      </w:r>
    </w:p>
    <w:p w:rsidR="00284A07" w:rsidRPr="0054750C" w:rsidRDefault="00284A07"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50" w:name="_Toc510355494"/>
      <w:r w:rsidRPr="004845B7">
        <w:rPr>
          <w:rFonts w:eastAsia="Calibri" w:cs="Times New Roman"/>
          <w:b/>
          <w:i/>
          <w:lang w:val="en-GB"/>
        </w:rPr>
        <w:lastRenderedPageBreak/>
        <w:t>Introduction</w:t>
      </w:r>
      <w:bookmarkEnd w:id="150"/>
    </w:p>
    <w:p w:rsidR="00284A07"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Helmholtz Energy Materials Foundry (HEMF) is a large shared facility in Germany and was envisaged as a large-scale collaborative research-and-development environment dedicated to the synthesis of new and improved materials for energy conve</w:t>
      </w:r>
      <w:r>
        <w:rPr>
          <w:rFonts w:eastAsia="Calibri" w:cs="Times New Roman"/>
          <w:lang w:val="en-GB"/>
        </w:rPr>
        <w:t>rsion and storage applications.</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HELF consists of state-of-the-art laboratories and equipment that are distributed over the six participating Helmholtz Centres:</w:t>
      </w:r>
    </w:p>
    <w:p w:rsidR="00284A07" w:rsidRPr="0054750C" w:rsidRDefault="00284A07" w:rsidP="00165E75">
      <w:pPr>
        <w:spacing w:after="0" w:line="240" w:lineRule="auto"/>
        <w:jc w:val="left"/>
        <w:rPr>
          <w:rFonts w:eastAsia="Calibri" w:cs="Times New Roman"/>
          <w:lang w:val="en-GB"/>
        </w:rPr>
      </w:pPr>
    </w:p>
    <w:p w:rsidR="00FD46FE" w:rsidRPr="00A974CB" w:rsidRDefault="00FD46FE" w:rsidP="00970979">
      <w:pPr>
        <w:numPr>
          <w:ilvl w:val="0"/>
          <w:numId w:val="23"/>
        </w:numPr>
        <w:spacing w:after="0" w:line="240" w:lineRule="auto"/>
        <w:ind w:left="1134" w:hanging="567"/>
        <w:contextualSpacing/>
        <w:jc w:val="left"/>
        <w:rPr>
          <w:rFonts w:eastAsia="Calibri" w:cs="Times New Roman"/>
          <w:lang w:val="de-DE"/>
        </w:rPr>
      </w:pPr>
      <w:r w:rsidRPr="00A974CB">
        <w:rPr>
          <w:rFonts w:eastAsia="Calibri" w:cs="Times New Roman"/>
          <w:b/>
          <w:lang w:val="de-DE"/>
        </w:rPr>
        <w:t>German Aerospace Center</w:t>
      </w:r>
      <w:r w:rsidRPr="00A974CB">
        <w:rPr>
          <w:rFonts w:eastAsia="Calibri" w:cs="Times New Roman"/>
          <w:lang w:val="de-DE"/>
        </w:rPr>
        <w:t xml:space="preserve"> (Deutsche Zentrum für Luft- und Raumfahrt, DLR) </w:t>
      </w:r>
    </w:p>
    <w:p w:rsidR="00FD46FE" w:rsidRPr="00A974CB" w:rsidRDefault="00FD46FE" w:rsidP="00970979">
      <w:pPr>
        <w:numPr>
          <w:ilvl w:val="0"/>
          <w:numId w:val="23"/>
        </w:numPr>
        <w:spacing w:after="0" w:line="240" w:lineRule="auto"/>
        <w:ind w:left="1134" w:hanging="567"/>
        <w:contextualSpacing/>
        <w:jc w:val="left"/>
        <w:rPr>
          <w:rFonts w:eastAsia="Calibri" w:cs="Times New Roman"/>
          <w:lang w:val="de-DE"/>
        </w:rPr>
      </w:pPr>
      <w:r w:rsidRPr="00A974CB">
        <w:rPr>
          <w:rFonts w:eastAsia="Calibri" w:cs="Times New Roman"/>
          <w:b/>
          <w:lang w:val="de-DE"/>
        </w:rPr>
        <w:t>Jülich Research Center</w:t>
      </w:r>
      <w:r w:rsidRPr="00A974CB">
        <w:rPr>
          <w:rFonts w:eastAsia="Calibri" w:cs="Times New Roman"/>
          <w:lang w:val="de-DE"/>
        </w:rPr>
        <w:t xml:space="preserve"> (Forschungszentrum Jülich, FZJ)</w:t>
      </w:r>
    </w:p>
    <w:p w:rsidR="00FD46FE" w:rsidRPr="0054750C" w:rsidRDefault="00FD46FE" w:rsidP="00970979">
      <w:pPr>
        <w:numPr>
          <w:ilvl w:val="0"/>
          <w:numId w:val="23"/>
        </w:numPr>
        <w:spacing w:after="0" w:line="240" w:lineRule="auto"/>
        <w:ind w:left="1134" w:hanging="567"/>
        <w:contextualSpacing/>
        <w:jc w:val="left"/>
        <w:rPr>
          <w:rFonts w:eastAsia="Calibri" w:cs="Times New Roman"/>
          <w:lang w:val="nl-NL"/>
        </w:rPr>
      </w:pPr>
      <w:r w:rsidRPr="0054750C">
        <w:rPr>
          <w:rFonts w:eastAsia="Calibri" w:cs="Times New Roman"/>
          <w:b/>
          <w:lang w:val="nl-NL"/>
        </w:rPr>
        <w:t>Helmholtz Center Berlin for Material and Energy</w:t>
      </w:r>
      <w:r w:rsidRPr="0054750C">
        <w:rPr>
          <w:rFonts w:eastAsia="Calibri" w:cs="Times New Roman"/>
          <w:lang w:val="nl-NL"/>
        </w:rPr>
        <w:t xml:space="preserve"> (Helmholtz-Zentrum Berlin für Materialien und Energie, HZB)</w:t>
      </w:r>
    </w:p>
    <w:p w:rsidR="00FD46FE" w:rsidRPr="0054750C" w:rsidRDefault="00FD46FE" w:rsidP="00970979">
      <w:pPr>
        <w:numPr>
          <w:ilvl w:val="0"/>
          <w:numId w:val="23"/>
        </w:numPr>
        <w:spacing w:after="0" w:line="240" w:lineRule="auto"/>
        <w:ind w:left="1134" w:hanging="567"/>
        <w:contextualSpacing/>
        <w:jc w:val="left"/>
        <w:rPr>
          <w:rFonts w:eastAsia="Calibri" w:cs="Times New Roman"/>
          <w:lang w:val="nl-NL"/>
        </w:rPr>
      </w:pPr>
      <w:r w:rsidRPr="0054750C">
        <w:rPr>
          <w:rFonts w:eastAsia="Calibri" w:cs="Times New Roman"/>
          <w:b/>
          <w:lang w:val="nl-NL"/>
        </w:rPr>
        <w:t>Helmholtz Center Dresden-Rossendorf</w:t>
      </w:r>
      <w:r w:rsidRPr="0054750C">
        <w:rPr>
          <w:rFonts w:eastAsia="Calibri" w:cs="Times New Roman"/>
          <w:lang w:val="nl-NL"/>
        </w:rPr>
        <w:t xml:space="preserve">  (Helmholtz-Zentrum Dresden-Rossendorf, (HZDR)</w:t>
      </w:r>
    </w:p>
    <w:p w:rsidR="00FD46FE" w:rsidRPr="00A974CB" w:rsidRDefault="00FD46FE" w:rsidP="00970979">
      <w:pPr>
        <w:numPr>
          <w:ilvl w:val="0"/>
          <w:numId w:val="23"/>
        </w:numPr>
        <w:spacing w:after="0" w:line="240" w:lineRule="auto"/>
        <w:ind w:left="1134" w:hanging="567"/>
        <w:contextualSpacing/>
        <w:jc w:val="left"/>
        <w:rPr>
          <w:rFonts w:eastAsia="Calibri" w:cs="Times New Roman"/>
          <w:lang w:val="de-DE"/>
        </w:rPr>
      </w:pPr>
      <w:r w:rsidRPr="00A974CB">
        <w:rPr>
          <w:rFonts w:eastAsia="Calibri" w:cs="Times New Roman"/>
          <w:b/>
          <w:lang w:val="de-DE"/>
        </w:rPr>
        <w:t>Melmholtz Center Geesthacht</w:t>
      </w:r>
      <w:r w:rsidRPr="00A974CB">
        <w:rPr>
          <w:rFonts w:eastAsia="Calibri" w:cs="Times New Roman"/>
          <w:lang w:val="de-DE"/>
        </w:rPr>
        <w:t xml:space="preserve"> for material and costal research (Helmholtz-Zentrum Geesthacht für Material- und Küstenforschung, HZG)</w:t>
      </w:r>
    </w:p>
    <w:p w:rsidR="00FD46FE" w:rsidRPr="00A974CB" w:rsidRDefault="00FD46FE" w:rsidP="00970979">
      <w:pPr>
        <w:numPr>
          <w:ilvl w:val="0"/>
          <w:numId w:val="23"/>
        </w:numPr>
        <w:spacing w:after="0" w:line="240" w:lineRule="auto"/>
        <w:ind w:left="1134" w:hanging="567"/>
        <w:contextualSpacing/>
        <w:jc w:val="left"/>
        <w:rPr>
          <w:rFonts w:eastAsia="Calibri" w:cs="Times New Roman"/>
          <w:lang w:val="de-DE"/>
        </w:rPr>
      </w:pPr>
      <w:r w:rsidRPr="00A974CB">
        <w:rPr>
          <w:rFonts w:eastAsia="Calibri" w:cs="Times New Roman"/>
          <w:b/>
          <w:lang w:val="de-DE"/>
        </w:rPr>
        <w:t>Karlsruhe Institute of Technology</w:t>
      </w:r>
      <w:r w:rsidRPr="00A974CB">
        <w:rPr>
          <w:rFonts w:eastAsia="Calibri" w:cs="Times New Roman"/>
          <w:lang w:val="de-DE"/>
        </w:rPr>
        <w:t xml:space="preserve"> (Karlsruher Institut für Technologie, KIT)</w:t>
      </w:r>
    </w:p>
    <w:p w:rsidR="00284A07" w:rsidRPr="00A974CB" w:rsidRDefault="00284A07" w:rsidP="00165E75">
      <w:pPr>
        <w:spacing w:after="0" w:line="240" w:lineRule="auto"/>
        <w:jc w:val="left"/>
        <w:rPr>
          <w:rFonts w:eastAsia="Calibri" w:cs="Times New Roman"/>
          <w:lang w:val="de-DE"/>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HEMF platform operates as an international user facility. </w:t>
      </w:r>
      <w:r>
        <w:rPr>
          <w:rFonts w:eastAsia="Calibri" w:cs="Times New Roman"/>
          <w:lang w:val="en-GB"/>
        </w:rPr>
        <w:t xml:space="preserve"> </w:t>
      </w:r>
      <w:r w:rsidR="00FD46FE" w:rsidRPr="0054750C">
        <w:rPr>
          <w:rFonts w:eastAsia="Calibri" w:cs="Times New Roman"/>
          <w:lang w:val="en-GB"/>
        </w:rPr>
        <w:t>The laboratories are available to research teams from universities, non-university research institutions, and industry.</w:t>
      </w:r>
      <w:r w:rsidR="00590899">
        <w:rPr>
          <w:rFonts w:eastAsia="Calibri" w:cs="Times New Roman"/>
          <w:lang w:val="en-GB"/>
        </w:rPr>
        <w:br/>
      </w:r>
      <w:r w:rsidR="004845B7">
        <w:rPr>
          <w:rFonts w:eastAsia="Calibri" w:cs="Times New Roman"/>
          <w:lang w:val="en-GB"/>
        </w:rPr>
        <w:br/>
      </w:r>
      <w:r w:rsidR="00590899">
        <w:rPr>
          <w:rFonts w:eastAsia="Calibri" w:cs="Times New Roman"/>
          <w:lang w:val="en-GB"/>
        </w:rPr>
        <w:lastRenderedPageBreak/>
        <w:br/>
      </w:r>
      <w:r w:rsidR="00FD46FE" w:rsidRPr="0054750C">
        <w:rPr>
          <w:rFonts w:eastAsia="Calibri" w:cs="Times New Roman"/>
          <w:lang w:val="en-GB"/>
        </w:rPr>
        <w:t xml:space="preserve">The coordination of user operations is performed by HZB and uses a web-portal that informs the users of the capabilities, availability and tariffs of the facilities offered by the HEMF platform. </w:t>
      </w:r>
      <w:r>
        <w:rPr>
          <w:rFonts w:eastAsia="Calibri" w:cs="Times New Roman"/>
          <w:lang w:val="en-GB"/>
        </w:rPr>
        <w:t xml:space="preserve"> </w:t>
      </w:r>
      <w:r w:rsidR="00FD46FE" w:rsidRPr="0054750C">
        <w:rPr>
          <w:rFonts w:eastAsia="Calibri" w:cs="Times New Roman"/>
          <w:lang w:val="en-GB"/>
        </w:rPr>
        <w:t xml:space="preserve">About 3,000 external personnel </w:t>
      </w:r>
      <w:r>
        <w:rPr>
          <w:rFonts w:eastAsia="Calibri" w:cs="Times New Roman"/>
          <w:lang w:val="en-GB"/>
        </w:rPr>
        <w:t>visit HELF to conduct research.</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scientific focus of HELF is on materials and applications in the field of solar cells, solar fuels, fuel cells, batteries, thermo-electrics and thermochemistry, with catalysis as an overarching theme that is important to all these topics.</w:t>
      </w:r>
    </w:p>
    <w:p w:rsidR="00284A07" w:rsidRPr="0054750C" w:rsidRDefault="00284A07" w:rsidP="00165E75">
      <w:pPr>
        <w:spacing w:after="0" w:line="240" w:lineRule="auto"/>
        <w:jc w:val="left"/>
        <w:rPr>
          <w:rFonts w:eastAsia="Calibri" w:cs="Times New Roman"/>
          <w:lang w:val="en-GB"/>
        </w:rPr>
      </w:pPr>
    </w:p>
    <w:p w:rsidR="00FD46FE" w:rsidRPr="0054750C" w:rsidRDefault="00FD46FE" w:rsidP="00165E75">
      <w:pPr>
        <w:spacing w:after="0" w:line="240" w:lineRule="auto"/>
        <w:jc w:val="left"/>
        <w:rPr>
          <w:rFonts w:eastAsia="Calibri" w:cs="Times New Roman"/>
          <w:lang w:val="en-GB"/>
        </w:rPr>
      </w:pPr>
      <w:r w:rsidRPr="00AD0E9A">
        <w:rPr>
          <w:rFonts w:eastAsia="Calibri" w:cs="Times New Roman"/>
          <w:noProof/>
          <w:lang w:val="en-US"/>
        </w:rPr>
        <w:drawing>
          <wp:inline distT="0" distB="0" distL="0" distR="0" wp14:anchorId="3604EE71" wp14:editId="763C3585">
            <wp:extent cx="4895850" cy="2063750"/>
            <wp:effectExtent l="0" t="0" r="0" b="0"/>
            <wp:docPr id="74" name="Afbeelding 1" descr="HEMF">
              <a:hlinkClick xmlns:a="http://schemas.openxmlformats.org/drawingml/2006/main" r:id="rId44" tgtFrame="_self"/>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EMF"/>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95850" cy="2063750"/>
                    </a:xfrm>
                    <a:prstGeom prst="rect">
                      <a:avLst/>
                    </a:prstGeom>
                    <a:noFill/>
                    <a:ln>
                      <a:noFill/>
                    </a:ln>
                  </pic:spPr>
                </pic:pic>
              </a:graphicData>
            </a:graphic>
          </wp:inline>
        </w:drawing>
      </w:r>
    </w:p>
    <w:p w:rsidR="00FD46FE" w:rsidRPr="0054750C" w:rsidRDefault="00FD46FE" w:rsidP="00165E75">
      <w:pPr>
        <w:spacing w:after="0" w:line="240" w:lineRule="auto"/>
        <w:jc w:val="left"/>
        <w:rPr>
          <w:rFonts w:eastAsia="Calibri" w:cs="Times New Roman"/>
          <w:b/>
          <w:bCs/>
          <w:sz w:val="18"/>
          <w:szCs w:val="18"/>
          <w:lang w:val="en-GB"/>
        </w:rPr>
      </w:pPr>
      <w:bookmarkStart w:id="151" w:name="_Toc510355495"/>
      <w:r w:rsidRPr="0054750C">
        <w:rPr>
          <w:rFonts w:eastAsia="Calibri" w:cs="Times New Roman"/>
          <w:b/>
          <w:bCs/>
          <w:sz w:val="18"/>
          <w:szCs w:val="18"/>
          <w:lang w:val="en-GB"/>
        </w:rPr>
        <w:t xml:space="preserve">Figure </w:t>
      </w:r>
      <w:r w:rsidRPr="0054750C">
        <w:rPr>
          <w:rFonts w:eastAsia="Calibri" w:cs="Times New Roman"/>
          <w:b/>
          <w:bCs/>
          <w:sz w:val="18"/>
          <w:szCs w:val="18"/>
          <w:lang w:val="en-GB"/>
        </w:rPr>
        <w:fldChar w:fldCharType="begin"/>
      </w:r>
      <w:r w:rsidRPr="0054750C">
        <w:rPr>
          <w:rFonts w:eastAsia="Calibri" w:cs="Times New Roman"/>
          <w:b/>
          <w:bCs/>
          <w:sz w:val="18"/>
          <w:szCs w:val="18"/>
          <w:lang w:val="en-GB"/>
        </w:rPr>
        <w:instrText xml:space="preserve"> SEQ Figuur \* ARABIC </w:instrText>
      </w:r>
      <w:r w:rsidRPr="0054750C">
        <w:rPr>
          <w:rFonts w:eastAsia="Calibri" w:cs="Times New Roman"/>
          <w:b/>
          <w:bCs/>
          <w:sz w:val="18"/>
          <w:szCs w:val="18"/>
          <w:lang w:val="en-GB"/>
        </w:rPr>
        <w:fldChar w:fldCharType="separate"/>
      </w:r>
      <w:r w:rsidR="00111119">
        <w:rPr>
          <w:rFonts w:eastAsia="Calibri" w:cs="Times New Roman"/>
          <w:b/>
          <w:bCs/>
          <w:noProof/>
          <w:sz w:val="18"/>
          <w:szCs w:val="18"/>
          <w:lang w:val="en-GB"/>
        </w:rPr>
        <w:t>1</w:t>
      </w:r>
      <w:r w:rsidRPr="0054750C">
        <w:rPr>
          <w:rFonts w:eastAsia="Calibri" w:cs="Times New Roman"/>
          <w:b/>
          <w:bCs/>
          <w:noProof/>
          <w:sz w:val="18"/>
          <w:szCs w:val="18"/>
          <w:lang w:val="en-GB"/>
        </w:rPr>
        <w:fldChar w:fldCharType="end"/>
      </w:r>
      <w:r w:rsidRPr="0054750C">
        <w:rPr>
          <w:rFonts w:eastAsia="Calibri" w:cs="Times New Roman"/>
          <w:b/>
          <w:bCs/>
          <w:sz w:val="18"/>
          <w:szCs w:val="18"/>
          <w:lang w:val="en-GB"/>
        </w:rPr>
        <w:t xml:space="preserve">: </w:t>
      </w:r>
      <w:r w:rsidR="00C161FD">
        <w:rPr>
          <w:rFonts w:eastAsia="Calibri" w:cs="Times New Roman"/>
          <w:b/>
          <w:bCs/>
          <w:sz w:val="18"/>
          <w:szCs w:val="18"/>
          <w:lang w:val="en-GB"/>
        </w:rPr>
        <w:t xml:space="preserve"> </w:t>
      </w:r>
      <w:r w:rsidRPr="0054750C">
        <w:rPr>
          <w:rFonts w:eastAsia="Calibri" w:cs="Times New Roman"/>
          <w:b/>
          <w:bCs/>
          <w:sz w:val="18"/>
          <w:szCs w:val="18"/>
          <w:lang w:val="en-GB"/>
        </w:rPr>
        <w:t>Schematic outline of HEMF</w:t>
      </w:r>
      <w:bookmarkEnd w:id="151"/>
    </w:p>
    <w:p w:rsidR="00284A07" w:rsidRPr="00284A07" w:rsidRDefault="00284A07" w:rsidP="00165E75">
      <w:pPr>
        <w:spacing w:after="0" w:line="240" w:lineRule="auto"/>
        <w:jc w:val="left"/>
        <w:rPr>
          <w:rFonts w:eastAsia="Calibri" w:cs="Times New Roman"/>
          <w:sz w:val="24"/>
          <w:szCs w:val="24"/>
          <w:lang w:val="en-GB"/>
        </w:rPr>
      </w:pPr>
      <w:bookmarkStart w:id="152" w:name="_Toc510355496"/>
    </w:p>
    <w:p w:rsidR="00FD46FE" w:rsidRPr="004845B7" w:rsidRDefault="00FD46FE" w:rsidP="00165E75">
      <w:pPr>
        <w:spacing w:after="0" w:line="240" w:lineRule="auto"/>
        <w:jc w:val="left"/>
        <w:rPr>
          <w:rFonts w:eastAsia="Calibri" w:cs="Times New Roman"/>
          <w:b/>
          <w:i/>
          <w:lang w:val="en-GB"/>
        </w:rPr>
      </w:pPr>
      <w:r w:rsidRPr="004845B7">
        <w:rPr>
          <w:rFonts w:eastAsia="Calibri" w:cs="Times New Roman"/>
          <w:b/>
          <w:i/>
          <w:lang w:val="en-GB"/>
        </w:rPr>
        <w:t>Impact</w:t>
      </w:r>
      <w:bookmarkEnd w:id="152"/>
    </w:p>
    <w:p w:rsidR="00284A07"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HEMF platform strengthens the Helmholtz Association’s competence in </w:t>
      </w:r>
      <w:r w:rsidR="0075125E" w:rsidRPr="0054750C">
        <w:rPr>
          <w:rFonts w:eastAsia="Calibri" w:cs="Times New Roman"/>
          <w:lang w:val="en-GB"/>
        </w:rPr>
        <w:t>materials synthesis and</w:t>
      </w:r>
      <w:r w:rsidR="00FD46FE" w:rsidRPr="0054750C">
        <w:rPr>
          <w:rFonts w:eastAsia="Calibri" w:cs="Times New Roman"/>
          <w:lang w:val="en-GB"/>
        </w:rPr>
        <w:t xml:space="preserve"> complement the existing Helmholtz Energy Materials Characterization Platform (HEMCP) infrastructure which has a strong focus on materials characterization. </w:t>
      </w:r>
      <w:r>
        <w:rPr>
          <w:rFonts w:eastAsia="Calibri" w:cs="Times New Roman"/>
          <w:lang w:val="en-GB"/>
        </w:rPr>
        <w:t xml:space="preserve"> </w:t>
      </w:r>
      <w:r w:rsidR="00FD46FE" w:rsidRPr="0054750C">
        <w:rPr>
          <w:rFonts w:eastAsia="Calibri" w:cs="Times New Roman"/>
          <w:lang w:val="en-GB"/>
        </w:rPr>
        <w:t xml:space="preserve">The large scale of this combined effort and the opportunities for synergy between the </w:t>
      </w:r>
      <w:r w:rsidR="00FD46FE" w:rsidRPr="00284A07">
        <w:rPr>
          <w:rFonts w:eastAsia="Calibri" w:cs="Times New Roman"/>
          <w:lang w:val="en-US"/>
        </w:rPr>
        <w:lastRenderedPageBreak/>
        <w:t>centers</w:t>
      </w:r>
      <w:r w:rsidR="00FD46FE" w:rsidRPr="0054750C">
        <w:rPr>
          <w:rFonts w:eastAsia="Calibri" w:cs="Times New Roman"/>
          <w:lang w:val="en-GB"/>
        </w:rPr>
        <w:t xml:space="preserve"> and between internal and external users, combined with the strong focus on energy materials enables the Helmholtz partners, both academic and business, to operate at the international forefront of energy research.</w:t>
      </w:r>
    </w:p>
    <w:p w:rsidR="00284A07" w:rsidRPr="0054750C" w:rsidRDefault="00284A07" w:rsidP="00165E75">
      <w:pPr>
        <w:spacing w:after="0" w:line="240" w:lineRule="auto"/>
        <w:jc w:val="left"/>
        <w:rPr>
          <w:rFonts w:eastAsia="Calibri" w:cs="Times New Roman"/>
          <w:lang w:val="en-GB"/>
        </w:rPr>
      </w:pPr>
    </w:p>
    <w:p w:rsidR="00FD46FE" w:rsidRDefault="00FD46FE" w:rsidP="00165E75">
      <w:pPr>
        <w:spacing w:after="0" w:line="240" w:lineRule="auto"/>
        <w:jc w:val="left"/>
        <w:rPr>
          <w:rFonts w:eastAsia="Calibri" w:cs="Times New Roman"/>
          <w:lang w:val="en-GB"/>
        </w:rPr>
      </w:pPr>
      <w:r w:rsidRPr="0054750C">
        <w:rPr>
          <w:rFonts w:eastAsia="Calibri" w:cs="Times New Roman"/>
          <w:lang w:val="en-GB"/>
        </w:rPr>
        <w:t>“</w:t>
      </w:r>
      <w:r w:rsidRPr="0054750C">
        <w:rPr>
          <w:rFonts w:eastAsia="Calibri" w:cs="Times New Roman"/>
          <w:i/>
          <w:lang w:val="en-GB"/>
        </w:rPr>
        <w:t xml:space="preserve">HEMF will augment the Helmholtz Association’s expertise in synthesis of raw materials indispensable for the energy transition. </w:t>
      </w:r>
      <w:r w:rsidR="00284A07">
        <w:rPr>
          <w:rFonts w:eastAsia="Calibri" w:cs="Times New Roman"/>
          <w:i/>
          <w:lang w:val="en-GB"/>
        </w:rPr>
        <w:t xml:space="preserve"> </w:t>
      </w:r>
      <w:r w:rsidRPr="0054750C">
        <w:rPr>
          <w:rFonts w:eastAsia="Calibri" w:cs="Times New Roman"/>
          <w:i/>
          <w:lang w:val="en-GB"/>
        </w:rPr>
        <w:t xml:space="preserve">The participating Helmholtz Centres will be able to add their research capabilities to this shared infrastructure so that we can make the energy we will need in the future available for use in a safe and simultaneously environmentally friendly way. </w:t>
      </w:r>
      <w:r w:rsidR="00284A07">
        <w:rPr>
          <w:rFonts w:eastAsia="Calibri" w:cs="Times New Roman"/>
          <w:i/>
          <w:lang w:val="en-GB"/>
        </w:rPr>
        <w:t xml:space="preserve"> </w:t>
      </w:r>
      <w:r w:rsidRPr="0054750C">
        <w:rPr>
          <w:rFonts w:eastAsia="Calibri" w:cs="Times New Roman"/>
          <w:i/>
          <w:lang w:val="en-GB"/>
        </w:rPr>
        <w:t>At the same time, the platform will draw attractive collaborating partners who are pursuing the same goals</w:t>
      </w:r>
      <w:r w:rsidRPr="0054750C">
        <w:rPr>
          <w:rFonts w:eastAsia="Calibri" w:cs="Times New Roman"/>
          <w:lang w:val="en-GB"/>
        </w:rPr>
        <w:t>”, says Prof. Anke Kaysser-Pyzalla, Scientific Director of HZB.</w:t>
      </w:r>
    </w:p>
    <w:p w:rsidR="00284A07" w:rsidRPr="0054750C" w:rsidRDefault="00284A07"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53" w:name="_Toc510355497"/>
      <w:r w:rsidRPr="004845B7">
        <w:rPr>
          <w:rFonts w:eastAsia="Calibri" w:cs="Times New Roman"/>
          <w:b/>
          <w:i/>
          <w:lang w:val="en-GB"/>
        </w:rPr>
        <w:t>About Helmholtz</w:t>
      </w:r>
      <w:bookmarkEnd w:id="153"/>
    </w:p>
    <w:p w:rsidR="00284A07"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Helmholtz Association of German Research </w:t>
      </w:r>
      <w:r w:rsidR="00FD46FE" w:rsidRPr="00284A07">
        <w:rPr>
          <w:rFonts w:eastAsia="Calibri" w:cs="Times New Roman"/>
          <w:lang w:val="en-US"/>
        </w:rPr>
        <w:t>Centers</w:t>
      </w:r>
      <w:r w:rsidR="00FD46FE" w:rsidRPr="0054750C">
        <w:rPr>
          <w:rFonts w:eastAsia="Calibri" w:cs="Times New Roman"/>
          <w:lang w:val="en-GB"/>
        </w:rPr>
        <w:t xml:space="preserve"> was created in 1995 to formalize existing relationships between several renowned independent German research </w:t>
      </w:r>
      <w:r w:rsidR="00FD46FE" w:rsidRPr="00284A07">
        <w:rPr>
          <w:rFonts w:eastAsia="Calibri" w:cs="Times New Roman"/>
          <w:lang w:val="en-US"/>
        </w:rPr>
        <w:t>centers</w:t>
      </w:r>
      <w:r w:rsidR="00FD46FE" w:rsidRPr="0054750C">
        <w:rPr>
          <w:rFonts w:eastAsia="Calibri" w:cs="Times New Roman"/>
          <w:lang w:val="en-GB"/>
        </w:rPr>
        <w:t xml:space="preserve">. </w:t>
      </w:r>
      <w:r>
        <w:rPr>
          <w:rFonts w:eastAsia="Calibri" w:cs="Times New Roman"/>
          <w:lang w:val="en-GB"/>
        </w:rPr>
        <w:t xml:space="preserve"> </w:t>
      </w:r>
      <w:r w:rsidR="00FD46FE" w:rsidRPr="0054750C">
        <w:rPr>
          <w:rFonts w:eastAsia="Calibri" w:cs="Times New Roman"/>
          <w:lang w:val="en-GB"/>
        </w:rPr>
        <w:t xml:space="preserve">The Helmholtz Association distributes core funding from the German Federal Ministry of Education and Research (BMBF) to its, now, 18 autonomous research </w:t>
      </w:r>
      <w:r w:rsidR="00FD46FE" w:rsidRPr="00284A07">
        <w:rPr>
          <w:rFonts w:eastAsia="Calibri" w:cs="Times New Roman"/>
          <w:lang w:val="en-US"/>
        </w:rPr>
        <w:t>centers</w:t>
      </w:r>
      <w:r w:rsidR="00FD46FE" w:rsidRPr="0054750C">
        <w:rPr>
          <w:rFonts w:eastAsia="Calibri" w:cs="Times New Roman"/>
          <w:lang w:val="en-GB"/>
        </w:rPr>
        <w:t xml:space="preserve"> and evaluates their effectiveness against the highest international standards.</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mission of the Helmholtz Association is to contribute to solving grand challenges facing society, science and industry by conducting top-rate research in the fields of Aeronautics, Space and Transport, Earth and Environment, Energy, Health, Matter, and Key Technologies.</w:t>
      </w:r>
    </w:p>
    <w:p w:rsidR="00284A07" w:rsidRDefault="00284A07" w:rsidP="00165E75">
      <w:pPr>
        <w:spacing w:after="0" w:line="240" w:lineRule="auto"/>
        <w:jc w:val="left"/>
        <w:rPr>
          <w:rFonts w:eastAsia="Calibri" w:cs="Times New Roman"/>
          <w:lang w:val="en-GB"/>
        </w:rPr>
      </w:pPr>
    </w:p>
    <w:p w:rsidR="00590899" w:rsidRDefault="00590899" w:rsidP="00165E75">
      <w:pPr>
        <w:spacing w:after="0" w:line="240" w:lineRule="auto"/>
        <w:jc w:val="left"/>
        <w:rPr>
          <w:rFonts w:eastAsia="Calibri" w:cs="Times New Roman"/>
          <w:lang w:val="en-GB"/>
        </w:rPr>
      </w:pPr>
    </w:p>
    <w:p w:rsidR="004845B7" w:rsidRPr="0054750C" w:rsidRDefault="004845B7" w:rsidP="00165E75">
      <w:pPr>
        <w:spacing w:after="0" w:line="240" w:lineRule="auto"/>
        <w:jc w:val="left"/>
        <w:rPr>
          <w:rFonts w:eastAsia="Calibri" w:cs="Times New Roman"/>
          <w:lang w:val="en-GB"/>
        </w:rPr>
      </w:pPr>
    </w:p>
    <w:p w:rsidR="00FD46FE" w:rsidRPr="004845B7" w:rsidRDefault="006362EB" w:rsidP="00165E75">
      <w:pPr>
        <w:spacing w:after="0" w:line="240" w:lineRule="auto"/>
        <w:jc w:val="left"/>
        <w:rPr>
          <w:rFonts w:eastAsia="Calibri" w:cs="Times New Roman"/>
          <w:b/>
          <w:i/>
          <w:lang w:val="en-GB"/>
        </w:rPr>
      </w:pPr>
      <w:r w:rsidRPr="004845B7">
        <w:rPr>
          <w:rFonts w:eastAsia="Calibri" w:cs="Times New Roman"/>
          <w:b/>
          <w:i/>
          <w:lang w:val="en-GB"/>
        </w:rPr>
        <w:t>Map</w:t>
      </w:r>
    </w:p>
    <w:p w:rsidR="00284A07" w:rsidRPr="00284A07" w:rsidRDefault="00284A07" w:rsidP="00165E75">
      <w:pPr>
        <w:spacing w:after="0" w:line="240" w:lineRule="auto"/>
        <w:jc w:val="left"/>
        <w:rPr>
          <w:rFonts w:eastAsia="Calibri" w:cs="Times New Roman"/>
          <w:sz w:val="20"/>
          <w:szCs w:val="20"/>
          <w:lang w:val="en-GB"/>
        </w:rPr>
      </w:pPr>
      <w:bookmarkStart w:id="154" w:name="_Toc510355499"/>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of HEMF is summarised below:</w:t>
      </w:r>
      <w:bookmarkEnd w:id="154"/>
    </w:p>
    <w:p w:rsidR="00284A07" w:rsidRPr="00284A07" w:rsidRDefault="00284A07" w:rsidP="00165E75">
      <w:pPr>
        <w:spacing w:after="0" w:line="240" w:lineRule="auto"/>
        <w:jc w:val="left"/>
        <w:rPr>
          <w:rFonts w:eastAsia="Calibri" w:cs="Times New Roman"/>
          <w:sz w:val="20"/>
          <w:szCs w:val="20"/>
          <w:lang w:val="en-GB"/>
        </w:rPr>
      </w:pPr>
    </w:p>
    <w:tbl>
      <w:tblPr>
        <w:tblW w:w="9464" w:type="dxa"/>
        <w:jc w:val="center"/>
        <w:tblBorders>
          <w:top w:val="single" w:sz="8" w:space="0" w:color="4472C4"/>
          <w:bottom w:val="single" w:sz="8" w:space="0" w:color="4472C4"/>
        </w:tblBorders>
        <w:tblLayout w:type="fixed"/>
        <w:tblLook w:val="04A0" w:firstRow="1" w:lastRow="0" w:firstColumn="1" w:lastColumn="0" w:noHBand="0" w:noVBand="1"/>
      </w:tblPr>
      <w:tblGrid>
        <w:gridCol w:w="4424"/>
        <w:gridCol w:w="5040"/>
      </w:tblGrid>
      <w:tr w:rsidR="00FD46FE" w:rsidRPr="008C6789" w:rsidTr="00284A07">
        <w:trPr>
          <w:jc w:val="center"/>
        </w:trPr>
        <w:tc>
          <w:tcPr>
            <w:tcW w:w="4424"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Intellectual property</w:t>
            </w:r>
          </w:p>
        </w:tc>
        <w:tc>
          <w:tcPr>
            <w:tcW w:w="5040"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 xml:space="preserve">A pool of IP in the field of </w:t>
            </w:r>
            <w:r w:rsidRPr="008C6789">
              <w:rPr>
                <w:rFonts w:eastAsia="Calibri" w:cs="Times New Roman"/>
                <w:b/>
                <w:bCs/>
                <w:color w:val="2F5496"/>
                <w:lang w:val="en-US"/>
              </w:rPr>
              <w:t>to the synthesis of new and improved materials for energy conversion and storage applications</w:t>
            </w:r>
            <w:r w:rsidRPr="008C6789">
              <w:rPr>
                <w:rFonts w:eastAsia="Calibri" w:cs="Times New Roman"/>
                <w:b/>
                <w:bCs/>
                <w:color w:val="2F5496"/>
                <w:lang w:val="en-GB"/>
              </w:rPr>
              <w:t xml:space="preserve"> owned by the participating institutes and available for licensing to third parties.</w:t>
            </w:r>
          </w:p>
        </w:tc>
      </w:tr>
      <w:tr w:rsidR="00FD46FE" w:rsidRPr="008C6789" w:rsidTr="00284A07">
        <w:trPr>
          <w:jc w:val="center"/>
        </w:trPr>
        <w:tc>
          <w:tcPr>
            <w:tcW w:w="4424" w:type="dxa"/>
            <w:tcBorders>
              <w:top w:val="nil"/>
              <w:left w:val="nil"/>
              <w:right w:val="nil"/>
            </w:tcBorders>
            <w:shd w:val="clear" w:color="auto" w:fill="D0DBF0"/>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Knowledge assets</w:t>
            </w:r>
          </w:p>
        </w:tc>
        <w:tc>
          <w:tcPr>
            <w:tcW w:w="5040" w:type="dxa"/>
            <w:tcBorders>
              <w:top w:val="nil"/>
              <w:left w:val="nil"/>
              <w:bottom w:val="nil"/>
              <w:right w:val="nil"/>
            </w:tcBorders>
            <w:shd w:val="clear" w:color="auto" w:fill="D0DBF0"/>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 xml:space="preserve">A pool of knowledge assets in the field of </w:t>
            </w:r>
            <w:r w:rsidRPr="008C6789">
              <w:rPr>
                <w:rFonts w:eastAsia="Calibri" w:cs="Times New Roman"/>
                <w:color w:val="2F5496"/>
                <w:lang w:val="en-US"/>
              </w:rPr>
              <w:t>to the synthesis of new and improved materials for energy conversion and storage applications</w:t>
            </w:r>
            <w:r w:rsidRPr="008C6789">
              <w:rPr>
                <w:rFonts w:eastAsia="Calibri" w:cs="Times New Roman"/>
                <w:color w:val="2F5496"/>
                <w:lang w:val="en-GB"/>
              </w:rPr>
              <w:t xml:space="preserve"> owned by participating the participating institutes and available for licensing to third parties.</w:t>
            </w:r>
          </w:p>
        </w:tc>
      </w:tr>
      <w:tr w:rsidR="00FD46FE" w:rsidRPr="008C6789" w:rsidTr="00284A07">
        <w:trPr>
          <w:jc w:val="center"/>
        </w:trPr>
        <w:tc>
          <w:tcPr>
            <w:tcW w:w="4424" w:type="dxa"/>
            <w:tcBorders>
              <w:top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Collections</w:t>
            </w:r>
          </w:p>
        </w:tc>
        <w:tc>
          <w:tcPr>
            <w:tcW w:w="5040" w:type="dxa"/>
            <w:tcBorders>
              <w:top w:val="nil"/>
            </w:tcBorders>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 xml:space="preserve">Large collection of data and materials in the field of </w:t>
            </w:r>
            <w:r w:rsidRPr="008C6789">
              <w:rPr>
                <w:rFonts w:eastAsia="Calibri" w:cs="Times New Roman"/>
                <w:color w:val="2F5496"/>
                <w:lang w:val="en-US"/>
              </w:rPr>
              <w:t>to the synthesis of new and improved materials for energy conversion and storage applications</w:t>
            </w:r>
            <w:r w:rsidRPr="008C6789">
              <w:rPr>
                <w:rFonts w:eastAsia="Calibri" w:cs="Times New Roman"/>
                <w:color w:val="2F5496"/>
                <w:lang w:val="en-GB"/>
              </w:rPr>
              <w:t xml:space="preserve"> owned by participating the participating institutes and available for licensing to third parties.</w:t>
            </w:r>
          </w:p>
        </w:tc>
      </w:tr>
      <w:tr w:rsidR="00FD46FE" w:rsidRPr="008C6789" w:rsidTr="00284A07">
        <w:trPr>
          <w:jc w:val="center"/>
        </w:trPr>
        <w:tc>
          <w:tcPr>
            <w:tcW w:w="4424"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Infrastructure &amp; capacity</w:t>
            </w:r>
          </w:p>
        </w:tc>
        <w:tc>
          <w:tcPr>
            <w:tcW w:w="5040"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Human capital, Equipment, Lab facilities of the participating institutes.</w:t>
            </w:r>
          </w:p>
        </w:tc>
      </w:tr>
      <w:tr w:rsidR="00FD46FE" w:rsidRPr="008C6789" w:rsidTr="00284A07">
        <w:trPr>
          <w:jc w:val="center"/>
        </w:trPr>
        <w:tc>
          <w:tcPr>
            <w:tcW w:w="4424"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Operational assets</w:t>
            </w:r>
          </w:p>
        </w:tc>
        <w:tc>
          <w:tcPr>
            <w:tcW w:w="5040"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TTO at each of the participating institutes</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US"/>
              </w:rPr>
              <w:t>Web-portal for information and access to facilities</w:t>
            </w:r>
          </w:p>
        </w:tc>
      </w:tr>
      <w:tr w:rsidR="00FD46FE" w:rsidRPr="008C6789" w:rsidTr="00284A07">
        <w:trPr>
          <w:jc w:val="center"/>
        </w:trPr>
        <w:tc>
          <w:tcPr>
            <w:tcW w:w="4424"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Strategic assets</w:t>
            </w:r>
          </w:p>
        </w:tc>
        <w:tc>
          <w:tcPr>
            <w:tcW w:w="5040"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Access to public funding and subsidies, both nationals and EU</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Strong scientific reputation of Helmholtz</w:t>
            </w:r>
          </w:p>
        </w:tc>
      </w:tr>
      <w:tr w:rsidR="00FD46FE" w:rsidRPr="008C6789" w:rsidTr="00284A07">
        <w:trPr>
          <w:jc w:val="center"/>
        </w:trPr>
        <w:tc>
          <w:tcPr>
            <w:tcW w:w="4424"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Utilization method</w:t>
            </w:r>
          </w:p>
        </w:tc>
        <w:tc>
          <w:tcPr>
            <w:tcW w:w="5040"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Commercialisation</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Application</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Dissemination</w:t>
            </w:r>
          </w:p>
        </w:tc>
      </w:tr>
      <w:tr w:rsidR="00FD46FE" w:rsidRPr="008C6789" w:rsidTr="00284A07">
        <w:trPr>
          <w:jc w:val="center"/>
        </w:trPr>
        <w:tc>
          <w:tcPr>
            <w:tcW w:w="4424"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Actions</w:t>
            </w:r>
          </w:p>
        </w:tc>
        <w:tc>
          <w:tcPr>
            <w:tcW w:w="5040" w:type="dxa"/>
            <w:shd w:val="clear" w:color="auto" w:fill="auto"/>
          </w:tcPr>
          <w:p w:rsidR="00FD46FE" w:rsidRPr="008C6789" w:rsidRDefault="00FD46FE" w:rsidP="00970979">
            <w:pPr>
              <w:numPr>
                <w:ilvl w:val="0"/>
                <w:numId w:val="16"/>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Secure</w:t>
            </w:r>
          </w:p>
          <w:p w:rsidR="00FD46FE" w:rsidRPr="008C6789" w:rsidRDefault="00FD46FE" w:rsidP="00970979">
            <w:pPr>
              <w:numPr>
                <w:ilvl w:val="0"/>
                <w:numId w:val="16"/>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Explore</w:t>
            </w:r>
          </w:p>
          <w:p w:rsidR="00FD46FE" w:rsidRPr="008C6789" w:rsidRDefault="00FD46FE" w:rsidP="00970979">
            <w:pPr>
              <w:numPr>
                <w:ilvl w:val="0"/>
                <w:numId w:val="16"/>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Share</w:t>
            </w:r>
          </w:p>
          <w:p w:rsidR="00FD46FE" w:rsidRPr="008C6789" w:rsidRDefault="00FD46FE" w:rsidP="00970979">
            <w:pPr>
              <w:numPr>
                <w:ilvl w:val="0"/>
                <w:numId w:val="16"/>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Transfer</w:t>
            </w:r>
          </w:p>
          <w:p w:rsidR="00FD46FE" w:rsidRPr="008C6789" w:rsidRDefault="00FD46FE" w:rsidP="00970979">
            <w:pPr>
              <w:numPr>
                <w:ilvl w:val="0"/>
                <w:numId w:val="16"/>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Collaborate</w:t>
            </w:r>
          </w:p>
          <w:p w:rsidR="00FD46FE" w:rsidRPr="008C6789" w:rsidRDefault="00FD46FE" w:rsidP="00970979">
            <w:pPr>
              <w:numPr>
                <w:ilvl w:val="0"/>
                <w:numId w:val="16"/>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Venture</w:t>
            </w:r>
          </w:p>
        </w:tc>
      </w:tr>
    </w:tbl>
    <w:p w:rsidR="00FD46FE" w:rsidRPr="0054750C" w:rsidRDefault="00FD46FE" w:rsidP="00165E75">
      <w:pPr>
        <w:spacing w:after="0" w:line="240" w:lineRule="auto"/>
        <w:jc w:val="left"/>
        <w:rPr>
          <w:rFonts w:eastAsia="Calibri" w:cs="Times New Roman"/>
          <w:lang w:val="en-GB"/>
        </w:rPr>
      </w:pPr>
    </w:p>
    <w:p w:rsidR="00FD46FE" w:rsidRPr="004845B7" w:rsidRDefault="00FD46FE" w:rsidP="00165E75">
      <w:pPr>
        <w:spacing w:after="0" w:line="240" w:lineRule="auto"/>
        <w:jc w:val="left"/>
        <w:rPr>
          <w:rFonts w:eastAsia="Calibri" w:cs="Times New Roman"/>
          <w:b/>
          <w:i/>
          <w:lang w:val="en-GB"/>
        </w:rPr>
      </w:pPr>
      <w:bookmarkStart w:id="155" w:name="_Toc510355500"/>
      <w:r w:rsidRPr="004845B7">
        <w:rPr>
          <w:rFonts w:eastAsia="Calibri" w:cs="Times New Roman"/>
          <w:b/>
          <w:i/>
          <w:lang w:val="en-GB"/>
        </w:rPr>
        <w:t xml:space="preserve">Pathway 7:  Academy for </w:t>
      </w:r>
      <w:r w:rsidR="00365A63" w:rsidRPr="004845B7">
        <w:rPr>
          <w:rFonts w:eastAsia="Calibri" w:cs="Times New Roman"/>
          <w:b/>
          <w:i/>
          <w:lang w:val="en-GB"/>
        </w:rPr>
        <w:t>Training Lawyers</w:t>
      </w:r>
      <w:bookmarkEnd w:id="155"/>
    </w:p>
    <w:p w:rsidR="00284A07" w:rsidRDefault="00284A07" w:rsidP="00165E75">
      <w:pPr>
        <w:spacing w:after="0" w:line="240" w:lineRule="auto"/>
        <w:jc w:val="left"/>
        <w:rPr>
          <w:rFonts w:eastAsia="Calibri" w:cs="Times New Roman"/>
          <w:lang w:val="en-GB"/>
        </w:rPr>
      </w:pPr>
      <w:bookmarkStart w:id="156" w:name="_Toc510355501"/>
    </w:p>
    <w:p w:rsidR="00FD46FE" w:rsidRDefault="00284A07" w:rsidP="00165E75">
      <w:pPr>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This story of is a typical example of a professional development service.</w:t>
      </w:r>
      <w:bookmarkEnd w:id="156"/>
    </w:p>
    <w:p w:rsidR="00284A07" w:rsidRPr="0054750C" w:rsidRDefault="00284A07" w:rsidP="00165E75">
      <w:pPr>
        <w:spacing w:after="0" w:line="240" w:lineRule="auto"/>
        <w:jc w:val="left"/>
        <w:rPr>
          <w:rFonts w:eastAsia="Calibri" w:cs="Times New Roman"/>
          <w:lang w:val="en-GB"/>
        </w:rPr>
      </w:pPr>
    </w:p>
    <w:p w:rsidR="00FD46FE" w:rsidRPr="00365A63" w:rsidRDefault="00FD46FE" w:rsidP="00165E75">
      <w:pPr>
        <w:spacing w:after="0" w:line="240" w:lineRule="auto"/>
        <w:jc w:val="left"/>
        <w:rPr>
          <w:rFonts w:eastAsia="Calibri" w:cs="Times New Roman"/>
          <w:b/>
          <w:i/>
          <w:lang w:val="en-GB"/>
        </w:rPr>
      </w:pPr>
      <w:bookmarkStart w:id="157" w:name="_Toc510355502"/>
      <w:r w:rsidRPr="00365A63">
        <w:rPr>
          <w:rFonts w:eastAsia="Calibri" w:cs="Times New Roman"/>
          <w:b/>
          <w:i/>
          <w:lang w:val="en-GB"/>
        </w:rPr>
        <w:t>Introduction</w:t>
      </w:r>
      <w:bookmarkEnd w:id="157"/>
    </w:p>
    <w:p w:rsidR="00284A07"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Academic education is not exclusively geared towards the needs of bachelor, master or PhD students.</w:t>
      </w:r>
      <w:r>
        <w:rPr>
          <w:rFonts w:eastAsia="Calibri" w:cs="Times New Roman"/>
          <w:lang w:val="en-GB"/>
        </w:rPr>
        <w:t xml:space="preserve"> </w:t>
      </w:r>
      <w:r w:rsidR="00FD46FE" w:rsidRPr="0054750C">
        <w:rPr>
          <w:rFonts w:eastAsia="Calibri" w:cs="Times New Roman"/>
          <w:lang w:val="en-GB"/>
        </w:rPr>
        <w:t xml:space="preserve"> In many professional areas, education remains essential to keep up with current</w:t>
      </w:r>
      <w:r>
        <w:rPr>
          <w:rFonts w:eastAsia="Calibri" w:cs="Times New Roman"/>
          <w:lang w:val="en-GB"/>
        </w:rPr>
        <w:t xml:space="preserve"> developments and new insights.</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Professional development, also known as post-graduate education, is therefore important. </w:t>
      </w:r>
      <w:r>
        <w:rPr>
          <w:rFonts w:eastAsia="Calibri" w:cs="Times New Roman"/>
          <w:lang w:val="en-GB"/>
        </w:rPr>
        <w:t xml:space="preserve"> </w:t>
      </w:r>
      <w:r w:rsidR="00FD46FE" w:rsidRPr="0054750C">
        <w:rPr>
          <w:rFonts w:eastAsia="Calibri" w:cs="Times New Roman"/>
          <w:lang w:val="en-GB"/>
        </w:rPr>
        <w:t xml:space="preserve">Professionals, ranging from accountants to dentists and from lawyers to managers, can take short, targeted courses or in-depth education programmes developed and provided by the academic lecturers and </w:t>
      </w:r>
      <w:r>
        <w:rPr>
          <w:rFonts w:eastAsia="Calibri" w:cs="Times New Roman"/>
          <w:lang w:val="en-GB"/>
        </w:rPr>
        <w:t>offered on a commercial basis.</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VU University Amsterdam in the Netherlands offers a wide range of professional development modules in accountancy, dentistry, governance, law, medicine, manageme</w:t>
      </w:r>
      <w:r>
        <w:rPr>
          <w:rFonts w:eastAsia="Calibri" w:cs="Times New Roman"/>
          <w:lang w:val="en-GB"/>
        </w:rPr>
        <w:t>nt and organisational sciences.</w:t>
      </w:r>
    </w:p>
    <w:p w:rsidR="00284A07" w:rsidRPr="0054750C" w:rsidRDefault="00284A07" w:rsidP="00165E75">
      <w:pPr>
        <w:spacing w:after="0" w:line="240" w:lineRule="auto"/>
        <w:jc w:val="left"/>
        <w:rPr>
          <w:rFonts w:eastAsia="Calibri" w:cs="Times New Roman"/>
          <w:lang w:val="en-GB"/>
        </w:rPr>
      </w:pPr>
    </w:p>
    <w:p w:rsidR="00FD46FE" w:rsidRPr="00365A63" w:rsidRDefault="00FD46FE" w:rsidP="00165E75">
      <w:pPr>
        <w:spacing w:after="0" w:line="240" w:lineRule="auto"/>
        <w:jc w:val="left"/>
        <w:rPr>
          <w:rFonts w:eastAsia="Calibri" w:cs="Times New Roman"/>
          <w:b/>
          <w:i/>
          <w:lang w:val="en-GB"/>
        </w:rPr>
      </w:pPr>
      <w:bookmarkStart w:id="158" w:name="_Toc510355503"/>
      <w:r w:rsidRPr="00365A63">
        <w:rPr>
          <w:rFonts w:eastAsia="Calibri" w:cs="Times New Roman"/>
          <w:b/>
          <w:i/>
          <w:lang w:val="en-GB"/>
        </w:rPr>
        <w:t>VU Law Academy</w:t>
      </w:r>
      <w:bookmarkEnd w:id="158"/>
      <w:r w:rsidRPr="00365A63">
        <w:rPr>
          <w:rFonts w:eastAsia="Calibri" w:cs="Times New Roman"/>
          <w:b/>
          <w:i/>
          <w:lang w:val="en-GB"/>
        </w:rPr>
        <w:t xml:space="preserve"> </w:t>
      </w:r>
    </w:p>
    <w:p w:rsidR="00284A07"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VU Law Academy offers professional development services for legal professionals in the Netherlands.</w:t>
      </w:r>
      <w:r>
        <w:rPr>
          <w:rFonts w:eastAsia="Calibri" w:cs="Times New Roman"/>
          <w:lang w:val="en-GB"/>
        </w:rPr>
        <w:t xml:space="preserve">  </w:t>
      </w:r>
      <w:r w:rsidR="00FD46FE" w:rsidRPr="0054750C">
        <w:rPr>
          <w:rFonts w:eastAsia="Calibri" w:cs="Times New Roman"/>
          <w:lang w:val="en-GB"/>
        </w:rPr>
        <w:t xml:space="preserve">Law is not </w:t>
      </w:r>
      <w:r w:rsidR="00A90EF8" w:rsidRPr="0054750C">
        <w:rPr>
          <w:rFonts w:eastAsia="Calibri" w:cs="Times New Roman"/>
          <w:lang w:val="en-GB"/>
        </w:rPr>
        <w:t>static but</w:t>
      </w:r>
      <w:r w:rsidR="00FD46FE" w:rsidRPr="0054750C">
        <w:rPr>
          <w:rFonts w:eastAsia="Calibri" w:cs="Times New Roman"/>
          <w:lang w:val="en-GB"/>
        </w:rPr>
        <w:t xml:space="preserve"> is very much alive and under development.</w:t>
      </w:r>
      <w:r w:rsidR="00590899">
        <w:rPr>
          <w:rFonts w:eastAsia="Calibri" w:cs="Times New Roman"/>
          <w:lang w:val="en-GB"/>
        </w:rPr>
        <w:t xml:space="preserve"> </w:t>
      </w:r>
      <w:r w:rsidR="00FD46FE" w:rsidRPr="0054750C">
        <w:rPr>
          <w:rFonts w:eastAsia="Calibri" w:cs="Times New Roman"/>
          <w:lang w:val="en-GB"/>
        </w:rPr>
        <w:t xml:space="preserve"> New laws and case law require legal professionals to stay up-to-date and professional development is essential in that respect. </w:t>
      </w:r>
      <w:r>
        <w:rPr>
          <w:rFonts w:eastAsia="Calibri" w:cs="Times New Roman"/>
          <w:lang w:val="en-GB"/>
        </w:rPr>
        <w:t xml:space="preserve"> </w:t>
      </w:r>
      <w:r w:rsidR="00FD46FE" w:rsidRPr="0054750C">
        <w:rPr>
          <w:rFonts w:eastAsia="Calibri" w:cs="Times New Roman"/>
          <w:lang w:val="en-GB"/>
        </w:rPr>
        <w:t xml:space="preserve">According to Dutch Law and internal regulations of the Netherlands Bar, a registration in the Netherlands Bar requires that a </w:t>
      </w:r>
      <w:r w:rsidR="00FD46FE" w:rsidRPr="0054750C">
        <w:rPr>
          <w:rFonts w:eastAsia="Calibri" w:cs="Times New Roman"/>
          <w:lang w:val="en-GB"/>
        </w:rPr>
        <w:lastRenderedPageBreak/>
        <w:t>lawyer obtains 20 study points per year from an accredited education provider.</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VU Law Academy is education provider accredited by the Netherlands Bar. </w:t>
      </w:r>
      <w:r>
        <w:rPr>
          <w:rFonts w:eastAsia="Calibri" w:cs="Times New Roman"/>
          <w:lang w:val="en-GB"/>
        </w:rPr>
        <w:t xml:space="preserve"> </w:t>
      </w:r>
      <w:r w:rsidR="00FD46FE" w:rsidRPr="0054750C">
        <w:rPr>
          <w:rFonts w:eastAsia="Calibri" w:cs="Times New Roman"/>
          <w:lang w:val="en-GB"/>
        </w:rPr>
        <w:t xml:space="preserve">The VU Law Academy offers 200-300 courses and 20 specialization tracks, enrolling around 3,000 participants on a yearly basis. </w:t>
      </w:r>
      <w:r>
        <w:rPr>
          <w:rFonts w:eastAsia="Calibri" w:cs="Times New Roman"/>
          <w:lang w:val="en-GB"/>
        </w:rPr>
        <w:t xml:space="preserve"> </w:t>
      </w:r>
      <w:r w:rsidR="00FD46FE" w:rsidRPr="0054750C">
        <w:rPr>
          <w:rFonts w:eastAsia="Calibri" w:cs="Times New Roman"/>
          <w:lang w:val="en-GB"/>
        </w:rPr>
        <w:t xml:space="preserve">Lawyers make up the majority of the participants, but the VU Law Academy also </w:t>
      </w:r>
      <w:r w:rsidRPr="0054750C">
        <w:rPr>
          <w:rFonts w:eastAsia="Calibri" w:cs="Times New Roman"/>
          <w:lang w:val="en-GB"/>
        </w:rPr>
        <w:t>serves</w:t>
      </w:r>
      <w:r w:rsidR="00FD46FE" w:rsidRPr="0054750C">
        <w:rPr>
          <w:rFonts w:eastAsia="Calibri" w:cs="Times New Roman"/>
          <w:lang w:val="en-GB"/>
        </w:rPr>
        <w:t xml:space="preserve"> legal counsels and notaries. </w:t>
      </w:r>
      <w:r>
        <w:rPr>
          <w:rFonts w:eastAsia="Calibri" w:cs="Times New Roman"/>
          <w:lang w:val="en-GB"/>
        </w:rPr>
        <w:t xml:space="preserve"> </w:t>
      </w:r>
      <w:r w:rsidR="00FD46FE" w:rsidRPr="0054750C">
        <w:rPr>
          <w:rFonts w:eastAsia="Calibri" w:cs="Times New Roman"/>
          <w:lang w:val="en-GB"/>
        </w:rPr>
        <w:t xml:space="preserve">The courses vary from </w:t>
      </w:r>
      <w:r>
        <w:rPr>
          <w:rFonts w:eastAsia="Calibri" w:cs="Times New Roman"/>
          <w:lang w:val="en-GB"/>
        </w:rPr>
        <w:t>four</w:t>
      </w:r>
      <w:r w:rsidR="00FD46FE" w:rsidRPr="0054750C">
        <w:rPr>
          <w:rFonts w:eastAsia="Calibri" w:cs="Times New Roman"/>
          <w:lang w:val="en-GB"/>
        </w:rPr>
        <w:t xml:space="preserve">-hour updates to in-depth specialisation programmes. </w:t>
      </w:r>
      <w:r>
        <w:rPr>
          <w:rFonts w:eastAsia="Calibri" w:cs="Times New Roman"/>
          <w:lang w:val="en-GB"/>
        </w:rPr>
        <w:t xml:space="preserve"> </w:t>
      </w:r>
      <w:r w:rsidR="00FD46FE" w:rsidRPr="0054750C">
        <w:rPr>
          <w:rFonts w:eastAsia="Calibri" w:cs="Times New Roman"/>
          <w:lang w:val="en-GB"/>
        </w:rPr>
        <w:t>These specialisation tracks are closely related to the legal areas that the VU Faculty of Law excels in, such as pension law, contracting la</w:t>
      </w:r>
      <w:r>
        <w:rPr>
          <w:rFonts w:eastAsia="Calibri" w:cs="Times New Roman"/>
          <w:lang w:val="en-GB"/>
        </w:rPr>
        <w:t>w and mergers and acquisitions.</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Professional development is an important way to utilize academic legal knowledge. </w:t>
      </w:r>
      <w:r>
        <w:rPr>
          <w:rFonts w:eastAsia="Calibri" w:cs="Times New Roman"/>
          <w:lang w:val="en-GB"/>
        </w:rPr>
        <w:t xml:space="preserve"> </w:t>
      </w:r>
      <w:r w:rsidR="00FD46FE" w:rsidRPr="0054750C">
        <w:rPr>
          <w:rFonts w:eastAsia="Calibri" w:cs="Times New Roman"/>
          <w:lang w:val="en-GB"/>
        </w:rPr>
        <w:t>Furthermore, it offers an effective channel to showcase academic expertise and it generates a considerable revenue stream that</w:t>
      </w:r>
      <w:r>
        <w:rPr>
          <w:rFonts w:eastAsia="Calibri" w:cs="Times New Roman"/>
          <w:lang w:val="en-GB"/>
        </w:rPr>
        <w:t xml:space="preserve"> benefits the academic efforts.</w:t>
      </w:r>
    </w:p>
    <w:p w:rsidR="00284A07" w:rsidRPr="0054750C"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Although the competition is fierce, the VU Law Academy is able to be a preferred education provider for many lawyers because of the academic quality of its training, the strong relation with research and the energetic and stimulati</w:t>
      </w:r>
      <w:r>
        <w:rPr>
          <w:rFonts w:eastAsia="Calibri" w:cs="Times New Roman"/>
          <w:lang w:val="en-GB"/>
        </w:rPr>
        <w:t>ng atmosphere of the VU Campus.</w:t>
      </w:r>
    </w:p>
    <w:p w:rsidR="00284A07" w:rsidRPr="0054750C" w:rsidRDefault="00284A07" w:rsidP="00165E75">
      <w:pPr>
        <w:spacing w:after="0" w:line="240" w:lineRule="auto"/>
        <w:jc w:val="left"/>
        <w:rPr>
          <w:rFonts w:eastAsia="Calibri" w:cs="Times New Roman"/>
          <w:lang w:val="en-GB"/>
        </w:rPr>
      </w:pPr>
    </w:p>
    <w:p w:rsidR="00284A07" w:rsidRDefault="00284A07">
      <w:pPr>
        <w:spacing w:after="0" w:line="240" w:lineRule="auto"/>
        <w:jc w:val="left"/>
        <w:rPr>
          <w:rFonts w:eastAsia="Calibri" w:cs="Times New Roman"/>
          <w:b/>
          <w:sz w:val="24"/>
          <w:szCs w:val="24"/>
          <w:lang w:val="en-GB"/>
        </w:rPr>
      </w:pPr>
      <w:bookmarkStart w:id="159" w:name="_Toc510355504"/>
      <w:r>
        <w:rPr>
          <w:rFonts w:eastAsia="Calibri" w:cs="Times New Roman"/>
          <w:b/>
          <w:sz w:val="24"/>
          <w:szCs w:val="24"/>
          <w:lang w:val="en-GB"/>
        </w:rPr>
        <w:br w:type="page"/>
      </w:r>
    </w:p>
    <w:bookmarkEnd w:id="159"/>
    <w:p w:rsidR="00FD46FE" w:rsidRPr="00365A63" w:rsidRDefault="006362EB" w:rsidP="00165E75">
      <w:pPr>
        <w:spacing w:after="0" w:line="240" w:lineRule="auto"/>
        <w:jc w:val="left"/>
        <w:rPr>
          <w:rFonts w:eastAsia="Calibri" w:cs="Times New Roman"/>
          <w:b/>
          <w:i/>
          <w:lang w:val="en-GB"/>
        </w:rPr>
      </w:pPr>
      <w:r w:rsidRPr="00365A63">
        <w:rPr>
          <w:rFonts w:eastAsia="Calibri" w:cs="Times New Roman"/>
          <w:b/>
          <w:i/>
          <w:lang w:val="en-GB"/>
        </w:rPr>
        <w:lastRenderedPageBreak/>
        <w:t>Map</w:t>
      </w:r>
    </w:p>
    <w:p w:rsidR="00284A07" w:rsidRDefault="00284A07" w:rsidP="00165E75">
      <w:pPr>
        <w:spacing w:after="0" w:line="240" w:lineRule="auto"/>
        <w:jc w:val="left"/>
        <w:rPr>
          <w:rFonts w:eastAsia="Calibri" w:cs="Times New Roman"/>
          <w:lang w:val="en-GB"/>
        </w:rPr>
      </w:pPr>
      <w:bookmarkStart w:id="160" w:name="_Toc510355505"/>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of the VU Law Academy is summarised below:</w:t>
      </w:r>
      <w:bookmarkEnd w:id="160"/>
    </w:p>
    <w:p w:rsidR="00284A07" w:rsidRPr="0054750C" w:rsidRDefault="00284A07" w:rsidP="00165E75">
      <w:pPr>
        <w:spacing w:after="0" w:line="240" w:lineRule="auto"/>
        <w:jc w:val="left"/>
        <w:rPr>
          <w:rFonts w:eastAsia="Calibri" w:cs="Times New Roman"/>
          <w:lang w:val="en-GB"/>
        </w:rPr>
      </w:pPr>
    </w:p>
    <w:tbl>
      <w:tblPr>
        <w:tblW w:w="9453" w:type="dxa"/>
        <w:jc w:val="center"/>
        <w:tblBorders>
          <w:top w:val="single" w:sz="8" w:space="0" w:color="4472C4"/>
          <w:bottom w:val="single" w:sz="8" w:space="0" w:color="4472C4"/>
        </w:tblBorders>
        <w:tblLayout w:type="fixed"/>
        <w:tblLook w:val="04A0" w:firstRow="1" w:lastRow="0" w:firstColumn="1" w:lastColumn="0" w:noHBand="0" w:noVBand="1"/>
      </w:tblPr>
      <w:tblGrid>
        <w:gridCol w:w="4876"/>
        <w:gridCol w:w="4577"/>
      </w:tblGrid>
      <w:tr w:rsidR="00FD46FE" w:rsidRPr="008C6789" w:rsidTr="007663BB">
        <w:trPr>
          <w:jc w:val="center"/>
        </w:trPr>
        <w:tc>
          <w:tcPr>
            <w:tcW w:w="4876"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Intellectual property</w:t>
            </w:r>
          </w:p>
        </w:tc>
        <w:tc>
          <w:tcPr>
            <w:tcW w:w="4577"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 xml:space="preserve">Course material and educational content </w:t>
            </w:r>
          </w:p>
        </w:tc>
      </w:tr>
      <w:tr w:rsidR="00FD46FE" w:rsidRPr="008C6789" w:rsidTr="007663BB">
        <w:trPr>
          <w:jc w:val="center"/>
        </w:trPr>
        <w:tc>
          <w:tcPr>
            <w:tcW w:w="4876" w:type="dxa"/>
            <w:tcBorders>
              <w:top w:val="nil"/>
              <w:left w:val="nil"/>
              <w:right w:val="nil"/>
            </w:tcBorders>
            <w:shd w:val="clear" w:color="auto" w:fill="D0DBF0"/>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Knowledge assets</w:t>
            </w:r>
          </w:p>
        </w:tc>
        <w:tc>
          <w:tcPr>
            <w:tcW w:w="4577" w:type="dxa"/>
            <w:tcBorders>
              <w:top w:val="nil"/>
              <w:left w:val="nil"/>
              <w:bottom w:val="nil"/>
              <w:right w:val="nil"/>
            </w:tcBorders>
            <w:shd w:val="clear" w:color="auto" w:fill="D0DBF0"/>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Know-how, Expertise, Information in the field of law, in particular pension law, contracting law and mergers and acquisitions</w:t>
            </w:r>
          </w:p>
        </w:tc>
      </w:tr>
      <w:tr w:rsidR="00FD46FE" w:rsidRPr="008C6789" w:rsidTr="007663BB">
        <w:trPr>
          <w:jc w:val="center"/>
        </w:trPr>
        <w:tc>
          <w:tcPr>
            <w:tcW w:w="4876" w:type="dxa"/>
            <w:tcBorders>
              <w:top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Infrastructure &amp; capacity</w:t>
            </w:r>
          </w:p>
        </w:tc>
        <w:tc>
          <w:tcPr>
            <w:tcW w:w="4577" w:type="dxa"/>
            <w:tcBorders>
              <w:top w:val="nil"/>
            </w:tcBorders>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Pool of experienced lecturers</w:t>
            </w:r>
          </w:p>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Representative training facilities at VU Campus</w:t>
            </w:r>
          </w:p>
        </w:tc>
      </w:tr>
      <w:tr w:rsidR="00FD46FE" w:rsidRPr="008C6789" w:rsidTr="007663BB">
        <w:trPr>
          <w:jc w:val="center"/>
        </w:trPr>
        <w:tc>
          <w:tcPr>
            <w:tcW w:w="4876"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Strategic assets</w:t>
            </w:r>
          </w:p>
        </w:tc>
        <w:tc>
          <w:tcPr>
            <w:tcW w:w="4577" w:type="dxa"/>
            <w:shd w:val="clear" w:color="auto" w:fill="auto"/>
          </w:tcPr>
          <w:p w:rsidR="00FD46FE" w:rsidRPr="008C6789" w:rsidRDefault="00FD46FE" w:rsidP="00165E75">
            <w:pPr>
              <w:spacing w:after="0" w:line="240" w:lineRule="auto"/>
              <w:ind w:left="33"/>
              <w:jc w:val="left"/>
              <w:rPr>
                <w:rFonts w:eastAsia="Calibri" w:cs="Times New Roman"/>
                <w:color w:val="2F5496"/>
                <w:lang w:val="en-GB"/>
              </w:rPr>
            </w:pPr>
            <w:r w:rsidRPr="008C6789">
              <w:rPr>
                <w:rFonts w:eastAsia="Calibri" w:cs="Times New Roman"/>
                <w:color w:val="2F5496"/>
                <w:lang w:val="en-GB"/>
              </w:rPr>
              <w:t>Accreditation by the Netherlands Bar</w:t>
            </w:r>
          </w:p>
          <w:p w:rsidR="00FD46FE" w:rsidRPr="008C6789" w:rsidRDefault="00FD46FE" w:rsidP="00165E75">
            <w:pPr>
              <w:spacing w:after="0" w:line="240" w:lineRule="auto"/>
              <w:ind w:left="33"/>
              <w:jc w:val="left"/>
              <w:rPr>
                <w:rFonts w:eastAsia="Calibri" w:cs="Times New Roman"/>
                <w:color w:val="2F5496"/>
                <w:lang w:val="en-GB"/>
              </w:rPr>
            </w:pPr>
            <w:r w:rsidRPr="008C6789">
              <w:rPr>
                <w:rFonts w:eastAsia="Calibri" w:cs="Times New Roman"/>
                <w:color w:val="2F5496"/>
                <w:lang w:val="en-GB"/>
              </w:rPr>
              <w:t>Reputation</w:t>
            </w:r>
          </w:p>
        </w:tc>
      </w:tr>
      <w:tr w:rsidR="00FD46FE" w:rsidRPr="008C6789" w:rsidTr="007663BB">
        <w:trPr>
          <w:jc w:val="center"/>
        </w:trPr>
        <w:tc>
          <w:tcPr>
            <w:tcW w:w="4876"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Utilization method</w:t>
            </w:r>
          </w:p>
        </w:tc>
        <w:tc>
          <w:tcPr>
            <w:tcW w:w="4577" w:type="dxa"/>
            <w:shd w:val="clear" w:color="auto" w:fill="auto"/>
          </w:tcPr>
          <w:p w:rsidR="00FD46FE" w:rsidRPr="008C6789" w:rsidRDefault="00FD46FE" w:rsidP="00165E75">
            <w:pPr>
              <w:spacing w:after="0" w:line="240" w:lineRule="auto"/>
              <w:ind w:left="33"/>
              <w:jc w:val="left"/>
              <w:rPr>
                <w:rFonts w:eastAsia="Calibri" w:cs="Times New Roman"/>
                <w:color w:val="2F5496"/>
                <w:lang w:val="en-GB"/>
              </w:rPr>
            </w:pPr>
            <w:r w:rsidRPr="008C6789">
              <w:rPr>
                <w:rFonts w:eastAsia="Calibri" w:cs="Times New Roman"/>
                <w:color w:val="2F5496"/>
                <w:lang w:val="en-GB"/>
              </w:rPr>
              <w:t>Commercialization</w:t>
            </w:r>
          </w:p>
        </w:tc>
      </w:tr>
      <w:tr w:rsidR="00FD46FE" w:rsidRPr="008C6789" w:rsidTr="007663BB">
        <w:trPr>
          <w:jc w:val="center"/>
        </w:trPr>
        <w:tc>
          <w:tcPr>
            <w:tcW w:w="4876"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Actions</w:t>
            </w:r>
          </w:p>
        </w:tc>
        <w:tc>
          <w:tcPr>
            <w:tcW w:w="4577" w:type="dxa"/>
            <w:shd w:val="clear" w:color="auto" w:fill="auto"/>
          </w:tcPr>
          <w:p w:rsidR="00FD46FE" w:rsidRPr="008C6789" w:rsidRDefault="00FD46FE" w:rsidP="00970979">
            <w:pPr>
              <w:numPr>
                <w:ilvl w:val="0"/>
                <w:numId w:val="17"/>
              </w:numPr>
              <w:spacing w:after="0" w:line="240" w:lineRule="auto"/>
              <w:ind w:left="595" w:hanging="567"/>
              <w:contextualSpacing/>
              <w:jc w:val="left"/>
              <w:rPr>
                <w:rFonts w:eastAsia="Calibri" w:cs="Times New Roman"/>
                <w:color w:val="2F5496"/>
                <w:lang w:val="en-GB"/>
              </w:rPr>
            </w:pPr>
            <w:r w:rsidRPr="008C6789">
              <w:rPr>
                <w:rFonts w:eastAsia="Calibri" w:cs="Times New Roman"/>
                <w:color w:val="2F5496"/>
                <w:lang w:val="en-GB"/>
              </w:rPr>
              <w:t>Share</w:t>
            </w:r>
          </w:p>
          <w:p w:rsidR="00FD46FE" w:rsidRPr="008C6789" w:rsidRDefault="00FD46FE" w:rsidP="00970979">
            <w:pPr>
              <w:numPr>
                <w:ilvl w:val="0"/>
                <w:numId w:val="17"/>
              </w:numPr>
              <w:spacing w:after="0" w:line="240" w:lineRule="auto"/>
              <w:ind w:left="595" w:hanging="567"/>
              <w:contextualSpacing/>
              <w:jc w:val="left"/>
              <w:rPr>
                <w:rFonts w:eastAsia="Calibri" w:cs="Times New Roman"/>
                <w:color w:val="2F5496"/>
                <w:lang w:val="en-GB"/>
              </w:rPr>
            </w:pPr>
            <w:r w:rsidRPr="008C6789">
              <w:rPr>
                <w:rFonts w:eastAsia="Calibri" w:cs="Times New Roman"/>
                <w:color w:val="2F5496"/>
                <w:lang w:val="en-GB"/>
              </w:rPr>
              <w:t>Collaborate</w:t>
            </w:r>
          </w:p>
        </w:tc>
      </w:tr>
    </w:tbl>
    <w:p w:rsidR="00A90EF8" w:rsidRPr="00284A07" w:rsidRDefault="00A90EF8" w:rsidP="00165E75">
      <w:pPr>
        <w:spacing w:after="0" w:line="240" w:lineRule="auto"/>
        <w:jc w:val="left"/>
        <w:rPr>
          <w:rFonts w:eastAsia="Calibri" w:cs="Times New Roman"/>
          <w:sz w:val="24"/>
          <w:szCs w:val="24"/>
          <w:lang w:val="en-GB"/>
        </w:rPr>
      </w:pPr>
    </w:p>
    <w:p w:rsidR="00FD46FE" w:rsidRPr="00365A63" w:rsidRDefault="00FD46FE" w:rsidP="00165E75">
      <w:pPr>
        <w:spacing w:after="0" w:line="240" w:lineRule="auto"/>
        <w:jc w:val="left"/>
        <w:rPr>
          <w:rFonts w:eastAsia="Calibri" w:cs="Times New Roman"/>
          <w:b/>
          <w:i/>
          <w:lang w:val="en-GB"/>
        </w:rPr>
      </w:pPr>
      <w:bookmarkStart w:id="161" w:name="_Toc510355506"/>
      <w:r w:rsidRPr="00365A63">
        <w:rPr>
          <w:rFonts w:eastAsia="Calibri" w:cs="Times New Roman"/>
          <w:b/>
          <w:i/>
          <w:lang w:val="en-GB"/>
        </w:rPr>
        <w:t xml:space="preserve">Pathway 8: </w:t>
      </w:r>
      <w:r w:rsidR="00C161FD" w:rsidRPr="00365A63">
        <w:rPr>
          <w:rFonts w:eastAsia="Calibri" w:cs="Times New Roman"/>
          <w:b/>
          <w:i/>
          <w:lang w:val="en-GB"/>
        </w:rPr>
        <w:t xml:space="preserve"> </w:t>
      </w:r>
      <w:r w:rsidRPr="00365A63">
        <w:rPr>
          <w:rFonts w:eastAsia="Calibri" w:cs="Times New Roman"/>
          <w:b/>
          <w:i/>
          <w:lang w:val="en-GB"/>
        </w:rPr>
        <w:t xml:space="preserve">Professors </w:t>
      </w:r>
      <w:r w:rsidR="00365A63" w:rsidRPr="00365A63">
        <w:rPr>
          <w:rFonts w:eastAsia="Calibri" w:cs="Times New Roman"/>
          <w:b/>
          <w:i/>
          <w:lang w:val="en-GB"/>
        </w:rPr>
        <w:t xml:space="preserve">Taking Part </w:t>
      </w:r>
      <w:r w:rsidRPr="00365A63">
        <w:rPr>
          <w:rFonts w:eastAsia="Calibri" w:cs="Times New Roman"/>
          <w:b/>
          <w:i/>
          <w:lang w:val="en-GB"/>
        </w:rPr>
        <w:t xml:space="preserve">in </w:t>
      </w:r>
      <w:r w:rsidR="00365A63" w:rsidRPr="00365A63">
        <w:rPr>
          <w:rFonts w:eastAsia="Calibri" w:cs="Times New Roman"/>
          <w:b/>
          <w:i/>
          <w:lang w:val="en-GB"/>
        </w:rPr>
        <w:t>Public Debate</w:t>
      </w:r>
      <w:bookmarkEnd w:id="161"/>
    </w:p>
    <w:p w:rsidR="00284A07" w:rsidRDefault="00284A07" w:rsidP="00165E75">
      <w:pPr>
        <w:spacing w:after="0" w:line="240" w:lineRule="auto"/>
        <w:jc w:val="left"/>
        <w:rPr>
          <w:rFonts w:eastAsia="Calibri" w:cs="Times New Roman"/>
          <w:lang w:val="en-GB"/>
        </w:rPr>
      </w:pPr>
    </w:p>
    <w:p w:rsidR="00FD46FE" w:rsidRDefault="00284A07"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Following public events to promote the SAPEA (Science Advice for Policy by European Academies) project on ‘Food from the Oceans’ in Bergen and Cardiff earlier in the year, a third public event was hosted in the city of Hamburg, Germany on October</w:t>
      </w:r>
      <w:r>
        <w:rPr>
          <w:rFonts w:eastAsia="Calibri" w:cs="Times New Roman"/>
          <w:lang w:val="en-GB"/>
        </w:rPr>
        <w:t xml:space="preserve"> </w:t>
      </w:r>
      <w:r w:rsidRPr="0054750C">
        <w:rPr>
          <w:rFonts w:eastAsia="Calibri" w:cs="Times New Roman"/>
          <w:lang w:val="en-GB"/>
        </w:rPr>
        <w:t>5</w:t>
      </w:r>
      <w:r w:rsidRPr="00284A07">
        <w:rPr>
          <w:rFonts w:eastAsia="Calibri" w:cs="Times New Roman"/>
          <w:vertAlign w:val="superscript"/>
          <w:lang w:val="en-GB"/>
        </w:rPr>
        <w:t>th</w:t>
      </w:r>
      <w:r w:rsidR="00FD46FE" w:rsidRPr="0054750C">
        <w:rPr>
          <w:rFonts w:eastAsia="Calibri" w:cs="Times New Roman"/>
          <w:lang w:val="en-GB"/>
        </w:rPr>
        <w:t>.</w:t>
      </w:r>
    </w:p>
    <w:p w:rsidR="00284A07" w:rsidRPr="0054750C" w:rsidRDefault="00284A07" w:rsidP="00165E75">
      <w:pPr>
        <w:spacing w:after="0" w:line="240" w:lineRule="auto"/>
        <w:jc w:val="left"/>
        <w:rPr>
          <w:rFonts w:eastAsia="Calibri" w:cs="Times New Roman"/>
          <w:lang w:val="en-GB"/>
        </w:rPr>
      </w:pPr>
    </w:p>
    <w:p w:rsidR="00FD46FE" w:rsidRDefault="00C161FD"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In co-operation between SAPEA and the Union of German Science Academies, a public debate on how to extract more food from the oceans in a sustainable manner took place at the Hamburg Academy in the centre of Hamburg. </w:t>
      </w:r>
      <w:r>
        <w:rPr>
          <w:rFonts w:eastAsia="Calibri" w:cs="Times New Roman"/>
          <w:lang w:val="en-GB"/>
        </w:rPr>
        <w:t xml:space="preserve"> </w:t>
      </w:r>
      <w:r w:rsidR="00FD46FE" w:rsidRPr="0054750C">
        <w:rPr>
          <w:rFonts w:eastAsia="Calibri" w:cs="Times New Roman"/>
          <w:lang w:val="en-GB"/>
        </w:rPr>
        <w:t>In spite of atrocious weather conditions, 120</w:t>
      </w:r>
      <w:r w:rsidR="00590899">
        <w:rPr>
          <w:rFonts w:eastAsia="Calibri" w:cs="Times New Roman"/>
          <w:lang w:val="en-GB"/>
        </w:rPr>
        <w:t> </w:t>
      </w:r>
      <w:r w:rsidR="00FD46FE" w:rsidRPr="0054750C">
        <w:rPr>
          <w:rFonts w:eastAsia="Calibri" w:cs="Times New Roman"/>
          <w:lang w:val="en-GB"/>
        </w:rPr>
        <w:t xml:space="preserve">members of the public attended this event and there was a lively and informative debate. </w:t>
      </w:r>
      <w:r>
        <w:rPr>
          <w:rFonts w:eastAsia="Calibri" w:cs="Times New Roman"/>
          <w:lang w:val="en-GB"/>
        </w:rPr>
        <w:t xml:space="preserve"> </w:t>
      </w:r>
      <w:r w:rsidR="00FD46FE" w:rsidRPr="0054750C">
        <w:rPr>
          <w:rFonts w:eastAsia="Calibri" w:cs="Times New Roman"/>
          <w:lang w:val="en-GB"/>
        </w:rPr>
        <w:t>The evening event was opened by the President of the Hamburg Academy, Professor</w:t>
      </w:r>
      <w:r w:rsidR="00DF25D3">
        <w:rPr>
          <w:rFonts w:eastAsia="Calibri" w:cs="Times New Roman"/>
          <w:lang w:val="en-GB"/>
        </w:rPr>
        <w:t> </w:t>
      </w:r>
      <w:r w:rsidR="00FD46FE" w:rsidRPr="0054750C">
        <w:rPr>
          <w:rFonts w:eastAsia="Calibri" w:cs="Times New Roman"/>
          <w:lang w:val="en-GB"/>
        </w:rPr>
        <w:t>Edwin</w:t>
      </w:r>
      <w:r w:rsidR="00DF25D3">
        <w:rPr>
          <w:rFonts w:eastAsia="Calibri" w:cs="Times New Roman"/>
          <w:lang w:val="en-GB"/>
        </w:rPr>
        <w:t> </w:t>
      </w:r>
      <w:r w:rsidR="00FD46FE" w:rsidRPr="0054750C">
        <w:rPr>
          <w:rFonts w:eastAsia="Calibri" w:cs="Times New Roman"/>
          <w:lang w:val="en-GB"/>
        </w:rPr>
        <w:t xml:space="preserve">Kreuzer and then the Chair of the European Commission’s </w:t>
      </w:r>
      <w:r w:rsidR="0075125E" w:rsidRPr="0054750C">
        <w:rPr>
          <w:rFonts w:eastAsia="Calibri" w:cs="Times New Roman"/>
          <w:lang w:val="en-GB"/>
        </w:rPr>
        <w:t>High-Level</w:t>
      </w:r>
      <w:r w:rsidR="00FD46FE" w:rsidRPr="0054750C">
        <w:rPr>
          <w:rFonts w:eastAsia="Calibri" w:cs="Times New Roman"/>
          <w:lang w:val="en-GB"/>
        </w:rPr>
        <w:t xml:space="preserve"> Group of Science Advisors, Professor Rolf-Dieter Heuer MAE ML, explained the work of the </w:t>
      </w:r>
      <w:r w:rsidR="0075125E" w:rsidRPr="0054750C">
        <w:rPr>
          <w:rFonts w:eastAsia="Calibri" w:cs="Times New Roman"/>
          <w:lang w:val="en-GB"/>
        </w:rPr>
        <w:t>High-Level</w:t>
      </w:r>
      <w:r w:rsidR="00FD46FE" w:rsidRPr="0054750C">
        <w:rPr>
          <w:rFonts w:eastAsia="Calibri" w:cs="Times New Roman"/>
          <w:lang w:val="en-GB"/>
        </w:rPr>
        <w:t xml:space="preserve"> </w:t>
      </w:r>
      <w:r w:rsidR="00FD46FE" w:rsidRPr="0054750C">
        <w:rPr>
          <w:rFonts w:eastAsia="Calibri" w:cs="Times New Roman"/>
          <w:lang w:val="en-GB"/>
        </w:rPr>
        <w:lastRenderedPageBreak/>
        <w:t>Group.</w:t>
      </w:r>
      <w:r>
        <w:rPr>
          <w:rFonts w:eastAsia="Calibri" w:cs="Times New Roman"/>
          <w:lang w:val="en-GB"/>
        </w:rPr>
        <w:t xml:space="preserve"> </w:t>
      </w:r>
      <w:r w:rsidR="00FD46FE" w:rsidRPr="0054750C">
        <w:rPr>
          <w:rFonts w:eastAsia="Calibri" w:cs="Times New Roman"/>
          <w:lang w:val="en-GB"/>
        </w:rPr>
        <w:t xml:space="preserve"> The Director of the AE Cardiff Knowledge Hub and Vice-President of AE, Professor</w:t>
      </w:r>
      <w:r w:rsidR="00DF25D3">
        <w:rPr>
          <w:rFonts w:eastAsia="Calibri" w:cs="Times New Roman"/>
          <w:lang w:val="en-GB"/>
        </w:rPr>
        <w:t> </w:t>
      </w:r>
      <w:r w:rsidR="00FD46FE" w:rsidRPr="0054750C">
        <w:rPr>
          <w:rFonts w:eastAsia="Calibri" w:cs="Times New Roman"/>
          <w:lang w:val="en-GB"/>
        </w:rPr>
        <w:t>Ole</w:t>
      </w:r>
      <w:r w:rsidR="00DF25D3">
        <w:rPr>
          <w:rFonts w:eastAsia="Calibri" w:cs="Times New Roman"/>
          <w:lang w:val="en-GB"/>
        </w:rPr>
        <w:t> </w:t>
      </w:r>
      <w:r w:rsidR="00FD46FE" w:rsidRPr="0054750C">
        <w:rPr>
          <w:rFonts w:eastAsia="Calibri" w:cs="Times New Roman"/>
          <w:lang w:val="en-GB"/>
        </w:rPr>
        <w:t>Petersen MAE ML FRS outlined the SA</w:t>
      </w:r>
      <w:r>
        <w:rPr>
          <w:rFonts w:eastAsia="Calibri" w:cs="Times New Roman"/>
          <w:lang w:val="en-GB"/>
        </w:rPr>
        <w:t>PEA project and the role of AE.</w:t>
      </w:r>
    </w:p>
    <w:p w:rsidR="00C161FD" w:rsidRPr="0054750C" w:rsidRDefault="0011133F" w:rsidP="0011133F">
      <w:pPr>
        <w:tabs>
          <w:tab w:val="left" w:pos="3150"/>
        </w:tabs>
        <w:spacing w:after="0" w:line="240" w:lineRule="auto"/>
        <w:jc w:val="left"/>
        <w:rPr>
          <w:rFonts w:eastAsia="Calibri" w:cs="Times New Roman"/>
          <w:lang w:val="en-GB"/>
        </w:rPr>
      </w:pPr>
      <w:r>
        <w:rPr>
          <w:rFonts w:eastAsia="Calibri" w:cs="Times New Roman"/>
          <w:lang w:val="en-GB"/>
        </w:rPr>
        <w:tab/>
      </w:r>
    </w:p>
    <w:p w:rsidR="00FD46FE" w:rsidRDefault="00C161FD"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Food from the Oceans debate itself was chaired by the Hamburg Science Journalist Angela Grosse and included valuable expert contributions from Professor Marian Paschke from the University of Hamburg, Professor Gesche Krause from the Helmholtz Centre for Polar and Ocean Research in Bremen, who is also a member of the SAPEA Working Group, and Professor</w:t>
      </w:r>
      <w:r w:rsidR="00DF25D3">
        <w:rPr>
          <w:rFonts w:eastAsia="Calibri" w:cs="Times New Roman"/>
          <w:lang w:val="en-GB"/>
        </w:rPr>
        <w:t> </w:t>
      </w:r>
      <w:r w:rsidR="00FD46FE" w:rsidRPr="0054750C">
        <w:rPr>
          <w:rFonts w:eastAsia="Calibri" w:cs="Times New Roman"/>
          <w:lang w:val="en-GB"/>
        </w:rPr>
        <w:t>Gerd</w:t>
      </w:r>
      <w:r w:rsidR="00DF25D3">
        <w:rPr>
          <w:rFonts w:eastAsia="Calibri" w:cs="Times New Roman"/>
          <w:lang w:val="en-GB"/>
        </w:rPr>
        <w:t> </w:t>
      </w:r>
      <w:r w:rsidR="00FD46FE" w:rsidRPr="0054750C">
        <w:rPr>
          <w:rFonts w:eastAsia="Calibri" w:cs="Times New Roman"/>
          <w:lang w:val="en-GB"/>
        </w:rPr>
        <w:t>Kraus, Director of the Thünen Institute for Ocean Fishery in Hamburg.</w:t>
      </w:r>
    </w:p>
    <w:p w:rsidR="00C161FD" w:rsidRPr="0054750C" w:rsidRDefault="00C161FD" w:rsidP="00165E75">
      <w:pPr>
        <w:spacing w:after="0" w:line="240" w:lineRule="auto"/>
        <w:jc w:val="left"/>
        <w:rPr>
          <w:rFonts w:eastAsia="Calibri" w:cs="Times New Roman"/>
          <w:lang w:val="en-GB"/>
        </w:rPr>
      </w:pPr>
    </w:p>
    <w:p w:rsidR="00FD46FE" w:rsidRPr="00365A63" w:rsidRDefault="006362EB" w:rsidP="00165E75">
      <w:pPr>
        <w:spacing w:after="0" w:line="240" w:lineRule="auto"/>
        <w:jc w:val="left"/>
        <w:rPr>
          <w:rFonts w:eastAsia="Calibri" w:cs="Times New Roman"/>
          <w:b/>
          <w:i/>
          <w:lang w:val="en-GB"/>
        </w:rPr>
      </w:pPr>
      <w:r w:rsidRPr="00365A63">
        <w:rPr>
          <w:rFonts w:eastAsia="Calibri" w:cs="Times New Roman"/>
          <w:b/>
          <w:i/>
          <w:lang w:val="en-GB"/>
        </w:rPr>
        <w:t>Map</w:t>
      </w:r>
    </w:p>
    <w:p w:rsidR="00C161FD" w:rsidRDefault="00C161FD" w:rsidP="00165E75">
      <w:pPr>
        <w:spacing w:after="0" w:line="240" w:lineRule="auto"/>
        <w:jc w:val="left"/>
        <w:rPr>
          <w:rFonts w:eastAsia="Calibri" w:cs="Times New Roman"/>
          <w:lang w:val="en-GB"/>
        </w:rPr>
      </w:pPr>
      <w:bookmarkStart w:id="162" w:name="_Toc510355508"/>
    </w:p>
    <w:p w:rsidR="00FD46FE" w:rsidRDefault="00C161FD"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for Professors taking part in public debate is summarised below:</w:t>
      </w:r>
      <w:bookmarkEnd w:id="162"/>
    </w:p>
    <w:p w:rsidR="00C161FD" w:rsidRPr="0054750C" w:rsidRDefault="00C161FD" w:rsidP="00165E75">
      <w:pPr>
        <w:spacing w:after="0" w:line="240" w:lineRule="auto"/>
        <w:jc w:val="left"/>
        <w:rPr>
          <w:rFonts w:eastAsia="Calibri" w:cs="Times New Roman"/>
          <w:lang w:val="en-GB"/>
        </w:rPr>
      </w:pPr>
    </w:p>
    <w:tbl>
      <w:tblPr>
        <w:tblW w:w="9418" w:type="dxa"/>
        <w:jc w:val="center"/>
        <w:tblBorders>
          <w:top w:val="single" w:sz="8" w:space="0" w:color="4472C4"/>
          <w:bottom w:val="single" w:sz="8" w:space="0" w:color="4472C4"/>
        </w:tblBorders>
        <w:tblLayout w:type="fixed"/>
        <w:tblLook w:val="04A0" w:firstRow="1" w:lastRow="0" w:firstColumn="1" w:lastColumn="0" w:noHBand="0" w:noVBand="1"/>
      </w:tblPr>
      <w:tblGrid>
        <w:gridCol w:w="4663"/>
        <w:gridCol w:w="4755"/>
      </w:tblGrid>
      <w:tr w:rsidR="00FD46FE" w:rsidRPr="008C6789" w:rsidTr="007663BB">
        <w:trPr>
          <w:jc w:val="center"/>
        </w:trPr>
        <w:tc>
          <w:tcPr>
            <w:tcW w:w="4663"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Knowledge assets</w:t>
            </w:r>
          </w:p>
        </w:tc>
        <w:tc>
          <w:tcPr>
            <w:tcW w:w="4755" w:type="dxa"/>
            <w:tcBorders>
              <w:top w:val="single" w:sz="8" w:space="0" w:color="4472C4"/>
              <w:left w:val="nil"/>
              <w:bottom w:val="nil"/>
              <w:right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Expertise of the participants</w:t>
            </w:r>
          </w:p>
        </w:tc>
      </w:tr>
      <w:tr w:rsidR="00FD46FE" w:rsidRPr="008C6789" w:rsidTr="007663BB">
        <w:trPr>
          <w:jc w:val="center"/>
        </w:trPr>
        <w:tc>
          <w:tcPr>
            <w:tcW w:w="4663" w:type="dxa"/>
            <w:tcBorders>
              <w:top w:val="nil"/>
              <w:left w:val="nil"/>
              <w:right w:val="nil"/>
            </w:tcBorders>
            <w:shd w:val="clear" w:color="auto" w:fill="D0DBF0"/>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Infrastructure &amp; capacity</w:t>
            </w:r>
          </w:p>
        </w:tc>
        <w:tc>
          <w:tcPr>
            <w:tcW w:w="4755" w:type="dxa"/>
            <w:tcBorders>
              <w:top w:val="nil"/>
              <w:left w:val="nil"/>
              <w:bottom w:val="nil"/>
              <w:right w:val="nil"/>
            </w:tcBorders>
            <w:shd w:val="clear" w:color="auto" w:fill="D0DBF0"/>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A public forum</w:t>
            </w:r>
          </w:p>
        </w:tc>
      </w:tr>
      <w:tr w:rsidR="00FD46FE" w:rsidRPr="008C6789" w:rsidTr="007663BB">
        <w:trPr>
          <w:jc w:val="center"/>
        </w:trPr>
        <w:tc>
          <w:tcPr>
            <w:tcW w:w="4663" w:type="dxa"/>
            <w:tcBorders>
              <w:top w:val="nil"/>
            </w:tcBorders>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Strategic assets</w:t>
            </w:r>
          </w:p>
        </w:tc>
        <w:tc>
          <w:tcPr>
            <w:tcW w:w="4755" w:type="dxa"/>
            <w:tcBorders>
              <w:top w:val="nil"/>
            </w:tcBorders>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The willingness of researchers to engage in public debates</w:t>
            </w:r>
          </w:p>
        </w:tc>
      </w:tr>
      <w:tr w:rsidR="00FD46FE" w:rsidRPr="008C6789" w:rsidTr="007663BB">
        <w:trPr>
          <w:trHeight w:val="106"/>
          <w:jc w:val="center"/>
        </w:trPr>
        <w:tc>
          <w:tcPr>
            <w:tcW w:w="4663"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Utilization method</w:t>
            </w:r>
          </w:p>
        </w:tc>
        <w:tc>
          <w:tcPr>
            <w:tcW w:w="4755" w:type="dxa"/>
            <w:shd w:val="clear" w:color="auto" w:fill="auto"/>
          </w:tcPr>
          <w:p w:rsidR="00FD46FE" w:rsidRPr="008C6789" w:rsidRDefault="00FD46FE" w:rsidP="00165E75">
            <w:pPr>
              <w:spacing w:after="0" w:line="240" w:lineRule="auto"/>
              <w:jc w:val="left"/>
              <w:rPr>
                <w:rFonts w:eastAsia="Calibri" w:cs="Times New Roman"/>
                <w:color w:val="2F5496"/>
                <w:lang w:val="en-GB"/>
              </w:rPr>
            </w:pPr>
            <w:r w:rsidRPr="008C6789">
              <w:rPr>
                <w:rFonts w:eastAsia="Calibri" w:cs="Times New Roman"/>
                <w:color w:val="2F5496"/>
                <w:lang w:val="en-GB"/>
              </w:rPr>
              <w:t>Dissemination</w:t>
            </w:r>
          </w:p>
        </w:tc>
      </w:tr>
      <w:tr w:rsidR="00FD46FE" w:rsidRPr="008C6789" w:rsidTr="007663BB">
        <w:trPr>
          <w:jc w:val="center"/>
        </w:trPr>
        <w:tc>
          <w:tcPr>
            <w:tcW w:w="4663" w:type="dxa"/>
            <w:shd w:val="clear" w:color="auto" w:fill="auto"/>
          </w:tcPr>
          <w:p w:rsidR="00FD46FE" w:rsidRPr="008C6789" w:rsidRDefault="00FD46FE" w:rsidP="00165E75">
            <w:pPr>
              <w:spacing w:after="0" w:line="240" w:lineRule="auto"/>
              <w:jc w:val="left"/>
              <w:rPr>
                <w:rFonts w:eastAsia="Calibri" w:cs="Times New Roman"/>
                <w:b/>
                <w:bCs/>
                <w:color w:val="2F5496"/>
                <w:lang w:val="en-GB"/>
              </w:rPr>
            </w:pPr>
            <w:r w:rsidRPr="008C6789">
              <w:rPr>
                <w:rFonts w:eastAsia="Calibri" w:cs="Times New Roman"/>
                <w:b/>
                <w:bCs/>
                <w:color w:val="2F5496"/>
                <w:lang w:val="en-GB"/>
              </w:rPr>
              <w:t>Actions</w:t>
            </w:r>
          </w:p>
        </w:tc>
        <w:tc>
          <w:tcPr>
            <w:tcW w:w="4755" w:type="dxa"/>
            <w:shd w:val="clear" w:color="auto" w:fill="auto"/>
          </w:tcPr>
          <w:p w:rsidR="00FD46FE" w:rsidRPr="008C6789" w:rsidRDefault="00FD46FE" w:rsidP="00970979">
            <w:pPr>
              <w:numPr>
                <w:ilvl w:val="0"/>
                <w:numId w:val="28"/>
              </w:numPr>
              <w:spacing w:after="0" w:line="240" w:lineRule="auto"/>
              <w:ind w:left="567" w:hanging="567"/>
              <w:contextualSpacing/>
              <w:jc w:val="left"/>
              <w:rPr>
                <w:rFonts w:eastAsia="Calibri" w:cs="Times New Roman"/>
                <w:color w:val="2F5496"/>
                <w:lang w:val="en-GB"/>
              </w:rPr>
            </w:pPr>
            <w:r w:rsidRPr="008C6789">
              <w:rPr>
                <w:rFonts w:eastAsia="Calibri" w:cs="Times New Roman"/>
                <w:color w:val="2F5496"/>
                <w:lang w:val="en-GB"/>
              </w:rPr>
              <w:t>Share</w:t>
            </w:r>
          </w:p>
        </w:tc>
      </w:tr>
    </w:tbl>
    <w:p w:rsidR="00DF25D3" w:rsidRDefault="00DF25D3" w:rsidP="00165E75">
      <w:pPr>
        <w:spacing w:after="0" w:line="240" w:lineRule="auto"/>
        <w:jc w:val="left"/>
        <w:rPr>
          <w:rFonts w:eastAsia="Calibri" w:cs="Times New Roman"/>
          <w:lang w:val="en-GB"/>
        </w:rPr>
      </w:pPr>
      <w:bookmarkStart w:id="163" w:name="_Toc510355509"/>
    </w:p>
    <w:p w:rsidR="00DF25D3" w:rsidRDefault="00DF25D3" w:rsidP="00165E75">
      <w:pPr>
        <w:spacing w:after="0" w:line="240" w:lineRule="auto"/>
        <w:jc w:val="left"/>
        <w:rPr>
          <w:rFonts w:eastAsia="Calibri" w:cs="Times New Roman"/>
          <w:lang w:val="en-GB"/>
        </w:rPr>
      </w:pPr>
    </w:p>
    <w:p w:rsidR="00365A63" w:rsidRDefault="00365A63" w:rsidP="00165E75">
      <w:pPr>
        <w:spacing w:after="0" w:line="240" w:lineRule="auto"/>
        <w:jc w:val="left"/>
        <w:rPr>
          <w:rFonts w:eastAsia="Calibri" w:cs="Times New Roman"/>
          <w:lang w:val="en-GB"/>
        </w:rPr>
      </w:pPr>
    </w:p>
    <w:p w:rsidR="00DF25D3" w:rsidRDefault="00DF25D3" w:rsidP="00165E75">
      <w:pPr>
        <w:spacing w:after="0" w:line="240" w:lineRule="auto"/>
        <w:jc w:val="left"/>
        <w:rPr>
          <w:rFonts w:eastAsia="Calibri" w:cs="Times New Roman"/>
          <w:lang w:val="en-GB"/>
        </w:rPr>
      </w:pPr>
    </w:p>
    <w:p w:rsidR="00FD46FE" w:rsidRPr="00365A63" w:rsidRDefault="00FD46FE" w:rsidP="00165E75">
      <w:pPr>
        <w:spacing w:after="0" w:line="240" w:lineRule="auto"/>
        <w:jc w:val="left"/>
        <w:rPr>
          <w:rFonts w:eastAsia="Calibri" w:cs="Times New Roman"/>
          <w:i/>
          <w:lang w:val="en-GB"/>
        </w:rPr>
      </w:pPr>
      <w:r w:rsidRPr="00365A63">
        <w:rPr>
          <w:rFonts w:eastAsia="Calibri" w:cs="Times New Roman"/>
          <w:b/>
          <w:i/>
          <w:lang w:val="en-GB"/>
        </w:rPr>
        <w:t xml:space="preserve">Pathway 9: </w:t>
      </w:r>
      <w:r w:rsidR="00C161FD" w:rsidRPr="00365A63">
        <w:rPr>
          <w:rFonts w:eastAsia="Calibri" w:cs="Times New Roman"/>
          <w:b/>
          <w:i/>
          <w:lang w:val="en-GB"/>
        </w:rPr>
        <w:t xml:space="preserve"> </w:t>
      </w:r>
      <w:r w:rsidRPr="00365A63">
        <w:rPr>
          <w:rFonts w:eastAsia="Calibri" w:cs="Times New Roman"/>
          <w:b/>
          <w:i/>
          <w:lang w:val="en-GB"/>
        </w:rPr>
        <w:t>Consultancy</w:t>
      </w:r>
      <w:bookmarkEnd w:id="163"/>
    </w:p>
    <w:p w:rsidR="00C161FD" w:rsidRDefault="00C161FD" w:rsidP="00165E75">
      <w:pPr>
        <w:spacing w:after="0" w:line="240" w:lineRule="auto"/>
        <w:jc w:val="left"/>
        <w:rPr>
          <w:rFonts w:eastAsia="Calibri" w:cs="Times New Roman"/>
          <w:lang w:val="en-GB"/>
        </w:rPr>
      </w:pPr>
      <w:bookmarkStart w:id="164" w:name="_Toc510355510"/>
    </w:p>
    <w:p w:rsidR="00FD46FE" w:rsidRDefault="00C161FD"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This story of is a typical example of consultancy service of a university professor to a client.</w:t>
      </w:r>
      <w:bookmarkEnd w:id="164"/>
    </w:p>
    <w:p w:rsidR="00C161FD" w:rsidRPr="0054750C" w:rsidRDefault="00C161FD" w:rsidP="00165E75">
      <w:pPr>
        <w:spacing w:after="0" w:line="240" w:lineRule="auto"/>
        <w:jc w:val="left"/>
        <w:rPr>
          <w:rFonts w:eastAsia="Calibri" w:cs="Times New Roman"/>
          <w:lang w:val="en-GB"/>
        </w:rPr>
      </w:pPr>
    </w:p>
    <w:p w:rsidR="00FD46FE" w:rsidRPr="0054750C" w:rsidRDefault="006E2753" w:rsidP="00C161FD">
      <w:pPr>
        <w:tabs>
          <w:tab w:val="left" w:pos="1701"/>
        </w:tabs>
        <w:spacing w:after="0" w:line="240" w:lineRule="auto"/>
        <w:jc w:val="left"/>
        <w:rPr>
          <w:rFonts w:eastAsia="Calibri" w:cs="Times New Roman"/>
          <w:lang w:val="en-GB"/>
        </w:rPr>
      </w:pPr>
      <w:bookmarkStart w:id="165" w:name="_Toc510355511"/>
      <w:r>
        <w:rPr>
          <w:rFonts w:eastAsia="Calibri" w:cs="Times New Roman"/>
          <w:lang w:val="en-GB"/>
        </w:rPr>
        <w:t>Client:</w:t>
      </w:r>
      <w:r w:rsidR="00C161FD">
        <w:rPr>
          <w:rFonts w:eastAsia="Calibri" w:cs="Times New Roman"/>
          <w:lang w:val="en-GB"/>
        </w:rPr>
        <w:tab/>
      </w:r>
      <w:r w:rsidR="00FD46FE" w:rsidRPr="0054750C">
        <w:rPr>
          <w:rFonts w:eastAsia="Calibri" w:cs="Times New Roman"/>
          <w:lang w:val="en-GB"/>
        </w:rPr>
        <w:t>National Day Nurseries Association (NDNA) in Huddersfield, UK.</w:t>
      </w:r>
      <w:bookmarkEnd w:id="165"/>
      <w:r w:rsidR="00FD46FE" w:rsidRPr="0054750C">
        <w:rPr>
          <w:rFonts w:eastAsia="Calibri" w:cs="Times New Roman"/>
          <w:lang w:val="en-GB"/>
        </w:rPr>
        <w:t xml:space="preserve"> </w:t>
      </w:r>
    </w:p>
    <w:p w:rsidR="00FD46FE" w:rsidRDefault="006E2753" w:rsidP="00DF25D3">
      <w:pPr>
        <w:tabs>
          <w:tab w:val="left" w:pos="1701"/>
        </w:tabs>
        <w:spacing w:after="0" w:line="240" w:lineRule="auto"/>
        <w:ind w:left="1701" w:hanging="1701"/>
        <w:jc w:val="left"/>
        <w:rPr>
          <w:rFonts w:eastAsia="Calibri" w:cs="Times New Roman"/>
          <w:lang w:val="en-GB"/>
        </w:rPr>
      </w:pPr>
      <w:r>
        <w:rPr>
          <w:rFonts w:eastAsia="Calibri" w:cs="Times New Roman"/>
          <w:lang w:val="en-GB"/>
        </w:rPr>
        <w:t>Consultant:</w:t>
      </w:r>
      <w:r w:rsidR="00C161FD">
        <w:rPr>
          <w:rFonts w:eastAsia="Calibri" w:cs="Times New Roman"/>
          <w:lang w:val="en-GB"/>
        </w:rPr>
        <w:tab/>
      </w:r>
      <w:r w:rsidR="00FD46FE" w:rsidRPr="0054750C">
        <w:rPr>
          <w:rFonts w:eastAsia="Calibri" w:cs="Times New Roman"/>
          <w:lang w:val="en-GB"/>
        </w:rPr>
        <w:t>Prof. Kathy Sylva of the Department of Education of the University of Oxford, UK.</w:t>
      </w:r>
    </w:p>
    <w:p w:rsidR="00C161FD" w:rsidRPr="0054750C" w:rsidRDefault="00C161FD" w:rsidP="00C161FD">
      <w:pPr>
        <w:tabs>
          <w:tab w:val="left" w:pos="1701"/>
        </w:tabs>
        <w:spacing w:after="0" w:line="240" w:lineRule="auto"/>
        <w:jc w:val="left"/>
        <w:rPr>
          <w:rFonts w:eastAsia="Calibri" w:cs="Times New Roman"/>
          <w:lang w:val="en-GB"/>
        </w:rPr>
      </w:pPr>
    </w:p>
    <w:p w:rsidR="00FD46FE" w:rsidRPr="00365A63" w:rsidRDefault="00FD46FE" w:rsidP="00165E75">
      <w:pPr>
        <w:spacing w:after="0" w:line="240" w:lineRule="auto"/>
        <w:jc w:val="left"/>
        <w:rPr>
          <w:rFonts w:eastAsia="Calibri" w:cs="Times New Roman"/>
          <w:b/>
          <w:i/>
          <w:lang w:val="en-GB"/>
        </w:rPr>
      </w:pPr>
      <w:bookmarkStart w:id="166" w:name="_Toc510355512"/>
      <w:r w:rsidRPr="00365A63">
        <w:rPr>
          <w:rFonts w:eastAsia="Calibri" w:cs="Times New Roman"/>
          <w:b/>
          <w:i/>
          <w:lang w:val="en-GB"/>
        </w:rPr>
        <w:t>Background</w:t>
      </w:r>
      <w:bookmarkEnd w:id="166"/>
    </w:p>
    <w:p w:rsidR="00C161FD" w:rsidRDefault="00C161FD" w:rsidP="00165E75">
      <w:pPr>
        <w:spacing w:after="0" w:line="240" w:lineRule="auto"/>
        <w:jc w:val="left"/>
        <w:rPr>
          <w:rFonts w:eastAsia="Calibri" w:cs="Times New Roman"/>
          <w:lang w:val="en-GB"/>
        </w:rPr>
      </w:pPr>
    </w:p>
    <w:p w:rsidR="00FD46FE" w:rsidRDefault="00C161FD"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National Day Nurseries Association (NDNA) is a national charity representing </w:t>
      </w:r>
      <w:r w:rsidR="0075125E" w:rsidRPr="0054750C">
        <w:rPr>
          <w:rFonts w:eastAsia="Calibri" w:cs="Times New Roman"/>
          <w:lang w:val="en-GB"/>
        </w:rPr>
        <w:t>children’s</w:t>
      </w:r>
      <w:r w:rsidR="00FD46FE" w:rsidRPr="0054750C">
        <w:rPr>
          <w:rFonts w:eastAsia="Calibri" w:cs="Times New Roman"/>
          <w:lang w:val="en-GB"/>
        </w:rPr>
        <w:t xml:space="preserve">’ day nurseries across the UK, giving them information, training and support, so they can provide the best possible care to young children. </w:t>
      </w:r>
      <w:r>
        <w:rPr>
          <w:rFonts w:eastAsia="Calibri" w:cs="Times New Roman"/>
          <w:lang w:val="en-GB"/>
        </w:rPr>
        <w:t xml:space="preserve"> </w:t>
      </w:r>
      <w:r w:rsidR="00FD46FE" w:rsidRPr="0054750C">
        <w:rPr>
          <w:rFonts w:eastAsia="Calibri" w:cs="Times New Roman"/>
          <w:lang w:val="en-GB"/>
        </w:rPr>
        <w:t>NDNA is the voice of the sector, an integral part of the lives of nearly one milli</w:t>
      </w:r>
      <w:r>
        <w:rPr>
          <w:rFonts w:eastAsia="Calibri" w:cs="Times New Roman"/>
          <w:lang w:val="en-GB"/>
        </w:rPr>
        <w:t>on children and their families.</w:t>
      </w:r>
    </w:p>
    <w:p w:rsidR="00C161FD" w:rsidRPr="0054750C" w:rsidRDefault="00C161FD" w:rsidP="00165E75">
      <w:pPr>
        <w:spacing w:after="0" w:line="240" w:lineRule="auto"/>
        <w:jc w:val="left"/>
        <w:rPr>
          <w:rFonts w:eastAsia="Calibri" w:cs="Times New Roman"/>
          <w:lang w:val="en-GB"/>
        </w:rPr>
      </w:pPr>
    </w:p>
    <w:p w:rsidR="00FD46FE" w:rsidRPr="00365A63" w:rsidRDefault="00FD46FE" w:rsidP="00165E75">
      <w:pPr>
        <w:spacing w:after="0" w:line="240" w:lineRule="auto"/>
        <w:jc w:val="left"/>
        <w:rPr>
          <w:rFonts w:eastAsia="Calibri" w:cs="Times New Roman"/>
          <w:b/>
          <w:i/>
          <w:lang w:val="en-GB"/>
        </w:rPr>
      </w:pPr>
      <w:bookmarkStart w:id="167" w:name="_Toc510355513"/>
      <w:r w:rsidRPr="00365A63">
        <w:rPr>
          <w:rFonts w:eastAsia="Calibri" w:cs="Times New Roman"/>
          <w:b/>
          <w:i/>
          <w:lang w:val="en-GB"/>
        </w:rPr>
        <w:t>Project</w:t>
      </w:r>
      <w:bookmarkEnd w:id="167"/>
      <w:r w:rsidRPr="00365A63">
        <w:rPr>
          <w:rFonts w:eastAsia="Calibri" w:cs="Times New Roman"/>
          <w:b/>
          <w:i/>
          <w:lang w:val="en-GB"/>
        </w:rPr>
        <w:t xml:space="preserve"> </w:t>
      </w:r>
    </w:p>
    <w:p w:rsidR="00C161FD" w:rsidRDefault="00C161FD" w:rsidP="00165E75">
      <w:pPr>
        <w:spacing w:after="0" w:line="240" w:lineRule="auto"/>
        <w:jc w:val="left"/>
        <w:rPr>
          <w:rFonts w:eastAsia="Calibri" w:cs="Times New Roman"/>
          <w:lang w:val="en-GB"/>
        </w:rPr>
      </w:pPr>
    </w:p>
    <w:p w:rsidR="00FD46FE" w:rsidRDefault="00C161FD"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5B67A6">
        <w:rPr>
          <w:rFonts w:eastAsia="Calibri" w:cs="Times New Roman"/>
          <w:lang w:val="en-GB"/>
        </w:rPr>
        <w:t xml:space="preserve">Ms. </w:t>
      </w:r>
      <w:r w:rsidR="00FD46FE" w:rsidRPr="0054750C">
        <w:rPr>
          <w:rFonts w:eastAsia="Calibri" w:cs="Times New Roman"/>
          <w:lang w:val="en-GB"/>
        </w:rPr>
        <w:t xml:space="preserve">Kathy Sylva is Professor of Educational Psychology at the University of Oxford, Department of Education. </w:t>
      </w:r>
      <w:r>
        <w:rPr>
          <w:rFonts w:eastAsia="Calibri" w:cs="Times New Roman"/>
          <w:lang w:val="en-GB"/>
        </w:rPr>
        <w:t xml:space="preserve"> </w:t>
      </w:r>
      <w:r w:rsidR="00FD46FE" w:rsidRPr="0054750C">
        <w:rPr>
          <w:rFonts w:eastAsia="Calibri" w:cs="Times New Roman"/>
          <w:lang w:val="en-GB"/>
        </w:rPr>
        <w:t xml:space="preserve">She is one of the leaders of research of the Department of Education of the UK Government on effective pre-school, primary and secondary education (EPPSE) and on the evaluations of the Graduate Leader Fund and the Early Learning Partnership Project. </w:t>
      </w:r>
      <w:r>
        <w:rPr>
          <w:rFonts w:eastAsia="Calibri" w:cs="Times New Roman"/>
          <w:lang w:val="en-GB"/>
        </w:rPr>
        <w:t xml:space="preserve"> </w:t>
      </w:r>
      <w:r w:rsidR="00FD46FE" w:rsidRPr="0054750C">
        <w:rPr>
          <w:rFonts w:eastAsia="Calibri" w:cs="Times New Roman"/>
          <w:lang w:val="en-GB"/>
        </w:rPr>
        <w:t>She was Specialist Adviser to the House of Commons Select Committee on Education in</w:t>
      </w:r>
      <w:r w:rsidR="00DF25D3">
        <w:rPr>
          <w:rFonts w:eastAsia="Calibri" w:cs="Times New Roman"/>
          <w:lang w:val="en-GB"/>
        </w:rPr>
        <w:br/>
      </w:r>
      <w:r w:rsidR="00FD46FE" w:rsidRPr="0054750C">
        <w:rPr>
          <w:rFonts w:eastAsia="Calibri" w:cs="Times New Roman"/>
          <w:lang w:val="en-GB"/>
        </w:rPr>
        <w:t xml:space="preserve">2000-2001 and again in 2005-2009. </w:t>
      </w:r>
      <w:r>
        <w:rPr>
          <w:rFonts w:eastAsia="Calibri" w:cs="Times New Roman"/>
          <w:lang w:val="en-GB"/>
        </w:rPr>
        <w:t xml:space="preserve"> </w:t>
      </w:r>
      <w:r w:rsidR="00FD46FE" w:rsidRPr="0054750C">
        <w:rPr>
          <w:rFonts w:eastAsia="Calibri" w:cs="Times New Roman"/>
          <w:lang w:val="en-GB"/>
        </w:rPr>
        <w:t>She was awarded an Order of the British Empire 2008 for ser</w:t>
      </w:r>
      <w:r>
        <w:rPr>
          <w:rFonts w:eastAsia="Calibri" w:cs="Times New Roman"/>
          <w:lang w:val="en-GB"/>
        </w:rPr>
        <w:t>vices to children and families.</w:t>
      </w:r>
    </w:p>
    <w:p w:rsidR="00C161FD" w:rsidRPr="0054750C" w:rsidRDefault="00C161FD" w:rsidP="00165E75">
      <w:pPr>
        <w:spacing w:after="0" w:line="240" w:lineRule="auto"/>
        <w:jc w:val="left"/>
        <w:rPr>
          <w:rFonts w:eastAsia="Calibri" w:cs="Times New Roman"/>
          <w:lang w:val="en-GB"/>
        </w:rPr>
      </w:pPr>
    </w:p>
    <w:p w:rsidR="00FD46FE" w:rsidRDefault="00C161FD" w:rsidP="00165E75">
      <w:pPr>
        <w:spacing w:after="0" w:line="240" w:lineRule="auto"/>
        <w:jc w:val="left"/>
        <w:rPr>
          <w:rFonts w:eastAsia="Calibri" w:cs="Times New Roman"/>
          <w:lang w:val="en-GB"/>
        </w:rPr>
      </w:pPr>
      <w:r>
        <w:rPr>
          <w:rFonts w:eastAsia="Calibri" w:cs="Times New Roman"/>
          <w:lang w:val="en-GB"/>
        </w:rPr>
        <w:lastRenderedPageBreak/>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Professor has been involved in consulting and supporting NDNA in a project entitled, ‘Exploring barriers and opportunities for parental engagement in childcare settings</w:t>
      </w:r>
      <w:r w:rsidR="00DF25D3">
        <w:rPr>
          <w:rFonts w:eastAsia="Calibri" w:cs="Times New Roman"/>
          <w:lang w:val="en-GB"/>
        </w:rPr>
        <w:t>,</w:t>
      </w:r>
      <w:r w:rsidR="00FD46FE" w:rsidRPr="0054750C">
        <w:rPr>
          <w:rFonts w:eastAsia="Calibri" w:cs="Times New Roman"/>
          <w:lang w:val="en-GB"/>
        </w:rPr>
        <w:t>’ which aims to identify best practice in nurseries and highlight innovat</w:t>
      </w:r>
      <w:r>
        <w:rPr>
          <w:rFonts w:eastAsia="Calibri" w:cs="Times New Roman"/>
          <w:lang w:val="en-GB"/>
        </w:rPr>
        <w:t>ive methods to engage families.</w:t>
      </w:r>
    </w:p>
    <w:p w:rsidR="00C161FD" w:rsidRPr="0054750C" w:rsidRDefault="00C161FD" w:rsidP="00165E75">
      <w:pPr>
        <w:spacing w:after="0" w:line="240" w:lineRule="auto"/>
        <w:jc w:val="left"/>
        <w:rPr>
          <w:rFonts w:eastAsia="Calibri" w:cs="Times New Roman"/>
          <w:lang w:val="en-GB"/>
        </w:rPr>
      </w:pPr>
    </w:p>
    <w:p w:rsidR="00FD46FE" w:rsidRDefault="00C161FD"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The consultancy service of Prof. Sylva to NDNA was facilitated by the Consulting Services unit of Oxford University Innovation, the TTO of Oxford University.  They supported both Prof.</w:t>
      </w:r>
      <w:r w:rsidR="00DF25D3">
        <w:rPr>
          <w:rFonts w:eastAsia="Calibri" w:cs="Times New Roman"/>
          <w:lang w:val="en-GB"/>
        </w:rPr>
        <w:t> </w:t>
      </w:r>
      <w:r w:rsidR="00FD46FE" w:rsidRPr="0054750C">
        <w:rPr>
          <w:rFonts w:eastAsia="Calibri" w:cs="Times New Roman"/>
          <w:lang w:val="en-GB"/>
        </w:rPr>
        <w:t xml:space="preserve">Sylva and NDNA to define the project including planning and budget. </w:t>
      </w:r>
      <w:r>
        <w:rPr>
          <w:rFonts w:eastAsia="Calibri" w:cs="Times New Roman"/>
          <w:lang w:val="en-GB"/>
        </w:rPr>
        <w:t xml:space="preserve"> </w:t>
      </w:r>
      <w:r w:rsidR="00FD46FE" w:rsidRPr="0054750C">
        <w:rPr>
          <w:rFonts w:eastAsia="Calibri" w:cs="Times New Roman"/>
          <w:lang w:val="en-GB"/>
        </w:rPr>
        <w:t>They acted in behalf of University of Oxford in the commercial and leg</w:t>
      </w:r>
      <w:r>
        <w:rPr>
          <w:rFonts w:eastAsia="Calibri" w:cs="Times New Roman"/>
          <w:lang w:val="en-GB"/>
        </w:rPr>
        <w:t>al negotiating and contracting.</w:t>
      </w:r>
    </w:p>
    <w:p w:rsidR="00C161FD" w:rsidRPr="00C161FD" w:rsidRDefault="00C161FD" w:rsidP="00165E75">
      <w:pPr>
        <w:spacing w:after="0" w:line="240" w:lineRule="auto"/>
        <w:jc w:val="left"/>
        <w:rPr>
          <w:rFonts w:eastAsia="Calibri" w:cs="Times New Roman"/>
          <w:sz w:val="20"/>
          <w:szCs w:val="20"/>
          <w:lang w:val="en-GB"/>
        </w:rPr>
      </w:pPr>
    </w:p>
    <w:p w:rsidR="00FD46FE" w:rsidRPr="00365A63" w:rsidRDefault="006362EB" w:rsidP="00165E75">
      <w:pPr>
        <w:spacing w:after="0" w:line="240" w:lineRule="auto"/>
        <w:jc w:val="left"/>
        <w:rPr>
          <w:rFonts w:eastAsia="Calibri" w:cs="Times New Roman"/>
          <w:b/>
          <w:i/>
          <w:lang w:val="en-GB"/>
        </w:rPr>
      </w:pPr>
      <w:r w:rsidRPr="00365A63">
        <w:rPr>
          <w:rFonts w:eastAsia="Calibri" w:cs="Times New Roman"/>
          <w:b/>
          <w:i/>
          <w:lang w:val="en-GB"/>
        </w:rPr>
        <w:t>Map</w:t>
      </w:r>
    </w:p>
    <w:p w:rsidR="00C161FD" w:rsidRPr="00C161FD" w:rsidRDefault="00C161FD" w:rsidP="00165E75">
      <w:pPr>
        <w:spacing w:after="0" w:line="240" w:lineRule="auto"/>
        <w:jc w:val="left"/>
        <w:rPr>
          <w:rFonts w:eastAsia="Calibri" w:cs="Times New Roman"/>
          <w:sz w:val="20"/>
          <w:szCs w:val="20"/>
          <w:lang w:val="en-GB"/>
        </w:rPr>
      </w:pPr>
      <w:bookmarkStart w:id="168" w:name="_Toc510355515"/>
    </w:p>
    <w:p w:rsidR="00FD46FE" w:rsidRDefault="00C161FD" w:rsidP="00165E75">
      <w:pPr>
        <w:spacing w:after="0" w:line="240" w:lineRule="auto"/>
        <w:jc w:val="left"/>
        <w:rPr>
          <w:rFonts w:eastAsia="Calibri" w:cs="Times New Roman"/>
          <w:lang w:val="en-GB"/>
        </w:rPr>
      </w:pPr>
      <w:r>
        <w:rPr>
          <w:rFonts w:eastAsia="Calibri" w:cs="Times New Roman"/>
          <w:lang w:val="en-GB"/>
        </w:rPr>
        <w:fldChar w:fldCharType="begin"/>
      </w:r>
      <w:r>
        <w:rPr>
          <w:rFonts w:eastAsia="Calibri" w:cs="Times New Roman"/>
          <w:lang w:val="en-GB"/>
        </w:rPr>
        <w:instrText xml:space="preserve"> AUTONUM  </w:instrText>
      </w:r>
      <w:r>
        <w:rPr>
          <w:rFonts w:eastAsia="Calibri" w:cs="Times New Roman"/>
          <w:lang w:val="en-GB"/>
        </w:rPr>
        <w:fldChar w:fldCharType="end"/>
      </w:r>
      <w:r>
        <w:rPr>
          <w:rFonts w:eastAsia="Calibri" w:cs="Times New Roman"/>
          <w:lang w:val="en-GB"/>
        </w:rPr>
        <w:tab/>
      </w:r>
      <w:r w:rsidR="00FD46FE" w:rsidRPr="0054750C">
        <w:rPr>
          <w:rFonts w:eastAsia="Calibri" w:cs="Times New Roman"/>
          <w:lang w:val="en-GB"/>
        </w:rPr>
        <w:t xml:space="preserve">The utilization </w:t>
      </w:r>
      <w:r w:rsidR="006362EB">
        <w:rPr>
          <w:rFonts w:eastAsia="Calibri" w:cs="Times New Roman"/>
          <w:lang w:val="en-GB"/>
        </w:rPr>
        <w:t>Map</w:t>
      </w:r>
      <w:r w:rsidR="00FD46FE" w:rsidRPr="0054750C">
        <w:rPr>
          <w:rFonts w:eastAsia="Calibri" w:cs="Times New Roman"/>
          <w:lang w:val="en-GB"/>
        </w:rPr>
        <w:t xml:space="preserve"> for consultancy is summarised below:</w:t>
      </w:r>
      <w:bookmarkEnd w:id="168"/>
    </w:p>
    <w:p w:rsidR="00C161FD" w:rsidRPr="00C161FD" w:rsidRDefault="00C161FD" w:rsidP="00165E75">
      <w:pPr>
        <w:spacing w:after="0" w:line="240" w:lineRule="auto"/>
        <w:jc w:val="left"/>
        <w:rPr>
          <w:rFonts w:eastAsia="Calibri" w:cs="Times New Roman"/>
          <w:sz w:val="20"/>
          <w:szCs w:val="20"/>
          <w:lang w:val="en-GB"/>
        </w:rPr>
      </w:pPr>
    </w:p>
    <w:tbl>
      <w:tblPr>
        <w:tblW w:w="0" w:type="auto"/>
        <w:jc w:val="center"/>
        <w:tblBorders>
          <w:top w:val="single" w:sz="8" w:space="0" w:color="4472C4"/>
          <w:bottom w:val="single" w:sz="8" w:space="0" w:color="4472C4"/>
        </w:tblBorders>
        <w:tblLayout w:type="fixed"/>
        <w:tblLook w:val="04A0" w:firstRow="1" w:lastRow="0" w:firstColumn="1" w:lastColumn="0" w:noHBand="0" w:noVBand="1"/>
      </w:tblPr>
      <w:tblGrid>
        <w:gridCol w:w="3911"/>
        <w:gridCol w:w="5377"/>
      </w:tblGrid>
      <w:tr w:rsidR="00FD46FE" w:rsidRPr="008C6789" w:rsidTr="00C161FD">
        <w:trPr>
          <w:jc w:val="center"/>
        </w:trPr>
        <w:tc>
          <w:tcPr>
            <w:tcW w:w="3911" w:type="dxa"/>
            <w:tcBorders>
              <w:top w:val="single" w:sz="8" w:space="0" w:color="4472C4"/>
              <w:left w:val="nil"/>
              <w:bottom w:val="nil"/>
              <w:right w:val="nil"/>
            </w:tcBorders>
            <w:shd w:val="clear" w:color="auto" w:fill="auto"/>
          </w:tcPr>
          <w:p w:rsidR="00FD46FE" w:rsidRPr="008C6789" w:rsidRDefault="00FD46FE" w:rsidP="00ED2DB4">
            <w:pPr>
              <w:spacing w:after="0"/>
              <w:rPr>
                <w:rFonts w:eastAsia="Calibri" w:cs="Times New Roman"/>
                <w:b/>
                <w:bCs/>
                <w:color w:val="2F5496"/>
                <w:lang w:val="en-GB"/>
              </w:rPr>
            </w:pPr>
            <w:r w:rsidRPr="008C6789">
              <w:rPr>
                <w:rFonts w:eastAsia="Calibri" w:cs="Times New Roman"/>
                <w:b/>
                <w:bCs/>
                <w:color w:val="2F5496"/>
                <w:lang w:val="en-GB"/>
              </w:rPr>
              <w:t>Knowledge assets</w:t>
            </w:r>
          </w:p>
        </w:tc>
        <w:tc>
          <w:tcPr>
            <w:tcW w:w="5377" w:type="dxa"/>
            <w:tcBorders>
              <w:top w:val="single" w:sz="8" w:space="0" w:color="4472C4"/>
              <w:left w:val="nil"/>
              <w:bottom w:val="nil"/>
              <w:right w:val="nil"/>
            </w:tcBorders>
            <w:shd w:val="clear" w:color="auto" w:fill="auto"/>
          </w:tcPr>
          <w:p w:rsidR="00FD46FE" w:rsidRPr="008C6789" w:rsidRDefault="00FD46FE" w:rsidP="00165E75">
            <w:pPr>
              <w:spacing w:after="0"/>
              <w:jc w:val="left"/>
              <w:rPr>
                <w:rFonts w:eastAsia="Calibri" w:cs="Times New Roman"/>
                <w:b/>
                <w:bCs/>
                <w:color w:val="2F5496"/>
                <w:lang w:val="en-GB"/>
              </w:rPr>
            </w:pPr>
            <w:r w:rsidRPr="008C6789">
              <w:rPr>
                <w:rFonts w:eastAsia="Calibri" w:cs="Times New Roman"/>
                <w:b/>
                <w:bCs/>
                <w:color w:val="2F5496"/>
                <w:lang w:val="en-GB"/>
              </w:rPr>
              <w:t>Know-how, Expertise, Information in the field of childcare practices in the UK</w:t>
            </w:r>
          </w:p>
        </w:tc>
      </w:tr>
      <w:tr w:rsidR="00FD46FE" w:rsidRPr="008C6789" w:rsidTr="00C161FD">
        <w:trPr>
          <w:jc w:val="center"/>
        </w:trPr>
        <w:tc>
          <w:tcPr>
            <w:tcW w:w="3911" w:type="dxa"/>
            <w:tcBorders>
              <w:top w:val="nil"/>
            </w:tcBorders>
            <w:shd w:val="clear" w:color="auto" w:fill="auto"/>
          </w:tcPr>
          <w:p w:rsidR="00FD46FE" w:rsidRPr="008C6789" w:rsidRDefault="00FD46FE" w:rsidP="00ED2DB4">
            <w:pPr>
              <w:spacing w:after="0"/>
              <w:rPr>
                <w:rFonts w:eastAsia="Calibri" w:cs="Times New Roman"/>
                <w:b/>
                <w:bCs/>
                <w:color w:val="2F5496"/>
                <w:lang w:val="en-GB"/>
              </w:rPr>
            </w:pPr>
            <w:r w:rsidRPr="008C6789">
              <w:rPr>
                <w:rFonts w:eastAsia="Calibri" w:cs="Times New Roman"/>
                <w:b/>
                <w:bCs/>
                <w:color w:val="2F5496"/>
                <w:lang w:val="en-GB"/>
              </w:rPr>
              <w:t>Operational assets</w:t>
            </w:r>
          </w:p>
        </w:tc>
        <w:tc>
          <w:tcPr>
            <w:tcW w:w="5377" w:type="dxa"/>
            <w:tcBorders>
              <w:top w:val="nil"/>
              <w:bottom w:val="nil"/>
            </w:tcBorders>
            <w:shd w:val="clear" w:color="auto" w:fill="auto"/>
          </w:tcPr>
          <w:p w:rsidR="00FD46FE" w:rsidRPr="008C6789" w:rsidRDefault="00FD46FE" w:rsidP="00165E75">
            <w:pPr>
              <w:spacing w:after="0"/>
              <w:jc w:val="left"/>
              <w:rPr>
                <w:rFonts w:eastAsia="Calibri" w:cs="Times New Roman"/>
                <w:color w:val="2F5496"/>
                <w:lang w:val="en-GB"/>
              </w:rPr>
            </w:pPr>
            <w:r w:rsidRPr="008C6789">
              <w:rPr>
                <w:rFonts w:eastAsia="Calibri" w:cs="Times New Roman"/>
                <w:color w:val="2F5496"/>
                <w:lang w:val="en-GB"/>
              </w:rPr>
              <w:t xml:space="preserve">Oxford University Innovation, Consultancy Services Unit </w:t>
            </w:r>
          </w:p>
        </w:tc>
      </w:tr>
      <w:tr w:rsidR="00FD46FE" w:rsidRPr="008C6789" w:rsidTr="00C161FD">
        <w:trPr>
          <w:jc w:val="center"/>
        </w:trPr>
        <w:tc>
          <w:tcPr>
            <w:tcW w:w="3911" w:type="dxa"/>
            <w:tcBorders>
              <w:top w:val="nil"/>
            </w:tcBorders>
            <w:shd w:val="clear" w:color="auto" w:fill="auto"/>
          </w:tcPr>
          <w:p w:rsidR="00FD46FE" w:rsidRPr="008C6789" w:rsidRDefault="00FD46FE" w:rsidP="00ED2DB4">
            <w:pPr>
              <w:spacing w:after="0"/>
              <w:rPr>
                <w:rFonts w:eastAsia="Calibri" w:cs="Times New Roman"/>
                <w:b/>
                <w:bCs/>
                <w:color w:val="2F5496"/>
                <w:lang w:val="en-GB"/>
              </w:rPr>
            </w:pPr>
            <w:r w:rsidRPr="008C6789">
              <w:rPr>
                <w:rFonts w:eastAsia="Calibri" w:cs="Times New Roman"/>
                <w:b/>
                <w:bCs/>
                <w:color w:val="2F5496"/>
                <w:lang w:val="en-GB"/>
              </w:rPr>
              <w:t>Strategic assets</w:t>
            </w:r>
          </w:p>
        </w:tc>
        <w:tc>
          <w:tcPr>
            <w:tcW w:w="5377" w:type="dxa"/>
            <w:tcBorders>
              <w:top w:val="nil"/>
            </w:tcBorders>
            <w:shd w:val="clear" w:color="auto" w:fill="auto"/>
          </w:tcPr>
          <w:p w:rsidR="00FD46FE" w:rsidRPr="008C6789" w:rsidRDefault="00FD46FE" w:rsidP="00165E75">
            <w:pPr>
              <w:spacing w:after="0"/>
              <w:jc w:val="left"/>
              <w:rPr>
                <w:rFonts w:eastAsia="Calibri" w:cs="Times New Roman"/>
                <w:color w:val="2F5496"/>
                <w:lang w:val="en-GB"/>
              </w:rPr>
            </w:pPr>
            <w:r w:rsidRPr="008C6789">
              <w:rPr>
                <w:rFonts w:eastAsia="Calibri" w:cs="Times New Roman"/>
                <w:color w:val="2F5496"/>
                <w:lang w:val="en-GB"/>
              </w:rPr>
              <w:t>Reputation of both the University of Oxford and Prof. Sylva.</w:t>
            </w:r>
          </w:p>
          <w:p w:rsidR="00FD46FE" w:rsidRPr="008C6789" w:rsidRDefault="00FD46FE" w:rsidP="00165E75">
            <w:pPr>
              <w:spacing w:after="0"/>
              <w:jc w:val="left"/>
              <w:rPr>
                <w:rFonts w:eastAsia="Calibri" w:cs="Times New Roman"/>
                <w:color w:val="2F5496"/>
                <w:lang w:val="en-GB"/>
              </w:rPr>
            </w:pPr>
            <w:r w:rsidRPr="008C6789">
              <w:rPr>
                <w:rFonts w:eastAsia="Calibri" w:cs="Times New Roman"/>
                <w:color w:val="2F5496"/>
                <w:lang w:val="en-GB"/>
              </w:rPr>
              <w:t>Entrepreneurial culture of Oxford University</w:t>
            </w:r>
          </w:p>
        </w:tc>
      </w:tr>
      <w:tr w:rsidR="00FD46FE" w:rsidRPr="008C6789" w:rsidTr="00C161FD">
        <w:trPr>
          <w:jc w:val="center"/>
        </w:trPr>
        <w:tc>
          <w:tcPr>
            <w:tcW w:w="3911" w:type="dxa"/>
            <w:shd w:val="clear" w:color="auto" w:fill="auto"/>
          </w:tcPr>
          <w:p w:rsidR="00FD46FE" w:rsidRPr="008C6789" w:rsidRDefault="00FD46FE" w:rsidP="00ED2DB4">
            <w:pPr>
              <w:spacing w:after="0"/>
              <w:rPr>
                <w:rFonts w:eastAsia="Calibri" w:cs="Times New Roman"/>
                <w:b/>
                <w:bCs/>
                <w:color w:val="2F5496"/>
                <w:lang w:val="en-GB"/>
              </w:rPr>
            </w:pPr>
            <w:r w:rsidRPr="008C6789">
              <w:rPr>
                <w:rFonts w:eastAsia="Calibri" w:cs="Times New Roman"/>
                <w:b/>
                <w:bCs/>
                <w:color w:val="2F5496"/>
                <w:lang w:val="en-GB"/>
              </w:rPr>
              <w:t>Utilization method</w:t>
            </w:r>
          </w:p>
        </w:tc>
        <w:tc>
          <w:tcPr>
            <w:tcW w:w="5377" w:type="dxa"/>
            <w:shd w:val="clear" w:color="auto" w:fill="auto"/>
          </w:tcPr>
          <w:p w:rsidR="00FD46FE" w:rsidRPr="008C6789" w:rsidRDefault="00FD46FE" w:rsidP="00ED2DB4">
            <w:pPr>
              <w:spacing w:after="0"/>
              <w:ind w:left="34"/>
              <w:rPr>
                <w:rFonts w:eastAsia="Calibri" w:cs="Times New Roman"/>
                <w:color w:val="2F5496"/>
                <w:lang w:val="en-GB"/>
              </w:rPr>
            </w:pPr>
            <w:r w:rsidRPr="008C6789">
              <w:rPr>
                <w:rFonts w:eastAsia="Calibri" w:cs="Times New Roman"/>
                <w:color w:val="2F5496"/>
                <w:lang w:val="en-GB"/>
              </w:rPr>
              <w:t>Application</w:t>
            </w:r>
          </w:p>
        </w:tc>
      </w:tr>
      <w:tr w:rsidR="00FD46FE" w:rsidRPr="008C6789" w:rsidTr="00C161FD">
        <w:trPr>
          <w:jc w:val="center"/>
        </w:trPr>
        <w:tc>
          <w:tcPr>
            <w:tcW w:w="3911" w:type="dxa"/>
            <w:shd w:val="clear" w:color="auto" w:fill="auto"/>
          </w:tcPr>
          <w:p w:rsidR="00FD46FE" w:rsidRPr="008C6789" w:rsidRDefault="00FD46FE" w:rsidP="00ED2DB4">
            <w:pPr>
              <w:spacing w:after="0"/>
              <w:rPr>
                <w:rFonts w:eastAsia="Calibri" w:cs="Times New Roman"/>
                <w:b/>
                <w:bCs/>
                <w:color w:val="2F5496"/>
                <w:lang w:val="en-GB"/>
              </w:rPr>
            </w:pPr>
            <w:r w:rsidRPr="008C6789">
              <w:rPr>
                <w:rFonts w:eastAsia="Calibri" w:cs="Times New Roman"/>
                <w:b/>
                <w:bCs/>
                <w:color w:val="2F5496"/>
                <w:lang w:val="en-GB"/>
              </w:rPr>
              <w:t>Actions</w:t>
            </w:r>
          </w:p>
        </w:tc>
        <w:tc>
          <w:tcPr>
            <w:tcW w:w="5377" w:type="dxa"/>
            <w:shd w:val="clear" w:color="auto" w:fill="auto"/>
          </w:tcPr>
          <w:p w:rsidR="00FD46FE" w:rsidRPr="008C6789" w:rsidRDefault="00FD46FE" w:rsidP="00970979">
            <w:pPr>
              <w:numPr>
                <w:ilvl w:val="0"/>
                <w:numId w:val="24"/>
              </w:numPr>
              <w:spacing w:after="0"/>
              <w:ind w:left="567" w:hanging="567"/>
              <w:contextualSpacing/>
              <w:rPr>
                <w:rFonts w:eastAsia="Calibri" w:cs="Times New Roman"/>
                <w:color w:val="2F5496"/>
                <w:lang w:val="en-GB"/>
              </w:rPr>
            </w:pPr>
            <w:r w:rsidRPr="008C6789">
              <w:rPr>
                <w:rFonts w:eastAsia="Calibri" w:cs="Times New Roman"/>
                <w:color w:val="2F5496"/>
                <w:lang w:val="en-GB"/>
              </w:rPr>
              <w:t>Share</w:t>
            </w:r>
          </w:p>
          <w:p w:rsidR="00FD46FE" w:rsidRPr="008C6789" w:rsidRDefault="00FD46FE" w:rsidP="00970979">
            <w:pPr>
              <w:numPr>
                <w:ilvl w:val="0"/>
                <w:numId w:val="24"/>
              </w:numPr>
              <w:spacing w:after="0"/>
              <w:ind w:left="567" w:hanging="567"/>
              <w:contextualSpacing/>
              <w:rPr>
                <w:rFonts w:eastAsia="Calibri" w:cs="Times New Roman"/>
                <w:color w:val="2F5496"/>
                <w:lang w:val="en-GB"/>
              </w:rPr>
            </w:pPr>
            <w:r w:rsidRPr="008C6789">
              <w:rPr>
                <w:rFonts w:eastAsia="Calibri" w:cs="Times New Roman"/>
                <w:color w:val="2F5496"/>
                <w:lang w:val="en-GB"/>
              </w:rPr>
              <w:t>Collaborate</w:t>
            </w:r>
          </w:p>
        </w:tc>
      </w:tr>
      <w:bookmarkEnd w:id="2"/>
    </w:tbl>
    <w:p w:rsidR="00FD46FE" w:rsidRPr="00C161FD" w:rsidRDefault="00FD46FE" w:rsidP="00C161FD">
      <w:pPr>
        <w:spacing w:after="0" w:line="240" w:lineRule="auto"/>
        <w:jc w:val="left"/>
        <w:rPr>
          <w:rFonts w:eastAsia="Calibri"/>
          <w:sz w:val="2"/>
          <w:szCs w:val="2"/>
          <w:lang w:val="en-GB"/>
        </w:rPr>
      </w:pPr>
    </w:p>
    <w:sectPr w:rsidR="00FD46FE" w:rsidRPr="00C161FD" w:rsidSect="00074B66">
      <w:headerReference w:type="default" r:id="rId46"/>
      <w:footerReference w:type="default" r:id="rId4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BC" w:rsidRDefault="00351BBC" w:rsidP="00FE7837">
      <w:r>
        <w:separator/>
      </w:r>
    </w:p>
  </w:endnote>
  <w:endnote w:type="continuationSeparator" w:id="0">
    <w:p w:rsidR="00351BBC" w:rsidRDefault="00351BBC" w:rsidP="00FE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04" w:rsidRPr="00013FBC" w:rsidRDefault="00BE6304">
    <w:pPr>
      <w:pStyle w:val="Footer"/>
      <w:jc w:val="right"/>
      <w:rPr>
        <w:sz w:val="20"/>
        <w:szCs w:val="20"/>
      </w:rPr>
    </w:pPr>
  </w:p>
  <w:p w:rsidR="00BE6304" w:rsidRDefault="00BE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BC" w:rsidRDefault="00351BBC" w:rsidP="00FE7837">
      <w:r>
        <w:separator/>
      </w:r>
    </w:p>
  </w:footnote>
  <w:footnote w:type="continuationSeparator" w:id="0">
    <w:p w:rsidR="00351BBC" w:rsidRDefault="00351BBC" w:rsidP="00FE7837">
      <w:r>
        <w:continuationSeparator/>
      </w:r>
    </w:p>
  </w:footnote>
  <w:footnote w:id="1">
    <w:p w:rsidR="00BE6304" w:rsidRPr="00F9380E" w:rsidRDefault="00BE6304">
      <w:pPr>
        <w:pStyle w:val="FootnoteText"/>
        <w:rPr>
          <w:sz w:val="16"/>
          <w:szCs w:val="16"/>
          <w:lang w:val="en-US"/>
        </w:rPr>
      </w:pPr>
      <w:r w:rsidRPr="00965961">
        <w:rPr>
          <w:rStyle w:val="FootnoteReference"/>
          <w:sz w:val="16"/>
          <w:szCs w:val="16"/>
        </w:rPr>
        <w:footnoteRef/>
      </w:r>
      <w:r w:rsidRPr="00965961">
        <w:rPr>
          <w:sz w:val="16"/>
          <w:szCs w:val="16"/>
        </w:rPr>
        <w:t xml:space="preserve"> </w:t>
      </w:r>
      <w:r w:rsidRPr="00965961">
        <w:rPr>
          <w:color w:val="000000" w:themeColor="text1"/>
          <w:sz w:val="16"/>
          <w:szCs w:val="16"/>
        </w:rPr>
        <w:t xml:space="preserve">The Toolkit provides </w:t>
      </w:r>
      <w:r w:rsidRPr="00965961">
        <w:rPr>
          <w:sz w:val="16"/>
          <w:szCs w:val="16"/>
        </w:rPr>
        <w:t>a one-stop-shop for</w:t>
      </w:r>
      <w:r w:rsidRPr="00965961">
        <w:rPr>
          <w:sz w:val="18"/>
          <w:szCs w:val="16"/>
        </w:rPr>
        <w:t xml:space="preserve"> academic </w:t>
      </w:r>
      <w:r w:rsidRPr="00965961">
        <w:rPr>
          <w:sz w:val="16"/>
          <w:szCs w:val="16"/>
        </w:rPr>
        <w:t xml:space="preserve">and research institutions that seek guidance in the course of shaping and implementing their institutional IP policies. A copy can be found on the </w:t>
      </w:r>
      <w:hyperlink r:id="rId1" w:history="1">
        <w:r w:rsidRPr="00965961">
          <w:rPr>
            <w:rStyle w:val="Hyperlink"/>
            <w:sz w:val="16"/>
            <w:szCs w:val="16"/>
          </w:rPr>
          <w:t>WIPO website</w:t>
        </w:r>
      </w:hyperlink>
      <w:r w:rsidRPr="00965961">
        <w:rPr>
          <w:sz w:val="16"/>
          <w:szCs w:val="16"/>
        </w:rPr>
        <w:t>.</w:t>
      </w:r>
    </w:p>
  </w:footnote>
  <w:footnote w:id="2">
    <w:p w:rsidR="00BE6304" w:rsidRPr="002766B0" w:rsidRDefault="00BE6304" w:rsidP="00FD46FE">
      <w:pPr>
        <w:pStyle w:val="FootnoteText"/>
      </w:pPr>
      <w:r>
        <w:rPr>
          <w:rStyle w:val="FootnoteReference"/>
        </w:rPr>
        <w:footnoteRef/>
      </w:r>
      <w:r>
        <w:t xml:space="preserve"> </w:t>
      </w:r>
      <w:r w:rsidRPr="00556C55">
        <w:rPr>
          <w:sz w:val="18"/>
          <w:szCs w:val="18"/>
        </w:rPr>
        <w:t xml:space="preserve">Source: </w:t>
      </w:r>
      <w:r>
        <w:rPr>
          <w:sz w:val="18"/>
          <w:szCs w:val="18"/>
        </w:rPr>
        <w:t xml:space="preserve"> </w:t>
      </w:r>
      <w:r w:rsidRPr="00556C55">
        <w:rPr>
          <w:sz w:val="18"/>
          <w:szCs w:val="18"/>
        </w:rPr>
        <w:t>WIPO</w:t>
      </w:r>
      <w:r w:rsidRPr="00622BBF">
        <w:rPr>
          <w:sz w:val="18"/>
          <w:szCs w:val="18"/>
        </w:rPr>
        <w:t xml:space="preserve"> website:</w:t>
      </w:r>
      <w:r>
        <w:rPr>
          <w:sz w:val="18"/>
          <w:szCs w:val="18"/>
        </w:rPr>
        <w:t xml:space="preserve"> </w:t>
      </w:r>
      <w:r w:rsidRPr="00622BBF">
        <w:rPr>
          <w:sz w:val="18"/>
          <w:szCs w:val="18"/>
        </w:rPr>
        <w:t xml:space="preserve"> www.wipo.int</w:t>
      </w:r>
    </w:p>
  </w:footnote>
  <w:footnote w:id="3">
    <w:p w:rsidR="00BE6304" w:rsidRPr="003033B0" w:rsidRDefault="00BE6304" w:rsidP="00FD46FE">
      <w:pPr>
        <w:pStyle w:val="NoSpacing"/>
      </w:pPr>
      <w:r>
        <w:rPr>
          <w:rStyle w:val="FootnoteReference"/>
        </w:rPr>
        <w:footnoteRef/>
      </w:r>
      <w:r>
        <w:t xml:space="preserve"> </w:t>
      </w:r>
      <w:r w:rsidRPr="00C161FD">
        <w:rPr>
          <w:rFonts w:ascii="Arial" w:hAnsi="Arial" w:cs="Arial"/>
          <w:sz w:val="18"/>
        </w:rPr>
        <w:t>www.betterworldproject.org</w:t>
      </w:r>
    </w:p>
  </w:footnote>
  <w:footnote w:id="4">
    <w:p w:rsidR="00BE6304" w:rsidRPr="00DD0699" w:rsidRDefault="00BE6304" w:rsidP="00FD46FE">
      <w:pPr>
        <w:pStyle w:val="FootnoteText"/>
      </w:pPr>
      <w:r>
        <w:rPr>
          <w:rStyle w:val="FootnoteReference"/>
        </w:rPr>
        <w:footnoteRef/>
      </w:r>
      <w:r>
        <w:t xml:space="preserve"> </w:t>
      </w:r>
      <w:hyperlink r:id="rId2" w:history="1">
        <w:r w:rsidRPr="004252DC">
          <w:rPr>
            <w:rStyle w:val="Hyperlink"/>
            <w:sz w:val="18"/>
            <w:szCs w:val="18"/>
          </w:rPr>
          <w:t>www.astp-proton.eu</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04" w:rsidRPr="00074B66" w:rsidRDefault="00BE6304" w:rsidP="0011133F">
    <w:pPr>
      <w:pStyle w:val="Header"/>
      <w:tabs>
        <w:tab w:val="left" w:pos="2700"/>
        <w:tab w:val="right" w:pos="9355"/>
      </w:tabs>
      <w:jc w:val="left"/>
      <w:rPr>
        <w:sz w:val="22"/>
      </w:rPr>
    </w:pPr>
    <w:r>
      <w:rPr>
        <w:sz w:val="22"/>
      </w:rPr>
      <w:tab/>
    </w:r>
    <w:r>
      <w:rPr>
        <w:sz w:val="22"/>
      </w:rPr>
      <w:tab/>
    </w:r>
    <w:r>
      <w:rPr>
        <w:sz w:val="22"/>
      </w:rPr>
      <w:tab/>
    </w:r>
    <w:r>
      <w:rPr>
        <w:sz w:val="22"/>
      </w:rPr>
      <w:tab/>
    </w:r>
    <w:r w:rsidRPr="00074B66">
      <w:rPr>
        <w:sz w:val="22"/>
      </w:rPr>
      <w:fldChar w:fldCharType="begin"/>
    </w:r>
    <w:r w:rsidRPr="00074B66">
      <w:rPr>
        <w:sz w:val="22"/>
      </w:rPr>
      <w:instrText xml:space="preserve"> PAGE   \* MERGEFORMAT </w:instrText>
    </w:r>
    <w:r w:rsidRPr="00074B66">
      <w:rPr>
        <w:sz w:val="22"/>
      </w:rPr>
      <w:fldChar w:fldCharType="separate"/>
    </w:r>
    <w:r w:rsidR="003656B7">
      <w:rPr>
        <w:noProof/>
        <w:sz w:val="22"/>
      </w:rPr>
      <w:t>1</w:t>
    </w:r>
    <w:r w:rsidRPr="00074B66">
      <w:rPr>
        <w:noProof/>
        <w:sz w:val="22"/>
      </w:rPr>
      <w:fldChar w:fldCharType="end"/>
    </w:r>
  </w:p>
  <w:p w:rsidR="00BE6304" w:rsidRPr="00074B66" w:rsidRDefault="00BE630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428"/>
    <w:multiLevelType w:val="hybridMultilevel"/>
    <w:tmpl w:val="EE28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41CE"/>
    <w:multiLevelType w:val="hybridMultilevel"/>
    <w:tmpl w:val="6F08F4C4"/>
    <w:lvl w:ilvl="0" w:tplc="1B32CF0C">
      <w:start w:val="6"/>
      <w:numFmt w:val="bullet"/>
      <w:lvlText w:val="•"/>
      <w:lvlJc w:val="left"/>
      <w:pPr>
        <w:ind w:left="1440" w:hanging="72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FD1E70"/>
    <w:multiLevelType w:val="hybridMultilevel"/>
    <w:tmpl w:val="182E0188"/>
    <w:lvl w:ilvl="0" w:tplc="093827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E57C1"/>
    <w:multiLevelType w:val="hybridMultilevel"/>
    <w:tmpl w:val="A024F7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84D5C"/>
    <w:multiLevelType w:val="hybridMultilevel"/>
    <w:tmpl w:val="13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1112B"/>
    <w:multiLevelType w:val="hybridMultilevel"/>
    <w:tmpl w:val="462A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5285"/>
    <w:multiLevelType w:val="hybridMultilevel"/>
    <w:tmpl w:val="E6560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FF3571"/>
    <w:multiLevelType w:val="hybridMultilevel"/>
    <w:tmpl w:val="BC22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21532"/>
    <w:multiLevelType w:val="hybridMultilevel"/>
    <w:tmpl w:val="939C76B0"/>
    <w:lvl w:ilvl="0" w:tplc="1B32CF0C">
      <w:start w:val="6"/>
      <w:numFmt w:val="bullet"/>
      <w:lvlText w:val="•"/>
      <w:lvlJc w:val="left"/>
      <w:pPr>
        <w:ind w:left="1291" w:hanging="720"/>
      </w:pPr>
      <w:rPr>
        <w:rFonts w:ascii="Calibri" w:eastAsia="Calibri" w:hAnsi="Calibri" w:cs="Calibri" w:hint="default"/>
      </w:rPr>
    </w:lvl>
    <w:lvl w:ilvl="1" w:tplc="04130003" w:tentative="1">
      <w:start w:val="1"/>
      <w:numFmt w:val="bullet"/>
      <w:lvlText w:val="o"/>
      <w:lvlJc w:val="left"/>
      <w:pPr>
        <w:ind w:left="1651" w:hanging="360"/>
      </w:pPr>
      <w:rPr>
        <w:rFonts w:ascii="Courier New" w:hAnsi="Courier New" w:cs="Courier New" w:hint="default"/>
      </w:rPr>
    </w:lvl>
    <w:lvl w:ilvl="2" w:tplc="04130005" w:tentative="1">
      <w:start w:val="1"/>
      <w:numFmt w:val="bullet"/>
      <w:lvlText w:val=""/>
      <w:lvlJc w:val="left"/>
      <w:pPr>
        <w:ind w:left="2371" w:hanging="360"/>
      </w:pPr>
      <w:rPr>
        <w:rFonts w:ascii="Wingdings" w:hAnsi="Wingdings" w:hint="default"/>
      </w:rPr>
    </w:lvl>
    <w:lvl w:ilvl="3" w:tplc="04130001" w:tentative="1">
      <w:start w:val="1"/>
      <w:numFmt w:val="bullet"/>
      <w:lvlText w:val=""/>
      <w:lvlJc w:val="left"/>
      <w:pPr>
        <w:ind w:left="3091" w:hanging="360"/>
      </w:pPr>
      <w:rPr>
        <w:rFonts w:ascii="Symbol" w:hAnsi="Symbol" w:hint="default"/>
      </w:rPr>
    </w:lvl>
    <w:lvl w:ilvl="4" w:tplc="04130003" w:tentative="1">
      <w:start w:val="1"/>
      <w:numFmt w:val="bullet"/>
      <w:lvlText w:val="o"/>
      <w:lvlJc w:val="left"/>
      <w:pPr>
        <w:ind w:left="3811" w:hanging="360"/>
      </w:pPr>
      <w:rPr>
        <w:rFonts w:ascii="Courier New" w:hAnsi="Courier New" w:cs="Courier New" w:hint="default"/>
      </w:rPr>
    </w:lvl>
    <w:lvl w:ilvl="5" w:tplc="04130005" w:tentative="1">
      <w:start w:val="1"/>
      <w:numFmt w:val="bullet"/>
      <w:lvlText w:val=""/>
      <w:lvlJc w:val="left"/>
      <w:pPr>
        <w:ind w:left="4531" w:hanging="360"/>
      </w:pPr>
      <w:rPr>
        <w:rFonts w:ascii="Wingdings" w:hAnsi="Wingdings" w:hint="default"/>
      </w:rPr>
    </w:lvl>
    <w:lvl w:ilvl="6" w:tplc="04130001" w:tentative="1">
      <w:start w:val="1"/>
      <w:numFmt w:val="bullet"/>
      <w:lvlText w:val=""/>
      <w:lvlJc w:val="left"/>
      <w:pPr>
        <w:ind w:left="5251" w:hanging="360"/>
      </w:pPr>
      <w:rPr>
        <w:rFonts w:ascii="Symbol" w:hAnsi="Symbol" w:hint="default"/>
      </w:rPr>
    </w:lvl>
    <w:lvl w:ilvl="7" w:tplc="04130003" w:tentative="1">
      <w:start w:val="1"/>
      <w:numFmt w:val="bullet"/>
      <w:lvlText w:val="o"/>
      <w:lvlJc w:val="left"/>
      <w:pPr>
        <w:ind w:left="5971" w:hanging="360"/>
      </w:pPr>
      <w:rPr>
        <w:rFonts w:ascii="Courier New" w:hAnsi="Courier New" w:cs="Courier New" w:hint="default"/>
      </w:rPr>
    </w:lvl>
    <w:lvl w:ilvl="8" w:tplc="04130005" w:tentative="1">
      <w:start w:val="1"/>
      <w:numFmt w:val="bullet"/>
      <w:lvlText w:val=""/>
      <w:lvlJc w:val="left"/>
      <w:pPr>
        <w:ind w:left="6691" w:hanging="360"/>
      </w:pPr>
      <w:rPr>
        <w:rFonts w:ascii="Wingdings" w:hAnsi="Wingdings" w:hint="default"/>
      </w:rPr>
    </w:lvl>
  </w:abstractNum>
  <w:abstractNum w:abstractNumId="9" w15:restartNumberingAfterBreak="0">
    <w:nsid w:val="19A50699"/>
    <w:multiLevelType w:val="hybridMultilevel"/>
    <w:tmpl w:val="B4D0156C"/>
    <w:lvl w:ilvl="0" w:tplc="1B32CF0C">
      <w:start w:val="6"/>
      <w:numFmt w:val="bullet"/>
      <w:lvlText w:val="•"/>
      <w:lvlJc w:val="left"/>
      <w:pPr>
        <w:ind w:left="1344" w:hanging="720"/>
      </w:pPr>
      <w:rPr>
        <w:rFonts w:ascii="Calibri" w:eastAsia="Calibri" w:hAnsi="Calibri" w:cs="Calibri" w:hint="default"/>
      </w:rPr>
    </w:lvl>
    <w:lvl w:ilvl="1" w:tplc="04130003" w:tentative="1">
      <w:start w:val="1"/>
      <w:numFmt w:val="bullet"/>
      <w:lvlText w:val="o"/>
      <w:lvlJc w:val="left"/>
      <w:pPr>
        <w:ind w:left="1704" w:hanging="360"/>
      </w:pPr>
      <w:rPr>
        <w:rFonts w:ascii="Courier New" w:hAnsi="Courier New" w:cs="Courier New" w:hint="default"/>
      </w:rPr>
    </w:lvl>
    <w:lvl w:ilvl="2" w:tplc="04130005" w:tentative="1">
      <w:start w:val="1"/>
      <w:numFmt w:val="bullet"/>
      <w:lvlText w:val=""/>
      <w:lvlJc w:val="left"/>
      <w:pPr>
        <w:ind w:left="2424" w:hanging="360"/>
      </w:pPr>
      <w:rPr>
        <w:rFonts w:ascii="Wingdings" w:hAnsi="Wingdings" w:hint="default"/>
      </w:rPr>
    </w:lvl>
    <w:lvl w:ilvl="3" w:tplc="04130001" w:tentative="1">
      <w:start w:val="1"/>
      <w:numFmt w:val="bullet"/>
      <w:lvlText w:val=""/>
      <w:lvlJc w:val="left"/>
      <w:pPr>
        <w:ind w:left="3144" w:hanging="360"/>
      </w:pPr>
      <w:rPr>
        <w:rFonts w:ascii="Symbol" w:hAnsi="Symbol" w:hint="default"/>
      </w:rPr>
    </w:lvl>
    <w:lvl w:ilvl="4" w:tplc="04130003" w:tentative="1">
      <w:start w:val="1"/>
      <w:numFmt w:val="bullet"/>
      <w:lvlText w:val="o"/>
      <w:lvlJc w:val="left"/>
      <w:pPr>
        <w:ind w:left="3864" w:hanging="360"/>
      </w:pPr>
      <w:rPr>
        <w:rFonts w:ascii="Courier New" w:hAnsi="Courier New" w:cs="Courier New" w:hint="default"/>
      </w:rPr>
    </w:lvl>
    <w:lvl w:ilvl="5" w:tplc="04130005" w:tentative="1">
      <w:start w:val="1"/>
      <w:numFmt w:val="bullet"/>
      <w:lvlText w:val=""/>
      <w:lvlJc w:val="left"/>
      <w:pPr>
        <w:ind w:left="4584" w:hanging="360"/>
      </w:pPr>
      <w:rPr>
        <w:rFonts w:ascii="Wingdings" w:hAnsi="Wingdings" w:hint="default"/>
      </w:rPr>
    </w:lvl>
    <w:lvl w:ilvl="6" w:tplc="04130001" w:tentative="1">
      <w:start w:val="1"/>
      <w:numFmt w:val="bullet"/>
      <w:lvlText w:val=""/>
      <w:lvlJc w:val="left"/>
      <w:pPr>
        <w:ind w:left="5304" w:hanging="360"/>
      </w:pPr>
      <w:rPr>
        <w:rFonts w:ascii="Symbol" w:hAnsi="Symbol" w:hint="default"/>
      </w:rPr>
    </w:lvl>
    <w:lvl w:ilvl="7" w:tplc="04130003" w:tentative="1">
      <w:start w:val="1"/>
      <w:numFmt w:val="bullet"/>
      <w:lvlText w:val="o"/>
      <w:lvlJc w:val="left"/>
      <w:pPr>
        <w:ind w:left="6024" w:hanging="360"/>
      </w:pPr>
      <w:rPr>
        <w:rFonts w:ascii="Courier New" w:hAnsi="Courier New" w:cs="Courier New" w:hint="default"/>
      </w:rPr>
    </w:lvl>
    <w:lvl w:ilvl="8" w:tplc="04130005" w:tentative="1">
      <w:start w:val="1"/>
      <w:numFmt w:val="bullet"/>
      <w:lvlText w:val=""/>
      <w:lvlJc w:val="left"/>
      <w:pPr>
        <w:ind w:left="6744" w:hanging="360"/>
      </w:pPr>
      <w:rPr>
        <w:rFonts w:ascii="Wingdings" w:hAnsi="Wingdings" w:hint="default"/>
      </w:rPr>
    </w:lvl>
  </w:abstractNum>
  <w:abstractNum w:abstractNumId="10" w15:restartNumberingAfterBreak="0">
    <w:nsid w:val="1BD160D1"/>
    <w:multiLevelType w:val="hybridMultilevel"/>
    <w:tmpl w:val="17DCB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B86F82"/>
    <w:multiLevelType w:val="hybridMultilevel"/>
    <w:tmpl w:val="5058C05C"/>
    <w:lvl w:ilvl="0" w:tplc="0409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3357167"/>
    <w:multiLevelType w:val="hybridMultilevel"/>
    <w:tmpl w:val="9A7AB1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1307B"/>
    <w:multiLevelType w:val="hybridMultilevel"/>
    <w:tmpl w:val="4462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501DD"/>
    <w:multiLevelType w:val="hybridMultilevel"/>
    <w:tmpl w:val="4302F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8C252D"/>
    <w:multiLevelType w:val="hybridMultilevel"/>
    <w:tmpl w:val="C5BC3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0477DC"/>
    <w:multiLevelType w:val="hybridMultilevel"/>
    <w:tmpl w:val="03FA0DB8"/>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D2DDB"/>
    <w:multiLevelType w:val="hybridMultilevel"/>
    <w:tmpl w:val="ABC64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E27EAE"/>
    <w:multiLevelType w:val="hybridMultilevel"/>
    <w:tmpl w:val="39305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E25D74"/>
    <w:multiLevelType w:val="hybridMultilevel"/>
    <w:tmpl w:val="DDD60C0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B15B1"/>
    <w:multiLevelType w:val="hybridMultilevel"/>
    <w:tmpl w:val="B692925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51B304D5"/>
    <w:multiLevelType w:val="hybridMultilevel"/>
    <w:tmpl w:val="27D216F4"/>
    <w:lvl w:ilvl="0" w:tplc="04130001">
      <w:start w:val="1"/>
      <w:numFmt w:val="bullet"/>
      <w:lvlText w:val=""/>
      <w:lvlJc w:val="left"/>
      <w:pPr>
        <w:ind w:left="961" w:hanging="360"/>
      </w:pPr>
      <w:rPr>
        <w:rFonts w:ascii="Symbol" w:hAnsi="Symbol" w:hint="default"/>
      </w:rPr>
    </w:lvl>
    <w:lvl w:ilvl="1" w:tplc="04130003" w:tentative="1">
      <w:start w:val="1"/>
      <w:numFmt w:val="bullet"/>
      <w:lvlText w:val="o"/>
      <w:lvlJc w:val="left"/>
      <w:pPr>
        <w:ind w:left="1681" w:hanging="360"/>
      </w:pPr>
      <w:rPr>
        <w:rFonts w:ascii="Courier New" w:hAnsi="Courier New" w:cs="Courier New" w:hint="default"/>
      </w:rPr>
    </w:lvl>
    <w:lvl w:ilvl="2" w:tplc="04130005" w:tentative="1">
      <w:start w:val="1"/>
      <w:numFmt w:val="bullet"/>
      <w:lvlText w:val=""/>
      <w:lvlJc w:val="left"/>
      <w:pPr>
        <w:ind w:left="2401" w:hanging="360"/>
      </w:pPr>
      <w:rPr>
        <w:rFonts w:ascii="Wingdings" w:hAnsi="Wingdings" w:hint="default"/>
      </w:rPr>
    </w:lvl>
    <w:lvl w:ilvl="3" w:tplc="04130001" w:tentative="1">
      <w:start w:val="1"/>
      <w:numFmt w:val="bullet"/>
      <w:lvlText w:val=""/>
      <w:lvlJc w:val="left"/>
      <w:pPr>
        <w:ind w:left="3121" w:hanging="360"/>
      </w:pPr>
      <w:rPr>
        <w:rFonts w:ascii="Symbol" w:hAnsi="Symbol" w:hint="default"/>
      </w:rPr>
    </w:lvl>
    <w:lvl w:ilvl="4" w:tplc="04130003" w:tentative="1">
      <w:start w:val="1"/>
      <w:numFmt w:val="bullet"/>
      <w:lvlText w:val="o"/>
      <w:lvlJc w:val="left"/>
      <w:pPr>
        <w:ind w:left="3841" w:hanging="360"/>
      </w:pPr>
      <w:rPr>
        <w:rFonts w:ascii="Courier New" w:hAnsi="Courier New" w:cs="Courier New" w:hint="default"/>
      </w:rPr>
    </w:lvl>
    <w:lvl w:ilvl="5" w:tplc="04130005" w:tentative="1">
      <w:start w:val="1"/>
      <w:numFmt w:val="bullet"/>
      <w:lvlText w:val=""/>
      <w:lvlJc w:val="left"/>
      <w:pPr>
        <w:ind w:left="4561" w:hanging="360"/>
      </w:pPr>
      <w:rPr>
        <w:rFonts w:ascii="Wingdings" w:hAnsi="Wingdings" w:hint="default"/>
      </w:rPr>
    </w:lvl>
    <w:lvl w:ilvl="6" w:tplc="04130001" w:tentative="1">
      <w:start w:val="1"/>
      <w:numFmt w:val="bullet"/>
      <w:lvlText w:val=""/>
      <w:lvlJc w:val="left"/>
      <w:pPr>
        <w:ind w:left="5281" w:hanging="360"/>
      </w:pPr>
      <w:rPr>
        <w:rFonts w:ascii="Symbol" w:hAnsi="Symbol" w:hint="default"/>
      </w:rPr>
    </w:lvl>
    <w:lvl w:ilvl="7" w:tplc="04130003" w:tentative="1">
      <w:start w:val="1"/>
      <w:numFmt w:val="bullet"/>
      <w:lvlText w:val="o"/>
      <w:lvlJc w:val="left"/>
      <w:pPr>
        <w:ind w:left="6001" w:hanging="360"/>
      </w:pPr>
      <w:rPr>
        <w:rFonts w:ascii="Courier New" w:hAnsi="Courier New" w:cs="Courier New" w:hint="default"/>
      </w:rPr>
    </w:lvl>
    <w:lvl w:ilvl="8" w:tplc="04130005" w:tentative="1">
      <w:start w:val="1"/>
      <w:numFmt w:val="bullet"/>
      <w:lvlText w:val=""/>
      <w:lvlJc w:val="left"/>
      <w:pPr>
        <w:ind w:left="6721" w:hanging="360"/>
      </w:pPr>
      <w:rPr>
        <w:rFonts w:ascii="Wingdings" w:hAnsi="Wingdings" w:hint="default"/>
      </w:rPr>
    </w:lvl>
  </w:abstractNum>
  <w:abstractNum w:abstractNumId="22" w15:restartNumberingAfterBreak="0">
    <w:nsid w:val="53110C03"/>
    <w:multiLevelType w:val="hybridMultilevel"/>
    <w:tmpl w:val="903CDA24"/>
    <w:lvl w:ilvl="0" w:tplc="0413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30BE4"/>
    <w:multiLevelType w:val="hybridMultilevel"/>
    <w:tmpl w:val="D99A8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BEB0A89"/>
    <w:multiLevelType w:val="hybridMultilevel"/>
    <w:tmpl w:val="AFDADFE2"/>
    <w:lvl w:ilvl="0" w:tplc="1B32CF0C">
      <w:start w:val="6"/>
      <w:numFmt w:val="bullet"/>
      <w:lvlText w:val="•"/>
      <w:lvlJc w:val="left"/>
      <w:pPr>
        <w:ind w:left="1440" w:hanging="72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EDF6315"/>
    <w:multiLevelType w:val="hybridMultilevel"/>
    <w:tmpl w:val="EFC62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4F33E1"/>
    <w:multiLevelType w:val="hybridMultilevel"/>
    <w:tmpl w:val="DE1A2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8740B1"/>
    <w:multiLevelType w:val="hybridMultilevel"/>
    <w:tmpl w:val="149C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14628"/>
    <w:multiLevelType w:val="hybridMultilevel"/>
    <w:tmpl w:val="802449AC"/>
    <w:lvl w:ilvl="0" w:tplc="0809000F">
      <w:start w:val="1"/>
      <w:numFmt w:val="decimal"/>
      <w:lvlText w:val="%1."/>
      <w:lvlJc w:val="left"/>
      <w:pPr>
        <w:ind w:left="720" w:hanging="360"/>
      </w:pPr>
      <w:rPr>
        <w:rFonts w:hint="default"/>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start w:val="1"/>
      <w:numFmt w:val="decimal"/>
      <w:lvlText w:val="%4."/>
      <w:lvlJc w:val="left"/>
      <w:pPr>
        <w:ind w:left="30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15790"/>
    <w:multiLevelType w:val="hybridMultilevel"/>
    <w:tmpl w:val="45C29296"/>
    <w:lvl w:ilvl="0" w:tplc="04090015">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0" w15:restartNumberingAfterBreak="0">
    <w:nsid w:val="6D506053"/>
    <w:multiLevelType w:val="hybridMultilevel"/>
    <w:tmpl w:val="531A769C"/>
    <w:lvl w:ilvl="0" w:tplc="1B32CF0C">
      <w:start w:val="6"/>
      <w:numFmt w:val="bullet"/>
      <w:lvlText w:val="•"/>
      <w:lvlJc w:val="left"/>
      <w:pPr>
        <w:ind w:left="1440" w:hanging="72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5A349DF"/>
    <w:multiLevelType w:val="hybridMultilevel"/>
    <w:tmpl w:val="5E7C4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13452E"/>
    <w:multiLevelType w:val="hybridMultilevel"/>
    <w:tmpl w:val="557E57CC"/>
    <w:lvl w:ilvl="0" w:tplc="04130001">
      <w:start w:val="1"/>
      <w:numFmt w:val="bullet"/>
      <w:lvlText w:val=""/>
      <w:lvlJc w:val="left"/>
      <w:pPr>
        <w:ind w:left="1440" w:hanging="72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0"/>
  </w:num>
  <w:num w:numId="2">
    <w:abstractNumId w:val="29"/>
  </w:num>
  <w:num w:numId="3">
    <w:abstractNumId w:val="0"/>
  </w:num>
  <w:num w:numId="4">
    <w:abstractNumId w:val="28"/>
  </w:num>
  <w:num w:numId="5">
    <w:abstractNumId w:val="22"/>
  </w:num>
  <w:num w:numId="6">
    <w:abstractNumId w:val="12"/>
  </w:num>
  <w:num w:numId="7">
    <w:abstractNumId w:val="3"/>
  </w:num>
  <w:num w:numId="8">
    <w:abstractNumId w:val="13"/>
  </w:num>
  <w:num w:numId="9">
    <w:abstractNumId w:val="25"/>
  </w:num>
  <w:num w:numId="10">
    <w:abstractNumId w:val="10"/>
  </w:num>
  <w:num w:numId="11">
    <w:abstractNumId w:val="17"/>
  </w:num>
  <w:num w:numId="12">
    <w:abstractNumId w:val="32"/>
  </w:num>
  <w:num w:numId="13">
    <w:abstractNumId w:val="30"/>
  </w:num>
  <w:num w:numId="14">
    <w:abstractNumId w:val="24"/>
  </w:num>
  <w:num w:numId="15">
    <w:abstractNumId w:val="8"/>
  </w:num>
  <w:num w:numId="16">
    <w:abstractNumId w:val="9"/>
  </w:num>
  <w:num w:numId="17">
    <w:abstractNumId w:val="1"/>
  </w:num>
  <w:num w:numId="18">
    <w:abstractNumId w:val="18"/>
  </w:num>
  <w:num w:numId="19">
    <w:abstractNumId w:val="15"/>
  </w:num>
  <w:num w:numId="20">
    <w:abstractNumId w:val="23"/>
  </w:num>
  <w:num w:numId="21">
    <w:abstractNumId w:val="31"/>
  </w:num>
  <w:num w:numId="22">
    <w:abstractNumId w:val="6"/>
  </w:num>
  <w:num w:numId="23">
    <w:abstractNumId w:val="26"/>
  </w:num>
  <w:num w:numId="24">
    <w:abstractNumId w:val="21"/>
  </w:num>
  <w:num w:numId="25">
    <w:abstractNumId w:val="14"/>
  </w:num>
  <w:num w:numId="26">
    <w:abstractNumId w:val="5"/>
  </w:num>
  <w:num w:numId="27">
    <w:abstractNumId w:val="7"/>
  </w:num>
  <w:num w:numId="28">
    <w:abstractNumId w:val="4"/>
  </w:num>
  <w:num w:numId="29">
    <w:abstractNumId w:val="27"/>
  </w:num>
  <w:num w:numId="30">
    <w:abstractNumId w:val="16"/>
  </w:num>
  <w:num w:numId="31">
    <w:abstractNumId w:val="19"/>
  </w:num>
  <w:num w:numId="32">
    <w:abstractNumId w:val="11"/>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56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55"/>
    <w:rsid w:val="000131D5"/>
    <w:rsid w:val="000141C2"/>
    <w:rsid w:val="0001741E"/>
    <w:rsid w:val="000174EC"/>
    <w:rsid w:val="000206A3"/>
    <w:rsid w:val="000224CB"/>
    <w:rsid w:val="0002320A"/>
    <w:rsid w:val="000278BD"/>
    <w:rsid w:val="00032C69"/>
    <w:rsid w:val="00045CCB"/>
    <w:rsid w:val="0004634D"/>
    <w:rsid w:val="000528E6"/>
    <w:rsid w:val="00060A6B"/>
    <w:rsid w:val="00062110"/>
    <w:rsid w:val="00074B66"/>
    <w:rsid w:val="00075D10"/>
    <w:rsid w:val="000914D2"/>
    <w:rsid w:val="00091CA7"/>
    <w:rsid w:val="00097C31"/>
    <w:rsid w:val="000A2963"/>
    <w:rsid w:val="000B075F"/>
    <w:rsid w:val="000B0F3A"/>
    <w:rsid w:val="000C5478"/>
    <w:rsid w:val="000D0E4B"/>
    <w:rsid w:val="000D1176"/>
    <w:rsid w:val="000D2695"/>
    <w:rsid w:val="000D4426"/>
    <w:rsid w:val="000F1B9F"/>
    <w:rsid w:val="000F39FF"/>
    <w:rsid w:val="000F4254"/>
    <w:rsid w:val="00103936"/>
    <w:rsid w:val="00106A58"/>
    <w:rsid w:val="0010776A"/>
    <w:rsid w:val="00111119"/>
    <w:rsid w:val="0011133F"/>
    <w:rsid w:val="001116CF"/>
    <w:rsid w:val="0011646B"/>
    <w:rsid w:val="00122168"/>
    <w:rsid w:val="00122DB9"/>
    <w:rsid w:val="00124285"/>
    <w:rsid w:val="00125848"/>
    <w:rsid w:val="001315C5"/>
    <w:rsid w:val="00134B7B"/>
    <w:rsid w:val="00153B69"/>
    <w:rsid w:val="001607FE"/>
    <w:rsid w:val="00165E75"/>
    <w:rsid w:val="0017134F"/>
    <w:rsid w:val="001719A1"/>
    <w:rsid w:val="00171FD0"/>
    <w:rsid w:val="001750EE"/>
    <w:rsid w:val="001960AD"/>
    <w:rsid w:val="001A4BB9"/>
    <w:rsid w:val="001A6726"/>
    <w:rsid w:val="001B057C"/>
    <w:rsid w:val="001B34A8"/>
    <w:rsid w:val="001B6CE9"/>
    <w:rsid w:val="001B77C8"/>
    <w:rsid w:val="001C0B90"/>
    <w:rsid w:val="001C14D6"/>
    <w:rsid w:val="001C307C"/>
    <w:rsid w:val="001D55FB"/>
    <w:rsid w:val="001F18A3"/>
    <w:rsid w:val="001F5001"/>
    <w:rsid w:val="001F5CC5"/>
    <w:rsid w:val="00202833"/>
    <w:rsid w:val="002052BF"/>
    <w:rsid w:val="0021203B"/>
    <w:rsid w:val="00212713"/>
    <w:rsid w:val="00215D63"/>
    <w:rsid w:val="0022104E"/>
    <w:rsid w:val="0022142B"/>
    <w:rsid w:val="00222C26"/>
    <w:rsid w:val="00232549"/>
    <w:rsid w:val="00236F62"/>
    <w:rsid w:val="00240828"/>
    <w:rsid w:val="002452CB"/>
    <w:rsid w:val="002501C3"/>
    <w:rsid w:val="00253F6A"/>
    <w:rsid w:val="00254BB6"/>
    <w:rsid w:val="002603A3"/>
    <w:rsid w:val="00263CC4"/>
    <w:rsid w:val="002643BD"/>
    <w:rsid w:val="00275199"/>
    <w:rsid w:val="00280228"/>
    <w:rsid w:val="00284A07"/>
    <w:rsid w:val="00294C41"/>
    <w:rsid w:val="00295BBC"/>
    <w:rsid w:val="00297A03"/>
    <w:rsid w:val="002A0ADF"/>
    <w:rsid w:val="002A2781"/>
    <w:rsid w:val="002A708E"/>
    <w:rsid w:val="002C453C"/>
    <w:rsid w:val="002C5D18"/>
    <w:rsid w:val="002D46FD"/>
    <w:rsid w:val="002D56CE"/>
    <w:rsid w:val="002D59B8"/>
    <w:rsid w:val="002D626A"/>
    <w:rsid w:val="002E2E92"/>
    <w:rsid w:val="003207E6"/>
    <w:rsid w:val="00334BE3"/>
    <w:rsid w:val="00340D99"/>
    <w:rsid w:val="00351BBC"/>
    <w:rsid w:val="0036150E"/>
    <w:rsid w:val="003656B7"/>
    <w:rsid w:val="00365A63"/>
    <w:rsid w:val="00366878"/>
    <w:rsid w:val="003744DD"/>
    <w:rsid w:val="003859B8"/>
    <w:rsid w:val="00392689"/>
    <w:rsid w:val="003A0492"/>
    <w:rsid w:val="003A3BEB"/>
    <w:rsid w:val="003A48D0"/>
    <w:rsid w:val="003C675E"/>
    <w:rsid w:val="003E3F4E"/>
    <w:rsid w:val="003E4CE3"/>
    <w:rsid w:val="004037EA"/>
    <w:rsid w:val="0040691C"/>
    <w:rsid w:val="00410A82"/>
    <w:rsid w:val="00414BCE"/>
    <w:rsid w:val="004240BA"/>
    <w:rsid w:val="004276B8"/>
    <w:rsid w:val="0043101C"/>
    <w:rsid w:val="00437AB8"/>
    <w:rsid w:val="00440006"/>
    <w:rsid w:val="00441399"/>
    <w:rsid w:val="00483818"/>
    <w:rsid w:val="004845B7"/>
    <w:rsid w:val="0048515E"/>
    <w:rsid w:val="004A4412"/>
    <w:rsid w:val="004A612C"/>
    <w:rsid w:val="004A7543"/>
    <w:rsid w:val="004A7AAD"/>
    <w:rsid w:val="004B11CA"/>
    <w:rsid w:val="004B76A4"/>
    <w:rsid w:val="004D30A4"/>
    <w:rsid w:val="004E5017"/>
    <w:rsid w:val="004E7405"/>
    <w:rsid w:val="004F412E"/>
    <w:rsid w:val="00501872"/>
    <w:rsid w:val="00537B67"/>
    <w:rsid w:val="00540BF1"/>
    <w:rsid w:val="00544A03"/>
    <w:rsid w:val="0054750C"/>
    <w:rsid w:val="00556C55"/>
    <w:rsid w:val="00561A95"/>
    <w:rsid w:val="005645CF"/>
    <w:rsid w:val="00573A27"/>
    <w:rsid w:val="00576CE2"/>
    <w:rsid w:val="00583E96"/>
    <w:rsid w:val="005865A5"/>
    <w:rsid w:val="00590899"/>
    <w:rsid w:val="005A31CD"/>
    <w:rsid w:val="005A53BF"/>
    <w:rsid w:val="005A66F1"/>
    <w:rsid w:val="005B67A6"/>
    <w:rsid w:val="005D095E"/>
    <w:rsid w:val="005D50BE"/>
    <w:rsid w:val="005E1212"/>
    <w:rsid w:val="005E3D16"/>
    <w:rsid w:val="005F62BD"/>
    <w:rsid w:val="00614078"/>
    <w:rsid w:val="006175C9"/>
    <w:rsid w:val="00621EB2"/>
    <w:rsid w:val="00622BBF"/>
    <w:rsid w:val="00624D11"/>
    <w:rsid w:val="00627859"/>
    <w:rsid w:val="0063613A"/>
    <w:rsid w:val="006362EB"/>
    <w:rsid w:val="006366D0"/>
    <w:rsid w:val="00642BDA"/>
    <w:rsid w:val="00644FBC"/>
    <w:rsid w:val="00656757"/>
    <w:rsid w:val="0065694B"/>
    <w:rsid w:val="00662348"/>
    <w:rsid w:val="006629C0"/>
    <w:rsid w:val="00663E99"/>
    <w:rsid w:val="00665634"/>
    <w:rsid w:val="00666654"/>
    <w:rsid w:val="00672924"/>
    <w:rsid w:val="00681A88"/>
    <w:rsid w:val="00685FBC"/>
    <w:rsid w:val="0068645A"/>
    <w:rsid w:val="006A0F95"/>
    <w:rsid w:val="006A445E"/>
    <w:rsid w:val="006A5015"/>
    <w:rsid w:val="006B6CDD"/>
    <w:rsid w:val="006C1767"/>
    <w:rsid w:val="006C207B"/>
    <w:rsid w:val="006D08EB"/>
    <w:rsid w:val="006D27E7"/>
    <w:rsid w:val="006D32B4"/>
    <w:rsid w:val="006D69A2"/>
    <w:rsid w:val="006E2753"/>
    <w:rsid w:val="006E44F0"/>
    <w:rsid w:val="006E7D74"/>
    <w:rsid w:val="006F281B"/>
    <w:rsid w:val="00702A4E"/>
    <w:rsid w:val="007204E8"/>
    <w:rsid w:val="00721436"/>
    <w:rsid w:val="00727252"/>
    <w:rsid w:val="00740C1D"/>
    <w:rsid w:val="0075125E"/>
    <w:rsid w:val="00760C15"/>
    <w:rsid w:val="00761099"/>
    <w:rsid w:val="00761E8F"/>
    <w:rsid w:val="00761F04"/>
    <w:rsid w:val="007663BB"/>
    <w:rsid w:val="00780B63"/>
    <w:rsid w:val="00792C3F"/>
    <w:rsid w:val="0079688D"/>
    <w:rsid w:val="00797BA1"/>
    <w:rsid w:val="007A504B"/>
    <w:rsid w:val="007C6367"/>
    <w:rsid w:val="007D1692"/>
    <w:rsid w:val="007D5975"/>
    <w:rsid w:val="007E0CF0"/>
    <w:rsid w:val="007E3474"/>
    <w:rsid w:val="007E46F3"/>
    <w:rsid w:val="0080707A"/>
    <w:rsid w:val="00812B17"/>
    <w:rsid w:val="00817BCD"/>
    <w:rsid w:val="00820934"/>
    <w:rsid w:val="00823F55"/>
    <w:rsid w:val="008272A0"/>
    <w:rsid w:val="00834D90"/>
    <w:rsid w:val="00842321"/>
    <w:rsid w:val="00843CB7"/>
    <w:rsid w:val="00854E62"/>
    <w:rsid w:val="0085569A"/>
    <w:rsid w:val="008933D7"/>
    <w:rsid w:val="008943E0"/>
    <w:rsid w:val="00895210"/>
    <w:rsid w:val="008A4263"/>
    <w:rsid w:val="008A5B05"/>
    <w:rsid w:val="008C0757"/>
    <w:rsid w:val="008C1552"/>
    <w:rsid w:val="008C235A"/>
    <w:rsid w:val="008C4A56"/>
    <w:rsid w:val="008C6789"/>
    <w:rsid w:val="008D4E0B"/>
    <w:rsid w:val="008E007E"/>
    <w:rsid w:val="008E338D"/>
    <w:rsid w:val="008E57FE"/>
    <w:rsid w:val="008F6E1C"/>
    <w:rsid w:val="008F7996"/>
    <w:rsid w:val="00903CBF"/>
    <w:rsid w:val="00911948"/>
    <w:rsid w:val="00930186"/>
    <w:rsid w:val="00934045"/>
    <w:rsid w:val="009345AF"/>
    <w:rsid w:val="00937C96"/>
    <w:rsid w:val="00942F2C"/>
    <w:rsid w:val="009505AD"/>
    <w:rsid w:val="00954B29"/>
    <w:rsid w:val="00955C65"/>
    <w:rsid w:val="00961331"/>
    <w:rsid w:val="009641BB"/>
    <w:rsid w:val="0096476D"/>
    <w:rsid w:val="00965961"/>
    <w:rsid w:val="00965E04"/>
    <w:rsid w:val="00970498"/>
    <w:rsid w:val="00970979"/>
    <w:rsid w:val="009728A2"/>
    <w:rsid w:val="00974AC9"/>
    <w:rsid w:val="00977BF5"/>
    <w:rsid w:val="00980DE1"/>
    <w:rsid w:val="00986F24"/>
    <w:rsid w:val="00993F81"/>
    <w:rsid w:val="00995198"/>
    <w:rsid w:val="009A0E75"/>
    <w:rsid w:val="009C77C2"/>
    <w:rsid w:val="009E3D68"/>
    <w:rsid w:val="009E7AD3"/>
    <w:rsid w:val="009F62CF"/>
    <w:rsid w:val="00A0667F"/>
    <w:rsid w:val="00A2206E"/>
    <w:rsid w:val="00A24449"/>
    <w:rsid w:val="00A27688"/>
    <w:rsid w:val="00A31F7B"/>
    <w:rsid w:val="00A45321"/>
    <w:rsid w:val="00A541FF"/>
    <w:rsid w:val="00A54535"/>
    <w:rsid w:val="00A606E4"/>
    <w:rsid w:val="00A62D83"/>
    <w:rsid w:val="00A651E8"/>
    <w:rsid w:val="00A73F31"/>
    <w:rsid w:val="00A84215"/>
    <w:rsid w:val="00A87A36"/>
    <w:rsid w:val="00A90EF8"/>
    <w:rsid w:val="00A91D92"/>
    <w:rsid w:val="00A974CB"/>
    <w:rsid w:val="00AA0D76"/>
    <w:rsid w:val="00AB0DA2"/>
    <w:rsid w:val="00AC040D"/>
    <w:rsid w:val="00AC572F"/>
    <w:rsid w:val="00AC6D6C"/>
    <w:rsid w:val="00AD0E9A"/>
    <w:rsid w:val="00AD44A2"/>
    <w:rsid w:val="00AD5BF5"/>
    <w:rsid w:val="00AD6C3D"/>
    <w:rsid w:val="00AE2209"/>
    <w:rsid w:val="00B137A4"/>
    <w:rsid w:val="00B31955"/>
    <w:rsid w:val="00B371F8"/>
    <w:rsid w:val="00B37885"/>
    <w:rsid w:val="00B37BF9"/>
    <w:rsid w:val="00B4035C"/>
    <w:rsid w:val="00B43AB1"/>
    <w:rsid w:val="00B6036D"/>
    <w:rsid w:val="00B61AFE"/>
    <w:rsid w:val="00B6681F"/>
    <w:rsid w:val="00B76C76"/>
    <w:rsid w:val="00B770D4"/>
    <w:rsid w:val="00B779FE"/>
    <w:rsid w:val="00B847CC"/>
    <w:rsid w:val="00BA520D"/>
    <w:rsid w:val="00BA7DE8"/>
    <w:rsid w:val="00BB793F"/>
    <w:rsid w:val="00BE6304"/>
    <w:rsid w:val="00BF53B2"/>
    <w:rsid w:val="00BF7652"/>
    <w:rsid w:val="00C161FD"/>
    <w:rsid w:val="00C206CE"/>
    <w:rsid w:val="00C425B0"/>
    <w:rsid w:val="00C500FF"/>
    <w:rsid w:val="00C53C20"/>
    <w:rsid w:val="00C57EC8"/>
    <w:rsid w:val="00C62A3E"/>
    <w:rsid w:val="00C73A74"/>
    <w:rsid w:val="00C742B3"/>
    <w:rsid w:val="00C77629"/>
    <w:rsid w:val="00C80FFE"/>
    <w:rsid w:val="00C828F9"/>
    <w:rsid w:val="00C87FB2"/>
    <w:rsid w:val="00C940E5"/>
    <w:rsid w:val="00C94775"/>
    <w:rsid w:val="00CA3810"/>
    <w:rsid w:val="00CA52A9"/>
    <w:rsid w:val="00CB0D17"/>
    <w:rsid w:val="00CB3171"/>
    <w:rsid w:val="00CB3908"/>
    <w:rsid w:val="00CC4398"/>
    <w:rsid w:val="00CC553F"/>
    <w:rsid w:val="00CD24BC"/>
    <w:rsid w:val="00CE55BC"/>
    <w:rsid w:val="00CE7452"/>
    <w:rsid w:val="00CF6B49"/>
    <w:rsid w:val="00D0034B"/>
    <w:rsid w:val="00D04A9E"/>
    <w:rsid w:val="00D21A13"/>
    <w:rsid w:val="00D224A3"/>
    <w:rsid w:val="00D4260A"/>
    <w:rsid w:val="00D42EBC"/>
    <w:rsid w:val="00D53572"/>
    <w:rsid w:val="00D61612"/>
    <w:rsid w:val="00D64E3A"/>
    <w:rsid w:val="00D6700B"/>
    <w:rsid w:val="00D7570D"/>
    <w:rsid w:val="00D8013C"/>
    <w:rsid w:val="00D8462E"/>
    <w:rsid w:val="00D8595E"/>
    <w:rsid w:val="00D93A04"/>
    <w:rsid w:val="00D97D2E"/>
    <w:rsid w:val="00DB2985"/>
    <w:rsid w:val="00DB517D"/>
    <w:rsid w:val="00DC10E5"/>
    <w:rsid w:val="00DC381A"/>
    <w:rsid w:val="00DD0380"/>
    <w:rsid w:val="00DD31AD"/>
    <w:rsid w:val="00DF2571"/>
    <w:rsid w:val="00DF25D3"/>
    <w:rsid w:val="00E03042"/>
    <w:rsid w:val="00E0342A"/>
    <w:rsid w:val="00E04510"/>
    <w:rsid w:val="00E0461F"/>
    <w:rsid w:val="00E04AFD"/>
    <w:rsid w:val="00E06668"/>
    <w:rsid w:val="00E11664"/>
    <w:rsid w:val="00E14C47"/>
    <w:rsid w:val="00E24C07"/>
    <w:rsid w:val="00E3433E"/>
    <w:rsid w:val="00E36658"/>
    <w:rsid w:val="00E42332"/>
    <w:rsid w:val="00E459FF"/>
    <w:rsid w:val="00E46A45"/>
    <w:rsid w:val="00E50465"/>
    <w:rsid w:val="00E511A2"/>
    <w:rsid w:val="00E52B04"/>
    <w:rsid w:val="00E53C61"/>
    <w:rsid w:val="00E614C6"/>
    <w:rsid w:val="00E66378"/>
    <w:rsid w:val="00E94EDB"/>
    <w:rsid w:val="00EA18A6"/>
    <w:rsid w:val="00EB1326"/>
    <w:rsid w:val="00EC3F00"/>
    <w:rsid w:val="00ED1662"/>
    <w:rsid w:val="00ED1E20"/>
    <w:rsid w:val="00ED2DB4"/>
    <w:rsid w:val="00ED479C"/>
    <w:rsid w:val="00EE37BC"/>
    <w:rsid w:val="00EF0C40"/>
    <w:rsid w:val="00F13B53"/>
    <w:rsid w:val="00F22749"/>
    <w:rsid w:val="00F228A5"/>
    <w:rsid w:val="00F23B2C"/>
    <w:rsid w:val="00F363FE"/>
    <w:rsid w:val="00F42F2D"/>
    <w:rsid w:val="00F44C58"/>
    <w:rsid w:val="00F5378E"/>
    <w:rsid w:val="00F5416F"/>
    <w:rsid w:val="00F57267"/>
    <w:rsid w:val="00F61DD9"/>
    <w:rsid w:val="00F871DF"/>
    <w:rsid w:val="00F87318"/>
    <w:rsid w:val="00F92442"/>
    <w:rsid w:val="00F9380E"/>
    <w:rsid w:val="00F95181"/>
    <w:rsid w:val="00FB309E"/>
    <w:rsid w:val="00FD4253"/>
    <w:rsid w:val="00FD46FE"/>
    <w:rsid w:val="00FE551C"/>
    <w:rsid w:val="00FE7837"/>
    <w:rsid w:val="00FF01B0"/>
    <w:rsid w:val="00FF024A"/>
    <w:rsid w:val="00FF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37"/>
    <w:pPr>
      <w:spacing w:after="160" w:line="276" w:lineRule="auto"/>
      <w:jc w:val="both"/>
    </w:pPr>
    <w:rPr>
      <w:rFonts w:ascii="Arial" w:hAnsi="Arial" w:cs="Arial"/>
      <w:sz w:val="22"/>
      <w:szCs w:val="22"/>
      <w:lang w:val="en-AU"/>
    </w:rPr>
  </w:style>
  <w:style w:type="paragraph" w:styleId="Heading1">
    <w:name w:val="heading 1"/>
    <w:next w:val="Normal"/>
    <w:link w:val="Heading1Char"/>
    <w:uiPriority w:val="9"/>
    <w:qFormat/>
    <w:rsid w:val="00125848"/>
    <w:pPr>
      <w:keepNext/>
      <w:spacing w:before="240"/>
      <w:jc w:val="center"/>
      <w:outlineLvl w:val="0"/>
    </w:pPr>
    <w:rPr>
      <w:rFonts w:ascii="Arial" w:hAnsi="Arial" w:cs="Arial"/>
      <w:b/>
      <w:sz w:val="72"/>
      <w:szCs w:val="22"/>
      <w:lang w:val="en-AU"/>
    </w:rPr>
  </w:style>
  <w:style w:type="paragraph" w:styleId="Heading2">
    <w:name w:val="heading 2"/>
    <w:basedOn w:val="Normal"/>
    <w:next w:val="Normal"/>
    <w:link w:val="Heading2Char"/>
    <w:uiPriority w:val="9"/>
    <w:qFormat/>
    <w:rsid w:val="00995198"/>
    <w:pPr>
      <w:keepNext/>
      <w:tabs>
        <w:tab w:val="left" w:pos="720"/>
      </w:tabs>
      <w:jc w:val="left"/>
      <w:outlineLvl w:val="1"/>
    </w:pPr>
    <w:rPr>
      <w:b/>
      <w:sz w:val="26"/>
    </w:rPr>
  </w:style>
  <w:style w:type="paragraph" w:styleId="Heading3">
    <w:name w:val="heading 3"/>
    <w:basedOn w:val="Heading2"/>
    <w:next w:val="Normal"/>
    <w:link w:val="Heading3Char"/>
    <w:autoRedefine/>
    <w:uiPriority w:val="9"/>
    <w:qFormat/>
    <w:rsid w:val="00295BBC"/>
    <w:pPr>
      <w:outlineLvl w:val="2"/>
    </w:pPr>
    <w:rPr>
      <w:sz w:val="24"/>
    </w:rPr>
  </w:style>
  <w:style w:type="paragraph" w:styleId="Heading4">
    <w:name w:val="heading 4"/>
    <w:basedOn w:val="Heading3"/>
    <w:next w:val="Normal"/>
    <w:link w:val="Heading4Char"/>
    <w:uiPriority w:val="9"/>
    <w:qFormat/>
    <w:rsid w:val="00295BBC"/>
    <w:pPr>
      <w:outlineLvl w:val="3"/>
    </w:p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qFormat/>
    <w:rsid w:val="00E614C6"/>
    <w:pPr>
      <w:keepNext/>
      <w:outlineLvl w:val="5"/>
    </w:pPr>
    <w:rPr>
      <w:b/>
      <w:sz w:val="24"/>
      <w:u w:val="single"/>
    </w:rPr>
  </w:style>
  <w:style w:type="paragraph" w:styleId="Heading7">
    <w:name w:val="heading 7"/>
    <w:basedOn w:val="Normal"/>
    <w:next w:val="Normal"/>
    <w:link w:val="Heading7Char"/>
    <w:qFormat/>
    <w:rsid w:val="00E614C6"/>
    <w:pPr>
      <w:keepNext/>
      <w:outlineLvl w:val="6"/>
    </w:pPr>
    <w:rPr>
      <w:b/>
      <w:sz w:val="24"/>
    </w:rPr>
  </w:style>
  <w:style w:type="paragraph" w:styleId="Heading8">
    <w:name w:val="heading 8"/>
    <w:basedOn w:val="Normal"/>
    <w:next w:val="Normal"/>
    <w:link w:val="Heading8Char"/>
    <w:uiPriority w:val="9"/>
    <w:qFormat/>
    <w:rsid w:val="00E614C6"/>
    <w:pPr>
      <w:keepNext/>
      <w:spacing w:line="240" w:lineRule="exact"/>
      <w:jc w:val="center"/>
      <w:outlineLvl w:val="7"/>
    </w:pPr>
    <w:rPr>
      <w:b/>
      <w:u w:val="single"/>
    </w:rPr>
  </w:style>
  <w:style w:type="paragraph" w:styleId="Heading9">
    <w:name w:val="heading 9"/>
    <w:basedOn w:val="Normal"/>
    <w:next w:val="Normal"/>
    <w:link w:val="Heading9Char"/>
    <w:qFormat/>
    <w:rsid w:val="00E614C6"/>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48"/>
    <w:rPr>
      <w:rFonts w:ascii="Arial" w:hAnsi="Arial" w:cs="Arial"/>
      <w:b/>
      <w:sz w:val="72"/>
      <w:szCs w:val="22"/>
      <w:lang w:val="en-AU"/>
    </w:rPr>
  </w:style>
  <w:style w:type="character" w:customStyle="1" w:styleId="Heading2Char">
    <w:name w:val="Heading 2 Char"/>
    <w:link w:val="Heading2"/>
    <w:uiPriority w:val="9"/>
    <w:rsid w:val="00995198"/>
    <w:rPr>
      <w:rFonts w:ascii="Arial" w:hAnsi="Arial" w:cs="Arial"/>
      <w:b/>
      <w:sz w:val="26"/>
      <w:szCs w:val="22"/>
      <w:lang w:val="en-AU"/>
    </w:rPr>
  </w:style>
  <w:style w:type="character" w:customStyle="1" w:styleId="Heading3Char">
    <w:name w:val="Heading 3 Char"/>
    <w:link w:val="Heading3"/>
    <w:uiPriority w:val="9"/>
    <w:rsid w:val="00295BBC"/>
    <w:rPr>
      <w:rFonts w:ascii="Arial" w:hAnsi="Arial" w:cs="Arial"/>
      <w:b/>
      <w:sz w:val="24"/>
      <w:szCs w:val="22"/>
      <w:lang w:val="en-AU"/>
    </w:rPr>
  </w:style>
  <w:style w:type="character" w:customStyle="1" w:styleId="Heading5Char">
    <w:name w:val="Heading 5 Char"/>
    <w:link w:val="Heading5"/>
    <w:uiPriority w:val="9"/>
    <w:rsid w:val="00E614C6"/>
    <w:rPr>
      <w:b/>
      <w:bCs/>
    </w:rPr>
  </w:style>
  <w:style w:type="character" w:customStyle="1" w:styleId="Heading6Char">
    <w:name w:val="Heading 6 Char"/>
    <w:link w:val="Heading6"/>
    <w:rsid w:val="00E614C6"/>
    <w:rPr>
      <w:b/>
      <w:sz w:val="24"/>
      <w:u w:val="single"/>
      <w:lang w:val="en-AU"/>
    </w:rPr>
  </w:style>
  <w:style w:type="character" w:customStyle="1" w:styleId="Heading7Char">
    <w:name w:val="Heading 7 Char"/>
    <w:link w:val="Heading7"/>
    <w:rsid w:val="00E614C6"/>
    <w:rPr>
      <w:b/>
      <w:sz w:val="24"/>
      <w:lang w:val="en-AU"/>
    </w:rPr>
  </w:style>
  <w:style w:type="character" w:customStyle="1" w:styleId="Heading8Char">
    <w:name w:val="Heading 8 Char"/>
    <w:link w:val="Heading8"/>
    <w:uiPriority w:val="9"/>
    <w:rsid w:val="00E614C6"/>
    <w:rPr>
      <w:b/>
      <w:u w:val="single"/>
      <w:lang w:val="en-AU"/>
    </w:rPr>
  </w:style>
  <w:style w:type="character" w:customStyle="1" w:styleId="Heading9Char">
    <w:name w:val="Heading 9 Char"/>
    <w:link w:val="Heading9"/>
    <w:rsid w:val="00E614C6"/>
    <w:rPr>
      <w:b/>
      <w:sz w:val="24"/>
      <w:lang w:val="en-AU"/>
    </w:rPr>
  </w:style>
  <w:style w:type="paragraph" w:styleId="Title">
    <w:name w:val="Title"/>
    <w:basedOn w:val="Normal"/>
    <w:qFormat/>
    <w:pPr>
      <w:ind w:left="720"/>
      <w:jc w:val="center"/>
    </w:pPr>
    <w:rPr>
      <w:b/>
      <w:u w:val="single"/>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614C6"/>
  </w:style>
  <w:style w:type="paragraph" w:styleId="Header">
    <w:name w:val="header"/>
    <w:basedOn w:val="Normal"/>
    <w:link w:val="HeaderChar"/>
    <w:uiPriority w:val="99"/>
    <w:pPr>
      <w:tabs>
        <w:tab w:val="center" w:pos="4153"/>
        <w:tab w:val="right" w:pos="8306"/>
      </w:tabs>
    </w:pPr>
    <w:rPr>
      <w:sz w:val="24"/>
    </w:rPr>
  </w:style>
  <w:style w:type="character" w:customStyle="1" w:styleId="HeaderChar">
    <w:name w:val="Header Char"/>
    <w:link w:val="Header"/>
    <w:uiPriority w:val="99"/>
    <w:rsid w:val="00E614C6"/>
    <w:rPr>
      <w:sz w:val="24"/>
      <w:lang w:val="en-AU"/>
    </w:rPr>
  </w:style>
  <w:style w:type="paragraph" w:styleId="BodyTextIndent">
    <w:name w:val="Body Text Indent"/>
    <w:basedOn w:val="Normal"/>
    <w:link w:val="BodyTextIndentChar"/>
    <w:pPr>
      <w:tabs>
        <w:tab w:val="left" w:pos="720"/>
      </w:tabs>
      <w:spacing w:line="240" w:lineRule="exact"/>
      <w:ind w:left="709" w:hanging="709"/>
    </w:pPr>
  </w:style>
  <w:style w:type="character" w:customStyle="1" w:styleId="BodyTextIndentChar">
    <w:name w:val="Body Text Indent Char"/>
    <w:link w:val="BodyTextIndent"/>
    <w:rsid w:val="00E614C6"/>
  </w:style>
  <w:style w:type="paragraph" w:styleId="BodyTextIndent2">
    <w:name w:val="Body Text Indent 2"/>
    <w:basedOn w:val="Normal"/>
    <w:link w:val="BodyTextIndent2Char"/>
    <w:pPr>
      <w:tabs>
        <w:tab w:val="left" w:pos="720"/>
      </w:tabs>
      <w:spacing w:line="240" w:lineRule="exact"/>
      <w:ind w:left="1418" w:hanging="709"/>
    </w:pPr>
  </w:style>
  <w:style w:type="character" w:customStyle="1" w:styleId="BodyTextIndent2Char">
    <w:name w:val="Body Text Indent 2 Char"/>
    <w:link w:val="BodyTextIndent2"/>
    <w:rsid w:val="00E614C6"/>
  </w:style>
  <w:style w:type="paragraph" w:styleId="BodyTextIndent3">
    <w:name w:val="Body Text Indent 3"/>
    <w:basedOn w:val="Normal"/>
    <w:link w:val="BodyTextIndent3Char"/>
    <w:pPr>
      <w:spacing w:line="240" w:lineRule="exact"/>
      <w:ind w:left="709" w:hanging="709"/>
    </w:pPr>
  </w:style>
  <w:style w:type="character" w:customStyle="1" w:styleId="BodyTextIndent3Char">
    <w:name w:val="Body Text Indent 3 Char"/>
    <w:link w:val="BodyTextIndent3"/>
    <w:rsid w:val="00E614C6"/>
  </w:style>
  <w:style w:type="paragraph" w:styleId="FootnoteText">
    <w:name w:val="footnote text"/>
    <w:basedOn w:val="Normal"/>
    <w:link w:val="FootnoteTextChar"/>
    <w:uiPriority w:val="99"/>
    <w:unhideWhenUsed/>
    <w:rsid w:val="009C77C2"/>
  </w:style>
  <w:style w:type="character" w:customStyle="1" w:styleId="FootnoteTextChar">
    <w:name w:val="Footnote Text Char"/>
    <w:link w:val="FootnoteText"/>
    <w:uiPriority w:val="99"/>
    <w:rsid w:val="009C77C2"/>
    <w:rPr>
      <w:lang w:eastAsia="en-US"/>
    </w:rPr>
  </w:style>
  <w:style w:type="character" w:styleId="FootnoteReference">
    <w:name w:val="footnote reference"/>
    <w:uiPriority w:val="99"/>
    <w:unhideWhenUsed/>
    <w:rsid w:val="009C77C2"/>
    <w:rPr>
      <w:vertAlign w:val="superscript"/>
    </w:rPr>
  </w:style>
  <w:style w:type="paragraph" w:styleId="BalloonText">
    <w:name w:val="Balloon Text"/>
    <w:basedOn w:val="Normal"/>
    <w:link w:val="BalloonTextChar"/>
    <w:uiPriority w:val="99"/>
    <w:semiHidden/>
    <w:unhideWhenUsed/>
    <w:rsid w:val="00CE55BC"/>
    <w:rPr>
      <w:rFonts w:ascii="Segoe UI" w:hAnsi="Segoe UI" w:cs="Segoe UI"/>
      <w:sz w:val="18"/>
      <w:szCs w:val="18"/>
    </w:rPr>
  </w:style>
  <w:style w:type="character" w:customStyle="1" w:styleId="BalloonTextChar">
    <w:name w:val="Balloon Text Char"/>
    <w:link w:val="BalloonText"/>
    <w:uiPriority w:val="99"/>
    <w:semiHidden/>
    <w:rsid w:val="00CE55BC"/>
    <w:rPr>
      <w:rFonts w:ascii="Segoe UI" w:hAnsi="Segoe UI" w:cs="Segoe UI"/>
      <w:sz w:val="18"/>
      <w:szCs w:val="18"/>
    </w:rPr>
  </w:style>
  <w:style w:type="paragraph" w:customStyle="1" w:styleId="LegalHead1">
    <w:name w:val="Legal Head 1"/>
    <w:basedOn w:val="Heading1"/>
    <w:rsid w:val="00E614C6"/>
    <w:pPr>
      <w:tabs>
        <w:tab w:val="left" w:pos="851"/>
        <w:tab w:val="left" w:pos="1700"/>
      </w:tabs>
      <w:spacing w:after="60"/>
      <w:ind w:hanging="851"/>
      <w:outlineLvl w:val="9"/>
    </w:pPr>
    <w:rPr>
      <w:caps/>
      <w:kern w:val="28"/>
    </w:rPr>
  </w:style>
  <w:style w:type="paragraph" w:styleId="TOC1">
    <w:name w:val="toc 1"/>
    <w:basedOn w:val="Normal"/>
    <w:next w:val="Normal"/>
    <w:uiPriority w:val="39"/>
    <w:qFormat/>
    <w:rsid w:val="00E614C6"/>
    <w:pPr>
      <w:tabs>
        <w:tab w:val="right" w:leader="dot" w:pos="10234"/>
      </w:tabs>
      <w:spacing w:before="120" w:after="120"/>
    </w:pPr>
    <w:rPr>
      <w:b/>
      <w:caps/>
    </w:rPr>
  </w:style>
  <w:style w:type="paragraph" w:styleId="TOC2">
    <w:name w:val="toc 2"/>
    <w:basedOn w:val="Normal"/>
    <w:next w:val="Normal"/>
    <w:uiPriority w:val="39"/>
    <w:qFormat/>
    <w:rsid w:val="00E614C6"/>
    <w:pPr>
      <w:tabs>
        <w:tab w:val="right" w:leader="dot" w:pos="10234"/>
      </w:tabs>
      <w:ind w:left="240"/>
    </w:pPr>
    <w:rPr>
      <w:smallCaps/>
    </w:rPr>
  </w:style>
  <w:style w:type="paragraph" w:styleId="TOC3">
    <w:name w:val="toc 3"/>
    <w:basedOn w:val="Normal"/>
    <w:next w:val="Normal"/>
    <w:uiPriority w:val="39"/>
    <w:qFormat/>
    <w:rsid w:val="00E614C6"/>
    <w:pPr>
      <w:tabs>
        <w:tab w:val="right" w:leader="dot" w:pos="10234"/>
      </w:tabs>
      <w:ind w:left="480"/>
    </w:pPr>
    <w:rPr>
      <w:i/>
    </w:rPr>
  </w:style>
  <w:style w:type="paragraph" w:styleId="TOC4">
    <w:name w:val="toc 4"/>
    <w:basedOn w:val="Normal"/>
    <w:next w:val="Normal"/>
    <w:uiPriority w:val="39"/>
    <w:rsid w:val="00E614C6"/>
    <w:pPr>
      <w:tabs>
        <w:tab w:val="right" w:leader="dot" w:pos="10234"/>
      </w:tabs>
      <w:ind w:left="720"/>
    </w:pPr>
    <w:rPr>
      <w:sz w:val="18"/>
    </w:rPr>
  </w:style>
  <w:style w:type="paragraph" w:styleId="TOC5">
    <w:name w:val="toc 5"/>
    <w:basedOn w:val="Normal"/>
    <w:next w:val="Normal"/>
    <w:uiPriority w:val="39"/>
    <w:rsid w:val="00E614C6"/>
    <w:pPr>
      <w:tabs>
        <w:tab w:val="right" w:leader="dot" w:pos="10234"/>
      </w:tabs>
      <w:ind w:left="960"/>
    </w:pPr>
    <w:rPr>
      <w:sz w:val="18"/>
    </w:rPr>
  </w:style>
  <w:style w:type="paragraph" w:styleId="TOC6">
    <w:name w:val="toc 6"/>
    <w:basedOn w:val="Normal"/>
    <w:next w:val="Normal"/>
    <w:uiPriority w:val="39"/>
    <w:rsid w:val="00E614C6"/>
    <w:pPr>
      <w:tabs>
        <w:tab w:val="right" w:leader="dot" w:pos="10234"/>
      </w:tabs>
      <w:ind w:left="1200"/>
    </w:pPr>
    <w:rPr>
      <w:sz w:val="18"/>
    </w:rPr>
  </w:style>
  <w:style w:type="paragraph" w:styleId="TOC7">
    <w:name w:val="toc 7"/>
    <w:basedOn w:val="Normal"/>
    <w:next w:val="Normal"/>
    <w:uiPriority w:val="39"/>
    <w:rsid w:val="00E614C6"/>
    <w:pPr>
      <w:tabs>
        <w:tab w:val="right" w:leader="dot" w:pos="10234"/>
      </w:tabs>
      <w:ind w:left="1440"/>
    </w:pPr>
    <w:rPr>
      <w:sz w:val="18"/>
    </w:rPr>
  </w:style>
  <w:style w:type="paragraph" w:styleId="TOC8">
    <w:name w:val="toc 8"/>
    <w:basedOn w:val="Normal"/>
    <w:next w:val="Normal"/>
    <w:uiPriority w:val="39"/>
    <w:rsid w:val="00E614C6"/>
    <w:pPr>
      <w:tabs>
        <w:tab w:val="right" w:leader="dot" w:pos="10234"/>
      </w:tabs>
      <w:ind w:left="1680"/>
    </w:pPr>
    <w:rPr>
      <w:sz w:val="18"/>
    </w:rPr>
  </w:style>
  <w:style w:type="paragraph" w:styleId="TOC9">
    <w:name w:val="toc 9"/>
    <w:basedOn w:val="Normal"/>
    <w:next w:val="Normal"/>
    <w:uiPriority w:val="39"/>
    <w:rsid w:val="00E614C6"/>
    <w:pPr>
      <w:tabs>
        <w:tab w:val="right" w:leader="dot" w:pos="10234"/>
      </w:tabs>
      <w:ind w:left="1920"/>
    </w:pPr>
    <w:rPr>
      <w:sz w:val="18"/>
    </w:rPr>
  </w:style>
  <w:style w:type="paragraph" w:styleId="BodyText">
    <w:name w:val="Body Text"/>
    <w:basedOn w:val="Normal"/>
    <w:link w:val="BodyTextChar"/>
    <w:uiPriority w:val="99"/>
    <w:rsid w:val="00E614C6"/>
    <w:rPr>
      <w:sz w:val="18"/>
    </w:rPr>
  </w:style>
  <w:style w:type="character" w:customStyle="1" w:styleId="BodyTextChar">
    <w:name w:val="Body Text Char"/>
    <w:link w:val="BodyText"/>
    <w:uiPriority w:val="99"/>
    <w:rsid w:val="00E614C6"/>
    <w:rPr>
      <w:sz w:val="18"/>
      <w:lang w:val="en-AU"/>
    </w:rPr>
  </w:style>
  <w:style w:type="paragraph" w:styleId="BodyText2">
    <w:name w:val="Body Text 2"/>
    <w:basedOn w:val="Normal"/>
    <w:link w:val="BodyText2Char"/>
    <w:uiPriority w:val="99"/>
    <w:rsid w:val="00E614C6"/>
  </w:style>
  <w:style w:type="character" w:customStyle="1" w:styleId="BodyText2Char">
    <w:name w:val="Body Text 2 Char"/>
    <w:link w:val="BodyText2"/>
    <w:uiPriority w:val="99"/>
    <w:rsid w:val="00E614C6"/>
    <w:rPr>
      <w:lang w:val="en-AU"/>
    </w:rPr>
  </w:style>
  <w:style w:type="paragraph" w:customStyle="1" w:styleId="Style1">
    <w:name w:val="Style1"/>
    <w:basedOn w:val="Normal"/>
    <w:rsid w:val="00E614C6"/>
    <w:pPr>
      <w:tabs>
        <w:tab w:val="left" w:pos="709"/>
      </w:tabs>
    </w:pPr>
    <w:rPr>
      <w:b/>
      <w:u w:val="single"/>
    </w:rPr>
  </w:style>
  <w:style w:type="character" w:styleId="Hyperlink">
    <w:name w:val="Hyperlink"/>
    <w:uiPriority w:val="99"/>
    <w:rsid w:val="00E614C6"/>
    <w:rPr>
      <w:color w:val="0000FF"/>
      <w:u w:val="single"/>
    </w:rPr>
  </w:style>
  <w:style w:type="character" w:styleId="FollowedHyperlink">
    <w:name w:val="FollowedHyperlink"/>
    <w:uiPriority w:val="99"/>
    <w:rsid w:val="00E614C6"/>
    <w:rPr>
      <w:color w:val="800080"/>
      <w:u w:val="single"/>
    </w:rPr>
  </w:style>
  <w:style w:type="table" w:styleId="TableGrid">
    <w:name w:val="Table Grid"/>
    <w:basedOn w:val="TableNormal"/>
    <w:uiPriority w:val="59"/>
    <w:rsid w:val="00E6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4C6"/>
    <w:pPr>
      <w:ind w:left="720"/>
    </w:pPr>
    <w:rPr>
      <w:sz w:val="24"/>
    </w:rPr>
  </w:style>
  <w:style w:type="paragraph" w:styleId="BodyText3">
    <w:name w:val="Body Text 3"/>
    <w:basedOn w:val="Normal"/>
    <w:link w:val="BodyText3Char"/>
    <w:uiPriority w:val="99"/>
    <w:semiHidden/>
    <w:unhideWhenUsed/>
    <w:rsid w:val="00E614C6"/>
    <w:pPr>
      <w:spacing w:after="120"/>
    </w:pPr>
    <w:rPr>
      <w:sz w:val="16"/>
      <w:szCs w:val="16"/>
    </w:rPr>
  </w:style>
  <w:style w:type="character" w:customStyle="1" w:styleId="BodyText3Char">
    <w:name w:val="Body Text 3 Char"/>
    <w:link w:val="BodyText3"/>
    <w:uiPriority w:val="99"/>
    <w:semiHidden/>
    <w:rsid w:val="00E614C6"/>
    <w:rPr>
      <w:sz w:val="16"/>
      <w:szCs w:val="16"/>
      <w:lang w:val="en-AU"/>
    </w:rPr>
  </w:style>
  <w:style w:type="paragraph" w:styleId="EndnoteText">
    <w:name w:val="endnote text"/>
    <w:basedOn w:val="Normal"/>
    <w:link w:val="EndnoteTextChar"/>
    <w:uiPriority w:val="99"/>
    <w:rsid w:val="001750EE"/>
    <w:rPr>
      <w:sz w:val="18"/>
    </w:rPr>
  </w:style>
  <w:style w:type="character" w:customStyle="1" w:styleId="EndnoteTextChar">
    <w:name w:val="Endnote Text Char"/>
    <w:link w:val="EndnoteText"/>
    <w:uiPriority w:val="99"/>
    <w:rsid w:val="001750EE"/>
    <w:rPr>
      <w:rFonts w:ascii="Arial" w:hAnsi="Arial" w:cs="Arial"/>
      <w:sz w:val="18"/>
    </w:rPr>
  </w:style>
  <w:style w:type="paragraph" w:styleId="CommentText">
    <w:name w:val="annotation text"/>
    <w:basedOn w:val="Normal"/>
    <w:link w:val="CommentTextChar"/>
    <w:uiPriority w:val="99"/>
    <w:rsid w:val="001750EE"/>
    <w:rPr>
      <w:sz w:val="18"/>
    </w:rPr>
  </w:style>
  <w:style w:type="character" w:customStyle="1" w:styleId="CommentTextChar">
    <w:name w:val="Comment Text Char"/>
    <w:link w:val="CommentText"/>
    <w:uiPriority w:val="99"/>
    <w:rsid w:val="001750EE"/>
    <w:rPr>
      <w:rFonts w:ascii="Arial" w:hAnsi="Arial" w:cs="Arial"/>
      <w:sz w:val="18"/>
    </w:rPr>
  </w:style>
  <w:style w:type="paragraph" w:styleId="NormalWeb">
    <w:name w:val="Normal (Web)"/>
    <w:basedOn w:val="Normal"/>
    <w:uiPriority w:val="99"/>
    <w:unhideWhenUsed/>
    <w:rsid w:val="001750EE"/>
    <w:pPr>
      <w:spacing w:before="100" w:beforeAutospacing="1" w:after="100" w:afterAutospacing="1"/>
    </w:pPr>
    <w:rPr>
      <w:sz w:val="24"/>
      <w:szCs w:val="24"/>
    </w:rPr>
  </w:style>
  <w:style w:type="character" w:styleId="EndnoteReference">
    <w:name w:val="endnote reference"/>
    <w:uiPriority w:val="99"/>
    <w:unhideWhenUsed/>
    <w:rsid w:val="001750EE"/>
    <w:rPr>
      <w:vertAlign w:val="superscript"/>
    </w:rPr>
  </w:style>
  <w:style w:type="paragraph" w:styleId="CommentSubject">
    <w:name w:val="annotation subject"/>
    <w:basedOn w:val="CommentText"/>
    <w:next w:val="CommentText"/>
    <w:link w:val="CommentSubjectChar"/>
    <w:uiPriority w:val="99"/>
    <w:semiHidden/>
    <w:unhideWhenUsed/>
    <w:rsid w:val="0043101C"/>
    <w:pPr>
      <w:spacing w:after="200"/>
    </w:pPr>
    <w:rPr>
      <w:rFonts w:ascii="Calibri" w:eastAsia="Calibri" w:hAnsi="Calibri"/>
      <w:b/>
      <w:bCs/>
      <w:sz w:val="20"/>
      <w:lang w:bidi="he-IL"/>
    </w:rPr>
  </w:style>
  <w:style w:type="character" w:customStyle="1" w:styleId="CommentSubjectChar">
    <w:name w:val="Comment Subject Char"/>
    <w:link w:val="CommentSubject"/>
    <w:uiPriority w:val="99"/>
    <w:semiHidden/>
    <w:rsid w:val="0043101C"/>
    <w:rPr>
      <w:rFonts w:ascii="Calibri" w:eastAsia="Calibri" w:hAnsi="Calibri" w:cs="Arial"/>
      <w:b/>
      <w:bCs/>
      <w:sz w:val="18"/>
      <w:lang w:bidi="he-IL"/>
    </w:rPr>
  </w:style>
  <w:style w:type="paragraph" w:styleId="TOCHeading">
    <w:name w:val="TOC Heading"/>
    <w:basedOn w:val="Heading1"/>
    <w:next w:val="Normal"/>
    <w:uiPriority w:val="39"/>
    <w:unhideWhenUsed/>
    <w:qFormat/>
    <w:rsid w:val="000131D5"/>
    <w:pPr>
      <w:keepLines/>
      <w:spacing w:before="480"/>
      <w:outlineLvl w:val="9"/>
    </w:pPr>
    <w:rPr>
      <w:rFonts w:ascii="Cambria" w:eastAsia="MS Gothic" w:hAnsi="Cambria" w:cs="Times New Roman"/>
      <w:bCs/>
      <w:color w:val="365F91"/>
      <w:sz w:val="28"/>
      <w:szCs w:val="28"/>
      <w:lang w:eastAsia="ja-JP"/>
    </w:rPr>
  </w:style>
  <w:style w:type="numbering" w:customStyle="1" w:styleId="NoList1">
    <w:name w:val="No List1"/>
    <w:next w:val="NoList"/>
    <w:uiPriority w:val="99"/>
    <w:semiHidden/>
    <w:unhideWhenUsed/>
    <w:rsid w:val="001F5CC5"/>
  </w:style>
  <w:style w:type="character" w:styleId="CommentReference">
    <w:name w:val="annotation reference"/>
    <w:uiPriority w:val="99"/>
    <w:semiHidden/>
    <w:unhideWhenUsed/>
    <w:rsid w:val="001F5CC5"/>
    <w:rPr>
      <w:sz w:val="16"/>
      <w:szCs w:val="16"/>
    </w:rPr>
  </w:style>
  <w:style w:type="numbering" w:customStyle="1" w:styleId="NoList2">
    <w:name w:val="No List2"/>
    <w:next w:val="NoList"/>
    <w:uiPriority w:val="99"/>
    <w:semiHidden/>
    <w:unhideWhenUsed/>
    <w:rsid w:val="0054750C"/>
  </w:style>
  <w:style w:type="paragraph" w:customStyle="1" w:styleId="introduction">
    <w:name w:val="introduction"/>
    <w:basedOn w:val="Normal"/>
    <w:rsid w:val="0054750C"/>
    <w:pPr>
      <w:spacing w:before="100" w:beforeAutospacing="1" w:after="100" w:afterAutospacing="1" w:line="240" w:lineRule="auto"/>
    </w:pPr>
    <w:rPr>
      <w:rFonts w:ascii="Times New Roman" w:hAnsi="Times New Roman" w:cs="Times New Roman"/>
      <w:sz w:val="24"/>
      <w:szCs w:val="24"/>
      <w:lang w:val="en-GB" w:eastAsia="en-GB"/>
    </w:rPr>
  </w:style>
  <w:style w:type="paragraph" w:styleId="NoSpacing">
    <w:name w:val="No Spacing"/>
    <w:uiPriority w:val="1"/>
    <w:qFormat/>
    <w:rsid w:val="0054750C"/>
    <w:rPr>
      <w:rFonts w:ascii="Calibri" w:eastAsia="Calibri" w:hAnsi="Calibri"/>
      <w:sz w:val="22"/>
      <w:szCs w:val="22"/>
      <w:lang w:val="en-GB"/>
    </w:rPr>
  </w:style>
  <w:style w:type="character" w:customStyle="1" w:styleId="im">
    <w:name w:val="im"/>
    <w:rsid w:val="0054750C"/>
  </w:style>
  <w:style w:type="character" w:customStyle="1" w:styleId="Heading4Char">
    <w:name w:val="Heading 4 Char"/>
    <w:link w:val="Heading4"/>
    <w:uiPriority w:val="9"/>
    <w:rsid w:val="0054750C"/>
    <w:rPr>
      <w:rFonts w:ascii="Arial" w:hAnsi="Arial" w:cs="Arial"/>
      <w:b/>
      <w:sz w:val="24"/>
      <w:szCs w:val="22"/>
      <w:lang w:val="en-AU"/>
    </w:rPr>
  </w:style>
  <w:style w:type="paragraph" w:customStyle="1" w:styleId="Caption1">
    <w:name w:val="Caption1"/>
    <w:basedOn w:val="Normal"/>
    <w:next w:val="Normal"/>
    <w:uiPriority w:val="35"/>
    <w:unhideWhenUsed/>
    <w:qFormat/>
    <w:rsid w:val="0054750C"/>
    <w:pPr>
      <w:spacing w:after="200" w:line="240" w:lineRule="auto"/>
    </w:pPr>
    <w:rPr>
      <w:rFonts w:eastAsia="Calibri" w:cs="Times New Roman"/>
      <w:b/>
      <w:bCs/>
      <w:color w:val="4472C4"/>
      <w:sz w:val="18"/>
      <w:szCs w:val="18"/>
      <w:lang w:val="en-GB"/>
    </w:rPr>
  </w:style>
  <w:style w:type="paragraph" w:customStyle="1" w:styleId="lead">
    <w:name w:val="lead"/>
    <w:basedOn w:val="Normal"/>
    <w:rsid w:val="0054750C"/>
    <w:pPr>
      <w:spacing w:before="100" w:beforeAutospacing="1" w:after="100" w:afterAutospacing="1" w:line="240" w:lineRule="auto"/>
    </w:pPr>
    <w:rPr>
      <w:rFonts w:ascii="Times New Roman" w:eastAsia="Calibri" w:hAnsi="Times New Roman" w:cs="Times New Roman"/>
      <w:sz w:val="24"/>
      <w:szCs w:val="24"/>
      <w:lang w:val="en-US"/>
    </w:rPr>
  </w:style>
  <w:style w:type="character" w:styleId="Strong">
    <w:name w:val="Strong"/>
    <w:uiPriority w:val="22"/>
    <w:qFormat/>
    <w:rsid w:val="0054750C"/>
    <w:rPr>
      <w:b/>
      <w:bCs/>
    </w:rPr>
  </w:style>
  <w:style w:type="character" w:styleId="Emphasis">
    <w:name w:val="Emphasis"/>
    <w:uiPriority w:val="20"/>
    <w:qFormat/>
    <w:rsid w:val="0054750C"/>
    <w:rPr>
      <w:i/>
      <w:iCs/>
    </w:rPr>
  </w:style>
  <w:style w:type="paragraph" w:customStyle="1" w:styleId="p3">
    <w:name w:val="p3"/>
    <w:basedOn w:val="Normal"/>
    <w:rsid w:val="0054750C"/>
    <w:pPr>
      <w:spacing w:after="0" w:line="152" w:lineRule="atLeast"/>
    </w:pPr>
    <w:rPr>
      <w:rFonts w:ascii="Helvetica" w:eastAsia="Calibri" w:hAnsi="Helvetica" w:cs="Times New Roman"/>
      <w:sz w:val="17"/>
      <w:szCs w:val="17"/>
      <w:lang w:val="en-US"/>
    </w:rPr>
  </w:style>
  <w:style w:type="paragraph" w:customStyle="1" w:styleId="p4">
    <w:name w:val="p4"/>
    <w:basedOn w:val="Normal"/>
    <w:rsid w:val="0054750C"/>
    <w:pPr>
      <w:spacing w:after="0" w:line="212" w:lineRule="atLeast"/>
      <w:ind w:left="180"/>
    </w:pPr>
    <w:rPr>
      <w:rFonts w:ascii="Helvetica" w:eastAsia="Calibri" w:hAnsi="Helvetica" w:cs="Times New Roman"/>
      <w:sz w:val="17"/>
      <w:szCs w:val="17"/>
      <w:lang w:val="en-US"/>
    </w:rPr>
  </w:style>
  <w:style w:type="paragraph" w:customStyle="1" w:styleId="p5">
    <w:name w:val="p5"/>
    <w:basedOn w:val="Normal"/>
    <w:rsid w:val="0054750C"/>
    <w:pPr>
      <w:spacing w:before="75" w:after="0" w:line="152" w:lineRule="atLeast"/>
      <w:ind w:left="180"/>
    </w:pPr>
    <w:rPr>
      <w:rFonts w:ascii="Helvetica" w:eastAsia="Calibri" w:hAnsi="Helvetica" w:cs="Times New Roman"/>
      <w:sz w:val="14"/>
      <w:szCs w:val="14"/>
      <w:lang w:val="en-US"/>
    </w:rPr>
  </w:style>
  <w:style w:type="paragraph" w:customStyle="1" w:styleId="p6">
    <w:name w:val="p6"/>
    <w:basedOn w:val="Normal"/>
    <w:rsid w:val="0054750C"/>
    <w:pPr>
      <w:spacing w:after="0" w:line="152" w:lineRule="atLeast"/>
      <w:ind w:left="180"/>
    </w:pPr>
    <w:rPr>
      <w:rFonts w:ascii="Helvetica" w:eastAsia="Calibri" w:hAnsi="Helvetica" w:cs="Times New Roman"/>
      <w:sz w:val="14"/>
      <w:szCs w:val="14"/>
      <w:lang w:val="en-US"/>
    </w:rPr>
  </w:style>
  <w:style w:type="paragraph" w:customStyle="1" w:styleId="p7">
    <w:name w:val="p7"/>
    <w:basedOn w:val="Normal"/>
    <w:rsid w:val="0054750C"/>
    <w:pPr>
      <w:spacing w:after="0" w:line="137" w:lineRule="atLeast"/>
      <w:ind w:left="180"/>
    </w:pPr>
    <w:rPr>
      <w:rFonts w:ascii="Helvetica" w:eastAsia="Calibri" w:hAnsi="Helvetica" w:cs="Times New Roman"/>
      <w:sz w:val="14"/>
      <w:szCs w:val="14"/>
      <w:lang w:val="en-US"/>
    </w:rPr>
  </w:style>
  <w:style w:type="character" w:customStyle="1" w:styleId="apple-converted-space">
    <w:name w:val="apple-converted-space"/>
    <w:rsid w:val="0054750C"/>
  </w:style>
  <w:style w:type="table" w:customStyle="1" w:styleId="TableGrid1">
    <w:name w:val="Table Grid1"/>
    <w:basedOn w:val="TableNormal"/>
    <w:next w:val="TableGrid"/>
    <w:uiPriority w:val="59"/>
    <w:rsid w:val="0054750C"/>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4750C"/>
  </w:style>
  <w:style w:type="table" w:customStyle="1" w:styleId="LightShading-Accent51">
    <w:name w:val="Light Shading - Accent 51"/>
    <w:basedOn w:val="TableNormal"/>
    <w:next w:val="LightShading-Accent5"/>
    <w:uiPriority w:val="60"/>
    <w:rsid w:val="0054750C"/>
    <w:rPr>
      <w:rFonts w:ascii="Calibri" w:eastAsia="Calibri" w:hAnsi="Calibri"/>
      <w:color w:val="2E74B5"/>
      <w:sz w:val="22"/>
      <w:szCs w:val="22"/>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
    <w:name w:val="Light Shading - Accent 11"/>
    <w:basedOn w:val="TableNormal"/>
    <w:next w:val="LightShading-Accent1"/>
    <w:uiPriority w:val="60"/>
    <w:rsid w:val="0054750C"/>
    <w:rPr>
      <w:rFonts w:ascii="Calibri" w:eastAsia="Calibri" w:hAnsi="Calibri"/>
      <w:color w:val="2F5496"/>
      <w:sz w:val="22"/>
      <w:szCs w:val="22"/>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Revision">
    <w:name w:val="Revision"/>
    <w:hidden/>
    <w:uiPriority w:val="99"/>
    <w:semiHidden/>
    <w:rsid w:val="0054750C"/>
    <w:rPr>
      <w:rFonts w:ascii="Calibri" w:eastAsia="Calibri" w:hAnsi="Calibri"/>
      <w:sz w:val="22"/>
      <w:szCs w:val="22"/>
      <w:lang w:val="en-GB"/>
    </w:rPr>
  </w:style>
  <w:style w:type="table" w:styleId="LightShading-Accent5">
    <w:name w:val="Light Shading Accent 5"/>
    <w:basedOn w:val="TableNormal"/>
    <w:uiPriority w:val="60"/>
    <w:rsid w:val="0054750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54750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
    <w:name w:val="Unresolved Mention"/>
    <w:basedOn w:val="DefaultParagraphFont"/>
    <w:uiPriority w:val="99"/>
    <w:semiHidden/>
    <w:unhideWhenUsed/>
    <w:rsid w:val="00D97D2E"/>
    <w:rPr>
      <w:color w:val="808080"/>
      <w:shd w:val="clear" w:color="auto" w:fill="E6E6E6"/>
    </w:rPr>
  </w:style>
  <w:style w:type="paragraph" w:customStyle="1" w:styleId="Heading10">
    <w:name w:val="Heading1"/>
    <w:basedOn w:val="Heading1"/>
    <w:next w:val="NormalIndent"/>
    <w:link w:val="Heading1Char0"/>
    <w:qFormat/>
    <w:rsid w:val="00125848"/>
    <w:pPr>
      <w:autoSpaceDE w:val="0"/>
      <w:autoSpaceDN w:val="0"/>
      <w:adjustRightInd w:val="0"/>
      <w:spacing w:after="120"/>
      <w:jc w:val="left"/>
    </w:pPr>
    <w:rPr>
      <w:rFonts w:eastAsiaTheme="majorEastAsia"/>
      <w:bCs/>
      <w:color w:val="0070C0"/>
      <w:sz w:val="36"/>
      <w:lang w:val="en-US"/>
    </w:rPr>
  </w:style>
  <w:style w:type="paragraph" w:styleId="NormalIndent">
    <w:name w:val="Normal Indent"/>
    <w:basedOn w:val="Normal"/>
    <w:uiPriority w:val="99"/>
    <w:semiHidden/>
    <w:unhideWhenUsed/>
    <w:rsid w:val="00125848"/>
    <w:pPr>
      <w:ind w:left="567"/>
    </w:pPr>
  </w:style>
  <w:style w:type="character" w:customStyle="1" w:styleId="Heading1Char0">
    <w:name w:val="Heading1 Char"/>
    <w:basedOn w:val="Heading1Char"/>
    <w:link w:val="Heading10"/>
    <w:rsid w:val="00125848"/>
    <w:rPr>
      <w:rFonts w:ascii="Arial" w:eastAsiaTheme="majorEastAsia" w:hAnsi="Arial" w:cs="Arial"/>
      <w:b/>
      <w:bCs/>
      <w:color w:val="0070C0"/>
      <w:sz w:val="36"/>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ventive_step_and_non-obviousness" TargetMode="External"/><Relationship Id="rId18" Type="http://schemas.openxmlformats.org/officeDocument/2006/relationships/hyperlink" Target="https://en.wikipedia.org/wiki/Property_right" TargetMode="External"/><Relationship Id="rId26" Type="http://schemas.openxmlformats.org/officeDocument/2006/relationships/hyperlink" Target="https://en.wikipedia.org/wiki/Word_processor" TargetMode="External"/><Relationship Id="rId39" Type="http://schemas.openxmlformats.org/officeDocument/2006/relationships/hyperlink" Target="https://en.wikipedia.org/wiki/Broadcast" TargetMode="External"/><Relationship Id="rId21" Type="http://schemas.openxmlformats.org/officeDocument/2006/relationships/hyperlink" Target="https://en.wikipedia.org/wiki/Integrated_circuit" TargetMode="External"/><Relationship Id="rId34" Type="http://schemas.openxmlformats.org/officeDocument/2006/relationships/hyperlink" Target="https://en.wikipedia.org/wiki/Collective_noun" TargetMode="External"/><Relationship Id="rId42" Type="http://schemas.openxmlformats.org/officeDocument/2006/relationships/hyperlink" Target="http://irri.org/"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Industrial_applicability" TargetMode="External"/><Relationship Id="rId29" Type="http://schemas.openxmlformats.org/officeDocument/2006/relationships/hyperlink" Target="https://en.wikipedia.org/wiki/Web_browser" TargetMode="External"/><Relationship Id="rId11" Type="http://schemas.openxmlformats.org/officeDocument/2006/relationships/hyperlink" Target="https://en.wikipedia.org/wiki/Inventive_step_and_non-obviousness" TargetMode="External"/><Relationship Id="rId24" Type="http://schemas.openxmlformats.org/officeDocument/2006/relationships/hyperlink" Target="https://en.wikipedia.org/wiki/Exclusive_right" TargetMode="External"/><Relationship Id="rId32" Type="http://schemas.openxmlformats.org/officeDocument/2006/relationships/hyperlink" Target="https://en.wikipedia.org/wiki/Console_game" TargetMode="External"/><Relationship Id="rId37" Type="http://schemas.openxmlformats.org/officeDocument/2006/relationships/hyperlink" Target="https://en.wikipedia.org/wiki/Commerce" TargetMode="External"/><Relationship Id="rId40" Type="http://schemas.openxmlformats.org/officeDocument/2006/relationships/hyperlink" Target="https://en.wikipedia.org/wiki/Feedback"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Plant_variety_(law)" TargetMode="External"/><Relationship Id="rId28" Type="http://schemas.openxmlformats.org/officeDocument/2006/relationships/hyperlink" Target="https://en.wikipedia.org/wiki/Accounting_software" TargetMode="External"/><Relationship Id="rId36" Type="http://schemas.openxmlformats.org/officeDocument/2006/relationships/hyperlink" Target="https://en.wikipedia.org/wiki/Scientific_method" TargetMode="External"/><Relationship Id="rId49" Type="http://schemas.openxmlformats.org/officeDocument/2006/relationships/theme" Target="theme/theme1.xml"/><Relationship Id="rId10" Type="http://schemas.openxmlformats.org/officeDocument/2006/relationships/hyperlink" Target="https://en.wikipedia.org/wiki/Novelty_(patent)"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Flight_simulator" TargetMode="External"/><Relationship Id="rId44" Type="http://schemas.openxmlformats.org/officeDocument/2006/relationships/hyperlink" Target="https://www.helmholtz-berlin.de/media/media/projekte/hemf/hemf.jpg" TargetMode="External"/><Relationship Id="rId4" Type="http://schemas.openxmlformats.org/officeDocument/2006/relationships/settings" Target="settings.xml"/><Relationship Id="rId9" Type="http://schemas.openxmlformats.org/officeDocument/2006/relationships/hyperlink" Target="https://en.wikipedia.org/wiki/Patentable_subject_matter" TargetMode="External"/><Relationship Id="rId14" Type="http://schemas.openxmlformats.org/officeDocument/2006/relationships/hyperlink" Target="https://en.wikipedia.org/wiki/European_patent_law" TargetMode="External"/><Relationship Id="rId22" Type="http://schemas.openxmlformats.org/officeDocument/2006/relationships/hyperlink" Target="https://en.wikipedia.org/wiki/Plant_breeding" TargetMode="External"/><Relationship Id="rId27" Type="http://schemas.openxmlformats.org/officeDocument/2006/relationships/hyperlink" Target="https://en.wikipedia.org/wiki/Spreadsheet" TargetMode="External"/><Relationship Id="rId30" Type="http://schemas.openxmlformats.org/officeDocument/2006/relationships/hyperlink" Target="https://en.wikipedia.org/wiki/Media_player_(software)" TargetMode="External"/><Relationship Id="rId35" Type="http://schemas.openxmlformats.org/officeDocument/2006/relationships/hyperlink" Target="https://en.wikipedia.org/wiki/System_software" TargetMode="External"/><Relationship Id="rId43" Type="http://schemas.openxmlformats.org/officeDocument/2006/relationships/hyperlink" Target="http://www.irri.org" TargetMode="External"/><Relationship Id="rId48" Type="http://schemas.openxmlformats.org/officeDocument/2006/relationships/fontTable" Target="fontTable.xml"/><Relationship Id="rId8" Type="http://schemas.openxmlformats.org/officeDocument/2006/relationships/hyperlink" Target="https://en.wikipedia.org/wiki/Intellectual_property" TargetMode="External"/><Relationship Id="rId3" Type="http://schemas.openxmlformats.org/officeDocument/2006/relationships/styles" Target="styles.xml"/><Relationship Id="rId12" Type="http://schemas.openxmlformats.org/officeDocument/2006/relationships/hyperlink" Target="https://en.wikipedia.org/wiki/United_States_patent_law" TargetMode="External"/><Relationship Id="rId17" Type="http://schemas.openxmlformats.org/officeDocument/2006/relationships/hyperlink" Target="https://en.wikipedia.org/wiki/Intellectual_property" TargetMode="External"/><Relationship Id="rId25" Type="http://schemas.openxmlformats.org/officeDocument/2006/relationships/hyperlink" Target="https://en.wikipedia.org/wiki/Computer_program" TargetMode="External"/><Relationship Id="rId33" Type="http://schemas.openxmlformats.org/officeDocument/2006/relationships/hyperlink" Target="https://en.wikipedia.org/wiki/Photo_editor" TargetMode="External"/><Relationship Id="rId38" Type="http://schemas.openxmlformats.org/officeDocument/2006/relationships/hyperlink" Target="https://en.wikipedia.org/wiki/Customer" TargetMode="External"/><Relationship Id="rId46" Type="http://schemas.openxmlformats.org/officeDocument/2006/relationships/header" Target="header1.xml"/><Relationship Id="rId20" Type="http://schemas.openxmlformats.org/officeDocument/2006/relationships/hyperlink" Target="https://en.wikipedia.org/wiki/Latin"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astp-proton.eu" TargetMode="External"/><Relationship Id="rId1" Type="http://schemas.openxmlformats.org/officeDocument/2006/relationships/hyperlink" Target="http://www.wipo.int/policy/en/university_ip_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CEA5-6137-4EA2-AA36-79008D91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14852</Words>
  <Characters>84663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99317</CharactersWithSpaces>
  <SharedDoc>false</SharedDoc>
  <HLinks>
    <vt:vector size="708" baseType="variant">
      <vt:variant>
        <vt:i4>1441849</vt:i4>
      </vt:variant>
      <vt:variant>
        <vt:i4>545</vt:i4>
      </vt:variant>
      <vt:variant>
        <vt:i4>0</vt:i4>
      </vt:variant>
      <vt:variant>
        <vt:i4>5</vt:i4>
      </vt:variant>
      <vt:variant>
        <vt:lpwstr/>
      </vt:variant>
      <vt:variant>
        <vt:lpwstr>_Toc508119593</vt:lpwstr>
      </vt:variant>
      <vt:variant>
        <vt:i4>1441849</vt:i4>
      </vt:variant>
      <vt:variant>
        <vt:i4>539</vt:i4>
      </vt:variant>
      <vt:variant>
        <vt:i4>0</vt:i4>
      </vt:variant>
      <vt:variant>
        <vt:i4>5</vt:i4>
      </vt:variant>
      <vt:variant>
        <vt:lpwstr/>
      </vt:variant>
      <vt:variant>
        <vt:lpwstr>_Toc508119592</vt:lpwstr>
      </vt:variant>
      <vt:variant>
        <vt:i4>1441849</vt:i4>
      </vt:variant>
      <vt:variant>
        <vt:i4>533</vt:i4>
      </vt:variant>
      <vt:variant>
        <vt:i4>0</vt:i4>
      </vt:variant>
      <vt:variant>
        <vt:i4>5</vt:i4>
      </vt:variant>
      <vt:variant>
        <vt:lpwstr/>
      </vt:variant>
      <vt:variant>
        <vt:lpwstr>_Toc508119591</vt:lpwstr>
      </vt:variant>
      <vt:variant>
        <vt:i4>1441849</vt:i4>
      </vt:variant>
      <vt:variant>
        <vt:i4>527</vt:i4>
      </vt:variant>
      <vt:variant>
        <vt:i4>0</vt:i4>
      </vt:variant>
      <vt:variant>
        <vt:i4>5</vt:i4>
      </vt:variant>
      <vt:variant>
        <vt:lpwstr/>
      </vt:variant>
      <vt:variant>
        <vt:lpwstr>_Toc508119590</vt:lpwstr>
      </vt:variant>
      <vt:variant>
        <vt:i4>1507385</vt:i4>
      </vt:variant>
      <vt:variant>
        <vt:i4>521</vt:i4>
      </vt:variant>
      <vt:variant>
        <vt:i4>0</vt:i4>
      </vt:variant>
      <vt:variant>
        <vt:i4>5</vt:i4>
      </vt:variant>
      <vt:variant>
        <vt:lpwstr/>
      </vt:variant>
      <vt:variant>
        <vt:lpwstr>_Toc508119589</vt:lpwstr>
      </vt:variant>
      <vt:variant>
        <vt:i4>1507385</vt:i4>
      </vt:variant>
      <vt:variant>
        <vt:i4>515</vt:i4>
      </vt:variant>
      <vt:variant>
        <vt:i4>0</vt:i4>
      </vt:variant>
      <vt:variant>
        <vt:i4>5</vt:i4>
      </vt:variant>
      <vt:variant>
        <vt:lpwstr/>
      </vt:variant>
      <vt:variant>
        <vt:lpwstr>_Toc508119588</vt:lpwstr>
      </vt:variant>
      <vt:variant>
        <vt:i4>1179711</vt:i4>
      </vt:variant>
      <vt:variant>
        <vt:i4>503</vt:i4>
      </vt:variant>
      <vt:variant>
        <vt:i4>0</vt:i4>
      </vt:variant>
      <vt:variant>
        <vt:i4>5</vt:i4>
      </vt:variant>
      <vt:variant>
        <vt:lpwstr/>
      </vt:variant>
      <vt:variant>
        <vt:lpwstr>_Toc508704268</vt:lpwstr>
      </vt:variant>
      <vt:variant>
        <vt:i4>1179711</vt:i4>
      </vt:variant>
      <vt:variant>
        <vt:i4>497</vt:i4>
      </vt:variant>
      <vt:variant>
        <vt:i4>0</vt:i4>
      </vt:variant>
      <vt:variant>
        <vt:i4>5</vt:i4>
      </vt:variant>
      <vt:variant>
        <vt:lpwstr/>
      </vt:variant>
      <vt:variant>
        <vt:lpwstr>_Toc508704267</vt:lpwstr>
      </vt:variant>
      <vt:variant>
        <vt:i4>1179711</vt:i4>
      </vt:variant>
      <vt:variant>
        <vt:i4>491</vt:i4>
      </vt:variant>
      <vt:variant>
        <vt:i4>0</vt:i4>
      </vt:variant>
      <vt:variant>
        <vt:i4>5</vt:i4>
      </vt:variant>
      <vt:variant>
        <vt:lpwstr/>
      </vt:variant>
      <vt:variant>
        <vt:lpwstr>_Toc508704266</vt:lpwstr>
      </vt:variant>
      <vt:variant>
        <vt:i4>1179711</vt:i4>
      </vt:variant>
      <vt:variant>
        <vt:i4>485</vt:i4>
      </vt:variant>
      <vt:variant>
        <vt:i4>0</vt:i4>
      </vt:variant>
      <vt:variant>
        <vt:i4>5</vt:i4>
      </vt:variant>
      <vt:variant>
        <vt:lpwstr/>
      </vt:variant>
      <vt:variant>
        <vt:lpwstr>_Toc508704265</vt:lpwstr>
      </vt:variant>
      <vt:variant>
        <vt:i4>1179711</vt:i4>
      </vt:variant>
      <vt:variant>
        <vt:i4>479</vt:i4>
      </vt:variant>
      <vt:variant>
        <vt:i4>0</vt:i4>
      </vt:variant>
      <vt:variant>
        <vt:i4>5</vt:i4>
      </vt:variant>
      <vt:variant>
        <vt:lpwstr/>
      </vt:variant>
      <vt:variant>
        <vt:lpwstr>_Toc508704264</vt:lpwstr>
      </vt:variant>
      <vt:variant>
        <vt:i4>1179711</vt:i4>
      </vt:variant>
      <vt:variant>
        <vt:i4>473</vt:i4>
      </vt:variant>
      <vt:variant>
        <vt:i4>0</vt:i4>
      </vt:variant>
      <vt:variant>
        <vt:i4>5</vt:i4>
      </vt:variant>
      <vt:variant>
        <vt:lpwstr/>
      </vt:variant>
      <vt:variant>
        <vt:lpwstr>_Toc508704263</vt:lpwstr>
      </vt:variant>
      <vt:variant>
        <vt:i4>1179711</vt:i4>
      </vt:variant>
      <vt:variant>
        <vt:i4>467</vt:i4>
      </vt:variant>
      <vt:variant>
        <vt:i4>0</vt:i4>
      </vt:variant>
      <vt:variant>
        <vt:i4>5</vt:i4>
      </vt:variant>
      <vt:variant>
        <vt:lpwstr/>
      </vt:variant>
      <vt:variant>
        <vt:lpwstr>_Toc508704262</vt:lpwstr>
      </vt:variant>
      <vt:variant>
        <vt:i4>1179711</vt:i4>
      </vt:variant>
      <vt:variant>
        <vt:i4>461</vt:i4>
      </vt:variant>
      <vt:variant>
        <vt:i4>0</vt:i4>
      </vt:variant>
      <vt:variant>
        <vt:i4>5</vt:i4>
      </vt:variant>
      <vt:variant>
        <vt:lpwstr/>
      </vt:variant>
      <vt:variant>
        <vt:lpwstr>_Toc508704261</vt:lpwstr>
      </vt:variant>
      <vt:variant>
        <vt:i4>1179711</vt:i4>
      </vt:variant>
      <vt:variant>
        <vt:i4>455</vt:i4>
      </vt:variant>
      <vt:variant>
        <vt:i4>0</vt:i4>
      </vt:variant>
      <vt:variant>
        <vt:i4>5</vt:i4>
      </vt:variant>
      <vt:variant>
        <vt:lpwstr/>
      </vt:variant>
      <vt:variant>
        <vt:lpwstr>_Toc508704260</vt:lpwstr>
      </vt:variant>
      <vt:variant>
        <vt:i4>1114175</vt:i4>
      </vt:variant>
      <vt:variant>
        <vt:i4>449</vt:i4>
      </vt:variant>
      <vt:variant>
        <vt:i4>0</vt:i4>
      </vt:variant>
      <vt:variant>
        <vt:i4>5</vt:i4>
      </vt:variant>
      <vt:variant>
        <vt:lpwstr/>
      </vt:variant>
      <vt:variant>
        <vt:lpwstr>_Toc508704259</vt:lpwstr>
      </vt:variant>
      <vt:variant>
        <vt:i4>1114175</vt:i4>
      </vt:variant>
      <vt:variant>
        <vt:i4>443</vt:i4>
      </vt:variant>
      <vt:variant>
        <vt:i4>0</vt:i4>
      </vt:variant>
      <vt:variant>
        <vt:i4>5</vt:i4>
      </vt:variant>
      <vt:variant>
        <vt:lpwstr/>
      </vt:variant>
      <vt:variant>
        <vt:lpwstr>_Toc508704258</vt:lpwstr>
      </vt:variant>
      <vt:variant>
        <vt:i4>1114175</vt:i4>
      </vt:variant>
      <vt:variant>
        <vt:i4>437</vt:i4>
      </vt:variant>
      <vt:variant>
        <vt:i4>0</vt:i4>
      </vt:variant>
      <vt:variant>
        <vt:i4>5</vt:i4>
      </vt:variant>
      <vt:variant>
        <vt:lpwstr/>
      </vt:variant>
      <vt:variant>
        <vt:lpwstr>_Toc508704257</vt:lpwstr>
      </vt:variant>
      <vt:variant>
        <vt:i4>1114175</vt:i4>
      </vt:variant>
      <vt:variant>
        <vt:i4>431</vt:i4>
      </vt:variant>
      <vt:variant>
        <vt:i4>0</vt:i4>
      </vt:variant>
      <vt:variant>
        <vt:i4>5</vt:i4>
      </vt:variant>
      <vt:variant>
        <vt:lpwstr/>
      </vt:variant>
      <vt:variant>
        <vt:lpwstr>_Toc508704256</vt:lpwstr>
      </vt:variant>
      <vt:variant>
        <vt:i4>1114175</vt:i4>
      </vt:variant>
      <vt:variant>
        <vt:i4>425</vt:i4>
      </vt:variant>
      <vt:variant>
        <vt:i4>0</vt:i4>
      </vt:variant>
      <vt:variant>
        <vt:i4>5</vt:i4>
      </vt:variant>
      <vt:variant>
        <vt:lpwstr/>
      </vt:variant>
      <vt:variant>
        <vt:lpwstr>_Toc508704255</vt:lpwstr>
      </vt:variant>
      <vt:variant>
        <vt:i4>1114175</vt:i4>
      </vt:variant>
      <vt:variant>
        <vt:i4>419</vt:i4>
      </vt:variant>
      <vt:variant>
        <vt:i4>0</vt:i4>
      </vt:variant>
      <vt:variant>
        <vt:i4>5</vt:i4>
      </vt:variant>
      <vt:variant>
        <vt:lpwstr/>
      </vt:variant>
      <vt:variant>
        <vt:lpwstr>_Toc508704254</vt:lpwstr>
      </vt:variant>
      <vt:variant>
        <vt:i4>1114175</vt:i4>
      </vt:variant>
      <vt:variant>
        <vt:i4>413</vt:i4>
      </vt:variant>
      <vt:variant>
        <vt:i4>0</vt:i4>
      </vt:variant>
      <vt:variant>
        <vt:i4>5</vt:i4>
      </vt:variant>
      <vt:variant>
        <vt:lpwstr/>
      </vt:variant>
      <vt:variant>
        <vt:lpwstr>_Toc508704253</vt:lpwstr>
      </vt:variant>
      <vt:variant>
        <vt:i4>1114175</vt:i4>
      </vt:variant>
      <vt:variant>
        <vt:i4>407</vt:i4>
      </vt:variant>
      <vt:variant>
        <vt:i4>0</vt:i4>
      </vt:variant>
      <vt:variant>
        <vt:i4>5</vt:i4>
      </vt:variant>
      <vt:variant>
        <vt:lpwstr/>
      </vt:variant>
      <vt:variant>
        <vt:lpwstr>_Toc508704252</vt:lpwstr>
      </vt:variant>
      <vt:variant>
        <vt:i4>6815857</vt:i4>
      </vt:variant>
      <vt:variant>
        <vt:i4>397</vt:i4>
      </vt:variant>
      <vt:variant>
        <vt:i4>0</vt:i4>
      </vt:variant>
      <vt:variant>
        <vt:i4>5</vt:i4>
      </vt:variant>
      <vt:variant>
        <vt:lpwstr>https://www.helmholtz-berlin.de/media/media/projekte/hemf/hemf.jpg</vt:lpwstr>
      </vt:variant>
      <vt:variant>
        <vt:lpwstr/>
      </vt:variant>
      <vt:variant>
        <vt:i4>6815857</vt:i4>
      </vt:variant>
      <vt:variant>
        <vt:i4>395</vt:i4>
      </vt:variant>
      <vt:variant>
        <vt:i4>0</vt:i4>
      </vt:variant>
      <vt:variant>
        <vt:i4>5</vt:i4>
      </vt:variant>
      <vt:variant>
        <vt:lpwstr>https://www.helmholtz-berlin.de/media/media/projekte/hemf/hemf.jpg</vt:lpwstr>
      </vt:variant>
      <vt:variant>
        <vt:lpwstr/>
      </vt:variant>
      <vt:variant>
        <vt:i4>6815857</vt:i4>
      </vt:variant>
      <vt:variant>
        <vt:i4>393</vt:i4>
      </vt:variant>
      <vt:variant>
        <vt:i4>0</vt:i4>
      </vt:variant>
      <vt:variant>
        <vt:i4>5</vt:i4>
      </vt:variant>
      <vt:variant>
        <vt:lpwstr>https://www.helmholtz-berlin.de/media/media/projekte/hemf/hemf.jpg</vt:lpwstr>
      </vt:variant>
      <vt:variant>
        <vt:lpwstr/>
      </vt:variant>
      <vt:variant>
        <vt:i4>2490486</vt:i4>
      </vt:variant>
      <vt:variant>
        <vt:i4>390</vt:i4>
      </vt:variant>
      <vt:variant>
        <vt:i4>0</vt:i4>
      </vt:variant>
      <vt:variant>
        <vt:i4>5</vt:i4>
      </vt:variant>
      <vt:variant>
        <vt:lpwstr>https://en.wikipedia.org/wiki/Feedback</vt:lpwstr>
      </vt:variant>
      <vt:variant>
        <vt:lpwstr/>
      </vt:variant>
      <vt:variant>
        <vt:i4>3014780</vt:i4>
      </vt:variant>
      <vt:variant>
        <vt:i4>387</vt:i4>
      </vt:variant>
      <vt:variant>
        <vt:i4>0</vt:i4>
      </vt:variant>
      <vt:variant>
        <vt:i4>5</vt:i4>
      </vt:variant>
      <vt:variant>
        <vt:lpwstr>https://en.wikipedia.org/wiki/Broadcast</vt:lpwstr>
      </vt:variant>
      <vt:variant>
        <vt:lpwstr/>
      </vt:variant>
      <vt:variant>
        <vt:i4>3342446</vt:i4>
      </vt:variant>
      <vt:variant>
        <vt:i4>384</vt:i4>
      </vt:variant>
      <vt:variant>
        <vt:i4>0</vt:i4>
      </vt:variant>
      <vt:variant>
        <vt:i4>5</vt:i4>
      </vt:variant>
      <vt:variant>
        <vt:lpwstr>https://en.wikipedia.org/wiki/Customer</vt:lpwstr>
      </vt:variant>
      <vt:variant>
        <vt:lpwstr/>
      </vt:variant>
      <vt:variant>
        <vt:i4>3670140</vt:i4>
      </vt:variant>
      <vt:variant>
        <vt:i4>381</vt:i4>
      </vt:variant>
      <vt:variant>
        <vt:i4>0</vt:i4>
      </vt:variant>
      <vt:variant>
        <vt:i4>5</vt:i4>
      </vt:variant>
      <vt:variant>
        <vt:lpwstr>https://en.wikipedia.org/wiki/Commerce</vt:lpwstr>
      </vt:variant>
      <vt:variant>
        <vt:lpwstr/>
      </vt:variant>
      <vt:variant>
        <vt:i4>2883666</vt:i4>
      </vt:variant>
      <vt:variant>
        <vt:i4>378</vt:i4>
      </vt:variant>
      <vt:variant>
        <vt:i4>0</vt:i4>
      </vt:variant>
      <vt:variant>
        <vt:i4>5</vt:i4>
      </vt:variant>
      <vt:variant>
        <vt:lpwstr>https://en.wikipedia.org/wiki/Scientific_method</vt:lpwstr>
      </vt:variant>
      <vt:variant>
        <vt:lpwstr/>
      </vt:variant>
      <vt:variant>
        <vt:i4>6094900</vt:i4>
      </vt:variant>
      <vt:variant>
        <vt:i4>375</vt:i4>
      </vt:variant>
      <vt:variant>
        <vt:i4>0</vt:i4>
      </vt:variant>
      <vt:variant>
        <vt:i4>5</vt:i4>
      </vt:variant>
      <vt:variant>
        <vt:lpwstr>https://en.wikipedia.org/wiki/System_software</vt:lpwstr>
      </vt:variant>
      <vt:variant>
        <vt:lpwstr/>
      </vt:variant>
      <vt:variant>
        <vt:i4>5898284</vt:i4>
      </vt:variant>
      <vt:variant>
        <vt:i4>372</vt:i4>
      </vt:variant>
      <vt:variant>
        <vt:i4>0</vt:i4>
      </vt:variant>
      <vt:variant>
        <vt:i4>5</vt:i4>
      </vt:variant>
      <vt:variant>
        <vt:lpwstr>https://en.wikipedia.org/wiki/Collective_noun</vt:lpwstr>
      </vt:variant>
      <vt:variant>
        <vt:lpwstr/>
      </vt:variant>
      <vt:variant>
        <vt:i4>786535</vt:i4>
      </vt:variant>
      <vt:variant>
        <vt:i4>369</vt:i4>
      </vt:variant>
      <vt:variant>
        <vt:i4>0</vt:i4>
      </vt:variant>
      <vt:variant>
        <vt:i4>5</vt:i4>
      </vt:variant>
      <vt:variant>
        <vt:lpwstr>https://en.wikipedia.org/wiki/Photo_editor</vt:lpwstr>
      </vt:variant>
      <vt:variant>
        <vt:lpwstr/>
      </vt:variant>
      <vt:variant>
        <vt:i4>393337</vt:i4>
      </vt:variant>
      <vt:variant>
        <vt:i4>366</vt:i4>
      </vt:variant>
      <vt:variant>
        <vt:i4>0</vt:i4>
      </vt:variant>
      <vt:variant>
        <vt:i4>5</vt:i4>
      </vt:variant>
      <vt:variant>
        <vt:lpwstr>https://en.wikipedia.org/wiki/Console_game</vt:lpwstr>
      </vt:variant>
      <vt:variant>
        <vt:lpwstr/>
      </vt:variant>
      <vt:variant>
        <vt:i4>2490462</vt:i4>
      </vt:variant>
      <vt:variant>
        <vt:i4>363</vt:i4>
      </vt:variant>
      <vt:variant>
        <vt:i4>0</vt:i4>
      </vt:variant>
      <vt:variant>
        <vt:i4>5</vt:i4>
      </vt:variant>
      <vt:variant>
        <vt:lpwstr>https://en.wikipedia.org/wiki/Flight_simulator</vt:lpwstr>
      </vt:variant>
      <vt:variant>
        <vt:lpwstr/>
      </vt:variant>
      <vt:variant>
        <vt:i4>3014695</vt:i4>
      </vt:variant>
      <vt:variant>
        <vt:i4>360</vt:i4>
      </vt:variant>
      <vt:variant>
        <vt:i4>0</vt:i4>
      </vt:variant>
      <vt:variant>
        <vt:i4>5</vt:i4>
      </vt:variant>
      <vt:variant>
        <vt:lpwstr>https://en.wikipedia.org/wiki/Media_player_(software)</vt:lpwstr>
      </vt:variant>
      <vt:variant>
        <vt:lpwstr/>
      </vt:variant>
      <vt:variant>
        <vt:i4>7798815</vt:i4>
      </vt:variant>
      <vt:variant>
        <vt:i4>357</vt:i4>
      </vt:variant>
      <vt:variant>
        <vt:i4>0</vt:i4>
      </vt:variant>
      <vt:variant>
        <vt:i4>5</vt:i4>
      </vt:variant>
      <vt:variant>
        <vt:lpwstr>https://en.wikipedia.org/wiki/Web_browser</vt:lpwstr>
      </vt:variant>
      <vt:variant>
        <vt:lpwstr/>
      </vt:variant>
      <vt:variant>
        <vt:i4>5308476</vt:i4>
      </vt:variant>
      <vt:variant>
        <vt:i4>354</vt:i4>
      </vt:variant>
      <vt:variant>
        <vt:i4>0</vt:i4>
      </vt:variant>
      <vt:variant>
        <vt:i4>5</vt:i4>
      </vt:variant>
      <vt:variant>
        <vt:lpwstr>https://en.wikipedia.org/wiki/Accounting_software</vt:lpwstr>
      </vt:variant>
      <vt:variant>
        <vt:lpwstr/>
      </vt:variant>
      <vt:variant>
        <vt:i4>5308418</vt:i4>
      </vt:variant>
      <vt:variant>
        <vt:i4>351</vt:i4>
      </vt:variant>
      <vt:variant>
        <vt:i4>0</vt:i4>
      </vt:variant>
      <vt:variant>
        <vt:i4>5</vt:i4>
      </vt:variant>
      <vt:variant>
        <vt:lpwstr>https://en.wikipedia.org/wiki/Spreadsheet</vt:lpwstr>
      </vt:variant>
      <vt:variant>
        <vt:lpwstr/>
      </vt:variant>
      <vt:variant>
        <vt:i4>6094883</vt:i4>
      </vt:variant>
      <vt:variant>
        <vt:i4>348</vt:i4>
      </vt:variant>
      <vt:variant>
        <vt:i4>0</vt:i4>
      </vt:variant>
      <vt:variant>
        <vt:i4>5</vt:i4>
      </vt:variant>
      <vt:variant>
        <vt:lpwstr>https://en.wikipedia.org/wiki/Word_processor</vt:lpwstr>
      </vt:variant>
      <vt:variant>
        <vt:lpwstr/>
      </vt:variant>
      <vt:variant>
        <vt:i4>3407937</vt:i4>
      </vt:variant>
      <vt:variant>
        <vt:i4>345</vt:i4>
      </vt:variant>
      <vt:variant>
        <vt:i4>0</vt:i4>
      </vt:variant>
      <vt:variant>
        <vt:i4>5</vt:i4>
      </vt:variant>
      <vt:variant>
        <vt:lpwstr>https://en.wikipedia.org/wiki/Computer_program</vt:lpwstr>
      </vt:variant>
      <vt:variant>
        <vt:lpwstr/>
      </vt:variant>
      <vt:variant>
        <vt:i4>6422558</vt:i4>
      </vt:variant>
      <vt:variant>
        <vt:i4>342</vt:i4>
      </vt:variant>
      <vt:variant>
        <vt:i4>0</vt:i4>
      </vt:variant>
      <vt:variant>
        <vt:i4>5</vt:i4>
      </vt:variant>
      <vt:variant>
        <vt:lpwstr>https://en.wikipedia.org/wiki/Exclusive_right</vt:lpwstr>
      </vt:variant>
      <vt:variant>
        <vt:lpwstr/>
      </vt:variant>
      <vt:variant>
        <vt:i4>4718656</vt:i4>
      </vt:variant>
      <vt:variant>
        <vt:i4>339</vt:i4>
      </vt:variant>
      <vt:variant>
        <vt:i4>0</vt:i4>
      </vt:variant>
      <vt:variant>
        <vt:i4>5</vt:i4>
      </vt:variant>
      <vt:variant>
        <vt:lpwstr>https://en.wikipedia.org/wiki/Plant_variety_(law)</vt:lpwstr>
      </vt:variant>
      <vt:variant>
        <vt:lpwstr/>
      </vt:variant>
      <vt:variant>
        <vt:i4>6881308</vt:i4>
      </vt:variant>
      <vt:variant>
        <vt:i4>336</vt:i4>
      </vt:variant>
      <vt:variant>
        <vt:i4>0</vt:i4>
      </vt:variant>
      <vt:variant>
        <vt:i4>5</vt:i4>
      </vt:variant>
      <vt:variant>
        <vt:lpwstr>https://en.wikipedia.org/wiki/Plant_breeding</vt:lpwstr>
      </vt:variant>
      <vt:variant>
        <vt:lpwstr/>
      </vt:variant>
      <vt:variant>
        <vt:i4>5505078</vt:i4>
      </vt:variant>
      <vt:variant>
        <vt:i4>333</vt:i4>
      </vt:variant>
      <vt:variant>
        <vt:i4>0</vt:i4>
      </vt:variant>
      <vt:variant>
        <vt:i4>5</vt:i4>
      </vt:variant>
      <vt:variant>
        <vt:lpwstr>https://en.wikipedia.org/wiki/Integrated_circuit</vt:lpwstr>
      </vt:variant>
      <vt:variant>
        <vt:lpwstr/>
      </vt:variant>
      <vt:variant>
        <vt:i4>2424940</vt:i4>
      </vt:variant>
      <vt:variant>
        <vt:i4>330</vt:i4>
      </vt:variant>
      <vt:variant>
        <vt:i4>0</vt:i4>
      </vt:variant>
      <vt:variant>
        <vt:i4>5</vt:i4>
      </vt:variant>
      <vt:variant>
        <vt:lpwstr>https://en.wikipedia.org/wiki/Latin</vt:lpwstr>
      </vt:variant>
      <vt:variant>
        <vt:lpwstr/>
      </vt:variant>
      <vt:variant>
        <vt:i4>3801202</vt:i4>
      </vt:variant>
      <vt:variant>
        <vt:i4>327</vt:i4>
      </vt:variant>
      <vt:variant>
        <vt:i4>0</vt:i4>
      </vt:variant>
      <vt:variant>
        <vt:i4>5</vt:i4>
      </vt:variant>
      <vt:variant>
        <vt:lpwstr>https://en.wikipedia.org/wiki/Copyright</vt:lpwstr>
      </vt:variant>
      <vt:variant>
        <vt:lpwstr/>
      </vt:variant>
      <vt:variant>
        <vt:i4>4522020</vt:i4>
      </vt:variant>
      <vt:variant>
        <vt:i4>324</vt:i4>
      </vt:variant>
      <vt:variant>
        <vt:i4>0</vt:i4>
      </vt:variant>
      <vt:variant>
        <vt:i4>5</vt:i4>
      </vt:variant>
      <vt:variant>
        <vt:lpwstr>https://en.wikipedia.org/wiki/Property_right</vt:lpwstr>
      </vt:variant>
      <vt:variant>
        <vt:lpwstr/>
      </vt:variant>
      <vt:variant>
        <vt:i4>4063322</vt:i4>
      </vt:variant>
      <vt:variant>
        <vt:i4>321</vt:i4>
      </vt:variant>
      <vt:variant>
        <vt:i4>0</vt:i4>
      </vt:variant>
      <vt:variant>
        <vt:i4>5</vt:i4>
      </vt:variant>
      <vt:variant>
        <vt:lpwstr>https://en.wikipedia.org/wiki/Intellectual_property</vt:lpwstr>
      </vt:variant>
      <vt:variant>
        <vt:lpwstr/>
      </vt:variant>
      <vt:variant>
        <vt:i4>2555971</vt:i4>
      </vt:variant>
      <vt:variant>
        <vt:i4>318</vt:i4>
      </vt:variant>
      <vt:variant>
        <vt:i4>0</vt:i4>
      </vt:variant>
      <vt:variant>
        <vt:i4>5</vt:i4>
      </vt:variant>
      <vt:variant>
        <vt:lpwstr>https://en.wikipedia.org/wiki/Industrial_applicability</vt:lpwstr>
      </vt:variant>
      <vt:variant>
        <vt:lpwstr/>
      </vt:variant>
      <vt:variant>
        <vt:i4>6094880</vt:i4>
      </vt:variant>
      <vt:variant>
        <vt:i4>315</vt:i4>
      </vt:variant>
      <vt:variant>
        <vt:i4>0</vt:i4>
      </vt:variant>
      <vt:variant>
        <vt:i4>5</vt:i4>
      </vt:variant>
      <vt:variant>
        <vt:lpwstr>https://en.wikipedia.org/wiki/Utility_(patent)</vt:lpwstr>
      </vt:variant>
      <vt:variant>
        <vt:lpwstr/>
      </vt:variant>
      <vt:variant>
        <vt:i4>6815793</vt:i4>
      </vt:variant>
      <vt:variant>
        <vt:i4>312</vt:i4>
      </vt:variant>
      <vt:variant>
        <vt:i4>0</vt:i4>
      </vt:variant>
      <vt:variant>
        <vt:i4>5</vt:i4>
      </vt:variant>
      <vt:variant>
        <vt:lpwstr>https://en.wikipedia.org/wiki/European_patent_law</vt:lpwstr>
      </vt:variant>
      <vt:variant>
        <vt:lpwstr/>
      </vt:variant>
      <vt:variant>
        <vt:i4>6881360</vt:i4>
      </vt:variant>
      <vt:variant>
        <vt:i4>309</vt:i4>
      </vt:variant>
      <vt:variant>
        <vt:i4>0</vt:i4>
      </vt:variant>
      <vt:variant>
        <vt:i4>5</vt:i4>
      </vt:variant>
      <vt:variant>
        <vt:lpwstr>https://en.wikipedia.org/wiki/Inventive_step_and_non-obviousness</vt:lpwstr>
      </vt:variant>
      <vt:variant>
        <vt:lpwstr/>
      </vt:variant>
      <vt:variant>
        <vt:i4>1048693</vt:i4>
      </vt:variant>
      <vt:variant>
        <vt:i4>306</vt:i4>
      </vt:variant>
      <vt:variant>
        <vt:i4>0</vt:i4>
      </vt:variant>
      <vt:variant>
        <vt:i4>5</vt:i4>
      </vt:variant>
      <vt:variant>
        <vt:lpwstr>https://en.wikipedia.org/wiki/United_States_patent_law</vt:lpwstr>
      </vt:variant>
      <vt:variant>
        <vt:lpwstr/>
      </vt:variant>
      <vt:variant>
        <vt:i4>6881360</vt:i4>
      </vt:variant>
      <vt:variant>
        <vt:i4>303</vt:i4>
      </vt:variant>
      <vt:variant>
        <vt:i4>0</vt:i4>
      </vt:variant>
      <vt:variant>
        <vt:i4>5</vt:i4>
      </vt:variant>
      <vt:variant>
        <vt:lpwstr>https://en.wikipedia.org/wiki/Inventive_step_and_non-obviousness</vt:lpwstr>
      </vt:variant>
      <vt:variant>
        <vt:lpwstr/>
      </vt:variant>
      <vt:variant>
        <vt:i4>5177377</vt:i4>
      </vt:variant>
      <vt:variant>
        <vt:i4>300</vt:i4>
      </vt:variant>
      <vt:variant>
        <vt:i4>0</vt:i4>
      </vt:variant>
      <vt:variant>
        <vt:i4>5</vt:i4>
      </vt:variant>
      <vt:variant>
        <vt:lpwstr>https://en.wikipedia.org/wiki/Novelty_(patent)</vt:lpwstr>
      </vt:variant>
      <vt:variant>
        <vt:lpwstr/>
      </vt:variant>
      <vt:variant>
        <vt:i4>2490490</vt:i4>
      </vt:variant>
      <vt:variant>
        <vt:i4>297</vt:i4>
      </vt:variant>
      <vt:variant>
        <vt:i4>0</vt:i4>
      </vt:variant>
      <vt:variant>
        <vt:i4>5</vt:i4>
      </vt:variant>
      <vt:variant>
        <vt:lpwstr>https://en.wikipedia.org/wiki/Patentable_subject_matter</vt:lpwstr>
      </vt:variant>
      <vt:variant>
        <vt:lpwstr/>
      </vt:variant>
      <vt:variant>
        <vt:i4>4063322</vt:i4>
      </vt:variant>
      <vt:variant>
        <vt:i4>294</vt:i4>
      </vt:variant>
      <vt:variant>
        <vt:i4>0</vt:i4>
      </vt:variant>
      <vt:variant>
        <vt:i4>5</vt:i4>
      </vt:variant>
      <vt:variant>
        <vt:lpwstr>https://en.wikipedia.org/wiki/Intellectual_property</vt:lpwstr>
      </vt:variant>
      <vt:variant>
        <vt:lpwstr/>
      </vt:variant>
      <vt:variant>
        <vt:i4>1572914</vt:i4>
      </vt:variant>
      <vt:variant>
        <vt:i4>287</vt:i4>
      </vt:variant>
      <vt:variant>
        <vt:i4>0</vt:i4>
      </vt:variant>
      <vt:variant>
        <vt:i4>5</vt:i4>
      </vt:variant>
      <vt:variant>
        <vt:lpwstr/>
      </vt:variant>
      <vt:variant>
        <vt:lpwstr>_Toc508187792</vt:lpwstr>
      </vt:variant>
      <vt:variant>
        <vt:i4>1572914</vt:i4>
      </vt:variant>
      <vt:variant>
        <vt:i4>281</vt:i4>
      </vt:variant>
      <vt:variant>
        <vt:i4>0</vt:i4>
      </vt:variant>
      <vt:variant>
        <vt:i4>5</vt:i4>
      </vt:variant>
      <vt:variant>
        <vt:lpwstr/>
      </vt:variant>
      <vt:variant>
        <vt:lpwstr>_Toc508187791</vt:lpwstr>
      </vt:variant>
      <vt:variant>
        <vt:i4>1572914</vt:i4>
      </vt:variant>
      <vt:variant>
        <vt:i4>275</vt:i4>
      </vt:variant>
      <vt:variant>
        <vt:i4>0</vt:i4>
      </vt:variant>
      <vt:variant>
        <vt:i4>5</vt:i4>
      </vt:variant>
      <vt:variant>
        <vt:lpwstr/>
      </vt:variant>
      <vt:variant>
        <vt:lpwstr>_Toc508187790</vt:lpwstr>
      </vt:variant>
      <vt:variant>
        <vt:i4>1638450</vt:i4>
      </vt:variant>
      <vt:variant>
        <vt:i4>269</vt:i4>
      </vt:variant>
      <vt:variant>
        <vt:i4>0</vt:i4>
      </vt:variant>
      <vt:variant>
        <vt:i4>5</vt:i4>
      </vt:variant>
      <vt:variant>
        <vt:lpwstr/>
      </vt:variant>
      <vt:variant>
        <vt:lpwstr>_Toc508187789</vt:lpwstr>
      </vt:variant>
      <vt:variant>
        <vt:i4>1638450</vt:i4>
      </vt:variant>
      <vt:variant>
        <vt:i4>263</vt:i4>
      </vt:variant>
      <vt:variant>
        <vt:i4>0</vt:i4>
      </vt:variant>
      <vt:variant>
        <vt:i4>5</vt:i4>
      </vt:variant>
      <vt:variant>
        <vt:lpwstr/>
      </vt:variant>
      <vt:variant>
        <vt:lpwstr>_Toc508187788</vt:lpwstr>
      </vt:variant>
      <vt:variant>
        <vt:i4>1638450</vt:i4>
      </vt:variant>
      <vt:variant>
        <vt:i4>257</vt:i4>
      </vt:variant>
      <vt:variant>
        <vt:i4>0</vt:i4>
      </vt:variant>
      <vt:variant>
        <vt:i4>5</vt:i4>
      </vt:variant>
      <vt:variant>
        <vt:lpwstr/>
      </vt:variant>
      <vt:variant>
        <vt:lpwstr>_Toc508187787</vt:lpwstr>
      </vt:variant>
      <vt:variant>
        <vt:i4>1638450</vt:i4>
      </vt:variant>
      <vt:variant>
        <vt:i4>251</vt:i4>
      </vt:variant>
      <vt:variant>
        <vt:i4>0</vt:i4>
      </vt:variant>
      <vt:variant>
        <vt:i4>5</vt:i4>
      </vt:variant>
      <vt:variant>
        <vt:lpwstr/>
      </vt:variant>
      <vt:variant>
        <vt:lpwstr>_Toc508187786</vt:lpwstr>
      </vt:variant>
      <vt:variant>
        <vt:i4>1638450</vt:i4>
      </vt:variant>
      <vt:variant>
        <vt:i4>245</vt:i4>
      </vt:variant>
      <vt:variant>
        <vt:i4>0</vt:i4>
      </vt:variant>
      <vt:variant>
        <vt:i4>5</vt:i4>
      </vt:variant>
      <vt:variant>
        <vt:lpwstr/>
      </vt:variant>
      <vt:variant>
        <vt:lpwstr>_Toc508187785</vt:lpwstr>
      </vt:variant>
      <vt:variant>
        <vt:i4>1638450</vt:i4>
      </vt:variant>
      <vt:variant>
        <vt:i4>239</vt:i4>
      </vt:variant>
      <vt:variant>
        <vt:i4>0</vt:i4>
      </vt:variant>
      <vt:variant>
        <vt:i4>5</vt:i4>
      </vt:variant>
      <vt:variant>
        <vt:lpwstr/>
      </vt:variant>
      <vt:variant>
        <vt:lpwstr>_Toc508187784</vt:lpwstr>
      </vt:variant>
      <vt:variant>
        <vt:i4>1638450</vt:i4>
      </vt:variant>
      <vt:variant>
        <vt:i4>233</vt:i4>
      </vt:variant>
      <vt:variant>
        <vt:i4>0</vt:i4>
      </vt:variant>
      <vt:variant>
        <vt:i4>5</vt:i4>
      </vt:variant>
      <vt:variant>
        <vt:lpwstr/>
      </vt:variant>
      <vt:variant>
        <vt:lpwstr>_Toc508187783</vt:lpwstr>
      </vt:variant>
      <vt:variant>
        <vt:i4>1638450</vt:i4>
      </vt:variant>
      <vt:variant>
        <vt:i4>227</vt:i4>
      </vt:variant>
      <vt:variant>
        <vt:i4>0</vt:i4>
      </vt:variant>
      <vt:variant>
        <vt:i4>5</vt:i4>
      </vt:variant>
      <vt:variant>
        <vt:lpwstr/>
      </vt:variant>
      <vt:variant>
        <vt:lpwstr>_Toc508187782</vt:lpwstr>
      </vt:variant>
      <vt:variant>
        <vt:i4>1638450</vt:i4>
      </vt:variant>
      <vt:variant>
        <vt:i4>221</vt:i4>
      </vt:variant>
      <vt:variant>
        <vt:i4>0</vt:i4>
      </vt:variant>
      <vt:variant>
        <vt:i4>5</vt:i4>
      </vt:variant>
      <vt:variant>
        <vt:lpwstr/>
      </vt:variant>
      <vt:variant>
        <vt:lpwstr>_Toc508187781</vt:lpwstr>
      </vt:variant>
      <vt:variant>
        <vt:i4>1638450</vt:i4>
      </vt:variant>
      <vt:variant>
        <vt:i4>215</vt:i4>
      </vt:variant>
      <vt:variant>
        <vt:i4>0</vt:i4>
      </vt:variant>
      <vt:variant>
        <vt:i4>5</vt:i4>
      </vt:variant>
      <vt:variant>
        <vt:lpwstr/>
      </vt:variant>
      <vt:variant>
        <vt:lpwstr>_Toc508187780</vt:lpwstr>
      </vt:variant>
      <vt:variant>
        <vt:i4>1441842</vt:i4>
      </vt:variant>
      <vt:variant>
        <vt:i4>209</vt:i4>
      </vt:variant>
      <vt:variant>
        <vt:i4>0</vt:i4>
      </vt:variant>
      <vt:variant>
        <vt:i4>5</vt:i4>
      </vt:variant>
      <vt:variant>
        <vt:lpwstr/>
      </vt:variant>
      <vt:variant>
        <vt:lpwstr>_Toc508187779</vt:lpwstr>
      </vt:variant>
      <vt:variant>
        <vt:i4>1441842</vt:i4>
      </vt:variant>
      <vt:variant>
        <vt:i4>203</vt:i4>
      </vt:variant>
      <vt:variant>
        <vt:i4>0</vt:i4>
      </vt:variant>
      <vt:variant>
        <vt:i4>5</vt:i4>
      </vt:variant>
      <vt:variant>
        <vt:lpwstr/>
      </vt:variant>
      <vt:variant>
        <vt:lpwstr>_Toc508187778</vt:lpwstr>
      </vt:variant>
      <vt:variant>
        <vt:i4>1441842</vt:i4>
      </vt:variant>
      <vt:variant>
        <vt:i4>197</vt:i4>
      </vt:variant>
      <vt:variant>
        <vt:i4>0</vt:i4>
      </vt:variant>
      <vt:variant>
        <vt:i4>5</vt:i4>
      </vt:variant>
      <vt:variant>
        <vt:lpwstr/>
      </vt:variant>
      <vt:variant>
        <vt:lpwstr>_Toc508187777</vt:lpwstr>
      </vt:variant>
      <vt:variant>
        <vt:i4>1441842</vt:i4>
      </vt:variant>
      <vt:variant>
        <vt:i4>191</vt:i4>
      </vt:variant>
      <vt:variant>
        <vt:i4>0</vt:i4>
      </vt:variant>
      <vt:variant>
        <vt:i4>5</vt:i4>
      </vt:variant>
      <vt:variant>
        <vt:lpwstr/>
      </vt:variant>
      <vt:variant>
        <vt:lpwstr>_Toc508187776</vt:lpwstr>
      </vt:variant>
      <vt:variant>
        <vt:i4>1441842</vt:i4>
      </vt:variant>
      <vt:variant>
        <vt:i4>185</vt:i4>
      </vt:variant>
      <vt:variant>
        <vt:i4>0</vt:i4>
      </vt:variant>
      <vt:variant>
        <vt:i4>5</vt:i4>
      </vt:variant>
      <vt:variant>
        <vt:lpwstr/>
      </vt:variant>
      <vt:variant>
        <vt:lpwstr>_Toc508187775</vt:lpwstr>
      </vt:variant>
      <vt:variant>
        <vt:i4>1441842</vt:i4>
      </vt:variant>
      <vt:variant>
        <vt:i4>179</vt:i4>
      </vt:variant>
      <vt:variant>
        <vt:i4>0</vt:i4>
      </vt:variant>
      <vt:variant>
        <vt:i4>5</vt:i4>
      </vt:variant>
      <vt:variant>
        <vt:lpwstr/>
      </vt:variant>
      <vt:variant>
        <vt:lpwstr>_Toc508187774</vt:lpwstr>
      </vt:variant>
      <vt:variant>
        <vt:i4>1441842</vt:i4>
      </vt:variant>
      <vt:variant>
        <vt:i4>173</vt:i4>
      </vt:variant>
      <vt:variant>
        <vt:i4>0</vt:i4>
      </vt:variant>
      <vt:variant>
        <vt:i4>5</vt:i4>
      </vt:variant>
      <vt:variant>
        <vt:lpwstr/>
      </vt:variant>
      <vt:variant>
        <vt:lpwstr>_Toc508187773</vt:lpwstr>
      </vt:variant>
      <vt:variant>
        <vt:i4>1441842</vt:i4>
      </vt:variant>
      <vt:variant>
        <vt:i4>167</vt:i4>
      </vt:variant>
      <vt:variant>
        <vt:i4>0</vt:i4>
      </vt:variant>
      <vt:variant>
        <vt:i4>5</vt:i4>
      </vt:variant>
      <vt:variant>
        <vt:lpwstr/>
      </vt:variant>
      <vt:variant>
        <vt:lpwstr>_Toc508187772</vt:lpwstr>
      </vt:variant>
      <vt:variant>
        <vt:i4>1441842</vt:i4>
      </vt:variant>
      <vt:variant>
        <vt:i4>161</vt:i4>
      </vt:variant>
      <vt:variant>
        <vt:i4>0</vt:i4>
      </vt:variant>
      <vt:variant>
        <vt:i4>5</vt:i4>
      </vt:variant>
      <vt:variant>
        <vt:lpwstr/>
      </vt:variant>
      <vt:variant>
        <vt:lpwstr>_Toc508187771</vt:lpwstr>
      </vt:variant>
      <vt:variant>
        <vt:i4>1441842</vt:i4>
      </vt:variant>
      <vt:variant>
        <vt:i4>155</vt:i4>
      </vt:variant>
      <vt:variant>
        <vt:i4>0</vt:i4>
      </vt:variant>
      <vt:variant>
        <vt:i4>5</vt:i4>
      </vt:variant>
      <vt:variant>
        <vt:lpwstr/>
      </vt:variant>
      <vt:variant>
        <vt:lpwstr>_Toc508187770</vt:lpwstr>
      </vt:variant>
      <vt:variant>
        <vt:i4>1507378</vt:i4>
      </vt:variant>
      <vt:variant>
        <vt:i4>149</vt:i4>
      </vt:variant>
      <vt:variant>
        <vt:i4>0</vt:i4>
      </vt:variant>
      <vt:variant>
        <vt:i4>5</vt:i4>
      </vt:variant>
      <vt:variant>
        <vt:lpwstr/>
      </vt:variant>
      <vt:variant>
        <vt:lpwstr>_Toc508187769</vt:lpwstr>
      </vt:variant>
      <vt:variant>
        <vt:i4>1507378</vt:i4>
      </vt:variant>
      <vt:variant>
        <vt:i4>143</vt:i4>
      </vt:variant>
      <vt:variant>
        <vt:i4>0</vt:i4>
      </vt:variant>
      <vt:variant>
        <vt:i4>5</vt:i4>
      </vt:variant>
      <vt:variant>
        <vt:lpwstr/>
      </vt:variant>
      <vt:variant>
        <vt:lpwstr>_Toc508187768</vt:lpwstr>
      </vt:variant>
      <vt:variant>
        <vt:i4>1507378</vt:i4>
      </vt:variant>
      <vt:variant>
        <vt:i4>137</vt:i4>
      </vt:variant>
      <vt:variant>
        <vt:i4>0</vt:i4>
      </vt:variant>
      <vt:variant>
        <vt:i4>5</vt:i4>
      </vt:variant>
      <vt:variant>
        <vt:lpwstr/>
      </vt:variant>
      <vt:variant>
        <vt:lpwstr>_Toc508187767</vt:lpwstr>
      </vt:variant>
      <vt:variant>
        <vt:i4>1507378</vt:i4>
      </vt:variant>
      <vt:variant>
        <vt:i4>131</vt:i4>
      </vt:variant>
      <vt:variant>
        <vt:i4>0</vt:i4>
      </vt:variant>
      <vt:variant>
        <vt:i4>5</vt:i4>
      </vt:variant>
      <vt:variant>
        <vt:lpwstr/>
      </vt:variant>
      <vt:variant>
        <vt:lpwstr>_Toc508187766</vt:lpwstr>
      </vt:variant>
      <vt:variant>
        <vt:i4>1507378</vt:i4>
      </vt:variant>
      <vt:variant>
        <vt:i4>125</vt:i4>
      </vt:variant>
      <vt:variant>
        <vt:i4>0</vt:i4>
      </vt:variant>
      <vt:variant>
        <vt:i4>5</vt:i4>
      </vt:variant>
      <vt:variant>
        <vt:lpwstr/>
      </vt:variant>
      <vt:variant>
        <vt:lpwstr>_Toc508187765</vt:lpwstr>
      </vt:variant>
      <vt:variant>
        <vt:i4>1507378</vt:i4>
      </vt:variant>
      <vt:variant>
        <vt:i4>119</vt:i4>
      </vt:variant>
      <vt:variant>
        <vt:i4>0</vt:i4>
      </vt:variant>
      <vt:variant>
        <vt:i4>5</vt:i4>
      </vt:variant>
      <vt:variant>
        <vt:lpwstr/>
      </vt:variant>
      <vt:variant>
        <vt:lpwstr>_Toc508187764</vt:lpwstr>
      </vt:variant>
      <vt:variant>
        <vt:i4>1507378</vt:i4>
      </vt:variant>
      <vt:variant>
        <vt:i4>113</vt:i4>
      </vt:variant>
      <vt:variant>
        <vt:i4>0</vt:i4>
      </vt:variant>
      <vt:variant>
        <vt:i4>5</vt:i4>
      </vt:variant>
      <vt:variant>
        <vt:lpwstr/>
      </vt:variant>
      <vt:variant>
        <vt:lpwstr>_Toc508187763</vt:lpwstr>
      </vt:variant>
      <vt:variant>
        <vt:i4>1507378</vt:i4>
      </vt:variant>
      <vt:variant>
        <vt:i4>107</vt:i4>
      </vt:variant>
      <vt:variant>
        <vt:i4>0</vt:i4>
      </vt:variant>
      <vt:variant>
        <vt:i4>5</vt:i4>
      </vt:variant>
      <vt:variant>
        <vt:lpwstr/>
      </vt:variant>
      <vt:variant>
        <vt:lpwstr>_Toc508187762</vt:lpwstr>
      </vt:variant>
      <vt:variant>
        <vt:i4>1507378</vt:i4>
      </vt:variant>
      <vt:variant>
        <vt:i4>101</vt:i4>
      </vt:variant>
      <vt:variant>
        <vt:i4>0</vt:i4>
      </vt:variant>
      <vt:variant>
        <vt:i4>5</vt:i4>
      </vt:variant>
      <vt:variant>
        <vt:lpwstr/>
      </vt:variant>
      <vt:variant>
        <vt:lpwstr>_Toc508187761</vt:lpwstr>
      </vt:variant>
      <vt:variant>
        <vt:i4>1507378</vt:i4>
      </vt:variant>
      <vt:variant>
        <vt:i4>95</vt:i4>
      </vt:variant>
      <vt:variant>
        <vt:i4>0</vt:i4>
      </vt:variant>
      <vt:variant>
        <vt:i4>5</vt:i4>
      </vt:variant>
      <vt:variant>
        <vt:lpwstr/>
      </vt:variant>
      <vt:variant>
        <vt:lpwstr>_Toc508187760</vt:lpwstr>
      </vt:variant>
      <vt:variant>
        <vt:i4>1310770</vt:i4>
      </vt:variant>
      <vt:variant>
        <vt:i4>89</vt:i4>
      </vt:variant>
      <vt:variant>
        <vt:i4>0</vt:i4>
      </vt:variant>
      <vt:variant>
        <vt:i4>5</vt:i4>
      </vt:variant>
      <vt:variant>
        <vt:lpwstr/>
      </vt:variant>
      <vt:variant>
        <vt:lpwstr>_Toc508187759</vt:lpwstr>
      </vt:variant>
      <vt:variant>
        <vt:i4>5308450</vt:i4>
      </vt:variant>
      <vt:variant>
        <vt:i4>84</vt:i4>
      </vt:variant>
      <vt:variant>
        <vt:i4>0</vt:i4>
      </vt:variant>
      <vt:variant>
        <vt:i4>5</vt:i4>
      </vt:variant>
      <vt:variant>
        <vt:lpwstr>https://www.amazon.com/dp/B004J4XGN6/ref=dp-kindle-redirect?_encoding=UTF8&amp;btkr=1</vt:lpwstr>
      </vt:variant>
      <vt:variant>
        <vt:lpwstr/>
      </vt:variant>
      <vt:variant>
        <vt:i4>6160409</vt:i4>
      </vt:variant>
      <vt:variant>
        <vt:i4>81</vt:i4>
      </vt:variant>
      <vt:variant>
        <vt:i4>0</vt:i4>
      </vt:variant>
      <vt:variant>
        <vt:i4>5</vt:i4>
      </vt:variant>
      <vt:variant>
        <vt:lpwstr>http://research.ufl.edu/otl/</vt:lpwstr>
      </vt:variant>
      <vt:variant>
        <vt:lpwstr/>
      </vt:variant>
      <vt:variant>
        <vt:i4>6160409</vt:i4>
      </vt:variant>
      <vt:variant>
        <vt:i4>78</vt:i4>
      </vt:variant>
      <vt:variant>
        <vt:i4>0</vt:i4>
      </vt:variant>
      <vt:variant>
        <vt:i4>5</vt:i4>
      </vt:variant>
      <vt:variant>
        <vt:lpwstr>http://research.ufl.edu/otl/</vt:lpwstr>
      </vt:variant>
      <vt:variant>
        <vt:lpwstr/>
      </vt:variant>
      <vt:variant>
        <vt:i4>6160409</vt:i4>
      </vt:variant>
      <vt:variant>
        <vt:i4>75</vt:i4>
      </vt:variant>
      <vt:variant>
        <vt:i4>0</vt:i4>
      </vt:variant>
      <vt:variant>
        <vt:i4>5</vt:i4>
      </vt:variant>
      <vt:variant>
        <vt:lpwstr>http://research.ufl.edu/otl/</vt:lpwstr>
      </vt:variant>
      <vt:variant>
        <vt:lpwstr/>
      </vt:variant>
      <vt:variant>
        <vt:i4>917606</vt:i4>
      </vt:variant>
      <vt:variant>
        <vt:i4>72</vt:i4>
      </vt:variant>
      <vt:variant>
        <vt:i4>0</vt:i4>
      </vt:variant>
      <vt:variant>
        <vt:i4>5</vt:i4>
      </vt:variant>
      <vt:variant>
        <vt:lpwstr>https://en.wikipedia.org/wiki/Moral_rights</vt:lpwstr>
      </vt:variant>
      <vt:variant>
        <vt:lpwstr/>
      </vt:variant>
      <vt:variant>
        <vt:i4>3342404</vt:i4>
      </vt:variant>
      <vt:variant>
        <vt:i4>69</vt:i4>
      </vt:variant>
      <vt:variant>
        <vt:i4>0</vt:i4>
      </vt:variant>
      <vt:variant>
        <vt:i4>5</vt:i4>
      </vt:variant>
      <vt:variant>
        <vt:lpwstr>https://en.wikipedia.org/wiki/Performing_rights</vt:lpwstr>
      </vt:variant>
      <vt:variant>
        <vt:lpwstr/>
      </vt:variant>
      <vt:variant>
        <vt:i4>4784166</vt:i4>
      </vt:variant>
      <vt:variant>
        <vt:i4>66</vt:i4>
      </vt:variant>
      <vt:variant>
        <vt:i4>0</vt:i4>
      </vt:variant>
      <vt:variant>
        <vt:i4>5</vt:i4>
      </vt:variant>
      <vt:variant>
        <vt:lpwstr>https://en.wikipedia.org/wiki/Derivative_work</vt:lpwstr>
      </vt:variant>
      <vt:variant>
        <vt:lpwstr/>
      </vt:variant>
      <vt:variant>
        <vt:i4>4063322</vt:i4>
      </vt:variant>
      <vt:variant>
        <vt:i4>63</vt:i4>
      </vt:variant>
      <vt:variant>
        <vt:i4>0</vt:i4>
      </vt:variant>
      <vt:variant>
        <vt:i4>5</vt:i4>
      </vt:variant>
      <vt:variant>
        <vt:lpwstr>https://en.wikipedia.org/wiki/Intellectual_property</vt:lpwstr>
      </vt:variant>
      <vt:variant>
        <vt:lpwstr/>
      </vt:variant>
      <vt:variant>
        <vt:i4>7077931</vt:i4>
      </vt:variant>
      <vt:variant>
        <vt:i4>60</vt:i4>
      </vt:variant>
      <vt:variant>
        <vt:i4>0</vt:i4>
      </vt:variant>
      <vt:variant>
        <vt:i4>5</vt:i4>
      </vt:variant>
      <vt:variant>
        <vt:lpwstr>https://en.wikipedia.org/wiki/Limitations_and_exceptions_to_copyright</vt:lpwstr>
      </vt:variant>
      <vt:variant>
        <vt:lpwstr/>
      </vt:variant>
      <vt:variant>
        <vt:i4>6422558</vt:i4>
      </vt:variant>
      <vt:variant>
        <vt:i4>57</vt:i4>
      </vt:variant>
      <vt:variant>
        <vt:i4>0</vt:i4>
      </vt:variant>
      <vt:variant>
        <vt:i4>5</vt:i4>
      </vt:variant>
      <vt:variant>
        <vt:lpwstr>https://en.wikipedia.org/wiki/Exclusive_right</vt:lpwstr>
      </vt:variant>
      <vt:variant>
        <vt:lpwstr/>
      </vt:variant>
      <vt:variant>
        <vt:i4>2031731</vt:i4>
      </vt:variant>
      <vt:variant>
        <vt:i4>54</vt:i4>
      </vt:variant>
      <vt:variant>
        <vt:i4>0</vt:i4>
      </vt:variant>
      <vt:variant>
        <vt:i4>5</vt:i4>
      </vt:variant>
      <vt:variant>
        <vt:lpwstr>https://en.wikipedia.org/wiki/Natural_and_legal_rights</vt:lpwstr>
      </vt:variant>
      <vt:variant>
        <vt:lpwstr/>
      </vt:variant>
      <vt:variant>
        <vt:i4>6881360</vt:i4>
      </vt:variant>
      <vt:variant>
        <vt:i4>51</vt:i4>
      </vt:variant>
      <vt:variant>
        <vt:i4>0</vt:i4>
      </vt:variant>
      <vt:variant>
        <vt:i4>5</vt:i4>
      </vt:variant>
      <vt:variant>
        <vt:lpwstr>https://en.wikipedia.org/wiki/Inventive_step_and_non-obviousness</vt:lpwstr>
      </vt:variant>
      <vt:variant>
        <vt:lpwstr/>
      </vt:variant>
      <vt:variant>
        <vt:i4>5898279</vt:i4>
      </vt:variant>
      <vt:variant>
        <vt:i4>48</vt:i4>
      </vt:variant>
      <vt:variant>
        <vt:i4>0</vt:i4>
      </vt:variant>
      <vt:variant>
        <vt:i4>5</vt:i4>
      </vt:variant>
      <vt:variant>
        <vt:lpwstr>https://en.wikipedia.org/wiki/Utility_%28patent%29</vt:lpwstr>
      </vt:variant>
      <vt:variant>
        <vt:lpwstr/>
      </vt:variant>
      <vt:variant>
        <vt:i4>4718630</vt:i4>
      </vt:variant>
      <vt:variant>
        <vt:i4>45</vt:i4>
      </vt:variant>
      <vt:variant>
        <vt:i4>0</vt:i4>
      </vt:variant>
      <vt:variant>
        <vt:i4>5</vt:i4>
      </vt:variant>
      <vt:variant>
        <vt:lpwstr>https://en.wikipedia.org/wiki/Novelty_%28patent%29</vt:lpwstr>
      </vt:variant>
      <vt:variant>
        <vt:lpwstr/>
      </vt:variant>
      <vt:variant>
        <vt:i4>2556031</vt:i4>
      </vt:variant>
      <vt:variant>
        <vt:i4>42</vt:i4>
      </vt:variant>
      <vt:variant>
        <vt:i4>0</vt:i4>
      </vt:variant>
      <vt:variant>
        <vt:i4>5</vt:i4>
      </vt:variant>
      <vt:variant>
        <vt:lpwstr>https://en.wikipedia.org/wiki/Patentability</vt:lpwstr>
      </vt:variant>
      <vt:variant>
        <vt:lpwstr/>
      </vt:variant>
      <vt:variant>
        <vt:i4>3276868</vt:i4>
      </vt:variant>
      <vt:variant>
        <vt:i4>39</vt:i4>
      </vt:variant>
      <vt:variant>
        <vt:i4>0</vt:i4>
      </vt:variant>
      <vt:variant>
        <vt:i4>5</vt:i4>
      </vt:variant>
      <vt:variant>
        <vt:lpwstr>https://en.wikipedia.org/wiki/Patent_claim</vt:lpwstr>
      </vt:variant>
      <vt:variant>
        <vt:lpwstr/>
      </vt:variant>
      <vt:variant>
        <vt:i4>3997804</vt:i4>
      </vt:variant>
      <vt:variant>
        <vt:i4>36</vt:i4>
      </vt:variant>
      <vt:variant>
        <vt:i4>0</vt:i4>
      </vt:variant>
      <vt:variant>
        <vt:i4>5</vt:i4>
      </vt:variant>
      <vt:variant>
        <vt:lpwstr>https://en.wikipedia.org/wiki/Invention</vt:lpwstr>
      </vt:variant>
      <vt:variant>
        <vt:lpwstr/>
      </vt:variant>
      <vt:variant>
        <vt:i4>7995414</vt:i4>
      </vt:variant>
      <vt:variant>
        <vt:i4>33</vt:i4>
      </vt:variant>
      <vt:variant>
        <vt:i4>0</vt:i4>
      </vt:variant>
      <vt:variant>
        <vt:i4>5</vt:i4>
      </vt:variant>
      <vt:variant>
        <vt:lpwstr>https://en.wikipedia.org/wiki/Sovereign_state</vt:lpwstr>
      </vt:variant>
      <vt:variant>
        <vt:lpwstr/>
      </vt:variant>
      <vt:variant>
        <vt:i4>6422558</vt:i4>
      </vt:variant>
      <vt:variant>
        <vt:i4>30</vt:i4>
      </vt:variant>
      <vt:variant>
        <vt:i4>0</vt:i4>
      </vt:variant>
      <vt:variant>
        <vt:i4>5</vt:i4>
      </vt:variant>
      <vt:variant>
        <vt:lpwstr>https://en.wikipedia.org/wiki/Exclusive_right</vt:lpwstr>
      </vt:variant>
      <vt:variant>
        <vt:lpwstr/>
      </vt:variant>
      <vt:variant>
        <vt:i4>1507331</vt:i4>
      </vt:variant>
      <vt:variant>
        <vt:i4>27</vt:i4>
      </vt:variant>
      <vt:variant>
        <vt:i4>0</vt:i4>
      </vt:variant>
      <vt:variant>
        <vt:i4>5</vt:i4>
      </vt:variant>
      <vt:variant>
        <vt:lpwstr>https://www.autm.net/resources-surveys/research-reports-databases/licensing-surveys/fy-2014-licensing-survey/</vt:lpwstr>
      </vt:variant>
      <vt:variant>
        <vt:lpwstr/>
      </vt:variant>
      <vt:variant>
        <vt:i4>1966139</vt:i4>
      </vt:variant>
      <vt:variant>
        <vt:i4>20</vt:i4>
      </vt:variant>
      <vt:variant>
        <vt:i4>0</vt:i4>
      </vt:variant>
      <vt:variant>
        <vt:i4>5</vt:i4>
      </vt:variant>
      <vt:variant>
        <vt:lpwstr/>
      </vt:variant>
      <vt:variant>
        <vt:lpwstr>_Toc508706681</vt:lpwstr>
      </vt:variant>
      <vt:variant>
        <vt:i4>1966139</vt:i4>
      </vt:variant>
      <vt:variant>
        <vt:i4>14</vt:i4>
      </vt:variant>
      <vt:variant>
        <vt:i4>0</vt:i4>
      </vt:variant>
      <vt:variant>
        <vt:i4>5</vt:i4>
      </vt:variant>
      <vt:variant>
        <vt:lpwstr/>
      </vt:variant>
      <vt:variant>
        <vt:lpwstr>_Toc508706680</vt:lpwstr>
      </vt:variant>
      <vt:variant>
        <vt:i4>1114171</vt:i4>
      </vt:variant>
      <vt:variant>
        <vt:i4>8</vt:i4>
      </vt:variant>
      <vt:variant>
        <vt:i4>0</vt:i4>
      </vt:variant>
      <vt:variant>
        <vt:i4>5</vt:i4>
      </vt:variant>
      <vt:variant>
        <vt:lpwstr/>
      </vt:variant>
      <vt:variant>
        <vt:lpwstr>_Toc508706679</vt:lpwstr>
      </vt:variant>
      <vt:variant>
        <vt:i4>1114171</vt:i4>
      </vt:variant>
      <vt:variant>
        <vt:i4>2</vt:i4>
      </vt:variant>
      <vt:variant>
        <vt:i4>0</vt:i4>
      </vt:variant>
      <vt:variant>
        <vt:i4>5</vt:i4>
      </vt:variant>
      <vt:variant>
        <vt:lpwstr/>
      </vt:variant>
      <vt:variant>
        <vt:lpwstr>_Toc508706678</vt:lpwstr>
      </vt:variant>
      <vt:variant>
        <vt:i4>4653140</vt:i4>
      </vt:variant>
      <vt:variant>
        <vt:i4>0</vt:i4>
      </vt:variant>
      <vt:variant>
        <vt:i4>0</vt:i4>
      </vt:variant>
      <vt:variant>
        <vt:i4>5</vt:i4>
      </vt:variant>
      <vt:variant>
        <vt:lpwstr>http://www.lesi.org/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2018-10-01T10:32:00Z</dcterms:created>
  <dcterms:modified xsi:type="dcterms:W3CDTF">2018-10-01T10:32:00Z</dcterms:modified>
</cp:coreProperties>
</file>