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A953E1" w:rsidRPr="00110DAB" w14:paraId="6D990C1A" w14:textId="77777777">
        <w:tc>
          <w:tcPr>
            <w:tcW w:w="4513" w:type="dxa"/>
            <w:tcMar>
              <w:left w:w="0" w:type="dxa"/>
              <w:right w:w="0" w:type="dxa"/>
            </w:tcMar>
          </w:tcPr>
          <w:p w14:paraId="701A78C8" w14:textId="77777777" w:rsidR="00A953E1" w:rsidRPr="00110DAB" w:rsidRDefault="00A953E1">
            <w:pPr>
              <w:rPr>
                <w:lang w:val="fr-FR"/>
              </w:rPr>
            </w:pPr>
          </w:p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14:paraId="429873A3" w14:textId="77777777" w:rsidR="00A953E1" w:rsidRPr="00110DAB" w:rsidRDefault="00AD2E62">
            <w:pPr>
              <w:rPr>
                <w:lang w:val="fr-FR"/>
              </w:rPr>
            </w:pPr>
            <w:r w:rsidRPr="00110DAB">
              <w:rPr>
                <w:noProof/>
                <w:lang w:eastAsia="en-US"/>
              </w:rPr>
              <w:drawing>
                <wp:inline distT="0" distB="0" distL="0" distR="0" wp14:anchorId="1639E7EC" wp14:editId="46830A12">
                  <wp:extent cx="1856105" cy="1323975"/>
                  <wp:effectExtent l="0" t="0" r="0" b="0"/>
                  <wp:docPr id="4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72441F" w14:textId="77777777" w:rsidR="00F852B0" w:rsidRPr="00110DAB" w:rsidRDefault="005E284E" w:rsidP="00BC64DA">
      <w:pPr>
        <w:spacing w:before="240" w:after="1200"/>
        <w:jc w:val="right"/>
        <w:rPr>
          <w:lang w:val="fr-FR"/>
        </w:rPr>
      </w:pPr>
      <w:r w:rsidRPr="00563B15">
        <w:rPr>
          <w:rFonts w:ascii="Arial Black" w:hAnsi="Arial Black"/>
          <w:sz w:val="15"/>
          <w:szCs w:val="15"/>
          <w:lang w:val="fr-FR"/>
        </w:rPr>
        <w:t>AVIS</w:t>
      </w:r>
      <w:r w:rsidR="00715D12" w:rsidRPr="00563B15">
        <w:rPr>
          <w:rFonts w:ascii="Arial Black" w:hAnsi="Arial Black"/>
          <w:sz w:val="15"/>
          <w:szCs w:val="15"/>
          <w:lang w:val="fr-FR"/>
        </w:rPr>
        <w:t xml:space="preserve"> N</w:t>
      </w:r>
      <w:r w:rsidRPr="00563B15">
        <w:rPr>
          <w:rFonts w:ascii="Arial Black" w:hAnsi="Arial Black"/>
          <w:sz w:val="15"/>
          <w:szCs w:val="15"/>
          <w:lang w:val="fr-FR"/>
        </w:rPr>
        <w:t>° </w:t>
      </w:r>
      <w:r w:rsidR="00AD2E62" w:rsidRPr="00563B15">
        <w:rPr>
          <w:rFonts w:ascii="Arial Black" w:hAnsi="Arial Black"/>
          <w:sz w:val="15"/>
          <w:szCs w:val="15"/>
          <w:lang w:val="fr-FR"/>
        </w:rPr>
        <w:t>9/2022</w:t>
      </w:r>
    </w:p>
    <w:p w14:paraId="71AC2AB5" w14:textId="77777777" w:rsidR="00F852B0" w:rsidRPr="00110DAB" w:rsidRDefault="00F852B0" w:rsidP="00F852B0">
      <w:pPr>
        <w:spacing w:after="720"/>
        <w:rPr>
          <w:b/>
          <w:sz w:val="28"/>
          <w:szCs w:val="28"/>
          <w:lang w:val="fr-FR"/>
        </w:rPr>
      </w:pPr>
      <w:r w:rsidRPr="00110DAB">
        <w:rPr>
          <w:b/>
          <w:sz w:val="28"/>
          <w:szCs w:val="28"/>
          <w:lang w:val="fr-FR"/>
        </w:rPr>
        <w:t xml:space="preserve">Arrangement de </w:t>
      </w:r>
      <w:r w:rsidR="008902E7" w:rsidRPr="00110DAB">
        <w:rPr>
          <w:b/>
          <w:sz w:val="28"/>
          <w:szCs w:val="28"/>
          <w:lang w:val="fr-FR"/>
        </w:rPr>
        <w:t>La Haye</w:t>
      </w:r>
      <w:r w:rsidRPr="00110DAB">
        <w:rPr>
          <w:b/>
          <w:sz w:val="28"/>
          <w:szCs w:val="28"/>
          <w:lang w:val="fr-FR"/>
        </w:rPr>
        <w:t xml:space="preserve"> concernant l</w:t>
      </w:r>
      <w:r w:rsidR="008902E7" w:rsidRPr="00110DAB">
        <w:rPr>
          <w:b/>
          <w:sz w:val="28"/>
          <w:szCs w:val="28"/>
          <w:lang w:val="fr-FR"/>
        </w:rPr>
        <w:t>’</w:t>
      </w:r>
      <w:r w:rsidRPr="00110DAB">
        <w:rPr>
          <w:b/>
          <w:sz w:val="28"/>
          <w:szCs w:val="28"/>
          <w:lang w:val="fr-FR"/>
        </w:rPr>
        <w:t>enregistrement international des dessins et modèles industriels</w:t>
      </w:r>
    </w:p>
    <w:p w14:paraId="74EF4C99" w14:textId="77777777" w:rsidR="00F852B0" w:rsidRPr="00110DAB" w:rsidRDefault="00F852B0" w:rsidP="00F852B0">
      <w:pPr>
        <w:spacing w:after="480"/>
        <w:rPr>
          <w:b/>
          <w:sz w:val="24"/>
          <w:szCs w:val="24"/>
          <w:lang w:val="fr-FR"/>
        </w:rPr>
      </w:pPr>
      <w:r w:rsidRPr="00110DAB">
        <w:rPr>
          <w:b/>
          <w:sz w:val="24"/>
          <w:szCs w:val="24"/>
          <w:lang w:val="fr-FR"/>
        </w:rPr>
        <w:t>Adhésion à l</w:t>
      </w:r>
      <w:r w:rsidR="008902E7" w:rsidRPr="00110DAB">
        <w:rPr>
          <w:b/>
          <w:sz w:val="24"/>
          <w:szCs w:val="24"/>
          <w:lang w:val="fr-FR"/>
        </w:rPr>
        <w:t>’</w:t>
      </w:r>
      <w:r w:rsidRPr="00110DAB">
        <w:rPr>
          <w:b/>
          <w:sz w:val="24"/>
          <w:szCs w:val="24"/>
          <w:lang w:val="fr-FR"/>
        </w:rPr>
        <w:t>Acte de 1999</w:t>
      </w:r>
      <w:r w:rsidR="008902E7" w:rsidRPr="00110DAB">
        <w:rPr>
          <w:b/>
          <w:sz w:val="24"/>
          <w:szCs w:val="24"/>
          <w:lang w:val="fr-FR"/>
        </w:rPr>
        <w:t> :</w:t>
      </w:r>
      <w:r w:rsidRPr="00110DAB">
        <w:rPr>
          <w:b/>
          <w:sz w:val="24"/>
          <w:szCs w:val="24"/>
          <w:lang w:val="fr-FR"/>
        </w:rPr>
        <w:t xml:space="preserve"> Maroc</w:t>
      </w:r>
    </w:p>
    <w:p w14:paraId="1B5A8AB0" w14:textId="08683ED5" w:rsidR="00F852B0" w:rsidRPr="00110DAB" w:rsidRDefault="00F852B0" w:rsidP="00F852B0">
      <w:pPr>
        <w:pStyle w:val="ListParagraph"/>
        <w:numPr>
          <w:ilvl w:val="0"/>
          <w:numId w:val="11"/>
        </w:numPr>
        <w:spacing w:after="220"/>
        <w:ind w:left="0" w:firstLine="0"/>
        <w:contextualSpacing w:val="0"/>
        <w:rPr>
          <w:lang w:val="fr-FR"/>
        </w:rPr>
      </w:pPr>
      <w:r w:rsidRPr="00110DAB">
        <w:rPr>
          <w:lang w:val="fr-FR"/>
        </w:rPr>
        <w:t>Le 2</w:t>
      </w:r>
      <w:r w:rsidR="008902E7" w:rsidRPr="00110DAB">
        <w:rPr>
          <w:lang w:val="fr-FR"/>
        </w:rPr>
        <w:t>2 avril 20</w:t>
      </w:r>
      <w:r w:rsidRPr="00110DAB">
        <w:rPr>
          <w:lang w:val="fr-FR"/>
        </w:rPr>
        <w:t xml:space="preserve">22, le Gouvernement du Maroc a déposé auprès du </w:t>
      </w:r>
      <w:r w:rsidR="00793BF6">
        <w:rPr>
          <w:lang w:val="fr-FR"/>
        </w:rPr>
        <w:t>D</w:t>
      </w:r>
      <w:r w:rsidRPr="00110DAB">
        <w:rPr>
          <w:lang w:val="fr-FR"/>
        </w:rPr>
        <w:t>irecteur général de l</w:t>
      </w:r>
      <w:r w:rsidR="008902E7" w:rsidRPr="00110DAB">
        <w:rPr>
          <w:lang w:val="fr-FR"/>
        </w:rPr>
        <w:t>’</w:t>
      </w:r>
      <w:r w:rsidRPr="00110DAB">
        <w:rPr>
          <w:lang w:val="fr-FR"/>
        </w:rPr>
        <w:t>Organisation Mondiale de la Propriété Intellectuelle (OMPI) son instrument d</w:t>
      </w:r>
      <w:r w:rsidR="008902E7" w:rsidRPr="00110DAB">
        <w:rPr>
          <w:lang w:val="fr-FR"/>
        </w:rPr>
        <w:t>’</w:t>
      </w:r>
      <w:r w:rsidRPr="00110DAB">
        <w:rPr>
          <w:lang w:val="fr-FR"/>
        </w:rPr>
        <w:t>adhésion à l</w:t>
      </w:r>
      <w:r w:rsidR="008902E7" w:rsidRPr="00110DAB">
        <w:rPr>
          <w:lang w:val="fr-FR"/>
        </w:rPr>
        <w:t>’</w:t>
      </w:r>
      <w:r w:rsidRPr="00110DAB">
        <w:rPr>
          <w:lang w:val="fr-FR"/>
        </w:rPr>
        <w:t>Acte de Genève de l</w:t>
      </w:r>
      <w:r w:rsidR="008902E7" w:rsidRPr="00110DAB">
        <w:rPr>
          <w:lang w:val="fr-FR"/>
        </w:rPr>
        <w:t>’</w:t>
      </w:r>
      <w:r w:rsidRPr="00110DAB">
        <w:rPr>
          <w:lang w:val="fr-FR"/>
        </w:rPr>
        <w:t xml:space="preserve">Arrangement de </w:t>
      </w:r>
      <w:r w:rsidR="008902E7" w:rsidRPr="00110DAB">
        <w:rPr>
          <w:lang w:val="fr-FR"/>
        </w:rPr>
        <w:t>La Haye</w:t>
      </w:r>
      <w:r w:rsidRPr="00110DAB">
        <w:rPr>
          <w:lang w:val="fr-FR"/>
        </w:rPr>
        <w:t xml:space="preserve"> concernant l</w:t>
      </w:r>
      <w:r w:rsidR="008902E7" w:rsidRPr="00110DAB">
        <w:rPr>
          <w:lang w:val="fr-FR"/>
        </w:rPr>
        <w:t>’</w:t>
      </w:r>
      <w:r w:rsidRPr="00110DAB">
        <w:rPr>
          <w:lang w:val="fr-FR"/>
        </w:rPr>
        <w:t xml:space="preserve">enregistrement international des dessins et modèles industriels (“Acte </w:t>
      </w:r>
      <w:r w:rsidR="008902E7" w:rsidRPr="00110DAB">
        <w:rPr>
          <w:lang w:val="fr-FR"/>
        </w:rPr>
        <w:t>de 1999</w:t>
      </w:r>
      <w:r w:rsidRPr="00110DAB">
        <w:rPr>
          <w:lang w:val="fr-FR"/>
        </w:rPr>
        <w:t>”).</w:t>
      </w:r>
    </w:p>
    <w:p w14:paraId="7B873436" w14:textId="11563E0E" w:rsidR="00F852B0" w:rsidRPr="00110DAB" w:rsidRDefault="00F852B0" w:rsidP="00F852B0">
      <w:pPr>
        <w:pStyle w:val="ListParagraph"/>
        <w:numPr>
          <w:ilvl w:val="0"/>
          <w:numId w:val="11"/>
        </w:numPr>
        <w:spacing w:after="220"/>
        <w:ind w:left="0" w:firstLine="0"/>
        <w:contextualSpacing w:val="0"/>
        <w:rPr>
          <w:lang w:val="fr-FR"/>
        </w:rPr>
      </w:pPr>
      <w:r w:rsidRPr="00110DAB">
        <w:rPr>
          <w:lang w:val="fr-FR"/>
        </w:rPr>
        <w:t>Il est rappelé que le Maroc est partie contractante de l</w:t>
      </w:r>
      <w:r w:rsidR="008902E7" w:rsidRPr="00110DAB">
        <w:rPr>
          <w:lang w:val="fr-FR"/>
        </w:rPr>
        <w:t>’</w:t>
      </w:r>
      <w:r w:rsidRPr="00110DAB">
        <w:rPr>
          <w:lang w:val="fr-FR"/>
        </w:rPr>
        <w:t xml:space="preserve">Acte </w:t>
      </w:r>
      <w:r w:rsidR="008902E7" w:rsidRPr="00110DAB">
        <w:rPr>
          <w:lang w:val="fr-FR"/>
        </w:rPr>
        <w:t>de 1960</w:t>
      </w:r>
      <w:r w:rsidRPr="00110DAB">
        <w:rPr>
          <w:lang w:val="fr-FR"/>
        </w:rPr>
        <w:t xml:space="preserve"> de l</w:t>
      </w:r>
      <w:r w:rsidR="008902E7" w:rsidRPr="00110DAB">
        <w:rPr>
          <w:lang w:val="fr-FR"/>
        </w:rPr>
        <w:t>’</w:t>
      </w:r>
      <w:r w:rsidRPr="00110DAB">
        <w:rPr>
          <w:lang w:val="fr-FR"/>
        </w:rPr>
        <w:t xml:space="preserve">Arrangement de </w:t>
      </w:r>
      <w:r w:rsidR="008902E7" w:rsidRPr="00110DAB">
        <w:rPr>
          <w:lang w:val="fr-FR"/>
        </w:rPr>
        <w:t>La Haye</w:t>
      </w:r>
      <w:r w:rsidRPr="00110DAB">
        <w:rPr>
          <w:lang w:val="fr-FR"/>
        </w:rPr>
        <w:t xml:space="preserve"> concernant l</w:t>
      </w:r>
      <w:r w:rsidR="008902E7" w:rsidRPr="00110DAB">
        <w:rPr>
          <w:lang w:val="fr-FR"/>
        </w:rPr>
        <w:t>’</w:t>
      </w:r>
      <w:r w:rsidRPr="00110DAB">
        <w:rPr>
          <w:lang w:val="fr-FR"/>
        </w:rPr>
        <w:t>enregistrement international des dessins et modèles industriels (</w:t>
      </w:r>
      <w:r w:rsidR="008902E7" w:rsidRPr="00110DAB">
        <w:rPr>
          <w:lang w:val="fr-FR"/>
        </w:rPr>
        <w:t>“A</w:t>
      </w:r>
      <w:r w:rsidRPr="00110DAB">
        <w:rPr>
          <w:lang w:val="fr-FR"/>
        </w:rPr>
        <w:t xml:space="preserve">cte </w:t>
      </w:r>
      <w:r w:rsidR="008902E7" w:rsidRPr="00110DAB">
        <w:rPr>
          <w:lang w:val="fr-FR"/>
        </w:rPr>
        <w:t>de 1960”</w:t>
      </w:r>
      <w:r w:rsidRPr="00110DAB">
        <w:rPr>
          <w:lang w:val="fr-FR"/>
        </w:rPr>
        <w:t>) depuis le 1</w:t>
      </w:r>
      <w:r w:rsidR="008902E7" w:rsidRPr="00110DAB">
        <w:rPr>
          <w:lang w:val="fr-FR"/>
        </w:rPr>
        <w:t>3 octobre 19</w:t>
      </w:r>
      <w:r w:rsidRPr="00110DAB">
        <w:rPr>
          <w:lang w:val="fr-FR"/>
        </w:rPr>
        <w:t>99</w:t>
      </w:r>
      <w:r w:rsidRPr="00110DAB">
        <w:rPr>
          <w:rStyle w:val="FootnoteReference"/>
          <w:lang w:val="fr-FR"/>
        </w:rPr>
        <w:footnoteReference w:id="2"/>
      </w:r>
      <w:r w:rsidRPr="00110DAB">
        <w:rPr>
          <w:lang w:val="fr-FR"/>
        </w:rPr>
        <w:t>.</w:t>
      </w:r>
      <w:r w:rsidR="00AD2E62" w:rsidRPr="00110DAB">
        <w:rPr>
          <w:lang w:val="fr-FR"/>
        </w:rPr>
        <w:t xml:space="preserve">  </w:t>
      </w:r>
      <w:r w:rsidRPr="00110DAB">
        <w:rPr>
          <w:lang w:val="fr-FR"/>
        </w:rPr>
        <w:t xml:space="preserve">À cet égard, le Maroc a fait une déclaration conformément à la </w:t>
      </w:r>
      <w:r w:rsidR="008902E7" w:rsidRPr="00110DAB">
        <w:rPr>
          <w:lang w:val="fr-FR"/>
        </w:rPr>
        <w:t>règle 3</w:t>
      </w:r>
      <w:r w:rsidRPr="00110DAB">
        <w:rPr>
          <w:lang w:val="fr-FR"/>
        </w:rPr>
        <w:t>6.2) du règlement d</w:t>
      </w:r>
      <w:r w:rsidR="008902E7" w:rsidRPr="00110DAB">
        <w:rPr>
          <w:lang w:val="fr-FR"/>
        </w:rPr>
        <w:t>’</w:t>
      </w:r>
      <w:r w:rsidRPr="00110DAB">
        <w:rPr>
          <w:lang w:val="fr-FR"/>
        </w:rPr>
        <w:t>exécution commun à l</w:t>
      </w:r>
      <w:r w:rsidR="008902E7" w:rsidRPr="00110DAB">
        <w:rPr>
          <w:lang w:val="fr-FR"/>
        </w:rPr>
        <w:t>’</w:t>
      </w:r>
      <w:r w:rsidRPr="00110DAB">
        <w:rPr>
          <w:lang w:val="fr-FR"/>
        </w:rPr>
        <w:t xml:space="preserve">Acte </w:t>
      </w:r>
      <w:r w:rsidR="008902E7" w:rsidRPr="00110DAB">
        <w:rPr>
          <w:lang w:val="fr-FR"/>
        </w:rPr>
        <w:t>de 1999</w:t>
      </w:r>
      <w:r w:rsidRPr="00110DAB">
        <w:rPr>
          <w:lang w:val="fr-FR"/>
        </w:rPr>
        <w:t xml:space="preserve"> et l</w:t>
      </w:r>
      <w:r w:rsidR="008902E7" w:rsidRPr="00110DAB">
        <w:rPr>
          <w:lang w:val="fr-FR"/>
        </w:rPr>
        <w:t>’</w:t>
      </w:r>
      <w:r w:rsidRPr="00110DAB">
        <w:rPr>
          <w:lang w:val="fr-FR"/>
        </w:rPr>
        <w:t xml:space="preserve">Acte </w:t>
      </w:r>
      <w:r w:rsidR="008902E7" w:rsidRPr="00110DAB">
        <w:rPr>
          <w:lang w:val="fr-FR"/>
        </w:rPr>
        <w:t>de 1960</w:t>
      </w:r>
      <w:r w:rsidRPr="00110DAB">
        <w:rPr>
          <w:lang w:val="fr-FR"/>
        </w:rPr>
        <w:t xml:space="preserve"> de l</w:t>
      </w:r>
      <w:r w:rsidR="008902E7" w:rsidRPr="00110DAB">
        <w:rPr>
          <w:lang w:val="fr-FR"/>
        </w:rPr>
        <w:t>’</w:t>
      </w:r>
      <w:r w:rsidRPr="00110DAB">
        <w:rPr>
          <w:lang w:val="fr-FR"/>
        </w:rPr>
        <w:t xml:space="preserve">Arrangement de </w:t>
      </w:r>
      <w:r w:rsidR="008902E7" w:rsidRPr="00110DAB">
        <w:rPr>
          <w:lang w:val="fr-FR"/>
        </w:rPr>
        <w:t>La Haye</w:t>
      </w:r>
      <w:r w:rsidRPr="00110DAB">
        <w:rPr>
          <w:lang w:val="fr-FR"/>
        </w:rPr>
        <w:t xml:space="preserve"> (</w:t>
      </w:r>
      <w:r w:rsidRPr="00110DAB">
        <w:rPr>
          <w:color w:val="000000"/>
          <w:lang w:val="fr-FR"/>
        </w:rPr>
        <w:t>“règlement d</w:t>
      </w:r>
      <w:r w:rsidR="008902E7" w:rsidRPr="00110DAB">
        <w:rPr>
          <w:color w:val="000000"/>
          <w:lang w:val="fr-FR"/>
        </w:rPr>
        <w:t>’</w:t>
      </w:r>
      <w:r w:rsidRPr="00110DAB">
        <w:rPr>
          <w:color w:val="000000"/>
          <w:lang w:val="fr-FR"/>
        </w:rPr>
        <w:t>exécution commun”), précisant que la durée maximale de protection prévue par la législation du Maroc pour les dessins et modèles industriels est de 25</w:t>
      </w:r>
      <w:r w:rsidR="002843AA" w:rsidRPr="00110DAB">
        <w:rPr>
          <w:color w:val="000000"/>
          <w:lang w:val="fr-FR"/>
        </w:rPr>
        <w:t> </w:t>
      </w:r>
      <w:r w:rsidRPr="00110DAB">
        <w:rPr>
          <w:color w:val="000000"/>
          <w:lang w:val="fr-FR"/>
        </w:rPr>
        <w:t>ans</w:t>
      </w:r>
      <w:r w:rsidRPr="00110DAB">
        <w:rPr>
          <w:rStyle w:val="FootnoteReference"/>
          <w:color w:val="000000"/>
          <w:lang w:val="fr-FR"/>
        </w:rPr>
        <w:footnoteReference w:id="3"/>
      </w:r>
      <w:r w:rsidRPr="00110DAB">
        <w:rPr>
          <w:color w:val="000000"/>
          <w:lang w:val="fr-FR"/>
        </w:rPr>
        <w:t>.</w:t>
      </w:r>
      <w:r w:rsidR="00AD2E62" w:rsidRPr="00110DAB">
        <w:rPr>
          <w:color w:val="000000"/>
          <w:lang w:val="fr-FR"/>
        </w:rPr>
        <w:t xml:space="preserve">  </w:t>
      </w:r>
      <w:r w:rsidRPr="00110DAB">
        <w:rPr>
          <w:color w:val="000000"/>
          <w:lang w:val="fr-FR"/>
        </w:rPr>
        <w:t xml:space="preserve">En outre, le Maroc a fait une déclaration en vertu de la </w:t>
      </w:r>
      <w:r w:rsidR="008902E7" w:rsidRPr="00110DAB">
        <w:rPr>
          <w:color w:val="000000"/>
          <w:lang w:val="fr-FR"/>
        </w:rPr>
        <w:t>règle 1</w:t>
      </w:r>
      <w:r w:rsidRPr="00110DAB">
        <w:rPr>
          <w:color w:val="000000"/>
          <w:lang w:val="fr-FR"/>
        </w:rPr>
        <w:t>2.1)c)i) du règlement d</w:t>
      </w:r>
      <w:r w:rsidR="008902E7" w:rsidRPr="00110DAB">
        <w:rPr>
          <w:color w:val="000000"/>
          <w:lang w:val="fr-FR"/>
        </w:rPr>
        <w:t>’</w:t>
      </w:r>
      <w:r w:rsidRPr="00110DAB">
        <w:rPr>
          <w:color w:val="000000"/>
          <w:lang w:val="fr-FR"/>
        </w:rPr>
        <w:t>exécution commun relative à l</w:t>
      </w:r>
      <w:r w:rsidR="008902E7" w:rsidRPr="00110DAB">
        <w:rPr>
          <w:color w:val="000000"/>
          <w:lang w:val="fr-FR"/>
        </w:rPr>
        <w:t>’</w:t>
      </w:r>
      <w:r w:rsidRPr="00110DAB">
        <w:rPr>
          <w:color w:val="000000"/>
          <w:lang w:val="fr-FR"/>
        </w:rPr>
        <w:t>application du niveau deux</w:t>
      </w:r>
      <w:r w:rsidR="003D76FB" w:rsidRPr="00110DAB">
        <w:rPr>
          <w:color w:val="000000"/>
          <w:lang w:val="fr-FR"/>
        </w:rPr>
        <w:t> </w:t>
      </w:r>
      <w:r w:rsidRPr="00110DAB">
        <w:rPr>
          <w:color w:val="000000"/>
          <w:lang w:val="fr-FR"/>
        </w:rPr>
        <w:t>de la taxe de désignation standard aux demandes internationales désignant le Maroc</w:t>
      </w:r>
      <w:r w:rsidRPr="00110DAB">
        <w:rPr>
          <w:rStyle w:val="FootnoteReference"/>
          <w:color w:val="000000"/>
          <w:lang w:val="fr-FR"/>
        </w:rPr>
        <w:footnoteReference w:id="4"/>
      </w:r>
      <w:r w:rsidRPr="00110DAB">
        <w:rPr>
          <w:color w:val="000000"/>
          <w:lang w:val="fr-FR"/>
        </w:rPr>
        <w:t>.</w:t>
      </w:r>
      <w:r w:rsidR="00AD2E62" w:rsidRPr="00110DAB">
        <w:rPr>
          <w:color w:val="000000"/>
          <w:lang w:val="fr-FR"/>
        </w:rPr>
        <w:t xml:space="preserve">  </w:t>
      </w:r>
      <w:r w:rsidRPr="00110DAB">
        <w:rPr>
          <w:color w:val="000000"/>
          <w:lang w:val="fr-FR"/>
        </w:rPr>
        <w:t>En conséquence, la durée maximale de protection de 25</w:t>
      </w:r>
      <w:r w:rsidR="002843AA" w:rsidRPr="00110DAB">
        <w:rPr>
          <w:color w:val="000000"/>
          <w:lang w:val="fr-FR"/>
        </w:rPr>
        <w:t> </w:t>
      </w:r>
      <w:r w:rsidRPr="00110DAB">
        <w:rPr>
          <w:color w:val="000000"/>
          <w:lang w:val="fr-FR"/>
        </w:rPr>
        <w:t>ans ainsi que le niveau deux</w:t>
      </w:r>
      <w:r w:rsidR="003D76FB" w:rsidRPr="00110DAB">
        <w:rPr>
          <w:color w:val="000000"/>
          <w:lang w:val="fr-FR"/>
        </w:rPr>
        <w:t> </w:t>
      </w:r>
      <w:r w:rsidRPr="00110DAB">
        <w:rPr>
          <w:color w:val="000000"/>
          <w:lang w:val="fr-FR"/>
        </w:rPr>
        <w:t>de la taxe de désignation standard continueront de s</w:t>
      </w:r>
      <w:r w:rsidR="008902E7" w:rsidRPr="00110DAB">
        <w:rPr>
          <w:color w:val="000000"/>
          <w:lang w:val="fr-FR"/>
        </w:rPr>
        <w:t>’</w:t>
      </w:r>
      <w:r w:rsidRPr="00110DAB">
        <w:rPr>
          <w:color w:val="000000"/>
          <w:lang w:val="fr-FR"/>
        </w:rPr>
        <w:t xml:space="preserve">appliquer </w:t>
      </w:r>
      <w:r w:rsidR="008902E7" w:rsidRPr="00110DAB">
        <w:rPr>
          <w:color w:val="000000"/>
          <w:lang w:val="fr-FR"/>
        </w:rPr>
        <w:t>à l’égard</w:t>
      </w:r>
      <w:r w:rsidRPr="00110DAB">
        <w:rPr>
          <w:color w:val="000000"/>
          <w:lang w:val="fr-FR"/>
        </w:rPr>
        <w:t xml:space="preserve"> d</w:t>
      </w:r>
      <w:r w:rsidR="008902E7" w:rsidRPr="00110DAB">
        <w:rPr>
          <w:color w:val="000000"/>
          <w:lang w:val="fr-FR"/>
        </w:rPr>
        <w:t>’</w:t>
      </w:r>
      <w:r w:rsidR="00793BF6">
        <w:rPr>
          <w:color w:val="000000"/>
          <w:lang w:val="fr-FR"/>
        </w:rPr>
        <w:t>une désignation du Maroc, quel</w:t>
      </w:r>
      <w:r w:rsidRPr="00110DAB">
        <w:rPr>
          <w:color w:val="000000"/>
          <w:lang w:val="fr-FR"/>
        </w:rPr>
        <w:t xml:space="preserve"> que soit l</w:t>
      </w:r>
      <w:r w:rsidR="00402813" w:rsidRPr="00110DAB">
        <w:rPr>
          <w:color w:val="000000"/>
          <w:lang w:val="fr-FR"/>
        </w:rPr>
        <w:t xml:space="preserve">’Acte </w:t>
      </w:r>
      <w:r w:rsidRPr="00110DAB">
        <w:rPr>
          <w:color w:val="000000"/>
          <w:lang w:val="fr-FR"/>
        </w:rPr>
        <w:t>applicable, conformément à l</w:t>
      </w:r>
      <w:r w:rsidR="008902E7" w:rsidRPr="00110DAB">
        <w:rPr>
          <w:color w:val="000000"/>
          <w:lang w:val="fr-FR"/>
        </w:rPr>
        <w:t>’article 1</w:t>
      </w:r>
      <w:r w:rsidRPr="00110DAB">
        <w:rPr>
          <w:color w:val="000000"/>
          <w:lang w:val="fr-FR"/>
        </w:rPr>
        <w:t>1.2) de l</w:t>
      </w:r>
      <w:r w:rsidR="00402813" w:rsidRPr="00110DAB">
        <w:rPr>
          <w:color w:val="000000"/>
          <w:lang w:val="fr-FR"/>
        </w:rPr>
        <w:t xml:space="preserve">’Acte </w:t>
      </w:r>
      <w:r w:rsidR="008902E7" w:rsidRPr="00110DAB">
        <w:rPr>
          <w:color w:val="000000"/>
          <w:lang w:val="fr-FR"/>
        </w:rPr>
        <w:t>de 1960</w:t>
      </w:r>
      <w:r w:rsidRPr="00110DAB">
        <w:rPr>
          <w:color w:val="000000"/>
          <w:lang w:val="fr-FR"/>
        </w:rPr>
        <w:t>, à l</w:t>
      </w:r>
      <w:r w:rsidR="008902E7" w:rsidRPr="00110DAB">
        <w:rPr>
          <w:color w:val="000000"/>
          <w:lang w:val="fr-FR"/>
        </w:rPr>
        <w:t>’article 1</w:t>
      </w:r>
      <w:r w:rsidRPr="00110DAB">
        <w:rPr>
          <w:color w:val="000000"/>
          <w:lang w:val="fr-FR"/>
        </w:rPr>
        <w:t xml:space="preserve">7.3).b) de </w:t>
      </w:r>
      <w:r w:rsidR="00402813" w:rsidRPr="00110DAB">
        <w:rPr>
          <w:color w:val="000000"/>
          <w:lang w:val="fr-FR"/>
        </w:rPr>
        <w:t xml:space="preserve">l’Acte </w:t>
      </w:r>
      <w:r w:rsidR="008902E7" w:rsidRPr="00110DAB">
        <w:rPr>
          <w:color w:val="000000"/>
          <w:lang w:val="fr-FR"/>
        </w:rPr>
        <w:t>de 1999</w:t>
      </w:r>
      <w:r w:rsidRPr="00110DAB">
        <w:rPr>
          <w:color w:val="000000"/>
          <w:lang w:val="fr-FR"/>
        </w:rPr>
        <w:t xml:space="preserve"> et à la </w:t>
      </w:r>
      <w:r w:rsidR="008902E7" w:rsidRPr="00110DAB">
        <w:rPr>
          <w:color w:val="000000"/>
          <w:lang w:val="fr-FR"/>
        </w:rPr>
        <w:t>règle 1</w:t>
      </w:r>
      <w:r w:rsidRPr="00110DAB">
        <w:rPr>
          <w:color w:val="000000"/>
          <w:lang w:val="fr-FR"/>
        </w:rPr>
        <w:t>2.1).b).ii) et c)</w:t>
      </w:r>
      <w:r w:rsidR="003D76FB" w:rsidRPr="00110DAB">
        <w:rPr>
          <w:color w:val="000000"/>
          <w:lang w:val="fr-FR"/>
        </w:rPr>
        <w:t> </w:t>
      </w:r>
      <w:r w:rsidRPr="00110DAB">
        <w:rPr>
          <w:color w:val="000000"/>
          <w:lang w:val="fr-FR"/>
        </w:rPr>
        <w:t>du règlement d</w:t>
      </w:r>
      <w:r w:rsidR="008902E7" w:rsidRPr="00110DAB">
        <w:rPr>
          <w:color w:val="000000"/>
          <w:lang w:val="fr-FR"/>
        </w:rPr>
        <w:t>’</w:t>
      </w:r>
      <w:r w:rsidRPr="00110DAB">
        <w:rPr>
          <w:color w:val="000000"/>
          <w:lang w:val="fr-FR"/>
        </w:rPr>
        <w:t>exécution commun, respectivement.</w:t>
      </w:r>
    </w:p>
    <w:p w14:paraId="0CEAF741" w14:textId="71D4BAC3" w:rsidR="008902E7" w:rsidRPr="00110DAB" w:rsidRDefault="00F852B0" w:rsidP="00F852B0">
      <w:pPr>
        <w:pStyle w:val="ListParagraph"/>
        <w:numPr>
          <w:ilvl w:val="0"/>
          <w:numId w:val="11"/>
        </w:numPr>
        <w:spacing w:after="220"/>
        <w:ind w:left="0" w:firstLine="0"/>
        <w:contextualSpacing w:val="0"/>
        <w:rPr>
          <w:lang w:val="fr-FR"/>
        </w:rPr>
      </w:pPr>
      <w:r w:rsidRPr="00110DAB">
        <w:rPr>
          <w:color w:val="000000"/>
          <w:lang w:val="fr-FR"/>
        </w:rPr>
        <w:t xml:space="preserve">En revanche, </w:t>
      </w:r>
      <w:r w:rsidR="001276EC" w:rsidRPr="00110DAB">
        <w:rPr>
          <w:color w:val="000000"/>
          <w:lang w:val="fr-FR"/>
        </w:rPr>
        <w:t>conformément à la règle 16.1)a) du règlement d’exécution commun</w:t>
      </w:r>
      <w:r w:rsidR="001276EC">
        <w:rPr>
          <w:color w:val="000000"/>
          <w:lang w:val="fr-FR"/>
        </w:rPr>
        <w:t>,</w:t>
      </w:r>
      <w:r w:rsidR="001276EC" w:rsidRPr="00110DAB">
        <w:rPr>
          <w:color w:val="000000"/>
          <w:lang w:val="fr-FR"/>
        </w:rPr>
        <w:t xml:space="preserve"> </w:t>
      </w:r>
      <w:r w:rsidRPr="00110DAB">
        <w:rPr>
          <w:color w:val="000000"/>
          <w:lang w:val="fr-FR"/>
        </w:rPr>
        <w:t>le délai maxim</w:t>
      </w:r>
      <w:r w:rsidR="001276EC">
        <w:rPr>
          <w:color w:val="000000"/>
          <w:lang w:val="fr-FR"/>
        </w:rPr>
        <w:t>um</w:t>
      </w:r>
      <w:r w:rsidRPr="00110DAB">
        <w:rPr>
          <w:color w:val="000000"/>
          <w:lang w:val="fr-FR"/>
        </w:rPr>
        <w:t xml:space="preserve"> de 30</w:t>
      </w:r>
      <w:r w:rsidR="002843AA" w:rsidRPr="00110DAB">
        <w:rPr>
          <w:color w:val="000000"/>
          <w:lang w:val="fr-FR"/>
        </w:rPr>
        <w:t> </w:t>
      </w:r>
      <w:r w:rsidRPr="00110DAB">
        <w:rPr>
          <w:color w:val="000000"/>
          <w:lang w:val="fr-FR"/>
        </w:rPr>
        <w:t>mois pour l</w:t>
      </w:r>
      <w:r w:rsidR="008902E7" w:rsidRPr="00110DAB">
        <w:rPr>
          <w:color w:val="000000"/>
          <w:lang w:val="fr-FR"/>
        </w:rPr>
        <w:t>’</w:t>
      </w:r>
      <w:r w:rsidRPr="00110DAB">
        <w:rPr>
          <w:color w:val="000000"/>
          <w:lang w:val="fr-FR"/>
        </w:rPr>
        <w:t>ajournement de la publication à compter de la date de dépôt ou, lorsqu</w:t>
      </w:r>
      <w:r w:rsidR="008902E7" w:rsidRPr="00110DAB">
        <w:rPr>
          <w:color w:val="000000"/>
          <w:lang w:val="fr-FR"/>
        </w:rPr>
        <w:t>’</w:t>
      </w:r>
      <w:r w:rsidRPr="00110DAB">
        <w:rPr>
          <w:color w:val="000000"/>
          <w:lang w:val="fr-FR"/>
        </w:rPr>
        <w:t>une priorité est revendiquée, de la date de priorité, s</w:t>
      </w:r>
      <w:r w:rsidR="008902E7" w:rsidRPr="00110DAB">
        <w:rPr>
          <w:color w:val="000000"/>
          <w:lang w:val="fr-FR"/>
        </w:rPr>
        <w:t>’</w:t>
      </w:r>
      <w:r w:rsidRPr="00110DAB">
        <w:rPr>
          <w:color w:val="000000"/>
          <w:lang w:val="fr-FR"/>
        </w:rPr>
        <w:t>applique</w:t>
      </w:r>
      <w:r w:rsidR="001276EC">
        <w:rPr>
          <w:color w:val="000000"/>
          <w:lang w:val="fr-FR"/>
        </w:rPr>
        <w:t>ra</w:t>
      </w:r>
      <w:r w:rsidRPr="00110DAB">
        <w:rPr>
          <w:color w:val="000000"/>
          <w:lang w:val="fr-FR"/>
        </w:rPr>
        <w:t xml:space="preserve"> lorsque le Maroc </w:t>
      </w:r>
      <w:r w:rsidR="001276EC">
        <w:rPr>
          <w:color w:val="000000"/>
          <w:lang w:val="fr-FR"/>
        </w:rPr>
        <w:t xml:space="preserve">sera </w:t>
      </w:r>
      <w:r w:rsidRPr="00110DAB">
        <w:rPr>
          <w:color w:val="000000"/>
          <w:lang w:val="fr-FR"/>
        </w:rPr>
        <w:t>désigné en vertu de l</w:t>
      </w:r>
      <w:r w:rsidR="008902E7" w:rsidRPr="00110DAB">
        <w:rPr>
          <w:color w:val="000000"/>
          <w:lang w:val="fr-FR"/>
        </w:rPr>
        <w:t>’</w:t>
      </w:r>
      <w:r w:rsidRPr="00110DAB">
        <w:rPr>
          <w:color w:val="000000"/>
          <w:lang w:val="fr-FR"/>
        </w:rPr>
        <w:t xml:space="preserve">Acte </w:t>
      </w:r>
      <w:r w:rsidR="008902E7" w:rsidRPr="00110DAB">
        <w:rPr>
          <w:color w:val="000000"/>
          <w:lang w:val="fr-FR"/>
        </w:rPr>
        <w:t>de 1999</w:t>
      </w:r>
      <w:r w:rsidRPr="00110DAB">
        <w:rPr>
          <w:color w:val="000000"/>
          <w:lang w:val="fr-FR"/>
        </w:rPr>
        <w:t>.</w:t>
      </w:r>
      <w:r w:rsidR="00FD22A1">
        <w:rPr>
          <w:color w:val="000000"/>
          <w:lang w:val="fr-FR"/>
        </w:rPr>
        <w:t xml:space="preserve">  Á cet égard, il convient de noter </w:t>
      </w:r>
      <w:r w:rsidR="008A21A8">
        <w:rPr>
          <w:color w:val="000000"/>
          <w:lang w:val="fr-FR"/>
        </w:rPr>
        <w:t xml:space="preserve">que l’Acte de 1999 </w:t>
      </w:r>
      <w:r w:rsidR="003C37F1">
        <w:rPr>
          <w:color w:val="000000"/>
          <w:lang w:val="fr-FR"/>
        </w:rPr>
        <w:t>s’applique</w:t>
      </w:r>
      <w:r w:rsidR="008A21A8">
        <w:rPr>
          <w:color w:val="000000"/>
          <w:lang w:val="fr-FR"/>
        </w:rPr>
        <w:t xml:space="preserve"> </w:t>
      </w:r>
      <w:r w:rsidR="00C556E8">
        <w:rPr>
          <w:color w:val="000000"/>
          <w:lang w:val="fr-FR"/>
        </w:rPr>
        <w:t>dans</w:t>
      </w:r>
      <w:r w:rsidR="008A21A8">
        <w:rPr>
          <w:color w:val="000000"/>
          <w:lang w:val="fr-FR"/>
        </w:rPr>
        <w:t xml:space="preserve"> les relations mutuelles entre les États partie</w:t>
      </w:r>
      <w:r w:rsidR="003C37F1">
        <w:rPr>
          <w:color w:val="000000"/>
          <w:lang w:val="fr-FR"/>
        </w:rPr>
        <w:t>s</w:t>
      </w:r>
      <w:r w:rsidR="008A21A8">
        <w:rPr>
          <w:color w:val="000000"/>
          <w:lang w:val="fr-FR"/>
        </w:rPr>
        <w:t xml:space="preserve"> à la fois à l’Acte de 1999 et à</w:t>
      </w:r>
      <w:r w:rsidR="00C556E8">
        <w:rPr>
          <w:color w:val="000000"/>
          <w:lang w:val="fr-FR"/>
        </w:rPr>
        <w:t> </w:t>
      </w:r>
      <w:r w:rsidR="008A21A8">
        <w:rPr>
          <w:color w:val="000000"/>
          <w:lang w:val="fr-FR"/>
        </w:rPr>
        <w:t>l’Acte de 1960, conformément à l’article 31.1) de l’Acte de 1999.</w:t>
      </w:r>
    </w:p>
    <w:p w14:paraId="2D1C2100" w14:textId="77777777" w:rsidR="005207EA" w:rsidRDefault="00F852B0" w:rsidP="005207EA">
      <w:pPr>
        <w:pStyle w:val="ListParagraph"/>
        <w:numPr>
          <w:ilvl w:val="0"/>
          <w:numId w:val="11"/>
        </w:numPr>
        <w:spacing w:after="220"/>
        <w:ind w:left="0" w:firstLine="0"/>
        <w:contextualSpacing w:val="0"/>
        <w:rPr>
          <w:lang w:val="fr-FR"/>
        </w:rPr>
      </w:pPr>
      <w:r w:rsidRPr="00110DAB">
        <w:rPr>
          <w:lang w:val="fr-FR"/>
        </w:rPr>
        <w:t>Conformément à l</w:t>
      </w:r>
      <w:r w:rsidR="008902E7" w:rsidRPr="00110DAB">
        <w:rPr>
          <w:lang w:val="fr-FR"/>
        </w:rPr>
        <w:t>’article 2</w:t>
      </w:r>
      <w:r w:rsidRPr="00110DAB">
        <w:rPr>
          <w:lang w:val="fr-FR"/>
        </w:rPr>
        <w:t>8.3)b) de l</w:t>
      </w:r>
      <w:r w:rsidR="008902E7" w:rsidRPr="00110DAB">
        <w:rPr>
          <w:lang w:val="fr-FR"/>
        </w:rPr>
        <w:t>’</w:t>
      </w:r>
      <w:r w:rsidRPr="00110DAB">
        <w:rPr>
          <w:lang w:val="fr-FR"/>
        </w:rPr>
        <w:t xml:space="preserve">Acte </w:t>
      </w:r>
      <w:r w:rsidR="008902E7" w:rsidRPr="00110DAB">
        <w:rPr>
          <w:lang w:val="fr-FR"/>
        </w:rPr>
        <w:t>de 1999</w:t>
      </w:r>
      <w:r w:rsidRPr="00110DAB">
        <w:rPr>
          <w:lang w:val="fr-FR"/>
        </w:rPr>
        <w:t>, l</w:t>
      </w:r>
      <w:r w:rsidR="008902E7" w:rsidRPr="00110DAB">
        <w:rPr>
          <w:lang w:val="fr-FR"/>
        </w:rPr>
        <w:t>’</w:t>
      </w:r>
      <w:r w:rsidRPr="00110DAB">
        <w:rPr>
          <w:lang w:val="fr-FR"/>
        </w:rPr>
        <w:t xml:space="preserve">Acte </w:t>
      </w:r>
      <w:r w:rsidR="008902E7" w:rsidRPr="00110DAB">
        <w:rPr>
          <w:lang w:val="fr-FR"/>
        </w:rPr>
        <w:t>de 1999</w:t>
      </w:r>
      <w:r w:rsidRPr="00110DAB">
        <w:rPr>
          <w:lang w:val="fr-FR"/>
        </w:rPr>
        <w:t xml:space="preserve"> entrera en vigueur </w:t>
      </w:r>
      <w:r w:rsidR="008902E7" w:rsidRPr="00110DAB">
        <w:rPr>
          <w:lang w:val="fr-FR"/>
        </w:rPr>
        <w:t>à l’égard</w:t>
      </w:r>
      <w:r w:rsidRPr="00110DAB">
        <w:rPr>
          <w:lang w:val="fr-FR"/>
        </w:rPr>
        <w:t xml:space="preserve"> du Maroc le 2</w:t>
      </w:r>
      <w:r w:rsidR="008902E7" w:rsidRPr="00110DAB">
        <w:rPr>
          <w:lang w:val="fr-FR"/>
        </w:rPr>
        <w:t>2 juillet 20</w:t>
      </w:r>
      <w:r w:rsidRPr="00110DAB">
        <w:rPr>
          <w:lang w:val="fr-FR"/>
        </w:rPr>
        <w:t>22.</w:t>
      </w:r>
    </w:p>
    <w:p w14:paraId="2B750BDE" w14:textId="77777777" w:rsidR="00F852B0" w:rsidRPr="00110DAB" w:rsidRDefault="00F852B0" w:rsidP="0005114D">
      <w:pPr>
        <w:pStyle w:val="ListParagraph"/>
        <w:keepLines/>
        <w:numPr>
          <w:ilvl w:val="0"/>
          <w:numId w:val="11"/>
        </w:numPr>
        <w:spacing w:after="220"/>
        <w:ind w:left="0" w:firstLine="0"/>
        <w:contextualSpacing w:val="0"/>
        <w:rPr>
          <w:lang w:val="fr-FR"/>
        </w:rPr>
      </w:pPr>
      <w:r w:rsidRPr="00110DAB">
        <w:rPr>
          <w:color w:val="000000"/>
          <w:lang w:val="fr-FR"/>
        </w:rPr>
        <w:lastRenderedPageBreak/>
        <w:t>L</w:t>
      </w:r>
      <w:r w:rsidR="008902E7" w:rsidRPr="00110DAB">
        <w:rPr>
          <w:color w:val="000000"/>
          <w:lang w:val="fr-FR"/>
        </w:rPr>
        <w:t>’</w:t>
      </w:r>
      <w:r w:rsidRPr="00110DAB">
        <w:rPr>
          <w:color w:val="000000"/>
          <w:lang w:val="fr-FR"/>
        </w:rPr>
        <w:t>adhésion du Maroc à l</w:t>
      </w:r>
      <w:r w:rsidR="008902E7" w:rsidRPr="00110DAB">
        <w:rPr>
          <w:color w:val="000000"/>
          <w:lang w:val="fr-FR"/>
        </w:rPr>
        <w:t>’</w:t>
      </w:r>
      <w:r w:rsidRPr="00110DAB">
        <w:rPr>
          <w:color w:val="000000"/>
          <w:lang w:val="fr-FR"/>
        </w:rPr>
        <w:t xml:space="preserve">Acte </w:t>
      </w:r>
      <w:r w:rsidR="008902E7" w:rsidRPr="00110DAB">
        <w:rPr>
          <w:color w:val="000000"/>
          <w:lang w:val="fr-FR"/>
        </w:rPr>
        <w:t>de 1999</w:t>
      </w:r>
      <w:r w:rsidRPr="00110DAB">
        <w:rPr>
          <w:color w:val="000000"/>
          <w:lang w:val="fr-FR"/>
        </w:rPr>
        <w:t xml:space="preserve"> porte à 69 le nombre de parties contractantes de cet Acte;  le nombre total de parties contractantes de l</w:t>
      </w:r>
      <w:r w:rsidR="008902E7" w:rsidRPr="00110DAB">
        <w:rPr>
          <w:color w:val="000000"/>
          <w:lang w:val="fr-FR"/>
        </w:rPr>
        <w:t>’</w:t>
      </w:r>
      <w:r w:rsidRPr="00110DAB">
        <w:rPr>
          <w:color w:val="000000"/>
          <w:lang w:val="fr-FR"/>
        </w:rPr>
        <w:t xml:space="preserve">Arrangement de </w:t>
      </w:r>
      <w:r w:rsidR="008902E7" w:rsidRPr="00110DAB">
        <w:rPr>
          <w:color w:val="000000"/>
          <w:lang w:val="fr-FR"/>
        </w:rPr>
        <w:t>La Haye</w:t>
      </w:r>
      <w:r w:rsidRPr="00110DAB">
        <w:rPr>
          <w:color w:val="000000"/>
          <w:lang w:val="fr-FR"/>
        </w:rPr>
        <w:t xml:space="preserve"> reste de 77. </w:t>
      </w:r>
      <w:r w:rsidR="003D76FB" w:rsidRPr="00110DAB">
        <w:rPr>
          <w:color w:val="000000"/>
          <w:lang w:val="fr-FR"/>
        </w:rPr>
        <w:t xml:space="preserve"> </w:t>
      </w:r>
      <w:r w:rsidRPr="00110DAB">
        <w:rPr>
          <w:color w:val="000000"/>
          <w:lang w:val="fr-FR"/>
        </w:rPr>
        <w:t xml:space="preserve">Une </w:t>
      </w:r>
      <w:r w:rsidRPr="00110DAB">
        <w:rPr>
          <w:rFonts w:eastAsia="SimSun"/>
          <w:lang w:val="fr-FR" w:eastAsia="zh-CN"/>
        </w:rPr>
        <w:t xml:space="preserve">liste des parties contractantes </w:t>
      </w:r>
      <w:r w:rsidR="00110DAB">
        <w:rPr>
          <w:rFonts w:eastAsia="SimSun"/>
          <w:lang w:val="fr-FR" w:eastAsia="zh-CN"/>
        </w:rPr>
        <w:t>de</w:t>
      </w:r>
      <w:r w:rsidRPr="00110DAB">
        <w:rPr>
          <w:rFonts w:eastAsia="SimSun"/>
          <w:lang w:val="fr-FR" w:eastAsia="zh-CN"/>
        </w:rPr>
        <w:t xml:space="preserve"> l</w:t>
      </w:r>
      <w:r w:rsidR="008902E7" w:rsidRPr="00110DAB">
        <w:rPr>
          <w:rFonts w:eastAsia="SimSun"/>
          <w:lang w:val="fr-FR" w:eastAsia="zh-CN"/>
        </w:rPr>
        <w:t>’</w:t>
      </w:r>
      <w:r w:rsidRPr="00110DAB">
        <w:rPr>
          <w:rFonts w:eastAsia="SimSun"/>
          <w:lang w:val="fr-FR" w:eastAsia="zh-CN"/>
        </w:rPr>
        <w:t xml:space="preserve">Arrangement de </w:t>
      </w:r>
      <w:r w:rsidR="008902E7" w:rsidRPr="00110DAB">
        <w:rPr>
          <w:rFonts w:eastAsia="SimSun"/>
          <w:lang w:val="fr-FR" w:eastAsia="zh-CN"/>
        </w:rPr>
        <w:t>La Haye</w:t>
      </w:r>
      <w:r w:rsidRPr="00110DAB">
        <w:rPr>
          <w:color w:val="000000"/>
          <w:lang w:val="fr-FR"/>
        </w:rPr>
        <w:t xml:space="preserve"> est disponible sur le site</w:t>
      </w:r>
      <w:r w:rsidR="003D76FB" w:rsidRPr="00110DAB">
        <w:rPr>
          <w:color w:val="000000"/>
          <w:lang w:val="fr-FR"/>
        </w:rPr>
        <w:t> </w:t>
      </w:r>
      <w:r w:rsidRPr="00110DAB">
        <w:rPr>
          <w:color w:val="000000"/>
          <w:lang w:val="fr-FR"/>
        </w:rPr>
        <w:t>Web, à l</w:t>
      </w:r>
      <w:r w:rsidR="008902E7" w:rsidRPr="00110DAB">
        <w:rPr>
          <w:color w:val="000000"/>
          <w:lang w:val="fr-FR"/>
        </w:rPr>
        <w:t>’</w:t>
      </w:r>
      <w:r w:rsidRPr="00110DAB">
        <w:rPr>
          <w:color w:val="000000"/>
          <w:lang w:val="fr-FR"/>
        </w:rPr>
        <w:t>adresse</w:t>
      </w:r>
      <w:r w:rsidR="005D3CC4">
        <w:rPr>
          <w:color w:val="000000"/>
          <w:lang w:val="fr-FR"/>
        </w:rPr>
        <w:t xml:space="preserve"> suivante :</w:t>
      </w:r>
      <w:r w:rsidRPr="00110DAB">
        <w:rPr>
          <w:color w:val="000000"/>
          <w:lang w:val="fr-FR"/>
        </w:rPr>
        <w:t xml:space="preserve"> </w:t>
      </w:r>
      <w:hyperlink r:id="rId10" w:history="1">
        <w:r w:rsidR="00110DAB" w:rsidRPr="00110DAB">
          <w:rPr>
            <w:rStyle w:val="Hyperlink"/>
            <w:lang w:val="fr-FR"/>
          </w:rPr>
          <w:t>https://www.wipo.int/export/sites/www/treaties/fr/documents/pdf/hague.pdf</w:t>
        </w:r>
      </w:hyperlink>
      <w:r w:rsidRPr="00110DAB">
        <w:rPr>
          <w:color w:val="000000"/>
          <w:lang w:val="fr-FR"/>
        </w:rPr>
        <w:t>.</w:t>
      </w:r>
    </w:p>
    <w:p w14:paraId="4454FC25" w14:textId="1AC420AD" w:rsidR="00F852B0" w:rsidRPr="00110DAB" w:rsidRDefault="00F852B0" w:rsidP="005207EA">
      <w:pPr>
        <w:pStyle w:val="Endofdocument-Annex"/>
        <w:spacing w:before="480"/>
        <w:rPr>
          <w:lang w:val="fr-FR"/>
        </w:rPr>
      </w:pPr>
      <w:r w:rsidRPr="00110DAB">
        <w:rPr>
          <w:lang w:val="fr-FR"/>
        </w:rPr>
        <w:t xml:space="preserve">Le </w:t>
      </w:r>
      <w:r w:rsidR="00793BF6" w:rsidRPr="00793BF6">
        <w:rPr>
          <w:lang w:val="fr-FR"/>
        </w:rPr>
        <w:t>25 mai</w:t>
      </w:r>
      <w:r w:rsidR="008902E7" w:rsidRPr="00793BF6">
        <w:rPr>
          <w:lang w:val="fr-FR"/>
        </w:rPr>
        <w:t> </w:t>
      </w:r>
      <w:r w:rsidR="008902E7" w:rsidRPr="00110DAB">
        <w:rPr>
          <w:lang w:val="fr-FR"/>
        </w:rPr>
        <w:t>20</w:t>
      </w:r>
      <w:r w:rsidRPr="00110DAB">
        <w:rPr>
          <w:lang w:val="fr-FR"/>
        </w:rPr>
        <w:t>22</w:t>
      </w:r>
    </w:p>
    <w:sectPr w:rsidR="00F852B0" w:rsidRPr="00110DAB" w:rsidSect="00D140CE">
      <w:headerReference w:type="even" r:id="rId11"/>
      <w:headerReference w:type="default" r:id="rId12"/>
      <w:pgSz w:w="11907" w:h="16840" w:code="9"/>
      <w:pgMar w:top="567" w:right="1134" w:bottom="1080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5BB03" w14:textId="77777777" w:rsidR="00AD2E62" w:rsidRDefault="00AD2E62">
      <w:r>
        <w:separator/>
      </w:r>
    </w:p>
  </w:endnote>
  <w:endnote w:type="continuationSeparator" w:id="0">
    <w:p w14:paraId="4CB70931" w14:textId="77777777" w:rsidR="00AD2E62" w:rsidRDefault="00AD2E62" w:rsidP="00A326CA">
      <w:r>
        <w:separator/>
      </w:r>
    </w:p>
    <w:p w14:paraId="24E8851A" w14:textId="77777777" w:rsidR="00AD2E62" w:rsidRPr="00A326CA" w:rsidRDefault="00AD2E62" w:rsidP="00A326CA">
      <w:r>
        <w:rPr>
          <w:sz w:val="17"/>
        </w:rPr>
        <w:t>[Endnote continued from previous page]</w:t>
      </w:r>
    </w:p>
  </w:endnote>
  <w:endnote w:type="continuationNotice" w:id="1">
    <w:p w14:paraId="4B629C89" w14:textId="77777777" w:rsidR="00AD2E62" w:rsidRPr="00A326CA" w:rsidRDefault="00AD2E62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</w:t>
      </w:r>
      <w:r>
        <w:rPr>
          <w:sz w:val="17"/>
          <w:szCs w:val="17"/>
        </w:rPr>
        <w:t>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6E4E2A" w14:textId="77777777" w:rsidR="00AD2E62" w:rsidRDefault="00AD2E62">
      <w:r>
        <w:separator/>
      </w:r>
    </w:p>
  </w:footnote>
  <w:footnote w:type="continuationSeparator" w:id="0">
    <w:p w14:paraId="4A7174B0" w14:textId="77777777" w:rsidR="00AD2E62" w:rsidRDefault="00AD2E62" w:rsidP="00A326CA">
      <w:r>
        <w:separator/>
      </w:r>
    </w:p>
    <w:p w14:paraId="7D966617" w14:textId="77777777" w:rsidR="00AD2E62" w:rsidRPr="00A326CA" w:rsidRDefault="00AD2E62" w:rsidP="00A326CA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14:paraId="1F210310" w14:textId="77777777" w:rsidR="00AD2E62" w:rsidRPr="00A326CA" w:rsidRDefault="00AD2E62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  <w:footnote w:id="2">
    <w:p w14:paraId="2D86D76D" w14:textId="77777777" w:rsidR="00F852B0" w:rsidRPr="002843AA" w:rsidRDefault="00F852B0" w:rsidP="00F852B0">
      <w:pPr>
        <w:pStyle w:val="FootnoteText"/>
        <w:rPr>
          <w:lang w:val="fr-CH"/>
        </w:rPr>
      </w:pPr>
      <w:r w:rsidRPr="002843AA">
        <w:rPr>
          <w:rStyle w:val="FootnoteReference"/>
        </w:rPr>
        <w:footnoteRef/>
      </w:r>
      <w:r w:rsidRPr="009B4242">
        <w:rPr>
          <w:lang w:val="fr-CH"/>
        </w:rPr>
        <w:t xml:space="preserve"> </w:t>
      </w:r>
      <w:r w:rsidRPr="002843AA">
        <w:rPr>
          <w:lang w:val="fr-CH"/>
        </w:rPr>
        <w:tab/>
        <w:t>Voir l</w:t>
      </w:r>
      <w:r w:rsidR="00A51C40" w:rsidRPr="002843AA">
        <w:rPr>
          <w:lang w:val="fr-CH"/>
        </w:rPr>
        <w:t>’</w:t>
      </w:r>
      <w:r w:rsidRPr="002843AA">
        <w:rPr>
          <w:lang w:val="fr-CH"/>
        </w:rPr>
        <w:t>avis n°</w:t>
      </w:r>
      <w:r w:rsidR="003D76FB" w:rsidRPr="002843AA">
        <w:rPr>
          <w:lang w:val="fr-CH"/>
        </w:rPr>
        <w:t> </w:t>
      </w:r>
      <w:r w:rsidRPr="002843AA">
        <w:rPr>
          <w:lang w:val="fr-CH"/>
        </w:rPr>
        <w:t>1/1999.</w:t>
      </w:r>
    </w:p>
  </w:footnote>
  <w:footnote w:id="3">
    <w:p w14:paraId="290333EC" w14:textId="77777777" w:rsidR="00F852B0" w:rsidRPr="002843AA" w:rsidRDefault="00F852B0" w:rsidP="00F852B0">
      <w:pPr>
        <w:pStyle w:val="FootnoteText"/>
        <w:rPr>
          <w:lang w:val="fr-CH"/>
        </w:rPr>
      </w:pPr>
      <w:r w:rsidRPr="002843AA">
        <w:rPr>
          <w:rStyle w:val="FootnoteReference"/>
        </w:rPr>
        <w:footnoteRef/>
      </w:r>
      <w:r w:rsidRPr="009B4242">
        <w:rPr>
          <w:lang w:val="fr-CH"/>
        </w:rPr>
        <w:t xml:space="preserve"> </w:t>
      </w:r>
      <w:r w:rsidRPr="002843AA">
        <w:rPr>
          <w:lang w:val="fr-CH"/>
        </w:rPr>
        <w:tab/>
        <w:t>Voir l</w:t>
      </w:r>
      <w:r w:rsidR="00A51C40" w:rsidRPr="002843AA">
        <w:rPr>
          <w:lang w:val="fr-CH"/>
        </w:rPr>
        <w:t>’</w:t>
      </w:r>
      <w:r w:rsidRPr="002843AA">
        <w:rPr>
          <w:lang w:val="fr-CH"/>
        </w:rPr>
        <w:t>avis n°</w:t>
      </w:r>
      <w:r w:rsidR="003D76FB" w:rsidRPr="002843AA">
        <w:rPr>
          <w:lang w:val="fr-CH"/>
        </w:rPr>
        <w:t> </w:t>
      </w:r>
      <w:r w:rsidRPr="002843AA">
        <w:rPr>
          <w:lang w:val="fr-CH"/>
        </w:rPr>
        <w:t>10/2018.</w:t>
      </w:r>
    </w:p>
  </w:footnote>
  <w:footnote w:id="4">
    <w:p w14:paraId="7AEBB338" w14:textId="77777777" w:rsidR="00F852B0" w:rsidRPr="002843AA" w:rsidRDefault="00F852B0" w:rsidP="00F852B0">
      <w:pPr>
        <w:pStyle w:val="FootnoteText"/>
        <w:rPr>
          <w:lang w:val="fr-CH"/>
        </w:rPr>
      </w:pPr>
      <w:r w:rsidRPr="002843AA">
        <w:rPr>
          <w:rStyle w:val="FootnoteReference"/>
        </w:rPr>
        <w:footnoteRef/>
      </w:r>
      <w:r w:rsidRPr="002843AA">
        <w:t xml:space="preserve"> </w:t>
      </w:r>
      <w:r w:rsidR="002843AA" w:rsidRPr="002843AA">
        <w:rPr>
          <w:lang w:val="fr-CH"/>
        </w:rPr>
        <w:tab/>
      </w:r>
      <w:r w:rsidRPr="002843AA">
        <w:rPr>
          <w:lang w:val="fr-CH"/>
        </w:rPr>
        <w:t>Voir l</w:t>
      </w:r>
      <w:r w:rsidR="00A51C40" w:rsidRPr="002843AA">
        <w:rPr>
          <w:lang w:val="fr-CH"/>
        </w:rPr>
        <w:t>’</w:t>
      </w:r>
      <w:r w:rsidRPr="002843AA">
        <w:rPr>
          <w:lang w:val="fr-CH"/>
        </w:rPr>
        <w:t>avis n°</w:t>
      </w:r>
      <w:r w:rsidR="003D76FB" w:rsidRPr="002843AA">
        <w:rPr>
          <w:lang w:val="fr-CH"/>
        </w:rPr>
        <w:t> </w:t>
      </w:r>
      <w:r w:rsidRPr="002843AA">
        <w:rPr>
          <w:lang w:val="fr-CH"/>
        </w:rPr>
        <w:t>4/2008.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B84CE" w14:textId="12FFA353" w:rsidR="00096EA4" w:rsidRDefault="00096EA4" w:rsidP="00D140CE">
    <w:pPr>
      <w:pStyle w:val="Header"/>
      <w:spacing w:before="240"/>
      <w:jc w:val="right"/>
      <w:rPr>
        <w:rStyle w:val="PageNumber"/>
      </w:rPr>
    </w:pPr>
    <w:r>
      <w:rPr>
        <w:lang w:val="fr-CH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140CE">
      <w:rPr>
        <w:rStyle w:val="PageNumber"/>
        <w:noProof/>
      </w:rPr>
      <w:t>2</w:t>
    </w:r>
    <w:r>
      <w:rPr>
        <w:rStyle w:val="PageNumber"/>
      </w:rPr>
      <w:fldChar w:fldCharType="end"/>
    </w:r>
  </w:p>
  <w:p w14:paraId="1C42ABC7" w14:textId="59136246" w:rsidR="005207EA" w:rsidRDefault="005207EA" w:rsidP="00D140CE">
    <w:pPr>
      <w:pStyle w:val="Header"/>
      <w:jc w:val="right"/>
      <w:rPr>
        <w:lang w:val="fr-CH"/>
      </w:rPr>
    </w:pPr>
  </w:p>
  <w:p w14:paraId="57ADFB62" w14:textId="77777777" w:rsidR="00D140CE" w:rsidRPr="00DD4C78" w:rsidRDefault="00D140CE" w:rsidP="00D140CE">
    <w:pPr>
      <w:pStyle w:val="Header"/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FE305" w14:textId="77777777" w:rsidR="009319A3" w:rsidRDefault="00AD2E62" w:rsidP="00DD4C78">
    <w:pPr>
      <w:pStyle w:val="Header"/>
      <w:jc w:val="right"/>
      <w:rPr>
        <w:lang w:val="fr-CH"/>
      </w:rPr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8752" behindDoc="0" locked="0" layoutInCell="0" allowOverlap="1" wp14:anchorId="3042BA2E" wp14:editId="0AED526D">
              <wp:simplePos x="0" y="0"/>
              <wp:positionH relativeFrom="page">
                <wp:posOffset>0</wp:posOffset>
              </wp:positionH>
              <wp:positionV relativeFrom="page">
                <wp:posOffset>558800</wp:posOffset>
              </wp:positionV>
              <wp:extent cx="7620000" cy="317500"/>
              <wp:effectExtent l="0" t="0" r="0" b="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A10AF8" w14:textId="77777777" w:rsidR="00096EA4" w:rsidRDefault="00096EA4" w:rsidP="00096EA4">
                          <w:pPr>
                            <w:jc w:val="center"/>
                          </w:pPr>
                          <w:r w:rsidRPr="00096EA4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58752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" o:allowincell="f" filled="f" stroked="f">
              <v:textbox>
                <w:txbxContent>
                  <w:p w:rsidR="00096EA4" w:rsidRDefault="00096EA4" w:rsidP="00096EA4">
                    <w:pPr>
                      <w:jc w:val="center"/>
                    </w:pPr>
                    <w:r w:rsidRPr="00096EA4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7728" behindDoc="0" locked="0" layoutInCell="0" allowOverlap="1" wp14:anchorId="4D7FDFA9" wp14:editId="3DB43BD9">
              <wp:simplePos x="0" y="0"/>
              <wp:positionH relativeFrom="page">
                <wp:posOffset>0</wp:posOffset>
              </wp:positionH>
              <wp:positionV relativeFrom="page">
                <wp:posOffset>558800</wp:posOffset>
              </wp:positionV>
              <wp:extent cx="7620000" cy="317500"/>
              <wp:effectExtent l="0" t="0" r="0" b="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23424" w14:textId="77777777" w:rsidR="00096EA4" w:rsidRDefault="00096EA4" w:rsidP="00096EA4">
                          <w:pPr>
                            <w:jc w:val="center"/>
                          </w:pPr>
                          <w:r w:rsidRPr="00096EA4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ITUSO1footer" o:spid="_x0000_s1027" type="#_x0000_t202" style="position:absolute;left:0;text-align:left;margin-left:0;margin-top:44pt;width:600pt;height:25pt;z-index:251657728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" o:allowincell="f" filled="f" stroked="f">
              <v:textbox>
                <w:txbxContent>
                  <w:p w:rsidR="00096EA4" w:rsidRDefault="00096EA4" w:rsidP="00096EA4">
                    <w:pPr>
                      <w:jc w:val="center"/>
                    </w:pPr>
                    <w:r w:rsidRPr="00096EA4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6704" behindDoc="0" locked="0" layoutInCell="0" allowOverlap="1" wp14:anchorId="4668CB6C" wp14:editId="3D50D509">
              <wp:simplePos x="0" y="0"/>
              <wp:positionH relativeFrom="page">
                <wp:posOffset>0</wp:posOffset>
              </wp:positionH>
              <wp:positionV relativeFrom="page">
                <wp:posOffset>558800</wp:posOffset>
              </wp:positionV>
              <wp:extent cx="7620000" cy="317500"/>
              <wp:effectExtent l="0" t="0" r="0" b="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8A042" w14:textId="77777777" w:rsidR="00096EA4" w:rsidRDefault="00096EA4" w:rsidP="00096EA4">
                          <w:pPr>
                            <w:jc w:val="center"/>
                          </w:pPr>
                          <w:r w:rsidRPr="00096EA4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ITUSF1footer" o:spid="_x0000_s1028" type="#_x0000_t202" style="position:absolute;left:0;text-align:left;margin-left:0;margin-top:44pt;width:600pt;height:25pt;z-index:251656704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" o:allowincell="f" filled="f" stroked="f">
              <v:textbox>
                <w:txbxContent>
                  <w:p w:rsidR="00096EA4" w:rsidRDefault="00096EA4" w:rsidP="00096EA4">
                    <w:pPr>
                      <w:jc w:val="center"/>
                    </w:pPr>
                    <w:r w:rsidRPr="00096EA4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165008C" w14:textId="33465D59" w:rsidR="004921F7" w:rsidRDefault="004921F7" w:rsidP="00DD4C78">
    <w:pPr>
      <w:pStyle w:val="Header"/>
      <w:jc w:val="right"/>
      <w:rPr>
        <w:lang w:val="fr-CH"/>
      </w:rPr>
    </w:pPr>
    <w:r>
      <w:rPr>
        <w:lang w:val="fr-CH"/>
      </w:rPr>
      <w:t>page</w:t>
    </w:r>
    <w:r w:rsidR="002843AA">
      <w:rPr>
        <w:lang w:val="fr-CH"/>
      </w:rPr>
      <w:t> 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556E8">
      <w:rPr>
        <w:rStyle w:val="PageNumber"/>
        <w:noProof/>
      </w:rPr>
      <w:t>3</w:t>
    </w:r>
    <w:r>
      <w:rPr>
        <w:rStyle w:val="PageNumber"/>
      </w:rPr>
      <w:fldChar w:fldCharType="end"/>
    </w:r>
  </w:p>
  <w:p w14:paraId="5AD2CA82" w14:textId="77777777" w:rsidR="004921F7" w:rsidRPr="00DD4C78" w:rsidRDefault="004921F7" w:rsidP="00DD4C78">
    <w:pPr>
      <w:pStyle w:val="Header"/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777425B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3B06CEB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0D424F6"/>
    <w:multiLevelType w:val="hybridMultilevel"/>
    <w:tmpl w:val="A82E8E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405529"/>
    <w:multiLevelType w:val="hybridMultilevel"/>
    <w:tmpl w:val="B0B6D78C"/>
    <w:lvl w:ilvl="0" w:tplc="9336290A">
      <w:start w:val="1"/>
      <w:numFmt w:val="lowerLetter"/>
      <w:lvlText w:val="(%1)"/>
      <w:lvlJc w:val="left"/>
      <w:pPr>
        <w:tabs>
          <w:tab w:val="num" w:pos="910"/>
        </w:tabs>
        <w:ind w:left="91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123639"/>
    <w:multiLevelType w:val="hybridMultilevel"/>
    <w:tmpl w:val="C7CC81E8"/>
    <w:lvl w:ilvl="0" w:tplc="252453BC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763C4F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10"/>
  </w:num>
  <w:num w:numId="8">
    <w:abstractNumId w:val="2"/>
  </w:num>
  <w:num w:numId="9">
    <w:abstractNumId w:val="8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|xUPOV LDTERM"/>
    <w:docVar w:name="TermBaseURL" w:val="empty"/>
    <w:docVar w:name="TextBases" w:val="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CT|TextBase TMs\WorkspaceFTS\Patents &amp; Innovation\SCP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xtBase TMs\WorkspaceFTS\UPOV\TGs|TextBase TMs\WorkspaceFTS\UPOV\UPOV"/>
    <w:docVar w:name="TextBaseURL" w:val="empty"/>
    <w:docVar w:name="UILng" w:val="en"/>
  </w:docVars>
  <w:rsids>
    <w:rsidRoot w:val="00AD2E62"/>
    <w:rsid w:val="0000121D"/>
    <w:rsid w:val="00002628"/>
    <w:rsid w:val="00010053"/>
    <w:rsid w:val="0001121D"/>
    <w:rsid w:val="00026397"/>
    <w:rsid w:val="00030BB4"/>
    <w:rsid w:val="00033B61"/>
    <w:rsid w:val="0004379E"/>
    <w:rsid w:val="0005114D"/>
    <w:rsid w:val="00064EFA"/>
    <w:rsid w:val="0007642A"/>
    <w:rsid w:val="000777BD"/>
    <w:rsid w:val="00081827"/>
    <w:rsid w:val="00094D3C"/>
    <w:rsid w:val="00096EA4"/>
    <w:rsid w:val="000C20E6"/>
    <w:rsid w:val="000C26B7"/>
    <w:rsid w:val="000C4F36"/>
    <w:rsid w:val="000D679A"/>
    <w:rsid w:val="000D74A8"/>
    <w:rsid w:val="000E451B"/>
    <w:rsid w:val="000E4932"/>
    <w:rsid w:val="000E6A7E"/>
    <w:rsid w:val="000E6C47"/>
    <w:rsid w:val="000F376E"/>
    <w:rsid w:val="000F5E56"/>
    <w:rsid w:val="00103AFE"/>
    <w:rsid w:val="001041E0"/>
    <w:rsid w:val="00105079"/>
    <w:rsid w:val="00110DAB"/>
    <w:rsid w:val="001129D5"/>
    <w:rsid w:val="00113653"/>
    <w:rsid w:val="0012154F"/>
    <w:rsid w:val="00123D9D"/>
    <w:rsid w:val="0012557D"/>
    <w:rsid w:val="001273B0"/>
    <w:rsid w:val="001276EC"/>
    <w:rsid w:val="001319B3"/>
    <w:rsid w:val="00131D68"/>
    <w:rsid w:val="001358C5"/>
    <w:rsid w:val="0014002E"/>
    <w:rsid w:val="00145B81"/>
    <w:rsid w:val="0015324E"/>
    <w:rsid w:val="0016034A"/>
    <w:rsid w:val="00165C8B"/>
    <w:rsid w:val="00165F53"/>
    <w:rsid w:val="00167584"/>
    <w:rsid w:val="00170258"/>
    <w:rsid w:val="0017702B"/>
    <w:rsid w:val="001847E8"/>
    <w:rsid w:val="00185D5F"/>
    <w:rsid w:val="001A23AF"/>
    <w:rsid w:val="001B6596"/>
    <w:rsid w:val="001B77F1"/>
    <w:rsid w:val="001C1337"/>
    <w:rsid w:val="001C31EA"/>
    <w:rsid w:val="001C32BE"/>
    <w:rsid w:val="001C43BF"/>
    <w:rsid w:val="001D1FF6"/>
    <w:rsid w:val="001D222D"/>
    <w:rsid w:val="001D4433"/>
    <w:rsid w:val="001D4D6E"/>
    <w:rsid w:val="001D5A19"/>
    <w:rsid w:val="001E14AA"/>
    <w:rsid w:val="001E35D3"/>
    <w:rsid w:val="001F1C3B"/>
    <w:rsid w:val="001F3CFD"/>
    <w:rsid w:val="00224137"/>
    <w:rsid w:val="00227CED"/>
    <w:rsid w:val="00231577"/>
    <w:rsid w:val="002445FB"/>
    <w:rsid w:val="00246BF1"/>
    <w:rsid w:val="002473D1"/>
    <w:rsid w:val="002843AA"/>
    <w:rsid w:val="002920A5"/>
    <w:rsid w:val="00294534"/>
    <w:rsid w:val="00295BAA"/>
    <w:rsid w:val="00297FCC"/>
    <w:rsid w:val="002A65C1"/>
    <w:rsid w:val="002B23D0"/>
    <w:rsid w:val="002E202E"/>
    <w:rsid w:val="002F6356"/>
    <w:rsid w:val="002F67F6"/>
    <w:rsid w:val="00300122"/>
    <w:rsid w:val="003030B7"/>
    <w:rsid w:val="00307E98"/>
    <w:rsid w:val="00313032"/>
    <w:rsid w:val="003171DB"/>
    <w:rsid w:val="0032095F"/>
    <w:rsid w:val="00321EF7"/>
    <w:rsid w:val="00323DED"/>
    <w:rsid w:val="003320F1"/>
    <w:rsid w:val="00332496"/>
    <w:rsid w:val="00335F34"/>
    <w:rsid w:val="003509BA"/>
    <w:rsid w:val="00351A99"/>
    <w:rsid w:val="0035459E"/>
    <w:rsid w:val="003560D7"/>
    <w:rsid w:val="00362FA0"/>
    <w:rsid w:val="0036403C"/>
    <w:rsid w:val="00372B2A"/>
    <w:rsid w:val="00373C38"/>
    <w:rsid w:val="00381CA6"/>
    <w:rsid w:val="0038618A"/>
    <w:rsid w:val="00386C3F"/>
    <w:rsid w:val="003904B6"/>
    <w:rsid w:val="00393056"/>
    <w:rsid w:val="003934B8"/>
    <w:rsid w:val="00393B6C"/>
    <w:rsid w:val="003A07E4"/>
    <w:rsid w:val="003A1028"/>
    <w:rsid w:val="003A37B2"/>
    <w:rsid w:val="003A5D6B"/>
    <w:rsid w:val="003C2136"/>
    <w:rsid w:val="003C334B"/>
    <w:rsid w:val="003C36AC"/>
    <w:rsid w:val="003C37F1"/>
    <w:rsid w:val="003D0A71"/>
    <w:rsid w:val="003D0A7E"/>
    <w:rsid w:val="003D22AF"/>
    <w:rsid w:val="003D76FB"/>
    <w:rsid w:val="00402813"/>
    <w:rsid w:val="0040386E"/>
    <w:rsid w:val="004132B9"/>
    <w:rsid w:val="0041796E"/>
    <w:rsid w:val="00421DAF"/>
    <w:rsid w:val="0042403F"/>
    <w:rsid w:val="00426EA2"/>
    <w:rsid w:val="00432B5B"/>
    <w:rsid w:val="00456CF9"/>
    <w:rsid w:val="00461332"/>
    <w:rsid w:val="00462FE1"/>
    <w:rsid w:val="004828C8"/>
    <w:rsid w:val="0048340F"/>
    <w:rsid w:val="0049146B"/>
    <w:rsid w:val="004921F7"/>
    <w:rsid w:val="00494CC4"/>
    <w:rsid w:val="004B0C77"/>
    <w:rsid w:val="004B2BB3"/>
    <w:rsid w:val="004B73AF"/>
    <w:rsid w:val="004C3E72"/>
    <w:rsid w:val="004C5A42"/>
    <w:rsid w:val="004D26D3"/>
    <w:rsid w:val="004E4A92"/>
    <w:rsid w:val="004E592E"/>
    <w:rsid w:val="00504205"/>
    <w:rsid w:val="0051291E"/>
    <w:rsid w:val="005207EA"/>
    <w:rsid w:val="00521DAC"/>
    <w:rsid w:val="00530150"/>
    <w:rsid w:val="00530187"/>
    <w:rsid w:val="005473CD"/>
    <w:rsid w:val="00563B15"/>
    <w:rsid w:val="0057245E"/>
    <w:rsid w:val="0057360E"/>
    <w:rsid w:val="00576A06"/>
    <w:rsid w:val="0058229E"/>
    <w:rsid w:val="00582B32"/>
    <w:rsid w:val="005839D1"/>
    <w:rsid w:val="0058636A"/>
    <w:rsid w:val="00587374"/>
    <w:rsid w:val="005B46B4"/>
    <w:rsid w:val="005B4D0E"/>
    <w:rsid w:val="005B56FB"/>
    <w:rsid w:val="005B5842"/>
    <w:rsid w:val="005D18EC"/>
    <w:rsid w:val="005D3893"/>
    <w:rsid w:val="005D3CC4"/>
    <w:rsid w:val="005D697E"/>
    <w:rsid w:val="005D7B22"/>
    <w:rsid w:val="005E1DB8"/>
    <w:rsid w:val="005E2774"/>
    <w:rsid w:val="005E284E"/>
    <w:rsid w:val="005F1619"/>
    <w:rsid w:val="005F1FE0"/>
    <w:rsid w:val="00600BD9"/>
    <w:rsid w:val="00604305"/>
    <w:rsid w:val="00607E66"/>
    <w:rsid w:val="00623038"/>
    <w:rsid w:val="0063208D"/>
    <w:rsid w:val="00632F27"/>
    <w:rsid w:val="00633629"/>
    <w:rsid w:val="006341FB"/>
    <w:rsid w:val="0063503D"/>
    <w:rsid w:val="006355DB"/>
    <w:rsid w:val="00635702"/>
    <w:rsid w:val="00636632"/>
    <w:rsid w:val="006427E3"/>
    <w:rsid w:val="0064611A"/>
    <w:rsid w:val="0065014C"/>
    <w:rsid w:val="0065171A"/>
    <w:rsid w:val="00651A2F"/>
    <w:rsid w:val="00663AFE"/>
    <w:rsid w:val="00674445"/>
    <w:rsid w:val="00683EA2"/>
    <w:rsid w:val="006A1DE6"/>
    <w:rsid w:val="006A3CA1"/>
    <w:rsid w:val="006B2AD7"/>
    <w:rsid w:val="006B6251"/>
    <w:rsid w:val="006B71AB"/>
    <w:rsid w:val="006C7BC4"/>
    <w:rsid w:val="006D1AD0"/>
    <w:rsid w:val="006D20CD"/>
    <w:rsid w:val="006D6EBA"/>
    <w:rsid w:val="006E230F"/>
    <w:rsid w:val="006F18C8"/>
    <w:rsid w:val="006F53C2"/>
    <w:rsid w:val="00713BA1"/>
    <w:rsid w:val="00715D12"/>
    <w:rsid w:val="007161E8"/>
    <w:rsid w:val="007343C9"/>
    <w:rsid w:val="00734F71"/>
    <w:rsid w:val="007464CA"/>
    <w:rsid w:val="007536B7"/>
    <w:rsid w:val="0076301A"/>
    <w:rsid w:val="00781245"/>
    <w:rsid w:val="00781CF5"/>
    <w:rsid w:val="00793BF6"/>
    <w:rsid w:val="0079613E"/>
    <w:rsid w:val="007A2251"/>
    <w:rsid w:val="007A2586"/>
    <w:rsid w:val="007A7D7C"/>
    <w:rsid w:val="007A7F65"/>
    <w:rsid w:val="007B1E7C"/>
    <w:rsid w:val="007B5CAC"/>
    <w:rsid w:val="007B61C5"/>
    <w:rsid w:val="007C0305"/>
    <w:rsid w:val="007C5AD4"/>
    <w:rsid w:val="007C7BA9"/>
    <w:rsid w:val="007D4799"/>
    <w:rsid w:val="007D47B6"/>
    <w:rsid w:val="007E40F8"/>
    <w:rsid w:val="007F099A"/>
    <w:rsid w:val="007F2AE0"/>
    <w:rsid w:val="007F3140"/>
    <w:rsid w:val="007F444E"/>
    <w:rsid w:val="007F4704"/>
    <w:rsid w:val="007F4BC9"/>
    <w:rsid w:val="00805942"/>
    <w:rsid w:val="008145F6"/>
    <w:rsid w:val="00815D8E"/>
    <w:rsid w:val="00816984"/>
    <w:rsid w:val="00820CAA"/>
    <w:rsid w:val="008233C2"/>
    <w:rsid w:val="00841EC6"/>
    <w:rsid w:val="00842923"/>
    <w:rsid w:val="00842CE9"/>
    <w:rsid w:val="00853A00"/>
    <w:rsid w:val="008600B9"/>
    <w:rsid w:val="00872100"/>
    <w:rsid w:val="00880F71"/>
    <w:rsid w:val="008902E7"/>
    <w:rsid w:val="008A21A8"/>
    <w:rsid w:val="008A7155"/>
    <w:rsid w:val="008A7F15"/>
    <w:rsid w:val="008B425E"/>
    <w:rsid w:val="008D64B7"/>
    <w:rsid w:val="008D7F6B"/>
    <w:rsid w:val="008E6468"/>
    <w:rsid w:val="008F6374"/>
    <w:rsid w:val="00907F4A"/>
    <w:rsid w:val="0091724D"/>
    <w:rsid w:val="00930665"/>
    <w:rsid w:val="009319A3"/>
    <w:rsid w:val="00933F8C"/>
    <w:rsid w:val="00934458"/>
    <w:rsid w:val="009402DE"/>
    <w:rsid w:val="009832F2"/>
    <w:rsid w:val="00987802"/>
    <w:rsid w:val="00995692"/>
    <w:rsid w:val="00997877"/>
    <w:rsid w:val="009A287B"/>
    <w:rsid w:val="009B0B61"/>
    <w:rsid w:val="009B4242"/>
    <w:rsid w:val="009C1EEA"/>
    <w:rsid w:val="009C216E"/>
    <w:rsid w:val="009D65A7"/>
    <w:rsid w:val="009E45AB"/>
    <w:rsid w:val="009E4E37"/>
    <w:rsid w:val="009F0C26"/>
    <w:rsid w:val="009F428A"/>
    <w:rsid w:val="009F4EF4"/>
    <w:rsid w:val="00A00EA1"/>
    <w:rsid w:val="00A01E5D"/>
    <w:rsid w:val="00A06472"/>
    <w:rsid w:val="00A066E7"/>
    <w:rsid w:val="00A07274"/>
    <w:rsid w:val="00A13ECE"/>
    <w:rsid w:val="00A16459"/>
    <w:rsid w:val="00A243BA"/>
    <w:rsid w:val="00A2580D"/>
    <w:rsid w:val="00A323F9"/>
    <w:rsid w:val="00A326CA"/>
    <w:rsid w:val="00A3459C"/>
    <w:rsid w:val="00A41F5B"/>
    <w:rsid w:val="00A42F34"/>
    <w:rsid w:val="00A51C40"/>
    <w:rsid w:val="00A5423E"/>
    <w:rsid w:val="00A563B7"/>
    <w:rsid w:val="00A570CF"/>
    <w:rsid w:val="00A726F7"/>
    <w:rsid w:val="00A90F3B"/>
    <w:rsid w:val="00A9519F"/>
    <w:rsid w:val="00A953E1"/>
    <w:rsid w:val="00A97FF2"/>
    <w:rsid w:val="00AA15D6"/>
    <w:rsid w:val="00AA35D3"/>
    <w:rsid w:val="00AC2688"/>
    <w:rsid w:val="00AD1B68"/>
    <w:rsid w:val="00AD293D"/>
    <w:rsid w:val="00AD2E62"/>
    <w:rsid w:val="00AD6E2D"/>
    <w:rsid w:val="00AD7D54"/>
    <w:rsid w:val="00AE08FC"/>
    <w:rsid w:val="00AE0A3F"/>
    <w:rsid w:val="00AE7468"/>
    <w:rsid w:val="00AF2751"/>
    <w:rsid w:val="00B03D5A"/>
    <w:rsid w:val="00B04D1A"/>
    <w:rsid w:val="00B100BD"/>
    <w:rsid w:val="00B16D21"/>
    <w:rsid w:val="00B178E7"/>
    <w:rsid w:val="00B22443"/>
    <w:rsid w:val="00B32412"/>
    <w:rsid w:val="00B5280B"/>
    <w:rsid w:val="00B63FE0"/>
    <w:rsid w:val="00B67083"/>
    <w:rsid w:val="00B70FCF"/>
    <w:rsid w:val="00B741B4"/>
    <w:rsid w:val="00B74A7B"/>
    <w:rsid w:val="00B7558D"/>
    <w:rsid w:val="00B75893"/>
    <w:rsid w:val="00B76D42"/>
    <w:rsid w:val="00B77243"/>
    <w:rsid w:val="00B77794"/>
    <w:rsid w:val="00B84D37"/>
    <w:rsid w:val="00B900CC"/>
    <w:rsid w:val="00B92372"/>
    <w:rsid w:val="00B9617C"/>
    <w:rsid w:val="00B96799"/>
    <w:rsid w:val="00BA25D9"/>
    <w:rsid w:val="00BA48EE"/>
    <w:rsid w:val="00BB0D42"/>
    <w:rsid w:val="00BB1956"/>
    <w:rsid w:val="00BB2622"/>
    <w:rsid w:val="00BB7FA3"/>
    <w:rsid w:val="00BC64DA"/>
    <w:rsid w:val="00BD3AB2"/>
    <w:rsid w:val="00BE3D7E"/>
    <w:rsid w:val="00BE6A20"/>
    <w:rsid w:val="00BF12DC"/>
    <w:rsid w:val="00BF1458"/>
    <w:rsid w:val="00BF5E09"/>
    <w:rsid w:val="00BF6F5E"/>
    <w:rsid w:val="00C05AD1"/>
    <w:rsid w:val="00C10DDF"/>
    <w:rsid w:val="00C2151D"/>
    <w:rsid w:val="00C30669"/>
    <w:rsid w:val="00C52D12"/>
    <w:rsid w:val="00C5527E"/>
    <w:rsid w:val="00C55400"/>
    <w:rsid w:val="00C556E8"/>
    <w:rsid w:val="00C82F85"/>
    <w:rsid w:val="00C85F30"/>
    <w:rsid w:val="00C90726"/>
    <w:rsid w:val="00CA4EED"/>
    <w:rsid w:val="00CB3CB8"/>
    <w:rsid w:val="00CC017F"/>
    <w:rsid w:val="00CC672B"/>
    <w:rsid w:val="00CC7C1C"/>
    <w:rsid w:val="00CD2134"/>
    <w:rsid w:val="00CD3318"/>
    <w:rsid w:val="00CD57F7"/>
    <w:rsid w:val="00CD6034"/>
    <w:rsid w:val="00CD7CFA"/>
    <w:rsid w:val="00CE37E8"/>
    <w:rsid w:val="00CE39D2"/>
    <w:rsid w:val="00CF38C8"/>
    <w:rsid w:val="00D020A6"/>
    <w:rsid w:val="00D04BAC"/>
    <w:rsid w:val="00D05838"/>
    <w:rsid w:val="00D140CE"/>
    <w:rsid w:val="00D1442A"/>
    <w:rsid w:val="00D24AFC"/>
    <w:rsid w:val="00D41C60"/>
    <w:rsid w:val="00D423D8"/>
    <w:rsid w:val="00D4481A"/>
    <w:rsid w:val="00D46A92"/>
    <w:rsid w:val="00D510D3"/>
    <w:rsid w:val="00D529C4"/>
    <w:rsid w:val="00D54B03"/>
    <w:rsid w:val="00D733AB"/>
    <w:rsid w:val="00D73759"/>
    <w:rsid w:val="00D872E7"/>
    <w:rsid w:val="00D92B47"/>
    <w:rsid w:val="00DA000D"/>
    <w:rsid w:val="00DA0453"/>
    <w:rsid w:val="00DA071B"/>
    <w:rsid w:val="00DA7B8A"/>
    <w:rsid w:val="00DB0A0E"/>
    <w:rsid w:val="00DB28AE"/>
    <w:rsid w:val="00DB60CA"/>
    <w:rsid w:val="00DC7C2D"/>
    <w:rsid w:val="00DD4C78"/>
    <w:rsid w:val="00DE5416"/>
    <w:rsid w:val="00DE5A4F"/>
    <w:rsid w:val="00DE6474"/>
    <w:rsid w:val="00DF37E6"/>
    <w:rsid w:val="00E01FAA"/>
    <w:rsid w:val="00E23D7C"/>
    <w:rsid w:val="00E25414"/>
    <w:rsid w:val="00E37946"/>
    <w:rsid w:val="00E43EB6"/>
    <w:rsid w:val="00E46284"/>
    <w:rsid w:val="00E5062D"/>
    <w:rsid w:val="00E67A5E"/>
    <w:rsid w:val="00E74749"/>
    <w:rsid w:val="00E763D5"/>
    <w:rsid w:val="00E86E5D"/>
    <w:rsid w:val="00E8708F"/>
    <w:rsid w:val="00E903C8"/>
    <w:rsid w:val="00EA2BCF"/>
    <w:rsid w:val="00EA7FDD"/>
    <w:rsid w:val="00EB0E89"/>
    <w:rsid w:val="00EB5EF3"/>
    <w:rsid w:val="00EE0442"/>
    <w:rsid w:val="00EE1300"/>
    <w:rsid w:val="00EE6096"/>
    <w:rsid w:val="00EF1CA7"/>
    <w:rsid w:val="00EF4D91"/>
    <w:rsid w:val="00F00A8C"/>
    <w:rsid w:val="00F0133E"/>
    <w:rsid w:val="00F01B52"/>
    <w:rsid w:val="00F12A6E"/>
    <w:rsid w:val="00F2226C"/>
    <w:rsid w:val="00F36FD2"/>
    <w:rsid w:val="00F41529"/>
    <w:rsid w:val="00F45796"/>
    <w:rsid w:val="00F50021"/>
    <w:rsid w:val="00F6061D"/>
    <w:rsid w:val="00F64645"/>
    <w:rsid w:val="00F7095D"/>
    <w:rsid w:val="00F80F11"/>
    <w:rsid w:val="00F82596"/>
    <w:rsid w:val="00F836C9"/>
    <w:rsid w:val="00F852B0"/>
    <w:rsid w:val="00FA1DC8"/>
    <w:rsid w:val="00FB6472"/>
    <w:rsid w:val="00FD0B18"/>
    <w:rsid w:val="00FD0C23"/>
    <w:rsid w:val="00FD22A1"/>
    <w:rsid w:val="00FD461F"/>
    <w:rsid w:val="00FE4568"/>
    <w:rsid w:val="00FE5129"/>
    <w:rsid w:val="00F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50D12E75"/>
  <w15:chartTrackingRefBased/>
  <w15:docId w15:val="{26A38DF5-61BC-46EF-BE8E-7ED145B19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17F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semiHidden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5423E"/>
    <w:rPr>
      <w:sz w:val="18"/>
    </w:rPr>
  </w:style>
  <w:style w:type="paragraph" w:styleId="Header">
    <w:name w:val="header"/>
    <w:basedOn w:val="Normal"/>
    <w:semiHidden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paragraph" w:customStyle="1" w:styleId="Default">
    <w:name w:val="Default"/>
    <w:rsid w:val="00F36FD2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ja-JP"/>
    </w:rPr>
  </w:style>
  <w:style w:type="character" w:customStyle="1" w:styleId="Heading3Char">
    <w:name w:val="Heading 3 Char"/>
    <w:link w:val="Heading3"/>
    <w:semiHidden/>
    <w:locked/>
    <w:rsid w:val="006D1AD0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styleId="Hyperlink">
    <w:name w:val="Hyperlink"/>
    <w:rsid w:val="001B659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425E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link w:val="FootnoteText"/>
    <w:semiHidden/>
    <w:rsid w:val="005F1FE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rsid w:val="005F1FE0"/>
    <w:rPr>
      <w:vertAlign w:val="superscript"/>
    </w:rPr>
  </w:style>
  <w:style w:type="paragraph" w:customStyle="1" w:styleId="Char">
    <w:name w:val="Char 字元 字元"/>
    <w:basedOn w:val="Normal"/>
    <w:rsid w:val="00E903C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Endofdocument-Annex">
    <w:name w:val="[End of document - Annex]"/>
    <w:basedOn w:val="Normal"/>
    <w:link w:val="Endofdocument-AnnexChar"/>
    <w:rsid w:val="00D4481A"/>
    <w:pPr>
      <w:ind w:left="5534"/>
    </w:pPr>
  </w:style>
  <w:style w:type="paragraph" w:customStyle="1" w:styleId="indenti">
    <w:name w:val="indent_i"/>
    <w:basedOn w:val="Normal"/>
    <w:rsid w:val="00D4481A"/>
    <w:pPr>
      <w:tabs>
        <w:tab w:val="right" w:pos="1418"/>
        <w:tab w:val="left" w:pos="1559"/>
      </w:tabs>
      <w:jc w:val="both"/>
    </w:pPr>
    <w:rPr>
      <w:rFonts w:ascii="Times New Roman" w:eastAsia="Times New Roman" w:hAnsi="Times New Roman" w:cs="Times New Roman"/>
      <w:sz w:val="24"/>
      <w:lang w:eastAsia="ja-JP"/>
    </w:rPr>
  </w:style>
  <w:style w:type="paragraph" w:customStyle="1" w:styleId="indent1">
    <w:name w:val="indent_1"/>
    <w:basedOn w:val="Normal"/>
    <w:rsid w:val="00D4481A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Heading4Char">
    <w:name w:val="Heading 4 Char"/>
    <w:link w:val="Heading4"/>
    <w:rsid w:val="00D4481A"/>
    <w:rPr>
      <w:rFonts w:ascii="Arial" w:eastAsia="SimSun" w:hAnsi="Arial" w:cs="Arial"/>
      <w:bCs/>
      <w:i/>
      <w:sz w:val="22"/>
      <w:szCs w:val="28"/>
      <w:lang w:eastAsia="zh-CN"/>
    </w:rPr>
  </w:style>
  <w:style w:type="paragraph" w:customStyle="1" w:styleId="indenta">
    <w:name w:val="indent_a"/>
    <w:basedOn w:val="Normal"/>
    <w:link w:val="indentaChar"/>
    <w:rsid w:val="00D4481A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D4481A"/>
    <w:rPr>
      <w:sz w:val="28"/>
      <w:szCs w:val="28"/>
      <w:lang w:val="en-GB" w:eastAsia="ja-JP"/>
    </w:rPr>
  </w:style>
  <w:style w:type="character" w:customStyle="1" w:styleId="Endofdocument-AnnexChar">
    <w:name w:val="[End of document - Annex] Char"/>
    <w:link w:val="Endofdocument-Annex"/>
    <w:rsid w:val="00AD2E62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AD2E62"/>
    <w:pPr>
      <w:ind w:left="720"/>
      <w:contextualSpacing/>
    </w:pPr>
    <w:rPr>
      <w:rFonts w:eastAsia="Times New Roman"/>
      <w:lang w:eastAsia="en-US"/>
    </w:rPr>
  </w:style>
  <w:style w:type="character" w:styleId="FollowedHyperlink">
    <w:name w:val="FollowedHyperlink"/>
    <w:basedOn w:val="DefaultParagraphFont"/>
    <w:rsid w:val="00110DA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CE37E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CE37E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E37E8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rsid w:val="00CE37E8"/>
    <w:rPr>
      <w:rFonts w:ascii="Arial" w:eastAsia="SimSun" w:hAnsi="Arial" w:cs="Arial"/>
      <w:b/>
      <w:bCs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wipo.int/export/sites/www/treaties/fr/documents/pdf/hague.pdf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1A20A-8C8A-4208-A382-30F834DB3F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E9A523-ACE9-4600-84D4-1A88CBC8B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434</Words>
  <Characters>2343</Characters>
  <Application>Microsoft Office Word</Application>
  <DocSecurity>0</DocSecurity>
  <Lines>46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WIPO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BAILLY Delphine</dc:creator>
  <cp:keywords>FOR OFFICIAL USE ONLY</cp:keywords>
  <cp:lastModifiedBy>DUMITRU Elena</cp:lastModifiedBy>
  <cp:revision>5</cp:revision>
  <cp:lastPrinted>2013-12-12T12:33:00Z</cp:lastPrinted>
  <dcterms:created xsi:type="dcterms:W3CDTF">2022-05-20T07:16:00Z</dcterms:created>
  <dcterms:modified xsi:type="dcterms:W3CDTF">2022-05-25T12:51:00Z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423d7929-a2ba-4ec8-a356-56cb8ea41b72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