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F468A2" w:rsidRPr="00F468A2" w:rsidTr="00B6101C">
        <w:tc>
          <w:tcPr>
            <w:tcW w:w="4843" w:type="dxa"/>
            <w:tcBorders>
              <w:bottom w:val="single" w:sz="4" w:space="0" w:color="auto"/>
            </w:tcBorders>
          </w:tcPr>
          <w:p w:rsidR="001667B6" w:rsidRPr="00F468A2" w:rsidRDefault="001667B6" w:rsidP="001667B6">
            <w:pPr>
              <w:bidi/>
              <w:rPr>
                <w:rFonts w:ascii="Arabic Typesetting" w:hAnsi="Arabic Typesetting" w:cs="Arabic Typesetting"/>
                <w:sz w:val="36"/>
                <w:szCs w:val="36"/>
                <w:rtl/>
                <w:lang w:bidi="ar-EG"/>
              </w:rPr>
            </w:pPr>
            <w:bookmarkStart w:id="2" w:name="_GoBack"/>
            <w:bookmarkEnd w:id="2"/>
          </w:p>
        </w:tc>
        <w:tc>
          <w:tcPr>
            <w:tcW w:w="4223" w:type="dxa"/>
            <w:tcBorders>
              <w:bottom w:val="single" w:sz="4" w:space="0" w:color="auto"/>
            </w:tcBorders>
          </w:tcPr>
          <w:p w:rsidR="001667B6" w:rsidRPr="00F468A2" w:rsidRDefault="009C0CED" w:rsidP="00237419">
            <w:pPr>
              <w:bidi/>
              <w:spacing w:after="20"/>
              <w:rPr>
                <w:rFonts w:ascii="Arabic Typesetting" w:hAnsi="Arabic Typesetting" w:cs="Arabic Typesetting"/>
                <w:sz w:val="36"/>
                <w:szCs w:val="36"/>
                <w:rtl/>
              </w:rPr>
            </w:pPr>
            <w:r w:rsidRPr="00F468A2">
              <w:rPr>
                <w:noProof/>
              </w:rPr>
              <w:drawing>
                <wp:inline distT="0" distB="0" distL="0" distR="0" wp14:anchorId="2CE4737E" wp14:editId="532F764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F468A2" w:rsidRDefault="001667B6" w:rsidP="001667B6">
            <w:pPr>
              <w:rPr>
                <w:b/>
                <w:bCs/>
                <w:sz w:val="40"/>
                <w:szCs w:val="40"/>
              </w:rPr>
            </w:pPr>
            <w:r w:rsidRPr="00F468A2">
              <w:rPr>
                <w:b/>
                <w:bCs/>
                <w:sz w:val="40"/>
                <w:szCs w:val="40"/>
              </w:rPr>
              <w:t>A</w:t>
            </w:r>
          </w:p>
        </w:tc>
      </w:tr>
      <w:tr w:rsidR="00F468A2" w:rsidRPr="00F468A2" w:rsidTr="00B6101C">
        <w:trPr>
          <w:trHeight w:val="333"/>
        </w:trPr>
        <w:tc>
          <w:tcPr>
            <w:tcW w:w="9571" w:type="dxa"/>
            <w:gridSpan w:val="3"/>
            <w:tcBorders>
              <w:top w:val="single" w:sz="4" w:space="0" w:color="auto"/>
            </w:tcBorders>
            <w:vAlign w:val="bottom"/>
          </w:tcPr>
          <w:p w:rsidR="00B6101C" w:rsidRPr="00F468A2" w:rsidRDefault="00BE589E" w:rsidP="00BE589E">
            <w:pPr>
              <w:pStyle w:val="DocumentCodeAR"/>
              <w:bidi/>
              <w:rPr>
                <w:rtl/>
              </w:rPr>
            </w:pPr>
            <w:r>
              <w:t>CEL</w:t>
            </w:r>
            <w:r w:rsidR="00065ED1">
              <w:t>/</w:t>
            </w:r>
            <w:r>
              <w:t>13</w:t>
            </w:r>
            <w:r w:rsidR="00B6101C" w:rsidRPr="00F468A2">
              <w:t>/</w:t>
            </w:r>
            <w:r w:rsidR="00AB0C94">
              <w:t>2</w:t>
            </w:r>
          </w:p>
        </w:tc>
      </w:tr>
      <w:tr w:rsidR="00F468A2" w:rsidRPr="00F468A2" w:rsidTr="00BF164F">
        <w:tc>
          <w:tcPr>
            <w:tcW w:w="9571" w:type="dxa"/>
            <w:gridSpan w:val="3"/>
          </w:tcPr>
          <w:p w:rsidR="001667B6" w:rsidRPr="00F468A2" w:rsidRDefault="00F27A7C" w:rsidP="000E4718">
            <w:pPr>
              <w:pStyle w:val="DocumentLanguageAR"/>
              <w:bidi/>
              <w:rPr>
                <w:rtl/>
                <w:lang w:bidi="ar-EG"/>
              </w:rPr>
            </w:pPr>
            <w:r w:rsidRPr="00B6101C">
              <w:rPr>
                <w:rFonts w:hint="cs"/>
                <w:rtl/>
              </w:rPr>
              <w:t xml:space="preserve">الأصل: </w:t>
            </w:r>
            <w:r w:rsidR="00AB0C94">
              <w:rPr>
                <w:rFonts w:hint="cs"/>
                <w:rtl/>
                <w:lang w:bidi="ar-EG"/>
              </w:rPr>
              <w:t>بالإنكليزية</w:t>
            </w:r>
          </w:p>
        </w:tc>
      </w:tr>
      <w:tr w:rsidR="001667B6" w:rsidRPr="00F468A2" w:rsidTr="00BF164F">
        <w:tc>
          <w:tcPr>
            <w:tcW w:w="9571" w:type="dxa"/>
            <w:gridSpan w:val="3"/>
          </w:tcPr>
          <w:p w:rsidR="001667B6" w:rsidRPr="00F468A2" w:rsidRDefault="00B6101C" w:rsidP="006E3DBD">
            <w:pPr>
              <w:pStyle w:val="DocumentDateAR"/>
              <w:bidi/>
              <w:rPr>
                <w:rtl/>
              </w:rPr>
            </w:pPr>
            <w:r w:rsidRPr="00F468A2">
              <w:rPr>
                <w:rFonts w:hint="cs"/>
                <w:rtl/>
              </w:rPr>
              <w:t xml:space="preserve">التاريخ: </w:t>
            </w:r>
            <w:r w:rsidR="00AB0C94">
              <w:rPr>
                <w:rFonts w:hint="cs"/>
                <w:rtl/>
              </w:rPr>
              <w:t>22 ديسمبر</w:t>
            </w:r>
            <w:r w:rsidR="0024328E" w:rsidRPr="00B6101C">
              <w:rPr>
                <w:rFonts w:hint="cs"/>
                <w:rtl/>
              </w:rPr>
              <w:t xml:space="preserve"> </w:t>
            </w:r>
            <w:r w:rsidR="008D5779" w:rsidRPr="00F468A2">
              <w:rPr>
                <w:rFonts w:hint="cs"/>
                <w:rtl/>
              </w:rPr>
              <w:t>201</w:t>
            </w:r>
            <w:r w:rsidR="006E3DBD" w:rsidRPr="00F468A2">
              <w:rPr>
                <w:rFonts w:hint="cs"/>
                <w:rtl/>
              </w:rPr>
              <w:t>7</w:t>
            </w:r>
          </w:p>
        </w:tc>
      </w:tr>
    </w:tbl>
    <w:p w:rsidR="00BE589E" w:rsidRDefault="00BE589E" w:rsidP="00BE589E">
      <w:pPr>
        <w:bidi/>
        <w:spacing w:line="360" w:lineRule="exact"/>
        <w:rPr>
          <w:rFonts w:ascii="Arabic Typesetting" w:hAnsi="Arabic Typesetting" w:cs="Arabic Typesetting"/>
          <w:sz w:val="36"/>
          <w:szCs w:val="36"/>
          <w:rtl/>
        </w:rPr>
      </w:pPr>
    </w:p>
    <w:p w:rsidR="00BE589E" w:rsidRDefault="00BE589E" w:rsidP="00BE589E">
      <w:pPr>
        <w:bidi/>
        <w:spacing w:line="360" w:lineRule="exact"/>
        <w:rPr>
          <w:rFonts w:ascii="Arabic Typesetting" w:hAnsi="Arabic Typesetting" w:cs="Arabic Typesetting"/>
          <w:sz w:val="36"/>
          <w:szCs w:val="36"/>
          <w:rtl/>
        </w:rPr>
      </w:pPr>
    </w:p>
    <w:p w:rsidR="00BE589E" w:rsidRDefault="00BE589E" w:rsidP="00BE589E">
      <w:pPr>
        <w:bidi/>
        <w:spacing w:line="360" w:lineRule="exact"/>
        <w:rPr>
          <w:rFonts w:ascii="Arabic Typesetting" w:hAnsi="Arabic Typesetting" w:cs="Arabic Typesetting"/>
          <w:sz w:val="36"/>
          <w:szCs w:val="36"/>
          <w:rtl/>
        </w:rPr>
      </w:pPr>
    </w:p>
    <w:p w:rsidR="00BE589E" w:rsidRDefault="00BE589E" w:rsidP="00BE589E">
      <w:pPr>
        <w:pStyle w:val="MeetingTitleAR"/>
        <w:bidi/>
        <w:ind w:right="550"/>
        <w:rPr>
          <w:rtl/>
        </w:rPr>
      </w:pPr>
      <w:r w:rsidRPr="00EE2D2C">
        <w:rPr>
          <w:rtl/>
        </w:rPr>
        <w:t xml:space="preserve">الاتحاد الخاص للتصنيف الدولي </w:t>
      </w:r>
      <w:r>
        <w:rPr>
          <w:rFonts w:hint="cs"/>
          <w:rtl/>
        </w:rPr>
        <w:t>للتصاميم الصناعية (اتحاد لوكارنو)</w:t>
      </w:r>
    </w:p>
    <w:p w:rsidR="00BE589E" w:rsidRPr="00716BFE" w:rsidRDefault="00BE589E" w:rsidP="00BE589E">
      <w:pPr>
        <w:pStyle w:val="NormalParaAR"/>
        <w:rPr>
          <w:rtl/>
        </w:rPr>
      </w:pPr>
    </w:p>
    <w:p w:rsidR="00BE589E" w:rsidRPr="005961B3" w:rsidRDefault="00BE589E" w:rsidP="00BE589E">
      <w:pPr>
        <w:pStyle w:val="MeetingTitleAR"/>
        <w:bidi/>
        <w:ind w:right="550"/>
        <w:rPr>
          <w:rtl/>
          <w:lang w:val="fr-CH"/>
        </w:rPr>
      </w:pPr>
      <w:r>
        <w:rPr>
          <w:rFonts w:hint="cs"/>
          <w:rtl/>
        </w:rPr>
        <w:t>لجنة الخبراء</w:t>
      </w:r>
    </w:p>
    <w:p w:rsidR="00BE589E" w:rsidRDefault="00BE589E" w:rsidP="00BE589E">
      <w:pPr>
        <w:bidi/>
        <w:spacing w:line="360" w:lineRule="exact"/>
        <w:rPr>
          <w:rFonts w:ascii="Arabic Typesetting" w:hAnsi="Arabic Typesetting" w:cs="Arabic Typesetting"/>
          <w:sz w:val="36"/>
          <w:szCs w:val="36"/>
          <w:rtl/>
        </w:rPr>
      </w:pPr>
    </w:p>
    <w:p w:rsidR="00BE589E" w:rsidRPr="00783D11" w:rsidRDefault="00BE589E" w:rsidP="00BE589E">
      <w:pPr>
        <w:pStyle w:val="MeetingSessionAR"/>
        <w:bidi/>
        <w:rPr>
          <w:rFonts w:ascii="Cambria Math" w:hAnsi="Cambria Math"/>
          <w:rtl/>
        </w:rPr>
      </w:pPr>
      <w:r w:rsidRPr="00783D11">
        <w:rPr>
          <w:rFonts w:ascii="Cambria Math" w:hAnsi="Cambria Math"/>
          <w:rtl/>
        </w:rPr>
        <w:t xml:space="preserve">الدورة </w:t>
      </w:r>
      <w:r>
        <w:rPr>
          <w:rFonts w:ascii="Cambria Math" w:hAnsi="Cambria Math" w:hint="cs"/>
          <w:rtl/>
        </w:rPr>
        <w:t>الثالثة عشرة</w:t>
      </w:r>
    </w:p>
    <w:p w:rsidR="00BE589E" w:rsidRPr="00D61541" w:rsidRDefault="00BE589E" w:rsidP="00BE589E">
      <w:pPr>
        <w:pStyle w:val="MeetingDatesAR"/>
        <w:bidi/>
        <w:rPr>
          <w:rtl/>
        </w:rPr>
      </w:pPr>
      <w:r w:rsidRPr="00D61541">
        <w:rPr>
          <w:rFonts w:hint="cs"/>
          <w:rtl/>
        </w:rPr>
        <w:t xml:space="preserve">جنيف، </w:t>
      </w:r>
      <w:r>
        <w:rPr>
          <w:rFonts w:hint="cs"/>
          <w:rtl/>
        </w:rPr>
        <w:t>من 27 نوفمبر إلى 1 ديسمبر 2017</w:t>
      </w:r>
    </w:p>
    <w:p w:rsidR="00BE589E" w:rsidRDefault="00BE589E" w:rsidP="00BE589E">
      <w:pPr>
        <w:bidi/>
        <w:spacing w:line="360" w:lineRule="exact"/>
        <w:rPr>
          <w:rFonts w:ascii="Arabic Typesetting" w:hAnsi="Arabic Typesetting" w:cs="Arabic Typesetting"/>
          <w:sz w:val="36"/>
          <w:szCs w:val="36"/>
          <w:rtl/>
        </w:rPr>
      </w:pPr>
    </w:p>
    <w:p w:rsidR="00BE589E" w:rsidRDefault="00BE589E" w:rsidP="00BE589E">
      <w:pPr>
        <w:bidi/>
        <w:spacing w:line="360" w:lineRule="exact"/>
        <w:rPr>
          <w:rFonts w:ascii="Arabic Typesetting" w:hAnsi="Arabic Typesetting" w:cs="Arabic Typesetting"/>
          <w:sz w:val="36"/>
          <w:szCs w:val="36"/>
          <w:rtl/>
        </w:rPr>
      </w:pPr>
    </w:p>
    <w:p w:rsidR="00BE589E" w:rsidRPr="00D61541" w:rsidRDefault="00AB0C94" w:rsidP="00BE589E">
      <w:pPr>
        <w:pStyle w:val="DocumentTitleAR"/>
        <w:bidi/>
        <w:rPr>
          <w:rtl/>
        </w:rPr>
      </w:pPr>
      <w:r>
        <w:rPr>
          <w:rFonts w:hint="cs"/>
          <w:rtl/>
        </w:rPr>
        <w:t>التقرير</w:t>
      </w:r>
    </w:p>
    <w:p w:rsidR="00BE589E" w:rsidRPr="00D61541" w:rsidRDefault="00AB0C94" w:rsidP="00BE589E">
      <w:pPr>
        <w:pStyle w:val="PreparedbyAR"/>
        <w:bidi/>
        <w:rPr>
          <w:rtl/>
        </w:rPr>
      </w:pPr>
      <w:r>
        <w:rPr>
          <w:rFonts w:hint="cs"/>
          <w:rtl/>
        </w:rPr>
        <w:t>الذي اعتمدته لجنة الخبراء</w:t>
      </w:r>
    </w:p>
    <w:p w:rsidR="00AB0C94" w:rsidRPr="00AB0C94" w:rsidRDefault="00AB0C94" w:rsidP="00AB0C94">
      <w:pPr>
        <w:pStyle w:val="Heading1"/>
        <w:rPr>
          <w:rFonts w:eastAsia="SimSun"/>
          <w:rtl/>
          <w:lang w:eastAsia="zh-CN" w:bidi="ar-EG"/>
        </w:rPr>
      </w:pPr>
      <w:r w:rsidRPr="00AB0C94">
        <w:rPr>
          <w:rFonts w:eastAsia="SimSun" w:hint="cs"/>
          <w:rtl/>
          <w:lang w:eastAsia="zh-CN" w:bidi="ar-EG"/>
        </w:rPr>
        <w:t>المقدمة</w:t>
      </w:r>
    </w:p>
    <w:p w:rsidR="00AB0C94" w:rsidRPr="00AB0C94" w:rsidRDefault="00AB0C94" w:rsidP="00AB0C94">
      <w:pPr>
        <w:pStyle w:val="NumberedParaAR"/>
        <w:rPr>
          <w:rFonts w:eastAsia="SimSun"/>
          <w:rtl/>
          <w:lang w:eastAsia="zh-CN" w:bidi="ar-EG"/>
        </w:rPr>
      </w:pPr>
      <w:r w:rsidRPr="00AB0C94">
        <w:rPr>
          <w:rFonts w:eastAsia="SimSun" w:hint="cs"/>
          <w:rtl/>
          <w:lang w:eastAsia="zh-CN" w:bidi="ar-EG"/>
        </w:rPr>
        <w:t>عقدت لجنة الخبراء الخاصة باتحاد لوكارنو (المشار إليها فيما يلي باسم "اللجنة") دورتها الثالثة عشرة في جنيف في الفترة من 27 نوفمبر إلى 1 ديسمبر 2017.</w:t>
      </w:r>
      <w:r>
        <w:rPr>
          <w:rFonts w:eastAsia="SimSun" w:hint="cs"/>
          <w:rtl/>
          <w:lang w:eastAsia="zh-CN" w:bidi="ar-EG"/>
        </w:rPr>
        <w:t xml:space="preserve"> </w:t>
      </w:r>
      <w:r w:rsidRPr="00AB0C94">
        <w:rPr>
          <w:rFonts w:eastAsia="SimSun" w:hint="cs"/>
          <w:rtl/>
          <w:lang w:eastAsia="zh-CN" w:bidi="ar-EG"/>
        </w:rPr>
        <w:t>وحضر الدورة أعضاء اللجنة التالية أسماؤهم:</w:t>
      </w:r>
      <w:r>
        <w:rPr>
          <w:rFonts w:eastAsia="SimSun" w:hint="cs"/>
          <w:rtl/>
          <w:lang w:eastAsia="zh-CN" w:bidi="ar-EG"/>
        </w:rPr>
        <w:t xml:space="preserve"> </w:t>
      </w:r>
      <w:r w:rsidRPr="00AB0C94">
        <w:rPr>
          <w:rFonts w:eastAsia="SimSun" w:hint="cs"/>
          <w:rtl/>
          <w:lang w:eastAsia="zh-CN" w:bidi="ar-EG"/>
        </w:rPr>
        <w:t>الصين، كرواتيا، الجمهورية التشيكية، الدانمرك، فرنسا، ألمانيا، اليونان، هنغاريا، إيطاليا، اليابان، هولندا، النرويج، بولندا، جمهورية كوريا، رومانيا، الاتحاد الروسي، إسبانيا، السويد، سويسرا، المملكة المتحدة (20).</w:t>
      </w:r>
      <w:r>
        <w:rPr>
          <w:rFonts w:eastAsia="SimSun" w:hint="cs"/>
          <w:rtl/>
          <w:lang w:eastAsia="zh-CN" w:bidi="ar-EG"/>
        </w:rPr>
        <w:t xml:space="preserve"> </w:t>
      </w:r>
      <w:r w:rsidRPr="00AB0C94">
        <w:rPr>
          <w:rFonts w:eastAsia="SimSun" w:hint="cs"/>
          <w:rtl/>
          <w:lang w:eastAsia="zh-CN" w:bidi="ar-EG"/>
        </w:rPr>
        <w:t>وكانت الدول التالية ممثَّلة بصفة مراقب:</w:t>
      </w:r>
      <w:r>
        <w:rPr>
          <w:rFonts w:eastAsia="SimSun" w:hint="cs"/>
          <w:rtl/>
          <w:lang w:eastAsia="zh-CN" w:bidi="ar-EG"/>
        </w:rPr>
        <w:t xml:space="preserve"> </w:t>
      </w:r>
      <w:r w:rsidRPr="00AB0C94">
        <w:rPr>
          <w:rFonts w:eastAsia="SimSun" w:hint="cs"/>
          <w:rtl/>
          <w:lang w:eastAsia="zh-CN" w:bidi="ar-EG"/>
        </w:rPr>
        <w:t>إسرائيل، المملكة العربية السعودية، تايلند، الولايات المتحدة الأمريكية (4).</w:t>
      </w:r>
      <w:r>
        <w:rPr>
          <w:rFonts w:eastAsia="SimSun" w:hint="cs"/>
          <w:rtl/>
          <w:lang w:eastAsia="zh-CN" w:bidi="ar-EG"/>
        </w:rPr>
        <w:t xml:space="preserve"> </w:t>
      </w:r>
      <w:r w:rsidRPr="00AB0C94">
        <w:rPr>
          <w:rFonts w:eastAsia="SimSun" w:hint="cs"/>
          <w:rtl/>
          <w:lang w:eastAsia="zh-CN" w:bidi="ar-EG"/>
        </w:rPr>
        <w:t>وشارك في الدورة ممثلو المنظمتين الحكوميتين الدوليتين التاليتين بصفة مراقب:</w:t>
      </w:r>
      <w:r>
        <w:rPr>
          <w:rFonts w:eastAsia="SimSun" w:hint="cs"/>
          <w:rtl/>
          <w:lang w:eastAsia="zh-CN" w:bidi="ar-EG"/>
        </w:rPr>
        <w:t xml:space="preserve"> </w:t>
      </w:r>
      <w:r w:rsidRPr="00AB0C94">
        <w:rPr>
          <w:rFonts w:eastAsia="SimSun" w:hint="cs"/>
          <w:rtl/>
          <w:lang w:eastAsia="zh-CN" w:bidi="ar-EG"/>
        </w:rPr>
        <w:t>مكتب بنيلوكس للملكية الفكرية (</w:t>
      </w:r>
      <w:r w:rsidRPr="00AB0C94">
        <w:rPr>
          <w:rFonts w:eastAsia="SimSun"/>
          <w:lang w:eastAsia="zh-CN" w:bidi="ar-EG"/>
        </w:rPr>
        <w:t>BOIP</w:t>
      </w:r>
      <w:r w:rsidRPr="00AB0C94">
        <w:rPr>
          <w:rFonts w:eastAsia="SimSun" w:hint="cs"/>
          <w:rtl/>
          <w:lang w:eastAsia="zh-CN" w:bidi="ar-EG"/>
        </w:rPr>
        <w:t>) والاتحاد الأوروبي.</w:t>
      </w:r>
      <w:r>
        <w:rPr>
          <w:rFonts w:eastAsia="SimSun" w:hint="cs"/>
          <w:rtl/>
          <w:lang w:eastAsia="zh-CN" w:bidi="ar-EG"/>
        </w:rPr>
        <w:t xml:space="preserve"> </w:t>
      </w:r>
      <w:r w:rsidRPr="00AB0C94">
        <w:rPr>
          <w:rFonts w:eastAsia="SimSun" w:hint="cs"/>
          <w:rtl/>
          <w:lang w:eastAsia="zh-CN" w:bidi="ar-EG"/>
        </w:rPr>
        <w:t>وشارك في الدورة ممثل المنظمة غير الحكومية التالية بصفة مراقب:</w:t>
      </w:r>
      <w:r>
        <w:rPr>
          <w:rFonts w:eastAsia="SimSun" w:hint="cs"/>
          <w:rtl/>
          <w:lang w:eastAsia="zh-CN" w:bidi="ar-EG"/>
        </w:rPr>
        <w:t xml:space="preserve"> </w:t>
      </w:r>
      <w:r w:rsidRPr="00AB0C94">
        <w:rPr>
          <w:rFonts w:eastAsia="SimSun" w:hint="cs"/>
          <w:rtl/>
          <w:lang w:eastAsia="zh-CN" w:bidi="ar-EG"/>
        </w:rPr>
        <w:t>كونفدرالية مجموعات مستخدمي المعلومات المتعلقة بالبراءات (</w:t>
      </w:r>
      <w:r w:rsidRPr="00AB0C94">
        <w:rPr>
          <w:rFonts w:eastAsia="SimSun"/>
          <w:lang w:eastAsia="zh-CN" w:bidi="ar-EG"/>
        </w:rPr>
        <w:t>CEPIUG</w:t>
      </w:r>
      <w:r w:rsidRPr="00AB0C94">
        <w:rPr>
          <w:rFonts w:eastAsia="SimSun" w:hint="cs"/>
          <w:rtl/>
          <w:lang w:eastAsia="zh-CN" w:bidi="ar-EG"/>
        </w:rPr>
        <w:t>).</w:t>
      </w:r>
      <w:r>
        <w:rPr>
          <w:rFonts w:eastAsia="SimSun" w:hint="cs"/>
          <w:rtl/>
          <w:lang w:eastAsia="zh-CN" w:bidi="ar-EG"/>
        </w:rPr>
        <w:t xml:space="preserve"> </w:t>
      </w:r>
      <w:r w:rsidRPr="00AB0C94">
        <w:rPr>
          <w:rFonts w:eastAsia="SimSun" w:hint="cs"/>
          <w:rtl/>
          <w:lang w:eastAsia="zh-CN" w:bidi="ar-EG"/>
        </w:rPr>
        <w:t>وترد قائمة المشاركين في المرفق الأول من هذا التقرير.</w:t>
      </w:r>
    </w:p>
    <w:p w:rsidR="00AB0C94" w:rsidRPr="00AB0C94" w:rsidRDefault="00AB0C94" w:rsidP="00AB0C94">
      <w:pPr>
        <w:pStyle w:val="NumberedParaAR"/>
        <w:rPr>
          <w:rFonts w:eastAsia="SimSun"/>
          <w:rtl/>
          <w:lang w:eastAsia="zh-CN" w:bidi="ar-EG"/>
        </w:rPr>
      </w:pPr>
      <w:r w:rsidRPr="00AB0C94">
        <w:rPr>
          <w:rFonts w:eastAsia="SimSun" w:hint="cs"/>
          <w:rtl/>
          <w:lang w:eastAsia="zh-CN" w:bidi="ar-EG"/>
        </w:rPr>
        <w:t>وافتتح الدورة السيد كونيهيكو فوشيمي، مدير شعبة التصنيفات والمعايير الدولية في الويبو، ورحب بالمشاركين نيابة عن المدير العام.</w:t>
      </w:r>
    </w:p>
    <w:p w:rsidR="00AB0C94" w:rsidRDefault="00AB0C94" w:rsidP="00AB0C94">
      <w:pPr>
        <w:pStyle w:val="Heading1"/>
        <w:rPr>
          <w:rFonts w:eastAsia="SimSun"/>
          <w:rtl/>
          <w:lang w:eastAsia="zh-CN" w:bidi="ar-EG"/>
        </w:rPr>
      </w:pPr>
      <w:r w:rsidRPr="00AB0C94">
        <w:rPr>
          <w:rFonts w:eastAsia="SimSun" w:hint="cs"/>
          <w:rtl/>
          <w:lang w:eastAsia="zh-CN" w:bidi="ar-EG"/>
        </w:rPr>
        <w:lastRenderedPageBreak/>
        <w:t>أعضاء المكتب</w:t>
      </w:r>
    </w:p>
    <w:p w:rsidR="00AB0C94" w:rsidRDefault="00AB0C94" w:rsidP="00AB0C94">
      <w:pPr>
        <w:pStyle w:val="NumberedParaAR"/>
        <w:rPr>
          <w:rFonts w:eastAsia="SimSun"/>
          <w:rtl/>
          <w:lang w:eastAsia="zh-CN" w:bidi="ar-EG"/>
        </w:rPr>
      </w:pPr>
      <w:r w:rsidRPr="00AB0C94">
        <w:rPr>
          <w:rFonts w:eastAsia="SimSun" w:hint="cs"/>
          <w:rtl/>
          <w:lang w:eastAsia="zh-CN" w:bidi="ar-EG"/>
        </w:rPr>
        <w:t>انتخبت اللجنة بالإجماع السيدة ماري-لويز أوري (السويد) رئيسة للدورة والسيدة أندريا كوردي</w:t>
      </w:r>
      <w:r w:rsidR="00182226">
        <w:rPr>
          <w:rFonts w:eastAsia="SimSun" w:hint="cs"/>
          <w:rtl/>
          <w:lang w:eastAsia="zh-CN" w:bidi="ar-EG"/>
        </w:rPr>
        <w:t>س</w:t>
      </w:r>
      <w:r w:rsidRPr="00AB0C94">
        <w:rPr>
          <w:rFonts w:eastAsia="SimSun" w:hint="cs"/>
          <w:rtl/>
          <w:lang w:eastAsia="zh-CN" w:bidi="ar-EG"/>
        </w:rPr>
        <w:t xml:space="preserve"> (كرواتيا) والسيد كوسكي أماغاري (ا</w:t>
      </w:r>
      <w:r w:rsidR="00182226">
        <w:rPr>
          <w:rFonts w:eastAsia="SimSun" w:hint="cs"/>
          <w:rtl/>
          <w:lang w:eastAsia="zh-CN" w:bidi="ar-EG"/>
        </w:rPr>
        <w:t>ل</w:t>
      </w:r>
      <w:r w:rsidRPr="00AB0C94">
        <w:rPr>
          <w:rFonts w:eastAsia="SimSun" w:hint="cs"/>
          <w:rtl/>
          <w:lang w:eastAsia="zh-CN" w:bidi="ar-EG"/>
        </w:rPr>
        <w:t>يابان) نائبي للرئيسة.</w:t>
      </w:r>
    </w:p>
    <w:p w:rsidR="00AB0C94" w:rsidRDefault="00AB0C94" w:rsidP="00AB0C94">
      <w:pPr>
        <w:pStyle w:val="NumberedParaAR"/>
        <w:rPr>
          <w:rFonts w:eastAsia="SimSun"/>
          <w:rtl/>
          <w:lang w:eastAsia="zh-CN" w:bidi="ar-EG"/>
        </w:rPr>
      </w:pPr>
      <w:r w:rsidRPr="00AB0C94">
        <w:rPr>
          <w:rFonts w:eastAsia="SimSun" w:hint="cs"/>
          <w:rtl/>
          <w:lang w:eastAsia="zh-CN" w:bidi="ar-EG"/>
        </w:rPr>
        <w:t>وتولت السيدة بلقيس فافا (الويبو) مهمة أمين الدورة.</w:t>
      </w:r>
    </w:p>
    <w:p w:rsidR="00AB0C94" w:rsidRDefault="00AB0C94" w:rsidP="00AB0C94">
      <w:pPr>
        <w:pStyle w:val="Heading1"/>
        <w:rPr>
          <w:rFonts w:eastAsia="SimSun"/>
          <w:rtl/>
          <w:lang w:eastAsia="zh-CN" w:bidi="ar-EG"/>
        </w:rPr>
      </w:pPr>
      <w:r w:rsidRPr="00AB0C94">
        <w:rPr>
          <w:rFonts w:eastAsia="SimSun" w:hint="cs"/>
          <w:rtl/>
          <w:lang w:eastAsia="zh-CN" w:bidi="ar-EG"/>
        </w:rPr>
        <w:t>اعتماد جدول الأعمال</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اعتمدت اللجنة بالإجماع جدول الأعمال بصيغته الواردة في المرفق الثاني من هذا التقرير.</w:t>
      </w:r>
    </w:p>
    <w:p w:rsidR="00AB0C94" w:rsidRDefault="00AB0C94" w:rsidP="00AB0C94">
      <w:pPr>
        <w:pStyle w:val="Heading1"/>
        <w:rPr>
          <w:rFonts w:eastAsia="SimSun"/>
          <w:rtl/>
          <w:lang w:eastAsia="zh-CN" w:bidi="ar-EG"/>
        </w:rPr>
      </w:pPr>
      <w:r w:rsidRPr="00AB0C94">
        <w:rPr>
          <w:rFonts w:eastAsia="SimSun" w:hint="cs"/>
          <w:rtl/>
          <w:lang w:eastAsia="zh-CN" w:bidi="ar-EG"/>
        </w:rPr>
        <w:t>المناقشات والاستنتاجات والقرارات</w:t>
      </w:r>
    </w:p>
    <w:p w:rsidR="00AB0C94" w:rsidRDefault="00AB0C94" w:rsidP="008A57F4">
      <w:pPr>
        <w:pStyle w:val="NumberedParaAR"/>
        <w:rPr>
          <w:rFonts w:eastAsia="SimSun"/>
          <w:rtl/>
          <w:lang w:eastAsia="zh-CN" w:bidi="ar-EG"/>
        </w:rPr>
      </w:pPr>
      <w:r w:rsidRPr="00AB0C94">
        <w:rPr>
          <w:rFonts w:eastAsia="SimSun" w:hint="cs"/>
          <w:rtl/>
          <w:lang w:eastAsia="zh-CN" w:bidi="ar-EG"/>
        </w:rPr>
        <w:t>وفقا لما قرّرته هيئات الويبو الرئاسية في سلسلة اجتماعاتها العاشرة المعقودة في الفترة من 24 سبتمبر إلى 2 أكتوبر</w:t>
      </w:r>
      <w:r w:rsidR="008A57F4">
        <w:rPr>
          <w:rFonts w:eastAsia="SimSun"/>
          <w:lang w:eastAsia="zh-CN" w:bidi="ar-EG"/>
        </w:rPr>
        <w:t> </w:t>
      </w:r>
      <w:r w:rsidRPr="00AB0C94">
        <w:rPr>
          <w:rFonts w:eastAsia="SimSun" w:hint="cs"/>
          <w:rtl/>
          <w:lang w:eastAsia="zh-CN" w:bidi="ar-EG"/>
        </w:rPr>
        <w:t>1979 (انظر الفقرتين 51 و52 من الوثيقة AB/X/32)، لا يشتمل تقرير هذه الدورة سوى على استنتاجات اللجنة (القرارات والتوصيات والآراء وغير ذلك) ولا يشتمل، بصفة خاصة، على البيانات التي أدلى بها أي من المشاركين، باستثناء</w:t>
      </w:r>
      <w:r w:rsidR="003135A8">
        <w:rPr>
          <w:rFonts w:eastAsia="SimSun" w:hint="eastAsia"/>
          <w:rtl/>
          <w:lang w:eastAsia="zh-CN" w:bidi="ar-EG"/>
        </w:rPr>
        <w:t> </w:t>
      </w:r>
      <w:r w:rsidRPr="00AB0C94">
        <w:rPr>
          <w:rFonts w:eastAsia="SimSun" w:hint="cs"/>
          <w:rtl/>
          <w:lang w:eastAsia="zh-CN" w:bidi="ar-EG"/>
        </w:rPr>
        <w:t>الحالات التي أبدي فيها تحفظ بخصوص أي استنتاج محدّد للجنة أو أبدي فيها ذلك التحفظ مجددا بعد التوصل إلى</w:t>
      </w:r>
      <w:r w:rsidR="003135A8">
        <w:rPr>
          <w:rFonts w:eastAsia="SimSun" w:hint="eastAsia"/>
          <w:rtl/>
          <w:lang w:eastAsia="zh-CN" w:bidi="ar-EG"/>
        </w:rPr>
        <w:t> </w:t>
      </w:r>
      <w:r w:rsidRPr="00AB0C94">
        <w:rPr>
          <w:rFonts w:eastAsia="SimSun" w:hint="cs"/>
          <w:rtl/>
          <w:lang w:eastAsia="zh-CN" w:bidi="ar-EG"/>
        </w:rPr>
        <w:t>الاستنتاج.</w:t>
      </w:r>
    </w:p>
    <w:p w:rsidR="00AB0C94" w:rsidRDefault="00AB0C94" w:rsidP="00AB0C94">
      <w:pPr>
        <w:pStyle w:val="Heading1"/>
        <w:rPr>
          <w:rFonts w:eastAsia="SimSun"/>
          <w:rtl/>
          <w:lang w:eastAsia="zh-CN" w:bidi="ar-EG"/>
        </w:rPr>
      </w:pPr>
      <w:r w:rsidRPr="00AB0C94">
        <w:rPr>
          <w:rFonts w:eastAsia="SimSun" w:hint="cs"/>
          <w:rtl/>
          <w:lang w:eastAsia="zh-CN" w:bidi="ar-EG"/>
        </w:rPr>
        <w:t xml:space="preserve">إجراء اعتماد التعديلات والإضافات في </w:t>
      </w:r>
      <w:r w:rsidR="00F32048">
        <w:rPr>
          <w:rFonts w:eastAsia="SimSun" w:hint="cs"/>
          <w:rtl/>
          <w:lang w:eastAsia="zh-CN" w:bidi="ar-EG"/>
        </w:rPr>
        <w:t>الإصدار الحادي عشر</w:t>
      </w:r>
      <w:r w:rsidRPr="00AB0C94">
        <w:rPr>
          <w:rFonts w:eastAsia="SimSun" w:hint="cs"/>
          <w:rtl/>
          <w:lang w:eastAsia="zh-CN" w:bidi="ar-EG"/>
        </w:rPr>
        <w:t xml:space="preserve"> </w:t>
      </w:r>
      <w:r w:rsidR="00F32048">
        <w:rPr>
          <w:rFonts w:eastAsia="SimSun" w:hint="cs"/>
          <w:rtl/>
          <w:lang w:eastAsia="zh-CN" w:bidi="ar-EG"/>
        </w:rPr>
        <w:t>ل</w:t>
      </w:r>
      <w:r w:rsidRPr="00AB0C94">
        <w:rPr>
          <w:rFonts w:eastAsia="SimSun" w:hint="cs"/>
          <w:rtl/>
          <w:lang w:eastAsia="zh-CN" w:bidi="ar-EG"/>
        </w:rPr>
        <w:t>تصنيف لوكارنو</w:t>
      </w:r>
    </w:p>
    <w:p w:rsidR="00AB0C94" w:rsidRDefault="00AB0C94" w:rsidP="00AB0C94">
      <w:pPr>
        <w:pStyle w:val="NumberedParaAR"/>
        <w:rPr>
          <w:rFonts w:eastAsia="SimSun"/>
          <w:rtl/>
          <w:lang w:eastAsia="zh-CN" w:bidi="ar-EG"/>
        </w:rPr>
      </w:pPr>
      <w:r w:rsidRPr="00AB0C94">
        <w:rPr>
          <w:rFonts w:eastAsia="SimSun" w:hint="cs"/>
          <w:rtl/>
          <w:lang w:eastAsia="zh-CN" w:bidi="ar-EG"/>
        </w:rPr>
        <w:t>عُقدت المناقشات استنادا إلى القاعدتين التاليتين:</w:t>
      </w:r>
    </w:p>
    <w:p w:rsidR="00AB0C94" w:rsidRDefault="00AB0C94" w:rsidP="00AB0C94">
      <w:pPr>
        <w:pStyle w:val="NormalParaAR"/>
        <w:ind w:left="1134" w:hanging="567"/>
        <w:rPr>
          <w:rFonts w:eastAsia="SimSun"/>
          <w:rtl/>
          <w:lang w:eastAsia="zh-CN" w:bidi="ar-EG"/>
        </w:rPr>
      </w:pPr>
      <w:r>
        <w:rPr>
          <w:rFonts w:eastAsia="SimSun" w:hint="cs"/>
          <w:rtl/>
          <w:lang w:eastAsia="zh-CN" w:bidi="ar-EG"/>
        </w:rPr>
        <w:t>"1"</w:t>
      </w:r>
      <w:r>
        <w:rPr>
          <w:rFonts w:eastAsia="SimSun"/>
          <w:rtl/>
          <w:lang w:eastAsia="zh-CN" w:bidi="ar-EG"/>
        </w:rPr>
        <w:tab/>
      </w:r>
      <w:r w:rsidR="00D95AFB">
        <w:rPr>
          <w:rFonts w:eastAsia="SimSun" w:hint="cs"/>
          <w:rtl/>
          <w:lang w:eastAsia="zh-CN" w:bidi="ar-EG"/>
        </w:rPr>
        <w:t xml:space="preserve">بالنسبة </w:t>
      </w:r>
      <w:r w:rsidR="006F02F9">
        <w:rPr>
          <w:rFonts w:eastAsia="SimSun" w:hint="cs"/>
          <w:rtl/>
          <w:lang w:eastAsia="zh-CN" w:bidi="ar-EG"/>
        </w:rPr>
        <w:t>ل</w:t>
      </w:r>
      <w:r w:rsidRPr="00AB0C94">
        <w:rPr>
          <w:rFonts w:eastAsia="SimSun" w:hint="cs"/>
          <w:rtl/>
          <w:lang w:eastAsia="zh-CN" w:bidi="ar-EG"/>
        </w:rPr>
        <w:t>لتعديلات والإضافات في تصنيف لوكارنو (المشار إليه فيما يلي باسم "التصنيف") التي لا تستلزم نقل سلع من صنف إلى آخر، يجب توفر أغلبية بسيطة من البلدان في اتحاد لوكارنو عملا بالمادة 3(4) من اتفاق</w:t>
      </w:r>
      <w:r w:rsidR="003135A8">
        <w:rPr>
          <w:rFonts w:eastAsia="SimSun" w:hint="eastAsia"/>
          <w:rtl/>
          <w:lang w:eastAsia="zh-CN" w:bidi="ar-EG"/>
        </w:rPr>
        <w:t> </w:t>
      </w:r>
      <w:r w:rsidRPr="00AB0C94">
        <w:rPr>
          <w:rFonts w:eastAsia="SimSun" w:hint="cs"/>
          <w:rtl/>
          <w:lang w:eastAsia="zh-CN" w:bidi="ar-EG"/>
        </w:rPr>
        <w:t>لوكارنو؛</w:t>
      </w:r>
    </w:p>
    <w:p w:rsidR="00AB0C94" w:rsidRDefault="00AB0C94" w:rsidP="00AB0C94">
      <w:pPr>
        <w:pStyle w:val="NormalParaAR"/>
        <w:ind w:left="1134" w:hanging="567"/>
        <w:rPr>
          <w:rFonts w:eastAsia="SimSun"/>
          <w:rtl/>
          <w:lang w:eastAsia="zh-CN" w:bidi="ar-EG"/>
        </w:rPr>
      </w:pPr>
      <w:r>
        <w:rPr>
          <w:rFonts w:eastAsia="SimSun" w:hint="cs"/>
          <w:rtl/>
          <w:lang w:eastAsia="zh-CN" w:bidi="ar-EG"/>
        </w:rPr>
        <w:t>"2"</w:t>
      </w:r>
      <w:r>
        <w:rPr>
          <w:rFonts w:eastAsia="SimSun"/>
          <w:rtl/>
          <w:lang w:eastAsia="zh-CN" w:bidi="ar-EG"/>
        </w:rPr>
        <w:tab/>
      </w:r>
      <w:r w:rsidR="006F02F9">
        <w:rPr>
          <w:rFonts w:eastAsia="SimSun" w:hint="cs"/>
          <w:rtl/>
          <w:lang w:eastAsia="zh-CN" w:bidi="ar-EG"/>
        </w:rPr>
        <w:t>بالنسبة ل</w:t>
      </w:r>
      <w:r w:rsidRPr="00AB0C94">
        <w:rPr>
          <w:rFonts w:eastAsia="SimSun" w:hint="cs"/>
          <w:rtl/>
          <w:lang w:eastAsia="zh-CN" w:bidi="ar-EG"/>
        </w:rPr>
        <w:t xml:space="preserve">نقل سلع من صنف إلى آخر، يجب توفر الإجماع بين بلدان اتحاد لوكارنو عملا بالمادة 3(4) </w:t>
      </w:r>
      <w:r w:rsidR="00F32048">
        <w:rPr>
          <w:rFonts w:eastAsia="SimSun" w:hint="cs"/>
          <w:rtl/>
          <w:lang w:eastAsia="zh-CN" w:bidi="ar-EG"/>
        </w:rPr>
        <w:t>نفسها</w:t>
      </w:r>
      <w:r w:rsidRPr="00AB0C94">
        <w:rPr>
          <w:rFonts w:eastAsia="SimSun" w:hint="cs"/>
          <w:rtl/>
          <w:lang w:eastAsia="zh-CN" w:bidi="ar-EG"/>
        </w:rPr>
        <w:t>.</w:t>
      </w:r>
    </w:p>
    <w:p w:rsidR="00AB0C94" w:rsidRDefault="00AB0C94" w:rsidP="00AB0C94">
      <w:pPr>
        <w:pStyle w:val="NumberedParaAR"/>
        <w:rPr>
          <w:rFonts w:eastAsia="SimSun"/>
          <w:rtl/>
          <w:lang w:eastAsia="zh-CN" w:bidi="ar-EG"/>
        </w:rPr>
      </w:pPr>
      <w:r w:rsidRPr="00AB0C94">
        <w:rPr>
          <w:rFonts w:eastAsia="SimSun" w:hint="cs"/>
          <w:rtl/>
          <w:lang w:eastAsia="zh-CN" w:bidi="ar-EG"/>
        </w:rPr>
        <w:t>و</w:t>
      </w:r>
      <w:r w:rsidR="00F32048">
        <w:rPr>
          <w:rFonts w:eastAsia="SimSun" w:hint="cs"/>
          <w:rtl/>
          <w:lang w:eastAsia="zh-CN" w:bidi="ar-EG"/>
        </w:rPr>
        <w:t>ذكَّرت اللجنة</w:t>
      </w:r>
      <w:r w:rsidRPr="00AB0C94">
        <w:rPr>
          <w:rFonts w:eastAsia="SimSun" w:hint="cs"/>
          <w:rtl/>
          <w:lang w:eastAsia="zh-CN" w:bidi="ar-EG"/>
        </w:rPr>
        <w:t xml:space="preserve"> </w:t>
      </w:r>
      <w:r w:rsidR="00F32048">
        <w:rPr>
          <w:rFonts w:eastAsia="SimSun" w:hint="cs"/>
          <w:rtl/>
          <w:lang w:eastAsia="zh-CN" w:bidi="ar-EG"/>
        </w:rPr>
        <w:t>ب</w:t>
      </w:r>
      <w:r w:rsidRPr="00AB0C94">
        <w:rPr>
          <w:rFonts w:eastAsia="SimSun" w:hint="cs"/>
          <w:rtl/>
          <w:lang w:eastAsia="zh-CN" w:bidi="ar-EG"/>
        </w:rPr>
        <w:t>أن بلدان الاتحاد غير الممثلة في الدورة وتلك التي لم تدلِ بأصواتها خلال الدورة أو في غضون المهلة المنصوص عليها في النظام الداخلي للجنة تُعدّ وكأنها قبلت قرارات اللجنة عملا بالمادة 3(6) من اتفاق لوكارنو.</w:t>
      </w:r>
    </w:p>
    <w:p w:rsidR="00F32048" w:rsidRPr="00F32048" w:rsidRDefault="00F32048" w:rsidP="00F32048">
      <w:pPr>
        <w:pStyle w:val="Heading1"/>
        <w:rPr>
          <w:rFonts w:eastAsia="SimSun"/>
          <w:rtl/>
          <w:lang w:eastAsia="zh-CN" w:bidi="ar-EG"/>
        </w:rPr>
      </w:pPr>
      <w:r w:rsidRPr="00F32048">
        <w:rPr>
          <w:rFonts w:eastAsia="SimSun" w:hint="cs"/>
          <w:rtl/>
          <w:lang w:eastAsia="zh-CN" w:bidi="ar-EG"/>
        </w:rPr>
        <w:t>النظر في مقترحات التعديل والإضافة في الإصدار الحادي عشر لتصنيف لوكارنو</w:t>
      </w:r>
    </w:p>
    <w:p w:rsidR="00AB0C94" w:rsidRPr="00AB0C94" w:rsidRDefault="00F32048" w:rsidP="00AB0C94">
      <w:pPr>
        <w:pStyle w:val="Heading2"/>
        <w:rPr>
          <w:rFonts w:eastAsia="SimSun"/>
          <w:b/>
          <w:bCs/>
          <w:caps/>
          <w:rtl/>
          <w:lang w:eastAsia="zh-CN" w:bidi="ar-EG"/>
        </w:rPr>
      </w:pPr>
      <w:r w:rsidRPr="00F32048">
        <w:rPr>
          <w:rFonts w:eastAsia="SimSun"/>
          <w:b/>
          <w:bCs/>
          <w:rtl/>
          <w:lang w:eastAsia="zh-CN" w:bidi="ar-EG"/>
        </w:rPr>
        <w:t>(أ)</w:t>
      </w:r>
      <w:r w:rsidRPr="00F32048">
        <w:rPr>
          <w:rFonts w:eastAsia="SimSun"/>
          <w:b/>
          <w:bCs/>
          <w:rtl/>
          <w:lang w:eastAsia="zh-CN" w:bidi="ar-EG"/>
        </w:rPr>
        <w:tab/>
        <w:t>مقترحات متنوعة</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9"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10" w:history="1">
        <w:r w:rsidRPr="00AB0C94">
          <w:rPr>
            <w:rFonts w:eastAsia="SimSun" w:hint="cs"/>
            <w:color w:val="0000FF"/>
            <w:u w:val="single"/>
            <w:rtl/>
            <w:lang w:eastAsia="zh-CN" w:bidi="ar-EG"/>
          </w:rPr>
          <w:t>المرفق 1</w:t>
        </w:r>
      </w:hyperlink>
      <w:r w:rsidRPr="00AB0C94">
        <w:rPr>
          <w:rFonts w:eastAsia="SimSun" w:hint="cs"/>
          <w:rtl/>
          <w:lang w:eastAsia="zh-CN" w:bidi="ar-EG"/>
        </w:rPr>
        <w:t xml:space="preserve">، الذي يحتوي على جدول بملخص </w:t>
      </w:r>
      <w:r w:rsidR="00F32048">
        <w:rPr>
          <w:rFonts w:eastAsia="SimSun" w:hint="cs"/>
          <w:rtl/>
          <w:lang w:eastAsia="zh-CN" w:bidi="ar-EG"/>
        </w:rPr>
        <w:t>مقترح</w:t>
      </w:r>
      <w:r w:rsidRPr="00AB0C94">
        <w:rPr>
          <w:rFonts w:eastAsia="SimSun" w:hint="cs"/>
          <w:rtl/>
          <w:lang w:eastAsia="zh-CN" w:bidi="ar-EG"/>
        </w:rPr>
        <w:t>ات التعديل والإضاف</w:t>
      </w:r>
      <w:r w:rsidR="00F32048">
        <w:rPr>
          <w:rFonts w:eastAsia="SimSun" w:hint="cs"/>
          <w:rtl/>
          <w:lang w:eastAsia="zh-CN" w:bidi="ar-EG"/>
        </w:rPr>
        <w:t>ة</w:t>
      </w:r>
      <w:r w:rsidRPr="00AB0C94">
        <w:rPr>
          <w:rFonts w:eastAsia="SimSun" w:hint="cs"/>
          <w:rtl/>
          <w:lang w:eastAsia="zh-CN" w:bidi="ar-EG"/>
        </w:rPr>
        <w:t xml:space="preserve"> في </w:t>
      </w:r>
      <w:r w:rsidR="00F32048">
        <w:rPr>
          <w:rFonts w:eastAsia="SimSun" w:hint="cs"/>
          <w:rtl/>
          <w:lang w:eastAsia="zh-CN" w:bidi="ar-EG"/>
        </w:rPr>
        <w:t>الإصدار الحالي</w:t>
      </w:r>
      <w:r w:rsidRPr="00AB0C94">
        <w:rPr>
          <w:rFonts w:eastAsia="SimSun" w:hint="cs"/>
          <w:rtl/>
          <w:lang w:eastAsia="zh-CN" w:bidi="ar-EG"/>
        </w:rPr>
        <w:t xml:space="preserve"> (الحادي عشر) </w:t>
      </w:r>
      <w:r w:rsidR="00F32048">
        <w:rPr>
          <w:rFonts w:eastAsia="SimSun" w:hint="cs"/>
          <w:rtl/>
          <w:lang w:eastAsia="zh-CN" w:bidi="ar-EG"/>
        </w:rPr>
        <w:t>ل</w:t>
      </w:r>
      <w:r w:rsidRPr="00AB0C94">
        <w:rPr>
          <w:rFonts w:eastAsia="SimSun" w:hint="cs"/>
          <w:rtl/>
          <w:lang w:eastAsia="zh-CN" w:bidi="ar-EG"/>
        </w:rPr>
        <w:t>لتصنيف.</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اعتمدت اللجنة عددا ملحوظا من التغييرات في التصنيف.</w:t>
      </w:r>
      <w:r>
        <w:rPr>
          <w:rFonts w:eastAsia="SimSun" w:hint="cs"/>
          <w:rtl/>
          <w:lang w:eastAsia="zh-CN" w:bidi="ar-EG"/>
        </w:rPr>
        <w:t xml:space="preserve"> </w:t>
      </w:r>
      <w:r w:rsidRPr="00AB0C94">
        <w:rPr>
          <w:rFonts w:eastAsia="SimSun" w:hint="cs"/>
          <w:rtl/>
          <w:lang w:eastAsia="zh-CN" w:bidi="ar-EG"/>
        </w:rPr>
        <w:t>وقرارات اللجنة متاحة على المنتدى الإلكتروني في إطار المشرو</w:t>
      </w:r>
      <w:r w:rsidR="00F32048">
        <w:rPr>
          <w:rFonts w:eastAsia="SimSun" w:hint="cs"/>
          <w:rtl/>
          <w:lang w:eastAsia="zh-CN" w:bidi="ar-EG"/>
        </w:rPr>
        <w:t xml:space="preserve">ع </w:t>
      </w:r>
      <w:hyperlink r:id="rId11" w:history="1">
        <w:r w:rsidRPr="00AB0C94">
          <w:rPr>
            <w:rFonts w:eastAsia="SimSun"/>
            <w:color w:val="0000FF"/>
            <w:u w:val="single"/>
            <w:lang w:eastAsia="zh-CN" w:bidi="ar-EG"/>
          </w:rPr>
          <w:t>LO130</w:t>
        </w:r>
      </w:hyperlink>
      <w:r w:rsidR="00F32048" w:rsidRPr="00F32048">
        <w:rPr>
          <w:rFonts w:eastAsia="SimSun" w:hint="cs"/>
          <w:rtl/>
          <w:lang w:eastAsia="zh-CN" w:bidi="ar-EG"/>
        </w:rPr>
        <w:t>.</w:t>
      </w:r>
    </w:p>
    <w:p w:rsidR="00AB0C94" w:rsidRPr="00AB0C94" w:rsidRDefault="00F32048" w:rsidP="00AB0C94">
      <w:pPr>
        <w:pStyle w:val="Heading2"/>
        <w:rPr>
          <w:rFonts w:eastAsia="SimSun"/>
          <w:b/>
          <w:bCs/>
          <w:rtl/>
          <w:lang w:eastAsia="zh-CN" w:bidi="ar-EG"/>
        </w:rPr>
      </w:pPr>
      <w:r w:rsidRPr="00F32048">
        <w:rPr>
          <w:rFonts w:eastAsia="SimSun"/>
          <w:b/>
          <w:bCs/>
          <w:rtl/>
          <w:lang w:eastAsia="zh-CN" w:bidi="ar-EG"/>
        </w:rPr>
        <w:lastRenderedPageBreak/>
        <w:t>(ب)</w:t>
      </w:r>
      <w:r w:rsidRPr="00F32048">
        <w:rPr>
          <w:rFonts w:eastAsia="SimSun"/>
          <w:b/>
          <w:bCs/>
          <w:rtl/>
          <w:lang w:eastAsia="zh-CN" w:bidi="ar-EG"/>
        </w:rPr>
        <w:tab/>
        <w:t>تغييرات بشأن استحداث أصناف فرعية جديدة</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12"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13" w:history="1">
        <w:r w:rsidR="003E199E">
          <w:rPr>
            <w:rFonts w:eastAsia="SimSun" w:hint="cs"/>
            <w:color w:val="0000FF"/>
            <w:u w:val="single"/>
            <w:rtl/>
            <w:lang w:eastAsia="zh-CN" w:bidi="ar-EG"/>
          </w:rPr>
          <w:t xml:space="preserve">المرفق </w:t>
        </w:r>
        <w:r w:rsidR="003E199E">
          <w:rPr>
            <w:rFonts w:eastAsia="SimSun"/>
            <w:color w:val="0000FF"/>
            <w:u w:val="single"/>
            <w:lang w:eastAsia="zh-CN" w:bidi="ar-EG"/>
          </w:rPr>
          <w:t>2 Rev.</w:t>
        </w:r>
      </w:hyperlink>
      <w:r w:rsidRPr="00AB0C94">
        <w:rPr>
          <w:rFonts w:eastAsia="SimSun" w:hint="cs"/>
          <w:rtl/>
          <w:lang w:eastAsia="zh-CN" w:bidi="ar-EG"/>
        </w:rPr>
        <w:t xml:space="preserve"> الذي قدمته فرنسا وإسبانيا والسويد</w:t>
      </w:r>
      <w:r w:rsidR="003E199E">
        <w:rPr>
          <w:rFonts w:eastAsia="SimSun" w:hint="cs"/>
          <w:rtl/>
          <w:lang w:eastAsia="zh-CN" w:bidi="ar-EG"/>
        </w:rPr>
        <w:t>،</w:t>
      </w:r>
      <w:r w:rsidRPr="00AB0C94">
        <w:rPr>
          <w:rFonts w:eastAsia="SimSun" w:hint="cs"/>
          <w:rtl/>
          <w:lang w:eastAsia="zh-CN" w:bidi="ar-EG"/>
        </w:rPr>
        <w:t xml:space="preserve"> و</w:t>
      </w:r>
      <w:hyperlink r:id="rId14" w:history="1">
        <w:r w:rsidRPr="00AB0C94">
          <w:rPr>
            <w:rFonts w:eastAsia="SimSun" w:hint="cs"/>
            <w:color w:val="0000FF"/>
            <w:u w:val="single"/>
            <w:rtl/>
            <w:lang w:eastAsia="zh-CN" w:bidi="ar-EG"/>
          </w:rPr>
          <w:t>المرفق 3</w:t>
        </w:r>
      </w:hyperlink>
      <w:r w:rsidRPr="00AB0C94">
        <w:rPr>
          <w:rFonts w:eastAsia="SimSun" w:hint="cs"/>
          <w:rtl/>
          <w:lang w:eastAsia="zh-CN" w:bidi="ar-EG"/>
        </w:rPr>
        <w:t xml:space="preserve"> الذي قدمته الصين.</w:t>
      </w:r>
      <w:r>
        <w:rPr>
          <w:rFonts w:eastAsia="SimSun" w:hint="cs"/>
          <w:rtl/>
          <w:lang w:eastAsia="zh-CN" w:bidi="ar-EG"/>
        </w:rPr>
        <w:t xml:space="preserve"> </w:t>
      </w:r>
      <w:r w:rsidRPr="00AB0C94">
        <w:rPr>
          <w:rFonts w:eastAsia="SimSun" w:hint="cs"/>
          <w:rtl/>
          <w:lang w:eastAsia="zh-CN" w:bidi="ar-EG"/>
        </w:rPr>
        <w:t>وتهدف ال</w:t>
      </w:r>
      <w:r w:rsidR="00F32048">
        <w:rPr>
          <w:rFonts w:eastAsia="SimSun" w:hint="cs"/>
          <w:rtl/>
          <w:lang w:eastAsia="zh-CN" w:bidi="ar-EG"/>
        </w:rPr>
        <w:t>مقترح</w:t>
      </w:r>
      <w:r w:rsidRPr="00AB0C94">
        <w:rPr>
          <w:rFonts w:eastAsia="SimSun" w:hint="cs"/>
          <w:rtl/>
          <w:lang w:eastAsia="zh-CN" w:bidi="ar-EG"/>
        </w:rPr>
        <w:t xml:space="preserve">ات الواردة في </w:t>
      </w:r>
      <w:hyperlink r:id="rId15" w:history="1">
        <w:r w:rsidRPr="00AB0C94">
          <w:rPr>
            <w:rFonts w:eastAsia="SimSun" w:hint="cs"/>
            <w:color w:val="0000FF"/>
            <w:u w:val="single"/>
            <w:rtl/>
            <w:lang w:eastAsia="zh-CN" w:bidi="ar-EG"/>
          </w:rPr>
          <w:t>المرفق 2</w:t>
        </w:r>
      </w:hyperlink>
      <w:r w:rsidRPr="00AB0C94">
        <w:rPr>
          <w:rFonts w:eastAsia="SimSun" w:hint="cs"/>
          <w:rtl/>
          <w:lang w:eastAsia="zh-CN" w:bidi="ar-EG"/>
        </w:rPr>
        <w:t xml:space="preserve"> إلى </w:t>
      </w:r>
      <w:r w:rsidR="003E199E">
        <w:rPr>
          <w:rFonts w:eastAsia="SimSun" w:hint="cs"/>
          <w:rtl/>
          <w:lang w:eastAsia="zh-CN" w:bidi="ar-EG"/>
        </w:rPr>
        <w:t>استحداث</w:t>
      </w:r>
      <w:r w:rsidRPr="00AB0C94">
        <w:rPr>
          <w:rFonts w:eastAsia="SimSun" w:hint="cs"/>
          <w:rtl/>
          <w:lang w:eastAsia="zh-CN" w:bidi="ar-EG"/>
        </w:rPr>
        <w:t xml:space="preserve"> عدد محدد من الأصناف الفرعية الجديدة في أصناف مختلفة، ونقل السلع المتشابهة الخصائص من الأصناف الفرعية النثرية 99 إلى الأصناف الفرعية الجديدة أو أصناف فرعية ق</w:t>
      </w:r>
      <w:r w:rsidR="003E199E">
        <w:rPr>
          <w:rFonts w:eastAsia="SimSun" w:hint="cs"/>
          <w:rtl/>
          <w:lang w:eastAsia="zh-CN" w:bidi="ar-EG"/>
        </w:rPr>
        <w:t>ا</w:t>
      </w:r>
      <w:r w:rsidRPr="00AB0C94">
        <w:rPr>
          <w:rFonts w:eastAsia="SimSun" w:hint="cs"/>
          <w:rtl/>
          <w:lang w:eastAsia="zh-CN" w:bidi="ar-EG"/>
        </w:rPr>
        <w:t>ئمة.</w:t>
      </w:r>
      <w:r>
        <w:rPr>
          <w:rFonts w:eastAsia="SimSun" w:hint="cs"/>
          <w:rtl/>
          <w:lang w:eastAsia="zh-CN" w:bidi="ar-EG"/>
        </w:rPr>
        <w:t xml:space="preserve"> </w:t>
      </w:r>
      <w:r w:rsidRPr="00AB0C94">
        <w:rPr>
          <w:rFonts w:eastAsia="SimSun" w:hint="cs"/>
          <w:rtl/>
          <w:lang w:eastAsia="zh-CN" w:bidi="ar-EG"/>
        </w:rPr>
        <w:t>واتبعت ال</w:t>
      </w:r>
      <w:r w:rsidR="00F32048">
        <w:rPr>
          <w:rFonts w:eastAsia="SimSun" w:hint="cs"/>
          <w:rtl/>
          <w:lang w:eastAsia="zh-CN" w:bidi="ar-EG"/>
        </w:rPr>
        <w:t>مقترح</w:t>
      </w:r>
      <w:r w:rsidRPr="00AB0C94">
        <w:rPr>
          <w:rFonts w:eastAsia="SimSun" w:hint="cs"/>
          <w:rtl/>
          <w:lang w:eastAsia="zh-CN" w:bidi="ar-EG"/>
        </w:rPr>
        <w:t xml:space="preserve">ات الواردة في </w:t>
      </w:r>
      <w:hyperlink r:id="rId16" w:history="1">
        <w:r w:rsidRPr="00AB0C94">
          <w:rPr>
            <w:rFonts w:eastAsia="SimSun" w:hint="cs"/>
            <w:color w:val="0000FF"/>
            <w:u w:val="single"/>
            <w:rtl/>
            <w:lang w:eastAsia="zh-CN" w:bidi="ar-EG"/>
          </w:rPr>
          <w:t>المرفق 3</w:t>
        </w:r>
      </w:hyperlink>
      <w:r w:rsidRPr="00AB0C94">
        <w:rPr>
          <w:rFonts w:eastAsia="SimSun" w:hint="cs"/>
          <w:rtl/>
          <w:lang w:eastAsia="zh-CN" w:bidi="ar-EG"/>
        </w:rPr>
        <w:t xml:space="preserve"> نمطا مماثلا باستثناء الصنف 23 حيث </w:t>
      </w:r>
      <w:r w:rsidR="003E199E">
        <w:rPr>
          <w:rFonts w:eastAsia="SimSun" w:hint="cs"/>
          <w:rtl/>
          <w:lang w:eastAsia="zh-CN" w:bidi="ar-EG"/>
        </w:rPr>
        <w:t>خصت</w:t>
      </w:r>
      <w:r w:rsidRPr="00AB0C94">
        <w:rPr>
          <w:rFonts w:eastAsia="SimSun" w:hint="cs"/>
          <w:rtl/>
          <w:lang w:eastAsia="zh-CN" w:bidi="ar-EG"/>
        </w:rPr>
        <w:t xml:space="preserve"> مجموعة من السلع المتشابهة المدرجة في الصنف الفرعي </w:t>
      </w:r>
      <w:r w:rsidR="003E199E">
        <w:rPr>
          <w:rFonts w:eastAsia="SimSun"/>
          <w:lang w:eastAsia="zh-CN" w:bidi="ar-EG"/>
        </w:rPr>
        <w:t>02</w:t>
      </w:r>
      <w:r w:rsidRPr="00AB0C94">
        <w:rPr>
          <w:rFonts w:eastAsia="SimSun" w:hint="cs"/>
          <w:rtl/>
          <w:lang w:eastAsia="zh-CN" w:bidi="ar-EG"/>
        </w:rPr>
        <w:t>.</w:t>
      </w:r>
    </w:p>
    <w:p w:rsidR="00AB0C94" w:rsidRDefault="003E199E" w:rsidP="00AB0C94">
      <w:pPr>
        <w:pStyle w:val="NumberedParaAR"/>
        <w:ind w:left="567"/>
        <w:rPr>
          <w:rFonts w:eastAsia="SimSun"/>
          <w:rtl/>
          <w:lang w:eastAsia="zh-CN" w:bidi="ar-EG"/>
        </w:rPr>
      </w:pPr>
      <w:r>
        <w:rPr>
          <w:rFonts w:eastAsia="SimSun" w:hint="cs"/>
          <w:rtl/>
          <w:lang w:eastAsia="zh-CN" w:bidi="ar-EG"/>
        </w:rPr>
        <w:t xml:space="preserve">اعتمدت اللجنة عددا محددا من التعديلات والإضافات. </w:t>
      </w:r>
      <w:r w:rsidRPr="00AB0C94">
        <w:rPr>
          <w:rFonts w:eastAsia="SimSun" w:hint="cs"/>
          <w:rtl/>
          <w:lang w:eastAsia="zh-CN" w:bidi="ar-EG"/>
        </w:rPr>
        <w:t>وقرارات اللجنة متاحة على المنتدى الإلكتروني في إطار المشرو</w:t>
      </w:r>
      <w:r>
        <w:rPr>
          <w:rFonts w:eastAsia="SimSun" w:hint="cs"/>
          <w:rtl/>
          <w:lang w:eastAsia="zh-CN" w:bidi="ar-EG"/>
        </w:rPr>
        <w:t xml:space="preserve">ع </w:t>
      </w:r>
      <w:hyperlink r:id="rId17" w:history="1">
        <w:r w:rsidRPr="00AB0C94">
          <w:rPr>
            <w:rFonts w:eastAsia="SimSun"/>
            <w:color w:val="0000FF"/>
            <w:u w:val="single"/>
            <w:lang w:eastAsia="zh-CN" w:bidi="ar-EG"/>
          </w:rPr>
          <w:t>LO130</w:t>
        </w:r>
      </w:hyperlink>
      <w:r w:rsidRPr="00F32048">
        <w:rPr>
          <w:rFonts w:eastAsia="SimSun" w:hint="cs"/>
          <w:rtl/>
          <w:lang w:eastAsia="zh-CN" w:bidi="ar-EG"/>
        </w:rPr>
        <w:t>.</w:t>
      </w:r>
    </w:p>
    <w:p w:rsidR="00AB0C94" w:rsidRPr="00AB0C94" w:rsidRDefault="00F32048" w:rsidP="00AB0C94">
      <w:pPr>
        <w:pStyle w:val="Heading2"/>
        <w:rPr>
          <w:rFonts w:eastAsia="SimSun"/>
          <w:b/>
          <w:bCs/>
          <w:rtl/>
          <w:lang w:eastAsia="zh-CN" w:bidi="ar-EG"/>
        </w:rPr>
      </w:pPr>
      <w:r w:rsidRPr="00F32048">
        <w:rPr>
          <w:rFonts w:eastAsia="SimSun"/>
          <w:b/>
          <w:bCs/>
          <w:rtl/>
          <w:lang w:eastAsia="zh-CN" w:bidi="ar-EG"/>
        </w:rPr>
        <w:t>(ج)</w:t>
      </w:r>
      <w:r w:rsidRPr="00F32048">
        <w:rPr>
          <w:rFonts w:eastAsia="SimSun"/>
          <w:b/>
          <w:bCs/>
          <w:rtl/>
          <w:lang w:eastAsia="zh-CN" w:bidi="ar-EG"/>
        </w:rPr>
        <w:tab/>
        <w:t>تغييرات بشأن استخدام عبارة “</w:t>
      </w:r>
      <w:r w:rsidRPr="00F32048">
        <w:rPr>
          <w:rFonts w:eastAsia="SimSun"/>
          <w:b/>
          <w:bCs/>
          <w:lang w:eastAsia="zh-CN" w:bidi="ar-EG"/>
        </w:rPr>
        <w:t>except for</w:t>
      </w:r>
      <w:r w:rsidRPr="00F32048">
        <w:rPr>
          <w:rFonts w:eastAsia="SimSun"/>
          <w:b/>
          <w:bCs/>
          <w:rtl/>
          <w:lang w:eastAsia="zh-CN" w:bidi="ar-EG"/>
        </w:rPr>
        <w:t>” وعبارة “</w:t>
      </w:r>
      <w:r w:rsidRPr="00F32048">
        <w:rPr>
          <w:rFonts w:eastAsia="SimSun"/>
          <w:b/>
          <w:bCs/>
          <w:lang w:eastAsia="zh-CN" w:bidi="ar-EG"/>
        </w:rPr>
        <w:t>other than</w:t>
      </w:r>
      <w:r w:rsidRPr="00F32048">
        <w:rPr>
          <w:rFonts w:eastAsia="SimSun"/>
          <w:b/>
          <w:bCs/>
          <w:rtl/>
          <w:lang w:eastAsia="zh-CN" w:bidi="ar-EG"/>
        </w:rPr>
        <w:t>” والأقواس المربّعة</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18"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19" w:history="1">
        <w:r w:rsidRPr="00AB0C94">
          <w:rPr>
            <w:rFonts w:eastAsia="SimSun" w:hint="cs"/>
            <w:color w:val="0000FF"/>
            <w:u w:val="single"/>
            <w:rtl/>
            <w:lang w:eastAsia="zh-CN" w:bidi="ar-EG"/>
          </w:rPr>
          <w:t>المرفق 4</w:t>
        </w:r>
      </w:hyperlink>
      <w:r w:rsidRPr="00AB0C94">
        <w:rPr>
          <w:rFonts w:eastAsia="SimSun" w:hint="cs"/>
          <w:rtl/>
          <w:lang w:eastAsia="zh-CN" w:bidi="ar-EG"/>
        </w:rPr>
        <w:t xml:space="preserve">، الذي قدمه المكتب الدولي ويحتوي على </w:t>
      </w:r>
      <w:r w:rsidR="00F32048">
        <w:rPr>
          <w:rFonts w:eastAsia="SimSun" w:hint="cs"/>
          <w:rtl/>
          <w:lang w:eastAsia="zh-CN" w:bidi="ar-EG"/>
        </w:rPr>
        <w:t>مقترح</w:t>
      </w:r>
      <w:r w:rsidRPr="00AB0C94">
        <w:rPr>
          <w:rFonts w:eastAsia="SimSun" w:hint="cs"/>
          <w:rtl/>
          <w:lang w:eastAsia="zh-CN" w:bidi="ar-EG"/>
        </w:rPr>
        <w:t xml:space="preserve"> يهدف إلى تحقيق الاتساق في استخدام عبارة "</w:t>
      </w:r>
      <w:r w:rsidRPr="00AB0C94">
        <w:rPr>
          <w:rFonts w:eastAsia="SimSun"/>
          <w:lang w:eastAsia="zh-CN" w:bidi="ar-EG"/>
        </w:rPr>
        <w:t>other than</w:t>
      </w:r>
      <w:r w:rsidRPr="00AB0C94">
        <w:rPr>
          <w:rFonts w:eastAsia="SimSun" w:hint="cs"/>
          <w:rtl/>
          <w:lang w:eastAsia="zh-CN" w:bidi="ar-EG"/>
        </w:rPr>
        <w:t>" من دون أقواس مربعة في قائمة السلع عوضا عن الاستخدام غير المتسق ل</w:t>
      </w:r>
      <w:r w:rsidR="003E199E">
        <w:rPr>
          <w:rFonts w:eastAsia="SimSun" w:hint="cs"/>
          <w:rtl/>
          <w:lang w:eastAsia="zh-CN" w:bidi="ar-EG"/>
        </w:rPr>
        <w:t>عبارة</w:t>
      </w:r>
      <w:r w:rsidRPr="00AB0C94">
        <w:rPr>
          <w:rFonts w:eastAsia="SimSun" w:hint="cs"/>
          <w:rtl/>
          <w:lang w:eastAsia="zh-CN" w:bidi="ar-EG"/>
        </w:rPr>
        <w:t xml:space="preserve"> "</w:t>
      </w:r>
      <w:r w:rsidRPr="00AB0C94">
        <w:rPr>
          <w:rFonts w:eastAsia="SimSun"/>
          <w:lang w:eastAsia="zh-CN" w:bidi="ar-EG"/>
        </w:rPr>
        <w:t>except for</w:t>
      </w:r>
      <w:r w:rsidRPr="00AB0C94">
        <w:rPr>
          <w:rFonts w:eastAsia="SimSun" w:hint="cs"/>
          <w:rtl/>
          <w:lang w:eastAsia="zh-CN" w:bidi="ar-EG"/>
        </w:rPr>
        <w:t>" أو</w:t>
      </w:r>
      <w:r w:rsidR="003E199E">
        <w:rPr>
          <w:rFonts w:eastAsia="SimSun" w:hint="cs"/>
          <w:rtl/>
          <w:lang w:eastAsia="zh-CN" w:bidi="ar-EG"/>
        </w:rPr>
        <w:t xml:space="preserve"> عبارة</w:t>
      </w:r>
      <w:r w:rsidRPr="00AB0C94">
        <w:rPr>
          <w:rFonts w:eastAsia="SimSun" w:hint="cs"/>
          <w:rtl/>
          <w:lang w:eastAsia="zh-CN" w:bidi="ar-EG"/>
        </w:rPr>
        <w:t xml:space="preserve"> "</w:t>
      </w:r>
      <w:r w:rsidRPr="00AB0C94">
        <w:rPr>
          <w:rFonts w:eastAsia="SimSun"/>
          <w:lang w:eastAsia="zh-CN" w:bidi="ar-EG"/>
        </w:rPr>
        <w:t>other than</w:t>
      </w:r>
      <w:r w:rsidRPr="00AB0C94">
        <w:rPr>
          <w:rFonts w:eastAsia="SimSun" w:hint="cs"/>
          <w:rtl/>
          <w:lang w:eastAsia="zh-CN" w:bidi="ar-EG"/>
        </w:rPr>
        <w:t>" مع أقواس مربعة و</w:t>
      </w:r>
      <w:r w:rsidR="003E199E">
        <w:rPr>
          <w:rFonts w:eastAsia="SimSun" w:hint="cs"/>
          <w:rtl/>
          <w:lang w:eastAsia="zh-CN" w:bidi="ar-EG"/>
        </w:rPr>
        <w:t>ب</w:t>
      </w:r>
      <w:r w:rsidRPr="00AB0C94">
        <w:rPr>
          <w:rFonts w:eastAsia="SimSun" w:hint="cs"/>
          <w:rtl/>
          <w:lang w:eastAsia="zh-CN" w:bidi="ar-EG"/>
        </w:rPr>
        <w:t>دونها.</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اعتمدت اللجنة عددا محددا من التعديلات.</w:t>
      </w:r>
      <w:r>
        <w:rPr>
          <w:rFonts w:eastAsia="SimSun" w:hint="cs"/>
          <w:rtl/>
          <w:lang w:eastAsia="zh-CN" w:bidi="ar-EG"/>
        </w:rPr>
        <w:t xml:space="preserve"> </w:t>
      </w:r>
      <w:r w:rsidRPr="00AB0C94">
        <w:rPr>
          <w:rFonts w:eastAsia="SimSun" w:hint="cs"/>
          <w:rtl/>
          <w:lang w:eastAsia="zh-CN" w:bidi="ar-EG"/>
        </w:rPr>
        <w:t xml:space="preserve">ومع ذلك، أشارت اللجنة إلى أن </w:t>
      </w:r>
      <w:r w:rsidR="003E199E">
        <w:rPr>
          <w:rFonts w:eastAsia="SimSun" w:hint="cs"/>
          <w:rtl/>
          <w:lang w:eastAsia="zh-CN" w:bidi="ar-EG"/>
        </w:rPr>
        <w:t>التوحيد الاصطلاحي</w:t>
      </w:r>
      <w:r w:rsidRPr="00AB0C94">
        <w:rPr>
          <w:rFonts w:eastAsia="SimSun" w:hint="cs"/>
          <w:rtl/>
          <w:lang w:eastAsia="zh-CN" w:bidi="ar-EG"/>
        </w:rPr>
        <w:t xml:space="preserve"> ينبغي أن يميل إلى استخدام "</w:t>
      </w:r>
      <w:r w:rsidRPr="00AB0C94">
        <w:rPr>
          <w:rFonts w:eastAsia="SimSun"/>
          <w:lang w:eastAsia="zh-CN" w:bidi="ar-EG"/>
        </w:rPr>
        <w:t>except for</w:t>
      </w:r>
      <w:r w:rsidRPr="00AB0C94">
        <w:rPr>
          <w:rFonts w:eastAsia="SimSun" w:hint="cs"/>
          <w:rtl/>
          <w:lang w:eastAsia="zh-CN" w:bidi="ar-EG"/>
        </w:rPr>
        <w:t>" عوضا عن "</w:t>
      </w:r>
      <w:r w:rsidRPr="00AB0C94">
        <w:rPr>
          <w:rFonts w:eastAsia="SimSun"/>
          <w:lang w:eastAsia="zh-CN" w:bidi="ar-EG"/>
        </w:rPr>
        <w:t>other than</w:t>
      </w:r>
      <w:r w:rsidRPr="00AB0C94">
        <w:rPr>
          <w:rFonts w:eastAsia="SimSun" w:hint="cs"/>
          <w:rtl/>
          <w:lang w:eastAsia="zh-CN" w:bidi="ar-EG"/>
        </w:rPr>
        <w:t>" مع الإبقاء على استخدام الأقواس المربعة.</w:t>
      </w:r>
      <w:r>
        <w:rPr>
          <w:rFonts w:eastAsia="SimSun" w:hint="cs"/>
          <w:rtl/>
          <w:lang w:eastAsia="zh-CN" w:bidi="ar-EG"/>
        </w:rPr>
        <w:t xml:space="preserve"> </w:t>
      </w:r>
      <w:r w:rsidR="003E199E" w:rsidRPr="00AB0C94">
        <w:rPr>
          <w:rFonts w:eastAsia="SimSun" w:hint="cs"/>
          <w:rtl/>
          <w:lang w:eastAsia="zh-CN" w:bidi="ar-EG"/>
        </w:rPr>
        <w:t>وقرارات اللجنة متاحة على المنتدى الإلكتروني في إطار المشرو</w:t>
      </w:r>
      <w:r w:rsidR="003E199E">
        <w:rPr>
          <w:rFonts w:eastAsia="SimSun" w:hint="cs"/>
          <w:rtl/>
          <w:lang w:eastAsia="zh-CN" w:bidi="ar-EG"/>
        </w:rPr>
        <w:t xml:space="preserve">ع </w:t>
      </w:r>
      <w:hyperlink r:id="rId20" w:history="1">
        <w:r w:rsidR="003E199E" w:rsidRPr="00AB0C94">
          <w:rPr>
            <w:rFonts w:eastAsia="SimSun"/>
            <w:color w:val="0000FF"/>
            <w:u w:val="single"/>
            <w:lang w:eastAsia="zh-CN" w:bidi="ar-EG"/>
          </w:rPr>
          <w:t>LO130</w:t>
        </w:r>
      </w:hyperlink>
      <w:r w:rsidR="003E199E" w:rsidRPr="00F32048">
        <w:rPr>
          <w:rFonts w:eastAsia="SimSun" w:hint="cs"/>
          <w:rtl/>
          <w:lang w:eastAsia="zh-CN" w:bidi="ar-EG"/>
        </w:rPr>
        <w:t>.</w:t>
      </w:r>
    </w:p>
    <w:p w:rsidR="00AB0C94" w:rsidRDefault="00F32048" w:rsidP="00AB0C94">
      <w:pPr>
        <w:pStyle w:val="Heading1"/>
        <w:rPr>
          <w:rFonts w:eastAsia="SimSun"/>
          <w:rtl/>
          <w:lang w:eastAsia="zh-CN" w:bidi="ar-EG"/>
        </w:rPr>
      </w:pPr>
      <w:r w:rsidRPr="00F32048">
        <w:rPr>
          <w:rFonts w:eastAsia="SimSun"/>
          <w:rtl/>
          <w:lang w:eastAsia="zh-CN" w:bidi="ar-EG"/>
        </w:rPr>
        <w:t>النظر في مقترح لإدخال تغييرات "دليل تصنيف لوكارنو"</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21"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22" w:history="1">
        <w:r w:rsidRPr="00AB0C94">
          <w:rPr>
            <w:rFonts w:eastAsia="SimSun" w:hint="cs"/>
            <w:color w:val="0000FF"/>
            <w:u w:val="single"/>
            <w:rtl/>
            <w:lang w:eastAsia="zh-CN" w:bidi="ar-EG"/>
          </w:rPr>
          <w:t>المرفق 5</w:t>
        </w:r>
      </w:hyperlink>
      <w:r w:rsidRPr="00AB0C94">
        <w:rPr>
          <w:rFonts w:eastAsia="SimSun" w:hint="cs"/>
          <w:rtl/>
          <w:lang w:eastAsia="zh-CN" w:bidi="ar-EG"/>
        </w:rPr>
        <w:t xml:space="preserve">، الذي يحتوي على </w:t>
      </w:r>
      <w:r w:rsidR="00F32048">
        <w:rPr>
          <w:rFonts w:eastAsia="SimSun" w:hint="cs"/>
          <w:rtl/>
          <w:lang w:eastAsia="zh-CN" w:bidi="ar-EG"/>
        </w:rPr>
        <w:t>مقترح</w:t>
      </w:r>
      <w:r w:rsidRPr="00AB0C94">
        <w:rPr>
          <w:rFonts w:eastAsia="SimSun" w:hint="cs"/>
          <w:rtl/>
          <w:lang w:eastAsia="zh-CN" w:bidi="ar-EG"/>
        </w:rPr>
        <w:t xml:space="preserve"> لإدخال تغييرات </w:t>
      </w:r>
      <w:r w:rsidR="003E199E">
        <w:rPr>
          <w:rFonts w:eastAsia="SimSun" w:hint="cs"/>
          <w:rtl/>
          <w:lang w:eastAsia="zh-CN" w:bidi="ar-EG"/>
        </w:rPr>
        <w:t>"</w:t>
      </w:r>
      <w:r w:rsidRPr="00AB0C94">
        <w:rPr>
          <w:rFonts w:eastAsia="SimSun" w:hint="cs"/>
          <w:rtl/>
          <w:lang w:eastAsia="zh-CN" w:bidi="ar-EG"/>
        </w:rPr>
        <w:t xml:space="preserve">دليل </w:t>
      </w:r>
      <w:r w:rsidR="003E199E">
        <w:rPr>
          <w:rFonts w:eastAsia="SimSun" w:hint="cs"/>
          <w:rtl/>
          <w:lang w:eastAsia="zh-CN" w:bidi="ar-EG"/>
        </w:rPr>
        <w:t>استخدام</w:t>
      </w:r>
      <w:r w:rsidRPr="00AB0C94">
        <w:rPr>
          <w:rFonts w:eastAsia="SimSun" w:hint="cs"/>
          <w:rtl/>
          <w:lang w:eastAsia="zh-CN" w:bidi="ar-EG"/>
        </w:rPr>
        <w:t xml:space="preserve"> تصنيف لوكارنو</w:t>
      </w:r>
      <w:r w:rsidR="003E199E">
        <w:rPr>
          <w:rFonts w:eastAsia="SimSun" w:hint="cs"/>
          <w:rtl/>
          <w:lang w:eastAsia="zh-CN" w:bidi="ar-EG"/>
        </w:rPr>
        <w:t>"</w:t>
      </w:r>
      <w:r w:rsidRPr="00AB0C94">
        <w:rPr>
          <w:rFonts w:eastAsia="SimSun" w:hint="cs"/>
          <w:rtl/>
          <w:lang w:eastAsia="zh-CN" w:bidi="ar-EG"/>
        </w:rPr>
        <w:t xml:space="preserve"> قدمته الصين.</w:t>
      </w:r>
    </w:p>
    <w:p w:rsidR="00AB0C94" w:rsidRDefault="003E199E" w:rsidP="00AB0C94">
      <w:pPr>
        <w:pStyle w:val="NumberedParaAR"/>
        <w:rPr>
          <w:rFonts w:eastAsia="SimSun"/>
          <w:rtl/>
          <w:lang w:eastAsia="zh-CN" w:bidi="ar-EG"/>
        </w:rPr>
      </w:pPr>
      <w:r>
        <w:rPr>
          <w:rFonts w:eastAsia="SimSun" w:hint="cs"/>
          <w:rtl/>
          <w:lang w:eastAsia="zh-CN" w:bidi="ar-EG"/>
        </w:rPr>
        <w:t>و</w:t>
      </w:r>
      <w:r w:rsidR="00AB0C94" w:rsidRPr="00AB0C94">
        <w:rPr>
          <w:rFonts w:eastAsia="SimSun" w:hint="cs"/>
          <w:rtl/>
          <w:lang w:eastAsia="zh-CN" w:bidi="ar-EG"/>
        </w:rPr>
        <w:t xml:space="preserve">بعد تقديم المنشور الإلكتروني الجديد للتصنيف (LOCPUB) الذي أعده المكتب الدولي وبات يحتوي على نسخة محدَّثة من دليل </w:t>
      </w:r>
      <w:r>
        <w:rPr>
          <w:rFonts w:eastAsia="SimSun" w:hint="cs"/>
          <w:rtl/>
          <w:lang w:eastAsia="zh-CN" w:bidi="ar-EG"/>
        </w:rPr>
        <w:t>الاستخدام</w:t>
      </w:r>
      <w:r w:rsidR="00AB0C94" w:rsidRPr="00AB0C94">
        <w:rPr>
          <w:rFonts w:eastAsia="SimSun" w:hint="cs"/>
          <w:rtl/>
          <w:lang w:eastAsia="zh-CN" w:bidi="ar-EG"/>
        </w:rPr>
        <w:t>، أ</w:t>
      </w:r>
      <w:r>
        <w:rPr>
          <w:rFonts w:eastAsia="SimSun" w:hint="cs"/>
          <w:rtl/>
          <w:lang w:eastAsia="zh-CN" w:bidi="ar-EG"/>
        </w:rPr>
        <w:t>بدى</w:t>
      </w:r>
      <w:r w:rsidR="00AB0C94" w:rsidRPr="00AB0C94">
        <w:rPr>
          <w:rFonts w:eastAsia="SimSun" w:hint="cs"/>
          <w:rtl/>
          <w:lang w:eastAsia="zh-CN" w:bidi="ar-EG"/>
        </w:rPr>
        <w:t xml:space="preserve"> وفد الصين رضاه </w:t>
      </w:r>
      <w:r>
        <w:rPr>
          <w:rFonts w:eastAsia="SimSun" w:hint="cs"/>
          <w:rtl/>
          <w:lang w:eastAsia="zh-CN" w:bidi="ar-EG"/>
        </w:rPr>
        <w:t xml:space="preserve">عن </w:t>
      </w:r>
      <w:r w:rsidR="00AB0C94" w:rsidRPr="00AB0C94">
        <w:rPr>
          <w:rFonts w:eastAsia="SimSun" w:hint="cs"/>
          <w:rtl/>
          <w:lang w:eastAsia="zh-CN" w:bidi="ar-EG"/>
        </w:rPr>
        <w:t xml:space="preserve">نص الدليل وعليه سحب </w:t>
      </w:r>
      <w:r w:rsidR="00F32048">
        <w:rPr>
          <w:rFonts w:eastAsia="SimSun" w:hint="cs"/>
          <w:rtl/>
          <w:lang w:eastAsia="zh-CN" w:bidi="ar-EG"/>
        </w:rPr>
        <w:t>مقترح</w:t>
      </w:r>
      <w:r w:rsidR="00AB0C94" w:rsidRPr="00AB0C94">
        <w:rPr>
          <w:rFonts w:eastAsia="SimSun" w:hint="cs"/>
          <w:rtl/>
          <w:lang w:eastAsia="zh-CN" w:bidi="ar-EG"/>
        </w:rPr>
        <w:t xml:space="preserve">اته </w:t>
      </w:r>
      <w:r>
        <w:rPr>
          <w:rFonts w:eastAsia="SimSun"/>
          <w:lang w:eastAsia="zh-CN" w:bidi="ar-EG"/>
        </w:rPr>
        <w:t>CN2</w:t>
      </w:r>
      <w:r w:rsidR="00AB0C94" w:rsidRPr="00AB0C94">
        <w:rPr>
          <w:rFonts w:eastAsia="SimSun" w:hint="cs"/>
          <w:rtl/>
          <w:lang w:eastAsia="zh-CN" w:bidi="ar-EG"/>
        </w:rPr>
        <w:t xml:space="preserve"> و</w:t>
      </w:r>
      <w:r>
        <w:rPr>
          <w:rFonts w:eastAsia="SimSun"/>
          <w:lang w:eastAsia="zh-CN" w:bidi="ar-EG"/>
        </w:rPr>
        <w:t>CN3</w:t>
      </w:r>
      <w:r w:rsidR="00AB0C94" w:rsidRPr="00AB0C94">
        <w:rPr>
          <w:rFonts w:eastAsia="SimSun" w:hint="cs"/>
          <w:rtl/>
          <w:lang w:eastAsia="zh-CN" w:bidi="ar-EG"/>
        </w:rPr>
        <w:t xml:space="preserve"> و</w:t>
      </w:r>
      <w:r>
        <w:rPr>
          <w:rFonts w:eastAsia="SimSun"/>
          <w:lang w:eastAsia="zh-CN" w:bidi="ar-EG"/>
        </w:rPr>
        <w:t>CN4</w:t>
      </w:r>
      <w:r w:rsidR="00AB0C94" w:rsidRPr="00AB0C94">
        <w:rPr>
          <w:rFonts w:eastAsia="SimSun" w:hint="cs"/>
          <w:rtl/>
          <w:lang w:eastAsia="zh-CN" w:bidi="ar-EG"/>
        </w:rPr>
        <w:t>.</w:t>
      </w:r>
      <w:r w:rsidR="00AB0C94">
        <w:rPr>
          <w:rFonts w:eastAsia="SimSun" w:hint="cs"/>
          <w:rtl/>
          <w:lang w:eastAsia="zh-CN" w:bidi="ar-EG"/>
        </w:rPr>
        <w:t xml:space="preserve"> </w:t>
      </w:r>
      <w:r w:rsidR="00AB0C94" w:rsidRPr="00AB0C94">
        <w:rPr>
          <w:rFonts w:eastAsia="SimSun" w:hint="cs"/>
          <w:rtl/>
          <w:lang w:eastAsia="zh-CN" w:bidi="ar-EG"/>
        </w:rPr>
        <w:t xml:space="preserve">ومع ذلك، ذكر وفد الصين أنه سيكون من المفيد بمكان إدراج تواريخ بدء نفاذ كل </w:t>
      </w:r>
      <w:r>
        <w:rPr>
          <w:rFonts w:eastAsia="SimSun" w:hint="cs"/>
          <w:rtl/>
          <w:lang w:eastAsia="zh-CN" w:bidi="ar-EG"/>
        </w:rPr>
        <w:t>إصدار</w:t>
      </w:r>
      <w:r w:rsidR="00AB0C94" w:rsidRPr="00AB0C94">
        <w:rPr>
          <w:rFonts w:eastAsia="SimSun" w:hint="cs"/>
          <w:rtl/>
          <w:lang w:eastAsia="zh-CN" w:bidi="ar-EG"/>
        </w:rPr>
        <w:t xml:space="preserve"> </w:t>
      </w:r>
      <w:r>
        <w:rPr>
          <w:rFonts w:eastAsia="SimSun" w:hint="cs"/>
          <w:rtl/>
          <w:lang w:eastAsia="zh-CN" w:bidi="ar-EG"/>
        </w:rPr>
        <w:t>ل</w:t>
      </w:r>
      <w:r w:rsidR="00AB0C94" w:rsidRPr="00AB0C94">
        <w:rPr>
          <w:rFonts w:eastAsia="SimSun" w:hint="cs"/>
          <w:rtl/>
          <w:lang w:eastAsia="zh-CN" w:bidi="ar-EG"/>
        </w:rPr>
        <w:t>لتصنيف في المنشور.</w:t>
      </w:r>
    </w:p>
    <w:p w:rsidR="00F32048" w:rsidRDefault="00F32048" w:rsidP="00AB0C94">
      <w:pPr>
        <w:pStyle w:val="Heading1"/>
        <w:rPr>
          <w:rFonts w:eastAsia="SimSun"/>
          <w:rtl/>
          <w:lang w:eastAsia="zh-CN" w:bidi="ar-EG"/>
        </w:rPr>
      </w:pPr>
      <w:r w:rsidRPr="00F32048">
        <w:rPr>
          <w:rFonts w:eastAsia="SimSun"/>
          <w:rtl/>
          <w:lang w:eastAsia="zh-CN" w:bidi="ar-EG"/>
        </w:rPr>
        <w:t>النظر في مقترح بشأن إدخال بنية هرمية أكثر تفصيلا في تصنيف لوكارنو</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23"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24" w:history="1">
        <w:r w:rsidRPr="00AB0C94">
          <w:rPr>
            <w:rFonts w:eastAsia="SimSun" w:hint="cs"/>
            <w:color w:val="0000FF"/>
            <w:u w:val="single"/>
            <w:rtl/>
            <w:lang w:eastAsia="zh-CN" w:bidi="ar-EG"/>
          </w:rPr>
          <w:t>المرفق 6</w:t>
        </w:r>
      </w:hyperlink>
      <w:r w:rsidRPr="00AB0C94">
        <w:rPr>
          <w:rFonts w:eastAsia="SimSun" w:hint="cs"/>
          <w:rtl/>
          <w:lang w:eastAsia="zh-CN" w:bidi="ar-EG"/>
        </w:rPr>
        <w:t xml:space="preserve">، الذي يحتوي على </w:t>
      </w:r>
      <w:r w:rsidR="00F32048">
        <w:rPr>
          <w:rFonts w:eastAsia="SimSun" w:hint="cs"/>
          <w:rtl/>
          <w:lang w:eastAsia="zh-CN" w:bidi="ar-EG"/>
        </w:rPr>
        <w:t>مقترح</w:t>
      </w:r>
      <w:r w:rsidRPr="00AB0C94">
        <w:rPr>
          <w:rFonts w:eastAsia="SimSun" w:hint="cs"/>
          <w:rtl/>
          <w:lang w:eastAsia="zh-CN" w:bidi="ar-EG"/>
        </w:rPr>
        <w:t xml:space="preserve"> </w:t>
      </w:r>
      <w:r w:rsidR="00952FB8">
        <w:rPr>
          <w:rFonts w:eastAsia="SimSun" w:hint="cs"/>
          <w:rtl/>
          <w:lang w:eastAsia="zh-CN" w:bidi="ar-EG"/>
        </w:rPr>
        <w:t xml:space="preserve">قدمته هولندا </w:t>
      </w:r>
      <w:r w:rsidRPr="00AB0C94">
        <w:rPr>
          <w:rFonts w:eastAsia="SimSun" w:hint="cs"/>
          <w:rtl/>
          <w:lang w:eastAsia="zh-CN" w:bidi="ar-EG"/>
        </w:rPr>
        <w:t>ب</w:t>
      </w:r>
      <w:r w:rsidR="003E199E">
        <w:rPr>
          <w:rFonts w:eastAsia="SimSun" w:hint="cs"/>
          <w:rtl/>
          <w:lang w:eastAsia="zh-CN" w:bidi="ar-EG"/>
        </w:rPr>
        <w:t xml:space="preserve">شأن </w:t>
      </w:r>
      <w:r w:rsidRPr="00AB0C94">
        <w:rPr>
          <w:rFonts w:eastAsia="SimSun" w:hint="cs"/>
          <w:rtl/>
          <w:lang w:eastAsia="zh-CN" w:bidi="ar-EG"/>
        </w:rPr>
        <w:t>توسيع نطاق تصنيف لوكارنو لي</w:t>
      </w:r>
      <w:r w:rsidR="00952FB8">
        <w:rPr>
          <w:rFonts w:eastAsia="SimSun" w:hint="cs"/>
          <w:rtl/>
          <w:lang w:eastAsia="zh-CN" w:bidi="ar-EG"/>
        </w:rPr>
        <w:t xml:space="preserve">تضمن </w:t>
      </w:r>
      <w:r w:rsidRPr="00AB0C94">
        <w:rPr>
          <w:rFonts w:eastAsia="SimSun" w:hint="cs"/>
          <w:rtl/>
          <w:lang w:eastAsia="zh-CN" w:bidi="ar-EG"/>
        </w:rPr>
        <w:t xml:space="preserve">أداة </w:t>
      </w:r>
      <w:r w:rsidRPr="00AB0C94">
        <w:rPr>
          <w:rFonts w:eastAsia="SimSun"/>
          <w:lang w:eastAsia="zh-CN" w:bidi="ar-EG"/>
        </w:rPr>
        <w:t>Locarn</w:t>
      </w:r>
      <w:r w:rsidR="00952FB8">
        <w:rPr>
          <w:rFonts w:eastAsia="SimSun"/>
          <w:lang w:eastAsia="zh-CN" w:bidi="ar-EG"/>
        </w:rPr>
        <w:t>o+</w:t>
      </w:r>
      <w:r w:rsidRPr="00AB0C94">
        <w:rPr>
          <w:rFonts w:eastAsia="SimSun" w:hint="cs"/>
          <w:rtl/>
          <w:lang w:eastAsia="zh-CN" w:bidi="ar-EG"/>
        </w:rPr>
        <w:t xml:space="preserve"> </w:t>
      </w:r>
      <w:r w:rsidR="00952FB8">
        <w:rPr>
          <w:rFonts w:eastAsia="SimSun" w:hint="cs"/>
          <w:rtl/>
          <w:lang w:eastAsia="zh-CN" w:bidi="ar-EG"/>
        </w:rPr>
        <w:t xml:space="preserve">التي </w:t>
      </w:r>
      <w:r w:rsidRPr="00AB0C94">
        <w:rPr>
          <w:rFonts w:eastAsia="SimSun" w:hint="cs"/>
          <w:rtl/>
          <w:lang w:eastAsia="zh-CN" w:bidi="ar-EG"/>
        </w:rPr>
        <w:t xml:space="preserve">تحتوي على كل مصطلحات قاعدة بيانات </w:t>
      </w:r>
      <w:r w:rsidRPr="00AB0C94">
        <w:rPr>
          <w:rFonts w:eastAsia="SimSun"/>
          <w:lang w:eastAsia="zh-CN" w:bidi="ar-EG"/>
        </w:rPr>
        <w:t>Designview</w:t>
      </w:r>
      <w:r w:rsidRPr="00AB0C94">
        <w:rPr>
          <w:rFonts w:eastAsia="SimSun" w:hint="cs"/>
          <w:rtl/>
          <w:lang w:eastAsia="zh-CN" w:bidi="ar-EG"/>
        </w:rPr>
        <w:t xml:space="preserve"> </w:t>
      </w:r>
      <w:r w:rsidR="00952FB8">
        <w:rPr>
          <w:rFonts w:eastAsia="SimSun" w:hint="cs"/>
          <w:rtl/>
          <w:lang w:eastAsia="zh-CN" w:bidi="ar-EG"/>
        </w:rPr>
        <w:t>الخاصة ب</w:t>
      </w:r>
      <w:r w:rsidRPr="00AB0C94">
        <w:rPr>
          <w:rFonts w:eastAsia="SimSun" w:hint="cs"/>
          <w:rtl/>
          <w:lang w:eastAsia="zh-CN" w:bidi="ar-EG"/>
        </w:rPr>
        <w:t xml:space="preserve">مكتب الاتحاد الأوروبي للملكية الفكرية </w:t>
      </w:r>
      <w:r w:rsidR="00952FB8" w:rsidRPr="00AB0C94">
        <w:rPr>
          <w:rFonts w:eastAsia="SimSun" w:hint="cs"/>
          <w:rtl/>
          <w:lang w:eastAsia="zh-CN" w:bidi="ar-EG"/>
        </w:rPr>
        <w:t>إلى جانب تصنيف المؤشر الموسع للمنتج (</w:t>
      </w:r>
      <w:r w:rsidR="00952FB8" w:rsidRPr="00AB0C94">
        <w:rPr>
          <w:rFonts w:eastAsia="SimSun"/>
          <w:lang w:eastAsia="zh-CN" w:bidi="ar-EG"/>
        </w:rPr>
        <w:t>EPIC</w:t>
      </w:r>
      <w:r w:rsidR="00952FB8" w:rsidRPr="00AB0C94">
        <w:rPr>
          <w:rFonts w:eastAsia="SimSun" w:hint="cs"/>
          <w:rtl/>
          <w:lang w:eastAsia="zh-CN" w:bidi="ar-EG"/>
        </w:rPr>
        <w:t>)</w:t>
      </w:r>
      <w:r w:rsidRPr="00AB0C94">
        <w:rPr>
          <w:rFonts w:eastAsia="SimSun" w:hint="cs"/>
          <w:rtl/>
          <w:lang w:eastAsia="zh-CN" w:bidi="ar-EG"/>
        </w:rPr>
        <w:t>.</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رأت اللجنة أن التصنيف نظام دولي وضعته لجنة الخبراء وتنقحه دورياً، وأن تلك اللجنة تضم بلدان أعضاء لا</w:t>
      </w:r>
      <w:r w:rsidR="0097142E">
        <w:rPr>
          <w:rFonts w:eastAsia="SimSun" w:hint="eastAsia"/>
          <w:rtl/>
          <w:lang w:eastAsia="zh-CN" w:bidi="ar-EG"/>
        </w:rPr>
        <w:t> </w:t>
      </w:r>
      <w:r w:rsidRPr="00AB0C94">
        <w:rPr>
          <w:rFonts w:eastAsia="SimSun" w:hint="cs"/>
          <w:rtl/>
          <w:lang w:eastAsia="zh-CN" w:bidi="ar-EG"/>
        </w:rPr>
        <w:t>تنتمي إلى الاتحاد الأوروبي.</w:t>
      </w:r>
      <w:r>
        <w:rPr>
          <w:rFonts w:eastAsia="SimSun" w:hint="cs"/>
          <w:rtl/>
          <w:lang w:eastAsia="zh-CN" w:bidi="ar-EG"/>
        </w:rPr>
        <w:t xml:space="preserve"> </w:t>
      </w:r>
      <w:r w:rsidRPr="00AB0C94">
        <w:rPr>
          <w:rFonts w:eastAsia="SimSun" w:hint="cs"/>
          <w:rtl/>
          <w:lang w:eastAsia="zh-CN" w:bidi="ar-EG"/>
        </w:rPr>
        <w:t>وعليه، اتفقت اللجنة على أن يحتوي التصنيف على المصطلحات التي وافقت عليها اللجنة فقط.</w:t>
      </w:r>
    </w:p>
    <w:p w:rsidR="00AB0C94" w:rsidRDefault="00F32048" w:rsidP="00AB0C94">
      <w:pPr>
        <w:pStyle w:val="Heading1"/>
        <w:rPr>
          <w:rFonts w:eastAsia="SimSun"/>
          <w:rtl/>
          <w:lang w:eastAsia="zh-CN" w:bidi="ar-EG"/>
        </w:rPr>
      </w:pPr>
      <w:r>
        <w:rPr>
          <w:rFonts w:eastAsia="SimSun" w:hint="cs"/>
          <w:rtl/>
          <w:lang w:eastAsia="zh-CN" w:bidi="ar-EG"/>
        </w:rPr>
        <w:lastRenderedPageBreak/>
        <w:t>ال</w:t>
      </w:r>
      <w:r w:rsidR="00AB0C94" w:rsidRPr="00AB0C94">
        <w:rPr>
          <w:rFonts w:eastAsia="SimSun" w:hint="cs"/>
          <w:rtl/>
          <w:lang w:eastAsia="zh-CN" w:bidi="ar-EG"/>
        </w:rPr>
        <w:t xml:space="preserve">منشور </w:t>
      </w:r>
      <w:r>
        <w:rPr>
          <w:rFonts w:eastAsia="SimSun" w:hint="cs"/>
          <w:rtl/>
          <w:lang w:eastAsia="zh-CN" w:bidi="ar-EG"/>
        </w:rPr>
        <w:t>ال</w:t>
      </w:r>
      <w:r w:rsidR="00AB0C94" w:rsidRPr="00AB0C94">
        <w:rPr>
          <w:rFonts w:eastAsia="SimSun" w:hint="cs"/>
          <w:rtl/>
          <w:lang w:eastAsia="zh-CN" w:bidi="ar-EG"/>
        </w:rPr>
        <w:t xml:space="preserve">إلكتروني </w:t>
      </w:r>
      <w:r>
        <w:rPr>
          <w:rFonts w:eastAsia="SimSun" w:hint="cs"/>
          <w:rtl/>
          <w:lang w:eastAsia="zh-CN" w:bidi="ar-EG"/>
        </w:rPr>
        <w:t>ال</w:t>
      </w:r>
      <w:r w:rsidR="00AB0C94" w:rsidRPr="00AB0C94">
        <w:rPr>
          <w:rFonts w:eastAsia="SimSun" w:hint="cs"/>
          <w:rtl/>
          <w:lang w:eastAsia="zh-CN" w:bidi="ar-EG"/>
        </w:rPr>
        <w:t>جديد</w:t>
      </w:r>
    </w:p>
    <w:p w:rsidR="00AB0C94" w:rsidRDefault="00AB0C94" w:rsidP="00AB0C94">
      <w:pPr>
        <w:pStyle w:val="NumberedParaAR"/>
        <w:rPr>
          <w:rFonts w:eastAsia="SimSun"/>
          <w:rtl/>
          <w:lang w:eastAsia="zh-CN" w:bidi="ar-EG"/>
        </w:rPr>
      </w:pPr>
      <w:r w:rsidRPr="00AB0C94">
        <w:rPr>
          <w:rFonts w:eastAsia="SimSun" w:hint="cs"/>
          <w:rtl/>
          <w:lang w:eastAsia="zh-CN" w:bidi="ar-EG"/>
        </w:rPr>
        <w:t>وفقا لقرارات اللجنة في دورتها الثانية عشرة (انظر الفقرتين 16 و17 من الوثيقة</w:t>
      </w:r>
      <w:r w:rsidR="00952FB8">
        <w:rPr>
          <w:rFonts w:eastAsia="SimSun" w:hint="cs"/>
          <w:rtl/>
          <w:lang w:eastAsia="zh-CN" w:bidi="ar-EG"/>
        </w:rPr>
        <w:t xml:space="preserve"> </w:t>
      </w:r>
      <w:hyperlink r:id="rId25" w:history="1">
        <w:r w:rsidR="00952FB8" w:rsidRPr="00AB0C94">
          <w:rPr>
            <w:rFonts w:eastAsia="SimSun"/>
            <w:color w:val="0000FF"/>
            <w:u w:val="single"/>
            <w:lang w:eastAsia="zh-CN" w:bidi="ar-EG"/>
          </w:rPr>
          <w:t>CEL/12/2</w:t>
        </w:r>
      </w:hyperlink>
      <w:r w:rsidR="00952FB8">
        <w:rPr>
          <w:rFonts w:eastAsia="SimSun" w:hint="cs"/>
          <w:rtl/>
          <w:lang w:eastAsia="zh-CN" w:bidi="ar-EG"/>
        </w:rPr>
        <w:t xml:space="preserve">)، </w:t>
      </w:r>
      <w:r w:rsidRPr="00952FB8">
        <w:rPr>
          <w:rFonts w:eastAsia="SimSun"/>
          <w:rtl/>
          <w:lang w:eastAsia="zh-CN" w:bidi="ar-EG"/>
        </w:rPr>
        <w:t>قدم</w:t>
      </w:r>
      <w:r w:rsidRPr="00AB0C94">
        <w:rPr>
          <w:rFonts w:eastAsia="SimSun"/>
          <w:lang w:eastAsia="zh-CN" w:bidi="ar-EG"/>
        </w:rPr>
        <w:t xml:space="preserve"> </w:t>
      </w:r>
      <w:r w:rsidRPr="00952FB8">
        <w:rPr>
          <w:rFonts w:eastAsia="SimSun"/>
          <w:rtl/>
          <w:lang w:eastAsia="zh-CN" w:bidi="ar-EG"/>
        </w:rPr>
        <w:t>المكتب</w:t>
      </w:r>
      <w:r w:rsidRPr="00AB0C94">
        <w:rPr>
          <w:rFonts w:eastAsia="SimSun"/>
          <w:lang w:eastAsia="zh-CN" w:bidi="ar-EG"/>
        </w:rPr>
        <w:t xml:space="preserve"> </w:t>
      </w:r>
      <w:r w:rsidRPr="00952FB8">
        <w:rPr>
          <w:rFonts w:eastAsia="SimSun"/>
          <w:rtl/>
          <w:lang w:eastAsia="zh-CN" w:bidi="ar-EG"/>
        </w:rPr>
        <w:t>الدولي</w:t>
      </w:r>
      <w:r w:rsidRPr="00AB0C94">
        <w:rPr>
          <w:rFonts w:eastAsia="SimSun"/>
          <w:lang w:eastAsia="zh-CN" w:bidi="ar-EG"/>
        </w:rPr>
        <w:t xml:space="preserve"> </w:t>
      </w:r>
      <w:r w:rsidRPr="00952FB8">
        <w:rPr>
          <w:rFonts w:eastAsia="SimSun"/>
          <w:rtl/>
          <w:lang w:eastAsia="zh-CN" w:bidi="ar-EG"/>
        </w:rPr>
        <w:t>المنشور</w:t>
      </w:r>
      <w:r w:rsidRPr="00AB0C94">
        <w:rPr>
          <w:rFonts w:eastAsia="SimSun"/>
          <w:lang w:eastAsia="zh-CN" w:bidi="ar-EG"/>
        </w:rPr>
        <w:t xml:space="preserve"> </w:t>
      </w:r>
      <w:r w:rsidRPr="00952FB8">
        <w:rPr>
          <w:rFonts w:eastAsia="SimSun"/>
          <w:rtl/>
          <w:lang w:eastAsia="zh-CN" w:bidi="ar-EG"/>
        </w:rPr>
        <w:t>الإلكتروني</w:t>
      </w:r>
      <w:r w:rsidRPr="00AB0C94">
        <w:rPr>
          <w:rFonts w:eastAsia="SimSun"/>
          <w:lang w:eastAsia="zh-CN" w:bidi="ar-EG"/>
        </w:rPr>
        <w:t xml:space="preserve"> </w:t>
      </w:r>
      <w:r w:rsidRPr="00952FB8">
        <w:rPr>
          <w:rFonts w:eastAsia="SimSun"/>
          <w:rtl/>
          <w:lang w:eastAsia="zh-CN" w:bidi="ar-EG"/>
        </w:rPr>
        <w:t>الجديد</w:t>
      </w:r>
      <w:r w:rsidRPr="00AB0C94">
        <w:rPr>
          <w:rFonts w:eastAsia="SimSun"/>
          <w:lang w:eastAsia="zh-CN" w:bidi="ar-EG"/>
        </w:rPr>
        <w:t xml:space="preserve"> </w:t>
      </w:r>
      <w:r w:rsidRPr="00952FB8">
        <w:rPr>
          <w:rFonts w:eastAsia="SimSun"/>
          <w:rtl/>
          <w:lang w:eastAsia="zh-CN" w:bidi="ar-EG"/>
        </w:rPr>
        <w:t>لتصنيف</w:t>
      </w:r>
      <w:r w:rsidRPr="00AB0C94">
        <w:rPr>
          <w:rFonts w:eastAsia="SimSun"/>
          <w:lang w:eastAsia="zh-CN" w:bidi="ar-EG"/>
        </w:rPr>
        <w:t xml:space="preserve"> </w:t>
      </w:r>
      <w:r w:rsidRPr="00952FB8">
        <w:rPr>
          <w:rFonts w:eastAsia="SimSun"/>
          <w:rtl/>
          <w:lang w:eastAsia="zh-CN" w:bidi="ar-EG"/>
        </w:rPr>
        <w:t>لوكارن</w:t>
      </w:r>
      <w:r w:rsidR="00952FB8">
        <w:rPr>
          <w:rFonts w:eastAsia="SimSun" w:hint="cs"/>
          <w:rtl/>
          <w:lang w:eastAsia="zh-CN" w:bidi="ar-EG"/>
        </w:rPr>
        <w:t>و (</w:t>
      </w:r>
      <w:r w:rsidR="00952FB8" w:rsidRPr="00AB0C94">
        <w:rPr>
          <w:rFonts w:eastAsia="SimSun"/>
          <w:lang w:eastAsia="zh-CN" w:bidi="ar-EG"/>
        </w:rPr>
        <w:t>LOCPUB</w:t>
      </w:r>
      <w:r w:rsidR="00952FB8">
        <w:rPr>
          <w:rFonts w:eastAsia="SimSun" w:hint="cs"/>
          <w:rtl/>
          <w:lang w:eastAsia="zh-CN" w:bidi="ar-EG"/>
        </w:rPr>
        <w:t>).</w:t>
      </w:r>
    </w:p>
    <w:p w:rsidR="00AB0C94" w:rsidRDefault="00952FB8" w:rsidP="00AB0C94">
      <w:pPr>
        <w:pStyle w:val="NumberedParaAR"/>
        <w:rPr>
          <w:rFonts w:eastAsia="SimSun"/>
          <w:rtl/>
          <w:lang w:eastAsia="zh-CN" w:bidi="ar-EG"/>
        </w:rPr>
      </w:pPr>
      <w:r>
        <w:rPr>
          <w:rFonts w:eastAsia="SimSun" w:hint="cs"/>
          <w:rtl/>
          <w:lang w:eastAsia="zh-CN" w:bidi="ar-EG"/>
        </w:rPr>
        <w:t>وباستثناء ما ورد في</w:t>
      </w:r>
      <w:r w:rsidR="00AB0C94" w:rsidRPr="00AB0C94">
        <w:rPr>
          <w:rFonts w:eastAsia="SimSun" w:hint="cs"/>
          <w:rtl/>
          <w:lang w:eastAsia="zh-CN" w:bidi="ar-EG"/>
        </w:rPr>
        <w:t xml:space="preserve"> الفقرة 16 أعلاه بشأن تواريخ بدء نفاذ كل </w:t>
      </w:r>
      <w:r w:rsidR="003E199E">
        <w:rPr>
          <w:rFonts w:eastAsia="SimSun" w:hint="cs"/>
          <w:rtl/>
          <w:lang w:eastAsia="zh-CN" w:bidi="ar-EG"/>
        </w:rPr>
        <w:t>إصدار</w:t>
      </w:r>
      <w:r w:rsidR="00AB0C94" w:rsidRPr="00AB0C94">
        <w:rPr>
          <w:rFonts w:eastAsia="SimSun" w:hint="cs"/>
          <w:rtl/>
          <w:lang w:eastAsia="zh-CN" w:bidi="ar-EG"/>
        </w:rPr>
        <w:t xml:space="preserve"> </w:t>
      </w:r>
      <w:r w:rsidR="003E199E">
        <w:rPr>
          <w:rFonts w:eastAsia="SimSun" w:hint="cs"/>
          <w:rtl/>
          <w:lang w:eastAsia="zh-CN" w:bidi="ar-EG"/>
        </w:rPr>
        <w:t>ل</w:t>
      </w:r>
      <w:r w:rsidR="00AB0C94" w:rsidRPr="00AB0C94">
        <w:rPr>
          <w:rFonts w:eastAsia="SimSun" w:hint="cs"/>
          <w:rtl/>
          <w:lang w:eastAsia="zh-CN" w:bidi="ar-EG"/>
        </w:rPr>
        <w:t>لتصنيف، أ</w:t>
      </w:r>
      <w:r>
        <w:rPr>
          <w:rFonts w:eastAsia="SimSun" w:hint="cs"/>
          <w:rtl/>
          <w:lang w:eastAsia="zh-CN" w:bidi="ar-EG"/>
        </w:rPr>
        <w:t>بدت</w:t>
      </w:r>
      <w:r w:rsidR="00AB0C94" w:rsidRPr="00AB0C94">
        <w:rPr>
          <w:rFonts w:eastAsia="SimSun" w:hint="cs"/>
          <w:rtl/>
          <w:lang w:eastAsia="zh-CN" w:bidi="ar-EG"/>
        </w:rPr>
        <w:t xml:space="preserve"> اللجنة رضاها عن المنشور الإلكتروني الجديد وذكرت أنها ستطلق المنشور LOCPUB </w:t>
      </w:r>
      <w:r w:rsidR="00AC7B49">
        <w:rPr>
          <w:rFonts w:eastAsia="SimSun" w:hint="cs"/>
          <w:rtl/>
          <w:lang w:eastAsia="zh-CN" w:bidi="ar-EG"/>
        </w:rPr>
        <w:t xml:space="preserve">على الإنترنت </w:t>
      </w:r>
      <w:r w:rsidR="00AB0C94" w:rsidRPr="00AB0C94">
        <w:rPr>
          <w:rFonts w:eastAsia="SimSun" w:hint="cs"/>
          <w:rtl/>
          <w:lang w:eastAsia="zh-CN" w:bidi="ar-EG"/>
        </w:rPr>
        <w:t>قبل نهاية العام.</w:t>
      </w:r>
    </w:p>
    <w:p w:rsidR="00F32048" w:rsidRPr="00F32048" w:rsidRDefault="00F32048" w:rsidP="00F32048">
      <w:pPr>
        <w:pStyle w:val="Heading1"/>
        <w:rPr>
          <w:rFonts w:eastAsia="SimSun"/>
          <w:rtl/>
          <w:lang w:eastAsia="zh-CN" w:bidi="ar-EG"/>
        </w:rPr>
      </w:pPr>
      <w:r w:rsidRPr="00F32048">
        <w:rPr>
          <w:rFonts w:eastAsia="SimSun"/>
          <w:rtl/>
          <w:lang w:eastAsia="zh-CN" w:bidi="ar-EG"/>
        </w:rPr>
        <w:t>إحالة مقترحات من المكاتب ومن المكتب الدولي إلى أعضاء لجنة الخبراء (المادة 3(3) من اتفاق لوكارنو)</w:t>
      </w:r>
    </w:p>
    <w:p w:rsidR="00AB0C94" w:rsidRP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26"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27" w:history="1">
        <w:r w:rsidRPr="00AB0C94">
          <w:rPr>
            <w:rFonts w:eastAsia="SimSun" w:hint="cs"/>
            <w:color w:val="0000FF"/>
            <w:u w:val="single"/>
            <w:rtl/>
            <w:lang w:eastAsia="zh-CN" w:bidi="ar-EG"/>
          </w:rPr>
          <w:t>المرفق 7</w:t>
        </w:r>
      </w:hyperlink>
      <w:r w:rsidRPr="00AB0C94">
        <w:rPr>
          <w:rFonts w:eastAsia="SimSun" w:hint="cs"/>
          <w:rtl/>
          <w:lang w:eastAsia="zh-CN" w:bidi="ar-EG"/>
        </w:rPr>
        <w:t xml:space="preserve">، الذي يحتوي على </w:t>
      </w:r>
      <w:r w:rsidR="00F32048">
        <w:rPr>
          <w:rFonts w:eastAsia="SimSun" w:hint="cs"/>
          <w:rtl/>
          <w:lang w:eastAsia="zh-CN" w:bidi="ar-EG"/>
        </w:rPr>
        <w:t>مقترح</w:t>
      </w:r>
      <w:r w:rsidRPr="00AB0C94">
        <w:rPr>
          <w:rFonts w:eastAsia="SimSun" w:hint="cs"/>
          <w:rtl/>
          <w:lang w:eastAsia="zh-CN" w:bidi="ar-EG"/>
        </w:rPr>
        <w:t xml:space="preserve"> ب</w:t>
      </w:r>
      <w:r w:rsidR="00AC7B49">
        <w:rPr>
          <w:rFonts w:eastAsia="SimSun" w:hint="cs"/>
          <w:rtl/>
          <w:lang w:eastAsia="zh-CN" w:bidi="ar-EG"/>
        </w:rPr>
        <w:t xml:space="preserve">شأن </w:t>
      </w:r>
      <w:r w:rsidRPr="00AB0C94">
        <w:rPr>
          <w:rFonts w:eastAsia="SimSun" w:hint="cs"/>
          <w:rtl/>
          <w:lang w:eastAsia="zh-CN" w:bidi="ar-EG"/>
        </w:rPr>
        <w:t>إدخال تغييرات في إجراء إحالة ال</w:t>
      </w:r>
      <w:r w:rsidR="00F32048">
        <w:rPr>
          <w:rFonts w:eastAsia="SimSun" w:hint="cs"/>
          <w:rtl/>
          <w:lang w:eastAsia="zh-CN" w:bidi="ar-EG"/>
        </w:rPr>
        <w:t>مقترح</w:t>
      </w:r>
      <w:r w:rsidRPr="00AB0C94">
        <w:rPr>
          <w:rFonts w:eastAsia="SimSun" w:hint="cs"/>
          <w:rtl/>
          <w:lang w:eastAsia="zh-CN" w:bidi="ar-EG"/>
        </w:rPr>
        <w:t xml:space="preserve">ات من المكتب الدولي إلى </w:t>
      </w:r>
      <w:r w:rsidR="00AC7B49">
        <w:rPr>
          <w:rFonts w:eastAsia="SimSun" w:hint="cs"/>
          <w:rtl/>
          <w:lang w:eastAsia="zh-CN" w:bidi="ar-EG"/>
        </w:rPr>
        <w:t xml:space="preserve">أعضاء </w:t>
      </w:r>
      <w:r w:rsidRPr="00AB0C94">
        <w:rPr>
          <w:rFonts w:eastAsia="SimSun" w:hint="cs"/>
          <w:rtl/>
          <w:lang w:eastAsia="zh-CN" w:bidi="ar-EG"/>
        </w:rPr>
        <w:t>اللجنة.</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قررت اللجنة أن تستمر إتاحة النسخة النهائية من وثائق العمل الخاصة بدورة اللجنة على المنتدى الإلكتروني قبل شهرين من تاريخ عقد الدورة.</w:t>
      </w:r>
    </w:p>
    <w:p w:rsidR="00F32048" w:rsidRPr="00F32048" w:rsidRDefault="00F32048" w:rsidP="00F32048">
      <w:pPr>
        <w:pStyle w:val="Heading1"/>
        <w:rPr>
          <w:rFonts w:eastAsia="SimSun"/>
          <w:rtl/>
          <w:lang w:eastAsia="zh-CN" w:bidi="ar-EG"/>
        </w:rPr>
      </w:pPr>
      <w:r w:rsidRPr="00F32048">
        <w:rPr>
          <w:rFonts w:eastAsia="SimSun"/>
          <w:rtl/>
          <w:lang w:eastAsia="zh-CN" w:bidi="ar-EG"/>
        </w:rPr>
        <w:t>توالي دورات لجنة الخبراء</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استندت المناقشات إلى المشروع </w:t>
      </w:r>
      <w:hyperlink r:id="rId28" w:history="1">
        <w:r w:rsidRPr="00AB0C94">
          <w:rPr>
            <w:rFonts w:eastAsia="SimSun"/>
            <w:color w:val="0000FF"/>
            <w:u w:val="single"/>
            <w:lang w:eastAsia="zh-CN" w:bidi="ar-EG"/>
          </w:rPr>
          <w:t>LO132</w:t>
        </w:r>
      </w:hyperlink>
      <w:r w:rsidRPr="00AB0C94">
        <w:rPr>
          <w:rFonts w:eastAsia="SimSun" w:hint="cs"/>
          <w:rtl/>
          <w:lang w:eastAsia="zh-CN" w:bidi="ar-EG"/>
        </w:rPr>
        <w:t xml:space="preserve">، </w:t>
      </w:r>
      <w:hyperlink r:id="rId29" w:history="1">
        <w:r w:rsidRPr="00AB0C94">
          <w:rPr>
            <w:rFonts w:eastAsia="SimSun" w:hint="cs"/>
            <w:color w:val="0000FF"/>
            <w:u w:val="single"/>
            <w:rtl/>
            <w:lang w:eastAsia="zh-CN" w:bidi="ar-EG"/>
          </w:rPr>
          <w:t>المرفق 8</w:t>
        </w:r>
      </w:hyperlink>
      <w:r w:rsidRPr="00AB0C94">
        <w:rPr>
          <w:rFonts w:eastAsia="SimSun" w:hint="cs"/>
          <w:rtl/>
          <w:lang w:eastAsia="zh-CN" w:bidi="ar-EG"/>
        </w:rPr>
        <w:t>، بشأن توا</w:t>
      </w:r>
      <w:r w:rsidR="00AC7B49">
        <w:rPr>
          <w:rFonts w:eastAsia="SimSun" w:hint="cs"/>
          <w:rtl/>
          <w:lang w:eastAsia="zh-CN" w:bidi="ar-EG"/>
        </w:rPr>
        <w:t>لي</w:t>
      </w:r>
      <w:r w:rsidRPr="00AB0C94">
        <w:rPr>
          <w:rFonts w:eastAsia="SimSun" w:hint="cs"/>
          <w:rtl/>
          <w:lang w:eastAsia="zh-CN" w:bidi="ar-EG"/>
        </w:rPr>
        <w:t xml:space="preserve"> دورات لجنة الخبراء.</w:t>
      </w:r>
    </w:p>
    <w:p w:rsidR="00AB0C94" w:rsidRDefault="00AB0C94" w:rsidP="00AB0C94">
      <w:pPr>
        <w:pStyle w:val="NumberedParaAR"/>
        <w:ind w:left="567"/>
        <w:rPr>
          <w:rFonts w:eastAsia="SimSun"/>
          <w:rtl/>
          <w:lang w:eastAsia="zh-CN" w:bidi="ar-EG"/>
        </w:rPr>
      </w:pPr>
      <w:r w:rsidRPr="00AB0C94">
        <w:rPr>
          <w:rFonts w:eastAsia="SimSun" w:hint="cs"/>
          <w:rtl/>
          <w:lang w:eastAsia="zh-CN" w:bidi="ar-EG"/>
        </w:rPr>
        <w:t>اتفقت اللجنة على أن تعقد دوراتها كل عامين من حيث المبدأ، مع إمكانية تغيير توا</w:t>
      </w:r>
      <w:r w:rsidR="00AC7B49">
        <w:rPr>
          <w:rFonts w:eastAsia="SimSun" w:hint="cs"/>
          <w:rtl/>
          <w:lang w:eastAsia="zh-CN" w:bidi="ar-EG"/>
        </w:rPr>
        <w:t>لي</w:t>
      </w:r>
      <w:r w:rsidRPr="00AB0C94">
        <w:rPr>
          <w:rFonts w:eastAsia="SimSun" w:hint="cs"/>
          <w:rtl/>
          <w:lang w:eastAsia="zh-CN" w:bidi="ar-EG"/>
        </w:rPr>
        <w:t xml:space="preserve"> الدورات عند الحاجة.</w:t>
      </w:r>
    </w:p>
    <w:p w:rsidR="00F32048" w:rsidRDefault="00F32048" w:rsidP="00AB0C94">
      <w:pPr>
        <w:pStyle w:val="Heading1"/>
        <w:rPr>
          <w:rFonts w:eastAsia="SimSun"/>
          <w:rtl/>
          <w:lang w:eastAsia="zh-CN" w:bidi="ar-EG"/>
        </w:rPr>
      </w:pPr>
      <w:r w:rsidRPr="00F32048">
        <w:rPr>
          <w:rFonts w:eastAsia="SimSun"/>
          <w:rtl/>
          <w:lang w:eastAsia="zh-CN" w:bidi="ar-EG"/>
        </w:rPr>
        <w:t xml:space="preserve">الدورة المقبلة للجنة الخبراء. بدء نفاذ الإصدار </w:t>
      </w:r>
      <w:r w:rsidR="00AC7B49">
        <w:rPr>
          <w:rFonts w:eastAsia="SimSun" w:hint="cs"/>
          <w:rtl/>
          <w:lang w:eastAsia="zh-CN" w:bidi="ar-EG"/>
        </w:rPr>
        <w:t>المقبل</w:t>
      </w:r>
    </w:p>
    <w:p w:rsidR="00AB0C94" w:rsidRDefault="00AB0C94" w:rsidP="00AB0C94">
      <w:pPr>
        <w:pStyle w:val="NumberedParaAR"/>
        <w:ind w:left="567"/>
        <w:rPr>
          <w:rFonts w:eastAsia="SimSun"/>
          <w:b/>
          <w:caps/>
          <w:rtl/>
          <w:lang w:eastAsia="zh-CN" w:bidi="ar-EG"/>
        </w:rPr>
      </w:pPr>
      <w:r w:rsidRPr="00AB0C94">
        <w:rPr>
          <w:rFonts w:eastAsia="SimSun" w:hint="cs"/>
          <w:rtl/>
          <w:lang w:eastAsia="zh-CN" w:bidi="ar-EG"/>
        </w:rPr>
        <w:t>اتفقت اللجنة على أن تُعقد الدورة المقبلة (الرابعة عشرة) في جنيف في خريف عام 2019.</w:t>
      </w:r>
    </w:p>
    <w:p w:rsidR="00AB0C94" w:rsidRDefault="00AB0C94" w:rsidP="00AB0C94">
      <w:pPr>
        <w:pStyle w:val="NumberedParaAR"/>
        <w:rPr>
          <w:rFonts w:eastAsia="SimSun"/>
          <w:rtl/>
          <w:lang w:eastAsia="zh-CN" w:bidi="ar-EG"/>
        </w:rPr>
      </w:pPr>
      <w:r w:rsidRPr="00AB0C94">
        <w:rPr>
          <w:rFonts w:eastAsia="SimSun" w:hint="cs"/>
          <w:rtl/>
          <w:lang w:eastAsia="zh-CN" w:bidi="ar-EG"/>
        </w:rPr>
        <w:t xml:space="preserve">وأشارت اللجنة إلى أن المكتب الدولي سيتولى إعداد ونشر </w:t>
      </w:r>
      <w:r w:rsidR="003E199E">
        <w:rPr>
          <w:rFonts w:eastAsia="SimSun" w:hint="cs"/>
          <w:rtl/>
          <w:lang w:eastAsia="zh-CN" w:bidi="ar-EG"/>
        </w:rPr>
        <w:t>الإصدار</w:t>
      </w:r>
      <w:r w:rsidRPr="00AB0C94">
        <w:rPr>
          <w:rFonts w:eastAsia="SimSun" w:hint="cs"/>
          <w:rtl/>
          <w:lang w:eastAsia="zh-CN" w:bidi="ar-EG"/>
        </w:rPr>
        <w:t xml:space="preserve"> الشبكي الجديد (الثاني عشر) </w:t>
      </w:r>
      <w:r w:rsidR="00AC7B49">
        <w:rPr>
          <w:rFonts w:eastAsia="SimSun" w:hint="cs"/>
          <w:rtl/>
          <w:lang w:eastAsia="zh-CN" w:bidi="ar-EG"/>
        </w:rPr>
        <w:t>ل</w:t>
      </w:r>
      <w:r w:rsidRPr="00AB0C94">
        <w:rPr>
          <w:rFonts w:eastAsia="SimSun" w:hint="cs"/>
          <w:rtl/>
          <w:lang w:eastAsia="zh-CN" w:bidi="ar-EG"/>
        </w:rPr>
        <w:t>لتصنيف باللغتين الإنكليزية والفرنسية في ديسمبر 2018</w:t>
      </w:r>
      <w:r w:rsidR="00AC7B49">
        <w:rPr>
          <w:rFonts w:eastAsia="SimSun" w:hint="cs"/>
          <w:rtl/>
          <w:lang w:eastAsia="zh-CN" w:bidi="ar-EG"/>
        </w:rPr>
        <w:t>،</w:t>
      </w:r>
      <w:r w:rsidRPr="00AB0C94">
        <w:rPr>
          <w:rFonts w:eastAsia="SimSun" w:hint="cs"/>
          <w:rtl/>
          <w:lang w:eastAsia="zh-CN" w:bidi="ar-EG"/>
        </w:rPr>
        <w:t xml:space="preserve"> وأن يوج</w:t>
      </w:r>
      <w:r w:rsidR="00AC7B49">
        <w:rPr>
          <w:rFonts w:eastAsia="SimSun" w:hint="cs"/>
          <w:rtl/>
          <w:lang w:eastAsia="zh-CN" w:bidi="ar-EG"/>
        </w:rPr>
        <w:t>َّ</w:t>
      </w:r>
      <w:r w:rsidRPr="00AB0C94">
        <w:rPr>
          <w:rFonts w:eastAsia="SimSun" w:hint="cs"/>
          <w:rtl/>
          <w:lang w:eastAsia="zh-CN" w:bidi="ar-EG"/>
        </w:rPr>
        <w:t>ه الإخطار ببدء النفاذ بحلول نهاية شهر يونيو 2018.</w:t>
      </w:r>
    </w:p>
    <w:p w:rsidR="00AB0C94" w:rsidRDefault="00AB0C94" w:rsidP="00ED099E">
      <w:pPr>
        <w:pStyle w:val="NumberedParaAR"/>
        <w:ind w:left="567"/>
        <w:rPr>
          <w:rFonts w:eastAsia="SimSun"/>
          <w:rtl/>
          <w:lang w:eastAsia="zh-CN" w:bidi="ar-EG"/>
        </w:rPr>
      </w:pPr>
      <w:r w:rsidRPr="00AB0C94">
        <w:rPr>
          <w:rFonts w:eastAsia="SimSun" w:hint="cs"/>
          <w:rtl/>
          <w:lang w:eastAsia="zh-CN" w:bidi="ar-EG"/>
        </w:rPr>
        <w:t xml:space="preserve">اتفقت اللجنة على أن يبدأ نفاذ التعديلات والإضافات في </w:t>
      </w:r>
      <w:r w:rsidR="00F32048">
        <w:rPr>
          <w:rFonts w:eastAsia="SimSun" w:hint="cs"/>
          <w:rtl/>
          <w:lang w:eastAsia="zh-CN" w:bidi="ar-EG"/>
        </w:rPr>
        <w:t>الإصدار الحادي عشر</w:t>
      </w:r>
      <w:r w:rsidRPr="00AB0C94">
        <w:rPr>
          <w:rFonts w:eastAsia="SimSun" w:hint="cs"/>
          <w:rtl/>
          <w:lang w:eastAsia="zh-CN" w:bidi="ar-EG"/>
        </w:rPr>
        <w:t xml:space="preserve"> </w:t>
      </w:r>
      <w:r w:rsidR="00AC7B49">
        <w:rPr>
          <w:rFonts w:eastAsia="SimSun" w:hint="cs"/>
          <w:rtl/>
          <w:lang w:eastAsia="zh-CN" w:bidi="ar-EG"/>
        </w:rPr>
        <w:t>ل</w:t>
      </w:r>
      <w:r w:rsidRPr="00AB0C94">
        <w:rPr>
          <w:rFonts w:eastAsia="SimSun" w:hint="cs"/>
          <w:rtl/>
          <w:lang w:eastAsia="zh-CN" w:bidi="ar-EG"/>
        </w:rPr>
        <w:t>لتصنيف اعتبارا من</w:t>
      </w:r>
      <w:r w:rsidR="00ED099E">
        <w:rPr>
          <w:rFonts w:eastAsia="SimSun"/>
          <w:lang w:eastAsia="zh-CN" w:bidi="ar-EG"/>
        </w:rPr>
        <w:t> </w:t>
      </w:r>
      <w:r w:rsidRPr="00AB0C94">
        <w:rPr>
          <w:rFonts w:eastAsia="SimSun" w:hint="cs"/>
          <w:rtl/>
          <w:lang w:eastAsia="zh-CN" w:bidi="ar-EG"/>
        </w:rPr>
        <w:t>1</w:t>
      </w:r>
      <w:r w:rsidR="0097142E">
        <w:rPr>
          <w:rFonts w:eastAsia="SimSun" w:hint="eastAsia"/>
          <w:rtl/>
          <w:lang w:eastAsia="zh-CN" w:bidi="ar-EG"/>
        </w:rPr>
        <w:t> </w:t>
      </w:r>
      <w:r w:rsidRPr="00AB0C94">
        <w:rPr>
          <w:rFonts w:eastAsia="SimSun" w:hint="cs"/>
          <w:rtl/>
          <w:lang w:eastAsia="zh-CN" w:bidi="ar-EG"/>
        </w:rPr>
        <w:t>يناير 2019.</w:t>
      </w:r>
    </w:p>
    <w:p w:rsidR="00AB0C94" w:rsidRDefault="00AB0C94" w:rsidP="00AB0C94">
      <w:pPr>
        <w:pStyle w:val="Heading1"/>
        <w:rPr>
          <w:rFonts w:eastAsia="SimSun"/>
          <w:rtl/>
          <w:lang w:eastAsia="zh-CN" w:bidi="ar-EG"/>
        </w:rPr>
      </w:pPr>
      <w:r w:rsidRPr="00AB0C94">
        <w:rPr>
          <w:rFonts w:eastAsia="SimSun" w:hint="cs"/>
          <w:rtl/>
          <w:lang w:eastAsia="zh-CN" w:bidi="ar-EG"/>
        </w:rPr>
        <w:t>اختتام الدورة</w:t>
      </w:r>
    </w:p>
    <w:p w:rsidR="00AB0C94" w:rsidRPr="00AB0C94" w:rsidRDefault="00AB0C94" w:rsidP="00AB0C94">
      <w:pPr>
        <w:pStyle w:val="NumberedParaAR"/>
        <w:rPr>
          <w:rFonts w:eastAsia="SimSun"/>
          <w:rtl/>
          <w:lang w:eastAsia="zh-CN" w:bidi="ar-EG"/>
        </w:rPr>
      </w:pPr>
      <w:r w:rsidRPr="00AB0C94">
        <w:rPr>
          <w:rFonts w:eastAsia="SimSun" w:hint="cs"/>
          <w:rtl/>
          <w:lang w:eastAsia="zh-CN" w:bidi="ar-EG"/>
        </w:rPr>
        <w:t>اختتم</w:t>
      </w:r>
      <w:r w:rsidR="00AC7B49">
        <w:rPr>
          <w:rFonts w:eastAsia="SimSun" w:hint="cs"/>
          <w:rtl/>
          <w:lang w:eastAsia="zh-CN" w:bidi="ar-EG"/>
        </w:rPr>
        <w:t>ت</w:t>
      </w:r>
      <w:r w:rsidRPr="00AB0C94">
        <w:rPr>
          <w:rFonts w:eastAsia="SimSun" w:hint="cs"/>
          <w:rtl/>
          <w:lang w:eastAsia="zh-CN" w:bidi="ar-EG"/>
        </w:rPr>
        <w:t xml:space="preserve"> الرئيس</w:t>
      </w:r>
      <w:r w:rsidR="00AC7B49">
        <w:rPr>
          <w:rFonts w:eastAsia="SimSun" w:hint="cs"/>
          <w:rtl/>
          <w:lang w:eastAsia="zh-CN" w:bidi="ar-EG"/>
        </w:rPr>
        <w:t>ة</w:t>
      </w:r>
      <w:r w:rsidRPr="00AB0C94">
        <w:rPr>
          <w:rFonts w:eastAsia="SimSun" w:hint="cs"/>
          <w:rtl/>
          <w:lang w:eastAsia="zh-CN" w:bidi="ar-EG"/>
        </w:rPr>
        <w:t xml:space="preserve"> الدورة.</w:t>
      </w:r>
    </w:p>
    <w:p w:rsidR="00AB0C94" w:rsidRPr="00AB0C94" w:rsidRDefault="00AB0C94" w:rsidP="0097142E">
      <w:pPr>
        <w:pStyle w:val="DecisionParaAR"/>
        <w:spacing w:after="600"/>
        <w:rPr>
          <w:rFonts w:eastAsia="SimSun"/>
          <w:rtl/>
          <w:lang w:eastAsia="zh-CN" w:bidi="ar-EG"/>
        </w:rPr>
      </w:pPr>
      <w:r w:rsidRPr="00AB0C94">
        <w:rPr>
          <w:rFonts w:eastAsia="SimSun" w:hint="cs"/>
          <w:rtl/>
          <w:lang w:eastAsia="zh-CN" w:bidi="ar-EG"/>
        </w:rPr>
        <w:t>اعتمدت اللجنة هذا التقرير بالإجماع وبالوسائل الإلكترونية في 22 ديسمبر 2017.</w:t>
      </w:r>
    </w:p>
    <w:p w:rsidR="00AB0C94" w:rsidRPr="00AB0C94" w:rsidRDefault="00AB0C94" w:rsidP="003C671C">
      <w:pPr>
        <w:pStyle w:val="EndofDocumentAR"/>
        <w:rPr>
          <w:rFonts w:eastAsia="SimSun"/>
          <w:rtl/>
          <w:lang w:eastAsia="zh-CN" w:bidi="ar-EG"/>
        </w:rPr>
      </w:pPr>
      <w:r w:rsidRPr="00AB0C94">
        <w:rPr>
          <w:rFonts w:eastAsia="SimSun" w:hint="cs"/>
          <w:rtl/>
          <w:lang w:eastAsia="zh-CN" w:bidi="ar-EG"/>
        </w:rPr>
        <w:t>[تلي ذلك المرفقات]</w:t>
      </w:r>
    </w:p>
    <w:sectPr w:rsidR="00AB0C94" w:rsidRPr="00AB0C94" w:rsidSect="00F27A7C">
      <w:headerReference w:type="default" r:id="rId30"/>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739C" w:rsidRDefault="001C739C">
      <w:r>
        <w:separator/>
      </w:r>
    </w:p>
  </w:endnote>
  <w:endnote w:type="continuationSeparator" w:id="0">
    <w:p w:rsidR="001C739C" w:rsidRDefault="001C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739C" w:rsidRDefault="001C739C" w:rsidP="009622BF">
      <w:pPr>
        <w:bidi/>
      </w:pPr>
      <w:bookmarkStart w:id="0" w:name="OLE_LINK1"/>
      <w:bookmarkStart w:id="1" w:name="OLE_LINK2"/>
      <w:r>
        <w:separator/>
      </w:r>
      <w:bookmarkEnd w:id="0"/>
      <w:bookmarkEnd w:id="1"/>
    </w:p>
  </w:footnote>
  <w:footnote w:type="continuationSeparator" w:id="0">
    <w:p w:rsidR="001C739C" w:rsidRDefault="001C739C"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BE589E" w:rsidP="00BE589E">
    <w:r>
      <w:t>CEL</w:t>
    </w:r>
    <w:r w:rsidR="00065ED1">
      <w:t>/</w:t>
    </w:r>
    <w:r>
      <w:t>13</w:t>
    </w:r>
    <w:r w:rsidR="002F77FC">
      <w:t>/</w:t>
    </w:r>
    <w:r w:rsidR="003C671C">
      <w:t>2</w:t>
    </w:r>
  </w:p>
  <w:p w:rsidR="002F77FC" w:rsidRDefault="00F27A7C" w:rsidP="00D61541">
    <w:pPr>
      <w:rPr>
        <w:noProof/>
      </w:rPr>
    </w:pPr>
    <w:r>
      <w:fldChar w:fldCharType="begin"/>
    </w:r>
    <w:r>
      <w:instrText xml:space="preserve"> PAGE   \* MERGEFORMAT </w:instrText>
    </w:r>
    <w:r>
      <w:fldChar w:fldCharType="separate"/>
    </w:r>
    <w:r w:rsidR="006F574A">
      <w:rPr>
        <w:noProof/>
      </w:rPr>
      <w:t>2</w:t>
    </w:r>
    <w:r>
      <w:rPr>
        <w:noProof/>
      </w:rPr>
      <w:fldChar w:fldCharType="end"/>
    </w:r>
  </w:p>
  <w:p w:rsidR="005677B7" w:rsidRDefault="005677B7"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AF54C1"/>
    <w:multiLevelType w:val="multilevel"/>
    <w:tmpl w:val="73DC4A1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righ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0"/>
  </w:num>
  <w:num w:numId="7">
    <w:abstractNumId w:val="13"/>
  </w:num>
  <w:num w:numId="8">
    <w:abstractNumId w:val="18"/>
  </w:num>
  <w:num w:numId="9">
    <w:abstractNumId w:val="17"/>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12"/>
  </w:num>
  <w:num w:numId="26">
    <w:abstractNumId w:val="12"/>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C9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419"/>
    <w:rsid w:val="00063C91"/>
    <w:rsid w:val="000640E7"/>
    <w:rsid w:val="00065ED1"/>
    <w:rsid w:val="00066DC7"/>
    <w:rsid w:val="0006794A"/>
    <w:rsid w:val="00067F31"/>
    <w:rsid w:val="00071138"/>
    <w:rsid w:val="00071160"/>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718"/>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7FC9"/>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A05"/>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226"/>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9C"/>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16DE"/>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328E"/>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786"/>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5B9"/>
    <w:rsid w:val="002C2B6F"/>
    <w:rsid w:val="002C2BC4"/>
    <w:rsid w:val="002C314F"/>
    <w:rsid w:val="002C4AD1"/>
    <w:rsid w:val="002C7D29"/>
    <w:rsid w:val="002D0298"/>
    <w:rsid w:val="002D1662"/>
    <w:rsid w:val="002D1DE5"/>
    <w:rsid w:val="002D323E"/>
    <w:rsid w:val="002D3506"/>
    <w:rsid w:val="002D3670"/>
    <w:rsid w:val="002D4807"/>
    <w:rsid w:val="002D526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5A8"/>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71C"/>
    <w:rsid w:val="003C6D76"/>
    <w:rsid w:val="003C72F6"/>
    <w:rsid w:val="003D073C"/>
    <w:rsid w:val="003D0791"/>
    <w:rsid w:val="003D1130"/>
    <w:rsid w:val="003D37D4"/>
    <w:rsid w:val="003D47A7"/>
    <w:rsid w:val="003D5186"/>
    <w:rsid w:val="003D56B5"/>
    <w:rsid w:val="003D5DCC"/>
    <w:rsid w:val="003D6B84"/>
    <w:rsid w:val="003E199E"/>
    <w:rsid w:val="003E1A49"/>
    <w:rsid w:val="003E2D01"/>
    <w:rsid w:val="003E330E"/>
    <w:rsid w:val="003E3AE3"/>
    <w:rsid w:val="003E5733"/>
    <w:rsid w:val="003E5E27"/>
    <w:rsid w:val="003E6FD2"/>
    <w:rsid w:val="003E788F"/>
    <w:rsid w:val="003E7A97"/>
    <w:rsid w:val="003E7D3A"/>
    <w:rsid w:val="003F0950"/>
    <w:rsid w:val="003F09C9"/>
    <w:rsid w:val="003F3178"/>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139"/>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5E61"/>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8FE"/>
    <w:rsid w:val="00560C6A"/>
    <w:rsid w:val="00560F85"/>
    <w:rsid w:val="005610A0"/>
    <w:rsid w:val="0056248F"/>
    <w:rsid w:val="00564985"/>
    <w:rsid w:val="00565379"/>
    <w:rsid w:val="005674C3"/>
    <w:rsid w:val="005677B7"/>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FF0"/>
    <w:rsid w:val="005D794C"/>
    <w:rsid w:val="005D7A9F"/>
    <w:rsid w:val="005D7AA2"/>
    <w:rsid w:val="005E2154"/>
    <w:rsid w:val="005E2FC7"/>
    <w:rsid w:val="005E37B9"/>
    <w:rsid w:val="005E3F84"/>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0791"/>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6740"/>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B70"/>
    <w:rsid w:val="006A7C46"/>
    <w:rsid w:val="006B0F76"/>
    <w:rsid w:val="006B1F20"/>
    <w:rsid w:val="006B398A"/>
    <w:rsid w:val="006B3E04"/>
    <w:rsid w:val="006B4024"/>
    <w:rsid w:val="006B47D7"/>
    <w:rsid w:val="006B499D"/>
    <w:rsid w:val="006B5041"/>
    <w:rsid w:val="006B643D"/>
    <w:rsid w:val="006B7900"/>
    <w:rsid w:val="006B79A4"/>
    <w:rsid w:val="006C1254"/>
    <w:rsid w:val="006C2DC5"/>
    <w:rsid w:val="006C480B"/>
    <w:rsid w:val="006C570B"/>
    <w:rsid w:val="006C572E"/>
    <w:rsid w:val="006C5997"/>
    <w:rsid w:val="006C5CD2"/>
    <w:rsid w:val="006D0636"/>
    <w:rsid w:val="006D06DC"/>
    <w:rsid w:val="006D6E46"/>
    <w:rsid w:val="006D7FA8"/>
    <w:rsid w:val="006E2F98"/>
    <w:rsid w:val="006E3DBD"/>
    <w:rsid w:val="006E4601"/>
    <w:rsid w:val="006E5B86"/>
    <w:rsid w:val="006E63FF"/>
    <w:rsid w:val="006E652D"/>
    <w:rsid w:val="006E7572"/>
    <w:rsid w:val="006F02F9"/>
    <w:rsid w:val="006F2F22"/>
    <w:rsid w:val="006F434A"/>
    <w:rsid w:val="006F574A"/>
    <w:rsid w:val="006F7974"/>
    <w:rsid w:val="00700A60"/>
    <w:rsid w:val="00705027"/>
    <w:rsid w:val="00710494"/>
    <w:rsid w:val="007117BD"/>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4A41"/>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B7F"/>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8B0"/>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57F4"/>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FB8"/>
    <w:rsid w:val="00956244"/>
    <w:rsid w:val="00956A06"/>
    <w:rsid w:val="00957435"/>
    <w:rsid w:val="009578D0"/>
    <w:rsid w:val="009600C6"/>
    <w:rsid w:val="00960D80"/>
    <w:rsid w:val="009621CE"/>
    <w:rsid w:val="009622BF"/>
    <w:rsid w:val="009651B8"/>
    <w:rsid w:val="009653F3"/>
    <w:rsid w:val="00965762"/>
    <w:rsid w:val="0096587A"/>
    <w:rsid w:val="009666E7"/>
    <w:rsid w:val="00967278"/>
    <w:rsid w:val="0097142E"/>
    <w:rsid w:val="00971568"/>
    <w:rsid w:val="00971929"/>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6F0"/>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6F85"/>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0E1D"/>
    <w:rsid w:val="009E11BD"/>
    <w:rsid w:val="009E1DF8"/>
    <w:rsid w:val="009E2C1A"/>
    <w:rsid w:val="009E2C4B"/>
    <w:rsid w:val="009E2E0C"/>
    <w:rsid w:val="009E3218"/>
    <w:rsid w:val="009E3248"/>
    <w:rsid w:val="009E3BED"/>
    <w:rsid w:val="009E4506"/>
    <w:rsid w:val="009E455E"/>
    <w:rsid w:val="009E487A"/>
    <w:rsid w:val="009E4FFB"/>
    <w:rsid w:val="009E5FBD"/>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0C94"/>
    <w:rsid w:val="00AB246B"/>
    <w:rsid w:val="00AB2E96"/>
    <w:rsid w:val="00AB36D4"/>
    <w:rsid w:val="00AB5500"/>
    <w:rsid w:val="00AB5564"/>
    <w:rsid w:val="00AB57FB"/>
    <w:rsid w:val="00AB7348"/>
    <w:rsid w:val="00AC13B0"/>
    <w:rsid w:val="00AC2FD0"/>
    <w:rsid w:val="00AC3DBD"/>
    <w:rsid w:val="00AC5E85"/>
    <w:rsid w:val="00AC7B49"/>
    <w:rsid w:val="00AD03D8"/>
    <w:rsid w:val="00AD0D5F"/>
    <w:rsid w:val="00AD34CF"/>
    <w:rsid w:val="00AD36C8"/>
    <w:rsid w:val="00AD37C9"/>
    <w:rsid w:val="00AD47D3"/>
    <w:rsid w:val="00AD652F"/>
    <w:rsid w:val="00AD7D05"/>
    <w:rsid w:val="00AE01F6"/>
    <w:rsid w:val="00AE16F0"/>
    <w:rsid w:val="00AE2328"/>
    <w:rsid w:val="00AE473C"/>
    <w:rsid w:val="00AE4ACF"/>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56D"/>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19D"/>
    <w:rsid w:val="00B362D9"/>
    <w:rsid w:val="00B36B99"/>
    <w:rsid w:val="00B36D20"/>
    <w:rsid w:val="00B36F67"/>
    <w:rsid w:val="00B40633"/>
    <w:rsid w:val="00B406D6"/>
    <w:rsid w:val="00B44049"/>
    <w:rsid w:val="00B44318"/>
    <w:rsid w:val="00B4444B"/>
    <w:rsid w:val="00B44C4B"/>
    <w:rsid w:val="00B477CB"/>
    <w:rsid w:val="00B508A7"/>
    <w:rsid w:val="00B52081"/>
    <w:rsid w:val="00B52695"/>
    <w:rsid w:val="00B545AF"/>
    <w:rsid w:val="00B55B09"/>
    <w:rsid w:val="00B56711"/>
    <w:rsid w:val="00B57EF2"/>
    <w:rsid w:val="00B604F3"/>
    <w:rsid w:val="00B6101C"/>
    <w:rsid w:val="00B615ED"/>
    <w:rsid w:val="00B61D87"/>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9E"/>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2761A"/>
    <w:rsid w:val="00C32151"/>
    <w:rsid w:val="00C3217A"/>
    <w:rsid w:val="00C33551"/>
    <w:rsid w:val="00C3357D"/>
    <w:rsid w:val="00C33BE9"/>
    <w:rsid w:val="00C33C13"/>
    <w:rsid w:val="00C34099"/>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643"/>
    <w:rsid w:val="00C57ED3"/>
    <w:rsid w:val="00C61640"/>
    <w:rsid w:val="00C61AA7"/>
    <w:rsid w:val="00C61B8E"/>
    <w:rsid w:val="00C629D0"/>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5E0"/>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5AFB"/>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0BD"/>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1E9F"/>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691"/>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170"/>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39F"/>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4EB"/>
    <w:rsid w:val="00EC0725"/>
    <w:rsid w:val="00EC0889"/>
    <w:rsid w:val="00EC0C13"/>
    <w:rsid w:val="00EC148C"/>
    <w:rsid w:val="00EC2D7D"/>
    <w:rsid w:val="00EC36AD"/>
    <w:rsid w:val="00EC3BCF"/>
    <w:rsid w:val="00EC56B1"/>
    <w:rsid w:val="00EC664F"/>
    <w:rsid w:val="00EC6749"/>
    <w:rsid w:val="00EC72F5"/>
    <w:rsid w:val="00EC7334"/>
    <w:rsid w:val="00EC7511"/>
    <w:rsid w:val="00ED099E"/>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106"/>
    <w:rsid w:val="00F03369"/>
    <w:rsid w:val="00F04E62"/>
    <w:rsid w:val="00F050AA"/>
    <w:rsid w:val="00F05E6D"/>
    <w:rsid w:val="00F11800"/>
    <w:rsid w:val="00F11B61"/>
    <w:rsid w:val="00F135D6"/>
    <w:rsid w:val="00F13922"/>
    <w:rsid w:val="00F13DBC"/>
    <w:rsid w:val="00F150F8"/>
    <w:rsid w:val="00F15FCF"/>
    <w:rsid w:val="00F16613"/>
    <w:rsid w:val="00F20706"/>
    <w:rsid w:val="00F21496"/>
    <w:rsid w:val="00F21E77"/>
    <w:rsid w:val="00F24D27"/>
    <w:rsid w:val="00F2520C"/>
    <w:rsid w:val="00F25BCB"/>
    <w:rsid w:val="00F25ECC"/>
    <w:rsid w:val="00F264C1"/>
    <w:rsid w:val="00F26D7F"/>
    <w:rsid w:val="00F27305"/>
    <w:rsid w:val="00F27A7C"/>
    <w:rsid w:val="00F30790"/>
    <w:rsid w:val="00F31570"/>
    <w:rsid w:val="00F32048"/>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68A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0E4718"/>
    <w:rPr>
      <w:rFonts w:ascii="Tahoma" w:hAnsi="Tahoma" w:cs="Tahoma"/>
      <w:sz w:val="16"/>
      <w:szCs w:val="16"/>
    </w:rPr>
  </w:style>
  <w:style w:type="character" w:customStyle="1" w:styleId="BalloonTextChar">
    <w:name w:val="Balloon Text Char"/>
    <w:basedOn w:val="DefaultParagraphFont"/>
    <w:link w:val="BalloonText"/>
    <w:rsid w:val="000E47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3.wipo.int/nef/nef-projects/lo132/lo132-a09_iban.pdf" TargetMode="External"/><Relationship Id="rId18" Type="http://schemas.openxmlformats.org/officeDocument/2006/relationships/hyperlink" Target="https://www3.wipo.int/nef/public/locarno/en/project/1590/LO132" TargetMode="External"/><Relationship Id="rId26" Type="http://schemas.openxmlformats.org/officeDocument/2006/relationships/hyperlink" Target="https://www3.wipo.int/nef/public/locarno/en/project/1590/LO132" TargetMode="External"/><Relationship Id="rId3" Type="http://schemas.microsoft.com/office/2007/relationships/stylesWithEffects" Target="stylesWithEffects.xml"/><Relationship Id="rId21" Type="http://schemas.openxmlformats.org/officeDocument/2006/relationships/hyperlink" Target="https://www3.wipo.int/nef/public/locarno/en/project/1590/LO132" TargetMode="External"/><Relationship Id="rId7" Type="http://schemas.openxmlformats.org/officeDocument/2006/relationships/endnotes" Target="endnotes.xml"/><Relationship Id="rId12" Type="http://schemas.openxmlformats.org/officeDocument/2006/relationships/hyperlink" Target="https://www3.wipo.int/nef/public/locarno/en/project/1590/LO132" TargetMode="External"/><Relationship Id="rId17" Type="http://schemas.openxmlformats.org/officeDocument/2006/relationships/hyperlink" Target="https://www3.wipo.int/nef/public/locarno/en/project/1645/LO130" TargetMode="External"/><Relationship Id="rId25" Type="http://schemas.openxmlformats.org/officeDocument/2006/relationships/hyperlink" Target="http://www.wipo.int/edocs/mdocs/classifications/en/cel_12/cel_12_2.pdf" TargetMode="External"/><Relationship Id="rId2" Type="http://schemas.openxmlformats.org/officeDocument/2006/relationships/styles" Target="styles.xml"/><Relationship Id="rId16" Type="http://schemas.openxmlformats.org/officeDocument/2006/relationships/hyperlink" Target="https://www3.wipo.int/nef/nef-projects/lo132/lo132-a03_ibcr.pdf" TargetMode="External"/><Relationship Id="rId20" Type="http://schemas.openxmlformats.org/officeDocument/2006/relationships/hyperlink" Target="https://www3.wipo.int/nef/public/locarno/en/project/1645/LO130" TargetMode="External"/><Relationship Id="rId29" Type="http://schemas.openxmlformats.org/officeDocument/2006/relationships/hyperlink" Target="https://www3.wipo.int/nef/nef-projects/lo132/lo132-a08_ibpe.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3.wipo.int/nef/public/locarno/en/project/1645/LO130" TargetMode="External"/><Relationship Id="rId24" Type="http://schemas.openxmlformats.org/officeDocument/2006/relationships/hyperlink" Target="https://www3.wipo.int/nef/nef-projects/lo132/lo132-a06_iblo.pdf"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3.wipo.int/nef/nef-projects/lo132/lo132-a09_iban.pdf" TargetMode="External"/><Relationship Id="rId23" Type="http://schemas.openxmlformats.org/officeDocument/2006/relationships/hyperlink" Target="https://www3.wipo.int/nef/public/locarno/en/project/1590/LO132" TargetMode="External"/><Relationship Id="rId28" Type="http://schemas.openxmlformats.org/officeDocument/2006/relationships/hyperlink" Target="https://www3.wipo.int/nef/public/locarno/en/project/1590/LO132" TargetMode="External"/><Relationship Id="rId10" Type="http://schemas.openxmlformats.org/officeDocument/2006/relationships/hyperlink" Target="https://www3.wipo.int/nef/nef-projects/lo132/lo132-a01_ibva.pdf" TargetMode="External"/><Relationship Id="rId19" Type="http://schemas.openxmlformats.org/officeDocument/2006/relationships/hyperlink" Target="https://www3.wipo.int/nef/nef-projects/lo132/lo132-a04_ib%22o.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wipo.int/nef/public/locarno/en/project/1590/LO132" TargetMode="External"/><Relationship Id="rId14" Type="http://schemas.openxmlformats.org/officeDocument/2006/relationships/hyperlink" Target="https://www3.wipo.int/nef/nef-projects/lo132/lo132-a03_ibcr.pdf" TargetMode="External"/><Relationship Id="rId22" Type="http://schemas.openxmlformats.org/officeDocument/2006/relationships/hyperlink" Target="https://www3.wipo.int/nef/nef-projects/lo132/lo132-a05_iblo.pdf" TargetMode="External"/><Relationship Id="rId27" Type="http://schemas.openxmlformats.org/officeDocument/2006/relationships/hyperlink" Target="https://www3.wipo.int/nef/nef-projects/lo132/lo132-a07_ibtr.pdf"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Desktop\Ongoing\CEL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CEL_13_AR.dotx</Template>
  <TotalTime>0</TotalTime>
  <Pages>4</Pages>
  <Words>1253</Words>
  <Characters>7148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CEL/13/2 (Arabic)</vt:lpstr>
    </vt:vector>
  </TitlesOfParts>
  <Company>World Intellectual Property Organization</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CEL/13/2 (Arabic)</dc:title>
  <dc:creator>Ahmed Hassan</dc:creator>
  <cp:lastModifiedBy>Christine Carminati</cp:lastModifiedBy>
  <cp:revision>2</cp:revision>
  <cp:lastPrinted>2018-01-09T13:24:00Z</cp:lastPrinted>
  <dcterms:created xsi:type="dcterms:W3CDTF">2018-01-11T07:01:00Z</dcterms:created>
  <dcterms:modified xsi:type="dcterms:W3CDTF">2018-01-11T07:01:00Z</dcterms:modified>
</cp:coreProperties>
</file>