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4CC" w:rsidRPr="0020647D" w:rsidRDefault="00754FFD" w:rsidP="007B7AFE">
      <w:pPr>
        <w:pStyle w:val="Heading2"/>
        <w:rPr>
          <w:rtl/>
        </w:rPr>
      </w:pPr>
      <w:r w:rsidRPr="0020647D">
        <w:rPr>
          <w:rFonts w:hint="cs"/>
          <w:rtl/>
        </w:rPr>
        <w:t xml:space="preserve">اقتراح لوضع معيار جديد للويبو يتعلق </w:t>
      </w:r>
      <w:bookmarkStart w:id="2" w:name="_GoBack"/>
      <w:r w:rsidRPr="0020647D">
        <w:rPr>
          <w:rFonts w:hint="cs"/>
          <w:rtl/>
        </w:rPr>
        <w:t>ب</w:t>
      </w:r>
      <w:r w:rsidR="00856E9F">
        <w:rPr>
          <w:rFonts w:hint="cs"/>
          <w:rtl/>
        </w:rPr>
        <w:t xml:space="preserve">تكنولوجيا </w:t>
      </w:r>
      <w:r w:rsidRPr="0020647D">
        <w:rPr>
          <w:rFonts w:hint="cs"/>
          <w:rtl/>
        </w:rPr>
        <w:t>سلسلة الكتل</w:t>
      </w:r>
      <w:bookmarkEnd w:id="2"/>
    </w:p>
    <w:p w:rsidR="00754FFD" w:rsidRDefault="00754FFD" w:rsidP="00AC012A">
      <w:pPr>
        <w:pStyle w:val="ONUMA"/>
        <w:numPr>
          <w:ilvl w:val="0"/>
          <w:numId w:val="0"/>
        </w:numPr>
        <w:rPr>
          <w:i/>
          <w:iCs/>
          <w:rtl/>
        </w:rPr>
      </w:pPr>
      <w:r w:rsidRPr="00754FFD">
        <w:rPr>
          <w:rFonts w:hint="cs"/>
          <w:i/>
          <w:iCs/>
          <w:rtl/>
        </w:rPr>
        <w:t>وثيق</w:t>
      </w:r>
      <w:r w:rsidR="00AC012A">
        <w:rPr>
          <w:rFonts w:hint="cs"/>
          <w:i/>
          <w:iCs/>
          <w:rtl/>
        </w:rPr>
        <w:t>ة من إعداد مكتب الملكية الفكرية الأستر</w:t>
      </w:r>
      <w:r w:rsidRPr="00754FFD">
        <w:rPr>
          <w:rFonts w:hint="cs"/>
          <w:i/>
          <w:iCs/>
          <w:rtl/>
        </w:rPr>
        <w:t>ا</w:t>
      </w:r>
      <w:r w:rsidR="00AC012A">
        <w:rPr>
          <w:rFonts w:hint="cs"/>
          <w:i/>
          <w:iCs/>
          <w:rtl/>
        </w:rPr>
        <w:t>لي</w:t>
      </w:r>
    </w:p>
    <w:p w:rsidR="00754FFD" w:rsidRPr="00C704B3" w:rsidRDefault="00BB5A3D" w:rsidP="002279C3">
      <w:pPr>
        <w:pStyle w:val="ONUMA"/>
        <w:numPr>
          <w:ilvl w:val="0"/>
          <w:numId w:val="14"/>
        </w:numPr>
        <w:rPr>
          <w:i/>
          <w:iCs/>
        </w:rPr>
      </w:pPr>
      <w:r>
        <w:rPr>
          <w:rFonts w:hint="cs"/>
          <w:rtl/>
        </w:rPr>
        <w:t>يرجو</w:t>
      </w:r>
      <w:r w:rsidR="00370867">
        <w:rPr>
          <w:rFonts w:hint="cs"/>
          <w:rtl/>
        </w:rPr>
        <w:t xml:space="preserve"> مكتب الملكية الفكرية الأسترالي</w:t>
      </w:r>
      <w:r w:rsidR="00754FFD">
        <w:rPr>
          <w:rFonts w:hint="cs"/>
          <w:rtl/>
        </w:rPr>
        <w:t xml:space="preserve"> </w:t>
      </w:r>
      <w:r>
        <w:rPr>
          <w:rFonts w:hint="cs"/>
          <w:rtl/>
        </w:rPr>
        <w:t>أ</w:t>
      </w:r>
      <w:r w:rsidR="00754FFD">
        <w:rPr>
          <w:rFonts w:hint="cs"/>
          <w:rtl/>
        </w:rPr>
        <w:t xml:space="preserve">ن تنظر لجنة المعايير في وضع </w:t>
      </w:r>
      <w:r>
        <w:rPr>
          <w:rFonts w:hint="cs"/>
          <w:rtl/>
        </w:rPr>
        <w:t xml:space="preserve">وتحديد </w:t>
      </w:r>
      <w:r w:rsidR="00754FFD">
        <w:rPr>
          <w:rFonts w:hint="cs"/>
          <w:rtl/>
        </w:rPr>
        <w:t xml:space="preserve">معيار جديد للويبو من أجل تطوير تكنولوجيا سلسلة الكتل واستخدامها في جميع الدول الأعضاء. وينبغي أن يدعم هذا المعيار الجديد المبادئ التوجيهية والممارسات المشتركة واستخدام </w:t>
      </w:r>
      <w:r w:rsidR="00365912">
        <w:rPr>
          <w:rFonts w:hint="cs"/>
          <w:rtl/>
        </w:rPr>
        <w:t>مصطلحات</w:t>
      </w:r>
      <w:r w:rsidR="00754FFD">
        <w:rPr>
          <w:rFonts w:hint="cs"/>
          <w:rtl/>
        </w:rPr>
        <w:t xml:space="preserve"> وكذلك وضع إطار لتعزيز التعاون والمشاريع المشتركة و</w:t>
      </w:r>
      <w:r w:rsidR="00365912">
        <w:rPr>
          <w:rFonts w:hint="cs"/>
          <w:rtl/>
        </w:rPr>
        <w:t>إثبات صحة المفهوم.</w:t>
      </w:r>
    </w:p>
    <w:p w:rsidR="001C29DF" w:rsidRPr="001C29DF" w:rsidRDefault="00365912" w:rsidP="00BB5A3D">
      <w:pPr>
        <w:pStyle w:val="ONUMA"/>
        <w:rPr>
          <w:i/>
          <w:iCs/>
        </w:rPr>
      </w:pPr>
      <w:r>
        <w:rPr>
          <w:rFonts w:hint="cs"/>
          <w:rtl/>
        </w:rPr>
        <w:t>وقال السيد</w:t>
      </w:r>
      <w:r w:rsidRPr="00365912">
        <w:rPr>
          <w:rtl/>
        </w:rPr>
        <w:t xml:space="preserve"> فرانسس غري، المدير العام للمنظمة العالمية للملكية الفكرية (الويبو)</w:t>
      </w:r>
      <w:r>
        <w:rPr>
          <w:rFonts w:hint="cs"/>
          <w:rtl/>
        </w:rPr>
        <w:t>،</w:t>
      </w:r>
      <w:r w:rsidR="001C29DF">
        <w:rPr>
          <w:rFonts w:hint="cs"/>
          <w:rtl/>
        </w:rPr>
        <w:t xml:space="preserve"> إنه سيكون لتكنولوجيات من قبيل ت</w:t>
      </w:r>
      <w:r w:rsidR="005E75C2">
        <w:rPr>
          <w:rFonts w:hint="cs"/>
          <w:rtl/>
        </w:rPr>
        <w:t>كنولوجيا سلسلة الكتل</w:t>
      </w:r>
      <w:r>
        <w:rPr>
          <w:rFonts w:hint="cs"/>
          <w:rtl/>
        </w:rPr>
        <w:t xml:space="preserve"> أثر جذري على</w:t>
      </w:r>
      <w:r w:rsidR="001C29DF" w:rsidRPr="001C29DF">
        <w:rPr>
          <w:rtl/>
        </w:rPr>
        <w:t xml:space="preserve"> مشهد الملكية الفكرية الراهن</w:t>
      </w:r>
      <w:r w:rsidR="001C29DF">
        <w:rPr>
          <w:rFonts w:hint="cs"/>
          <w:rtl/>
        </w:rPr>
        <w:t>. و</w:t>
      </w:r>
      <w:r w:rsidR="00BB5A3D">
        <w:rPr>
          <w:rFonts w:hint="cs"/>
          <w:rtl/>
        </w:rPr>
        <w:t>ليس لدينا</w:t>
      </w:r>
      <w:r w:rsidR="001C29DF">
        <w:rPr>
          <w:rFonts w:hint="cs"/>
          <w:rtl/>
        </w:rPr>
        <w:t xml:space="preserve">، حالياً </w:t>
      </w:r>
      <w:r w:rsidR="00746F9E">
        <w:rPr>
          <w:rFonts w:hint="cs"/>
          <w:rtl/>
        </w:rPr>
        <w:t>معيار للويبو متفق عليه من أ</w:t>
      </w:r>
      <w:r w:rsidR="001C29DF">
        <w:rPr>
          <w:rFonts w:hint="cs"/>
          <w:rtl/>
        </w:rPr>
        <w:t>جل تط</w:t>
      </w:r>
      <w:r w:rsidR="00746F9E">
        <w:rPr>
          <w:rFonts w:hint="cs"/>
          <w:rtl/>
        </w:rPr>
        <w:t>وير تكنولوجيا سلسلة الكتل وتطبيق</w:t>
      </w:r>
      <w:r w:rsidR="001C29DF">
        <w:rPr>
          <w:rFonts w:hint="cs"/>
          <w:rtl/>
        </w:rPr>
        <w:t>ها في كل مكاتب الملكية الفكرية.</w:t>
      </w:r>
    </w:p>
    <w:p w:rsidR="005E75C2" w:rsidRPr="005E75C2" w:rsidRDefault="003B5029" w:rsidP="00FE4343">
      <w:pPr>
        <w:pStyle w:val="ONUMA"/>
        <w:rPr>
          <w:i/>
          <w:iCs/>
        </w:rPr>
      </w:pPr>
      <w:r>
        <w:rPr>
          <w:rFonts w:hint="cs"/>
          <w:rtl/>
        </w:rPr>
        <w:t>ويقر مكتب الملكية الفكرية الأسترالي</w:t>
      </w:r>
      <w:r w:rsidR="001C29DF">
        <w:rPr>
          <w:rFonts w:hint="cs"/>
          <w:rtl/>
        </w:rPr>
        <w:t xml:space="preserve"> بأن العديد من مكاتب الملكية</w:t>
      </w:r>
      <w:r w:rsidR="00FE4343">
        <w:rPr>
          <w:rFonts w:hint="cs"/>
          <w:rtl/>
        </w:rPr>
        <w:t xml:space="preserve"> الفكرية والمكتب الدولي للويبو بصدد المناقشة</w:t>
      </w:r>
      <w:r w:rsidR="001C29DF">
        <w:rPr>
          <w:rFonts w:hint="cs"/>
          <w:rtl/>
        </w:rPr>
        <w:t xml:space="preserve"> </w:t>
      </w:r>
      <w:r w:rsidR="00FE4343">
        <w:rPr>
          <w:rFonts w:hint="cs"/>
          <w:rtl/>
        </w:rPr>
        <w:t>والمقضي قدماً</w:t>
      </w:r>
      <w:r w:rsidR="005E75C2">
        <w:rPr>
          <w:rFonts w:hint="cs"/>
          <w:rtl/>
        </w:rPr>
        <w:t xml:space="preserve"> في</w:t>
      </w:r>
      <w:r w:rsidR="00FE4343">
        <w:rPr>
          <w:rFonts w:hint="cs"/>
          <w:rtl/>
        </w:rPr>
        <w:t xml:space="preserve"> اتجاه</w:t>
      </w:r>
      <w:r w:rsidR="005E75C2">
        <w:rPr>
          <w:rFonts w:hint="cs"/>
          <w:rtl/>
        </w:rPr>
        <w:t xml:space="preserve"> تبني هذه التكنولوجيا المتطورة.</w:t>
      </w:r>
    </w:p>
    <w:p w:rsidR="00365912" w:rsidRPr="00194590" w:rsidRDefault="00746F9E" w:rsidP="004B0D2D">
      <w:pPr>
        <w:pStyle w:val="ONUMA"/>
        <w:rPr>
          <w:i/>
          <w:iCs/>
        </w:rPr>
      </w:pPr>
      <w:r>
        <w:rPr>
          <w:rFonts w:hint="cs"/>
          <w:rtl/>
        </w:rPr>
        <w:t>و</w:t>
      </w:r>
      <w:r w:rsidR="00D0161B" w:rsidRPr="00D0161B">
        <w:rPr>
          <w:rFonts w:hint="cs"/>
          <w:rtl/>
        </w:rPr>
        <w:t xml:space="preserve"> </w:t>
      </w:r>
      <w:r w:rsidR="00CF478B">
        <w:rPr>
          <w:rFonts w:hint="cs"/>
          <w:rtl/>
        </w:rPr>
        <w:t>سلسلة الكتل</w:t>
      </w:r>
      <w:r w:rsidR="00D0161B">
        <w:rPr>
          <w:rFonts w:hint="cs"/>
          <w:rtl/>
        </w:rPr>
        <w:t xml:space="preserve">، </w:t>
      </w:r>
      <w:r>
        <w:rPr>
          <w:rFonts w:hint="cs"/>
          <w:rtl/>
        </w:rPr>
        <w:t xml:space="preserve">في مستواها الأولي، هي قاعدة بيانات. تستخدم لتخزين المعلومات. وتتسم الطريقة التي تخزن بها المعلومات بخصائص محددة تجعلها مفيدة بوجه خاص في بعض الحالات. وغالباً </w:t>
      </w:r>
      <w:r w:rsidR="00D0161B">
        <w:rPr>
          <w:rFonts w:hint="cs"/>
          <w:rtl/>
        </w:rPr>
        <w:t>ما يشار إلى سلسلة الكتل على أ</w:t>
      </w:r>
      <w:r>
        <w:rPr>
          <w:rFonts w:hint="cs"/>
          <w:rtl/>
        </w:rPr>
        <w:t>نها</w:t>
      </w:r>
      <w:r w:rsidR="00CF478B">
        <w:rPr>
          <w:rFonts w:hint="cs"/>
          <w:rtl/>
        </w:rPr>
        <w:t xml:space="preserve"> سجل موزع</w:t>
      </w:r>
      <w:r w:rsidR="00D0161B">
        <w:rPr>
          <w:rFonts w:hint="cs"/>
          <w:rtl/>
        </w:rPr>
        <w:t xml:space="preserve">. </w:t>
      </w:r>
      <w:r w:rsidR="002F4451">
        <w:rPr>
          <w:rFonts w:hint="cs"/>
          <w:rtl/>
        </w:rPr>
        <w:t xml:space="preserve">وقد يكون مصطلح </w:t>
      </w:r>
      <w:r w:rsidR="002F4451" w:rsidRPr="002B66D0">
        <w:t>“ledger”</w:t>
      </w:r>
      <w:r w:rsidR="002F4451">
        <w:rPr>
          <w:rFonts w:hint="cs"/>
          <w:rtl/>
        </w:rPr>
        <w:t xml:space="preserve"> (سجل </w:t>
      </w:r>
      <w:r w:rsidR="002F4451">
        <w:rPr>
          <w:rFonts w:hint="cs"/>
          <w:rtl/>
        </w:rPr>
        <w:lastRenderedPageBreak/>
        <w:t xml:space="preserve">أو دفتر حسابات) معروفاً </w:t>
      </w:r>
      <w:r w:rsidR="002F4451">
        <w:rPr>
          <w:rtl/>
        </w:rPr>
        <w:t>–</w:t>
      </w:r>
      <w:r w:rsidR="002F4451">
        <w:rPr>
          <w:rFonts w:hint="cs"/>
          <w:rtl/>
        </w:rPr>
        <w:t xml:space="preserve"> خاصة إذا</w:t>
      </w:r>
      <w:r w:rsidR="004A458B">
        <w:rPr>
          <w:rFonts w:hint="cs"/>
          <w:rtl/>
        </w:rPr>
        <w:t xml:space="preserve"> سبق لك أن أخذت درساً في المحاسبة - </w:t>
      </w:r>
      <w:r w:rsidR="002F4451">
        <w:rPr>
          <w:rFonts w:hint="cs"/>
          <w:rtl/>
        </w:rPr>
        <w:t>ويمكن من تعقب المعلومات بشأن المعاملات. و</w:t>
      </w:r>
      <w:r w:rsidR="004A458B">
        <w:rPr>
          <w:rFonts w:hint="cs"/>
          <w:rtl/>
        </w:rPr>
        <w:t xml:space="preserve">كونه </w:t>
      </w:r>
      <w:r w:rsidR="002F4451">
        <w:rPr>
          <w:rFonts w:hint="cs"/>
          <w:rtl/>
        </w:rPr>
        <w:t>"م</w:t>
      </w:r>
      <w:r w:rsidR="004A458B">
        <w:rPr>
          <w:rFonts w:hint="cs"/>
          <w:rtl/>
        </w:rPr>
        <w:t>وزعاً</w:t>
      </w:r>
      <w:r w:rsidR="002F4451">
        <w:rPr>
          <w:rFonts w:hint="cs"/>
          <w:rtl/>
        </w:rPr>
        <w:t>" (</w:t>
      </w:r>
      <w:r w:rsidR="002F4451" w:rsidRPr="002B66D0">
        <w:t>Distributed</w:t>
      </w:r>
      <w:r w:rsidR="004A458B">
        <w:rPr>
          <w:rFonts w:hint="cs"/>
          <w:rtl/>
        </w:rPr>
        <w:t>)</w:t>
      </w:r>
      <w:r w:rsidR="002F4451">
        <w:rPr>
          <w:rFonts w:hint="cs"/>
          <w:rtl/>
        </w:rPr>
        <w:t xml:space="preserve"> </w:t>
      </w:r>
      <w:r w:rsidR="004A458B">
        <w:rPr>
          <w:rFonts w:hint="cs"/>
          <w:rtl/>
        </w:rPr>
        <w:t xml:space="preserve">يعتبر </w:t>
      </w:r>
      <w:r w:rsidR="002F4451">
        <w:rPr>
          <w:rFonts w:hint="cs"/>
          <w:rtl/>
        </w:rPr>
        <w:t>جزء</w:t>
      </w:r>
      <w:r w:rsidR="004A458B">
        <w:rPr>
          <w:rFonts w:hint="cs"/>
          <w:rtl/>
        </w:rPr>
        <w:t>اً</w:t>
      </w:r>
      <w:r w:rsidR="002F4451">
        <w:rPr>
          <w:rFonts w:hint="cs"/>
          <w:rtl/>
        </w:rPr>
        <w:t xml:space="preserve"> رئيسي</w:t>
      </w:r>
      <w:r w:rsidR="004A458B">
        <w:rPr>
          <w:rFonts w:hint="cs"/>
          <w:rtl/>
        </w:rPr>
        <w:t>اً</w:t>
      </w:r>
      <w:r w:rsidR="002F4451">
        <w:rPr>
          <w:rFonts w:hint="cs"/>
          <w:rtl/>
        </w:rPr>
        <w:t xml:space="preserve"> في نموذج سلسلة الكتل. وبدلاً من وجود سجل واحد فقط، </w:t>
      </w:r>
      <w:r w:rsidR="004A458B">
        <w:rPr>
          <w:rFonts w:hint="cs"/>
          <w:rtl/>
        </w:rPr>
        <w:t>توجد العديد من نسخ</w:t>
      </w:r>
      <w:r w:rsidR="002F4451">
        <w:rPr>
          <w:rFonts w:hint="cs"/>
          <w:rtl/>
        </w:rPr>
        <w:t xml:space="preserve"> </w:t>
      </w:r>
      <w:r w:rsidR="004A458B">
        <w:rPr>
          <w:rFonts w:hint="cs"/>
          <w:rtl/>
        </w:rPr>
        <w:t>السجل برمته</w:t>
      </w:r>
      <w:r w:rsidR="00B50CE8">
        <w:rPr>
          <w:rFonts w:hint="cs"/>
          <w:rtl/>
        </w:rPr>
        <w:t xml:space="preserve"> في العديد من عقد الإنترنت (مثلاً الخوادم) في شبكة</w:t>
      </w:r>
      <w:r w:rsidR="004A458B">
        <w:rPr>
          <w:rFonts w:hint="cs"/>
          <w:rtl/>
        </w:rPr>
        <w:t xml:space="preserve"> ما</w:t>
      </w:r>
      <w:r w:rsidR="00B50CE8">
        <w:rPr>
          <w:rFonts w:hint="cs"/>
          <w:rtl/>
        </w:rPr>
        <w:t xml:space="preserve">. ولا توجد إدارة مركزية. </w:t>
      </w:r>
      <w:r w:rsidR="004B0D2D">
        <w:rPr>
          <w:rFonts w:hint="cs"/>
          <w:rtl/>
        </w:rPr>
        <w:t>وفي كل مرة تضاف</w:t>
      </w:r>
      <w:r w:rsidR="00194590">
        <w:rPr>
          <w:rFonts w:hint="cs"/>
          <w:rtl/>
        </w:rPr>
        <w:t xml:space="preserve"> معاملة جديدة إلى الس</w:t>
      </w:r>
      <w:r w:rsidR="004B0D2D">
        <w:rPr>
          <w:rFonts w:hint="cs"/>
          <w:rtl/>
        </w:rPr>
        <w:t>جل، و</w:t>
      </w:r>
      <w:r w:rsidR="00194590">
        <w:rPr>
          <w:rFonts w:hint="cs"/>
          <w:rtl/>
        </w:rPr>
        <w:t>تضاف وت</w:t>
      </w:r>
      <w:r w:rsidR="004B0D2D">
        <w:rPr>
          <w:rFonts w:hint="cs"/>
          <w:rtl/>
        </w:rPr>
        <w:t>عالج من طرف كل نسخة من نسخ السجل</w:t>
      </w:r>
      <w:r w:rsidR="00194590">
        <w:rPr>
          <w:rFonts w:hint="cs"/>
          <w:rtl/>
        </w:rPr>
        <w:t>.</w:t>
      </w:r>
    </w:p>
    <w:p w:rsidR="00194590" w:rsidRDefault="00194590" w:rsidP="00B2480C">
      <w:pPr>
        <w:pStyle w:val="ONUMA"/>
      </w:pPr>
      <w:r>
        <w:rPr>
          <w:rFonts w:hint="cs"/>
          <w:rtl/>
        </w:rPr>
        <w:t>ولسلسلة الكتل مزايا مفيدة عديدة يمكن أن تتبناها مكاتب الملكية الفكرية حيث أنها؛</w:t>
      </w:r>
    </w:p>
    <w:p w:rsidR="00194590" w:rsidRDefault="00194590" w:rsidP="00B60148">
      <w:pPr>
        <w:pStyle w:val="ListBullet"/>
        <w:contextualSpacing/>
      </w:pPr>
      <w:r>
        <w:rPr>
          <w:rFonts w:hint="cs"/>
          <w:rtl/>
        </w:rPr>
        <w:t>آمنة من ناحية التشفير؛</w:t>
      </w:r>
    </w:p>
    <w:p w:rsidR="00194590" w:rsidRDefault="00194590" w:rsidP="00B60148">
      <w:pPr>
        <w:pStyle w:val="ListBullet"/>
        <w:contextualSpacing/>
      </w:pPr>
      <w:r>
        <w:rPr>
          <w:rFonts w:hint="cs"/>
          <w:rtl/>
        </w:rPr>
        <w:t>يمكن أن تكون عامة أو خاصة؛</w:t>
      </w:r>
    </w:p>
    <w:p w:rsidR="00194590" w:rsidRDefault="00194590" w:rsidP="00B60148">
      <w:pPr>
        <w:pStyle w:val="ListBullet"/>
        <w:contextualSpacing/>
      </w:pPr>
      <w:r>
        <w:rPr>
          <w:rFonts w:hint="cs"/>
          <w:rtl/>
        </w:rPr>
        <w:t>يمكن أن تتيح المعالجة الآلية من خلال عقود ذكية؛</w:t>
      </w:r>
    </w:p>
    <w:p w:rsidR="00194590" w:rsidRDefault="003E08DB" w:rsidP="00B60148">
      <w:pPr>
        <w:pStyle w:val="ListBullet"/>
        <w:contextualSpacing/>
      </w:pPr>
      <w:r>
        <w:rPr>
          <w:rFonts w:hint="cs"/>
          <w:rtl/>
        </w:rPr>
        <w:t>تساعد على بناء ال</w:t>
      </w:r>
      <w:r w:rsidR="00194590">
        <w:rPr>
          <w:rFonts w:hint="cs"/>
          <w:rtl/>
        </w:rPr>
        <w:t>تو</w:t>
      </w:r>
      <w:r>
        <w:rPr>
          <w:rFonts w:hint="cs"/>
          <w:rtl/>
        </w:rPr>
        <w:t>ا</w:t>
      </w:r>
      <w:r w:rsidR="00194590">
        <w:rPr>
          <w:rFonts w:hint="cs"/>
          <w:rtl/>
        </w:rPr>
        <w:t>فق بين الآراء والتعاون؛</w:t>
      </w:r>
    </w:p>
    <w:p w:rsidR="00194590" w:rsidRDefault="00194590" w:rsidP="00B60148">
      <w:pPr>
        <w:pStyle w:val="ListBullet"/>
        <w:contextualSpacing/>
      </w:pPr>
      <w:r>
        <w:rPr>
          <w:rFonts w:hint="cs"/>
          <w:rtl/>
        </w:rPr>
        <w:t>يمكن أن تعزز الثقة؛</w:t>
      </w:r>
    </w:p>
    <w:p w:rsidR="00A32A86" w:rsidRDefault="00A32A86" w:rsidP="00BB3E25">
      <w:pPr>
        <w:pStyle w:val="ListBullet"/>
        <w:contextualSpacing/>
      </w:pPr>
      <w:r>
        <w:rPr>
          <w:rFonts w:hint="cs"/>
          <w:rtl/>
        </w:rPr>
        <w:t xml:space="preserve">لا يمكن إخضاع البيانات </w:t>
      </w:r>
      <w:r w:rsidR="00BB3E25">
        <w:rPr>
          <w:rFonts w:hint="cs"/>
          <w:rtl/>
        </w:rPr>
        <w:t>في</w:t>
      </w:r>
      <w:r w:rsidR="0020647D">
        <w:rPr>
          <w:rFonts w:hint="cs"/>
          <w:rtl/>
        </w:rPr>
        <w:t xml:space="preserve"> </w:t>
      </w:r>
      <w:r>
        <w:rPr>
          <w:rFonts w:hint="cs"/>
          <w:rtl/>
        </w:rPr>
        <w:t>سلسلة الكتل لل</w:t>
      </w:r>
      <w:r w:rsidR="00955B82">
        <w:rPr>
          <w:rFonts w:hint="cs"/>
          <w:rtl/>
        </w:rPr>
        <w:t>م</w:t>
      </w:r>
      <w:r>
        <w:rPr>
          <w:rFonts w:hint="cs"/>
          <w:rtl/>
        </w:rPr>
        <w:t>ر</w:t>
      </w:r>
      <w:r w:rsidR="00955B82">
        <w:rPr>
          <w:rFonts w:hint="cs"/>
          <w:rtl/>
        </w:rPr>
        <w:t>اق</w:t>
      </w:r>
      <w:r>
        <w:rPr>
          <w:rFonts w:hint="cs"/>
          <w:rtl/>
        </w:rPr>
        <w:t>بة أو</w:t>
      </w:r>
      <w:r w:rsidR="00BB3E25">
        <w:rPr>
          <w:rFonts w:hint="cs"/>
          <w:rtl/>
        </w:rPr>
        <w:t xml:space="preserve"> إدخال</w:t>
      </w:r>
      <w:r w:rsidR="00955B82">
        <w:rPr>
          <w:rFonts w:hint="cs"/>
          <w:rtl/>
        </w:rPr>
        <w:t xml:space="preserve"> تغييرات عليها</w:t>
      </w:r>
      <w:r>
        <w:rPr>
          <w:rFonts w:hint="cs"/>
          <w:rtl/>
        </w:rPr>
        <w:t>.</w:t>
      </w:r>
    </w:p>
    <w:p w:rsidR="00CD5F99" w:rsidRDefault="00034046" w:rsidP="00FF779B">
      <w:pPr>
        <w:pStyle w:val="ONUMA"/>
      </w:pPr>
      <w:r>
        <w:rPr>
          <w:rFonts w:hint="cs"/>
          <w:rtl/>
        </w:rPr>
        <w:t>وأقام مكتب الملكية الفكرية الأسترالي</w:t>
      </w:r>
      <w:r w:rsidR="00A32A86">
        <w:rPr>
          <w:rFonts w:hint="cs"/>
          <w:rtl/>
        </w:rPr>
        <w:t xml:space="preserve"> مؤخراً شراكة مع شركة ناشئة تعمل في مجال تكنولوجيا سلسلة الكتل من أجل وضع حل قائم على سلسلة الكتل</w:t>
      </w:r>
      <w:r w:rsidR="006F7C0C">
        <w:rPr>
          <w:rFonts w:hint="cs"/>
          <w:rtl/>
        </w:rPr>
        <w:t xml:space="preserve"> </w:t>
      </w:r>
      <w:r w:rsidR="000E1FC6">
        <w:rPr>
          <w:rFonts w:hint="cs"/>
          <w:rtl/>
        </w:rPr>
        <w:t>لمعالجة براءات الملكية الفكرية و</w:t>
      </w:r>
      <w:r w:rsidR="006F7C0C">
        <w:rPr>
          <w:rFonts w:hint="cs"/>
          <w:rtl/>
        </w:rPr>
        <w:t>تخزين</w:t>
      </w:r>
      <w:r w:rsidR="000E1FC6">
        <w:rPr>
          <w:rFonts w:hint="cs"/>
          <w:rtl/>
        </w:rPr>
        <w:t>ها</w:t>
      </w:r>
      <w:r w:rsidR="006F7C0C">
        <w:rPr>
          <w:rFonts w:hint="cs"/>
          <w:rtl/>
        </w:rPr>
        <w:t>.</w:t>
      </w:r>
      <w:r w:rsidR="00A32A86">
        <w:rPr>
          <w:rFonts w:hint="cs"/>
          <w:rtl/>
        </w:rPr>
        <w:t xml:space="preserve"> </w:t>
      </w:r>
      <w:r w:rsidR="006F7C0C">
        <w:rPr>
          <w:rFonts w:hint="cs"/>
          <w:rtl/>
        </w:rPr>
        <w:t xml:space="preserve">وعلاوة على ذلك، </w:t>
      </w:r>
      <w:r w:rsidR="00FF779B">
        <w:rPr>
          <w:rFonts w:hint="cs"/>
          <w:rtl/>
        </w:rPr>
        <w:t>وضعنا</w:t>
      </w:r>
      <w:r w:rsidR="006F7C0C">
        <w:rPr>
          <w:rFonts w:hint="cs"/>
          <w:rtl/>
        </w:rPr>
        <w:t xml:space="preserve"> مجموعة من القدرات الآلية من خلال </w:t>
      </w:r>
      <w:r w:rsidR="00630D47">
        <w:rPr>
          <w:rFonts w:hint="cs"/>
          <w:rtl/>
        </w:rPr>
        <w:t xml:space="preserve">خدمة سلسلة كتل تسمى العقود الذكية. وبرهنت المحاكاة التأكيدية التي قمنا بها على أن التكنولوجيا ملائمة لتخزين بيانات البراءات. وسوف نتحرك قريباً نحو مرحلة تجريبية، حيث سنقوم بإخضاع النظام إلى تجارب والتحقق من أنه </w:t>
      </w:r>
      <w:r w:rsidR="00FF779B">
        <w:rPr>
          <w:rFonts w:hint="cs"/>
          <w:rtl/>
        </w:rPr>
        <w:t>م</w:t>
      </w:r>
      <w:r w:rsidR="00CD5F99">
        <w:rPr>
          <w:rFonts w:hint="cs"/>
          <w:rtl/>
        </w:rPr>
        <w:t xml:space="preserve">ناسب ويمكن </w:t>
      </w:r>
      <w:r w:rsidR="00CD5F99">
        <w:rPr>
          <w:rFonts w:hint="cs"/>
          <w:rtl/>
        </w:rPr>
        <w:lastRenderedPageBreak/>
        <w:t>توسيع نطاق تنفيذه إلى جميع بيانات الملكية الفكرية الأسترالي</w:t>
      </w:r>
      <w:r w:rsidR="00CD5F99">
        <w:rPr>
          <w:rFonts w:hint="eastAsia"/>
          <w:rtl/>
        </w:rPr>
        <w:t>ة</w:t>
      </w:r>
      <w:r w:rsidR="00CD5F99">
        <w:rPr>
          <w:rFonts w:hint="cs"/>
          <w:rtl/>
        </w:rPr>
        <w:t>.</w:t>
      </w:r>
    </w:p>
    <w:p w:rsidR="00A32A86" w:rsidRDefault="00630D47" w:rsidP="00805431">
      <w:pPr>
        <w:pStyle w:val="ONUMA"/>
      </w:pPr>
      <w:r>
        <w:rPr>
          <w:rFonts w:hint="cs"/>
          <w:rtl/>
        </w:rPr>
        <w:t xml:space="preserve"> </w:t>
      </w:r>
      <w:r w:rsidR="00CD5F99">
        <w:rPr>
          <w:rFonts w:hint="cs"/>
          <w:rtl/>
        </w:rPr>
        <w:t>وهناك عدد هائل من الفرص والإمكانات لتوسيع نطاق هذا العمل إل</w:t>
      </w:r>
      <w:r w:rsidR="00FF779B">
        <w:rPr>
          <w:rFonts w:hint="cs"/>
          <w:rtl/>
        </w:rPr>
        <w:t>ى المستوى الدولي، من الاستخدام</w:t>
      </w:r>
      <w:r w:rsidR="00CD5F99">
        <w:rPr>
          <w:rFonts w:hint="cs"/>
          <w:rtl/>
        </w:rPr>
        <w:t xml:space="preserve"> في </w:t>
      </w:r>
      <w:r w:rsidR="00FF779B">
        <w:rPr>
          <w:rFonts w:hint="cs"/>
          <w:rtl/>
        </w:rPr>
        <w:t xml:space="preserve">التحقق من </w:t>
      </w:r>
      <w:r w:rsidR="005C6CB5">
        <w:rPr>
          <w:rFonts w:hint="cs"/>
          <w:rtl/>
        </w:rPr>
        <w:t>المصدر والأسرار التجارية ومنح التراخيص إلى دعم المبادرات الحالية من قبيل</w:t>
      </w:r>
      <w:r w:rsidR="0020647D">
        <w:rPr>
          <w:rFonts w:hint="cs"/>
          <w:rtl/>
        </w:rPr>
        <w:t xml:space="preserve"> </w:t>
      </w:r>
      <w:r w:rsidR="00FF779B">
        <w:rPr>
          <w:rFonts w:hint="cs"/>
          <w:rtl/>
        </w:rPr>
        <w:t xml:space="preserve">تخزين </w:t>
      </w:r>
      <w:r w:rsidR="00805431">
        <w:rPr>
          <w:rFonts w:hint="cs"/>
          <w:rtl/>
        </w:rPr>
        <w:t>م</w:t>
      </w:r>
      <w:r w:rsidR="005C6CB5">
        <w:rPr>
          <w:rFonts w:hint="cs"/>
          <w:rtl/>
        </w:rPr>
        <w:t>لفات ال</w:t>
      </w:r>
      <w:r w:rsidR="00805431">
        <w:rPr>
          <w:rFonts w:hint="cs"/>
          <w:rtl/>
        </w:rPr>
        <w:t>إدارة</w:t>
      </w:r>
      <w:r w:rsidR="005C6CB5">
        <w:rPr>
          <w:rFonts w:hint="cs"/>
          <w:rtl/>
        </w:rPr>
        <w:t xml:space="preserve"> أو </w:t>
      </w:r>
      <w:r w:rsidR="00FF779B">
        <w:rPr>
          <w:rFonts w:hint="cs"/>
          <w:rtl/>
        </w:rPr>
        <w:t>ك</w:t>
      </w:r>
      <w:r w:rsidR="005C6CB5">
        <w:rPr>
          <w:rFonts w:hint="cs"/>
          <w:rtl/>
        </w:rPr>
        <w:t xml:space="preserve">أداة آمنة لنقل البيانات </w:t>
      </w:r>
      <w:r w:rsidR="00FF779B">
        <w:rPr>
          <w:rFonts w:hint="cs"/>
          <w:rtl/>
        </w:rPr>
        <w:t xml:space="preserve">من قبيل استخدام سلاسل كتل </w:t>
      </w:r>
      <w:r w:rsidR="005C6CB5">
        <w:rPr>
          <w:rFonts w:hint="cs"/>
          <w:rtl/>
        </w:rPr>
        <w:t xml:space="preserve">خاصة </w:t>
      </w:r>
      <w:r w:rsidR="00FF779B">
        <w:rPr>
          <w:rFonts w:hint="cs"/>
          <w:rtl/>
        </w:rPr>
        <w:t xml:space="preserve">تخزن </w:t>
      </w:r>
      <w:r w:rsidR="004961AF">
        <w:rPr>
          <w:rFonts w:hint="cs"/>
          <w:rtl/>
        </w:rPr>
        <w:t>بيانات مهمة</w:t>
      </w:r>
      <w:r w:rsidR="005C6CB5">
        <w:rPr>
          <w:rFonts w:hint="cs"/>
          <w:rtl/>
        </w:rPr>
        <w:t xml:space="preserve"> في سلسلة الكتل والمعلومات الداعمة </w:t>
      </w:r>
      <w:r w:rsidR="004961AF">
        <w:rPr>
          <w:rFonts w:hint="cs"/>
          <w:rtl/>
        </w:rPr>
        <w:t>ال</w:t>
      </w:r>
      <w:r w:rsidR="005C6CB5">
        <w:rPr>
          <w:rFonts w:hint="cs"/>
          <w:rtl/>
        </w:rPr>
        <w:t>خارج</w:t>
      </w:r>
      <w:r w:rsidR="004961AF">
        <w:rPr>
          <w:rFonts w:hint="cs"/>
          <w:rtl/>
        </w:rPr>
        <w:t>ة</w:t>
      </w:r>
      <w:r w:rsidR="005C6CB5">
        <w:rPr>
          <w:rFonts w:hint="cs"/>
          <w:rtl/>
        </w:rPr>
        <w:t xml:space="preserve"> </w:t>
      </w:r>
      <w:r w:rsidR="004961AF">
        <w:rPr>
          <w:rFonts w:hint="cs"/>
          <w:rtl/>
        </w:rPr>
        <w:t xml:space="preserve">من </w:t>
      </w:r>
      <w:r w:rsidR="005C6CB5">
        <w:rPr>
          <w:rFonts w:hint="cs"/>
          <w:rtl/>
        </w:rPr>
        <w:t xml:space="preserve">سلسلة الكتل عند الربط بين مكاتب </w:t>
      </w:r>
      <w:r w:rsidR="00805431">
        <w:rPr>
          <w:rFonts w:hint="cs"/>
          <w:rtl/>
        </w:rPr>
        <w:t>الملكية الفكرية والمكتب الدولي.</w:t>
      </w:r>
    </w:p>
    <w:p w:rsidR="00B13CB8" w:rsidRDefault="00B13CB8" w:rsidP="00805431">
      <w:pPr>
        <w:pStyle w:val="ONUMA"/>
      </w:pPr>
      <w:r>
        <w:rPr>
          <w:rFonts w:hint="cs"/>
          <w:rtl/>
        </w:rPr>
        <w:t xml:space="preserve">غير أننا نعتقد أنه بسبب عدم وجود معيار للويبو </w:t>
      </w:r>
      <w:r w:rsidR="001A36DB">
        <w:rPr>
          <w:rFonts w:hint="cs"/>
          <w:rtl/>
        </w:rPr>
        <w:t xml:space="preserve">يقدم بعض المشورة بشأن استخدام هذه التكنولوجيا في قطاع الملكية الفكرية، يمكن أن </w:t>
      </w:r>
      <w:r w:rsidR="004961AF">
        <w:rPr>
          <w:rFonts w:hint="cs"/>
          <w:rtl/>
        </w:rPr>
        <w:t>تضع</w:t>
      </w:r>
      <w:r w:rsidR="001A36DB">
        <w:rPr>
          <w:rFonts w:hint="cs"/>
          <w:rtl/>
        </w:rPr>
        <w:t xml:space="preserve"> مكاتب الملكية الفكرية تصاميم وأساليب ونهج مختلفة إلى حد بعيد </w:t>
      </w:r>
      <w:r w:rsidR="004961AF">
        <w:rPr>
          <w:rFonts w:hint="cs"/>
          <w:rtl/>
        </w:rPr>
        <w:t xml:space="preserve">من أجل </w:t>
      </w:r>
      <w:r w:rsidR="001A36DB">
        <w:rPr>
          <w:rFonts w:hint="cs"/>
          <w:rtl/>
        </w:rPr>
        <w:t>تنفيذه</w:t>
      </w:r>
      <w:r w:rsidR="00805431">
        <w:rPr>
          <w:rFonts w:hint="cs"/>
          <w:rtl/>
        </w:rPr>
        <w:t>ا</w:t>
      </w:r>
      <w:r w:rsidR="001A36DB">
        <w:rPr>
          <w:rFonts w:hint="cs"/>
          <w:rtl/>
        </w:rPr>
        <w:t>. وقد يؤدي ذلك إلى عدم القدرة على بناء سلاسل كتل مشتركة والاستفادة من المزايا التي تمنحها هذه التكنولوجيا. و</w:t>
      </w:r>
      <w:r w:rsidR="004961AF">
        <w:rPr>
          <w:rFonts w:hint="cs"/>
          <w:rtl/>
        </w:rPr>
        <w:t xml:space="preserve">يتمثل </w:t>
      </w:r>
      <w:r w:rsidR="001A36DB">
        <w:rPr>
          <w:rFonts w:hint="cs"/>
          <w:rtl/>
        </w:rPr>
        <w:t xml:space="preserve">هدف المهمة المقترحة </w:t>
      </w:r>
      <w:r w:rsidR="004961AF">
        <w:rPr>
          <w:rFonts w:hint="cs"/>
          <w:rtl/>
        </w:rPr>
        <w:t>في</w:t>
      </w:r>
      <w:r w:rsidR="001A36DB">
        <w:rPr>
          <w:rFonts w:hint="cs"/>
          <w:rtl/>
        </w:rPr>
        <w:t xml:space="preserve"> وضع معيار جدي</w:t>
      </w:r>
      <w:r w:rsidR="00805431">
        <w:rPr>
          <w:rFonts w:hint="cs"/>
          <w:rtl/>
        </w:rPr>
        <w:t>د لاستخدام تكنولوجيا سلسلة الكتل</w:t>
      </w:r>
      <w:r w:rsidR="001A36DB">
        <w:rPr>
          <w:rFonts w:hint="cs"/>
          <w:rtl/>
        </w:rPr>
        <w:t xml:space="preserve"> في مكاتب ا</w:t>
      </w:r>
      <w:r w:rsidR="00805431">
        <w:rPr>
          <w:rFonts w:hint="cs"/>
          <w:rtl/>
        </w:rPr>
        <w:t>لملكية الفكرية وتطبيقها. وستقتضي</w:t>
      </w:r>
      <w:r w:rsidR="001A36DB">
        <w:rPr>
          <w:rFonts w:hint="cs"/>
          <w:rtl/>
        </w:rPr>
        <w:t xml:space="preserve"> المهمة وضع مبادئ توجيهية وممارسات مشتركة واستخدام مصطلحات من أجل إتاحة إطار يدعم التعاون والمشاريع المشتركة و</w:t>
      </w:r>
      <w:r w:rsidR="00805431">
        <w:rPr>
          <w:rFonts w:hint="cs"/>
          <w:rtl/>
        </w:rPr>
        <w:t>يثبت صحة المفهوم</w:t>
      </w:r>
      <w:r w:rsidR="001A36DB">
        <w:rPr>
          <w:rFonts w:hint="cs"/>
          <w:rtl/>
        </w:rPr>
        <w:t>.</w:t>
      </w:r>
    </w:p>
    <w:p w:rsidR="001A36DB" w:rsidRDefault="001A36DB" w:rsidP="002B4BD5">
      <w:pPr>
        <w:pStyle w:val="ONUMA"/>
      </w:pPr>
      <w:r>
        <w:rPr>
          <w:rFonts w:hint="cs"/>
          <w:rtl/>
        </w:rPr>
        <w:t>ويقترح مكت</w:t>
      </w:r>
      <w:r w:rsidR="002B4BD5">
        <w:rPr>
          <w:rFonts w:hint="cs"/>
          <w:rtl/>
        </w:rPr>
        <w:t>ب الملكية الفكرية الأسترالي</w:t>
      </w:r>
      <w:r>
        <w:rPr>
          <w:rFonts w:hint="cs"/>
          <w:rtl/>
        </w:rPr>
        <w:t xml:space="preserve"> </w:t>
      </w:r>
      <w:r w:rsidR="002B4BD5">
        <w:rPr>
          <w:rFonts w:hint="cs"/>
          <w:rtl/>
        </w:rPr>
        <w:t>أنه ينبغي إنشاء ال</w:t>
      </w:r>
      <w:r>
        <w:rPr>
          <w:rFonts w:hint="cs"/>
          <w:rtl/>
        </w:rPr>
        <w:t xml:space="preserve">مهمة </w:t>
      </w:r>
      <w:r w:rsidR="002B4BD5">
        <w:rPr>
          <w:rFonts w:hint="cs"/>
          <w:rtl/>
        </w:rPr>
        <w:t>ال</w:t>
      </w:r>
      <w:r>
        <w:rPr>
          <w:rFonts w:hint="cs"/>
          <w:rtl/>
        </w:rPr>
        <w:t xml:space="preserve">جديدة وفرقة </w:t>
      </w:r>
      <w:r w:rsidR="002B4BD5">
        <w:rPr>
          <w:rFonts w:hint="cs"/>
          <w:rtl/>
        </w:rPr>
        <w:t>ال</w:t>
      </w:r>
      <w:r>
        <w:rPr>
          <w:rFonts w:hint="cs"/>
          <w:rtl/>
        </w:rPr>
        <w:t xml:space="preserve">عمل </w:t>
      </w:r>
      <w:r w:rsidR="002B4BD5">
        <w:rPr>
          <w:rFonts w:hint="cs"/>
          <w:rtl/>
        </w:rPr>
        <w:t>المعنية ب</w:t>
      </w:r>
      <w:r>
        <w:rPr>
          <w:rFonts w:hint="cs"/>
          <w:rtl/>
        </w:rPr>
        <w:t xml:space="preserve">إنجازها </w:t>
      </w:r>
      <w:r w:rsidR="009465C7">
        <w:rPr>
          <w:rFonts w:hint="cs"/>
          <w:rtl/>
        </w:rPr>
        <w:t>ضمن إطار لجنة المعايير من أ</w:t>
      </w:r>
      <w:r w:rsidR="00E93043">
        <w:rPr>
          <w:rFonts w:hint="cs"/>
          <w:rtl/>
        </w:rPr>
        <w:t>جل وضع معيار جديد للويبو.</w:t>
      </w:r>
    </w:p>
    <w:p w:rsidR="00E93043" w:rsidRDefault="00E93043" w:rsidP="00930F4C">
      <w:pPr>
        <w:pStyle w:val="ONUMA"/>
      </w:pPr>
      <w:r>
        <w:rPr>
          <w:rFonts w:hint="cs"/>
          <w:rtl/>
        </w:rPr>
        <w:t xml:space="preserve">ويقترح أن تباشر فرقة العمل </w:t>
      </w:r>
      <w:r w:rsidR="009465C7">
        <w:rPr>
          <w:rFonts w:hint="cs"/>
          <w:rtl/>
        </w:rPr>
        <w:t xml:space="preserve">تنفيذ </w:t>
      </w:r>
      <w:r>
        <w:rPr>
          <w:rFonts w:hint="cs"/>
          <w:rtl/>
        </w:rPr>
        <w:t xml:space="preserve">أنشطة ذات صلة تشمل جمع المعلومات بشأن استخدام مكاتب الملكية الفكرية لسلسة الكتل في الوقت الراهن ومستقبلاً، وهيكلها والنهج المتبع إزاء تنفيذها (إجراء دراسة استقصائية). وكذلك تنظيم حلقات عمل أو اجتماعات فرقة العمل والاتفاق على </w:t>
      </w:r>
      <w:r w:rsidR="00930F4C">
        <w:rPr>
          <w:rFonts w:hint="cs"/>
          <w:rtl/>
        </w:rPr>
        <w:t>نظام إثبات مشترك ي</w:t>
      </w:r>
      <w:r>
        <w:rPr>
          <w:rFonts w:hint="cs"/>
          <w:rtl/>
        </w:rPr>
        <w:t>دعم وضع مبا</w:t>
      </w:r>
      <w:r w:rsidR="00930F4C">
        <w:rPr>
          <w:rFonts w:hint="cs"/>
          <w:rtl/>
        </w:rPr>
        <w:t>دئ ذات تصميم عالي المستوى يمكن أ</w:t>
      </w:r>
      <w:r>
        <w:rPr>
          <w:rFonts w:hint="cs"/>
          <w:rtl/>
        </w:rPr>
        <w:t>ن تستفيد مكاتب الملكية الفكرية</w:t>
      </w:r>
      <w:r w:rsidR="00930F4C">
        <w:rPr>
          <w:rFonts w:hint="cs"/>
          <w:rtl/>
        </w:rPr>
        <w:t xml:space="preserve"> منها</w:t>
      </w:r>
      <w:r>
        <w:rPr>
          <w:rFonts w:hint="cs"/>
          <w:rtl/>
        </w:rPr>
        <w:t xml:space="preserve"> بما أنها تطبق تكنولوجيا </w:t>
      </w:r>
      <w:r w:rsidR="00012F00">
        <w:rPr>
          <w:rFonts w:hint="cs"/>
          <w:rtl/>
        </w:rPr>
        <w:t xml:space="preserve">سلسلة الكتل </w:t>
      </w:r>
      <w:r w:rsidR="00930F4C">
        <w:rPr>
          <w:rFonts w:hint="cs"/>
          <w:rtl/>
        </w:rPr>
        <w:t>لحل</w:t>
      </w:r>
      <w:r w:rsidR="00012F00">
        <w:rPr>
          <w:rFonts w:hint="cs"/>
          <w:rtl/>
        </w:rPr>
        <w:t xml:space="preserve"> المشاكل ال</w:t>
      </w:r>
      <w:r w:rsidR="00930F4C">
        <w:rPr>
          <w:rFonts w:hint="cs"/>
          <w:rtl/>
        </w:rPr>
        <w:t>طويلة العهد</w:t>
      </w:r>
      <w:r w:rsidR="00012F00">
        <w:rPr>
          <w:rFonts w:hint="cs"/>
          <w:rtl/>
        </w:rPr>
        <w:t xml:space="preserve"> والناشئة.</w:t>
      </w:r>
    </w:p>
    <w:p w:rsidR="00012F00" w:rsidRDefault="00012F00" w:rsidP="0020647D">
      <w:pPr>
        <w:pStyle w:val="ONUMA"/>
      </w:pPr>
      <w:r>
        <w:rPr>
          <w:rFonts w:hint="cs"/>
          <w:rtl/>
        </w:rPr>
        <w:t>ويقترح مكتب الملكية الفكرية الأسترالي بأنه ينبغ</w:t>
      </w:r>
      <w:r w:rsidR="00631740">
        <w:rPr>
          <w:rFonts w:hint="cs"/>
          <w:rtl/>
        </w:rPr>
        <w:t xml:space="preserve">ي أن يراعي معيار الويبو الجديد بشأن </w:t>
      </w:r>
      <w:r>
        <w:rPr>
          <w:rFonts w:hint="cs"/>
          <w:rtl/>
        </w:rPr>
        <w:t>سلسلة الكتل ولا ينحصر فيما</w:t>
      </w:r>
      <w:r w:rsidR="0020647D">
        <w:rPr>
          <w:rFonts w:hint="eastAsia"/>
          <w:rtl/>
        </w:rPr>
        <w:t> </w:t>
      </w:r>
      <w:r>
        <w:rPr>
          <w:rFonts w:hint="cs"/>
          <w:rtl/>
        </w:rPr>
        <w:t>يلي:</w:t>
      </w:r>
    </w:p>
    <w:p w:rsidR="00984A1E" w:rsidRDefault="00631740" w:rsidP="002279C3">
      <w:pPr>
        <w:pStyle w:val="ONUMA"/>
        <w:numPr>
          <w:ilvl w:val="0"/>
          <w:numId w:val="18"/>
        </w:numPr>
      </w:pPr>
      <w:r>
        <w:rPr>
          <w:rFonts w:hint="cs"/>
          <w:rtl/>
        </w:rPr>
        <w:t>المزودي</w:t>
      </w:r>
      <w:r w:rsidR="00FB5B62">
        <w:rPr>
          <w:rFonts w:hint="cs"/>
          <w:rtl/>
        </w:rPr>
        <w:t>ن</w:t>
      </w:r>
    </w:p>
    <w:p w:rsidR="00346D24" w:rsidRDefault="00114776" w:rsidP="00114776">
      <w:pPr>
        <w:pStyle w:val="indent1"/>
        <w:numPr>
          <w:ilvl w:val="0"/>
          <w:numId w:val="0"/>
        </w:numPr>
        <w:ind w:left="360"/>
      </w:pPr>
      <w:r>
        <w:rPr>
          <w:rFonts w:hint="cs"/>
          <w:rtl/>
        </w:rPr>
        <w:t>"1"</w:t>
      </w:r>
      <w:r>
        <w:rPr>
          <w:rtl/>
        </w:rPr>
        <w:tab/>
      </w:r>
      <w:r w:rsidR="00346D24">
        <w:rPr>
          <w:rFonts w:hint="cs"/>
          <w:rtl/>
        </w:rPr>
        <w:t>كل ع</w:t>
      </w:r>
      <w:r w:rsidR="00C833EA">
        <w:rPr>
          <w:rFonts w:hint="cs"/>
          <w:rtl/>
        </w:rPr>
        <w:t>ُ</w:t>
      </w:r>
      <w:r w:rsidR="00346D24">
        <w:rPr>
          <w:rFonts w:hint="cs"/>
          <w:rtl/>
        </w:rPr>
        <w:t>قد إنترنت</w:t>
      </w:r>
      <w:r w:rsidR="003513D7">
        <w:rPr>
          <w:rFonts w:hint="cs"/>
          <w:rtl/>
        </w:rPr>
        <w:t xml:space="preserve"> (حواسيب)</w:t>
      </w:r>
      <w:r w:rsidR="00346D24">
        <w:rPr>
          <w:rFonts w:hint="cs"/>
          <w:rtl/>
        </w:rPr>
        <w:t xml:space="preserve"> عمومية في جميع أنحاء العالم </w:t>
      </w:r>
      <w:r w:rsidR="00346D24">
        <w:rPr>
          <w:rtl/>
        </w:rPr>
        <w:t>[</w:t>
      </w:r>
      <w:r w:rsidR="00346D24">
        <w:rPr>
          <w:rFonts w:hint="cs"/>
          <w:rtl/>
        </w:rPr>
        <w:t>سلاسل الكتل العمومية</w:t>
      </w:r>
      <w:r w:rsidR="00346D24">
        <w:rPr>
          <w:rtl/>
        </w:rPr>
        <w:t>]</w:t>
      </w:r>
    </w:p>
    <w:p w:rsidR="00A95033" w:rsidRDefault="0032585F" w:rsidP="00114776">
      <w:pPr>
        <w:pStyle w:val="ListBullet"/>
        <w:tabs>
          <w:tab w:val="clear" w:pos="360"/>
          <w:tab w:val="num" w:pos="1133"/>
        </w:tabs>
        <w:ind w:left="1133" w:firstLine="0"/>
        <w:contextualSpacing/>
      </w:pPr>
      <w:r>
        <w:rPr>
          <w:rFonts w:hint="cs"/>
          <w:rtl/>
        </w:rPr>
        <w:t>ال</w:t>
      </w:r>
      <w:r w:rsidR="00033B6E">
        <w:rPr>
          <w:rFonts w:hint="cs"/>
          <w:rtl/>
        </w:rPr>
        <w:t>منقب</w:t>
      </w:r>
      <w:r w:rsidR="00631740">
        <w:rPr>
          <w:rFonts w:hint="cs"/>
          <w:rtl/>
        </w:rPr>
        <w:t>ي</w:t>
      </w:r>
      <w:r w:rsidR="00C74875">
        <w:rPr>
          <w:rFonts w:hint="cs"/>
          <w:rtl/>
        </w:rPr>
        <w:t>ن</w:t>
      </w:r>
      <w:r>
        <w:rPr>
          <w:rFonts w:hint="cs"/>
          <w:rtl/>
        </w:rPr>
        <w:t xml:space="preserve"> بالنسبة لإثبات العمل (</w:t>
      </w:r>
      <w:r w:rsidR="00C833EA">
        <w:rPr>
          <w:szCs w:val="22"/>
        </w:rPr>
        <w:t xml:space="preserve">Miners for </w:t>
      </w:r>
      <w:r w:rsidR="00C833EA" w:rsidRPr="00272E13">
        <w:rPr>
          <w:szCs w:val="22"/>
        </w:rPr>
        <w:t>Proof-of-Work</w:t>
      </w:r>
      <w:r>
        <w:rPr>
          <w:rFonts w:hint="cs"/>
          <w:rtl/>
        </w:rPr>
        <w:t>)؛</w:t>
      </w:r>
    </w:p>
    <w:p w:rsidR="0032585F" w:rsidRDefault="00631740" w:rsidP="00114776">
      <w:pPr>
        <w:pStyle w:val="ListBullet"/>
        <w:tabs>
          <w:tab w:val="clear" w:pos="360"/>
          <w:tab w:val="num" w:pos="1133"/>
        </w:tabs>
        <w:ind w:left="1133" w:firstLine="0"/>
        <w:contextualSpacing/>
      </w:pPr>
      <w:r>
        <w:rPr>
          <w:rFonts w:hint="cs"/>
          <w:rtl/>
        </w:rPr>
        <w:t>الحاصدي</w:t>
      </w:r>
      <w:r w:rsidR="000725C3">
        <w:rPr>
          <w:rFonts w:hint="cs"/>
          <w:rtl/>
        </w:rPr>
        <w:t>ن بالنسبة لإثبات الأهمية</w:t>
      </w:r>
      <w:r w:rsidR="0032585F">
        <w:rPr>
          <w:rFonts w:hint="cs"/>
          <w:rtl/>
        </w:rPr>
        <w:t xml:space="preserve"> (</w:t>
      </w:r>
      <w:r w:rsidR="00C833EA">
        <w:rPr>
          <w:szCs w:val="22"/>
        </w:rPr>
        <w:t xml:space="preserve">Harvesters for </w:t>
      </w:r>
      <w:r w:rsidR="00C833EA" w:rsidRPr="00272E13">
        <w:rPr>
          <w:szCs w:val="22"/>
        </w:rPr>
        <w:t>Proof-of-Importance</w:t>
      </w:r>
      <w:r w:rsidR="0032585F">
        <w:rPr>
          <w:rFonts w:hint="cs"/>
          <w:rtl/>
        </w:rPr>
        <w:t>)؛</w:t>
      </w:r>
    </w:p>
    <w:p w:rsidR="0032585F" w:rsidRDefault="00631740" w:rsidP="00114776">
      <w:pPr>
        <w:pStyle w:val="ListBullet"/>
        <w:tabs>
          <w:tab w:val="clear" w:pos="360"/>
          <w:tab w:val="num" w:pos="1133"/>
        </w:tabs>
        <w:ind w:left="1133" w:firstLine="0"/>
        <w:contextualSpacing/>
      </w:pPr>
      <w:r>
        <w:rPr>
          <w:rFonts w:hint="cs"/>
          <w:rtl/>
        </w:rPr>
        <w:t>المصدقي</w:t>
      </w:r>
      <w:r w:rsidR="00475664">
        <w:rPr>
          <w:rFonts w:hint="cs"/>
          <w:rtl/>
        </w:rPr>
        <w:t>ن</w:t>
      </w:r>
      <w:r w:rsidR="0032585F">
        <w:rPr>
          <w:rFonts w:hint="cs"/>
          <w:rtl/>
        </w:rPr>
        <w:t xml:space="preserve"> بالنسبة لإثبات المشاركة</w:t>
      </w:r>
      <w:r w:rsidR="000725C3">
        <w:rPr>
          <w:rFonts w:hint="cs"/>
          <w:rtl/>
        </w:rPr>
        <w:t xml:space="preserve"> في الرهان</w:t>
      </w:r>
      <w:r w:rsidR="0032585F">
        <w:rPr>
          <w:rFonts w:hint="cs"/>
          <w:rtl/>
        </w:rPr>
        <w:t xml:space="preserve"> (</w:t>
      </w:r>
      <w:r w:rsidR="0032585F" w:rsidRPr="00272E13">
        <w:rPr>
          <w:szCs w:val="22"/>
        </w:rPr>
        <w:t>Proof-of-Stake</w:t>
      </w:r>
      <w:r w:rsidR="0032585F">
        <w:rPr>
          <w:rFonts w:hint="cs"/>
          <w:rtl/>
        </w:rPr>
        <w:t>) ال</w:t>
      </w:r>
      <w:r w:rsidR="0065641B">
        <w:rPr>
          <w:rFonts w:hint="cs"/>
          <w:rtl/>
        </w:rPr>
        <w:t>ذين</w:t>
      </w:r>
      <w:r w:rsidR="0032585F">
        <w:rPr>
          <w:rFonts w:hint="cs"/>
          <w:rtl/>
        </w:rPr>
        <w:t xml:space="preserve"> قد </w:t>
      </w:r>
      <w:r w:rsidR="00475664">
        <w:rPr>
          <w:rFonts w:hint="cs"/>
          <w:rtl/>
        </w:rPr>
        <w:t>يردون</w:t>
      </w:r>
      <w:r w:rsidR="0032585F">
        <w:rPr>
          <w:rFonts w:hint="cs"/>
          <w:rtl/>
        </w:rPr>
        <w:t xml:space="preserve"> ضمن قائمة "المزودين"</w:t>
      </w:r>
    </w:p>
    <w:p w:rsidR="0032585F" w:rsidRDefault="00114776" w:rsidP="00114776">
      <w:pPr>
        <w:pStyle w:val="indent1"/>
        <w:numPr>
          <w:ilvl w:val="0"/>
          <w:numId w:val="0"/>
        </w:numPr>
        <w:ind w:left="360"/>
      </w:pPr>
      <w:r>
        <w:rPr>
          <w:rFonts w:hint="cs"/>
          <w:rtl/>
        </w:rPr>
        <w:t>"2"</w:t>
      </w:r>
      <w:r>
        <w:rPr>
          <w:rtl/>
        </w:rPr>
        <w:tab/>
      </w:r>
      <w:r w:rsidR="0032585F">
        <w:rPr>
          <w:rFonts w:hint="cs"/>
          <w:rtl/>
        </w:rPr>
        <w:t>سلاسل الكتل الخاصة التي تستخدم عقداً خاصة توفرها بنفسها</w:t>
      </w:r>
    </w:p>
    <w:p w:rsidR="0032585F" w:rsidRDefault="0032585F" w:rsidP="002279C3">
      <w:pPr>
        <w:pStyle w:val="indent1"/>
        <w:keepNext/>
        <w:numPr>
          <w:ilvl w:val="0"/>
          <w:numId w:val="18"/>
        </w:numPr>
      </w:pPr>
      <w:r>
        <w:rPr>
          <w:rFonts w:hint="cs"/>
          <w:rtl/>
        </w:rPr>
        <w:t>لغات البرمجة</w:t>
      </w:r>
    </w:p>
    <w:p w:rsidR="00940DDA" w:rsidRDefault="00940DDA" w:rsidP="00114776">
      <w:pPr>
        <w:pStyle w:val="ListBullet"/>
        <w:tabs>
          <w:tab w:val="clear" w:pos="360"/>
          <w:tab w:val="num" w:pos="1133"/>
        </w:tabs>
        <w:ind w:left="1133" w:firstLine="0"/>
        <w:contextualSpacing/>
      </w:pPr>
      <w:r>
        <w:t>C++</w:t>
      </w:r>
    </w:p>
    <w:p w:rsidR="00940DDA" w:rsidRDefault="00940DDA" w:rsidP="00114776">
      <w:pPr>
        <w:pStyle w:val="ListBullet"/>
        <w:tabs>
          <w:tab w:val="clear" w:pos="360"/>
          <w:tab w:val="num" w:pos="1133"/>
        </w:tabs>
        <w:ind w:left="1133" w:firstLine="0"/>
        <w:contextualSpacing/>
      </w:pPr>
      <w:r>
        <w:t>Google “Go”</w:t>
      </w:r>
    </w:p>
    <w:p w:rsidR="00940DDA" w:rsidRDefault="00940DDA" w:rsidP="00114776">
      <w:pPr>
        <w:pStyle w:val="ListBullet"/>
        <w:tabs>
          <w:tab w:val="clear" w:pos="360"/>
          <w:tab w:val="num" w:pos="1133"/>
        </w:tabs>
        <w:ind w:left="1133" w:firstLine="0"/>
        <w:contextualSpacing/>
      </w:pPr>
      <w:r>
        <w:t>Solidity</w:t>
      </w:r>
    </w:p>
    <w:p w:rsidR="00940DDA" w:rsidRDefault="00940DDA" w:rsidP="00114776">
      <w:pPr>
        <w:pStyle w:val="ListBullet"/>
        <w:tabs>
          <w:tab w:val="clear" w:pos="360"/>
          <w:tab w:val="num" w:pos="1133"/>
        </w:tabs>
        <w:ind w:left="1133" w:firstLine="0"/>
        <w:contextualSpacing/>
      </w:pPr>
      <w:r>
        <w:t>Viper</w:t>
      </w:r>
    </w:p>
    <w:p w:rsidR="00940DDA" w:rsidRDefault="00940DDA" w:rsidP="00114776">
      <w:pPr>
        <w:pStyle w:val="ListBullet"/>
        <w:tabs>
          <w:tab w:val="clear" w:pos="360"/>
          <w:tab w:val="num" w:pos="1133"/>
        </w:tabs>
        <w:ind w:left="1133" w:firstLine="0"/>
        <w:contextualSpacing/>
      </w:pPr>
      <w:r>
        <w:t>Python</w:t>
      </w:r>
    </w:p>
    <w:p w:rsidR="00940DDA" w:rsidRDefault="00940DDA" w:rsidP="00114776">
      <w:pPr>
        <w:pStyle w:val="ListBullet"/>
        <w:tabs>
          <w:tab w:val="clear" w:pos="360"/>
          <w:tab w:val="num" w:pos="1133"/>
        </w:tabs>
        <w:ind w:left="1133" w:firstLine="0"/>
        <w:contextualSpacing/>
      </w:pPr>
      <w:r>
        <w:rPr>
          <w:rFonts w:hint="cs"/>
          <w:rtl/>
        </w:rPr>
        <w:t>لغات برمجة أخرى</w:t>
      </w:r>
    </w:p>
    <w:p w:rsidR="00940DDA" w:rsidRDefault="00FA4768" w:rsidP="002279C3">
      <w:pPr>
        <w:pStyle w:val="ONUMA"/>
        <w:numPr>
          <w:ilvl w:val="0"/>
          <w:numId w:val="18"/>
        </w:numPr>
        <w:tabs>
          <w:tab w:val="right" w:pos="1133"/>
        </w:tabs>
      </w:pPr>
      <w:r>
        <w:rPr>
          <w:rFonts w:hint="cs"/>
          <w:rtl/>
        </w:rPr>
        <w:t>ال</w:t>
      </w:r>
      <w:r w:rsidR="00940DDA">
        <w:rPr>
          <w:rFonts w:hint="cs"/>
          <w:rtl/>
        </w:rPr>
        <w:t xml:space="preserve">عامة أو </w:t>
      </w:r>
      <w:r>
        <w:rPr>
          <w:rFonts w:hint="cs"/>
          <w:rtl/>
        </w:rPr>
        <w:t>ال</w:t>
      </w:r>
      <w:r w:rsidR="00940DDA">
        <w:rPr>
          <w:rFonts w:hint="cs"/>
          <w:rtl/>
        </w:rPr>
        <w:t>خاصة</w:t>
      </w:r>
    </w:p>
    <w:p w:rsidR="00940DDA" w:rsidRDefault="00F0025A" w:rsidP="00114776">
      <w:pPr>
        <w:pStyle w:val="ListBullet"/>
        <w:tabs>
          <w:tab w:val="clear" w:pos="360"/>
          <w:tab w:val="num" w:pos="1133"/>
        </w:tabs>
        <w:ind w:left="1133" w:firstLine="0"/>
        <w:contextualSpacing/>
      </w:pPr>
      <w:r>
        <w:rPr>
          <w:rFonts w:hint="cs"/>
          <w:rtl/>
        </w:rPr>
        <w:t xml:space="preserve">جعلت </w:t>
      </w:r>
      <w:r w:rsidR="00C74875">
        <w:rPr>
          <w:rFonts w:hint="cs"/>
          <w:rtl/>
        </w:rPr>
        <w:t xml:space="preserve">البتكوين أول سلسلة كتل عمومية مشهورة لأنها </w:t>
      </w:r>
      <w:r>
        <w:rPr>
          <w:rFonts w:hint="cs"/>
          <w:rtl/>
        </w:rPr>
        <w:t>ألغت</w:t>
      </w:r>
      <w:r w:rsidR="00C74875">
        <w:rPr>
          <w:rFonts w:hint="cs"/>
          <w:rtl/>
        </w:rPr>
        <w:t xml:space="preserve"> ترخيص الطرف</w:t>
      </w:r>
      <w:r w:rsidR="00475664">
        <w:rPr>
          <w:rFonts w:hint="cs"/>
          <w:rtl/>
        </w:rPr>
        <w:t xml:space="preserve"> الآخر</w:t>
      </w:r>
    </w:p>
    <w:p w:rsidR="00C74875" w:rsidRDefault="00C74875" w:rsidP="00114776">
      <w:pPr>
        <w:pStyle w:val="ListBullet"/>
        <w:tabs>
          <w:tab w:val="clear" w:pos="360"/>
          <w:tab w:val="num" w:pos="1133"/>
        </w:tabs>
        <w:ind w:left="1133" w:firstLine="0"/>
        <w:contextualSpacing/>
      </w:pPr>
      <w:r>
        <w:rPr>
          <w:rFonts w:hint="cs"/>
          <w:rtl/>
        </w:rPr>
        <w:t>سلاسل الكتل الخاصة أعادت</w:t>
      </w:r>
      <w:r w:rsidR="00475664">
        <w:rPr>
          <w:rFonts w:hint="cs"/>
          <w:rtl/>
        </w:rPr>
        <w:t xml:space="preserve"> </w:t>
      </w:r>
      <w:r w:rsidR="00F0025A">
        <w:rPr>
          <w:rFonts w:hint="cs"/>
          <w:rtl/>
        </w:rPr>
        <w:t>فرض</w:t>
      </w:r>
      <w:r>
        <w:rPr>
          <w:rFonts w:hint="cs"/>
          <w:rtl/>
        </w:rPr>
        <w:t xml:space="preserve"> ترخيص الطرف الآخر</w:t>
      </w:r>
    </w:p>
    <w:p w:rsidR="00C74875" w:rsidRDefault="00C74875" w:rsidP="002279C3">
      <w:pPr>
        <w:pStyle w:val="ONUMA"/>
        <w:numPr>
          <w:ilvl w:val="0"/>
          <w:numId w:val="18"/>
        </w:numPr>
      </w:pPr>
      <w:r>
        <w:rPr>
          <w:rFonts w:hint="cs"/>
          <w:rtl/>
        </w:rPr>
        <w:t>الكفاءة</w:t>
      </w:r>
    </w:p>
    <w:p w:rsidR="00C74875" w:rsidRDefault="00C74875" w:rsidP="00114776">
      <w:pPr>
        <w:pStyle w:val="ListBullet"/>
        <w:tabs>
          <w:tab w:val="clear" w:pos="360"/>
          <w:tab w:val="num" w:pos="1133"/>
        </w:tabs>
        <w:ind w:left="1133" w:firstLine="0"/>
        <w:contextualSpacing/>
      </w:pPr>
      <w:r>
        <w:rPr>
          <w:rFonts w:hint="cs"/>
          <w:rtl/>
        </w:rPr>
        <w:t>الأتمتة</w:t>
      </w:r>
    </w:p>
    <w:p w:rsidR="00C74875" w:rsidRDefault="00C74875" w:rsidP="00114776">
      <w:pPr>
        <w:pStyle w:val="ListBullet"/>
        <w:tabs>
          <w:tab w:val="clear" w:pos="360"/>
          <w:tab w:val="num" w:pos="1133"/>
        </w:tabs>
        <w:ind w:left="1133" w:firstLine="0"/>
        <w:contextualSpacing/>
      </w:pPr>
      <w:r>
        <w:rPr>
          <w:rFonts w:hint="cs"/>
          <w:rtl/>
        </w:rPr>
        <w:t>العقود الذكية</w:t>
      </w:r>
    </w:p>
    <w:p w:rsidR="00C74875" w:rsidRDefault="00CE1976" w:rsidP="002279C3">
      <w:pPr>
        <w:pStyle w:val="ONUMA"/>
        <w:numPr>
          <w:ilvl w:val="0"/>
          <w:numId w:val="18"/>
        </w:numPr>
      </w:pPr>
      <w:r>
        <w:rPr>
          <w:rFonts w:hint="cs"/>
          <w:rtl/>
        </w:rPr>
        <w:t>البيانات داخل</w:t>
      </w:r>
      <w:r w:rsidR="00C74875">
        <w:rPr>
          <w:rFonts w:hint="cs"/>
          <w:rtl/>
        </w:rPr>
        <w:t xml:space="preserve"> </w:t>
      </w:r>
      <w:r w:rsidR="00AD5CCA">
        <w:rPr>
          <w:rFonts w:hint="cs"/>
          <w:rtl/>
        </w:rPr>
        <w:t>أ</w:t>
      </w:r>
      <w:r w:rsidR="00C74875">
        <w:rPr>
          <w:rFonts w:hint="cs"/>
          <w:rtl/>
        </w:rPr>
        <w:t>و</w:t>
      </w:r>
      <w:r w:rsidR="00C704B3">
        <w:rPr>
          <w:rFonts w:hint="cs"/>
          <w:rtl/>
        </w:rPr>
        <w:t xml:space="preserve"> </w:t>
      </w:r>
      <w:r>
        <w:rPr>
          <w:rFonts w:hint="cs"/>
          <w:rtl/>
        </w:rPr>
        <w:t>خارج سلسلة الكتل</w:t>
      </w:r>
    </w:p>
    <w:p w:rsidR="00C74875" w:rsidRDefault="00DB7A73" w:rsidP="00114776">
      <w:pPr>
        <w:pStyle w:val="ListBullet"/>
        <w:tabs>
          <w:tab w:val="clear" w:pos="360"/>
          <w:tab w:val="num" w:pos="1133"/>
        </w:tabs>
        <w:ind w:left="1133" w:firstLine="0"/>
        <w:contextualSpacing/>
      </w:pPr>
      <w:r>
        <w:rPr>
          <w:rFonts w:hint="cs"/>
          <w:rtl/>
        </w:rPr>
        <w:t>داخل سلسلة الكتل</w:t>
      </w:r>
      <w:r w:rsidR="00C74875">
        <w:rPr>
          <w:rFonts w:hint="cs"/>
          <w:rtl/>
        </w:rPr>
        <w:t xml:space="preserve"> </w:t>
      </w:r>
      <w:r w:rsidR="00B96DEF">
        <w:rPr>
          <w:rFonts w:hint="cs"/>
          <w:rtl/>
        </w:rPr>
        <w:t>ل</w:t>
      </w:r>
      <w:r w:rsidR="00C74875">
        <w:rPr>
          <w:rFonts w:hint="cs"/>
          <w:rtl/>
        </w:rPr>
        <w:t xml:space="preserve">تعقب المعاملات المخزنة </w:t>
      </w:r>
      <w:r>
        <w:rPr>
          <w:rFonts w:hint="cs"/>
          <w:rtl/>
        </w:rPr>
        <w:t>في</w:t>
      </w:r>
      <w:r w:rsidR="00C74875">
        <w:rPr>
          <w:rFonts w:hint="cs"/>
          <w:rtl/>
        </w:rPr>
        <w:t xml:space="preserve"> سلسلة الكتل </w:t>
      </w:r>
      <w:r w:rsidR="00C74875">
        <w:rPr>
          <w:rtl/>
        </w:rPr>
        <w:t>[</w:t>
      </w:r>
      <w:r w:rsidR="00C74875">
        <w:rPr>
          <w:rFonts w:hint="cs"/>
          <w:rtl/>
        </w:rPr>
        <w:t>العامة أو الخاصة</w:t>
      </w:r>
      <w:r w:rsidR="00C74875">
        <w:rPr>
          <w:rtl/>
        </w:rPr>
        <w:t>]</w:t>
      </w:r>
    </w:p>
    <w:p w:rsidR="0020647D" w:rsidRDefault="00B96DEF" w:rsidP="00114776">
      <w:pPr>
        <w:pStyle w:val="ListBullet"/>
        <w:tabs>
          <w:tab w:val="clear" w:pos="360"/>
          <w:tab w:val="num" w:pos="1133"/>
        </w:tabs>
        <w:ind w:left="1133" w:firstLine="0"/>
        <w:contextualSpacing/>
        <w:rPr>
          <w:rtl/>
        </w:rPr>
      </w:pPr>
      <w:r>
        <w:rPr>
          <w:rFonts w:hint="cs"/>
          <w:rtl/>
        </w:rPr>
        <w:t>خارج</w:t>
      </w:r>
      <w:r w:rsidR="00C74875">
        <w:rPr>
          <w:rFonts w:hint="cs"/>
          <w:rtl/>
        </w:rPr>
        <w:t xml:space="preserve"> </w:t>
      </w:r>
      <w:r>
        <w:rPr>
          <w:rFonts w:hint="cs"/>
          <w:rtl/>
        </w:rPr>
        <w:t xml:space="preserve">سلسلة الكتل </w:t>
      </w:r>
      <w:r w:rsidR="00C74875">
        <w:rPr>
          <w:rFonts w:hint="cs"/>
          <w:rtl/>
        </w:rPr>
        <w:t>لتخزين البيانات التي ت</w:t>
      </w:r>
      <w:r>
        <w:rPr>
          <w:rFonts w:hint="cs"/>
          <w:rtl/>
        </w:rPr>
        <w:t>حيل</w:t>
      </w:r>
      <w:r w:rsidR="00C74875">
        <w:rPr>
          <w:rFonts w:hint="cs"/>
          <w:rtl/>
        </w:rPr>
        <w:t xml:space="preserve"> إليها </w:t>
      </w:r>
      <w:r>
        <w:rPr>
          <w:rFonts w:hint="cs"/>
          <w:rtl/>
        </w:rPr>
        <w:t>المعاملات</w:t>
      </w:r>
    </w:p>
    <w:p w:rsidR="00A451C2" w:rsidRDefault="00A451C2" w:rsidP="002279C3">
      <w:pPr>
        <w:pStyle w:val="ONUMA"/>
        <w:numPr>
          <w:ilvl w:val="0"/>
          <w:numId w:val="18"/>
        </w:numPr>
      </w:pPr>
      <w:r>
        <w:rPr>
          <w:rFonts w:hint="cs"/>
          <w:rtl/>
        </w:rPr>
        <w:t>الأمن</w:t>
      </w:r>
    </w:p>
    <w:p w:rsidR="00A451C2" w:rsidRDefault="00A451C2" w:rsidP="00114776">
      <w:pPr>
        <w:pStyle w:val="ListBullet"/>
        <w:tabs>
          <w:tab w:val="clear" w:pos="360"/>
          <w:tab w:val="num" w:pos="1133"/>
        </w:tabs>
        <w:ind w:left="1133" w:firstLine="0"/>
        <w:contextualSpacing/>
      </w:pPr>
      <w:r>
        <w:rPr>
          <w:rFonts w:hint="cs"/>
          <w:rtl/>
        </w:rPr>
        <w:t xml:space="preserve">غالباً ما يعتبر ثبات بيانات </w:t>
      </w:r>
      <w:r w:rsidR="006560F1">
        <w:rPr>
          <w:rFonts w:hint="cs"/>
          <w:rtl/>
        </w:rPr>
        <w:t xml:space="preserve">سلسلة الكتل الخاصية الأمنية الرئيسية لسلسلة الكتل </w:t>
      </w:r>
      <w:r w:rsidR="00D43205">
        <w:rPr>
          <w:rFonts w:hint="cs"/>
          <w:rtl/>
        </w:rPr>
        <w:t>العام</w:t>
      </w:r>
      <w:r w:rsidR="006560F1">
        <w:rPr>
          <w:rFonts w:hint="cs"/>
          <w:rtl/>
        </w:rPr>
        <w:t>ة</w:t>
      </w:r>
    </w:p>
    <w:p w:rsidR="006560F1" w:rsidRDefault="002077BC" w:rsidP="00114776">
      <w:pPr>
        <w:pStyle w:val="ListBullet"/>
        <w:tabs>
          <w:tab w:val="clear" w:pos="360"/>
          <w:tab w:val="num" w:pos="1133"/>
        </w:tabs>
        <w:ind w:left="1133" w:firstLine="0"/>
        <w:contextualSpacing/>
      </w:pPr>
      <w:r>
        <w:rPr>
          <w:rFonts w:hint="cs"/>
          <w:rtl/>
        </w:rPr>
        <w:t xml:space="preserve">يكون </w:t>
      </w:r>
      <w:r w:rsidR="00B8529C">
        <w:rPr>
          <w:rFonts w:hint="cs"/>
          <w:rtl/>
        </w:rPr>
        <w:t xml:space="preserve">الأمن </w:t>
      </w:r>
      <w:r>
        <w:rPr>
          <w:rFonts w:hint="cs"/>
          <w:rtl/>
        </w:rPr>
        <w:t xml:space="preserve">محط مقايضة </w:t>
      </w:r>
      <w:r w:rsidR="00B8529C">
        <w:rPr>
          <w:rFonts w:hint="cs"/>
          <w:rtl/>
        </w:rPr>
        <w:t>في سلاسل الكتل الخاصة</w:t>
      </w:r>
    </w:p>
    <w:p w:rsidR="00B8529C" w:rsidRDefault="00B8529C" w:rsidP="002279C3">
      <w:pPr>
        <w:pStyle w:val="ONUMA"/>
        <w:numPr>
          <w:ilvl w:val="0"/>
          <w:numId w:val="18"/>
        </w:numPr>
      </w:pPr>
      <w:r>
        <w:rPr>
          <w:rFonts w:hint="cs"/>
          <w:rtl/>
        </w:rPr>
        <w:t>التوافق</w:t>
      </w:r>
      <w:r w:rsidR="00606683">
        <w:rPr>
          <w:rFonts w:hint="cs"/>
          <w:rtl/>
        </w:rPr>
        <w:t xml:space="preserve"> في الآراء</w:t>
      </w:r>
      <w:r>
        <w:rPr>
          <w:rFonts w:hint="cs"/>
          <w:rtl/>
        </w:rPr>
        <w:t xml:space="preserve"> </w:t>
      </w:r>
      <w:r>
        <w:rPr>
          <w:rtl/>
        </w:rPr>
        <w:t>–</w:t>
      </w:r>
      <w:r>
        <w:rPr>
          <w:rFonts w:hint="cs"/>
          <w:rtl/>
        </w:rPr>
        <w:t xml:space="preserve"> كيف ينبغي </w:t>
      </w:r>
      <w:r w:rsidR="00FA4768">
        <w:rPr>
          <w:rFonts w:hint="cs"/>
          <w:rtl/>
        </w:rPr>
        <w:t xml:space="preserve">التوصل إلى </w:t>
      </w:r>
      <w:r>
        <w:rPr>
          <w:rFonts w:hint="cs"/>
          <w:rtl/>
        </w:rPr>
        <w:t>توافق</w:t>
      </w:r>
      <w:r w:rsidR="00606683">
        <w:rPr>
          <w:rFonts w:hint="cs"/>
          <w:rtl/>
        </w:rPr>
        <w:t xml:space="preserve"> في الآراء</w:t>
      </w:r>
      <w:r>
        <w:rPr>
          <w:rFonts w:hint="cs"/>
          <w:rtl/>
        </w:rPr>
        <w:t>؟</w:t>
      </w:r>
    </w:p>
    <w:p w:rsidR="00B8529C" w:rsidRDefault="003513D7" w:rsidP="00114776">
      <w:pPr>
        <w:pStyle w:val="ListBullet"/>
        <w:tabs>
          <w:tab w:val="clear" w:pos="360"/>
          <w:tab w:val="num" w:pos="1133"/>
        </w:tabs>
        <w:ind w:left="1133" w:firstLine="0"/>
        <w:contextualSpacing/>
      </w:pPr>
      <w:r>
        <w:rPr>
          <w:rFonts w:hint="cs"/>
          <w:rtl/>
        </w:rPr>
        <w:t>من طرف ال</w:t>
      </w:r>
      <w:r w:rsidR="00033B6E">
        <w:rPr>
          <w:rFonts w:hint="cs"/>
          <w:rtl/>
        </w:rPr>
        <w:t>منقبي</w:t>
      </w:r>
      <w:r>
        <w:rPr>
          <w:rFonts w:hint="cs"/>
          <w:rtl/>
        </w:rPr>
        <w:t>ن (</w:t>
      </w:r>
      <w:r w:rsidRPr="007353A3">
        <w:rPr>
          <w:szCs w:val="22"/>
        </w:rPr>
        <w:t>Miners</w:t>
      </w:r>
      <w:r>
        <w:rPr>
          <w:rFonts w:hint="cs"/>
          <w:rtl/>
        </w:rPr>
        <w:t>) ا</w:t>
      </w:r>
      <w:r w:rsidR="00CC4D2B">
        <w:rPr>
          <w:rFonts w:hint="cs"/>
          <w:rtl/>
        </w:rPr>
        <w:t>لمتنافسين في سلسلة الكتل العام</w:t>
      </w:r>
      <w:r>
        <w:rPr>
          <w:rFonts w:hint="cs"/>
          <w:rtl/>
        </w:rPr>
        <w:t xml:space="preserve">ة </w:t>
      </w:r>
      <w:r w:rsidR="000D0EC7">
        <w:rPr>
          <w:rFonts w:hint="cs"/>
          <w:rtl/>
        </w:rPr>
        <w:t xml:space="preserve">الذين يحاولون إيجاد حل </w:t>
      </w:r>
      <w:r w:rsidR="00D00001">
        <w:rPr>
          <w:rFonts w:hint="cs"/>
          <w:rtl/>
        </w:rPr>
        <w:t>لمشكلة تتعلق ب</w:t>
      </w:r>
      <w:r w:rsidR="00A2478F">
        <w:rPr>
          <w:rFonts w:hint="cs"/>
          <w:rtl/>
        </w:rPr>
        <w:t>عدد نونص (</w:t>
      </w:r>
      <w:r w:rsidR="00A2478F">
        <w:t>Nonce</w:t>
      </w:r>
      <w:r w:rsidR="00A2478F">
        <w:rPr>
          <w:rFonts w:hint="cs"/>
          <w:rtl/>
        </w:rPr>
        <w:t xml:space="preserve"> هو عدد يستخدم مرة واحدة فقط</w:t>
      </w:r>
      <w:r w:rsidR="00D00001">
        <w:rPr>
          <w:rFonts w:hint="cs"/>
          <w:rtl/>
        </w:rPr>
        <w:t>).</w:t>
      </w:r>
    </w:p>
    <w:p w:rsidR="00033B6E" w:rsidRDefault="00033B6E" w:rsidP="00114776">
      <w:pPr>
        <w:pStyle w:val="ListBullet"/>
        <w:tabs>
          <w:tab w:val="clear" w:pos="360"/>
          <w:tab w:val="num" w:pos="1133"/>
        </w:tabs>
        <w:ind w:left="1133" w:firstLine="0"/>
        <w:contextualSpacing/>
      </w:pPr>
      <w:r>
        <w:rPr>
          <w:rFonts w:hint="cs"/>
          <w:rtl/>
        </w:rPr>
        <w:t xml:space="preserve">أو من طرف خوارزميات خاصة </w:t>
      </w:r>
      <w:r w:rsidR="00FB088A">
        <w:rPr>
          <w:rFonts w:hint="cs"/>
          <w:rtl/>
        </w:rPr>
        <w:t>في سلاسل الكتل والأدوار المنوطة بها</w:t>
      </w:r>
    </w:p>
    <w:p w:rsidR="00FB088A" w:rsidRPr="0003456D" w:rsidRDefault="00FB088A" w:rsidP="00114776">
      <w:pPr>
        <w:pStyle w:val="ListBullet"/>
        <w:tabs>
          <w:tab w:val="clear" w:pos="360"/>
          <w:tab w:val="num" w:pos="1133"/>
        </w:tabs>
        <w:ind w:left="1133" w:firstLine="0"/>
        <w:contextualSpacing/>
      </w:pPr>
      <w:r w:rsidRPr="0003456D">
        <w:rPr>
          <w:rFonts w:hint="cs"/>
          <w:rtl/>
        </w:rPr>
        <w:t>وأساليب التوصل إلى توافق في</w:t>
      </w:r>
      <w:r w:rsidR="00E2648F">
        <w:rPr>
          <w:rFonts w:hint="cs"/>
          <w:rtl/>
        </w:rPr>
        <w:t xml:space="preserve"> الآراء داخل سلسلة </w:t>
      </w:r>
      <w:r w:rsidRPr="0003456D">
        <w:rPr>
          <w:rFonts w:hint="cs"/>
          <w:rtl/>
        </w:rPr>
        <w:t xml:space="preserve">كتل هي: مثلاً </w:t>
      </w:r>
      <w:r w:rsidR="00CC4D2B">
        <w:rPr>
          <w:rFonts w:hint="cs"/>
          <w:rtl/>
        </w:rPr>
        <w:t>خوارزمية</w:t>
      </w:r>
      <w:r w:rsidR="00D4411A" w:rsidRPr="0003456D">
        <w:t>practical byzantine fault tolerance algorithm (PBFT)</w:t>
      </w:r>
      <w:r w:rsidR="00D4411A" w:rsidRPr="0003456D">
        <w:rPr>
          <w:rFonts w:hint="cs"/>
          <w:rtl/>
        </w:rPr>
        <w:t xml:space="preserve"> وخوارزمية إثبات العمل (</w:t>
      </w:r>
      <w:r w:rsidR="00D4411A" w:rsidRPr="0003456D">
        <w:t>proof-of-work algorithm(PoW)</w:t>
      </w:r>
      <w:r w:rsidR="00D4411A" w:rsidRPr="0003456D">
        <w:rPr>
          <w:rFonts w:hint="cs"/>
          <w:rtl/>
        </w:rPr>
        <w:t>) وخوارزمية المشاركة في الرهان (</w:t>
      </w:r>
      <w:r w:rsidR="00D4411A" w:rsidRPr="0003456D">
        <w:t>proof-of-stake algorithm (PoS)</w:t>
      </w:r>
      <w:r w:rsidR="00D4411A" w:rsidRPr="0003456D">
        <w:rPr>
          <w:rFonts w:hint="cs"/>
          <w:rtl/>
        </w:rPr>
        <w:t xml:space="preserve">) وخوارزمية </w:t>
      </w:r>
      <w:r w:rsidR="00D4411A" w:rsidRPr="0003456D">
        <w:t>delegated proof-of-stake algorithm (DPoS)</w:t>
      </w:r>
    </w:p>
    <w:p w:rsidR="00D4411A" w:rsidRDefault="00114776" w:rsidP="002279C3">
      <w:pPr>
        <w:pStyle w:val="ONUMA"/>
        <w:numPr>
          <w:ilvl w:val="0"/>
          <w:numId w:val="18"/>
        </w:numPr>
      </w:pPr>
      <w:r>
        <w:rPr>
          <w:rFonts w:hint="cs"/>
          <w:rtl/>
        </w:rPr>
        <w:t>المشاركو</w:t>
      </w:r>
      <w:r w:rsidR="00D4411A">
        <w:rPr>
          <w:rFonts w:hint="cs"/>
          <w:rtl/>
        </w:rPr>
        <w:t>ن</w:t>
      </w:r>
    </w:p>
    <w:p w:rsidR="00D4411A" w:rsidRDefault="00D4411A" w:rsidP="00114776">
      <w:pPr>
        <w:pStyle w:val="ListBullet"/>
        <w:tabs>
          <w:tab w:val="clear" w:pos="360"/>
          <w:tab w:val="num" w:pos="1133"/>
        </w:tabs>
        <w:ind w:left="1133" w:firstLine="0"/>
        <w:contextualSpacing/>
      </w:pPr>
      <w:r>
        <w:rPr>
          <w:rFonts w:hint="cs"/>
          <w:rtl/>
        </w:rPr>
        <w:t xml:space="preserve">قد تخول عمليات التنفيذ إمكانية تحديد قائمة سوداء بهويات المشاركين الذين لا يسمح لهم </w:t>
      </w:r>
      <w:r w:rsidR="00A41F4E">
        <w:rPr>
          <w:rFonts w:hint="cs"/>
          <w:rtl/>
        </w:rPr>
        <w:t>بتقديم معاملات</w:t>
      </w:r>
    </w:p>
    <w:p w:rsidR="00A41F4E" w:rsidRDefault="00B51AD3" w:rsidP="002279C3">
      <w:pPr>
        <w:pStyle w:val="ONUMA"/>
        <w:numPr>
          <w:ilvl w:val="0"/>
          <w:numId w:val="18"/>
        </w:numPr>
      </w:pPr>
      <w:r>
        <w:rPr>
          <w:rFonts w:hint="cs"/>
          <w:rtl/>
        </w:rPr>
        <w:t>الاعتماد</w:t>
      </w:r>
    </w:p>
    <w:p w:rsidR="009A40F3" w:rsidRDefault="00B51AD3" w:rsidP="00114776">
      <w:pPr>
        <w:pStyle w:val="ListBullet"/>
        <w:tabs>
          <w:tab w:val="clear" w:pos="360"/>
          <w:tab w:val="num" w:pos="1133"/>
        </w:tabs>
        <w:ind w:left="1133" w:firstLine="0"/>
        <w:contextualSpacing/>
      </w:pPr>
      <w:r>
        <w:rPr>
          <w:rFonts w:hint="cs"/>
          <w:rtl/>
        </w:rPr>
        <w:t>معالجة</w:t>
      </w:r>
      <w:r w:rsidR="009A40F3">
        <w:rPr>
          <w:rFonts w:hint="cs"/>
          <w:rtl/>
        </w:rPr>
        <w:t xml:space="preserve"> </w:t>
      </w:r>
      <w:r>
        <w:rPr>
          <w:rFonts w:hint="cs"/>
          <w:rtl/>
        </w:rPr>
        <w:t>ال</w:t>
      </w:r>
      <w:r w:rsidR="009A40F3">
        <w:rPr>
          <w:rFonts w:hint="cs"/>
          <w:rtl/>
        </w:rPr>
        <w:t>معلومات عن</w:t>
      </w:r>
      <w:r>
        <w:rPr>
          <w:rFonts w:hint="cs"/>
          <w:rtl/>
        </w:rPr>
        <w:t xml:space="preserve"> هويات</w:t>
      </w:r>
      <w:r w:rsidR="009A40F3">
        <w:rPr>
          <w:rFonts w:hint="cs"/>
          <w:rtl/>
        </w:rPr>
        <w:t xml:space="preserve"> المستخدم</w:t>
      </w:r>
      <w:r>
        <w:rPr>
          <w:rFonts w:hint="cs"/>
          <w:rtl/>
        </w:rPr>
        <w:t>ين</w:t>
      </w:r>
      <w:r w:rsidR="009A40F3">
        <w:rPr>
          <w:rFonts w:hint="cs"/>
          <w:rtl/>
        </w:rPr>
        <w:t xml:space="preserve"> باستخدام حلول إدارية رئيسية من قبيل المحفظات الرقمية</w:t>
      </w:r>
    </w:p>
    <w:p w:rsidR="009A40F3" w:rsidRDefault="00CC4D2B" w:rsidP="002279C3">
      <w:pPr>
        <w:pStyle w:val="ONUMA"/>
        <w:numPr>
          <w:ilvl w:val="0"/>
          <w:numId w:val="18"/>
        </w:numPr>
      </w:pPr>
      <w:r>
        <w:rPr>
          <w:rFonts w:hint="cs"/>
          <w:rtl/>
        </w:rPr>
        <w:t xml:space="preserve">آليات </w:t>
      </w:r>
      <w:r w:rsidR="0003456D">
        <w:rPr>
          <w:rFonts w:hint="cs"/>
          <w:rtl/>
        </w:rPr>
        <w:t>توس</w:t>
      </w:r>
      <w:r>
        <w:rPr>
          <w:rFonts w:hint="cs"/>
          <w:rtl/>
        </w:rPr>
        <w:t>ي</w:t>
      </w:r>
      <w:r w:rsidR="0003456D">
        <w:rPr>
          <w:rFonts w:hint="cs"/>
          <w:rtl/>
        </w:rPr>
        <w:t>ع</w:t>
      </w:r>
      <w:r>
        <w:rPr>
          <w:rFonts w:hint="cs"/>
          <w:rtl/>
        </w:rPr>
        <w:t xml:space="preserve"> نطاق سلسلة الكتل</w:t>
      </w:r>
    </w:p>
    <w:p w:rsidR="009A40F3" w:rsidRPr="00CE143C" w:rsidRDefault="0003456D" w:rsidP="00114776">
      <w:pPr>
        <w:pStyle w:val="ListBullet"/>
        <w:tabs>
          <w:tab w:val="clear" w:pos="360"/>
          <w:tab w:val="num" w:pos="1133"/>
        </w:tabs>
        <w:ind w:left="1133" w:firstLine="0"/>
        <w:contextualSpacing/>
      </w:pPr>
      <w:r w:rsidRPr="00CE143C">
        <w:rPr>
          <w:rFonts w:hint="cs"/>
          <w:rtl/>
        </w:rPr>
        <w:t>قد تستخدم آليات توس</w:t>
      </w:r>
      <w:r w:rsidR="00CC4D2B">
        <w:rPr>
          <w:rFonts w:hint="cs"/>
          <w:rtl/>
        </w:rPr>
        <w:t>ي</w:t>
      </w:r>
      <w:r w:rsidRPr="00CE143C">
        <w:rPr>
          <w:rFonts w:hint="cs"/>
          <w:rtl/>
        </w:rPr>
        <w:t>ع</w:t>
      </w:r>
      <w:r w:rsidR="00B51AD3">
        <w:rPr>
          <w:rFonts w:hint="cs"/>
          <w:rtl/>
        </w:rPr>
        <w:t xml:space="preserve"> متنوعة</w:t>
      </w:r>
      <w:r w:rsidRPr="00CE143C">
        <w:rPr>
          <w:rFonts w:hint="cs"/>
          <w:rtl/>
        </w:rPr>
        <w:t xml:space="preserve"> داخل السلسلة</w:t>
      </w:r>
      <w:r w:rsidR="00B51AD3">
        <w:rPr>
          <w:rFonts w:hint="cs"/>
          <w:rtl/>
        </w:rPr>
        <w:t xml:space="preserve"> (المستوى 2)</w:t>
      </w:r>
      <w:r w:rsidRPr="00CE143C">
        <w:rPr>
          <w:rFonts w:hint="cs"/>
          <w:rtl/>
        </w:rPr>
        <w:t>، من قبيل</w:t>
      </w:r>
      <w:r w:rsidRPr="00CE143C">
        <w:t>[Plasma]</w:t>
      </w:r>
      <w:r w:rsidR="0020647D">
        <w:rPr>
          <w:rtl/>
        </w:rPr>
        <w:t xml:space="preserve"> </w:t>
      </w:r>
      <w:r w:rsidR="00CE143C" w:rsidRPr="00CE143C">
        <w:rPr>
          <w:rFonts w:hint="cs"/>
          <w:rtl/>
        </w:rPr>
        <w:t>و</w:t>
      </w:r>
      <w:r w:rsidR="00CE143C" w:rsidRPr="00CE143C">
        <w:t>[sharding]</w:t>
      </w:r>
      <w:r w:rsidR="00CE143C" w:rsidRPr="00CE143C">
        <w:rPr>
          <w:rFonts w:hint="cs"/>
          <w:rtl/>
        </w:rPr>
        <w:t xml:space="preserve"> و</w:t>
      </w:r>
      <w:r w:rsidR="00CE143C" w:rsidRPr="00CE143C">
        <w:t xml:space="preserve"> easy parallelizability [EIP-648]</w:t>
      </w:r>
      <w:r w:rsidR="00CE143C" w:rsidRPr="00CE143C">
        <w:rPr>
          <w:rFonts w:hint="cs"/>
          <w:rtl/>
        </w:rPr>
        <w:t>‘ بالإضافة إلى آليات توس</w:t>
      </w:r>
      <w:r w:rsidR="00CC4D2B">
        <w:rPr>
          <w:rFonts w:hint="cs"/>
          <w:rtl/>
        </w:rPr>
        <w:t>ي</w:t>
      </w:r>
      <w:r w:rsidR="00CE143C" w:rsidRPr="00CE143C">
        <w:rPr>
          <w:rFonts w:hint="cs"/>
          <w:rtl/>
        </w:rPr>
        <w:t xml:space="preserve">ع خارج السلسلة </w:t>
      </w:r>
      <w:r w:rsidR="00CE143C" w:rsidRPr="00CE143C">
        <w:t>(Compute)</w:t>
      </w:r>
    </w:p>
    <w:p w:rsidR="00CE143C" w:rsidRDefault="00CE143C" w:rsidP="003B437D">
      <w:pPr>
        <w:pStyle w:val="ONUMA"/>
      </w:pPr>
      <w:r w:rsidRPr="00CE143C">
        <w:rPr>
          <w:rFonts w:hint="cs"/>
          <w:rtl/>
        </w:rPr>
        <w:t>و</w:t>
      </w:r>
      <w:r w:rsidR="0063659B">
        <w:rPr>
          <w:rFonts w:hint="cs"/>
          <w:rtl/>
        </w:rPr>
        <w:t>سيقدر</w:t>
      </w:r>
      <w:r>
        <w:rPr>
          <w:rFonts w:hint="cs"/>
          <w:rtl/>
        </w:rPr>
        <w:t xml:space="preserve"> مكتب</w:t>
      </w:r>
      <w:r w:rsidR="0063659B">
        <w:rPr>
          <w:rFonts w:hint="cs"/>
          <w:rtl/>
        </w:rPr>
        <w:t xml:space="preserve"> أستراليا للملكية الفكرية </w:t>
      </w:r>
      <w:r w:rsidR="003B437D">
        <w:rPr>
          <w:rFonts w:hint="cs"/>
          <w:rtl/>
        </w:rPr>
        <w:t>بالغ التقدير</w:t>
      </w:r>
      <w:r w:rsidR="0063659B">
        <w:rPr>
          <w:rFonts w:hint="cs"/>
          <w:rtl/>
        </w:rPr>
        <w:t xml:space="preserve"> </w:t>
      </w:r>
      <w:r>
        <w:rPr>
          <w:rFonts w:hint="cs"/>
          <w:rtl/>
        </w:rPr>
        <w:t xml:space="preserve">أن </w:t>
      </w:r>
      <w:r w:rsidR="0063659B">
        <w:rPr>
          <w:rFonts w:hint="cs"/>
          <w:rtl/>
        </w:rPr>
        <w:t xml:space="preserve">تناقش لجنة المعايير هذه المسألة في دورتها السادسة بهدف وضع معيار جديد للويبو بشأن سلسلة الكتل، سيرشد بطريقة واضحة مكاتب الملكية الفكرية من أجل إيجاد حلول </w:t>
      </w:r>
      <w:r w:rsidR="00BB4F68">
        <w:rPr>
          <w:rFonts w:hint="cs"/>
          <w:rtl/>
        </w:rPr>
        <w:t>تست</w:t>
      </w:r>
      <w:r w:rsidR="003B437D">
        <w:rPr>
          <w:rFonts w:hint="cs"/>
          <w:rtl/>
        </w:rPr>
        <w:t>غل</w:t>
      </w:r>
      <w:r w:rsidR="00BB4F68">
        <w:rPr>
          <w:rFonts w:hint="cs"/>
          <w:rtl/>
        </w:rPr>
        <w:t xml:space="preserve"> </w:t>
      </w:r>
      <w:r w:rsidR="0063659B">
        <w:rPr>
          <w:rFonts w:hint="cs"/>
          <w:rtl/>
        </w:rPr>
        <w:t xml:space="preserve">هذه </w:t>
      </w:r>
      <w:r w:rsidR="00BB4F68">
        <w:rPr>
          <w:rFonts w:hint="cs"/>
          <w:rtl/>
        </w:rPr>
        <w:t xml:space="preserve">التكنولوجيا </w:t>
      </w:r>
      <w:r w:rsidR="003B437D">
        <w:rPr>
          <w:rFonts w:hint="cs"/>
          <w:rtl/>
        </w:rPr>
        <w:t xml:space="preserve">تكون </w:t>
      </w:r>
      <w:r w:rsidR="00BB4F68">
        <w:rPr>
          <w:rFonts w:hint="cs"/>
          <w:rtl/>
        </w:rPr>
        <w:t>منسقة من حيث النهج وتتيح إمكانية التشغيل المتبادل.</w:t>
      </w:r>
    </w:p>
    <w:p w:rsidR="00BB4F68" w:rsidRDefault="00BB4F68" w:rsidP="00AC4BE0">
      <w:pPr>
        <w:pStyle w:val="ONUMA"/>
      </w:pPr>
      <w:r>
        <w:rPr>
          <w:rFonts w:hint="cs"/>
          <w:rtl/>
        </w:rPr>
        <w:t>ويقترح مكتب</w:t>
      </w:r>
      <w:r w:rsidR="00AC4BE0">
        <w:rPr>
          <w:rFonts w:hint="cs"/>
          <w:rtl/>
        </w:rPr>
        <w:t xml:space="preserve"> ا</w:t>
      </w:r>
      <w:r>
        <w:rPr>
          <w:rFonts w:hint="cs"/>
          <w:rtl/>
        </w:rPr>
        <w:t xml:space="preserve">لملكية الفكرية </w:t>
      </w:r>
      <w:r w:rsidR="00AC4BE0">
        <w:rPr>
          <w:rFonts w:hint="cs"/>
          <w:rtl/>
        </w:rPr>
        <w:t xml:space="preserve">الأسترالي </w:t>
      </w:r>
      <w:r>
        <w:rPr>
          <w:rFonts w:hint="cs"/>
          <w:rtl/>
        </w:rPr>
        <w:t>على لجنة المعايير ما يلي:</w:t>
      </w:r>
    </w:p>
    <w:p w:rsidR="00BB4F68" w:rsidRDefault="00BB4F68" w:rsidP="002279C3">
      <w:pPr>
        <w:pStyle w:val="ONUMA"/>
        <w:numPr>
          <w:ilvl w:val="0"/>
          <w:numId w:val="15"/>
        </w:numPr>
      </w:pPr>
      <w:r w:rsidRPr="00BB4F68">
        <w:rPr>
          <w:rtl/>
        </w:rPr>
        <w:t>إنشاء مهمة جديدة</w:t>
      </w:r>
      <w:r w:rsidR="0020647D">
        <w:rPr>
          <w:rtl/>
        </w:rPr>
        <w:t xml:space="preserve"> </w:t>
      </w:r>
      <w:r>
        <w:rPr>
          <w:rFonts w:hint="cs"/>
          <w:rtl/>
        </w:rPr>
        <w:t xml:space="preserve">تابعة لها </w:t>
      </w:r>
      <w:r w:rsidRPr="00BB4F68">
        <w:rPr>
          <w:rtl/>
        </w:rPr>
        <w:t>يكون وصفها على النحو التالي:</w:t>
      </w:r>
      <w:r>
        <w:rPr>
          <w:rFonts w:hint="cs"/>
          <w:rtl/>
        </w:rPr>
        <w:t xml:space="preserve"> "جمع معلومات بشأن التقدم الذي تحرزه مكاتب الملكية الفكرية في استخدام سلسلة الكتل وخبرتها في هذا المجال، تقييم معايير الصناعة ال</w:t>
      </w:r>
      <w:r w:rsidR="0081498F">
        <w:rPr>
          <w:rFonts w:hint="cs"/>
          <w:rtl/>
        </w:rPr>
        <w:t>حالية والنظر في جدواها وإمكانية تطبيقها في مكاتب الملكية الفكرية ووضع معيار جديد للويبو بشأن سلسلة الكتل وتوفير مبادئ توجيهية وممارسات مشتركة واستخدام مصطلحات كإطار لدعم التعاون والمشاريع المشتركة و</w:t>
      </w:r>
      <w:r w:rsidR="00D60B39">
        <w:rPr>
          <w:rFonts w:hint="cs"/>
          <w:rtl/>
        </w:rPr>
        <w:t>إثبات صحة ا</w:t>
      </w:r>
      <w:r w:rsidR="0081498F">
        <w:rPr>
          <w:rFonts w:hint="cs"/>
          <w:rtl/>
        </w:rPr>
        <w:t>لمفهوم".</w:t>
      </w:r>
    </w:p>
    <w:p w:rsidR="00037DEF" w:rsidRDefault="0081498F" w:rsidP="002279C3">
      <w:pPr>
        <w:pStyle w:val="ONUMA"/>
        <w:numPr>
          <w:ilvl w:val="0"/>
          <w:numId w:val="15"/>
        </w:numPr>
      </w:pPr>
      <w:r>
        <w:rPr>
          <w:rFonts w:hint="cs"/>
          <w:rtl/>
        </w:rPr>
        <w:t>وإنشاء فرقة عمل جديدة سيطلق عليها اسم فرقة العمل</w:t>
      </w:r>
      <w:r w:rsidR="007B06AA">
        <w:rPr>
          <w:rFonts w:hint="cs"/>
          <w:rtl/>
        </w:rPr>
        <w:t xml:space="preserve"> المعنية</w:t>
      </w:r>
      <w:r>
        <w:rPr>
          <w:rFonts w:hint="cs"/>
          <w:rtl/>
        </w:rPr>
        <w:t xml:space="preserve"> </w:t>
      </w:r>
      <w:r w:rsidR="00856E9F">
        <w:rPr>
          <w:rFonts w:hint="cs"/>
          <w:rtl/>
        </w:rPr>
        <w:t>بسلاسل</w:t>
      </w:r>
      <w:r>
        <w:rPr>
          <w:rFonts w:hint="cs"/>
          <w:rtl/>
        </w:rPr>
        <w:t xml:space="preserve"> </w:t>
      </w:r>
      <w:r w:rsidR="007B06AA">
        <w:rPr>
          <w:rFonts w:hint="cs"/>
          <w:rtl/>
        </w:rPr>
        <w:t>الكتل من أجل تولي المهمة الجديدة.</w:t>
      </w:r>
    </w:p>
    <w:p w:rsidR="00C04C87" w:rsidRDefault="00037DEF" w:rsidP="00BC53BA">
      <w:pPr>
        <w:pStyle w:val="Endofdocument-Annex"/>
        <w:rPr>
          <w:rStyle w:val="Hyperlink"/>
          <w:color w:val="auto"/>
          <w:u w:val="none"/>
          <w:rtl/>
        </w:rPr>
      </w:pPr>
      <w:r>
        <w:rPr>
          <w:rtl/>
        </w:rPr>
        <w:t>[</w:t>
      </w:r>
      <w:r>
        <w:rPr>
          <w:rFonts w:hint="cs"/>
          <w:rtl/>
        </w:rPr>
        <w:t>يلي ذلك المرفق الثاني</w:t>
      </w:r>
      <w:r>
        <w:rPr>
          <w:rtl/>
        </w:rPr>
        <w:t>]</w:t>
      </w:r>
    </w:p>
    <w:sectPr w:rsidR="00C04C87" w:rsidSect="00F656E5">
      <w:headerReference w:type="default" r:id="rId8"/>
      <w:headerReference w:type="first" r:id="rId9"/>
      <w:pgSz w:w="11907" w:h="16840" w:code="9"/>
      <w:pgMar w:top="567" w:right="1418" w:bottom="1418" w:left="1134" w:header="510" w:footer="1021" w:gutter="0"/>
      <w:pgNumType w:start="1"/>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E19" w:rsidRDefault="004F3E19">
      <w:r>
        <w:separator/>
      </w:r>
    </w:p>
  </w:endnote>
  <w:endnote w:type="continuationSeparator" w:id="0">
    <w:p w:rsidR="004F3E19" w:rsidRDefault="004F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E19" w:rsidRDefault="004F3E19" w:rsidP="009622BF">
      <w:bookmarkStart w:id="0" w:name="OLE_LINK1"/>
      <w:bookmarkStart w:id="1" w:name="OLE_LINK2"/>
      <w:r>
        <w:separator/>
      </w:r>
      <w:bookmarkEnd w:id="0"/>
      <w:bookmarkEnd w:id="1"/>
    </w:p>
  </w:footnote>
  <w:footnote w:type="continuationSeparator" w:id="0">
    <w:p w:rsidR="004F3E19" w:rsidRDefault="004F3E19"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776" w:rsidRDefault="00114776" w:rsidP="0023693F">
    <w:pPr>
      <w:bidi w:val="0"/>
      <w:rPr>
        <w:rFonts w:ascii="Arial" w:hAnsi="Arial" w:cs="Arial"/>
        <w:sz w:val="22"/>
        <w:szCs w:val="22"/>
      </w:rPr>
    </w:pPr>
    <w:r>
      <w:rPr>
        <w:rFonts w:ascii="Arial" w:hAnsi="Arial" w:cs="Arial"/>
        <w:sz w:val="22"/>
        <w:szCs w:val="22"/>
      </w:rPr>
      <w:t>CWS/6/4</w:t>
    </w:r>
    <w:r w:rsidR="007533C0">
      <w:rPr>
        <w:rFonts w:ascii="Arial" w:hAnsi="Arial" w:cs="Arial"/>
        <w:sz w:val="22"/>
        <w:szCs w:val="22"/>
      </w:rPr>
      <w:t xml:space="preserve"> Rev.</w:t>
    </w:r>
  </w:p>
  <w:p w:rsidR="00114776" w:rsidRDefault="00475B1F" w:rsidP="00F656E5">
    <w:pPr>
      <w:bidi w:val="0"/>
      <w:rPr>
        <w:rFonts w:ascii="Arial" w:hAnsi="Arial" w:cs="Arial"/>
        <w:sz w:val="22"/>
        <w:szCs w:val="22"/>
      </w:rPr>
    </w:pPr>
    <w:r>
      <w:rPr>
        <w:rFonts w:ascii="Arial" w:hAnsi="Arial" w:cs="Arial"/>
        <w:sz w:val="22"/>
        <w:szCs w:val="22"/>
      </w:rPr>
      <w:t>Annex I</w:t>
    </w:r>
  </w:p>
  <w:p w:rsidR="00114776" w:rsidRDefault="00114776" w:rsidP="0023693F">
    <w:pPr>
      <w:bidi w:val="0"/>
      <w:rPr>
        <w:rFonts w:ascii="Arial" w:hAnsi="Arial" w:cs="Arial"/>
        <w:sz w:val="22"/>
        <w:szCs w:val="22"/>
      </w:rPr>
    </w:pPr>
    <w:r w:rsidRPr="00F656E5">
      <w:rPr>
        <w:rFonts w:ascii="Arial" w:hAnsi="Arial" w:cs="Arial"/>
        <w:sz w:val="22"/>
        <w:szCs w:val="22"/>
      </w:rPr>
      <w:fldChar w:fldCharType="begin"/>
    </w:r>
    <w:r w:rsidRPr="00F656E5">
      <w:rPr>
        <w:rFonts w:ascii="Arial" w:hAnsi="Arial" w:cs="Arial"/>
        <w:sz w:val="22"/>
        <w:szCs w:val="22"/>
      </w:rPr>
      <w:instrText xml:space="preserve"> PAGE   \* MERGEFORMAT </w:instrText>
    </w:r>
    <w:r w:rsidRPr="00F656E5">
      <w:rPr>
        <w:rFonts w:ascii="Arial" w:hAnsi="Arial" w:cs="Arial"/>
        <w:sz w:val="22"/>
        <w:szCs w:val="22"/>
      </w:rPr>
      <w:fldChar w:fldCharType="separate"/>
    </w:r>
    <w:r w:rsidR="00EF12CA">
      <w:rPr>
        <w:rFonts w:ascii="Arial" w:hAnsi="Arial" w:cs="Arial"/>
        <w:noProof/>
        <w:sz w:val="22"/>
        <w:szCs w:val="22"/>
      </w:rPr>
      <w:t>2</w:t>
    </w:r>
    <w:r w:rsidRPr="00F656E5">
      <w:rPr>
        <w:rFonts w:ascii="Arial" w:hAnsi="Arial" w:cs="Arial"/>
        <w:noProof/>
        <w:sz w:val="22"/>
        <w:szCs w:val="22"/>
      </w:rPr>
      <w:fldChar w:fldCharType="end"/>
    </w:r>
  </w:p>
  <w:p w:rsidR="00114776" w:rsidRPr="00C50A61" w:rsidRDefault="00114776" w:rsidP="00F656E5">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3BA" w:rsidRDefault="00BC53BA" w:rsidP="00BC53BA">
    <w:pPr>
      <w:bidi w:val="0"/>
      <w:rPr>
        <w:rFonts w:ascii="Arial" w:hAnsi="Arial" w:cs="Arial"/>
        <w:sz w:val="22"/>
        <w:szCs w:val="22"/>
      </w:rPr>
    </w:pPr>
    <w:r>
      <w:rPr>
        <w:rFonts w:ascii="Arial" w:hAnsi="Arial" w:cs="Arial"/>
        <w:sz w:val="22"/>
        <w:szCs w:val="22"/>
      </w:rPr>
      <w:t>CWS/6/4</w:t>
    </w:r>
    <w:r w:rsidR="007533C0">
      <w:rPr>
        <w:rFonts w:ascii="Arial" w:hAnsi="Arial" w:cs="Arial"/>
        <w:sz w:val="22"/>
        <w:szCs w:val="22"/>
      </w:rPr>
      <w:t xml:space="preserve"> Rev.</w:t>
    </w:r>
  </w:p>
  <w:p w:rsidR="00BC53BA" w:rsidRDefault="00BC53BA" w:rsidP="00475B1F">
    <w:pPr>
      <w:bidi w:val="0"/>
      <w:rPr>
        <w:rFonts w:ascii="Arial" w:hAnsi="Arial" w:cs="Arial"/>
        <w:sz w:val="22"/>
        <w:szCs w:val="22"/>
      </w:rPr>
    </w:pPr>
    <w:r>
      <w:rPr>
        <w:rFonts w:ascii="Arial" w:hAnsi="Arial" w:cs="Arial"/>
        <w:sz w:val="22"/>
        <w:szCs w:val="22"/>
      </w:rPr>
      <w:t>Annex I</w:t>
    </w:r>
  </w:p>
  <w:p w:rsidR="00114776" w:rsidRDefault="00BC53BA" w:rsidP="00475B1F">
    <w:pPr>
      <w:pStyle w:val="Header"/>
      <w:bidi w:val="0"/>
      <w:rPr>
        <w:rtl/>
      </w:rPr>
    </w:pPr>
    <w:r>
      <w:rPr>
        <w:rFonts w:hint="cs"/>
        <w:rtl/>
      </w:rPr>
      <w:t xml:space="preserve">المرفق </w:t>
    </w:r>
    <w:r w:rsidR="00475B1F">
      <w:rPr>
        <w:rFonts w:hint="cs"/>
        <w:rtl/>
      </w:rPr>
      <w:t>الأول</w:t>
    </w:r>
  </w:p>
  <w:p w:rsidR="00BC53BA" w:rsidRPr="00BC53BA" w:rsidRDefault="00BC53BA" w:rsidP="00BC53BA">
    <w:pPr>
      <w:pStyle w:val="Header"/>
      <w:bidi w:val="0"/>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57F02EF0"/>
    <w:lvl w:ilvl="0">
      <w:start w:val="1"/>
      <w:numFmt w:val="decimal"/>
      <w:pStyle w:val="ONUMA"/>
      <w:lvlText w:val="%1."/>
      <w:lvlJc w:val="left"/>
      <w:pPr>
        <w:ind w:left="0" w:firstLine="0"/>
      </w:pPr>
      <w:rPr>
        <w:rFonts w:hint="default"/>
        <w:i w:val="0"/>
        <w:iCs w:val="0"/>
        <w:sz w:val="36"/>
        <w:szCs w:val="36"/>
        <w:lang w:bidi="ar-SA"/>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15701493"/>
    <w:multiLevelType w:val="hybridMultilevel"/>
    <w:tmpl w:val="A522B73A"/>
    <w:lvl w:ilvl="0" w:tplc="ACEC70CA">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C60729"/>
    <w:multiLevelType w:val="hybridMultilevel"/>
    <w:tmpl w:val="FF8C5A88"/>
    <w:lvl w:ilvl="0" w:tplc="ACEC70C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950DE4"/>
    <w:multiLevelType w:val="multilevel"/>
    <w:tmpl w:val="80DCE5C2"/>
    <w:lvl w:ilvl="0">
      <w:start w:val="1"/>
      <w:numFmt w:val="decimal"/>
      <w:pStyle w:val="indent1"/>
      <w:lvlText w:val="&quot;%1&quot;"/>
      <w:lvlJc w:val="left"/>
      <w:pPr>
        <w:tabs>
          <w:tab w:val="num" w:pos="720"/>
        </w:tabs>
        <w:ind w:left="72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tabs>
          <w:tab w:val="num" w:pos="1287"/>
        </w:tabs>
        <w:ind w:left="1287" w:firstLine="0"/>
      </w:pPr>
      <w:rPr>
        <w:rFonts w:ascii="Arabic Typesetting" w:hAnsi="Arabic Typesetting" w:cs="Arabic Typesetting" w:hint="default"/>
        <w:sz w:val="36"/>
        <w:szCs w:val="36"/>
      </w:rPr>
    </w:lvl>
    <w:lvl w:ilvl="2">
      <w:start w:val="1"/>
      <w:numFmt w:val="bullet"/>
      <w:lvlText w:val=""/>
      <w:lvlJc w:val="left"/>
      <w:pPr>
        <w:tabs>
          <w:tab w:val="num" w:pos="1854"/>
        </w:tabs>
        <w:ind w:left="1854" w:firstLine="0"/>
      </w:pPr>
      <w:rPr>
        <w:rFonts w:ascii="Symbol" w:hAnsi="Symbol" w:cs="Symbol" w:hint="default"/>
        <w:sz w:val="24"/>
        <w:szCs w:val="24"/>
      </w:rPr>
    </w:lvl>
    <w:lvl w:ilvl="3">
      <w:start w:val="1"/>
      <w:numFmt w:val="bullet"/>
      <w:lvlText w:val="○"/>
      <w:lvlJc w:val="left"/>
      <w:pPr>
        <w:tabs>
          <w:tab w:val="num" w:pos="2421"/>
        </w:tabs>
        <w:ind w:left="2421" w:firstLine="0"/>
      </w:pPr>
      <w:rPr>
        <w:rFonts w:ascii="Courier New" w:hAnsi="Courier New" w:cs="Courier New" w:hint="default"/>
        <w:sz w:val="24"/>
        <w:szCs w:val="24"/>
      </w:rPr>
    </w:lvl>
    <w:lvl w:ilvl="4">
      <w:start w:val="1"/>
      <w:numFmt w:val="bullet"/>
      <w:lvlText w:val=""/>
      <w:lvlJc w:val="left"/>
      <w:pPr>
        <w:tabs>
          <w:tab w:val="num" w:pos="2988"/>
        </w:tabs>
        <w:ind w:left="2988" w:firstLine="0"/>
      </w:pPr>
      <w:rPr>
        <w:rFonts w:ascii="Wingdings" w:hAnsi="Wingdings" w:cs="Wingdings" w:hint="default"/>
        <w:sz w:val="24"/>
        <w:szCs w:val="24"/>
      </w:rPr>
    </w:lvl>
    <w:lvl w:ilvl="5">
      <w:start w:val="1"/>
      <w:numFmt w:val="none"/>
      <w:lvlText w:val="%6"/>
      <w:lvlJc w:val="left"/>
      <w:pPr>
        <w:tabs>
          <w:tab w:val="num" w:pos="3555"/>
        </w:tabs>
        <w:ind w:left="3555" w:firstLine="0"/>
      </w:pPr>
      <w:rPr>
        <w:rFonts w:hint="default"/>
      </w:rPr>
    </w:lvl>
    <w:lvl w:ilvl="6">
      <w:start w:val="1"/>
      <w:numFmt w:val="none"/>
      <w:lvlText w:val=""/>
      <w:lvlJc w:val="left"/>
      <w:pPr>
        <w:tabs>
          <w:tab w:val="num" w:pos="4122"/>
        </w:tabs>
        <w:ind w:left="4122" w:firstLine="0"/>
      </w:pPr>
      <w:rPr>
        <w:rFonts w:hint="default"/>
      </w:rPr>
    </w:lvl>
    <w:lvl w:ilvl="7">
      <w:start w:val="1"/>
      <w:numFmt w:val="none"/>
      <w:lvlText w:val=""/>
      <w:lvlJc w:val="left"/>
      <w:pPr>
        <w:tabs>
          <w:tab w:val="num" w:pos="4689"/>
        </w:tabs>
        <w:ind w:left="4689" w:firstLine="0"/>
      </w:pPr>
      <w:rPr>
        <w:rFonts w:hint="default"/>
      </w:rPr>
    </w:lvl>
    <w:lvl w:ilvl="8">
      <w:start w:val="1"/>
      <w:numFmt w:val="none"/>
      <w:lvlText w:val=""/>
      <w:lvlJc w:val="left"/>
      <w:pPr>
        <w:tabs>
          <w:tab w:val="num" w:pos="5256"/>
        </w:tabs>
        <w:ind w:left="5256" w:firstLine="0"/>
      </w:pPr>
      <w:rPr>
        <w:rFonts w:hint="default"/>
      </w:rPr>
    </w:lvl>
  </w:abstractNum>
  <w:abstractNum w:abstractNumId="13" w15:restartNumberingAfterBreak="0">
    <w:nsid w:val="673B0CD8"/>
    <w:multiLevelType w:val="hybridMultilevel"/>
    <w:tmpl w:val="5930FEDA"/>
    <w:lvl w:ilvl="0" w:tplc="ACEC70CA">
      <w:start w:val="1"/>
      <w:numFmt w:val="arabicAbjad"/>
      <w:lvlText w:val="(%1)"/>
      <w:lvlJc w:val="left"/>
      <w:pPr>
        <w:ind w:left="6254" w:hanging="360"/>
      </w:pPr>
      <w:rPr>
        <w:rFonts w:hint="default"/>
      </w:r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4" w15:restartNumberingAfterBreak="0">
    <w:nsid w:val="6EA201F7"/>
    <w:multiLevelType w:val="hybridMultilevel"/>
    <w:tmpl w:val="D4543E8A"/>
    <w:lvl w:ilvl="0" w:tplc="ACEC70C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5"/>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4"/>
  </w:num>
  <w:num w:numId="17">
    <w:abstractNumId w:val="13"/>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D52"/>
    <w:rsid w:val="00002CBE"/>
    <w:rsid w:val="00003232"/>
    <w:rsid w:val="000033DA"/>
    <w:rsid w:val="00004AF1"/>
    <w:rsid w:val="0000579F"/>
    <w:rsid w:val="00006967"/>
    <w:rsid w:val="000074D1"/>
    <w:rsid w:val="000076BD"/>
    <w:rsid w:val="00010481"/>
    <w:rsid w:val="00010671"/>
    <w:rsid w:val="000114E2"/>
    <w:rsid w:val="00012F00"/>
    <w:rsid w:val="00013347"/>
    <w:rsid w:val="00013D73"/>
    <w:rsid w:val="000142E1"/>
    <w:rsid w:val="000146BD"/>
    <w:rsid w:val="00014B68"/>
    <w:rsid w:val="0001645D"/>
    <w:rsid w:val="00017A43"/>
    <w:rsid w:val="0002157B"/>
    <w:rsid w:val="0002165C"/>
    <w:rsid w:val="00023101"/>
    <w:rsid w:val="0002407C"/>
    <w:rsid w:val="000243FB"/>
    <w:rsid w:val="0002476F"/>
    <w:rsid w:val="00024E17"/>
    <w:rsid w:val="000258DB"/>
    <w:rsid w:val="000259E5"/>
    <w:rsid w:val="00031B2C"/>
    <w:rsid w:val="0003371F"/>
    <w:rsid w:val="00033B6E"/>
    <w:rsid w:val="00033D2C"/>
    <w:rsid w:val="00034046"/>
    <w:rsid w:val="0003456D"/>
    <w:rsid w:val="00035CE8"/>
    <w:rsid w:val="00036041"/>
    <w:rsid w:val="00036A3F"/>
    <w:rsid w:val="00037DE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25C3"/>
    <w:rsid w:val="00073402"/>
    <w:rsid w:val="00075745"/>
    <w:rsid w:val="00075A04"/>
    <w:rsid w:val="00075D39"/>
    <w:rsid w:val="000760C3"/>
    <w:rsid w:val="000763A4"/>
    <w:rsid w:val="00076901"/>
    <w:rsid w:val="000775A7"/>
    <w:rsid w:val="00081D2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656"/>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0EC7"/>
    <w:rsid w:val="000D1A1D"/>
    <w:rsid w:val="000D5FB7"/>
    <w:rsid w:val="000D7E81"/>
    <w:rsid w:val="000E06A5"/>
    <w:rsid w:val="000E16EB"/>
    <w:rsid w:val="000E1FC6"/>
    <w:rsid w:val="000E3217"/>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776"/>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37C61"/>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810"/>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128"/>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590"/>
    <w:rsid w:val="00194719"/>
    <w:rsid w:val="00194774"/>
    <w:rsid w:val="00195CE0"/>
    <w:rsid w:val="001A098F"/>
    <w:rsid w:val="001A10CB"/>
    <w:rsid w:val="001A110B"/>
    <w:rsid w:val="001A149A"/>
    <w:rsid w:val="001A2AB7"/>
    <w:rsid w:val="001A2AC8"/>
    <w:rsid w:val="001A36DB"/>
    <w:rsid w:val="001A3BE6"/>
    <w:rsid w:val="001A41A1"/>
    <w:rsid w:val="001A4A9C"/>
    <w:rsid w:val="001A6B88"/>
    <w:rsid w:val="001A6C33"/>
    <w:rsid w:val="001A6E68"/>
    <w:rsid w:val="001B3131"/>
    <w:rsid w:val="001B4B2F"/>
    <w:rsid w:val="001B7C00"/>
    <w:rsid w:val="001C09D2"/>
    <w:rsid w:val="001C0AE4"/>
    <w:rsid w:val="001C1620"/>
    <w:rsid w:val="001C18B2"/>
    <w:rsid w:val="001C1994"/>
    <w:rsid w:val="001C2933"/>
    <w:rsid w:val="001C29DF"/>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613"/>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47D"/>
    <w:rsid w:val="002065E2"/>
    <w:rsid w:val="00206C61"/>
    <w:rsid w:val="00206F30"/>
    <w:rsid w:val="002072D8"/>
    <w:rsid w:val="00207616"/>
    <w:rsid w:val="002077BC"/>
    <w:rsid w:val="00207F10"/>
    <w:rsid w:val="002106D4"/>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279C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0703"/>
    <w:rsid w:val="00280816"/>
    <w:rsid w:val="002810B5"/>
    <w:rsid w:val="00281B81"/>
    <w:rsid w:val="00281F4F"/>
    <w:rsid w:val="0028504C"/>
    <w:rsid w:val="00286744"/>
    <w:rsid w:val="002909B9"/>
    <w:rsid w:val="00292CEE"/>
    <w:rsid w:val="00292D22"/>
    <w:rsid w:val="0029470D"/>
    <w:rsid w:val="0029663E"/>
    <w:rsid w:val="00297B80"/>
    <w:rsid w:val="002A076C"/>
    <w:rsid w:val="002A0B33"/>
    <w:rsid w:val="002A1059"/>
    <w:rsid w:val="002A1407"/>
    <w:rsid w:val="002A3C9D"/>
    <w:rsid w:val="002A5403"/>
    <w:rsid w:val="002A6C9F"/>
    <w:rsid w:val="002A77F3"/>
    <w:rsid w:val="002B14F0"/>
    <w:rsid w:val="002B1746"/>
    <w:rsid w:val="002B17FD"/>
    <w:rsid w:val="002B1F0F"/>
    <w:rsid w:val="002B4BD5"/>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451"/>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1985"/>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85F"/>
    <w:rsid w:val="00325C8B"/>
    <w:rsid w:val="00326C08"/>
    <w:rsid w:val="00327011"/>
    <w:rsid w:val="00334127"/>
    <w:rsid w:val="00335B56"/>
    <w:rsid w:val="00335CA6"/>
    <w:rsid w:val="003365F0"/>
    <w:rsid w:val="00336C50"/>
    <w:rsid w:val="00337265"/>
    <w:rsid w:val="00337388"/>
    <w:rsid w:val="0034007D"/>
    <w:rsid w:val="0034030D"/>
    <w:rsid w:val="00343339"/>
    <w:rsid w:val="003433E5"/>
    <w:rsid w:val="00344082"/>
    <w:rsid w:val="0034582C"/>
    <w:rsid w:val="00345916"/>
    <w:rsid w:val="00345CAC"/>
    <w:rsid w:val="00346D24"/>
    <w:rsid w:val="0034789E"/>
    <w:rsid w:val="00347A3E"/>
    <w:rsid w:val="003501DA"/>
    <w:rsid w:val="003503E2"/>
    <w:rsid w:val="003513D7"/>
    <w:rsid w:val="00351DC1"/>
    <w:rsid w:val="003534EE"/>
    <w:rsid w:val="003569C2"/>
    <w:rsid w:val="00356BB8"/>
    <w:rsid w:val="003600A2"/>
    <w:rsid w:val="003612D8"/>
    <w:rsid w:val="003637B6"/>
    <w:rsid w:val="00363F89"/>
    <w:rsid w:val="00363FB0"/>
    <w:rsid w:val="003646D6"/>
    <w:rsid w:val="00364FC6"/>
    <w:rsid w:val="0036541D"/>
    <w:rsid w:val="00365912"/>
    <w:rsid w:val="00370504"/>
    <w:rsid w:val="00370867"/>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37D"/>
    <w:rsid w:val="003B46AD"/>
    <w:rsid w:val="003B5029"/>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8DB"/>
    <w:rsid w:val="003E1A49"/>
    <w:rsid w:val="003E2B01"/>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27ECA"/>
    <w:rsid w:val="004303D1"/>
    <w:rsid w:val="0043053E"/>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66AF7"/>
    <w:rsid w:val="00472043"/>
    <w:rsid w:val="00472F56"/>
    <w:rsid w:val="0047335E"/>
    <w:rsid w:val="00473CA1"/>
    <w:rsid w:val="00475664"/>
    <w:rsid w:val="0047572C"/>
    <w:rsid w:val="00475B1F"/>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61AF"/>
    <w:rsid w:val="00497356"/>
    <w:rsid w:val="004A076F"/>
    <w:rsid w:val="004A1DC1"/>
    <w:rsid w:val="004A31A2"/>
    <w:rsid w:val="004A458B"/>
    <w:rsid w:val="004A48A7"/>
    <w:rsid w:val="004A48EB"/>
    <w:rsid w:val="004A655D"/>
    <w:rsid w:val="004B01B1"/>
    <w:rsid w:val="004B08D1"/>
    <w:rsid w:val="004B0D2D"/>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B1"/>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3E19"/>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9D5"/>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617"/>
    <w:rsid w:val="00561BC4"/>
    <w:rsid w:val="0056248F"/>
    <w:rsid w:val="00564985"/>
    <w:rsid w:val="00565379"/>
    <w:rsid w:val="0056579D"/>
    <w:rsid w:val="00566A5F"/>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BF3"/>
    <w:rsid w:val="00596EAE"/>
    <w:rsid w:val="005A0C60"/>
    <w:rsid w:val="005A255F"/>
    <w:rsid w:val="005A330E"/>
    <w:rsid w:val="005A51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6CB5"/>
    <w:rsid w:val="005C7AB5"/>
    <w:rsid w:val="005D0AE3"/>
    <w:rsid w:val="005D1103"/>
    <w:rsid w:val="005D276D"/>
    <w:rsid w:val="005D5912"/>
    <w:rsid w:val="005D794C"/>
    <w:rsid w:val="005D79E5"/>
    <w:rsid w:val="005D79F6"/>
    <w:rsid w:val="005D7A9F"/>
    <w:rsid w:val="005D7AA2"/>
    <w:rsid w:val="005E05C2"/>
    <w:rsid w:val="005E2154"/>
    <w:rsid w:val="005E2FC7"/>
    <w:rsid w:val="005E37B9"/>
    <w:rsid w:val="005E427F"/>
    <w:rsid w:val="005E4574"/>
    <w:rsid w:val="005E4BBE"/>
    <w:rsid w:val="005E4C97"/>
    <w:rsid w:val="005E5014"/>
    <w:rsid w:val="005E684F"/>
    <w:rsid w:val="005E75C2"/>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6683"/>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D47"/>
    <w:rsid w:val="00630FCD"/>
    <w:rsid w:val="00631740"/>
    <w:rsid w:val="006319C2"/>
    <w:rsid w:val="00631FF6"/>
    <w:rsid w:val="006326AB"/>
    <w:rsid w:val="0063292C"/>
    <w:rsid w:val="0063312C"/>
    <w:rsid w:val="00633DBC"/>
    <w:rsid w:val="00634CA3"/>
    <w:rsid w:val="006351AD"/>
    <w:rsid w:val="00635A2A"/>
    <w:rsid w:val="0063659B"/>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60F1"/>
    <w:rsid w:val="0065641B"/>
    <w:rsid w:val="006575ED"/>
    <w:rsid w:val="006578FD"/>
    <w:rsid w:val="00660060"/>
    <w:rsid w:val="006609AA"/>
    <w:rsid w:val="00661329"/>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2B14"/>
    <w:rsid w:val="006868CA"/>
    <w:rsid w:val="00686E32"/>
    <w:rsid w:val="0069087A"/>
    <w:rsid w:val="00690B4B"/>
    <w:rsid w:val="00690BE4"/>
    <w:rsid w:val="00691077"/>
    <w:rsid w:val="00691982"/>
    <w:rsid w:val="00691BB0"/>
    <w:rsid w:val="00692777"/>
    <w:rsid w:val="00692BE0"/>
    <w:rsid w:val="00692C98"/>
    <w:rsid w:val="0069302B"/>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4CC4"/>
    <w:rsid w:val="006E59BB"/>
    <w:rsid w:val="006E5B86"/>
    <w:rsid w:val="006E63FF"/>
    <w:rsid w:val="006E652D"/>
    <w:rsid w:val="006E6753"/>
    <w:rsid w:val="006E7572"/>
    <w:rsid w:val="006F2F22"/>
    <w:rsid w:val="006F434A"/>
    <w:rsid w:val="006F4DF6"/>
    <w:rsid w:val="006F52F4"/>
    <w:rsid w:val="006F733F"/>
    <w:rsid w:val="006F7974"/>
    <w:rsid w:val="006F7C0C"/>
    <w:rsid w:val="00700A60"/>
    <w:rsid w:val="00700B39"/>
    <w:rsid w:val="00703976"/>
    <w:rsid w:val="00705027"/>
    <w:rsid w:val="007069ED"/>
    <w:rsid w:val="0071012A"/>
    <w:rsid w:val="00710494"/>
    <w:rsid w:val="007117BD"/>
    <w:rsid w:val="007148DE"/>
    <w:rsid w:val="00715129"/>
    <w:rsid w:val="007154CE"/>
    <w:rsid w:val="00715B25"/>
    <w:rsid w:val="00716020"/>
    <w:rsid w:val="00720431"/>
    <w:rsid w:val="00720860"/>
    <w:rsid w:val="00721087"/>
    <w:rsid w:val="00721530"/>
    <w:rsid w:val="00721E5D"/>
    <w:rsid w:val="00723422"/>
    <w:rsid w:val="007260FE"/>
    <w:rsid w:val="00726DD6"/>
    <w:rsid w:val="0073076E"/>
    <w:rsid w:val="00733416"/>
    <w:rsid w:val="0073377E"/>
    <w:rsid w:val="00733E05"/>
    <w:rsid w:val="00734A87"/>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6F9E"/>
    <w:rsid w:val="0074734F"/>
    <w:rsid w:val="00750177"/>
    <w:rsid w:val="0075057F"/>
    <w:rsid w:val="0075066D"/>
    <w:rsid w:val="00752AEC"/>
    <w:rsid w:val="00752FBA"/>
    <w:rsid w:val="00753324"/>
    <w:rsid w:val="007533C0"/>
    <w:rsid w:val="0075458D"/>
    <w:rsid w:val="00754FF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1F57"/>
    <w:rsid w:val="007A4BB3"/>
    <w:rsid w:val="007A6307"/>
    <w:rsid w:val="007A6822"/>
    <w:rsid w:val="007A724D"/>
    <w:rsid w:val="007A749D"/>
    <w:rsid w:val="007A7B37"/>
    <w:rsid w:val="007B024C"/>
    <w:rsid w:val="007B06AA"/>
    <w:rsid w:val="007B1C4C"/>
    <w:rsid w:val="007B2800"/>
    <w:rsid w:val="007B38F7"/>
    <w:rsid w:val="007B40D4"/>
    <w:rsid w:val="007B4511"/>
    <w:rsid w:val="007B5C86"/>
    <w:rsid w:val="007B6071"/>
    <w:rsid w:val="007B6540"/>
    <w:rsid w:val="007B69A2"/>
    <w:rsid w:val="007B7AFE"/>
    <w:rsid w:val="007C09C4"/>
    <w:rsid w:val="007C0C37"/>
    <w:rsid w:val="007C19E5"/>
    <w:rsid w:val="007C25E9"/>
    <w:rsid w:val="007C2D5A"/>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143"/>
    <w:rsid w:val="007F04EF"/>
    <w:rsid w:val="007F342F"/>
    <w:rsid w:val="007F38D1"/>
    <w:rsid w:val="007F56BB"/>
    <w:rsid w:val="007F63CE"/>
    <w:rsid w:val="007F6EA4"/>
    <w:rsid w:val="007F766D"/>
    <w:rsid w:val="008002A5"/>
    <w:rsid w:val="0080050E"/>
    <w:rsid w:val="00800643"/>
    <w:rsid w:val="00801329"/>
    <w:rsid w:val="00801424"/>
    <w:rsid w:val="00801AA4"/>
    <w:rsid w:val="00801B7E"/>
    <w:rsid w:val="008021B9"/>
    <w:rsid w:val="00805431"/>
    <w:rsid w:val="00806E68"/>
    <w:rsid w:val="00807FC3"/>
    <w:rsid w:val="00810034"/>
    <w:rsid w:val="008114CF"/>
    <w:rsid w:val="008117CC"/>
    <w:rsid w:val="00811AB3"/>
    <w:rsid w:val="0081421D"/>
    <w:rsid w:val="0081498F"/>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6BA"/>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0947"/>
    <w:rsid w:val="00851005"/>
    <w:rsid w:val="00851ADD"/>
    <w:rsid w:val="008548DB"/>
    <w:rsid w:val="00855CA6"/>
    <w:rsid w:val="00856E9F"/>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46A6"/>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731"/>
    <w:rsid w:val="008D7D8C"/>
    <w:rsid w:val="008E004E"/>
    <w:rsid w:val="008E04FB"/>
    <w:rsid w:val="008E3E79"/>
    <w:rsid w:val="008E5282"/>
    <w:rsid w:val="008E5E2C"/>
    <w:rsid w:val="008E7059"/>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1F46"/>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2F9"/>
    <w:rsid w:val="00927301"/>
    <w:rsid w:val="00927E9D"/>
    <w:rsid w:val="00930F4C"/>
    <w:rsid w:val="00931859"/>
    <w:rsid w:val="0093205C"/>
    <w:rsid w:val="009343F5"/>
    <w:rsid w:val="0093456A"/>
    <w:rsid w:val="009345AE"/>
    <w:rsid w:val="00935301"/>
    <w:rsid w:val="00936F64"/>
    <w:rsid w:val="00937B8E"/>
    <w:rsid w:val="00940C5B"/>
    <w:rsid w:val="00940DDA"/>
    <w:rsid w:val="009411F7"/>
    <w:rsid w:val="009417F1"/>
    <w:rsid w:val="00941A84"/>
    <w:rsid w:val="0094204A"/>
    <w:rsid w:val="009443ED"/>
    <w:rsid w:val="00945DBF"/>
    <w:rsid w:val="00946042"/>
    <w:rsid w:val="009465C7"/>
    <w:rsid w:val="00946AB3"/>
    <w:rsid w:val="00947074"/>
    <w:rsid w:val="0094752A"/>
    <w:rsid w:val="00947D01"/>
    <w:rsid w:val="009503EA"/>
    <w:rsid w:val="0095112D"/>
    <w:rsid w:val="00952124"/>
    <w:rsid w:val="0095538F"/>
    <w:rsid w:val="00955B82"/>
    <w:rsid w:val="00955D73"/>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A1E"/>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3C27"/>
    <w:rsid w:val="009A40F3"/>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48B1"/>
    <w:rsid w:val="00A06D32"/>
    <w:rsid w:val="00A07135"/>
    <w:rsid w:val="00A07545"/>
    <w:rsid w:val="00A13947"/>
    <w:rsid w:val="00A13E2B"/>
    <w:rsid w:val="00A1562A"/>
    <w:rsid w:val="00A15901"/>
    <w:rsid w:val="00A1618E"/>
    <w:rsid w:val="00A161A1"/>
    <w:rsid w:val="00A162B0"/>
    <w:rsid w:val="00A20562"/>
    <w:rsid w:val="00A20F75"/>
    <w:rsid w:val="00A212B1"/>
    <w:rsid w:val="00A2478F"/>
    <w:rsid w:val="00A26FFF"/>
    <w:rsid w:val="00A316EC"/>
    <w:rsid w:val="00A31804"/>
    <w:rsid w:val="00A318AE"/>
    <w:rsid w:val="00A318C5"/>
    <w:rsid w:val="00A320BA"/>
    <w:rsid w:val="00A32283"/>
    <w:rsid w:val="00A32342"/>
    <w:rsid w:val="00A325EC"/>
    <w:rsid w:val="00A32A86"/>
    <w:rsid w:val="00A32B81"/>
    <w:rsid w:val="00A337E5"/>
    <w:rsid w:val="00A3658D"/>
    <w:rsid w:val="00A36E51"/>
    <w:rsid w:val="00A377C5"/>
    <w:rsid w:val="00A37B2E"/>
    <w:rsid w:val="00A37D45"/>
    <w:rsid w:val="00A401FD"/>
    <w:rsid w:val="00A40558"/>
    <w:rsid w:val="00A40AF2"/>
    <w:rsid w:val="00A411DC"/>
    <w:rsid w:val="00A41F4E"/>
    <w:rsid w:val="00A43904"/>
    <w:rsid w:val="00A451C2"/>
    <w:rsid w:val="00A4582E"/>
    <w:rsid w:val="00A45BD2"/>
    <w:rsid w:val="00A45DFA"/>
    <w:rsid w:val="00A46A1E"/>
    <w:rsid w:val="00A47CCD"/>
    <w:rsid w:val="00A50595"/>
    <w:rsid w:val="00A508C6"/>
    <w:rsid w:val="00A50A39"/>
    <w:rsid w:val="00A51DF1"/>
    <w:rsid w:val="00A52AFB"/>
    <w:rsid w:val="00A53967"/>
    <w:rsid w:val="00A5455C"/>
    <w:rsid w:val="00A545EC"/>
    <w:rsid w:val="00A54C5F"/>
    <w:rsid w:val="00A54D3B"/>
    <w:rsid w:val="00A54D9A"/>
    <w:rsid w:val="00A5578A"/>
    <w:rsid w:val="00A61365"/>
    <w:rsid w:val="00A61759"/>
    <w:rsid w:val="00A61A68"/>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5033"/>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012A"/>
    <w:rsid w:val="00AC13B0"/>
    <w:rsid w:val="00AC1642"/>
    <w:rsid w:val="00AC2FD0"/>
    <w:rsid w:val="00AC3DBD"/>
    <w:rsid w:val="00AC4BE0"/>
    <w:rsid w:val="00AC5E85"/>
    <w:rsid w:val="00AD03D8"/>
    <w:rsid w:val="00AD0D5F"/>
    <w:rsid w:val="00AD34CF"/>
    <w:rsid w:val="00AD36C8"/>
    <w:rsid w:val="00AD37C9"/>
    <w:rsid w:val="00AD47D3"/>
    <w:rsid w:val="00AD5CCA"/>
    <w:rsid w:val="00AD5E88"/>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AF6908"/>
    <w:rsid w:val="00B0072E"/>
    <w:rsid w:val="00B0112E"/>
    <w:rsid w:val="00B03B63"/>
    <w:rsid w:val="00B0513A"/>
    <w:rsid w:val="00B0620B"/>
    <w:rsid w:val="00B072A3"/>
    <w:rsid w:val="00B07FCD"/>
    <w:rsid w:val="00B1149C"/>
    <w:rsid w:val="00B1175E"/>
    <w:rsid w:val="00B11F60"/>
    <w:rsid w:val="00B121EF"/>
    <w:rsid w:val="00B127AA"/>
    <w:rsid w:val="00B130CB"/>
    <w:rsid w:val="00B13CB8"/>
    <w:rsid w:val="00B14D9D"/>
    <w:rsid w:val="00B14EF5"/>
    <w:rsid w:val="00B15AF1"/>
    <w:rsid w:val="00B16048"/>
    <w:rsid w:val="00B2028C"/>
    <w:rsid w:val="00B21771"/>
    <w:rsid w:val="00B2191C"/>
    <w:rsid w:val="00B219F3"/>
    <w:rsid w:val="00B21B30"/>
    <w:rsid w:val="00B2231E"/>
    <w:rsid w:val="00B22E76"/>
    <w:rsid w:val="00B23016"/>
    <w:rsid w:val="00B23771"/>
    <w:rsid w:val="00B2480C"/>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2"/>
    <w:rsid w:val="00B40633"/>
    <w:rsid w:val="00B42C70"/>
    <w:rsid w:val="00B44049"/>
    <w:rsid w:val="00B44318"/>
    <w:rsid w:val="00B44C4B"/>
    <w:rsid w:val="00B477CB"/>
    <w:rsid w:val="00B507ED"/>
    <w:rsid w:val="00B508A7"/>
    <w:rsid w:val="00B50CE8"/>
    <w:rsid w:val="00B51AD3"/>
    <w:rsid w:val="00B51B77"/>
    <w:rsid w:val="00B52081"/>
    <w:rsid w:val="00B52695"/>
    <w:rsid w:val="00B52A82"/>
    <w:rsid w:val="00B545AF"/>
    <w:rsid w:val="00B55B09"/>
    <w:rsid w:val="00B56711"/>
    <w:rsid w:val="00B57EF2"/>
    <w:rsid w:val="00B60148"/>
    <w:rsid w:val="00B604F3"/>
    <w:rsid w:val="00B6101C"/>
    <w:rsid w:val="00B615ED"/>
    <w:rsid w:val="00B63A9D"/>
    <w:rsid w:val="00B64888"/>
    <w:rsid w:val="00B672E3"/>
    <w:rsid w:val="00B675F9"/>
    <w:rsid w:val="00B67E48"/>
    <w:rsid w:val="00B70849"/>
    <w:rsid w:val="00B7102E"/>
    <w:rsid w:val="00B72C1C"/>
    <w:rsid w:val="00B73BB7"/>
    <w:rsid w:val="00B751C3"/>
    <w:rsid w:val="00B76AF5"/>
    <w:rsid w:val="00B76C0D"/>
    <w:rsid w:val="00B77D0D"/>
    <w:rsid w:val="00B80817"/>
    <w:rsid w:val="00B827E6"/>
    <w:rsid w:val="00B82A28"/>
    <w:rsid w:val="00B82B8D"/>
    <w:rsid w:val="00B82C97"/>
    <w:rsid w:val="00B851D5"/>
    <w:rsid w:val="00B8529C"/>
    <w:rsid w:val="00B85B06"/>
    <w:rsid w:val="00B90558"/>
    <w:rsid w:val="00B91037"/>
    <w:rsid w:val="00B92958"/>
    <w:rsid w:val="00B93957"/>
    <w:rsid w:val="00B93D02"/>
    <w:rsid w:val="00B9404A"/>
    <w:rsid w:val="00B94877"/>
    <w:rsid w:val="00B9491F"/>
    <w:rsid w:val="00B96043"/>
    <w:rsid w:val="00B96DEF"/>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1EB1"/>
    <w:rsid w:val="00BB2683"/>
    <w:rsid w:val="00BB3E25"/>
    <w:rsid w:val="00BB40DF"/>
    <w:rsid w:val="00BB4F68"/>
    <w:rsid w:val="00BB5A3D"/>
    <w:rsid w:val="00BB5E2C"/>
    <w:rsid w:val="00BB6440"/>
    <w:rsid w:val="00BB68C6"/>
    <w:rsid w:val="00BB7530"/>
    <w:rsid w:val="00BB7D9E"/>
    <w:rsid w:val="00BC16AC"/>
    <w:rsid w:val="00BC2B7B"/>
    <w:rsid w:val="00BC3290"/>
    <w:rsid w:val="00BC3AE8"/>
    <w:rsid w:val="00BC3AF4"/>
    <w:rsid w:val="00BC43A8"/>
    <w:rsid w:val="00BC53BA"/>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4C87"/>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375E9"/>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04B3"/>
    <w:rsid w:val="00C71881"/>
    <w:rsid w:val="00C720F8"/>
    <w:rsid w:val="00C7294B"/>
    <w:rsid w:val="00C74875"/>
    <w:rsid w:val="00C75139"/>
    <w:rsid w:val="00C7525C"/>
    <w:rsid w:val="00C76CF7"/>
    <w:rsid w:val="00C833EA"/>
    <w:rsid w:val="00C83A4C"/>
    <w:rsid w:val="00C83B75"/>
    <w:rsid w:val="00C8533B"/>
    <w:rsid w:val="00C858BA"/>
    <w:rsid w:val="00C86977"/>
    <w:rsid w:val="00C916C8"/>
    <w:rsid w:val="00C9398D"/>
    <w:rsid w:val="00C939EE"/>
    <w:rsid w:val="00C93C6E"/>
    <w:rsid w:val="00C93F93"/>
    <w:rsid w:val="00C94D44"/>
    <w:rsid w:val="00C95EEE"/>
    <w:rsid w:val="00C9730D"/>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2B"/>
    <w:rsid w:val="00CC4DB0"/>
    <w:rsid w:val="00CC5038"/>
    <w:rsid w:val="00CC5326"/>
    <w:rsid w:val="00CC7426"/>
    <w:rsid w:val="00CC7602"/>
    <w:rsid w:val="00CC7910"/>
    <w:rsid w:val="00CD0589"/>
    <w:rsid w:val="00CD0848"/>
    <w:rsid w:val="00CD0C20"/>
    <w:rsid w:val="00CD297A"/>
    <w:rsid w:val="00CD3DB0"/>
    <w:rsid w:val="00CD4129"/>
    <w:rsid w:val="00CD4AF9"/>
    <w:rsid w:val="00CD5DBB"/>
    <w:rsid w:val="00CD5F99"/>
    <w:rsid w:val="00CD67E7"/>
    <w:rsid w:val="00CD6CED"/>
    <w:rsid w:val="00CD7388"/>
    <w:rsid w:val="00CE130A"/>
    <w:rsid w:val="00CE143C"/>
    <w:rsid w:val="00CE1976"/>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478B"/>
    <w:rsid w:val="00CF5597"/>
    <w:rsid w:val="00CF57B4"/>
    <w:rsid w:val="00CF5CA5"/>
    <w:rsid w:val="00CF658A"/>
    <w:rsid w:val="00CF66B6"/>
    <w:rsid w:val="00CF6F7D"/>
    <w:rsid w:val="00D00001"/>
    <w:rsid w:val="00D007D6"/>
    <w:rsid w:val="00D0161B"/>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3205"/>
    <w:rsid w:val="00D4411A"/>
    <w:rsid w:val="00D441E9"/>
    <w:rsid w:val="00D44425"/>
    <w:rsid w:val="00D4457B"/>
    <w:rsid w:val="00D44FC8"/>
    <w:rsid w:val="00D45D8F"/>
    <w:rsid w:val="00D47077"/>
    <w:rsid w:val="00D47B96"/>
    <w:rsid w:val="00D50332"/>
    <w:rsid w:val="00D52B95"/>
    <w:rsid w:val="00D5362B"/>
    <w:rsid w:val="00D53A09"/>
    <w:rsid w:val="00D54AAB"/>
    <w:rsid w:val="00D54DF5"/>
    <w:rsid w:val="00D552F9"/>
    <w:rsid w:val="00D56B15"/>
    <w:rsid w:val="00D56EDF"/>
    <w:rsid w:val="00D56F08"/>
    <w:rsid w:val="00D57361"/>
    <w:rsid w:val="00D60B39"/>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4CC"/>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0E0A"/>
    <w:rsid w:val="00D912D5"/>
    <w:rsid w:val="00D91AAF"/>
    <w:rsid w:val="00D94564"/>
    <w:rsid w:val="00D9536E"/>
    <w:rsid w:val="00D9638C"/>
    <w:rsid w:val="00D97426"/>
    <w:rsid w:val="00D97568"/>
    <w:rsid w:val="00DA06B0"/>
    <w:rsid w:val="00DA29BA"/>
    <w:rsid w:val="00DA31EC"/>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A73"/>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1D52"/>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5FA7"/>
    <w:rsid w:val="00E16458"/>
    <w:rsid w:val="00E16FB6"/>
    <w:rsid w:val="00E17001"/>
    <w:rsid w:val="00E17814"/>
    <w:rsid w:val="00E17CEF"/>
    <w:rsid w:val="00E20FBC"/>
    <w:rsid w:val="00E224F2"/>
    <w:rsid w:val="00E244CA"/>
    <w:rsid w:val="00E2512D"/>
    <w:rsid w:val="00E2548C"/>
    <w:rsid w:val="00E2648F"/>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03E5"/>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1996"/>
    <w:rsid w:val="00E8292A"/>
    <w:rsid w:val="00E82DE7"/>
    <w:rsid w:val="00E84116"/>
    <w:rsid w:val="00E84C5C"/>
    <w:rsid w:val="00E85533"/>
    <w:rsid w:val="00E85D0E"/>
    <w:rsid w:val="00E86343"/>
    <w:rsid w:val="00E866CD"/>
    <w:rsid w:val="00E877ED"/>
    <w:rsid w:val="00E901FD"/>
    <w:rsid w:val="00E91964"/>
    <w:rsid w:val="00E91FB1"/>
    <w:rsid w:val="00E93043"/>
    <w:rsid w:val="00E94379"/>
    <w:rsid w:val="00E94468"/>
    <w:rsid w:val="00E94A0E"/>
    <w:rsid w:val="00E96226"/>
    <w:rsid w:val="00E96DDE"/>
    <w:rsid w:val="00EA04AE"/>
    <w:rsid w:val="00EA062F"/>
    <w:rsid w:val="00EA0B39"/>
    <w:rsid w:val="00EA1266"/>
    <w:rsid w:val="00EA17A9"/>
    <w:rsid w:val="00EA311B"/>
    <w:rsid w:val="00EA36CA"/>
    <w:rsid w:val="00EA3D9C"/>
    <w:rsid w:val="00EA43C0"/>
    <w:rsid w:val="00EA4CB0"/>
    <w:rsid w:val="00EA566F"/>
    <w:rsid w:val="00EB02B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2CA"/>
    <w:rsid w:val="00EF13C5"/>
    <w:rsid w:val="00EF16D8"/>
    <w:rsid w:val="00EF28EF"/>
    <w:rsid w:val="00EF2EB9"/>
    <w:rsid w:val="00EF40E7"/>
    <w:rsid w:val="00EF4529"/>
    <w:rsid w:val="00EF5B34"/>
    <w:rsid w:val="00EF657C"/>
    <w:rsid w:val="00EF783D"/>
    <w:rsid w:val="00F0025A"/>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6EC"/>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43"/>
    <w:rsid w:val="00F613D4"/>
    <w:rsid w:val="00F61FE7"/>
    <w:rsid w:val="00F62AFE"/>
    <w:rsid w:val="00F633E5"/>
    <w:rsid w:val="00F64A3A"/>
    <w:rsid w:val="00F64F35"/>
    <w:rsid w:val="00F64FC4"/>
    <w:rsid w:val="00F65545"/>
    <w:rsid w:val="00F656E5"/>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3E15"/>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0CC"/>
    <w:rsid w:val="00FA29C1"/>
    <w:rsid w:val="00FA2C4B"/>
    <w:rsid w:val="00FA4242"/>
    <w:rsid w:val="00FA4768"/>
    <w:rsid w:val="00FA5CC6"/>
    <w:rsid w:val="00FA64D5"/>
    <w:rsid w:val="00FA6760"/>
    <w:rsid w:val="00FA70F6"/>
    <w:rsid w:val="00FA7420"/>
    <w:rsid w:val="00FA756C"/>
    <w:rsid w:val="00FA75E4"/>
    <w:rsid w:val="00FA776B"/>
    <w:rsid w:val="00FB088A"/>
    <w:rsid w:val="00FB0AB1"/>
    <w:rsid w:val="00FB2BEF"/>
    <w:rsid w:val="00FB36CA"/>
    <w:rsid w:val="00FB4346"/>
    <w:rsid w:val="00FB4BCD"/>
    <w:rsid w:val="00FB5344"/>
    <w:rsid w:val="00FB5A13"/>
    <w:rsid w:val="00FB5B62"/>
    <w:rsid w:val="00FB72AC"/>
    <w:rsid w:val="00FB7706"/>
    <w:rsid w:val="00FB7EC9"/>
    <w:rsid w:val="00FB7F82"/>
    <w:rsid w:val="00FC0DAF"/>
    <w:rsid w:val="00FC11F5"/>
    <w:rsid w:val="00FC126D"/>
    <w:rsid w:val="00FC3211"/>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343"/>
    <w:rsid w:val="00FE43F1"/>
    <w:rsid w:val="00FE4B40"/>
    <w:rsid w:val="00FE5DC4"/>
    <w:rsid w:val="00FE5E87"/>
    <w:rsid w:val="00FE6E94"/>
    <w:rsid w:val="00FE76CB"/>
    <w:rsid w:val="00FE7BD8"/>
    <w:rsid w:val="00FF12EF"/>
    <w:rsid w:val="00FF1D76"/>
    <w:rsid w:val="00FF309E"/>
    <w:rsid w:val="00FF3EE6"/>
    <w:rsid w:val="00FF434C"/>
    <w:rsid w:val="00FF55F5"/>
    <w:rsid w:val="00FF682B"/>
    <w:rsid w:val="00FF7668"/>
    <w:rsid w:val="00FF77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4207E71-0E45-48D1-832A-B9ACF9A8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aliases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spacing w:before="200"/>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styleId="ListParagraph">
    <w:name w:val="List Paragraph"/>
    <w:basedOn w:val="Normal"/>
    <w:uiPriority w:val="34"/>
    <w:qFormat/>
    <w:rsid w:val="0032585F"/>
    <w:pPr>
      <w:bidi w:val="0"/>
      <w:ind w:left="720"/>
      <w:contextualSpacing/>
    </w:pPr>
    <w:rPr>
      <w:rFonts w:ascii="Arial" w:eastAsia="SimSun" w:hAnsi="Arial" w:cs="Arial"/>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2E860-DBDF-4EAE-ACF3-0BDD8A45D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CWS/6/4 REV. Annex I (in Arabic)</vt:lpstr>
    </vt:vector>
  </TitlesOfParts>
  <Company>WIPO</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CWS/6/4 REV. Annex I (in Arabic)</dc:title>
  <dc:subject>اقتراح لوضع معيار جديد للويبو يتعلق بتكنولوجيا سلسلة الكتل</dc:subject>
  <dc:creator>WIPO</dc:creator>
  <cp:keywords>CWS</cp:keywords>
  <cp:lastModifiedBy>DRAKE Sophie</cp:lastModifiedBy>
  <cp:revision>9</cp:revision>
  <cp:lastPrinted>2018-10-03T09:11:00Z</cp:lastPrinted>
  <dcterms:created xsi:type="dcterms:W3CDTF">2018-09-17T13:26:00Z</dcterms:created>
  <dcterms:modified xsi:type="dcterms:W3CDTF">2018-10-03T09:26:00Z</dcterms:modified>
  <cp:category>CWS (in Arabic)</cp:category>
</cp:coreProperties>
</file>