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  <w:lang w:val="de-DE" w:eastAsia="de-DE"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21103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"/>
      <w:bookmarkStart w:id="3" w:name="Code2"/>
      <w:bookmarkEnd w:id="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</w:t>
      </w:r>
      <w:r w:rsidR="0021103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7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BC17C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20</w:t>
      </w:r>
    </w:p>
    <w:bookmarkEnd w:id="3"/>
    <w:p w:rsidR="003F7284" w:rsidRPr="00BC17CD" w:rsidRDefault="003F7284" w:rsidP="005D79F6">
      <w:pPr>
        <w:jc w:val="right"/>
        <w:rPr>
          <w:b/>
          <w:bCs/>
          <w:sz w:val="30"/>
          <w:szCs w:val="30"/>
          <w:rtl/>
          <w:lang w:val="fr-CH" w:bidi="ar-SY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BC17CD">
        <w:rPr>
          <w:rFonts w:hint="cs"/>
          <w:b/>
          <w:bCs/>
          <w:sz w:val="30"/>
          <w:szCs w:val="30"/>
          <w:rtl/>
          <w:lang w:val="fr-CH" w:bidi="ar-SY"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5" w:name="Date"/>
      <w:bookmarkEnd w:id="5"/>
      <w:r w:rsidR="00BC17CD">
        <w:rPr>
          <w:rFonts w:hint="cs"/>
          <w:b/>
          <w:bCs/>
          <w:sz w:val="30"/>
          <w:szCs w:val="30"/>
          <w:rtl/>
        </w:rPr>
        <w:t>22 مايو 2019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bookmarkStart w:id="6" w:name="Body"/>
      <w:bookmarkEnd w:id="6"/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211039">
      <w:pPr>
        <w:rPr>
          <w:rFonts w:ascii="Arial Black" w:hAnsi="Arial Black" w:cs="PT Bold Heading"/>
          <w:sz w:val="30"/>
          <w:szCs w:val="30"/>
          <w:rtl/>
        </w:rPr>
      </w:pPr>
      <w:bookmarkStart w:id="7" w:name="Session"/>
      <w:bookmarkEnd w:id="7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211039">
        <w:rPr>
          <w:rFonts w:ascii="Arial Black" w:hAnsi="Arial Black" w:cs="PT Bold Heading" w:hint="cs"/>
          <w:sz w:val="30"/>
          <w:szCs w:val="30"/>
          <w:rtl/>
        </w:rPr>
        <w:t>السابعة</w:t>
      </w:r>
    </w:p>
    <w:p w:rsidR="002E7810" w:rsidRPr="002E7810" w:rsidRDefault="00561BC4" w:rsidP="00211039">
      <w:pPr>
        <w:spacing w:line="600" w:lineRule="auto"/>
        <w:rPr>
          <w:b/>
          <w:bCs/>
          <w:rtl/>
        </w:rPr>
      </w:pPr>
      <w:bookmarkStart w:id="8" w:name="Place"/>
      <w:bookmarkEnd w:id="8"/>
      <w:r>
        <w:rPr>
          <w:b/>
          <w:bCs/>
          <w:rtl/>
        </w:rPr>
        <w:t xml:space="preserve">جنيف، من </w:t>
      </w:r>
      <w:r w:rsidR="00211039"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إلى </w:t>
      </w:r>
      <w:r w:rsidR="00211039">
        <w:rPr>
          <w:rFonts w:hint="cs"/>
          <w:b/>
          <w:bCs/>
          <w:rtl/>
        </w:rPr>
        <w:t>5</w:t>
      </w:r>
      <w:r>
        <w:rPr>
          <w:b/>
          <w:bCs/>
          <w:rtl/>
        </w:rPr>
        <w:t xml:space="preserve"> </w:t>
      </w:r>
      <w:r w:rsidR="00211039">
        <w:rPr>
          <w:rFonts w:hint="cs"/>
          <w:b/>
          <w:bCs/>
          <w:rtl/>
        </w:rPr>
        <w:t xml:space="preserve">يوليو </w:t>
      </w:r>
      <w:r>
        <w:rPr>
          <w:b/>
          <w:bCs/>
          <w:rtl/>
        </w:rPr>
        <w:t>201</w:t>
      </w:r>
      <w:r w:rsidR="00211039">
        <w:rPr>
          <w:rFonts w:hint="cs"/>
          <w:b/>
          <w:bCs/>
          <w:rtl/>
        </w:rPr>
        <w:t>9</w:t>
      </w:r>
    </w:p>
    <w:p w:rsidR="002E7810" w:rsidRPr="002E7810" w:rsidRDefault="00BC17CD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9" w:name="TitleOfDoc"/>
      <w:bookmarkStart w:id="10" w:name="_GoBack"/>
      <w:bookmarkEnd w:id="9"/>
      <w:r>
        <w:rPr>
          <w:rFonts w:ascii="Arial Black" w:hAnsi="Arial Black" w:cs="PT Bold Heading" w:hint="cs"/>
          <w:sz w:val="26"/>
          <w:szCs w:val="26"/>
          <w:rtl/>
        </w:rPr>
        <w:t>تقرير عن المهمة رقم 57</w:t>
      </w:r>
      <w:bookmarkEnd w:id="10"/>
    </w:p>
    <w:p w:rsidR="003F7284" w:rsidRPr="00BC17CD" w:rsidRDefault="00BC17CD" w:rsidP="00BC17CD">
      <w:pPr>
        <w:spacing w:before="200" w:after="960"/>
        <w:rPr>
          <w:i/>
          <w:iCs/>
          <w:rtl/>
        </w:rPr>
      </w:pPr>
      <w:bookmarkStart w:id="11" w:name="Doc"/>
      <w:bookmarkEnd w:id="11"/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>
        <w:rPr>
          <w:rFonts w:hint="cs"/>
          <w:i/>
          <w:iCs/>
          <w:rtl/>
        </w:rPr>
        <w:t>المشرفان المشاركان</w:t>
      </w:r>
      <w:r w:rsidR="00767698">
        <w:rPr>
          <w:rFonts w:hint="cs"/>
          <w:i/>
          <w:iCs/>
          <w:rtl/>
          <w:lang w:val="fr-CH" w:bidi="ar-SY"/>
        </w:rPr>
        <w:t xml:space="preserve"> على</w:t>
      </w:r>
      <w:r>
        <w:rPr>
          <w:rFonts w:hint="cs"/>
          <w:i/>
          <w:iCs/>
          <w:rtl/>
        </w:rPr>
        <w:t xml:space="preserve"> </w:t>
      </w:r>
      <w:r w:rsidRPr="00BC17CD">
        <w:rPr>
          <w:i/>
          <w:iCs/>
          <w:rtl/>
        </w:rPr>
        <w:t>فرقة العمل المعنية بتصاوير التصاميم</w:t>
      </w:r>
    </w:p>
    <w:p w:rsidR="00E3612C" w:rsidRPr="00FD6D15" w:rsidRDefault="00BC17CD" w:rsidP="00BC17CD">
      <w:pPr>
        <w:pStyle w:val="Heading3"/>
        <w:rPr>
          <w:rtl/>
        </w:rPr>
      </w:pPr>
      <w:r>
        <w:rPr>
          <w:rFonts w:hint="cs"/>
          <w:rtl/>
        </w:rPr>
        <w:t>معلومات أساسية</w:t>
      </w:r>
    </w:p>
    <w:p w:rsidR="00C41AE0" w:rsidRDefault="00BC17CD" w:rsidP="00767698">
      <w:pPr>
        <w:pStyle w:val="ONUMA"/>
      </w:pPr>
      <w:r>
        <w:rPr>
          <w:rFonts w:hint="cs"/>
          <w:rtl/>
        </w:rPr>
        <w:t>نظرت اللجنة المعنية بمعايير الويبو (لجنة المعايير)، خلال دورتها السادسة التي عٌقدت في أكتوبر 2018، في مشروع ال</w:t>
      </w:r>
      <w:r w:rsidRPr="00BC17CD">
        <w:rPr>
          <w:rtl/>
        </w:rPr>
        <w:t>استبيان بشأن التصاوير المرئي</w:t>
      </w:r>
      <w:r>
        <w:rPr>
          <w:rtl/>
        </w:rPr>
        <w:t>ة الإلكترونية للتصاميم الصناعية</w:t>
      </w:r>
      <w:r>
        <w:rPr>
          <w:rFonts w:hint="cs"/>
          <w:rtl/>
        </w:rPr>
        <w:t xml:space="preserve"> الذي أعدّته فرقة العمل</w:t>
      </w:r>
      <w:r w:rsidR="00767698">
        <w:rPr>
          <w:rFonts w:hint="cs"/>
          <w:rtl/>
        </w:rPr>
        <w:t>،</w:t>
      </w:r>
      <w:r>
        <w:rPr>
          <w:rFonts w:hint="cs"/>
          <w:rtl/>
        </w:rPr>
        <w:t xml:space="preserve"> كما أحاطت علماً بأهداف المعيار التي اتفقت فرقة العمل بشأنها. وأحاطت لجنة المعايير أيضاً علماً بخطة عمل فرقة العمل، لا سيما الإجراءات التي </w:t>
      </w:r>
      <w:r w:rsidR="00767698">
        <w:rPr>
          <w:rFonts w:hint="cs"/>
          <w:rtl/>
        </w:rPr>
        <w:t xml:space="preserve">يتعين أن </w:t>
      </w:r>
      <w:r>
        <w:rPr>
          <w:rFonts w:hint="cs"/>
          <w:rtl/>
        </w:rPr>
        <w:t xml:space="preserve">تضطلع بها قبل انعقاد الدورة السابعة للجنة المعايير (انظر الفقرات من 169 إلى 178 في الوثيقة </w:t>
      </w:r>
      <w:r>
        <w:t>CWS/6/34</w:t>
      </w:r>
      <w:r>
        <w:rPr>
          <w:rFonts w:hint="cs"/>
          <w:rtl/>
        </w:rPr>
        <w:t>).</w:t>
      </w:r>
    </w:p>
    <w:p w:rsidR="00BC17CD" w:rsidRDefault="00BC17CD" w:rsidP="00BC17CD">
      <w:pPr>
        <w:pStyle w:val="ONUMA"/>
      </w:pPr>
      <w:r>
        <w:rPr>
          <w:rFonts w:hint="cs"/>
          <w:rtl/>
        </w:rPr>
        <w:t>وفيما يلي أهداف المعيار المتفق عليها:</w:t>
      </w:r>
    </w:p>
    <w:p w:rsidR="00BC17CD" w:rsidRDefault="00BC17CD" w:rsidP="00BC17CD">
      <w:pPr>
        <w:pStyle w:val="BodyTextFirstIndent"/>
        <w:rPr>
          <w:rtl/>
        </w:rPr>
      </w:pPr>
      <w:r>
        <w:rPr>
          <w:rFonts w:hint="cs"/>
          <w:rtl/>
        </w:rPr>
        <w:t>(أ)</w:t>
      </w:r>
      <w:r>
        <w:rPr>
          <w:rtl/>
        </w:rPr>
        <w:tab/>
      </w:r>
      <w:r w:rsidRPr="00BC17CD">
        <w:rPr>
          <w:rtl/>
        </w:rPr>
        <w:t>الانتفاع إلى أقصى حد ممكن من إعادة استخدام نفس التصاوير المرئية للتصميم الصناعي في جميع مكاتب الملكية الفكرية</w:t>
      </w:r>
      <w:r>
        <w:rPr>
          <w:rFonts w:hint="cs"/>
          <w:rtl/>
        </w:rPr>
        <w:t>؛</w:t>
      </w:r>
    </w:p>
    <w:p w:rsidR="00BC17CD" w:rsidRDefault="00BC17CD" w:rsidP="00BC17CD">
      <w:pPr>
        <w:pStyle w:val="BodyTextFirstIndent"/>
        <w:rPr>
          <w:rtl/>
        </w:rPr>
      </w:pPr>
      <w:r>
        <w:rPr>
          <w:rFonts w:hint="cs"/>
          <w:rtl/>
        </w:rPr>
        <w:t>(ب)</w:t>
      </w:r>
      <w:r>
        <w:rPr>
          <w:rtl/>
        </w:rPr>
        <w:tab/>
      </w:r>
      <w:r>
        <w:rPr>
          <w:rFonts w:hint="cs"/>
          <w:rtl/>
        </w:rPr>
        <w:t>و</w:t>
      </w:r>
      <w:r w:rsidRPr="00BC17CD">
        <w:rPr>
          <w:rtl/>
        </w:rPr>
        <w:t>وضع مجموعة مشتركة من المتطلبات للمساعدة مكاتب الملكية الفكرية على تبادل بيانات التصاوير المرئية للتصاميم الصناعية ومعالجتها ونشرها والبحث فيها.</w:t>
      </w:r>
    </w:p>
    <w:p w:rsidR="00BC17CD" w:rsidRDefault="00BC17CD" w:rsidP="00767698">
      <w:pPr>
        <w:pStyle w:val="ONUMA"/>
      </w:pPr>
      <w:r w:rsidRPr="00BC17CD">
        <w:rPr>
          <w:rtl/>
        </w:rPr>
        <w:t xml:space="preserve">ووافقت لجنة المعايير على الاستبيان المقترح بشأن </w:t>
      </w:r>
      <w:r w:rsidR="00767698">
        <w:rPr>
          <w:rFonts w:hint="cs"/>
          <w:rtl/>
        </w:rPr>
        <w:t>التصاوير</w:t>
      </w:r>
      <w:r w:rsidRPr="00BC17CD">
        <w:rPr>
          <w:rtl/>
        </w:rPr>
        <w:t xml:space="preserve"> المرئ</w:t>
      </w:r>
      <w:r>
        <w:rPr>
          <w:rtl/>
        </w:rPr>
        <w:t>ي</w:t>
      </w:r>
      <w:r w:rsidR="00767698">
        <w:rPr>
          <w:rFonts w:hint="cs"/>
          <w:rtl/>
        </w:rPr>
        <w:t>ة</w:t>
      </w:r>
      <w:r>
        <w:rPr>
          <w:rtl/>
        </w:rPr>
        <w:t xml:space="preserve"> الإلكتروني</w:t>
      </w:r>
      <w:r w:rsidR="00767698">
        <w:rPr>
          <w:rFonts w:hint="cs"/>
          <w:rtl/>
        </w:rPr>
        <w:t>ة</w:t>
      </w:r>
      <w:r>
        <w:rPr>
          <w:rtl/>
        </w:rPr>
        <w:t xml:space="preserve"> للتصاميم الصناعية،</w:t>
      </w:r>
      <w:r>
        <w:rPr>
          <w:rFonts w:hint="cs"/>
          <w:rtl/>
        </w:rPr>
        <w:t xml:space="preserve"> </w:t>
      </w:r>
      <w:r w:rsidRPr="00BC17CD">
        <w:rPr>
          <w:rtl/>
        </w:rPr>
        <w:t xml:space="preserve">مع </w:t>
      </w:r>
      <w:r>
        <w:rPr>
          <w:rFonts w:hint="cs"/>
          <w:rtl/>
          <w:lang w:val="fr-CH" w:bidi="ar-SY"/>
        </w:rPr>
        <w:t>بعض التغييرات</w:t>
      </w:r>
      <w:r w:rsidRPr="00BC17CD">
        <w:rPr>
          <w:rtl/>
        </w:rPr>
        <w:t xml:space="preserve"> والأسئلة </w:t>
      </w:r>
      <w:r>
        <w:rPr>
          <w:rFonts w:hint="cs"/>
          <w:rtl/>
        </w:rPr>
        <w:t>السبعة</w:t>
      </w:r>
      <w:r w:rsidRPr="00BC17CD">
        <w:rPr>
          <w:rtl/>
        </w:rPr>
        <w:t xml:space="preserve"> الإضافية التي </w:t>
      </w:r>
      <w:r>
        <w:rPr>
          <w:rFonts w:hint="cs"/>
          <w:rtl/>
        </w:rPr>
        <w:t xml:space="preserve">اتفقت فرقة العمل </w:t>
      </w:r>
      <w:r w:rsidR="00767698">
        <w:rPr>
          <w:rFonts w:hint="cs"/>
          <w:rtl/>
        </w:rPr>
        <w:t xml:space="preserve">بشأنها </w:t>
      </w:r>
      <w:r>
        <w:rPr>
          <w:rFonts w:hint="cs"/>
          <w:rtl/>
        </w:rPr>
        <w:t xml:space="preserve">في إطار "الجزء 7 </w:t>
      </w:r>
      <w:r>
        <w:rPr>
          <w:rtl/>
        </w:rPr>
        <w:t>–</w:t>
      </w:r>
      <w:r>
        <w:rPr>
          <w:rFonts w:hint="cs"/>
          <w:rtl/>
        </w:rPr>
        <w:t xml:space="preserve"> متطلبات المشاهد". و</w:t>
      </w:r>
      <w:r w:rsidRPr="00BC17CD">
        <w:rPr>
          <w:rtl/>
        </w:rPr>
        <w:t xml:space="preserve">طلبت </w:t>
      </w:r>
      <w:r>
        <w:rPr>
          <w:rFonts w:hint="cs"/>
          <w:rtl/>
        </w:rPr>
        <w:t xml:space="preserve">لجنة </w:t>
      </w:r>
      <w:r>
        <w:rPr>
          <w:rFonts w:hint="cs"/>
          <w:rtl/>
        </w:rPr>
        <w:lastRenderedPageBreak/>
        <w:t>المعايير</w:t>
      </w:r>
      <w:r w:rsidRPr="00BC17CD">
        <w:rPr>
          <w:rtl/>
        </w:rPr>
        <w:t xml:space="preserve"> </w:t>
      </w:r>
      <w:r>
        <w:rPr>
          <w:rFonts w:hint="cs"/>
          <w:rtl/>
        </w:rPr>
        <w:t>إلى</w:t>
      </w:r>
      <w:r w:rsidRPr="00BC17CD">
        <w:rPr>
          <w:rtl/>
        </w:rPr>
        <w:t xml:space="preserve"> المكتب الدولي إجراء </w:t>
      </w:r>
      <w:r>
        <w:rPr>
          <w:rFonts w:hint="cs"/>
          <w:rtl/>
        </w:rPr>
        <w:t>دراسة استقصائية</w:t>
      </w:r>
      <w:r>
        <w:rPr>
          <w:rtl/>
        </w:rPr>
        <w:t xml:space="preserve"> </w:t>
      </w:r>
      <w:r w:rsidR="00767698">
        <w:rPr>
          <w:rFonts w:hint="cs"/>
          <w:rtl/>
        </w:rPr>
        <w:t>لدى</w:t>
      </w:r>
      <w:r>
        <w:rPr>
          <w:rFonts w:hint="cs"/>
          <w:rtl/>
        </w:rPr>
        <w:t xml:space="preserve"> </w:t>
      </w:r>
      <w:r w:rsidRPr="00BC17CD">
        <w:rPr>
          <w:rtl/>
        </w:rPr>
        <w:t>مكات</w:t>
      </w:r>
      <w:r>
        <w:rPr>
          <w:rtl/>
        </w:rPr>
        <w:t xml:space="preserve">ب الملكية الفكرية والإبلاغ عن </w:t>
      </w:r>
      <w:r w:rsidRPr="00BC17CD">
        <w:rPr>
          <w:rtl/>
        </w:rPr>
        <w:t>نتائج</w:t>
      </w:r>
      <w:r>
        <w:rPr>
          <w:rFonts w:hint="cs"/>
          <w:rtl/>
        </w:rPr>
        <w:t>ها</w:t>
      </w:r>
      <w:r w:rsidRPr="00BC17CD">
        <w:rPr>
          <w:rtl/>
        </w:rPr>
        <w:t xml:space="preserve"> في الدورة السابعة للجنة</w:t>
      </w:r>
      <w:r>
        <w:rPr>
          <w:rFonts w:hint="cs"/>
          <w:rtl/>
        </w:rPr>
        <w:t xml:space="preserve"> المعايير. (انظر الفقرات من 173 إلى 178 في الوثيقة </w:t>
      </w:r>
      <w:r>
        <w:t>CWS/6/34</w:t>
      </w:r>
      <w:r>
        <w:rPr>
          <w:rFonts w:hint="cs"/>
          <w:rtl/>
        </w:rPr>
        <w:t>).</w:t>
      </w:r>
    </w:p>
    <w:p w:rsidR="00BC17CD" w:rsidRDefault="00BC17CD" w:rsidP="00BC17CD">
      <w:pPr>
        <w:pStyle w:val="Heading3"/>
        <w:rPr>
          <w:rtl/>
        </w:rPr>
      </w:pPr>
      <w:r>
        <w:rPr>
          <w:rFonts w:hint="cs"/>
          <w:rtl/>
        </w:rPr>
        <w:t>التقرير المرحلي</w:t>
      </w:r>
    </w:p>
    <w:p w:rsidR="00BC17CD" w:rsidRPr="00BC17CD" w:rsidRDefault="00BC17CD" w:rsidP="00767698">
      <w:pPr>
        <w:pStyle w:val="ONUMA"/>
      </w:pPr>
      <w:r>
        <w:rPr>
          <w:rFonts w:hint="cs"/>
          <w:rtl/>
        </w:rPr>
        <w:t xml:space="preserve">في نوفمبر 2018، أصدرت الأمانة التعميم </w:t>
      </w:r>
      <w:r>
        <w:t>C.CWS.110</w:t>
      </w:r>
      <w:r>
        <w:rPr>
          <w:rFonts w:hint="cs"/>
          <w:rtl/>
          <w:lang w:val="fr-CH" w:bidi="ar-SY"/>
        </w:rPr>
        <w:t xml:space="preserve">، الذي دعت </w:t>
      </w:r>
      <w:r w:rsidR="00767698">
        <w:rPr>
          <w:rFonts w:hint="cs"/>
          <w:rtl/>
          <w:lang w:val="fr-CH" w:bidi="ar-SY"/>
        </w:rPr>
        <w:t>في</w:t>
      </w:r>
      <w:r>
        <w:rPr>
          <w:rFonts w:hint="cs"/>
          <w:rtl/>
          <w:lang w:val="fr-CH" w:bidi="ar-SY"/>
        </w:rPr>
        <w:t xml:space="preserve">ه 110 مكاتب للملكية الفكرية إلى الإجابة على الدراسة الاستقصائية بشأن </w:t>
      </w:r>
      <w:r w:rsidR="00767698">
        <w:rPr>
          <w:rFonts w:hint="cs"/>
          <w:rtl/>
          <w:lang w:val="fr-CH" w:bidi="ar-SY"/>
        </w:rPr>
        <w:t>التصاوير</w:t>
      </w:r>
      <w:r>
        <w:rPr>
          <w:rFonts w:hint="cs"/>
          <w:rtl/>
          <w:lang w:val="fr-CH" w:bidi="ar-SY"/>
        </w:rPr>
        <w:t xml:space="preserve"> الإلكتروني</w:t>
      </w:r>
      <w:r w:rsidR="00767698">
        <w:rPr>
          <w:rFonts w:hint="cs"/>
          <w:rtl/>
          <w:lang w:val="fr-CH" w:bidi="ar-SY"/>
        </w:rPr>
        <w:t>ة</w:t>
      </w:r>
      <w:r>
        <w:rPr>
          <w:rFonts w:hint="cs"/>
          <w:rtl/>
          <w:lang w:val="fr-CH" w:bidi="ar-SY"/>
        </w:rPr>
        <w:t xml:space="preserve"> للتصاميم الصناعية، وقد أجاب على الدراسة 25 مكتباً. وترد نتائج الدراسة وتحليلها في الوثيقة </w:t>
      </w:r>
      <w:r>
        <w:rPr>
          <w:lang w:bidi="ar-SY"/>
        </w:rPr>
        <w:t>CWS/7/21</w:t>
      </w:r>
      <w:r>
        <w:rPr>
          <w:rFonts w:hint="cs"/>
          <w:rtl/>
          <w:lang w:val="fr-CH" w:bidi="ar-SY"/>
        </w:rPr>
        <w:t>.</w:t>
      </w:r>
    </w:p>
    <w:p w:rsidR="00BC17CD" w:rsidRDefault="00BC17CD" w:rsidP="00BC17CD">
      <w:pPr>
        <w:pStyle w:val="Heading4"/>
        <w:rPr>
          <w:rtl/>
        </w:rPr>
      </w:pPr>
      <w:r>
        <w:rPr>
          <w:rFonts w:hint="cs"/>
          <w:rtl/>
        </w:rPr>
        <w:t>إعداد بيان نطاق المعيار</w:t>
      </w:r>
    </w:p>
    <w:p w:rsidR="00BC17CD" w:rsidRDefault="00BC17CD" w:rsidP="00E0433B">
      <w:pPr>
        <w:pStyle w:val="ONUMA"/>
      </w:pPr>
      <w:r>
        <w:rPr>
          <w:rFonts w:hint="cs"/>
          <w:rtl/>
        </w:rPr>
        <w:t xml:space="preserve">أعد المشرفان المشاركان على فرقة العمل </w:t>
      </w:r>
      <w:r w:rsidR="00510C05">
        <w:rPr>
          <w:rFonts w:hint="cs"/>
          <w:rtl/>
        </w:rPr>
        <w:t>مشروع بيان نطاق ا</w:t>
      </w:r>
      <w:r>
        <w:rPr>
          <w:rFonts w:hint="cs"/>
          <w:rtl/>
        </w:rPr>
        <w:t>لمعيار</w:t>
      </w:r>
      <w:r w:rsidR="00E0433B">
        <w:rPr>
          <w:rFonts w:hint="cs"/>
          <w:rtl/>
        </w:rPr>
        <w:t xml:space="preserve"> الذي</w:t>
      </w:r>
      <w:r w:rsidR="00510C05">
        <w:rPr>
          <w:rFonts w:hint="cs"/>
          <w:rtl/>
        </w:rPr>
        <w:t xml:space="preserve"> يٌتاح على صفحة الويكي الخاصة بقرقة العمل لتقديم تعليقات بشأنه، و</w:t>
      </w:r>
      <w:r w:rsidR="00E0433B">
        <w:rPr>
          <w:rFonts w:hint="cs"/>
          <w:rtl/>
        </w:rPr>
        <w:t xml:space="preserve">فيما يلي </w:t>
      </w:r>
      <w:r w:rsidR="00510C05">
        <w:rPr>
          <w:rFonts w:hint="cs"/>
          <w:rtl/>
        </w:rPr>
        <w:t>وصفة:</w:t>
      </w:r>
    </w:p>
    <w:p w:rsidR="00510C05" w:rsidRPr="00BC17CD" w:rsidRDefault="00510C05" w:rsidP="00E0433B">
      <w:pPr>
        <w:pStyle w:val="BodyTextFirstIndent"/>
        <w:rPr>
          <w:rtl/>
        </w:rPr>
      </w:pPr>
      <w:r>
        <w:rPr>
          <w:rFonts w:hint="cs"/>
          <w:rtl/>
        </w:rPr>
        <w:t>(أ)</w:t>
      </w:r>
      <w:r>
        <w:rPr>
          <w:rtl/>
        </w:rPr>
        <w:tab/>
      </w:r>
      <w:r w:rsidRPr="00510C05">
        <w:rPr>
          <w:rtl/>
        </w:rPr>
        <w:t>"يهدف هذا المعيار إلى توجيه مكاتب الملكية الفكرية والمنظ</w:t>
      </w:r>
      <w:r>
        <w:rPr>
          <w:rtl/>
        </w:rPr>
        <w:t>مات الأخرى التي تحتاج إلى إدارة</w:t>
      </w:r>
      <w:r w:rsidRPr="00510C05">
        <w:rPr>
          <w:rtl/>
        </w:rPr>
        <w:t xml:space="preserve"> </w:t>
      </w:r>
      <w:r w:rsidR="00E0433B">
        <w:rPr>
          <w:rFonts w:hint="cs"/>
          <w:rtl/>
        </w:rPr>
        <w:t>التصاوير</w:t>
      </w:r>
      <w:r>
        <w:rPr>
          <w:rFonts w:hint="cs"/>
          <w:rtl/>
        </w:rPr>
        <w:t xml:space="preserve"> المرئي</w:t>
      </w:r>
      <w:r w:rsidR="00E0433B">
        <w:rPr>
          <w:rFonts w:hint="cs"/>
          <w:rtl/>
        </w:rPr>
        <w:t>ة</w:t>
      </w:r>
      <w:r>
        <w:rPr>
          <w:rFonts w:hint="cs"/>
          <w:rtl/>
        </w:rPr>
        <w:t xml:space="preserve"> للتصاميم الصناعية</w:t>
      </w:r>
      <w:r>
        <w:rPr>
          <w:rtl/>
        </w:rPr>
        <w:t xml:space="preserve"> وتخزينه</w:t>
      </w:r>
      <w:r w:rsidR="00E0433B">
        <w:rPr>
          <w:rFonts w:hint="cs"/>
          <w:rtl/>
        </w:rPr>
        <w:t>ا</w:t>
      </w:r>
      <w:r>
        <w:rPr>
          <w:rtl/>
        </w:rPr>
        <w:t xml:space="preserve"> ومعالجته</w:t>
      </w:r>
      <w:r w:rsidR="00E0433B">
        <w:rPr>
          <w:rFonts w:hint="cs"/>
          <w:rtl/>
        </w:rPr>
        <w:t>ا</w:t>
      </w:r>
      <w:r>
        <w:rPr>
          <w:rtl/>
        </w:rPr>
        <w:t xml:space="preserve"> وتبادله</w:t>
      </w:r>
      <w:r w:rsidR="00E0433B">
        <w:rPr>
          <w:rFonts w:hint="cs"/>
          <w:rtl/>
        </w:rPr>
        <w:t>ا</w:t>
      </w:r>
      <w:r>
        <w:rPr>
          <w:rtl/>
        </w:rPr>
        <w:t xml:space="preserve"> ونشره</w:t>
      </w:r>
      <w:r w:rsidR="00E0433B">
        <w:rPr>
          <w:rFonts w:hint="cs"/>
          <w:rtl/>
        </w:rPr>
        <w:t>ا</w:t>
      </w:r>
      <w:r>
        <w:rPr>
          <w:rFonts w:hint="cs"/>
          <w:rtl/>
        </w:rPr>
        <w:t>، والغرض من استخدام هذا المعيار هو إمكانية تبسيط تفاعل مكاتب</w:t>
      </w:r>
      <w:r w:rsidR="0036532B">
        <w:rPr>
          <w:rFonts w:hint="cs"/>
          <w:rtl/>
        </w:rPr>
        <w:t xml:space="preserve"> الملكية الفكرية مع بيانات تصاوير</w:t>
      </w:r>
      <w:r>
        <w:rPr>
          <w:rFonts w:hint="cs"/>
          <w:rtl/>
        </w:rPr>
        <w:t xml:space="preserve"> التصاميم الصناعية وتسريع هذا التفاعل على نحو متبادل داخل نظام الملكية الفكرية"</w:t>
      </w:r>
    </w:p>
    <w:p w:rsidR="000D7E81" w:rsidRDefault="00510C05" w:rsidP="00510C05">
      <w:pPr>
        <w:pStyle w:val="Heading4"/>
        <w:rPr>
          <w:rtl/>
        </w:rPr>
      </w:pPr>
      <w:r>
        <w:rPr>
          <w:rFonts w:hint="cs"/>
          <w:rtl/>
        </w:rPr>
        <w:t>وضع جدول محتويات المعيار</w:t>
      </w:r>
    </w:p>
    <w:p w:rsidR="00510C05" w:rsidRDefault="00510C05" w:rsidP="00E0433B">
      <w:pPr>
        <w:pStyle w:val="ONUMA"/>
      </w:pPr>
      <w:r>
        <w:rPr>
          <w:rFonts w:hint="cs"/>
          <w:rtl/>
        </w:rPr>
        <w:t xml:space="preserve">أعدت فرقة العمل مشروع عنوان للمعيار </w:t>
      </w:r>
      <w:r w:rsidR="00E0433B">
        <w:rPr>
          <w:rFonts w:hint="cs"/>
          <w:rtl/>
        </w:rPr>
        <w:t>وأدرجته ضمن</w:t>
      </w:r>
      <w:r>
        <w:rPr>
          <w:rFonts w:hint="cs"/>
          <w:rtl/>
        </w:rPr>
        <w:t xml:space="preserve"> جدول المحتويات المقترح؛ وهو الآتي: "توصيات بشأن التص</w:t>
      </w:r>
      <w:r w:rsidR="00E0433B">
        <w:rPr>
          <w:rFonts w:hint="cs"/>
          <w:rtl/>
        </w:rPr>
        <w:t>ا</w:t>
      </w:r>
      <w:r>
        <w:rPr>
          <w:rFonts w:hint="cs"/>
          <w:rtl/>
        </w:rPr>
        <w:t>وير الإلكتروني</w:t>
      </w:r>
      <w:r w:rsidR="00E0433B">
        <w:rPr>
          <w:rFonts w:hint="cs"/>
          <w:rtl/>
        </w:rPr>
        <w:t>ة</w:t>
      </w:r>
      <w:r>
        <w:rPr>
          <w:rFonts w:hint="cs"/>
          <w:rtl/>
        </w:rPr>
        <w:t xml:space="preserve"> للتصاميم".</w:t>
      </w:r>
    </w:p>
    <w:p w:rsidR="00510C05" w:rsidRPr="000D7E81" w:rsidRDefault="00510C05" w:rsidP="00510C05">
      <w:pPr>
        <w:pStyle w:val="ONUMA"/>
        <w:rPr>
          <w:rtl/>
        </w:rPr>
      </w:pPr>
      <w:r>
        <w:rPr>
          <w:rFonts w:hint="cs"/>
          <w:rtl/>
        </w:rPr>
        <w:t>وقد نظر أعضاء فرقة العمل في جدول المحتويات وهو يشمل ما يلي:</w:t>
      </w:r>
    </w:p>
    <w:p w:rsidR="00FD6D15" w:rsidRDefault="00510C05" w:rsidP="0036532B">
      <w:pPr>
        <w:pStyle w:val="BodyTextFirstIndent"/>
        <w:spacing w:before="0"/>
        <w:ind w:left="562"/>
        <w:rPr>
          <w:rtl/>
        </w:rPr>
      </w:pPr>
      <w:r>
        <w:rPr>
          <w:rFonts w:hint="cs"/>
          <w:rtl/>
        </w:rPr>
        <w:t>(أ)</w:t>
      </w:r>
      <w:r>
        <w:rPr>
          <w:rtl/>
        </w:rPr>
        <w:tab/>
      </w:r>
      <w:r w:rsidR="0036532B">
        <w:rPr>
          <w:rFonts w:hint="cs"/>
          <w:rtl/>
        </w:rPr>
        <w:t>المقدمة</w:t>
      </w:r>
    </w:p>
    <w:p w:rsidR="00510C05" w:rsidRDefault="00510C05" w:rsidP="0036532B">
      <w:pPr>
        <w:pStyle w:val="BodyTextFirstIndent"/>
        <w:spacing w:before="0"/>
        <w:ind w:left="562"/>
        <w:rPr>
          <w:rtl/>
        </w:rPr>
      </w:pPr>
      <w:r>
        <w:rPr>
          <w:rFonts w:hint="cs"/>
          <w:rtl/>
        </w:rPr>
        <w:t>(ب)</w:t>
      </w:r>
      <w:r>
        <w:rPr>
          <w:rtl/>
        </w:rPr>
        <w:tab/>
      </w:r>
      <w:r w:rsidR="0036532B">
        <w:rPr>
          <w:rFonts w:hint="cs"/>
          <w:rtl/>
        </w:rPr>
        <w:t>التعاريف والمصطلحات</w:t>
      </w:r>
    </w:p>
    <w:p w:rsidR="00510C05" w:rsidRDefault="00510C05" w:rsidP="0036532B">
      <w:pPr>
        <w:pStyle w:val="BodyTextFirstIndent"/>
        <w:spacing w:before="0"/>
        <w:ind w:left="562"/>
        <w:rPr>
          <w:rtl/>
        </w:rPr>
      </w:pPr>
      <w:r>
        <w:rPr>
          <w:rFonts w:hint="cs"/>
          <w:rtl/>
        </w:rPr>
        <w:t>(ج)</w:t>
      </w:r>
      <w:r>
        <w:rPr>
          <w:rtl/>
        </w:rPr>
        <w:tab/>
      </w:r>
      <w:r w:rsidR="0036532B">
        <w:rPr>
          <w:rFonts w:hint="cs"/>
          <w:rtl/>
        </w:rPr>
        <w:t>المراجع</w:t>
      </w:r>
    </w:p>
    <w:p w:rsidR="00510C05" w:rsidRDefault="00510C05" w:rsidP="0036532B">
      <w:pPr>
        <w:pStyle w:val="BodyTextFirstIndent"/>
        <w:spacing w:before="0"/>
        <w:ind w:left="562"/>
        <w:rPr>
          <w:rtl/>
        </w:rPr>
      </w:pPr>
      <w:r>
        <w:rPr>
          <w:rFonts w:hint="cs"/>
          <w:rtl/>
        </w:rPr>
        <w:t>(د)</w:t>
      </w:r>
      <w:r>
        <w:rPr>
          <w:rtl/>
        </w:rPr>
        <w:tab/>
      </w:r>
      <w:r w:rsidR="0036532B">
        <w:rPr>
          <w:rFonts w:hint="cs"/>
          <w:rtl/>
        </w:rPr>
        <w:t>نطاق المعيار</w:t>
      </w:r>
    </w:p>
    <w:p w:rsidR="00510C05" w:rsidRDefault="00510C05" w:rsidP="0036532B">
      <w:pPr>
        <w:pStyle w:val="BodyTextFirstIndent"/>
        <w:spacing w:before="0"/>
        <w:ind w:left="562"/>
        <w:rPr>
          <w:rtl/>
        </w:rPr>
      </w:pPr>
      <w:r>
        <w:rPr>
          <w:rFonts w:hint="cs"/>
          <w:rtl/>
        </w:rPr>
        <w:t>(ه)</w:t>
      </w:r>
      <w:r>
        <w:rPr>
          <w:rtl/>
        </w:rPr>
        <w:tab/>
      </w:r>
      <w:r w:rsidR="0036532B">
        <w:rPr>
          <w:rFonts w:hint="cs"/>
          <w:rtl/>
        </w:rPr>
        <w:t>توصيات عامة</w:t>
      </w:r>
    </w:p>
    <w:p w:rsidR="00510C05" w:rsidRDefault="00510C05" w:rsidP="0036532B">
      <w:pPr>
        <w:pStyle w:val="BodyTextFirstIndent"/>
        <w:spacing w:before="0"/>
        <w:ind w:left="562"/>
        <w:rPr>
          <w:rtl/>
        </w:rPr>
      </w:pPr>
      <w:r>
        <w:rPr>
          <w:rFonts w:hint="cs"/>
          <w:rtl/>
        </w:rPr>
        <w:t>(و)</w:t>
      </w:r>
      <w:r>
        <w:rPr>
          <w:rtl/>
        </w:rPr>
        <w:tab/>
      </w:r>
      <w:r w:rsidR="0036532B">
        <w:rPr>
          <w:rFonts w:hint="cs"/>
          <w:rtl/>
        </w:rPr>
        <w:t>توصيات بشأن نسق الصور الإلكترونية ثنائية الأبعاد وحجمها</w:t>
      </w:r>
    </w:p>
    <w:p w:rsidR="00510C05" w:rsidRDefault="00510C05" w:rsidP="0036532B">
      <w:pPr>
        <w:pStyle w:val="BodyTextFirstIndent"/>
        <w:spacing w:before="0"/>
        <w:ind w:left="562"/>
        <w:rPr>
          <w:rtl/>
        </w:rPr>
      </w:pPr>
      <w:r>
        <w:rPr>
          <w:rFonts w:hint="cs"/>
          <w:rtl/>
        </w:rPr>
        <w:t>(ز)</w:t>
      </w:r>
      <w:r>
        <w:rPr>
          <w:rtl/>
        </w:rPr>
        <w:tab/>
      </w:r>
      <w:r w:rsidR="0036532B">
        <w:rPr>
          <w:rFonts w:hint="cs"/>
          <w:rtl/>
        </w:rPr>
        <w:t>توصيات بشأن نسق الصور الإلكترونية ثلاثية الأبعاد وحجمها</w:t>
      </w:r>
    </w:p>
    <w:p w:rsidR="00510C05" w:rsidRDefault="00510C05" w:rsidP="0036532B">
      <w:pPr>
        <w:pStyle w:val="BodyTextFirstIndent"/>
        <w:spacing w:before="0"/>
        <w:ind w:left="562"/>
        <w:rPr>
          <w:rtl/>
        </w:rPr>
      </w:pPr>
      <w:r>
        <w:rPr>
          <w:rFonts w:hint="cs"/>
          <w:rtl/>
        </w:rPr>
        <w:t>(ح)</w:t>
      </w:r>
      <w:r>
        <w:rPr>
          <w:rtl/>
        </w:rPr>
        <w:tab/>
      </w:r>
      <w:r w:rsidR="0036532B">
        <w:rPr>
          <w:rFonts w:hint="cs"/>
          <w:rtl/>
        </w:rPr>
        <w:t>توصيات بشأن نسق صور الفيديو الإلكترونية وحجمها</w:t>
      </w:r>
    </w:p>
    <w:p w:rsidR="00510C05" w:rsidRDefault="00510C05" w:rsidP="0036532B">
      <w:pPr>
        <w:pStyle w:val="BodyTextFirstIndent"/>
        <w:spacing w:before="0"/>
        <w:ind w:left="562"/>
        <w:rPr>
          <w:rtl/>
        </w:rPr>
      </w:pPr>
      <w:r>
        <w:rPr>
          <w:rFonts w:hint="cs"/>
          <w:rtl/>
        </w:rPr>
        <w:t>(ط)</w:t>
      </w:r>
      <w:r>
        <w:rPr>
          <w:rtl/>
        </w:rPr>
        <w:tab/>
      </w:r>
      <w:r w:rsidR="0036532B">
        <w:rPr>
          <w:rFonts w:hint="cs"/>
          <w:rtl/>
        </w:rPr>
        <w:t>توصيات بشأن التصوير الهولوغرامي</w:t>
      </w:r>
    </w:p>
    <w:p w:rsidR="00510C05" w:rsidRDefault="00510C05" w:rsidP="0036532B">
      <w:pPr>
        <w:pStyle w:val="BodyTextFirstIndent"/>
        <w:spacing w:before="0"/>
        <w:ind w:left="562"/>
        <w:rPr>
          <w:rtl/>
        </w:rPr>
      </w:pPr>
      <w:r>
        <w:rPr>
          <w:rFonts w:hint="cs"/>
          <w:rtl/>
        </w:rPr>
        <w:t>(ي)</w:t>
      </w:r>
      <w:r>
        <w:rPr>
          <w:rtl/>
        </w:rPr>
        <w:tab/>
      </w:r>
      <w:r w:rsidR="0036532B">
        <w:rPr>
          <w:rFonts w:hint="cs"/>
          <w:rtl/>
        </w:rPr>
        <w:t>توصيات إجرائية بشأن التص</w:t>
      </w:r>
      <w:r w:rsidR="00E0433B">
        <w:rPr>
          <w:rFonts w:hint="cs"/>
          <w:rtl/>
        </w:rPr>
        <w:t>ا</w:t>
      </w:r>
      <w:r w:rsidR="0036532B">
        <w:rPr>
          <w:rFonts w:hint="cs"/>
          <w:rtl/>
        </w:rPr>
        <w:t>وير غير الدقيق</w:t>
      </w:r>
      <w:r w:rsidR="00E0433B">
        <w:rPr>
          <w:rFonts w:hint="cs"/>
          <w:rtl/>
        </w:rPr>
        <w:t>ة</w:t>
      </w:r>
    </w:p>
    <w:p w:rsidR="0036532B" w:rsidRDefault="0036532B" w:rsidP="0036532B">
      <w:pPr>
        <w:pStyle w:val="BodyTextFirstIndent"/>
        <w:spacing w:before="0"/>
        <w:ind w:left="562"/>
        <w:rPr>
          <w:rtl/>
        </w:rPr>
      </w:pPr>
      <w:r>
        <w:rPr>
          <w:rFonts w:hint="cs"/>
          <w:rtl/>
        </w:rPr>
        <w:t>(ك)</w:t>
      </w:r>
      <w:r>
        <w:rPr>
          <w:rtl/>
        </w:rPr>
        <w:tab/>
      </w:r>
      <w:r>
        <w:rPr>
          <w:rFonts w:hint="cs"/>
          <w:rtl/>
        </w:rPr>
        <w:t>توصيات بشأن نشر التصاوير على الإنترنت</w:t>
      </w:r>
    </w:p>
    <w:p w:rsidR="00510C05" w:rsidRDefault="0036532B" w:rsidP="0036532B">
      <w:pPr>
        <w:pStyle w:val="Heading3"/>
        <w:rPr>
          <w:rtl/>
        </w:rPr>
      </w:pPr>
      <w:r>
        <w:rPr>
          <w:rFonts w:hint="cs"/>
          <w:rtl/>
        </w:rPr>
        <w:lastRenderedPageBreak/>
        <w:t>مشروع خطة العمل للفترة 2019/2020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2009"/>
        <w:gridCol w:w="1393"/>
        <w:gridCol w:w="1366"/>
      </w:tblGrid>
      <w:tr w:rsidR="0036532B" w:rsidRPr="00767698" w:rsidTr="0036532B">
        <w:trPr>
          <w:tblHeader/>
        </w:trPr>
        <w:tc>
          <w:tcPr>
            <w:tcW w:w="1129" w:type="dxa"/>
            <w:shd w:val="clear" w:color="auto" w:fill="D9D9D9" w:themeFill="background1" w:themeFillShade="D9"/>
          </w:tcPr>
          <w:p w:rsidR="0036532B" w:rsidRPr="00767698" w:rsidRDefault="0036532B" w:rsidP="0036532B">
            <w:pPr>
              <w:jc w:val="center"/>
              <w:rPr>
                <w:bCs/>
              </w:rPr>
            </w:pPr>
            <w:r w:rsidRPr="00767698">
              <w:rPr>
                <w:rFonts w:hint="cs"/>
                <w:bCs/>
                <w:rtl/>
              </w:rPr>
              <w:t>الجولة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36532B" w:rsidRPr="00767698" w:rsidRDefault="0036532B" w:rsidP="0036532B">
            <w:pPr>
              <w:jc w:val="center"/>
              <w:rPr>
                <w:bCs/>
              </w:rPr>
            </w:pPr>
            <w:r w:rsidRPr="00767698">
              <w:rPr>
                <w:rFonts w:hint="cs"/>
                <w:bCs/>
                <w:rtl/>
              </w:rPr>
              <w:t>الإجراء</w:t>
            </w:r>
          </w:p>
        </w:tc>
        <w:tc>
          <w:tcPr>
            <w:tcW w:w="2009" w:type="dxa"/>
            <w:shd w:val="clear" w:color="auto" w:fill="D9D9D9" w:themeFill="background1" w:themeFillShade="D9"/>
          </w:tcPr>
          <w:p w:rsidR="0036532B" w:rsidRPr="00767698" w:rsidRDefault="0036532B" w:rsidP="0036532B">
            <w:pPr>
              <w:jc w:val="center"/>
              <w:rPr>
                <w:bCs/>
              </w:rPr>
            </w:pPr>
            <w:r w:rsidRPr="00767698">
              <w:rPr>
                <w:rFonts w:hint="cs"/>
                <w:bCs/>
                <w:rtl/>
              </w:rPr>
              <w:t>تاريخ الإنجاز المقرر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:rsidR="0036532B" w:rsidRPr="00767698" w:rsidRDefault="0036532B" w:rsidP="0036532B">
            <w:pPr>
              <w:jc w:val="center"/>
              <w:rPr>
                <w:bCs/>
              </w:rPr>
            </w:pPr>
            <w:r w:rsidRPr="00767698">
              <w:rPr>
                <w:rFonts w:hint="cs"/>
                <w:bCs/>
                <w:rtl/>
              </w:rPr>
              <w:t>منجز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:rsidR="0036532B" w:rsidRPr="00767698" w:rsidRDefault="0036532B" w:rsidP="0036532B">
            <w:pPr>
              <w:jc w:val="center"/>
              <w:rPr>
                <w:bCs/>
              </w:rPr>
            </w:pPr>
            <w:r w:rsidRPr="00767698">
              <w:rPr>
                <w:rFonts w:hint="cs"/>
                <w:bCs/>
                <w:rtl/>
              </w:rPr>
              <w:t>مؤجل</w:t>
            </w:r>
          </w:p>
        </w:tc>
      </w:tr>
      <w:tr w:rsidR="0036532B" w:rsidRPr="00767698" w:rsidTr="0036532B">
        <w:tc>
          <w:tcPr>
            <w:tcW w:w="1129" w:type="dxa"/>
            <w:vMerge w:val="restart"/>
          </w:tcPr>
          <w:p w:rsidR="0036532B" w:rsidRPr="00767698" w:rsidRDefault="0036532B" w:rsidP="0036532B">
            <w:pPr>
              <w:jc w:val="center"/>
            </w:pPr>
          </w:p>
          <w:p w:rsidR="0036532B" w:rsidRPr="00767698" w:rsidRDefault="0036532B" w:rsidP="0036532B">
            <w:pPr>
              <w:jc w:val="center"/>
            </w:pPr>
          </w:p>
          <w:p w:rsidR="0036532B" w:rsidRPr="00767698" w:rsidRDefault="0036532B" w:rsidP="0036532B">
            <w:pPr>
              <w:jc w:val="center"/>
            </w:pPr>
          </w:p>
          <w:p w:rsidR="0036532B" w:rsidRPr="00767698" w:rsidRDefault="0036532B" w:rsidP="0036532B">
            <w:pPr>
              <w:jc w:val="center"/>
            </w:pPr>
          </w:p>
          <w:p w:rsidR="0036532B" w:rsidRPr="00767698" w:rsidRDefault="0036532B" w:rsidP="0036532B">
            <w:pPr>
              <w:jc w:val="center"/>
            </w:pPr>
          </w:p>
          <w:p w:rsidR="0036532B" w:rsidRPr="00767698" w:rsidRDefault="0036532B" w:rsidP="0036532B">
            <w:pPr>
              <w:jc w:val="center"/>
            </w:pPr>
            <w:r w:rsidRPr="00767698">
              <w:t>3</w:t>
            </w:r>
          </w:p>
        </w:tc>
        <w:tc>
          <w:tcPr>
            <w:tcW w:w="3119" w:type="dxa"/>
          </w:tcPr>
          <w:p w:rsidR="0036532B" w:rsidRPr="00767698" w:rsidRDefault="0036532B" w:rsidP="0036532B">
            <w:r w:rsidRPr="00767698">
              <w:rPr>
                <w:rFonts w:hint="cs"/>
                <w:rtl/>
              </w:rPr>
              <w:t>توزيع تقرير اجتماع فرفة العمل</w:t>
            </w:r>
            <w:r w:rsidR="005549F0" w:rsidRPr="00767698">
              <w:rPr>
                <w:rFonts w:hint="cs"/>
                <w:rtl/>
              </w:rPr>
              <w:t>.</w:t>
            </w:r>
          </w:p>
        </w:tc>
        <w:tc>
          <w:tcPr>
            <w:tcW w:w="2009" w:type="dxa"/>
          </w:tcPr>
          <w:p w:rsidR="0036532B" w:rsidRPr="00767698" w:rsidRDefault="0036532B" w:rsidP="0036532B">
            <w:r w:rsidRPr="00767698">
              <w:rPr>
                <w:rFonts w:hint="cs"/>
                <w:rtl/>
              </w:rPr>
              <w:t>نوفمبر 2018</w:t>
            </w:r>
          </w:p>
        </w:tc>
        <w:tc>
          <w:tcPr>
            <w:tcW w:w="1393" w:type="dxa"/>
          </w:tcPr>
          <w:p w:rsidR="0036532B" w:rsidRPr="00767698" w:rsidRDefault="008313BD" w:rsidP="0036532B">
            <w:pPr>
              <w:jc w:val="center"/>
            </w:pPr>
            <w:sdt>
              <w:sdtPr>
                <w:rPr>
                  <w:rtl/>
                </w:rPr>
                <w:id w:val="156029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32B" w:rsidRPr="00767698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1366" w:type="dxa"/>
          </w:tcPr>
          <w:p w:rsidR="0036532B" w:rsidRPr="00767698" w:rsidRDefault="008313BD" w:rsidP="0036532B">
            <w:pPr>
              <w:jc w:val="center"/>
            </w:pPr>
            <w:sdt>
              <w:sdtPr>
                <w:rPr>
                  <w:rtl/>
                </w:rPr>
                <w:id w:val="-22322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32B" w:rsidRPr="007676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6532B" w:rsidRPr="00767698" w:rsidTr="0036532B">
        <w:tc>
          <w:tcPr>
            <w:tcW w:w="1129" w:type="dxa"/>
            <w:vMerge/>
          </w:tcPr>
          <w:p w:rsidR="0036532B" w:rsidRPr="00767698" w:rsidRDefault="0036532B" w:rsidP="0036532B"/>
        </w:tc>
        <w:tc>
          <w:tcPr>
            <w:tcW w:w="3119" w:type="dxa"/>
          </w:tcPr>
          <w:p w:rsidR="005549F0" w:rsidRPr="00767698" w:rsidRDefault="005549F0" w:rsidP="0036532B">
            <w:r w:rsidRPr="00767698">
              <w:rPr>
                <w:rFonts w:hint="cs"/>
                <w:rtl/>
              </w:rPr>
              <w:t>إصدار تعميم لفائدة مكاتب الملكية الفكرية لاستيفاء الاستبيان بشأن التصاوير الإلكترونية للتصاميم الصناعية.</w:t>
            </w:r>
          </w:p>
        </w:tc>
        <w:tc>
          <w:tcPr>
            <w:tcW w:w="2009" w:type="dxa"/>
          </w:tcPr>
          <w:p w:rsidR="0036532B" w:rsidRPr="00767698" w:rsidRDefault="0036532B" w:rsidP="0036532B">
            <w:r w:rsidRPr="00767698">
              <w:rPr>
                <w:rFonts w:hint="cs"/>
                <w:rtl/>
              </w:rPr>
              <w:t>ديسمبر 2018</w:t>
            </w:r>
          </w:p>
        </w:tc>
        <w:tc>
          <w:tcPr>
            <w:tcW w:w="1393" w:type="dxa"/>
          </w:tcPr>
          <w:p w:rsidR="0036532B" w:rsidRPr="00767698" w:rsidRDefault="008313BD" w:rsidP="0036532B">
            <w:pPr>
              <w:jc w:val="center"/>
            </w:pPr>
            <w:sdt>
              <w:sdtPr>
                <w:rPr>
                  <w:rtl/>
                </w:rPr>
                <w:id w:val="19933666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32B" w:rsidRPr="0076769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1366" w:type="dxa"/>
          </w:tcPr>
          <w:p w:rsidR="0036532B" w:rsidRPr="00767698" w:rsidRDefault="008313BD" w:rsidP="0036532B">
            <w:pPr>
              <w:jc w:val="center"/>
            </w:pPr>
            <w:sdt>
              <w:sdtPr>
                <w:rPr>
                  <w:rtl/>
                </w:rPr>
                <w:id w:val="-133722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32B" w:rsidRPr="007676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6532B" w:rsidRPr="00767698" w:rsidTr="0036532B">
        <w:tc>
          <w:tcPr>
            <w:tcW w:w="1129" w:type="dxa"/>
            <w:vMerge/>
          </w:tcPr>
          <w:p w:rsidR="0036532B" w:rsidRPr="00767698" w:rsidRDefault="0036532B" w:rsidP="0036532B"/>
        </w:tc>
        <w:tc>
          <w:tcPr>
            <w:tcW w:w="3119" w:type="dxa"/>
          </w:tcPr>
          <w:p w:rsidR="005549F0" w:rsidRPr="00767698" w:rsidRDefault="005549F0" w:rsidP="0036532B">
            <w:r w:rsidRPr="00767698">
              <w:rPr>
                <w:rFonts w:hint="cs"/>
                <w:rtl/>
              </w:rPr>
              <w:t>تحليل نتائج الدراسة الاستقصائية بشأن التصاوير الإلكترونية للتصاميم الصناعية.</w:t>
            </w:r>
          </w:p>
        </w:tc>
        <w:tc>
          <w:tcPr>
            <w:tcW w:w="2009" w:type="dxa"/>
          </w:tcPr>
          <w:p w:rsidR="0036532B" w:rsidRPr="00767698" w:rsidRDefault="0036532B" w:rsidP="0036532B">
            <w:r w:rsidRPr="00767698">
              <w:rPr>
                <w:rFonts w:hint="cs"/>
                <w:rtl/>
              </w:rPr>
              <w:t>مارس 2019</w:t>
            </w:r>
          </w:p>
        </w:tc>
        <w:tc>
          <w:tcPr>
            <w:tcW w:w="1393" w:type="dxa"/>
          </w:tcPr>
          <w:p w:rsidR="0036532B" w:rsidRPr="00767698" w:rsidRDefault="008313BD" w:rsidP="0036532B">
            <w:pPr>
              <w:jc w:val="center"/>
            </w:pPr>
            <w:sdt>
              <w:sdtPr>
                <w:rPr>
                  <w:rtl/>
                </w:rPr>
                <w:id w:val="21305057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32B" w:rsidRPr="0076769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1366" w:type="dxa"/>
          </w:tcPr>
          <w:p w:rsidR="0036532B" w:rsidRPr="00767698" w:rsidRDefault="008313BD" w:rsidP="0036532B">
            <w:pPr>
              <w:jc w:val="center"/>
            </w:pPr>
            <w:sdt>
              <w:sdtPr>
                <w:rPr>
                  <w:rtl/>
                </w:rPr>
                <w:id w:val="68424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32B" w:rsidRPr="007676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6532B" w:rsidRPr="00767698" w:rsidTr="0036532B">
        <w:tc>
          <w:tcPr>
            <w:tcW w:w="1129" w:type="dxa"/>
            <w:vMerge/>
          </w:tcPr>
          <w:p w:rsidR="0036532B" w:rsidRPr="00767698" w:rsidRDefault="0036532B" w:rsidP="0036532B"/>
        </w:tc>
        <w:tc>
          <w:tcPr>
            <w:tcW w:w="3119" w:type="dxa"/>
          </w:tcPr>
          <w:p w:rsidR="005549F0" w:rsidRPr="00767698" w:rsidRDefault="005549F0" w:rsidP="0036532B">
            <w:r w:rsidRPr="00767698">
              <w:rPr>
                <w:rFonts w:hint="cs"/>
                <w:rtl/>
              </w:rPr>
              <w:t>استكمال مشروع عنوان المعيار.</w:t>
            </w:r>
          </w:p>
        </w:tc>
        <w:tc>
          <w:tcPr>
            <w:tcW w:w="2009" w:type="dxa"/>
          </w:tcPr>
          <w:p w:rsidR="0036532B" w:rsidRPr="00767698" w:rsidRDefault="0036532B" w:rsidP="0036532B">
            <w:r w:rsidRPr="00767698">
              <w:rPr>
                <w:rFonts w:hint="cs"/>
                <w:rtl/>
              </w:rPr>
              <w:t>مايو 2019</w:t>
            </w:r>
          </w:p>
        </w:tc>
        <w:tc>
          <w:tcPr>
            <w:tcW w:w="1393" w:type="dxa"/>
          </w:tcPr>
          <w:p w:rsidR="0036532B" w:rsidRPr="00767698" w:rsidRDefault="008313BD" w:rsidP="0036532B">
            <w:pPr>
              <w:jc w:val="center"/>
            </w:pPr>
            <w:sdt>
              <w:sdtPr>
                <w:rPr>
                  <w:rtl/>
                </w:rPr>
                <w:id w:val="-3534190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32B" w:rsidRPr="0076769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1366" w:type="dxa"/>
          </w:tcPr>
          <w:p w:rsidR="0036532B" w:rsidRPr="00767698" w:rsidRDefault="008313BD" w:rsidP="0036532B">
            <w:pPr>
              <w:jc w:val="center"/>
            </w:pPr>
            <w:sdt>
              <w:sdtPr>
                <w:rPr>
                  <w:rtl/>
                </w:rPr>
                <w:id w:val="-49695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32B" w:rsidRPr="007676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6532B" w:rsidRPr="00767698" w:rsidTr="0036532B">
        <w:tc>
          <w:tcPr>
            <w:tcW w:w="1129" w:type="dxa"/>
            <w:vMerge/>
          </w:tcPr>
          <w:p w:rsidR="0036532B" w:rsidRPr="00767698" w:rsidRDefault="0036532B" w:rsidP="0036532B"/>
        </w:tc>
        <w:tc>
          <w:tcPr>
            <w:tcW w:w="3119" w:type="dxa"/>
          </w:tcPr>
          <w:p w:rsidR="005549F0" w:rsidRPr="00767698" w:rsidRDefault="005549F0" w:rsidP="0036532B">
            <w:r w:rsidRPr="00767698">
              <w:rPr>
                <w:rFonts w:hint="cs"/>
                <w:rtl/>
              </w:rPr>
              <w:t>اقتراح مشروع بيان نطاق المشروع.</w:t>
            </w:r>
          </w:p>
        </w:tc>
        <w:tc>
          <w:tcPr>
            <w:tcW w:w="2009" w:type="dxa"/>
          </w:tcPr>
          <w:p w:rsidR="0036532B" w:rsidRPr="00767698" w:rsidRDefault="0036532B" w:rsidP="0036532B">
            <w:r w:rsidRPr="00767698">
              <w:rPr>
                <w:rFonts w:hint="cs"/>
                <w:rtl/>
              </w:rPr>
              <w:t>مايو 2019</w:t>
            </w:r>
          </w:p>
        </w:tc>
        <w:tc>
          <w:tcPr>
            <w:tcW w:w="1393" w:type="dxa"/>
          </w:tcPr>
          <w:p w:rsidR="0036532B" w:rsidRPr="00767698" w:rsidRDefault="008313BD" w:rsidP="0036532B">
            <w:pPr>
              <w:jc w:val="center"/>
            </w:pPr>
            <w:sdt>
              <w:sdtPr>
                <w:rPr>
                  <w:rtl/>
                </w:rPr>
                <w:id w:val="1752303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32B" w:rsidRPr="0076769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1366" w:type="dxa"/>
          </w:tcPr>
          <w:p w:rsidR="0036532B" w:rsidRPr="00767698" w:rsidRDefault="008313BD" w:rsidP="0036532B">
            <w:pPr>
              <w:jc w:val="center"/>
            </w:pPr>
            <w:sdt>
              <w:sdtPr>
                <w:rPr>
                  <w:rtl/>
                </w:rPr>
                <w:id w:val="157115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32B" w:rsidRPr="007676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6532B" w:rsidRPr="00767698" w:rsidTr="005549F0">
        <w:tc>
          <w:tcPr>
            <w:tcW w:w="1129" w:type="dxa"/>
            <w:vMerge/>
          </w:tcPr>
          <w:p w:rsidR="0036532B" w:rsidRPr="00767698" w:rsidRDefault="0036532B" w:rsidP="0036532B"/>
        </w:tc>
        <w:tc>
          <w:tcPr>
            <w:tcW w:w="3119" w:type="dxa"/>
            <w:shd w:val="clear" w:color="auto" w:fill="auto"/>
          </w:tcPr>
          <w:p w:rsidR="0036532B" w:rsidRPr="00767698" w:rsidRDefault="005549F0" w:rsidP="005549F0">
            <w:pPr>
              <w:rPr>
                <w:highlight w:val="yellow"/>
              </w:rPr>
            </w:pPr>
            <w:r w:rsidRPr="00767698">
              <w:rPr>
                <w:rFonts w:hint="cs"/>
                <w:rtl/>
              </w:rPr>
              <w:t>استعراض مشروع جدول محتويات المعيار وتحديثه.</w:t>
            </w:r>
          </w:p>
        </w:tc>
        <w:tc>
          <w:tcPr>
            <w:tcW w:w="2009" w:type="dxa"/>
          </w:tcPr>
          <w:p w:rsidR="0036532B" w:rsidRPr="00767698" w:rsidRDefault="0036532B" w:rsidP="0036532B">
            <w:r w:rsidRPr="00767698">
              <w:rPr>
                <w:rFonts w:hint="cs"/>
                <w:rtl/>
              </w:rPr>
              <w:t>مايو 2019</w:t>
            </w:r>
          </w:p>
        </w:tc>
        <w:tc>
          <w:tcPr>
            <w:tcW w:w="1393" w:type="dxa"/>
          </w:tcPr>
          <w:p w:rsidR="0036532B" w:rsidRPr="00767698" w:rsidRDefault="008313BD" w:rsidP="0036532B">
            <w:pPr>
              <w:jc w:val="center"/>
            </w:pPr>
            <w:sdt>
              <w:sdtPr>
                <w:rPr>
                  <w:rtl/>
                </w:rPr>
                <w:id w:val="-1018534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32B" w:rsidRPr="0076769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1366" w:type="dxa"/>
          </w:tcPr>
          <w:p w:rsidR="0036532B" w:rsidRPr="00767698" w:rsidRDefault="008313BD" w:rsidP="0036532B">
            <w:pPr>
              <w:jc w:val="center"/>
            </w:pPr>
            <w:sdt>
              <w:sdtPr>
                <w:rPr>
                  <w:rtl/>
                </w:rPr>
                <w:id w:val="201017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32B" w:rsidRPr="007676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6532B" w:rsidRPr="00767698" w:rsidTr="0036532B">
        <w:tc>
          <w:tcPr>
            <w:tcW w:w="1129" w:type="dxa"/>
            <w:vMerge w:val="restart"/>
          </w:tcPr>
          <w:p w:rsidR="0036532B" w:rsidRPr="00767698" w:rsidRDefault="0036532B" w:rsidP="0036532B">
            <w:pPr>
              <w:jc w:val="center"/>
            </w:pPr>
          </w:p>
          <w:p w:rsidR="0036532B" w:rsidRPr="00767698" w:rsidRDefault="0036532B" w:rsidP="0036532B">
            <w:pPr>
              <w:jc w:val="center"/>
            </w:pPr>
          </w:p>
          <w:p w:rsidR="0036532B" w:rsidRPr="00767698" w:rsidRDefault="0036532B" w:rsidP="0036532B">
            <w:pPr>
              <w:jc w:val="center"/>
            </w:pPr>
          </w:p>
          <w:p w:rsidR="0036532B" w:rsidRPr="00767698" w:rsidRDefault="0036532B" w:rsidP="0036532B">
            <w:pPr>
              <w:jc w:val="center"/>
            </w:pPr>
            <w:r w:rsidRPr="00767698">
              <w:t>4</w:t>
            </w:r>
          </w:p>
        </w:tc>
        <w:tc>
          <w:tcPr>
            <w:tcW w:w="3119" w:type="dxa"/>
          </w:tcPr>
          <w:p w:rsidR="005549F0" w:rsidRPr="00767698" w:rsidRDefault="005549F0" w:rsidP="005549F0">
            <w:r w:rsidRPr="00767698">
              <w:rPr>
                <w:rFonts w:hint="cs"/>
                <w:rtl/>
              </w:rPr>
              <w:t>تقديم تقرير فرقة العمل إلى الأمانة قبل انعقاد الدورة السابعة للجنة المعايير.</w:t>
            </w:r>
          </w:p>
        </w:tc>
        <w:tc>
          <w:tcPr>
            <w:tcW w:w="2009" w:type="dxa"/>
          </w:tcPr>
          <w:p w:rsidR="0036532B" w:rsidRPr="00767698" w:rsidRDefault="0036532B" w:rsidP="0036532B">
            <w:r w:rsidRPr="00767698">
              <w:rPr>
                <w:rFonts w:hint="cs"/>
                <w:rtl/>
              </w:rPr>
              <w:t>مايو 2019</w:t>
            </w:r>
          </w:p>
        </w:tc>
        <w:tc>
          <w:tcPr>
            <w:tcW w:w="1393" w:type="dxa"/>
          </w:tcPr>
          <w:p w:rsidR="0036532B" w:rsidRPr="00767698" w:rsidRDefault="008313BD" w:rsidP="0036532B">
            <w:pPr>
              <w:jc w:val="center"/>
            </w:pPr>
            <w:sdt>
              <w:sdtPr>
                <w:rPr>
                  <w:rtl/>
                </w:rPr>
                <w:id w:val="524368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32B" w:rsidRPr="0076769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1366" w:type="dxa"/>
          </w:tcPr>
          <w:p w:rsidR="0036532B" w:rsidRPr="00767698" w:rsidRDefault="008313BD" w:rsidP="0036532B">
            <w:pPr>
              <w:jc w:val="center"/>
            </w:pPr>
            <w:sdt>
              <w:sdtPr>
                <w:rPr>
                  <w:rtl/>
                </w:rPr>
                <w:id w:val="-194691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32B" w:rsidRPr="007676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6532B" w:rsidRPr="00767698" w:rsidTr="0036532B">
        <w:tc>
          <w:tcPr>
            <w:tcW w:w="1129" w:type="dxa"/>
            <w:vMerge/>
          </w:tcPr>
          <w:p w:rsidR="0036532B" w:rsidRPr="00767698" w:rsidRDefault="0036532B" w:rsidP="0036532B"/>
        </w:tc>
        <w:tc>
          <w:tcPr>
            <w:tcW w:w="3119" w:type="dxa"/>
          </w:tcPr>
          <w:p w:rsidR="005549F0" w:rsidRPr="00767698" w:rsidRDefault="005549F0" w:rsidP="0036532B">
            <w:r w:rsidRPr="00767698">
              <w:rPr>
                <w:rFonts w:hint="cs"/>
                <w:rtl/>
              </w:rPr>
              <w:t>تقديم تقرير شفهي إلى لجنة المعايير في دورتها السابعة.</w:t>
            </w:r>
          </w:p>
        </w:tc>
        <w:tc>
          <w:tcPr>
            <w:tcW w:w="2009" w:type="dxa"/>
          </w:tcPr>
          <w:p w:rsidR="0036532B" w:rsidRPr="00767698" w:rsidRDefault="0036532B" w:rsidP="0036532B">
            <w:r w:rsidRPr="00767698">
              <w:rPr>
                <w:rFonts w:hint="cs"/>
                <w:rtl/>
              </w:rPr>
              <w:t>يوليو 2019</w:t>
            </w:r>
          </w:p>
        </w:tc>
        <w:tc>
          <w:tcPr>
            <w:tcW w:w="1393" w:type="dxa"/>
          </w:tcPr>
          <w:p w:rsidR="0036532B" w:rsidRPr="00767698" w:rsidRDefault="008313BD" w:rsidP="0036532B">
            <w:pPr>
              <w:jc w:val="center"/>
            </w:pPr>
            <w:sdt>
              <w:sdtPr>
                <w:rPr>
                  <w:rtl/>
                </w:rPr>
                <w:id w:val="25957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32B" w:rsidRPr="007676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66" w:type="dxa"/>
          </w:tcPr>
          <w:p w:rsidR="0036532B" w:rsidRPr="00767698" w:rsidRDefault="008313BD" w:rsidP="0036532B">
            <w:pPr>
              <w:jc w:val="center"/>
            </w:pPr>
            <w:sdt>
              <w:sdtPr>
                <w:rPr>
                  <w:rtl/>
                </w:rPr>
                <w:id w:val="-16478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32B" w:rsidRPr="007676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6532B" w:rsidRPr="00767698" w:rsidTr="0036532B">
        <w:tc>
          <w:tcPr>
            <w:tcW w:w="1129" w:type="dxa"/>
            <w:vMerge/>
          </w:tcPr>
          <w:p w:rsidR="0036532B" w:rsidRPr="00767698" w:rsidRDefault="0036532B" w:rsidP="0036532B"/>
        </w:tc>
        <w:tc>
          <w:tcPr>
            <w:tcW w:w="3119" w:type="dxa"/>
          </w:tcPr>
          <w:p w:rsidR="005549F0" w:rsidRPr="00767698" w:rsidRDefault="005549F0" w:rsidP="0036532B">
            <w:r w:rsidRPr="00767698">
              <w:rPr>
                <w:rFonts w:hint="cs"/>
                <w:rtl/>
              </w:rPr>
              <w:t>تقديم نتائج الدراسة الاستقصائية بشأن التصاوير الإلكترونية للتصاميم الصناعية، وتحليل هذه النتائج.</w:t>
            </w:r>
          </w:p>
        </w:tc>
        <w:tc>
          <w:tcPr>
            <w:tcW w:w="2009" w:type="dxa"/>
          </w:tcPr>
          <w:p w:rsidR="0036532B" w:rsidRPr="00767698" w:rsidRDefault="0036532B" w:rsidP="0036532B">
            <w:r w:rsidRPr="00767698">
              <w:rPr>
                <w:rFonts w:hint="cs"/>
                <w:rtl/>
              </w:rPr>
              <w:t>يوليو 2019</w:t>
            </w:r>
          </w:p>
        </w:tc>
        <w:tc>
          <w:tcPr>
            <w:tcW w:w="1393" w:type="dxa"/>
          </w:tcPr>
          <w:p w:rsidR="0036532B" w:rsidRPr="00767698" w:rsidRDefault="008313BD" w:rsidP="0036532B">
            <w:pPr>
              <w:jc w:val="center"/>
            </w:pPr>
            <w:sdt>
              <w:sdtPr>
                <w:rPr>
                  <w:rtl/>
                </w:rPr>
                <w:id w:val="-163717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32B" w:rsidRPr="007676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66" w:type="dxa"/>
          </w:tcPr>
          <w:p w:rsidR="0036532B" w:rsidRPr="00767698" w:rsidRDefault="008313BD" w:rsidP="0036532B">
            <w:pPr>
              <w:jc w:val="center"/>
            </w:pPr>
            <w:sdt>
              <w:sdtPr>
                <w:rPr>
                  <w:rtl/>
                </w:rPr>
                <w:id w:val="-109693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32B" w:rsidRPr="007676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6532B" w:rsidRPr="00767698" w:rsidTr="0036532B">
        <w:tc>
          <w:tcPr>
            <w:tcW w:w="1129" w:type="dxa"/>
            <w:vMerge/>
          </w:tcPr>
          <w:p w:rsidR="0036532B" w:rsidRPr="00767698" w:rsidRDefault="0036532B" w:rsidP="0036532B"/>
        </w:tc>
        <w:tc>
          <w:tcPr>
            <w:tcW w:w="3119" w:type="dxa"/>
          </w:tcPr>
          <w:p w:rsidR="005549F0" w:rsidRPr="00767698" w:rsidRDefault="005549F0" w:rsidP="0036532B">
            <w:r w:rsidRPr="00767698">
              <w:rPr>
                <w:rFonts w:hint="cs"/>
                <w:rtl/>
              </w:rPr>
              <w:t>عقد اجتماع مباشر لفرقة العمل، خلال الدورة السابعة للجنة المعايير.</w:t>
            </w:r>
          </w:p>
        </w:tc>
        <w:tc>
          <w:tcPr>
            <w:tcW w:w="2009" w:type="dxa"/>
          </w:tcPr>
          <w:p w:rsidR="0036532B" w:rsidRPr="00767698" w:rsidRDefault="0036532B" w:rsidP="0036532B">
            <w:r w:rsidRPr="00767698">
              <w:rPr>
                <w:rFonts w:hint="cs"/>
                <w:rtl/>
              </w:rPr>
              <w:t>يوليو 2019</w:t>
            </w:r>
          </w:p>
        </w:tc>
        <w:tc>
          <w:tcPr>
            <w:tcW w:w="1393" w:type="dxa"/>
          </w:tcPr>
          <w:p w:rsidR="0036532B" w:rsidRPr="00767698" w:rsidRDefault="008313BD" w:rsidP="0036532B">
            <w:pPr>
              <w:jc w:val="center"/>
            </w:pPr>
            <w:sdt>
              <w:sdtPr>
                <w:rPr>
                  <w:rtl/>
                </w:rPr>
                <w:id w:val="-48223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32B" w:rsidRPr="007676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66" w:type="dxa"/>
          </w:tcPr>
          <w:p w:rsidR="0036532B" w:rsidRPr="00767698" w:rsidRDefault="008313BD" w:rsidP="0036532B">
            <w:pPr>
              <w:jc w:val="center"/>
            </w:pPr>
            <w:sdt>
              <w:sdtPr>
                <w:rPr>
                  <w:rtl/>
                </w:rPr>
                <w:id w:val="-101969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32B" w:rsidRPr="007676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6532B" w:rsidRPr="00767698" w:rsidTr="0036532B">
        <w:tc>
          <w:tcPr>
            <w:tcW w:w="1129" w:type="dxa"/>
            <w:vMerge w:val="restart"/>
          </w:tcPr>
          <w:p w:rsidR="0036532B" w:rsidRPr="00767698" w:rsidRDefault="0036532B" w:rsidP="0036532B">
            <w:pPr>
              <w:jc w:val="center"/>
            </w:pPr>
          </w:p>
          <w:p w:rsidR="0036532B" w:rsidRPr="00767698" w:rsidRDefault="0036532B" w:rsidP="0036532B">
            <w:pPr>
              <w:jc w:val="center"/>
            </w:pPr>
          </w:p>
          <w:p w:rsidR="0036532B" w:rsidRPr="00767698" w:rsidRDefault="0036532B" w:rsidP="0036532B">
            <w:pPr>
              <w:jc w:val="center"/>
            </w:pPr>
            <w:r w:rsidRPr="00767698">
              <w:t>5</w:t>
            </w:r>
          </w:p>
        </w:tc>
        <w:tc>
          <w:tcPr>
            <w:tcW w:w="3119" w:type="dxa"/>
          </w:tcPr>
          <w:p w:rsidR="005549F0" w:rsidRPr="00767698" w:rsidRDefault="005549F0" w:rsidP="00E0433B">
            <w:r w:rsidRPr="00767698">
              <w:rPr>
                <w:rFonts w:hint="cs"/>
                <w:rtl/>
              </w:rPr>
              <w:t xml:space="preserve">استكمال مشروع بيان نطاق المعيار </w:t>
            </w:r>
            <w:r w:rsidR="00E0433B">
              <w:rPr>
                <w:rFonts w:hint="cs"/>
                <w:rtl/>
              </w:rPr>
              <w:t>و</w:t>
            </w:r>
            <w:r w:rsidR="007650CE" w:rsidRPr="00767698">
              <w:rPr>
                <w:rFonts w:hint="cs"/>
                <w:rtl/>
              </w:rPr>
              <w:t xml:space="preserve">سمات </w:t>
            </w:r>
            <w:r w:rsidR="00E0433B">
              <w:rPr>
                <w:rFonts w:hint="cs"/>
                <w:rtl/>
              </w:rPr>
              <w:t>ا</w:t>
            </w:r>
            <w:r w:rsidR="007650CE" w:rsidRPr="00767698">
              <w:rPr>
                <w:rFonts w:hint="cs"/>
                <w:rtl/>
              </w:rPr>
              <w:t>لنطاق.</w:t>
            </w:r>
          </w:p>
        </w:tc>
        <w:tc>
          <w:tcPr>
            <w:tcW w:w="2009" w:type="dxa"/>
          </w:tcPr>
          <w:p w:rsidR="0036532B" w:rsidRPr="00767698" w:rsidRDefault="0036532B" w:rsidP="0036532B">
            <w:r w:rsidRPr="00767698">
              <w:rPr>
                <w:rFonts w:hint="cs"/>
                <w:rtl/>
              </w:rPr>
              <w:t>سبتمبر 2019</w:t>
            </w:r>
          </w:p>
        </w:tc>
        <w:tc>
          <w:tcPr>
            <w:tcW w:w="1393" w:type="dxa"/>
          </w:tcPr>
          <w:p w:rsidR="0036532B" w:rsidRPr="00767698" w:rsidRDefault="008313BD" w:rsidP="0036532B">
            <w:pPr>
              <w:jc w:val="center"/>
            </w:pPr>
            <w:sdt>
              <w:sdtPr>
                <w:rPr>
                  <w:rtl/>
                </w:rPr>
                <w:id w:val="58735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32B" w:rsidRPr="007676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66" w:type="dxa"/>
          </w:tcPr>
          <w:p w:rsidR="0036532B" w:rsidRPr="00767698" w:rsidRDefault="008313BD" w:rsidP="0036532B">
            <w:pPr>
              <w:jc w:val="center"/>
            </w:pPr>
            <w:sdt>
              <w:sdtPr>
                <w:rPr>
                  <w:rtl/>
                </w:rPr>
                <w:id w:val="-202916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32B" w:rsidRPr="007676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6532B" w:rsidRPr="00767698" w:rsidTr="0036532B">
        <w:tc>
          <w:tcPr>
            <w:tcW w:w="1129" w:type="dxa"/>
            <w:vMerge/>
          </w:tcPr>
          <w:p w:rsidR="0036532B" w:rsidRPr="00767698" w:rsidRDefault="0036532B" w:rsidP="0036532B">
            <w:pPr>
              <w:jc w:val="center"/>
            </w:pPr>
          </w:p>
        </w:tc>
        <w:tc>
          <w:tcPr>
            <w:tcW w:w="3119" w:type="dxa"/>
          </w:tcPr>
          <w:p w:rsidR="007650CE" w:rsidRPr="00767698" w:rsidRDefault="007650CE" w:rsidP="0036532B">
            <w:r w:rsidRPr="00767698">
              <w:rPr>
                <w:rFonts w:hint="cs"/>
                <w:rtl/>
              </w:rPr>
              <w:t>تحديث مشروع جدول محتويات المعيار بما يتماشى مع نتائج الدراسة الاستقصائية.</w:t>
            </w:r>
          </w:p>
        </w:tc>
        <w:tc>
          <w:tcPr>
            <w:tcW w:w="2009" w:type="dxa"/>
          </w:tcPr>
          <w:p w:rsidR="0036532B" w:rsidRPr="00767698" w:rsidRDefault="0036532B" w:rsidP="0036532B">
            <w:r w:rsidRPr="00767698">
              <w:rPr>
                <w:rFonts w:hint="cs"/>
                <w:rtl/>
              </w:rPr>
              <w:t>نوفمبر 2019</w:t>
            </w:r>
          </w:p>
        </w:tc>
        <w:tc>
          <w:tcPr>
            <w:tcW w:w="1393" w:type="dxa"/>
          </w:tcPr>
          <w:p w:rsidR="0036532B" w:rsidRPr="00767698" w:rsidRDefault="008313BD" w:rsidP="0036532B">
            <w:pPr>
              <w:jc w:val="center"/>
            </w:pPr>
            <w:sdt>
              <w:sdtPr>
                <w:rPr>
                  <w:rtl/>
                </w:rPr>
                <w:id w:val="-75235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32B" w:rsidRPr="007676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66" w:type="dxa"/>
          </w:tcPr>
          <w:p w:rsidR="0036532B" w:rsidRPr="00767698" w:rsidRDefault="008313BD" w:rsidP="0036532B">
            <w:pPr>
              <w:jc w:val="center"/>
            </w:pPr>
            <w:sdt>
              <w:sdtPr>
                <w:rPr>
                  <w:rtl/>
                </w:rPr>
                <w:id w:val="183842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32B" w:rsidRPr="007676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6532B" w:rsidRPr="00767698" w:rsidTr="0036532B">
        <w:tc>
          <w:tcPr>
            <w:tcW w:w="1129" w:type="dxa"/>
          </w:tcPr>
          <w:p w:rsidR="0036532B" w:rsidRPr="00767698" w:rsidRDefault="0036532B" w:rsidP="0036532B">
            <w:pPr>
              <w:jc w:val="center"/>
            </w:pPr>
            <w:r w:rsidRPr="00767698">
              <w:t>6</w:t>
            </w:r>
          </w:p>
        </w:tc>
        <w:tc>
          <w:tcPr>
            <w:tcW w:w="3119" w:type="dxa"/>
          </w:tcPr>
          <w:p w:rsidR="007650CE" w:rsidRPr="00767698" w:rsidRDefault="007650CE" w:rsidP="007650CE">
            <w:r w:rsidRPr="00767698">
              <w:rPr>
                <w:rFonts w:hint="cs"/>
                <w:rtl/>
              </w:rPr>
              <w:t>مباشرة المناقشات بشأن مشروع تطوير قسم يٌعنى بالمعيار.</w:t>
            </w:r>
          </w:p>
        </w:tc>
        <w:tc>
          <w:tcPr>
            <w:tcW w:w="2009" w:type="dxa"/>
          </w:tcPr>
          <w:p w:rsidR="0036532B" w:rsidRPr="00767698" w:rsidRDefault="0036532B" w:rsidP="0036532B">
            <w:r w:rsidRPr="00767698">
              <w:rPr>
                <w:rFonts w:hint="cs"/>
                <w:rtl/>
              </w:rPr>
              <w:t>يناير 2020</w:t>
            </w:r>
          </w:p>
        </w:tc>
        <w:tc>
          <w:tcPr>
            <w:tcW w:w="1393" w:type="dxa"/>
          </w:tcPr>
          <w:p w:rsidR="0036532B" w:rsidRPr="00767698" w:rsidRDefault="008313BD" w:rsidP="0036532B">
            <w:pPr>
              <w:jc w:val="center"/>
            </w:pPr>
            <w:sdt>
              <w:sdtPr>
                <w:rPr>
                  <w:rtl/>
                </w:rPr>
                <w:id w:val="-96327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32B" w:rsidRPr="007676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66" w:type="dxa"/>
          </w:tcPr>
          <w:p w:rsidR="0036532B" w:rsidRPr="00767698" w:rsidRDefault="008313BD" w:rsidP="0036532B">
            <w:pPr>
              <w:jc w:val="center"/>
            </w:pPr>
            <w:sdt>
              <w:sdtPr>
                <w:rPr>
                  <w:rtl/>
                </w:rPr>
                <w:id w:val="-54900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32B" w:rsidRPr="007676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7650CE" w:rsidRDefault="007650CE" w:rsidP="007D42A7">
      <w:pPr>
        <w:pStyle w:val="Decision"/>
        <w:keepNext/>
        <w:keepLines/>
        <w:spacing w:beforeLines="200" w:before="480"/>
        <w:ind w:left="5530"/>
      </w:pPr>
      <w:r>
        <w:rPr>
          <w:rFonts w:hint="cs"/>
          <w:rtl/>
        </w:rPr>
        <w:t>إن لجنة المعايير مدعوة إلى ما يلي:</w:t>
      </w:r>
    </w:p>
    <w:p w:rsidR="007650CE" w:rsidRDefault="007650CE" w:rsidP="007D42A7">
      <w:pPr>
        <w:pStyle w:val="Decision"/>
        <w:numPr>
          <w:ilvl w:val="0"/>
          <w:numId w:val="45"/>
        </w:numPr>
        <w:spacing w:beforeLines="200" w:before="480"/>
        <w:ind w:left="5575" w:firstLine="630"/>
        <w:rPr>
          <w:rtl/>
          <w:lang w:val="fr-CH" w:bidi="ar-SY"/>
        </w:rPr>
      </w:pPr>
      <w:r>
        <w:rPr>
          <w:rFonts w:hint="cs"/>
          <w:rtl/>
        </w:rPr>
        <w:t>الإحاطة علماً بمضمون هذه الوثيقة</w:t>
      </w:r>
      <w:r>
        <w:rPr>
          <w:rFonts w:hint="cs"/>
          <w:rtl/>
          <w:lang w:val="fr-CH" w:bidi="ar-SY"/>
        </w:rPr>
        <w:t>؛</w:t>
      </w:r>
    </w:p>
    <w:p w:rsidR="007650CE" w:rsidRPr="000A62BF" w:rsidRDefault="007650CE" w:rsidP="007D42A7">
      <w:pPr>
        <w:pStyle w:val="Decision"/>
        <w:numPr>
          <w:ilvl w:val="0"/>
          <w:numId w:val="45"/>
        </w:numPr>
        <w:ind w:left="5575" w:firstLine="630"/>
        <w:rPr>
          <w:rtl/>
          <w:lang w:val="fr-CH" w:bidi="ar-SY"/>
        </w:rPr>
      </w:pPr>
      <w:r>
        <w:rPr>
          <w:rFonts w:hint="cs"/>
          <w:rtl/>
          <w:lang w:val="fr-CH" w:bidi="ar-SY"/>
        </w:rPr>
        <w:t>والإحاطة علماً بخطة فرقة العمل المعنية بتصاوير التصاميم وتشجيع مكاتب الملكية الفكرية على المشاركة في مناقشات فرقة العمل.</w:t>
      </w:r>
    </w:p>
    <w:p w:rsidR="007650CE" w:rsidRPr="00CD4CAA" w:rsidRDefault="007650CE" w:rsidP="00767698">
      <w:pPr>
        <w:pStyle w:val="Endofdocument-Annex"/>
        <w:spacing w:beforeLines="200" w:before="480"/>
        <w:rPr>
          <w:rtl/>
        </w:rPr>
      </w:pPr>
      <w:r w:rsidRPr="00CD4CAA">
        <w:rPr>
          <w:rtl/>
        </w:rPr>
        <w:t>[</w:t>
      </w:r>
      <w:r w:rsidRPr="00CD4CAA">
        <w:rPr>
          <w:rFonts w:hint="cs"/>
          <w:rtl/>
        </w:rPr>
        <w:t>نهاية الوثيقة</w:t>
      </w:r>
      <w:r w:rsidRPr="00CD4CAA">
        <w:rPr>
          <w:rtl/>
        </w:rPr>
        <w:t>]</w:t>
      </w:r>
    </w:p>
    <w:sectPr w:rsidR="007650CE" w:rsidRPr="00CD4CAA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FF1" w:rsidRDefault="00C30FF1">
      <w:r>
        <w:separator/>
      </w:r>
    </w:p>
  </w:endnote>
  <w:endnote w:type="continuationSeparator" w:id="0">
    <w:p w:rsidR="00C30FF1" w:rsidRDefault="00C30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FF1" w:rsidRDefault="00C30FF1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C30FF1" w:rsidRDefault="00C30FF1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0CE" w:rsidRDefault="007650CE" w:rsidP="0023693F">
    <w:pPr>
      <w:bidi w:val="0"/>
      <w:rPr>
        <w:rFonts w:ascii="Arial" w:hAnsi="Arial" w:cs="Arial"/>
        <w:sz w:val="22"/>
        <w:szCs w:val="22"/>
        <w:rtl/>
      </w:rPr>
    </w:pPr>
    <w:bookmarkStart w:id="13" w:name="Code3"/>
    <w:bookmarkEnd w:id="13"/>
    <w:r>
      <w:rPr>
        <w:rFonts w:ascii="Arial" w:hAnsi="Arial" w:cs="Arial"/>
        <w:sz w:val="22"/>
        <w:szCs w:val="22"/>
      </w:rPr>
      <w:t>CWS/7/20</w:t>
    </w:r>
  </w:p>
  <w:p w:rsidR="004C495B" w:rsidRPr="00C50A61" w:rsidRDefault="004C495B" w:rsidP="007650CE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8313BD">
      <w:rPr>
        <w:rFonts w:ascii="Arial" w:hAnsi="Arial" w:cs="Arial"/>
        <w:noProof/>
        <w:sz w:val="22"/>
        <w:szCs w:val="22"/>
        <w:lang w:bidi="ar-EG"/>
      </w:rPr>
      <w:t>4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707D6E"/>
    <w:multiLevelType w:val="hybridMultilevel"/>
    <w:tmpl w:val="F4D06EE8"/>
    <w:lvl w:ilvl="0" w:tplc="251AC28C">
      <w:start w:val="1"/>
      <w:numFmt w:val="arabicAlpha"/>
      <w:lvlText w:val="(%1)"/>
      <w:lvlJc w:val="left"/>
      <w:pPr>
        <w:ind w:left="680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7" w:hanging="360"/>
      </w:pPr>
    </w:lvl>
    <w:lvl w:ilvl="2" w:tplc="0409001B" w:tentative="1">
      <w:start w:val="1"/>
      <w:numFmt w:val="lowerRoman"/>
      <w:lvlText w:val="%3."/>
      <w:lvlJc w:val="right"/>
      <w:pPr>
        <w:ind w:left="8037" w:hanging="180"/>
      </w:pPr>
    </w:lvl>
    <w:lvl w:ilvl="3" w:tplc="0409000F" w:tentative="1">
      <w:start w:val="1"/>
      <w:numFmt w:val="decimal"/>
      <w:lvlText w:val="%4."/>
      <w:lvlJc w:val="left"/>
      <w:pPr>
        <w:ind w:left="8757" w:hanging="360"/>
      </w:pPr>
    </w:lvl>
    <w:lvl w:ilvl="4" w:tplc="04090019" w:tentative="1">
      <w:start w:val="1"/>
      <w:numFmt w:val="lowerLetter"/>
      <w:lvlText w:val="%5."/>
      <w:lvlJc w:val="left"/>
      <w:pPr>
        <w:ind w:left="9477" w:hanging="360"/>
      </w:pPr>
    </w:lvl>
    <w:lvl w:ilvl="5" w:tplc="0409001B" w:tentative="1">
      <w:start w:val="1"/>
      <w:numFmt w:val="lowerRoman"/>
      <w:lvlText w:val="%6."/>
      <w:lvlJc w:val="right"/>
      <w:pPr>
        <w:ind w:left="10197" w:hanging="180"/>
      </w:pPr>
    </w:lvl>
    <w:lvl w:ilvl="6" w:tplc="0409000F" w:tentative="1">
      <w:start w:val="1"/>
      <w:numFmt w:val="decimal"/>
      <w:lvlText w:val="%7."/>
      <w:lvlJc w:val="left"/>
      <w:pPr>
        <w:ind w:left="10917" w:hanging="360"/>
      </w:pPr>
    </w:lvl>
    <w:lvl w:ilvl="7" w:tplc="04090019" w:tentative="1">
      <w:start w:val="1"/>
      <w:numFmt w:val="lowerLetter"/>
      <w:lvlText w:val="%8."/>
      <w:lvlJc w:val="left"/>
      <w:pPr>
        <w:ind w:left="11637" w:hanging="360"/>
      </w:pPr>
    </w:lvl>
    <w:lvl w:ilvl="8" w:tplc="040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38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8"/>
  </w:num>
  <w:num w:numId="7">
    <w:abstractNumId w:val="20"/>
  </w:num>
  <w:num w:numId="8">
    <w:abstractNumId w:val="35"/>
  </w:num>
  <w:num w:numId="9">
    <w:abstractNumId w:val="31"/>
  </w:num>
  <w:num w:numId="10">
    <w:abstractNumId w:val="39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CF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039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32B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C05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49F0"/>
    <w:rsid w:val="00555631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50CE"/>
    <w:rsid w:val="007660E6"/>
    <w:rsid w:val="007661A9"/>
    <w:rsid w:val="007662C0"/>
    <w:rsid w:val="0076742F"/>
    <w:rsid w:val="00767698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2A7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223F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3BD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339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17CD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0FF1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433B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45C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0F22E9D2-81A2-4A22-B8AE-453688CB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223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uiPriority w:val="39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4D6E6-4AE3-4FCD-B92F-5FD049201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644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CWS/7/20 (Arabic)</vt:lpstr>
    </vt:vector>
  </TitlesOfParts>
  <Company>World Intellectual Property Organization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CWS/7/20 (Arabic)</dc:title>
  <dc:subject>تقرير عن المهمة رقم 57</dc:subject>
  <dc:creator>WIPO</dc:creator>
  <cp:keywords>CWS, WIPO</cp:keywords>
  <cp:lastModifiedBy>DRAKE Sophie</cp:lastModifiedBy>
  <cp:revision>6</cp:revision>
  <cp:lastPrinted>2019-05-24T12:53:00Z</cp:lastPrinted>
  <dcterms:created xsi:type="dcterms:W3CDTF">2019-05-24T11:55:00Z</dcterms:created>
  <dcterms:modified xsi:type="dcterms:W3CDTF">2019-06-11T12:47:00Z</dcterms:modified>
</cp:coreProperties>
</file>