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FB8" w14:textId="77777777" w:rsidR="008B2CC1" w:rsidRPr="008B2CC1" w:rsidRDefault="00472A6E" w:rsidP="005B4943">
      <w:pPr>
        <w:pBdr>
          <w:bottom w:val="single" w:sz="4" w:space="11" w:color="auto"/>
        </w:pBdr>
        <w:spacing w:after="120"/>
        <w:ind w:right="-57"/>
        <w:jc w:val="right"/>
      </w:pPr>
      <w:r>
        <w:rPr>
          <w:noProof/>
          <w:lang w:val="en-US" w:eastAsia="en-US"/>
        </w:rPr>
        <w:drawing>
          <wp:inline distT="0" distB="0" distL="0" distR="0" wp14:anchorId="16B74C5A" wp14:editId="10F8D2B1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3F3A8" w14:textId="2FEC9418" w:rsidR="00472A6E" w:rsidRDefault="005B4943" w:rsidP="00472A6E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IPC/CE/5</w:t>
      </w:r>
      <w:r w:rsidR="00F569BD">
        <w:rPr>
          <w:rFonts w:ascii="Arial Black" w:hAnsi="Arial Black"/>
          <w:caps/>
          <w:sz w:val="15"/>
        </w:rPr>
        <w:t>6</w:t>
      </w:r>
      <w:r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F35D54">
        <w:rPr>
          <w:rFonts w:ascii="Arial Black" w:hAnsi="Arial Black"/>
          <w:caps/>
          <w:sz w:val="15"/>
        </w:rPr>
        <w:t>1 PROV.</w:t>
      </w:r>
    </w:p>
    <w:p w14:paraId="62873764" w14:textId="2D20FFEC" w:rsidR="008B2CC1" w:rsidRPr="008B2CC1" w:rsidRDefault="00472A6E" w:rsidP="00472A6E">
      <w:pPr>
        <w:jc w:val="right"/>
      </w:pPr>
      <w:r w:rsidRPr="0090731E">
        <w:rPr>
          <w:rFonts w:ascii="Arial Black" w:hAnsi="Arial Black"/>
          <w:caps/>
          <w:sz w:val="15"/>
        </w:rPr>
        <w:t>ORIGINAL:</w:t>
      </w:r>
      <w:bookmarkStart w:id="1" w:name="Original"/>
      <w:r w:rsidR="00466ABE">
        <w:rPr>
          <w:rFonts w:ascii="Arial Black" w:hAnsi="Arial Black"/>
          <w:caps/>
          <w:sz w:val="15"/>
        </w:rPr>
        <w:t xml:space="preserve">  </w:t>
      </w:r>
      <w:r w:rsidR="00F35D54">
        <w:rPr>
          <w:rFonts w:ascii="Arial Black" w:hAnsi="Arial Black"/>
          <w:caps/>
          <w:sz w:val="15"/>
        </w:rPr>
        <w:t>INGLÉS</w:t>
      </w:r>
    </w:p>
    <w:bookmarkEnd w:id="1"/>
    <w:p w14:paraId="7864DC7A" w14:textId="362DD579" w:rsidR="008B2CC1" w:rsidRPr="008B2CC1" w:rsidRDefault="00472A6E" w:rsidP="00472A6E">
      <w:pPr>
        <w:spacing w:after="1200"/>
        <w:jc w:val="right"/>
      </w:pPr>
      <w:r>
        <w:rPr>
          <w:rFonts w:ascii="Arial Black" w:hAnsi="Arial Black"/>
          <w:caps/>
          <w:sz w:val="15"/>
        </w:rPr>
        <w:t>fecha</w:t>
      </w:r>
      <w:r w:rsidRPr="0090731E">
        <w:rPr>
          <w:rFonts w:ascii="Arial Black" w:hAnsi="Arial Black"/>
          <w:caps/>
          <w:sz w:val="15"/>
        </w:rPr>
        <w:t>:</w:t>
      </w:r>
      <w:bookmarkStart w:id="2" w:name="Date"/>
      <w:r w:rsidR="00466ABE">
        <w:rPr>
          <w:rFonts w:ascii="Arial Black" w:hAnsi="Arial Black"/>
          <w:caps/>
          <w:sz w:val="15"/>
        </w:rPr>
        <w:t xml:space="preserve">  </w:t>
      </w:r>
      <w:r w:rsidR="00F059C0">
        <w:rPr>
          <w:rFonts w:ascii="Arial Black" w:hAnsi="Arial Black"/>
          <w:caps/>
          <w:sz w:val="15"/>
        </w:rPr>
        <w:t>19</w:t>
      </w:r>
      <w:r w:rsidR="00F35D54">
        <w:rPr>
          <w:rFonts w:ascii="Arial Black" w:hAnsi="Arial Black"/>
          <w:caps/>
          <w:sz w:val="15"/>
        </w:rPr>
        <w:t xml:space="preserve"> DE DICIEMBRE DE 2024</w:t>
      </w:r>
    </w:p>
    <w:bookmarkEnd w:id="2"/>
    <w:p w14:paraId="506B3CC4" w14:textId="77777777" w:rsidR="005B4943" w:rsidRDefault="005B4943" w:rsidP="005B4943">
      <w:pPr>
        <w:spacing w:before="1080"/>
        <w:rPr>
          <w:b/>
          <w:sz w:val="28"/>
          <w:szCs w:val="28"/>
        </w:rPr>
      </w:pPr>
      <w:r w:rsidRPr="00B67AE9">
        <w:rPr>
          <w:b/>
          <w:sz w:val="28"/>
          <w:szCs w:val="28"/>
        </w:rPr>
        <w:t>Unión Particular para la Clasificación Internacional de Patentes</w:t>
      </w:r>
    </w:p>
    <w:p w14:paraId="3D06FC33" w14:textId="77777777" w:rsidR="005B4943" w:rsidRDefault="005B4943" w:rsidP="005B4943">
      <w:pPr>
        <w:rPr>
          <w:b/>
          <w:sz w:val="28"/>
          <w:szCs w:val="28"/>
        </w:rPr>
      </w:pPr>
      <w:r w:rsidRPr="00B67AE9">
        <w:rPr>
          <w:b/>
          <w:sz w:val="28"/>
          <w:szCs w:val="28"/>
        </w:rPr>
        <w:t>(Unión de la CIP)</w:t>
      </w:r>
    </w:p>
    <w:p w14:paraId="500617ED" w14:textId="77777777" w:rsidR="005B4943" w:rsidRPr="00B67CDC" w:rsidRDefault="005B4943" w:rsidP="005B4943">
      <w:pPr>
        <w:spacing w:after="600"/>
        <w:rPr>
          <w:b/>
          <w:sz w:val="28"/>
          <w:szCs w:val="28"/>
        </w:rPr>
      </w:pPr>
      <w:r w:rsidRPr="00B67AE9">
        <w:rPr>
          <w:b/>
          <w:sz w:val="28"/>
          <w:szCs w:val="28"/>
        </w:rPr>
        <w:t>Comité de Expertos</w:t>
      </w:r>
    </w:p>
    <w:p w14:paraId="14D0D26A" w14:textId="77777777" w:rsidR="005B4943" w:rsidRDefault="005B4943" w:rsidP="005B4943">
      <w:pPr>
        <w:rPr>
          <w:b/>
          <w:sz w:val="24"/>
          <w:szCs w:val="24"/>
        </w:rPr>
      </w:pPr>
      <w:r w:rsidRPr="00B91C65">
        <w:rPr>
          <w:b/>
          <w:sz w:val="24"/>
          <w:szCs w:val="24"/>
        </w:rPr>
        <w:t xml:space="preserve">Quincuagésima </w:t>
      </w:r>
      <w:r w:rsidR="00F569BD">
        <w:rPr>
          <w:b/>
          <w:sz w:val="24"/>
          <w:szCs w:val="24"/>
        </w:rPr>
        <w:t>sexta</w:t>
      </w:r>
      <w:r>
        <w:rPr>
          <w:b/>
          <w:sz w:val="24"/>
          <w:szCs w:val="24"/>
        </w:rPr>
        <w:t xml:space="preserve"> </w:t>
      </w:r>
      <w:r w:rsidRPr="00B91C65">
        <w:rPr>
          <w:b/>
          <w:sz w:val="24"/>
          <w:szCs w:val="24"/>
        </w:rPr>
        <w:t>sesión</w:t>
      </w:r>
    </w:p>
    <w:p w14:paraId="2A24F4E4" w14:textId="77777777" w:rsidR="00B67CDC" w:rsidRPr="00B67CDC" w:rsidRDefault="005B4943" w:rsidP="00472A6E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Ginebra, </w:t>
      </w:r>
      <w:r w:rsidR="00F569BD">
        <w:rPr>
          <w:b/>
          <w:sz w:val="24"/>
          <w:szCs w:val="24"/>
        </w:rPr>
        <w:t>25 a 27 de febrero de 2025</w:t>
      </w:r>
    </w:p>
    <w:p w14:paraId="66D39422" w14:textId="1B8F296F" w:rsidR="008B2CC1" w:rsidRPr="003845C1" w:rsidRDefault="00F35D54" w:rsidP="00472A6E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PROYECTO DE ORDEN DEL DÍA</w:t>
      </w:r>
    </w:p>
    <w:p w14:paraId="5DE6DD3A" w14:textId="7B1EC6F7" w:rsidR="008B2CC1" w:rsidRPr="008B2CC1" w:rsidRDefault="00F35D54" w:rsidP="00472A6E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  <w:sz w:val="24"/>
        </w:rPr>
        <w:t>preparado por la Secretaría</w:t>
      </w:r>
    </w:p>
    <w:p w14:paraId="1F502D20" w14:textId="77777777" w:rsidR="00F35D54" w:rsidRPr="0064055A" w:rsidRDefault="00F35D54" w:rsidP="00F35D54">
      <w:pPr>
        <w:pStyle w:val="ONUMFS"/>
      </w:pPr>
      <w:r>
        <w:t>Apertura de la sesión</w:t>
      </w:r>
    </w:p>
    <w:p w14:paraId="61DFECA1" w14:textId="77777777" w:rsidR="00F35D54" w:rsidRPr="0064055A" w:rsidRDefault="00F35D54" w:rsidP="00F35D54">
      <w:pPr>
        <w:pStyle w:val="ONUMFS"/>
      </w:pPr>
      <w:r>
        <w:t xml:space="preserve">Elección de la presidencia y de dos vicepresidencias </w:t>
      </w:r>
    </w:p>
    <w:p w14:paraId="6685CBAE" w14:textId="4D7ED60E" w:rsidR="00F35D54" w:rsidRDefault="00F35D54" w:rsidP="00F35D54">
      <w:pPr>
        <w:pStyle w:val="ONUMFS"/>
        <w:spacing w:after="0"/>
      </w:pPr>
      <w:r>
        <w:t>Aprobación del orden del día</w:t>
      </w:r>
    </w:p>
    <w:p w14:paraId="35E3C155" w14:textId="77777777" w:rsidR="00F35D54" w:rsidRPr="0064055A" w:rsidRDefault="00F35D54" w:rsidP="00F35D54">
      <w:pPr>
        <w:pStyle w:val="ONUMFS"/>
        <w:numPr>
          <w:ilvl w:val="0"/>
          <w:numId w:val="0"/>
        </w:numPr>
        <w:ind w:left="1134"/>
      </w:pPr>
      <w:r>
        <w:t>Véase el presente documento.</w:t>
      </w:r>
    </w:p>
    <w:p w14:paraId="7D7C9BAA" w14:textId="77777777" w:rsidR="00F35D54" w:rsidRPr="007275B6" w:rsidRDefault="00F35D54" w:rsidP="00F35D54">
      <w:pPr>
        <w:pStyle w:val="ONUMFS"/>
        <w:spacing w:after="0"/>
        <w:ind w:left="567" w:hanging="567"/>
      </w:pPr>
      <w:r>
        <w:t xml:space="preserve">Informe de la vigesimoséptima reunión del Grupo de Trabajo 1 de las Oficinas IP5 - Grupo de Trabajo sobre la Clasificación </w:t>
      </w:r>
    </w:p>
    <w:p w14:paraId="306CB508" w14:textId="77777777" w:rsidR="00F35D54" w:rsidRPr="0064055A" w:rsidRDefault="00F35D54" w:rsidP="00F35D54">
      <w:pPr>
        <w:pStyle w:val="ONUMFS"/>
        <w:numPr>
          <w:ilvl w:val="0"/>
          <w:numId w:val="0"/>
        </w:numPr>
        <w:ind w:left="1134"/>
      </w:pPr>
      <w:r>
        <w:t xml:space="preserve">Informe oral de la KIPO en nombre de las Oficinas de la Cooperación </w:t>
      </w:r>
      <w:proofErr w:type="spellStart"/>
      <w:r>
        <w:t>Pentalateral</w:t>
      </w:r>
      <w:proofErr w:type="spellEnd"/>
      <w:r>
        <w:t>.</w:t>
      </w:r>
    </w:p>
    <w:p w14:paraId="5569B983" w14:textId="77777777" w:rsidR="00F35D54" w:rsidRDefault="00F35D54" w:rsidP="00F35D54">
      <w:pPr>
        <w:pStyle w:val="ONUMFS"/>
        <w:spacing w:after="0"/>
      </w:pPr>
      <w:r>
        <w:t xml:space="preserve">Informe sobre la situación del programa de revisión de la CIP </w:t>
      </w:r>
    </w:p>
    <w:p w14:paraId="53FECCFA" w14:textId="7EC01C9C" w:rsidR="00F35D54" w:rsidRPr="0064055A" w:rsidRDefault="00F35D54" w:rsidP="00F35D54">
      <w:pPr>
        <w:pStyle w:val="ONUMFS"/>
        <w:numPr>
          <w:ilvl w:val="0"/>
          <w:numId w:val="0"/>
        </w:numPr>
        <w:ind w:left="1134"/>
      </w:pPr>
      <w:r>
        <w:t xml:space="preserve">Véase el proyecto </w:t>
      </w:r>
      <w:hyperlink r:id="rId9" w:history="1">
        <w:r>
          <w:rPr>
            <w:rStyle w:val="Hyperlink"/>
          </w:rPr>
          <w:t>CE 462</w:t>
        </w:r>
      </w:hyperlink>
      <w:r>
        <w:t>.</w:t>
      </w:r>
    </w:p>
    <w:p w14:paraId="710A6C5B" w14:textId="77777777" w:rsidR="00F35D54" w:rsidRDefault="00F35D54" w:rsidP="00F35D54">
      <w:pPr>
        <w:pStyle w:val="ONUMFS"/>
        <w:spacing w:after="0"/>
      </w:pPr>
      <w:r>
        <w:t xml:space="preserve">Informe del Grupo de Especialistas en Tecnologías de Semiconductores (EGST) </w:t>
      </w:r>
    </w:p>
    <w:p w14:paraId="37EBE196" w14:textId="18CE7A3B" w:rsidR="00F35D54" w:rsidRPr="0064055A" w:rsidRDefault="00F35D54" w:rsidP="00F35D54">
      <w:pPr>
        <w:pStyle w:val="ONUME"/>
        <w:numPr>
          <w:ilvl w:val="0"/>
          <w:numId w:val="0"/>
        </w:numPr>
        <w:ind w:left="1134"/>
      </w:pPr>
      <w:r>
        <w:tab/>
        <w:t xml:space="preserve">Véase el proyecto </w:t>
      </w:r>
      <w:hyperlink r:id="rId10" w:history="1">
        <w:r>
          <w:rPr>
            <w:rStyle w:val="Hyperlink"/>
          </w:rPr>
          <w:t>CE 481</w:t>
        </w:r>
      </w:hyperlink>
      <w:r>
        <w:t>.</w:t>
      </w:r>
    </w:p>
    <w:p w14:paraId="6F39FB26" w14:textId="77777777" w:rsidR="00F35D54" w:rsidRDefault="00F35D54" w:rsidP="00F35D54">
      <w:pPr>
        <w:pStyle w:val="ONUMFS"/>
        <w:spacing w:after="0"/>
      </w:pPr>
      <w:r>
        <w:t>Informe sobre la situación de los programas de revisión de la CPC y el FI</w:t>
      </w:r>
    </w:p>
    <w:p w14:paraId="1E64E1D5" w14:textId="77777777" w:rsidR="00F35D54" w:rsidRPr="0064055A" w:rsidRDefault="00F35D54" w:rsidP="00F35D54">
      <w:pPr>
        <w:pStyle w:val="ONUME"/>
        <w:numPr>
          <w:ilvl w:val="0"/>
          <w:numId w:val="0"/>
        </w:numPr>
        <w:ind w:left="1134"/>
      </w:pPr>
      <w:r>
        <w:t>Informes de la OEP y la USPTO sobre la CPC, y de la JPO sobre el FI.</w:t>
      </w:r>
    </w:p>
    <w:p w14:paraId="1F387A21" w14:textId="77777777" w:rsidR="00F35D54" w:rsidRDefault="00F35D54" w:rsidP="00F35D54">
      <w:pPr>
        <w:pStyle w:val="ONUMFS"/>
        <w:spacing w:after="0"/>
      </w:pPr>
      <w:r>
        <w:t>Modificaciones de la Guía de la CIP y de otros documentos básicos de la CIP</w:t>
      </w:r>
    </w:p>
    <w:p w14:paraId="54B1FDFB" w14:textId="62B5EFAB" w:rsidR="00F35D54" w:rsidRPr="0064055A" w:rsidRDefault="00F35D54" w:rsidP="00F35D54">
      <w:pPr>
        <w:pStyle w:val="ONUME"/>
        <w:numPr>
          <w:ilvl w:val="0"/>
          <w:numId w:val="0"/>
        </w:numPr>
        <w:ind w:left="1134"/>
      </w:pPr>
      <w:r>
        <w:t xml:space="preserve">Véanse los proyectos </w:t>
      </w:r>
      <w:hyperlink r:id="rId11" w:history="1">
        <w:r>
          <w:rPr>
            <w:rStyle w:val="Hyperlink"/>
          </w:rPr>
          <w:t>CE 454</w:t>
        </w:r>
      </w:hyperlink>
      <w:r>
        <w:t xml:space="preserve"> y </w:t>
      </w:r>
      <w:hyperlink r:id="rId12" w:history="1">
        <w:r>
          <w:rPr>
            <w:rStyle w:val="Hyperlink"/>
          </w:rPr>
          <w:t>CE 455</w:t>
        </w:r>
      </w:hyperlink>
      <w:r>
        <w:t>.</w:t>
      </w:r>
    </w:p>
    <w:p w14:paraId="4B6976A7" w14:textId="77777777" w:rsidR="00F35D54" w:rsidRPr="0064055A" w:rsidRDefault="00F35D54" w:rsidP="00F35D54">
      <w:pPr>
        <w:pStyle w:val="ONUMFS"/>
        <w:spacing w:after="0"/>
        <w:ind w:left="567" w:hanging="567"/>
      </w:pPr>
      <w:r>
        <w:br w:type="page"/>
      </w:r>
      <w:r>
        <w:lastRenderedPageBreak/>
        <w:t xml:space="preserve">Integración de las nuevas tecnologías emergentes en las áreas candidatas a revisión previstas en la hoja de ruta para la revisión de la CIP </w:t>
      </w:r>
    </w:p>
    <w:p w14:paraId="27F9B0CC" w14:textId="56A02F29" w:rsidR="00F35D54" w:rsidRDefault="00F35D54" w:rsidP="00F35D54">
      <w:pPr>
        <w:pStyle w:val="ONUME"/>
        <w:numPr>
          <w:ilvl w:val="0"/>
          <w:numId w:val="0"/>
        </w:numPr>
        <w:ind w:left="1134"/>
      </w:pPr>
      <w:r>
        <w:t xml:space="preserve">Véase el proyecto </w:t>
      </w:r>
      <w:hyperlink r:id="rId13" w:history="1">
        <w:r>
          <w:rPr>
            <w:rStyle w:val="Hyperlink"/>
          </w:rPr>
          <w:t>CE 551</w:t>
        </w:r>
      </w:hyperlink>
      <w:r>
        <w:t>.</w:t>
      </w:r>
    </w:p>
    <w:p w14:paraId="31004A91" w14:textId="77777777" w:rsidR="00F35D54" w:rsidRDefault="00F35D54" w:rsidP="00F35D54">
      <w:pPr>
        <w:pStyle w:val="ONUMFS"/>
        <w:spacing w:after="0"/>
        <w:ind w:left="567" w:hanging="567"/>
      </w:pPr>
      <w:r>
        <w:t>Representación de la clasificación suplementaria en la CIP</w:t>
      </w:r>
    </w:p>
    <w:p w14:paraId="733968F3" w14:textId="1BB0DA29" w:rsidR="00F35D54" w:rsidRPr="0064055A" w:rsidRDefault="00F35D54" w:rsidP="00F35D54">
      <w:pPr>
        <w:pStyle w:val="ONUME"/>
        <w:numPr>
          <w:ilvl w:val="0"/>
          <w:numId w:val="0"/>
        </w:numPr>
        <w:ind w:left="1134"/>
      </w:pPr>
      <w:r>
        <w:t xml:space="preserve">Véase el proyecto </w:t>
      </w:r>
      <w:hyperlink r:id="rId14" w:history="1">
        <w:r>
          <w:rPr>
            <w:rStyle w:val="Hyperlink"/>
          </w:rPr>
          <w:t>CE 552</w:t>
        </w:r>
      </w:hyperlink>
      <w:r>
        <w:t>.</w:t>
      </w:r>
    </w:p>
    <w:p w14:paraId="7C7C2F08" w14:textId="77777777" w:rsidR="00F35D54" w:rsidRDefault="00F35D54" w:rsidP="00F35D54">
      <w:pPr>
        <w:pStyle w:val="ONUMFS"/>
        <w:spacing w:after="0"/>
        <w:ind w:left="567" w:hanging="567"/>
      </w:pPr>
      <w:r>
        <w:t>Informe sobre la situación de la reclasificación y tratamiento de los documentos de patente no reclasificados</w:t>
      </w:r>
    </w:p>
    <w:p w14:paraId="43253061" w14:textId="0B8E69E4" w:rsidR="00F35D54" w:rsidRDefault="00F35D54" w:rsidP="00F35D54">
      <w:pPr>
        <w:pStyle w:val="ONUME"/>
        <w:numPr>
          <w:ilvl w:val="0"/>
          <w:numId w:val="0"/>
        </w:numPr>
        <w:ind w:left="1134"/>
      </w:pPr>
      <w:r>
        <w:tab/>
        <w:t xml:space="preserve">Véanse los proyectos </w:t>
      </w:r>
      <w:hyperlink r:id="rId15" w:history="1">
        <w:r>
          <w:rPr>
            <w:rStyle w:val="Hyperlink"/>
          </w:rPr>
          <w:t>CE 569</w:t>
        </w:r>
      </w:hyperlink>
      <w:r>
        <w:t xml:space="preserve"> y </w:t>
      </w:r>
      <w:hyperlink r:id="rId16" w:history="1">
        <w:r>
          <w:rPr>
            <w:rStyle w:val="Hyperlink"/>
          </w:rPr>
          <w:t>CE 532</w:t>
        </w:r>
      </w:hyperlink>
      <w:r>
        <w:t>.</w:t>
      </w:r>
    </w:p>
    <w:p w14:paraId="04BDD76D" w14:textId="77777777" w:rsidR="00F35D54" w:rsidRDefault="00F35D54" w:rsidP="00F35D54">
      <w:pPr>
        <w:pStyle w:val="ONUMFS"/>
        <w:spacing w:after="0"/>
        <w:ind w:left="567" w:hanging="567"/>
      </w:pPr>
      <w:r>
        <w:t>Otras cuestiones</w:t>
      </w:r>
    </w:p>
    <w:p w14:paraId="01FE3071" w14:textId="007675D6" w:rsidR="00F35D54" w:rsidRPr="0064055A" w:rsidRDefault="00F35D54" w:rsidP="00F35D54">
      <w:pPr>
        <w:pStyle w:val="ONUME"/>
        <w:numPr>
          <w:ilvl w:val="0"/>
          <w:numId w:val="0"/>
        </w:numPr>
        <w:ind w:left="1134"/>
      </w:pPr>
      <w:r>
        <w:t xml:space="preserve">Véase el proyecto </w:t>
      </w:r>
      <w:hyperlink r:id="rId17" w:history="1">
        <w:r>
          <w:rPr>
            <w:rStyle w:val="Hyperlink"/>
          </w:rPr>
          <w:t>CE 569</w:t>
        </w:r>
      </w:hyperlink>
      <w:r>
        <w:t>.</w:t>
      </w:r>
    </w:p>
    <w:p w14:paraId="0F95093D" w14:textId="77777777" w:rsidR="00F35D54" w:rsidRDefault="00F35D54" w:rsidP="00F35D54">
      <w:pPr>
        <w:pStyle w:val="ONUMFS"/>
        <w:spacing w:after="0"/>
        <w:ind w:left="567" w:hanging="567"/>
      </w:pPr>
      <w:r>
        <w:t>Informe sobre los sistemas informáticos relacionados con la CIP</w:t>
      </w:r>
    </w:p>
    <w:p w14:paraId="639026C0" w14:textId="77777777" w:rsidR="00F35D54" w:rsidRPr="0064055A" w:rsidRDefault="00F35D54" w:rsidP="00F35D54">
      <w:pPr>
        <w:pStyle w:val="ONUME"/>
        <w:numPr>
          <w:ilvl w:val="0"/>
          <w:numId w:val="0"/>
        </w:numPr>
        <w:ind w:left="1134"/>
      </w:pPr>
      <w:r>
        <w:t>Presentación de la Oficina Internacional.</w:t>
      </w:r>
    </w:p>
    <w:p w14:paraId="2C2B906F" w14:textId="77777777" w:rsidR="00F35D54" w:rsidRDefault="00F35D54" w:rsidP="00F35D54">
      <w:pPr>
        <w:pStyle w:val="ONUMFS"/>
        <w:spacing w:after="0"/>
        <w:ind w:left="567" w:hanging="567"/>
      </w:pPr>
      <w:r>
        <w:t xml:space="preserve">Experiencia de las oficinas en la clasificación automática (por ejemplo, mediante IA) </w:t>
      </w:r>
    </w:p>
    <w:p w14:paraId="1E50AF65" w14:textId="3AAC3305" w:rsidR="00F35D54" w:rsidRPr="0064055A" w:rsidRDefault="00F35D54" w:rsidP="00F35D54">
      <w:pPr>
        <w:pStyle w:val="ONUME"/>
        <w:numPr>
          <w:ilvl w:val="0"/>
          <w:numId w:val="0"/>
        </w:numPr>
        <w:tabs>
          <w:tab w:val="num" w:pos="567"/>
        </w:tabs>
        <w:ind w:left="1134"/>
      </w:pPr>
      <w:r>
        <w:tab/>
        <w:t xml:space="preserve">Presentaciones de las oficinas; proyecto </w:t>
      </w:r>
      <w:hyperlink r:id="rId18" w:history="1">
        <w:r>
          <w:t>CE 524</w:t>
        </w:r>
      </w:hyperlink>
      <w:r>
        <w:t>.</w:t>
      </w:r>
    </w:p>
    <w:p w14:paraId="18656A98" w14:textId="77777777" w:rsidR="00F35D54" w:rsidRPr="0064055A" w:rsidRDefault="00F35D54" w:rsidP="00F35D54">
      <w:pPr>
        <w:pStyle w:val="ONUMFS"/>
        <w:spacing w:after="240"/>
        <w:ind w:left="567" w:hanging="567"/>
      </w:pPr>
      <w:r>
        <w:t>Próxima sesión del Comité de Expertos</w:t>
      </w:r>
    </w:p>
    <w:p w14:paraId="05B705D7" w14:textId="77777777" w:rsidR="00F35D54" w:rsidRPr="0064055A" w:rsidRDefault="00F35D54" w:rsidP="00F35D54">
      <w:pPr>
        <w:pStyle w:val="ONUMFS"/>
        <w:spacing w:after="600"/>
        <w:ind w:left="567" w:hanging="567"/>
      </w:pPr>
      <w:r>
        <w:t>Clausura de la sesión</w:t>
      </w:r>
    </w:p>
    <w:p w14:paraId="35584762" w14:textId="2C3FAF84" w:rsidR="00152CEA" w:rsidRDefault="00F35D54" w:rsidP="00F35D54">
      <w:pPr>
        <w:pStyle w:val="Endofdocument-Annex"/>
      </w:pPr>
      <w:r>
        <w:t>[Fin del documento]</w:t>
      </w:r>
    </w:p>
    <w:sectPr w:rsidR="00152CEA" w:rsidSect="00F35D54">
      <w:headerReference w:type="default" r:id="rId1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E6C1" w14:textId="77777777" w:rsidR="00F35D54" w:rsidRDefault="00F35D54">
      <w:r>
        <w:separator/>
      </w:r>
    </w:p>
  </w:endnote>
  <w:endnote w:type="continuationSeparator" w:id="0">
    <w:p w14:paraId="7414DE43" w14:textId="77777777" w:rsidR="00F35D54" w:rsidRPr="009D30E6" w:rsidRDefault="00F35D5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F9F992A" w14:textId="77777777" w:rsidR="00F35D54" w:rsidRPr="007E663E" w:rsidRDefault="00F35D5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8739AFE" w14:textId="77777777" w:rsidR="00F35D54" w:rsidRPr="007E663E" w:rsidRDefault="00F35D5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53EA" w14:textId="77777777" w:rsidR="00F35D54" w:rsidRDefault="00F35D54">
      <w:r>
        <w:separator/>
      </w:r>
    </w:p>
  </w:footnote>
  <w:footnote w:type="continuationSeparator" w:id="0">
    <w:p w14:paraId="11C1E3BA" w14:textId="77777777" w:rsidR="00F35D54" w:rsidRPr="009D30E6" w:rsidRDefault="00F35D5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64A1D99" w14:textId="77777777" w:rsidR="00F35D54" w:rsidRPr="007E663E" w:rsidRDefault="00F35D5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613B091D" w14:textId="77777777" w:rsidR="00F35D54" w:rsidRPr="007E663E" w:rsidRDefault="00F35D5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3241" w14:textId="38C21795" w:rsidR="00AE7F20" w:rsidRPr="00EB0D93" w:rsidRDefault="00F35D54" w:rsidP="00477D6B">
    <w:pPr>
      <w:jc w:val="right"/>
      <w:rPr>
        <w:caps/>
      </w:rPr>
    </w:pPr>
    <w:bookmarkStart w:id="5" w:name="Code2"/>
    <w:bookmarkEnd w:id="5"/>
    <w:r>
      <w:rPr>
        <w:caps/>
      </w:rPr>
      <w:t xml:space="preserve">IPC/CE/56/1 </w:t>
    </w:r>
    <w:r>
      <w:t>Prov</w:t>
    </w:r>
    <w:r>
      <w:rPr>
        <w:caps/>
      </w:rPr>
      <w:t>.</w:t>
    </w:r>
  </w:p>
  <w:p w14:paraId="3D51C640" w14:textId="77777777" w:rsidR="00AE7F20" w:rsidRDefault="00AE7F20" w:rsidP="00F569BD">
    <w:pPr>
      <w:spacing w:after="48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866192">
    <w:abstractNumId w:val="2"/>
  </w:num>
  <w:num w:numId="2" w16cid:durableId="999578777">
    <w:abstractNumId w:val="4"/>
  </w:num>
  <w:num w:numId="3" w16cid:durableId="1243485620">
    <w:abstractNumId w:val="0"/>
  </w:num>
  <w:num w:numId="4" w16cid:durableId="214121582">
    <w:abstractNumId w:val="5"/>
  </w:num>
  <w:num w:numId="5" w16cid:durableId="342707770">
    <w:abstractNumId w:val="1"/>
  </w:num>
  <w:num w:numId="6" w16cid:durableId="792602625">
    <w:abstractNumId w:val="3"/>
  </w:num>
  <w:num w:numId="7" w16cid:durableId="1739160527">
    <w:abstractNumId w:val="3"/>
  </w:num>
  <w:num w:numId="8" w16cid:durableId="1781759813">
    <w:abstractNumId w:val="3"/>
  </w:num>
  <w:num w:numId="9" w16cid:durableId="105778128">
    <w:abstractNumId w:val="3"/>
  </w:num>
  <w:num w:numId="10" w16cid:durableId="636181139">
    <w:abstractNumId w:val="3"/>
  </w:num>
  <w:num w:numId="11" w16cid:durableId="1676758760">
    <w:abstractNumId w:val="3"/>
  </w:num>
  <w:num w:numId="12" w16cid:durableId="235748886">
    <w:abstractNumId w:val="3"/>
  </w:num>
  <w:num w:numId="13" w16cid:durableId="223299480">
    <w:abstractNumId w:val="3"/>
  </w:num>
  <w:num w:numId="14" w16cid:durableId="29687885">
    <w:abstractNumId w:val="3"/>
  </w:num>
  <w:num w:numId="15" w16cid:durableId="251357717">
    <w:abstractNumId w:val="3"/>
  </w:num>
  <w:num w:numId="16" w16cid:durableId="459152857">
    <w:abstractNumId w:val="3"/>
  </w:num>
  <w:num w:numId="17" w16cid:durableId="1055857258">
    <w:abstractNumId w:val="3"/>
  </w:num>
  <w:num w:numId="18" w16cid:durableId="177428538">
    <w:abstractNumId w:val="3"/>
  </w:num>
  <w:num w:numId="19" w16cid:durableId="706564473">
    <w:abstractNumId w:val="3"/>
  </w:num>
  <w:num w:numId="20" w16cid:durableId="47804334">
    <w:abstractNumId w:val="3"/>
  </w:num>
  <w:num w:numId="21" w16cid:durableId="1386639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54"/>
    <w:rsid w:val="00010686"/>
    <w:rsid w:val="00052915"/>
    <w:rsid w:val="000E3BB3"/>
    <w:rsid w:val="000F5E56"/>
    <w:rsid w:val="001362EE"/>
    <w:rsid w:val="00152CEA"/>
    <w:rsid w:val="001832A6"/>
    <w:rsid w:val="00230A03"/>
    <w:rsid w:val="002634C4"/>
    <w:rsid w:val="002C2E2F"/>
    <w:rsid w:val="002D23B5"/>
    <w:rsid w:val="002E0F47"/>
    <w:rsid w:val="002F4E68"/>
    <w:rsid w:val="00310826"/>
    <w:rsid w:val="00354647"/>
    <w:rsid w:val="00376732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6ABE"/>
    <w:rsid w:val="0046793F"/>
    <w:rsid w:val="00472A6E"/>
    <w:rsid w:val="00477808"/>
    <w:rsid w:val="00477D6B"/>
    <w:rsid w:val="004A6C37"/>
    <w:rsid w:val="004E297D"/>
    <w:rsid w:val="00531B02"/>
    <w:rsid w:val="005332F0"/>
    <w:rsid w:val="00533A69"/>
    <w:rsid w:val="0055013B"/>
    <w:rsid w:val="00571B99"/>
    <w:rsid w:val="005B2EAE"/>
    <w:rsid w:val="005B4943"/>
    <w:rsid w:val="00605827"/>
    <w:rsid w:val="00675021"/>
    <w:rsid w:val="006A06C6"/>
    <w:rsid w:val="007224C8"/>
    <w:rsid w:val="00731136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81D52"/>
    <w:rsid w:val="00BC4164"/>
    <w:rsid w:val="00BD2DCC"/>
    <w:rsid w:val="00BF5A8E"/>
    <w:rsid w:val="00C002F7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263"/>
    <w:rsid w:val="00E444DA"/>
    <w:rsid w:val="00E45C84"/>
    <w:rsid w:val="00E504E5"/>
    <w:rsid w:val="00EB0D93"/>
    <w:rsid w:val="00EB7A3E"/>
    <w:rsid w:val="00EC1AA7"/>
    <w:rsid w:val="00EC401A"/>
    <w:rsid w:val="00EE65D7"/>
    <w:rsid w:val="00EF530A"/>
    <w:rsid w:val="00EF6622"/>
    <w:rsid w:val="00EF78A9"/>
    <w:rsid w:val="00F059C0"/>
    <w:rsid w:val="00F35D54"/>
    <w:rsid w:val="00F55408"/>
    <w:rsid w:val="00F569BD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2B7BA"/>
  <w15:docId w15:val="{9A56BFD9-F011-43C6-93E4-DE028815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Hyperlink">
    <w:name w:val="Hyperlink"/>
    <w:basedOn w:val="DefaultParagraphFont"/>
    <w:rsid w:val="00F35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wipo.int/classifications/ipc/ipcef/public/en/project/CE551" TargetMode="External"/><Relationship Id="rId18" Type="http://schemas.openxmlformats.org/officeDocument/2006/relationships/hyperlink" Target="https://www3.wipo.int/classifications/ipc/ipcef/public/en/project/CE5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5" TargetMode="External"/><Relationship Id="rId17" Type="http://schemas.openxmlformats.org/officeDocument/2006/relationships/hyperlink" Target="https://www3.wipo.int/classifications/ipc/ipcef/public/en/project/CE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69" TargetMode="Externa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62" TargetMode="External"/><Relationship Id="rId14" Type="http://schemas.openxmlformats.org/officeDocument/2006/relationships/hyperlink" Target="https://www3.wipo.int/classifications/ipc/ipcef/public/en/project/CE5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CE_5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7D96-760B-4AE6-9290-97808C3C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IPC_CE_56 (S).dotm</Template>
  <TotalTime>0</TotalTime>
  <Pages>2</Pages>
  <Words>322</Words>
  <Characters>2395</Characters>
  <Application>Microsoft Office Word</Application>
  <DocSecurity>0</DocSecurity>
  <Lines>199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IPC/CE/56/1 Prov., Draft Agenda, 56th session of the IPC Committee of Experts</vt:lpstr>
    </vt:vector>
  </TitlesOfParts>
  <Company>WIPO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IPC/CE/56/1 Prov., Draft Agenda, 56th session of the IPC Committee of Experts</dc:title>
  <dc:subject>Draft Agenda, 56th session of the IPC Committee of Experts (IPC Union), February 25 to 27, 2025</dc:subject>
  <dc:creator>WIPO</dc:creator>
  <cp:keywords>IPC/CIP</cp:keywords>
  <cp:lastModifiedBy>MALANGA SALAZAR Isabelle</cp:lastModifiedBy>
  <cp:revision>2</cp:revision>
  <dcterms:created xsi:type="dcterms:W3CDTF">2024-12-18T16:20:00Z</dcterms:created>
  <dcterms:modified xsi:type="dcterms:W3CDTF">2024-12-18T16:20:00Z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2024-12-18T12:38:49Z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8b0f5c8b-cc51-4392-abdc-eb4679cf6025</vt:lpwstr>
  </property>
  <property fmtid="{D5CDD505-2E9C-101B-9397-08002B2CF9AE}" pid="13" name="MSIP_Label_20773ee6-353b-4fb9-a59d-0b94c8c67bea_ContentBits">
    <vt:lpwstr>0</vt:lpwstr>
  </property>
</Properties>
</file>